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5B0AA" w14:textId="77777777" w:rsidR="00BF04AE" w:rsidRPr="00B23F6C" w:rsidRDefault="002E0D94">
      <w:pPr>
        <w:rPr>
          <w:rFonts w:cs="Times New Roman"/>
          <w:szCs w:val="24"/>
        </w:rPr>
      </w:pPr>
      <w:r w:rsidRPr="00B23F6C">
        <w:rPr>
          <w:noProof/>
          <w:sz w:val="20"/>
          <w:lang w:eastAsia="en-GB"/>
        </w:rPr>
        <w:drawing>
          <wp:inline distT="0" distB="0" distL="0" distR="0" wp14:anchorId="01E305C8" wp14:editId="7D617470">
            <wp:extent cx="1808071" cy="594074"/>
            <wp:effectExtent l="0" t="0" r="0" b="0"/>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1808071" cy="594074"/>
                    </a:xfrm>
                    <a:prstGeom prst="rect">
                      <a:avLst/>
                    </a:prstGeom>
                  </pic:spPr>
                </pic:pic>
              </a:graphicData>
            </a:graphic>
          </wp:inline>
        </w:drawing>
      </w:r>
    </w:p>
    <w:p w14:paraId="0A2765D8" w14:textId="77777777" w:rsidR="00BF04AE" w:rsidRPr="00B23F6C" w:rsidRDefault="00BF04AE">
      <w:pPr>
        <w:rPr>
          <w:rFonts w:cs="Times New Roman"/>
          <w:szCs w:val="24"/>
        </w:rPr>
      </w:pPr>
    </w:p>
    <w:p w14:paraId="5272F56A" w14:textId="77777777" w:rsidR="00BF04AE" w:rsidRPr="00B23F6C" w:rsidRDefault="00BF04AE">
      <w:pPr>
        <w:rPr>
          <w:rFonts w:cs="Times New Roman"/>
          <w:szCs w:val="24"/>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843"/>
        <w:gridCol w:w="2907"/>
        <w:gridCol w:w="1994"/>
        <w:gridCol w:w="2272"/>
      </w:tblGrid>
      <w:tr w:rsidR="00954C4B" w:rsidRPr="00B23F6C" w14:paraId="60A1385D" w14:textId="77777777" w:rsidTr="00BF04AE">
        <w:trPr>
          <w:trHeight w:val="583"/>
        </w:trPr>
        <w:tc>
          <w:tcPr>
            <w:tcW w:w="1022" w:type="pct"/>
            <w:shd w:val="clear" w:color="auto" w:fill="D9D9D9"/>
          </w:tcPr>
          <w:p w14:paraId="1F3DC478"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pacing w:val="-2"/>
                <w:sz w:val="24"/>
                <w:szCs w:val="24"/>
                <w:lang w:val="en-GB"/>
              </w:rPr>
              <w:t>Programme:</w:t>
            </w:r>
          </w:p>
        </w:tc>
        <w:tc>
          <w:tcPr>
            <w:tcW w:w="3978" w:type="pct"/>
            <w:gridSpan w:val="3"/>
          </w:tcPr>
          <w:p w14:paraId="1FA6E4B8"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BA</w:t>
            </w:r>
            <w:r w:rsidRPr="00B23F6C">
              <w:rPr>
                <w:rFonts w:ascii="Times New Roman" w:hAnsi="Times New Roman" w:cs="Times New Roman"/>
                <w:b/>
                <w:spacing w:val="-4"/>
                <w:sz w:val="24"/>
                <w:szCs w:val="24"/>
                <w:lang w:val="en-GB"/>
              </w:rPr>
              <w:t xml:space="preserve"> </w:t>
            </w:r>
            <w:r w:rsidRPr="00B23F6C">
              <w:rPr>
                <w:rFonts w:ascii="Times New Roman" w:hAnsi="Times New Roman" w:cs="Times New Roman"/>
                <w:b/>
                <w:sz w:val="24"/>
                <w:szCs w:val="24"/>
                <w:lang w:val="en-GB"/>
              </w:rPr>
              <w:t>Business</w:t>
            </w:r>
            <w:r w:rsidRPr="00B23F6C">
              <w:rPr>
                <w:rFonts w:ascii="Times New Roman" w:hAnsi="Times New Roman" w:cs="Times New Roman"/>
                <w:b/>
                <w:spacing w:val="-7"/>
                <w:sz w:val="24"/>
                <w:szCs w:val="24"/>
                <w:lang w:val="en-GB"/>
              </w:rPr>
              <w:t xml:space="preserve"> </w:t>
            </w:r>
            <w:r w:rsidRPr="00B23F6C">
              <w:rPr>
                <w:rFonts w:ascii="Times New Roman" w:hAnsi="Times New Roman" w:cs="Times New Roman"/>
                <w:b/>
                <w:spacing w:val="-2"/>
                <w:sz w:val="24"/>
                <w:szCs w:val="24"/>
                <w:lang w:val="en-GB"/>
              </w:rPr>
              <w:t>Management</w:t>
            </w:r>
          </w:p>
        </w:tc>
      </w:tr>
      <w:tr w:rsidR="00954C4B" w:rsidRPr="00B23F6C" w14:paraId="4A027083" w14:textId="77777777" w:rsidTr="00BF04AE">
        <w:trPr>
          <w:trHeight w:val="587"/>
        </w:trPr>
        <w:tc>
          <w:tcPr>
            <w:tcW w:w="1022" w:type="pct"/>
            <w:shd w:val="clear" w:color="auto" w:fill="D9D9D9"/>
          </w:tcPr>
          <w:p w14:paraId="23FC399A"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pacing w:val="-2"/>
                <w:sz w:val="24"/>
                <w:szCs w:val="24"/>
                <w:lang w:val="en-GB"/>
              </w:rPr>
              <w:t>Module:</w:t>
            </w:r>
          </w:p>
        </w:tc>
        <w:tc>
          <w:tcPr>
            <w:tcW w:w="3978" w:type="pct"/>
            <w:gridSpan w:val="3"/>
          </w:tcPr>
          <w:p w14:paraId="1E3A9F6A"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Management</w:t>
            </w:r>
            <w:r w:rsidRPr="00B23F6C">
              <w:rPr>
                <w:rFonts w:ascii="Times New Roman" w:hAnsi="Times New Roman" w:cs="Times New Roman"/>
                <w:b/>
                <w:spacing w:val="-5"/>
                <w:sz w:val="24"/>
                <w:szCs w:val="24"/>
                <w:lang w:val="en-GB"/>
              </w:rPr>
              <w:t xml:space="preserve"> </w:t>
            </w:r>
            <w:r w:rsidRPr="00B23F6C">
              <w:rPr>
                <w:rFonts w:ascii="Times New Roman" w:hAnsi="Times New Roman" w:cs="Times New Roman"/>
                <w:b/>
                <w:spacing w:val="-2"/>
                <w:sz w:val="24"/>
                <w:szCs w:val="24"/>
                <w:lang w:val="en-GB"/>
              </w:rPr>
              <w:t>Economics</w:t>
            </w:r>
          </w:p>
        </w:tc>
      </w:tr>
      <w:tr w:rsidR="00954C4B" w:rsidRPr="00B23F6C" w14:paraId="5F9776EC" w14:textId="77777777" w:rsidTr="00BF04AE">
        <w:trPr>
          <w:trHeight w:val="861"/>
        </w:trPr>
        <w:tc>
          <w:tcPr>
            <w:tcW w:w="1022" w:type="pct"/>
            <w:shd w:val="clear" w:color="auto" w:fill="D9D9D9"/>
          </w:tcPr>
          <w:p w14:paraId="5AA3249C"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Module</w:t>
            </w:r>
            <w:r w:rsidRPr="00B23F6C">
              <w:rPr>
                <w:rFonts w:ascii="Times New Roman" w:hAnsi="Times New Roman" w:cs="Times New Roman"/>
                <w:b/>
                <w:spacing w:val="-8"/>
                <w:sz w:val="24"/>
                <w:szCs w:val="24"/>
                <w:lang w:val="en-GB"/>
              </w:rPr>
              <w:t xml:space="preserve"> </w:t>
            </w:r>
            <w:r w:rsidRPr="00B23F6C">
              <w:rPr>
                <w:rFonts w:ascii="Times New Roman" w:hAnsi="Times New Roman" w:cs="Times New Roman"/>
                <w:b/>
                <w:spacing w:val="-2"/>
                <w:sz w:val="24"/>
                <w:szCs w:val="24"/>
                <w:lang w:val="en-GB"/>
              </w:rPr>
              <w:t>code:</w:t>
            </w:r>
          </w:p>
        </w:tc>
        <w:tc>
          <w:tcPr>
            <w:tcW w:w="1612" w:type="pct"/>
          </w:tcPr>
          <w:p w14:paraId="3FC05867"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pacing w:val="-2"/>
                <w:sz w:val="24"/>
                <w:szCs w:val="24"/>
                <w:lang w:val="en-GB"/>
              </w:rPr>
              <w:t>LCBB5008</w:t>
            </w:r>
          </w:p>
        </w:tc>
        <w:tc>
          <w:tcPr>
            <w:tcW w:w="1106" w:type="pct"/>
            <w:shd w:val="clear" w:color="auto" w:fill="D9D9D9"/>
          </w:tcPr>
          <w:p w14:paraId="510C3831"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Contribution to Overall Module Assessment</w:t>
            </w:r>
            <w:r w:rsidRPr="00B23F6C">
              <w:rPr>
                <w:rFonts w:ascii="Times New Roman" w:hAnsi="Times New Roman" w:cs="Times New Roman"/>
                <w:b/>
                <w:spacing w:val="-16"/>
                <w:sz w:val="24"/>
                <w:szCs w:val="24"/>
                <w:lang w:val="en-GB"/>
              </w:rPr>
              <w:t xml:space="preserve"> </w:t>
            </w:r>
            <w:r w:rsidRPr="00B23F6C">
              <w:rPr>
                <w:rFonts w:ascii="Times New Roman" w:hAnsi="Times New Roman" w:cs="Times New Roman"/>
                <w:b/>
                <w:sz w:val="24"/>
                <w:szCs w:val="24"/>
                <w:lang w:val="en-GB"/>
              </w:rPr>
              <w:t>(%):</w:t>
            </w:r>
          </w:p>
        </w:tc>
        <w:tc>
          <w:tcPr>
            <w:tcW w:w="1260" w:type="pct"/>
          </w:tcPr>
          <w:p w14:paraId="5CD4824C"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pacing w:val="-5"/>
                <w:sz w:val="24"/>
                <w:szCs w:val="24"/>
                <w:lang w:val="en-GB"/>
              </w:rPr>
              <w:t>50%</w:t>
            </w:r>
          </w:p>
        </w:tc>
      </w:tr>
      <w:tr w:rsidR="00954C4B" w:rsidRPr="00B23F6C" w14:paraId="00AC2A21" w14:textId="77777777" w:rsidTr="00BF04AE">
        <w:trPr>
          <w:trHeight w:val="575"/>
        </w:trPr>
        <w:tc>
          <w:tcPr>
            <w:tcW w:w="1022" w:type="pct"/>
            <w:shd w:val="clear" w:color="auto" w:fill="D9D9D9"/>
          </w:tcPr>
          <w:p w14:paraId="50BA295B"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pacing w:val="-2"/>
                <w:sz w:val="24"/>
                <w:szCs w:val="24"/>
                <w:lang w:val="en-GB"/>
              </w:rPr>
              <w:t>Lecturer(s):</w:t>
            </w:r>
          </w:p>
        </w:tc>
        <w:tc>
          <w:tcPr>
            <w:tcW w:w="1612" w:type="pct"/>
          </w:tcPr>
          <w:p w14:paraId="10D157EF"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Dr.</w:t>
            </w:r>
            <w:r w:rsidRPr="00B23F6C">
              <w:rPr>
                <w:rFonts w:ascii="Times New Roman" w:hAnsi="Times New Roman" w:cs="Times New Roman"/>
                <w:b/>
                <w:spacing w:val="-3"/>
                <w:sz w:val="24"/>
                <w:szCs w:val="24"/>
                <w:lang w:val="en-GB"/>
              </w:rPr>
              <w:t xml:space="preserve"> </w:t>
            </w:r>
            <w:r w:rsidRPr="00B23F6C">
              <w:rPr>
                <w:rFonts w:ascii="Times New Roman" w:hAnsi="Times New Roman" w:cs="Times New Roman"/>
                <w:b/>
                <w:sz w:val="24"/>
                <w:szCs w:val="24"/>
                <w:lang w:val="en-GB"/>
              </w:rPr>
              <w:t>Taye</w:t>
            </w:r>
            <w:r w:rsidRPr="00B23F6C">
              <w:rPr>
                <w:rFonts w:ascii="Times New Roman" w:hAnsi="Times New Roman" w:cs="Times New Roman"/>
                <w:b/>
                <w:spacing w:val="-3"/>
                <w:sz w:val="24"/>
                <w:szCs w:val="24"/>
                <w:lang w:val="en-GB"/>
              </w:rPr>
              <w:t xml:space="preserve"> </w:t>
            </w:r>
            <w:r w:rsidRPr="00B23F6C">
              <w:rPr>
                <w:rFonts w:ascii="Times New Roman" w:hAnsi="Times New Roman" w:cs="Times New Roman"/>
                <w:b/>
                <w:spacing w:val="-2"/>
                <w:sz w:val="24"/>
                <w:szCs w:val="24"/>
                <w:lang w:val="en-GB"/>
              </w:rPr>
              <w:t>Osadiya</w:t>
            </w:r>
          </w:p>
        </w:tc>
        <w:tc>
          <w:tcPr>
            <w:tcW w:w="1106" w:type="pct"/>
            <w:shd w:val="clear" w:color="auto" w:fill="D9D9D9"/>
          </w:tcPr>
          <w:p w14:paraId="4A27376D"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Internal</w:t>
            </w:r>
            <w:r w:rsidRPr="00B23F6C">
              <w:rPr>
                <w:rFonts w:ascii="Times New Roman" w:hAnsi="Times New Roman" w:cs="Times New Roman"/>
                <w:b/>
                <w:spacing w:val="-6"/>
                <w:sz w:val="24"/>
                <w:szCs w:val="24"/>
                <w:lang w:val="en-GB"/>
              </w:rPr>
              <w:t xml:space="preserve"> </w:t>
            </w:r>
            <w:r w:rsidRPr="00B23F6C">
              <w:rPr>
                <w:rFonts w:ascii="Times New Roman" w:hAnsi="Times New Roman" w:cs="Times New Roman"/>
                <w:b/>
                <w:spacing w:val="-2"/>
                <w:sz w:val="24"/>
                <w:szCs w:val="24"/>
                <w:lang w:val="en-GB"/>
              </w:rPr>
              <w:t>Verifier:</w:t>
            </w:r>
          </w:p>
        </w:tc>
        <w:tc>
          <w:tcPr>
            <w:tcW w:w="1260" w:type="pct"/>
          </w:tcPr>
          <w:p w14:paraId="5D863500"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Dr</w:t>
            </w:r>
            <w:r w:rsidRPr="00B23F6C">
              <w:rPr>
                <w:rFonts w:ascii="Times New Roman" w:hAnsi="Times New Roman" w:cs="Times New Roman"/>
                <w:b/>
                <w:spacing w:val="-5"/>
                <w:sz w:val="24"/>
                <w:szCs w:val="24"/>
                <w:lang w:val="en-GB"/>
              </w:rPr>
              <w:t xml:space="preserve"> </w:t>
            </w:r>
            <w:r w:rsidRPr="00B23F6C">
              <w:rPr>
                <w:rFonts w:ascii="Times New Roman" w:hAnsi="Times New Roman" w:cs="Times New Roman"/>
                <w:b/>
                <w:sz w:val="24"/>
                <w:szCs w:val="24"/>
                <w:lang w:val="en-GB"/>
              </w:rPr>
              <w:t>Anupam</w:t>
            </w:r>
            <w:r w:rsidRPr="00B23F6C">
              <w:rPr>
                <w:rFonts w:ascii="Times New Roman" w:hAnsi="Times New Roman" w:cs="Times New Roman"/>
                <w:b/>
                <w:spacing w:val="-3"/>
                <w:sz w:val="24"/>
                <w:szCs w:val="24"/>
                <w:lang w:val="en-GB"/>
              </w:rPr>
              <w:t xml:space="preserve"> </w:t>
            </w:r>
            <w:r w:rsidRPr="00B23F6C">
              <w:rPr>
                <w:rFonts w:ascii="Times New Roman" w:hAnsi="Times New Roman" w:cs="Times New Roman"/>
                <w:b/>
                <w:spacing w:val="-2"/>
                <w:sz w:val="24"/>
                <w:szCs w:val="24"/>
                <w:lang w:val="en-GB"/>
              </w:rPr>
              <w:t>Mazumdar</w:t>
            </w:r>
          </w:p>
        </w:tc>
      </w:tr>
      <w:tr w:rsidR="00954C4B" w:rsidRPr="00B23F6C" w14:paraId="4F1B4C3B" w14:textId="77777777" w:rsidTr="00BF04AE">
        <w:trPr>
          <w:trHeight w:val="841"/>
        </w:trPr>
        <w:tc>
          <w:tcPr>
            <w:tcW w:w="1022" w:type="pct"/>
            <w:shd w:val="clear" w:color="auto" w:fill="D9D9D9"/>
          </w:tcPr>
          <w:p w14:paraId="67D8E165"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Assignment</w:t>
            </w:r>
            <w:r w:rsidRPr="00B23F6C">
              <w:rPr>
                <w:rFonts w:ascii="Times New Roman" w:hAnsi="Times New Roman" w:cs="Times New Roman"/>
                <w:b/>
                <w:spacing w:val="-9"/>
                <w:sz w:val="24"/>
                <w:szCs w:val="24"/>
                <w:lang w:val="en-GB"/>
              </w:rPr>
              <w:t xml:space="preserve"> </w:t>
            </w:r>
            <w:r w:rsidRPr="00B23F6C">
              <w:rPr>
                <w:rFonts w:ascii="Times New Roman" w:hAnsi="Times New Roman" w:cs="Times New Roman"/>
                <w:b/>
                <w:spacing w:val="-2"/>
                <w:sz w:val="24"/>
                <w:szCs w:val="24"/>
                <w:lang w:val="en-GB"/>
              </w:rPr>
              <w:t>Title:</w:t>
            </w:r>
          </w:p>
        </w:tc>
        <w:tc>
          <w:tcPr>
            <w:tcW w:w="1612" w:type="pct"/>
          </w:tcPr>
          <w:p w14:paraId="064BBC62"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Component</w:t>
            </w:r>
            <w:r w:rsidRPr="00B23F6C">
              <w:rPr>
                <w:rFonts w:ascii="Times New Roman" w:hAnsi="Times New Roman" w:cs="Times New Roman"/>
                <w:b/>
                <w:spacing w:val="-16"/>
                <w:sz w:val="24"/>
                <w:szCs w:val="24"/>
                <w:lang w:val="en-GB"/>
              </w:rPr>
              <w:t xml:space="preserve"> </w:t>
            </w:r>
            <w:r w:rsidRPr="00B23F6C">
              <w:rPr>
                <w:rFonts w:ascii="Times New Roman" w:hAnsi="Times New Roman" w:cs="Times New Roman"/>
                <w:b/>
                <w:sz w:val="24"/>
                <w:szCs w:val="24"/>
                <w:lang w:val="en-GB"/>
              </w:rPr>
              <w:t>1:</w:t>
            </w:r>
            <w:r w:rsidRPr="00B23F6C">
              <w:rPr>
                <w:rFonts w:ascii="Times New Roman" w:hAnsi="Times New Roman" w:cs="Times New Roman"/>
                <w:b/>
                <w:spacing w:val="-15"/>
                <w:sz w:val="24"/>
                <w:szCs w:val="24"/>
                <w:lang w:val="en-GB"/>
              </w:rPr>
              <w:t xml:space="preserve"> </w:t>
            </w:r>
            <w:r w:rsidRPr="00B23F6C">
              <w:rPr>
                <w:rFonts w:ascii="Times New Roman" w:hAnsi="Times New Roman" w:cs="Times New Roman"/>
                <w:b/>
                <w:sz w:val="24"/>
                <w:szCs w:val="24"/>
                <w:lang w:val="en-GB"/>
              </w:rPr>
              <w:t xml:space="preserve">Coursework: </w:t>
            </w:r>
            <w:r w:rsidRPr="00B23F6C">
              <w:rPr>
                <w:rFonts w:ascii="Times New Roman" w:hAnsi="Times New Roman" w:cs="Times New Roman"/>
                <w:b/>
                <w:spacing w:val="-2"/>
                <w:sz w:val="24"/>
                <w:szCs w:val="24"/>
                <w:lang w:val="en-GB"/>
              </w:rPr>
              <w:t>Essay</w:t>
            </w:r>
          </w:p>
        </w:tc>
        <w:tc>
          <w:tcPr>
            <w:tcW w:w="1106" w:type="pct"/>
            <w:shd w:val="clear" w:color="auto" w:fill="D9D9D9"/>
          </w:tcPr>
          <w:p w14:paraId="2286AEA1"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Word</w:t>
            </w:r>
            <w:r w:rsidRPr="00B23F6C">
              <w:rPr>
                <w:rFonts w:ascii="Times New Roman" w:hAnsi="Times New Roman" w:cs="Times New Roman"/>
                <w:b/>
                <w:spacing w:val="-16"/>
                <w:sz w:val="24"/>
                <w:szCs w:val="24"/>
                <w:lang w:val="en-GB"/>
              </w:rPr>
              <w:t xml:space="preserve"> </w:t>
            </w:r>
            <w:r w:rsidRPr="00B23F6C">
              <w:rPr>
                <w:rFonts w:ascii="Times New Roman" w:hAnsi="Times New Roman" w:cs="Times New Roman"/>
                <w:b/>
                <w:sz w:val="24"/>
                <w:szCs w:val="24"/>
                <w:lang w:val="en-GB"/>
              </w:rPr>
              <w:t>count</w:t>
            </w:r>
            <w:r w:rsidRPr="00B23F6C">
              <w:rPr>
                <w:rFonts w:ascii="Times New Roman" w:hAnsi="Times New Roman" w:cs="Times New Roman"/>
                <w:b/>
                <w:spacing w:val="-15"/>
                <w:sz w:val="24"/>
                <w:szCs w:val="24"/>
                <w:lang w:val="en-GB"/>
              </w:rPr>
              <w:t xml:space="preserve"> </w:t>
            </w:r>
            <w:r w:rsidRPr="00B23F6C">
              <w:rPr>
                <w:rFonts w:ascii="Times New Roman" w:hAnsi="Times New Roman" w:cs="Times New Roman"/>
                <w:b/>
                <w:sz w:val="24"/>
                <w:szCs w:val="24"/>
                <w:lang w:val="en-GB"/>
              </w:rPr>
              <w:t xml:space="preserve">(or </w:t>
            </w:r>
            <w:r w:rsidRPr="00B23F6C">
              <w:rPr>
                <w:rFonts w:ascii="Times New Roman" w:hAnsi="Times New Roman" w:cs="Times New Roman"/>
                <w:b/>
                <w:spacing w:val="-2"/>
                <w:sz w:val="24"/>
                <w:szCs w:val="24"/>
                <w:lang w:val="en-GB"/>
              </w:rPr>
              <w:t>equivalent):</w:t>
            </w:r>
          </w:p>
        </w:tc>
        <w:tc>
          <w:tcPr>
            <w:tcW w:w="1260" w:type="pct"/>
          </w:tcPr>
          <w:p w14:paraId="23E624B7"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2500</w:t>
            </w:r>
            <w:r w:rsidRPr="00B23F6C">
              <w:rPr>
                <w:rFonts w:ascii="Times New Roman" w:hAnsi="Times New Roman" w:cs="Times New Roman"/>
                <w:b/>
                <w:spacing w:val="-5"/>
                <w:sz w:val="24"/>
                <w:szCs w:val="24"/>
                <w:lang w:val="en-GB"/>
              </w:rPr>
              <w:t xml:space="preserve"> </w:t>
            </w:r>
            <w:r w:rsidRPr="00B23F6C">
              <w:rPr>
                <w:rFonts w:ascii="Times New Roman" w:hAnsi="Times New Roman" w:cs="Times New Roman"/>
                <w:b/>
                <w:sz w:val="24"/>
                <w:szCs w:val="24"/>
                <w:lang w:val="en-GB"/>
              </w:rPr>
              <w:t>Words</w:t>
            </w:r>
            <w:r w:rsidRPr="00B23F6C">
              <w:rPr>
                <w:rFonts w:ascii="Times New Roman" w:hAnsi="Times New Roman" w:cs="Times New Roman"/>
                <w:b/>
                <w:spacing w:val="-4"/>
                <w:sz w:val="24"/>
                <w:szCs w:val="24"/>
                <w:lang w:val="en-GB"/>
              </w:rPr>
              <w:t xml:space="preserve"> </w:t>
            </w:r>
            <w:r w:rsidRPr="00B23F6C">
              <w:rPr>
                <w:rFonts w:ascii="Times New Roman" w:hAnsi="Times New Roman" w:cs="Times New Roman"/>
                <w:b/>
                <w:sz w:val="24"/>
                <w:szCs w:val="24"/>
                <w:lang w:val="en-GB"/>
              </w:rPr>
              <w:t xml:space="preserve">(+/- </w:t>
            </w:r>
            <w:r w:rsidRPr="00B23F6C">
              <w:rPr>
                <w:rFonts w:ascii="Times New Roman" w:hAnsi="Times New Roman" w:cs="Times New Roman"/>
                <w:b/>
                <w:spacing w:val="-4"/>
                <w:sz w:val="24"/>
                <w:szCs w:val="24"/>
                <w:lang w:val="en-GB"/>
              </w:rPr>
              <w:t>10%)</w:t>
            </w:r>
          </w:p>
        </w:tc>
      </w:tr>
      <w:tr w:rsidR="00954C4B" w:rsidRPr="00B23F6C" w14:paraId="3AA5A882" w14:textId="77777777" w:rsidTr="00BF04AE">
        <w:trPr>
          <w:trHeight w:val="1624"/>
        </w:trPr>
        <w:tc>
          <w:tcPr>
            <w:tcW w:w="1022" w:type="pct"/>
            <w:shd w:val="clear" w:color="auto" w:fill="D9D9D9"/>
          </w:tcPr>
          <w:p w14:paraId="654865C6"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pacing w:val="-2"/>
                <w:sz w:val="24"/>
                <w:szCs w:val="24"/>
                <w:lang w:val="en-GB"/>
              </w:rPr>
              <w:t>Submission deadline:</w:t>
            </w:r>
          </w:p>
        </w:tc>
        <w:tc>
          <w:tcPr>
            <w:tcW w:w="1612" w:type="pct"/>
          </w:tcPr>
          <w:p w14:paraId="25753DD0"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color w:val="FF0000"/>
                <w:sz w:val="24"/>
                <w:szCs w:val="24"/>
                <w:lang w:val="en-GB"/>
              </w:rPr>
              <w:t>Weekday:</w:t>
            </w:r>
            <w:r w:rsidRPr="00B23F6C">
              <w:rPr>
                <w:rFonts w:ascii="Times New Roman" w:hAnsi="Times New Roman" w:cs="Times New Roman"/>
                <w:b/>
                <w:color w:val="FF0000"/>
                <w:spacing w:val="-4"/>
                <w:sz w:val="24"/>
                <w:szCs w:val="24"/>
                <w:lang w:val="en-GB"/>
              </w:rPr>
              <w:t xml:space="preserve"> </w:t>
            </w:r>
            <w:r w:rsidRPr="00B23F6C">
              <w:rPr>
                <w:rFonts w:ascii="Times New Roman" w:hAnsi="Times New Roman" w:cs="Times New Roman"/>
                <w:b/>
                <w:color w:val="FF0000"/>
                <w:sz w:val="24"/>
                <w:szCs w:val="24"/>
                <w:lang w:val="en-GB"/>
              </w:rPr>
              <w:t>20/12/23</w:t>
            </w:r>
            <w:r w:rsidRPr="00B23F6C">
              <w:rPr>
                <w:rFonts w:ascii="Times New Roman" w:hAnsi="Times New Roman" w:cs="Times New Roman"/>
                <w:b/>
                <w:color w:val="FF0000"/>
                <w:spacing w:val="-5"/>
                <w:sz w:val="24"/>
                <w:szCs w:val="24"/>
                <w:lang w:val="en-GB"/>
              </w:rPr>
              <w:t xml:space="preserve"> </w:t>
            </w:r>
            <w:r w:rsidRPr="00B23F6C">
              <w:rPr>
                <w:rFonts w:ascii="Times New Roman" w:hAnsi="Times New Roman" w:cs="Times New Roman"/>
                <w:b/>
                <w:color w:val="FF0000"/>
                <w:sz w:val="24"/>
                <w:szCs w:val="24"/>
                <w:lang w:val="en-GB"/>
              </w:rPr>
              <w:t>@</w:t>
            </w:r>
            <w:r w:rsidRPr="00B23F6C">
              <w:rPr>
                <w:rFonts w:ascii="Times New Roman" w:hAnsi="Times New Roman" w:cs="Times New Roman"/>
                <w:b/>
                <w:color w:val="FF0000"/>
                <w:spacing w:val="-3"/>
                <w:sz w:val="24"/>
                <w:szCs w:val="24"/>
                <w:lang w:val="en-GB"/>
              </w:rPr>
              <w:t xml:space="preserve"> </w:t>
            </w:r>
            <w:r w:rsidRPr="00B23F6C">
              <w:rPr>
                <w:rFonts w:ascii="Times New Roman" w:hAnsi="Times New Roman" w:cs="Times New Roman"/>
                <w:b/>
                <w:color w:val="FF0000"/>
                <w:sz w:val="24"/>
                <w:szCs w:val="24"/>
                <w:lang w:val="en-GB"/>
              </w:rPr>
              <w:t>14:00:00 Weekend:</w:t>
            </w:r>
            <w:r w:rsidRPr="00B23F6C">
              <w:rPr>
                <w:rFonts w:ascii="Times New Roman" w:hAnsi="Times New Roman" w:cs="Times New Roman"/>
                <w:b/>
                <w:color w:val="FF0000"/>
                <w:spacing w:val="-5"/>
                <w:sz w:val="24"/>
                <w:szCs w:val="24"/>
                <w:lang w:val="en-GB"/>
              </w:rPr>
              <w:t xml:space="preserve"> </w:t>
            </w:r>
            <w:r w:rsidRPr="00B23F6C">
              <w:rPr>
                <w:rFonts w:ascii="Times New Roman" w:hAnsi="Times New Roman" w:cs="Times New Roman"/>
                <w:b/>
                <w:color w:val="FF0000"/>
                <w:sz w:val="24"/>
                <w:szCs w:val="24"/>
                <w:lang w:val="en-GB"/>
              </w:rPr>
              <w:t>20/12/23</w:t>
            </w:r>
            <w:r w:rsidRPr="00B23F6C">
              <w:rPr>
                <w:rFonts w:ascii="Times New Roman" w:hAnsi="Times New Roman" w:cs="Times New Roman"/>
                <w:b/>
                <w:color w:val="FF0000"/>
                <w:spacing w:val="-5"/>
                <w:sz w:val="24"/>
                <w:szCs w:val="24"/>
                <w:lang w:val="en-GB"/>
              </w:rPr>
              <w:t xml:space="preserve"> </w:t>
            </w:r>
            <w:r w:rsidRPr="00B23F6C">
              <w:rPr>
                <w:rFonts w:ascii="Times New Roman" w:hAnsi="Times New Roman" w:cs="Times New Roman"/>
                <w:b/>
                <w:color w:val="FF0000"/>
                <w:sz w:val="24"/>
                <w:szCs w:val="24"/>
                <w:lang w:val="en-GB"/>
              </w:rPr>
              <w:t>@</w:t>
            </w:r>
            <w:r w:rsidRPr="00B23F6C">
              <w:rPr>
                <w:rFonts w:ascii="Times New Roman" w:hAnsi="Times New Roman" w:cs="Times New Roman"/>
                <w:b/>
                <w:color w:val="FF0000"/>
                <w:spacing w:val="-2"/>
                <w:sz w:val="24"/>
                <w:szCs w:val="24"/>
                <w:lang w:val="en-GB"/>
              </w:rPr>
              <w:t xml:space="preserve"> 14:00:00</w:t>
            </w:r>
          </w:p>
        </w:tc>
        <w:tc>
          <w:tcPr>
            <w:tcW w:w="1106" w:type="pct"/>
            <w:shd w:val="clear" w:color="auto" w:fill="D9D9D9"/>
          </w:tcPr>
          <w:p w14:paraId="1DD12916"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sz w:val="24"/>
                <w:szCs w:val="24"/>
                <w:lang w:val="en-GB"/>
              </w:rPr>
              <w:t>Return date of provisional marks &amp;</w:t>
            </w:r>
            <w:r w:rsidRPr="00B23F6C">
              <w:rPr>
                <w:rFonts w:ascii="Times New Roman" w:hAnsi="Times New Roman" w:cs="Times New Roman"/>
                <w:b/>
                <w:spacing w:val="-16"/>
                <w:sz w:val="24"/>
                <w:szCs w:val="24"/>
                <w:lang w:val="en-GB"/>
              </w:rPr>
              <w:t xml:space="preserve"> </w:t>
            </w:r>
            <w:r w:rsidRPr="00B23F6C">
              <w:rPr>
                <w:rFonts w:ascii="Times New Roman" w:hAnsi="Times New Roman" w:cs="Times New Roman"/>
                <w:b/>
                <w:sz w:val="24"/>
                <w:szCs w:val="24"/>
                <w:lang w:val="en-GB"/>
              </w:rPr>
              <w:t>written</w:t>
            </w:r>
            <w:r w:rsidRPr="00B23F6C">
              <w:rPr>
                <w:rFonts w:ascii="Times New Roman" w:hAnsi="Times New Roman" w:cs="Times New Roman"/>
                <w:b/>
                <w:spacing w:val="-15"/>
                <w:sz w:val="24"/>
                <w:szCs w:val="24"/>
                <w:lang w:val="en-GB"/>
              </w:rPr>
              <w:t xml:space="preserve"> </w:t>
            </w:r>
            <w:r w:rsidRPr="00B23F6C">
              <w:rPr>
                <w:rFonts w:ascii="Times New Roman" w:hAnsi="Times New Roman" w:cs="Times New Roman"/>
                <w:b/>
                <w:sz w:val="24"/>
                <w:szCs w:val="24"/>
                <w:lang w:val="en-GB"/>
              </w:rPr>
              <w:t>feedback:</w:t>
            </w:r>
          </w:p>
        </w:tc>
        <w:tc>
          <w:tcPr>
            <w:tcW w:w="1260" w:type="pct"/>
          </w:tcPr>
          <w:p w14:paraId="7C21E045" w14:textId="77777777" w:rsidR="00BF04AE" w:rsidRPr="00B23F6C" w:rsidRDefault="002E0D94" w:rsidP="00BF04AE">
            <w:pPr>
              <w:pStyle w:val="TableParagraph"/>
              <w:spacing w:before="120" w:after="120" w:line="360" w:lineRule="auto"/>
              <w:ind w:left="108" w:right="108"/>
              <w:rPr>
                <w:rFonts w:ascii="Times New Roman" w:hAnsi="Times New Roman" w:cs="Times New Roman"/>
                <w:b/>
                <w:sz w:val="24"/>
                <w:szCs w:val="24"/>
                <w:lang w:val="en-GB"/>
              </w:rPr>
            </w:pPr>
            <w:r w:rsidRPr="00B23F6C">
              <w:rPr>
                <w:rFonts w:ascii="Times New Roman" w:hAnsi="Times New Roman" w:cs="Times New Roman"/>
                <w:b/>
                <w:color w:val="FF0000"/>
                <w:sz w:val="24"/>
                <w:szCs w:val="24"/>
                <w:lang w:val="en-GB"/>
              </w:rPr>
              <w:t>Weekday:</w:t>
            </w:r>
            <w:r w:rsidRPr="00B23F6C">
              <w:rPr>
                <w:rFonts w:ascii="Times New Roman" w:hAnsi="Times New Roman" w:cs="Times New Roman"/>
                <w:b/>
                <w:color w:val="FF0000"/>
                <w:spacing w:val="-16"/>
                <w:sz w:val="24"/>
                <w:szCs w:val="24"/>
                <w:lang w:val="en-GB"/>
              </w:rPr>
              <w:t xml:space="preserve"> </w:t>
            </w:r>
            <w:r w:rsidRPr="00B23F6C">
              <w:rPr>
                <w:rFonts w:ascii="Times New Roman" w:hAnsi="Times New Roman" w:cs="Times New Roman"/>
                <w:b/>
                <w:color w:val="FF0000"/>
                <w:sz w:val="24"/>
                <w:szCs w:val="24"/>
                <w:lang w:val="en-GB"/>
              </w:rPr>
              <w:t>10/01/24 Weekend:</w:t>
            </w:r>
            <w:r w:rsidRPr="00B23F6C">
              <w:rPr>
                <w:rFonts w:ascii="Times New Roman" w:hAnsi="Times New Roman" w:cs="Times New Roman"/>
                <w:b/>
                <w:color w:val="FF0000"/>
                <w:spacing w:val="-6"/>
                <w:sz w:val="24"/>
                <w:szCs w:val="24"/>
                <w:lang w:val="en-GB"/>
              </w:rPr>
              <w:t xml:space="preserve"> </w:t>
            </w:r>
            <w:r w:rsidRPr="00B23F6C">
              <w:rPr>
                <w:rFonts w:ascii="Times New Roman" w:hAnsi="Times New Roman" w:cs="Times New Roman"/>
                <w:b/>
                <w:color w:val="FF0000"/>
                <w:spacing w:val="-2"/>
                <w:sz w:val="24"/>
                <w:szCs w:val="24"/>
                <w:lang w:val="en-GB"/>
              </w:rPr>
              <w:t>10/01/24</w:t>
            </w:r>
          </w:p>
        </w:tc>
      </w:tr>
    </w:tbl>
    <w:p w14:paraId="003E5D5F" w14:textId="77777777" w:rsidR="00BF04AE" w:rsidRPr="00B23F6C" w:rsidRDefault="00BF04AE">
      <w:pPr>
        <w:rPr>
          <w:rFonts w:cs="Times New Roman"/>
          <w:szCs w:val="24"/>
        </w:rPr>
      </w:pPr>
    </w:p>
    <w:p w14:paraId="7390A654" w14:textId="234CCF5F" w:rsidR="00BF04AE" w:rsidRPr="00B23F6C" w:rsidRDefault="002E0D94" w:rsidP="00BF04AE">
      <w:pPr>
        <w:jc w:val="center"/>
        <w:rPr>
          <w:rFonts w:cs="Times New Roman"/>
          <w:b/>
          <w:bCs/>
          <w:szCs w:val="24"/>
        </w:rPr>
      </w:pPr>
      <w:r w:rsidRPr="00B23F6C">
        <w:rPr>
          <w:rFonts w:cs="Times New Roman"/>
          <w:b/>
          <w:bCs/>
          <w:szCs w:val="24"/>
        </w:rPr>
        <w:t>Student Name:</w:t>
      </w:r>
      <w:r w:rsidR="00266A34">
        <w:rPr>
          <w:rFonts w:cs="Times New Roman"/>
          <w:b/>
          <w:bCs/>
          <w:szCs w:val="24"/>
        </w:rPr>
        <w:t xml:space="preserve"> Ileana Cristina Greurus</w:t>
      </w:r>
    </w:p>
    <w:p w14:paraId="6D3710FE" w14:textId="77777777" w:rsidR="00266A34" w:rsidRDefault="002E0D94" w:rsidP="00BF04AE">
      <w:pPr>
        <w:jc w:val="center"/>
        <w:rPr>
          <w:rFonts w:cs="Times New Roman"/>
          <w:b/>
          <w:bCs/>
          <w:szCs w:val="24"/>
        </w:rPr>
      </w:pPr>
      <w:r w:rsidRPr="00B23F6C">
        <w:rPr>
          <w:rFonts w:cs="Times New Roman"/>
          <w:b/>
          <w:bCs/>
          <w:szCs w:val="24"/>
        </w:rPr>
        <w:t>Student ID:</w:t>
      </w:r>
      <w:r w:rsidR="00266A34">
        <w:rPr>
          <w:rFonts w:cs="Times New Roman"/>
          <w:b/>
          <w:bCs/>
          <w:szCs w:val="24"/>
        </w:rPr>
        <w:t xml:space="preserve"> 2122653</w:t>
      </w:r>
    </w:p>
    <w:p w14:paraId="0F49D3CA" w14:textId="78029467" w:rsidR="00BF04AE" w:rsidRPr="00B23F6C" w:rsidRDefault="00266A34" w:rsidP="00BF04AE">
      <w:pPr>
        <w:jc w:val="center"/>
        <w:rPr>
          <w:rFonts w:cs="Times New Roman"/>
          <w:szCs w:val="24"/>
        </w:rPr>
      </w:pPr>
      <w:r>
        <w:rPr>
          <w:rFonts w:cs="Times New Roman"/>
          <w:b/>
          <w:bCs/>
          <w:szCs w:val="24"/>
        </w:rPr>
        <w:t>Lecturer: Dr. Taye Osadiva</w:t>
      </w:r>
      <w:r w:rsidR="002E0D94" w:rsidRPr="00B23F6C">
        <w:rPr>
          <w:rFonts w:cs="Times New Roman"/>
          <w:szCs w:val="24"/>
        </w:rPr>
        <w:br w:type="page"/>
      </w:r>
    </w:p>
    <w:sdt>
      <w:sdtPr>
        <w:rPr>
          <w:rFonts w:ascii="Times New Roman" w:eastAsiaTheme="minorHAnsi" w:hAnsi="Times New Roman" w:cstheme="minorBidi"/>
          <w:color w:val="auto"/>
          <w:kern w:val="2"/>
          <w:sz w:val="24"/>
          <w:szCs w:val="22"/>
          <w:lang w:val="en-GB"/>
          <w14:ligatures w14:val="standardContextual"/>
        </w:rPr>
        <w:id w:val="1281603115"/>
        <w:docPartObj>
          <w:docPartGallery w:val="Table of Contents"/>
          <w:docPartUnique/>
        </w:docPartObj>
      </w:sdtPr>
      <w:sdtEndPr>
        <w:rPr>
          <w:b/>
          <w:bCs/>
          <w:noProof/>
        </w:rPr>
      </w:sdtEndPr>
      <w:sdtContent>
        <w:p w14:paraId="1E4EA435" w14:textId="77777777" w:rsidR="00032EC0" w:rsidRPr="00B23F6C" w:rsidRDefault="002E0D94" w:rsidP="00032EC0">
          <w:pPr>
            <w:pStyle w:val="TOCHeading"/>
            <w:jc w:val="center"/>
            <w:rPr>
              <w:rFonts w:ascii="Times New Roman" w:hAnsi="Times New Roman" w:cs="Times New Roman"/>
              <w:b/>
              <w:bCs/>
              <w:color w:val="auto"/>
              <w:sz w:val="24"/>
              <w:szCs w:val="24"/>
              <w:lang w:val="en-GB"/>
            </w:rPr>
          </w:pPr>
          <w:r w:rsidRPr="00B23F6C">
            <w:rPr>
              <w:rFonts w:ascii="Times New Roman" w:hAnsi="Times New Roman" w:cs="Times New Roman"/>
              <w:b/>
              <w:bCs/>
              <w:color w:val="auto"/>
              <w:sz w:val="24"/>
              <w:szCs w:val="24"/>
              <w:lang w:val="en-GB"/>
            </w:rPr>
            <w:t>Table of Contents</w:t>
          </w:r>
        </w:p>
        <w:p w14:paraId="07EB96C8" w14:textId="6738A36F" w:rsidR="000B60E0" w:rsidRDefault="002E0D94">
          <w:pPr>
            <w:pStyle w:val="TOC1"/>
            <w:tabs>
              <w:tab w:val="right" w:leader="dot" w:pos="9016"/>
            </w:tabs>
            <w:rPr>
              <w:rFonts w:asciiTheme="minorHAnsi" w:eastAsiaTheme="minorEastAsia" w:hAnsiTheme="minorHAnsi"/>
              <w:noProof/>
              <w:kern w:val="0"/>
              <w:sz w:val="22"/>
              <w:lang w:eastAsia="en-GB"/>
              <w14:ligatures w14:val="none"/>
            </w:rPr>
          </w:pPr>
          <w:r w:rsidRPr="00B23F6C">
            <w:fldChar w:fldCharType="begin"/>
          </w:r>
          <w:r w:rsidRPr="00B23F6C">
            <w:instrText xml:space="preserve"> TOC \o "1-3" \h \z \u </w:instrText>
          </w:r>
          <w:r w:rsidRPr="00B23F6C">
            <w:fldChar w:fldCharType="separate"/>
          </w:r>
          <w:hyperlink w:anchor="_Toc151832527" w:history="1">
            <w:r w:rsidR="000B60E0" w:rsidRPr="00AB162D">
              <w:rPr>
                <w:rStyle w:val="Hyperlink"/>
                <w:noProof/>
              </w:rPr>
              <w:t>Introduction</w:t>
            </w:r>
            <w:r w:rsidR="000B60E0">
              <w:rPr>
                <w:noProof/>
                <w:webHidden/>
              </w:rPr>
              <w:tab/>
            </w:r>
            <w:r w:rsidR="000B60E0">
              <w:rPr>
                <w:noProof/>
                <w:webHidden/>
              </w:rPr>
              <w:fldChar w:fldCharType="begin"/>
            </w:r>
            <w:r w:rsidR="000B60E0">
              <w:rPr>
                <w:noProof/>
                <w:webHidden/>
              </w:rPr>
              <w:instrText xml:space="preserve"> PAGEREF _Toc151832527 \h </w:instrText>
            </w:r>
            <w:r w:rsidR="000B60E0">
              <w:rPr>
                <w:noProof/>
                <w:webHidden/>
              </w:rPr>
            </w:r>
            <w:r w:rsidR="000B60E0">
              <w:rPr>
                <w:noProof/>
                <w:webHidden/>
              </w:rPr>
              <w:fldChar w:fldCharType="separate"/>
            </w:r>
            <w:r w:rsidR="000B60E0">
              <w:rPr>
                <w:noProof/>
                <w:webHidden/>
              </w:rPr>
              <w:t>3</w:t>
            </w:r>
            <w:r w:rsidR="000B60E0">
              <w:rPr>
                <w:noProof/>
                <w:webHidden/>
              </w:rPr>
              <w:fldChar w:fldCharType="end"/>
            </w:r>
          </w:hyperlink>
        </w:p>
        <w:p w14:paraId="74043D76" w14:textId="1131A1C4" w:rsidR="000B60E0"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1832528" w:history="1">
            <w:r w:rsidR="000B60E0" w:rsidRPr="00AB162D">
              <w:rPr>
                <w:rStyle w:val="Hyperlink"/>
                <w:noProof/>
              </w:rPr>
              <w:t>Discussion</w:t>
            </w:r>
            <w:r w:rsidR="000B60E0">
              <w:rPr>
                <w:noProof/>
                <w:webHidden/>
              </w:rPr>
              <w:tab/>
            </w:r>
            <w:r w:rsidR="000B60E0">
              <w:rPr>
                <w:noProof/>
                <w:webHidden/>
              </w:rPr>
              <w:fldChar w:fldCharType="begin"/>
            </w:r>
            <w:r w:rsidR="000B60E0">
              <w:rPr>
                <w:noProof/>
                <w:webHidden/>
              </w:rPr>
              <w:instrText xml:space="preserve"> PAGEREF _Toc151832528 \h </w:instrText>
            </w:r>
            <w:r w:rsidR="000B60E0">
              <w:rPr>
                <w:noProof/>
                <w:webHidden/>
              </w:rPr>
            </w:r>
            <w:r w:rsidR="000B60E0">
              <w:rPr>
                <w:noProof/>
                <w:webHidden/>
              </w:rPr>
              <w:fldChar w:fldCharType="separate"/>
            </w:r>
            <w:r w:rsidR="000B60E0">
              <w:rPr>
                <w:noProof/>
                <w:webHidden/>
              </w:rPr>
              <w:t>3</w:t>
            </w:r>
            <w:r w:rsidR="000B60E0">
              <w:rPr>
                <w:noProof/>
                <w:webHidden/>
              </w:rPr>
              <w:fldChar w:fldCharType="end"/>
            </w:r>
          </w:hyperlink>
        </w:p>
        <w:p w14:paraId="61B6CAA8" w14:textId="78647E25" w:rsidR="000B60E0"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1832529" w:history="1">
            <w:r w:rsidR="000B60E0" w:rsidRPr="00AB162D">
              <w:rPr>
                <w:rStyle w:val="Hyperlink"/>
                <w:noProof/>
              </w:rPr>
              <w:t>Task 1</w:t>
            </w:r>
            <w:r w:rsidR="000B60E0">
              <w:rPr>
                <w:noProof/>
                <w:webHidden/>
              </w:rPr>
              <w:tab/>
            </w:r>
            <w:r w:rsidR="000B60E0">
              <w:rPr>
                <w:noProof/>
                <w:webHidden/>
              </w:rPr>
              <w:fldChar w:fldCharType="begin"/>
            </w:r>
            <w:r w:rsidR="000B60E0">
              <w:rPr>
                <w:noProof/>
                <w:webHidden/>
              </w:rPr>
              <w:instrText xml:space="preserve"> PAGEREF _Toc151832529 \h </w:instrText>
            </w:r>
            <w:r w:rsidR="000B60E0">
              <w:rPr>
                <w:noProof/>
                <w:webHidden/>
              </w:rPr>
            </w:r>
            <w:r w:rsidR="000B60E0">
              <w:rPr>
                <w:noProof/>
                <w:webHidden/>
              </w:rPr>
              <w:fldChar w:fldCharType="separate"/>
            </w:r>
            <w:r w:rsidR="000B60E0">
              <w:rPr>
                <w:noProof/>
                <w:webHidden/>
              </w:rPr>
              <w:t>3</w:t>
            </w:r>
            <w:r w:rsidR="000B60E0">
              <w:rPr>
                <w:noProof/>
                <w:webHidden/>
              </w:rPr>
              <w:fldChar w:fldCharType="end"/>
            </w:r>
          </w:hyperlink>
        </w:p>
        <w:p w14:paraId="3C89735C" w14:textId="64232ABD" w:rsidR="000B60E0"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1832530" w:history="1">
            <w:r w:rsidR="000B60E0" w:rsidRPr="00AB162D">
              <w:rPr>
                <w:rStyle w:val="Hyperlink"/>
                <w:noProof/>
              </w:rPr>
              <w:t>Task 2</w:t>
            </w:r>
            <w:r w:rsidR="000B60E0">
              <w:rPr>
                <w:noProof/>
                <w:webHidden/>
              </w:rPr>
              <w:tab/>
            </w:r>
            <w:r w:rsidR="000B60E0">
              <w:rPr>
                <w:noProof/>
                <w:webHidden/>
              </w:rPr>
              <w:fldChar w:fldCharType="begin"/>
            </w:r>
            <w:r w:rsidR="000B60E0">
              <w:rPr>
                <w:noProof/>
                <w:webHidden/>
              </w:rPr>
              <w:instrText xml:space="preserve"> PAGEREF _Toc151832530 \h </w:instrText>
            </w:r>
            <w:r w:rsidR="000B60E0">
              <w:rPr>
                <w:noProof/>
                <w:webHidden/>
              </w:rPr>
            </w:r>
            <w:r w:rsidR="000B60E0">
              <w:rPr>
                <w:noProof/>
                <w:webHidden/>
              </w:rPr>
              <w:fldChar w:fldCharType="separate"/>
            </w:r>
            <w:r w:rsidR="000B60E0">
              <w:rPr>
                <w:noProof/>
                <w:webHidden/>
              </w:rPr>
              <w:t>5</w:t>
            </w:r>
            <w:r w:rsidR="000B60E0">
              <w:rPr>
                <w:noProof/>
                <w:webHidden/>
              </w:rPr>
              <w:fldChar w:fldCharType="end"/>
            </w:r>
          </w:hyperlink>
        </w:p>
        <w:p w14:paraId="001B7295" w14:textId="57A271B3" w:rsidR="000B60E0"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1832531" w:history="1">
            <w:r w:rsidR="000B60E0" w:rsidRPr="00AB162D">
              <w:rPr>
                <w:rStyle w:val="Hyperlink"/>
                <w:noProof/>
              </w:rPr>
              <w:t>Conclusion</w:t>
            </w:r>
            <w:r w:rsidR="000B60E0">
              <w:rPr>
                <w:noProof/>
                <w:webHidden/>
              </w:rPr>
              <w:tab/>
            </w:r>
            <w:r w:rsidR="000B60E0">
              <w:rPr>
                <w:noProof/>
                <w:webHidden/>
              </w:rPr>
              <w:fldChar w:fldCharType="begin"/>
            </w:r>
            <w:r w:rsidR="000B60E0">
              <w:rPr>
                <w:noProof/>
                <w:webHidden/>
              </w:rPr>
              <w:instrText xml:space="preserve"> PAGEREF _Toc151832531 \h </w:instrText>
            </w:r>
            <w:r w:rsidR="000B60E0">
              <w:rPr>
                <w:noProof/>
                <w:webHidden/>
              </w:rPr>
            </w:r>
            <w:r w:rsidR="000B60E0">
              <w:rPr>
                <w:noProof/>
                <w:webHidden/>
              </w:rPr>
              <w:fldChar w:fldCharType="separate"/>
            </w:r>
            <w:r w:rsidR="000B60E0">
              <w:rPr>
                <w:noProof/>
                <w:webHidden/>
              </w:rPr>
              <w:t>8</w:t>
            </w:r>
            <w:r w:rsidR="000B60E0">
              <w:rPr>
                <w:noProof/>
                <w:webHidden/>
              </w:rPr>
              <w:fldChar w:fldCharType="end"/>
            </w:r>
          </w:hyperlink>
        </w:p>
        <w:p w14:paraId="38076FA8" w14:textId="4521116C" w:rsidR="000B60E0"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1832532" w:history="1">
            <w:r w:rsidR="000B60E0" w:rsidRPr="00AB162D">
              <w:rPr>
                <w:rStyle w:val="Hyperlink"/>
                <w:rFonts w:cs="Times New Roman"/>
                <w:noProof/>
              </w:rPr>
              <w:t>Reference List</w:t>
            </w:r>
            <w:r w:rsidR="000B60E0">
              <w:rPr>
                <w:noProof/>
                <w:webHidden/>
              </w:rPr>
              <w:tab/>
            </w:r>
            <w:r w:rsidR="000B60E0">
              <w:rPr>
                <w:noProof/>
                <w:webHidden/>
              </w:rPr>
              <w:fldChar w:fldCharType="begin"/>
            </w:r>
            <w:r w:rsidR="000B60E0">
              <w:rPr>
                <w:noProof/>
                <w:webHidden/>
              </w:rPr>
              <w:instrText xml:space="preserve"> PAGEREF _Toc151832532 \h </w:instrText>
            </w:r>
            <w:r w:rsidR="000B60E0">
              <w:rPr>
                <w:noProof/>
                <w:webHidden/>
              </w:rPr>
            </w:r>
            <w:r w:rsidR="000B60E0">
              <w:rPr>
                <w:noProof/>
                <w:webHidden/>
              </w:rPr>
              <w:fldChar w:fldCharType="separate"/>
            </w:r>
            <w:r w:rsidR="000B60E0">
              <w:rPr>
                <w:noProof/>
                <w:webHidden/>
              </w:rPr>
              <w:t>9</w:t>
            </w:r>
            <w:r w:rsidR="000B60E0">
              <w:rPr>
                <w:noProof/>
                <w:webHidden/>
              </w:rPr>
              <w:fldChar w:fldCharType="end"/>
            </w:r>
          </w:hyperlink>
        </w:p>
        <w:p w14:paraId="10535C59" w14:textId="075F000C" w:rsidR="000B60E0"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1832533" w:history="1">
            <w:r w:rsidR="000B60E0" w:rsidRPr="00AB162D">
              <w:rPr>
                <w:rStyle w:val="Hyperlink"/>
                <w:noProof/>
              </w:rPr>
              <w:t>Appendix</w:t>
            </w:r>
            <w:r w:rsidR="000B60E0">
              <w:rPr>
                <w:noProof/>
                <w:webHidden/>
              </w:rPr>
              <w:tab/>
            </w:r>
            <w:r w:rsidR="000B60E0">
              <w:rPr>
                <w:noProof/>
                <w:webHidden/>
              </w:rPr>
              <w:fldChar w:fldCharType="begin"/>
            </w:r>
            <w:r w:rsidR="000B60E0">
              <w:rPr>
                <w:noProof/>
                <w:webHidden/>
              </w:rPr>
              <w:instrText xml:space="preserve"> PAGEREF _Toc151832533 \h </w:instrText>
            </w:r>
            <w:r w:rsidR="000B60E0">
              <w:rPr>
                <w:noProof/>
                <w:webHidden/>
              </w:rPr>
            </w:r>
            <w:r w:rsidR="000B60E0">
              <w:rPr>
                <w:noProof/>
                <w:webHidden/>
              </w:rPr>
              <w:fldChar w:fldCharType="separate"/>
            </w:r>
            <w:r w:rsidR="000B60E0">
              <w:rPr>
                <w:noProof/>
                <w:webHidden/>
              </w:rPr>
              <w:t>11</w:t>
            </w:r>
            <w:r w:rsidR="000B60E0">
              <w:rPr>
                <w:noProof/>
                <w:webHidden/>
              </w:rPr>
              <w:fldChar w:fldCharType="end"/>
            </w:r>
          </w:hyperlink>
        </w:p>
        <w:p w14:paraId="10E6FE10" w14:textId="42566849" w:rsidR="00032EC0" w:rsidRPr="00B23F6C" w:rsidRDefault="002E0D94" w:rsidP="00032EC0">
          <w:pPr>
            <w:rPr>
              <w:b/>
              <w:bCs/>
              <w:noProof/>
            </w:rPr>
          </w:pPr>
          <w:r w:rsidRPr="00B23F6C">
            <w:rPr>
              <w:b/>
              <w:bCs/>
              <w:noProof/>
            </w:rPr>
            <w:fldChar w:fldCharType="end"/>
          </w:r>
        </w:p>
      </w:sdtContent>
    </w:sdt>
    <w:p w14:paraId="08AD56AD" w14:textId="77777777" w:rsidR="00BF04AE" w:rsidRPr="00B23F6C" w:rsidRDefault="002E0D94" w:rsidP="00032EC0">
      <w:r w:rsidRPr="00B23F6C">
        <w:rPr>
          <w:rFonts w:cs="Times New Roman"/>
          <w:szCs w:val="24"/>
        </w:rPr>
        <w:br w:type="page"/>
      </w:r>
    </w:p>
    <w:p w14:paraId="7CE2DA6C" w14:textId="77777777" w:rsidR="00862876" w:rsidRPr="00B23F6C" w:rsidRDefault="002E0D94" w:rsidP="00862876">
      <w:pPr>
        <w:pStyle w:val="Heading1"/>
      </w:pPr>
      <w:bookmarkStart w:id="0" w:name="_Toc151832527"/>
      <w:r w:rsidRPr="00B23F6C">
        <w:lastRenderedPageBreak/>
        <w:t>Introduction</w:t>
      </w:r>
      <w:bookmarkEnd w:id="0"/>
    </w:p>
    <w:p w14:paraId="25E26E8D" w14:textId="77777777" w:rsidR="003008EC" w:rsidRPr="00B23F6C" w:rsidRDefault="002E0D94" w:rsidP="003008EC">
      <w:r w:rsidRPr="00B23F6C">
        <w:t>An economic system can be defined as a combination of elements based on both a planned economy and a market economy (CFI, 2023a).</w:t>
      </w:r>
      <w:r w:rsidR="00E4385F" w:rsidRPr="00B23F6C">
        <w:t xml:space="preserve"> In this context, the essay will identify the fundamental economic issues such as the advent of the global pandemic and the impact of BREXIT in the United Kingdom. Theoretical underpinnings can highlight the policies that have been set out by the government will be determined in this essay. Such policies are likely to be aligned with the rapidly changing demand and supply conditions within an economy leading to either a boost in financial flows or sudden disruptions.</w:t>
      </w:r>
    </w:p>
    <w:p w14:paraId="7AB7E0E0" w14:textId="77777777" w:rsidR="00BF04AE" w:rsidRPr="00B23F6C" w:rsidRDefault="002E0D94" w:rsidP="00032EC0">
      <w:pPr>
        <w:pStyle w:val="Heading1"/>
      </w:pPr>
      <w:bookmarkStart w:id="1" w:name="_Toc151832528"/>
      <w:r w:rsidRPr="00B23F6C">
        <w:t>Discussion</w:t>
      </w:r>
      <w:bookmarkEnd w:id="1"/>
    </w:p>
    <w:p w14:paraId="7B3AE06A" w14:textId="77777777" w:rsidR="00BF04AE" w:rsidRPr="00B23F6C" w:rsidRDefault="002E0D94" w:rsidP="00032EC0">
      <w:pPr>
        <w:pStyle w:val="Heading2"/>
      </w:pPr>
      <w:bookmarkStart w:id="2" w:name="_Toc151832529"/>
      <w:r w:rsidRPr="00B23F6C">
        <w:t>Task 1</w:t>
      </w:r>
      <w:bookmarkEnd w:id="2"/>
    </w:p>
    <w:p w14:paraId="1CC04A35" w14:textId="77777777" w:rsidR="00032EC0" w:rsidRPr="00B23F6C" w:rsidRDefault="002E0D94">
      <w:pPr>
        <w:rPr>
          <w:rFonts w:cs="Times New Roman"/>
          <w:b/>
          <w:bCs/>
          <w:i/>
          <w:iCs/>
          <w:szCs w:val="24"/>
        </w:rPr>
      </w:pPr>
      <w:r w:rsidRPr="00B23F6C">
        <w:rPr>
          <w:rFonts w:cs="Times New Roman"/>
          <w:b/>
          <w:bCs/>
          <w:i/>
          <w:iCs/>
          <w:szCs w:val="24"/>
        </w:rPr>
        <w:t>a. Fundamental economic problems</w:t>
      </w:r>
    </w:p>
    <w:p w14:paraId="17EB84EF" w14:textId="77777777" w:rsidR="003E5F61" w:rsidRPr="00B23F6C" w:rsidRDefault="002E0D94">
      <w:pPr>
        <w:rPr>
          <w:rFonts w:cs="Times New Roman"/>
          <w:szCs w:val="24"/>
        </w:rPr>
      </w:pPr>
      <w:r w:rsidRPr="00B23F6C">
        <w:rPr>
          <w:rFonts w:cs="Times New Roman"/>
          <w:szCs w:val="24"/>
        </w:rPr>
        <w:t xml:space="preserve">The fundamental issues that have been identified in the case study revolve around the advent of the global pandemic. Furthermore, business operations have been compelled to shift to remote or online working modes adversely impacting functions. However, in the case study, the concept of the aftermath of COVID-19 has been aligned with the changing business operations all around the world. This has been further emphasised in the shortage of demand and supply evidently influencing supply chain operations leading to imminent changes in the price of fuel resulting from an increase in demand corresponding to a shortage of supply. </w:t>
      </w:r>
      <w:r w:rsidR="00E4385F" w:rsidRPr="00B23F6C">
        <w:rPr>
          <w:rFonts w:cs="Times New Roman"/>
          <w:szCs w:val="24"/>
        </w:rPr>
        <w:t xml:space="preserve">COVID-19 and corresponding lockdowns measured reduced demand across transport fuels leading to declining supply in response (GOV.UK, 2023). </w:t>
      </w:r>
      <w:r w:rsidRPr="00B23F6C">
        <w:rPr>
          <w:rFonts w:cs="Times New Roman"/>
          <w:szCs w:val="24"/>
        </w:rPr>
        <w:t>The repercussions of the pandemic caused a wide range of firms to rely on the importing of raw materials</w:t>
      </w:r>
      <w:r w:rsidR="00D22991" w:rsidRPr="00B23F6C">
        <w:rPr>
          <w:rFonts w:cs="Times New Roman"/>
          <w:szCs w:val="24"/>
        </w:rPr>
        <w:t xml:space="preserve"> as well as intermediate products from international boundaries. This further focused on the increased export of finished products and components abroad</w:t>
      </w:r>
      <w:r w:rsidRPr="00B23F6C">
        <w:rPr>
          <w:rFonts w:cs="Times New Roman"/>
          <w:szCs w:val="24"/>
        </w:rPr>
        <w:t xml:space="preserve"> (adapted from the case study)</w:t>
      </w:r>
      <w:r w:rsidR="00D22991" w:rsidRPr="00B23F6C">
        <w:rPr>
          <w:rFonts w:cs="Times New Roman"/>
          <w:szCs w:val="24"/>
        </w:rPr>
        <w:t xml:space="preserve">. </w:t>
      </w:r>
    </w:p>
    <w:p w14:paraId="415788B6" w14:textId="77777777" w:rsidR="003E5F61" w:rsidRPr="00B23F6C" w:rsidRDefault="002E0D94">
      <w:pPr>
        <w:rPr>
          <w:rFonts w:cs="Times New Roman"/>
          <w:szCs w:val="24"/>
        </w:rPr>
      </w:pPr>
      <w:r w:rsidRPr="00B23F6C">
        <w:rPr>
          <w:rFonts w:cs="Times New Roman"/>
          <w:szCs w:val="24"/>
        </w:rPr>
        <w:t xml:space="preserve">As a result of the impact of the pandemic, international supply chains have been underpinned by immense pressure with notably severe influences than in the last few years. In terms of the outcomes of such operations within the United Kingdom, there had been a shift in consumer appetite from potential services to goods during the prevalence of COVID-19 leading to partly driven pressure on supply chains. Such pressures on the demand and supply chains led to an alarming increase in the purchasing of goods or services with an emphasis on the shortage of drivers contributing to problems with the supply of fuels. Furthermore, this outset exemplified the impact of the global pandemic leading to a lot of EU drivers leaving the UK creating a remarkable shortage of drivers. This further disrupted deliveries to a minority of petrol stations. </w:t>
      </w:r>
      <w:r w:rsidRPr="00B23F6C">
        <w:rPr>
          <w:rFonts w:cs="Times New Roman"/>
          <w:szCs w:val="24"/>
        </w:rPr>
        <w:lastRenderedPageBreak/>
        <w:t xml:space="preserve">Moreover, the exodus of drivers leaving the UK had been difficult to replace, mostly due to COVID-19 and the emergence of the BREXIT. </w:t>
      </w:r>
    </w:p>
    <w:p w14:paraId="56247752" w14:textId="77777777" w:rsidR="00032EC0" w:rsidRPr="00B23F6C" w:rsidRDefault="002E0D94">
      <w:pPr>
        <w:rPr>
          <w:rFonts w:cs="Times New Roman"/>
          <w:szCs w:val="24"/>
        </w:rPr>
      </w:pPr>
      <w:r w:rsidRPr="00B23F6C">
        <w:rPr>
          <w:rFonts w:cs="Times New Roman"/>
          <w:szCs w:val="24"/>
        </w:rPr>
        <w:t>This further resulted in a wide range of consumers rushing off and filling their tanks as soon as the news of a shortage in drivers had been reported leading to a rapid increase in the demand for fuel while experiencing supply constraints. Such constraints were recorded with the level of fuel at forecourts within the worst-hit areas of the economy, averaging around 20% during the impactful peak of the crisis, compared to a normal of 43% (adapted from the case study).</w:t>
      </w:r>
      <w:r w:rsidR="007D10E1" w:rsidRPr="00B23F6C">
        <w:rPr>
          <w:rFonts w:cs="Times New Roman"/>
          <w:szCs w:val="24"/>
        </w:rPr>
        <w:t xml:space="preserve"> The Consumer Behaviour Theory of Economics has been dominated by the Theory of Social Practice and the Theory of Planned Behaviour (</w:t>
      </w:r>
      <w:r w:rsidR="007D10E1" w:rsidRPr="00B23F6C">
        <w:rPr>
          <w:shd w:val="clear" w:color="auto" w:fill="FFFFFF"/>
        </w:rPr>
        <w:t xml:space="preserve">Spangenberg and Lorek, 2019). This is relevant </w:t>
      </w:r>
      <w:r w:rsidR="003E5F61" w:rsidRPr="00B23F6C">
        <w:rPr>
          <w:shd w:val="clear" w:color="auto" w:fill="FFFFFF"/>
        </w:rPr>
        <w:t>to</w:t>
      </w:r>
      <w:r w:rsidR="007D10E1" w:rsidRPr="00B23F6C">
        <w:rPr>
          <w:shd w:val="clear" w:color="auto" w:fill="FFFFFF"/>
        </w:rPr>
        <w:t xml:space="preserve"> establish</w:t>
      </w:r>
      <w:r w:rsidR="003E5F61" w:rsidRPr="00B23F6C">
        <w:rPr>
          <w:shd w:val="clear" w:color="auto" w:fill="FFFFFF"/>
        </w:rPr>
        <w:t xml:space="preserve"> </w:t>
      </w:r>
      <w:r w:rsidR="00862876" w:rsidRPr="00B23F6C">
        <w:rPr>
          <w:shd w:val="clear" w:color="auto" w:fill="FFFFFF"/>
        </w:rPr>
        <w:t xml:space="preserve">the idea of rapidly changing attitudes and behaviours of consumers. Furthermore, this indicates the panic purchasing of scarce resources based on the perception regarding </w:t>
      </w:r>
      <w:r w:rsidR="00644DC5" w:rsidRPr="00B23F6C">
        <w:rPr>
          <w:shd w:val="clear" w:color="auto" w:fill="FFFFFF"/>
        </w:rPr>
        <w:t xml:space="preserve">the shortage of supply in fuel in the future. Furthermore, consumers have been developing the idea of </w:t>
      </w:r>
      <w:r w:rsidR="00E4385F" w:rsidRPr="00B23F6C">
        <w:rPr>
          <w:shd w:val="clear" w:color="auto" w:fill="FFFFFF"/>
        </w:rPr>
        <w:t xml:space="preserve">rocketing price changes in </w:t>
      </w:r>
      <w:r w:rsidR="003E5F61" w:rsidRPr="00B23F6C">
        <w:rPr>
          <w:shd w:val="clear" w:color="auto" w:fill="FFFFFF"/>
        </w:rPr>
        <w:t xml:space="preserve">fuel </w:t>
      </w:r>
      <w:r w:rsidR="00B26C41" w:rsidRPr="00B23F6C">
        <w:rPr>
          <w:shd w:val="clear" w:color="auto" w:fill="FFFFFF"/>
        </w:rPr>
        <w:t>costs</w:t>
      </w:r>
      <w:r w:rsidR="00E4385F" w:rsidRPr="00B23F6C">
        <w:rPr>
          <w:shd w:val="clear" w:color="auto" w:fill="FFFFFF"/>
        </w:rPr>
        <w:t>. In addition to the high borrowing of funds in terms of meeting high living costs, government entities may experience bankruptcy.</w:t>
      </w:r>
    </w:p>
    <w:p w14:paraId="50027063" w14:textId="77777777" w:rsidR="00032EC0" w:rsidRPr="00B23F6C" w:rsidRDefault="002E0D94">
      <w:pPr>
        <w:rPr>
          <w:rFonts w:cs="Times New Roman"/>
          <w:b/>
          <w:bCs/>
          <w:i/>
          <w:iCs/>
          <w:szCs w:val="24"/>
        </w:rPr>
      </w:pPr>
      <w:r w:rsidRPr="00B23F6C">
        <w:rPr>
          <w:rFonts w:cs="Times New Roman"/>
          <w:b/>
          <w:bCs/>
          <w:i/>
          <w:iCs/>
          <w:szCs w:val="24"/>
        </w:rPr>
        <w:t>b. Various ways of solving the challenges</w:t>
      </w:r>
    </w:p>
    <w:p w14:paraId="089E5983" w14:textId="77777777" w:rsidR="002A2CAE" w:rsidRPr="00B23F6C" w:rsidRDefault="002E0D94" w:rsidP="00032EC0">
      <w:r w:rsidRPr="00B23F6C">
        <w:t>Government intervention is considered to be one of the most powerful solutions that can be identified as</w:t>
      </w:r>
      <w:r w:rsidR="00B26C41" w:rsidRPr="00B23F6C">
        <w:t xml:space="preserve"> the key to resolving economic problems. Regulations in the form of a monetary policy can be applied within an economy in terms of ensuring active practices to overcome the adverse influences of the global pandemic. Immigration is likely to involve improvements in terms of ensuring effective economic practices. Such policies are likely to respond to the needs of the labour market and the demographic objectives set out by destination economies (United Nations, 2023). Furthermore, financial support from the government has been a major solution in terms of overcoming the adversities imposed on an economy. For instance, the Monetarist Theory or Monetarism can be identified as a major macroeconomic theory focusing on the importance of financial investments as key economic forces (CFI, 2023b).</w:t>
      </w:r>
      <w:r w:rsidRPr="00B23F6C">
        <w:t xml:space="preserve"> </w:t>
      </w:r>
      <w:r w:rsidR="00B26C41" w:rsidRPr="00B23F6C">
        <w:t>This even relates to the capacities of government agencies related to exclusive communication and business engagement practices.</w:t>
      </w:r>
      <w:r w:rsidRPr="00B23F6C">
        <w:t xml:space="preserve"> </w:t>
      </w:r>
      <w:r w:rsidR="003726FD" w:rsidRPr="00B23F6C">
        <w:t xml:space="preserve">For example, in the United Kingdom, domiciled and resident individuals are taxed on worldwide capital gains and income rates (PWC, 2023). </w:t>
      </w:r>
    </w:p>
    <w:p w14:paraId="3DDCBE5F" w14:textId="77777777" w:rsidR="002A2CAE" w:rsidRPr="00B23F6C" w:rsidRDefault="002E0D94" w:rsidP="00032EC0">
      <w:pPr>
        <w:rPr>
          <w:shd w:val="clear" w:color="auto" w:fill="FFFFFF"/>
        </w:rPr>
      </w:pPr>
      <w:r w:rsidRPr="00B23F6C">
        <w:t xml:space="preserve">This can be aligned with the relaxation of stringent COVID-19 regulations with the help of privatisation, delicensing and other such relevant government policies. Developing a team management strategy in terms of addressing the shortage of labour in a wide range of organisations. Such decision-making approaches can be aligned with the concept or theory of </w:t>
      </w:r>
      <w:r w:rsidRPr="00B23F6C">
        <w:lastRenderedPageBreak/>
        <w:t>bounded rationality. Bounded Rationality can be referred to as a situation where organisations lack context information or data on the outcomes of potential actions relating to being forced to make less than optimal decisions leading to irrational results (</w:t>
      </w:r>
      <w:r w:rsidRPr="00B23F6C">
        <w:rPr>
          <w:shd w:val="clear" w:color="auto" w:fill="FFFFFF"/>
        </w:rPr>
        <w:t xml:space="preserve">Hernandez and Ortega, 2019). Furthermore, creating efficient supply chain management systems with a focus on collaboration networks can be identified as a major policy outlined by the UK government in terms of addressing the issues of unequal demand and supply within the economy. From a different perspective, </w:t>
      </w:r>
      <w:r w:rsidR="00EA6474" w:rsidRPr="00B23F6C">
        <w:rPr>
          <w:shd w:val="clear" w:color="auto" w:fill="FFFFFF"/>
        </w:rPr>
        <w:t xml:space="preserve">alternative approaches to reducing waste can be aligned with the practice of ensuring solutions for overcoming the challenges imposed on the demand and supply structure of fuels. </w:t>
      </w:r>
    </w:p>
    <w:p w14:paraId="58801CCD" w14:textId="77777777" w:rsidR="00032EC0" w:rsidRPr="00B23F6C" w:rsidRDefault="002E0D94" w:rsidP="00032EC0">
      <w:r w:rsidRPr="00B23F6C">
        <w:rPr>
          <w:shd w:val="clear" w:color="auto" w:fill="FFFFFF"/>
        </w:rPr>
        <w:t xml:space="preserve">Furthermore, assessing and improving own supply chain networks have been outlined as a major practice in terms of highlighted government policies. Businesses may be able to work with suppliers in terms of reducing price rates or declining the increasing costs of production. The importance of stakeholders relies on the idea of reevaluating and rewarding employees while driving loyalty and engagement through purpose (McQuaker, 2020). This relates to the idea of keeping stakeholders informed regarding the implementation of any change within an organisation based on the concept of involving management and leadership approaches. It is the responsibility of managers in an organisation or governing entities within an economy to promote the need for changes to stakeholders. Stakeholders are capable of engaging in effective changes </w:t>
      </w:r>
      <w:r w:rsidR="002A2CAE" w:rsidRPr="00B23F6C">
        <w:rPr>
          <w:shd w:val="clear" w:color="auto" w:fill="FFFFFF"/>
        </w:rPr>
        <w:t>that are required in terms of ensuring changes within an economy. Furthermore, the capabilities of stakeholders need to be assessed and evaluated in terms of improving their quality of delivery within efficient economic operations.</w:t>
      </w:r>
    </w:p>
    <w:p w14:paraId="45DDB997" w14:textId="77777777" w:rsidR="00BF04AE" w:rsidRPr="00B23F6C" w:rsidRDefault="002E0D94" w:rsidP="00032EC0">
      <w:pPr>
        <w:pStyle w:val="Heading2"/>
      </w:pPr>
      <w:bookmarkStart w:id="3" w:name="_Toc151832530"/>
      <w:r w:rsidRPr="00B23F6C">
        <w:t>Task 2</w:t>
      </w:r>
      <w:bookmarkEnd w:id="3"/>
    </w:p>
    <w:p w14:paraId="6625BCE1" w14:textId="77777777" w:rsidR="00BF04AE" w:rsidRPr="00B23F6C" w:rsidRDefault="002E0D94">
      <w:pPr>
        <w:rPr>
          <w:rFonts w:cs="Times New Roman"/>
          <w:b/>
          <w:bCs/>
          <w:i/>
          <w:iCs/>
          <w:szCs w:val="24"/>
        </w:rPr>
      </w:pPr>
      <w:r w:rsidRPr="00B23F6C">
        <w:rPr>
          <w:rFonts w:cs="Times New Roman"/>
          <w:b/>
          <w:bCs/>
          <w:i/>
          <w:iCs/>
          <w:szCs w:val="24"/>
        </w:rPr>
        <w:t xml:space="preserve">a. </w:t>
      </w:r>
      <w:r w:rsidRPr="00B23F6C">
        <w:rPr>
          <w:b/>
          <w:bCs/>
          <w:i/>
          <w:iCs/>
        </w:rPr>
        <w:t>Relevance</w:t>
      </w:r>
      <w:r w:rsidRPr="00B23F6C">
        <w:rPr>
          <w:b/>
          <w:bCs/>
          <w:i/>
          <w:iCs/>
          <w:spacing w:val="-5"/>
        </w:rPr>
        <w:t xml:space="preserve"> </w:t>
      </w:r>
      <w:r w:rsidRPr="00B23F6C">
        <w:rPr>
          <w:b/>
          <w:bCs/>
          <w:i/>
          <w:iCs/>
        </w:rPr>
        <w:t>of</w:t>
      </w:r>
      <w:r w:rsidRPr="00B23F6C">
        <w:rPr>
          <w:b/>
          <w:bCs/>
          <w:i/>
          <w:iCs/>
          <w:spacing w:val="-6"/>
        </w:rPr>
        <w:t xml:space="preserve"> </w:t>
      </w:r>
      <w:r w:rsidRPr="00B23F6C">
        <w:rPr>
          <w:b/>
          <w:bCs/>
          <w:i/>
          <w:iCs/>
        </w:rPr>
        <w:t>Demand</w:t>
      </w:r>
      <w:r w:rsidRPr="00B23F6C">
        <w:rPr>
          <w:b/>
          <w:bCs/>
          <w:i/>
          <w:iCs/>
          <w:spacing w:val="-2"/>
        </w:rPr>
        <w:t xml:space="preserve"> </w:t>
      </w:r>
      <w:r w:rsidRPr="00B23F6C">
        <w:rPr>
          <w:b/>
          <w:bCs/>
          <w:i/>
          <w:iCs/>
        </w:rPr>
        <w:t>and</w:t>
      </w:r>
      <w:r w:rsidRPr="00B23F6C">
        <w:rPr>
          <w:b/>
          <w:bCs/>
          <w:i/>
          <w:iCs/>
          <w:spacing w:val="-3"/>
        </w:rPr>
        <w:t xml:space="preserve"> </w:t>
      </w:r>
      <w:r w:rsidRPr="00B23F6C">
        <w:rPr>
          <w:b/>
          <w:bCs/>
          <w:i/>
          <w:iCs/>
        </w:rPr>
        <w:t>Supply</w:t>
      </w:r>
    </w:p>
    <w:p w14:paraId="50CBFA93" w14:textId="77777777" w:rsidR="00A460F5" w:rsidRPr="00B23F6C" w:rsidRDefault="002E0D94">
      <w:pPr>
        <w:rPr>
          <w:rFonts w:cs="Times New Roman"/>
          <w:szCs w:val="24"/>
        </w:rPr>
      </w:pPr>
      <w:r w:rsidRPr="00B23F6C">
        <w:rPr>
          <w:rFonts w:cs="Times New Roman"/>
          <w:szCs w:val="24"/>
        </w:rPr>
        <w:t xml:space="preserve">The advent of the global pandemic has been changing and influencing the practices emphasised by business operations all around the world. Operational functions in the United Kingdom rely on the changes taking place in the demand and supply of goods or services within an economy. For instance, the law of demand revolves around the idea that a change in the price of commodities, with every other factor influencing demand remaining constant, is likely to initiate an increase or decrease </w:t>
      </w:r>
      <w:r w:rsidR="00854054" w:rsidRPr="00B23F6C">
        <w:rPr>
          <w:rFonts w:cs="Times New Roman"/>
          <w:szCs w:val="24"/>
        </w:rPr>
        <w:t xml:space="preserve">corresponding to the quantity demanded of those goods or services. Similarly, a change in the price of goods or services that consumers are willing to pay may lead to a corresponding increase or decrease in the supply of those commodities. Limited </w:t>
      </w:r>
      <w:r w:rsidR="00854054" w:rsidRPr="00B23F6C">
        <w:rPr>
          <w:rFonts w:cs="Times New Roman"/>
          <w:szCs w:val="24"/>
        </w:rPr>
        <w:lastRenderedPageBreak/>
        <w:t xml:space="preserve">government intervention is necessary to engage in effective operations based on pricing strategies that can help identify potential solutions to mitigate the risks of demand and supply. </w:t>
      </w:r>
    </w:p>
    <w:p w14:paraId="3C58B664" w14:textId="77777777" w:rsidR="00A460F5" w:rsidRPr="00B23F6C" w:rsidRDefault="002E0D94">
      <w:pPr>
        <w:rPr>
          <w:rFonts w:cs="Times New Roman"/>
          <w:szCs w:val="24"/>
        </w:rPr>
      </w:pPr>
      <w:r w:rsidRPr="00B23F6C">
        <w:rPr>
          <w:rFonts w:cs="Times New Roman"/>
          <w:szCs w:val="24"/>
        </w:rPr>
        <w:t xml:space="preserve">For instance, the monetary policy can be determined as a major implication in the UK to invade the challenges or pressure imposed by the changing demand and supply within the economy. Based on the monetary policy, the Bank of England has managed to instil an interest rate of </w:t>
      </w:r>
      <w:r w:rsidR="00730C88" w:rsidRPr="00B23F6C">
        <w:rPr>
          <w:rFonts w:cs="Times New Roman"/>
          <w:szCs w:val="24"/>
        </w:rPr>
        <w:t xml:space="preserve">5.25% with the target of keeping inflation rates as low as 2% (Bank of England, 2023. Furthermore, the relevance of demand and supply to the case study relies on the determination of pricing strategies. Competition within the petroleum industry has been highlighted as a significant approach in terms of identifying the need for pricing actions indicating the requirement of reducing prices and ensuring low expenses. Furthermore, demand and supply are likely to influence the expansion of business productivity which can be identified as a major need for the industry since supply has been declining corresponding to a havoc increase in the demand for fuel, especially after the advent of the global pandemic. </w:t>
      </w:r>
    </w:p>
    <w:p w14:paraId="3259DDC4" w14:textId="77777777" w:rsidR="00A460F5" w:rsidRPr="00B23F6C" w:rsidRDefault="002E0D94">
      <w:pPr>
        <w:rPr>
          <w:rFonts w:cs="Times New Roman"/>
          <w:szCs w:val="24"/>
        </w:rPr>
      </w:pPr>
      <w:r w:rsidRPr="00B23F6C">
        <w:rPr>
          <w:rFonts w:cs="Times New Roman"/>
          <w:szCs w:val="24"/>
        </w:rPr>
        <w:t xml:space="preserve">Business productivity relies on the idea that </w:t>
      </w:r>
      <w:r w:rsidR="005947C6" w:rsidRPr="00B23F6C">
        <w:rPr>
          <w:rFonts w:cs="Times New Roman"/>
          <w:szCs w:val="24"/>
        </w:rPr>
        <w:t xml:space="preserve">it helps expand the fields of business operations. For example, Amazon has been engaged in the expansion of its operational functions based on the idea that online platform management </w:t>
      </w:r>
      <w:r w:rsidR="003008EC" w:rsidRPr="00B23F6C">
        <w:rPr>
          <w:rFonts w:cs="Times New Roman"/>
          <w:szCs w:val="24"/>
        </w:rPr>
        <w:t>relates to content creation, cloud computing and artificial intelligence (HBR, 2023)</w:t>
      </w:r>
      <w:r w:rsidR="005947C6" w:rsidRPr="00B23F6C">
        <w:rPr>
          <w:rFonts w:cs="Times New Roman"/>
          <w:szCs w:val="24"/>
        </w:rPr>
        <w:t>.</w:t>
      </w:r>
      <w:r w:rsidRPr="00B23F6C">
        <w:rPr>
          <w:rFonts w:cs="Times New Roman"/>
          <w:szCs w:val="24"/>
        </w:rPr>
        <w:t xml:space="preserve"> </w:t>
      </w:r>
      <w:r w:rsidR="005947C6" w:rsidRPr="00B23F6C">
        <w:rPr>
          <w:rFonts w:cs="Times New Roman"/>
          <w:szCs w:val="24"/>
        </w:rPr>
        <w:t xml:space="preserve">Demand and supply have been delivering the idea that marketing strategies are likely to influence the promotional approaches of businesses. Furthermore, marketing may be identified as an exceptional quality in terms of delivering the scope of exclusive traditional and modern approaches relying on the base that this can create a sense of awareness within individuals. The assets of demand and supply may lead to effective inventory management practices based on the idea that businesses are estimated to </w:t>
      </w:r>
      <w:r w:rsidR="004040FA" w:rsidRPr="00B23F6C">
        <w:rPr>
          <w:rFonts w:cs="Times New Roman"/>
          <w:szCs w:val="24"/>
        </w:rPr>
        <w:t>rely</w:t>
      </w:r>
      <w:r w:rsidR="005947C6" w:rsidRPr="00B23F6C">
        <w:rPr>
          <w:rFonts w:cs="Times New Roman"/>
          <w:szCs w:val="24"/>
        </w:rPr>
        <w:t xml:space="preserve"> on their supply chain management to ensure an effective supply of commodities</w:t>
      </w:r>
      <w:r w:rsidRPr="00B23F6C">
        <w:rPr>
          <w:rFonts w:cs="Times New Roman"/>
          <w:szCs w:val="24"/>
        </w:rPr>
        <w:t>.</w:t>
      </w:r>
      <w:r w:rsidR="005947C6" w:rsidRPr="00B23F6C">
        <w:rPr>
          <w:rFonts w:cs="Times New Roman"/>
          <w:szCs w:val="24"/>
        </w:rPr>
        <w:t xml:space="preserve"> </w:t>
      </w:r>
    </w:p>
    <w:p w14:paraId="3C9D6DF6" w14:textId="77777777" w:rsidR="007B6F2D" w:rsidRPr="00B23F6C" w:rsidRDefault="002E0D94">
      <w:pPr>
        <w:rPr>
          <w:rFonts w:cs="Times New Roman"/>
          <w:szCs w:val="24"/>
        </w:rPr>
      </w:pPr>
      <w:r w:rsidRPr="00B23F6C">
        <w:rPr>
          <w:rFonts w:cs="Times New Roman"/>
          <w:szCs w:val="24"/>
        </w:rPr>
        <w:t>T</w:t>
      </w:r>
      <w:r w:rsidR="005947C6" w:rsidRPr="00B23F6C">
        <w:rPr>
          <w:rFonts w:cs="Times New Roman"/>
          <w:szCs w:val="24"/>
        </w:rPr>
        <w:t xml:space="preserve">his can be interlinked with the case study based on the idea that organisations need to pursue their supply chain operations based on inventory management in terms of meeting the increasing demand for fuel within the United Kingdom. A proper time system can be emphasised by the approaches of demand and supply leading to </w:t>
      </w:r>
      <w:r w:rsidR="004040FA" w:rsidRPr="00B23F6C">
        <w:rPr>
          <w:rFonts w:cs="Times New Roman"/>
          <w:szCs w:val="24"/>
        </w:rPr>
        <w:t xml:space="preserve">the delivery of raw materials or resources on time forecasting economic operations. Furthermore, finance attractions with the help of investments can be identified with the support of initial public offerings in terms of increasing capital investment by establishing a massive investment spree. Higher payment of salaries may lead to greater work retention based on the demand and supply actions. Moreover, risk management is an essential practice that can be determined as a potential approach to </w:t>
      </w:r>
      <w:r w:rsidR="004040FA" w:rsidRPr="00B23F6C">
        <w:rPr>
          <w:rFonts w:cs="Times New Roman"/>
          <w:szCs w:val="24"/>
        </w:rPr>
        <w:lastRenderedPageBreak/>
        <w:t>engage in demand-supply equilibrium. Demand and supply can be interlinked with the help of managing the potential shortage of supply while helping the shift of market demand.</w:t>
      </w:r>
    </w:p>
    <w:p w14:paraId="7E905453" w14:textId="77777777" w:rsidR="00032EC0" w:rsidRPr="00B23F6C" w:rsidRDefault="002E0D94">
      <w:pPr>
        <w:rPr>
          <w:rFonts w:cs="Times New Roman"/>
          <w:b/>
          <w:bCs/>
          <w:i/>
          <w:iCs/>
          <w:szCs w:val="24"/>
        </w:rPr>
      </w:pPr>
      <w:r w:rsidRPr="00B23F6C">
        <w:rPr>
          <w:rFonts w:cs="Times New Roman"/>
          <w:b/>
          <w:bCs/>
          <w:i/>
          <w:iCs/>
          <w:szCs w:val="24"/>
        </w:rPr>
        <w:t>b. Difference between elasticity and inelasticity of demand</w:t>
      </w:r>
    </w:p>
    <w:p w14:paraId="01FFEBD1" w14:textId="77777777" w:rsidR="00564100" w:rsidRPr="00B23F6C" w:rsidRDefault="002E0D94" w:rsidP="00A460F5">
      <w:r w:rsidRPr="00B23F6C">
        <w:t>Elasticity can be defined as the general measure based on the responsiveness of economic variables in response</w:t>
      </w:r>
      <w:r w:rsidR="003E3E8A" w:rsidRPr="00B23F6C">
        <w:t xml:space="preserve"> to changes taking place in other economic variables (CFI, 2023c). Thereby, the elasticity of demand can be referred to as the measure corresponding to a change in the quantity demanded of commodities based on a slight change in market variables such as income and price. On the other hand, inelastic demand can be identified as </w:t>
      </w:r>
      <w:r w:rsidR="004444B1" w:rsidRPr="00B23F6C">
        <w:t xml:space="preserve">the practice where the demand of a buyer for commodities is not much impacted by any change in the price of those commodities (Vipond, 2023). This relates to inelasticity </w:t>
      </w:r>
      <w:r w:rsidRPr="00B23F6C">
        <w:t>being</w:t>
      </w:r>
      <w:r w:rsidR="004444B1" w:rsidRPr="00B23F6C">
        <w:t xml:space="preserve"> an economic term referring to the static quantity of commodities when price changes. For example, a change in the price of fuel may not imply any major change in the behaviour or demand of consumers for the </w:t>
      </w:r>
      <w:r w:rsidR="006D5CCD" w:rsidRPr="00B23F6C">
        <w:t>commodity</w:t>
      </w:r>
      <w:r w:rsidR="004444B1" w:rsidRPr="00B23F6C">
        <w:t>.</w:t>
      </w:r>
      <w:r w:rsidR="006D5CCD" w:rsidRPr="00B23F6C">
        <w:t xml:space="preserve"> </w:t>
      </w:r>
    </w:p>
    <w:p w14:paraId="5206678C" w14:textId="77777777" w:rsidR="00564100" w:rsidRPr="00B23F6C" w:rsidRDefault="002E0D94" w:rsidP="00A460F5">
      <w:r w:rsidRPr="00B23F6C">
        <w:t>Similarly, inelastic and elastic supply measures the approach where the former involves no or little change in the quantity supplied of goods or services corresponding to changes in any other economic variable and the latter offers a havoc change with a slight change in price (refer to the appendix).</w:t>
      </w:r>
      <w:r w:rsidR="0066688A" w:rsidRPr="00B23F6C">
        <w:t xml:space="preserve"> Elastic demand refers to a slight change in the price of goods or services leading to a greater change in the quantity demanded of those commodities. On the other hand, inelastic demand defines the practice where any change in the price of goods may initiate no or little change in the quantity demanded of those items (Surbhi, 2023).</w:t>
      </w:r>
      <w:r w:rsidR="00D65C1B" w:rsidRPr="00B23F6C">
        <w:t xml:space="preserve"> An example of inelastic demand refers to the idea when the price of salt increases, there is no or slight change in the demand for the item since it is a regular need within an economy. </w:t>
      </w:r>
    </w:p>
    <w:p w14:paraId="5ABF4FA9" w14:textId="77777777" w:rsidR="00A460F5" w:rsidRPr="00B23F6C" w:rsidRDefault="002E0D94" w:rsidP="00A460F5">
      <w:r w:rsidRPr="00B23F6C">
        <w:t xml:space="preserve">Such an approach refers to price flexibility </w:t>
      </w:r>
      <w:r w:rsidR="00564100" w:rsidRPr="00B23F6C">
        <w:t>based on protection during market fluctuations. On the other hand, an example of elastic demand can be identified with the help of measuring the demand for luxury commodities such as diamonds where a slight change in the price of demand leads to a havoc change in the demand for that item. This even relates to the idea that entry barriers revolving around political, financial and legal can be emphasised within the elasticity of demand. Elastic demand is less challenging leading to lower tax rates while being conflicting when it comes to prices increasing too much (Symes, 2022). However, inelastic demand can boost revenue but decline profit with a price-inelastic product.</w:t>
      </w:r>
    </w:p>
    <w:p w14:paraId="785FE327" w14:textId="77777777" w:rsidR="00032EC0" w:rsidRPr="00B23F6C" w:rsidRDefault="002E0D94">
      <w:pPr>
        <w:rPr>
          <w:b/>
          <w:bCs/>
          <w:i/>
          <w:iCs/>
          <w:spacing w:val="-2"/>
        </w:rPr>
      </w:pPr>
      <w:r w:rsidRPr="00B23F6C">
        <w:rPr>
          <w:rFonts w:cs="Times New Roman"/>
          <w:b/>
          <w:bCs/>
          <w:i/>
          <w:iCs/>
          <w:szCs w:val="24"/>
        </w:rPr>
        <w:t xml:space="preserve">c. </w:t>
      </w:r>
      <w:r w:rsidRPr="00B23F6C">
        <w:rPr>
          <w:b/>
          <w:bCs/>
          <w:i/>
          <w:iCs/>
        </w:rPr>
        <w:t>The</w:t>
      </w:r>
      <w:r w:rsidRPr="00B23F6C">
        <w:rPr>
          <w:b/>
          <w:bCs/>
          <w:i/>
          <w:iCs/>
          <w:spacing w:val="-3"/>
        </w:rPr>
        <w:t xml:space="preserve"> </w:t>
      </w:r>
      <w:r w:rsidRPr="00B23F6C">
        <w:rPr>
          <w:b/>
          <w:bCs/>
          <w:i/>
          <w:iCs/>
        </w:rPr>
        <w:t>Laws</w:t>
      </w:r>
      <w:r w:rsidRPr="00B23F6C">
        <w:rPr>
          <w:b/>
          <w:bCs/>
          <w:i/>
          <w:iCs/>
          <w:spacing w:val="-3"/>
        </w:rPr>
        <w:t xml:space="preserve"> </w:t>
      </w:r>
      <w:r w:rsidRPr="00B23F6C">
        <w:rPr>
          <w:b/>
          <w:bCs/>
          <w:i/>
          <w:iCs/>
        </w:rPr>
        <w:t>of</w:t>
      </w:r>
      <w:r w:rsidRPr="00B23F6C">
        <w:rPr>
          <w:b/>
          <w:bCs/>
          <w:i/>
          <w:iCs/>
          <w:spacing w:val="-2"/>
        </w:rPr>
        <w:t xml:space="preserve"> </w:t>
      </w:r>
      <w:r w:rsidRPr="00B23F6C">
        <w:rPr>
          <w:b/>
          <w:bCs/>
          <w:i/>
          <w:iCs/>
        </w:rPr>
        <w:t>Supply</w:t>
      </w:r>
      <w:r w:rsidRPr="00B23F6C">
        <w:rPr>
          <w:b/>
          <w:bCs/>
          <w:i/>
          <w:iCs/>
          <w:spacing w:val="-2"/>
        </w:rPr>
        <w:t xml:space="preserve"> </w:t>
      </w:r>
      <w:r w:rsidRPr="00B23F6C">
        <w:rPr>
          <w:b/>
          <w:bCs/>
          <w:i/>
          <w:iCs/>
        </w:rPr>
        <w:t>and</w:t>
      </w:r>
      <w:r w:rsidRPr="00B23F6C">
        <w:rPr>
          <w:b/>
          <w:bCs/>
          <w:i/>
          <w:iCs/>
          <w:spacing w:val="-4"/>
        </w:rPr>
        <w:t xml:space="preserve"> </w:t>
      </w:r>
      <w:r w:rsidRPr="00B23F6C">
        <w:rPr>
          <w:b/>
          <w:bCs/>
          <w:i/>
          <w:iCs/>
          <w:spacing w:val="-2"/>
        </w:rPr>
        <w:t>Demand</w:t>
      </w:r>
    </w:p>
    <w:p w14:paraId="119A4A6E" w14:textId="77777777" w:rsidR="00D65C1B" w:rsidRPr="00B23F6C" w:rsidRDefault="002E0D94" w:rsidP="002A2CAE">
      <w:pPr>
        <w:rPr>
          <w:shd w:val="clear" w:color="auto" w:fill="FFFFFF"/>
        </w:rPr>
      </w:pPr>
      <w:r w:rsidRPr="00B23F6C">
        <w:lastRenderedPageBreak/>
        <w:t>The primary principles of the law of demand and supply contribute to business relationships and their effective maintenance within an economy (</w:t>
      </w:r>
      <w:r w:rsidRPr="00B23F6C">
        <w:rPr>
          <w:shd w:val="clear" w:color="auto" w:fill="FFFFFF"/>
        </w:rPr>
        <w:t xml:space="preserve">Velev, 2021). This relates to the idea that changes in the quantity demanded or supplied of commodities reflect any change in the price of those goods or services within an economy. For instance, an increase in the price of goods and services within an economy leads to a corresponding decline in the quantity demanded of those commodities. On the other hand, a decline in the price of commodities within an economy leads to a corresponding increase in the quantity demanded of those goods or services. Furthermore, such changes in price and demand are based on the assumption that every other factor impacting demand within an economy remains constant with an emphasis on an inversely proportionate relationship between the price of commodities and their quantity demanded (refer to the appendix). </w:t>
      </w:r>
    </w:p>
    <w:p w14:paraId="672609CB" w14:textId="77777777" w:rsidR="002A2CAE" w:rsidRPr="00B23F6C" w:rsidRDefault="002E0D94" w:rsidP="002A2CAE">
      <w:r w:rsidRPr="00B23F6C">
        <w:rPr>
          <w:shd w:val="clear" w:color="auto" w:fill="FFFFFF"/>
        </w:rPr>
        <w:t>From a different perspective, an increase in the price of commodities that consumers are willing to pay leads to a corresponding increase in the quantity supplied of those goods and services within the economy. On the other hand, a decline in the price of goods or services that consumers do not want to pay based on their confidence in the economy may lead to a corresponding decline in the quantity supplied of those commodities. This clearly indicates that any change in the price of commodities holds a directly proportionate relationship with the quantity supplied of those goods and services within an economy. In this context, it can be stated that demand remains unchanged leading to lower prices and higher supply quantities. Furthermore, the sellers drop prices with increased rates of supply based on the idea of attracting consumers from competitors leading to the maximisation of profit leading to economic growth.</w:t>
      </w:r>
    </w:p>
    <w:p w14:paraId="3952948D" w14:textId="77777777" w:rsidR="00032EC0" w:rsidRPr="00B23F6C" w:rsidRDefault="002E0D94" w:rsidP="00032EC0">
      <w:pPr>
        <w:pStyle w:val="Heading1"/>
      </w:pPr>
      <w:bookmarkStart w:id="4" w:name="_Toc151832531"/>
      <w:r w:rsidRPr="00B23F6C">
        <w:t>Conclusion</w:t>
      </w:r>
      <w:bookmarkEnd w:id="4"/>
    </w:p>
    <w:p w14:paraId="3019BCF7" w14:textId="77777777" w:rsidR="00032EC0" w:rsidRPr="00B23F6C" w:rsidRDefault="002E0D94" w:rsidP="00D27A44">
      <w:pPr>
        <w:rPr>
          <w:rFonts w:eastAsiaTheme="majorEastAsia" w:cstheme="majorBidi"/>
          <w:b/>
          <w:szCs w:val="32"/>
        </w:rPr>
      </w:pPr>
      <w:r w:rsidRPr="00B23F6C">
        <w:t xml:space="preserve">From the above discussion, it can be derived that the </w:t>
      </w:r>
      <w:r w:rsidR="00D27A44" w:rsidRPr="00B23F6C">
        <w:t>law of demand and supply is a relevant approach in terms of determining rapidly changing economic operations. For instance, the advent of the global pandemic had been a random shock leading to economic disruptions and changing consumer behaviour. The consumer behaviour theory has underpinned the concept of changing attitudes at a rapid pace in terms of the demand for fuel and corresponding declines in supply. Furthermore, the policies that have been outlined by the UK government revolve around monetary actions to reduce the increasing adversities of demand and supply</w:t>
      </w:r>
      <w:r w:rsidR="00D32CBA" w:rsidRPr="00B23F6C">
        <w:t xml:space="preserve"> activities</w:t>
      </w:r>
      <w:r w:rsidR="00D27A44" w:rsidRPr="00B23F6C">
        <w:t>.</w:t>
      </w:r>
    </w:p>
    <w:p w14:paraId="66731E1A" w14:textId="77777777" w:rsidR="00D27A44" w:rsidRPr="00B23F6C" w:rsidRDefault="002E0D94">
      <w:pPr>
        <w:spacing w:before="0" w:after="160" w:line="259" w:lineRule="auto"/>
        <w:jc w:val="left"/>
        <w:rPr>
          <w:rFonts w:eastAsiaTheme="majorEastAsia" w:cs="Times New Roman"/>
          <w:b/>
          <w:szCs w:val="24"/>
        </w:rPr>
      </w:pPr>
      <w:r w:rsidRPr="00B23F6C">
        <w:rPr>
          <w:rFonts w:cs="Times New Roman"/>
          <w:szCs w:val="24"/>
        </w:rPr>
        <w:br w:type="page"/>
      </w:r>
    </w:p>
    <w:p w14:paraId="6956CB7F" w14:textId="77777777" w:rsidR="00032EC0" w:rsidRPr="00B23F6C" w:rsidRDefault="002E0D94" w:rsidP="00032EC0">
      <w:pPr>
        <w:pStyle w:val="Heading1"/>
        <w:rPr>
          <w:rFonts w:cs="Times New Roman"/>
          <w:szCs w:val="24"/>
        </w:rPr>
      </w:pPr>
      <w:bookmarkStart w:id="5" w:name="_Toc151832532"/>
      <w:r w:rsidRPr="00B23F6C">
        <w:rPr>
          <w:rFonts w:cs="Times New Roman"/>
          <w:szCs w:val="24"/>
        </w:rPr>
        <w:lastRenderedPageBreak/>
        <w:t>Reference List</w:t>
      </w:r>
      <w:bookmarkEnd w:id="5"/>
    </w:p>
    <w:p w14:paraId="7216C80C" w14:textId="77777777" w:rsidR="00D97BEA" w:rsidRPr="00B23F6C" w:rsidRDefault="00D97BEA" w:rsidP="00564100">
      <w:pPr>
        <w:rPr>
          <w:shd w:val="clear" w:color="auto" w:fill="FFFFFF"/>
        </w:rPr>
      </w:pPr>
      <w:r w:rsidRPr="00B23F6C">
        <w:rPr>
          <w:shd w:val="clear" w:color="auto" w:fill="FFFFFF"/>
        </w:rPr>
        <w:t xml:space="preserve">Bank of England (2023) </w:t>
      </w:r>
      <w:r w:rsidRPr="00B23F6C">
        <w:rPr>
          <w:i/>
          <w:iCs/>
          <w:shd w:val="clear" w:color="auto" w:fill="FFFFFF"/>
        </w:rPr>
        <w:t xml:space="preserve">Monetary Policy. </w:t>
      </w:r>
      <w:r w:rsidRPr="00B23F6C">
        <w:rPr>
          <w:shd w:val="clear" w:color="auto" w:fill="FFFFFF"/>
        </w:rPr>
        <w:t>Available at: https://www.bankofengland.co.uk/monetary-policy (Accessed: 24 November 2023).</w:t>
      </w:r>
    </w:p>
    <w:p w14:paraId="6F055CBB" w14:textId="77777777" w:rsidR="00D97BEA" w:rsidRPr="00B23F6C" w:rsidRDefault="00D97BEA" w:rsidP="00564100">
      <w:pPr>
        <w:rPr>
          <w:shd w:val="clear" w:color="auto" w:fill="FFFFFF"/>
        </w:rPr>
      </w:pPr>
      <w:r w:rsidRPr="00B23F6C">
        <w:rPr>
          <w:shd w:val="clear" w:color="auto" w:fill="FFFFFF"/>
        </w:rPr>
        <w:t xml:space="preserve">CFI (2023a) </w:t>
      </w:r>
      <w:r w:rsidRPr="00B23F6C">
        <w:rPr>
          <w:i/>
          <w:iCs/>
          <w:shd w:val="clear" w:color="auto" w:fill="FFFFFF"/>
        </w:rPr>
        <w:t>What is a Mixed Economic System?</w:t>
      </w:r>
      <w:r w:rsidRPr="00B23F6C">
        <w:rPr>
          <w:rFonts w:cs="Times New Roman"/>
          <w:szCs w:val="24"/>
        </w:rPr>
        <w:t xml:space="preserve"> </w:t>
      </w:r>
      <w:r w:rsidRPr="00B23F6C">
        <w:rPr>
          <w:shd w:val="clear" w:color="auto" w:fill="FFFFFF"/>
        </w:rPr>
        <w:t>Available at: https://corporatefinanceinstitute.com/resources/economics/mixed-economic-system/ (Accessed: 24 November 2023).</w:t>
      </w:r>
    </w:p>
    <w:p w14:paraId="3BC3732F" w14:textId="77777777" w:rsidR="00D97BEA" w:rsidRPr="00B23F6C" w:rsidRDefault="00D97BEA" w:rsidP="00564100">
      <w:pPr>
        <w:rPr>
          <w:shd w:val="clear" w:color="auto" w:fill="FFFFFF"/>
        </w:rPr>
      </w:pPr>
      <w:r w:rsidRPr="00B23F6C">
        <w:rPr>
          <w:shd w:val="clear" w:color="auto" w:fill="FFFFFF"/>
        </w:rPr>
        <w:t xml:space="preserve">CFI (2023b) </w:t>
      </w:r>
      <w:r w:rsidRPr="00B23F6C">
        <w:rPr>
          <w:i/>
          <w:iCs/>
          <w:shd w:val="clear" w:color="auto" w:fill="FFFFFF"/>
        </w:rPr>
        <w:t xml:space="preserve">What is the Monetarist Theory? </w:t>
      </w:r>
      <w:r w:rsidRPr="00B23F6C">
        <w:rPr>
          <w:shd w:val="clear" w:color="auto" w:fill="FFFFFF"/>
        </w:rPr>
        <w:t>Available at: https://corporatefinanceinstitute.com/resources/economics/monetarist-theory/ (Accessed: 24 November 2023).</w:t>
      </w:r>
    </w:p>
    <w:p w14:paraId="5426B8A6" w14:textId="77777777" w:rsidR="00D97BEA" w:rsidRPr="00B23F6C" w:rsidRDefault="00D97BEA" w:rsidP="00564100">
      <w:pPr>
        <w:rPr>
          <w:shd w:val="clear" w:color="auto" w:fill="FFFFFF"/>
        </w:rPr>
      </w:pPr>
      <w:r w:rsidRPr="00B23F6C">
        <w:rPr>
          <w:shd w:val="clear" w:color="auto" w:fill="FFFFFF"/>
        </w:rPr>
        <w:t xml:space="preserve">CFI (2023c) </w:t>
      </w:r>
      <w:r w:rsidRPr="00B23F6C">
        <w:rPr>
          <w:i/>
          <w:iCs/>
          <w:shd w:val="clear" w:color="auto" w:fill="FFFFFF"/>
        </w:rPr>
        <w:t>What is Elasticity?</w:t>
      </w:r>
      <w:r w:rsidRPr="00B23F6C">
        <w:rPr>
          <w:shd w:val="clear" w:color="auto" w:fill="FFFFFF"/>
        </w:rPr>
        <w:t xml:space="preserve"> Available at: https://corporatefinanceinstitute.com/resources/economics/elasticity/ (Accessed: 24 November 2023).</w:t>
      </w:r>
    </w:p>
    <w:p w14:paraId="6C86ABB1" w14:textId="77777777" w:rsidR="00D97BEA" w:rsidRPr="00B23F6C" w:rsidRDefault="00D97BEA" w:rsidP="00564100">
      <w:pPr>
        <w:rPr>
          <w:shd w:val="clear" w:color="auto" w:fill="FFFFFF"/>
        </w:rPr>
      </w:pPr>
      <w:r w:rsidRPr="00B23F6C">
        <w:rPr>
          <w:shd w:val="clear" w:color="auto" w:fill="FFFFFF"/>
        </w:rPr>
        <w:t xml:space="preserve">GOV.UK (2023) </w:t>
      </w:r>
      <w:r w:rsidRPr="00B23F6C">
        <w:rPr>
          <w:i/>
          <w:iCs/>
        </w:rPr>
        <w:t>Supply and demand of transport fuels during COVID-19</w:t>
      </w:r>
      <w:r w:rsidRPr="00B23F6C">
        <w:t xml:space="preserve">. </w:t>
      </w:r>
      <w:r w:rsidRPr="00B23F6C">
        <w:rPr>
          <w:shd w:val="clear" w:color="auto" w:fill="FFFFFF"/>
        </w:rPr>
        <w:t>Available at: https://assets.publishing.service.gov.uk/media/5f6b3b09e90e077c9b87dfd7/Supply_and_demand_of_transport_fuels_during_COVID-19.pdf (Accessed: 24 November 2023).</w:t>
      </w:r>
    </w:p>
    <w:p w14:paraId="05759B04" w14:textId="77777777" w:rsidR="00D97BEA" w:rsidRPr="00B23F6C" w:rsidRDefault="00D97BEA" w:rsidP="00564100">
      <w:pPr>
        <w:rPr>
          <w:shd w:val="clear" w:color="auto" w:fill="FFFFFF"/>
        </w:rPr>
      </w:pPr>
      <w:r w:rsidRPr="00B23F6C">
        <w:rPr>
          <w:shd w:val="clear" w:color="auto" w:fill="FFFFFF"/>
        </w:rPr>
        <w:t xml:space="preserve">HBR (2023) </w:t>
      </w:r>
      <w:r w:rsidRPr="00B23F6C">
        <w:rPr>
          <w:i/>
          <w:iCs/>
          <w:shd w:val="clear" w:color="auto" w:fill="FFFFFF"/>
        </w:rPr>
        <w:t xml:space="preserve">Inside Amazon’s Growth Strategy. </w:t>
      </w:r>
      <w:r w:rsidRPr="00B23F6C">
        <w:rPr>
          <w:shd w:val="clear" w:color="auto" w:fill="FFFFFF"/>
        </w:rPr>
        <w:t>Available at: https://hbr.org/podcast/2023/07/inside-amazons-growth-strategy#:~:text=Since%20Amazon%20started%20as%20an,key%20to%20success%20is%20focus. (Accessed: 24 November 2023).</w:t>
      </w:r>
    </w:p>
    <w:p w14:paraId="0BC8A9B8" w14:textId="77777777" w:rsidR="00D97BEA" w:rsidRPr="00B23F6C" w:rsidRDefault="00D97BEA" w:rsidP="00564100">
      <w:pPr>
        <w:rPr>
          <w:shd w:val="clear" w:color="auto" w:fill="FFFFFF"/>
        </w:rPr>
      </w:pPr>
      <w:r w:rsidRPr="00B23F6C">
        <w:rPr>
          <w:shd w:val="clear" w:color="auto" w:fill="FFFFFF"/>
        </w:rPr>
        <w:t>Hernandez, J.G.V. and Ortega, R.P. (2019) Bounded rationality in decision–making. </w:t>
      </w:r>
      <w:r w:rsidRPr="00B23F6C">
        <w:rPr>
          <w:i/>
          <w:iCs/>
          <w:shd w:val="clear" w:color="auto" w:fill="FFFFFF"/>
        </w:rPr>
        <w:t>MOJ Research Review</w:t>
      </w:r>
      <w:r w:rsidRPr="00B23F6C">
        <w:rPr>
          <w:shd w:val="clear" w:color="auto" w:fill="FFFFFF"/>
        </w:rPr>
        <w:t>, </w:t>
      </w:r>
      <w:r w:rsidRPr="00B23F6C">
        <w:rPr>
          <w:i/>
          <w:iCs/>
          <w:shd w:val="clear" w:color="auto" w:fill="FFFFFF"/>
        </w:rPr>
        <w:t>2</w:t>
      </w:r>
      <w:r w:rsidRPr="00B23F6C">
        <w:rPr>
          <w:shd w:val="clear" w:color="auto" w:fill="FFFFFF"/>
        </w:rPr>
        <w:t>(1), pp.1-8.</w:t>
      </w:r>
    </w:p>
    <w:p w14:paraId="2C23B357" w14:textId="77777777" w:rsidR="00D97BEA" w:rsidRPr="00B23F6C" w:rsidRDefault="00D97BEA" w:rsidP="00564100">
      <w:pPr>
        <w:rPr>
          <w:shd w:val="clear" w:color="auto" w:fill="FFFFFF"/>
        </w:rPr>
      </w:pPr>
      <w:r w:rsidRPr="00B23F6C">
        <w:t xml:space="preserve">McQuaker, L. (2020) </w:t>
      </w:r>
      <w:r w:rsidRPr="00B23F6C">
        <w:rPr>
          <w:i/>
          <w:iCs/>
        </w:rPr>
        <w:t xml:space="preserve">The Importance </w:t>
      </w:r>
      <w:proofErr w:type="gramStart"/>
      <w:r w:rsidRPr="00B23F6C">
        <w:rPr>
          <w:i/>
          <w:iCs/>
        </w:rPr>
        <w:t>Of</w:t>
      </w:r>
      <w:proofErr w:type="gramEnd"/>
      <w:r w:rsidRPr="00B23F6C">
        <w:rPr>
          <w:i/>
          <w:iCs/>
        </w:rPr>
        <w:t xml:space="preserve"> Stakeholder Engagement And Building Brand Loyalty Through Purpose.</w:t>
      </w:r>
      <w:r w:rsidRPr="00B23F6C">
        <w:t xml:space="preserve"> </w:t>
      </w:r>
      <w:r w:rsidRPr="00B23F6C">
        <w:rPr>
          <w:shd w:val="clear" w:color="auto" w:fill="FFFFFF"/>
        </w:rPr>
        <w:t>Available at: https://www.forbes.com/sites/forbescommunicationscouncil/2020/05/27/the-importance-of-stakeholder-engagement-and-building-brand-loyalty-through-purpose/?sh=28057df01a89 (Accessed: 24 November 2023).</w:t>
      </w:r>
    </w:p>
    <w:p w14:paraId="70A3CC9F" w14:textId="77777777" w:rsidR="00D97BEA" w:rsidRPr="00B23F6C" w:rsidRDefault="00D97BEA" w:rsidP="00564100">
      <w:pPr>
        <w:rPr>
          <w:shd w:val="clear" w:color="auto" w:fill="FFFFFF"/>
        </w:rPr>
      </w:pPr>
      <w:r w:rsidRPr="00B23F6C">
        <w:rPr>
          <w:shd w:val="clear" w:color="auto" w:fill="FFFFFF"/>
        </w:rPr>
        <w:t xml:space="preserve">PWC (2023) </w:t>
      </w:r>
      <w:r w:rsidRPr="00B23F6C">
        <w:rPr>
          <w:i/>
          <w:iCs/>
          <w:shd w:val="clear" w:color="auto" w:fill="FFFFFF"/>
        </w:rPr>
        <w:t xml:space="preserve">Individual - Taxes on personal income. </w:t>
      </w:r>
      <w:r w:rsidRPr="00B23F6C">
        <w:rPr>
          <w:shd w:val="clear" w:color="auto" w:fill="FFFFFF"/>
        </w:rPr>
        <w:t>Available at: https://taxsummaries.pwc.com/united-kingdom/individual/taxes-on-personal-income (Accessed: 24 November 2023).</w:t>
      </w:r>
    </w:p>
    <w:p w14:paraId="56EDDC8E" w14:textId="77777777" w:rsidR="00D97BEA" w:rsidRPr="00B23F6C" w:rsidRDefault="00D97BEA" w:rsidP="00564100">
      <w:pPr>
        <w:rPr>
          <w:shd w:val="clear" w:color="auto" w:fill="FFFFFF"/>
        </w:rPr>
      </w:pPr>
      <w:r w:rsidRPr="00B23F6C">
        <w:rPr>
          <w:shd w:val="clear" w:color="auto" w:fill="FFFFFF"/>
        </w:rPr>
        <w:t>Spangenberg, J.H. and Lorek, S. (2019) Sufficiency and consumer behaviour: From theory to policy. </w:t>
      </w:r>
      <w:r w:rsidRPr="00B23F6C">
        <w:rPr>
          <w:i/>
          <w:iCs/>
          <w:shd w:val="clear" w:color="auto" w:fill="FFFFFF"/>
        </w:rPr>
        <w:t>Energy Policy</w:t>
      </w:r>
      <w:r w:rsidRPr="00B23F6C">
        <w:rPr>
          <w:shd w:val="clear" w:color="auto" w:fill="FFFFFF"/>
        </w:rPr>
        <w:t>, </w:t>
      </w:r>
      <w:r w:rsidRPr="00B23F6C">
        <w:rPr>
          <w:i/>
          <w:iCs/>
          <w:shd w:val="clear" w:color="auto" w:fill="FFFFFF"/>
        </w:rPr>
        <w:t>129</w:t>
      </w:r>
      <w:r w:rsidRPr="00B23F6C">
        <w:rPr>
          <w:shd w:val="clear" w:color="auto" w:fill="FFFFFF"/>
        </w:rPr>
        <w:t>, pp.1070-1079.</w:t>
      </w:r>
    </w:p>
    <w:p w14:paraId="7E3329E5" w14:textId="77777777" w:rsidR="00D97BEA" w:rsidRPr="00B23F6C" w:rsidRDefault="00D97BEA" w:rsidP="00564100">
      <w:pPr>
        <w:rPr>
          <w:shd w:val="clear" w:color="auto" w:fill="FFFFFF"/>
        </w:rPr>
      </w:pPr>
      <w:r w:rsidRPr="00B23F6C">
        <w:rPr>
          <w:shd w:val="clear" w:color="auto" w:fill="FFFFFF"/>
        </w:rPr>
        <w:lastRenderedPageBreak/>
        <w:t xml:space="preserve">Surbhi, S. (2023) </w:t>
      </w:r>
      <w:r w:rsidRPr="00B23F6C">
        <w:rPr>
          <w:i/>
          <w:iCs/>
          <w:shd w:val="clear" w:color="auto" w:fill="FFFFFF"/>
        </w:rPr>
        <w:t xml:space="preserve">Difference Between Elastic and Inelastic Demand. </w:t>
      </w:r>
      <w:r w:rsidRPr="00B23F6C">
        <w:rPr>
          <w:shd w:val="clear" w:color="auto" w:fill="FFFFFF"/>
        </w:rPr>
        <w:t>Available at: https://keydifferences.com/difference-between-elastic-and-inelastic-demand.html#KeyDifferences (Accessed: 24 November 2023).</w:t>
      </w:r>
    </w:p>
    <w:p w14:paraId="0BDB2F21" w14:textId="77777777" w:rsidR="00D97BEA" w:rsidRPr="00B23F6C" w:rsidRDefault="00D97BEA" w:rsidP="00564100">
      <w:r w:rsidRPr="00B23F6C">
        <w:rPr>
          <w:shd w:val="clear" w:color="auto" w:fill="FFFFFF"/>
        </w:rPr>
        <w:t xml:space="preserve">Symes, S. (2022) </w:t>
      </w:r>
      <w:r w:rsidRPr="00B23F6C">
        <w:rPr>
          <w:i/>
          <w:iCs/>
          <w:shd w:val="clear" w:color="auto" w:fill="FFFFFF"/>
        </w:rPr>
        <w:t>Advantages &amp; Disadvantages of Two External Factors When It Comes to Marketing Products</w:t>
      </w:r>
      <w:r w:rsidRPr="00B23F6C">
        <w:rPr>
          <w:shd w:val="clear" w:color="auto" w:fill="FFFFFF"/>
        </w:rPr>
        <w:t>. Available at: https://smallbusiness.chron.com/advantages-disadvantages-two-external-factors-comes-marketing-products-22207.html (Accessed: 24 November 2023).</w:t>
      </w:r>
    </w:p>
    <w:p w14:paraId="72ABBF0E" w14:textId="77777777" w:rsidR="00D97BEA" w:rsidRPr="00B23F6C" w:rsidRDefault="00D97BEA" w:rsidP="00564100">
      <w:pPr>
        <w:rPr>
          <w:shd w:val="clear" w:color="auto" w:fill="FFFFFF"/>
        </w:rPr>
      </w:pPr>
      <w:r w:rsidRPr="00B23F6C">
        <w:rPr>
          <w:shd w:val="clear" w:color="auto" w:fill="FFFFFF"/>
        </w:rPr>
        <w:t xml:space="preserve">United Nations (2023) </w:t>
      </w:r>
      <w:r w:rsidRPr="00B23F6C">
        <w:rPr>
          <w:i/>
          <w:iCs/>
        </w:rPr>
        <w:t xml:space="preserve">Immigration Policies. </w:t>
      </w:r>
      <w:r w:rsidRPr="00B23F6C">
        <w:rPr>
          <w:shd w:val="clear" w:color="auto" w:fill="FFFFFF"/>
        </w:rPr>
        <w:t>Available at: https://www.un.org/en/development/desa/population/publications/pdf/policy/InternationalMigrationPolicies2013/Report%20PDFs/h_Ch_2.pdf (Accessed: 24 November 2023).</w:t>
      </w:r>
    </w:p>
    <w:p w14:paraId="41CD7386" w14:textId="77777777" w:rsidR="00D97BEA" w:rsidRPr="00B23F6C" w:rsidRDefault="00D97BEA" w:rsidP="00564100">
      <w:pPr>
        <w:rPr>
          <w:shd w:val="clear" w:color="auto" w:fill="FFFFFF"/>
        </w:rPr>
      </w:pPr>
      <w:r w:rsidRPr="00B23F6C">
        <w:rPr>
          <w:shd w:val="clear" w:color="auto" w:fill="FFFFFF"/>
        </w:rPr>
        <w:t>Velev, M.V. (2021) Entropy and free-energy based interpretation of the laws of supply and demand. </w:t>
      </w:r>
      <w:r w:rsidRPr="00B23F6C">
        <w:rPr>
          <w:i/>
          <w:iCs/>
          <w:shd w:val="clear" w:color="auto" w:fill="FFFFFF"/>
        </w:rPr>
        <w:t>SN Business &amp; Economics</w:t>
      </w:r>
      <w:r w:rsidRPr="00B23F6C">
        <w:rPr>
          <w:shd w:val="clear" w:color="auto" w:fill="FFFFFF"/>
        </w:rPr>
        <w:t>, </w:t>
      </w:r>
      <w:r w:rsidRPr="00B23F6C">
        <w:rPr>
          <w:i/>
          <w:iCs/>
          <w:shd w:val="clear" w:color="auto" w:fill="FFFFFF"/>
        </w:rPr>
        <w:t>1</w:t>
      </w:r>
      <w:r w:rsidRPr="00B23F6C">
        <w:rPr>
          <w:shd w:val="clear" w:color="auto" w:fill="FFFFFF"/>
        </w:rPr>
        <w:t>, pp.1-16.</w:t>
      </w:r>
    </w:p>
    <w:p w14:paraId="01D5A3D7" w14:textId="77777777" w:rsidR="00D97BEA" w:rsidRPr="00B23F6C" w:rsidRDefault="00D97BEA" w:rsidP="00564100">
      <w:pPr>
        <w:rPr>
          <w:shd w:val="clear" w:color="auto" w:fill="FFFFFF"/>
        </w:rPr>
      </w:pPr>
      <w:r w:rsidRPr="00B23F6C">
        <w:rPr>
          <w:shd w:val="clear" w:color="auto" w:fill="FFFFFF"/>
        </w:rPr>
        <w:t xml:space="preserve">Vipond, T. (2023) </w:t>
      </w:r>
      <w:r w:rsidRPr="00B23F6C">
        <w:rPr>
          <w:i/>
          <w:iCs/>
          <w:shd w:val="clear" w:color="auto" w:fill="FFFFFF"/>
        </w:rPr>
        <w:t xml:space="preserve">What is Inelastic Demand? </w:t>
      </w:r>
      <w:r w:rsidRPr="00B23F6C">
        <w:rPr>
          <w:shd w:val="clear" w:color="auto" w:fill="FFFFFF"/>
        </w:rPr>
        <w:t>Available at: https://corporatefinanceinstitute.com/resources/economics/inelastic-demand/ (Accessed: 24 November 2023).</w:t>
      </w:r>
    </w:p>
    <w:p w14:paraId="3EEFAF4E" w14:textId="77777777" w:rsidR="007B6F2D" w:rsidRPr="00B23F6C" w:rsidRDefault="002E0D94" w:rsidP="00A460F5">
      <w:pPr>
        <w:pStyle w:val="Heading1"/>
        <w:rPr>
          <w:rFonts w:cstheme="minorBidi"/>
          <w:szCs w:val="22"/>
          <w:shd w:val="clear" w:color="auto" w:fill="FFFFFF"/>
        </w:rPr>
      </w:pPr>
      <w:bookmarkStart w:id="6" w:name="_Toc151832533"/>
      <w:r w:rsidRPr="00B23F6C">
        <w:lastRenderedPageBreak/>
        <w:t>Appendi</w:t>
      </w:r>
      <w:r w:rsidR="00D840BF" w:rsidRPr="00B23F6C">
        <w:t>x</w:t>
      </w:r>
      <w:bookmarkEnd w:id="6"/>
    </w:p>
    <w:p w14:paraId="0C252BCA" w14:textId="77777777" w:rsidR="007B6F2D" w:rsidRPr="00B23F6C" w:rsidRDefault="002E0D94" w:rsidP="007B6F2D">
      <w:pPr>
        <w:keepNext/>
        <w:rPr>
          <w:rFonts w:cs="Times New Roman"/>
        </w:rPr>
      </w:pPr>
      <w:r w:rsidRPr="00B23F6C">
        <w:rPr>
          <w:rFonts w:cs="Times New Roman"/>
          <w:noProof/>
          <w:lang w:eastAsia="en-GB"/>
        </w:rPr>
        <w:drawing>
          <wp:inline distT="0" distB="0" distL="0" distR="0" wp14:anchorId="1EBCE208" wp14:editId="4F380254">
            <wp:extent cx="5570220" cy="4008120"/>
            <wp:effectExtent l="76200" t="76200" r="106680" b="106680"/>
            <wp:docPr id="2075943894" name="Picture 2075943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943894"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570220" cy="4008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0D9FCE" w14:textId="77777777" w:rsidR="007B6F2D" w:rsidRPr="00B23F6C" w:rsidRDefault="002E0D94" w:rsidP="007B6F2D">
      <w:pPr>
        <w:pStyle w:val="Caption"/>
        <w:rPr>
          <w:rFonts w:cs="Times New Roman"/>
        </w:rPr>
      </w:pPr>
      <w:r w:rsidRPr="00B23F6C">
        <w:rPr>
          <w:rFonts w:cs="Times New Roman"/>
        </w:rPr>
        <w:t xml:space="preserve">Figure </w:t>
      </w:r>
      <w:r w:rsidRPr="00B23F6C">
        <w:rPr>
          <w:rFonts w:cs="Times New Roman"/>
        </w:rPr>
        <w:fldChar w:fldCharType="begin"/>
      </w:r>
      <w:r w:rsidRPr="00B23F6C">
        <w:rPr>
          <w:rFonts w:cs="Times New Roman"/>
        </w:rPr>
        <w:instrText xml:space="preserve"> SEQ Figure \* ARABIC </w:instrText>
      </w:r>
      <w:r w:rsidRPr="00B23F6C">
        <w:rPr>
          <w:rFonts w:cs="Times New Roman"/>
        </w:rPr>
        <w:fldChar w:fldCharType="separate"/>
      </w:r>
      <w:r w:rsidRPr="00B23F6C">
        <w:rPr>
          <w:rFonts w:cs="Times New Roman"/>
          <w:noProof/>
        </w:rPr>
        <w:t>1</w:t>
      </w:r>
      <w:r w:rsidRPr="00B23F6C">
        <w:rPr>
          <w:rFonts w:cs="Times New Roman"/>
        </w:rPr>
        <w:fldChar w:fldCharType="end"/>
      </w:r>
      <w:r w:rsidRPr="00B23F6C">
        <w:rPr>
          <w:rFonts w:cs="Times New Roman"/>
        </w:rPr>
        <w:t>: Law of Demand</w:t>
      </w:r>
    </w:p>
    <w:p w14:paraId="6AB856E2" w14:textId="77777777" w:rsidR="007B6F2D" w:rsidRPr="00B23F6C" w:rsidRDefault="002E0D94" w:rsidP="007B6F2D">
      <w:pPr>
        <w:jc w:val="center"/>
        <w:rPr>
          <w:rFonts w:cs="Times New Roman"/>
        </w:rPr>
      </w:pPr>
      <w:r w:rsidRPr="00B23F6C">
        <w:rPr>
          <w:rFonts w:cs="Times New Roman"/>
        </w:rPr>
        <w:t>(Source: Created by the learner)</w:t>
      </w:r>
    </w:p>
    <w:tbl>
      <w:tblPr>
        <w:tblStyle w:val="TableGrid"/>
        <w:tblW w:w="5000" w:type="pct"/>
        <w:tblLook w:val="04A0" w:firstRow="1" w:lastRow="0" w:firstColumn="1" w:lastColumn="0" w:noHBand="0" w:noVBand="1"/>
      </w:tblPr>
      <w:tblGrid>
        <w:gridCol w:w="4508"/>
        <w:gridCol w:w="4508"/>
      </w:tblGrid>
      <w:tr w:rsidR="00954C4B" w:rsidRPr="00B23F6C" w14:paraId="449FFA6C" w14:textId="77777777" w:rsidTr="00D840BF">
        <w:tc>
          <w:tcPr>
            <w:tcW w:w="2500" w:type="pct"/>
          </w:tcPr>
          <w:p w14:paraId="3CEA0D05" w14:textId="77777777" w:rsidR="00D840BF" w:rsidRPr="00B23F6C" w:rsidRDefault="002E0D94" w:rsidP="003C369F">
            <w:pPr>
              <w:jc w:val="center"/>
              <w:rPr>
                <w:rFonts w:eastAsia="Calibri" w:cs="Times New Roman"/>
                <w:b/>
                <w:szCs w:val="24"/>
              </w:rPr>
            </w:pPr>
            <w:r w:rsidRPr="00B23F6C">
              <w:rPr>
                <w:rFonts w:eastAsia="Calibri" w:cs="Times New Roman"/>
                <w:b/>
                <w:szCs w:val="24"/>
              </w:rPr>
              <w:t>Price of commodities (in GBP)</w:t>
            </w:r>
          </w:p>
        </w:tc>
        <w:tc>
          <w:tcPr>
            <w:tcW w:w="2500" w:type="pct"/>
          </w:tcPr>
          <w:p w14:paraId="7A024863" w14:textId="77777777" w:rsidR="00D840BF" w:rsidRPr="00B23F6C" w:rsidRDefault="002E0D94" w:rsidP="003C369F">
            <w:pPr>
              <w:jc w:val="center"/>
              <w:rPr>
                <w:rFonts w:eastAsia="Calibri" w:cs="Times New Roman"/>
                <w:b/>
                <w:szCs w:val="24"/>
              </w:rPr>
            </w:pPr>
            <w:r w:rsidRPr="00B23F6C">
              <w:rPr>
                <w:rFonts w:eastAsia="Calibri" w:cs="Times New Roman"/>
                <w:b/>
                <w:szCs w:val="24"/>
              </w:rPr>
              <w:t>Quantity demanded (in lbs)</w:t>
            </w:r>
          </w:p>
        </w:tc>
      </w:tr>
      <w:tr w:rsidR="00954C4B" w:rsidRPr="00B23F6C" w14:paraId="76AE8A30" w14:textId="77777777" w:rsidTr="00D840BF">
        <w:tc>
          <w:tcPr>
            <w:tcW w:w="2500" w:type="pct"/>
          </w:tcPr>
          <w:p w14:paraId="4856CFD5" w14:textId="77777777" w:rsidR="00D840BF" w:rsidRPr="00B23F6C" w:rsidRDefault="002E0D94" w:rsidP="003C369F">
            <w:pPr>
              <w:jc w:val="center"/>
              <w:rPr>
                <w:rFonts w:eastAsia="Calibri" w:cs="Times New Roman"/>
                <w:szCs w:val="24"/>
              </w:rPr>
            </w:pPr>
            <w:r w:rsidRPr="00B23F6C">
              <w:rPr>
                <w:rFonts w:eastAsia="Calibri" w:cs="Times New Roman"/>
                <w:szCs w:val="24"/>
              </w:rPr>
              <w:t>10</w:t>
            </w:r>
          </w:p>
        </w:tc>
        <w:tc>
          <w:tcPr>
            <w:tcW w:w="2500" w:type="pct"/>
          </w:tcPr>
          <w:p w14:paraId="45700CF9" w14:textId="77777777" w:rsidR="00D840BF" w:rsidRPr="00B23F6C" w:rsidRDefault="002E0D94" w:rsidP="003C369F">
            <w:pPr>
              <w:jc w:val="center"/>
              <w:rPr>
                <w:rFonts w:eastAsia="Calibri" w:cs="Times New Roman"/>
                <w:szCs w:val="24"/>
              </w:rPr>
            </w:pPr>
            <w:r w:rsidRPr="00B23F6C">
              <w:rPr>
                <w:rFonts w:eastAsia="Calibri" w:cs="Times New Roman"/>
                <w:szCs w:val="24"/>
              </w:rPr>
              <w:t>50</w:t>
            </w:r>
          </w:p>
        </w:tc>
      </w:tr>
      <w:tr w:rsidR="00954C4B" w:rsidRPr="00B23F6C" w14:paraId="6CAB455E" w14:textId="77777777" w:rsidTr="00D840BF">
        <w:tc>
          <w:tcPr>
            <w:tcW w:w="2500" w:type="pct"/>
          </w:tcPr>
          <w:p w14:paraId="20F85C8F" w14:textId="77777777" w:rsidR="00D840BF" w:rsidRPr="00B23F6C" w:rsidRDefault="002E0D94" w:rsidP="003C369F">
            <w:pPr>
              <w:jc w:val="center"/>
              <w:rPr>
                <w:rFonts w:eastAsia="Calibri" w:cs="Times New Roman"/>
                <w:szCs w:val="24"/>
              </w:rPr>
            </w:pPr>
            <w:r w:rsidRPr="00B23F6C">
              <w:rPr>
                <w:rFonts w:eastAsia="Calibri" w:cs="Times New Roman"/>
                <w:szCs w:val="24"/>
              </w:rPr>
              <w:t>20</w:t>
            </w:r>
          </w:p>
        </w:tc>
        <w:tc>
          <w:tcPr>
            <w:tcW w:w="2500" w:type="pct"/>
          </w:tcPr>
          <w:p w14:paraId="73039D02" w14:textId="77777777" w:rsidR="00D840BF" w:rsidRPr="00B23F6C" w:rsidRDefault="002E0D94" w:rsidP="003C369F">
            <w:pPr>
              <w:jc w:val="center"/>
              <w:rPr>
                <w:rFonts w:eastAsia="Calibri" w:cs="Times New Roman"/>
                <w:szCs w:val="24"/>
              </w:rPr>
            </w:pPr>
            <w:r w:rsidRPr="00B23F6C">
              <w:rPr>
                <w:rFonts w:eastAsia="Calibri" w:cs="Times New Roman"/>
                <w:szCs w:val="24"/>
              </w:rPr>
              <w:t>40</w:t>
            </w:r>
          </w:p>
        </w:tc>
      </w:tr>
      <w:tr w:rsidR="00954C4B" w:rsidRPr="00B23F6C" w14:paraId="4F805017" w14:textId="77777777" w:rsidTr="00D840BF">
        <w:tc>
          <w:tcPr>
            <w:tcW w:w="2500" w:type="pct"/>
          </w:tcPr>
          <w:p w14:paraId="019119DE" w14:textId="77777777" w:rsidR="00D840BF" w:rsidRPr="00B23F6C" w:rsidRDefault="002E0D94" w:rsidP="003C369F">
            <w:pPr>
              <w:jc w:val="center"/>
              <w:rPr>
                <w:rFonts w:eastAsia="Calibri" w:cs="Times New Roman"/>
                <w:szCs w:val="24"/>
              </w:rPr>
            </w:pPr>
            <w:r w:rsidRPr="00B23F6C">
              <w:rPr>
                <w:rFonts w:eastAsia="Calibri" w:cs="Times New Roman"/>
                <w:szCs w:val="24"/>
              </w:rPr>
              <w:t>30</w:t>
            </w:r>
          </w:p>
        </w:tc>
        <w:tc>
          <w:tcPr>
            <w:tcW w:w="2500" w:type="pct"/>
          </w:tcPr>
          <w:p w14:paraId="369A10B9" w14:textId="77777777" w:rsidR="00D840BF" w:rsidRPr="00B23F6C" w:rsidRDefault="002E0D94" w:rsidP="003C369F">
            <w:pPr>
              <w:jc w:val="center"/>
              <w:rPr>
                <w:rFonts w:eastAsia="Calibri" w:cs="Times New Roman"/>
                <w:szCs w:val="24"/>
              </w:rPr>
            </w:pPr>
            <w:r w:rsidRPr="00B23F6C">
              <w:rPr>
                <w:rFonts w:eastAsia="Calibri" w:cs="Times New Roman"/>
                <w:szCs w:val="24"/>
              </w:rPr>
              <w:t>30</w:t>
            </w:r>
          </w:p>
        </w:tc>
      </w:tr>
      <w:tr w:rsidR="00954C4B" w:rsidRPr="00B23F6C" w14:paraId="099E90CF" w14:textId="77777777" w:rsidTr="00D840BF">
        <w:tc>
          <w:tcPr>
            <w:tcW w:w="2500" w:type="pct"/>
          </w:tcPr>
          <w:p w14:paraId="088D6138" w14:textId="77777777" w:rsidR="00D840BF" w:rsidRPr="00B23F6C" w:rsidRDefault="002E0D94" w:rsidP="003C369F">
            <w:pPr>
              <w:jc w:val="center"/>
              <w:rPr>
                <w:rFonts w:eastAsia="Calibri" w:cs="Times New Roman"/>
                <w:szCs w:val="24"/>
              </w:rPr>
            </w:pPr>
            <w:r w:rsidRPr="00B23F6C">
              <w:rPr>
                <w:rFonts w:eastAsia="Calibri" w:cs="Times New Roman"/>
                <w:szCs w:val="24"/>
              </w:rPr>
              <w:t>40</w:t>
            </w:r>
          </w:p>
        </w:tc>
        <w:tc>
          <w:tcPr>
            <w:tcW w:w="2500" w:type="pct"/>
          </w:tcPr>
          <w:p w14:paraId="32D7532C" w14:textId="77777777" w:rsidR="00D840BF" w:rsidRPr="00B23F6C" w:rsidRDefault="002E0D94" w:rsidP="003C369F">
            <w:pPr>
              <w:jc w:val="center"/>
              <w:rPr>
                <w:rFonts w:eastAsia="Calibri" w:cs="Times New Roman"/>
                <w:szCs w:val="24"/>
              </w:rPr>
            </w:pPr>
            <w:r w:rsidRPr="00B23F6C">
              <w:rPr>
                <w:rFonts w:eastAsia="Calibri" w:cs="Times New Roman"/>
                <w:szCs w:val="24"/>
              </w:rPr>
              <w:t>20</w:t>
            </w:r>
          </w:p>
        </w:tc>
      </w:tr>
      <w:tr w:rsidR="00954C4B" w:rsidRPr="00B23F6C" w14:paraId="66AE8A06" w14:textId="77777777" w:rsidTr="00D840BF">
        <w:tc>
          <w:tcPr>
            <w:tcW w:w="2500" w:type="pct"/>
          </w:tcPr>
          <w:p w14:paraId="2326162A" w14:textId="77777777" w:rsidR="00D840BF" w:rsidRPr="00B23F6C" w:rsidRDefault="002E0D94" w:rsidP="003C369F">
            <w:pPr>
              <w:jc w:val="center"/>
              <w:rPr>
                <w:rFonts w:eastAsia="Calibri" w:cs="Times New Roman"/>
                <w:szCs w:val="24"/>
              </w:rPr>
            </w:pPr>
            <w:r w:rsidRPr="00B23F6C">
              <w:rPr>
                <w:rFonts w:eastAsia="Calibri" w:cs="Times New Roman"/>
                <w:szCs w:val="24"/>
              </w:rPr>
              <w:t>50</w:t>
            </w:r>
          </w:p>
        </w:tc>
        <w:tc>
          <w:tcPr>
            <w:tcW w:w="2500" w:type="pct"/>
          </w:tcPr>
          <w:p w14:paraId="072D0F3F" w14:textId="77777777" w:rsidR="00D840BF" w:rsidRPr="00B23F6C" w:rsidRDefault="002E0D94" w:rsidP="003C369F">
            <w:pPr>
              <w:keepNext/>
              <w:jc w:val="center"/>
              <w:rPr>
                <w:rFonts w:eastAsia="Calibri" w:cs="Times New Roman"/>
                <w:szCs w:val="24"/>
              </w:rPr>
            </w:pPr>
            <w:r w:rsidRPr="00B23F6C">
              <w:rPr>
                <w:rFonts w:eastAsia="Calibri" w:cs="Times New Roman"/>
                <w:szCs w:val="24"/>
              </w:rPr>
              <w:t>10</w:t>
            </w:r>
          </w:p>
        </w:tc>
      </w:tr>
    </w:tbl>
    <w:p w14:paraId="50F1F37A" w14:textId="77777777" w:rsidR="00D840BF" w:rsidRPr="00B23F6C" w:rsidRDefault="002E0D94" w:rsidP="00D840BF">
      <w:pPr>
        <w:jc w:val="center"/>
        <w:rPr>
          <w:rFonts w:eastAsia="Calibri" w:cs="Times New Roman"/>
          <w:b/>
        </w:rPr>
      </w:pPr>
      <w:r w:rsidRPr="00B23F6C">
        <w:rPr>
          <w:rFonts w:eastAsia="Calibri" w:cs="Times New Roman"/>
          <w:b/>
        </w:rPr>
        <w:t xml:space="preserve">Table </w:t>
      </w:r>
      <w:r w:rsidRPr="00B23F6C">
        <w:rPr>
          <w:rFonts w:eastAsia="Calibri" w:cs="Times New Roman"/>
          <w:b/>
        </w:rPr>
        <w:fldChar w:fldCharType="begin"/>
      </w:r>
      <w:r w:rsidRPr="00B23F6C">
        <w:rPr>
          <w:rFonts w:eastAsia="Calibri" w:cs="Times New Roman"/>
          <w:b/>
        </w:rPr>
        <w:instrText xml:space="preserve"> SEQ Table \* ARABIC </w:instrText>
      </w:r>
      <w:r w:rsidRPr="00B23F6C">
        <w:rPr>
          <w:rFonts w:eastAsia="Calibri" w:cs="Times New Roman"/>
          <w:b/>
        </w:rPr>
        <w:fldChar w:fldCharType="separate"/>
      </w:r>
      <w:r w:rsidRPr="00B23F6C">
        <w:rPr>
          <w:rFonts w:eastAsia="Calibri" w:cs="Times New Roman"/>
          <w:b/>
        </w:rPr>
        <w:t>1</w:t>
      </w:r>
      <w:r w:rsidRPr="00B23F6C">
        <w:rPr>
          <w:rFonts w:eastAsia="Calibri" w:cs="Times New Roman"/>
          <w:b/>
        </w:rPr>
        <w:fldChar w:fldCharType="end"/>
      </w:r>
      <w:r w:rsidRPr="00B23F6C">
        <w:rPr>
          <w:rFonts w:eastAsia="Calibri" w:cs="Times New Roman"/>
          <w:b/>
        </w:rPr>
        <w:t>: Changes in the quantity demanded with a change in price</w:t>
      </w:r>
    </w:p>
    <w:p w14:paraId="6D166D5A" w14:textId="77777777" w:rsidR="00A460F5" w:rsidRPr="00B23F6C" w:rsidRDefault="002E0D94" w:rsidP="00D840BF">
      <w:pPr>
        <w:jc w:val="center"/>
        <w:rPr>
          <w:rFonts w:eastAsia="Calibri" w:cs="Times New Roman"/>
        </w:rPr>
      </w:pPr>
      <w:r w:rsidRPr="00B23F6C">
        <w:rPr>
          <w:rFonts w:eastAsia="Calibri" w:cs="Times New Roman"/>
        </w:rPr>
        <w:t>(Source: Created by the learner)</w:t>
      </w:r>
    </w:p>
    <w:p w14:paraId="106E1454" w14:textId="77777777" w:rsidR="007B6F2D" w:rsidRPr="00B23F6C" w:rsidRDefault="002E0D94" w:rsidP="007B6F2D">
      <w:pPr>
        <w:keepNext/>
        <w:rPr>
          <w:rFonts w:cs="Times New Roman"/>
        </w:rPr>
      </w:pPr>
      <w:r w:rsidRPr="00B23F6C">
        <w:rPr>
          <w:rFonts w:cs="Times New Roman"/>
          <w:noProof/>
          <w:lang w:eastAsia="en-GB"/>
        </w:rPr>
        <w:lastRenderedPageBreak/>
        <w:drawing>
          <wp:inline distT="0" distB="0" distL="0" distR="0" wp14:anchorId="32BE3DE9" wp14:editId="4759F4FA">
            <wp:extent cx="5539740" cy="3901440"/>
            <wp:effectExtent l="76200" t="76200" r="118110" b="118110"/>
            <wp:docPr id="700989965" name="Picture 700989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89965" name="Picture 7"/>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539740" cy="3901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0E8D17" w14:textId="77777777" w:rsidR="007B6F2D" w:rsidRPr="00B23F6C" w:rsidRDefault="002E0D94" w:rsidP="007B6F2D">
      <w:pPr>
        <w:pStyle w:val="Caption"/>
        <w:rPr>
          <w:rFonts w:cs="Times New Roman"/>
        </w:rPr>
      </w:pPr>
      <w:r w:rsidRPr="00B23F6C">
        <w:rPr>
          <w:rFonts w:cs="Times New Roman"/>
        </w:rPr>
        <w:t xml:space="preserve">Figure </w:t>
      </w:r>
      <w:r w:rsidRPr="00B23F6C">
        <w:rPr>
          <w:rFonts w:cs="Times New Roman"/>
        </w:rPr>
        <w:fldChar w:fldCharType="begin"/>
      </w:r>
      <w:r w:rsidRPr="00B23F6C">
        <w:rPr>
          <w:rFonts w:cs="Times New Roman"/>
        </w:rPr>
        <w:instrText xml:space="preserve"> SEQ Figure \* ARABIC </w:instrText>
      </w:r>
      <w:r w:rsidRPr="00B23F6C">
        <w:rPr>
          <w:rFonts w:cs="Times New Roman"/>
        </w:rPr>
        <w:fldChar w:fldCharType="separate"/>
      </w:r>
      <w:r w:rsidRPr="00B23F6C">
        <w:rPr>
          <w:rFonts w:cs="Times New Roman"/>
          <w:noProof/>
        </w:rPr>
        <w:t>2</w:t>
      </w:r>
      <w:r w:rsidRPr="00B23F6C">
        <w:rPr>
          <w:rFonts w:cs="Times New Roman"/>
        </w:rPr>
        <w:fldChar w:fldCharType="end"/>
      </w:r>
      <w:r w:rsidRPr="00B23F6C">
        <w:rPr>
          <w:rFonts w:cs="Times New Roman"/>
        </w:rPr>
        <w:t>: Law of Supply</w:t>
      </w:r>
    </w:p>
    <w:p w14:paraId="4B479C7F" w14:textId="77777777" w:rsidR="007B6F2D" w:rsidRPr="00B23F6C" w:rsidRDefault="002E0D94" w:rsidP="007B6F2D">
      <w:pPr>
        <w:jc w:val="center"/>
        <w:rPr>
          <w:rFonts w:cs="Times New Roman"/>
        </w:rPr>
      </w:pPr>
      <w:r w:rsidRPr="00B23F6C">
        <w:rPr>
          <w:rFonts w:cs="Times New Roman"/>
        </w:rPr>
        <w:t>(Source: Created by the learner)</w:t>
      </w:r>
    </w:p>
    <w:tbl>
      <w:tblPr>
        <w:tblStyle w:val="TableGrid"/>
        <w:tblW w:w="5000" w:type="pct"/>
        <w:tblLook w:val="04A0" w:firstRow="1" w:lastRow="0" w:firstColumn="1" w:lastColumn="0" w:noHBand="0" w:noVBand="1"/>
      </w:tblPr>
      <w:tblGrid>
        <w:gridCol w:w="4508"/>
        <w:gridCol w:w="4508"/>
      </w:tblGrid>
      <w:tr w:rsidR="00954C4B" w:rsidRPr="00B23F6C" w14:paraId="508D54A3" w14:textId="77777777" w:rsidTr="00D840BF">
        <w:tc>
          <w:tcPr>
            <w:tcW w:w="2500" w:type="pct"/>
          </w:tcPr>
          <w:p w14:paraId="154B989E" w14:textId="77777777" w:rsidR="00D840BF" w:rsidRPr="00B23F6C" w:rsidRDefault="002E0D94" w:rsidP="003C369F">
            <w:pPr>
              <w:jc w:val="center"/>
              <w:rPr>
                <w:rFonts w:eastAsia="Calibri" w:cs="Times New Roman"/>
                <w:b/>
                <w:szCs w:val="24"/>
              </w:rPr>
            </w:pPr>
            <w:r w:rsidRPr="00B23F6C">
              <w:rPr>
                <w:rFonts w:eastAsia="Calibri" w:cs="Times New Roman"/>
                <w:b/>
                <w:szCs w:val="24"/>
              </w:rPr>
              <w:t>Price of commodities (in GBP)</w:t>
            </w:r>
          </w:p>
        </w:tc>
        <w:tc>
          <w:tcPr>
            <w:tcW w:w="2500" w:type="pct"/>
          </w:tcPr>
          <w:p w14:paraId="102AAF22" w14:textId="77777777" w:rsidR="00D840BF" w:rsidRPr="00B23F6C" w:rsidRDefault="002E0D94" w:rsidP="003C369F">
            <w:pPr>
              <w:jc w:val="center"/>
              <w:rPr>
                <w:rFonts w:eastAsia="Calibri" w:cs="Times New Roman"/>
                <w:b/>
                <w:szCs w:val="24"/>
              </w:rPr>
            </w:pPr>
            <w:r w:rsidRPr="00B23F6C">
              <w:rPr>
                <w:rFonts w:eastAsia="Calibri" w:cs="Times New Roman"/>
                <w:b/>
                <w:szCs w:val="24"/>
              </w:rPr>
              <w:t>Quantity supplied (in lbs)</w:t>
            </w:r>
          </w:p>
        </w:tc>
      </w:tr>
      <w:tr w:rsidR="00954C4B" w:rsidRPr="00B23F6C" w14:paraId="33371A2A" w14:textId="77777777" w:rsidTr="00D840BF">
        <w:tc>
          <w:tcPr>
            <w:tcW w:w="2500" w:type="pct"/>
          </w:tcPr>
          <w:p w14:paraId="58F4CE46" w14:textId="77777777" w:rsidR="00D840BF" w:rsidRPr="00B23F6C" w:rsidRDefault="002E0D94" w:rsidP="00D840BF">
            <w:pPr>
              <w:jc w:val="center"/>
              <w:rPr>
                <w:rFonts w:eastAsia="Calibri" w:cs="Times New Roman"/>
                <w:szCs w:val="24"/>
              </w:rPr>
            </w:pPr>
            <w:r w:rsidRPr="00B23F6C">
              <w:rPr>
                <w:rFonts w:eastAsia="Calibri" w:cs="Times New Roman"/>
                <w:szCs w:val="24"/>
              </w:rPr>
              <w:t>20</w:t>
            </w:r>
          </w:p>
        </w:tc>
        <w:tc>
          <w:tcPr>
            <w:tcW w:w="2500" w:type="pct"/>
          </w:tcPr>
          <w:p w14:paraId="429A4432" w14:textId="77777777" w:rsidR="00D840BF" w:rsidRPr="00B23F6C" w:rsidRDefault="002E0D94" w:rsidP="00D840BF">
            <w:pPr>
              <w:jc w:val="center"/>
              <w:rPr>
                <w:rFonts w:eastAsia="Calibri" w:cs="Times New Roman"/>
                <w:szCs w:val="24"/>
              </w:rPr>
            </w:pPr>
            <w:r w:rsidRPr="00B23F6C">
              <w:rPr>
                <w:rFonts w:eastAsia="Calibri" w:cs="Times New Roman"/>
                <w:szCs w:val="24"/>
              </w:rPr>
              <w:t>10</w:t>
            </w:r>
          </w:p>
        </w:tc>
      </w:tr>
      <w:tr w:rsidR="00954C4B" w:rsidRPr="00B23F6C" w14:paraId="37CB75F1" w14:textId="77777777" w:rsidTr="00D840BF">
        <w:tc>
          <w:tcPr>
            <w:tcW w:w="2500" w:type="pct"/>
          </w:tcPr>
          <w:p w14:paraId="63F39B97" w14:textId="77777777" w:rsidR="00D840BF" w:rsidRPr="00B23F6C" w:rsidRDefault="002E0D94" w:rsidP="00D840BF">
            <w:pPr>
              <w:jc w:val="center"/>
              <w:rPr>
                <w:rFonts w:eastAsia="Calibri" w:cs="Times New Roman"/>
                <w:szCs w:val="24"/>
              </w:rPr>
            </w:pPr>
            <w:r w:rsidRPr="00B23F6C">
              <w:rPr>
                <w:rFonts w:eastAsia="Calibri" w:cs="Times New Roman"/>
                <w:szCs w:val="24"/>
              </w:rPr>
              <w:t>30</w:t>
            </w:r>
          </w:p>
        </w:tc>
        <w:tc>
          <w:tcPr>
            <w:tcW w:w="2500" w:type="pct"/>
          </w:tcPr>
          <w:p w14:paraId="13A4E3FF" w14:textId="77777777" w:rsidR="00D840BF" w:rsidRPr="00B23F6C" w:rsidRDefault="002E0D94" w:rsidP="00D840BF">
            <w:pPr>
              <w:jc w:val="center"/>
              <w:rPr>
                <w:rFonts w:eastAsia="Calibri" w:cs="Times New Roman"/>
                <w:szCs w:val="24"/>
              </w:rPr>
            </w:pPr>
            <w:r w:rsidRPr="00B23F6C">
              <w:rPr>
                <w:rFonts w:eastAsia="Calibri" w:cs="Times New Roman"/>
                <w:szCs w:val="24"/>
              </w:rPr>
              <w:t>20</w:t>
            </w:r>
          </w:p>
        </w:tc>
      </w:tr>
      <w:tr w:rsidR="00954C4B" w:rsidRPr="00B23F6C" w14:paraId="4CCAE189" w14:textId="77777777" w:rsidTr="00D840BF">
        <w:tc>
          <w:tcPr>
            <w:tcW w:w="2500" w:type="pct"/>
          </w:tcPr>
          <w:p w14:paraId="13788342" w14:textId="77777777" w:rsidR="00D840BF" w:rsidRPr="00B23F6C" w:rsidRDefault="002E0D94" w:rsidP="00D840BF">
            <w:pPr>
              <w:jc w:val="center"/>
              <w:rPr>
                <w:rFonts w:eastAsia="Calibri" w:cs="Times New Roman"/>
                <w:szCs w:val="24"/>
              </w:rPr>
            </w:pPr>
            <w:r w:rsidRPr="00B23F6C">
              <w:rPr>
                <w:rFonts w:eastAsia="Calibri" w:cs="Times New Roman"/>
                <w:szCs w:val="24"/>
              </w:rPr>
              <w:t>40</w:t>
            </w:r>
          </w:p>
        </w:tc>
        <w:tc>
          <w:tcPr>
            <w:tcW w:w="2500" w:type="pct"/>
          </w:tcPr>
          <w:p w14:paraId="11503340" w14:textId="77777777" w:rsidR="00D840BF" w:rsidRPr="00B23F6C" w:rsidRDefault="002E0D94" w:rsidP="00D840BF">
            <w:pPr>
              <w:jc w:val="center"/>
              <w:rPr>
                <w:rFonts w:eastAsia="Calibri" w:cs="Times New Roman"/>
                <w:szCs w:val="24"/>
              </w:rPr>
            </w:pPr>
            <w:r w:rsidRPr="00B23F6C">
              <w:rPr>
                <w:rFonts w:eastAsia="Calibri" w:cs="Times New Roman"/>
                <w:szCs w:val="24"/>
              </w:rPr>
              <w:t>40</w:t>
            </w:r>
          </w:p>
        </w:tc>
      </w:tr>
      <w:tr w:rsidR="00954C4B" w:rsidRPr="00B23F6C" w14:paraId="1630BF05" w14:textId="77777777" w:rsidTr="00D840BF">
        <w:tc>
          <w:tcPr>
            <w:tcW w:w="2500" w:type="pct"/>
          </w:tcPr>
          <w:p w14:paraId="1E3B22F5" w14:textId="77777777" w:rsidR="00D840BF" w:rsidRPr="00B23F6C" w:rsidRDefault="002E0D94" w:rsidP="00D840BF">
            <w:pPr>
              <w:jc w:val="center"/>
              <w:rPr>
                <w:rFonts w:eastAsia="Calibri" w:cs="Times New Roman"/>
                <w:szCs w:val="24"/>
              </w:rPr>
            </w:pPr>
            <w:r w:rsidRPr="00B23F6C">
              <w:rPr>
                <w:rFonts w:eastAsia="Calibri" w:cs="Times New Roman"/>
                <w:szCs w:val="24"/>
              </w:rPr>
              <w:t>50</w:t>
            </w:r>
          </w:p>
        </w:tc>
        <w:tc>
          <w:tcPr>
            <w:tcW w:w="2500" w:type="pct"/>
          </w:tcPr>
          <w:p w14:paraId="5DB8D0D7" w14:textId="77777777" w:rsidR="00D840BF" w:rsidRPr="00B23F6C" w:rsidRDefault="002E0D94" w:rsidP="00D840BF">
            <w:pPr>
              <w:jc w:val="center"/>
              <w:rPr>
                <w:rFonts w:eastAsia="Calibri" w:cs="Times New Roman"/>
                <w:szCs w:val="24"/>
              </w:rPr>
            </w:pPr>
            <w:r w:rsidRPr="00B23F6C">
              <w:rPr>
                <w:rFonts w:eastAsia="Calibri" w:cs="Times New Roman"/>
                <w:szCs w:val="24"/>
              </w:rPr>
              <w:t>60</w:t>
            </w:r>
          </w:p>
        </w:tc>
      </w:tr>
      <w:tr w:rsidR="00954C4B" w:rsidRPr="00B23F6C" w14:paraId="15C50401" w14:textId="77777777" w:rsidTr="00D840BF">
        <w:tc>
          <w:tcPr>
            <w:tcW w:w="2500" w:type="pct"/>
          </w:tcPr>
          <w:p w14:paraId="671CE068" w14:textId="77777777" w:rsidR="00D840BF" w:rsidRPr="00B23F6C" w:rsidRDefault="002E0D94" w:rsidP="00D840BF">
            <w:pPr>
              <w:jc w:val="center"/>
              <w:rPr>
                <w:rFonts w:eastAsia="Calibri" w:cs="Times New Roman"/>
                <w:szCs w:val="24"/>
              </w:rPr>
            </w:pPr>
            <w:r w:rsidRPr="00B23F6C">
              <w:rPr>
                <w:rFonts w:eastAsia="Calibri" w:cs="Times New Roman"/>
                <w:szCs w:val="24"/>
              </w:rPr>
              <w:t>60</w:t>
            </w:r>
          </w:p>
        </w:tc>
        <w:tc>
          <w:tcPr>
            <w:tcW w:w="2500" w:type="pct"/>
          </w:tcPr>
          <w:p w14:paraId="59D9DB75" w14:textId="77777777" w:rsidR="00D840BF" w:rsidRPr="00B23F6C" w:rsidRDefault="002E0D94" w:rsidP="00D840BF">
            <w:pPr>
              <w:keepNext/>
              <w:jc w:val="center"/>
              <w:rPr>
                <w:rFonts w:eastAsia="Calibri" w:cs="Times New Roman"/>
                <w:szCs w:val="24"/>
              </w:rPr>
            </w:pPr>
            <w:r w:rsidRPr="00B23F6C">
              <w:rPr>
                <w:rFonts w:eastAsia="Calibri" w:cs="Times New Roman"/>
                <w:szCs w:val="24"/>
              </w:rPr>
              <w:t>70</w:t>
            </w:r>
          </w:p>
        </w:tc>
      </w:tr>
    </w:tbl>
    <w:p w14:paraId="42374E70" w14:textId="77777777" w:rsidR="00D840BF" w:rsidRPr="00B23F6C" w:rsidRDefault="002E0D94" w:rsidP="00D840BF">
      <w:pPr>
        <w:jc w:val="center"/>
        <w:rPr>
          <w:rFonts w:eastAsia="Calibri" w:cs="Times New Roman"/>
        </w:rPr>
      </w:pPr>
      <w:r w:rsidRPr="00B23F6C">
        <w:rPr>
          <w:rFonts w:eastAsia="Calibri" w:cs="Times New Roman"/>
          <w:b/>
        </w:rPr>
        <w:t xml:space="preserve">Table </w:t>
      </w:r>
      <w:r w:rsidRPr="00B23F6C">
        <w:rPr>
          <w:rFonts w:eastAsia="Calibri" w:cs="Times New Roman"/>
          <w:b/>
        </w:rPr>
        <w:fldChar w:fldCharType="begin"/>
      </w:r>
      <w:r w:rsidRPr="00B23F6C">
        <w:rPr>
          <w:rFonts w:eastAsia="Calibri" w:cs="Times New Roman"/>
          <w:b/>
        </w:rPr>
        <w:instrText xml:space="preserve"> SEQ Table \* ARABIC </w:instrText>
      </w:r>
      <w:r w:rsidRPr="00B23F6C">
        <w:rPr>
          <w:rFonts w:eastAsia="Calibri" w:cs="Times New Roman"/>
          <w:b/>
        </w:rPr>
        <w:fldChar w:fldCharType="separate"/>
      </w:r>
      <w:r w:rsidRPr="00B23F6C">
        <w:rPr>
          <w:rFonts w:eastAsia="Calibri" w:cs="Times New Roman"/>
          <w:b/>
          <w:noProof/>
        </w:rPr>
        <w:t>2</w:t>
      </w:r>
      <w:r w:rsidRPr="00B23F6C">
        <w:rPr>
          <w:rFonts w:eastAsia="Calibri" w:cs="Times New Roman"/>
          <w:b/>
        </w:rPr>
        <w:fldChar w:fldCharType="end"/>
      </w:r>
      <w:r w:rsidRPr="00B23F6C">
        <w:rPr>
          <w:rFonts w:eastAsia="Calibri" w:cs="Times New Roman"/>
          <w:b/>
        </w:rPr>
        <w:t>: Changes in the quantity supplied with a change in price</w:t>
      </w:r>
      <w:r w:rsidRPr="00B23F6C">
        <w:rPr>
          <w:rFonts w:eastAsia="Calibri" w:cs="Times New Roman"/>
        </w:rPr>
        <w:t xml:space="preserve"> </w:t>
      </w:r>
    </w:p>
    <w:p w14:paraId="5EC901BE" w14:textId="77777777" w:rsidR="00D840BF" w:rsidRPr="00B23F6C" w:rsidRDefault="002E0D94" w:rsidP="00D840BF">
      <w:pPr>
        <w:jc w:val="center"/>
        <w:rPr>
          <w:rFonts w:eastAsia="Calibri" w:cs="Times New Roman"/>
        </w:rPr>
      </w:pPr>
      <w:r w:rsidRPr="00B23F6C">
        <w:rPr>
          <w:rFonts w:eastAsia="Calibri" w:cs="Times New Roman"/>
        </w:rPr>
        <w:t>(Source: Created by the learner)</w:t>
      </w:r>
    </w:p>
    <w:p w14:paraId="6054B4CE" w14:textId="77777777" w:rsidR="007B6F2D" w:rsidRPr="00B23F6C" w:rsidRDefault="002E0D94" w:rsidP="007B6F2D">
      <w:pPr>
        <w:keepNext/>
        <w:rPr>
          <w:rFonts w:cs="Times New Roman"/>
        </w:rPr>
      </w:pPr>
      <w:r w:rsidRPr="00B23F6C">
        <w:rPr>
          <w:rFonts w:cs="Times New Roman"/>
          <w:noProof/>
          <w:lang w:eastAsia="en-GB"/>
        </w:rPr>
        <w:lastRenderedPageBreak/>
        <w:drawing>
          <wp:inline distT="0" distB="0" distL="0" distR="0" wp14:anchorId="6117F2C9" wp14:editId="6EC9EC4C">
            <wp:extent cx="5509260" cy="4221480"/>
            <wp:effectExtent l="76200" t="76200" r="129540" b="140970"/>
            <wp:docPr id="192379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96271" name=""/>
                    <pic:cNvPicPr/>
                  </pic:nvPicPr>
                  <pic:blipFill>
                    <a:blip r:embed="rId11"/>
                    <a:stretch>
                      <a:fillRect/>
                    </a:stretch>
                  </pic:blipFill>
                  <pic:spPr>
                    <a:xfrm>
                      <a:off x="0" y="0"/>
                      <a:ext cx="5517372" cy="42276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A93A6C" w14:textId="77777777" w:rsidR="007B6F2D" w:rsidRPr="00B23F6C" w:rsidRDefault="002E0D94" w:rsidP="007B6F2D">
      <w:pPr>
        <w:pStyle w:val="Caption"/>
        <w:rPr>
          <w:rFonts w:cs="Times New Roman"/>
        </w:rPr>
      </w:pPr>
      <w:r w:rsidRPr="00B23F6C">
        <w:rPr>
          <w:rFonts w:cs="Times New Roman"/>
        </w:rPr>
        <w:t xml:space="preserve">Figure </w:t>
      </w:r>
      <w:r w:rsidRPr="00B23F6C">
        <w:rPr>
          <w:rFonts w:cs="Times New Roman"/>
        </w:rPr>
        <w:fldChar w:fldCharType="begin"/>
      </w:r>
      <w:r w:rsidRPr="00B23F6C">
        <w:rPr>
          <w:rFonts w:cs="Times New Roman"/>
        </w:rPr>
        <w:instrText xml:space="preserve"> SEQ Figure \* ARABIC </w:instrText>
      </w:r>
      <w:r w:rsidRPr="00B23F6C">
        <w:rPr>
          <w:rFonts w:cs="Times New Roman"/>
        </w:rPr>
        <w:fldChar w:fldCharType="separate"/>
      </w:r>
      <w:r w:rsidRPr="00B23F6C">
        <w:rPr>
          <w:rFonts w:cs="Times New Roman"/>
          <w:noProof/>
        </w:rPr>
        <w:t>3</w:t>
      </w:r>
      <w:r w:rsidRPr="00B23F6C">
        <w:rPr>
          <w:rFonts w:cs="Times New Roman"/>
        </w:rPr>
        <w:fldChar w:fldCharType="end"/>
      </w:r>
      <w:r w:rsidRPr="00B23F6C">
        <w:rPr>
          <w:rFonts w:cs="Times New Roman"/>
        </w:rPr>
        <w:t>: Elastic Demand</w:t>
      </w:r>
    </w:p>
    <w:p w14:paraId="7333172D" w14:textId="77777777" w:rsidR="007B6F2D" w:rsidRPr="00B23F6C" w:rsidRDefault="002E0D94" w:rsidP="007B6F2D">
      <w:pPr>
        <w:jc w:val="center"/>
        <w:rPr>
          <w:rFonts w:cs="Times New Roman"/>
        </w:rPr>
      </w:pPr>
      <w:r w:rsidRPr="00B23F6C">
        <w:rPr>
          <w:rFonts w:cs="Times New Roman"/>
        </w:rPr>
        <w:t>(Source: Created by the learner)</w:t>
      </w:r>
    </w:p>
    <w:p w14:paraId="0A0D004E" w14:textId="77777777" w:rsidR="007B6F2D" w:rsidRPr="00B23F6C" w:rsidRDefault="002E0D94" w:rsidP="007B6F2D">
      <w:pPr>
        <w:keepNext/>
        <w:rPr>
          <w:rFonts w:cs="Times New Roman"/>
        </w:rPr>
      </w:pPr>
      <w:r w:rsidRPr="00B23F6C">
        <w:rPr>
          <w:rFonts w:cs="Times New Roman"/>
          <w:noProof/>
          <w:lang w:eastAsia="en-GB"/>
        </w:rPr>
        <w:lastRenderedPageBreak/>
        <w:drawing>
          <wp:inline distT="0" distB="0" distL="0" distR="0" wp14:anchorId="537B134C" wp14:editId="33A035D5">
            <wp:extent cx="5577840" cy="4198620"/>
            <wp:effectExtent l="76200" t="76200" r="137160" b="125730"/>
            <wp:docPr id="85100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00160" name=""/>
                    <pic:cNvPicPr/>
                  </pic:nvPicPr>
                  <pic:blipFill>
                    <a:blip r:embed="rId12"/>
                    <a:stretch>
                      <a:fillRect/>
                    </a:stretch>
                  </pic:blipFill>
                  <pic:spPr>
                    <a:xfrm>
                      <a:off x="0" y="0"/>
                      <a:ext cx="5577840" cy="4198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D153A1" w14:textId="77777777" w:rsidR="007B6F2D" w:rsidRPr="00B23F6C" w:rsidRDefault="002E0D94" w:rsidP="007B6F2D">
      <w:pPr>
        <w:pStyle w:val="Caption"/>
        <w:rPr>
          <w:rFonts w:cs="Times New Roman"/>
        </w:rPr>
      </w:pPr>
      <w:r w:rsidRPr="00B23F6C">
        <w:rPr>
          <w:rFonts w:cs="Times New Roman"/>
        </w:rPr>
        <w:t xml:space="preserve">Figure </w:t>
      </w:r>
      <w:r w:rsidRPr="00B23F6C">
        <w:rPr>
          <w:rFonts w:cs="Times New Roman"/>
        </w:rPr>
        <w:fldChar w:fldCharType="begin"/>
      </w:r>
      <w:r w:rsidRPr="00B23F6C">
        <w:rPr>
          <w:rFonts w:cs="Times New Roman"/>
        </w:rPr>
        <w:instrText xml:space="preserve"> SEQ Figure \* ARABIC </w:instrText>
      </w:r>
      <w:r w:rsidRPr="00B23F6C">
        <w:rPr>
          <w:rFonts w:cs="Times New Roman"/>
        </w:rPr>
        <w:fldChar w:fldCharType="separate"/>
      </w:r>
      <w:r w:rsidRPr="00B23F6C">
        <w:rPr>
          <w:rFonts w:cs="Times New Roman"/>
          <w:noProof/>
        </w:rPr>
        <w:t>4</w:t>
      </w:r>
      <w:r w:rsidRPr="00B23F6C">
        <w:rPr>
          <w:rFonts w:cs="Times New Roman"/>
        </w:rPr>
        <w:fldChar w:fldCharType="end"/>
      </w:r>
      <w:r w:rsidRPr="00B23F6C">
        <w:rPr>
          <w:rFonts w:cs="Times New Roman"/>
        </w:rPr>
        <w:t>: Inelastic demand</w:t>
      </w:r>
    </w:p>
    <w:p w14:paraId="0C82102C" w14:textId="77777777" w:rsidR="007B6F2D" w:rsidRPr="00B23F6C" w:rsidRDefault="002E0D94" w:rsidP="007B6F2D">
      <w:pPr>
        <w:jc w:val="center"/>
        <w:rPr>
          <w:rFonts w:cs="Times New Roman"/>
        </w:rPr>
      </w:pPr>
      <w:r w:rsidRPr="00B23F6C">
        <w:rPr>
          <w:rFonts w:cs="Times New Roman"/>
        </w:rPr>
        <w:t>(Source: Created by the learner)</w:t>
      </w:r>
    </w:p>
    <w:p w14:paraId="74B322CD" w14:textId="77777777" w:rsidR="007B6F2D" w:rsidRPr="00B23F6C" w:rsidRDefault="002E0D94" w:rsidP="007B6F2D">
      <w:pPr>
        <w:keepNext/>
        <w:rPr>
          <w:rFonts w:cs="Times New Roman"/>
        </w:rPr>
      </w:pPr>
      <w:r w:rsidRPr="00B23F6C">
        <w:rPr>
          <w:rFonts w:cs="Times New Roman"/>
          <w:noProof/>
          <w:lang w:eastAsia="en-GB"/>
        </w:rPr>
        <w:lastRenderedPageBreak/>
        <w:drawing>
          <wp:inline distT="0" distB="0" distL="0" distR="0" wp14:anchorId="243E0373" wp14:editId="7A1708CC">
            <wp:extent cx="5615940" cy="4331335"/>
            <wp:effectExtent l="76200" t="76200" r="137160" b="126365"/>
            <wp:docPr id="1475495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95913" name=""/>
                    <pic:cNvPicPr/>
                  </pic:nvPicPr>
                  <pic:blipFill>
                    <a:blip r:embed="rId13"/>
                    <a:stretch>
                      <a:fillRect/>
                    </a:stretch>
                  </pic:blipFill>
                  <pic:spPr>
                    <a:xfrm>
                      <a:off x="0" y="0"/>
                      <a:ext cx="5622792" cy="4336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4B02DE" w14:textId="77777777" w:rsidR="007B6F2D" w:rsidRPr="00B23F6C" w:rsidRDefault="002E0D94" w:rsidP="007B6F2D">
      <w:pPr>
        <w:pStyle w:val="Caption"/>
        <w:rPr>
          <w:rFonts w:cs="Times New Roman"/>
        </w:rPr>
      </w:pPr>
      <w:r w:rsidRPr="00B23F6C">
        <w:rPr>
          <w:rFonts w:cs="Times New Roman"/>
        </w:rPr>
        <w:t xml:space="preserve">Figure </w:t>
      </w:r>
      <w:r w:rsidRPr="00B23F6C">
        <w:rPr>
          <w:rFonts w:cs="Times New Roman"/>
        </w:rPr>
        <w:fldChar w:fldCharType="begin"/>
      </w:r>
      <w:r w:rsidRPr="00B23F6C">
        <w:rPr>
          <w:rFonts w:cs="Times New Roman"/>
        </w:rPr>
        <w:instrText xml:space="preserve"> SEQ Figure \* ARABIC </w:instrText>
      </w:r>
      <w:r w:rsidRPr="00B23F6C">
        <w:rPr>
          <w:rFonts w:cs="Times New Roman"/>
        </w:rPr>
        <w:fldChar w:fldCharType="separate"/>
      </w:r>
      <w:r w:rsidRPr="00B23F6C">
        <w:rPr>
          <w:rFonts w:cs="Times New Roman"/>
          <w:noProof/>
        </w:rPr>
        <w:t>5</w:t>
      </w:r>
      <w:r w:rsidRPr="00B23F6C">
        <w:rPr>
          <w:rFonts w:cs="Times New Roman"/>
        </w:rPr>
        <w:fldChar w:fldCharType="end"/>
      </w:r>
      <w:r w:rsidRPr="00B23F6C">
        <w:rPr>
          <w:rFonts w:cs="Times New Roman"/>
        </w:rPr>
        <w:t>: Elastic Supply</w:t>
      </w:r>
    </w:p>
    <w:p w14:paraId="33B9C3CF" w14:textId="77777777" w:rsidR="007B6F2D" w:rsidRPr="00B23F6C" w:rsidRDefault="002E0D94" w:rsidP="007B6F2D">
      <w:pPr>
        <w:jc w:val="center"/>
        <w:rPr>
          <w:rFonts w:cs="Times New Roman"/>
        </w:rPr>
      </w:pPr>
      <w:r w:rsidRPr="00B23F6C">
        <w:rPr>
          <w:rFonts w:cs="Times New Roman"/>
        </w:rPr>
        <w:t>(Source: Created by the learner)</w:t>
      </w:r>
    </w:p>
    <w:p w14:paraId="7899A8C6" w14:textId="77777777" w:rsidR="007B6F2D" w:rsidRPr="00B23F6C" w:rsidRDefault="002E0D94" w:rsidP="007B6F2D">
      <w:pPr>
        <w:keepNext/>
        <w:rPr>
          <w:rFonts w:cs="Times New Roman"/>
        </w:rPr>
      </w:pPr>
      <w:r w:rsidRPr="00B23F6C">
        <w:rPr>
          <w:rFonts w:cs="Times New Roman"/>
          <w:noProof/>
          <w:lang w:eastAsia="en-GB"/>
        </w:rPr>
        <w:lastRenderedPageBreak/>
        <w:drawing>
          <wp:inline distT="0" distB="0" distL="0" distR="0" wp14:anchorId="60B978E3" wp14:editId="465F8331">
            <wp:extent cx="5539740" cy="4450080"/>
            <wp:effectExtent l="76200" t="76200" r="137160" b="140970"/>
            <wp:docPr id="544355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55582" name=""/>
                    <pic:cNvPicPr/>
                  </pic:nvPicPr>
                  <pic:blipFill>
                    <a:blip r:embed="rId14"/>
                    <a:stretch>
                      <a:fillRect/>
                    </a:stretch>
                  </pic:blipFill>
                  <pic:spPr>
                    <a:xfrm>
                      <a:off x="0" y="0"/>
                      <a:ext cx="5539740" cy="4450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ECA632" w14:textId="77777777" w:rsidR="007B6F2D" w:rsidRPr="00B23F6C" w:rsidRDefault="002E0D94" w:rsidP="007B6F2D">
      <w:pPr>
        <w:pStyle w:val="Caption"/>
        <w:rPr>
          <w:rFonts w:cs="Times New Roman"/>
        </w:rPr>
      </w:pPr>
      <w:r w:rsidRPr="00B23F6C">
        <w:rPr>
          <w:rFonts w:cs="Times New Roman"/>
        </w:rPr>
        <w:t xml:space="preserve">Figure </w:t>
      </w:r>
      <w:r w:rsidRPr="00B23F6C">
        <w:rPr>
          <w:rFonts w:cs="Times New Roman"/>
        </w:rPr>
        <w:fldChar w:fldCharType="begin"/>
      </w:r>
      <w:r w:rsidRPr="00B23F6C">
        <w:rPr>
          <w:rFonts w:cs="Times New Roman"/>
        </w:rPr>
        <w:instrText xml:space="preserve"> SEQ Figure \* ARABIC </w:instrText>
      </w:r>
      <w:r w:rsidRPr="00B23F6C">
        <w:rPr>
          <w:rFonts w:cs="Times New Roman"/>
        </w:rPr>
        <w:fldChar w:fldCharType="separate"/>
      </w:r>
      <w:r w:rsidRPr="00B23F6C">
        <w:rPr>
          <w:rFonts w:cs="Times New Roman"/>
          <w:noProof/>
        </w:rPr>
        <w:t>6</w:t>
      </w:r>
      <w:r w:rsidRPr="00B23F6C">
        <w:rPr>
          <w:rFonts w:cs="Times New Roman"/>
        </w:rPr>
        <w:fldChar w:fldCharType="end"/>
      </w:r>
      <w:r w:rsidRPr="00B23F6C">
        <w:rPr>
          <w:rFonts w:cs="Times New Roman"/>
        </w:rPr>
        <w:t>: Inelastic Supply</w:t>
      </w:r>
    </w:p>
    <w:p w14:paraId="46B0A627" w14:textId="77777777" w:rsidR="004040FA" w:rsidRPr="00B23F6C" w:rsidRDefault="002E0D94" w:rsidP="007B6F2D">
      <w:pPr>
        <w:jc w:val="center"/>
        <w:rPr>
          <w:rFonts w:cs="Times New Roman"/>
        </w:rPr>
      </w:pPr>
      <w:r w:rsidRPr="00B23F6C">
        <w:rPr>
          <w:rFonts w:cs="Times New Roman"/>
        </w:rPr>
        <w:t>(Source: Created by the learner)</w:t>
      </w:r>
    </w:p>
    <w:sectPr w:rsidR="004040FA" w:rsidRPr="00B23F6C" w:rsidSect="00190AF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3D157" w14:textId="77777777" w:rsidR="00096DA5" w:rsidRDefault="00096DA5" w:rsidP="00BF04AE">
      <w:pPr>
        <w:spacing w:before="0" w:after="0" w:line="240" w:lineRule="auto"/>
      </w:pPr>
      <w:r>
        <w:separator/>
      </w:r>
    </w:p>
  </w:endnote>
  <w:endnote w:type="continuationSeparator" w:id="0">
    <w:p w14:paraId="0B7F8381" w14:textId="77777777" w:rsidR="00096DA5" w:rsidRDefault="00096DA5" w:rsidP="00BF04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748552"/>
      <w:docPartObj>
        <w:docPartGallery w:val="Page Numbers (Bottom of Page)"/>
        <w:docPartUnique/>
      </w:docPartObj>
    </w:sdtPr>
    <w:sdtEndPr>
      <w:rPr>
        <w:noProof/>
      </w:rPr>
    </w:sdtEndPr>
    <w:sdtContent>
      <w:p w14:paraId="1F7961FB" w14:textId="70D54B7A" w:rsidR="00BF04AE" w:rsidRDefault="002E0D94">
        <w:pPr>
          <w:pStyle w:val="Footer"/>
          <w:jc w:val="right"/>
        </w:pPr>
        <w:r>
          <w:fldChar w:fldCharType="begin"/>
        </w:r>
        <w:r>
          <w:instrText xml:space="preserve"> PAGE   \* MERGEFORMAT </w:instrText>
        </w:r>
        <w:r>
          <w:fldChar w:fldCharType="separate"/>
        </w:r>
        <w:r w:rsidR="000B60E0">
          <w:rPr>
            <w:noProof/>
          </w:rPr>
          <w:t>2</w:t>
        </w:r>
        <w:r>
          <w:rPr>
            <w:noProof/>
          </w:rPr>
          <w:fldChar w:fldCharType="end"/>
        </w:r>
      </w:p>
    </w:sdtContent>
  </w:sdt>
  <w:p w14:paraId="0EB0A0D8" w14:textId="77777777" w:rsidR="00BF04AE" w:rsidRDefault="00BF0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6F901" w14:textId="77777777" w:rsidR="00096DA5" w:rsidRDefault="00096DA5" w:rsidP="00BF04AE">
      <w:pPr>
        <w:spacing w:before="0" w:after="0" w:line="240" w:lineRule="auto"/>
      </w:pPr>
      <w:r>
        <w:separator/>
      </w:r>
    </w:p>
  </w:footnote>
  <w:footnote w:type="continuationSeparator" w:id="0">
    <w:p w14:paraId="488CAA7F" w14:textId="77777777" w:rsidR="00096DA5" w:rsidRDefault="00096DA5" w:rsidP="00BF04A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B1D5B"/>
    <w:multiLevelType w:val="hybridMultilevel"/>
    <w:tmpl w:val="C38EADCA"/>
    <w:lvl w:ilvl="0" w:tplc="7E94531E">
      <w:start w:val="1"/>
      <w:numFmt w:val="decimal"/>
      <w:lvlText w:val="%1."/>
      <w:lvlJc w:val="left"/>
      <w:pPr>
        <w:ind w:left="720" w:hanging="360"/>
      </w:pPr>
    </w:lvl>
    <w:lvl w:ilvl="1" w:tplc="FAD2D9B2" w:tentative="1">
      <w:start w:val="1"/>
      <w:numFmt w:val="lowerLetter"/>
      <w:lvlText w:val="%2."/>
      <w:lvlJc w:val="left"/>
      <w:pPr>
        <w:ind w:left="1440" w:hanging="360"/>
      </w:pPr>
    </w:lvl>
    <w:lvl w:ilvl="2" w:tplc="3870AC68" w:tentative="1">
      <w:start w:val="1"/>
      <w:numFmt w:val="lowerRoman"/>
      <w:lvlText w:val="%3."/>
      <w:lvlJc w:val="right"/>
      <w:pPr>
        <w:ind w:left="2160" w:hanging="180"/>
      </w:pPr>
    </w:lvl>
    <w:lvl w:ilvl="3" w:tplc="AB2A0F58" w:tentative="1">
      <w:start w:val="1"/>
      <w:numFmt w:val="decimal"/>
      <w:lvlText w:val="%4."/>
      <w:lvlJc w:val="left"/>
      <w:pPr>
        <w:ind w:left="2880" w:hanging="360"/>
      </w:pPr>
    </w:lvl>
    <w:lvl w:ilvl="4" w:tplc="291099C2" w:tentative="1">
      <w:start w:val="1"/>
      <w:numFmt w:val="lowerLetter"/>
      <w:lvlText w:val="%5."/>
      <w:lvlJc w:val="left"/>
      <w:pPr>
        <w:ind w:left="3600" w:hanging="360"/>
      </w:pPr>
    </w:lvl>
    <w:lvl w:ilvl="5" w:tplc="3AA0709A" w:tentative="1">
      <w:start w:val="1"/>
      <w:numFmt w:val="lowerRoman"/>
      <w:lvlText w:val="%6."/>
      <w:lvlJc w:val="right"/>
      <w:pPr>
        <w:ind w:left="4320" w:hanging="180"/>
      </w:pPr>
    </w:lvl>
    <w:lvl w:ilvl="6" w:tplc="60DEBDD4" w:tentative="1">
      <w:start w:val="1"/>
      <w:numFmt w:val="decimal"/>
      <w:lvlText w:val="%7."/>
      <w:lvlJc w:val="left"/>
      <w:pPr>
        <w:ind w:left="5040" w:hanging="360"/>
      </w:pPr>
    </w:lvl>
    <w:lvl w:ilvl="7" w:tplc="255A678A" w:tentative="1">
      <w:start w:val="1"/>
      <w:numFmt w:val="lowerLetter"/>
      <w:lvlText w:val="%8."/>
      <w:lvlJc w:val="left"/>
      <w:pPr>
        <w:ind w:left="5760" w:hanging="360"/>
      </w:pPr>
    </w:lvl>
    <w:lvl w:ilvl="8" w:tplc="7962059C" w:tentative="1">
      <w:start w:val="1"/>
      <w:numFmt w:val="lowerRoman"/>
      <w:lvlText w:val="%9."/>
      <w:lvlJc w:val="right"/>
      <w:pPr>
        <w:ind w:left="6480" w:hanging="180"/>
      </w:pPr>
    </w:lvl>
  </w:abstractNum>
  <w:abstractNum w:abstractNumId="1" w15:restartNumberingAfterBreak="0">
    <w:nsid w:val="40E96091"/>
    <w:multiLevelType w:val="hybridMultilevel"/>
    <w:tmpl w:val="AED0EC1A"/>
    <w:lvl w:ilvl="0" w:tplc="D090A250">
      <w:start w:val="1"/>
      <w:numFmt w:val="decimal"/>
      <w:lvlText w:val="%1."/>
      <w:lvlJc w:val="left"/>
      <w:pPr>
        <w:ind w:left="720" w:hanging="360"/>
      </w:pPr>
    </w:lvl>
    <w:lvl w:ilvl="1" w:tplc="6ED0B432" w:tentative="1">
      <w:start w:val="1"/>
      <w:numFmt w:val="lowerLetter"/>
      <w:lvlText w:val="%2."/>
      <w:lvlJc w:val="left"/>
      <w:pPr>
        <w:ind w:left="1440" w:hanging="360"/>
      </w:pPr>
    </w:lvl>
    <w:lvl w:ilvl="2" w:tplc="906289E0" w:tentative="1">
      <w:start w:val="1"/>
      <w:numFmt w:val="lowerRoman"/>
      <w:lvlText w:val="%3."/>
      <w:lvlJc w:val="right"/>
      <w:pPr>
        <w:ind w:left="2160" w:hanging="180"/>
      </w:pPr>
    </w:lvl>
    <w:lvl w:ilvl="3" w:tplc="B600C1D0" w:tentative="1">
      <w:start w:val="1"/>
      <w:numFmt w:val="decimal"/>
      <w:lvlText w:val="%4."/>
      <w:lvlJc w:val="left"/>
      <w:pPr>
        <w:ind w:left="2880" w:hanging="360"/>
      </w:pPr>
    </w:lvl>
    <w:lvl w:ilvl="4" w:tplc="DCFEB5D4" w:tentative="1">
      <w:start w:val="1"/>
      <w:numFmt w:val="lowerLetter"/>
      <w:lvlText w:val="%5."/>
      <w:lvlJc w:val="left"/>
      <w:pPr>
        <w:ind w:left="3600" w:hanging="360"/>
      </w:pPr>
    </w:lvl>
    <w:lvl w:ilvl="5" w:tplc="2E4A2EEE" w:tentative="1">
      <w:start w:val="1"/>
      <w:numFmt w:val="lowerRoman"/>
      <w:lvlText w:val="%6."/>
      <w:lvlJc w:val="right"/>
      <w:pPr>
        <w:ind w:left="4320" w:hanging="180"/>
      </w:pPr>
    </w:lvl>
    <w:lvl w:ilvl="6" w:tplc="DDCEA3DC" w:tentative="1">
      <w:start w:val="1"/>
      <w:numFmt w:val="decimal"/>
      <w:lvlText w:val="%7."/>
      <w:lvlJc w:val="left"/>
      <w:pPr>
        <w:ind w:left="5040" w:hanging="360"/>
      </w:pPr>
    </w:lvl>
    <w:lvl w:ilvl="7" w:tplc="D362CDB0" w:tentative="1">
      <w:start w:val="1"/>
      <w:numFmt w:val="lowerLetter"/>
      <w:lvlText w:val="%8."/>
      <w:lvlJc w:val="left"/>
      <w:pPr>
        <w:ind w:left="5760" w:hanging="360"/>
      </w:pPr>
    </w:lvl>
    <w:lvl w:ilvl="8" w:tplc="6E40FE2E" w:tentative="1">
      <w:start w:val="1"/>
      <w:numFmt w:val="lowerRoman"/>
      <w:lvlText w:val="%9."/>
      <w:lvlJc w:val="right"/>
      <w:pPr>
        <w:ind w:left="6480" w:hanging="180"/>
      </w:pPr>
    </w:lvl>
  </w:abstractNum>
  <w:abstractNum w:abstractNumId="2" w15:restartNumberingAfterBreak="0">
    <w:nsid w:val="440420EA"/>
    <w:multiLevelType w:val="hybridMultilevel"/>
    <w:tmpl w:val="F8440342"/>
    <w:lvl w:ilvl="0" w:tplc="6178D872">
      <w:start w:val="1"/>
      <w:numFmt w:val="decimal"/>
      <w:lvlText w:val="%1."/>
      <w:lvlJc w:val="left"/>
      <w:pPr>
        <w:ind w:left="720" w:hanging="360"/>
      </w:pPr>
    </w:lvl>
    <w:lvl w:ilvl="1" w:tplc="28E4100A" w:tentative="1">
      <w:start w:val="1"/>
      <w:numFmt w:val="lowerLetter"/>
      <w:lvlText w:val="%2."/>
      <w:lvlJc w:val="left"/>
      <w:pPr>
        <w:ind w:left="1440" w:hanging="360"/>
      </w:pPr>
    </w:lvl>
    <w:lvl w:ilvl="2" w:tplc="8CDA133A" w:tentative="1">
      <w:start w:val="1"/>
      <w:numFmt w:val="lowerRoman"/>
      <w:lvlText w:val="%3."/>
      <w:lvlJc w:val="right"/>
      <w:pPr>
        <w:ind w:left="2160" w:hanging="180"/>
      </w:pPr>
    </w:lvl>
    <w:lvl w:ilvl="3" w:tplc="14FC67A4" w:tentative="1">
      <w:start w:val="1"/>
      <w:numFmt w:val="decimal"/>
      <w:lvlText w:val="%4."/>
      <w:lvlJc w:val="left"/>
      <w:pPr>
        <w:ind w:left="2880" w:hanging="360"/>
      </w:pPr>
    </w:lvl>
    <w:lvl w:ilvl="4" w:tplc="645EDEC8" w:tentative="1">
      <w:start w:val="1"/>
      <w:numFmt w:val="lowerLetter"/>
      <w:lvlText w:val="%5."/>
      <w:lvlJc w:val="left"/>
      <w:pPr>
        <w:ind w:left="3600" w:hanging="360"/>
      </w:pPr>
    </w:lvl>
    <w:lvl w:ilvl="5" w:tplc="631EE8E6" w:tentative="1">
      <w:start w:val="1"/>
      <w:numFmt w:val="lowerRoman"/>
      <w:lvlText w:val="%6."/>
      <w:lvlJc w:val="right"/>
      <w:pPr>
        <w:ind w:left="4320" w:hanging="180"/>
      </w:pPr>
    </w:lvl>
    <w:lvl w:ilvl="6" w:tplc="44C47EFC" w:tentative="1">
      <w:start w:val="1"/>
      <w:numFmt w:val="decimal"/>
      <w:lvlText w:val="%7."/>
      <w:lvlJc w:val="left"/>
      <w:pPr>
        <w:ind w:left="5040" w:hanging="360"/>
      </w:pPr>
    </w:lvl>
    <w:lvl w:ilvl="7" w:tplc="EDD83492" w:tentative="1">
      <w:start w:val="1"/>
      <w:numFmt w:val="lowerLetter"/>
      <w:lvlText w:val="%8."/>
      <w:lvlJc w:val="left"/>
      <w:pPr>
        <w:ind w:left="5760" w:hanging="360"/>
      </w:pPr>
    </w:lvl>
    <w:lvl w:ilvl="8" w:tplc="3F761E70" w:tentative="1">
      <w:start w:val="1"/>
      <w:numFmt w:val="lowerRoman"/>
      <w:lvlText w:val="%9."/>
      <w:lvlJc w:val="right"/>
      <w:pPr>
        <w:ind w:left="6480" w:hanging="180"/>
      </w:pPr>
    </w:lvl>
  </w:abstractNum>
  <w:abstractNum w:abstractNumId="3" w15:restartNumberingAfterBreak="0">
    <w:nsid w:val="78A9318B"/>
    <w:multiLevelType w:val="hybridMultilevel"/>
    <w:tmpl w:val="D1FE8FF6"/>
    <w:lvl w:ilvl="0" w:tplc="E8A8F2B8">
      <w:start w:val="1"/>
      <w:numFmt w:val="decimal"/>
      <w:lvlText w:val="%1."/>
      <w:lvlJc w:val="left"/>
      <w:pPr>
        <w:ind w:left="720" w:hanging="360"/>
      </w:pPr>
    </w:lvl>
    <w:lvl w:ilvl="1" w:tplc="089C9328" w:tentative="1">
      <w:start w:val="1"/>
      <w:numFmt w:val="lowerLetter"/>
      <w:lvlText w:val="%2."/>
      <w:lvlJc w:val="left"/>
      <w:pPr>
        <w:ind w:left="1440" w:hanging="360"/>
      </w:pPr>
    </w:lvl>
    <w:lvl w:ilvl="2" w:tplc="CAE2BD66" w:tentative="1">
      <w:start w:val="1"/>
      <w:numFmt w:val="lowerRoman"/>
      <w:lvlText w:val="%3."/>
      <w:lvlJc w:val="right"/>
      <w:pPr>
        <w:ind w:left="2160" w:hanging="180"/>
      </w:pPr>
    </w:lvl>
    <w:lvl w:ilvl="3" w:tplc="8D289B50" w:tentative="1">
      <w:start w:val="1"/>
      <w:numFmt w:val="decimal"/>
      <w:lvlText w:val="%4."/>
      <w:lvlJc w:val="left"/>
      <w:pPr>
        <w:ind w:left="2880" w:hanging="360"/>
      </w:pPr>
    </w:lvl>
    <w:lvl w:ilvl="4" w:tplc="BEFA1A80" w:tentative="1">
      <w:start w:val="1"/>
      <w:numFmt w:val="lowerLetter"/>
      <w:lvlText w:val="%5."/>
      <w:lvlJc w:val="left"/>
      <w:pPr>
        <w:ind w:left="3600" w:hanging="360"/>
      </w:pPr>
    </w:lvl>
    <w:lvl w:ilvl="5" w:tplc="10ECA196" w:tentative="1">
      <w:start w:val="1"/>
      <w:numFmt w:val="lowerRoman"/>
      <w:lvlText w:val="%6."/>
      <w:lvlJc w:val="right"/>
      <w:pPr>
        <w:ind w:left="4320" w:hanging="180"/>
      </w:pPr>
    </w:lvl>
    <w:lvl w:ilvl="6" w:tplc="7DA81C48" w:tentative="1">
      <w:start w:val="1"/>
      <w:numFmt w:val="decimal"/>
      <w:lvlText w:val="%7."/>
      <w:lvlJc w:val="left"/>
      <w:pPr>
        <w:ind w:left="5040" w:hanging="360"/>
      </w:pPr>
    </w:lvl>
    <w:lvl w:ilvl="7" w:tplc="73F88822" w:tentative="1">
      <w:start w:val="1"/>
      <w:numFmt w:val="lowerLetter"/>
      <w:lvlText w:val="%8."/>
      <w:lvlJc w:val="left"/>
      <w:pPr>
        <w:ind w:left="5760" w:hanging="360"/>
      </w:pPr>
    </w:lvl>
    <w:lvl w:ilvl="8" w:tplc="218ECB82" w:tentative="1">
      <w:start w:val="1"/>
      <w:numFmt w:val="lowerRoman"/>
      <w:lvlText w:val="%9."/>
      <w:lvlJc w:val="right"/>
      <w:pPr>
        <w:ind w:left="6480" w:hanging="180"/>
      </w:pPr>
    </w:lvl>
  </w:abstractNum>
  <w:num w:numId="1" w16cid:durableId="2006736650">
    <w:abstractNumId w:val="1"/>
  </w:num>
  <w:num w:numId="2" w16cid:durableId="462625300">
    <w:abstractNumId w:val="3"/>
  </w:num>
  <w:num w:numId="3" w16cid:durableId="1842742805">
    <w:abstractNumId w:val="2"/>
  </w:num>
  <w:num w:numId="4" w16cid:durableId="1296569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D64"/>
    <w:rsid w:val="000307A6"/>
    <w:rsid w:val="00032EC0"/>
    <w:rsid w:val="00055A7B"/>
    <w:rsid w:val="00055DAF"/>
    <w:rsid w:val="00096DA5"/>
    <w:rsid w:val="000B60E0"/>
    <w:rsid w:val="00190AFA"/>
    <w:rsid w:val="001A7C16"/>
    <w:rsid w:val="00221A87"/>
    <w:rsid w:val="00266A34"/>
    <w:rsid w:val="002A2CAE"/>
    <w:rsid w:val="002B668D"/>
    <w:rsid w:val="002E01D5"/>
    <w:rsid w:val="002E0D94"/>
    <w:rsid w:val="003008EC"/>
    <w:rsid w:val="003048A9"/>
    <w:rsid w:val="003726FD"/>
    <w:rsid w:val="003C369F"/>
    <w:rsid w:val="003E3E8A"/>
    <w:rsid w:val="003E5F61"/>
    <w:rsid w:val="004040FA"/>
    <w:rsid w:val="00411B68"/>
    <w:rsid w:val="004444B1"/>
    <w:rsid w:val="004F3038"/>
    <w:rsid w:val="00564100"/>
    <w:rsid w:val="005947C6"/>
    <w:rsid w:val="00597E06"/>
    <w:rsid w:val="005A2344"/>
    <w:rsid w:val="00644DC5"/>
    <w:rsid w:val="0066688A"/>
    <w:rsid w:val="006D5CCD"/>
    <w:rsid w:val="00704D64"/>
    <w:rsid w:val="00730C88"/>
    <w:rsid w:val="007B2F62"/>
    <w:rsid w:val="007B6F2D"/>
    <w:rsid w:val="007D10E1"/>
    <w:rsid w:val="00854054"/>
    <w:rsid w:val="00862876"/>
    <w:rsid w:val="008A314A"/>
    <w:rsid w:val="00954C4B"/>
    <w:rsid w:val="00995904"/>
    <w:rsid w:val="009A5DFE"/>
    <w:rsid w:val="009E6527"/>
    <w:rsid w:val="00A460F5"/>
    <w:rsid w:val="00A63733"/>
    <w:rsid w:val="00A67D58"/>
    <w:rsid w:val="00AF2FC9"/>
    <w:rsid w:val="00B23F6C"/>
    <w:rsid w:val="00B248C5"/>
    <w:rsid w:val="00B26C41"/>
    <w:rsid w:val="00B4713A"/>
    <w:rsid w:val="00BD1ACA"/>
    <w:rsid w:val="00BF04AE"/>
    <w:rsid w:val="00C766F1"/>
    <w:rsid w:val="00D22991"/>
    <w:rsid w:val="00D27A44"/>
    <w:rsid w:val="00D32CBA"/>
    <w:rsid w:val="00D65C1B"/>
    <w:rsid w:val="00D70751"/>
    <w:rsid w:val="00D840BF"/>
    <w:rsid w:val="00D97BEA"/>
    <w:rsid w:val="00DA52F3"/>
    <w:rsid w:val="00DD08F8"/>
    <w:rsid w:val="00E4385F"/>
    <w:rsid w:val="00EA6474"/>
    <w:rsid w:val="00F165FC"/>
    <w:rsid w:val="00F51F1B"/>
    <w:rsid w:val="00F918C7"/>
    <w:rsid w:val="00FE4CDE"/>
    <w:rsid w:val="00FF48E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EE5323"/>
  <w15:chartTrackingRefBased/>
  <w15:docId w15:val="{0782E511-9426-4BD7-9869-6D4336E55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4AE"/>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32EC0"/>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32EC0"/>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B6F2D"/>
    <w:pPr>
      <w:jc w:val="center"/>
    </w:pPr>
    <w:rPr>
      <w:b/>
      <w:iCs/>
      <w:szCs w:val="18"/>
    </w:rPr>
  </w:style>
  <w:style w:type="paragraph" w:customStyle="1" w:styleId="TableParagraph">
    <w:name w:val="Table Paragraph"/>
    <w:basedOn w:val="Normal"/>
    <w:uiPriority w:val="1"/>
    <w:qFormat/>
    <w:rsid w:val="00BF04AE"/>
    <w:pPr>
      <w:widowControl w:val="0"/>
      <w:autoSpaceDE w:val="0"/>
      <w:autoSpaceDN w:val="0"/>
      <w:spacing w:before="0" w:after="0" w:line="240" w:lineRule="auto"/>
      <w:jc w:val="left"/>
    </w:pPr>
    <w:rPr>
      <w:rFonts w:ascii="Arial" w:eastAsia="Arial" w:hAnsi="Arial" w:cs="Arial"/>
      <w:kern w:val="0"/>
      <w:sz w:val="22"/>
      <w:lang w:val="en-US"/>
      <w14:ligatures w14:val="none"/>
    </w:rPr>
  </w:style>
  <w:style w:type="paragraph" w:styleId="Header">
    <w:name w:val="header"/>
    <w:basedOn w:val="Normal"/>
    <w:link w:val="HeaderChar"/>
    <w:uiPriority w:val="99"/>
    <w:unhideWhenUsed/>
    <w:rsid w:val="00BF04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04AE"/>
    <w:rPr>
      <w:rFonts w:ascii="Times New Roman" w:hAnsi="Times New Roman"/>
      <w:sz w:val="24"/>
      <w:lang w:val="en-GB"/>
    </w:rPr>
  </w:style>
  <w:style w:type="paragraph" w:styleId="Footer">
    <w:name w:val="footer"/>
    <w:basedOn w:val="Normal"/>
    <w:link w:val="FooterChar"/>
    <w:uiPriority w:val="99"/>
    <w:unhideWhenUsed/>
    <w:rsid w:val="00BF04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04AE"/>
    <w:rPr>
      <w:rFonts w:ascii="Times New Roman" w:hAnsi="Times New Roman"/>
      <w:sz w:val="24"/>
      <w:lang w:val="en-GB"/>
    </w:rPr>
  </w:style>
  <w:style w:type="character" w:customStyle="1" w:styleId="Heading1Char">
    <w:name w:val="Heading 1 Char"/>
    <w:basedOn w:val="DefaultParagraphFont"/>
    <w:link w:val="Heading1"/>
    <w:uiPriority w:val="9"/>
    <w:rsid w:val="00032EC0"/>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32EC0"/>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032EC0"/>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32EC0"/>
    <w:pPr>
      <w:spacing w:after="100"/>
    </w:pPr>
  </w:style>
  <w:style w:type="paragraph" w:styleId="TOC2">
    <w:name w:val="toc 2"/>
    <w:basedOn w:val="Normal"/>
    <w:next w:val="Normal"/>
    <w:autoRedefine/>
    <w:uiPriority w:val="39"/>
    <w:unhideWhenUsed/>
    <w:rsid w:val="00032EC0"/>
    <w:pPr>
      <w:spacing w:after="100"/>
      <w:ind w:left="240"/>
    </w:pPr>
  </w:style>
  <w:style w:type="character" w:styleId="Hyperlink">
    <w:name w:val="Hyperlink"/>
    <w:basedOn w:val="DefaultParagraphFont"/>
    <w:uiPriority w:val="99"/>
    <w:unhideWhenUsed/>
    <w:rsid w:val="00032EC0"/>
    <w:rPr>
      <w:color w:val="0563C1" w:themeColor="hyperlink"/>
      <w:u w:val="single"/>
    </w:rPr>
  </w:style>
  <w:style w:type="character" w:customStyle="1" w:styleId="UnresolvedMention1">
    <w:name w:val="Unresolved Mention1"/>
    <w:basedOn w:val="DefaultParagraphFont"/>
    <w:uiPriority w:val="99"/>
    <w:semiHidden/>
    <w:unhideWhenUsed/>
    <w:rsid w:val="00862876"/>
    <w:rPr>
      <w:color w:val="605E5C"/>
      <w:shd w:val="clear" w:color="auto" w:fill="E1DFDD"/>
    </w:rPr>
  </w:style>
  <w:style w:type="table" w:styleId="TableGrid">
    <w:name w:val="Table Grid"/>
    <w:basedOn w:val="TableNormal"/>
    <w:uiPriority w:val="39"/>
    <w:rsid w:val="00D840BF"/>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3A854-5101-4F3E-8211-CCFE07C43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3129</Words>
  <Characters>17836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Ileana Cristina Greurus (2122653)</cp:lastModifiedBy>
  <cp:revision>13</cp:revision>
  <dcterms:created xsi:type="dcterms:W3CDTF">2023-11-25T13:27:00Z</dcterms:created>
  <dcterms:modified xsi:type="dcterms:W3CDTF">2023-12-19T09:27:00Z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918c43e7-5b80-4172-8bf5-7fda24b72780</vt:lpwstr>
  </property>
</Properties>
</file>