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A7EF" w14:textId="77777777" w:rsidR="00E66DBE" w:rsidRPr="00E77522" w:rsidRDefault="00101B92">
      <w:pPr>
        <w:spacing w:before="200" w:after="200" w:line="360" w:lineRule="auto"/>
        <w:jc w:val="both"/>
        <w:rPr>
          <w:lang w:val="en-GB"/>
        </w:rPr>
      </w:pPr>
      <w:r w:rsidRPr="00E77522">
        <w:rPr>
          <w:noProof/>
          <w:lang w:val="en-GB"/>
        </w:rPr>
        <w:drawing>
          <wp:anchor distT="114300" distB="114300" distL="114300" distR="114300" simplePos="0" relativeHeight="251658240" behindDoc="0" locked="0" layoutInCell="1" hidden="0" allowOverlap="1" wp14:anchorId="41210E33" wp14:editId="2C2A8B00">
            <wp:simplePos x="0" y="0"/>
            <wp:positionH relativeFrom="page">
              <wp:posOffset>914400</wp:posOffset>
            </wp:positionH>
            <wp:positionV relativeFrom="page">
              <wp:posOffset>914400</wp:posOffset>
            </wp:positionV>
            <wp:extent cx="1724025" cy="6858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24025" cy="685800"/>
                    </a:xfrm>
                    <a:prstGeom prst="rect">
                      <a:avLst/>
                    </a:prstGeom>
                    <a:ln/>
                  </pic:spPr>
                </pic:pic>
              </a:graphicData>
            </a:graphic>
          </wp:anchor>
        </w:drawing>
      </w:r>
    </w:p>
    <w:p w14:paraId="21073A9E" w14:textId="0A12D20E" w:rsidR="00E66DBE" w:rsidRPr="00E77522" w:rsidRDefault="00E66DBE">
      <w:pPr>
        <w:spacing w:before="200" w:after="200" w:line="360" w:lineRule="auto"/>
        <w:jc w:val="center"/>
        <w:rPr>
          <w:lang w:val="en-GB"/>
        </w:rPr>
      </w:pPr>
    </w:p>
    <w:p w14:paraId="2D607B1E" w14:textId="77777777" w:rsidR="00E66DBE" w:rsidRPr="00E77522" w:rsidRDefault="00E66DBE">
      <w:pPr>
        <w:spacing w:before="200" w:after="200" w:line="360" w:lineRule="auto"/>
        <w:jc w:val="center"/>
        <w:rPr>
          <w:lang w:val="en-GB"/>
        </w:rPr>
      </w:pPr>
    </w:p>
    <w:p w14:paraId="695FFED2" w14:textId="77777777" w:rsidR="00E66DBE" w:rsidRPr="00E77522" w:rsidRDefault="00101B92">
      <w:pPr>
        <w:spacing w:before="200" w:after="200" w:line="360" w:lineRule="auto"/>
        <w:jc w:val="center"/>
        <w:rPr>
          <w:b/>
          <w:bCs/>
          <w:sz w:val="54"/>
          <w:szCs w:val="54"/>
          <w:lang w:val="en-GB"/>
        </w:rPr>
      </w:pPr>
      <w:r w:rsidRPr="00E77522">
        <w:rPr>
          <w:b/>
          <w:bCs/>
          <w:sz w:val="54"/>
          <w:szCs w:val="54"/>
          <w:lang w:val="en-GB"/>
        </w:rPr>
        <w:t>LCHS4007 Digital Skills and Research Methods</w:t>
      </w:r>
    </w:p>
    <w:p w14:paraId="22BF9EB9" w14:textId="77777777" w:rsidR="00E66DBE" w:rsidRPr="00E77522" w:rsidRDefault="00101B92">
      <w:pPr>
        <w:spacing w:before="200" w:after="200" w:line="360" w:lineRule="auto"/>
        <w:jc w:val="center"/>
        <w:rPr>
          <w:sz w:val="28"/>
          <w:szCs w:val="28"/>
          <w:lang w:val="en-GB"/>
        </w:rPr>
      </w:pPr>
      <w:r w:rsidRPr="00E77522">
        <w:rPr>
          <w:sz w:val="28"/>
          <w:szCs w:val="28"/>
          <w:lang w:val="en-GB"/>
        </w:rPr>
        <w:t>Component 2 - Research Report</w:t>
      </w:r>
    </w:p>
    <w:p w14:paraId="6647E7FA" w14:textId="026C88DE" w:rsidR="00253CC6" w:rsidRDefault="0004328E" w:rsidP="00253CC6">
      <w:pPr>
        <w:spacing w:before="200" w:after="200" w:line="360" w:lineRule="auto"/>
        <w:jc w:val="center"/>
        <w:rPr>
          <w:lang w:val="en-GB"/>
        </w:rPr>
      </w:pPr>
      <w:r w:rsidRPr="00E77522">
        <w:rPr>
          <w:sz w:val="28"/>
          <w:szCs w:val="28"/>
          <w:lang w:val="en-GB"/>
        </w:rPr>
        <w:t xml:space="preserve">Topic - </w:t>
      </w:r>
      <w:r w:rsidRPr="00E77522">
        <w:rPr>
          <w:lang w:val="en-GB"/>
        </w:rPr>
        <w:t>The digital exclusion of older people in the health and social care system in the UK</w:t>
      </w:r>
    </w:p>
    <w:p w14:paraId="4F868287" w14:textId="3DBE6829" w:rsidR="00253CC6" w:rsidRDefault="00F8686F" w:rsidP="00253CC6">
      <w:pPr>
        <w:spacing w:before="200" w:after="200" w:line="360" w:lineRule="auto"/>
        <w:jc w:val="center"/>
        <w:rPr>
          <w:lang w:val="en-GB"/>
        </w:rPr>
      </w:pPr>
      <w:r>
        <w:rPr>
          <w:lang w:val="en-GB"/>
        </w:rPr>
        <w:t xml:space="preserve">Student name: Merveille Baptista </w:t>
      </w:r>
    </w:p>
    <w:p w14:paraId="687DE6CB" w14:textId="0013446C" w:rsidR="00F8686F" w:rsidRDefault="003F444B" w:rsidP="00253CC6">
      <w:pPr>
        <w:spacing w:before="200" w:after="200" w:line="360" w:lineRule="auto"/>
        <w:jc w:val="center"/>
        <w:rPr>
          <w:lang w:val="en-GB"/>
        </w:rPr>
      </w:pPr>
      <w:r>
        <w:rPr>
          <w:lang w:val="en-GB"/>
        </w:rPr>
        <w:t>Student</w:t>
      </w:r>
      <w:r w:rsidR="00F8686F">
        <w:rPr>
          <w:lang w:val="en-GB"/>
        </w:rPr>
        <w:t xml:space="preserve"> ID:2509566</w:t>
      </w:r>
    </w:p>
    <w:p w14:paraId="3C2E76BE" w14:textId="26B3E8D2" w:rsidR="00341550" w:rsidRDefault="00E811EC" w:rsidP="00341550">
      <w:pPr>
        <w:spacing w:before="200" w:after="200" w:line="360" w:lineRule="auto"/>
        <w:jc w:val="center"/>
        <w:rPr>
          <w:lang w:val="en-GB"/>
        </w:rPr>
      </w:pPr>
      <w:r>
        <w:rPr>
          <w:lang w:val="en-GB"/>
        </w:rPr>
        <w:t xml:space="preserve">Modules name: </w:t>
      </w:r>
      <w:r w:rsidR="009D44D6">
        <w:rPr>
          <w:lang w:val="en-GB"/>
        </w:rPr>
        <w:t xml:space="preserve">Digital skills and Research </w:t>
      </w:r>
      <w:r w:rsidR="003F444B">
        <w:rPr>
          <w:lang w:val="en-GB"/>
        </w:rPr>
        <w:t xml:space="preserve">methods </w:t>
      </w:r>
    </w:p>
    <w:p w14:paraId="2C38F048" w14:textId="253BEE48" w:rsidR="00E66DBE" w:rsidRDefault="00136E26" w:rsidP="00136E26">
      <w:pPr>
        <w:spacing w:before="200" w:after="200" w:line="360" w:lineRule="auto"/>
        <w:rPr>
          <w:lang w:val="en-GB"/>
        </w:rPr>
      </w:pPr>
      <w:r>
        <w:rPr>
          <w:lang w:val="en-GB"/>
        </w:rPr>
        <w:t xml:space="preserve">Module </w:t>
      </w:r>
      <w:r w:rsidR="00703E7D">
        <w:rPr>
          <w:lang w:val="en-GB"/>
        </w:rPr>
        <w:t>code: LCHS4007</w:t>
      </w:r>
    </w:p>
    <w:p w14:paraId="490848EA" w14:textId="3BC8C28E" w:rsidR="002E2A7A" w:rsidRDefault="002E2A7A" w:rsidP="00136E26">
      <w:pPr>
        <w:spacing w:before="200" w:after="200" w:line="360" w:lineRule="auto"/>
        <w:rPr>
          <w:lang w:val="en-GB"/>
        </w:rPr>
      </w:pPr>
      <w:r>
        <w:rPr>
          <w:lang w:val="en-GB"/>
        </w:rPr>
        <w:t xml:space="preserve">Lecture name: </w:t>
      </w:r>
      <w:r w:rsidR="00437062">
        <w:rPr>
          <w:lang w:val="en-GB"/>
        </w:rPr>
        <w:t>Kwame</w:t>
      </w:r>
      <w:r w:rsidR="00D23DD4">
        <w:rPr>
          <w:lang w:val="en-GB"/>
        </w:rPr>
        <w:t xml:space="preserve"> </w:t>
      </w:r>
      <w:proofErr w:type="spellStart"/>
      <w:r w:rsidR="00D23DD4">
        <w:rPr>
          <w:lang w:val="en-GB"/>
        </w:rPr>
        <w:t>Assa</w:t>
      </w:r>
      <w:proofErr w:type="spellEnd"/>
      <w:r w:rsidR="00D23DD4">
        <w:rPr>
          <w:lang w:val="en-GB"/>
        </w:rPr>
        <w:t xml:space="preserve"> </w:t>
      </w:r>
      <w:r w:rsidR="00697838">
        <w:rPr>
          <w:lang w:val="en-GB"/>
        </w:rPr>
        <w:t>-</w:t>
      </w:r>
      <w:proofErr w:type="spellStart"/>
      <w:r w:rsidR="00697838">
        <w:rPr>
          <w:lang w:val="en-GB"/>
        </w:rPr>
        <w:t>A</w:t>
      </w:r>
      <w:r w:rsidR="00F928CE">
        <w:rPr>
          <w:lang w:val="en-GB"/>
        </w:rPr>
        <w:t>gyei</w:t>
      </w:r>
      <w:proofErr w:type="spellEnd"/>
    </w:p>
    <w:p w14:paraId="44DD067E" w14:textId="77777777" w:rsidR="00253CC6" w:rsidRPr="00E77522" w:rsidRDefault="00253CC6" w:rsidP="00136E26">
      <w:pPr>
        <w:spacing w:before="200" w:after="200" w:line="360" w:lineRule="auto"/>
        <w:rPr>
          <w:lang w:val="en-GB"/>
        </w:rPr>
      </w:pPr>
    </w:p>
    <w:p w14:paraId="1F66C22A" w14:textId="77777777" w:rsidR="00E66DBE" w:rsidRPr="00E77522" w:rsidRDefault="00E66DBE">
      <w:pPr>
        <w:spacing w:before="200" w:after="200" w:line="360" w:lineRule="auto"/>
        <w:jc w:val="center"/>
        <w:rPr>
          <w:lang w:val="en-GB"/>
        </w:rPr>
      </w:pPr>
    </w:p>
    <w:p w14:paraId="44338E17" w14:textId="77777777" w:rsidR="00E66DBE" w:rsidRPr="00E77522" w:rsidRDefault="00E66DBE">
      <w:pPr>
        <w:spacing w:before="200" w:after="200" w:line="360" w:lineRule="auto"/>
        <w:jc w:val="center"/>
        <w:rPr>
          <w:lang w:val="en-GB"/>
        </w:rPr>
      </w:pPr>
    </w:p>
    <w:p w14:paraId="08DED11D" w14:textId="77777777" w:rsidR="00E66DBE" w:rsidRPr="00E77522" w:rsidRDefault="00E66DBE">
      <w:pPr>
        <w:spacing w:before="200" w:after="200" w:line="360" w:lineRule="auto"/>
        <w:jc w:val="center"/>
        <w:rPr>
          <w:lang w:val="en-GB"/>
        </w:rPr>
      </w:pPr>
    </w:p>
    <w:p w14:paraId="6FC53210" w14:textId="33847EBD" w:rsidR="00E66DBE" w:rsidRPr="00E77522" w:rsidRDefault="00101B92">
      <w:pPr>
        <w:spacing w:before="200" w:after="200" w:line="360" w:lineRule="auto"/>
        <w:jc w:val="center"/>
        <w:rPr>
          <w:lang w:val="en-GB"/>
        </w:rPr>
      </w:pPr>
      <w:r w:rsidRPr="00E77522">
        <w:rPr>
          <w:lang w:val="en-GB"/>
        </w:rPr>
        <w:br w:type="page"/>
      </w:r>
    </w:p>
    <w:sdt>
      <w:sdtPr>
        <w:rPr>
          <w:szCs w:val="22"/>
          <w:lang w:val="en-GB"/>
        </w:rPr>
        <w:id w:val="-69126390"/>
        <w:docPartObj>
          <w:docPartGallery w:val="Table of Contents"/>
          <w:docPartUnique/>
        </w:docPartObj>
      </w:sdtPr>
      <w:sdtEndPr/>
      <w:sdtContent>
        <w:p w14:paraId="51DF6D75" w14:textId="795D54E8" w:rsidR="006B2806" w:rsidRDefault="006B2806" w:rsidP="006B2806">
          <w:pPr>
            <w:pStyle w:val="TOC1"/>
            <w:tabs>
              <w:tab w:val="right" w:pos="9016"/>
            </w:tabs>
          </w:pPr>
        </w:p>
        <w:p w14:paraId="7D42BEBF" w14:textId="2322F7C7" w:rsidR="00E66DBE" w:rsidRPr="00E77522" w:rsidRDefault="00D3461E">
          <w:pPr>
            <w:widowControl w:val="0"/>
            <w:tabs>
              <w:tab w:val="right" w:pos="9025"/>
            </w:tabs>
            <w:spacing w:before="200" w:after="200" w:line="360" w:lineRule="auto"/>
            <w:rPr>
              <w:b/>
              <w:bCs/>
              <w:color w:val="000000"/>
              <w:lang w:val="en-GB"/>
            </w:rPr>
          </w:pPr>
        </w:p>
      </w:sdtContent>
    </w:sdt>
    <w:p w14:paraId="049CA12C" w14:textId="77777777" w:rsidR="00E66DBE" w:rsidRPr="00E77522" w:rsidRDefault="00101B92">
      <w:pPr>
        <w:spacing w:before="200" w:after="200" w:line="360" w:lineRule="auto"/>
        <w:jc w:val="both"/>
        <w:rPr>
          <w:lang w:val="en-GB"/>
        </w:rPr>
      </w:pPr>
      <w:r w:rsidRPr="00E77522">
        <w:rPr>
          <w:lang w:val="en-GB"/>
        </w:rPr>
        <w:br w:type="page"/>
      </w:r>
    </w:p>
    <w:p w14:paraId="07DFCB29" w14:textId="77777777" w:rsidR="00E66DBE" w:rsidRPr="00E77522" w:rsidRDefault="00101B92">
      <w:pPr>
        <w:pStyle w:val="Heading1"/>
        <w:rPr>
          <w:lang w:val="en-GB"/>
        </w:rPr>
      </w:pPr>
      <w:bookmarkStart w:id="0" w:name="_Toc228567885"/>
      <w:r w:rsidRPr="00E77522">
        <w:rPr>
          <w:lang w:val="en-GB"/>
        </w:rPr>
        <w:t>Introduction</w:t>
      </w:r>
      <w:bookmarkEnd w:id="0"/>
    </w:p>
    <w:p w14:paraId="2F81A3E2" w14:textId="77777777" w:rsidR="00E66DBE" w:rsidRPr="00E77522" w:rsidRDefault="00101B92">
      <w:pPr>
        <w:spacing w:before="200" w:after="200" w:line="360" w:lineRule="auto"/>
        <w:jc w:val="both"/>
        <w:rPr>
          <w:lang w:val="en-GB"/>
        </w:rPr>
      </w:pPr>
      <w:r w:rsidRPr="00E77522">
        <w:rPr>
          <w:lang w:val="en-GB"/>
        </w:rPr>
        <w:t>This report examines the digital exclusion of older people in the health and social care system in the UK. Digital exclusion is when it's difficult to access online services because of a lack of access, skills, confidence, devices or support. It's a problem at the moment because many NHS and care services now have online services, the NHS App, online consultations, information and records. It can be a bigger issue for older adults who have low incomes, disabilities, chronic medical conditions, and lack digital access. The report will outline the problem, sources, discuss research design and choose data collection methods.</w:t>
      </w:r>
      <w:r w:rsidRPr="00E77522">
        <w:rPr>
          <w:lang w:val="en-GB"/>
        </w:rPr>
        <w:br w:type="page"/>
      </w:r>
    </w:p>
    <w:p w14:paraId="1B78F397" w14:textId="77777777" w:rsidR="00E66DBE" w:rsidRPr="00E77522" w:rsidRDefault="00101B92">
      <w:pPr>
        <w:pStyle w:val="Heading2"/>
        <w:rPr>
          <w:lang w:val="en-GB"/>
        </w:rPr>
      </w:pPr>
      <w:bookmarkStart w:id="1" w:name="_Toc228567886"/>
      <w:r w:rsidRPr="00E77522">
        <w:rPr>
          <w:lang w:val="en-GB"/>
        </w:rPr>
        <w:t>Task 1: Selection of a Research Topic</w:t>
      </w:r>
      <w:bookmarkEnd w:id="1"/>
    </w:p>
    <w:p w14:paraId="0A259D35" w14:textId="77777777" w:rsidR="00E66DBE" w:rsidRPr="00E77522" w:rsidRDefault="00101B92">
      <w:pPr>
        <w:spacing w:before="200" w:after="200" w:line="360" w:lineRule="auto"/>
        <w:jc w:val="both"/>
        <w:rPr>
          <w:b/>
          <w:bCs/>
          <w:lang w:val="en-GB"/>
        </w:rPr>
      </w:pPr>
      <w:r w:rsidRPr="00E77522">
        <w:rPr>
          <w:b/>
          <w:bCs/>
          <w:lang w:val="en-GB"/>
        </w:rPr>
        <w:t>1.1 Current Issue</w:t>
      </w:r>
    </w:p>
    <w:p w14:paraId="600CBA51" w14:textId="77777777" w:rsidR="00E66DBE" w:rsidRPr="00E77522" w:rsidRDefault="00101B92">
      <w:pPr>
        <w:spacing w:before="200" w:after="200" w:line="360" w:lineRule="auto"/>
        <w:jc w:val="both"/>
        <w:rPr>
          <w:lang w:val="en-GB"/>
        </w:rPr>
      </w:pPr>
      <w:r w:rsidRPr="00E77522">
        <w:rPr>
          <w:lang w:val="en-GB"/>
        </w:rPr>
        <w:t>UK health and social care is facing a problem with digital exclusion. This means they are not able to access and use digital services. This may be because they do not have an internet connection, a phone or computer, the skills, confidence and support to use digital technologies. Many National Health Service (NHS) and social care services in the UK are online (</w:t>
      </w:r>
      <w:proofErr w:type="spellStart"/>
      <w:r w:rsidRPr="00E77522">
        <w:rPr>
          <w:lang w:val="en-GB"/>
        </w:rPr>
        <w:t>Zervas</w:t>
      </w:r>
      <w:proofErr w:type="spellEnd"/>
      <w:r w:rsidRPr="00E77522">
        <w:rPr>
          <w:lang w:val="en-GB"/>
        </w:rPr>
        <w:t xml:space="preserve"> </w:t>
      </w:r>
      <w:r w:rsidRPr="00E77522">
        <w:rPr>
          <w:i/>
          <w:iCs/>
          <w:lang w:val="en-GB"/>
        </w:rPr>
        <w:t>et al.,</w:t>
      </w:r>
      <w:r w:rsidRPr="00E77522">
        <w:rPr>
          <w:lang w:val="en-GB"/>
        </w:rPr>
        <w:t xml:space="preserve"> 2024). They might need to book an appointment with their GP online, use the NHS App, access their test results online, complete forms or have virtual consultations. For some, these services can be quicker. But for others, they can be a barrier.</w:t>
      </w:r>
    </w:p>
    <w:p w14:paraId="63549AE0" w14:textId="77777777" w:rsidR="00E66DBE" w:rsidRPr="00E77522" w:rsidRDefault="00101B92">
      <w:pPr>
        <w:spacing w:before="200" w:after="200" w:line="360" w:lineRule="auto"/>
        <w:jc w:val="both"/>
        <w:rPr>
          <w:b/>
          <w:bCs/>
          <w:lang w:val="en-GB"/>
        </w:rPr>
      </w:pPr>
      <w:r w:rsidRPr="00E77522">
        <w:rPr>
          <w:b/>
          <w:bCs/>
          <w:lang w:val="en-GB"/>
        </w:rPr>
        <w:t>1.2 Who Is Affected?</w:t>
      </w:r>
    </w:p>
    <w:p w14:paraId="3FC68154" w14:textId="77777777" w:rsidR="00E66DBE" w:rsidRPr="00E77522" w:rsidRDefault="00101B92">
      <w:pPr>
        <w:spacing w:before="200" w:after="200" w:line="360" w:lineRule="auto"/>
        <w:jc w:val="both"/>
        <w:rPr>
          <w:lang w:val="en-GB"/>
        </w:rPr>
      </w:pPr>
      <w:r w:rsidRPr="00E77522">
        <w:rPr>
          <w:lang w:val="en-GB"/>
        </w:rPr>
        <w:t xml:space="preserve">Older adults are heavily affected by digital exclusion. Some older adults may not use the internet regularly. Some may not have a smartphone or computer. Some may have poor health, vision or memory, or lack confidence (Livingstone, </w:t>
      </w:r>
      <w:proofErr w:type="spellStart"/>
      <w:r w:rsidRPr="00E77522">
        <w:rPr>
          <w:lang w:val="en-GB"/>
        </w:rPr>
        <w:t>Mascheroni</w:t>
      </w:r>
      <w:proofErr w:type="spellEnd"/>
      <w:r w:rsidRPr="00E77522">
        <w:rPr>
          <w:lang w:val="en-GB"/>
        </w:rPr>
        <w:t xml:space="preserve"> and </w:t>
      </w:r>
      <w:proofErr w:type="spellStart"/>
      <w:r w:rsidRPr="00E77522">
        <w:rPr>
          <w:lang w:val="en-GB"/>
        </w:rPr>
        <w:t>Stoilova</w:t>
      </w:r>
      <w:proofErr w:type="spellEnd"/>
      <w:r w:rsidRPr="00E77522">
        <w:rPr>
          <w:lang w:val="en-GB"/>
        </w:rPr>
        <w:t>, 2023). They may find digital care more challenging to use. People living alone may find it harder as they may not have family to help. It may be harder for people with dementia or disabilities, and low-income individuals.</w:t>
      </w:r>
    </w:p>
    <w:p w14:paraId="3D5C5A51" w14:textId="77777777" w:rsidR="00E66DBE" w:rsidRPr="00E77522" w:rsidRDefault="00101B92">
      <w:pPr>
        <w:spacing w:before="200" w:after="200" w:line="360" w:lineRule="auto"/>
        <w:jc w:val="both"/>
        <w:rPr>
          <w:b/>
          <w:bCs/>
          <w:lang w:val="en-GB"/>
        </w:rPr>
      </w:pPr>
      <w:r w:rsidRPr="00E77522">
        <w:rPr>
          <w:b/>
          <w:bCs/>
          <w:lang w:val="en-GB"/>
        </w:rPr>
        <w:t>1.3 Why It Matters</w:t>
      </w:r>
    </w:p>
    <w:p w14:paraId="1B01B75C" w14:textId="77777777" w:rsidR="00E66DBE" w:rsidRPr="00E77522" w:rsidRDefault="00101B92">
      <w:pPr>
        <w:spacing w:before="200" w:after="200" w:line="360" w:lineRule="auto"/>
        <w:jc w:val="both"/>
        <w:rPr>
          <w:lang w:val="en-GB"/>
        </w:rPr>
      </w:pPr>
      <w:r w:rsidRPr="00E77522">
        <w:rPr>
          <w:lang w:val="en-GB"/>
        </w:rPr>
        <w:t>It can slow access to services for service users. It can lead to anxiety, confusion and loneliness. It can reduce their autonomy as they may require someone to help schedule appointments or access information. It can be time-consuming for staff as they may need more phone and face-to-face support. For organisations, digital exclusion can lead to inequality. They can make services more efficient, but not at the cost of excluding vulnerable people.</w:t>
      </w:r>
    </w:p>
    <w:p w14:paraId="2BE40769" w14:textId="77777777" w:rsidR="00E66DBE" w:rsidRPr="00E77522" w:rsidRDefault="00101B92">
      <w:pPr>
        <w:spacing w:before="200" w:after="200" w:line="360" w:lineRule="auto"/>
        <w:jc w:val="both"/>
        <w:rPr>
          <w:b/>
          <w:bCs/>
          <w:lang w:val="en-GB"/>
        </w:rPr>
      </w:pPr>
      <w:r w:rsidRPr="00E77522">
        <w:rPr>
          <w:b/>
          <w:bCs/>
          <w:lang w:val="en-GB"/>
        </w:rPr>
        <w:t>1.4 Reflection</w:t>
      </w:r>
    </w:p>
    <w:p w14:paraId="65FD0974" w14:textId="77777777" w:rsidR="00E66DBE" w:rsidRPr="00E77522" w:rsidRDefault="00101B92">
      <w:pPr>
        <w:spacing w:before="200" w:after="200" w:line="360" w:lineRule="auto"/>
        <w:jc w:val="both"/>
        <w:rPr>
          <w:lang w:val="en-GB"/>
        </w:rPr>
      </w:pPr>
      <w:r w:rsidRPr="00E77522">
        <w:rPr>
          <w:lang w:val="en-GB"/>
        </w:rPr>
        <w:t xml:space="preserve">I chose this topic because there should be no barriers to accessing health and social care. It should not only be for the technologically minded. This relates to technology, research and data (Van </w:t>
      </w:r>
      <w:proofErr w:type="spellStart"/>
      <w:r w:rsidRPr="00E77522">
        <w:rPr>
          <w:lang w:val="en-GB"/>
        </w:rPr>
        <w:t>Laar</w:t>
      </w:r>
      <w:proofErr w:type="spellEnd"/>
      <w:r w:rsidRPr="00E77522">
        <w:rPr>
          <w:i/>
          <w:iCs/>
          <w:lang w:val="en-GB"/>
        </w:rPr>
        <w:t xml:space="preserve"> et al.</w:t>
      </w:r>
      <w:r w:rsidRPr="00E77522">
        <w:rPr>
          <w:lang w:val="en-GB"/>
        </w:rPr>
        <w:t>, 2019). It also contributes to my professional learning, as care workers of the future will have to help those who are disadvantaged by technology.</w:t>
      </w:r>
    </w:p>
    <w:p w14:paraId="37609DD4" w14:textId="77777777" w:rsidR="00E66DBE" w:rsidRPr="00E77522" w:rsidRDefault="00101B92">
      <w:pPr>
        <w:pStyle w:val="Heading2"/>
        <w:rPr>
          <w:lang w:val="en-GB"/>
        </w:rPr>
      </w:pPr>
      <w:bookmarkStart w:id="2" w:name="_Toc228567887"/>
      <w:r w:rsidRPr="00E77522">
        <w:rPr>
          <w:lang w:val="en-GB"/>
        </w:rPr>
        <w:t>Task 2: Evaluating Information Sources</w:t>
      </w:r>
      <w:bookmarkEnd w:id="2"/>
    </w:p>
    <w:p w14:paraId="10939D11" w14:textId="77777777" w:rsidR="00E66DBE" w:rsidRPr="00E77522" w:rsidRDefault="00101B92">
      <w:pPr>
        <w:spacing w:before="200" w:after="200" w:line="360" w:lineRule="auto"/>
        <w:jc w:val="both"/>
        <w:rPr>
          <w:b/>
          <w:bCs/>
          <w:lang w:val="en-GB"/>
        </w:rPr>
      </w:pPr>
      <w:r w:rsidRPr="00E77522">
        <w:rPr>
          <w:b/>
          <w:bCs/>
          <w:lang w:val="en-GB"/>
        </w:rPr>
        <w:t>Source 1: NHS England</w:t>
      </w:r>
    </w:p>
    <w:p w14:paraId="09FD60DB" w14:textId="77777777" w:rsidR="00E66DBE" w:rsidRPr="00E77522" w:rsidRDefault="00101B92">
      <w:pPr>
        <w:spacing w:before="200" w:after="200" w:line="360" w:lineRule="auto"/>
        <w:jc w:val="both"/>
        <w:rPr>
          <w:lang w:val="en-GB"/>
        </w:rPr>
      </w:pPr>
      <w:r w:rsidRPr="00E77522">
        <w:rPr>
          <w:lang w:val="en-GB"/>
        </w:rPr>
        <w:t>One good source is the NHS England's inclusive digital health. This source points out that digital health services aim to improve access to health care, but they should also consider the needs of the digitally excluded. It's helpful because it focuses on health care in the UK. It is a reliable source because the National Health Service (NHS) England is the national body responsible for health service planning and advice in England. So it's a good source for a report on health and social care in the UK. It supports the topic because it shows that digital inclusion is an issue for the NHS (</w:t>
      </w:r>
      <w:proofErr w:type="spellStart"/>
      <w:r w:rsidRPr="00E77522">
        <w:rPr>
          <w:lang w:val="en-GB"/>
        </w:rPr>
        <w:t>Coşkunserçe</w:t>
      </w:r>
      <w:proofErr w:type="spellEnd"/>
      <w:r w:rsidRPr="00E77522">
        <w:rPr>
          <w:lang w:val="en-GB"/>
        </w:rPr>
        <w:t xml:space="preserve"> and </w:t>
      </w:r>
      <w:proofErr w:type="spellStart"/>
      <w:r w:rsidRPr="00E77522">
        <w:rPr>
          <w:lang w:val="en-GB"/>
        </w:rPr>
        <w:t>Aydoğdu</w:t>
      </w:r>
      <w:proofErr w:type="spellEnd"/>
      <w:r w:rsidRPr="00E77522">
        <w:rPr>
          <w:lang w:val="en-GB"/>
        </w:rPr>
        <w:t>, 2022). It also demonstrates that we cannot convert all non-digital care to digital care. But the source is lacking. It covers more services and policies. It does not adequately capture older people's feelings about online health services.</w:t>
      </w:r>
    </w:p>
    <w:p w14:paraId="58797691" w14:textId="77777777" w:rsidR="00E66DBE" w:rsidRPr="00E77522" w:rsidRDefault="00101B92">
      <w:pPr>
        <w:spacing w:before="200" w:after="200" w:line="360" w:lineRule="auto"/>
        <w:jc w:val="both"/>
        <w:rPr>
          <w:b/>
          <w:bCs/>
          <w:lang w:val="en-GB"/>
        </w:rPr>
      </w:pPr>
      <w:r w:rsidRPr="00E77522">
        <w:rPr>
          <w:b/>
          <w:bCs/>
          <w:lang w:val="en-GB"/>
        </w:rPr>
        <w:t>Source 2: Age UK</w:t>
      </w:r>
    </w:p>
    <w:p w14:paraId="46C67DAE" w14:textId="5AC4D703" w:rsidR="00E66DBE" w:rsidRPr="00E77522" w:rsidRDefault="00107DEE">
      <w:pPr>
        <w:spacing w:before="200" w:after="200" w:line="360" w:lineRule="auto"/>
        <w:jc w:val="both"/>
        <w:rPr>
          <w:lang w:val="en-GB"/>
        </w:rPr>
      </w:pPr>
      <w:r w:rsidRPr="00E77522">
        <w:rPr>
          <w:lang w:val="en-GB"/>
        </w:rPr>
        <w:t>The second source is the Age UK site on the digital divide in older people. It is a good one because it targets the older population. It shows that the older adults have issues with the Internet and other online services. Age UK is a credible source as it is a well-known charity on the older people in the UK. It is an appropriate source because it comprises evidence of why older populations can have problems using digital services by the National Health Service and social care. It means that it is not only the technology that is omitted. It can be education, income, health, disability and social connections. But there is a problem with the source. Charity reports can have case studies and user feedback and might not be as rigorous as journal articles. There is a need to carry out further research on how the older adults perceive the local NHS and care services (</w:t>
      </w:r>
      <w:proofErr w:type="spellStart"/>
      <w:r w:rsidRPr="00E77522">
        <w:rPr>
          <w:lang w:val="en-GB"/>
        </w:rPr>
        <w:t>Bergdahl</w:t>
      </w:r>
      <w:proofErr w:type="spellEnd"/>
      <w:r w:rsidRPr="00E77522">
        <w:rPr>
          <w:lang w:val="en-GB"/>
        </w:rPr>
        <w:t xml:space="preserve">, Nouri and </w:t>
      </w:r>
      <w:proofErr w:type="spellStart"/>
      <w:r w:rsidRPr="00E77522">
        <w:rPr>
          <w:lang w:val="en-GB"/>
        </w:rPr>
        <w:t>Fors</w:t>
      </w:r>
      <w:proofErr w:type="spellEnd"/>
      <w:r w:rsidRPr="00E77522">
        <w:rPr>
          <w:lang w:val="en-GB"/>
        </w:rPr>
        <w:t xml:space="preserve">, 2020). </w:t>
      </w:r>
    </w:p>
    <w:p w14:paraId="47D0505B" w14:textId="77777777" w:rsidR="00E66DBE" w:rsidRPr="00E77522" w:rsidRDefault="00101B92">
      <w:pPr>
        <w:spacing w:before="200" w:after="200" w:line="360" w:lineRule="auto"/>
        <w:jc w:val="both"/>
        <w:rPr>
          <w:b/>
          <w:bCs/>
          <w:lang w:val="en-GB"/>
        </w:rPr>
      </w:pPr>
      <w:r w:rsidRPr="00E77522">
        <w:rPr>
          <w:b/>
          <w:bCs/>
          <w:lang w:val="en-GB"/>
        </w:rPr>
        <w:t>Source 3: The King's Fund</w:t>
      </w:r>
    </w:p>
    <w:p w14:paraId="1DA78C3A" w14:textId="77777777" w:rsidR="00E66DBE" w:rsidRPr="00E77522" w:rsidRDefault="00101B92">
      <w:pPr>
        <w:spacing w:before="200" w:after="200" w:line="360" w:lineRule="auto"/>
        <w:jc w:val="both"/>
        <w:rPr>
          <w:lang w:val="en-GB"/>
        </w:rPr>
      </w:pPr>
      <w:r w:rsidRPr="00E77522">
        <w:rPr>
          <w:lang w:val="en-GB"/>
        </w:rPr>
        <w:t>The third useful source is The King's Fund's digital inclusion in health and care. It states that digital health can improve services, but only if they are personalised. This resource is helpful because it is equitable. It doesn't say that digital health is bad. It does say we need to consider how to avoid excluding people through digital health. The King's Fund is a good source because it is a recognised health policy organisation in the UK. It is sometimes evidence-based and includes service examples and analysis. The source supports this report as it shows digital exclusion is connected to health inequality (Webb and Layton, 2023). However, it is not specific to our region, as it is a general discussion. It is important to research older adults' use of specific NHS digital services, such as the NHS App, online GP consultations and virtual video consultations.</w:t>
      </w:r>
    </w:p>
    <w:p w14:paraId="3FBB4664" w14:textId="77777777" w:rsidR="00E66DBE" w:rsidRPr="00E77522" w:rsidRDefault="00101B92">
      <w:pPr>
        <w:spacing w:before="200" w:after="200" w:line="360" w:lineRule="auto"/>
        <w:jc w:val="both"/>
        <w:rPr>
          <w:b/>
          <w:bCs/>
          <w:lang w:val="en-GB"/>
        </w:rPr>
      </w:pPr>
      <w:r w:rsidRPr="00E77522">
        <w:rPr>
          <w:b/>
          <w:bCs/>
          <w:lang w:val="en-GB"/>
        </w:rPr>
        <w:t>Research Gap</w:t>
      </w:r>
    </w:p>
    <w:p w14:paraId="0E884272" w14:textId="77777777" w:rsidR="00E66DBE" w:rsidRPr="00E77522" w:rsidRDefault="00101B92">
      <w:pPr>
        <w:spacing w:before="200" w:after="200" w:line="360" w:lineRule="auto"/>
        <w:jc w:val="both"/>
        <w:rPr>
          <w:lang w:val="en-GB"/>
        </w:rPr>
      </w:pPr>
      <w:r w:rsidRPr="00E77522">
        <w:rPr>
          <w:lang w:val="en-GB"/>
        </w:rPr>
        <w:t>These sources suggest digital exclusion is a problem in UK health and social care. But we need to hear more about older adults' experiences. We need more research into older adults' needs, the impacts of digital exclusion on their confidence and how the NHS and care services can support digital inclusion.</w:t>
      </w:r>
    </w:p>
    <w:p w14:paraId="1C69DA45" w14:textId="77777777" w:rsidR="00E66DBE" w:rsidRPr="00E77522" w:rsidRDefault="00101B92">
      <w:pPr>
        <w:pStyle w:val="Heading2"/>
        <w:rPr>
          <w:lang w:val="en-GB"/>
        </w:rPr>
      </w:pPr>
      <w:bookmarkStart w:id="3" w:name="_Toc228567888"/>
      <w:r w:rsidRPr="00E77522">
        <w:rPr>
          <w:lang w:val="en-GB"/>
        </w:rPr>
        <w:t>Task 3: Research Methodologies</w:t>
      </w:r>
      <w:bookmarkEnd w:id="3"/>
    </w:p>
    <w:p w14:paraId="23E74E27" w14:textId="77777777" w:rsidR="00E66DBE" w:rsidRPr="00E77522" w:rsidRDefault="00101B92">
      <w:pPr>
        <w:spacing w:before="200" w:after="200" w:line="360" w:lineRule="auto"/>
        <w:jc w:val="both"/>
        <w:rPr>
          <w:lang w:val="en-GB"/>
        </w:rPr>
      </w:pPr>
      <w:r w:rsidRPr="00E77522">
        <w:rPr>
          <w:lang w:val="en-GB"/>
        </w:rPr>
        <w:t>Research is a systematic process to acquire new knowledge and to solve a problem. In this report, research will be used to find out how digital exclusion affects older people's access to NHS and social care services in the UK.</w:t>
      </w:r>
    </w:p>
    <w:p w14:paraId="7BADF3C6" w14:textId="77777777" w:rsidR="00E66DBE" w:rsidRPr="00E77522" w:rsidRDefault="00101B92">
      <w:pPr>
        <w:spacing w:before="200" w:after="200" w:line="360" w:lineRule="auto"/>
        <w:jc w:val="both"/>
        <w:rPr>
          <w:lang w:val="en-GB"/>
        </w:rPr>
      </w:pPr>
      <w:r w:rsidRPr="00E77522">
        <w:rPr>
          <w:lang w:val="en-GB"/>
        </w:rPr>
        <w:t>Quantitative research is based on numbers. It is used to find out how often something happens. For example, a researcher may survey 100 elderly people to see if they have the NHS App. The results could be presented as numbers or percentages. This method is appropriate for the researcher to look for patterns (</w:t>
      </w:r>
      <w:proofErr w:type="spellStart"/>
      <w:r w:rsidRPr="00E77522">
        <w:rPr>
          <w:lang w:val="en-GB"/>
        </w:rPr>
        <w:t>Rodríguez-de-Dios</w:t>
      </w:r>
      <w:proofErr w:type="spellEnd"/>
      <w:r w:rsidRPr="00E77522">
        <w:rPr>
          <w:lang w:val="en-GB"/>
        </w:rPr>
        <w:t xml:space="preserve">, van </w:t>
      </w:r>
      <w:proofErr w:type="spellStart"/>
      <w:r w:rsidRPr="00E77522">
        <w:rPr>
          <w:lang w:val="en-GB"/>
        </w:rPr>
        <w:t>Oosten</w:t>
      </w:r>
      <w:proofErr w:type="spellEnd"/>
      <w:r w:rsidRPr="00E77522">
        <w:rPr>
          <w:lang w:val="en-GB"/>
        </w:rPr>
        <w:t xml:space="preserve"> and </w:t>
      </w:r>
      <w:proofErr w:type="spellStart"/>
      <w:r w:rsidRPr="00E77522">
        <w:rPr>
          <w:lang w:val="en-GB"/>
        </w:rPr>
        <w:t>Igartua</w:t>
      </w:r>
      <w:proofErr w:type="spellEnd"/>
      <w:r w:rsidRPr="00E77522">
        <w:rPr>
          <w:lang w:val="en-GB"/>
        </w:rPr>
        <w:t>, 2018).</w:t>
      </w:r>
    </w:p>
    <w:p w14:paraId="5B6DE951" w14:textId="77777777" w:rsidR="00E66DBE" w:rsidRPr="00E77522" w:rsidRDefault="00101B92">
      <w:pPr>
        <w:spacing w:before="200" w:after="200" w:line="360" w:lineRule="auto"/>
        <w:jc w:val="both"/>
        <w:rPr>
          <w:lang w:val="en-GB"/>
        </w:rPr>
      </w:pPr>
      <w:r w:rsidRPr="00E77522">
        <w:rPr>
          <w:lang w:val="en-GB"/>
        </w:rPr>
        <w:t>Qualitative research is based on non-numeric data. It looks at beliefs, feelings and experiences. For example, a researcher could interview older adults to learn how they feel about making an appointment with their GP online. This would be a good option if the researcher is exploring people's experiences.</w:t>
      </w:r>
    </w:p>
    <w:p w14:paraId="229CA1F8" w14:textId="5AD61B62" w:rsidR="00E66DBE" w:rsidRPr="00E77522" w:rsidRDefault="00101B92">
      <w:pPr>
        <w:spacing w:before="200" w:after="200" w:line="360" w:lineRule="auto"/>
        <w:jc w:val="both"/>
        <w:rPr>
          <w:lang w:val="en-GB"/>
        </w:rPr>
      </w:pPr>
      <w:r w:rsidRPr="00E77522">
        <w:rPr>
          <w:lang w:val="en-GB"/>
        </w:rPr>
        <w:t>Mixed-methods research is a combination of quantitative and qualitative research. This would be the best option (</w:t>
      </w:r>
      <w:proofErr w:type="spellStart"/>
      <w:r w:rsidRPr="00E77522">
        <w:rPr>
          <w:lang w:val="en-GB"/>
        </w:rPr>
        <w:t>Vitezić</w:t>
      </w:r>
      <w:proofErr w:type="spellEnd"/>
      <w:r w:rsidRPr="00E77522">
        <w:rPr>
          <w:lang w:val="en-GB"/>
        </w:rPr>
        <w:t xml:space="preserve"> and Perić, 2024). The digital divide is quantitative and qualitative. A questionnaire can show the number of older people who are digitally excluded. Interviews can explain how and why this occurs, and how it affects their confidence, independence and well-being.</w:t>
      </w:r>
    </w:p>
    <w:p w14:paraId="6DFE5CE4" w14:textId="77777777" w:rsidR="00E66DBE" w:rsidRPr="00E77522" w:rsidRDefault="00101B92">
      <w:pPr>
        <w:pStyle w:val="Heading2"/>
        <w:rPr>
          <w:lang w:val="en-GB"/>
        </w:rPr>
      </w:pPr>
      <w:bookmarkStart w:id="4" w:name="_Toc228567889"/>
      <w:r w:rsidRPr="00E77522">
        <w:rPr>
          <w:lang w:val="en-GB"/>
        </w:rPr>
        <w:t>Task 4: Data Collection</w:t>
      </w:r>
      <w:bookmarkEnd w:id="4"/>
    </w:p>
    <w:p w14:paraId="523E80B3" w14:textId="77777777" w:rsidR="00E66DBE" w:rsidRPr="00E77522" w:rsidRDefault="00101B92">
      <w:pPr>
        <w:spacing w:before="200" w:after="200" w:line="360" w:lineRule="auto"/>
        <w:jc w:val="both"/>
        <w:rPr>
          <w:lang w:val="en-GB"/>
        </w:rPr>
      </w:pPr>
      <w:r w:rsidRPr="00E77522">
        <w:rPr>
          <w:lang w:val="en-GB"/>
        </w:rPr>
        <w:t>Primary data is data collected by the researcher. Data collected through surveys, interviews, observations and focus groups. Secondary data is data collected by others. Examples include National Health Service (NHS) reports, government reports, reports published in academic journals and charity reports (</w:t>
      </w:r>
      <w:proofErr w:type="spellStart"/>
      <w:r w:rsidRPr="00E77522">
        <w:rPr>
          <w:lang w:val="en-GB"/>
        </w:rPr>
        <w:t>Kwiatkowska</w:t>
      </w:r>
      <w:proofErr w:type="spellEnd"/>
      <w:r w:rsidRPr="00E77522">
        <w:rPr>
          <w:lang w:val="en-GB"/>
        </w:rPr>
        <w:t xml:space="preserve"> and </w:t>
      </w:r>
      <w:proofErr w:type="spellStart"/>
      <w:r w:rsidRPr="00E77522">
        <w:rPr>
          <w:lang w:val="en-GB"/>
        </w:rPr>
        <w:t>Wiśniewska-Nogaj</w:t>
      </w:r>
      <w:proofErr w:type="spellEnd"/>
      <w:r w:rsidRPr="00E77522">
        <w:rPr>
          <w:lang w:val="en-GB"/>
        </w:rPr>
        <w:t>, 2022).</w:t>
      </w:r>
    </w:p>
    <w:p w14:paraId="42DC4631" w14:textId="77777777" w:rsidR="00E66DBE" w:rsidRPr="00E77522" w:rsidRDefault="00101B92">
      <w:pPr>
        <w:spacing w:before="200" w:after="200" w:line="360" w:lineRule="auto"/>
        <w:jc w:val="both"/>
        <w:rPr>
          <w:lang w:val="en-GB"/>
        </w:rPr>
      </w:pPr>
      <w:r w:rsidRPr="00E77522">
        <w:rPr>
          <w:lang w:val="en-GB"/>
        </w:rPr>
        <w:t>The question for future research would be:</w:t>
      </w:r>
    </w:p>
    <w:p w14:paraId="177DA69C" w14:textId="77777777" w:rsidR="00E66DBE" w:rsidRPr="00E77522" w:rsidRDefault="00101B92">
      <w:pPr>
        <w:numPr>
          <w:ilvl w:val="0"/>
          <w:numId w:val="1"/>
        </w:numPr>
        <w:spacing w:before="200" w:after="200" w:line="360" w:lineRule="auto"/>
        <w:jc w:val="both"/>
        <w:rPr>
          <w:lang w:val="en-GB"/>
        </w:rPr>
      </w:pPr>
      <w:r w:rsidRPr="00E77522">
        <w:rPr>
          <w:lang w:val="en-GB"/>
        </w:rPr>
        <w:t>How does digital exclusion affect older adults' access to NHS and social care services in the UK?</w:t>
      </w:r>
    </w:p>
    <w:p w14:paraId="4A6D7C39" w14:textId="77777777" w:rsidR="00E66DBE" w:rsidRPr="00E77522" w:rsidRDefault="00101B92">
      <w:pPr>
        <w:spacing w:before="200" w:after="200" w:line="360" w:lineRule="auto"/>
        <w:jc w:val="both"/>
        <w:rPr>
          <w:lang w:val="en-GB"/>
        </w:rPr>
      </w:pPr>
      <w:r w:rsidRPr="00E77522">
        <w:rPr>
          <w:lang w:val="en-GB"/>
        </w:rPr>
        <w:t xml:space="preserve">The first research goal would be to identify the problems older adults face with digital exclusion in accessing NHS and social care services (Van </w:t>
      </w:r>
      <w:proofErr w:type="spellStart"/>
      <w:r w:rsidRPr="00E77522">
        <w:rPr>
          <w:lang w:val="en-GB"/>
        </w:rPr>
        <w:t>Laar</w:t>
      </w:r>
      <w:proofErr w:type="spellEnd"/>
      <w:r w:rsidRPr="00E77522">
        <w:rPr>
          <w:lang w:val="en-GB"/>
        </w:rPr>
        <w:t xml:space="preserve"> </w:t>
      </w:r>
      <w:r w:rsidRPr="00E77522">
        <w:rPr>
          <w:i/>
          <w:iCs/>
          <w:lang w:val="en-GB"/>
        </w:rPr>
        <w:t>et al.,</w:t>
      </w:r>
      <w:r w:rsidRPr="00E77522">
        <w:rPr>
          <w:lang w:val="en-GB"/>
        </w:rPr>
        <w:t xml:space="preserve"> 2020). The second research objective would be to explore the impact of these exclusion issues on their self-esteem, independence and care.</w:t>
      </w:r>
    </w:p>
    <w:p w14:paraId="65437078" w14:textId="77777777" w:rsidR="00E66DBE" w:rsidRPr="00E77522" w:rsidRDefault="00101B92">
      <w:pPr>
        <w:spacing w:before="200" w:after="200" w:line="360" w:lineRule="auto"/>
        <w:jc w:val="both"/>
        <w:rPr>
          <w:lang w:val="en-GB"/>
        </w:rPr>
      </w:pPr>
      <w:r w:rsidRPr="00E77522">
        <w:rPr>
          <w:lang w:val="en-GB"/>
        </w:rPr>
        <w:t>This research would be conducted through primary data, with some secondary data. A short survey could collect quantitative information about age, online access and technology ownership and use of the NHS App. Semi-structured interviews could collect qualitative data on perceptions of fear, trust, support and service use (Webb and Layton, 2023).</w:t>
      </w:r>
    </w:p>
    <w:p w14:paraId="673E9CA9" w14:textId="77777777" w:rsidR="00E66DBE" w:rsidRPr="00E77522" w:rsidRDefault="00101B92">
      <w:pPr>
        <w:spacing w:before="200" w:after="200" w:line="360" w:lineRule="auto"/>
        <w:jc w:val="both"/>
        <w:rPr>
          <w:lang w:val="en-GB"/>
        </w:rPr>
      </w:pPr>
      <w:r w:rsidRPr="00E77522">
        <w:rPr>
          <w:lang w:val="en-GB"/>
        </w:rPr>
        <w:t>The main advantages are that the data is primary, up-to-date and relevant. It gives service user views. But there are also drawbacks. Older adults can be hard to find. It can be embarrassing to be a low-skilled person. And the researcher must deal with issues of consent, confidentiality, privacy and accessibility.</w:t>
      </w:r>
    </w:p>
    <w:p w14:paraId="680CDCE7" w14:textId="77777777" w:rsidR="00E66DBE" w:rsidRPr="00E77522" w:rsidRDefault="00101B92">
      <w:pPr>
        <w:pStyle w:val="Heading1"/>
        <w:rPr>
          <w:lang w:val="en-GB"/>
        </w:rPr>
      </w:pPr>
      <w:bookmarkStart w:id="5" w:name="_kn17l62gg2hj" w:colFirst="0" w:colLast="0"/>
      <w:bookmarkEnd w:id="5"/>
      <w:r w:rsidRPr="00E77522">
        <w:rPr>
          <w:lang w:val="en-GB"/>
        </w:rPr>
        <w:br w:type="page"/>
      </w:r>
    </w:p>
    <w:p w14:paraId="50837E22" w14:textId="77777777" w:rsidR="00E66DBE" w:rsidRPr="00E77522" w:rsidRDefault="00101B92">
      <w:pPr>
        <w:pStyle w:val="Heading1"/>
        <w:rPr>
          <w:lang w:val="en-GB"/>
        </w:rPr>
      </w:pPr>
      <w:bookmarkStart w:id="6" w:name="_Toc228567890"/>
      <w:r w:rsidRPr="00E77522">
        <w:rPr>
          <w:lang w:val="en-GB"/>
        </w:rPr>
        <w:t>Conclusion</w:t>
      </w:r>
      <w:bookmarkEnd w:id="6"/>
    </w:p>
    <w:p w14:paraId="5F8AADA0" w14:textId="77777777" w:rsidR="00E66DBE" w:rsidRPr="00E77522" w:rsidRDefault="00101B92">
      <w:pPr>
        <w:spacing w:before="200" w:after="200" w:line="360" w:lineRule="auto"/>
        <w:jc w:val="both"/>
        <w:rPr>
          <w:lang w:val="en-GB"/>
        </w:rPr>
      </w:pPr>
      <w:r w:rsidRPr="00E77522">
        <w:rPr>
          <w:lang w:val="en-GB"/>
        </w:rPr>
        <w:t>Digital exclusion of older adults is a major issue for UK health and care. It can prevent access to health and care, cause social exclusion and affect independence. The articles show the value of digital care, but it must be accessible. Older people may require support with skills, confidence, devices, and access. A mixed methods approach would be suitable as it needs quantitative and qualitative data. This research can support professional education as health and social care staff need to be mindful of digital exclusion and provide person-centred care.</w:t>
      </w:r>
      <w:r w:rsidRPr="00E77522">
        <w:rPr>
          <w:lang w:val="en-GB"/>
        </w:rPr>
        <w:br w:type="page"/>
      </w:r>
    </w:p>
    <w:p w14:paraId="6633B3B5" w14:textId="77777777" w:rsidR="00E66DBE" w:rsidRPr="00E77522" w:rsidRDefault="00101B92">
      <w:pPr>
        <w:pStyle w:val="Heading1"/>
        <w:rPr>
          <w:lang w:val="en-GB"/>
        </w:rPr>
      </w:pPr>
      <w:bookmarkStart w:id="7" w:name="_Toc228567891"/>
      <w:r w:rsidRPr="00E77522">
        <w:rPr>
          <w:lang w:val="en-GB"/>
        </w:rPr>
        <w:t>References</w:t>
      </w:r>
      <w:bookmarkEnd w:id="7"/>
    </w:p>
    <w:p w14:paraId="688205C3" w14:textId="77777777" w:rsidR="00E66DBE" w:rsidRPr="00E77522" w:rsidRDefault="00101B92">
      <w:pPr>
        <w:spacing w:before="240" w:after="240" w:line="360" w:lineRule="auto"/>
        <w:jc w:val="both"/>
        <w:rPr>
          <w:lang w:val="en-GB"/>
        </w:rPr>
      </w:pPr>
      <w:proofErr w:type="spellStart"/>
      <w:r w:rsidRPr="00E77522">
        <w:rPr>
          <w:lang w:val="en-GB"/>
        </w:rPr>
        <w:t>Bergdahl</w:t>
      </w:r>
      <w:proofErr w:type="spellEnd"/>
      <w:r w:rsidRPr="00E77522">
        <w:rPr>
          <w:lang w:val="en-GB"/>
        </w:rPr>
        <w:t xml:space="preserve">, N., Nouri, J. and </w:t>
      </w:r>
      <w:proofErr w:type="spellStart"/>
      <w:r w:rsidRPr="00E77522">
        <w:rPr>
          <w:lang w:val="en-GB"/>
        </w:rPr>
        <w:t>Fors</w:t>
      </w:r>
      <w:proofErr w:type="spellEnd"/>
      <w:r w:rsidRPr="00E77522">
        <w:rPr>
          <w:lang w:val="en-GB"/>
        </w:rPr>
        <w:t xml:space="preserve">, U. (2020) ‘Disengagement, engagement and digital skills in technology-enhanced learning’, </w:t>
      </w:r>
      <w:r w:rsidRPr="00E77522">
        <w:rPr>
          <w:i/>
          <w:iCs/>
          <w:lang w:val="en-GB"/>
        </w:rPr>
        <w:t>Education and Information Technologies</w:t>
      </w:r>
      <w:r w:rsidRPr="00E77522">
        <w:rPr>
          <w:lang w:val="en-GB"/>
        </w:rPr>
        <w:t xml:space="preserve">, 25(2), pp. 957–983. </w:t>
      </w:r>
      <w:r w:rsidRPr="00E77522">
        <w:rPr>
          <w:color w:val="555555"/>
          <w:highlight w:val="white"/>
          <w:lang w:val="en-GB"/>
        </w:rPr>
        <w:t>DOI:</w:t>
      </w:r>
      <w:hyperlink r:id="rId8">
        <w:r w:rsidR="00E66DBE" w:rsidRPr="00E77522">
          <w:rPr>
            <w:color w:val="1155CC"/>
            <w:highlight w:val="white"/>
            <w:u w:val="single"/>
            <w:lang w:val="en-GB"/>
          </w:rPr>
          <w:t>10.1007/s10639-019-09998-w</w:t>
        </w:r>
      </w:hyperlink>
      <w:r w:rsidRPr="00E77522">
        <w:rPr>
          <w:lang w:val="en-GB"/>
        </w:rPr>
        <w:t xml:space="preserve"> </w:t>
      </w:r>
    </w:p>
    <w:p w14:paraId="5F23EFF7" w14:textId="77777777" w:rsidR="00E66DBE" w:rsidRPr="00E77522" w:rsidRDefault="00101B92">
      <w:pPr>
        <w:spacing w:before="240" w:after="240" w:line="360" w:lineRule="auto"/>
        <w:jc w:val="both"/>
        <w:rPr>
          <w:lang w:val="en-GB"/>
        </w:rPr>
      </w:pPr>
      <w:proofErr w:type="spellStart"/>
      <w:r w:rsidRPr="00E77522">
        <w:rPr>
          <w:lang w:val="en-GB"/>
        </w:rPr>
        <w:t>Coşkunserçe</w:t>
      </w:r>
      <w:proofErr w:type="spellEnd"/>
      <w:r w:rsidRPr="00E77522">
        <w:rPr>
          <w:lang w:val="en-GB"/>
        </w:rPr>
        <w:t xml:space="preserve">, O. and </w:t>
      </w:r>
      <w:proofErr w:type="spellStart"/>
      <w:r w:rsidRPr="00E77522">
        <w:rPr>
          <w:lang w:val="en-GB"/>
        </w:rPr>
        <w:t>Aydoğdu</w:t>
      </w:r>
      <w:proofErr w:type="spellEnd"/>
      <w:r w:rsidRPr="00E77522">
        <w:rPr>
          <w:lang w:val="en-GB"/>
        </w:rPr>
        <w:t xml:space="preserve">, Ş. (2022) ‘Investigating the digital skills of undergraduate students in terms of various variables’, </w:t>
      </w:r>
      <w:r w:rsidRPr="00E77522">
        <w:rPr>
          <w:i/>
          <w:iCs/>
          <w:lang w:val="en-GB"/>
        </w:rPr>
        <w:t>Journal of Educational Technology and Online Learning</w:t>
      </w:r>
      <w:r w:rsidRPr="00E77522">
        <w:rPr>
          <w:lang w:val="en-GB"/>
        </w:rPr>
        <w:t xml:space="preserve">, 5(4), pp. 1219–1237. </w:t>
      </w:r>
      <w:r w:rsidRPr="00E77522">
        <w:rPr>
          <w:color w:val="555555"/>
          <w:highlight w:val="white"/>
          <w:lang w:val="en-GB"/>
        </w:rPr>
        <w:t>DOI:</w:t>
      </w:r>
      <w:hyperlink r:id="rId9">
        <w:r w:rsidR="00E66DBE" w:rsidRPr="00E77522">
          <w:rPr>
            <w:color w:val="1155CC"/>
            <w:highlight w:val="white"/>
            <w:u w:val="single"/>
            <w:lang w:val="en-GB"/>
          </w:rPr>
          <w:t>10.31681/</w:t>
        </w:r>
        <w:proofErr w:type="spellStart"/>
        <w:r w:rsidR="00E66DBE" w:rsidRPr="00E77522">
          <w:rPr>
            <w:color w:val="1155CC"/>
            <w:highlight w:val="white"/>
            <w:u w:val="single"/>
            <w:lang w:val="en-GB"/>
          </w:rPr>
          <w:t>jetol.1151461</w:t>
        </w:r>
        <w:proofErr w:type="spellEnd"/>
      </w:hyperlink>
      <w:r w:rsidRPr="00E77522">
        <w:rPr>
          <w:lang w:val="en-GB"/>
        </w:rPr>
        <w:t xml:space="preserve"> </w:t>
      </w:r>
    </w:p>
    <w:p w14:paraId="00B9C6AD" w14:textId="77777777" w:rsidR="00E66DBE" w:rsidRPr="00E77522" w:rsidRDefault="00101B92">
      <w:pPr>
        <w:spacing w:before="240" w:after="240" w:line="360" w:lineRule="auto"/>
        <w:jc w:val="both"/>
        <w:rPr>
          <w:lang w:val="en-GB"/>
        </w:rPr>
      </w:pPr>
      <w:proofErr w:type="spellStart"/>
      <w:r w:rsidRPr="00E77522">
        <w:rPr>
          <w:lang w:val="en-GB"/>
        </w:rPr>
        <w:t>Kwiatkowska</w:t>
      </w:r>
      <w:proofErr w:type="spellEnd"/>
      <w:r w:rsidRPr="00E77522">
        <w:rPr>
          <w:lang w:val="en-GB"/>
        </w:rPr>
        <w:t xml:space="preserve">, W. and </w:t>
      </w:r>
      <w:proofErr w:type="spellStart"/>
      <w:r w:rsidRPr="00E77522">
        <w:rPr>
          <w:lang w:val="en-GB"/>
        </w:rPr>
        <w:t>Wiśniewska-Nogaj</w:t>
      </w:r>
      <w:proofErr w:type="spellEnd"/>
      <w:r w:rsidRPr="00E77522">
        <w:rPr>
          <w:lang w:val="en-GB"/>
        </w:rPr>
        <w:t xml:space="preserve">, L. (2022) ‘Digital skills and online collaborative learning: The study report’, </w:t>
      </w:r>
      <w:r w:rsidRPr="00E77522">
        <w:rPr>
          <w:i/>
          <w:iCs/>
          <w:lang w:val="en-GB"/>
        </w:rPr>
        <w:t>Electronic Journal of e-Learning</w:t>
      </w:r>
      <w:r w:rsidRPr="00E77522">
        <w:rPr>
          <w:lang w:val="en-GB"/>
        </w:rPr>
        <w:t xml:space="preserve">, 20(5), pp. 510–522. </w:t>
      </w:r>
      <w:r w:rsidRPr="00E77522">
        <w:rPr>
          <w:color w:val="555555"/>
          <w:highlight w:val="white"/>
          <w:lang w:val="en-GB"/>
        </w:rPr>
        <w:t>DOI:</w:t>
      </w:r>
      <w:hyperlink r:id="rId10">
        <w:r w:rsidR="00E66DBE" w:rsidRPr="00E77522">
          <w:rPr>
            <w:color w:val="1155CC"/>
            <w:highlight w:val="white"/>
            <w:u w:val="single"/>
            <w:lang w:val="en-GB"/>
          </w:rPr>
          <w:t>10.34190/</w:t>
        </w:r>
        <w:proofErr w:type="spellStart"/>
        <w:r w:rsidR="00E66DBE" w:rsidRPr="00E77522">
          <w:rPr>
            <w:color w:val="1155CC"/>
            <w:highlight w:val="white"/>
            <w:u w:val="single"/>
            <w:lang w:val="en-GB"/>
          </w:rPr>
          <w:t>ejel.20.5.2412</w:t>
        </w:r>
        <w:proofErr w:type="spellEnd"/>
      </w:hyperlink>
      <w:r w:rsidRPr="00E77522">
        <w:rPr>
          <w:lang w:val="en-GB"/>
        </w:rPr>
        <w:t xml:space="preserve"> </w:t>
      </w:r>
    </w:p>
    <w:p w14:paraId="72079C8F" w14:textId="77777777" w:rsidR="00E66DBE" w:rsidRPr="00E77522" w:rsidRDefault="00101B92">
      <w:pPr>
        <w:spacing w:before="240" w:after="240" w:line="360" w:lineRule="auto"/>
        <w:jc w:val="both"/>
        <w:rPr>
          <w:lang w:val="en-GB"/>
        </w:rPr>
      </w:pPr>
      <w:r w:rsidRPr="00E77522">
        <w:rPr>
          <w:lang w:val="en-GB"/>
        </w:rPr>
        <w:t xml:space="preserve">Livingstone, S., </w:t>
      </w:r>
      <w:proofErr w:type="spellStart"/>
      <w:r w:rsidRPr="00E77522">
        <w:rPr>
          <w:lang w:val="en-GB"/>
        </w:rPr>
        <w:t>Mascheroni</w:t>
      </w:r>
      <w:proofErr w:type="spellEnd"/>
      <w:r w:rsidRPr="00E77522">
        <w:rPr>
          <w:lang w:val="en-GB"/>
        </w:rPr>
        <w:t xml:space="preserve">, G. and </w:t>
      </w:r>
      <w:proofErr w:type="spellStart"/>
      <w:r w:rsidRPr="00E77522">
        <w:rPr>
          <w:lang w:val="en-GB"/>
        </w:rPr>
        <w:t>Stoilova</w:t>
      </w:r>
      <w:proofErr w:type="spellEnd"/>
      <w:r w:rsidRPr="00E77522">
        <w:rPr>
          <w:lang w:val="en-GB"/>
        </w:rPr>
        <w:t xml:space="preserve">, M. (2023) ‘The outcomes of gaining digital skills for young people’s lives and wellbeing: A systematic evidence review’, </w:t>
      </w:r>
      <w:r w:rsidRPr="00E77522">
        <w:rPr>
          <w:i/>
          <w:iCs/>
          <w:lang w:val="en-GB"/>
        </w:rPr>
        <w:t>New Media and Society</w:t>
      </w:r>
      <w:r w:rsidRPr="00E77522">
        <w:rPr>
          <w:lang w:val="en-GB"/>
        </w:rPr>
        <w:t xml:space="preserve">, 25(5), pp. 1176–1202. </w:t>
      </w:r>
      <w:r w:rsidRPr="00E77522">
        <w:rPr>
          <w:color w:val="555555"/>
          <w:highlight w:val="white"/>
          <w:lang w:val="en-GB"/>
        </w:rPr>
        <w:t>DOI:</w:t>
      </w:r>
      <w:hyperlink r:id="rId11">
        <w:r w:rsidR="00E66DBE" w:rsidRPr="00E77522">
          <w:rPr>
            <w:color w:val="1155CC"/>
            <w:highlight w:val="white"/>
            <w:u w:val="single"/>
            <w:lang w:val="en-GB"/>
          </w:rPr>
          <w:t>10.1177/14614448211043189</w:t>
        </w:r>
      </w:hyperlink>
      <w:r w:rsidRPr="00E77522">
        <w:rPr>
          <w:lang w:val="en-GB"/>
        </w:rPr>
        <w:t xml:space="preserve"> </w:t>
      </w:r>
    </w:p>
    <w:p w14:paraId="290DFF41" w14:textId="77777777" w:rsidR="00E66DBE" w:rsidRPr="00E77522" w:rsidRDefault="00101B92">
      <w:pPr>
        <w:spacing w:before="240" w:after="240" w:line="360" w:lineRule="auto"/>
        <w:jc w:val="both"/>
        <w:rPr>
          <w:lang w:val="en-GB"/>
        </w:rPr>
      </w:pPr>
      <w:proofErr w:type="spellStart"/>
      <w:r w:rsidRPr="00E77522">
        <w:rPr>
          <w:lang w:val="en-GB"/>
        </w:rPr>
        <w:t>Rodríguez-de-Dios</w:t>
      </w:r>
      <w:proofErr w:type="spellEnd"/>
      <w:r w:rsidRPr="00E77522">
        <w:rPr>
          <w:lang w:val="en-GB"/>
        </w:rPr>
        <w:t xml:space="preserve">, I., van </w:t>
      </w:r>
      <w:proofErr w:type="spellStart"/>
      <w:r w:rsidRPr="00E77522">
        <w:rPr>
          <w:lang w:val="en-GB"/>
        </w:rPr>
        <w:t>Oosten</w:t>
      </w:r>
      <w:proofErr w:type="spellEnd"/>
      <w:r w:rsidRPr="00E77522">
        <w:rPr>
          <w:lang w:val="en-GB"/>
        </w:rPr>
        <w:t xml:space="preserve">, J.M. and </w:t>
      </w:r>
      <w:proofErr w:type="spellStart"/>
      <w:r w:rsidRPr="00E77522">
        <w:rPr>
          <w:lang w:val="en-GB"/>
        </w:rPr>
        <w:t>Igartua</w:t>
      </w:r>
      <w:proofErr w:type="spellEnd"/>
      <w:r w:rsidRPr="00E77522">
        <w:rPr>
          <w:lang w:val="en-GB"/>
        </w:rPr>
        <w:t xml:space="preserve">, J.J. (2018) ‘A study of the relationship between parental mediation and adolescents’ digital skills, online risks and online opportunities’, </w:t>
      </w:r>
      <w:r w:rsidRPr="00E77522">
        <w:rPr>
          <w:i/>
          <w:iCs/>
          <w:lang w:val="en-GB"/>
        </w:rPr>
        <w:t xml:space="preserve">Computers in Human </w:t>
      </w:r>
      <w:proofErr w:type="spellStart"/>
      <w:r w:rsidRPr="00E77522">
        <w:rPr>
          <w:i/>
          <w:iCs/>
          <w:lang w:val="en-GB"/>
        </w:rPr>
        <w:t>Behavior</w:t>
      </w:r>
      <w:proofErr w:type="spellEnd"/>
      <w:r w:rsidRPr="00E77522">
        <w:rPr>
          <w:lang w:val="en-GB"/>
        </w:rPr>
        <w:t xml:space="preserve">, 82, pp. 186–198. </w:t>
      </w:r>
      <w:r w:rsidRPr="00E77522">
        <w:rPr>
          <w:color w:val="555555"/>
          <w:highlight w:val="white"/>
          <w:lang w:val="en-GB"/>
        </w:rPr>
        <w:t>DOI:</w:t>
      </w:r>
      <w:hyperlink r:id="rId12">
        <w:r w:rsidR="00E66DBE" w:rsidRPr="00E77522">
          <w:rPr>
            <w:color w:val="1155CC"/>
            <w:highlight w:val="white"/>
            <w:u w:val="single"/>
            <w:lang w:val="en-GB"/>
          </w:rPr>
          <w:t>10.1016/</w:t>
        </w:r>
        <w:proofErr w:type="spellStart"/>
        <w:r w:rsidR="00E66DBE" w:rsidRPr="00E77522">
          <w:rPr>
            <w:color w:val="1155CC"/>
            <w:highlight w:val="white"/>
            <w:u w:val="single"/>
            <w:lang w:val="en-GB"/>
          </w:rPr>
          <w:t>j.chb.2018.01.012</w:t>
        </w:r>
        <w:proofErr w:type="spellEnd"/>
      </w:hyperlink>
      <w:r w:rsidRPr="00E77522">
        <w:rPr>
          <w:lang w:val="en-GB"/>
        </w:rPr>
        <w:t xml:space="preserve"> </w:t>
      </w:r>
    </w:p>
    <w:p w14:paraId="190635CF" w14:textId="77777777" w:rsidR="00E66DBE" w:rsidRPr="00E77522" w:rsidRDefault="00101B92">
      <w:pPr>
        <w:spacing w:before="240" w:after="240" w:line="360" w:lineRule="auto"/>
        <w:jc w:val="both"/>
        <w:rPr>
          <w:lang w:val="en-GB"/>
        </w:rPr>
      </w:pPr>
      <w:r w:rsidRPr="00E77522">
        <w:rPr>
          <w:lang w:val="en-GB"/>
        </w:rPr>
        <w:t xml:space="preserve">Van </w:t>
      </w:r>
      <w:proofErr w:type="spellStart"/>
      <w:r w:rsidRPr="00E77522">
        <w:rPr>
          <w:lang w:val="en-GB"/>
        </w:rPr>
        <w:t>Laar</w:t>
      </w:r>
      <w:proofErr w:type="spellEnd"/>
      <w:r w:rsidRPr="00E77522">
        <w:rPr>
          <w:lang w:val="en-GB"/>
        </w:rPr>
        <w:t xml:space="preserve">, E., van </w:t>
      </w:r>
      <w:proofErr w:type="spellStart"/>
      <w:r w:rsidRPr="00E77522">
        <w:rPr>
          <w:lang w:val="en-GB"/>
        </w:rPr>
        <w:t>Deursen</w:t>
      </w:r>
      <w:proofErr w:type="spellEnd"/>
      <w:r w:rsidRPr="00E77522">
        <w:rPr>
          <w:lang w:val="en-GB"/>
        </w:rPr>
        <w:t xml:space="preserve">, A.J., van </w:t>
      </w:r>
      <w:proofErr w:type="spellStart"/>
      <w:r w:rsidRPr="00E77522">
        <w:rPr>
          <w:lang w:val="en-GB"/>
        </w:rPr>
        <w:t>Dijk</w:t>
      </w:r>
      <w:proofErr w:type="spellEnd"/>
      <w:r w:rsidRPr="00E77522">
        <w:rPr>
          <w:lang w:val="en-GB"/>
        </w:rPr>
        <w:t xml:space="preserve">, J.A. and de </w:t>
      </w:r>
      <w:proofErr w:type="spellStart"/>
      <w:r w:rsidRPr="00E77522">
        <w:rPr>
          <w:lang w:val="en-GB"/>
        </w:rPr>
        <w:t>Haan</w:t>
      </w:r>
      <w:proofErr w:type="spellEnd"/>
      <w:r w:rsidRPr="00E77522">
        <w:rPr>
          <w:lang w:val="en-GB"/>
        </w:rPr>
        <w:t xml:space="preserve">, J. (2019) ‘Determinants of 21st-century digital skills: A large-scale survey among working professionals’, </w:t>
      </w:r>
      <w:r w:rsidRPr="00E77522">
        <w:rPr>
          <w:i/>
          <w:iCs/>
          <w:lang w:val="en-GB"/>
        </w:rPr>
        <w:t xml:space="preserve">Computers in Human </w:t>
      </w:r>
      <w:proofErr w:type="spellStart"/>
      <w:r w:rsidRPr="00E77522">
        <w:rPr>
          <w:i/>
          <w:iCs/>
          <w:lang w:val="en-GB"/>
        </w:rPr>
        <w:t>Behavior</w:t>
      </w:r>
      <w:proofErr w:type="spellEnd"/>
      <w:r w:rsidRPr="00E77522">
        <w:rPr>
          <w:lang w:val="en-GB"/>
        </w:rPr>
        <w:t xml:space="preserve">, 100, pp. 93–104. </w:t>
      </w:r>
      <w:r w:rsidRPr="00E77522">
        <w:rPr>
          <w:color w:val="555555"/>
          <w:highlight w:val="white"/>
          <w:lang w:val="en-GB"/>
        </w:rPr>
        <w:t>DOI:</w:t>
      </w:r>
      <w:hyperlink r:id="rId13">
        <w:r w:rsidR="00E66DBE" w:rsidRPr="00E77522">
          <w:rPr>
            <w:color w:val="1155CC"/>
            <w:highlight w:val="white"/>
            <w:u w:val="single"/>
            <w:lang w:val="en-GB"/>
          </w:rPr>
          <w:t>10.1177/2158244019900176</w:t>
        </w:r>
      </w:hyperlink>
      <w:r w:rsidRPr="00E77522">
        <w:rPr>
          <w:lang w:val="en-GB"/>
        </w:rPr>
        <w:t xml:space="preserve"> </w:t>
      </w:r>
    </w:p>
    <w:p w14:paraId="1E4B0DD5" w14:textId="77777777" w:rsidR="00E66DBE" w:rsidRPr="00E77522" w:rsidRDefault="00101B92">
      <w:pPr>
        <w:spacing w:before="240" w:after="240" w:line="360" w:lineRule="auto"/>
        <w:jc w:val="both"/>
        <w:rPr>
          <w:lang w:val="en-GB"/>
        </w:rPr>
      </w:pPr>
      <w:r w:rsidRPr="00E77522">
        <w:rPr>
          <w:lang w:val="en-GB"/>
        </w:rPr>
        <w:t xml:space="preserve">Van </w:t>
      </w:r>
      <w:proofErr w:type="spellStart"/>
      <w:r w:rsidRPr="00E77522">
        <w:rPr>
          <w:lang w:val="en-GB"/>
        </w:rPr>
        <w:t>Laar</w:t>
      </w:r>
      <w:proofErr w:type="spellEnd"/>
      <w:r w:rsidRPr="00E77522">
        <w:rPr>
          <w:lang w:val="en-GB"/>
        </w:rPr>
        <w:t xml:space="preserve">, E., van </w:t>
      </w:r>
      <w:proofErr w:type="spellStart"/>
      <w:r w:rsidRPr="00E77522">
        <w:rPr>
          <w:lang w:val="en-GB"/>
        </w:rPr>
        <w:t>Deursen</w:t>
      </w:r>
      <w:proofErr w:type="spellEnd"/>
      <w:r w:rsidRPr="00E77522">
        <w:rPr>
          <w:lang w:val="en-GB"/>
        </w:rPr>
        <w:t xml:space="preserve">, A.J., van </w:t>
      </w:r>
      <w:proofErr w:type="spellStart"/>
      <w:r w:rsidRPr="00E77522">
        <w:rPr>
          <w:lang w:val="en-GB"/>
        </w:rPr>
        <w:t>Dijk</w:t>
      </w:r>
      <w:proofErr w:type="spellEnd"/>
      <w:r w:rsidRPr="00E77522">
        <w:rPr>
          <w:lang w:val="en-GB"/>
        </w:rPr>
        <w:t xml:space="preserve">, J.A. and de </w:t>
      </w:r>
      <w:proofErr w:type="spellStart"/>
      <w:r w:rsidRPr="00E77522">
        <w:rPr>
          <w:lang w:val="en-GB"/>
        </w:rPr>
        <w:t>Haan</w:t>
      </w:r>
      <w:proofErr w:type="spellEnd"/>
      <w:r w:rsidRPr="00E77522">
        <w:rPr>
          <w:lang w:val="en-GB"/>
        </w:rPr>
        <w:t xml:space="preserve">, J. (2020) ‘Determinants of 21st-century skills and 21st-century digital skills for workers: A systematic literature review’, </w:t>
      </w:r>
      <w:r w:rsidRPr="00E77522">
        <w:rPr>
          <w:i/>
          <w:iCs/>
          <w:lang w:val="en-GB"/>
        </w:rPr>
        <w:t>Sage Open</w:t>
      </w:r>
      <w:r w:rsidRPr="00E77522">
        <w:rPr>
          <w:lang w:val="en-GB"/>
        </w:rPr>
        <w:t xml:space="preserve">, 10(1), 2158244019900176. </w:t>
      </w:r>
      <w:r w:rsidRPr="00E77522">
        <w:rPr>
          <w:color w:val="555555"/>
          <w:highlight w:val="white"/>
          <w:lang w:val="en-GB"/>
        </w:rPr>
        <w:t>DOI:</w:t>
      </w:r>
      <w:hyperlink r:id="rId14">
        <w:r w:rsidR="00E66DBE" w:rsidRPr="00E77522">
          <w:rPr>
            <w:color w:val="1155CC"/>
            <w:highlight w:val="white"/>
            <w:u w:val="single"/>
            <w:lang w:val="en-GB"/>
          </w:rPr>
          <w:t>10.1177/2158244019900176</w:t>
        </w:r>
      </w:hyperlink>
      <w:r w:rsidRPr="00E77522">
        <w:rPr>
          <w:lang w:val="en-GB"/>
        </w:rPr>
        <w:t xml:space="preserve"> </w:t>
      </w:r>
    </w:p>
    <w:p w14:paraId="405E70BB" w14:textId="77777777" w:rsidR="00E66DBE" w:rsidRPr="00E77522" w:rsidRDefault="00101B92">
      <w:pPr>
        <w:spacing w:before="240" w:after="240" w:line="360" w:lineRule="auto"/>
        <w:jc w:val="both"/>
        <w:rPr>
          <w:lang w:val="en-GB"/>
        </w:rPr>
      </w:pPr>
      <w:proofErr w:type="spellStart"/>
      <w:r w:rsidRPr="00E77522">
        <w:rPr>
          <w:lang w:val="en-GB"/>
        </w:rPr>
        <w:t>Vitezić</w:t>
      </w:r>
      <w:proofErr w:type="spellEnd"/>
      <w:r w:rsidRPr="00E77522">
        <w:rPr>
          <w:lang w:val="en-GB"/>
        </w:rPr>
        <w:t xml:space="preserve">, V. and Perić, M. (2024) ‘The role of digital skills in the acceptance of artificial intelligence’, </w:t>
      </w:r>
      <w:r w:rsidRPr="00E77522">
        <w:rPr>
          <w:i/>
          <w:iCs/>
          <w:lang w:val="en-GB"/>
        </w:rPr>
        <w:t>Journal of Business and Industrial Marketing</w:t>
      </w:r>
      <w:r w:rsidRPr="00E77522">
        <w:rPr>
          <w:lang w:val="en-GB"/>
        </w:rPr>
        <w:t xml:space="preserve">, 39(7), pp. 1546–1566. </w:t>
      </w:r>
      <w:r w:rsidRPr="00E77522">
        <w:rPr>
          <w:color w:val="555555"/>
          <w:highlight w:val="white"/>
          <w:lang w:val="en-GB"/>
        </w:rPr>
        <w:t>DOI:</w:t>
      </w:r>
      <w:hyperlink r:id="rId15">
        <w:r w:rsidR="00E66DBE" w:rsidRPr="00E77522">
          <w:rPr>
            <w:color w:val="1155CC"/>
            <w:highlight w:val="white"/>
            <w:u w:val="single"/>
            <w:lang w:val="en-GB"/>
          </w:rPr>
          <w:t>10.1108/JBIM-04-2023-0210</w:t>
        </w:r>
      </w:hyperlink>
      <w:r w:rsidRPr="00E77522">
        <w:rPr>
          <w:lang w:val="en-GB"/>
        </w:rPr>
        <w:t xml:space="preserve"> </w:t>
      </w:r>
    </w:p>
    <w:p w14:paraId="0217934C" w14:textId="77777777" w:rsidR="00E66DBE" w:rsidRPr="00E77522" w:rsidRDefault="00101B92">
      <w:pPr>
        <w:spacing w:before="240" w:after="240" w:line="360" w:lineRule="auto"/>
        <w:jc w:val="both"/>
        <w:rPr>
          <w:lang w:val="en-GB"/>
        </w:rPr>
      </w:pPr>
      <w:r w:rsidRPr="00E77522">
        <w:rPr>
          <w:lang w:val="en-GB"/>
        </w:rPr>
        <w:t xml:space="preserve">Webb, A. and Layton, J. (2023) ‘Digital skills for performance: A framework for assessing current and future digital skills needs in the performing arts sector’, </w:t>
      </w:r>
      <w:r w:rsidRPr="00E77522">
        <w:rPr>
          <w:i/>
          <w:iCs/>
          <w:lang w:val="en-GB"/>
        </w:rPr>
        <w:t>Arts and the Market</w:t>
      </w:r>
      <w:r w:rsidRPr="00E77522">
        <w:rPr>
          <w:lang w:val="en-GB"/>
        </w:rPr>
        <w:t xml:space="preserve">, 13(1), pp. 33–47. </w:t>
      </w:r>
      <w:r w:rsidRPr="00E77522">
        <w:rPr>
          <w:color w:val="555555"/>
          <w:highlight w:val="white"/>
          <w:lang w:val="en-GB"/>
        </w:rPr>
        <w:t>DOI:</w:t>
      </w:r>
      <w:hyperlink r:id="rId16">
        <w:r w:rsidR="00E66DBE" w:rsidRPr="00E77522">
          <w:rPr>
            <w:color w:val="1155CC"/>
            <w:highlight w:val="white"/>
            <w:u w:val="single"/>
            <w:lang w:val="en-GB"/>
          </w:rPr>
          <w:t>10.1108/AAM-09-2021-0054</w:t>
        </w:r>
      </w:hyperlink>
      <w:r w:rsidRPr="00E77522">
        <w:rPr>
          <w:lang w:val="en-GB"/>
        </w:rPr>
        <w:t xml:space="preserve"> </w:t>
      </w:r>
    </w:p>
    <w:p w14:paraId="5D7A8A86" w14:textId="77777777" w:rsidR="00E66DBE" w:rsidRPr="00E77522" w:rsidRDefault="00101B92">
      <w:pPr>
        <w:spacing w:before="240" w:after="240" w:line="360" w:lineRule="auto"/>
        <w:jc w:val="both"/>
        <w:rPr>
          <w:color w:val="222222"/>
          <w:highlight w:val="white"/>
          <w:lang w:val="en-GB"/>
        </w:rPr>
      </w:pPr>
      <w:proofErr w:type="spellStart"/>
      <w:r w:rsidRPr="00E77522">
        <w:rPr>
          <w:lang w:val="en-GB"/>
        </w:rPr>
        <w:t>Zervas</w:t>
      </w:r>
      <w:proofErr w:type="spellEnd"/>
      <w:r w:rsidRPr="00E77522">
        <w:rPr>
          <w:lang w:val="en-GB"/>
        </w:rPr>
        <w:t xml:space="preserve">, I., </w:t>
      </w:r>
      <w:proofErr w:type="spellStart"/>
      <w:r w:rsidRPr="00E77522">
        <w:rPr>
          <w:lang w:val="en-GB"/>
        </w:rPr>
        <w:t>Stiakakis</w:t>
      </w:r>
      <w:proofErr w:type="spellEnd"/>
      <w:r w:rsidRPr="00E77522">
        <w:rPr>
          <w:lang w:val="en-GB"/>
        </w:rPr>
        <w:t xml:space="preserve">, E., </w:t>
      </w:r>
      <w:proofErr w:type="spellStart"/>
      <w:r w:rsidRPr="00E77522">
        <w:rPr>
          <w:lang w:val="en-GB"/>
        </w:rPr>
        <w:t>Athanasiadis</w:t>
      </w:r>
      <w:proofErr w:type="spellEnd"/>
      <w:r w:rsidRPr="00E77522">
        <w:rPr>
          <w:lang w:val="en-GB"/>
        </w:rPr>
        <w:t xml:space="preserve">, I. and </w:t>
      </w:r>
      <w:proofErr w:type="spellStart"/>
      <w:r w:rsidRPr="00E77522">
        <w:rPr>
          <w:lang w:val="en-GB"/>
        </w:rPr>
        <w:t>Tsekouropoulos</w:t>
      </w:r>
      <w:proofErr w:type="spellEnd"/>
      <w:r w:rsidRPr="00E77522">
        <w:rPr>
          <w:lang w:val="en-GB"/>
        </w:rPr>
        <w:t xml:space="preserve">, G. (2024) ‘A holistic approach to define important digital skills for the digital society’, </w:t>
      </w:r>
      <w:r w:rsidRPr="00E77522">
        <w:rPr>
          <w:i/>
          <w:iCs/>
          <w:lang w:val="en-GB"/>
        </w:rPr>
        <w:t>Societies</w:t>
      </w:r>
      <w:r w:rsidRPr="00E77522">
        <w:rPr>
          <w:lang w:val="en-GB"/>
        </w:rPr>
        <w:t xml:space="preserve">, 14(7), 127. </w:t>
      </w:r>
      <w:r w:rsidRPr="00E77522">
        <w:rPr>
          <w:color w:val="555555"/>
          <w:highlight w:val="white"/>
          <w:lang w:val="en-GB"/>
        </w:rPr>
        <w:t>DOI:</w:t>
      </w:r>
      <w:hyperlink r:id="rId17">
        <w:r w:rsidR="00E66DBE" w:rsidRPr="00E77522">
          <w:rPr>
            <w:color w:val="1155CC"/>
            <w:highlight w:val="white"/>
            <w:u w:val="single"/>
            <w:lang w:val="en-GB"/>
          </w:rPr>
          <w:t>10.3390/</w:t>
        </w:r>
        <w:proofErr w:type="spellStart"/>
        <w:r w:rsidR="00E66DBE" w:rsidRPr="00E77522">
          <w:rPr>
            <w:color w:val="1155CC"/>
            <w:highlight w:val="white"/>
            <w:u w:val="single"/>
            <w:lang w:val="en-GB"/>
          </w:rPr>
          <w:t>soc14070127</w:t>
        </w:r>
        <w:proofErr w:type="spellEnd"/>
      </w:hyperlink>
      <w:r w:rsidRPr="00E77522">
        <w:rPr>
          <w:lang w:val="en-GB"/>
        </w:rPr>
        <w:t xml:space="preserve"> </w:t>
      </w:r>
    </w:p>
    <w:sectPr w:rsidR="00E66DBE" w:rsidRPr="00E77522">
      <w:footerReference w:type="default" r:id="rId18"/>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62581" w14:textId="77777777" w:rsidR="002D7F93" w:rsidRDefault="002D7F93">
      <w:pPr>
        <w:spacing w:line="240" w:lineRule="auto"/>
      </w:pPr>
      <w:r>
        <w:separator/>
      </w:r>
    </w:p>
  </w:endnote>
  <w:endnote w:type="continuationSeparator" w:id="0">
    <w:p w14:paraId="632CD1CC" w14:textId="77777777" w:rsidR="002D7F93" w:rsidRDefault="002D7F9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embedRegular r:id="rId1" w:fontKey="{EE07ACE2-63C6-45EA-A4BA-45E91AE61E70}"/>
  </w:font>
  <w:font w:name="Vrinda">
    <w:panose1 w:val="020B0502040204020203"/>
    <w:charset w:val="00"/>
    <w:family w:val="swiss"/>
    <w:pitch w:val="variable"/>
    <w:sig w:usb0="00010003" w:usb1="00000000" w:usb2="00000000" w:usb3="00000000" w:csb0="00000001" w:csb1="00000000"/>
    <w:embedRegular r:id="rId2" w:fontKey="{2A75D055-0A3C-834B-9450-12A15A77534E}"/>
  </w:font>
  <w:font w:name="Cambria">
    <w:panose1 w:val="02040503050406030204"/>
    <w:charset w:val="00"/>
    <w:family w:val="roman"/>
    <w:pitch w:val="variable"/>
    <w:sig w:usb0="E00006FF" w:usb1="420024FF" w:usb2="02000000" w:usb3="00000000" w:csb0="0000019F" w:csb1="00000000"/>
    <w:embedRegular r:id="rId3" w:fontKey="{320FCBB4-76C4-9648-9EB0-93BF630834F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35383" w14:textId="77777777" w:rsidR="00E66DBE" w:rsidRDefault="00101B92">
    <w:pPr>
      <w:jc w:val="right"/>
    </w:pPr>
    <w:r>
      <w:fldChar w:fldCharType="begin"/>
    </w:r>
    <w:r>
      <w:instrText>PAGE</w:instrText>
    </w:r>
    <w:r>
      <w:fldChar w:fldCharType="separate"/>
    </w:r>
    <w:r w:rsidR="00107DE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AB2FA" w14:textId="77777777" w:rsidR="002D7F93" w:rsidRDefault="002D7F93">
      <w:pPr>
        <w:spacing w:line="240" w:lineRule="auto"/>
      </w:pPr>
      <w:r>
        <w:separator/>
      </w:r>
    </w:p>
  </w:footnote>
  <w:footnote w:type="continuationSeparator" w:id="0">
    <w:p w14:paraId="48264ADF" w14:textId="77777777" w:rsidR="002D7F93" w:rsidRDefault="002D7F9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CC386E"/>
    <w:multiLevelType w:val="multilevel"/>
    <w:tmpl w:val="11DEC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43034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DBE"/>
    <w:rsid w:val="0004328E"/>
    <w:rsid w:val="00101B92"/>
    <w:rsid w:val="00107DEE"/>
    <w:rsid w:val="00136E26"/>
    <w:rsid w:val="00253CC6"/>
    <w:rsid w:val="002D7F93"/>
    <w:rsid w:val="002E2A7A"/>
    <w:rsid w:val="00341550"/>
    <w:rsid w:val="0036411B"/>
    <w:rsid w:val="003F444B"/>
    <w:rsid w:val="00437062"/>
    <w:rsid w:val="004F32B3"/>
    <w:rsid w:val="005F7476"/>
    <w:rsid w:val="00697838"/>
    <w:rsid w:val="006B2806"/>
    <w:rsid w:val="006E0F26"/>
    <w:rsid w:val="00703E7D"/>
    <w:rsid w:val="00704524"/>
    <w:rsid w:val="00811EC2"/>
    <w:rsid w:val="009D44D6"/>
    <w:rsid w:val="00AF42B8"/>
    <w:rsid w:val="00C10078"/>
    <w:rsid w:val="00C437DB"/>
    <w:rsid w:val="00D23DD4"/>
    <w:rsid w:val="00E66DBE"/>
    <w:rsid w:val="00E77522"/>
    <w:rsid w:val="00E811EC"/>
    <w:rsid w:val="00F8686F"/>
    <w:rsid w:val="00F928CE"/>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3E8D6"/>
  <w15:docId w15:val="{453548E7-A48A-4B7B-81B9-C659A48C9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bn-IN"/>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00" w:after="200" w:line="360" w:lineRule="auto"/>
      <w:jc w:val="both"/>
      <w:outlineLvl w:val="0"/>
    </w:pPr>
    <w:rPr>
      <w:b/>
      <w:bCs/>
      <w:color w:val="1C4587"/>
      <w:sz w:val="32"/>
      <w:szCs w:val="32"/>
    </w:rPr>
  </w:style>
  <w:style w:type="paragraph" w:styleId="Heading2">
    <w:name w:val="heading 2"/>
    <w:basedOn w:val="Normal"/>
    <w:next w:val="Normal"/>
    <w:uiPriority w:val="9"/>
    <w:unhideWhenUsed/>
    <w:qFormat/>
    <w:pPr>
      <w:keepNext/>
      <w:keepLines/>
      <w:spacing w:before="200" w:after="200" w:line="360" w:lineRule="auto"/>
      <w:jc w:val="both"/>
      <w:outlineLvl w:val="1"/>
    </w:pPr>
    <w:rPr>
      <w:b/>
      <w:bCs/>
      <w:color w:val="3C78D8"/>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1">
    <w:name w:val="toc 1"/>
    <w:basedOn w:val="Normal"/>
    <w:next w:val="Normal"/>
    <w:autoRedefine/>
    <w:uiPriority w:val="39"/>
    <w:unhideWhenUsed/>
    <w:rsid w:val="00E77522"/>
    <w:pPr>
      <w:spacing w:after="100"/>
    </w:pPr>
    <w:rPr>
      <w:szCs w:val="28"/>
    </w:rPr>
  </w:style>
  <w:style w:type="paragraph" w:styleId="TOC2">
    <w:name w:val="toc 2"/>
    <w:basedOn w:val="Normal"/>
    <w:next w:val="Normal"/>
    <w:autoRedefine/>
    <w:uiPriority w:val="39"/>
    <w:unhideWhenUsed/>
    <w:rsid w:val="00E77522"/>
    <w:pPr>
      <w:spacing w:after="100"/>
      <w:ind w:left="220"/>
    </w:pPr>
    <w:rPr>
      <w:szCs w:val="28"/>
    </w:rPr>
  </w:style>
  <w:style w:type="character" w:styleId="Hyperlink">
    <w:name w:val="Hyperlink"/>
    <w:basedOn w:val="DefaultParagraphFont"/>
    <w:uiPriority w:val="99"/>
    <w:unhideWhenUsed/>
    <w:rsid w:val="00E7752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doi.org/10.1007/s10639-019-09998-w?urlappend=%3Futm_source%3Dresearchgate.net%26utm_medium%3Darticle" TargetMode="External"/><Relationship Id="rId13" Type="http://schemas.openxmlformats.org/officeDocument/2006/relationships/hyperlink" Target="https://doi.org/10.1177/2158244019900176?urlappend=%3Futm_source%3Dresearchgate.net%26utm_medium%3Darticle"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j.chb.2018.01.012" TargetMode="External"/><Relationship Id="rId17" Type="http://schemas.openxmlformats.org/officeDocument/2006/relationships/hyperlink" Target="https://doi.org/10.3390/soc14070127?urlappend=%3Futm_source%3Dresearchgate.net%26utm_medium%3Darticle" TargetMode="External"/><Relationship Id="rId2" Type="http://schemas.openxmlformats.org/officeDocument/2006/relationships/styles" Target="styles.xml"/><Relationship Id="rId16" Type="http://schemas.openxmlformats.org/officeDocument/2006/relationships/hyperlink" Target="https://doi.org/10.1108/AAM-09-2021-0054"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77/14614448211043189?urlappend=%3Futm_source%3Dresearchgate.net%26utm_medium%3Darticle" TargetMode="External"/><Relationship Id="rId5" Type="http://schemas.openxmlformats.org/officeDocument/2006/relationships/footnotes" Target="footnotes.xml"/><Relationship Id="rId15" Type="http://schemas.openxmlformats.org/officeDocument/2006/relationships/hyperlink" Target="https://doi.org/10.1108/JBIM-04-2023-0210" TargetMode="External"/><Relationship Id="rId10" Type="http://schemas.openxmlformats.org/officeDocument/2006/relationships/hyperlink" Target="https://doi.org/10.34190/ejel.20.5.241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1681/jetol.1151461" TargetMode="External"/><Relationship Id="rId14" Type="http://schemas.openxmlformats.org/officeDocument/2006/relationships/hyperlink" Target="https://doi.org/10.1177/2158244019900176?urlappend=%3Futm_source%3Dresearchgate.net%26utm_medium%3Darticle"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1889</Words>
  <Characters>10772</Characters>
  <Application>Microsoft Office Word</Application>
  <DocSecurity>0</DocSecurity>
  <Lines>89</Lines>
  <Paragraphs>25</Paragraphs>
  <ScaleCrop>false</ScaleCrop>
  <Company/>
  <LinksUpToDate>false</LinksUpToDate>
  <CharactersWithSpaces>12636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Merveillengasedi@gmail.com</cp:lastModifiedBy>
  <cp:revision>2</cp:revision>
  <dcterms:created xsi:type="dcterms:W3CDTF">2026-05-02T07:40:00Z</dcterms:created>
  <dcterms:modified xsi:type="dcterms:W3CDTF">2026-05-02T07:40:00Z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7b9578a9-c2f5-4689-b1bd-4ba798273f1e</vt:lpwstr>
  </property>
</Properties>
</file>