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D8538" w14:textId="77777777" w:rsidR="00203D55" w:rsidRDefault="00203D55">
      <w:pPr>
        <w:widowControl w:val="0"/>
        <w:pBdr>
          <w:top w:val="nil"/>
          <w:left w:val="nil"/>
          <w:bottom w:val="nil"/>
          <w:right w:val="nil"/>
          <w:between w:val="nil"/>
        </w:pBdr>
        <w:spacing w:after="0" w:line="276" w:lineRule="auto"/>
        <w:rPr>
          <w:b/>
          <w:color w:val="000000"/>
        </w:rPr>
      </w:pPr>
    </w:p>
    <w:p w14:paraId="468C8C69" w14:textId="77777777" w:rsidR="00203D55" w:rsidRDefault="00203D55">
      <w:pPr>
        <w:widowControl w:val="0"/>
        <w:pBdr>
          <w:top w:val="nil"/>
          <w:left w:val="nil"/>
          <w:bottom w:val="nil"/>
          <w:right w:val="nil"/>
          <w:between w:val="nil"/>
        </w:pBdr>
        <w:spacing w:after="0" w:line="276" w:lineRule="auto"/>
        <w:rPr>
          <w:rFonts w:ascii="Arial" w:eastAsia="Arial" w:hAnsi="Arial" w:cs="Arial"/>
          <w:sz w:val="22"/>
          <w:szCs w:val="22"/>
        </w:rPr>
      </w:pPr>
    </w:p>
    <w:tbl>
      <w:tblPr>
        <w:tblStyle w:val="a9"/>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203D55" w14:paraId="73A58D8F"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18F37489" w14:textId="77777777" w:rsidR="00203D55" w:rsidRDefault="00203D55">
            <w:pPr>
              <w:keepNext/>
              <w:jc w:val="center"/>
              <w:rPr>
                <w:rFonts w:ascii="Arial" w:eastAsia="Arial" w:hAnsi="Arial" w:cs="Arial"/>
                <w:b/>
                <w:color w:val="000000"/>
                <w:sz w:val="32"/>
                <w:szCs w:val="32"/>
              </w:rPr>
            </w:pPr>
          </w:p>
          <w:p w14:paraId="4ECA5DD2" w14:textId="77777777" w:rsidR="00203D55" w:rsidRDefault="00220B14">
            <w:pPr>
              <w:keepNext/>
              <w:jc w:val="both"/>
              <w:rPr>
                <w:rFonts w:ascii="Arial" w:eastAsia="Arial" w:hAnsi="Arial" w:cs="Arial"/>
                <w:b/>
                <w:color w:val="000000"/>
                <w:sz w:val="28"/>
                <w:szCs w:val="28"/>
              </w:rPr>
            </w:pPr>
            <w:r>
              <w:rPr>
                <w:rFonts w:ascii="Arial" w:eastAsia="Arial" w:hAnsi="Arial" w:cs="Arial"/>
                <w:noProof/>
                <w:lang w:val="en-IN"/>
              </w:rPr>
              <w:drawing>
                <wp:inline distT="0" distB="0" distL="0" distR="0" wp14:anchorId="1699FF07" wp14:editId="2CD967F7">
                  <wp:extent cx="2984904" cy="1300091"/>
                  <wp:effectExtent l="0" t="0" r="0" b="0"/>
                  <wp:docPr id="5"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p>
          <w:p w14:paraId="447E2804" w14:textId="77777777" w:rsidR="00203D55" w:rsidRDefault="00203D55">
            <w:pPr>
              <w:keepNext/>
              <w:jc w:val="both"/>
              <w:rPr>
                <w:rFonts w:ascii="Arial" w:eastAsia="Arial" w:hAnsi="Arial" w:cs="Arial"/>
                <w:b/>
                <w:color w:val="000000"/>
                <w:sz w:val="28"/>
                <w:szCs w:val="28"/>
              </w:rPr>
            </w:pPr>
          </w:p>
          <w:p w14:paraId="582A4276" w14:textId="56A03B0D" w:rsidR="00203D55" w:rsidRDefault="00203D55">
            <w:pPr>
              <w:rPr>
                <w:rFonts w:ascii="Arial" w:eastAsia="Arial" w:hAnsi="Arial" w:cs="Arial"/>
                <w:b/>
                <w:color w:val="000000"/>
                <w:sz w:val="32"/>
                <w:szCs w:val="32"/>
              </w:rPr>
            </w:pPr>
          </w:p>
        </w:tc>
        <w:tc>
          <w:tcPr>
            <w:tcW w:w="1237" w:type="dxa"/>
            <w:tcBorders>
              <w:top w:val="single" w:sz="4" w:space="0" w:color="000000"/>
              <w:left w:val="single" w:sz="4" w:space="0" w:color="000000"/>
              <w:bottom w:val="nil"/>
              <w:right w:val="nil"/>
            </w:tcBorders>
            <w:shd w:val="clear" w:color="auto" w:fill="auto"/>
            <w:vAlign w:val="center"/>
          </w:tcPr>
          <w:p w14:paraId="68449908" w14:textId="77777777" w:rsidR="00203D55" w:rsidRDefault="00220B14">
            <w:pPr>
              <w:keepNext/>
              <w:spacing w:before="120"/>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2AAFC4E3" w14:textId="303BA2F0" w:rsidR="00203D55" w:rsidRDefault="008C1A7D">
            <w:pPr>
              <w:keepNext/>
              <w:jc w:val="center"/>
              <w:rPr>
                <w:rFonts w:ascii="Arial" w:eastAsia="Arial" w:hAnsi="Arial" w:cs="Arial"/>
                <w:b/>
                <w:color w:val="000000"/>
                <w:sz w:val="20"/>
                <w:szCs w:val="20"/>
              </w:rPr>
            </w:pPr>
            <w:r>
              <w:rPr>
                <w:rFonts w:ascii="Arial" w:eastAsia="Arial" w:hAnsi="Arial" w:cs="Arial"/>
                <w:b/>
                <w:color w:val="000000"/>
                <w:sz w:val="20"/>
                <w:szCs w:val="20"/>
              </w:rPr>
              <w:t>2128501</w:t>
            </w:r>
          </w:p>
        </w:tc>
        <w:tc>
          <w:tcPr>
            <w:tcW w:w="662" w:type="dxa"/>
            <w:tcBorders>
              <w:top w:val="single" w:sz="4" w:space="0" w:color="000000"/>
              <w:left w:val="nil"/>
              <w:bottom w:val="nil"/>
              <w:right w:val="single" w:sz="4" w:space="0" w:color="000000"/>
            </w:tcBorders>
            <w:shd w:val="clear" w:color="auto" w:fill="auto"/>
            <w:vAlign w:val="center"/>
          </w:tcPr>
          <w:p w14:paraId="34211168" w14:textId="77777777" w:rsidR="00203D55" w:rsidRDefault="00203D55">
            <w:pPr>
              <w:keepNext/>
              <w:jc w:val="center"/>
              <w:rPr>
                <w:rFonts w:ascii="Arial" w:eastAsia="Arial" w:hAnsi="Arial" w:cs="Arial"/>
                <w:b/>
                <w:color w:val="000000"/>
                <w:sz w:val="20"/>
                <w:szCs w:val="20"/>
              </w:rPr>
            </w:pPr>
          </w:p>
        </w:tc>
      </w:tr>
      <w:tr w:rsidR="00203D55" w14:paraId="7C345BF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1348B6E" w14:textId="77777777" w:rsidR="00203D55" w:rsidRDefault="00203D55">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47D5C4C4" w14:textId="77777777" w:rsidR="00203D55" w:rsidRDefault="00203D55">
            <w:pPr>
              <w:keepNext/>
              <w:rPr>
                <w:rFonts w:ascii="Arial" w:eastAsia="Arial" w:hAnsi="Arial" w:cs="Arial"/>
                <w:color w:val="000000"/>
                <w:sz w:val="20"/>
                <w:szCs w:val="20"/>
              </w:rPr>
            </w:pPr>
          </w:p>
          <w:p w14:paraId="6EEA69D1" w14:textId="77777777" w:rsidR="00203D55" w:rsidRDefault="00220B14">
            <w:pPr>
              <w:keepNext/>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1EA763B" w14:textId="367B1F71" w:rsidR="00203D55" w:rsidRDefault="008C1A7D">
            <w:pPr>
              <w:keepNext/>
              <w:jc w:val="center"/>
              <w:rPr>
                <w:rFonts w:ascii="Arial" w:eastAsia="Arial" w:hAnsi="Arial" w:cs="Arial"/>
                <w:b/>
                <w:color w:val="000000"/>
                <w:sz w:val="20"/>
                <w:szCs w:val="20"/>
              </w:rPr>
            </w:pPr>
            <w:r>
              <w:rPr>
                <w:rFonts w:ascii="Arial" w:eastAsia="Arial" w:hAnsi="Arial" w:cs="Arial"/>
                <w:b/>
                <w:color w:val="000000"/>
                <w:sz w:val="20"/>
                <w:szCs w:val="20"/>
              </w:rPr>
              <w:t>Operating Hotel Facilities</w:t>
            </w:r>
          </w:p>
        </w:tc>
        <w:tc>
          <w:tcPr>
            <w:tcW w:w="662" w:type="dxa"/>
            <w:tcBorders>
              <w:top w:val="nil"/>
              <w:left w:val="nil"/>
              <w:bottom w:val="nil"/>
              <w:right w:val="single" w:sz="4" w:space="0" w:color="000000"/>
            </w:tcBorders>
            <w:shd w:val="clear" w:color="auto" w:fill="auto"/>
            <w:vAlign w:val="center"/>
          </w:tcPr>
          <w:p w14:paraId="0AC6804A" w14:textId="77777777" w:rsidR="00203D55" w:rsidRDefault="00203D55">
            <w:pPr>
              <w:keepNext/>
              <w:jc w:val="center"/>
              <w:rPr>
                <w:rFonts w:ascii="Arial" w:eastAsia="Arial" w:hAnsi="Arial" w:cs="Arial"/>
                <w:b/>
                <w:color w:val="000000"/>
                <w:sz w:val="20"/>
                <w:szCs w:val="20"/>
              </w:rPr>
            </w:pPr>
          </w:p>
        </w:tc>
      </w:tr>
      <w:tr w:rsidR="00203D55" w14:paraId="0E5D6128"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FB8FEB3" w14:textId="77777777" w:rsidR="00203D55" w:rsidRDefault="00203D55">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77100F7C" w14:textId="77777777" w:rsidR="00203D55" w:rsidRDefault="00220B14">
            <w:pPr>
              <w:keepNext/>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3E2F0EFE" w14:textId="32AAE46B" w:rsidR="00203D55" w:rsidRDefault="00EE60D1">
            <w:pPr>
              <w:keepNext/>
              <w:jc w:val="center"/>
              <w:rPr>
                <w:rFonts w:ascii="Arial" w:eastAsia="Arial" w:hAnsi="Arial" w:cs="Arial"/>
                <w:b/>
                <w:color w:val="000000"/>
                <w:sz w:val="20"/>
                <w:szCs w:val="20"/>
              </w:rPr>
            </w:pPr>
            <w:r>
              <w:rPr>
                <w:rFonts w:ascii="Arial" w:eastAsia="Arial" w:hAnsi="Arial" w:cs="Arial"/>
                <w:b/>
                <w:color w:val="000000"/>
                <w:sz w:val="20"/>
                <w:szCs w:val="20"/>
              </w:rPr>
              <w:t>BMH4006</w:t>
            </w:r>
          </w:p>
        </w:tc>
        <w:tc>
          <w:tcPr>
            <w:tcW w:w="662" w:type="dxa"/>
            <w:tcBorders>
              <w:top w:val="nil"/>
              <w:left w:val="nil"/>
              <w:bottom w:val="nil"/>
              <w:right w:val="single" w:sz="4" w:space="0" w:color="000000"/>
            </w:tcBorders>
            <w:shd w:val="clear" w:color="auto" w:fill="auto"/>
            <w:vAlign w:val="center"/>
          </w:tcPr>
          <w:p w14:paraId="2E5F055C" w14:textId="77777777" w:rsidR="00203D55" w:rsidRDefault="00203D55">
            <w:pPr>
              <w:keepNext/>
              <w:jc w:val="center"/>
              <w:rPr>
                <w:rFonts w:ascii="Arial" w:eastAsia="Arial" w:hAnsi="Arial" w:cs="Arial"/>
                <w:b/>
                <w:color w:val="000000"/>
                <w:sz w:val="20"/>
                <w:szCs w:val="20"/>
              </w:rPr>
            </w:pPr>
          </w:p>
        </w:tc>
      </w:tr>
      <w:tr w:rsidR="00203D55" w14:paraId="35EF25E4"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2F6500FE" w14:textId="77777777" w:rsidR="00203D55" w:rsidRDefault="00203D55">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50E3D25C" w14:textId="77777777" w:rsidR="00203D55" w:rsidRDefault="00220B14">
            <w:pPr>
              <w:keepNext/>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F09F534" w14:textId="314B17AC" w:rsidR="00203D55" w:rsidRDefault="00EE60D1">
            <w:pPr>
              <w:keepNext/>
              <w:jc w:val="center"/>
              <w:rPr>
                <w:rFonts w:ascii="Arial" w:eastAsia="Arial" w:hAnsi="Arial" w:cs="Arial"/>
                <w:b/>
                <w:color w:val="000000"/>
                <w:sz w:val="20"/>
                <w:szCs w:val="20"/>
              </w:rPr>
            </w:pPr>
            <w:r>
              <w:rPr>
                <w:rFonts w:ascii="Arial" w:eastAsia="Arial" w:hAnsi="Arial" w:cs="Arial"/>
                <w:b/>
                <w:color w:val="000000"/>
                <w:sz w:val="20"/>
                <w:szCs w:val="20"/>
              </w:rPr>
              <w:t>Ffion Cumberpatch</w:t>
            </w:r>
          </w:p>
        </w:tc>
        <w:tc>
          <w:tcPr>
            <w:tcW w:w="662" w:type="dxa"/>
            <w:tcBorders>
              <w:top w:val="nil"/>
              <w:left w:val="nil"/>
              <w:bottom w:val="nil"/>
              <w:right w:val="single" w:sz="4" w:space="0" w:color="000000"/>
            </w:tcBorders>
            <w:shd w:val="clear" w:color="auto" w:fill="auto"/>
            <w:vAlign w:val="center"/>
          </w:tcPr>
          <w:p w14:paraId="4C10A74D" w14:textId="77777777" w:rsidR="00203D55" w:rsidRDefault="00203D55">
            <w:pPr>
              <w:keepNext/>
              <w:jc w:val="center"/>
              <w:rPr>
                <w:rFonts w:ascii="Arial" w:eastAsia="Arial" w:hAnsi="Arial" w:cs="Arial"/>
                <w:b/>
                <w:color w:val="000000"/>
                <w:sz w:val="20"/>
                <w:szCs w:val="20"/>
              </w:rPr>
            </w:pPr>
          </w:p>
        </w:tc>
      </w:tr>
      <w:tr w:rsidR="00203D55" w14:paraId="56F5EAC0"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328D6B67" w14:textId="77777777" w:rsidR="00203D55" w:rsidRDefault="00203D55">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765E2482" w14:textId="77777777" w:rsidR="00203D55" w:rsidRDefault="00203D55">
            <w:pPr>
              <w:keepNext/>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14AB841E" w14:textId="77777777" w:rsidR="00203D55" w:rsidRDefault="00203D55">
            <w:pPr>
              <w:keepNext/>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12F8342A" w14:textId="77777777" w:rsidR="00203D55" w:rsidRDefault="00203D55">
            <w:pPr>
              <w:keepNext/>
              <w:jc w:val="center"/>
              <w:rPr>
                <w:rFonts w:ascii="Arial" w:eastAsia="Arial" w:hAnsi="Arial" w:cs="Arial"/>
                <w:b/>
                <w:color w:val="000000"/>
                <w:sz w:val="40"/>
                <w:szCs w:val="40"/>
              </w:rPr>
            </w:pPr>
          </w:p>
        </w:tc>
      </w:tr>
    </w:tbl>
    <w:p w14:paraId="05E31816" w14:textId="77777777" w:rsidR="00203D55" w:rsidRDefault="00203D55">
      <w:pPr>
        <w:widowControl w:val="0"/>
        <w:pBdr>
          <w:top w:val="nil"/>
          <w:left w:val="nil"/>
          <w:bottom w:val="nil"/>
          <w:right w:val="nil"/>
          <w:between w:val="nil"/>
        </w:pBdr>
        <w:spacing w:after="0" w:line="276" w:lineRule="auto"/>
        <w:rPr>
          <w:rFonts w:ascii="Arial" w:eastAsia="Arial" w:hAnsi="Arial" w:cs="Arial"/>
          <w:color w:val="000000"/>
          <w:sz w:val="20"/>
          <w:szCs w:val="20"/>
        </w:rPr>
      </w:pPr>
    </w:p>
    <w:p w14:paraId="204E1BAA" w14:textId="2C81904D" w:rsidR="00203D55" w:rsidRDefault="004C2723">
      <w:pPr>
        <w:rPr>
          <w:rFonts w:ascii="Arial" w:eastAsia="Arial" w:hAnsi="Arial" w:cs="Arial"/>
          <w:b/>
          <w:sz w:val="28"/>
          <w:szCs w:val="28"/>
        </w:rPr>
      </w:pPr>
      <w:bookmarkStart w:id="0" w:name="_heading=h.6hiegtfthw16" w:colFirst="0" w:colLast="0"/>
      <w:bookmarkEnd w:id="0"/>
      <w:r>
        <w:rPr>
          <w:rFonts w:ascii="Arial" w:eastAsia="Arial" w:hAnsi="Arial" w:cs="Arial"/>
          <w:b/>
          <w:sz w:val="28"/>
          <w:szCs w:val="28"/>
        </w:rPr>
        <w:t>C</w:t>
      </w:r>
      <w:r w:rsidR="00220B14">
        <w:rPr>
          <w:rFonts w:ascii="Arial" w:eastAsia="Arial" w:hAnsi="Arial" w:cs="Arial"/>
          <w:b/>
          <w:sz w:val="28"/>
          <w:szCs w:val="28"/>
        </w:rPr>
        <w:t>omponent Three:</w:t>
      </w:r>
    </w:p>
    <w:p w14:paraId="6F881362" w14:textId="77777777" w:rsidR="00203D55" w:rsidRDefault="00220B14">
      <w:pPr>
        <w:rPr>
          <w:rFonts w:ascii="Arial" w:eastAsia="Arial" w:hAnsi="Arial" w:cs="Arial"/>
          <w:b/>
          <w:color w:val="000000"/>
          <w:sz w:val="28"/>
          <w:szCs w:val="28"/>
        </w:rPr>
      </w:pPr>
      <w:r>
        <w:rPr>
          <w:rFonts w:ascii="Arial" w:eastAsia="Arial" w:hAnsi="Arial" w:cs="Arial"/>
          <w:b/>
          <w:color w:val="000000"/>
          <w:sz w:val="28"/>
          <w:szCs w:val="28"/>
        </w:rPr>
        <w:t>Contribution to Overall Module Assessment: 50%</w:t>
      </w:r>
    </w:p>
    <w:p w14:paraId="525C9382" w14:textId="77777777" w:rsidR="00203D55" w:rsidRDefault="00220B14">
      <w:pPr>
        <w:widowControl w:val="0"/>
        <w:spacing w:after="0" w:line="240" w:lineRule="auto"/>
        <w:jc w:val="both"/>
        <w:rPr>
          <w:rFonts w:ascii="Arial" w:eastAsia="Arial" w:hAnsi="Arial" w:cs="Arial"/>
          <w:color w:val="000000"/>
          <w:sz w:val="28"/>
          <w:szCs w:val="28"/>
        </w:rPr>
      </w:pPr>
      <w:r>
        <w:rPr>
          <w:rFonts w:ascii="Arial" w:eastAsia="Arial" w:hAnsi="Arial" w:cs="Arial"/>
          <w:color w:val="000000"/>
          <w:sz w:val="28"/>
          <w:szCs w:val="28"/>
        </w:rPr>
        <w:t xml:space="preserve">Your task is to create and prepare a </w:t>
      </w:r>
      <w:r>
        <w:rPr>
          <w:rFonts w:ascii="Arial" w:eastAsia="Arial" w:hAnsi="Arial" w:cs="Arial"/>
          <w:b/>
          <w:color w:val="000000"/>
          <w:sz w:val="28"/>
          <w:szCs w:val="28"/>
        </w:rPr>
        <w:t xml:space="preserve">presentation </w:t>
      </w:r>
      <w:r>
        <w:rPr>
          <w:rFonts w:ascii="Arial" w:eastAsia="Arial" w:hAnsi="Arial" w:cs="Arial"/>
          <w:color w:val="000000"/>
          <w:sz w:val="28"/>
          <w:szCs w:val="28"/>
        </w:rPr>
        <w:t>following the detailed scenario provided below.</w:t>
      </w:r>
    </w:p>
    <w:p w14:paraId="4493B446" w14:textId="77777777" w:rsidR="00203D55" w:rsidRDefault="00203D55">
      <w:pPr>
        <w:widowControl w:val="0"/>
        <w:spacing w:after="0" w:line="240" w:lineRule="auto"/>
        <w:jc w:val="both"/>
        <w:rPr>
          <w:rFonts w:ascii="Arial" w:eastAsia="Arial" w:hAnsi="Arial" w:cs="Arial"/>
          <w:color w:val="000000"/>
          <w:sz w:val="28"/>
          <w:szCs w:val="28"/>
        </w:rPr>
      </w:pPr>
    </w:p>
    <w:p w14:paraId="7177B74B" w14:textId="77777777" w:rsidR="00203D55" w:rsidRDefault="00220B14">
      <w:pPr>
        <w:widowControl w:val="0"/>
        <w:spacing w:after="0" w:line="240" w:lineRule="auto"/>
        <w:jc w:val="both"/>
        <w:rPr>
          <w:rFonts w:ascii="Arial" w:eastAsia="Arial" w:hAnsi="Arial" w:cs="Arial"/>
          <w:color w:val="000000"/>
          <w:sz w:val="28"/>
          <w:szCs w:val="28"/>
          <w:highlight w:val="white"/>
        </w:rPr>
      </w:pPr>
      <w:r>
        <w:rPr>
          <w:rFonts w:ascii="Arial" w:eastAsia="Arial" w:hAnsi="Arial" w:cs="Arial"/>
          <w:color w:val="000000"/>
          <w:sz w:val="28"/>
          <w:szCs w:val="28"/>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8BFBE98" w14:textId="77777777" w:rsidR="00203D55" w:rsidRDefault="00203D55">
      <w:pPr>
        <w:rPr>
          <w:rFonts w:ascii="Arial" w:eastAsia="Arial" w:hAnsi="Arial" w:cs="Arial"/>
          <w:b/>
        </w:rPr>
      </w:pPr>
    </w:p>
    <w:tbl>
      <w:tblPr>
        <w:tblStyle w:val="ac"/>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203D55" w14:paraId="5ADD510A" w14:textId="77777777">
        <w:trPr>
          <w:trHeight w:val="533"/>
          <w:jc w:val="center"/>
        </w:trPr>
        <w:tc>
          <w:tcPr>
            <w:tcW w:w="9377" w:type="dxa"/>
          </w:tcPr>
          <w:p w14:paraId="0EFF9AEC" w14:textId="77777777" w:rsidR="00203D55" w:rsidRDefault="00203D55">
            <w:pPr>
              <w:spacing w:line="360" w:lineRule="auto"/>
              <w:jc w:val="both"/>
              <w:rPr>
                <w:rFonts w:ascii="Arial" w:eastAsia="Arial" w:hAnsi="Arial" w:cs="Arial"/>
                <w:b/>
              </w:rPr>
            </w:pPr>
          </w:p>
          <w:p w14:paraId="2AC1761F" w14:textId="4B0876CF" w:rsidR="00203D55" w:rsidRDefault="004C2723" w:rsidP="004C2723">
            <w:pPr>
              <w:spacing w:line="360" w:lineRule="auto"/>
              <w:ind w:left="720"/>
              <w:jc w:val="both"/>
              <w:rPr>
                <w:rFonts w:ascii="Arial" w:eastAsia="Arial" w:hAnsi="Arial" w:cs="Arial"/>
                <w:color w:val="0E101A"/>
                <w:sz w:val="22"/>
                <w:szCs w:val="22"/>
              </w:rPr>
            </w:pPr>
            <w:r>
              <w:rPr>
                <w:noProof/>
              </w:rPr>
              <w:drawing>
                <wp:inline distT="0" distB="0" distL="0" distR="0" wp14:anchorId="1EC2B7A5" wp14:editId="72D1A26D">
                  <wp:extent cx="4580627" cy="260705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9303" cy="2617686"/>
                          </a:xfrm>
                          <a:prstGeom prst="rect">
                            <a:avLst/>
                          </a:prstGeom>
                        </pic:spPr>
                      </pic:pic>
                    </a:graphicData>
                  </a:graphic>
                </wp:inline>
              </w:drawing>
            </w:r>
          </w:p>
        </w:tc>
      </w:tr>
      <w:tr w:rsidR="00203D55" w14:paraId="0DE5DA9E" w14:textId="77777777">
        <w:trPr>
          <w:trHeight w:val="533"/>
          <w:jc w:val="center"/>
        </w:trPr>
        <w:tc>
          <w:tcPr>
            <w:tcW w:w="9377" w:type="dxa"/>
          </w:tcPr>
          <w:p w14:paraId="3B357C14" w14:textId="48F4ECF1" w:rsidR="00203D55" w:rsidRPr="00BC648D" w:rsidRDefault="00220B14">
            <w:pPr>
              <w:spacing w:line="360" w:lineRule="auto"/>
              <w:jc w:val="both"/>
              <w:rPr>
                <w:rFonts w:ascii="Arial" w:eastAsia="Arial" w:hAnsi="Arial" w:cs="Arial"/>
                <w:b/>
                <w:i/>
              </w:rPr>
            </w:pPr>
            <w:r>
              <w:rPr>
                <w:rFonts w:ascii="Arial" w:eastAsia="Arial" w:hAnsi="Arial" w:cs="Arial"/>
                <w:b/>
              </w:rPr>
              <w:t xml:space="preserve">Training Notes: </w:t>
            </w:r>
            <w:r>
              <w:rPr>
                <w:rFonts w:ascii="Arial" w:eastAsia="Arial" w:hAnsi="Arial" w:cs="Arial"/>
                <w:color w:val="0E101A"/>
              </w:rPr>
              <w:t>Housekeeping is a necessary element that is crucial for the hotel and the related industry not only in the UK but in any other part of the world. This is related to providing proper satisfaction to the clients who visit the facility for optimum benefit. This study aims to create a proper training presentation to make sure that the previously</w:t>
            </w:r>
            <w:r>
              <w:rPr>
                <w:rFonts w:ascii="Arial" w:eastAsia="Arial" w:hAnsi="Arial" w:cs="Arial"/>
                <w:b/>
                <w:color w:val="0E101A"/>
              </w:rPr>
              <w:t xml:space="preserve"> </w:t>
            </w:r>
            <w:r>
              <w:rPr>
                <w:rFonts w:ascii="Arial" w:eastAsia="Arial" w:hAnsi="Arial" w:cs="Arial"/>
                <w:b/>
                <w:i/>
                <w:color w:val="0E101A"/>
              </w:rPr>
              <w:lastRenderedPageBreak/>
              <w:t>illustrated complaints are mitigated and a proper team is brought forward while ensuring the achievement of brand standards and health and safety procedures.</w:t>
            </w:r>
          </w:p>
        </w:tc>
      </w:tr>
      <w:tr w:rsidR="00203D55" w14:paraId="46DF34AF" w14:textId="77777777">
        <w:trPr>
          <w:trHeight w:val="533"/>
          <w:jc w:val="center"/>
        </w:trPr>
        <w:tc>
          <w:tcPr>
            <w:tcW w:w="9377" w:type="dxa"/>
          </w:tcPr>
          <w:p w14:paraId="0D1A5944" w14:textId="140EA9C9" w:rsidR="00203D55" w:rsidRPr="00BC648D" w:rsidRDefault="004C2723" w:rsidP="004C2723">
            <w:pPr>
              <w:spacing w:line="360" w:lineRule="auto"/>
              <w:ind w:left="720"/>
              <w:jc w:val="both"/>
              <w:rPr>
                <w:rFonts w:ascii="Arial" w:eastAsia="Arial" w:hAnsi="Arial" w:cs="Arial"/>
                <w:color w:val="0E101A"/>
                <w:sz w:val="22"/>
                <w:szCs w:val="22"/>
              </w:rPr>
            </w:pPr>
            <w:r>
              <w:rPr>
                <w:noProof/>
              </w:rPr>
              <w:lastRenderedPageBreak/>
              <w:drawing>
                <wp:inline distT="0" distB="0" distL="0" distR="0" wp14:anchorId="1194455C" wp14:editId="4346831D">
                  <wp:extent cx="4790439" cy="27259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97841" cy="2730159"/>
                          </a:xfrm>
                          <a:prstGeom prst="rect">
                            <a:avLst/>
                          </a:prstGeom>
                        </pic:spPr>
                      </pic:pic>
                    </a:graphicData>
                  </a:graphic>
                </wp:inline>
              </w:drawing>
            </w:r>
          </w:p>
        </w:tc>
      </w:tr>
      <w:tr w:rsidR="00203D55" w14:paraId="203C7D69" w14:textId="77777777">
        <w:trPr>
          <w:trHeight w:val="533"/>
          <w:jc w:val="center"/>
        </w:trPr>
        <w:tc>
          <w:tcPr>
            <w:tcW w:w="9377" w:type="dxa"/>
          </w:tcPr>
          <w:p w14:paraId="7BF4F324"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b/>
              </w:rPr>
              <w:t xml:space="preserve">Training Notes: </w:t>
            </w:r>
          </w:p>
          <w:p w14:paraId="7F20968C"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color w:val="222222"/>
                <w:highlight w:val="white"/>
              </w:rPr>
              <w:t>The presentation is crucial to shed light on the HSE standard of the UK Government and how it is crucial for the team to bring forward optimum cleaning elaboration. This is not only effective for developing brand recognition of the hotel but also for creating optimum customer satisfaction and retaining them for a longer period.</w:t>
            </w:r>
          </w:p>
        </w:tc>
      </w:tr>
      <w:tr w:rsidR="00203D55" w14:paraId="1973AD11" w14:textId="77777777">
        <w:trPr>
          <w:trHeight w:val="533"/>
          <w:jc w:val="center"/>
        </w:trPr>
        <w:tc>
          <w:tcPr>
            <w:tcW w:w="9377" w:type="dxa"/>
          </w:tcPr>
          <w:p w14:paraId="4BA3E50F" w14:textId="77777777" w:rsidR="00203D55" w:rsidRDefault="00203D55">
            <w:pPr>
              <w:spacing w:line="360" w:lineRule="auto"/>
              <w:jc w:val="both"/>
              <w:rPr>
                <w:rFonts w:ascii="Arial" w:eastAsia="Arial" w:hAnsi="Arial" w:cs="Arial"/>
                <w:b/>
              </w:rPr>
            </w:pPr>
          </w:p>
          <w:p w14:paraId="4487667D" w14:textId="241EC67F" w:rsidR="00203D55" w:rsidRPr="00BC648D" w:rsidRDefault="00220B14" w:rsidP="004C272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4C2723">
              <w:rPr>
                <w:noProof/>
              </w:rPr>
              <w:drawing>
                <wp:inline distT="0" distB="0" distL="0" distR="0" wp14:anchorId="4BB1C7A9" wp14:editId="3E7C0276">
                  <wp:extent cx="4658590" cy="2631057"/>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73109" cy="2639257"/>
                          </a:xfrm>
                          <a:prstGeom prst="rect">
                            <a:avLst/>
                          </a:prstGeom>
                        </pic:spPr>
                      </pic:pic>
                    </a:graphicData>
                  </a:graphic>
                </wp:inline>
              </w:drawing>
            </w:r>
          </w:p>
        </w:tc>
      </w:tr>
      <w:tr w:rsidR="00203D55" w14:paraId="6AC67669" w14:textId="77777777">
        <w:trPr>
          <w:trHeight w:val="489"/>
          <w:jc w:val="center"/>
        </w:trPr>
        <w:tc>
          <w:tcPr>
            <w:tcW w:w="9377" w:type="dxa"/>
          </w:tcPr>
          <w:p w14:paraId="63343B58"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b/>
              </w:rPr>
              <w:t xml:space="preserve">Training Notes: </w:t>
            </w:r>
            <w:r>
              <w:rPr>
                <w:rFonts w:ascii="Arial" w:eastAsia="Arial" w:hAnsi="Arial" w:cs="Arial"/>
                <w:color w:val="222222"/>
                <w:highlight w:val="white"/>
              </w:rPr>
              <w:t xml:space="preserve">All the members of the team have to make sure that the standard of housekeeping based in the UK has to be followed. The team has to bring forward good housekeeping standards and strive for correlating with this law for a cleaner and safer workplace. It has to be made sure that the team is correlated to identify explosive </w:t>
            </w:r>
            <w:r>
              <w:rPr>
                <w:rFonts w:ascii="Arial" w:eastAsia="Arial" w:hAnsi="Arial" w:cs="Arial"/>
                <w:color w:val="222222"/>
                <w:highlight w:val="white"/>
              </w:rPr>
              <w:lastRenderedPageBreak/>
              <w:t>hazards, material rehandling, and identify unwanted elements for improving the standard of the brand and also improve guest satisfaction.</w:t>
            </w:r>
          </w:p>
          <w:p w14:paraId="49579112" w14:textId="77777777" w:rsidR="004C2723" w:rsidRDefault="004C2723">
            <w:pPr>
              <w:spacing w:line="360" w:lineRule="auto"/>
              <w:jc w:val="both"/>
              <w:rPr>
                <w:rFonts w:ascii="Arial" w:eastAsia="Arial" w:hAnsi="Arial" w:cs="Arial"/>
                <w:color w:val="222222"/>
                <w:highlight w:val="white"/>
              </w:rPr>
            </w:pPr>
          </w:p>
          <w:p w14:paraId="2BEE29CD" w14:textId="65D57788" w:rsidR="004C2723" w:rsidRDefault="004C2723">
            <w:pPr>
              <w:spacing w:line="360" w:lineRule="auto"/>
              <w:jc w:val="both"/>
              <w:rPr>
                <w:rFonts w:ascii="Arial" w:eastAsia="Arial" w:hAnsi="Arial" w:cs="Arial"/>
                <w:color w:val="222222"/>
                <w:highlight w:val="white"/>
              </w:rPr>
            </w:pPr>
          </w:p>
        </w:tc>
      </w:tr>
      <w:tr w:rsidR="00203D55" w14:paraId="5EFE5BF1" w14:textId="77777777">
        <w:trPr>
          <w:trHeight w:val="533"/>
          <w:jc w:val="center"/>
        </w:trPr>
        <w:tc>
          <w:tcPr>
            <w:tcW w:w="9377" w:type="dxa"/>
          </w:tcPr>
          <w:p w14:paraId="5AB98B49" w14:textId="3D717E21" w:rsidR="00203D55" w:rsidRDefault="00203D55">
            <w:pPr>
              <w:spacing w:line="360" w:lineRule="auto"/>
              <w:jc w:val="both"/>
              <w:rPr>
                <w:rFonts w:ascii="Arial" w:eastAsia="Arial" w:hAnsi="Arial" w:cs="Arial"/>
                <w:b/>
              </w:rPr>
            </w:pPr>
          </w:p>
          <w:p w14:paraId="46009739" w14:textId="77777777" w:rsidR="004C2723" w:rsidRDefault="004C2723">
            <w:pPr>
              <w:spacing w:line="360" w:lineRule="auto"/>
              <w:jc w:val="both"/>
              <w:rPr>
                <w:rFonts w:ascii="Arial" w:eastAsia="Arial" w:hAnsi="Arial" w:cs="Arial"/>
                <w:b/>
              </w:rPr>
            </w:pPr>
          </w:p>
          <w:p w14:paraId="00E4A799" w14:textId="4A1EC5AF" w:rsidR="00203D55" w:rsidRDefault="00220B14" w:rsidP="004C272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4C2723">
              <w:rPr>
                <w:noProof/>
              </w:rPr>
              <w:drawing>
                <wp:inline distT="0" distB="0" distL="0" distR="0" wp14:anchorId="1992B7BF" wp14:editId="37E40C4F">
                  <wp:extent cx="4859439" cy="2743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66765" cy="2748097"/>
                          </a:xfrm>
                          <a:prstGeom prst="rect">
                            <a:avLst/>
                          </a:prstGeom>
                        </pic:spPr>
                      </pic:pic>
                    </a:graphicData>
                  </a:graphic>
                </wp:inline>
              </w:drawing>
            </w:r>
          </w:p>
        </w:tc>
      </w:tr>
      <w:tr w:rsidR="00203D55" w14:paraId="7DD7A717" w14:textId="77777777">
        <w:trPr>
          <w:trHeight w:val="533"/>
          <w:jc w:val="center"/>
        </w:trPr>
        <w:tc>
          <w:tcPr>
            <w:tcW w:w="9377" w:type="dxa"/>
          </w:tcPr>
          <w:p w14:paraId="062613F1" w14:textId="11C2455F" w:rsidR="00203D55" w:rsidRDefault="00220B14">
            <w:pPr>
              <w:spacing w:line="360" w:lineRule="auto"/>
              <w:jc w:val="both"/>
              <w:rPr>
                <w:rFonts w:ascii="Arial" w:eastAsia="Arial" w:hAnsi="Arial" w:cs="Arial"/>
                <w:color w:val="222222"/>
                <w:highlight w:val="white"/>
              </w:rPr>
            </w:pPr>
            <w:r>
              <w:rPr>
                <w:rFonts w:ascii="Arial" w:eastAsia="Arial" w:hAnsi="Arial" w:cs="Arial"/>
                <w:b/>
              </w:rPr>
              <w:t xml:space="preserve">Training Notes: </w:t>
            </w:r>
            <w:r>
              <w:rPr>
                <w:rFonts w:ascii="Arial" w:eastAsia="Arial" w:hAnsi="Arial" w:cs="Arial"/>
                <w:color w:val="222222"/>
                <w:highlight w:val="white"/>
              </w:rPr>
              <w:t>This particular act is mandatory to be correlated in the team for optimum benefit. All the employees and team members must take care of their own and their teammates’ health and also make sure that no one is affected by the actions of individual members at work. They also have to cooperate with the management as well as coworkers while helping them meet the duty to take reasonable care of the health and safety in the hotel premise.</w:t>
            </w:r>
          </w:p>
        </w:tc>
      </w:tr>
      <w:tr w:rsidR="00203D55" w14:paraId="11F7B087" w14:textId="77777777">
        <w:trPr>
          <w:trHeight w:val="533"/>
          <w:jc w:val="center"/>
        </w:trPr>
        <w:tc>
          <w:tcPr>
            <w:tcW w:w="9377" w:type="dxa"/>
          </w:tcPr>
          <w:p w14:paraId="55321371" w14:textId="77777777" w:rsidR="00203D55" w:rsidRDefault="00203D55">
            <w:pPr>
              <w:spacing w:line="360" w:lineRule="auto"/>
              <w:jc w:val="both"/>
              <w:rPr>
                <w:rFonts w:ascii="Arial" w:eastAsia="Arial" w:hAnsi="Arial" w:cs="Arial"/>
                <w:b/>
              </w:rPr>
            </w:pPr>
          </w:p>
          <w:p w14:paraId="1F4AC1C0" w14:textId="50DD3920" w:rsidR="00203D55" w:rsidRDefault="00724833" w:rsidP="00724833">
            <w:pPr>
              <w:spacing w:line="360" w:lineRule="auto"/>
              <w:ind w:left="720"/>
              <w:jc w:val="both"/>
              <w:rPr>
                <w:rFonts w:ascii="Arial" w:eastAsia="Arial" w:hAnsi="Arial" w:cs="Arial"/>
                <w:b/>
              </w:rPr>
            </w:pPr>
            <w:r>
              <w:rPr>
                <w:noProof/>
              </w:rPr>
              <w:lastRenderedPageBreak/>
              <w:drawing>
                <wp:inline distT="0" distB="0" distL="0" distR="0" wp14:anchorId="51E556F1" wp14:editId="435828EB">
                  <wp:extent cx="5175849" cy="2929982"/>
                  <wp:effectExtent l="0" t="0" r="635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85118" cy="2935229"/>
                          </a:xfrm>
                          <a:prstGeom prst="rect">
                            <a:avLst/>
                          </a:prstGeom>
                        </pic:spPr>
                      </pic:pic>
                    </a:graphicData>
                  </a:graphic>
                </wp:inline>
              </w:drawing>
            </w:r>
          </w:p>
        </w:tc>
      </w:tr>
      <w:tr w:rsidR="00203D55" w14:paraId="2CD071E8" w14:textId="77777777">
        <w:trPr>
          <w:trHeight w:val="533"/>
          <w:jc w:val="center"/>
        </w:trPr>
        <w:tc>
          <w:tcPr>
            <w:tcW w:w="9377" w:type="dxa"/>
          </w:tcPr>
          <w:p w14:paraId="24F3820A" w14:textId="64EBFC1D" w:rsidR="00203D55" w:rsidRDefault="00220B14">
            <w:pPr>
              <w:spacing w:line="360" w:lineRule="auto"/>
              <w:jc w:val="both"/>
              <w:rPr>
                <w:rFonts w:ascii="Arial" w:eastAsia="Arial" w:hAnsi="Arial" w:cs="Arial"/>
                <w:color w:val="222222"/>
                <w:highlight w:val="white"/>
              </w:rPr>
            </w:pPr>
            <w:r>
              <w:rPr>
                <w:rFonts w:ascii="Arial" w:eastAsia="Arial" w:hAnsi="Arial" w:cs="Arial"/>
                <w:b/>
              </w:rPr>
              <w:lastRenderedPageBreak/>
              <w:t xml:space="preserve">Training Notes:  </w:t>
            </w:r>
            <w:r>
              <w:rPr>
                <w:rFonts w:ascii="Arial" w:eastAsia="Arial" w:hAnsi="Arial" w:cs="Arial"/>
                <w:color w:val="222222"/>
                <w:highlight w:val="white"/>
              </w:rPr>
              <w:t>It has to be made sure that all the employees are given in-person training for health and safety elaboration. they have to properly clean, sterilise, and deal with unpleasant smells concerning the restroom. The employees also have to collect and dispose of trash within the allotted period.</w:t>
            </w:r>
          </w:p>
        </w:tc>
      </w:tr>
    </w:tbl>
    <w:p w14:paraId="53AE9491" w14:textId="77777777" w:rsidR="00203D55" w:rsidRDefault="00203D55">
      <w:pPr>
        <w:spacing w:line="360" w:lineRule="auto"/>
        <w:jc w:val="both"/>
        <w:rPr>
          <w:rFonts w:ascii="Arial" w:eastAsia="Arial" w:hAnsi="Arial" w:cs="Arial"/>
          <w:b/>
        </w:rPr>
      </w:pPr>
    </w:p>
    <w:tbl>
      <w:tblPr>
        <w:tblStyle w:val="ad"/>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203D55" w14:paraId="269FFFC8" w14:textId="77777777">
        <w:trPr>
          <w:trHeight w:val="533"/>
          <w:jc w:val="center"/>
        </w:trPr>
        <w:tc>
          <w:tcPr>
            <w:tcW w:w="9377" w:type="dxa"/>
          </w:tcPr>
          <w:p w14:paraId="6B865CDC" w14:textId="77777777" w:rsidR="00203D55" w:rsidRDefault="00203D55">
            <w:pPr>
              <w:spacing w:line="360" w:lineRule="auto"/>
              <w:jc w:val="both"/>
              <w:rPr>
                <w:rFonts w:ascii="Arial" w:eastAsia="Arial" w:hAnsi="Arial" w:cs="Arial"/>
                <w:b/>
              </w:rPr>
            </w:pPr>
          </w:p>
          <w:p w14:paraId="299079DE" w14:textId="687004E5" w:rsidR="00203D55" w:rsidRDefault="00220B14" w:rsidP="0072483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724833">
              <w:rPr>
                <w:noProof/>
              </w:rPr>
              <w:drawing>
                <wp:inline distT="0" distB="0" distL="0" distR="0" wp14:anchorId="2C78A6C0" wp14:editId="635348C6">
                  <wp:extent cx="5149970" cy="289450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7048" cy="2898478"/>
                          </a:xfrm>
                          <a:prstGeom prst="rect">
                            <a:avLst/>
                          </a:prstGeom>
                        </pic:spPr>
                      </pic:pic>
                    </a:graphicData>
                  </a:graphic>
                </wp:inline>
              </w:drawing>
            </w:r>
          </w:p>
        </w:tc>
      </w:tr>
      <w:tr w:rsidR="00203D55" w14:paraId="08D359C7" w14:textId="77777777">
        <w:trPr>
          <w:trHeight w:val="533"/>
          <w:jc w:val="center"/>
        </w:trPr>
        <w:tc>
          <w:tcPr>
            <w:tcW w:w="9377" w:type="dxa"/>
          </w:tcPr>
          <w:p w14:paraId="63247618" w14:textId="6584E10B" w:rsidR="00203D55" w:rsidRDefault="00220B14">
            <w:pPr>
              <w:spacing w:line="360" w:lineRule="auto"/>
              <w:jc w:val="both"/>
              <w:rPr>
                <w:rFonts w:ascii="Arial" w:eastAsia="Arial" w:hAnsi="Arial" w:cs="Arial"/>
                <w:color w:val="222222"/>
                <w:highlight w:val="white"/>
              </w:rPr>
            </w:pPr>
            <w:r>
              <w:rPr>
                <w:rFonts w:ascii="Arial" w:eastAsia="Arial" w:hAnsi="Arial" w:cs="Arial"/>
                <w:b/>
              </w:rPr>
              <w:t xml:space="preserve">Training Notes: </w:t>
            </w:r>
            <w:r>
              <w:rPr>
                <w:rFonts w:ascii="Arial" w:eastAsia="Arial" w:hAnsi="Arial" w:cs="Arial"/>
                <w:color w:val="222222"/>
                <w:highlight w:val="white"/>
              </w:rPr>
              <w:t xml:space="preserve">There has to be optimum support in providing all the needed amenities to each of the rooms. The act as mentioned is to be correlated for highlighting proper supplies and optimum standards while side-checking any damage. The employees have to provide </w:t>
            </w:r>
            <w:r w:rsidR="00E54E62">
              <w:rPr>
                <w:rFonts w:ascii="Arial" w:eastAsia="Arial" w:hAnsi="Arial" w:cs="Arial"/>
                <w:color w:val="222222"/>
                <w:highlight w:val="white"/>
              </w:rPr>
              <w:t>a supply like toilet paper, sanitary bins</w:t>
            </w:r>
            <w:r>
              <w:rPr>
                <w:rFonts w:ascii="Arial" w:eastAsia="Arial" w:hAnsi="Arial" w:cs="Arial"/>
                <w:color w:val="222222"/>
                <w:highlight w:val="white"/>
              </w:rPr>
              <w:t xml:space="preserve"> other necessities individually. </w:t>
            </w:r>
            <w:r>
              <w:rPr>
                <w:rFonts w:ascii="Arial" w:eastAsia="Arial" w:hAnsi="Arial" w:cs="Arial"/>
                <w:color w:val="222222"/>
                <w:highlight w:val="white"/>
              </w:rPr>
              <w:lastRenderedPageBreak/>
              <w:t>Proper supervision is also needed in the case of drinking water, hygiene elaboration, and pest control.</w:t>
            </w:r>
          </w:p>
        </w:tc>
      </w:tr>
      <w:tr w:rsidR="00203D55" w14:paraId="0829FFAF" w14:textId="77777777">
        <w:trPr>
          <w:trHeight w:val="533"/>
          <w:jc w:val="center"/>
        </w:trPr>
        <w:tc>
          <w:tcPr>
            <w:tcW w:w="9377" w:type="dxa"/>
          </w:tcPr>
          <w:p w14:paraId="22BD2F5D" w14:textId="77777777" w:rsidR="00724833" w:rsidRDefault="00724833" w:rsidP="00724833">
            <w:pPr>
              <w:spacing w:line="360" w:lineRule="auto"/>
              <w:ind w:left="720"/>
              <w:jc w:val="both"/>
              <w:rPr>
                <w:rFonts w:ascii="Arial" w:eastAsia="Arial" w:hAnsi="Arial" w:cs="Arial"/>
                <w:color w:val="0E101A"/>
              </w:rPr>
            </w:pPr>
          </w:p>
          <w:p w14:paraId="2B2D6936" w14:textId="4D35C46C" w:rsidR="00203D55" w:rsidRDefault="00220B14" w:rsidP="0072483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724833">
              <w:rPr>
                <w:noProof/>
              </w:rPr>
              <w:drawing>
                <wp:inline distT="0" distB="0" distL="0" distR="0" wp14:anchorId="107647DF" wp14:editId="25807C85">
                  <wp:extent cx="5253487" cy="2942918"/>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63338" cy="2948437"/>
                          </a:xfrm>
                          <a:prstGeom prst="rect">
                            <a:avLst/>
                          </a:prstGeom>
                        </pic:spPr>
                      </pic:pic>
                    </a:graphicData>
                  </a:graphic>
                </wp:inline>
              </w:drawing>
            </w:r>
          </w:p>
        </w:tc>
      </w:tr>
      <w:tr w:rsidR="00203D55" w14:paraId="745AD63E" w14:textId="77777777">
        <w:trPr>
          <w:trHeight w:val="533"/>
          <w:jc w:val="center"/>
        </w:trPr>
        <w:tc>
          <w:tcPr>
            <w:tcW w:w="9377" w:type="dxa"/>
          </w:tcPr>
          <w:p w14:paraId="4E427F7E"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b/>
              </w:rPr>
              <w:t xml:space="preserve">Training Notes: </w:t>
            </w:r>
          </w:p>
          <w:p w14:paraId="6821D0F9"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color w:val="222222"/>
                <w:highlight w:val="white"/>
              </w:rPr>
              <w:t>One of the most crucial complaints is related to cleaning. This is why it has to be made sure that proper light air conditioning and other switches are to be maintained as per need. It also has to be made sure that proper furniture arrangement is done for a cleaner and more functional room setup. All the rooms have to be left clean, tidy, and ready to use. Timely audit is to be done to make sure that everything is clean and tidy and as per need. Most importantly all the laundry is to be cleaned and pressed as per the guest's needs.</w:t>
            </w:r>
          </w:p>
        </w:tc>
      </w:tr>
      <w:tr w:rsidR="00203D55" w14:paraId="221E09AC" w14:textId="77777777">
        <w:trPr>
          <w:trHeight w:val="533"/>
          <w:jc w:val="center"/>
        </w:trPr>
        <w:tc>
          <w:tcPr>
            <w:tcW w:w="9377" w:type="dxa"/>
          </w:tcPr>
          <w:p w14:paraId="457B3145" w14:textId="05EED7CA" w:rsidR="00203D55" w:rsidRDefault="00220B14" w:rsidP="0072483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724833">
              <w:rPr>
                <w:noProof/>
              </w:rPr>
              <w:drawing>
                <wp:inline distT="0" distB="0" distL="0" distR="0" wp14:anchorId="36D92458" wp14:editId="4DD3ED2D">
                  <wp:extent cx="5287993" cy="2979013"/>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8447" cy="2984902"/>
                          </a:xfrm>
                          <a:prstGeom prst="rect">
                            <a:avLst/>
                          </a:prstGeom>
                        </pic:spPr>
                      </pic:pic>
                    </a:graphicData>
                  </a:graphic>
                </wp:inline>
              </w:drawing>
            </w:r>
          </w:p>
        </w:tc>
      </w:tr>
      <w:tr w:rsidR="00203D55" w14:paraId="1B25A11E" w14:textId="77777777">
        <w:trPr>
          <w:trHeight w:val="489"/>
          <w:jc w:val="center"/>
        </w:trPr>
        <w:tc>
          <w:tcPr>
            <w:tcW w:w="9377" w:type="dxa"/>
          </w:tcPr>
          <w:p w14:paraId="7565CAA5" w14:textId="77777777" w:rsidR="00203D55" w:rsidRDefault="00220B14">
            <w:pPr>
              <w:spacing w:line="360" w:lineRule="auto"/>
              <w:jc w:val="both"/>
              <w:rPr>
                <w:rFonts w:ascii="Arial" w:eastAsia="Arial" w:hAnsi="Arial" w:cs="Arial"/>
                <w:color w:val="222222"/>
                <w:highlight w:val="white"/>
              </w:rPr>
            </w:pPr>
            <w:r>
              <w:rPr>
                <w:rFonts w:ascii="Arial" w:eastAsia="Arial" w:hAnsi="Arial" w:cs="Arial"/>
                <w:b/>
              </w:rPr>
              <w:lastRenderedPageBreak/>
              <w:t xml:space="preserve">Training Notes: </w:t>
            </w:r>
          </w:p>
          <w:p w14:paraId="5D1C20DD" w14:textId="77777777" w:rsidR="00203D55" w:rsidRDefault="00220B14">
            <w:pPr>
              <w:spacing w:line="360" w:lineRule="auto"/>
              <w:jc w:val="both"/>
              <w:rPr>
                <w:rFonts w:ascii="Arial" w:eastAsia="Arial" w:hAnsi="Arial" w:cs="Arial"/>
              </w:rPr>
            </w:pPr>
            <w:r>
              <w:rPr>
                <w:rFonts w:ascii="Arial" w:eastAsia="Arial" w:hAnsi="Arial" w:cs="Arial"/>
              </w:rPr>
              <w:t>The Aon Hewitt Engagement model is very much effective in retaining employees and engaging them for a longer period. This is one of the main reasons why proper monitory, as well as other benefits, will be provided to the employees as per their contribution to the hotel. Most importantly motivational support, stress management programs along with promotional illustrations will also be employed for best practices and customer satisfaction.</w:t>
            </w:r>
          </w:p>
        </w:tc>
      </w:tr>
      <w:tr w:rsidR="00203D55" w14:paraId="1872F5E8" w14:textId="77777777">
        <w:trPr>
          <w:trHeight w:val="533"/>
          <w:jc w:val="center"/>
        </w:trPr>
        <w:tc>
          <w:tcPr>
            <w:tcW w:w="9377" w:type="dxa"/>
          </w:tcPr>
          <w:p w14:paraId="1090A768" w14:textId="08088D11" w:rsidR="00203D55" w:rsidRDefault="00220B14" w:rsidP="00724833">
            <w:pPr>
              <w:spacing w:line="360" w:lineRule="auto"/>
              <w:ind w:left="720"/>
              <w:jc w:val="both"/>
              <w:rPr>
                <w:rFonts w:ascii="Arial" w:eastAsia="Arial" w:hAnsi="Arial" w:cs="Arial"/>
                <w:color w:val="0E101A"/>
                <w:sz w:val="22"/>
                <w:szCs w:val="22"/>
              </w:rPr>
            </w:pPr>
            <w:r>
              <w:rPr>
                <w:rFonts w:ascii="Arial" w:eastAsia="Arial" w:hAnsi="Arial" w:cs="Arial"/>
                <w:color w:val="0E101A"/>
              </w:rPr>
              <w:t xml:space="preserve"> </w:t>
            </w:r>
            <w:r w:rsidR="00724833">
              <w:rPr>
                <w:noProof/>
              </w:rPr>
              <w:drawing>
                <wp:inline distT="0" distB="0" distL="0" distR="0" wp14:anchorId="4B186D56" wp14:editId="398F1F94">
                  <wp:extent cx="5154653" cy="2915729"/>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61805" cy="2919775"/>
                          </a:xfrm>
                          <a:prstGeom prst="rect">
                            <a:avLst/>
                          </a:prstGeom>
                        </pic:spPr>
                      </pic:pic>
                    </a:graphicData>
                  </a:graphic>
                </wp:inline>
              </w:drawing>
            </w:r>
          </w:p>
        </w:tc>
      </w:tr>
      <w:tr w:rsidR="00203D55" w14:paraId="52347559" w14:textId="77777777">
        <w:trPr>
          <w:trHeight w:val="533"/>
          <w:jc w:val="center"/>
        </w:trPr>
        <w:tc>
          <w:tcPr>
            <w:tcW w:w="9377" w:type="dxa"/>
          </w:tcPr>
          <w:p w14:paraId="67B62849" w14:textId="4C33E3FD" w:rsidR="00203D55" w:rsidRPr="00BC648D" w:rsidRDefault="00220B14">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In addition to the practices mentioned previously, the employees are needed to highlight some subjective skills which are related to persistence, determination, and use of initiations as per need. The employees are also needed to be flexible, customers oriented, and report any unlawful behaviour irrespective of the personality to the authority for the best maintenance of the industry as well as Hotel standard.</w:t>
            </w:r>
          </w:p>
        </w:tc>
      </w:tr>
      <w:tr w:rsidR="00203D55" w14:paraId="73E83354" w14:textId="77777777">
        <w:trPr>
          <w:trHeight w:val="533"/>
          <w:jc w:val="center"/>
        </w:trPr>
        <w:tc>
          <w:tcPr>
            <w:tcW w:w="9377" w:type="dxa"/>
          </w:tcPr>
          <w:p w14:paraId="4186C8B3" w14:textId="7722F38F" w:rsidR="00203D55" w:rsidRDefault="00724833">
            <w:pPr>
              <w:spacing w:line="360" w:lineRule="auto"/>
              <w:jc w:val="both"/>
              <w:rPr>
                <w:rFonts w:ascii="Arial" w:eastAsia="Arial" w:hAnsi="Arial" w:cs="Arial"/>
                <w:b/>
              </w:rPr>
            </w:pPr>
            <w:r>
              <w:rPr>
                <w:noProof/>
              </w:rPr>
              <w:lastRenderedPageBreak/>
              <w:drawing>
                <wp:inline distT="0" distB="0" distL="0" distR="0" wp14:anchorId="12E6B022" wp14:editId="36FFD381">
                  <wp:extent cx="5808345" cy="326326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08345" cy="3263265"/>
                          </a:xfrm>
                          <a:prstGeom prst="rect">
                            <a:avLst/>
                          </a:prstGeom>
                        </pic:spPr>
                      </pic:pic>
                    </a:graphicData>
                  </a:graphic>
                </wp:inline>
              </w:drawing>
            </w:r>
          </w:p>
          <w:p w14:paraId="667A10ED" w14:textId="42BB3866" w:rsidR="00203D55" w:rsidRPr="00BC648D" w:rsidRDefault="00203D55" w:rsidP="00724833">
            <w:pPr>
              <w:spacing w:line="360" w:lineRule="auto"/>
              <w:ind w:left="720"/>
              <w:jc w:val="both"/>
              <w:rPr>
                <w:rFonts w:ascii="Arial" w:eastAsia="Arial" w:hAnsi="Arial" w:cs="Arial"/>
              </w:rPr>
            </w:pPr>
          </w:p>
        </w:tc>
      </w:tr>
      <w:tr w:rsidR="00203D55" w14:paraId="07E5EFA2" w14:textId="77777777">
        <w:trPr>
          <w:trHeight w:val="533"/>
          <w:jc w:val="center"/>
        </w:trPr>
        <w:tc>
          <w:tcPr>
            <w:tcW w:w="9377" w:type="dxa"/>
          </w:tcPr>
          <w:p w14:paraId="3AE89697" w14:textId="169D7D20" w:rsidR="00203D55" w:rsidRDefault="00220B14" w:rsidP="00BC648D">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 xml:space="preserve">This study has included proper training presentation with which the management can create seamless employee management for the hotel and </w:t>
            </w:r>
            <w:r w:rsidR="00BC648D">
              <w:rPr>
                <w:rFonts w:ascii="Arial" w:eastAsia="Arial" w:hAnsi="Arial" w:cs="Arial"/>
              </w:rPr>
              <w:t>side-track</w:t>
            </w:r>
            <w:r>
              <w:rPr>
                <w:rFonts w:ascii="Arial" w:eastAsia="Arial" w:hAnsi="Arial" w:cs="Arial"/>
              </w:rPr>
              <w:t xml:space="preserve"> </w:t>
            </w:r>
            <w:r w:rsidR="00BC648D">
              <w:rPr>
                <w:rFonts w:ascii="Arial" w:eastAsia="Arial" w:hAnsi="Arial" w:cs="Arial"/>
              </w:rPr>
              <w:t>client’s</w:t>
            </w:r>
            <w:r>
              <w:rPr>
                <w:rFonts w:ascii="Arial" w:eastAsia="Arial" w:hAnsi="Arial" w:cs="Arial"/>
              </w:rPr>
              <w:t xml:space="preserve"> complaints in the future. In addition, it can be stated that the employees are to be trained with in-person justification with a timely audit to check their developments and mistakes which can pave the way to </w:t>
            </w:r>
            <w:r w:rsidR="00BC648D">
              <w:rPr>
                <w:rFonts w:ascii="Arial" w:eastAsia="Arial" w:hAnsi="Arial" w:cs="Arial"/>
              </w:rPr>
              <w:t>side-track</w:t>
            </w:r>
            <w:r>
              <w:rPr>
                <w:rFonts w:ascii="Arial" w:eastAsia="Arial" w:hAnsi="Arial" w:cs="Arial"/>
              </w:rPr>
              <w:t xml:space="preserve"> all the four issues it has been facing.</w:t>
            </w:r>
            <w:r>
              <w:rPr>
                <w:rFonts w:ascii="Arial" w:eastAsia="Arial" w:hAnsi="Arial" w:cs="Arial"/>
              </w:rPr>
              <w:tab/>
            </w:r>
          </w:p>
        </w:tc>
      </w:tr>
      <w:tr w:rsidR="00724833" w14:paraId="49A9E53C" w14:textId="77777777">
        <w:trPr>
          <w:trHeight w:val="533"/>
          <w:jc w:val="center"/>
        </w:trPr>
        <w:tc>
          <w:tcPr>
            <w:tcW w:w="9377" w:type="dxa"/>
          </w:tcPr>
          <w:p w14:paraId="1EBCBCF6" w14:textId="5C8245DB" w:rsidR="00724833" w:rsidRDefault="00724833" w:rsidP="00BC648D">
            <w:pPr>
              <w:spacing w:line="360" w:lineRule="auto"/>
              <w:jc w:val="both"/>
              <w:rPr>
                <w:rFonts w:ascii="Arial" w:eastAsia="Arial" w:hAnsi="Arial" w:cs="Arial"/>
                <w:b/>
              </w:rPr>
            </w:pPr>
            <w:r>
              <w:rPr>
                <w:noProof/>
              </w:rPr>
              <w:drawing>
                <wp:inline distT="0" distB="0" distL="0" distR="0" wp14:anchorId="0CBECF6F" wp14:editId="0F2885E2">
                  <wp:extent cx="5808345" cy="32632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08345" cy="3263265"/>
                          </a:xfrm>
                          <a:prstGeom prst="rect">
                            <a:avLst/>
                          </a:prstGeom>
                        </pic:spPr>
                      </pic:pic>
                    </a:graphicData>
                  </a:graphic>
                </wp:inline>
              </w:drawing>
            </w:r>
          </w:p>
        </w:tc>
      </w:tr>
    </w:tbl>
    <w:p w14:paraId="1B26C5FD" w14:textId="77777777" w:rsidR="00203D55" w:rsidRDefault="00203D55">
      <w:pPr>
        <w:spacing w:line="360" w:lineRule="auto"/>
        <w:jc w:val="both"/>
        <w:rPr>
          <w:rFonts w:ascii="Arial" w:eastAsia="Arial" w:hAnsi="Arial" w:cs="Arial"/>
          <w:b/>
        </w:rPr>
      </w:pPr>
    </w:p>
    <w:p w14:paraId="39862DDD" w14:textId="77777777" w:rsidR="00203D55" w:rsidRDefault="00203D55">
      <w:pPr>
        <w:spacing w:line="360" w:lineRule="auto"/>
        <w:jc w:val="both"/>
        <w:rPr>
          <w:rFonts w:ascii="Arial" w:eastAsia="Arial" w:hAnsi="Arial" w:cs="Arial"/>
          <w:b/>
        </w:rPr>
      </w:pPr>
    </w:p>
    <w:p w14:paraId="6B9A3E8A" w14:textId="77777777" w:rsidR="00203D55" w:rsidRDefault="00203D55">
      <w:pPr>
        <w:spacing w:line="360" w:lineRule="auto"/>
        <w:jc w:val="both"/>
        <w:rPr>
          <w:rFonts w:ascii="Arial" w:eastAsia="Arial" w:hAnsi="Arial" w:cs="Arial"/>
          <w:b/>
        </w:rPr>
      </w:pPr>
    </w:p>
    <w:p w14:paraId="175E2A5F" w14:textId="77777777" w:rsidR="00203D55" w:rsidRDefault="00203D55">
      <w:pPr>
        <w:spacing w:line="360" w:lineRule="auto"/>
        <w:jc w:val="both"/>
        <w:rPr>
          <w:rFonts w:ascii="Arial" w:eastAsia="Arial" w:hAnsi="Arial" w:cs="Arial"/>
          <w:b/>
        </w:rPr>
      </w:pPr>
    </w:p>
    <w:p w14:paraId="128C4A44" w14:textId="77777777" w:rsidR="00203D55" w:rsidRDefault="00220B14">
      <w:pPr>
        <w:jc w:val="both"/>
        <w:rPr>
          <w:rFonts w:ascii="Arial" w:eastAsia="Arial" w:hAnsi="Arial" w:cs="Arial"/>
          <w:color w:val="2F5496"/>
          <w:sz w:val="32"/>
          <w:szCs w:val="32"/>
        </w:rPr>
      </w:pPr>
      <w:r>
        <w:br w:type="page"/>
      </w:r>
    </w:p>
    <w:p w14:paraId="34B09A18" w14:textId="32D5F6B6" w:rsidR="00203D55" w:rsidRPr="00BC648D" w:rsidRDefault="00220B14" w:rsidP="00BC648D">
      <w:pPr>
        <w:pStyle w:val="Heading1"/>
        <w:spacing w:line="360" w:lineRule="auto"/>
        <w:jc w:val="both"/>
        <w:rPr>
          <w:rFonts w:ascii="Arial" w:eastAsia="Arial" w:hAnsi="Arial" w:cs="Arial"/>
        </w:rPr>
      </w:pPr>
      <w:r>
        <w:rPr>
          <w:rFonts w:ascii="Arial" w:eastAsia="Arial" w:hAnsi="Arial" w:cs="Arial"/>
        </w:rPr>
        <w:lastRenderedPageBreak/>
        <w:t>References</w:t>
      </w:r>
    </w:p>
    <w:p w14:paraId="72531DCE"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Alexakis, G. and Jiang, L., 2019. Industry competencies and the optimal hospitality management curriculum: An empirical study. </w:t>
      </w:r>
      <w:r>
        <w:rPr>
          <w:rFonts w:ascii="Arial" w:eastAsia="Arial" w:hAnsi="Arial" w:cs="Arial"/>
          <w:i/>
          <w:highlight w:val="white"/>
        </w:rPr>
        <w:t>Journal of Hospitality &amp; Tourism Education</w:t>
      </w:r>
      <w:r>
        <w:rPr>
          <w:rFonts w:ascii="Arial" w:eastAsia="Arial" w:hAnsi="Arial" w:cs="Arial"/>
          <w:highlight w:val="white"/>
        </w:rPr>
        <w:t xml:space="preserve">, </w:t>
      </w:r>
      <w:r>
        <w:rPr>
          <w:rFonts w:ascii="Arial" w:eastAsia="Arial" w:hAnsi="Arial" w:cs="Arial"/>
          <w:i/>
          <w:highlight w:val="white"/>
        </w:rPr>
        <w:t>31</w:t>
      </w:r>
      <w:r>
        <w:rPr>
          <w:rFonts w:ascii="Arial" w:eastAsia="Arial" w:hAnsi="Arial" w:cs="Arial"/>
          <w:highlight w:val="white"/>
        </w:rPr>
        <w:t>(4), pp.210-220.</w:t>
      </w:r>
    </w:p>
    <w:p w14:paraId="79AB4B0A"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Carlisle, S., Ivanov, S., Dijkmans, C. and Marco-Lajara, B.M.L., 2022. Environmental Skills Gaps in Tourism and Hospitality Organisations: Evidence from Europe. </w:t>
      </w:r>
      <w:r>
        <w:rPr>
          <w:rFonts w:ascii="Arial" w:eastAsia="Arial" w:hAnsi="Arial" w:cs="Arial"/>
          <w:i/>
          <w:highlight w:val="white"/>
        </w:rPr>
        <w:t>Tourism: An International Interdisciplinary Journal</w:t>
      </w:r>
      <w:r>
        <w:rPr>
          <w:rFonts w:ascii="Arial" w:eastAsia="Arial" w:hAnsi="Arial" w:cs="Arial"/>
          <w:highlight w:val="white"/>
        </w:rPr>
        <w:t xml:space="preserve">, </w:t>
      </w:r>
      <w:r>
        <w:rPr>
          <w:rFonts w:ascii="Arial" w:eastAsia="Arial" w:hAnsi="Arial" w:cs="Arial"/>
          <w:i/>
          <w:highlight w:val="white"/>
        </w:rPr>
        <w:t>70</w:t>
      </w:r>
      <w:r>
        <w:rPr>
          <w:rFonts w:ascii="Arial" w:eastAsia="Arial" w:hAnsi="Arial" w:cs="Arial"/>
          <w:highlight w:val="white"/>
        </w:rPr>
        <w:t>(3), pp.411-431.</w:t>
      </w:r>
    </w:p>
    <w:p w14:paraId="3B6AAB5B" w14:textId="77777777" w:rsidR="00BC648D" w:rsidRDefault="00BC648D">
      <w:pPr>
        <w:spacing w:line="360" w:lineRule="auto"/>
        <w:jc w:val="both"/>
        <w:rPr>
          <w:rFonts w:ascii="Arial" w:eastAsia="Arial" w:hAnsi="Arial" w:cs="Arial"/>
        </w:rPr>
      </w:pPr>
      <w:r>
        <w:rPr>
          <w:rFonts w:ascii="Arial" w:eastAsia="Arial" w:hAnsi="Arial" w:cs="Arial"/>
        </w:rPr>
        <w:t>Casado, M. (2012) Housekeeping Management. London: Wiley.</w:t>
      </w:r>
    </w:p>
    <w:p w14:paraId="063C8B1E" w14:textId="77777777" w:rsidR="00BC648D" w:rsidRDefault="00BC648D">
      <w:pPr>
        <w:spacing w:after="0" w:line="360" w:lineRule="auto"/>
        <w:jc w:val="both"/>
        <w:rPr>
          <w:rFonts w:ascii="Arial" w:eastAsia="Arial" w:hAnsi="Arial" w:cs="Arial"/>
        </w:rPr>
      </w:pPr>
      <w:r>
        <w:rPr>
          <w:rFonts w:ascii="Arial" w:eastAsia="Arial" w:hAnsi="Arial" w:cs="Arial"/>
          <w:color w:val="222222"/>
          <w:highlight w:val="white"/>
        </w:rPr>
        <w:t xml:space="preserve">Daskalaki, E., 2020. Cultural Diversity and Indicated Intercultural Implications in the Hotel Working Environment in the United Kingdom: Underpinning the Employee’s Perspective. </w:t>
      </w:r>
      <w:r>
        <w:rPr>
          <w:rFonts w:ascii="Arial" w:eastAsia="Arial" w:hAnsi="Arial" w:cs="Arial"/>
          <w:i/>
          <w:color w:val="222222"/>
          <w:highlight w:val="white"/>
        </w:rPr>
        <w:t>International Business</w:t>
      </w:r>
      <w:r>
        <w:rPr>
          <w:rFonts w:ascii="Arial" w:eastAsia="Arial" w:hAnsi="Arial" w:cs="Arial"/>
          <w:color w:val="222222"/>
          <w:highlight w:val="white"/>
        </w:rPr>
        <w:t xml:space="preserve">, </w:t>
      </w:r>
      <w:r>
        <w:rPr>
          <w:rFonts w:ascii="Arial" w:eastAsia="Arial" w:hAnsi="Arial" w:cs="Arial"/>
          <w:i/>
          <w:color w:val="222222"/>
          <w:highlight w:val="white"/>
        </w:rPr>
        <w:t>1</w:t>
      </w:r>
      <w:r>
        <w:rPr>
          <w:rFonts w:ascii="Arial" w:eastAsia="Arial" w:hAnsi="Arial" w:cs="Arial"/>
          <w:color w:val="222222"/>
          <w:highlight w:val="white"/>
        </w:rPr>
        <w:t>(1), pp.91-107.</w:t>
      </w:r>
    </w:p>
    <w:p w14:paraId="5BB1B532"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Dimbleby, R. and Burton, G., 2020. </w:t>
      </w:r>
      <w:r>
        <w:rPr>
          <w:rFonts w:ascii="Arial" w:eastAsia="Arial" w:hAnsi="Arial" w:cs="Arial"/>
          <w:i/>
          <w:highlight w:val="white"/>
        </w:rPr>
        <w:t>More than words: An introduction to communication</w:t>
      </w:r>
      <w:r>
        <w:rPr>
          <w:rFonts w:ascii="Arial" w:eastAsia="Arial" w:hAnsi="Arial" w:cs="Arial"/>
          <w:highlight w:val="white"/>
        </w:rPr>
        <w:t>. Routledge.</w:t>
      </w:r>
    </w:p>
    <w:p w14:paraId="4B811AF3" w14:textId="77777777" w:rsidR="00BC648D" w:rsidRDefault="00BC648D">
      <w:pPr>
        <w:spacing w:line="360" w:lineRule="auto"/>
        <w:jc w:val="both"/>
        <w:rPr>
          <w:rFonts w:ascii="Arial" w:eastAsia="Arial" w:hAnsi="Arial" w:cs="Arial"/>
        </w:rPr>
      </w:pPr>
      <w:r>
        <w:rPr>
          <w:rFonts w:ascii="Arial" w:eastAsia="Arial" w:hAnsi="Arial" w:cs="Arial"/>
        </w:rPr>
        <w:t>Fung, C., Tsui, B. and Hon, A.H., 2020. Crisis management: A case study of disease outbreak in the Metropark Hotel group. Asia Pacific Journal of Tourism Research, 25(10), pp.1062-1070.</w:t>
      </w:r>
    </w:p>
    <w:p w14:paraId="32F3C9AC"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Gibson, J.D. ed., 2018. </w:t>
      </w:r>
      <w:r>
        <w:rPr>
          <w:rFonts w:ascii="Arial" w:eastAsia="Arial" w:hAnsi="Arial" w:cs="Arial"/>
          <w:i/>
          <w:highlight w:val="white"/>
        </w:rPr>
        <w:t>The communications handbook</w:t>
      </w:r>
      <w:r>
        <w:rPr>
          <w:rFonts w:ascii="Arial" w:eastAsia="Arial" w:hAnsi="Arial" w:cs="Arial"/>
          <w:highlight w:val="white"/>
        </w:rPr>
        <w:t>. CRC press.</w:t>
      </w:r>
    </w:p>
    <w:p w14:paraId="4D8CACD1"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Goes, P.B., Ilk, N., Lin, M. and Zhao, J.L., (2018). When more is less: Field evidence on unintended consequences of multitasking. </w:t>
      </w:r>
      <w:r>
        <w:rPr>
          <w:rFonts w:ascii="Arial" w:eastAsia="Arial" w:hAnsi="Arial" w:cs="Arial"/>
          <w:i/>
          <w:highlight w:val="white"/>
        </w:rPr>
        <w:t>Management Science</w:t>
      </w:r>
      <w:r>
        <w:rPr>
          <w:rFonts w:ascii="Arial" w:eastAsia="Arial" w:hAnsi="Arial" w:cs="Arial"/>
          <w:highlight w:val="white"/>
        </w:rPr>
        <w:t xml:space="preserve">, </w:t>
      </w:r>
      <w:r>
        <w:rPr>
          <w:rFonts w:ascii="Arial" w:eastAsia="Arial" w:hAnsi="Arial" w:cs="Arial"/>
          <w:i/>
          <w:highlight w:val="white"/>
        </w:rPr>
        <w:t>64</w:t>
      </w:r>
      <w:r>
        <w:rPr>
          <w:rFonts w:ascii="Arial" w:eastAsia="Arial" w:hAnsi="Arial" w:cs="Arial"/>
          <w:highlight w:val="white"/>
        </w:rPr>
        <w:t>(7), pp.3033-3054.</w:t>
      </w:r>
    </w:p>
    <w:p w14:paraId="28CEA5E5"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Gov.UK, 2023 Good housekeeping Available at: </w:t>
      </w:r>
      <w:hyperlink r:id="rId20">
        <w:r>
          <w:rPr>
            <w:rFonts w:ascii="Arial" w:eastAsia="Arial" w:hAnsi="Arial" w:cs="Arial"/>
            <w:color w:val="1155CC"/>
            <w:highlight w:val="white"/>
            <w:u w:val="single"/>
          </w:rPr>
          <w:t>https://www.gov.uk/government/publications/crowded-places-guidance/good-housekeeping</w:t>
        </w:r>
      </w:hyperlink>
      <w:r>
        <w:rPr>
          <w:rFonts w:ascii="Arial" w:eastAsia="Arial" w:hAnsi="Arial" w:cs="Arial"/>
          <w:color w:val="222222"/>
          <w:highlight w:val="white"/>
        </w:rPr>
        <w:t xml:space="preserve"> (Accessed on: 17th March 2023)</w:t>
      </w:r>
    </w:p>
    <w:p w14:paraId="1ABEFF1C"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Hasnat, Q., 2021. </w:t>
      </w:r>
      <w:r>
        <w:rPr>
          <w:rFonts w:ascii="Arial" w:eastAsia="Arial" w:hAnsi="Arial" w:cs="Arial"/>
          <w:i/>
          <w:color w:val="222222"/>
          <w:highlight w:val="white"/>
        </w:rPr>
        <w:t>An Exploration of Employee Engagement and Employee Commitment in the London Hotel Sector: The Perspectives of Migrant Housekeeping Workers and Their Managers</w:t>
      </w:r>
      <w:r>
        <w:rPr>
          <w:rFonts w:ascii="Arial" w:eastAsia="Arial" w:hAnsi="Arial" w:cs="Arial"/>
          <w:color w:val="222222"/>
          <w:highlight w:val="white"/>
        </w:rPr>
        <w:t xml:space="preserve"> (Doctoral dissertation, University of Brighton).</w:t>
      </w:r>
    </w:p>
    <w:p w14:paraId="2C4DA280"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Horváthová, P., Mikušová, M. and Kashi, K., 2019. Evaluation of the employees’ engagement factors importance methodology including generation Y. </w:t>
      </w:r>
      <w:r>
        <w:rPr>
          <w:rFonts w:ascii="Arial" w:eastAsia="Arial" w:hAnsi="Arial" w:cs="Arial"/>
          <w:i/>
          <w:color w:val="222222"/>
          <w:highlight w:val="white"/>
        </w:rPr>
        <w:t>Economic research-Ekonomska istraživanja</w:t>
      </w:r>
      <w:r>
        <w:rPr>
          <w:rFonts w:ascii="Arial" w:eastAsia="Arial" w:hAnsi="Arial" w:cs="Arial"/>
          <w:color w:val="222222"/>
          <w:highlight w:val="white"/>
        </w:rPr>
        <w:t xml:space="preserve">, </w:t>
      </w:r>
      <w:r>
        <w:rPr>
          <w:rFonts w:ascii="Arial" w:eastAsia="Arial" w:hAnsi="Arial" w:cs="Arial"/>
          <w:i/>
          <w:color w:val="222222"/>
          <w:highlight w:val="white"/>
        </w:rPr>
        <w:t>32</w:t>
      </w:r>
      <w:r>
        <w:rPr>
          <w:rFonts w:ascii="Arial" w:eastAsia="Arial" w:hAnsi="Arial" w:cs="Arial"/>
          <w:color w:val="222222"/>
          <w:highlight w:val="white"/>
        </w:rPr>
        <w:t>(1), pp.3895-3917.</w:t>
      </w:r>
    </w:p>
    <w:p w14:paraId="395FCD5C"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lastRenderedPageBreak/>
        <w:t xml:space="preserve">HSE, 2023 Cleaning Available at: </w:t>
      </w:r>
      <w:hyperlink r:id="rId21">
        <w:r>
          <w:rPr>
            <w:rFonts w:ascii="Arial" w:eastAsia="Arial" w:hAnsi="Arial" w:cs="Arial"/>
            <w:color w:val="1155CC"/>
            <w:highlight w:val="white"/>
            <w:u w:val="single"/>
          </w:rPr>
          <w:t>https://www.hse.gov.uk/cleaning/index.htm</w:t>
        </w:r>
      </w:hyperlink>
      <w:r>
        <w:rPr>
          <w:rFonts w:ascii="Arial" w:eastAsia="Arial" w:hAnsi="Arial" w:cs="Arial"/>
          <w:color w:val="222222"/>
          <w:highlight w:val="white"/>
        </w:rPr>
        <w:t xml:space="preserve"> (Accessed on: 17th March 2023)</w:t>
      </w:r>
    </w:p>
    <w:p w14:paraId="2B56197D"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Jacobs, L. and Van Wyk, B., 2019. Engendering twenty-first century workplace literacy for the hospitality industry: exploring the role of the academic library. </w:t>
      </w:r>
      <w:r>
        <w:rPr>
          <w:rFonts w:ascii="Arial" w:eastAsia="Arial" w:hAnsi="Arial" w:cs="Arial"/>
          <w:i/>
          <w:highlight w:val="white"/>
        </w:rPr>
        <w:t>South African Journal of Libraries and Information Science</w:t>
      </w:r>
      <w:r>
        <w:rPr>
          <w:rFonts w:ascii="Arial" w:eastAsia="Arial" w:hAnsi="Arial" w:cs="Arial"/>
          <w:highlight w:val="white"/>
        </w:rPr>
        <w:t xml:space="preserve">, </w:t>
      </w:r>
      <w:r>
        <w:rPr>
          <w:rFonts w:ascii="Arial" w:eastAsia="Arial" w:hAnsi="Arial" w:cs="Arial"/>
          <w:i/>
          <w:highlight w:val="white"/>
        </w:rPr>
        <w:t>85</w:t>
      </w:r>
      <w:r>
        <w:rPr>
          <w:rFonts w:ascii="Arial" w:eastAsia="Arial" w:hAnsi="Arial" w:cs="Arial"/>
          <w:highlight w:val="white"/>
        </w:rPr>
        <w:t>(1), pp.31-39.</w:t>
      </w:r>
    </w:p>
    <w:p w14:paraId="211CACCD"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Legislation.Govt.UK, 2023  Health and Safety at Work etc. Act 1974 Available at: </w:t>
      </w:r>
      <w:hyperlink r:id="rId22">
        <w:r>
          <w:rPr>
            <w:rFonts w:ascii="Arial" w:eastAsia="Arial" w:hAnsi="Arial" w:cs="Arial"/>
            <w:color w:val="1155CC"/>
            <w:highlight w:val="white"/>
            <w:u w:val="single"/>
          </w:rPr>
          <w:t>https://www.legislation.gov.uk/ukpga/1974/37/contents</w:t>
        </w:r>
      </w:hyperlink>
      <w:r>
        <w:rPr>
          <w:rFonts w:ascii="Arial" w:eastAsia="Arial" w:hAnsi="Arial" w:cs="Arial"/>
          <w:color w:val="222222"/>
          <w:highlight w:val="white"/>
        </w:rPr>
        <w:t xml:space="preserve"> (Accessed on: 17th March 2023)</w:t>
      </w:r>
    </w:p>
    <w:p w14:paraId="641DE686"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Legislation.Govt.UK, 2023 Hotel Proprietors Act 1956 Available at: </w:t>
      </w:r>
      <w:hyperlink r:id="rId23">
        <w:r>
          <w:rPr>
            <w:rFonts w:ascii="Arial" w:eastAsia="Arial" w:hAnsi="Arial" w:cs="Arial"/>
            <w:color w:val="1155CC"/>
            <w:highlight w:val="white"/>
            <w:u w:val="single"/>
          </w:rPr>
          <w:t>https://www.legislation.gov.uk/ukpga/Eliz2/4-5/62</w:t>
        </w:r>
      </w:hyperlink>
      <w:r>
        <w:rPr>
          <w:rFonts w:ascii="Arial" w:eastAsia="Arial" w:hAnsi="Arial" w:cs="Arial"/>
          <w:color w:val="222222"/>
          <w:highlight w:val="white"/>
        </w:rPr>
        <w:t xml:space="preserve"> (Accessed on: 17th March 2023)</w:t>
      </w:r>
    </w:p>
    <w:p w14:paraId="6A218967"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Leiter, M. P. and Bakker, A. B. 2010 Work Engagement : A Handbook of Essential Theory and Research. Hove [England]: Psychology Press.</w:t>
      </w:r>
    </w:p>
    <w:p w14:paraId="23A135BF" w14:textId="77777777" w:rsidR="00BC648D" w:rsidRDefault="00BC648D">
      <w:pPr>
        <w:spacing w:before="240" w:after="240" w:line="360" w:lineRule="auto"/>
        <w:jc w:val="both"/>
        <w:rPr>
          <w:rFonts w:ascii="Arial" w:eastAsia="Arial" w:hAnsi="Arial" w:cs="Arial"/>
          <w:highlight w:val="white"/>
        </w:rPr>
      </w:pPr>
      <w:r>
        <w:rPr>
          <w:rFonts w:ascii="Arial" w:eastAsia="Arial" w:hAnsi="Arial" w:cs="Arial"/>
          <w:highlight w:val="white"/>
        </w:rPr>
        <w:t xml:space="preserve">Losekoot, E., Lasten, E., Lawson, A. and Chen, B., 2018. The development of soft skills during internships: The hospitality student’s voice. </w:t>
      </w:r>
      <w:r>
        <w:rPr>
          <w:rFonts w:ascii="Arial" w:eastAsia="Arial" w:hAnsi="Arial" w:cs="Arial"/>
          <w:i/>
          <w:highlight w:val="white"/>
        </w:rPr>
        <w:t>Research in Hospitality Management</w:t>
      </w:r>
      <w:r>
        <w:rPr>
          <w:rFonts w:ascii="Arial" w:eastAsia="Arial" w:hAnsi="Arial" w:cs="Arial"/>
          <w:highlight w:val="white"/>
        </w:rPr>
        <w:t xml:space="preserve">, </w:t>
      </w:r>
      <w:r>
        <w:rPr>
          <w:rFonts w:ascii="Arial" w:eastAsia="Arial" w:hAnsi="Arial" w:cs="Arial"/>
          <w:i/>
          <w:highlight w:val="white"/>
        </w:rPr>
        <w:t>8</w:t>
      </w:r>
      <w:r>
        <w:rPr>
          <w:rFonts w:ascii="Arial" w:eastAsia="Arial" w:hAnsi="Arial" w:cs="Arial"/>
          <w:highlight w:val="white"/>
        </w:rPr>
        <w:t>(2), pp.155-159.</w:t>
      </w:r>
    </w:p>
    <w:p w14:paraId="7A97A77E" w14:textId="77777777" w:rsidR="00BC648D" w:rsidRDefault="00BC648D">
      <w:pPr>
        <w:spacing w:before="240" w:after="240" w:line="360" w:lineRule="auto"/>
        <w:jc w:val="both"/>
      </w:pPr>
      <w:r>
        <w:rPr>
          <w:rFonts w:ascii="Arial" w:eastAsia="Arial" w:hAnsi="Arial" w:cs="Arial"/>
          <w:highlight w:val="white"/>
        </w:rPr>
        <w:t xml:space="preserve">Marneros, S., Papageorgiou, G. and Efstathiades, A., 2020. Identifying key success competencies for the hospitality industry: The perspectives of professionals. </w:t>
      </w:r>
      <w:r>
        <w:rPr>
          <w:rFonts w:ascii="Arial" w:eastAsia="Arial" w:hAnsi="Arial" w:cs="Arial"/>
          <w:i/>
          <w:highlight w:val="white"/>
        </w:rPr>
        <w:t>Journal of Teaching in Travel &amp; Tourism</w:t>
      </w:r>
      <w:r>
        <w:rPr>
          <w:rFonts w:ascii="Arial" w:eastAsia="Arial" w:hAnsi="Arial" w:cs="Arial"/>
          <w:highlight w:val="white"/>
        </w:rPr>
        <w:t xml:space="preserve">, </w:t>
      </w:r>
      <w:r>
        <w:rPr>
          <w:rFonts w:ascii="Arial" w:eastAsia="Arial" w:hAnsi="Arial" w:cs="Arial"/>
          <w:i/>
          <w:highlight w:val="white"/>
        </w:rPr>
        <w:t>20</w:t>
      </w:r>
      <w:r>
        <w:rPr>
          <w:rFonts w:ascii="Arial" w:eastAsia="Arial" w:hAnsi="Arial" w:cs="Arial"/>
          <w:highlight w:val="white"/>
        </w:rPr>
        <w:t>(4), pp.237-261.</w:t>
      </w:r>
    </w:p>
    <w:p w14:paraId="27017513"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 xml:space="preserve">Ntounis, N., Parker, C., Skinner, H., Steadman, C. and Warnaby, G., 2022. Tourism and Hospitality industry resilience during the Covid-19 pandemic: Evidence from England. </w:t>
      </w:r>
      <w:r>
        <w:rPr>
          <w:rFonts w:ascii="Arial" w:eastAsia="Arial" w:hAnsi="Arial" w:cs="Arial"/>
          <w:i/>
          <w:color w:val="222222"/>
          <w:highlight w:val="white"/>
        </w:rPr>
        <w:t>Current Issues in Tourism</w:t>
      </w:r>
      <w:r>
        <w:rPr>
          <w:rFonts w:ascii="Arial" w:eastAsia="Arial" w:hAnsi="Arial" w:cs="Arial"/>
          <w:color w:val="222222"/>
          <w:highlight w:val="white"/>
        </w:rPr>
        <w:t xml:space="preserve">, </w:t>
      </w:r>
      <w:r>
        <w:rPr>
          <w:rFonts w:ascii="Arial" w:eastAsia="Arial" w:hAnsi="Arial" w:cs="Arial"/>
          <w:i/>
          <w:color w:val="222222"/>
          <w:highlight w:val="white"/>
        </w:rPr>
        <w:t>25</w:t>
      </w:r>
      <w:r>
        <w:rPr>
          <w:rFonts w:ascii="Arial" w:eastAsia="Arial" w:hAnsi="Arial" w:cs="Arial"/>
          <w:color w:val="222222"/>
          <w:highlight w:val="white"/>
        </w:rPr>
        <w:t>(1), pp.46-59.</w:t>
      </w:r>
    </w:p>
    <w:p w14:paraId="7DF52DBE" w14:textId="77777777" w:rsidR="00BC648D" w:rsidRDefault="00BC648D">
      <w:pPr>
        <w:spacing w:after="0" w:line="360" w:lineRule="auto"/>
        <w:jc w:val="both"/>
        <w:rPr>
          <w:rFonts w:ascii="Arial" w:eastAsia="Arial" w:hAnsi="Arial" w:cs="Arial"/>
          <w:color w:val="222222"/>
          <w:highlight w:val="white"/>
        </w:rPr>
      </w:pPr>
      <w:r>
        <w:rPr>
          <w:rFonts w:ascii="Arial" w:eastAsia="Arial" w:hAnsi="Arial" w:cs="Arial"/>
          <w:color w:val="222222"/>
          <w:highlight w:val="white"/>
        </w:rPr>
        <w:t>Raghubalan, G. and Raghubalan, S. 2016 Hotel Housekeeping - Operations And Management. 3rd ed. India: Oxford University Press.</w:t>
      </w:r>
    </w:p>
    <w:p w14:paraId="41E8DC0B" w14:textId="77777777" w:rsidR="00BC648D" w:rsidRDefault="00BC648D">
      <w:pPr>
        <w:spacing w:line="360" w:lineRule="auto"/>
        <w:jc w:val="both"/>
        <w:rPr>
          <w:rFonts w:ascii="Arial" w:eastAsia="Arial" w:hAnsi="Arial" w:cs="Arial"/>
        </w:rPr>
      </w:pPr>
      <w:r>
        <w:rPr>
          <w:rFonts w:ascii="Arial" w:eastAsia="Arial" w:hAnsi="Arial" w:cs="Arial"/>
        </w:rPr>
        <w:t>Sharma, N., Chaudhary, N. and Singh, V. 2019. Management Techniques For Employee Engagement In Contemporary Organizations. Hershey, Pennsylvania: IGI Global.</w:t>
      </w:r>
    </w:p>
    <w:p w14:paraId="1D4E5BF4" w14:textId="77777777" w:rsidR="00BC648D" w:rsidRDefault="00BC648D">
      <w:pPr>
        <w:spacing w:line="360" w:lineRule="auto"/>
        <w:jc w:val="both"/>
        <w:rPr>
          <w:rFonts w:ascii="Arial" w:eastAsia="Arial" w:hAnsi="Arial" w:cs="Arial"/>
        </w:rPr>
      </w:pPr>
      <w:r>
        <w:rPr>
          <w:rFonts w:ascii="Arial" w:eastAsia="Arial" w:hAnsi="Arial" w:cs="Arial"/>
          <w:color w:val="222222"/>
          <w:highlight w:val="white"/>
        </w:rPr>
        <w:t xml:space="preserve">Wen, J., Huang, S.S. and Teo, S., 2023. Effect of empowering leadership on work engagement via psychological empowerment: Moderation of cultural orientation. </w:t>
      </w:r>
      <w:r>
        <w:rPr>
          <w:rFonts w:ascii="Arial" w:eastAsia="Arial" w:hAnsi="Arial" w:cs="Arial"/>
          <w:i/>
          <w:color w:val="222222"/>
          <w:highlight w:val="white"/>
        </w:rPr>
        <w:t>Journal of Hospitality and Tourism Management</w:t>
      </w:r>
      <w:r>
        <w:rPr>
          <w:rFonts w:ascii="Arial" w:eastAsia="Arial" w:hAnsi="Arial" w:cs="Arial"/>
          <w:color w:val="222222"/>
          <w:highlight w:val="white"/>
        </w:rPr>
        <w:t xml:space="preserve">, </w:t>
      </w:r>
      <w:r>
        <w:rPr>
          <w:rFonts w:ascii="Arial" w:eastAsia="Arial" w:hAnsi="Arial" w:cs="Arial"/>
          <w:i/>
          <w:color w:val="222222"/>
          <w:highlight w:val="white"/>
        </w:rPr>
        <w:t>54</w:t>
      </w:r>
      <w:r>
        <w:rPr>
          <w:rFonts w:ascii="Arial" w:eastAsia="Arial" w:hAnsi="Arial" w:cs="Arial"/>
          <w:color w:val="222222"/>
          <w:highlight w:val="white"/>
        </w:rPr>
        <w:t>, pp.88-97</w:t>
      </w:r>
      <w:r>
        <w:rPr>
          <w:rFonts w:ascii="Arial" w:eastAsia="Arial" w:hAnsi="Arial" w:cs="Arial"/>
          <w:color w:val="222222"/>
          <w:sz w:val="20"/>
          <w:szCs w:val="20"/>
          <w:highlight w:val="white"/>
        </w:rPr>
        <w:t>.</w:t>
      </w:r>
    </w:p>
    <w:p w14:paraId="622A5DD4" w14:textId="77777777" w:rsidR="00BC648D" w:rsidRDefault="00BC648D">
      <w:pPr>
        <w:spacing w:line="360" w:lineRule="auto"/>
        <w:jc w:val="both"/>
        <w:rPr>
          <w:rFonts w:ascii="Arial" w:eastAsia="Arial" w:hAnsi="Arial" w:cs="Arial"/>
        </w:rPr>
      </w:pPr>
      <w:r>
        <w:rPr>
          <w:rFonts w:ascii="Arial" w:eastAsia="Arial" w:hAnsi="Arial" w:cs="Arial"/>
        </w:rPr>
        <w:t>Wood, R. 2013. Key Concepts in Hospitality Management. London: Sage.</w:t>
      </w:r>
    </w:p>
    <w:p w14:paraId="0C28DC59" w14:textId="77777777" w:rsidR="00203D55" w:rsidRDefault="00203D55">
      <w:pPr>
        <w:spacing w:line="360" w:lineRule="auto"/>
        <w:jc w:val="both"/>
        <w:rPr>
          <w:b/>
        </w:rPr>
      </w:pPr>
    </w:p>
    <w:sectPr w:rsidR="00203D55">
      <w:footerReference w:type="default" r:id="rId24"/>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CC2F0" w14:textId="77777777" w:rsidR="001D60F1" w:rsidRDefault="001D60F1">
      <w:pPr>
        <w:spacing w:after="0" w:line="240" w:lineRule="auto"/>
      </w:pPr>
      <w:r>
        <w:separator/>
      </w:r>
    </w:p>
  </w:endnote>
  <w:endnote w:type="continuationSeparator" w:id="0">
    <w:p w14:paraId="7BAEEEDC" w14:textId="77777777" w:rsidR="001D60F1" w:rsidRDefault="001D6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E34F" w14:textId="77777777" w:rsidR="00203D55" w:rsidRDefault="00220B14">
    <w:pPr>
      <w:pBdr>
        <w:top w:val="nil"/>
        <w:left w:val="nil"/>
        <w:bottom w:val="nil"/>
        <w:right w:val="nil"/>
        <w:between w:val="nil"/>
      </w:pBdr>
      <w:tabs>
        <w:tab w:val="center" w:pos="4513"/>
        <w:tab w:val="right" w:pos="9026"/>
      </w:tabs>
      <w:spacing w:after="0" w:line="240" w:lineRule="auto"/>
      <w:jc w:val="right"/>
      <w:rPr>
        <w:color w:val="000000"/>
      </w:rPr>
    </w:pPr>
    <w:r>
      <w:rPr>
        <w:rFonts w:ascii="Arial" w:eastAsia="Arial" w:hAnsi="Arial" w:cs="Arial"/>
        <w:color w:val="000000"/>
      </w:rPr>
      <w:t xml:space="preserve">Page </w:t>
    </w:r>
    <w:r>
      <w:rPr>
        <w:rFonts w:ascii="Arial" w:eastAsia="Arial" w:hAnsi="Arial" w:cs="Arial"/>
        <w:b/>
        <w:color w:val="000000"/>
      </w:rPr>
      <w:fldChar w:fldCharType="begin"/>
    </w:r>
    <w:r>
      <w:rPr>
        <w:rFonts w:ascii="Arial" w:eastAsia="Arial" w:hAnsi="Arial" w:cs="Arial"/>
        <w:b/>
        <w:color w:val="000000"/>
      </w:rPr>
      <w:instrText>PAGE</w:instrText>
    </w:r>
    <w:r>
      <w:rPr>
        <w:rFonts w:ascii="Arial" w:eastAsia="Arial" w:hAnsi="Arial" w:cs="Arial"/>
        <w:b/>
        <w:color w:val="000000"/>
      </w:rPr>
      <w:fldChar w:fldCharType="separate"/>
    </w:r>
    <w:r w:rsidR="00E54E62">
      <w:rPr>
        <w:rFonts w:ascii="Arial" w:eastAsia="Arial" w:hAnsi="Arial" w:cs="Arial"/>
        <w:b/>
        <w:noProof/>
        <w:color w:val="000000"/>
      </w:rPr>
      <w:t>15</w:t>
    </w:r>
    <w:r>
      <w:rPr>
        <w:rFonts w:ascii="Arial" w:eastAsia="Arial" w:hAnsi="Arial" w:cs="Arial"/>
        <w:b/>
        <w:color w:val="000000"/>
      </w:rPr>
      <w:fldChar w:fldCharType="end"/>
    </w:r>
    <w:r>
      <w:rPr>
        <w:rFonts w:ascii="Arial" w:eastAsia="Arial" w:hAnsi="Arial" w:cs="Arial"/>
        <w:color w:val="000000"/>
      </w:rPr>
      <w:t xml:space="preserve"> of </w:t>
    </w:r>
    <w:r>
      <w:rPr>
        <w:rFonts w:ascii="Arial" w:eastAsia="Arial" w:hAnsi="Arial" w:cs="Arial"/>
        <w:b/>
        <w:color w:val="000000"/>
      </w:rPr>
      <w:fldChar w:fldCharType="begin"/>
    </w:r>
    <w:r>
      <w:rPr>
        <w:rFonts w:ascii="Arial" w:eastAsia="Arial" w:hAnsi="Arial" w:cs="Arial"/>
        <w:b/>
        <w:color w:val="000000"/>
      </w:rPr>
      <w:instrText>NUMPAGES</w:instrText>
    </w:r>
    <w:r>
      <w:rPr>
        <w:rFonts w:ascii="Arial" w:eastAsia="Arial" w:hAnsi="Arial" w:cs="Arial"/>
        <w:b/>
        <w:color w:val="000000"/>
      </w:rPr>
      <w:fldChar w:fldCharType="separate"/>
    </w:r>
    <w:r w:rsidR="00E54E62">
      <w:rPr>
        <w:rFonts w:ascii="Arial" w:eastAsia="Arial" w:hAnsi="Arial" w:cs="Arial"/>
        <w:b/>
        <w:noProof/>
        <w:color w:val="000000"/>
      </w:rPr>
      <w:t>17</w:t>
    </w:r>
    <w:r>
      <w:rPr>
        <w:rFonts w:ascii="Arial" w:eastAsia="Arial" w:hAnsi="Arial" w:cs="Arial"/>
        <w:b/>
        <w:color w:val="000000"/>
      </w:rPr>
      <w:fldChar w:fldCharType="end"/>
    </w:r>
  </w:p>
  <w:p w14:paraId="0A2919C1" w14:textId="77777777" w:rsidR="00203D55" w:rsidRDefault="00203D5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DAE44" w14:textId="77777777" w:rsidR="001D60F1" w:rsidRDefault="001D60F1">
      <w:pPr>
        <w:spacing w:after="0" w:line="240" w:lineRule="auto"/>
      </w:pPr>
      <w:r>
        <w:separator/>
      </w:r>
    </w:p>
  </w:footnote>
  <w:footnote w:type="continuationSeparator" w:id="0">
    <w:p w14:paraId="6A2B5F7F" w14:textId="77777777" w:rsidR="001D60F1" w:rsidRDefault="001D6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32570"/>
    <w:multiLevelType w:val="multilevel"/>
    <w:tmpl w:val="D4E60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C73D04"/>
    <w:multiLevelType w:val="multilevel"/>
    <w:tmpl w:val="FDAE8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6C51A7"/>
    <w:multiLevelType w:val="multilevel"/>
    <w:tmpl w:val="7DB89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8115E6"/>
    <w:multiLevelType w:val="multilevel"/>
    <w:tmpl w:val="999A2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4A2312"/>
    <w:multiLevelType w:val="multilevel"/>
    <w:tmpl w:val="59C2E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E80106"/>
    <w:multiLevelType w:val="multilevel"/>
    <w:tmpl w:val="F6A47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6E5F30"/>
    <w:multiLevelType w:val="multilevel"/>
    <w:tmpl w:val="E70C7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837CE1"/>
    <w:multiLevelType w:val="multilevel"/>
    <w:tmpl w:val="4D504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CA0D79"/>
    <w:multiLevelType w:val="multilevel"/>
    <w:tmpl w:val="10C4B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7711920">
    <w:abstractNumId w:val="6"/>
  </w:num>
  <w:num w:numId="2" w16cid:durableId="1058748454">
    <w:abstractNumId w:val="8"/>
  </w:num>
  <w:num w:numId="3" w16cid:durableId="909460489">
    <w:abstractNumId w:val="0"/>
  </w:num>
  <w:num w:numId="4" w16cid:durableId="108865310">
    <w:abstractNumId w:val="2"/>
  </w:num>
  <w:num w:numId="5" w16cid:durableId="406726069">
    <w:abstractNumId w:val="7"/>
  </w:num>
  <w:num w:numId="6" w16cid:durableId="2000644958">
    <w:abstractNumId w:val="5"/>
  </w:num>
  <w:num w:numId="7" w16cid:durableId="1640694292">
    <w:abstractNumId w:val="1"/>
  </w:num>
  <w:num w:numId="8" w16cid:durableId="652877803">
    <w:abstractNumId w:val="4"/>
  </w:num>
  <w:num w:numId="9" w16cid:durableId="5408724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55"/>
    <w:rsid w:val="001D60F1"/>
    <w:rsid w:val="00203D55"/>
    <w:rsid w:val="00220B14"/>
    <w:rsid w:val="0037567B"/>
    <w:rsid w:val="004C2723"/>
    <w:rsid w:val="005452AE"/>
    <w:rsid w:val="00724833"/>
    <w:rsid w:val="008C1A7D"/>
    <w:rsid w:val="00BC648D"/>
    <w:rsid w:val="00C97DBA"/>
    <w:rsid w:val="00E54E62"/>
    <w:rsid w:val="00EE60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B5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pPr>
      <w:spacing w:after="0" w:line="240" w:lineRule="auto"/>
    </w:pPr>
    <w:tblPr>
      <w:tblStyleRowBandSize w:val="1"/>
      <w:tblStyleColBandSize w:val="1"/>
    </w:tblPr>
  </w:style>
  <w:style w:type="table" w:customStyle="1" w:styleId="a1">
    <w:name w:val="a1"/>
    <w:basedOn w:val="TableNormal"/>
    <w:pPr>
      <w:spacing w:after="0" w:line="240" w:lineRule="auto"/>
    </w:pPr>
    <w:tblPr>
      <w:tblStyleRowBandSize w:val="1"/>
      <w:tblStyleColBandSize w:val="1"/>
    </w:tblPr>
  </w:style>
  <w:style w:type="table" w:customStyle="1" w:styleId="a2">
    <w:name w:val="a2"/>
    <w:basedOn w:val="TableNormal"/>
    <w:pPr>
      <w:spacing w:after="0" w:line="240" w:lineRule="auto"/>
    </w:pPr>
    <w:tblPr>
      <w:tblStyleRowBandSize w:val="1"/>
      <w:tblStyleColBandSize w:val="1"/>
    </w:tblPr>
  </w:style>
  <w:style w:type="table" w:customStyle="1" w:styleId="a3">
    <w:name w:val="a3"/>
    <w:basedOn w:val="TableNormal"/>
    <w:pPr>
      <w:spacing w:after="0" w:line="240" w:lineRule="auto"/>
    </w:pPr>
    <w:tblPr>
      <w:tblStyleRowBandSize w:val="1"/>
      <w:tblStyleColBandSize w:val="1"/>
    </w:tblPr>
  </w:style>
  <w:style w:type="table" w:customStyle="1" w:styleId="a4">
    <w:name w:val="a4"/>
    <w:basedOn w:val="TableNormal"/>
    <w:pPr>
      <w:spacing w:after="0" w:line="240" w:lineRule="auto"/>
    </w:pPr>
    <w:tblPr>
      <w:tblStyleRowBandSize w:val="1"/>
      <w:tblStyleColBandSize w:val="1"/>
      <w:tblCellMar>
        <w:left w:w="115" w:type="dxa"/>
        <w:right w:w="115" w:type="dxa"/>
      </w:tblCellMar>
    </w:tblPr>
  </w:style>
  <w:style w:type="table" w:customStyle="1" w:styleId="a5">
    <w:name w:val="a5"/>
    <w:basedOn w:val="TableNormal"/>
    <w:pPr>
      <w:spacing w:after="0" w:line="240" w:lineRule="auto"/>
    </w:pPr>
    <w:tblPr>
      <w:tblStyleRowBandSize w:val="1"/>
      <w:tblStyleColBandSize w:val="1"/>
      <w:tblCellMar>
        <w:left w:w="115" w:type="dxa"/>
        <w:right w:w="115" w:type="dxa"/>
      </w:tblCellMar>
    </w:tblPr>
  </w:style>
  <w:style w:type="table" w:customStyle="1" w:styleId="a6">
    <w:name w:val="a6"/>
    <w:basedOn w:val="TableNormal"/>
    <w:pPr>
      <w:spacing w:after="0" w:line="240" w:lineRule="auto"/>
    </w:pPr>
    <w:tblPr>
      <w:tblStyleRowBandSize w:val="1"/>
      <w:tblStyleColBandSize w:val="1"/>
      <w:tblCellMar>
        <w:left w:w="115" w:type="dxa"/>
        <w:right w:w="115" w:type="dxa"/>
      </w:tblCellMar>
    </w:tblPr>
  </w:style>
  <w:style w:type="table" w:customStyle="1" w:styleId="a7">
    <w:name w:val="a7"/>
    <w:basedOn w:val="TableNormal"/>
    <w:pPr>
      <w:spacing w:after="0" w:line="240" w:lineRule="auto"/>
    </w:pPr>
    <w:tblPr>
      <w:tblStyleRowBandSize w:val="1"/>
      <w:tblStyleColBandSize w:val="1"/>
      <w:tblCellMar>
        <w:left w:w="115" w:type="dxa"/>
        <w:right w:w="115" w:type="dxa"/>
      </w:tblCellMar>
    </w:tblPr>
  </w:style>
  <w:style w:type="table" w:customStyle="1" w:styleId="a8">
    <w:name w:val="a8"/>
    <w:basedOn w:val="TableNormal"/>
    <w:pPr>
      <w:spacing w:after="0" w:line="240" w:lineRule="auto"/>
    </w:p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E37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ADE"/>
    <w:rPr>
      <w:rFonts w:ascii="Tahoma" w:hAnsi="Tahoma" w:cs="Tahoma"/>
      <w:sz w:val="16"/>
      <w:szCs w:val="16"/>
    </w:rPr>
  </w:style>
  <w:style w:type="table" w:customStyle="1" w:styleId="a9">
    <w:basedOn w:val="TableNormal"/>
    <w:pPr>
      <w:spacing w:after="0" w:line="240" w:lineRule="auto"/>
    </w:pPr>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hse.gov.uk/cleaning/index.ht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v.uk/government/publications/crowded-places-guidance/good-housekeep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legislation.gov.uk/ukpga/Eliz2/4-5/62"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gislation.gov.uk/ukpga/1974/3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j3R7i14lTOOiGM9XBZzj/wXfg6Q==">AMUW2mVB4UXuh3qSCog4mQ7dAq0rcC4Ej1ytpje+OuieBB76shIiKLMaI/xSvE9v4iw6y1yiAB303zk1ORadRIy0KmnQO01dnsra5jqUmJzg4rA4OqFCi1BVKNaphoyWr09HYwqq9iuK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1377</Words>
  <Characters>7853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2023-05-03T12:18:00Z</dcterms:created>
  <dcterms:modified xsi:type="dcterms:W3CDTF">2023-05-03T12:19:00Z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2023-05-03T11:53:04Z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c75e8541-d74b-4464-b9c1-a967a9aa6ede</vt:lpwstr>
  </property>
  <property fmtid="{D5CDD505-2E9C-101B-9397-08002B2CF9AE}" pid="8" name="MSIP_Label_ba2ef5eb-f4dc-4350-b858-3238ea3234a5_ContentBits">
    <vt:lpwstr>0</vt:lpwstr>
  </property>
</Properties>
</file>