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FFF81B" wp14:paraId="48D25440" wp14:textId="23EF0CB6">
      <w:pPr>
        <w:pStyle w:val="Title"/>
        <w:keepNext w:val="1"/>
        <w:keepLines w:val="1"/>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16FFF81B" w:rsidR="5E61972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MASTER OF BUSINESS ADMINISTRATION</w:t>
      </w:r>
    </w:p>
    <w:p xmlns:wp14="http://schemas.microsoft.com/office/word/2010/wordml" w:rsidP="16FFF81B" wp14:paraId="4F02018E" wp14:textId="79A22087">
      <w:pPr>
        <w:keepNext w:val="1"/>
        <w:keepLines w:val="1"/>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xmlns:wp14="http://schemas.microsoft.com/office/word/2010/wordml" w:rsidP="16FFF81B" wp14:paraId="39C80A71" wp14:textId="5B0196FB">
      <w:pPr>
        <w:pStyle w:val="Title"/>
        <w:keepNext w:val="1"/>
        <w:keepLines w:val="1"/>
        <w:jc w:val="center"/>
      </w:pPr>
      <w:r w:rsidRPr="16FFF81B" w:rsidR="5E61972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LCMB7035</w:t>
      </w:r>
      <w:r w:rsidRPr="16FFF81B" w:rsidR="1E8223D2">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 </w:t>
      </w:r>
      <w:r w:rsidRPr="16FFF81B" w:rsidR="5E61972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DISSERTATION</w:t>
      </w:r>
    </w:p>
    <w:p xmlns:wp14="http://schemas.microsoft.com/office/word/2010/wordml" w:rsidP="16FFF81B" wp14:paraId="34EF6A6C" wp14:textId="7A62F9C5">
      <w:pPr>
        <w:pStyle w:val="Normal"/>
        <w:keepNext w:val="1"/>
        <w:keepLines w:val="1"/>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xmlns:wp14="http://schemas.microsoft.com/office/word/2010/wordml" w:rsidP="16FFF81B" wp14:paraId="2E699595" wp14:textId="0D57DA03">
      <w:pPr>
        <w:pStyle w:val="Normal"/>
        <w:keepNext w:val="1"/>
        <w:keepLines w:val="1"/>
        <w:jc w:val="center"/>
      </w:pPr>
      <w:r w:rsidRPr="16FFF81B" w:rsidR="35A85EF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Name- Akul Shailesh Panchal</w:t>
      </w:r>
    </w:p>
    <w:p xmlns:wp14="http://schemas.microsoft.com/office/word/2010/wordml" w:rsidP="16FFF81B" wp14:paraId="7A358C20" wp14:textId="74657FE8">
      <w:pPr>
        <w:pStyle w:val="Normal"/>
        <w:keepNext w:val="1"/>
        <w:keepLines w:val="1"/>
        <w:jc w:val="center"/>
      </w:pPr>
      <w:r w:rsidRPr="16FFF81B" w:rsidR="35A85EF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Student number-2428878</w:t>
      </w:r>
    </w:p>
    <w:p xmlns:wp14="http://schemas.microsoft.com/office/word/2010/wordml" w:rsidP="16FFF81B" wp14:paraId="47B0F1EA" wp14:textId="6E73DA6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6FFF81B" wp14:paraId="1D93299F" wp14:textId="0E7264F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6FFF81B" wp14:paraId="55425736" wp14:textId="4F1072E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6FFF81B" wp14:paraId="5E5787A5" wp14:textId="46021A13">
      <w:pPr>
        <w:pStyle w:val="ListParagraph"/>
        <w:ind w:left="720"/>
        <w:jc w:val="center"/>
      </w:pPr>
      <w:r w:rsidRPr="16FFF81B" w:rsidR="5E61972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DISSERTATION PROPOSAL</w:t>
      </w:r>
    </w:p>
    <w:p w:rsidR="16FFF81B" w:rsidP="16FFF81B" w:rsidRDefault="16FFF81B" w14:paraId="4BFD7D97" w14:textId="6D3923F2">
      <w:pPr>
        <w:pStyle w:val="ListParagraph"/>
        <w:ind w:left="720"/>
        <w:jc w:val="center"/>
        <w:rPr>
          <w:noProof w:val="0"/>
          <w:lang w:val="en-GB"/>
        </w:rPr>
      </w:pPr>
    </w:p>
    <w:p w:rsidR="16FFF81B" w:rsidP="16FFF81B" w:rsidRDefault="16FFF81B" w14:paraId="1699BEB0" w14:textId="29C7C175">
      <w:pPr>
        <w:pStyle w:val="ListParagraph"/>
        <w:ind w:left="720"/>
        <w:jc w:val="center"/>
        <w:rPr>
          <w:noProof w:val="0"/>
          <w:lang w:val="en-GB"/>
        </w:rPr>
      </w:pPr>
    </w:p>
    <w:p w:rsidR="16FFF81B" w:rsidP="16FFF81B" w:rsidRDefault="16FFF81B" w14:paraId="52B13F7E" w14:textId="1399E3BE">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5D1A1EAC" w:rsidP="16FFF81B" w:rsidRDefault="5D1A1EAC" w14:paraId="3D60EAAE" w14:textId="250815DF">
      <w:pPr>
        <w:pStyle w:val="ListParagraph"/>
        <w:suppressLineNumbers w:val="0"/>
        <w:bidi w:val="0"/>
        <w:spacing w:before="0" w:beforeAutospacing="off" w:after="160" w:afterAutospacing="off" w:line="279" w:lineRule="auto"/>
        <w:ind w:left="720" w:right="0"/>
        <w:jc w:val="center"/>
      </w:pPr>
      <w:r w:rsidRPr="16FFF81B" w:rsidR="5D1A1EA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The Role of Employee Training and Development in Human Capital Management: A Critical Literature Review</w:t>
      </w:r>
    </w:p>
    <w:p w:rsidR="16FFF81B" w:rsidP="16FFF81B" w:rsidRDefault="16FFF81B" w14:paraId="6F366AE8" w14:textId="0196CC91">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E1C52CF" w14:textId="7D69AAB1">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E767920" w14:textId="74EC1560">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681F9204" w14:textId="5647730C">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2B6BA9EF" w14:textId="60D82545">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6CCB0009" w14:textId="459D64CD">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1A5879E0" w14:textId="2805C186">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7AEF2F9A" w14:textId="6C45B7ED">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29F58BA" w14:textId="1E7D6D51">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804352D" w14:textId="678F61A4">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D8DCD1D" w14:textId="5B0CD543">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3FA3148F" w14:textId="48F9DEF7">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4B3A4E86" w14:textId="0F9349C0">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2299CAE7" w14:textId="0F13FE8C">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7F7C182E" w14:textId="579FF98E">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693EFC76" w14:textId="1BDFEADF">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54F386C7" w14:textId="532BEA1B">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4789A321" w14:textId="1625D54A">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16FFF81B" w:rsidP="16FFF81B" w:rsidRDefault="16FFF81B" w14:paraId="28C7B988" w14:textId="027098CE">
      <w:pPr>
        <w:pStyle w:val="ListParagraph"/>
        <w:suppressLineNumbers w:val="0"/>
        <w:bidi w:val="0"/>
        <w:spacing w:before="0" w:beforeAutospacing="off" w:after="160" w:afterAutospacing="off" w:line="279" w:lineRule="auto"/>
        <w:ind w:left="72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5816A2B0" w:rsidP="16FFF81B" w:rsidRDefault="5816A2B0" w14:paraId="3D97F67B" w14:textId="18C03B4D">
      <w:pPr>
        <w:pStyle w:val="Normal"/>
        <w:suppressLineNumbers w:val="0"/>
        <w:bidi w:val="0"/>
        <w:spacing w:before="0" w:beforeAutospacing="off" w:after="160" w:afterAutospacing="off" w:line="279" w:lineRule="auto"/>
        <w:ind w:left="0" w:right="0"/>
        <w:jc w:val="left"/>
      </w:pPr>
      <w:r w:rsidRPr="16FFF81B" w:rsidR="5816A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goal of this 2500-word proposal is to combine theory and data regarding the critical role that employee training and development (T&amp;D) plays in Human Capital Management (HCM). According to the background, staff are viewed as strategic assets by modern firms. The main issue is that, despite the general consensus regarding the advantages of training, the literature presents conflicting findings and gaps: numerous studies show that training improves performance and engagement, but they frequently do so in specific settings (such as hotels, banks, and manufacturing) and are not fully integrated into HCM frameworks. The objective is to critically examine current studies on the effects of T&amp;D on human capital outcomes, such as organizational capability, performance, engagement, and retention. The goals are as follows: (1) identifying the major theories (Human Capital Theory, Resource-Based View, Social Exchange, Adult Learning) that underpin the role of training; (2) reviewing empirical findings on T&amp;D effectiveness, ROI, and metrics; (3) highlighting themes (training types, digital learning, skills gaps) and gaps in the literature; (4) putting forth a theoretical framework that connects T&amp;D to HCM; and (5) describing a qualitative literature review methodology. For instance, "How does employee training effect performance, engagement, and retention within HCM?" and "What gaps remain in understanding T&amp;D's function in growing human capital" are examples of research questions. The importance lies in directing HR strategy: managers may better invest in people by understanding how focused training programs and their evaluation (e.g., through Kirkpatrick or ROI models) can improve workforce capacity.</w:t>
      </w:r>
    </w:p>
    <w:p w:rsidR="071621DA" w:rsidP="16FFF81B" w:rsidRDefault="071621DA" w14:paraId="76259B8E" w14:textId="1DBB364F">
      <w:pPr>
        <w:pStyle w:val="Heading1"/>
        <w:shd w:val="clear" w:color="auto" w:fill="FFFFFF" w:themeFill="background1"/>
        <w:bidi w:val="0"/>
        <w:spacing w:before="0" w:beforeAutospacing="off" w:after="160" w:afterAutospacing="off"/>
        <w:jc w:val="left"/>
      </w:pPr>
      <w:r w:rsidRPr="16FFF81B" w:rsidR="071621DA">
        <w:rPr>
          <w:rFonts w:ascii="Segoe UI" w:hAnsi="Segoe UI" w:eastAsia="Segoe UI" w:cs="Segoe UI"/>
          <w:b w:val="1"/>
          <w:bCs w:val="1"/>
          <w:i w:val="0"/>
          <w:iCs w:val="0"/>
          <w:caps w:val="0"/>
          <w:smallCaps w:val="0"/>
          <w:noProof w:val="0"/>
          <w:color w:val="0D0D0D" w:themeColor="text1" w:themeTint="F2" w:themeShade="FF"/>
          <w:sz w:val="40"/>
          <w:szCs w:val="40"/>
          <w:lang w:val="en-GB"/>
        </w:rPr>
        <w:t>Introduction</w:t>
      </w:r>
    </w:p>
    <w:p w:rsidR="071621DA" w:rsidP="16FFF81B" w:rsidRDefault="071621DA" w14:paraId="7E67CF5A" w14:textId="398F20C7">
      <w:pPr>
        <w:pStyle w:val="Normal"/>
        <w:suppressLineNumbers w:val="0"/>
        <w:bidi w:val="0"/>
        <w:spacing w:before="0" w:beforeAutospacing="off" w:after="160" w:afterAutospacing="off" w:line="279" w:lineRule="auto"/>
        <w:ind w:left="0" w:right="0"/>
        <w:jc w:val="left"/>
      </w:pPr>
      <w:r w:rsidRPr="16FFF81B" w:rsidR="071621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commonly acknowledged that employee training and development is a strategic investment in personnel capabilities. According to the Human Capital Theory (HCT), which was developed by Becker (1964, 1993) and Schultz (1961), employees' abilities, knowledge, and well-being are assets that increase production. For instance, Awu et al. (2025) point out that HCT emphasizes that expenditures in education and training result in increased organizational efficiency and profitability and changes the perspective of employees from cost centers to assets. In a similar vein, the Resource-Based View (RBV) contends that training produces unique, scarce, and valuable human capital that gives businesses a long-term competitive advantage. According to the RBV viewpoint, training is a strategic investment in social and human capital that develops routines and skills that rivals find difficult to copy. According to these theoretical frameworks, staff capabilities, alignment with corporate objectives, engagement, and long-term performance should all be improved through training and development (T&amp;D).</w:t>
      </w:r>
    </w:p>
    <w:p w:rsidR="16FFF81B" w:rsidP="16FFF81B" w:rsidRDefault="16FFF81B" w14:paraId="0CA5888F" w14:textId="2934A4C2">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1621DA" w:rsidP="16FFF81B" w:rsidRDefault="071621DA" w14:paraId="7757049C" w14:textId="45343B37">
      <w:pPr>
        <w:pStyle w:val="Normal"/>
        <w:suppressLineNumbers w:val="0"/>
        <w:bidi w:val="0"/>
        <w:spacing w:before="0" w:beforeAutospacing="off" w:after="160" w:afterAutospacing="off" w:line="279" w:lineRule="auto"/>
        <w:ind w:left="0" w:right="0"/>
        <w:jc w:val="left"/>
      </w:pPr>
      <w:r w:rsidRPr="16FFF81B" w:rsidR="071621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this justification, companies frequently underinvest in or assess training inadequately. It is challenging to connect training to results since many lack precise metrics or ROI measurements. For example, Ambu-Saidi et al. (2024) examine traditional assessment methods (Kirkpatrick's four levels, Phillips ROI) and advocate for hybrid approaches to fully reflect the impact of T&amp;D. Empirical research typically reveals positive correlations. For example, Lukiyana and Frasasty (2025) show that job training considerably improves employee performance in Indonesian manufacturing, particularly when it is accompanied by a positive work environment. Igudia (2022) demonstrates that improved employee productivity and organizational performance are strongly correlated with several areas of training (design, delivery) in Nigerian manufacturing. Aslam and Ratnayake (2021) discovered that Sri Lankan hotel employees think T&amp;D is essential to excellent organizational performance in the service sector. Additionally, training frequently increases employee retention and engagement. In the Bangladeshi hotel sector, Hosen et al. (2024) show that T&amp;D promotes employees' organizational engagement, which in turn improves performance. In a similar vein, Akther and Tariq (2020) discover that good training lowers employee turnover and increases loyalty to the company.</w:t>
      </w:r>
    </w:p>
    <w:p w:rsidR="071621DA" w:rsidP="16FFF81B" w:rsidRDefault="071621DA" w14:paraId="4E6AC927" w14:textId="136C0529">
      <w:pPr>
        <w:pStyle w:val="Normal"/>
        <w:bidi w:val="0"/>
        <w:spacing w:before="0" w:beforeAutospacing="off" w:after="160" w:afterAutospacing="off" w:line="279" w:lineRule="auto"/>
        <w:ind w:left="0" w:right="0"/>
        <w:jc w:val="left"/>
      </w:pP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However, research has limitations. Most studies are cross-sectional surveys, often in single countries or sectors. Few examine</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digital/remote training</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post-pandemic, or the specific skill gaps T&amp;D addresses. Studies rarely integrate multiple outcomes or consider moderating factors (e.g., work environment, technology). Hosen et al. (2024) explicitly note a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gap</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in Bangladesh’s hospitality literature on linking T&amp;D, career development, commitment and performance. Globally, scholars call for a more nuanced understanding of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how</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when</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training translates into human capital gains. This proposal addresses these gaps by mapping themes across recent studies and theories.</w:t>
      </w:r>
    </w:p>
    <w:p w:rsidR="071621DA" w:rsidP="16FFF81B" w:rsidRDefault="071621DA" w14:paraId="5C0EB7BA" w14:textId="2807052E">
      <w:pPr>
        <w:pStyle w:val="Normal"/>
        <w:bidi w:val="0"/>
        <w:spacing w:before="0" w:beforeAutospacing="off" w:after="160" w:afterAutospacing="off" w:line="279" w:lineRule="auto"/>
        <w:ind w:left="0" w:right="0"/>
        <w:jc w:val="left"/>
      </w:pPr>
      <w:r w:rsidRPr="16FFF81B" w:rsidR="071621DA">
        <w:rPr>
          <w:rFonts w:ascii="Segoe UI" w:hAnsi="Segoe UI" w:eastAsia="Segoe UI" w:cs="Segoe UI"/>
          <w:b w:val="1"/>
          <w:bCs w:val="1"/>
          <w:i w:val="0"/>
          <w:iCs w:val="0"/>
          <w:caps w:val="0"/>
          <w:smallCaps w:val="0"/>
          <w:noProof w:val="0"/>
          <w:color w:val="0D0D0D" w:themeColor="text1" w:themeTint="F2" w:themeShade="FF"/>
          <w:sz w:val="22"/>
          <w:szCs w:val="22"/>
          <w:lang w:val="en-GB"/>
        </w:rPr>
        <w:t>Aim:</w:t>
      </w:r>
      <w:r w:rsidRPr="16FFF81B" w:rsidR="071621DA">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The research aims to critically review how employee training and development contribute to human capital management and organizational outcomes.</w:t>
      </w:r>
    </w:p>
    <w:p w:rsidR="071621DA" w:rsidP="16FFF81B" w:rsidRDefault="071621DA" w14:paraId="032F7A00" w14:textId="08F02D55">
      <w:pPr>
        <w:pStyle w:val="Normal"/>
        <w:bidi w:val="0"/>
        <w:spacing w:before="0" w:beforeAutospacing="off" w:after="160" w:afterAutospacing="off" w:line="279" w:lineRule="auto"/>
        <w:ind w:left="0" w:right="0"/>
        <w:jc w:val="left"/>
      </w:pPr>
      <w:r w:rsidRPr="16FFF81B" w:rsidR="071621DA">
        <w:rPr>
          <w:rFonts w:ascii="Segoe UI" w:hAnsi="Segoe UI" w:eastAsia="Segoe UI" w:cs="Segoe UI"/>
          <w:b w:val="1"/>
          <w:bCs w:val="1"/>
          <w:i w:val="0"/>
          <w:iCs w:val="0"/>
          <w:caps w:val="0"/>
          <w:smallCaps w:val="0"/>
          <w:noProof w:val="0"/>
          <w:color w:val="0D0D0D" w:themeColor="text1" w:themeTint="F2" w:themeShade="FF"/>
          <w:sz w:val="22"/>
          <w:szCs w:val="22"/>
          <w:lang w:val="en-GB"/>
        </w:rPr>
        <w:t>Objectives:</w:t>
      </w:r>
      <w:r w:rsidRPr="16FFF81B" w:rsidR="071621DA">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(1) Review theories (HCT, RBV, Social Exchange, Adult Learning) that explain T&amp;D’s role in HCM. (2) Synthesize empirical evidence on T&amp;D effectiveness: impacts on performance, skills, engagement, retention, and ROI. (3) Identify key themes (types of training, metrics, digital learning) and gaps in the literature. (4) Propose a conceptual framework linking T&amp;D to HCM outcomes. (5) Outline a qualitative literature review methodology.</w:t>
      </w:r>
    </w:p>
    <w:p w:rsidR="071621DA" w:rsidP="16FFF81B" w:rsidRDefault="071621DA" w14:paraId="373A91A7" w14:textId="3B6B6292">
      <w:pPr>
        <w:shd w:val="clear" w:color="auto" w:fill="FFFFFF" w:themeFill="background1"/>
        <w:bidi w:val="0"/>
        <w:spacing w:before="0" w:beforeAutospacing="off" w:after="120" w:afterAutospacing="off"/>
        <w:jc w:val="left"/>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16FFF81B" w:rsidR="071621DA">
        <w:rPr>
          <w:rFonts w:ascii="Segoe UI" w:hAnsi="Segoe UI" w:eastAsia="Segoe UI" w:cs="Segoe UI"/>
          <w:b w:val="1"/>
          <w:bCs w:val="1"/>
          <w:i w:val="0"/>
          <w:iCs w:val="0"/>
          <w:caps w:val="0"/>
          <w:smallCaps w:val="0"/>
          <w:noProof w:val="0"/>
          <w:color w:val="0D0D0D" w:themeColor="text1" w:themeTint="F2" w:themeShade="FF"/>
          <w:sz w:val="22"/>
          <w:szCs w:val="22"/>
          <w:lang w:val="en-GB"/>
        </w:rPr>
        <w:t>Research Questions:</w:t>
      </w:r>
      <w:r w:rsidRPr="16FFF81B" w:rsidR="071621DA">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Examples include: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How do training and development initiatives affect employee performance and productivity? How do factors like organizational support or digital delivery moderate training outcomes? What gaps remain in linking T&amp;D to human capital metrics?</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These guide the focus on outcomes and processes.</w:t>
      </w:r>
    </w:p>
    <w:p w:rsidR="071621DA" w:rsidP="16FFF81B" w:rsidRDefault="071621DA" w14:paraId="550B763C" w14:textId="187A55FF">
      <w:pPr>
        <w:shd w:val="clear" w:color="auto" w:fill="FFFFFF" w:themeFill="background1"/>
        <w:bidi w:val="0"/>
        <w:spacing w:before="0" w:beforeAutospacing="off" w:after="120" w:afterAutospacing="off"/>
        <w:jc w:val="left"/>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16FFF81B" w:rsidR="071621DA">
        <w:rPr>
          <w:rFonts w:ascii="Segoe UI" w:hAnsi="Segoe UI" w:eastAsia="Segoe UI" w:cs="Segoe UI"/>
          <w:b w:val="1"/>
          <w:bCs w:val="1"/>
          <w:i w:val="0"/>
          <w:iCs w:val="0"/>
          <w:caps w:val="0"/>
          <w:smallCaps w:val="0"/>
          <w:noProof w:val="0"/>
          <w:color w:val="0D0D0D" w:themeColor="text1" w:themeTint="F2" w:themeShade="FF"/>
          <w:sz w:val="22"/>
          <w:szCs w:val="22"/>
          <w:lang w:val="en-GB"/>
        </w:rPr>
        <w:t>Significance:</w:t>
      </w:r>
      <w:r w:rsidRPr="16FFF81B" w:rsidR="071621DA">
        <w:rPr>
          <w:rFonts w:ascii="Segoe UI" w:hAnsi="Segoe UI" w:eastAsia="Segoe UI" w:cs="Segoe UI" w:asciiTheme="minorAscii" w:hAnsiTheme="minorAscii" w:eastAsiaTheme="minorEastAsia" w:cstheme="minorBidi"/>
          <w:b w:val="0"/>
          <w:bCs w:val="0"/>
          <w:i w:val="0"/>
          <w:iCs w:val="0"/>
          <w:caps w:val="0"/>
          <w:smallCaps w:val="0"/>
          <w:noProof w:val="0"/>
          <w:color w:val="0D0D0D" w:themeColor="text1" w:themeTint="F2" w:themeShade="FF"/>
          <w:sz w:val="22"/>
          <w:szCs w:val="22"/>
          <w:lang w:val="en-GB" w:eastAsia="ja-JP" w:bidi="ar-SA"/>
        </w:rPr>
        <w:t xml:space="preserve"> </w:t>
      </w:r>
      <w:r w:rsidRPr="16FFF81B" w:rsidR="071621D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By clarifying the evidence base, this study will inform HR practitioners and policymakers on best practices in workforce development. It will highlight how strategic T&amp;D fosters a skilled, committed workforce – a core goal of HCM. Moreover, identifying research gaps will help academics prioritize future studies on training ROI, digital learning, and talent strategies.</w:t>
      </w:r>
    </w:p>
    <w:p w:rsidR="071621DA" w:rsidP="16FFF81B" w:rsidRDefault="071621DA" w14:paraId="2AE3CA90" w14:textId="6AAF39F1">
      <w:pPr>
        <w:pStyle w:val="Heading1"/>
        <w:shd w:val="clear" w:color="auto" w:fill="FFFFFF" w:themeFill="background1"/>
        <w:bidi w:val="0"/>
        <w:spacing w:before="0" w:beforeAutospacing="off" w:after="160" w:afterAutospacing="off"/>
        <w:jc w:val="left"/>
      </w:pPr>
      <w:r w:rsidRPr="16FFF81B" w:rsidR="071621DA">
        <w:rPr>
          <w:rFonts w:ascii="Segoe UI" w:hAnsi="Segoe UI" w:eastAsia="Segoe UI" w:cs="Segoe UI"/>
          <w:b w:val="1"/>
          <w:bCs w:val="1"/>
          <w:i w:val="0"/>
          <w:iCs w:val="0"/>
          <w:caps w:val="0"/>
          <w:smallCaps w:val="0"/>
          <w:noProof w:val="0"/>
          <w:color w:val="0D0D0D" w:themeColor="text1" w:themeTint="F2" w:themeShade="FF"/>
          <w:sz w:val="40"/>
          <w:szCs w:val="40"/>
          <w:lang w:val="en-GB"/>
        </w:rPr>
        <w:t>Literature Review</w:t>
      </w:r>
    </w:p>
    <w:p w:rsidR="071621DA" w:rsidP="16FFF81B" w:rsidRDefault="071621DA" w14:paraId="7A5D7021" w14:textId="211F1EC7">
      <w:pPr>
        <w:pStyle w:val="Heading2"/>
        <w:shd w:val="clear" w:color="auto" w:fill="FFFFFF" w:themeFill="background1"/>
        <w:bidi w:val="0"/>
        <w:spacing w:before="320" w:beforeAutospacing="off" w:after="120" w:afterAutospacing="off"/>
        <w:jc w:val="left"/>
      </w:pPr>
      <w:r w:rsidRPr="16FFF81B" w:rsidR="071621DA">
        <w:rPr>
          <w:rFonts w:ascii="Segoe UI" w:hAnsi="Segoe UI" w:eastAsia="Segoe UI" w:cs="Segoe UI"/>
          <w:b w:val="1"/>
          <w:bCs w:val="1"/>
          <w:i w:val="0"/>
          <w:iCs w:val="0"/>
          <w:caps w:val="0"/>
          <w:smallCaps w:val="0"/>
          <w:noProof w:val="0"/>
          <w:color w:val="0D0D0D" w:themeColor="text1" w:themeTint="F2" w:themeShade="FF"/>
          <w:sz w:val="32"/>
          <w:szCs w:val="32"/>
          <w:lang w:val="en-GB"/>
        </w:rPr>
        <w:t>Theoretical Frameworks</w:t>
      </w:r>
    </w:p>
    <w:p w:rsidR="16FFF81B" w:rsidP="16FFF81B" w:rsidRDefault="16FFF81B" w14:paraId="269195FD" w14:textId="50B3324B">
      <w:pPr>
        <w:pStyle w:val="Normal"/>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p>
    <w:p w:rsidR="7A2FA088" w:rsidP="16FFF81B" w:rsidRDefault="7A2FA088" w14:paraId="6A98A594" w14:textId="03D4DDE5">
      <w:pPr>
        <w:pStyle w:val="Normal"/>
        <w:bidi w:val="0"/>
        <w:spacing w:before="0" w:beforeAutospacing="off" w:after="160" w:afterAutospacing="off" w:line="279" w:lineRule="auto"/>
        <w:ind w:left="0" w:right="0"/>
        <w:jc w:val="left"/>
      </w:pPr>
      <w:r w:rsidRPr="16FFF81B" w:rsidR="7A2FA08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According to the Human Capital Theory (HCT), investing in training boosts productivity since employees' knowledge and skills are forms of capital. According to Becker (1964, 1993), education and training effectively "capitalize" human skills by increasing both individual earning potential and company productivity. HCT "emphasizes the benefits of investing in individuals’ skills, knowledge, and experience," according to Awu et al. (2025). According to this perspective, T&amp;D should be viewed as a strategic business investment rather than an expense. Similar to this, the Resource-Based View (RBV) views training as generating firm-specific competencies. Good T&amp;D develops "socially complicated" routines and abilities that are difficult for rivals to imitate. For instance, Gerhart &amp; Feng (2021) point out that strategic HR systems, such as training, development, and performance management, contribute to the creation of rare, valuable, and unique resources (skills, dedication, and innovation) that produce long-term benefit. Additionally, Armstrong &amp; Taylor (2023) and Dessler (2020) emphasize that performance and creativity are enhanced when staff development is in line with corporate objectives.</w:t>
      </w:r>
    </w:p>
    <w:p w:rsidR="7DDDB27A" w:rsidP="16FFF81B" w:rsidRDefault="7DDDB27A" w14:paraId="0F3CD0C7" w14:textId="0C8A5536">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Another perspective is offered by Social Exchange Theory (SET). According to SET, employees show greater dedication and effort when their employers assist them (for example, by providing training or professional development opportunities). Building on SET in a hotel setting, Hosen et al. (2024) contend that providing T&amp;D satisfies employees' socio-emotional needs, leading to increased performance and loyalty. According to this notion, training initiatives can improve dedication and trust, which in turn can improve performance. Training design is also supported by Adult Learning Theory (Andragogy) (Knowles, 1984), which highlights that adult learners are self-motivated, rely on experience, and seek out pertinent, problem-centered learning. This implies that training should be entertaining and practical for the best transfer, albeit it is not empirically supported here.</w:t>
      </w:r>
    </w:p>
    <w:p w:rsidR="7DDDB27A" w:rsidP="16FFF81B" w:rsidRDefault="7DDDB27A" w14:paraId="5AC8A897" w14:textId="2AD91B48">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7DDDB27A" w:rsidP="16FFF81B" w:rsidRDefault="7DDDB27A" w14:paraId="1640E575" w14:textId="1B426B57">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These theories collectively assert that, when properly planned and funded, training and development result in increased human capital—more competent, motivated, and engaged workers—which should improve organizational outcomes.</w:t>
      </w:r>
    </w:p>
    <w:p w:rsidR="7DDDB27A" w:rsidP="16FFF81B" w:rsidRDefault="7DDDB27A" w14:paraId="4A1C8E26" w14:textId="0C4F4088">
      <w:pPr>
        <w:pStyle w:val="Heading2"/>
        <w:shd w:val="clear" w:color="auto" w:fill="FFFFFF" w:themeFill="background1"/>
        <w:bidi w:val="0"/>
        <w:spacing w:before="320" w:beforeAutospacing="off" w:after="120" w:afterAutospacing="off"/>
        <w:jc w:val="left"/>
      </w:pPr>
      <w:r w:rsidRPr="16FFF81B" w:rsidR="7DDDB27A">
        <w:rPr>
          <w:rFonts w:ascii="Segoe UI" w:hAnsi="Segoe UI" w:eastAsia="Segoe UI" w:cs="Segoe UI"/>
          <w:b w:val="1"/>
          <w:bCs w:val="1"/>
          <w:i w:val="0"/>
          <w:iCs w:val="0"/>
          <w:caps w:val="0"/>
          <w:smallCaps w:val="0"/>
          <w:noProof w:val="0"/>
          <w:color w:val="0D0D0D" w:themeColor="text1" w:themeTint="F2" w:themeShade="FF"/>
          <w:sz w:val="32"/>
          <w:szCs w:val="32"/>
          <w:lang w:val="en-GB"/>
        </w:rPr>
        <w:t>Empirical Findings and Themes</w:t>
      </w:r>
    </w:p>
    <w:p w:rsidR="7DDDB27A" w:rsidP="16FFF81B" w:rsidRDefault="7DDDB27A" w14:paraId="3A8EA11C" w14:textId="4B316781">
      <w:pPr>
        <w:pStyle w:val="Heading3"/>
        <w:shd w:val="clear" w:color="auto" w:fill="FFFFFF" w:themeFill="background1"/>
        <w:bidi w:val="0"/>
        <w:spacing w:before="200" w:beforeAutospacing="off" w:after="80" w:afterAutospacing="off"/>
        <w:jc w:val="left"/>
      </w:pPr>
      <w:r w:rsidRPr="16FFF81B" w:rsidR="7DDDB27A">
        <w:rPr>
          <w:rFonts w:ascii="Segoe UI" w:hAnsi="Segoe UI" w:eastAsia="Segoe UI" w:cs="Segoe UI"/>
          <w:b w:val="1"/>
          <w:bCs w:val="1"/>
          <w:i w:val="0"/>
          <w:iCs w:val="0"/>
          <w:caps w:val="0"/>
          <w:smallCaps w:val="0"/>
          <w:noProof w:val="0"/>
          <w:color w:val="0D0D0D" w:themeColor="text1" w:themeTint="F2" w:themeShade="FF"/>
          <w:sz w:val="28"/>
          <w:szCs w:val="28"/>
          <w:lang w:val="en-GB"/>
        </w:rPr>
        <w:t>Training and Employee Performance</w:t>
      </w:r>
    </w:p>
    <w:p w:rsidR="7DDDB27A" w:rsidP="16FFF81B" w:rsidRDefault="7DDDB27A" w14:paraId="151432BE" w14:textId="221017A9">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T&amp;D and performance are positively correlated, according to the majority of research. Igudia (2022) discovered "a very strong positive association between employee impression of training and organizational performance" in a survey of Nigerian businesses. In particular, increased productivity was linked to better training delivery and design. Similarly, work training greatly improved employee performance in an Indonesian company, according to Lukiyana and Frasasty (2025). They demonstrate how T&amp;D, incentives, and education all improved performance, particularly in a supportive workplace. Aslam &amp; Ratnayake (2021) discovered that hotel staff in Sri Lanka concurred that efficient T&amp;D is essential to a high-performing company in the service sector.</w:t>
      </w:r>
    </w:p>
    <w:p w:rsidR="7DDDB27A" w:rsidP="16FFF81B" w:rsidRDefault="7DDDB27A" w14:paraId="4F0EFCF6" w14:textId="734BAB0D">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7DDDB27A" w:rsidP="16FFF81B" w:rsidRDefault="7DDDB27A" w14:paraId="0BFEBD92" w14:textId="6AA4A36C">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These studies examine self-reported productivity or performance through surveys (see Table 1). Many discover that training enhances particular competencies, which result in higher productivity and quality. For example, Hosen et al. (2024) discovered that Bangladeshi hotel employees who got training and career development performed better on work performance criteria. Additionally, they point out that training increases confidence and job knowledge, both of which improve performance.</w:t>
      </w:r>
    </w:p>
    <w:p w:rsidR="7DDDB27A" w:rsidP="16FFF81B" w:rsidRDefault="7DDDB27A" w14:paraId="391A035A" w14:textId="05B7D825">
      <w:pPr>
        <w:pStyle w:val="Normal"/>
        <w:bidi w:val="0"/>
        <w:spacing w:before="0" w:beforeAutospacing="off" w:after="160" w:afterAutospacing="off" w:line="279" w:lineRule="auto"/>
        <w:ind w:left="0" w:right="0"/>
        <w:jc w:val="left"/>
      </w:pPr>
      <w:r w:rsidRPr="16FFF81B" w:rsidR="7DDDB27A">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16FFF81B" w:rsidP="16FFF81B" w:rsidRDefault="16FFF81B" w14:paraId="43784211" w14:textId="2E2A433A">
      <w:pPr>
        <w:pStyle w:val="Normal"/>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1538"/>
        <w:gridCol w:w="2386"/>
        <w:gridCol w:w="5091"/>
      </w:tblGrid>
      <w:tr w:rsidR="16FFF81B" w:rsidTr="16FFF81B" w14:paraId="23A2698D">
        <w:trPr>
          <w:trHeight w:val="300"/>
        </w:trPr>
        <w:tc>
          <w:tcPr>
            <w:tcW w:w="1538" w:type="dxa"/>
            <w:tcBorders>
              <w:top w:val="single" w:color="111111" w:sz="0"/>
              <w:left w:val="single" w:color="111111" w:sz="0"/>
              <w:bottom w:val="single" w:color="111111" w:sz="6"/>
              <w:right w:val="single" w:color="111111" w:sz="0"/>
            </w:tcBorders>
            <w:shd w:val="clear" w:color="auto" w:fill="FFFFFF" w:themeFill="background1"/>
            <w:tcMar/>
            <w:vAlign w:val="center"/>
          </w:tcPr>
          <w:p w:rsidR="16FFF81B" w:rsidP="16FFF81B" w:rsidRDefault="16FFF81B" w14:paraId="6CD57138" w14:textId="7366D08E">
            <w:pPr>
              <w:bidi w:val="0"/>
              <w:spacing w:before="0" w:beforeAutospacing="off" w:after="0" w:afterAutospacing="off"/>
              <w:jc w:val="left"/>
            </w:pPr>
            <w:r w:rsidRPr="16FFF81B" w:rsidR="16FFF81B">
              <w:rPr>
                <w:rFonts w:ascii="Segoe UI" w:hAnsi="Segoe UI" w:eastAsia="Segoe UI" w:cs="Segoe UI"/>
                <w:b w:val="1"/>
                <w:bCs w:val="1"/>
                <w:i w:val="0"/>
                <w:iCs w:val="0"/>
                <w:caps w:val="0"/>
                <w:smallCaps w:val="0"/>
                <w:color w:val="0D0D0D" w:themeColor="text1" w:themeTint="F2" w:themeShade="FF"/>
                <w:sz w:val="20"/>
                <w:szCs w:val="20"/>
              </w:rPr>
              <w:t>Study (Author, Year)</w:t>
            </w:r>
          </w:p>
        </w:tc>
        <w:tc>
          <w:tcPr>
            <w:tcW w:w="2386" w:type="dxa"/>
            <w:tcBorders>
              <w:top w:val="single" w:color="111111" w:sz="0"/>
              <w:left w:val="single" w:color="111111" w:sz="0"/>
              <w:bottom w:val="single" w:color="111111" w:sz="6"/>
              <w:right w:val="single" w:color="111111" w:sz="0"/>
            </w:tcBorders>
            <w:shd w:val="clear" w:color="auto" w:fill="FFFFFF" w:themeFill="background1"/>
            <w:tcMar/>
            <w:vAlign w:val="center"/>
          </w:tcPr>
          <w:p w:rsidR="16FFF81B" w:rsidP="16FFF81B" w:rsidRDefault="16FFF81B" w14:paraId="65964ADC" w14:textId="550EA33C">
            <w:pPr>
              <w:bidi w:val="0"/>
              <w:spacing w:before="0" w:beforeAutospacing="off" w:after="0" w:afterAutospacing="off"/>
              <w:jc w:val="left"/>
            </w:pPr>
            <w:r w:rsidRPr="16FFF81B" w:rsidR="16FFF81B">
              <w:rPr>
                <w:rFonts w:ascii="Segoe UI" w:hAnsi="Segoe UI" w:eastAsia="Segoe UI" w:cs="Segoe UI"/>
                <w:b w:val="1"/>
                <w:bCs w:val="1"/>
                <w:i w:val="0"/>
                <w:iCs w:val="0"/>
                <w:caps w:val="0"/>
                <w:smallCaps w:val="0"/>
                <w:color w:val="0D0D0D" w:themeColor="text1" w:themeTint="F2" w:themeShade="FF"/>
                <w:sz w:val="20"/>
                <w:szCs w:val="20"/>
              </w:rPr>
              <w:t>Method &amp; Sample</w:t>
            </w:r>
          </w:p>
        </w:tc>
        <w:tc>
          <w:tcPr>
            <w:tcW w:w="5091" w:type="dxa"/>
            <w:tcBorders>
              <w:top w:val="single" w:color="111111" w:sz="0"/>
              <w:left w:val="single" w:color="111111" w:sz="0"/>
              <w:bottom w:val="single" w:color="111111" w:sz="6"/>
              <w:right w:val="single" w:color="111111" w:sz="0"/>
            </w:tcBorders>
            <w:shd w:val="clear" w:color="auto" w:fill="FFFFFF" w:themeFill="background1"/>
            <w:tcMar/>
            <w:vAlign w:val="center"/>
          </w:tcPr>
          <w:p w:rsidR="16FFF81B" w:rsidP="16FFF81B" w:rsidRDefault="16FFF81B" w14:paraId="5BEB6266" w14:textId="196222BC">
            <w:pPr>
              <w:bidi w:val="0"/>
              <w:spacing w:before="0" w:beforeAutospacing="off" w:after="0" w:afterAutospacing="off"/>
              <w:jc w:val="left"/>
            </w:pPr>
            <w:r w:rsidRPr="16FFF81B" w:rsidR="16FFF81B">
              <w:rPr>
                <w:rFonts w:ascii="Segoe UI" w:hAnsi="Segoe UI" w:eastAsia="Segoe UI" w:cs="Segoe UI"/>
                <w:b w:val="1"/>
                <w:bCs w:val="1"/>
                <w:i w:val="0"/>
                <w:iCs w:val="0"/>
                <w:caps w:val="0"/>
                <w:smallCaps w:val="0"/>
                <w:color w:val="0D0D0D" w:themeColor="text1" w:themeTint="F2" w:themeShade="FF"/>
                <w:sz w:val="20"/>
                <w:szCs w:val="20"/>
              </w:rPr>
              <w:t>Key Findings</w:t>
            </w:r>
          </w:p>
        </w:tc>
      </w:tr>
      <w:tr w:rsidR="16FFF81B" w:rsidTr="16FFF81B" w14:paraId="4E79A740">
        <w:trPr>
          <w:trHeight w:val="300"/>
        </w:trPr>
        <w:tc>
          <w:tcPr>
            <w:tcW w:w="1538" w:type="dxa"/>
            <w:tcBorders>
              <w:top w:val="single" w:sz="0"/>
              <w:left w:val="single" w:sz="0"/>
              <w:bottom w:val="single" w:sz="0"/>
              <w:right w:val="single" w:sz="0"/>
            </w:tcBorders>
            <w:shd w:val="clear" w:color="auto" w:fill="FFFFFF" w:themeFill="background1"/>
            <w:tcMar/>
            <w:vAlign w:val="top"/>
          </w:tcPr>
          <w:p w:rsidR="16FFF81B" w:rsidP="16FFF81B" w:rsidRDefault="16FFF81B" w14:paraId="1C61D7AD" w14:textId="509F3895">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Aslam &amp; Ratnayake (2021)</w:t>
            </w:r>
          </w:p>
        </w:tc>
        <w:tc>
          <w:tcPr>
            <w:tcW w:w="2386" w:type="dxa"/>
            <w:tcBorders>
              <w:top w:val="single" w:sz="0"/>
              <w:left w:val="single" w:sz="0"/>
              <w:bottom w:val="single" w:sz="0"/>
              <w:right w:val="single" w:sz="0"/>
            </w:tcBorders>
            <w:shd w:val="clear" w:color="auto" w:fill="FFFFFF" w:themeFill="background1"/>
            <w:tcMar/>
            <w:vAlign w:val="top"/>
          </w:tcPr>
          <w:p w:rsidR="16FFF81B" w:rsidP="16FFF81B" w:rsidRDefault="16FFF81B" w14:paraId="14B1716E" w14:textId="42E6352C">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Survey; 63 hotel employees (Sri Lanka)</w:t>
            </w:r>
          </w:p>
        </w:tc>
        <w:tc>
          <w:tcPr>
            <w:tcW w:w="5091" w:type="dxa"/>
            <w:tcBorders>
              <w:top w:val="single" w:sz="0"/>
              <w:left w:val="single" w:sz="0"/>
              <w:bottom w:val="single" w:sz="0"/>
              <w:right w:val="single" w:sz="0"/>
            </w:tcBorders>
            <w:shd w:val="clear" w:color="auto" w:fill="FFFFFF" w:themeFill="background1"/>
            <w:tcMar/>
            <w:vAlign w:val="top"/>
          </w:tcPr>
          <w:p w:rsidR="16FFF81B" w:rsidP="16FFF81B" w:rsidRDefault="16FFF81B" w14:paraId="21E1280E" w14:textId="21099B8B">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Participants believe T&amp;D is key to high organizational performance.</w:t>
            </w:r>
          </w:p>
        </w:tc>
      </w:tr>
      <w:tr w:rsidR="16FFF81B" w:rsidTr="16FFF81B" w14:paraId="615148C3">
        <w:trPr>
          <w:trHeight w:val="300"/>
        </w:trPr>
        <w:tc>
          <w:tcPr>
            <w:tcW w:w="1538" w:type="dxa"/>
            <w:tcBorders>
              <w:top w:val="single" w:sz="0"/>
              <w:left w:val="single" w:sz="0"/>
              <w:bottom w:val="single" w:sz="0"/>
              <w:right w:val="single" w:sz="0"/>
            </w:tcBorders>
            <w:shd w:val="clear" w:color="auto" w:fill="FFFFFF" w:themeFill="background1"/>
            <w:tcMar/>
            <w:vAlign w:val="top"/>
          </w:tcPr>
          <w:p w:rsidR="16FFF81B" w:rsidP="16FFF81B" w:rsidRDefault="16FFF81B" w14:paraId="3AEE60D2" w14:textId="692E2F64">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 xml:space="preserve">Hosen </w:t>
            </w:r>
            <w:r w:rsidRPr="16FFF81B" w:rsidR="16FFF81B">
              <w:rPr>
                <w:rFonts w:ascii="Segoe UI" w:hAnsi="Segoe UI" w:eastAsia="Segoe UI" w:cs="Segoe UI"/>
                <w:b w:val="0"/>
                <w:bCs w:val="0"/>
                <w:i w:val="1"/>
                <w:iCs w:val="1"/>
                <w:caps w:val="0"/>
                <w:smallCaps w:val="0"/>
                <w:color w:val="0D0D0D" w:themeColor="text1" w:themeTint="F2" w:themeShade="FF"/>
                <w:sz w:val="20"/>
                <w:szCs w:val="20"/>
              </w:rPr>
              <w:t>et al.</w:t>
            </w:r>
            <w:r w:rsidRPr="16FFF81B" w:rsidR="16FFF81B">
              <w:rPr>
                <w:rFonts w:ascii="Segoe UI" w:hAnsi="Segoe UI" w:eastAsia="Segoe UI" w:cs="Segoe UI"/>
                <w:b w:val="0"/>
                <w:bCs w:val="0"/>
                <w:i w:val="0"/>
                <w:iCs w:val="0"/>
                <w:caps w:val="0"/>
                <w:smallCaps w:val="0"/>
                <w:color w:val="0D0D0D" w:themeColor="text1" w:themeTint="F2" w:themeShade="FF"/>
                <w:sz w:val="20"/>
                <w:szCs w:val="20"/>
              </w:rPr>
              <w:t xml:space="preserve"> (2024)</w:t>
            </w:r>
          </w:p>
        </w:tc>
        <w:tc>
          <w:tcPr>
            <w:tcW w:w="2386" w:type="dxa"/>
            <w:tcBorders>
              <w:top w:val="single" w:sz="0"/>
              <w:left w:val="single" w:sz="0"/>
              <w:bottom w:val="single" w:sz="0"/>
              <w:right w:val="single" w:sz="0"/>
            </w:tcBorders>
            <w:shd w:val="clear" w:color="auto" w:fill="FFFFFF" w:themeFill="background1"/>
            <w:tcMar/>
            <w:vAlign w:val="top"/>
          </w:tcPr>
          <w:p w:rsidR="16FFF81B" w:rsidP="16FFF81B" w:rsidRDefault="16FFF81B" w14:paraId="35EECE4E" w14:textId="54315440">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Survey; 362 hotel employees (Bangladesh)</w:t>
            </w:r>
          </w:p>
        </w:tc>
        <w:tc>
          <w:tcPr>
            <w:tcW w:w="5091" w:type="dxa"/>
            <w:tcBorders>
              <w:top w:val="single" w:sz="0"/>
              <w:left w:val="single" w:sz="0"/>
              <w:bottom w:val="single" w:sz="0"/>
              <w:right w:val="single" w:sz="0"/>
            </w:tcBorders>
            <w:shd w:val="clear" w:color="auto" w:fill="FFFFFF" w:themeFill="background1"/>
            <w:tcMar/>
            <w:vAlign w:val="top"/>
          </w:tcPr>
          <w:p w:rsidR="16FFF81B" w:rsidP="16FFF81B" w:rsidRDefault="16FFF81B" w14:paraId="557AB4E5" w14:textId="571CD3FE">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T&amp;D and career development positively affect performance via increased commitment.</w:t>
            </w:r>
          </w:p>
        </w:tc>
      </w:tr>
      <w:tr w:rsidR="16FFF81B" w:rsidTr="16FFF81B" w14:paraId="32EFE88A">
        <w:trPr>
          <w:trHeight w:val="300"/>
        </w:trPr>
        <w:tc>
          <w:tcPr>
            <w:tcW w:w="1538" w:type="dxa"/>
            <w:tcBorders>
              <w:top w:val="single" w:sz="0"/>
              <w:left w:val="single" w:sz="0"/>
              <w:bottom w:val="single" w:sz="0"/>
              <w:right w:val="single" w:sz="0"/>
            </w:tcBorders>
            <w:shd w:val="clear" w:color="auto" w:fill="FFFFFF" w:themeFill="background1"/>
            <w:tcMar/>
            <w:vAlign w:val="top"/>
          </w:tcPr>
          <w:p w:rsidR="16FFF81B" w:rsidP="16FFF81B" w:rsidRDefault="16FFF81B" w14:paraId="5E0C53EE" w14:textId="4C4C375F">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Igudia (2022)</w:t>
            </w:r>
          </w:p>
        </w:tc>
        <w:tc>
          <w:tcPr>
            <w:tcW w:w="2386" w:type="dxa"/>
            <w:tcBorders>
              <w:top w:val="single" w:sz="0"/>
              <w:left w:val="single" w:sz="0"/>
              <w:bottom w:val="single" w:sz="0"/>
              <w:right w:val="single" w:sz="0"/>
            </w:tcBorders>
            <w:shd w:val="clear" w:color="auto" w:fill="FFFFFF" w:themeFill="background1"/>
            <w:tcMar/>
            <w:vAlign w:val="top"/>
          </w:tcPr>
          <w:p w:rsidR="16FFF81B" w:rsidP="16FFF81B" w:rsidRDefault="16FFF81B" w14:paraId="090A8DF8" w14:textId="36F8A254">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Survey; 137 manufacturing workers (Nigeria)</w:t>
            </w:r>
          </w:p>
        </w:tc>
        <w:tc>
          <w:tcPr>
            <w:tcW w:w="5091" w:type="dxa"/>
            <w:tcBorders>
              <w:top w:val="single" w:sz="0"/>
              <w:left w:val="single" w:sz="0"/>
              <w:bottom w:val="single" w:sz="0"/>
              <w:right w:val="single" w:sz="0"/>
            </w:tcBorders>
            <w:shd w:val="clear" w:color="auto" w:fill="FFFFFF" w:themeFill="background1"/>
            <w:tcMar/>
            <w:vAlign w:val="top"/>
          </w:tcPr>
          <w:p w:rsidR="16FFF81B" w:rsidP="16FFF81B" w:rsidRDefault="16FFF81B" w14:paraId="305855A1" w14:textId="4A1AEA20">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Training design, delivery, and perception all strongly link to higher employee productivity.</w:t>
            </w:r>
          </w:p>
        </w:tc>
      </w:tr>
      <w:tr w:rsidR="16FFF81B" w:rsidTr="16FFF81B" w14:paraId="6F61DF4B">
        <w:trPr>
          <w:trHeight w:val="300"/>
        </w:trPr>
        <w:tc>
          <w:tcPr>
            <w:tcW w:w="1538" w:type="dxa"/>
            <w:tcBorders>
              <w:top w:val="single" w:sz="0"/>
              <w:left w:val="single" w:sz="0"/>
              <w:bottom w:val="single" w:sz="0"/>
              <w:right w:val="single" w:sz="0"/>
            </w:tcBorders>
            <w:shd w:val="clear" w:color="auto" w:fill="FFFFFF" w:themeFill="background1"/>
            <w:tcMar/>
            <w:vAlign w:val="top"/>
          </w:tcPr>
          <w:p w:rsidR="16FFF81B" w:rsidP="16FFF81B" w:rsidRDefault="16FFF81B" w14:paraId="2E2CFFEE" w14:textId="725D4AFA">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Lukiyana &amp; Frasasty (2025)</w:t>
            </w:r>
          </w:p>
        </w:tc>
        <w:tc>
          <w:tcPr>
            <w:tcW w:w="2386" w:type="dxa"/>
            <w:tcBorders>
              <w:top w:val="single" w:sz="0"/>
              <w:left w:val="single" w:sz="0"/>
              <w:bottom w:val="single" w:sz="0"/>
              <w:right w:val="single" w:sz="0"/>
            </w:tcBorders>
            <w:shd w:val="clear" w:color="auto" w:fill="FFFFFF" w:themeFill="background1"/>
            <w:tcMar/>
            <w:vAlign w:val="top"/>
          </w:tcPr>
          <w:p w:rsidR="16FFF81B" w:rsidP="16FFF81B" w:rsidRDefault="16FFF81B" w14:paraId="622A8CE3" w14:textId="44EB14FF">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Survey; 125 industrial workers (Indonesia)</w:t>
            </w:r>
          </w:p>
        </w:tc>
        <w:tc>
          <w:tcPr>
            <w:tcW w:w="5091" w:type="dxa"/>
            <w:tcBorders>
              <w:top w:val="single" w:sz="0"/>
              <w:left w:val="single" w:sz="0"/>
              <w:bottom w:val="single" w:sz="0"/>
              <w:right w:val="single" w:sz="0"/>
            </w:tcBorders>
            <w:shd w:val="clear" w:color="auto" w:fill="FFFFFF" w:themeFill="background1"/>
            <w:tcMar/>
            <w:vAlign w:val="top"/>
          </w:tcPr>
          <w:p w:rsidR="16FFF81B" w:rsidP="16FFF81B" w:rsidRDefault="16FFF81B" w14:paraId="47F3D613" w14:textId="5586C74F">
            <w:pPr>
              <w:bidi w:val="0"/>
              <w:spacing w:before="0" w:beforeAutospacing="off" w:after="0" w:afterAutospacing="off"/>
              <w:jc w:val="left"/>
            </w:pPr>
            <w:r w:rsidRPr="16FFF81B" w:rsidR="16FFF81B">
              <w:rPr>
                <w:rFonts w:ascii="Segoe UI" w:hAnsi="Segoe UI" w:eastAsia="Segoe UI" w:cs="Segoe UI"/>
                <w:b w:val="0"/>
                <w:bCs w:val="0"/>
                <w:i w:val="0"/>
                <w:iCs w:val="0"/>
                <w:caps w:val="0"/>
                <w:smallCaps w:val="0"/>
                <w:color w:val="0D0D0D" w:themeColor="text1" w:themeTint="F2" w:themeShade="FF"/>
                <w:sz w:val="20"/>
                <w:szCs w:val="20"/>
              </w:rPr>
              <w:t>Job training has a positive, significant effect on performance, especially with supportive environment.</w:t>
            </w:r>
          </w:p>
        </w:tc>
      </w:tr>
    </w:tbl>
    <w:p w:rsidR="72203AD6" w:rsidP="16FFF81B" w:rsidRDefault="72203AD6" w14:paraId="5714434C" w14:textId="65253BD5">
      <w:pPr>
        <w:pStyle w:val="Heading3"/>
        <w:shd w:val="clear" w:color="auto" w:fill="FFFFFF" w:themeFill="background1"/>
        <w:bidi w:val="0"/>
        <w:spacing w:before="200" w:beforeAutospacing="off" w:after="8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8"/>
          <w:szCs w:val="28"/>
          <w:lang w:val="en-GB"/>
        </w:rPr>
        <w:t>Training and Employee Engagement/Retention</w:t>
      </w:r>
    </w:p>
    <w:p w:rsidR="72203AD6" w:rsidP="16FFF81B" w:rsidRDefault="72203AD6" w14:paraId="41A0DF9D" w14:textId="28721AC7">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T&amp;D affects non-financial results as well. Numerous studies connect training to retention and engagement. For instance, Hosen et al. (2024) demonstrate that training increases hotel employees' organizational commitment, which is in line with SET predictions. Employees that are dedicated to their work are more inclined to go "above and beyond." In a similar vein, a research conducted in Bangladesh by Akther &amp; Tariq (2020) discovered that good training greatly boosts staff retention in the banking industry. They see that skilled workers develop their abilities and self-assurance, feel appreciated by their company, and are consequently less likely to quit. Meta-analyses generally indicate that training is an essential component of retention strategies: training can lower turnover by providing career progression and filling skills shortages (Akther &amp; Tariq, 2020; Bharadwaj, 2023).</w:t>
      </w:r>
    </w:p>
    <w:p w:rsidR="72203AD6" w:rsidP="16FFF81B" w:rsidRDefault="72203AD6" w14:paraId="370C94B4" w14:textId="3584D12B">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72203AD6" w:rsidP="16FFF81B" w:rsidRDefault="72203AD6" w14:paraId="083FE1BC" w14:textId="3003AE5E">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Training and employee engagement are closely related. Although there is not much direct empirical data, high-commitment HR strategies that increase engagement frequently include training. According to Gerhart &amp; Feng (2021), companies with well-thought-out HRM systems—which include ongoing development—see an increase in employee engagement and civic participation. This suggests that, in addition to abilities, T&amp;D shows that the business values its employees, which psychologically inspires them.</w:t>
      </w:r>
    </w:p>
    <w:p w:rsidR="72203AD6" w:rsidP="16FFF81B" w:rsidRDefault="72203AD6" w14:paraId="48C2BFCE" w14:textId="6E584534">
      <w:pPr>
        <w:pStyle w:val="Heading3"/>
        <w:shd w:val="clear" w:color="auto" w:fill="FFFFFF" w:themeFill="background1"/>
        <w:bidi w:val="0"/>
        <w:spacing w:before="200" w:beforeAutospacing="off" w:after="8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8"/>
          <w:szCs w:val="28"/>
          <w:lang w:val="en-GB"/>
        </w:rPr>
        <w:t>Types of Training and Delivery</w:t>
      </w:r>
    </w:p>
    <w:p w:rsidR="16FFF81B" w:rsidP="16FFF81B" w:rsidRDefault="16FFF81B" w14:paraId="1F687B58" w14:textId="57FBF2BE">
      <w:pPr>
        <w:bidi w:val="0"/>
        <w:jc w:val="left"/>
      </w:pPr>
    </w:p>
    <w:p w:rsidR="72203AD6" w:rsidP="16FFF81B" w:rsidRDefault="72203AD6" w14:paraId="24CB4662" w14:textId="5257E7B8">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Different types of training (on-the-job, off-site courses, e-learning, mentoring) are distinguished in the literature. Digital and remote training has received a lot of attention lately, particularly in the wake of COVID. Although there are not many specific research, overall reviews point out that well-designed online learning can increase abilities and productivity. eLearning platforms, for instance, enable real-time data and scalability. Nevertheless, little is known about the effectiveness of digital training and how it affects soft skills. The impact of virtual training on human capital in distributed teams should be the subject of future studies.</w:t>
      </w:r>
    </w:p>
    <w:p w:rsidR="72203AD6" w:rsidP="16FFF81B" w:rsidRDefault="72203AD6" w14:paraId="006883BC" w14:textId="62AE5944">
      <w:pPr>
        <w:pStyle w:val="Heading3"/>
        <w:shd w:val="clear" w:color="auto" w:fill="FFFFFF" w:themeFill="background1"/>
        <w:bidi w:val="0"/>
        <w:spacing w:before="200" w:beforeAutospacing="off" w:after="8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8"/>
          <w:szCs w:val="28"/>
          <w:lang w:val="en-GB"/>
        </w:rPr>
        <w:t>Evaluation and ROI of Training</w:t>
      </w:r>
    </w:p>
    <w:p w:rsidR="72203AD6" w:rsidP="16FFF81B" w:rsidRDefault="72203AD6" w14:paraId="7BED0D50" w14:textId="64CA0980">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Evaluating T&amp;D efficacy is a recurring problem. Critics contend that traditional models, such as Phillips' ROI and Kirkpatrick's four stages (response, learning, behavior, and results), are either too limited or difficult to implement. These models are reviewed by Ambu-Saidi et al. (2024), who support hybrid evaluation strategies that integrate quantitative measurements with qualitative insights. They contend that a deeper comprehension of training transfer can be obtained through mixed-methods research designs. L&amp;D measures (certification rates, skills evaluations, post-training performance) and financial proxies (productivity gains, decreased errors) are being monitored by organizations more and more. However, a lot of businesses continue to rely on learning checks and participant feedback. There is a disconnect between training expenditures and long-term human capital metrics like company value or innovation rates. In addition to identifying the need for more thorough ROI studies, our study will list any evaluation methods that have been experimentally confirmed.</w:t>
      </w:r>
    </w:p>
    <w:p w:rsidR="72203AD6" w:rsidP="16FFF81B" w:rsidRDefault="72203AD6" w14:paraId="7AFEFAB8" w14:textId="215A330B">
      <w:pPr>
        <w:pStyle w:val="Heading3"/>
        <w:shd w:val="clear" w:color="auto" w:fill="FFFFFF" w:themeFill="background1"/>
        <w:bidi w:val="0"/>
        <w:spacing w:before="200" w:beforeAutospacing="off" w:after="8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8"/>
          <w:szCs w:val="28"/>
          <w:lang w:val="en-GB"/>
        </w:rPr>
        <w:t>Gaps in the Literature</w:t>
      </w:r>
    </w:p>
    <w:p w:rsidR="72203AD6" w:rsidP="16FFF81B" w:rsidRDefault="72203AD6" w14:paraId="6A94E36D" w14:textId="4F6676C5">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Numerous gaps are suggested by the literature. First, longitudinal studies are uncommon; most empirical research uses cross-sectional surveys in specific situations. For instance, research on the integrated effects of T&amp;D in underdeveloped nations is lacking, as noted by Hosen et al. (2024). Many studies do not look at several outcomes at once; instead, they concentrate on a single outcome (such as performance or satisfaction). More research is needed on the role of mediators (commitment, adequate skills) and contextual factors (industry, technology, culture).</w:t>
      </w:r>
    </w:p>
    <w:p w:rsidR="72203AD6" w:rsidP="16FFF81B" w:rsidRDefault="72203AD6" w14:paraId="75D065E0" w14:textId="43A3FB6F">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72203AD6" w:rsidP="16FFF81B" w:rsidRDefault="72203AD6" w14:paraId="5991F7D8" w14:textId="3ED60B2C">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Second, there is still a lack of research on digital/remote training and its particular difficulties (technology adoption, virtual engagement). Given the prevalence of remote work, it is vital to comprehend the efficacy of virtual training. Third, Ambu-Saidi et al. (2024) draw attention to the lack of research on measures and ROI for T&amp;D in SMEs and non-Western settings. Lastly, even if fundamental ideas like HCT and SET are mentioned, few investigations specifically include these frameworks into their theories. The objective of this review is to identify gaps in theoretical integration and empirical data while synthesizing across themes.</w:t>
      </w:r>
    </w:p>
    <w:p w:rsidR="72203AD6" w:rsidP="16FFF81B" w:rsidRDefault="72203AD6" w14:paraId="674EFFA5" w14:textId="7C3766AC">
      <w:pPr>
        <w:pStyle w:val="Heading2"/>
        <w:shd w:val="clear" w:color="auto" w:fill="FFFFFF" w:themeFill="background1"/>
        <w:bidi w:val="0"/>
        <w:spacing w:before="320" w:beforeAutospacing="off" w:after="12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32"/>
          <w:szCs w:val="32"/>
          <w:lang w:val="en-GB"/>
        </w:rPr>
        <w:t>Theoretical Framework for This Study</w:t>
      </w:r>
    </w:p>
    <w:p w:rsidR="72203AD6" w:rsidP="16FFF81B" w:rsidRDefault="72203AD6" w14:paraId="3B81D606" w14:textId="01F45BDD">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In light of the aforementioned, the conceptual framework shown in Figure 1 will serve as the study's guide: Through the mechanisms of HCT and SET, training and development programs (inputs) increase psychological capital (commitment, engagement) and human capital (skills, knowledge). According to RBV, increased human capital then results in better performance, innovation, retention, and competitive advantage. This paradigm will direct the discovery of mediating/moderating factors and aid in the interpretation of data from the literature.</w:t>
      </w:r>
    </w:p>
    <w:p w:rsidR="72203AD6" w:rsidP="16FFF81B" w:rsidRDefault="72203AD6" w14:paraId="08E2C6F7" w14:textId="76CA7F8C">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16FFF81B" w:rsidP="16FFF81B" w:rsidRDefault="16FFF81B" w14:paraId="537F61C2" w14:textId="597A2B3F">
      <w:pPr>
        <w:pStyle w:val="Normal"/>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2203AD6" w:rsidP="16FFF81B" w:rsidRDefault="72203AD6" w14:paraId="47C9A986" w14:textId="4E8E3FC8">
      <w:pPr>
        <w:pStyle w:val="Heading1"/>
        <w:shd w:val="clear" w:color="auto" w:fill="FFFFFF" w:themeFill="background1"/>
        <w:bidi w:val="0"/>
        <w:spacing w:before="0" w:beforeAutospacing="off" w:after="160" w:afterAutospacing="off"/>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40"/>
          <w:szCs w:val="40"/>
          <w:lang w:val="en-GB"/>
        </w:rPr>
        <w:t>Methodology</w:t>
      </w:r>
    </w:p>
    <w:p w:rsidR="16FFF81B" w:rsidP="16FFF81B" w:rsidRDefault="16FFF81B" w14:paraId="45469F0A" w14:textId="1AFFDC8B">
      <w:pPr>
        <w:bidi w:val="0"/>
        <w:jc w:val="left"/>
      </w:pPr>
    </w:p>
    <w:p w:rsidR="72203AD6" w:rsidP="16FFF81B" w:rsidRDefault="72203AD6" w14:paraId="36F3502A" w14:textId="798A1C67">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We shall use a qualitative secondary research methodology, namely a critical literature review. This method works well for combining many scholarly sources to address the research problems without gathering primary data.</w:t>
      </w:r>
    </w:p>
    <w:p w:rsidR="72203AD6" w:rsidP="16FFF81B" w:rsidRDefault="72203AD6" w14:paraId="199DA669" w14:textId="0EB31B41">
      <w:pPr>
        <w:pStyle w:val="Normal"/>
        <w:bidi w:val="0"/>
        <w:spacing w:before="0" w:beforeAutospacing="off" w:after="160" w:afterAutospacing="off" w:line="279" w:lineRule="auto"/>
        <w:ind w:left="0" w:right="0"/>
        <w:jc w:val="left"/>
      </w:pPr>
      <w:r w:rsidRPr="16FFF81B" w:rsidR="72203AD6">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16FFF81B" w:rsidP="16FFF81B" w:rsidRDefault="16FFF81B" w14:paraId="08FC24D6" w14:textId="7B46FE5D">
      <w:pPr>
        <w:pStyle w:val="Normal"/>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2203AD6" w:rsidP="16FFF81B" w:rsidRDefault="72203AD6" w14:paraId="4FDA8416" w14:textId="6BFE99C2">
      <w:pPr>
        <w:pStyle w:val="Normal"/>
        <w:bidi w:val="0"/>
        <w:spacing w:before="0" w:beforeAutospacing="off" w:after="160" w:afterAutospacing="off" w:line="279" w:lineRule="auto"/>
        <w:ind w:left="0" w:right="0"/>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2"/>
          <w:szCs w:val="22"/>
          <w:lang w:val="en-GB"/>
        </w:rPr>
        <w:t>Research philosophy:</w:t>
      </w:r>
      <w:r w:rsidRPr="16FFF81B" w:rsidR="72203AD6">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72203AD6">
        <w:rPr>
          <w:rFonts w:ascii="Times New Roman" w:hAnsi="Times New Roman" w:eastAsia="Times New Roman" w:cs="Times New Roman"/>
          <w:noProof w:val="0"/>
          <w:sz w:val="24"/>
          <w:szCs w:val="24"/>
          <w:lang w:val="en-GB"/>
        </w:rPr>
        <w:t xml:space="preserve"> The research will be interpretivist, recognizing that knowledge is socially formed through empirical contexts and intellectual discussions.</w:t>
      </w:r>
    </w:p>
    <w:p w:rsidR="72203AD6" w:rsidP="16FFF81B" w:rsidRDefault="72203AD6" w14:paraId="506954FF" w14:textId="0083E0A8">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noProof w:val="0"/>
          <w:sz w:val="24"/>
          <w:szCs w:val="24"/>
          <w:lang w:val="en-GB"/>
        </w:rPr>
      </w:pPr>
      <w:r w:rsidRPr="16FFF81B" w:rsidR="72203AD6">
        <w:rPr>
          <w:rFonts w:ascii="Segoe UI" w:hAnsi="Segoe UI" w:eastAsia="Segoe UI" w:cs="Segoe UI"/>
          <w:b w:val="1"/>
          <w:bCs w:val="1"/>
          <w:i w:val="0"/>
          <w:iCs w:val="0"/>
          <w:caps w:val="0"/>
          <w:smallCaps w:val="0"/>
          <w:noProof w:val="0"/>
          <w:color w:val="0D0D0D" w:themeColor="text1" w:themeTint="F2" w:themeShade="FF"/>
          <w:sz w:val="22"/>
          <w:szCs w:val="22"/>
          <w:lang w:val="en-GB"/>
        </w:rPr>
        <w:t>Approach:</w:t>
      </w:r>
      <w:r w:rsidRPr="16FFF81B" w:rsidR="72203AD6">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72203AD6">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An inductive approach will allow themes and theory to emerge from the literature. Simultaneously, a deductive element will test the relevance of known theories (HCT, RBV, SET) against the findings.</w:t>
      </w:r>
    </w:p>
    <w:p w:rsidR="72203AD6" w:rsidP="16FFF81B" w:rsidRDefault="72203AD6" w14:paraId="69B5EA08" w14:textId="1D3FF2F4">
      <w:pPr>
        <w:pStyle w:val="Normal"/>
        <w:bidi w:val="0"/>
        <w:spacing w:before="0" w:beforeAutospacing="off" w:after="160" w:afterAutospacing="off" w:line="279" w:lineRule="auto"/>
        <w:ind w:left="0" w:right="0"/>
        <w:jc w:val="left"/>
      </w:pPr>
      <w:r w:rsidRPr="16FFF81B" w:rsidR="72203AD6">
        <w:rPr>
          <w:rFonts w:ascii="Segoe UI" w:hAnsi="Segoe UI" w:eastAsia="Segoe UI" w:cs="Segoe UI"/>
          <w:b w:val="1"/>
          <w:bCs w:val="1"/>
          <w:i w:val="0"/>
          <w:iCs w:val="0"/>
          <w:caps w:val="0"/>
          <w:smallCaps w:val="0"/>
          <w:noProof w:val="0"/>
          <w:color w:val="0D0D0D" w:themeColor="text1" w:themeTint="F2" w:themeShade="FF"/>
          <w:sz w:val="22"/>
          <w:szCs w:val="22"/>
          <w:lang w:val="en-GB"/>
        </w:rPr>
        <w:t>Strategy:</w:t>
      </w:r>
      <w:r w:rsidRPr="16FFF81B" w:rsidR="72203AD6">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 xml:space="preserve"> </w:t>
      </w:r>
      <w:r w:rsidRPr="16FFF81B" w:rsidR="72203AD6">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We will use databases like Scopus, Web of Science, Google Scholar, and ProQuest to perform a methodical literature search. Combinations of "employee training," "training and development," "human capital," "HR development," "learning and development," "employee performance," "training effectiveness," and other terms will be used as keywords. The user-provided references (29 sources) will be specifically mentioned. We will look for further sources, particularly publications published between 2020 and 2026.</w:t>
      </w:r>
    </w:p>
    <w:p w:rsidR="731806DB" w:rsidP="16FFF81B" w:rsidRDefault="731806DB" w14:paraId="107DEC77" w14:textId="03A5A52D">
      <w:pPr>
        <w:pStyle w:val="Normal"/>
        <w:bidi w:val="0"/>
        <w:spacing w:before="0" w:beforeAutospacing="off" w:after="160" w:afterAutospacing="off" w:line="279" w:lineRule="auto"/>
        <w:ind w:left="0" w:right="0"/>
        <w:jc w:val="left"/>
      </w:pP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Inclusion/Exclusion Criteria:</w:t>
      </w:r>
      <w:r w:rsidRPr="16FFF81B" w:rsidR="731806D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731806DB">
        <w:rPr>
          <w:rFonts w:ascii="Times New Roman" w:hAnsi="Times New Roman" w:eastAsia="Times New Roman" w:cs="Times New Roman"/>
          <w:noProof w:val="0"/>
          <w:sz w:val="24"/>
          <w:szCs w:val="24"/>
          <w:lang w:val="en-GB"/>
        </w:rPr>
        <w:t xml:space="preserve"> </w:t>
      </w:r>
      <w:r w:rsidRPr="16FFF81B" w:rsidR="731806DB">
        <w:rPr>
          <w:rFonts w:ascii="Times New Roman" w:hAnsi="Times New Roman" w:eastAsia="Times New Roman" w:cs="Times New Roman"/>
          <w:noProof w:val="0"/>
          <w:sz w:val="24"/>
          <w:szCs w:val="24"/>
          <w:lang w:val="en-GB"/>
        </w:rPr>
        <w:t>Add credible industry reports, conference papers, and peer-reviewed journal articles in English that discuss training and T&amp;D in connection to HR outcomes. Prioritize research conducted between 2020 and 2026 for the most recent insights, and concentrate on studies conducted after 2015. Articles from outside the domain (such as general education or associated disciplines) and non-English, non-scholarly sources should be excluded.</w:t>
      </w:r>
    </w:p>
    <w:p w:rsidR="731806DB" w:rsidP="16FFF81B" w:rsidRDefault="731806DB" w14:paraId="1B0C7A7D" w14:textId="55895F0A">
      <w:pPr>
        <w:pStyle w:val="Normal"/>
        <w:bidi w:val="0"/>
        <w:spacing w:before="0" w:beforeAutospacing="off" w:after="160" w:afterAutospacing="off" w:line="279" w:lineRule="auto"/>
        <w:ind w:left="0" w:right="0"/>
        <w:jc w:val="left"/>
      </w:pPr>
      <w:r w:rsidRPr="16FFF81B" w:rsidR="731806DB">
        <w:rPr>
          <w:rFonts w:ascii="Times New Roman" w:hAnsi="Times New Roman" w:eastAsia="Times New Roman" w:cs="Times New Roman"/>
          <w:noProof w:val="0"/>
          <w:sz w:val="24"/>
          <w:szCs w:val="24"/>
          <w:lang w:val="en-GB"/>
        </w:rPr>
        <w:t xml:space="preserve"> </w:t>
      </w: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Quality appraisal:</w:t>
      </w:r>
      <w:r w:rsidRPr="16FFF81B" w:rsidR="731806D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731806DB">
        <w:rPr>
          <w:rFonts w:ascii="Times New Roman" w:hAnsi="Times New Roman" w:eastAsia="Times New Roman" w:cs="Times New Roman"/>
          <w:noProof w:val="0"/>
          <w:sz w:val="24"/>
          <w:szCs w:val="24"/>
          <w:lang w:val="en-GB"/>
        </w:rPr>
        <w:t xml:space="preserve"> The methodological rigor (e.g., sample size, analytic approach) and topic relevance of the sources will be evaluated. The influence and peer-review status of journals will be </w:t>
      </w:r>
      <w:r w:rsidRPr="16FFF81B" w:rsidR="731806DB">
        <w:rPr>
          <w:rFonts w:ascii="Times New Roman" w:hAnsi="Times New Roman" w:eastAsia="Times New Roman" w:cs="Times New Roman"/>
          <w:noProof w:val="0"/>
          <w:sz w:val="24"/>
          <w:szCs w:val="24"/>
          <w:lang w:val="en-GB"/>
        </w:rPr>
        <w:t>taken into account</w:t>
      </w:r>
      <w:r w:rsidRPr="16FFF81B" w:rsidR="731806DB">
        <w:rPr>
          <w:rFonts w:ascii="Times New Roman" w:hAnsi="Times New Roman" w:eastAsia="Times New Roman" w:cs="Times New Roman"/>
          <w:noProof w:val="0"/>
          <w:sz w:val="24"/>
          <w:szCs w:val="24"/>
          <w:lang w:val="en-GB"/>
        </w:rPr>
        <w:t>.</w:t>
      </w:r>
    </w:p>
    <w:p w:rsidR="731806DB" w:rsidP="16FFF81B" w:rsidRDefault="731806DB" w14:paraId="32EFDE53" w14:textId="22635B45">
      <w:pPr>
        <w:pStyle w:val="Normal"/>
        <w:bidi w:val="0"/>
        <w:spacing w:before="0" w:beforeAutospacing="off" w:after="160" w:afterAutospacing="off" w:line="279" w:lineRule="auto"/>
        <w:ind w:left="0" w:right="0"/>
        <w:jc w:val="left"/>
      </w:pP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Data extraction and synthesis:</w:t>
      </w: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 </w:t>
      </w:r>
      <w:r w:rsidRPr="16FFF81B" w:rsidR="731806DB">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Summary tables will be created using important data (authors, year, context, techniques, sample, findings). Content will be categorized thematically under topics such as "training measures," "engagement and retention," and "performance outcomes." We will find inconsistencies and holes. Findings and theory will be integrated in a narrative synthesis that highlights similarities and differences.</w:t>
      </w:r>
    </w:p>
    <w:p w:rsidR="731806DB" w:rsidP="16FFF81B" w:rsidRDefault="731806DB" w14:paraId="306AAECC" w14:textId="7D4D274D">
      <w:pPr>
        <w:pStyle w:val="Normal"/>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 </w:t>
      </w:r>
      <w:r w:rsidRPr="16FFF81B" w:rsidR="731806DB">
        <w:rPr>
          <w:rFonts w:ascii="Segoe UI" w:hAnsi="Segoe UI" w:eastAsia="Segoe UI" w:cs="Segoe UI"/>
          <w:b w:val="1"/>
          <w:bCs w:val="1"/>
          <w:i w:val="0"/>
          <w:iCs w:val="0"/>
          <w:caps w:val="0"/>
          <w:smallCaps w:val="0"/>
          <w:noProof w:val="0"/>
          <w:color w:val="0D0D0D" w:themeColor="text1" w:themeTint="F2" w:themeShade="FF"/>
          <w:sz w:val="22"/>
          <w:szCs w:val="22"/>
          <w:lang w:val="en-GB"/>
        </w:rPr>
        <w:t>Methodological rigor:</w:t>
      </w:r>
      <w:r w:rsidRPr="16FFF81B" w:rsidR="731806DB">
        <w:rPr>
          <w:rFonts w:ascii="Segoe UI" w:hAnsi="Segoe UI" w:eastAsia="Segoe UI" w:cs="Segoe UI" w:asciiTheme="minorAscii" w:hAnsiTheme="minorAscii" w:eastAsiaTheme="minorEastAsia" w:cstheme="minorBidi"/>
          <w:b w:val="0"/>
          <w:bCs w:val="0"/>
          <w:i w:val="0"/>
          <w:iCs w:val="0"/>
          <w:caps w:val="0"/>
          <w:smallCaps w:val="0"/>
          <w:noProof w:val="0"/>
          <w:color w:val="0D0D0D" w:themeColor="text1" w:themeTint="F2" w:themeShade="FF"/>
          <w:sz w:val="22"/>
          <w:szCs w:val="22"/>
          <w:lang w:val="en-GB" w:eastAsia="ja-JP" w:bidi="ar-SA"/>
        </w:rPr>
        <w:t xml:space="preserve"> </w:t>
      </w:r>
      <w:r w:rsidRPr="16FFF81B" w:rsidR="731806DB">
        <w:rPr>
          <w:rFonts w:ascii="Segoe UI" w:hAnsi="Segoe UI" w:eastAsia="Segoe UI" w:cs="Segoe UI" w:asciiTheme="minorAscii" w:hAnsiTheme="minorAscii" w:eastAsiaTheme="minorEastAsia" w:cstheme="minorBidi"/>
          <w:b w:val="0"/>
          <w:bCs w:val="0"/>
          <w:i w:val="0"/>
          <w:iCs w:val="0"/>
          <w:caps w:val="0"/>
          <w:smallCaps w:val="0"/>
          <w:noProof w:val="0"/>
          <w:color w:val="0D0D0D" w:themeColor="text1" w:themeTint="F2" w:themeShade="FF"/>
          <w:sz w:val="22"/>
          <w:szCs w:val="22"/>
          <w:lang w:val="en-GB" w:eastAsia="ja-JP" w:bidi="ar-SA"/>
        </w:rPr>
        <w:t>We will openly disclose search keywords, databases, and the selection method (similar to a PRISMA approach) in accordance with recommendations for literature reviews. We will guarantee source traceability, however as this is a suggestion, a complete PRISMA flow diagram is not necessary.</w:t>
      </w:r>
    </w:p>
    <w:p w:rsidR="26227A81" w:rsidP="16FFF81B" w:rsidRDefault="26227A81" w14:paraId="2B422944" w14:textId="201AA039">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26227A81">
        <w:rPr>
          <w:rFonts w:ascii="Segoe UI" w:hAnsi="Segoe UI" w:eastAsia="Segoe UI" w:cs="Segoe UI"/>
          <w:b w:val="1"/>
          <w:bCs w:val="1"/>
          <w:i w:val="0"/>
          <w:iCs w:val="0"/>
          <w:caps w:val="0"/>
          <w:smallCaps w:val="0"/>
          <w:noProof w:val="0"/>
          <w:color w:val="0D0D0D" w:themeColor="text1" w:themeTint="F2" w:themeShade="FF"/>
          <w:sz w:val="22"/>
          <w:szCs w:val="22"/>
          <w:lang w:val="en-GB"/>
        </w:rPr>
        <w:t>Ethical considerations:</w:t>
      </w:r>
      <w:r w:rsidRPr="16FFF81B" w:rsidR="26227A81">
        <w:rPr>
          <w:rFonts w:ascii="Segoe UI" w:hAnsi="Segoe UI" w:eastAsia="Segoe UI" w:cs="Segoe UI" w:asciiTheme="minorAscii" w:hAnsiTheme="minorAscii" w:eastAsiaTheme="minorEastAsia" w:cstheme="minorBidi"/>
          <w:b w:val="0"/>
          <w:bCs w:val="0"/>
          <w:i w:val="0"/>
          <w:iCs w:val="0"/>
          <w:caps w:val="0"/>
          <w:smallCaps w:val="0"/>
          <w:noProof w:val="0"/>
          <w:color w:val="0D0D0D" w:themeColor="text1" w:themeTint="F2" w:themeShade="FF"/>
          <w:sz w:val="22"/>
          <w:szCs w:val="22"/>
          <w:lang w:val="en-GB" w:eastAsia="ja-JP" w:bidi="ar-SA"/>
        </w:rPr>
        <w:t xml:space="preserve"> </w:t>
      </w: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No human subjects are involved, so formal ethics approval is not needed. We will properly credit all sources to avoid plagiarism. Any author bias in interpreting literature will be mitigated by triangulating across multiple studies and acknowledging differing viewpoints.</w:t>
      </w:r>
    </w:p>
    <w:p w:rsidR="26227A81" w:rsidP="16FFF81B" w:rsidRDefault="26227A81" w14:paraId="1A5EE08F" w14:textId="4354D983">
      <w:pPr>
        <w:pStyle w:val="Heading1"/>
        <w:shd w:val="clear" w:color="auto" w:fill="FFFFFF" w:themeFill="background1"/>
        <w:bidi w:val="0"/>
        <w:spacing w:before="0" w:beforeAutospacing="off" w:after="160" w:afterAutospacing="off"/>
        <w:jc w:val="left"/>
      </w:pPr>
      <w:r w:rsidRPr="16FFF81B" w:rsidR="26227A81">
        <w:rPr>
          <w:rFonts w:ascii="Segoe UI" w:hAnsi="Segoe UI" w:eastAsia="Segoe UI" w:cs="Segoe UI"/>
          <w:b w:val="1"/>
          <w:bCs w:val="1"/>
          <w:i w:val="0"/>
          <w:iCs w:val="0"/>
          <w:caps w:val="0"/>
          <w:smallCaps w:val="0"/>
          <w:noProof w:val="0"/>
          <w:color w:val="0D0D0D" w:themeColor="text1" w:themeTint="F2" w:themeShade="FF"/>
          <w:sz w:val="40"/>
          <w:szCs w:val="40"/>
          <w:lang w:val="en-GB"/>
        </w:rPr>
        <w:t>Expected Findings</w:t>
      </w:r>
    </w:p>
    <w:p w:rsidR="26227A81" w:rsidP="16FFF81B" w:rsidRDefault="26227A81" w14:paraId="5B3F8A51" w14:textId="7BB92A3E">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26227A81">
        <w:rPr>
          <w:rFonts w:ascii="Segoe UI" w:hAnsi="Segoe UI" w:eastAsia="Segoe UI" w:cs="Segoe UI"/>
          <w:b w:val="0"/>
          <w:bCs w:val="0"/>
          <w:i w:val="0"/>
          <w:iCs w:val="0"/>
          <w:caps w:val="0"/>
          <w:smallCaps w:val="0"/>
          <w:noProof w:val="0"/>
          <w:color w:val="0D0D0D" w:themeColor="text1" w:themeTint="F2" w:themeShade="FF"/>
          <w:sz w:val="22"/>
          <w:szCs w:val="22"/>
          <w:lang w:val="en-GB"/>
        </w:rPr>
        <w:t>I</w:t>
      </w: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t is anticipated that the review would verify that employee development and training have a favorable impact on human capital outcomes. Strong proof that well-structured training improves performance, productivity, and skills is what we expect to find. High training-performance increases have already been suggested by studies like Igudia (2022) and Lukiyana (2025). Additionally, we anticipate that training improves engagement and retention through psychological variables. For instance, SET-based research demonstrates that investing in employees' development (training and career development) increases commitment, which in turn improves performance. Training initiatives so probably enhance both concrete results and intangible assets like loyalty.</w:t>
      </w:r>
    </w:p>
    <w:p w:rsidR="26227A81" w:rsidP="16FFF81B" w:rsidRDefault="26227A81" w14:paraId="346C9720" w14:textId="1E3D9E41">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 xml:space="preserve"> </w:t>
      </w:r>
    </w:p>
    <w:p w:rsidR="26227A81" w:rsidP="16FFF81B" w:rsidRDefault="26227A81" w14:paraId="28CC37A9" w14:textId="64DC2188">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Furthermore, we anticipate the importance of modern topics like skills-gap alignment and digital learning. Although there are still issues with quality and accessibility, recent data suggests that e-learning systems can effectively deliver training. We anticipate gaps in ROI as well: the literature analysis should highlight the need for improved indicators that connect T&amp;D expenditure to financial results. We anticipate highlighting the lack of agreement on assessing training impact completely because Ambu-Saidi et al. (2024) argue that present evaluation approaches are fragmented.</w:t>
      </w:r>
    </w:p>
    <w:p w:rsidR="26227A81" w:rsidP="16FFF81B" w:rsidRDefault="26227A81" w14:paraId="12851556" w14:textId="703EB0A1">
      <w:pPr>
        <w:pStyle w:val="Normal"/>
        <w:shd w:val="clear" w:color="auto" w:fill="FFFFFF" w:themeFill="background1"/>
        <w:bidi w:val="0"/>
        <w:spacing w:before="0" w:beforeAutospacing="off" w:after="120" w:afterAutospacing="off"/>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 xml:space="preserve"> </w:t>
      </w:r>
    </w:p>
    <w:p w:rsidR="26227A81" w:rsidP="16FFF81B" w:rsidRDefault="26227A81" w14:paraId="444961E5" w14:textId="748A2BFE">
      <w:pPr>
        <w:pStyle w:val="Normal"/>
        <w:shd w:val="clear" w:color="auto" w:fill="FFFFFF" w:themeFill="background1"/>
        <w:bidi w:val="0"/>
        <w:spacing w:before="0" w:beforeAutospacing="off" w:after="120" w:afterAutospacing="off"/>
        <w:ind w:left="0" w:right="0"/>
        <w:jc w:val="left"/>
      </w:pPr>
      <w:r w:rsidRPr="16FFF81B" w:rsidR="26227A81">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All things considered, the results will probably bolster the claim that strategic T&amp;D is a crucial component of HCM. A synthesized framework demonstrating the alignment of theoretical constructs (HCT, RBV, and SET) with empirical findings should be produced by the review. Contradictory results may also be found (e.g., some research may discover weak correlations or only short-term benefits). These disparities will be identified as areas that require more research.</w:t>
      </w:r>
    </w:p>
    <w:p w:rsidR="01B8FA29" w:rsidP="16FFF81B" w:rsidRDefault="01B8FA29" w14:paraId="73BCF13A" w14:textId="4C2D3639">
      <w:pPr>
        <w:pStyle w:val="Normal"/>
        <w:shd w:val="clear" w:color="auto" w:fill="FFFFFF" w:themeFill="background1"/>
        <w:bidi w:val="0"/>
        <w:spacing w:before="0" w:beforeAutospacing="off" w:after="160" w:afterAutospacing="off"/>
        <w:jc w:val="left"/>
      </w:pPr>
      <w:r w:rsidRPr="16FFF81B" w:rsidR="01B8FA29">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 xml:space="preserve"> </w:t>
      </w:r>
      <w:r w:rsidRPr="16FFF81B" w:rsidR="01B8FA29">
        <w:rPr>
          <w:rFonts w:ascii="Segoe UI" w:hAnsi="Segoe UI" w:eastAsia="Segoe UI" w:cs="Segoe UI"/>
          <w:b w:val="1"/>
          <w:bCs w:val="1"/>
          <w:i w:val="0"/>
          <w:iCs w:val="0"/>
          <w:caps w:val="0"/>
          <w:smallCaps w:val="0"/>
          <w:noProof w:val="0"/>
          <w:color w:val="0D0D0D" w:themeColor="text1" w:themeTint="F2" w:themeShade="FF"/>
          <w:sz w:val="40"/>
          <w:szCs w:val="40"/>
          <w:lang w:val="en-GB"/>
        </w:rPr>
        <w:t>Limitations</w:t>
      </w:r>
    </w:p>
    <w:p w:rsidR="16FFF81B" w:rsidP="16FFF81B" w:rsidRDefault="16FFF81B" w14:paraId="101DE2A3" w14:textId="0A91FBEB">
      <w:pPr>
        <w:bidi w:val="0"/>
        <w:jc w:val="left"/>
      </w:pPr>
    </w:p>
    <w:p w:rsidR="01B8FA29" w:rsidP="16FFF81B" w:rsidRDefault="01B8FA29" w14:paraId="291B7661" w14:textId="3F89F6F3">
      <w:pPr>
        <w:pStyle w:val="Normal"/>
        <w:suppressLineNumbers w:val="0"/>
        <w:shd w:val="clear" w:color="auto" w:fill="FFFFFF" w:themeFill="background1"/>
        <w:bidi w:val="0"/>
        <w:spacing w:before="0" w:beforeAutospacing="off" w:after="120" w:afterAutospacing="off" w:line="279" w:lineRule="auto"/>
        <w:ind w:left="0" w:right="0"/>
        <w:jc w:val="left"/>
      </w:pPr>
      <w:r w:rsidRPr="16FFF81B" w:rsidR="01B8FA29">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t>One of the disadvantages of this study is that it relies on published literature, which may be subject to publication bias (positive findings are more likely to be published). When feasible, we shall look for dissertations and grey literature to lessen this, although time constraints may prevent us from doing so. The variability of the research may further limit the review; synthesis may be difficult due to varying contexts, measurements, and quality. We are unable to capture organizational subtleties beyond what writers provide since we concentrate on secondary data. Lastly, while though the 2015–2026 period covers recent research, it may overlook important earlier works. Nevertheless, we shall cite important classics (Becker 1964; Barney 1991) in context.</w:t>
      </w:r>
    </w:p>
    <w:p w:rsidR="01B8FA29" w:rsidP="16FFF81B" w:rsidRDefault="01B8FA29" w14:paraId="4495971C" w14:textId="7E9F0FF9">
      <w:pPr>
        <w:pStyle w:val="Heading1"/>
        <w:shd w:val="clear" w:color="auto" w:fill="FFFFFF" w:themeFill="background1"/>
        <w:bidi w:val="0"/>
        <w:spacing w:before="0" w:beforeAutospacing="off" w:after="160" w:afterAutospacing="off"/>
        <w:jc w:val="left"/>
      </w:pPr>
      <w:r w:rsidRPr="16FFF81B" w:rsidR="01B8FA29">
        <w:rPr>
          <w:rFonts w:ascii="Segoe UI" w:hAnsi="Segoe UI" w:eastAsia="Segoe UI" w:cs="Segoe UI"/>
          <w:b w:val="1"/>
          <w:bCs w:val="1"/>
          <w:i w:val="0"/>
          <w:iCs w:val="0"/>
          <w:caps w:val="0"/>
          <w:smallCaps w:val="0"/>
          <w:noProof w:val="0"/>
          <w:color w:val="0D0D0D" w:themeColor="text1" w:themeTint="F2" w:themeShade="FF"/>
          <w:sz w:val="40"/>
          <w:szCs w:val="40"/>
          <w:lang w:val="en-GB"/>
        </w:rPr>
        <w:t xml:space="preserve">Timeframe </w:t>
      </w:r>
    </w:p>
    <w:p w:rsidR="01B8FA29" w:rsidP="16FFF81B" w:rsidRDefault="01B8FA29" w14:paraId="38B7E67A" w14:textId="22CDF901">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The research will </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proceed</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in </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roughly three</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phases over </w:t>
      </w:r>
      <w:r w:rsidRPr="16FFF81B" w:rsidR="01B8FA29">
        <w:rPr>
          <w:rFonts w:ascii="Segoe UI" w:hAnsi="Segoe UI" w:eastAsia="Segoe UI" w:cs="Segoe UI"/>
          <w:b w:val="1"/>
          <w:bCs w:val="1"/>
          <w:i w:val="0"/>
          <w:iCs w:val="0"/>
          <w:caps w:val="0"/>
          <w:smallCaps w:val="0"/>
          <w:noProof w:val="0"/>
          <w:color w:val="0D0D0D" w:themeColor="text1" w:themeTint="F2" w:themeShade="FF"/>
          <w:sz w:val="22"/>
          <w:szCs w:val="22"/>
          <w:lang w:val="en-GB"/>
        </w:rPr>
        <w:t>3–4 months</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p>
    <w:p w:rsidR="01B8FA29" w:rsidP="16FFF81B" w:rsidRDefault="01B8FA29" w14:paraId="4E44D01B" w14:textId="4F9DBD91">
      <w:pPr>
        <w:pStyle w:val="Heading1"/>
        <w:shd w:val="clear" w:color="auto" w:fill="FFFFFF" w:themeFill="background1"/>
        <w:bidi w:val="0"/>
        <w:spacing w:before="0" w:beforeAutospacing="off" w:after="160" w:afterAutospacing="off"/>
        <w:jc w:val="left"/>
      </w:pPr>
      <w:r w:rsidRPr="16FFF81B" w:rsidR="01B8FA29">
        <w:rPr>
          <w:rFonts w:ascii="Segoe UI" w:hAnsi="Segoe UI" w:eastAsia="Segoe UI" w:cs="Segoe UI"/>
          <w:b w:val="1"/>
          <w:bCs w:val="1"/>
          <w:i w:val="0"/>
          <w:iCs w:val="0"/>
          <w:caps w:val="0"/>
          <w:smallCaps w:val="0"/>
          <w:noProof w:val="0"/>
          <w:color w:val="0D0D0D" w:themeColor="text1" w:themeTint="F2" w:themeShade="FF"/>
          <w:sz w:val="40"/>
          <w:szCs w:val="40"/>
          <w:lang w:val="en-GB"/>
        </w:rPr>
        <w:t>Conclusion</w:t>
      </w:r>
    </w:p>
    <w:p w:rsidR="01B8FA29" w:rsidP="16FFF81B" w:rsidRDefault="01B8FA29" w14:paraId="626002EC" w14:textId="449EFF4D">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To sum up, this proposal lays out a thorough strategy for analyzing the ways in which employee development and training support human capital management. The literature review will provide light on the ways in which T&amp;D affects performance, engagement, and retention by combining theory (HCT, RBV, SET) with current empirical data (from various industries and regions). The identification of current best practices and measurement techniques, as well as the identification of areas with less study (such as digital training and ROI techniques), are important results. The ultimate objective is to give managers practical insights: well-crafted training initiatives that are in line with strategic objectives can be effective tools for developing a knowledgeable, dedicated staff. Thus, this research will improve knowledge of T&amp;D as a key element of successful HCM.</w:t>
      </w:r>
    </w:p>
    <w:p w:rsidR="01B8FA29" w:rsidP="16FFF81B" w:rsidRDefault="01B8FA29" w14:paraId="323EC461" w14:textId="089A4E77">
      <w:pPr>
        <w:pStyle w:val="Normal"/>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p>
    <w:p w:rsidR="16FFF81B" w:rsidP="16FFF81B" w:rsidRDefault="16FFF81B" w14:paraId="7F848E08" w14:textId="4D1DCE89">
      <w:pPr>
        <w:pStyle w:val="Normal"/>
        <w:shd w:val="clear" w:color="auto" w:fill="FFFFFF" w:themeFill="background1"/>
        <w:bidi w:val="0"/>
        <w:spacing w:before="0" w:beforeAutospacing="off" w:after="120" w:afterAutospacing="off"/>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p>
    <w:p w:rsidR="01B8FA29" w:rsidP="16FFF81B" w:rsidRDefault="01B8FA29" w14:paraId="2E47660F" w14:textId="1F871249">
      <w:pPr>
        <w:pStyle w:val="Heading1"/>
        <w:shd w:val="clear" w:color="auto" w:fill="FFFFFF" w:themeFill="background1"/>
        <w:bidi w:val="0"/>
        <w:spacing w:before="0" w:beforeAutospacing="off" w:after="160" w:afterAutospacing="off"/>
        <w:jc w:val="left"/>
      </w:pPr>
      <w:r w:rsidRPr="16FFF81B" w:rsidR="01B8FA29">
        <w:rPr>
          <w:rFonts w:ascii="Segoe UI" w:hAnsi="Segoe UI" w:eastAsia="Segoe UI" w:cs="Segoe UI"/>
          <w:b w:val="1"/>
          <w:bCs w:val="1"/>
          <w:i w:val="0"/>
          <w:iCs w:val="0"/>
          <w:caps w:val="0"/>
          <w:smallCaps w:val="0"/>
          <w:noProof w:val="0"/>
          <w:color w:val="0D0D0D" w:themeColor="text1" w:themeTint="F2" w:themeShade="FF"/>
          <w:sz w:val="40"/>
          <w:szCs w:val="40"/>
          <w:lang w:val="en-GB"/>
        </w:rPr>
        <w:t>References</w:t>
      </w:r>
    </w:p>
    <w:p w:rsidR="01B8FA29" w:rsidP="16FFF81B" w:rsidRDefault="01B8FA29" w14:paraId="76BD92A3" w14:textId="2DCBE165">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Awu, E., Darius, B. &amp; Chimele, P. (2025)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Human Capital Theory: Viewing Employees as Organizational Asset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Management Science Research Journal</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9(3), pp. 370–375.</w:t>
      </w:r>
    </w:p>
    <w:p w:rsidR="01B8FA29" w:rsidP="16FFF81B" w:rsidRDefault="01B8FA29" w14:paraId="4DC3752D" w14:textId="04749CF5">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Armstrong, M. &amp; Taylor, S. (2023)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Armstrong’s Handbook of Human Resource Management Practice</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15th edn. London: Kogan Page.</w:t>
      </w:r>
    </w:p>
    <w:p w:rsidR="01B8FA29" w:rsidP="16FFF81B" w:rsidRDefault="01B8FA29" w14:paraId="1D9ADE51" w14:textId="13AAADAC">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Aslam, A.Z. &amp; Ratnayake, G.S. (2021) “The Impact of Training and Development on the Performance of Employees: An Empirical Study on Hotel Industry in Sri Lanka”.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Proceedings of the 3rd International Conference on Industrial Engineering and Operations Management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pp. 111–117.</w:t>
      </w:r>
    </w:p>
    <w:p w:rsidR="01B8FA29" w:rsidP="16FFF81B" w:rsidRDefault="01B8FA29" w14:paraId="6C4ACE25" w14:textId="3A904FDE">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Akther, S. &amp; Tariq, J. (2020) “The Impact of Effective Training on Employee Retention: A Study in Private Banks of Bangladesh”.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of Economics and Business</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3(1), pp. 96–114. [online] Available at: </w:t>
      </w:r>
      <w:hyperlink r:id="R24150d748df44ab3">
        <w:r w:rsidRPr="16FFF81B" w:rsidR="01B8FA29">
          <w:rPr>
            <w:rStyle w:val="Hyperlink"/>
            <w:b w:val="0"/>
            <w:bCs w:val="0"/>
            <w:i w:val="0"/>
            <w:iCs w:val="0"/>
            <w:caps w:val="0"/>
            <w:smallCaps w:val="0"/>
            <w:strike w:val="0"/>
            <w:dstrike w:val="0"/>
            <w:noProof w:val="0"/>
            <w:color w:val="0D0D0D" w:themeColor="text1" w:themeTint="F2" w:themeShade="FF"/>
            <w:u w:val="none"/>
            <w:lang w:val="en-GB"/>
          </w:rPr>
          <w:t>https://doi.org/10.31014/aior.1992.03.01.181</w:t>
        </w:r>
      </w:hyperlink>
    </w:p>
    <w:p w:rsidR="01B8FA29" w:rsidP="16FFF81B" w:rsidRDefault="01B8FA29" w14:paraId="762B8903" w14:textId="189EDBD4">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Ambu-Saidi, B., Fung, C.Y., Turner, K. &amp; Lim, A.S.S. (2024) “A Critical Review on Training Evaluation Models: A Search for Future Agenda”.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of Cognitive Sciences and Human Development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10(1), pp. 142–170. doi: 10.33736/jcshd.6336.</w:t>
      </w:r>
    </w:p>
    <w:p w:rsidR="01B8FA29" w:rsidP="16FFF81B" w:rsidRDefault="01B8FA29" w14:paraId="059825F7" w14:textId="34884197">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Barney, J. (1991) “Firm Resources and Sustained Competitive Advantage”.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of Management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17(1), pp. 99–120.</w:t>
      </w:r>
    </w:p>
    <w:p w:rsidR="01B8FA29" w:rsidP="16FFF81B" w:rsidRDefault="01B8FA29" w14:paraId="4339369D" w14:textId="03C10D25">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Becker, G.S. (1964)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Human Capital: A Theoretical and Empirical Analysis, with Special Reference to Education</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New York: Columbia University Press.</w:t>
      </w:r>
    </w:p>
    <w:p w:rsidR="01B8FA29" w:rsidP="16FFF81B" w:rsidRDefault="01B8FA29" w14:paraId="2DC2D777" w14:textId="55411DBB">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Becker, G.S. (1993)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Human Capital: A Theoretical and Empirical Analysis, with Special Reference to Education</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3rd edn. Chicago: University of Chicago Press.</w:t>
      </w:r>
    </w:p>
    <w:p w:rsidR="01B8FA29" w:rsidP="16FFF81B" w:rsidRDefault="01B8FA29" w14:paraId="2FBE8107" w14:textId="2EB20259">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Dessler, G. (2020)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Human Resource Management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16th edn. New York: Pearson.</w:t>
      </w:r>
    </w:p>
    <w:p w:rsidR="01B8FA29" w:rsidP="16FFF81B" w:rsidRDefault="01B8FA29" w14:paraId="330FDBE7" w14:textId="0EB30912">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Gerhart, B. &amp; Feng, G. (2021) “The Resource-Based View of the Firm, Human Resources, and Human Capital: Progress and Prospects”.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of Management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47(7), pp. 2597–2624. doi: 10.1177/0149206321996855.</w:t>
      </w:r>
    </w:p>
    <w:p w:rsidR="01B8FA29" w:rsidP="16FFF81B" w:rsidRDefault="01B8FA29" w14:paraId="153CB782" w14:textId="4A4AE9F4">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Guest, D. (2021)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Human Resource Management and Research: Future Challenges and New Directions</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London: CIPD.</w:t>
      </w:r>
    </w:p>
    <w:p w:rsidR="01B8FA29" w:rsidP="16FFF81B" w:rsidRDefault="01B8FA29" w14:paraId="2FFCFA61" w14:textId="0F66745F">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Hosen, S., Hamzah, S.R., Ismail, I.A., Alias, S.N. &amp; Abd Aziz, M.F. (2024) “Training &amp; Development, Career Development, and Organizational Commitment as Predictors of Work Performance: The Mediating Role of Organizational Commitment”.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Heliyon</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10(4), e23903. doi: 10.1016/j.heliyon.2024.e23903.</w:t>
      </w:r>
    </w:p>
    <w:p w:rsidR="01B8FA29" w:rsidP="16FFF81B" w:rsidRDefault="01B8FA29" w14:paraId="355FE2FA" w14:textId="34AE5227">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Igudia, P.O. (2022) “Employee Training and Development, and Organisational Performance: A Study of Small-Scale Manufacturing Firms in Nigeria”.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American Journal of Economics and Business Management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5(5), pp. 38–54.</w:t>
      </w:r>
    </w:p>
    <w:p w:rsidR="01B8FA29" w:rsidP="16FFF81B" w:rsidRDefault="01B8FA29" w14:paraId="397B5732" w14:textId="3B98F010">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Lukiyana, L. &amp; Frasasty, E. (2025) “Human Capital Development through Training, Rewards, and Education: Implications for Employee Performance with Work Environment as a Moderator at PT Lautan Makmur Sentosa”.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Corner of Education, Linguistics, and Literature</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5(001), pp. 664–675. doi: 10.54012/jcell.v5i001.654.</w:t>
      </w:r>
    </w:p>
    <w:p w:rsidR="01B8FA29" w:rsidP="16FFF81B" w:rsidRDefault="01B8FA29" w14:paraId="06623E8D" w14:textId="14465275">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Ambu-Saidi, et al. (2024) – see Ambu-Saidi et al. (2024) above.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Note: same entry</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w:t>
      </w:r>
    </w:p>
    <w:p w:rsidR="01B8FA29" w:rsidP="16FFF81B" w:rsidRDefault="01B8FA29" w14:paraId="7DEDB51D" w14:textId="06D75E76">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Mdhlalose, D. (2022)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Transfer of Training: The Revised Review and Analysis</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Bloemfontein: XL Press.</w:t>
      </w:r>
    </w:p>
    <w:p w:rsidR="01B8FA29" w:rsidP="16FFF81B" w:rsidRDefault="01B8FA29" w14:paraId="4C8606BA" w14:textId="34E8C894">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Sahinidis, A.G. &amp; Bouris, J. (2008) “Employee Perceived Training Effectiveness Relationship to Employee Attitudes”.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Journal of European Industrial Training</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32(1), pp. 63–76.</w:t>
      </w:r>
    </w:p>
    <w:p w:rsidR="01B8FA29" w:rsidP="16FFF81B" w:rsidRDefault="01B8FA29" w14:paraId="37B7D46F" w14:textId="73B054AE">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Schultz, T.W. (1961) “Investment in Human Capital”.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American Economic Review</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51(1), pp. 1–17.</w:t>
      </w:r>
    </w:p>
    <w:p w:rsidR="01B8FA29" w:rsidP="16FFF81B" w:rsidRDefault="01B8FA29" w14:paraId="5973C92F" w14:textId="0079B830">
      <w:pPr>
        <w:shd w:val="clear" w:color="auto" w:fill="FFFFFF" w:themeFill="background1"/>
        <w:bidi w:val="0"/>
        <w:spacing w:before="0" w:beforeAutospacing="off" w:after="120" w:afterAutospacing="off"/>
        <w:jc w:val="left"/>
      </w:pP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Additional references used in theory:</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Noe, R.A. (2020) </w:t>
      </w:r>
      <w:r w:rsidRPr="16FFF81B" w:rsidR="01B8FA29">
        <w:rPr>
          <w:rFonts w:ascii="Segoe UI" w:hAnsi="Segoe UI" w:eastAsia="Segoe UI" w:cs="Segoe UI"/>
          <w:b w:val="0"/>
          <w:bCs w:val="0"/>
          <w:i w:val="1"/>
          <w:iCs w:val="1"/>
          <w:caps w:val="0"/>
          <w:smallCaps w:val="0"/>
          <w:noProof w:val="0"/>
          <w:color w:val="0D0D0D" w:themeColor="text1" w:themeTint="F2" w:themeShade="FF"/>
          <w:sz w:val="22"/>
          <w:szCs w:val="22"/>
          <w:lang w:val="en-GB"/>
        </w:rPr>
        <w:t>Employee Training and Development</w:t>
      </w:r>
      <w:r w:rsidRPr="16FFF81B" w:rsidR="01B8FA29">
        <w:rPr>
          <w:rFonts w:ascii="Segoe UI" w:hAnsi="Segoe UI" w:eastAsia="Segoe UI" w:cs="Segoe UI"/>
          <w:b w:val="0"/>
          <w:bCs w:val="0"/>
          <w:i w:val="0"/>
          <w:iCs w:val="0"/>
          <w:caps w:val="0"/>
          <w:smallCaps w:val="0"/>
          <w:noProof w:val="0"/>
          <w:color w:val="0D0D0D" w:themeColor="text1" w:themeTint="F2" w:themeShade="FF"/>
          <w:sz w:val="22"/>
          <w:szCs w:val="22"/>
          <w:lang w:val="en-GB"/>
        </w:rPr>
        <w:t>. 8th edn. New York: McGraw-Hill.</w:t>
      </w:r>
    </w:p>
    <w:p w:rsidR="16FFF81B" w:rsidP="16FFF81B" w:rsidRDefault="16FFF81B" w14:paraId="7483774D" w14:textId="0BB4923B">
      <w:pPr>
        <w:shd w:val="clear" w:color="auto" w:fill="FFFFFF" w:themeFill="background1"/>
        <w:bidi w:val="0"/>
        <w:spacing w:before="0" w:beforeAutospacing="off" w:after="120" w:afterAutospacing="off"/>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p>
    <w:p w:rsidR="16FFF81B" w:rsidP="16FFF81B" w:rsidRDefault="16FFF81B" w14:paraId="00DF3802" w14:textId="0D8907ED">
      <w:pPr>
        <w:pStyle w:val="Normal"/>
        <w:shd w:val="clear" w:color="auto" w:fill="FFFFFF" w:themeFill="background1"/>
        <w:bidi w:val="0"/>
        <w:spacing w:before="0" w:beforeAutospacing="off" w:after="120" w:afterAutospacing="off"/>
        <w:ind w:left="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p>
    <w:p w:rsidR="16FFF81B" w:rsidP="16FFF81B" w:rsidRDefault="16FFF81B" w14:paraId="701E1645" w14:textId="4A049B4C">
      <w:pPr>
        <w:pStyle w:val="Normal"/>
        <w:shd w:val="clear" w:color="auto" w:fill="FFFFFF" w:themeFill="background1"/>
        <w:bidi w:val="0"/>
        <w:spacing w:before="0" w:beforeAutospacing="off" w:after="120" w:afterAutospacing="off"/>
        <w:ind w:left="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p>
    <w:p w:rsidR="16FFF81B" w:rsidP="16FFF81B" w:rsidRDefault="16FFF81B" w14:paraId="649D128C" w14:textId="7B29D520">
      <w:pPr>
        <w:pStyle w:val="Normal"/>
        <w:bidi w:val="0"/>
        <w:spacing w:before="0" w:beforeAutospacing="off" w:after="160" w:afterAutospacing="off" w:line="279" w:lineRule="auto"/>
        <w:ind w:left="0" w:right="0"/>
        <w:jc w:val="left"/>
        <w:rPr>
          <w:rFonts w:ascii="Segoe UI" w:hAnsi="Segoe UI" w:eastAsia="Segoe UI" w:cs="Segoe UI" w:asciiTheme="minorAscii" w:hAnsiTheme="minorAscii" w:eastAsiaTheme="minorEastAsia" w:cstheme="minorBidi"/>
          <w:b w:val="0"/>
          <w:bCs w:val="0"/>
          <w:i w:val="0"/>
          <w:iCs w:val="0"/>
          <w:caps w:val="0"/>
          <w:smallCaps w:val="0"/>
          <w:noProof w:val="0"/>
          <w:color w:val="0D0D0D" w:themeColor="text1" w:themeTint="F2" w:themeShade="FF"/>
          <w:sz w:val="22"/>
          <w:szCs w:val="22"/>
          <w:lang w:val="en-GB" w:eastAsia="ja-JP" w:bidi="ar-SA"/>
        </w:rPr>
      </w:pPr>
    </w:p>
    <w:p w:rsidR="16FFF81B" w:rsidP="16FFF81B" w:rsidRDefault="16FFF81B" w14:paraId="3FD77E2D" w14:textId="1EBA9D3F">
      <w:pPr>
        <w:pStyle w:val="ListParagraph"/>
        <w:suppressLineNumbers w:val="0"/>
        <w:bidi w:val="0"/>
        <w:spacing w:before="0" w:beforeAutospacing="off" w:after="160" w:afterAutospacing="off" w:line="279" w:lineRule="auto"/>
        <w:ind w:left="72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GB" w:eastAsia="ja-JP" w:bidi="ar-S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885c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e80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ec96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3e9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773968"/>
    <w:rsid w:val="00F51CFB"/>
    <w:rsid w:val="00F51CFB"/>
    <w:rsid w:val="015DEFB1"/>
    <w:rsid w:val="015DEFB1"/>
    <w:rsid w:val="01B8FA29"/>
    <w:rsid w:val="02D9F00F"/>
    <w:rsid w:val="071621DA"/>
    <w:rsid w:val="0A4F7CEE"/>
    <w:rsid w:val="0CA6DEBE"/>
    <w:rsid w:val="0EC1B250"/>
    <w:rsid w:val="0EC1B250"/>
    <w:rsid w:val="1184D4F5"/>
    <w:rsid w:val="12ACE643"/>
    <w:rsid w:val="166C4EE1"/>
    <w:rsid w:val="16CFCCB8"/>
    <w:rsid w:val="16FFF81B"/>
    <w:rsid w:val="194FA0F7"/>
    <w:rsid w:val="19D01E9E"/>
    <w:rsid w:val="1D38D992"/>
    <w:rsid w:val="1E1FBF0B"/>
    <w:rsid w:val="1E8223D2"/>
    <w:rsid w:val="22E2AE13"/>
    <w:rsid w:val="236D5AB7"/>
    <w:rsid w:val="26227A81"/>
    <w:rsid w:val="29EA8AF5"/>
    <w:rsid w:val="2BCA1FBC"/>
    <w:rsid w:val="2CC264E4"/>
    <w:rsid w:val="2CC90BD9"/>
    <w:rsid w:val="2D860839"/>
    <w:rsid w:val="2F8C929C"/>
    <w:rsid w:val="3154C02A"/>
    <w:rsid w:val="3154C02A"/>
    <w:rsid w:val="35A85EF7"/>
    <w:rsid w:val="35F87B59"/>
    <w:rsid w:val="3DAD7A98"/>
    <w:rsid w:val="3F7FC41C"/>
    <w:rsid w:val="41059B6C"/>
    <w:rsid w:val="45C08F24"/>
    <w:rsid w:val="45C08F24"/>
    <w:rsid w:val="4B7FF4D1"/>
    <w:rsid w:val="4E0509DF"/>
    <w:rsid w:val="50773968"/>
    <w:rsid w:val="50E08D42"/>
    <w:rsid w:val="510265D1"/>
    <w:rsid w:val="52552B64"/>
    <w:rsid w:val="5687473E"/>
    <w:rsid w:val="5816A2B0"/>
    <w:rsid w:val="59988E25"/>
    <w:rsid w:val="5D1A1EAC"/>
    <w:rsid w:val="5E61972B"/>
    <w:rsid w:val="60CFFD82"/>
    <w:rsid w:val="60CFFD82"/>
    <w:rsid w:val="63771A8F"/>
    <w:rsid w:val="671855E6"/>
    <w:rsid w:val="67EBFC82"/>
    <w:rsid w:val="6C664979"/>
    <w:rsid w:val="72203AD6"/>
    <w:rsid w:val="731806DB"/>
    <w:rsid w:val="7A2FA088"/>
    <w:rsid w:val="7B13B565"/>
    <w:rsid w:val="7B163073"/>
    <w:rsid w:val="7DDDB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F0183"/>
  <w15:chartTrackingRefBased/>
  <w15:docId w15:val="{C1709998-80AF-4B36-AAEC-CA91AB22BE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1059B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1059B6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uiPriority w:val="10"/>
    <w:name w:val="Title"/>
    <w:basedOn w:val="Normal"/>
    <w:next w:val="Normal"/>
    <w:qFormat/>
    <w:rsid w:val="16FFF81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16FFF81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6FFF81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6FFF81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730cd65fa0a4c49" /><Relationship Type="http://schemas.openxmlformats.org/officeDocument/2006/relationships/hyperlink" Target="https://doi.org/10.31014/aior.1992.03.01.181" TargetMode="External" Id="R24150d748df44a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Akul Shailesh Panchal (2428878)</dc:creator>
  <keywords/>
  <dc:description/>
  <lastModifiedBy>Akul Shailesh Panchal (2428878)</lastModifiedBy>
  <revision>3</revision>
  <dcterms:created xsi:type="dcterms:W3CDTF">2026-07-29T10:11:27.2850737Z</dcterms:created>
  <dcterms:modified xsi:type="dcterms:W3CDTF">2026-07-31T03:02:26.6320452Z</dcterms:modified>
</coreProperties>
</file>