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0556" w:rsidRDefault="00E20556">
      <w:bookmarkStart w:id="0" w:name="_GoBack"/>
      <w:bookmarkEnd w:id="0"/>
    </w:p>
    <w:p w:rsidR="008E2064" w:rsidRDefault="008E2064"/>
    <w:p w:rsidR="008E2064" w:rsidRDefault="008E2064"/>
    <w:p w:rsidR="008E2064" w:rsidRDefault="008E2064"/>
    <w:p w:rsidR="008E2064" w:rsidRDefault="008E2064"/>
    <w:p w:rsidR="008E2064" w:rsidRDefault="008E2064"/>
    <w:p w:rsidR="008E2064" w:rsidRDefault="008E2064"/>
    <w:p w:rsidR="008E2064" w:rsidRDefault="008E2064"/>
    <w:p w:rsidR="008E2064" w:rsidRDefault="008E2064"/>
    <w:p w:rsidR="008E2064" w:rsidRPr="008E2064" w:rsidRDefault="008E2064" w:rsidP="008E2064">
      <w:pPr>
        <w:rPr>
          <w:rFonts w:ascii="Arial" w:hAnsi="Arial" w:cs="Arial"/>
          <w:sz w:val="28"/>
          <w:szCs w:val="28"/>
        </w:rPr>
      </w:pPr>
      <w:r w:rsidRPr="008E2064">
        <w:rPr>
          <w:rFonts w:ascii="Arial" w:hAnsi="Arial" w:cs="Arial"/>
          <w:sz w:val="28"/>
          <w:szCs w:val="28"/>
        </w:rPr>
        <w:t xml:space="preserve">CILT LOGISTICS AND TRANSPORT LEVEL 5 PD02 A1 Assignment </w:t>
      </w:r>
    </w:p>
    <w:p w:rsidR="008E2064" w:rsidRPr="008E2064" w:rsidRDefault="008E2064" w:rsidP="008E2064">
      <w:pPr>
        <w:rPr>
          <w:rFonts w:ascii="Arial" w:hAnsi="Arial" w:cs="Arial"/>
          <w:sz w:val="28"/>
          <w:szCs w:val="28"/>
        </w:rPr>
      </w:pPr>
      <w:r w:rsidRPr="008E2064">
        <w:rPr>
          <w:rFonts w:ascii="Arial" w:hAnsi="Arial" w:cs="Arial"/>
          <w:sz w:val="28"/>
          <w:szCs w:val="28"/>
        </w:rPr>
        <w:t>Supply Chain Management</w:t>
      </w:r>
    </w:p>
    <w:p w:rsidR="008E2064" w:rsidRPr="008E2064" w:rsidRDefault="008E2064" w:rsidP="008E2064">
      <w:pPr>
        <w:rPr>
          <w:rFonts w:ascii="Arial" w:hAnsi="Arial" w:cs="Arial"/>
          <w:sz w:val="28"/>
          <w:szCs w:val="28"/>
        </w:rPr>
      </w:pPr>
      <w:r w:rsidRPr="008E2064">
        <w:rPr>
          <w:rFonts w:ascii="Arial" w:hAnsi="Arial" w:cs="Arial"/>
          <w:sz w:val="28"/>
          <w:szCs w:val="28"/>
        </w:rPr>
        <w:t>RNAS Yeovilton Main store</w:t>
      </w:r>
    </w:p>
    <w:p w:rsidR="008E2064" w:rsidRDefault="008E2064"/>
    <w:p w:rsidR="008E2064" w:rsidRDefault="008E2064"/>
    <w:p w:rsidR="008E2064" w:rsidRDefault="008E2064"/>
    <w:p w:rsidR="008E2064" w:rsidRDefault="008E2064"/>
    <w:p w:rsidR="008E2064" w:rsidRDefault="008E2064"/>
    <w:p w:rsidR="008E2064" w:rsidRDefault="008E2064"/>
    <w:p w:rsidR="008E2064" w:rsidRDefault="008E2064"/>
    <w:p w:rsidR="008E2064" w:rsidRDefault="008E2064"/>
    <w:p w:rsidR="008E2064" w:rsidRDefault="008E2064"/>
    <w:p w:rsidR="008E2064" w:rsidRDefault="008E2064"/>
    <w:p w:rsidR="008E2064" w:rsidRDefault="008E2064"/>
    <w:p w:rsidR="008E2064" w:rsidRDefault="008E2064" w:rsidP="008E2064">
      <w:pPr>
        <w:rPr>
          <w:rFonts w:ascii="Tahoma" w:hAnsi="Tahoma" w:cs="Tahoma"/>
          <w:sz w:val="28"/>
          <w:szCs w:val="28"/>
        </w:rPr>
      </w:pPr>
    </w:p>
    <w:p w:rsidR="008E2064" w:rsidRDefault="008E2064" w:rsidP="008E2064">
      <w:pPr>
        <w:rPr>
          <w:rFonts w:ascii="Tahoma" w:hAnsi="Tahoma" w:cs="Tahoma"/>
          <w:sz w:val="28"/>
          <w:szCs w:val="28"/>
        </w:rPr>
      </w:pPr>
    </w:p>
    <w:p w:rsidR="008E2064" w:rsidRDefault="008E2064" w:rsidP="008E2064">
      <w:pPr>
        <w:rPr>
          <w:rFonts w:ascii="Arial" w:hAnsi="Arial" w:cs="Arial"/>
          <w:sz w:val="28"/>
          <w:szCs w:val="28"/>
        </w:rPr>
      </w:pPr>
    </w:p>
    <w:p w:rsidR="008E2064" w:rsidRDefault="008E2064" w:rsidP="008E2064">
      <w:pPr>
        <w:rPr>
          <w:rFonts w:ascii="Arial" w:hAnsi="Arial" w:cs="Arial"/>
          <w:sz w:val="28"/>
          <w:szCs w:val="28"/>
        </w:rPr>
      </w:pPr>
    </w:p>
    <w:p w:rsidR="008E2064" w:rsidRPr="008E2064" w:rsidRDefault="000A24F2" w:rsidP="008E2064">
      <w:pPr>
        <w:rPr>
          <w:rFonts w:ascii="Arial" w:hAnsi="Arial" w:cs="Arial"/>
          <w:sz w:val="28"/>
          <w:szCs w:val="28"/>
        </w:rPr>
      </w:pPr>
      <w:r>
        <w:rPr>
          <w:rFonts w:ascii="Arial" w:hAnsi="Arial" w:cs="Arial"/>
          <w:sz w:val="28"/>
          <w:szCs w:val="28"/>
        </w:rPr>
        <w:t>Lecturer: Ged Edwards</w:t>
      </w:r>
    </w:p>
    <w:p w:rsidR="008E2064" w:rsidRPr="008E2064" w:rsidRDefault="008E2064" w:rsidP="008E2064">
      <w:pPr>
        <w:rPr>
          <w:rFonts w:ascii="Arial" w:hAnsi="Arial" w:cs="Arial"/>
          <w:sz w:val="28"/>
          <w:szCs w:val="28"/>
        </w:rPr>
      </w:pPr>
      <w:r>
        <w:rPr>
          <w:rFonts w:ascii="Arial" w:hAnsi="Arial" w:cs="Arial"/>
          <w:sz w:val="28"/>
          <w:szCs w:val="28"/>
        </w:rPr>
        <w:t>Student: Michael Williams</w:t>
      </w:r>
    </w:p>
    <w:p w:rsidR="008E2064" w:rsidRPr="008E2064" w:rsidRDefault="008E2064" w:rsidP="008E2064">
      <w:pPr>
        <w:rPr>
          <w:rFonts w:ascii="Arial" w:hAnsi="Arial" w:cs="Arial"/>
          <w:sz w:val="28"/>
          <w:szCs w:val="28"/>
        </w:rPr>
      </w:pPr>
      <w:r>
        <w:rPr>
          <w:rFonts w:ascii="Arial" w:hAnsi="Arial" w:cs="Arial"/>
          <w:sz w:val="28"/>
          <w:szCs w:val="28"/>
        </w:rPr>
        <w:t>Student</w:t>
      </w:r>
      <w:r w:rsidRPr="008E2064">
        <w:rPr>
          <w:rFonts w:ascii="Arial" w:hAnsi="Arial" w:cs="Arial"/>
          <w:sz w:val="28"/>
          <w:szCs w:val="28"/>
        </w:rPr>
        <w:t xml:space="preserve"> I.D: 1708504              </w:t>
      </w:r>
    </w:p>
    <w:p w:rsidR="009C1655" w:rsidRDefault="009C1655" w:rsidP="009C1655">
      <w:pPr>
        <w:jc w:val="center"/>
        <w:rPr>
          <w:rFonts w:ascii="Tahoma" w:hAnsi="Tahoma" w:cs="Tahoma"/>
          <w:noProof/>
          <w:sz w:val="28"/>
          <w:szCs w:val="28"/>
          <w:lang w:eastAsia="en-GB"/>
        </w:rPr>
      </w:pPr>
      <w:r>
        <w:rPr>
          <w:rFonts w:ascii="Tahoma" w:hAnsi="Tahoma" w:cs="Tahoma"/>
          <w:noProof/>
          <w:sz w:val="28"/>
          <w:szCs w:val="28"/>
          <w:lang w:eastAsia="en-GB"/>
        </w:rPr>
        <w:lastRenderedPageBreak/>
        <w:t>The Three C’s – Customers, Company and Competitor</w:t>
      </w:r>
      <w:r w:rsidR="00894522">
        <w:rPr>
          <w:rFonts w:ascii="Tahoma" w:hAnsi="Tahoma" w:cs="Tahoma"/>
          <w:noProof/>
          <w:sz w:val="28"/>
          <w:szCs w:val="28"/>
          <w:lang w:eastAsia="en-GB"/>
        </w:rPr>
        <w:t xml:space="preserve"> at RNAS Yeovilton</w:t>
      </w:r>
      <w:r w:rsidR="00EC43BE">
        <w:rPr>
          <w:rFonts w:ascii="Tahoma" w:hAnsi="Tahoma" w:cs="Tahoma"/>
          <w:noProof/>
          <w:sz w:val="28"/>
          <w:szCs w:val="28"/>
          <w:lang w:eastAsia="en-GB"/>
        </w:rPr>
        <w:t xml:space="preserve"> </w:t>
      </w:r>
    </w:p>
    <w:p w:rsidR="007343CC" w:rsidRDefault="007343CC" w:rsidP="009C1655">
      <w:pPr>
        <w:jc w:val="center"/>
        <w:rPr>
          <w:rFonts w:ascii="Tahoma" w:hAnsi="Tahoma" w:cs="Tahoma"/>
          <w:noProof/>
          <w:sz w:val="28"/>
          <w:szCs w:val="28"/>
          <w:lang w:eastAsia="en-GB"/>
        </w:rPr>
      </w:pPr>
    </w:p>
    <w:p w:rsidR="009C1655" w:rsidRDefault="007343CC" w:rsidP="008E2064">
      <w:pPr>
        <w:rPr>
          <w:rFonts w:ascii="Tahoma" w:hAnsi="Tahoma" w:cs="Tahoma"/>
          <w:noProof/>
          <w:sz w:val="28"/>
          <w:szCs w:val="28"/>
          <w:lang w:eastAsia="en-GB"/>
        </w:rPr>
      </w:pPr>
      <w:r>
        <w:rPr>
          <w:rFonts w:ascii="Tahoma" w:hAnsi="Tahoma" w:cs="Tahoma"/>
          <w:noProof/>
          <w:sz w:val="28"/>
          <w:szCs w:val="28"/>
          <w:lang w:eastAsia="en-GB"/>
        </w:rPr>
        <mc:AlternateContent>
          <mc:Choice Requires="wps">
            <w:drawing>
              <wp:anchor distT="0" distB="0" distL="114300" distR="114300" simplePos="0" relativeHeight="251659264" behindDoc="0" locked="0" layoutInCell="1" allowOverlap="1">
                <wp:simplePos x="0" y="0"/>
                <wp:positionH relativeFrom="margin">
                  <wp:posOffset>2447925</wp:posOffset>
                </wp:positionH>
                <wp:positionV relativeFrom="paragraph">
                  <wp:posOffset>10160</wp:posOffset>
                </wp:positionV>
                <wp:extent cx="809625" cy="2476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809625" cy="247650"/>
                        </a:xfrm>
                        <a:prstGeom prst="rect">
                          <a:avLst/>
                        </a:prstGeom>
                        <a:solidFill>
                          <a:schemeClr val="lt1"/>
                        </a:solidFill>
                        <a:ln w="6350">
                          <a:solidFill>
                            <a:prstClr val="black"/>
                          </a:solidFill>
                        </a:ln>
                      </wps:spPr>
                      <wps:txbx>
                        <w:txbxContent>
                          <w:p w:rsidR="00EC43BE" w:rsidRDefault="007343CC">
                            <w: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192.75pt;margin-top:.8pt;width:63.75pt;height:1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" fillcolor="white [3201]" strokeweight=".5pt">
                <v:textbox>
                  <w:txbxContent>
                    <w:p w:rsidR="00EC43BE" w:rsidRDefault="007343CC">
                      <w:r>
                        <w:t>Customers</w:t>
                      </w:r>
                    </w:p>
                  </w:txbxContent>
                </v:textbox>
                <w10:wrap anchorx="margin"/>
              </v:shape>
            </w:pict>
          </mc:Fallback>
        </mc:AlternateContent>
      </w:r>
    </w:p>
    <w:p w:rsidR="009C1655" w:rsidRDefault="001F66BA" w:rsidP="008E2064">
      <w:pPr>
        <w:rPr>
          <w:rFonts w:ascii="Tahoma" w:hAnsi="Tahoma" w:cs="Tahoma"/>
          <w:sz w:val="28"/>
          <w:szCs w:val="28"/>
        </w:rPr>
      </w:pPr>
      <w:r>
        <w:rPr>
          <w:rFonts w:ascii="Tahoma" w:hAnsi="Tahoma" w:cs="Tahoma"/>
          <w:noProof/>
          <w:sz w:val="28"/>
          <w:szCs w:val="28"/>
          <w:lang w:eastAsia="en-GB"/>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1667510</wp:posOffset>
                </wp:positionV>
                <wp:extent cx="790575" cy="40957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790575" cy="409575"/>
                        </a:xfrm>
                        <a:prstGeom prst="rect">
                          <a:avLst/>
                        </a:prstGeom>
                        <a:solidFill>
                          <a:schemeClr val="lt1"/>
                        </a:solidFill>
                        <a:ln w="6350">
                          <a:solidFill>
                            <a:prstClr val="black"/>
                          </a:solidFill>
                        </a:ln>
                      </wps:spPr>
                      <wps:txbx>
                        <w:txbxContent>
                          <w:p w:rsidR="000C0EFF" w:rsidRDefault="000C0EFF">
                            <w:r>
                              <w:t xml:space="preserve">Cost </w:t>
                            </w:r>
                            <w:r w:rsidR="001F66BA">
                              <w:t>difference</w:t>
                            </w:r>
                          </w:p>
                          <w:p w:rsidR="000C0EFF" w:rsidRDefault="000C0EFF">
                            <w:r>
                              <w:t>range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27" type="#_x0000_t202" style="position:absolute;margin-left:0;margin-top:131.3pt;width:62.25pt;height:32.2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" fillcolor="white [3201]" strokeweight=".5pt">
                <v:textbox>
                  <w:txbxContent>
                    <w:p w:rsidR="000C0EFF" w:rsidRDefault="000C0EFF">
                      <w:r>
                        <w:t xml:space="preserve">Cost </w:t>
                      </w:r>
                      <w:r w:rsidR="001F66BA">
                        <w:t>difference</w:t>
                      </w:r>
                    </w:p>
                    <w:p w:rsidR="000C0EFF" w:rsidRDefault="000C0EFF">
                      <w:r>
                        <w:t>range</w:t>
                      </w:r>
                    </w:p>
                  </w:txbxContent>
                </v:textbox>
                <w10:wrap anchorx="margin"/>
              </v:shape>
            </w:pict>
          </mc:Fallback>
        </mc:AlternateContent>
      </w:r>
      <w:r>
        <w:rPr>
          <w:rFonts w:ascii="Tahoma" w:hAnsi="Tahoma" w:cs="Tahoma"/>
          <w:noProof/>
          <w:sz w:val="28"/>
          <w:szCs w:val="28"/>
          <w:lang w:eastAsia="en-GB"/>
        </w:rPr>
        <mc:AlternateContent>
          <mc:Choice Requires="wps">
            <w:drawing>
              <wp:anchor distT="0" distB="0" distL="114300" distR="114300" simplePos="0" relativeHeight="251660288" behindDoc="0" locked="0" layoutInCell="1" allowOverlap="1">
                <wp:simplePos x="0" y="0"/>
                <wp:positionH relativeFrom="margin">
                  <wp:posOffset>1238250</wp:posOffset>
                </wp:positionH>
                <wp:positionV relativeFrom="paragraph">
                  <wp:posOffset>2905760</wp:posOffset>
                </wp:positionV>
                <wp:extent cx="752475" cy="2476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752475" cy="247650"/>
                        </a:xfrm>
                        <a:prstGeom prst="rect">
                          <a:avLst/>
                        </a:prstGeom>
                        <a:solidFill>
                          <a:schemeClr val="lt1"/>
                        </a:solidFill>
                        <a:ln w="6350">
                          <a:solidFill>
                            <a:prstClr val="black"/>
                          </a:solidFill>
                        </a:ln>
                      </wps:spPr>
                      <wps:txbx>
                        <w:txbxContent>
                          <w:p w:rsidR="00EC43BE" w:rsidRDefault="007343CC">
                            <w:r>
                              <w:t>Company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8" type="#_x0000_t202" style="position:absolute;margin-left:97.5pt;margin-top:228.8pt;width:59.25pt;height:1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" fillcolor="white [3201]" strokeweight=".5pt">
                <v:textbox>
                  <w:txbxContent>
                    <w:p w:rsidR="00EC43BE" w:rsidRDefault="007343CC">
                      <w:r>
                        <w:t>Company</w:t>
                      </w:r>
                    </w:p>
                  </w:txbxContent>
                </v:textbox>
                <w10:wrap anchorx="margin"/>
              </v:shape>
            </w:pict>
          </mc:Fallback>
        </mc:AlternateContent>
      </w:r>
      <w:r w:rsidR="007343CC">
        <w:rPr>
          <w:rFonts w:ascii="Tahoma" w:hAnsi="Tahoma" w:cs="Tahoma"/>
          <w:noProof/>
          <w:sz w:val="28"/>
          <w:szCs w:val="28"/>
          <w:lang w:eastAsia="en-GB"/>
        </w:rPr>
        <mc:AlternateContent>
          <mc:Choice Requires="wps">
            <w:drawing>
              <wp:anchor distT="0" distB="0" distL="114300" distR="114300" simplePos="0" relativeHeight="251661312" behindDoc="0" locked="0" layoutInCell="1" allowOverlap="1">
                <wp:simplePos x="0" y="0"/>
                <wp:positionH relativeFrom="column">
                  <wp:posOffset>3371850</wp:posOffset>
                </wp:positionH>
                <wp:positionV relativeFrom="paragraph">
                  <wp:posOffset>3248025</wp:posOffset>
                </wp:positionV>
                <wp:extent cx="857250" cy="2571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857250" cy="257175"/>
                        </a:xfrm>
                        <a:prstGeom prst="rect">
                          <a:avLst/>
                        </a:prstGeom>
                        <a:solidFill>
                          <a:schemeClr val="lt1"/>
                        </a:solidFill>
                        <a:ln w="6350">
                          <a:solidFill>
                            <a:prstClr val="black"/>
                          </a:solidFill>
                        </a:ln>
                      </wps:spPr>
                      <wps:txbx>
                        <w:txbxContent>
                          <w:p w:rsidR="000C0EFF" w:rsidRDefault="007343CC" w:rsidP="000C0EFF">
                            <w:r>
                              <w:t>Competitor</w:t>
                            </w:r>
                          </w:p>
                          <w:p w:rsidR="000C0EFF" w:rsidRDefault="000C0E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9" type="#_x0000_t202" style="position:absolute;margin-left:265.5pt;margin-top:255.75pt;width:67.5pt;height:2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" fillcolor="white [3201]" strokeweight=".5pt">
                <v:textbox>
                  <w:txbxContent>
                    <w:p w:rsidR="000C0EFF" w:rsidRDefault="007343CC" w:rsidP="000C0EFF">
                      <w:r>
                        <w:t>Competitor</w:t>
                      </w:r>
                    </w:p>
                    <w:p w:rsidR="000C0EFF" w:rsidRDefault="000C0EFF"/>
                  </w:txbxContent>
                </v:textbox>
              </v:shape>
            </w:pict>
          </mc:Fallback>
        </mc:AlternateContent>
      </w:r>
      <w:r w:rsidR="007343CC">
        <w:rPr>
          <w:rFonts w:ascii="Tahoma" w:hAnsi="Tahoma" w:cs="Tahoma"/>
          <w:noProof/>
          <w:sz w:val="28"/>
          <w:szCs w:val="28"/>
          <w:lang w:eastAsia="en-GB"/>
        </w:rPr>
        <mc:AlternateContent>
          <mc:Choice Requires="wps">
            <w:drawing>
              <wp:anchor distT="0" distB="0" distL="114300" distR="114300" simplePos="0" relativeHeight="251662336" behindDoc="0" locked="0" layoutInCell="1" allowOverlap="1">
                <wp:simplePos x="0" y="0"/>
                <wp:positionH relativeFrom="column">
                  <wp:posOffset>2543175</wp:posOffset>
                </wp:positionH>
                <wp:positionV relativeFrom="paragraph">
                  <wp:posOffset>1248409</wp:posOffset>
                </wp:positionV>
                <wp:extent cx="542925" cy="2381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542925" cy="238125"/>
                        </a:xfrm>
                        <a:prstGeom prst="rect">
                          <a:avLst/>
                        </a:prstGeom>
                        <a:solidFill>
                          <a:schemeClr val="lt1"/>
                        </a:solidFill>
                        <a:ln w="6350">
                          <a:solidFill>
                            <a:prstClr val="black"/>
                          </a:solidFill>
                        </a:ln>
                      </wps:spPr>
                      <wps:txbx>
                        <w:txbxContent>
                          <w:p w:rsidR="000C0EFF" w:rsidRDefault="000C0EFF">
                            <w:r>
                              <w:t>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30" type="#_x0000_t202" style="position:absolute;margin-left:200.25pt;margin-top:98.3pt;width:42.75pt;height:18.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" fillcolor="white [3201]" strokeweight=".5pt">
                <v:textbox>
                  <w:txbxContent>
                    <w:p w:rsidR="000C0EFF" w:rsidRDefault="000C0EFF">
                      <w:r>
                        <w:t>Value</w:t>
                      </w:r>
                    </w:p>
                  </w:txbxContent>
                </v:textbox>
              </v:shape>
            </w:pict>
          </mc:Fallback>
        </mc:AlternateContent>
      </w:r>
      <w:r w:rsidR="009C1655">
        <w:rPr>
          <w:rFonts w:ascii="Tahoma" w:hAnsi="Tahoma" w:cs="Tahoma"/>
          <w:noProof/>
          <w:sz w:val="28"/>
          <w:szCs w:val="28"/>
          <w:lang w:eastAsia="en-GB"/>
        </w:rPr>
        <w:drawing>
          <wp:inline distT="0" distB="0" distL="0" distR="0" wp14:anchorId="1174E89E" wp14:editId="4D0CAAE6">
            <wp:extent cx="5524500" cy="2933700"/>
            <wp:effectExtent l="0" t="133350" r="0" b="1905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E2064" w:rsidRDefault="008E2064" w:rsidP="008E2064">
      <w:pPr>
        <w:rPr>
          <w:rFonts w:ascii="Tahoma" w:hAnsi="Tahoma" w:cs="Tahoma"/>
          <w:sz w:val="28"/>
          <w:szCs w:val="28"/>
        </w:rPr>
      </w:pPr>
    </w:p>
    <w:p w:rsidR="009A29A8" w:rsidRDefault="009A29A8" w:rsidP="008E2064">
      <w:pPr>
        <w:rPr>
          <w:rFonts w:ascii="Tahoma" w:hAnsi="Tahoma" w:cs="Tahoma"/>
          <w:sz w:val="28"/>
          <w:szCs w:val="28"/>
        </w:rPr>
      </w:pPr>
    </w:p>
    <w:p w:rsidR="009A29A8" w:rsidRDefault="009A29A8" w:rsidP="008E2064">
      <w:pPr>
        <w:rPr>
          <w:rFonts w:ascii="Tahoma" w:hAnsi="Tahoma" w:cs="Tahoma"/>
          <w:sz w:val="28"/>
          <w:szCs w:val="28"/>
        </w:rPr>
      </w:pPr>
    </w:p>
    <w:p w:rsidR="009A29A8" w:rsidRDefault="009A29A8" w:rsidP="008E2064">
      <w:pPr>
        <w:rPr>
          <w:rFonts w:ascii="Tahoma" w:hAnsi="Tahoma" w:cs="Tahoma"/>
          <w:sz w:val="28"/>
          <w:szCs w:val="28"/>
        </w:rPr>
      </w:pPr>
      <w:r>
        <w:rPr>
          <w:rFonts w:ascii="Tahoma" w:hAnsi="Tahoma" w:cs="Tahoma"/>
          <w:sz w:val="28"/>
          <w:szCs w:val="28"/>
        </w:rPr>
        <w:t>Customers</w:t>
      </w:r>
    </w:p>
    <w:p w:rsidR="00D605C5" w:rsidRDefault="000C2F89" w:rsidP="00D605C5">
      <w:pPr>
        <w:rPr>
          <w:rFonts w:ascii="Tahoma" w:hAnsi="Tahoma" w:cs="Tahoma"/>
        </w:rPr>
      </w:pPr>
      <w:r w:rsidRPr="00D605C5">
        <w:rPr>
          <w:rFonts w:ascii="Tahoma" w:hAnsi="Tahoma" w:cs="Tahoma"/>
        </w:rPr>
        <w:t>The customers</w:t>
      </w:r>
      <w:r w:rsidR="0000461C" w:rsidRPr="00D605C5">
        <w:rPr>
          <w:rFonts w:ascii="Tahoma" w:hAnsi="Tahoma" w:cs="Tahoma"/>
        </w:rPr>
        <w:t xml:space="preserve"> </w:t>
      </w:r>
      <w:r w:rsidR="000A5C83" w:rsidRPr="00D605C5">
        <w:rPr>
          <w:rFonts w:ascii="Tahoma" w:hAnsi="Tahoma" w:cs="Tahoma"/>
        </w:rPr>
        <w:t xml:space="preserve">who the main stores provide a supply chain demanding, </w:t>
      </w:r>
      <w:r w:rsidR="00D605C5" w:rsidRPr="00D605C5">
        <w:rPr>
          <w:rFonts w:ascii="Tahoma" w:hAnsi="Tahoma" w:cs="Tahoma"/>
        </w:rPr>
        <w:t xml:space="preserve">progressing and issue service to are </w:t>
      </w:r>
      <w:r w:rsidR="00D605C5">
        <w:rPr>
          <w:rFonts w:ascii="Tahoma" w:hAnsi="Tahoma" w:cs="Tahoma"/>
        </w:rPr>
        <w:t xml:space="preserve">all the aircraft squadrons, medical, ammunition and weapons sections within the Air Station. </w:t>
      </w:r>
      <w:r w:rsidR="00D605C5" w:rsidRPr="00D605C5">
        <w:rPr>
          <w:rFonts w:ascii="Tahoma" w:hAnsi="Tahoma" w:cs="Tahoma"/>
        </w:rPr>
        <w:t xml:space="preserve">A clear focus on price and affordability for all stores items is strived for via specialist purchasers. These purchase managers are based in Bristol </w:t>
      </w:r>
      <w:proofErr w:type="spellStart"/>
      <w:r w:rsidR="00D605C5" w:rsidRPr="00D605C5">
        <w:rPr>
          <w:rFonts w:ascii="Tahoma" w:hAnsi="Tahoma" w:cs="Tahoma"/>
        </w:rPr>
        <w:t>Abbeywood</w:t>
      </w:r>
      <w:proofErr w:type="spellEnd"/>
      <w:r w:rsidR="00D605C5" w:rsidRPr="00D605C5">
        <w:rPr>
          <w:rFonts w:ascii="Tahoma" w:hAnsi="Tahoma" w:cs="Tahoma"/>
        </w:rPr>
        <w:t xml:space="preserve"> and each manager is responsible for individual groups of stores procurement and managing which units get issued them in priority order. The procurement process can be very drawn out depending on the item and this can be held up due to shortages, calibration issues and red tape holding up the signing off, of procurement contracts.</w:t>
      </w:r>
    </w:p>
    <w:p w:rsidR="001A23B3" w:rsidRPr="00D605C5" w:rsidRDefault="001A23B3" w:rsidP="00D605C5">
      <w:pPr>
        <w:rPr>
          <w:rFonts w:ascii="Tahoma" w:hAnsi="Tahoma" w:cs="Tahoma"/>
        </w:rPr>
      </w:pPr>
      <w:r>
        <w:rPr>
          <w:rFonts w:ascii="Tahoma" w:hAnsi="Tahoma" w:cs="Tahoma"/>
        </w:rPr>
        <w:t>When a customer demands a</w:t>
      </w:r>
      <w:r w:rsidR="00C0772E">
        <w:rPr>
          <w:rFonts w:ascii="Tahoma" w:hAnsi="Tahoma" w:cs="Tahoma"/>
        </w:rPr>
        <w:t>n</w:t>
      </w:r>
      <w:r>
        <w:rPr>
          <w:rFonts w:ascii="Tahoma" w:hAnsi="Tahoma" w:cs="Tahoma"/>
        </w:rPr>
        <w:t xml:space="preserve"> </w:t>
      </w:r>
      <w:r w:rsidR="00C0772E">
        <w:rPr>
          <w:rFonts w:ascii="Tahoma" w:hAnsi="Tahoma" w:cs="Tahoma"/>
        </w:rPr>
        <w:t>item,</w:t>
      </w:r>
      <w:r>
        <w:rPr>
          <w:rFonts w:ascii="Tahoma" w:hAnsi="Tahoma" w:cs="Tahoma"/>
        </w:rPr>
        <w:t xml:space="preserve"> it is initially interrogated to reveal any possible solutions</w:t>
      </w:r>
      <w:r w:rsidR="00C0772E">
        <w:rPr>
          <w:rFonts w:ascii="Tahoma" w:hAnsi="Tahoma" w:cs="Tahoma"/>
        </w:rPr>
        <w:t>. Then a demand is input on MJDI and a solution is requested, depending on availability the item is progressed. Eventually the item is issued from consignor and received at consignee which is then receipted on account and issued to the demanding section.</w:t>
      </w:r>
    </w:p>
    <w:p w:rsidR="009A29A8" w:rsidRDefault="009A29A8" w:rsidP="008E2064">
      <w:pPr>
        <w:rPr>
          <w:rFonts w:ascii="Tahoma" w:hAnsi="Tahoma" w:cs="Tahoma"/>
          <w:sz w:val="28"/>
          <w:szCs w:val="28"/>
        </w:rPr>
      </w:pPr>
      <w:r>
        <w:rPr>
          <w:rFonts w:ascii="Tahoma" w:hAnsi="Tahoma" w:cs="Tahoma"/>
          <w:sz w:val="28"/>
          <w:szCs w:val="28"/>
        </w:rPr>
        <w:t>Company</w:t>
      </w:r>
    </w:p>
    <w:p w:rsidR="009A29A8" w:rsidRDefault="009A29A8" w:rsidP="008E2064">
      <w:pPr>
        <w:rPr>
          <w:rFonts w:ascii="Tahoma" w:hAnsi="Tahoma" w:cs="Tahoma"/>
          <w:sz w:val="28"/>
          <w:szCs w:val="28"/>
        </w:rPr>
      </w:pPr>
      <w:r w:rsidRPr="00D605C5">
        <w:rPr>
          <w:rFonts w:ascii="Tahoma" w:hAnsi="Tahoma" w:cs="Tahoma"/>
        </w:rPr>
        <w:t xml:space="preserve">In this </w:t>
      </w:r>
      <w:r w:rsidR="00894522" w:rsidRPr="00D605C5">
        <w:rPr>
          <w:rFonts w:ascii="Tahoma" w:hAnsi="Tahoma" w:cs="Tahoma"/>
        </w:rPr>
        <w:t>case,</w:t>
      </w:r>
      <w:r w:rsidRPr="00D605C5">
        <w:rPr>
          <w:rFonts w:ascii="Tahoma" w:hAnsi="Tahoma" w:cs="Tahoma"/>
        </w:rPr>
        <w:t xml:space="preserve"> it refers to the Royal Navy as an</w:t>
      </w:r>
      <w:r w:rsidR="009513F7" w:rsidRPr="00D605C5">
        <w:rPr>
          <w:rFonts w:ascii="Tahoma" w:hAnsi="Tahoma" w:cs="Tahoma"/>
        </w:rPr>
        <w:t xml:space="preserve"> organisation and not a company but it operates in many similar ways.</w:t>
      </w:r>
      <w:r w:rsidR="00D605C5">
        <w:rPr>
          <w:rFonts w:ascii="Tahoma" w:hAnsi="Tahoma" w:cs="Tahoma"/>
        </w:rPr>
        <w:t xml:space="preserve"> All stores are managed with MJDI computer accounting </w:t>
      </w:r>
      <w:r w:rsidR="00D605C5">
        <w:rPr>
          <w:rFonts w:ascii="Tahoma" w:hAnsi="Tahoma" w:cs="Tahoma"/>
        </w:rPr>
        <w:lastRenderedPageBreak/>
        <w:t xml:space="preserve">system which shows full inventory within this unit and allows for transactions to be made as required. </w:t>
      </w:r>
      <w:r w:rsidR="00B0166E">
        <w:rPr>
          <w:rFonts w:ascii="Tahoma" w:hAnsi="Tahoma" w:cs="Tahoma"/>
        </w:rPr>
        <w:t>MJDI also can view other units and can check their stock and find demand solutions to satisfy required delivery dates in accordance with priority deadlines.</w:t>
      </w:r>
    </w:p>
    <w:p w:rsidR="009A29A8" w:rsidRDefault="009A29A8" w:rsidP="008E2064">
      <w:pPr>
        <w:rPr>
          <w:rFonts w:ascii="Tahoma" w:hAnsi="Tahoma" w:cs="Tahoma"/>
          <w:sz w:val="28"/>
          <w:szCs w:val="28"/>
        </w:rPr>
      </w:pPr>
      <w:r>
        <w:rPr>
          <w:rFonts w:ascii="Tahoma" w:hAnsi="Tahoma" w:cs="Tahoma"/>
          <w:sz w:val="28"/>
          <w:szCs w:val="28"/>
        </w:rPr>
        <w:t>Competitor</w:t>
      </w:r>
    </w:p>
    <w:p w:rsidR="00B0166E" w:rsidRPr="00B0166E" w:rsidRDefault="00B0166E" w:rsidP="008E2064">
      <w:pPr>
        <w:rPr>
          <w:rFonts w:ascii="Tahoma" w:hAnsi="Tahoma" w:cs="Tahoma"/>
        </w:rPr>
      </w:pPr>
      <w:r>
        <w:rPr>
          <w:rFonts w:ascii="Tahoma" w:hAnsi="Tahoma" w:cs="Tahoma"/>
        </w:rPr>
        <w:t xml:space="preserve">Supply companies contracted to provide inventory to the Royal Navy are held to fulfil the contract fully. The contract will have a start and finish date and when the contract ends it will normally be put out to tender enabling strong competition hopefully providing better value for money in the long term. </w:t>
      </w:r>
      <w:r w:rsidRPr="00B0166E">
        <w:rPr>
          <w:rFonts w:ascii="Tahoma" w:hAnsi="Tahoma" w:cs="Tahoma"/>
        </w:rPr>
        <w:t>When</w:t>
      </w:r>
      <w:r>
        <w:rPr>
          <w:rFonts w:ascii="Tahoma" w:hAnsi="Tahoma" w:cs="Tahoma"/>
        </w:rPr>
        <w:t xml:space="preserve"> Stationary contracts are put out to tender all potential providers are accessed under certain criteria </w:t>
      </w:r>
      <w:r w:rsidR="0065688C">
        <w:rPr>
          <w:rFonts w:ascii="Tahoma" w:hAnsi="Tahoma" w:cs="Tahoma"/>
        </w:rPr>
        <w:t>cost, supply, track record and suitability to find the best supplier.</w:t>
      </w:r>
      <w:r w:rsidR="00E83415">
        <w:rPr>
          <w:rFonts w:ascii="Tahoma" w:hAnsi="Tahoma" w:cs="Tahoma"/>
        </w:rPr>
        <w:t xml:space="preserve"> Value for money and quality is key in procurement within this unit due to the strict regulating engineering aircraft requirements.</w:t>
      </w:r>
    </w:p>
    <w:p w:rsidR="009A29A8" w:rsidRDefault="009A29A8" w:rsidP="008E2064">
      <w:pPr>
        <w:rPr>
          <w:rFonts w:ascii="Tahoma" w:hAnsi="Tahoma" w:cs="Tahoma"/>
          <w:sz w:val="28"/>
          <w:szCs w:val="28"/>
        </w:rPr>
      </w:pPr>
      <w:r>
        <w:rPr>
          <w:rFonts w:ascii="Tahoma" w:hAnsi="Tahoma" w:cs="Tahoma"/>
          <w:sz w:val="28"/>
          <w:szCs w:val="28"/>
        </w:rPr>
        <w:t>Competitive advantage</w:t>
      </w:r>
    </w:p>
    <w:p w:rsidR="0065688C" w:rsidRDefault="0065688C" w:rsidP="008E2064">
      <w:pPr>
        <w:rPr>
          <w:rFonts w:ascii="Tahoma" w:hAnsi="Tahoma" w:cs="Tahoma"/>
        </w:rPr>
      </w:pPr>
      <w:r w:rsidRPr="0065688C">
        <w:rPr>
          <w:rFonts w:ascii="Tahoma" w:hAnsi="Tahoma" w:cs="Tahoma"/>
        </w:rPr>
        <w:t>Many</w:t>
      </w:r>
      <w:r>
        <w:rPr>
          <w:rFonts w:ascii="Tahoma" w:hAnsi="Tahoma" w:cs="Tahoma"/>
        </w:rPr>
        <w:t xml:space="preserve"> companies who supply RNAS Yeovilton have superior management of logistics and supply chain which positions them with a competitive advantage. This competitive advantage will mean they have preference over all other firms and retain a higher position regardless of any cost saving which could be made going with another company. Some companies who hold this advantage are Kuehne &amp; Nagel and Babcock who both employ a large percentage of contractors employed in the Air Station.</w:t>
      </w:r>
      <w:r w:rsidR="00872012">
        <w:rPr>
          <w:rFonts w:ascii="Tahoma" w:hAnsi="Tahoma" w:cs="Tahoma"/>
        </w:rPr>
        <w:t xml:space="preserve"> Bab</w:t>
      </w:r>
      <w:r w:rsidR="00D46576">
        <w:rPr>
          <w:rFonts w:ascii="Tahoma" w:hAnsi="Tahoma" w:cs="Tahoma"/>
        </w:rPr>
        <w:t>co</w:t>
      </w:r>
      <w:r w:rsidR="00872012">
        <w:rPr>
          <w:rFonts w:ascii="Tahoma" w:hAnsi="Tahoma" w:cs="Tahoma"/>
        </w:rPr>
        <w:t>c</w:t>
      </w:r>
      <w:r w:rsidR="00D46576">
        <w:rPr>
          <w:rFonts w:ascii="Tahoma" w:hAnsi="Tahoma" w:cs="Tahoma"/>
        </w:rPr>
        <w:t>k offers specialist engineering and experience that any other firm would struggle to provide. The Royal Navy know this and they would be very wary to trust anyone else without having good reason or a full proof business plan to back up any proposal.</w:t>
      </w:r>
      <w:r w:rsidR="00E5626E">
        <w:rPr>
          <w:rFonts w:ascii="Tahoma" w:hAnsi="Tahoma" w:cs="Tahoma"/>
        </w:rPr>
        <w:t xml:space="preserve"> </w:t>
      </w:r>
    </w:p>
    <w:p w:rsidR="00E5626E" w:rsidRPr="0065688C" w:rsidRDefault="00E5626E" w:rsidP="008E2064">
      <w:pPr>
        <w:rPr>
          <w:rFonts w:ascii="Tahoma" w:hAnsi="Tahoma" w:cs="Tahoma"/>
        </w:rPr>
      </w:pPr>
      <w:r>
        <w:rPr>
          <w:rFonts w:ascii="Tahoma" w:hAnsi="Tahoma" w:cs="Tahoma"/>
        </w:rPr>
        <w:t xml:space="preserve">Effective logistic and supply chain management is </w:t>
      </w:r>
      <w:proofErr w:type="spellStart"/>
      <w:r>
        <w:rPr>
          <w:rFonts w:ascii="Tahoma" w:hAnsi="Tahoma" w:cs="Tahoma"/>
        </w:rPr>
        <w:t>a</w:t>
      </w:r>
      <w:proofErr w:type="spellEnd"/>
      <w:r>
        <w:rPr>
          <w:rFonts w:ascii="Tahoma" w:hAnsi="Tahoma" w:cs="Tahoma"/>
        </w:rPr>
        <w:t xml:space="preserve"> element of competitive advantage. The customer will give preference to the best supply chain managed organisation or company</w:t>
      </w:r>
      <w:r w:rsidR="006C07DE">
        <w:rPr>
          <w:rFonts w:ascii="Tahoma" w:hAnsi="Tahoma" w:cs="Tahoma"/>
        </w:rPr>
        <w:t>.</w:t>
      </w:r>
    </w:p>
    <w:p w:rsidR="009A29A8" w:rsidRDefault="009A29A8" w:rsidP="008E2064">
      <w:pPr>
        <w:rPr>
          <w:rFonts w:ascii="Tahoma" w:hAnsi="Tahoma" w:cs="Tahoma"/>
          <w:sz w:val="28"/>
          <w:szCs w:val="28"/>
        </w:rPr>
      </w:pPr>
      <w:r>
        <w:rPr>
          <w:rFonts w:ascii="Tahoma" w:hAnsi="Tahoma" w:cs="Tahoma"/>
          <w:sz w:val="28"/>
          <w:szCs w:val="28"/>
        </w:rPr>
        <w:t>Cost advantage</w:t>
      </w:r>
    </w:p>
    <w:p w:rsidR="00D46576" w:rsidRPr="00D46576" w:rsidRDefault="00D46576" w:rsidP="008E2064">
      <w:pPr>
        <w:rPr>
          <w:rFonts w:ascii="Tahoma" w:hAnsi="Tahoma" w:cs="Tahoma"/>
        </w:rPr>
      </w:pPr>
      <w:r w:rsidRPr="00D46576">
        <w:rPr>
          <w:rFonts w:ascii="Tahoma" w:hAnsi="Tahoma" w:cs="Tahoma"/>
        </w:rPr>
        <w:t>This is when the company</w:t>
      </w:r>
      <w:r>
        <w:rPr>
          <w:rFonts w:ascii="Tahoma" w:hAnsi="Tahoma" w:cs="Tahoma"/>
        </w:rPr>
        <w:t xml:space="preserve"> providing a product or service has a price that no other company can match. This puts them in a commanding </w:t>
      </w:r>
      <w:proofErr w:type="spellStart"/>
      <w:r>
        <w:rPr>
          <w:rFonts w:ascii="Tahoma" w:hAnsi="Tahoma" w:cs="Tahoma"/>
        </w:rPr>
        <w:t>positon</w:t>
      </w:r>
      <w:proofErr w:type="spellEnd"/>
      <w:r>
        <w:rPr>
          <w:rFonts w:ascii="Tahoma" w:hAnsi="Tahoma" w:cs="Tahoma"/>
        </w:rPr>
        <w:t xml:space="preserve"> over the supply market and holding a cost advantage. This can also be the case with some countries who supply products at a price that no other can match usually due to production and staff costs</w:t>
      </w:r>
      <w:r w:rsidR="00C97C5A">
        <w:rPr>
          <w:rFonts w:ascii="Tahoma" w:hAnsi="Tahoma" w:cs="Tahoma"/>
        </w:rPr>
        <w:t xml:space="preserve"> because of standard of living in those countries. For example, cheap products from Taiwan and China.</w:t>
      </w:r>
      <w:r w:rsidR="00E83415">
        <w:rPr>
          <w:rFonts w:ascii="Tahoma" w:hAnsi="Tahoma" w:cs="Tahoma"/>
        </w:rPr>
        <w:t xml:space="preserve"> A lot of products produced with cost advantage in mind are low quality, throw away and easily replaced. Cost advantage is far from the most important factor when it comes to purchasing air stores. A huge amount of testing to applied to all aircraft parts prior to issue due to all the safety implications related to the flight industry.</w:t>
      </w:r>
    </w:p>
    <w:p w:rsidR="009A29A8" w:rsidRDefault="009A29A8" w:rsidP="008E2064">
      <w:pPr>
        <w:rPr>
          <w:rFonts w:ascii="Tahoma" w:hAnsi="Tahoma" w:cs="Tahoma"/>
          <w:sz w:val="28"/>
          <w:szCs w:val="28"/>
        </w:rPr>
      </w:pPr>
      <w:r>
        <w:rPr>
          <w:rFonts w:ascii="Tahoma" w:hAnsi="Tahoma" w:cs="Tahoma"/>
          <w:sz w:val="28"/>
          <w:szCs w:val="28"/>
        </w:rPr>
        <w:t>Value advantage</w:t>
      </w:r>
    </w:p>
    <w:p w:rsidR="00C97C5A" w:rsidRPr="00513E5B" w:rsidRDefault="00C97C5A" w:rsidP="008E2064">
      <w:pPr>
        <w:rPr>
          <w:rFonts w:ascii="Tahoma" w:hAnsi="Tahoma" w:cs="Tahoma"/>
        </w:rPr>
      </w:pPr>
      <w:r w:rsidRPr="00513E5B">
        <w:rPr>
          <w:rFonts w:ascii="Tahoma" w:hAnsi="Tahoma" w:cs="Tahoma"/>
        </w:rPr>
        <w:t>For example</w:t>
      </w:r>
      <w:r w:rsidR="00513E5B" w:rsidRPr="00513E5B">
        <w:rPr>
          <w:rFonts w:ascii="Tahoma" w:hAnsi="Tahoma" w:cs="Tahoma"/>
        </w:rPr>
        <w:t>,</w:t>
      </w:r>
      <w:r w:rsidRPr="00513E5B">
        <w:rPr>
          <w:rFonts w:ascii="Tahoma" w:hAnsi="Tahoma" w:cs="Tahoma"/>
        </w:rPr>
        <w:t xml:space="preserve"> a </w:t>
      </w:r>
      <w:r w:rsidR="00513E5B" w:rsidRPr="00513E5B">
        <w:rPr>
          <w:rFonts w:ascii="Tahoma" w:hAnsi="Tahoma" w:cs="Tahoma"/>
        </w:rPr>
        <w:t>better-quality</w:t>
      </w:r>
      <w:r w:rsidRPr="00513E5B">
        <w:rPr>
          <w:rFonts w:ascii="Tahoma" w:hAnsi="Tahoma" w:cs="Tahoma"/>
        </w:rPr>
        <w:t xml:space="preserve"> item which will do </w:t>
      </w:r>
      <w:r w:rsidR="00513E5B" w:rsidRPr="00513E5B">
        <w:rPr>
          <w:rFonts w:ascii="Tahoma" w:hAnsi="Tahoma" w:cs="Tahoma"/>
        </w:rPr>
        <w:t>its</w:t>
      </w:r>
      <w:r w:rsidRPr="00513E5B">
        <w:rPr>
          <w:rFonts w:ascii="Tahoma" w:hAnsi="Tahoma" w:cs="Tahoma"/>
        </w:rPr>
        <w:t xml:space="preserve"> job be</w:t>
      </w:r>
      <w:r w:rsidR="00513E5B" w:rsidRPr="00513E5B">
        <w:rPr>
          <w:rFonts w:ascii="Tahoma" w:hAnsi="Tahoma" w:cs="Tahoma"/>
        </w:rPr>
        <w:t xml:space="preserve">tter than any other </w:t>
      </w:r>
      <w:r w:rsidR="00513E5B">
        <w:rPr>
          <w:rFonts w:ascii="Tahoma" w:hAnsi="Tahoma" w:cs="Tahoma"/>
        </w:rPr>
        <w:t xml:space="preserve">and last longer. </w:t>
      </w:r>
      <w:r w:rsidR="00AD5995">
        <w:rPr>
          <w:rFonts w:ascii="Tahoma" w:hAnsi="Tahoma" w:cs="Tahoma"/>
        </w:rPr>
        <w:t>A promise on what the product will deliver is used to promote it as a value advantage item which can outperform its competitors. A clear differential in the product is outlined to show greater technology and ability.</w:t>
      </w:r>
    </w:p>
    <w:p w:rsidR="009A29A8" w:rsidRDefault="009A29A8" w:rsidP="008E2064">
      <w:pPr>
        <w:rPr>
          <w:rFonts w:ascii="Tahoma" w:hAnsi="Tahoma" w:cs="Tahoma"/>
          <w:sz w:val="28"/>
          <w:szCs w:val="28"/>
        </w:rPr>
      </w:pPr>
      <w:r>
        <w:rPr>
          <w:rFonts w:ascii="Tahoma" w:hAnsi="Tahoma" w:cs="Tahoma"/>
          <w:sz w:val="28"/>
          <w:szCs w:val="28"/>
        </w:rPr>
        <w:t>Logistic and competitive advantage</w:t>
      </w:r>
    </w:p>
    <w:p w:rsidR="00AD5995" w:rsidRPr="00AD5995" w:rsidRDefault="00AD5995" w:rsidP="008E2064">
      <w:pPr>
        <w:rPr>
          <w:rFonts w:ascii="Tahoma" w:hAnsi="Tahoma" w:cs="Tahoma"/>
        </w:rPr>
      </w:pPr>
      <w:r w:rsidRPr="00AD5995">
        <w:rPr>
          <w:rFonts w:ascii="Tahoma" w:hAnsi="Tahoma" w:cs="Tahoma"/>
        </w:rPr>
        <w:t>For</w:t>
      </w:r>
      <w:r>
        <w:rPr>
          <w:rFonts w:ascii="Tahoma" w:hAnsi="Tahoma" w:cs="Tahoma"/>
        </w:rPr>
        <w:t xml:space="preserve"> those companies who have a high value advantage and high cost advantage they will hold a competitive advantage. </w:t>
      </w:r>
    </w:p>
    <w:p w:rsidR="005A58C2" w:rsidRDefault="005A58C2" w:rsidP="005A58C2">
      <w:pPr>
        <w:rPr>
          <w:rFonts w:ascii="Tahoma" w:hAnsi="Tahoma" w:cs="Tahoma"/>
          <w:sz w:val="28"/>
          <w:szCs w:val="28"/>
        </w:rPr>
      </w:pPr>
      <w:r>
        <w:rPr>
          <w:rFonts w:ascii="Tahoma" w:hAnsi="Tahoma" w:cs="Tahoma"/>
          <w:sz w:val="28"/>
          <w:szCs w:val="28"/>
        </w:rPr>
        <w:lastRenderedPageBreak/>
        <w:t>Economic and competitive advantage</w:t>
      </w:r>
    </w:p>
    <w:p w:rsidR="005A58C2" w:rsidRDefault="005A58C2" w:rsidP="005A58C2">
      <w:pPr>
        <w:rPr>
          <w:rFonts w:ascii="Tahoma" w:hAnsi="Tahoma" w:cs="Tahoma"/>
          <w:sz w:val="28"/>
          <w:szCs w:val="28"/>
        </w:rPr>
      </w:pPr>
      <w:r>
        <w:rPr>
          <w:rFonts w:ascii="Tahoma" w:hAnsi="Tahoma" w:cs="Tahoma"/>
        </w:rPr>
        <w:t>This is</w:t>
      </w:r>
      <w:r w:rsidR="003F3B53">
        <w:rPr>
          <w:rFonts w:ascii="Tahoma" w:hAnsi="Tahoma" w:cs="Tahoma"/>
        </w:rPr>
        <w:t xml:space="preserve"> a readily used way of deciding re-order levels within a store room. It finds balance between </w:t>
      </w:r>
      <w:r w:rsidR="006243B5">
        <w:rPr>
          <w:rFonts w:ascii="Tahoma" w:hAnsi="Tahoma" w:cs="Tahoma"/>
        </w:rPr>
        <w:t>the advantage and disadvantage for stockholding. It is implemented as a best working practice and aims to keep holding levels at a lean and acceptable level. Large orders are placed spread out throughout the year. This enables buying in bulk at reduced cost per item and reducing the amount of deliveries therefore reducing transport costs. This process is more successful in larger organisations in comparison to small business who could struggle with the system.</w:t>
      </w:r>
      <w:r w:rsidR="00071523">
        <w:rPr>
          <w:rFonts w:ascii="Tahoma" w:hAnsi="Tahoma" w:cs="Tahoma"/>
        </w:rPr>
        <w:t xml:space="preserve"> This system uses the maximum quantity of items to be purchased at each replenishment requirement date this reduces the total cost of the stock inventory.</w:t>
      </w:r>
    </w:p>
    <w:p w:rsidR="005A58C2" w:rsidRDefault="00071523" w:rsidP="00F85014">
      <w:pPr>
        <w:spacing w:after="0" w:line="240" w:lineRule="auto"/>
        <w:rPr>
          <w:rFonts w:ascii="Tahoma" w:hAnsi="Tahoma" w:cs="Tahoma"/>
          <w:sz w:val="28"/>
          <w:szCs w:val="28"/>
        </w:rPr>
      </w:pPr>
      <w:r>
        <w:rPr>
          <w:rFonts w:ascii="Tahoma" w:hAnsi="Tahoma" w:cs="Tahoma"/>
          <w:sz w:val="28"/>
          <w:szCs w:val="28"/>
        </w:rPr>
        <w:t>Logistic service providers (LSPs)</w:t>
      </w:r>
    </w:p>
    <w:p w:rsidR="00071523" w:rsidRDefault="00071523" w:rsidP="00F85014">
      <w:pPr>
        <w:spacing w:after="0" w:line="240" w:lineRule="auto"/>
        <w:rPr>
          <w:rFonts w:ascii="Tahoma" w:hAnsi="Tahoma" w:cs="Tahoma"/>
        </w:rPr>
      </w:pPr>
    </w:p>
    <w:p w:rsidR="00071523" w:rsidRDefault="00071523" w:rsidP="00F85014">
      <w:pPr>
        <w:spacing w:after="0" w:line="240" w:lineRule="auto"/>
        <w:rPr>
          <w:rFonts w:ascii="Tahoma" w:hAnsi="Tahoma" w:cs="Tahoma"/>
          <w:sz w:val="28"/>
          <w:szCs w:val="28"/>
        </w:rPr>
      </w:pPr>
      <w:r>
        <w:rPr>
          <w:rFonts w:ascii="Tahoma" w:hAnsi="Tahoma" w:cs="Tahoma"/>
        </w:rPr>
        <w:t xml:space="preserve">LSP management out sources logistic operations to an external company, much in the way Babcock is employed. Certain sections are </w:t>
      </w:r>
      <w:r w:rsidR="000A24F2">
        <w:rPr>
          <w:rFonts w:ascii="Tahoma" w:hAnsi="Tahoma" w:cs="Tahoma"/>
        </w:rPr>
        <w:t>highlighted within the unit that may be subject to potential out sourcing. Example of services which are commonly out sourced are warehousing, inventory management, transport and freight handling.</w:t>
      </w:r>
    </w:p>
    <w:p w:rsidR="005A58C2" w:rsidRDefault="005A58C2" w:rsidP="00F85014">
      <w:pPr>
        <w:spacing w:after="0" w:line="240" w:lineRule="auto"/>
        <w:rPr>
          <w:rFonts w:ascii="Tahoma" w:hAnsi="Tahoma" w:cs="Tahoma"/>
          <w:sz w:val="28"/>
          <w:szCs w:val="28"/>
        </w:rPr>
      </w:pPr>
    </w:p>
    <w:p w:rsidR="009A29A8" w:rsidRDefault="009A29A8" w:rsidP="008E2064">
      <w:pPr>
        <w:rPr>
          <w:rFonts w:ascii="Tahoma" w:hAnsi="Tahoma" w:cs="Tahoma"/>
          <w:sz w:val="28"/>
          <w:szCs w:val="28"/>
        </w:rPr>
      </w:pPr>
      <w:r>
        <w:rPr>
          <w:rFonts w:ascii="Tahoma" w:hAnsi="Tahoma" w:cs="Tahoma"/>
          <w:sz w:val="28"/>
          <w:szCs w:val="28"/>
        </w:rPr>
        <w:t>Logistic management process</w:t>
      </w:r>
    </w:p>
    <w:p w:rsidR="00454783" w:rsidRPr="00454783" w:rsidRDefault="00454783" w:rsidP="008E2064">
      <w:pPr>
        <w:rPr>
          <w:rFonts w:ascii="Tahoma" w:hAnsi="Tahoma" w:cs="Tahoma"/>
        </w:rPr>
      </w:pPr>
      <w:r w:rsidRPr="00454783">
        <w:rPr>
          <w:rFonts w:ascii="Tahoma" w:hAnsi="Tahoma" w:cs="Tahoma"/>
        </w:rPr>
        <w:t>Logistic</w:t>
      </w:r>
      <w:r>
        <w:rPr>
          <w:rFonts w:ascii="Tahoma" w:hAnsi="Tahoma" w:cs="Tahoma"/>
        </w:rPr>
        <w:t xml:space="preserve"> management is used to satisfy customer needs using a process set up to suit the workforce and size of organisation. </w:t>
      </w:r>
      <w:r w:rsidR="001A23B3">
        <w:rPr>
          <w:rFonts w:ascii="Tahoma" w:hAnsi="Tahoma" w:cs="Tahoma"/>
        </w:rPr>
        <w:t xml:space="preserve">The process used is suppliers which is closely linked to procurement then operations followed by distribution and finally customers. </w:t>
      </w:r>
      <w:r w:rsidR="000A24F2">
        <w:rPr>
          <w:rFonts w:ascii="Tahoma" w:hAnsi="Tahoma" w:cs="Tahoma"/>
        </w:rPr>
        <w:t>Supply chain management is over sight of materials, information and finances movements from supplier, distributor to receipts and issue to customer. The three main flows of supply cha</w:t>
      </w:r>
      <w:r w:rsidR="00423626">
        <w:rPr>
          <w:rFonts w:ascii="Tahoma" w:hAnsi="Tahoma" w:cs="Tahoma"/>
        </w:rPr>
        <w:t xml:space="preserve">in are product flow, information flow and finance flow. </w:t>
      </w:r>
      <w:r>
        <w:rPr>
          <w:rFonts w:ascii="Tahoma" w:hAnsi="Tahoma" w:cs="Tahoma"/>
        </w:rPr>
        <w:t xml:space="preserve">Below is </w:t>
      </w:r>
      <w:r w:rsidR="005A58C2">
        <w:rPr>
          <w:rFonts w:ascii="Tahoma" w:hAnsi="Tahoma" w:cs="Tahoma"/>
        </w:rPr>
        <w:t>an</w:t>
      </w:r>
      <w:r>
        <w:rPr>
          <w:rFonts w:ascii="Tahoma" w:hAnsi="Tahoma" w:cs="Tahoma"/>
        </w:rPr>
        <w:t xml:space="preserve"> example of a logistic management process </w:t>
      </w:r>
      <w:r w:rsidR="005A58C2">
        <w:rPr>
          <w:rFonts w:ascii="Tahoma" w:hAnsi="Tahoma" w:cs="Tahoma"/>
        </w:rPr>
        <w:t>like</w:t>
      </w:r>
      <w:r>
        <w:rPr>
          <w:rFonts w:ascii="Tahoma" w:hAnsi="Tahoma" w:cs="Tahoma"/>
        </w:rPr>
        <w:t xml:space="preserve"> the one which is used at RNAS Yeovilton.</w:t>
      </w:r>
      <w:r w:rsidR="001A23B3">
        <w:rPr>
          <w:rFonts w:ascii="Tahoma" w:hAnsi="Tahoma" w:cs="Tahoma"/>
        </w:rPr>
        <w:t xml:space="preserve"> </w:t>
      </w:r>
    </w:p>
    <w:p w:rsidR="00206025" w:rsidRDefault="00206025" w:rsidP="00206025">
      <w:pPr>
        <w:spacing w:after="0" w:line="240" w:lineRule="auto"/>
        <w:rPr>
          <w:rFonts w:ascii="Arial" w:hAnsi="Arial" w:cs="Arial"/>
          <w:sz w:val="24"/>
          <w:szCs w:val="24"/>
        </w:rPr>
      </w:pPr>
    </w:p>
    <w:p w:rsidR="00206025" w:rsidRDefault="00206025" w:rsidP="00206025">
      <w:pPr>
        <w:spacing w:after="0" w:line="240" w:lineRule="auto"/>
        <w:rPr>
          <w:rFonts w:ascii="Arial" w:hAnsi="Arial" w:cs="Arial"/>
          <w:sz w:val="24"/>
          <w:szCs w:val="24"/>
        </w:rPr>
      </w:pPr>
    </w:p>
    <w:p w:rsidR="005A58C2" w:rsidRPr="000A24F2" w:rsidRDefault="00206025" w:rsidP="000A24F2">
      <w:pPr>
        <w:rPr>
          <w:rFonts w:ascii="Tahoma" w:hAnsi="Tahoma" w:cs="Tahoma"/>
          <w:sz w:val="28"/>
          <w:szCs w:val="28"/>
        </w:rPr>
      </w:pPr>
      <w:r>
        <w:rPr>
          <w:rFonts w:ascii="Helvetica" w:hAnsi="Helvetica" w:cs="Helvetica"/>
          <w:noProof/>
          <w:sz w:val="24"/>
          <w:szCs w:val="24"/>
          <w:lang w:eastAsia="en-GB"/>
        </w:rPr>
        <w:drawing>
          <wp:inline distT="0" distB="0" distL="0" distR="0">
            <wp:extent cx="5924550" cy="2066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24550" cy="2066925"/>
                    </a:xfrm>
                    <a:prstGeom prst="rect">
                      <a:avLst/>
                    </a:prstGeom>
                    <a:noFill/>
                    <a:ln>
                      <a:noFill/>
                    </a:ln>
                  </pic:spPr>
                </pic:pic>
              </a:graphicData>
            </a:graphic>
          </wp:inline>
        </w:drawing>
      </w:r>
    </w:p>
    <w:p w:rsidR="005A58C2" w:rsidRPr="00F85014" w:rsidRDefault="005A58C2" w:rsidP="005A58C2">
      <w:pPr>
        <w:spacing w:after="0" w:line="240" w:lineRule="auto"/>
        <w:rPr>
          <w:rFonts w:ascii="Arial" w:hAnsi="Arial" w:cs="Arial"/>
          <w:b/>
          <w:sz w:val="28"/>
          <w:szCs w:val="28"/>
        </w:rPr>
      </w:pPr>
    </w:p>
    <w:p w:rsidR="00F85014" w:rsidRDefault="00423626" w:rsidP="00F85014">
      <w:pPr>
        <w:spacing w:after="0" w:line="240" w:lineRule="auto"/>
        <w:rPr>
          <w:rFonts w:ascii="Tahoma" w:hAnsi="Tahoma" w:cs="Tahoma"/>
          <w:sz w:val="28"/>
          <w:szCs w:val="28"/>
        </w:rPr>
      </w:pPr>
      <w:r>
        <w:rPr>
          <w:rFonts w:ascii="Tahoma" w:hAnsi="Tahoma" w:cs="Tahoma"/>
          <w:sz w:val="28"/>
          <w:szCs w:val="28"/>
        </w:rPr>
        <w:t>Evolution</w:t>
      </w:r>
    </w:p>
    <w:p w:rsidR="00423626" w:rsidRDefault="00423626" w:rsidP="00F85014">
      <w:pPr>
        <w:spacing w:after="0" w:line="240" w:lineRule="auto"/>
        <w:rPr>
          <w:rFonts w:ascii="Tahoma" w:hAnsi="Tahoma" w:cs="Tahoma"/>
        </w:rPr>
      </w:pPr>
    </w:p>
    <w:p w:rsidR="00423626" w:rsidRDefault="00423626" w:rsidP="00F85014">
      <w:pPr>
        <w:spacing w:after="0" w:line="240" w:lineRule="auto"/>
        <w:rPr>
          <w:rFonts w:ascii="Tahoma" w:hAnsi="Tahoma" w:cs="Tahoma"/>
          <w:sz w:val="28"/>
          <w:szCs w:val="28"/>
        </w:rPr>
      </w:pPr>
      <w:r>
        <w:rPr>
          <w:rFonts w:ascii="Tahoma" w:hAnsi="Tahoma" w:cs="Tahoma"/>
        </w:rPr>
        <w:t>Ever since the 1980’s goods have been manufactured in large quantities and</w:t>
      </w:r>
      <w:r w:rsidR="00872012">
        <w:rPr>
          <w:rFonts w:ascii="Tahoma" w:hAnsi="Tahoma" w:cs="Tahoma"/>
        </w:rPr>
        <w:t xml:space="preserve"> issued to suppliers, customers. T</w:t>
      </w:r>
      <w:r>
        <w:rPr>
          <w:rFonts w:ascii="Tahoma" w:hAnsi="Tahoma" w:cs="Tahoma"/>
        </w:rPr>
        <w:t>his process was known as quick response</w:t>
      </w:r>
      <w:r w:rsidR="006C33B9">
        <w:rPr>
          <w:rFonts w:ascii="Tahoma" w:hAnsi="Tahoma" w:cs="Tahoma"/>
        </w:rPr>
        <w:t xml:space="preserve"> (QR) </w:t>
      </w:r>
      <w:r w:rsidR="00872012">
        <w:rPr>
          <w:rFonts w:ascii="Tahoma" w:hAnsi="Tahoma" w:cs="Tahoma"/>
        </w:rPr>
        <w:t>it was a basic system which has vastly been improved on</w:t>
      </w:r>
      <w:r w:rsidR="006F53A0">
        <w:rPr>
          <w:rFonts w:ascii="Tahoma" w:hAnsi="Tahoma" w:cs="Tahoma"/>
        </w:rPr>
        <w:t xml:space="preserve">. In the </w:t>
      </w:r>
      <w:r w:rsidR="00E5626E">
        <w:rPr>
          <w:rFonts w:ascii="Tahoma" w:hAnsi="Tahoma" w:cs="Tahoma"/>
        </w:rPr>
        <w:t>present-day</w:t>
      </w:r>
      <w:r w:rsidR="006F53A0">
        <w:rPr>
          <w:rFonts w:ascii="Tahoma" w:hAnsi="Tahoma" w:cs="Tahoma"/>
        </w:rPr>
        <w:t xml:space="preserve"> lots of different process </w:t>
      </w:r>
      <w:r w:rsidR="00E5626E">
        <w:rPr>
          <w:rFonts w:ascii="Tahoma" w:hAnsi="Tahoma" w:cs="Tahoma"/>
        </w:rPr>
        <w:t>exist,</w:t>
      </w:r>
      <w:r w:rsidR="006F53A0">
        <w:rPr>
          <w:rFonts w:ascii="Tahoma" w:hAnsi="Tahoma" w:cs="Tahoma"/>
        </w:rPr>
        <w:t xml:space="preserve"> in the Royal Navy we have MJDI and </w:t>
      </w:r>
      <w:r w:rsidR="00E5626E">
        <w:rPr>
          <w:rFonts w:ascii="Tahoma" w:hAnsi="Tahoma" w:cs="Tahoma"/>
        </w:rPr>
        <w:t xml:space="preserve">Defence Gateway </w:t>
      </w:r>
      <w:r w:rsidR="006F53A0">
        <w:rPr>
          <w:rFonts w:ascii="Tahoma" w:hAnsi="Tahoma" w:cs="Tahoma"/>
        </w:rPr>
        <w:t xml:space="preserve">policy to how the supply chain operates. </w:t>
      </w:r>
      <w:r w:rsidR="00E5626E">
        <w:rPr>
          <w:rFonts w:ascii="Tahoma" w:hAnsi="Tahoma" w:cs="Tahoma"/>
        </w:rPr>
        <w:lastRenderedPageBreak/>
        <w:t>Large companies such as Amazon and Tesco have individually developed supply chain policy and accounting systems.</w:t>
      </w:r>
    </w:p>
    <w:p w:rsidR="00423626" w:rsidRDefault="00423626" w:rsidP="00F85014">
      <w:pPr>
        <w:spacing w:after="0" w:line="240" w:lineRule="auto"/>
        <w:rPr>
          <w:rFonts w:ascii="Tahoma" w:hAnsi="Tahoma" w:cs="Tahoma"/>
          <w:sz w:val="28"/>
          <w:szCs w:val="28"/>
        </w:rPr>
      </w:pPr>
    </w:p>
    <w:p w:rsidR="001A23B3" w:rsidRDefault="000C2F89" w:rsidP="008E2064">
      <w:pPr>
        <w:rPr>
          <w:rFonts w:ascii="Tahoma" w:hAnsi="Tahoma" w:cs="Tahoma"/>
          <w:sz w:val="28"/>
          <w:szCs w:val="28"/>
        </w:rPr>
      </w:pPr>
      <w:r>
        <w:rPr>
          <w:rFonts w:ascii="Tahoma" w:hAnsi="Tahoma" w:cs="Tahoma"/>
          <w:sz w:val="28"/>
          <w:szCs w:val="28"/>
        </w:rPr>
        <w:t>Summary</w:t>
      </w:r>
    </w:p>
    <w:p w:rsidR="001A23B3" w:rsidRPr="00C54070" w:rsidRDefault="001A23B3" w:rsidP="001A23B3">
      <w:pPr>
        <w:pStyle w:val="ListParagraph"/>
        <w:numPr>
          <w:ilvl w:val="0"/>
          <w:numId w:val="2"/>
        </w:numPr>
        <w:rPr>
          <w:rFonts w:ascii="Tahoma" w:hAnsi="Tahoma" w:cs="Tahoma"/>
          <w:sz w:val="22"/>
          <w:szCs w:val="22"/>
        </w:rPr>
      </w:pPr>
      <w:r w:rsidRPr="00C54070">
        <w:rPr>
          <w:rFonts w:ascii="Tahoma" w:hAnsi="Tahoma" w:cs="Tahoma"/>
          <w:sz w:val="22"/>
          <w:szCs w:val="22"/>
        </w:rPr>
        <w:t>I have shown how the 3 C’s relate to this unit and how they affect each other</w:t>
      </w:r>
    </w:p>
    <w:p w:rsidR="001A23B3" w:rsidRPr="00C54070" w:rsidRDefault="001A23B3" w:rsidP="001A23B3">
      <w:pPr>
        <w:pStyle w:val="ListParagraph"/>
        <w:numPr>
          <w:ilvl w:val="0"/>
          <w:numId w:val="2"/>
        </w:numPr>
        <w:rPr>
          <w:rFonts w:ascii="Tahoma" w:hAnsi="Tahoma" w:cs="Tahoma"/>
          <w:sz w:val="22"/>
          <w:szCs w:val="22"/>
        </w:rPr>
      </w:pPr>
      <w:r w:rsidRPr="00C54070">
        <w:rPr>
          <w:rFonts w:ascii="Tahoma" w:hAnsi="Tahoma" w:cs="Tahoma"/>
          <w:sz w:val="22"/>
          <w:szCs w:val="22"/>
        </w:rPr>
        <w:t xml:space="preserve">Competitive advantage </w:t>
      </w:r>
    </w:p>
    <w:p w:rsidR="001A23B3" w:rsidRPr="00C54070" w:rsidRDefault="001A23B3" w:rsidP="001A23B3">
      <w:pPr>
        <w:pStyle w:val="ListParagraph"/>
        <w:numPr>
          <w:ilvl w:val="0"/>
          <w:numId w:val="2"/>
        </w:numPr>
        <w:rPr>
          <w:rFonts w:ascii="Tahoma" w:hAnsi="Tahoma" w:cs="Tahoma"/>
          <w:sz w:val="22"/>
          <w:szCs w:val="22"/>
        </w:rPr>
      </w:pPr>
      <w:r w:rsidRPr="00C54070">
        <w:rPr>
          <w:rFonts w:ascii="Tahoma" w:hAnsi="Tahoma" w:cs="Tahoma"/>
          <w:sz w:val="22"/>
          <w:szCs w:val="22"/>
        </w:rPr>
        <w:t>Cost advantage</w:t>
      </w:r>
    </w:p>
    <w:p w:rsidR="001A23B3" w:rsidRPr="00C54070" w:rsidRDefault="001A23B3" w:rsidP="001A23B3">
      <w:pPr>
        <w:pStyle w:val="ListParagraph"/>
        <w:numPr>
          <w:ilvl w:val="0"/>
          <w:numId w:val="2"/>
        </w:numPr>
        <w:rPr>
          <w:rFonts w:ascii="Tahoma" w:hAnsi="Tahoma" w:cs="Tahoma"/>
          <w:sz w:val="22"/>
          <w:szCs w:val="22"/>
        </w:rPr>
      </w:pPr>
      <w:r w:rsidRPr="00C54070">
        <w:rPr>
          <w:rFonts w:ascii="Tahoma" w:hAnsi="Tahoma" w:cs="Tahoma"/>
          <w:sz w:val="22"/>
          <w:szCs w:val="22"/>
        </w:rPr>
        <w:t>Value advantage</w:t>
      </w:r>
    </w:p>
    <w:p w:rsidR="00E83415" w:rsidRPr="00C54070" w:rsidRDefault="00E83415" w:rsidP="001A23B3">
      <w:pPr>
        <w:pStyle w:val="ListParagraph"/>
        <w:numPr>
          <w:ilvl w:val="0"/>
          <w:numId w:val="2"/>
        </w:numPr>
        <w:rPr>
          <w:rFonts w:ascii="Tahoma" w:hAnsi="Tahoma" w:cs="Tahoma"/>
          <w:sz w:val="22"/>
          <w:szCs w:val="22"/>
        </w:rPr>
      </w:pPr>
      <w:r w:rsidRPr="00C54070">
        <w:rPr>
          <w:rFonts w:ascii="Tahoma" w:hAnsi="Tahoma" w:cs="Tahoma"/>
          <w:sz w:val="22"/>
          <w:szCs w:val="22"/>
        </w:rPr>
        <w:t>Logistic and competitive advantage</w:t>
      </w:r>
    </w:p>
    <w:p w:rsidR="000C2F89" w:rsidRDefault="000C2F89" w:rsidP="008E2064">
      <w:pPr>
        <w:rPr>
          <w:rFonts w:ascii="Tahoma" w:hAnsi="Tahoma" w:cs="Tahoma"/>
          <w:sz w:val="28"/>
          <w:szCs w:val="28"/>
        </w:rPr>
      </w:pPr>
    </w:p>
    <w:p w:rsidR="008E2064" w:rsidRDefault="008E2064" w:rsidP="008E2064">
      <w:pPr>
        <w:rPr>
          <w:rFonts w:ascii="Tahoma" w:hAnsi="Tahoma" w:cs="Tahoma"/>
          <w:sz w:val="28"/>
          <w:szCs w:val="28"/>
        </w:rPr>
      </w:pPr>
    </w:p>
    <w:p w:rsidR="004350BD" w:rsidRDefault="004350BD" w:rsidP="004350BD">
      <w:pPr>
        <w:pStyle w:val="ListParagraph"/>
      </w:pPr>
    </w:p>
    <w:p w:rsidR="008E2064" w:rsidRDefault="008E2064" w:rsidP="008E2064">
      <w:pPr>
        <w:rPr>
          <w:rFonts w:ascii="Tahoma" w:hAnsi="Tahoma" w:cs="Tahoma"/>
          <w:sz w:val="28"/>
          <w:szCs w:val="28"/>
        </w:rPr>
      </w:pPr>
    </w:p>
    <w:p w:rsidR="008E2064" w:rsidRDefault="008E2064" w:rsidP="008E2064">
      <w:r w:rsidRPr="00602A9E">
        <w:rPr>
          <w:rFonts w:ascii="Tahoma" w:hAnsi="Tahoma" w:cs="Tahoma"/>
          <w:sz w:val="28"/>
          <w:szCs w:val="28"/>
        </w:rPr>
        <w:t xml:space="preserve">                              </w:t>
      </w:r>
    </w:p>
    <w:sectPr w:rsidR="008E206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7872" w:rsidRDefault="00547872" w:rsidP="008E2064">
      <w:pPr>
        <w:spacing w:after="0" w:line="240" w:lineRule="auto"/>
      </w:pPr>
      <w:r>
        <w:separator/>
      </w:r>
    </w:p>
  </w:endnote>
  <w:endnote w:type="continuationSeparator" w:id="0">
    <w:p w:rsidR="00547872" w:rsidRDefault="00547872" w:rsidP="008E2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6742951"/>
      <w:docPartObj>
        <w:docPartGallery w:val="Page Numbers (Bottom of Page)"/>
        <w:docPartUnique/>
      </w:docPartObj>
    </w:sdtPr>
    <w:sdtEndPr>
      <w:rPr>
        <w:rFonts w:ascii="Arial" w:hAnsi="Arial" w:cs="Arial"/>
        <w:noProof/>
      </w:rPr>
    </w:sdtEndPr>
    <w:sdtContent>
      <w:p w:rsidR="008E2064" w:rsidRPr="008E2064" w:rsidRDefault="008E2064">
        <w:pPr>
          <w:pStyle w:val="Footer"/>
          <w:rPr>
            <w:rFonts w:ascii="Arial" w:hAnsi="Arial" w:cs="Arial"/>
          </w:rPr>
        </w:pPr>
        <w:r w:rsidRPr="008E2064">
          <w:rPr>
            <w:rFonts w:ascii="Arial" w:hAnsi="Arial" w:cs="Arial"/>
          </w:rPr>
          <w:fldChar w:fldCharType="begin"/>
        </w:r>
        <w:r w:rsidRPr="008E2064">
          <w:rPr>
            <w:rFonts w:ascii="Arial" w:hAnsi="Arial" w:cs="Arial"/>
          </w:rPr>
          <w:instrText xml:space="preserve"> PAGE   \* MERGEFORMAT </w:instrText>
        </w:r>
        <w:r w:rsidRPr="008E2064">
          <w:rPr>
            <w:rFonts w:ascii="Arial" w:hAnsi="Arial" w:cs="Arial"/>
          </w:rPr>
          <w:fldChar w:fldCharType="separate"/>
        </w:r>
        <w:r w:rsidR="00844DCE">
          <w:rPr>
            <w:rFonts w:ascii="Arial" w:hAnsi="Arial" w:cs="Arial"/>
            <w:noProof/>
          </w:rPr>
          <w:t>5</w:t>
        </w:r>
        <w:r w:rsidRPr="008E2064">
          <w:rPr>
            <w:rFonts w:ascii="Arial" w:hAnsi="Arial" w:cs="Arial"/>
            <w:noProof/>
          </w:rPr>
          <w:fldChar w:fldCharType="end"/>
        </w:r>
      </w:p>
    </w:sdtContent>
  </w:sdt>
  <w:p w:rsidR="008E2064" w:rsidRDefault="008E20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7872" w:rsidRDefault="00547872" w:rsidP="008E2064">
      <w:pPr>
        <w:spacing w:after="0" w:line="240" w:lineRule="auto"/>
      </w:pPr>
      <w:r>
        <w:separator/>
      </w:r>
    </w:p>
  </w:footnote>
  <w:footnote w:type="continuationSeparator" w:id="0">
    <w:p w:rsidR="00547872" w:rsidRDefault="00547872" w:rsidP="008E20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2064" w:rsidRPr="008E2064" w:rsidRDefault="008E2064">
    <w:pPr>
      <w:pStyle w:val="Header"/>
      <w:rPr>
        <w:rFonts w:ascii="Arial" w:hAnsi="Arial" w:cs="Arial"/>
      </w:rPr>
    </w:pPr>
    <w:r w:rsidRPr="008E2064">
      <w:rPr>
        <w:rFonts w:ascii="Arial" w:hAnsi="Arial" w:cs="Arial"/>
      </w:rPr>
      <w:t>PD02 A1 Assignment WILLIAMS-1708504</w:t>
    </w:r>
  </w:p>
  <w:p w:rsidR="008E2064" w:rsidRDefault="008E20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B4259"/>
    <w:multiLevelType w:val="hybridMultilevel"/>
    <w:tmpl w:val="0FE8B21C"/>
    <w:lvl w:ilvl="0" w:tplc="5FE8E000">
      <w:start w:val="1"/>
      <w:numFmt w:val="bullet"/>
      <w:lvlText w:val="•"/>
      <w:lvlJc w:val="left"/>
      <w:pPr>
        <w:tabs>
          <w:tab w:val="num" w:pos="720"/>
        </w:tabs>
        <w:ind w:left="720" w:hanging="360"/>
      </w:pPr>
      <w:rPr>
        <w:rFonts w:ascii="Times New Roman" w:hAnsi="Times New Roman" w:hint="default"/>
      </w:rPr>
    </w:lvl>
    <w:lvl w:ilvl="1" w:tplc="207CB8B2" w:tentative="1">
      <w:start w:val="1"/>
      <w:numFmt w:val="bullet"/>
      <w:lvlText w:val="•"/>
      <w:lvlJc w:val="left"/>
      <w:pPr>
        <w:tabs>
          <w:tab w:val="num" w:pos="1440"/>
        </w:tabs>
        <w:ind w:left="1440" w:hanging="360"/>
      </w:pPr>
      <w:rPr>
        <w:rFonts w:ascii="Times New Roman" w:hAnsi="Times New Roman" w:hint="default"/>
      </w:rPr>
    </w:lvl>
    <w:lvl w:ilvl="2" w:tplc="3C4816A8" w:tentative="1">
      <w:start w:val="1"/>
      <w:numFmt w:val="bullet"/>
      <w:lvlText w:val="•"/>
      <w:lvlJc w:val="left"/>
      <w:pPr>
        <w:tabs>
          <w:tab w:val="num" w:pos="2160"/>
        </w:tabs>
        <w:ind w:left="2160" w:hanging="360"/>
      </w:pPr>
      <w:rPr>
        <w:rFonts w:ascii="Times New Roman" w:hAnsi="Times New Roman" w:hint="default"/>
      </w:rPr>
    </w:lvl>
    <w:lvl w:ilvl="3" w:tplc="888CFE6E" w:tentative="1">
      <w:start w:val="1"/>
      <w:numFmt w:val="bullet"/>
      <w:lvlText w:val="•"/>
      <w:lvlJc w:val="left"/>
      <w:pPr>
        <w:tabs>
          <w:tab w:val="num" w:pos="2880"/>
        </w:tabs>
        <w:ind w:left="2880" w:hanging="360"/>
      </w:pPr>
      <w:rPr>
        <w:rFonts w:ascii="Times New Roman" w:hAnsi="Times New Roman" w:hint="default"/>
      </w:rPr>
    </w:lvl>
    <w:lvl w:ilvl="4" w:tplc="6FA69EC2" w:tentative="1">
      <w:start w:val="1"/>
      <w:numFmt w:val="bullet"/>
      <w:lvlText w:val="•"/>
      <w:lvlJc w:val="left"/>
      <w:pPr>
        <w:tabs>
          <w:tab w:val="num" w:pos="3600"/>
        </w:tabs>
        <w:ind w:left="3600" w:hanging="360"/>
      </w:pPr>
      <w:rPr>
        <w:rFonts w:ascii="Times New Roman" w:hAnsi="Times New Roman" w:hint="default"/>
      </w:rPr>
    </w:lvl>
    <w:lvl w:ilvl="5" w:tplc="0CC897EC" w:tentative="1">
      <w:start w:val="1"/>
      <w:numFmt w:val="bullet"/>
      <w:lvlText w:val="•"/>
      <w:lvlJc w:val="left"/>
      <w:pPr>
        <w:tabs>
          <w:tab w:val="num" w:pos="4320"/>
        </w:tabs>
        <w:ind w:left="4320" w:hanging="360"/>
      </w:pPr>
      <w:rPr>
        <w:rFonts w:ascii="Times New Roman" w:hAnsi="Times New Roman" w:hint="default"/>
      </w:rPr>
    </w:lvl>
    <w:lvl w:ilvl="6" w:tplc="D97AAC8A" w:tentative="1">
      <w:start w:val="1"/>
      <w:numFmt w:val="bullet"/>
      <w:lvlText w:val="•"/>
      <w:lvlJc w:val="left"/>
      <w:pPr>
        <w:tabs>
          <w:tab w:val="num" w:pos="5040"/>
        </w:tabs>
        <w:ind w:left="5040" w:hanging="360"/>
      </w:pPr>
      <w:rPr>
        <w:rFonts w:ascii="Times New Roman" w:hAnsi="Times New Roman" w:hint="default"/>
      </w:rPr>
    </w:lvl>
    <w:lvl w:ilvl="7" w:tplc="DE9470D8" w:tentative="1">
      <w:start w:val="1"/>
      <w:numFmt w:val="bullet"/>
      <w:lvlText w:val="•"/>
      <w:lvlJc w:val="left"/>
      <w:pPr>
        <w:tabs>
          <w:tab w:val="num" w:pos="5760"/>
        </w:tabs>
        <w:ind w:left="5760" w:hanging="360"/>
      </w:pPr>
      <w:rPr>
        <w:rFonts w:ascii="Times New Roman" w:hAnsi="Times New Roman" w:hint="default"/>
      </w:rPr>
    </w:lvl>
    <w:lvl w:ilvl="8" w:tplc="914A2D4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B2C486C"/>
    <w:multiLevelType w:val="hybridMultilevel"/>
    <w:tmpl w:val="1512B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533C0C"/>
    <w:multiLevelType w:val="hybridMultilevel"/>
    <w:tmpl w:val="CC240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380D9B"/>
    <w:multiLevelType w:val="hybridMultilevel"/>
    <w:tmpl w:val="965002DA"/>
    <w:lvl w:ilvl="0" w:tplc="8076D2DC">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064"/>
    <w:rsid w:val="0000461C"/>
    <w:rsid w:val="0005648C"/>
    <w:rsid w:val="00071523"/>
    <w:rsid w:val="000A24F2"/>
    <w:rsid w:val="000A5C83"/>
    <w:rsid w:val="000B685B"/>
    <w:rsid w:val="000C0EFF"/>
    <w:rsid w:val="000C2F89"/>
    <w:rsid w:val="00185FDE"/>
    <w:rsid w:val="001A23B3"/>
    <w:rsid w:val="001F66BA"/>
    <w:rsid w:val="00206025"/>
    <w:rsid w:val="003B7A4E"/>
    <w:rsid w:val="003C67CF"/>
    <w:rsid w:val="003C793A"/>
    <w:rsid w:val="003F0081"/>
    <w:rsid w:val="003F3B53"/>
    <w:rsid w:val="0040158D"/>
    <w:rsid w:val="00423626"/>
    <w:rsid w:val="004350BD"/>
    <w:rsid w:val="00444876"/>
    <w:rsid w:val="00454783"/>
    <w:rsid w:val="004F1CCC"/>
    <w:rsid w:val="00513E5B"/>
    <w:rsid w:val="00533CAF"/>
    <w:rsid w:val="00547872"/>
    <w:rsid w:val="005A58C2"/>
    <w:rsid w:val="005A68AF"/>
    <w:rsid w:val="005B3263"/>
    <w:rsid w:val="00610463"/>
    <w:rsid w:val="006243B5"/>
    <w:rsid w:val="00633A01"/>
    <w:rsid w:val="00641D4D"/>
    <w:rsid w:val="0065688C"/>
    <w:rsid w:val="006C07DE"/>
    <w:rsid w:val="006C33B9"/>
    <w:rsid w:val="006D3436"/>
    <w:rsid w:val="006F53A0"/>
    <w:rsid w:val="007343CC"/>
    <w:rsid w:val="00844DCE"/>
    <w:rsid w:val="00872012"/>
    <w:rsid w:val="00894522"/>
    <w:rsid w:val="008E0DA7"/>
    <w:rsid w:val="008E2064"/>
    <w:rsid w:val="00901631"/>
    <w:rsid w:val="009513F7"/>
    <w:rsid w:val="009A29A8"/>
    <w:rsid w:val="009C1655"/>
    <w:rsid w:val="009F4A2A"/>
    <w:rsid w:val="009F64E3"/>
    <w:rsid w:val="00AD4D82"/>
    <w:rsid w:val="00AD5995"/>
    <w:rsid w:val="00B0166E"/>
    <w:rsid w:val="00B943EE"/>
    <w:rsid w:val="00C0772E"/>
    <w:rsid w:val="00C54070"/>
    <w:rsid w:val="00C97C5A"/>
    <w:rsid w:val="00D46576"/>
    <w:rsid w:val="00D605C5"/>
    <w:rsid w:val="00D81FB1"/>
    <w:rsid w:val="00DE2417"/>
    <w:rsid w:val="00E20556"/>
    <w:rsid w:val="00E327E6"/>
    <w:rsid w:val="00E430B4"/>
    <w:rsid w:val="00E47EB6"/>
    <w:rsid w:val="00E5626E"/>
    <w:rsid w:val="00E83415"/>
    <w:rsid w:val="00EC43BE"/>
    <w:rsid w:val="00F85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1624CEC-1692-4811-A995-838BA99EC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2064"/>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2064"/>
    <w:pPr>
      <w:tabs>
        <w:tab w:val="center" w:pos="4513"/>
        <w:tab w:val="right" w:pos="9026"/>
      </w:tabs>
      <w:spacing w:after="0" w:line="240" w:lineRule="auto"/>
    </w:pPr>
    <w:rPr>
      <w:rFonts w:eastAsiaTheme="minorHAnsi"/>
    </w:rPr>
  </w:style>
  <w:style w:type="character" w:customStyle="1" w:styleId="HeaderChar">
    <w:name w:val="Header Char"/>
    <w:basedOn w:val="DefaultParagraphFont"/>
    <w:link w:val="Header"/>
    <w:uiPriority w:val="99"/>
    <w:rsid w:val="008E2064"/>
  </w:style>
  <w:style w:type="paragraph" w:styleId="Footer">
    <w:name w:val="footer"/>
    <w:basedOn w:val="Normal"/>
    <w:link w:val="FooterChar"/>
    <w:uiPriority w:val="99"/>
    <w:unhideWhenUsed/>
    <w:rsid w:val="008E2064"/>
    <w:pPr>
      <w:tabs>
        <w:tab w:val="center" w:pos="4513"/>
        <w:tab w:val="right" w:pos="9026"/>
      </w:tabs>
      <w:spacing w:after="0" w:line="240" w:lineRule="auto"/>
    </w:pPr>
    <w:rPr>
      <w:rFonts w:eastAsiaTheme="minorHAnsi"/>
    </w:rPr>
  </w:style>
  <w:style w:type="character" w:customStyle="1" w:styleId="FooterChar">
    <w:name w:val="Footer Char"/>
    <w:basedOn w:val="DefaultParagraphFont"/>
    <w:link w:val="Footer"/>
    <w:uiPriority w:val="99"/>
    <w:rsid w:val="008E2064"/>
  </w:style>
  <w:style w:type="paragraph" w:styleId="ListParagraph">
    <w:name w:val="List Paragraph"/>
    <w:basedOn w:val="Normal"/>
    <w:uiPriority w:val="34"/>
    <w:qFormat/>
    <w:rsid w:val="004350BD"/>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113461">
      <w:bodyDiv w:val="1"/>
      <w:marLeft w:val="0"/>
      <w:marRight w:val="0"/>
      <w:marTop w:val="0"/>
      <w:marBottom w:val="0"/>
      <w:divBdr>
        <w:top w:val="none" w:sz="0" w:space="0" w:color="auto"/>
        <w:left w:val="none" w:sz="0" w:space="0" w:color="auto"/>
        <w:bottom w:val="none" w:sz="0" w:space="0" w:color="auto"/>
        <w:right w:val="none" w:sz="0" w:space="0" w:color="auto"/>
      </w:divBdr>
      <w:divsChild>
        <w:div w:id="41517136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0BC85B-71CB-41FD-9415-4BF682FE7ABF}" type="doc">
      <dgm:prSet loTypeId="urn:microsoft.com/office/officeart/2005/8/layout/cycle7" loCatId="cycle" qsTypeId="urn:microsoft.com/office/officeart/2005/8/quickstyle/3d5" qsCatId="3D" csTypeId="urn:microsoft.com/office/officeart/2005/8/colors/accent1_2" csCatId="accent1" phldr="1"/>
      <dgm:spPr/>
      <dgm:t>
        <a:bodyPr/>
        <a:lstStyle/>
        <a:p>
          <a:endParaRPr lang="en-US"/>
        </a:p>
      </dgm:t>
    </dgm:pt>
    <dgm:pt modelId="{05E04A53-0D9E-441C-B5FC-7AF0A98CE70D}">
      <dgm:prSet phldrT="[Text]"/>
      <dgm:spPr>
        <a:xfrm>
          <a:off x="3418118" y="3153737"/>
          <a:ext cx="2068115" cy="1034057"/>
        </a:xfrm>
        <a:prstGeom prst="roundRect">
          <a:avLst>
            <a:gd name="adj" fmla="val 10000"/>
          </a:avLst>
        </a:prstGeom>
      </dgm:spPr>
      <dgm:t>
        <a:bodyPr/>
        <a:lstStyle/>
        <a:p>
          <a:pPr>
            <a:buNone/>
          </a:pPr>
          <a:r>
            <a:rPr lang="en-US">
              <a:latin typeface="Calibri" panose="020F0502020204030204"/>
              <a:ea typeface="+mn-ea"/>
              <a:cs typeface="+mn-cs"/>
            </a:rPr>
            <a:t>Assets and use of them</a:t>
          </a:r>
        </a:p>
      </dgm:t>
    </dgm:pt>
    <dgm:pt modelId="{B00D74C3-4279-4EA3-8B4E-20F51CE14CD1}" type="parTrans" cxnId="{675B91AE-5AE7-44F0-8780-33E589D77714}">
      <dgm:prSet/>
      <dgm:spPr/>
      <dgm:t>
        <a:bodyPr/>
        <a:lstStyle/>
        <a:p>
          <a:endParaRPr lang="en-US"/>
        </a:p>
      </dgm:t>
    </dgm:pt>
    <dgm:pt modelId="{1165079A-550D-471D-B783-F7F676BD09E3}" type="sibTrans" cxnId="{675B91AE-5AE7-44F0-8780-33E589D77714}">
      <dgm:prSet/>
      <dgm:spPr>
        <a:xfrm rot="10800000">
          <a:off x="2203265" y="3489806"/>
          <a:ext cx="1079868" cy="361920"/>
        </a:xfrm>
        <a:prstGeom prst="leftRightArrow">
          <a:avLst>
            <a:gd name="adj1" fmla="val 60000"/>
            <a:gd name="adj2" fmla="val 50000"/>
          </a:avLst>
        </a:prstGeom>
      </dgm:spPr>
      <dgm:t>
        <a:bodyPr/>
        <a:lstStyle/>
        <a:p>
          <a:pPr>
            <a:buNone/>
          </a:pPr>
          <a:endParaRPr lang="en-US">
            <a:solidFill>
              <a:sysClr val="window" lastClr="FFFFFF"/>
            </a:solidFill>
            <a:latin typeface="Calibri" panose="020F0502020204030204"/>
            <a:ea typeface="+mn-ea"/>
            <a:cs typeface="+mn-cs"/>
          </a:endParaRPr>
        </a:p>
      </dgm:t>
    </dgm:pt>
    <dgm:pt modelId="{595B591A-ACC3-4B78-BB77-DFEA63DDD8DB}">
      <dgm:prSet phldrT="[Text]"/>
      <dgm:spPr>
        <a:xfrm>
          <a:off x="166" y="3153737"/>
          <a:ext cx="2068115" cy="1034057"/>
        </a:xfrm>
        <a:prstGeom prst="roundRect">
          <a:avLst>
            <a:gd name="adj" fmla="val 10000"/>
          </a:avLst>
        </a:prstGeom>
      </dgm:spPr>
      <dgm:t>
        <a:bodyPr/>
        <a:lstStyle/>
        <a:p>
          <a:pPr>
            <a:buNone/>
          </a:pPr>
          <a:r>
            <a:rPr lang="en-US">
              <a:latin typeface="Calibri" panose="020F0502020204030204"/>
              <a:ea typeface="+mn-ea"/>
              <a:cs typeface="+mn-cs"/>
            </a:rPr>
            <a:t>Assets and use of them</a:t>
          </a:r>
        </a:p>
      </dgm:t>
    </dgm:pt>
    <dgm:pt modelId="{7F5DEAA4-CEF9-4E54-B118-F01556EA8CC1}" type="parTrans" cxnId="{C3FECA91-03A4-42E0-A395-45B4D2111E38}">
      <dgm:prSet/>
      <dgm:spPr/>
      <dgm:t>
        <a:bodyPr/>
        <a:lstStyle/>
        <a:p>
          <a:endParaRPr lang="en-US"/>
        </a:p>
      </dgm:t>
    </dgm:pt>
    <dgm:pt modelId="{73649492-02B8-47E1-9263-80D94A6D9E0D}" type="sibTrans" cxnId="{C3FECA91-03A4-42E0-A395-45B4D2111E38}">
      <dgm:prSet/>
      <dgm:spPr>
        <a:xfrm rot="18000000">
          <a:off x="1348777" y="2009789"/>
          <a:ext cx="1079868" cy="361920"/>
        </a:xfrm>
        <a:prstGeom prst="leftRightArrow">
          <a:avLst>
            <a:gd name="adj1" fmla="val 60000"/>
            <a:gd name="adj2" fmla="val 50000"/>
          </a:avLst>
        </a:prstGeom>
      </dgm:spPr>
      <dgm:t>
        <a:bodyPr/>
        <a:lstStyle/>
        <a:p>
          <a:pPr>
            <a:buNone/>
          </a:pPr>
          <a:endParaRPr lang="en-US">
            <a:solidFill>
              <a:sysClr val="window" lastClr="FFFFFF"/>
            </a:solidFill>
            <a:latin typeface="Calibri" panose="020F0502020204030204"/>
            <a:ea typeface="+mn-ea"/>
            <a:cs typeface="+mn-cs"/>
          </a:endParaRPr>
        </a:p>
      </dgm:t>
    </dgm:pt>
    <dgm:pt modelId="{24929D45-1332-4797-B142-F1488734F0D3}">
      <dgm:prSet phldrT="[Text]"/>
      <dgm:spPr>
        <a:xfrm>
          <a:off x="1709142" y="193704"/>
          <a:ext cx="2068115" cy="1034057"/>
        </a:xfrm>
        <a:prstGeom prst="roundRect">
          <a:avLst>
            <a:gd name="adj" fmla="val 10000"/>
          </a:avLst>
        </a:prstGeom>
      </dgm:spPr>
      <dgm:t>
        <a:bodyPr/>
        <a:lstStyle/>
        <a:p>
          <a:pPr>
            <a:buNone/>
          </a:pPr>
          <a:r>
            <a:rPr lang="en-US">
              <a:latin typeface="Calibri" panose="020F0502020204030204"/>
              <a:ea typeface="+mn-ea"/>
              <a:cs typeface="+mn-cs"/>
            </a:rPr>
            <a:t>Needs seeking solutions at acceptable price</a:t>
          </a:r>
        </a:p>
      </dgm:t>
    </dgm:pt>
    <dgm:pt modelId="{367B8103-54B9-40DB-B8DF-90F10A38F328}" type="sibTrans" cxnId="{75EFCAFF-786C-444B-902C-4A6AF0A3F40E}">
      <dgm:prSet/>
      <dgm:spPr>
        <a:xfrm rot="3600000">
          <a:off x="3057753" y="2009789"/>
          <a:ext cx="1079868" cy="361920"/>
        </a:xfrm>
        <a:prstGeom prst="leftRightArrow">
          <a:avLst>
            <a:gd name="adj1" fmla="val 60000"/>
            <a:gd name="adj2" fmla="val 50000"/>
          </a:avLst>
        </a:prstGeom>
      </dgm:spPr>
      <dgm:t>
        <a:bodyPr/>
        <a:lstStyle/>
        <a:p>
          <a:pPr>
            <a:buNone/>
          </a:pPr>
          <a:endParaRPr lang="en-US">
            <a:solidFill>
              <a:sysClr val="window" lastClr="FFFFFF"/>
            </a:solidFill>
            <a:latin typeface="Calibri" panose="020F0502020204030204"/>
            <a:ea typeface="+mn-ea"/>
            <a:cs typeface="+mn-cs"/>
          </a:endParaRPr>
        </a:p>
      </dgm:t>
    </dgm:pt>
    <dgm:pt modelId="{E61FC1F7-772D-4C36-BD12-9AB6FECD4E92}" type="parTrans" cxnId="{75EFCAFF-786C-444B-902C-4A6AF0A3F40E}">
      <dgm:prSet/>
      <dgm:spPr/>
      <dgm:t>
        <a:bodyPr/>
        <a:lstStyle/>
        <a:p>
          <a:endParaRPr lang="en-US"/>
        </a:p>
      </dgm:t>
    </dgm:pt>
    <dgm:pt modelId="{5D88A889-6546-4D78-B1AF-BE7DCC7596D3}" type="pres">
      <dgm:prSet presAssocID="{BE0BC85B-71CB-41FD-9415-4BF682FE7ABF}" presName="Name0" presStyleCnt="0">
        <dgm:presLayoutVars>
          <dgm:dir/>
          <dgm:resizeHandles val="exact"/>
        </dgm:presLayoutVars>
      </dgm:prSet>
      <dgm:spPr/>
    </dgm:pt>
    <dgm:pt modelId="{8931689B-4C58-4998-A29D-43AA981ABD38}" type="pres">
      <dgm:prSet presAssocID="{24929D45-1332-4797-B142-F1488734F0D3}" presName="node" presStyleLbl="node1" presStyleIdx="0" presStyleCnt="3">
        <dgm:presLayoutVars>
          <dgm:bulletEnabled val="1"/>
        </dgm:presLayoutVars>
      </dgm:prSet>
      <dgm:spPr/>
    </dgm:pt>
    <dgm:pt modelId="{74C929FB-CCA5-454A-A784-108D541FF4F3}" type="pres">
      <dgm:prSet presAssocID="{367B8103-54B9-40DB-B8DF-90F10A38F328}" presName="sibTrans" presStyleLbl="sibTrans2D1" presStyleIdx="0" presStyleCnt="3"/>
      <dgm:spPr/>
    </dgm:pt>
    <dgm:pt modelId="{E4F50C52-9F96-44DA-ACDB-41C8F6693F8D}" type="pres">
      <dgm:prSet presAssocID="{367B8103-54B9-40DB-B8DF-90F10A38F328}" presName="connectorText" presStyleLbl="sibTrans2D1" presStyleIdx="0" presStyleCnt="3"/>
      <dgm:spPr/>
    </dgm:pt>
    <dgm:pt modelId="{4B6E3C39-3129-46DB-A114-EB8A8E46C0CB}" type="pres">
      <dgm:prSet presAssocID="{05E04A53-0D9E-441C-B5FC-7AF0A98CE70D}" presName="node" presStyleLbl="node1" presStyleIdx="1" presStyleCnt="3">
        <dgm:presLayoutVars>
          <dgm:bulletEnabled val="1"/>
        </dgm:presLayoutVars>
      </dgm:prSet>
      <dgm:spPr/>
    </dgm:pt>
    <dgm:pt modelId="{336A7867-7C75-4AA6-8B6C-0913FEB1C843}" type="pres">
      <dgm:prSet presAssocID="{1165079A-550D-471D-B783-F7F676BD09E3}" presName="sibTrans" presStyleLbl="sibTrans2D1" presStyleIdx="1" presStyleCnt="3"/>
      <dgm:spPr/>
    </dgm:pt>
    <dgm:pt modelId="{8779B342-6EC0-4EE6-9535-40A47CB7B418}" type="pres">
      <dgm:prSet presAssocID="{1165079A-550D-471D-B783-F7F676BD09E3}" presName="connectorText" presStyleLbl="sibTrans2D1" presStyleIdx="1" presStyleCnt="3"/>
      <dgm:spPr/>
    </dgm:pt>
    <dgm:pt modelId="{2A3316A1-3402-4528-965A-80CE3C5AE6FC}" type="pres">
      <dgm:prSet presAssocID="{595B591A-ACC3-4B78-BB77-DFEA63DDD8DB}" presName="node" presStyleLbl="node1" presStyleIdx="2" presStyleCnt="3">
        <dgm:presLayoutVars>
          <dgm:bulletEnabled val="1"/>
        </dgm:presLayoutVars>
      </dgm:prSet>
      <dgm:spPr/>
    </dgm:pt>
    <dgm:pt modelId="{2B840B45-C1C0-4C4D-9249-AF5CC9174F10}" type="pres">
      <dgm:prSet presAssocID="{73649492-02B8-47E1-9263-80D94A6D9E0D}" presName="sibTrans" presStyleLbl="sibTrans2D1" presStyleIdx="2" presStyleCnt="3"/>
      <dgm:spPr/>
    </dgm:pt>
    <dgm:pt modelId="{C353D18B-507E-4D27-9B70-736860B8FDEE}" type="pres">
      <dgm:prSet presAssocID="{73649492-02B8-47E1-9263-80D94A6D9E0D}" presName="connectorText" presStyleLbl="sibTrans2D1" presStyleIdx="2" presStyleCnt="3"/>
      <dgm:spPr/>
    </dgm:pt>
  </dgm:ptLst>
  <dgm:cxnLst>
    <dgm:cxn modelId="{F480E55D-F68E-460A-A37C-A978CD5F638F}" type="presOf" srcId="{595B591A-ACC3-4B78-BB77-DFEA63DDD8DB}" destId="{2A3316A1-3402-4528-965A-80CE3C5AE6FC}" srcOrd="0" destOrd="0" presId="urn:microsoft.com/office/officeart/2005/8/layout/cycle7"/>
    <dgm:cxn modelId="{CBA3CF65-BA55-42DB-83EB-1168242B8BD4}" type="presOf" srcId="{367B8103-54B9-40DB-B8DF-90F10A38F328}" destId="{E4F50C52-9F96-44DA-ACDB-41C8F6693F8D}" srcOrd="1" destOrd="0" presId="urn:microsoft.com/office/officeart/2005/8/layout/cycle7"/>
    <dgm:cxn modelId="{63000E4D-6E31-4841-9A00-5D5A139461A0}" type="presOf" srcId="{367B8103-54B9-40DB-B8DF-90F10A38F328}" destId="{74C929FB-CCA5-454A-A784-108D541FF4F3}" srcOrd="0" destOrd="0" presId="urn:microsoft.com/office/officeart/2005/8/layout/cycle7"/>
    <dgm:cxn modelId="{D8F67B50-FEFF-445F-AEAF-5AF42CB916E3}" type="presOf" srcId="{BE0BC85B-71CB-41FD-9415-4BF682FE7ABF}" destId="{5D88A889-6546-4D78-B1AF-BE7DCC7596D3}" srcOrd="0" destOrd="0" presId="urn:microsoft.com/office/officeart/2005/8/layout/cycle7"/>
    <dgm:cxn modelId="{343A175A-9096-4AE6-B22E-AFDA4B2399EC}" type="presOf" srcId="{05E04A53-0D9E-441C-B5FC-7AF0A98CE70D}" destId="{4B6E3C39-3129-46DB-A114-EB8A8E46C0CB}" srcOrd="0" destOrd="0" presId="urn:microsoft.com/office/officeart/2005/8/layout/cycle7"/>
    <dgm:cxn modelId="{C3FECA91-03A4-42E0-A395-45B4D2111E38}" srcId="{BE0BC85B-71CB-41FD-9415-4BF682FE7ABF}" destId="{595B591A-ACC3-4B78-BB77-DFEA63DDD8DB}" srcOrd="2" destOrd="0" parTransId="{7F5DEAA4-CEF9-4E54-B118-F01556EA8CC1}" sibTransId="{73649492-02B8-47E1-9263-80D94A6D9E0D}"/>
    <dgm:cxn modelId="{3C3408A3-2D9B-4EB1-8E2B-72E0FC86E7F1}" type="presOf" srcId="{1165079A-550D-471D-B783-F7F676BD09E3}" destId="{8779B342-6EC0-4EE6-9535-40A47CB7B418}" srcOrd="1" destOrd="0" presId="urn:microsoft.com/office/officeart/2005/8/layout/cycle7"/>
    <dgm:cxn modelId="{2FEAE4A5-246C-4BD6-A271-4E6C2A75A81A}" type="presOf" srcId="{24929D45-1332-4797-B142-F1488734F0D3}" destId="{8931689B-4C58-4998-A29D-43AA981ABD38}" srcOrd="0" destOrd="0" presId="urn:microsoft.com/office/officeart/2005/8/layout/cycle7"/>
    <dgm:cxn modelId="{675B91AE-5AE7-44F0-8780-33E589D77714}" srcId="{BE0BC85B-71CB-41FD-9415-4BF682FE7ABF}" destId="{05E04A53-0D9E-441C-B5FC-7AF0A98CE70D}" srcOrd="1" destOrd="0" parTransId="{B00D74C3-4279-4EA3-8B4E-20F51CE14CD1}" sibTransId="{1165079A-550D-471D-B783-F7F676BD09E3}"/>
    <dgm:cxn modelId="{2A9214C2-BAF1-4263-8252-6B630F168681}" type="presOf" srcId="{1165079A-550D-471D-B783-F7F676BD09E3}" destId="{336A7867-7C75-4AA6-8B6C-0913FEB1C843}" srcOrd="0" destOrd="0" presId="urn:microsoft.com/office/officeart/2005/8/layout/cycle7"/>
    <dgm:cxn modelId="{06C30DE6-3F66-4F4E-845C-3E68745746F2}" type="presOf" srcId="{73649492-02B8-47E1-9263-80D94A6D9E0D}" destId="{2B840B45-C1C0-4C4D-9249-AF5CC9174F10}" srcOrd="0" destOrd="0" presId="urn:microsoft.com/office/officeart/2005/8/layout/cycle7"/>
    <dgm:cxn modelId="{06E778F1-86B6-4E31-8D2E-7828CBD17052}" type="presOf" srcId="{73649492-02B8-47E1-9263-80D94A6D9E0D}" destId="{C353D18B-507E-4D27-9B70-736860B8FDEE}" srcOrd="1" destOrd="0" presId="urn:microsoft.com/office/officeart/2005/8/layout/cycle7"/>
    <dgm:cxn modelId="{75EFCAFF-786C-444B-902C-4A6AF0A3F40E}" srcId="{BE0BC85B-71CB-41FD-9415-4BF682FE7ABF}" destId="{24929D45-1332-4797-B142-F1488734F0D3}" srcOrd="0" destOrd="0" parTransId="{E61FC1F7-772D-4C36-BD12-9AB6FECD4E92}" sibTransId="{367B8103-54B9-40DB-B8DF-90F10A38F328}"/>
    <dgm:cxn modelId="{683D3CC3-9C17-4025-BDC7-B90449F66728}" type="presParOf" srcId="{5D88A889-6546-4D78-B1AF-BE7DCC7596D3}" destId="{8931689B-4C58-4998-A29D-43AA981ABD38}" srcOrd="0" destOrd="0" presId="urn:microsoft.com/office/officeart/2005/8/layout/cycle7"/>
    <dgm:cxn modelId="{3BC9D24C-9C8E-4F38-8E42-1938AD6ED5AE}" type="presParOf" srcId="{5D88A889-6546-4D78-B1AF-BE7DCC7596D3}" destId="{74C929FB-CCA5-454A-A784-108D541FF4F3}" srcOrd="1" destOrd="0" presId="urn:microsoft.com/office/officeart/2005/8/layout/cycle7"/>
    <dgm:cxn modelId="{34A51E63-2CBA-499B-A03B-A62EE25AFDDE}" type="presParOf" srcId="{74C929FB-CCA5-454A-A784-108D541FF4F3}" destId="{E4F50C52-9F96-44DA-ACDB-41C8F6693F8D}" srcOrd="0" destOrd="0" presId="urn:microsoft.com/office/officeart/2005/8/layout/cycle7"/>
    <dgm:cxn modelId="{C985BCC7-A854-492C-B1E2-6D7D3A947451}" type="presParOf" srcId="{5D88A889-6546-4D78-B1AF-BE7DCC7596D3}" destId="{4B6E3C39-3129-46DB-A114-EB8A8E46C0CB}" srcOrd="2" destOrd="0" presId="urn:microsoft.com/office/officeart/2005/8/layout/cycle7"/>
    <dgm:cxn modelId="{9A289C5D-DC80-420A-91B2-96B49003F627}" type="presParOf" srcId="{5D88A889-6546-4D78-B1AF-BE7DCC7596D3}" destId="{336A7867-7C75-4AA6-8B6C-0913FEB1C843}" srcOrd="3" destOrd="0" presId="urn:microsoft.com/office/officeart/2005/8/layout/cycle7"/>
    <dgm:cxn modelId="{D0641FFC-8B46-4592-B39F-AE3704F7E53D}" type="presParOf" srcId="{336A7867-7C75-4AA6-8B6C-0913FEB1C843}" destId="{8779B342-6EC0-4EE6-9535-40A47CB7B418}" srcOrd="0" destOrd="0" presId="urn:microsoft.com/office/officeart/2005/8/layout/cycle7"/>
    <dgm:cxn modelId="{BF2AE73C-76ED-489A-AB39-B231D5BD29F1}" type="presParOf" srcId="{5D88A889-6546-4D78-B1AF-BE7DCC7596D3}" destId="{2A3316A1-3402-4528-965A-80CE3C5AE6FC}" srcOrd="4" destOrd="0" presId="urn:microsoft.com/office/officeart/2005/8/layout/cycle7"/>
    <dgm:cxn modelId="{634D8721-2DB6-49AF-B5B8-F612AAF3713F}" type="presParOf" srcId="{5D88A889-6546-4D78-B1AF-BE7DCC7596D3}" destId="{2B840B45-C1C0-4C4D-9249-AF5CC9174F10}" srcOrd="5" destOrd="0" presId="urn:microsoft.com/office/officeart/2005/8/layout/cycle7"/>
    <dgm:cxn modelId="{BDE9B0BB-06F1-4C85-8687-096D59C66DF8}" type="presParOf" srcId="{2B840B45-C1C0-4C4D-9249-AF5CC9174F10}" destId="{C353D18B-507E-4D27-9B70-736860B8FDEE}" srcOrd="0" destOrd="0" presId="urn:microsoft.com/office/officeart/2005/8/layout/cycle7"/>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31689B-4C58-4998-A29D-43AA981ABD38}">
      <dsp:nvSpPr>
        <dsp:cNvPr id="0" name=""/>
        <dsp:cNvSpPr/>
      </dsp:nvSpPr>
      <dsp:spPr>
        <a:xfrm>
          <a:off x="2002901" y="960"/>
          <a:ext cx="1518697" cy="759348"/>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Calibri" panose="020F0502020204030204"/>
              <a:ea typeface="+mn-ea"/>
              <a:cs typeface="+mn-cs"/>
            </a:rPr>
            <a:t>Needs seeking solutions at acceptable price</a:t>
          </a:r>
        </a:p>
      </dsp:txBody>
      <dsp:txXfrm>
        <a:off x="2025142" y="23201"/>
        <a:ext cx="1474215" cy="714866"/>
      </dsp:txXfrm>
    </dsp:sp>
    <dsp:sp modelId="{74C929FB-CCA5-454A-A784-108D541FF4F3}">
      <dsp:nvSpPr>
        <dsp:cNvPr id="0" name=""/>
        <dsp:cNvSpPr/>
      </dsp:nvSpPr>
      <dsp:spPr>
        <a:xfrm rot="3600000">
          <a:off x="2993453" y="1333963"/>
          <a:ext cx="791846" cy="265772"/>
        </a:xfrm>
        <a:prstGeom prst="leftRightArrow">
          <a:avLst>
            <a:gd name="adj1" fmla="val 60000"/>
            <a:gd name="adj2" fmla="val 50000"/>
          </a:avLst>
        </a:prstGeom>
        <a:solidFill>
          <a:schemeClr val="accent1">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Calibri" panose="020F0502020204030204"/>
            <a:ea typeface="+mn-ea"/>
            <a:cs typeface="+mn-cs"/>
          </a:endParaRPr>
        </a:p>
      </dsp:txBody>
      <dsp:txXfrm>
        <a:off x="3073185" y="1387117"/>
        <a:ext cx="632382" cy="159464"/>
      </dsp:txXfrm>
    </dsp:sp>
    <dsp:sp modelId="{4B6E3C39-3129-46DB-A114-EB8A8E46C0CB}">
      <dsp:nvSpPr>
        <dsp:cNvPr id="0" name=""/>
        <dsp:cNvSpPr/>
      </dsp:nvSpPr>
      <dsp:spPr>
        <a:xfrm>
          <a:off x="3257153" y="2173390"/>
          <a:ext cx="1518697" cy="759348"/>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Calibri" panose="020F0502020204030204"/>
              <a:ea typeface="+mn-ea"/>
              <a:cs typeface="+mn-cs"/>
            </a:rPr>
            <a:t>Assets and use of them</a:t>
          </a:r>
        </a:p>
      </dsp:txBody>
      <dsp:txXfrm>
        <a:off x="3279394" y="2195631"/>
        <a:ext cx="1474215" cy="714866"/>
      </dsp:txXfrm>
    </dsp:sp>
    <dsp:sp modelId="{336A7867-7C75-4AA6-8B6C-0913FEB1C843}">
      <dsp:nvSpPr>
        <dsp:cNvPr id="0" name=""/>
        <dsp:cNvSpPr/>
      </dsp:nvSpPr>
      <dsp:spPr>
        <a:xfrm rot="10800000">
          <a:off x="2366326" y="2420178"/>
          <a:ext cx="791846" cy="265772"/>
        </a:xfrm>
        <a:prstGeom prst="leftRightArrow">
          <a:avLst>
            <a:gd name="adj1" fmla="val 60000"/>
            <a:gd name="adj2" fmla="val 50000"/>
          </a:avLst>
        </a:prstGeom>
        <a:solidFill>
          <a:schemeClr val="accent1">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Calibri" panose="020F0502020204030204"/>
            <a:ea typeface="+mn-ea"/>
            <a:cs typeface="+mn-cs"/>
          </a:endParaRPr>
        </a:p>
      </dsp:txBody>
      <dsp:txXfrm rot="10800000">
        <a:off x="2446058" y="2473332"/>
        <a:ext cx="632382" cy="159464"/>
      </dsp:txXfrm>
    </dsp:sp>
    <dsp:sp modelId="{2A3316A1-3402-4528-965A-80CE3C5AE6FC}">
      <dsp:nvSpPr>
        <dsp:cNvPr id="0" name=""/>
        <dsp:cNvSpPr/>
      </dsp:nvSpPr>
      <dsp:spPr>
        <a:xfrm>
          <a:off x="748648" y="2173390"/>
          <a:ext cx="1518697" cy="759348"/>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Calibri" panose="020F0502020204030204"/>
              <a:ea typeface="+mn-ea"/>
              <a:cs typeface="+mn-cs"/>
            </a:rPr>
            <a:t>Assets and use of them</a:t>
          </a:r>
        </a:p>
      </dsp:txBody>
      <dsp:txXfrm>
        <a:off x="770889" y="2195631"/>
        <a:ext cx="1474215" cy="714866"/>
      </dsp:txXfrm>
    </dsp:sp>
    <dsp:sp modelId="{2B840B45-C1C0-4C4D-9249-AF5CC9174F10}">
      <dsp:nvSpPr>
        <dsp:cNvPr id="0" name=""/>
        <dsp:cNvSpPr/>
      </dsp:nvSpPr>
      <dsp:spPr>
        <a:xfrm rot="18000000">
          <a:off x="1739200" y="1333963"/>
          <a:ext cx="791846" cy="265772"/>
        </a:xfrm>
        <a:prstGeom prst="leftRightArrow">
          <a:avLst>
            <a:gd name="adj1" fmla="val 60000"/>
            <a:gd name="adj2" fmla="val 50000"/>
          </a:avLst>
        </a:prstGeom>
        <a:solidFill>
          <a:schemeClr val="accent1">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Calibri" panose="020F0502020204030204"/>
            <a:ea typeface="+mn-ea"/>
            <a:cs typeface="+mn-cs"/>
          </a:endParaRPr>
        </a:p>
      </dsp:txBody>
      <dsp:txXfrm>
        <a:off x="1818932" y="1387117"/>
        <a:ext cx="632382" cy="159464"/>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59121-E29B-4C62-852F-9B47A36F4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1052</Words>
  <Characters>6001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YEO-LOGS LLOG SC10)</dc:creator>
  <cp:keywords/>
  <dc:description/>
  <cp:lastModifiedBy>MICHAEL</cp:lastModifiedBy>
  <cp:revision>2</cp:revision>
  <dcterms:created xsi:type="dcterms:W3CDTF">2018-12-03T18:18:00Z</dcterms:created>
  <dcterms:modified xsi:type="dcterms:W3CDTF">2018-12-03T18:18:00Z</dcterms:modified>
</cp:coreProperties>
</file>