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1C9B04" w14:textId="2C8EB391" w:rsidR="00956BC2" w:rsidRPr="00501E0D" w:rsidRDefault="007D3F28" w:rsidP="00501E0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4E7499B5" wp14:editId="1EC2D779">
            <wp:extent cx="3822700" cy="12763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2700" cy="1276350"/>
                    </a:xfrm>
                    <a:prstGeom prst="rect">
                      <a:avLst/>
                    </a:prstGeom>
                    <a:noFill/>
                  </pic:spPr>
                </pic:pic>
              </a:graphicData>
            </a:graphic>
          </wp:inline>
        </w:drawing>
      </w:r>
    </w:p>
    <w:p w14:paraId="032DA451" w14:textId="77777777" w:rsidR="007D3F28" w:rsidRDefault="007D3F28" w:rsidP="007D3F28">
      <w:pPr>
        <w:rPr>
          <w:b/>
          <w:color w:val="000000" w:themeColor="text1"/>
          <w:sz w:val="40"/>
          <w:szCs w:val="40"/>
        </w:rPr>
      </w:pPr>
    </w:p>
    <w:p w14:paraId="672BAEFB" w14:textId="77777777" w:rsidR="007D3F28" w:rsidRPr="00033035" w:rsidRDefault="007D3F28" w:rsidP="007D3F28">
      <w:pPr>
        <w:rPr>
          <w:rFonts w:ascii="Times New Roman" w:hAnsi="Times New Roman" w:cs="Times New Roman"/>
          <w:b/>
          <w:color w:val="000000" w:themeColor="text1"/>
          <w:sz w:val="32"/>
          <w:szCs w:val="32"/>
        </w:rPr>
      </w:pPr>
    </w:p>
    <w:p w14:paraId="09057B3D" w14:textId="4A7478CE" w:rsidR="007D3F28" w:rsidRPr="00033035" w:rsidRDefault="007D3F28" w:rsidP="007D3F28">
      <w:pPr>
        <w:rPr>
          <w:rFonts w:ascii="Times New Roman" w:hAnsi="Times New Roman" w:cs="Times New Roman"/>
          <w:color w:val="000000" w:themeColor="text1"/>
          <w:sz w:val="32"/>
          <w:szCs w:val="32"/>
        </w:rPr>
      </w:pPr>
      <w:r w:rsidRPr="00033035">
        <w:rPr>
          <w:rFonts w:ascii="Times New Roman" w:hAnsi="Times New Roman" w:cs="Times New Roman"/>
          <w:color w:val="000000" w:themeColor="text1"/>
          <w:sz w:val="32"/>
          <w:szCs w:val="32"/>
        </w:rPr>
        <w:t xml:space="preserve">Module Code: </w:t>
      </w:r>
      <w:r w:rsidR="00033035" w:rsidRPr="00033035">
        <w:rPr>
          <w:rFonts w:ascii="Times New Roman" w:hAnsi="Times New Roman" w:cs="Times New Roman"/>
          <w:sz w:val="32"/>
          <w:szCs w:val="32"/>
        </w:rPr>
        <w:t>LCBB5002</w:t>
      </w:r>
    </w:p>
    <w:p w14:paraId="32559566" w14:textId="6821AC5A" w:rsidR="007D3F28" w:rsidRPr="00033035" w:rsidRDefault="007D3F28" w:rsidP="007D3F28">
      <w:pPr>
        <w:spacing w:line="360" w:lineRule="auto"/>
        <w:rPr>
          <w:rFonts w:ascii="Times New Roman" w:hAnsi="Times New Roman" w:cs="Times New Roman"/>
          <w:bCs/>
          <w:sz w:val="32"/>
          <w:szCs w:val="32"/>
        </w:rPr>
      </w:pPr>
      <w:r w:rsidRPr="00033035">
        <w:rPr>
          <w:rFonts w:ascii="Times New Roman" w:hAnsi="Times New Roman" w:cs="Times New Roman"/>
          <w:bCs/>
          <w:sz w:val="32"/>
          <w:szCs w:val="32"/>
        </w:rPr>
        <w:t>Management Accounting AS2 Report</w:t>
      </w:r>
    </w:p>
    <w:p w14:paraId="18514A68" w14:textId="3E8433F5" w:rsidR="007D3F28" w:rsidRPr="00033035" w:rsidRDefault="007D3F28" w:rsidP="007D3F28">
      <w:pPr>
        <w:rPr>
          <w:rFonts w:ascii="Times New Roman" w:hAnsi="Times New Roman" w:cs="Times New Roman"/>
          <w:sz w:val="32"/>
          <w:szCs w:val="32"/>
        </w:rPr>
      </w:pPr>
      <w:r w:rsidRPr="00033035">
        <w:rPr>
          <w:rFonts w:ascii="Times New Roman" w:hAnsi="Times New Roman" w:cs="Times New Roman"/>
          <w:sz w:val="32"/>
          <w:szCs w:val="32"/>
        </w:rPr>
        <w:t xml:space="preserve">Module lecturer’s name: </w:t>
      </w:r>
      <w:r w:rsidR="00033035" w:rsidRPr="00033035">
        <w:rPr>
          <w:rFonts w:ascii="Times New Roman" w:hAnsi="Times New Roman" w:cs="Times New Roman"/>
          <w:sz w:val="32"/>
          <w:szCs w:val="32"/>
        </w:rPr>
        <w:t xml:space="preserve">Winifred </w:t>
      </w:r>
      <w:proofErr w:type="spellStart"/>
      <w:r w:rsidR="00033035" w:rsidRPr="00033035">
        <w:rPr>
          <w:rFonts w:ascii="Times New Roman" w:hAnsi="Times New Roman" w:cs="Times New Roman"/>
          <w:sz w:val="32"/>
          <w:szCs w:val="32"/>
        </w:rPr>
        <w:t>Soribe</w:t>
      </w:r>
      <w:proofErr w:type="spellEnd"/>
    </w:p>
    <w:p w14:paraId="01A032A4" w14:textId="77777777" w:rsidR="007D3F28" w:rsidRPr="00033035" w:rsidRDefault="007D3F28" w:rsidP="007D3F28">
      <w:pPr>
        <w:pStyle w:val="Title"/>
        <w:spacing w:line="360" w:lineRule="auto"/>
        <w:jc w:val="left"/>
        <w:rPr>
          <w:rFonts w:cs="Times New Roman"/>
          <w:b w:val="0"/>
          <w:color w:val="000000" w:themeColor="text1"/>
          <w:sz w:val="32"/>
          <w:szCs w:val="32"/>
        </w:rPr>
      </w:pPr>
    </w:p>
    <w:p w14:paraId="21F1383C" w14:textId="77777777" w:rsidR="007D3F28" w:rsidRPr="00033035" w:rsidRDefault="007D3F28" w:rsidP="007D3F28">
      <w:pPr>
        <w:rPr>
          <w:rFonts w:ascii="Times New Roman" w:hAnsi="Times New Roman" w:cs="Times New Roman"/>
          <w:sz w:val="32"/>
          <w:szCs w:val="32"/>
        </w:rPr>
      </w:pPr>
    </w:p>
    <w:p w14:paraId="6AB818ED" w14:textId="77777777" w:rsidR="007D3F28" w:rsidRPr="00033035" w:rsidRDefault="007D3F28" w:rsidP="007D3F28">
      <w:pPr>
        <w:rPr>
          <w:rFonts w:ascii="Times New Roman" w:hAnsi="Times New Roman" w:cs="Times New Roman"/>
          <w:sz w:val="32"/>
          <w:szCs w:val="32"/>
        </w:rPr>
      </w:pPr>
    </w:p>
    <w:p w14:paraId="33A11DF5" w14:textId="77777777" w:rsidR="007D3F28" w:rsidRPr="00033035" w:rsidRDefault="007D3F28" w:rsidP="007D3F28">
      <w:pPr>
        <w:rPr>
          <w:rFonts w:ascii="Times New Roman" w:hAnsi="Times New Roman" w:cs="Times New Roman"/>
          <w:sz w:val="32"/>
          <w:szCs w:val="32"/>
        </w:rPr>
      </w:pPr>
    </w:p>
    <w:p w14:paraId="4706FC05" w14:textId="77777777" w:rsidR="007D3F28" w:rsidRPr="00033035" w:rsidRDefault="007D3F28" w:rsidP="007D3F28">
      <w:pPr>
        <w:rPr>
          <w:rFonts w:ascii="Times New Roman" w:hAnsi="Times New Roman" w:cs="Times New Roman"/>
          <w:sz w:val="32"/>
          <w:szCs w:val="32"/>
        </w:rPr>
      </w:pPr>
    </w:p>
    <w:p w14:paraId="71FF389C" w14:textId="77777777" w:rsidR="007D3F28" w:rsidRPr="00033035" w:rsidRDefault="007D3F28" w:rsidP="007D3F28">
      <w:pPr>
        <w:rPr>
          <w:rFonts w:ascii="Times New Roman" w:hAnsi="Times New Roman" w:cs="Times New Roman"/>
          <w:sz w:val="32"/>
          <w:szCs w:val="32"/>
        </w:rPr>
      </w:pPr>
    </w:p>
    <w:p w14:paraId="6348A39C" w14:textId="77777777" w:rsidR="00A3215F" w:rsidRPr="00033035" w:rsidRDefault="00A3215F" w:rsidP="007D3F28">
      <w:pPr>
        <w:rPr>
          <w:rFonts w:ascii="Times New Roman" w:hAnsi="Times New Roman" w:cs="Times New Roman"/>
          <w:sz w:val="32"/>
          <w:szCs w:val="32"/>
        </w:rPr>
      </w:pPr>
    </w:p>
    <w:p w14:paraId="74B995A0" w14:textId="77777777" w:rsidR="00A3215F" w:rsidRPr="00033035" w:rsidRDefault="00A3215F" w:rsidP="007D3F28">
      <w:pPr>
        <w:rPr>
          <w:rFonts w:ascii="Times New Roman" w:hAnsi="Times New Roman" w:cs="Times New Roman"/>
          <w:sz w:val="32"/>
          <w:szCs w:val="32"/>
        </w:rPr>
      </w:pPr>
    </w:p>
    <w:p w14:paraId="3E071B41" w14:textId="77777777" w:rsidR="007D3F28" w:rsidRPr="00033035" w:rsidRDefault="007D3F28" w:rsidP="007D3F28">
      <w:pPr>
        <w:rPr>
          <w:rFonts w:ascii="Times New Roman" w:hAnsi="Times New Roman" w:cs="Times New Roman"/>
          <w:color w:val="000000" w:themeColor="text1"/>
          <w:sz w:val="32"/>
          <w:szCs w:val="32"/>
        </w:rPr>
      </w:pPr>
      <w:r w:rsidRPr="00033035">
        <w:rPr>
          <w:rFonts w:ascii="Times New Roman" w:hAnsi="Times New Roman" w:cs="Times New Roman"/>
          <w:color w:val="000000" w:themeColor="text1"/>
          <w:sz w:val="32"/>
          <w:szCs w:val="32"/>
        </w:rPr>
        <w:t xml:space="preserve">Student Name: Anastasia </w:t>
      </w:r>
      <w:proofErr w:type="spellStart"/>
      <w:r w:rsidRPr="00033035">
        <w:rPr>
          <w:rFonts w:ascii="Times New Roman" w:hAnsi="Times New Roman" w:cs="Times New Roman"/>
          <w:color w:val="000000" w:themeColor="text1"/>
          <w:sz w:val="32"/>
          <w:szCs w:val="32"/>
        </w:rPr>
        <w:t>Slepuhin</w:t>
      </w:r>
      <w:proofErr w:type="spellEnd"/>
    </w:p>
    <w:p w14:paraId="6FF1A869" w14:textId="0537D572" w:rsidR="00956BC2" w:rsidRPr="00033035" w:rsidRDefault="007D3F28" w:rsidP="007D3F28">
      <w:pPr>
        <w:rPr>
          <w:rFonts w:ascii="Times New Roman" w:hAnsi="Times New Roman" w:cs="Times New Roman"/>
          <w:color w:val="000000" w:themeColor="text1"/>
          <w:sz w:val="32"/>
          <w:szCs w:val="32"/>
        </w:rPr>
      </w:pPr>
      <w:r w:rsidRPr="00033035">
        <w:rPr>
          <w:rFonts w:ascii="Times New Roman" w:hAnsi="Times New Roman" w:cs="Times New Roman"/>
          <w:color w:val="000000" w:themeColor="text1"/>
          <w:sz w:val="32"/>
          <w:szCs w:val="32"/>
        </w:rPr>
        <w:t>Student ID: 2013044</w:t>
      </w:r>
    </w:p>
    <w:p w14:paraId="4A042D56" w14:textId="77777777" w:rsidR="007D3F28" w:rsidRDefault="007D3F28" w:rsidP="007D3F28">
      <w:pPr>
        <w:rPr>
          <w:rFonts w:ascii="Times New Roman" w:hAnsi="Times New Roman" w:cs="Times New Roman"/>
          <w:color w:val="000000" w:themeColor="text1"/>
          <w:sz w:val="32"/>
          <w:szCs w:val="32"/>
        </w:rPr>
      </w:pPr>
    </w:p>
    <w:p w14:paraId="1D4C1B8E" w14:textId="77777777" w:rsidR="007D3F28" w:rsidRDefault="007D3F28" w:rsidP="007D3F28">
      <w:pPr>
        <w:rPr>
          <w:rFonts w:ascii="Times New Roman" w:hAnsi="Times New Roman" w:cs="Times New Roman"/>
          <w:color w:val="000000" w:themeColor="text1"/>
          <w:sz w:val="32"/>
          <w:szCs w:val="32"/>
        </w:rPr>
      </w:pPr>
    </w:p>
    <w:p w14:paraId="0BC9CBDD" w14:textId="77777777" w:rsidR="007D3F28" w:rsidRDefault="007D3F28" w:rsidP="007D3F28">
      <w:pPr>
        <w:rPr>
          <w:rFonts w:ascii="Times New Roman" w:hAnsi="Times New Roman" w:cs="Times New Roman"/>
          <w:color w:val="000000" w:themeColor="text1"/>
          <w:sz w:val="32"/>
          <w:szCs w:val="32"/>
        </w:rPr>
      </w:pPr>
    </w:p>
    <w:sdt>
      <w:sdtPr>
        <w:rPr>
          <w:rFonts w:ascii="Times New Roman" w:eastAsiaTheme="minorEastAsia" w:hAnsi="Times New Roman" w:cs="Times New Roman"/>
          <w:color w:val="auto"/>
          <w:sz w:val="24"/>
          <w:szCs w:val="24"/>
        </w:rPr>
        <w:id w:val="1142628884"/>
        <w:docPartObj>
          <w:docPartGallery w:val="Table of Contents"/>
          <w:docPartUnique/>
        </w:docPartObj>
      </w:sdtPr>
      <w:sdtEndPr/>
      <w:sdtContent>
        <w:p w14:paraId="24D6AE9F" w14:textId="77777777" w:rsidR="00956BC2" w:rsidRPr="00501E0D" w:rsidRDefault="00956BC2" w:rsidP="00501E0D">
          <w:pPr>
            <w:pStyle w:val="TOCHeading"/>
            <w:spacing w:line="360" w:lineRule="auto"/>
            <w:jc w:val="both"/>
            <w:rPr>
              <w:rFonts w:ascii="Times New Roman" w:hAnsi="Times New Roman" w:cs="Times New Roman"/>
              <w:b/>
              <w:bCs/>
              <w:color w:val="auto"/>
            </w:rPr>
          </w:pPr>
          <w:r w:rsidRPr="00501E0D">
            <w:rPr>
              <w:rFonts w:ascii="Times New Roman" w:hAnsi="Times New Roman" w:cs="Times New Roman"/>
              <w:b/>
              <w:bCs/>
              <w:color w:val="auto"/>
            </w:rPr>
            <w:t>Table of Contents</w:t>
          </w:r>
        </w:p>
        <w:p w14:paraId="5AF5C195" w14:textId="6F1042B7" w:rsidR="00956BC2" w:rsidRPr="00501E0D" w:rsidRDefault="00956BC2" w:rsidP="00501E0D">
          <w:pPr>
            <w:pStyle w:val="TOC1"/>
            <w:spacing w:line="360" w:lineRule="auto"/>
            <w:jc w:val="both"/>
            <w:rPr>
              <w:rFonts w:ascii="Times New Roman" w:hAnsi="Times New Roman"/>
              <w:sz w:val="24"/>
              <w:szCs w:val="24"/>
            </w:rPr>
          </w:pPr>
          <w:r w:rsidRPr="00501E0D">
            <w:rPr>
              <w:rFonts w:ascii="Times New Roman" w:hAnsi="Times New Roman"/>
              <w:sz w:val="24"/>
              <w:szCs w:val="24"/>
            </w:rPr>
            <w:t>Part A</w:t>
          </w:r>
          <w:r w:rsidRPr="00501E0D">
            <w:rPr>
              <w:rFonts w:ascii="Times New Roman" w:hAnsi="Times New Roman"/>
              <w:sz w:val="24"/>
              <w:szCs w:val="24"/>
            </w:rPr>
            <w:ptab w:relativeTo="margin" w:alignment="right" w:leader="dot"/>
          </w:r>
          <w:r w:rsidR="00CD7ADD">
            <w:rPr>
              <w:rFonts w:ascii="Times New Roman" w:hAnsi="Times New Roman"/>
              <w:sz w:val="24"/>
              <w:szCs w:val="24"/>
            </w:rPr>
            <w:t>3</w:t>
          </w:r>
          <w:r w:rsidRPr="00501E0D">
            <w:rPr>
              <w:rFonts w:ascii="Times New Roman" w:hAnsi="Times New Roman"/>
              <w:sz w:val="24"/>
              <w:szCs w:val="24"/>
            </w:rPr>
            <w:t xml:space="preserve"> </w:t>
          </w:r>
        </w:p>
        <w:p w14:paraId="21105755" w14:textId="680EFF57" w:rsidR="00956BC2" w:rsidRPr="00501E0D" w:rsidRDefault="00956BC2" w:rsidP="00501E0D">
          <w:pPr>
            <w:pStyle w:val="TOC1"/>
            <w:spacing w:line="360" w:lineRule="auto"/>
            <w:jc w:val="both"/>
            <w:rPr>
              <w:rFonts w:ascii="Times New Roman" w:hAnsi="Times New Roman"/>
              <w:sz w:val="24"/>
              <w:szCs w:val="24"/>
            </w:rPr>
          </w:pPr>
          <w:r w:rsidRPr="00501E0D">
            <w:rPr>
              <w:rFonts w:ascii="Times New Roman" w:hAnsi="Times New Roman"/>
              <w:sz w:val="24"/>
              <w:szCs w:val="24"/>
            </w:rPr>
            <w:t xml:space="preserve">Introduction </w:t>
          </w:r>
          <w:r w:rsidRPr="00501E0D">
            <w:rPr>
              <w:rFonts w:ascii="Times New Roman" w:hAnsi="Times New Roman"/>
              <w:sz w:val="24"/>
              <w:szCs w:val="24"/>
            </w:rPr>
            <w:ptab w:relativeTo="margin" w:alignment="right" w:leader="dot"/>
          </w:r>
          <w:r w:rsidR="00CD7ADD">
            <w:rPr>
              <w:rFonts w:ascii="Times New Roman" w:hAnsi="Times New Roman"/>
              <w:sz w:val="24"/>
              <w:szCs w:val="24"/>
            </w:rPr>
            <w:t>3</w:t>
          </w:r>
        </w:p>
        <w:p w14:paraId="0AF3286E" w14:textId="27ABD787" w:rsidR="00956BC2" w:rsidRPr="00501E0D" w:rsidRDefault="00956BC2" w:rsidP="00501E0D">
          <w:pPr>
            <w:pStyle w:val="TOC2"/>
            <w:spacing w:line="360" w:lineRule="auto"/>
            <w:ind w:left="0"/>
            <w:jc w:val="both"/>
            <w:rPr>
              <w:rFonts w:ascii="Times New Roman" w:hAnsi="Times New Roman"/>
              <w:sz w:val="24"/>
              <w:szCs w:val="24"/>
            </w:rPr>
          </w:pPr>
          <w:r w:rsidRPr="00501E0D">
            <w:rPr>
              <w:rFonts w:ascii="Times New Roman" w:hAnsi="Times New Roman"/>
              <w:sz w:val="24"/>
              <w:szCs w:val="24"/>
            </w:rPr>
            <w:t xml:space="preserve">Amana Ltd’s control report </w:t>
          </w:r>
          <w:r w:rsidRPr="00501E0D">
            <w:rPr>
              <w:rFonts w:ascii="Times New Roman" w:hAnsi="Times New Roman"/>
              <w:sz w:val="24"/>
              <w:szCs w:val="24"/>
            </w:rPr>
            <w:ptab w:relativeTo="margin" w:alignment="right" w:leader="dot"/>
          </w:r>
          <w:r w:rsidR="00CD7ADD">
            <w:rPr>
              <w:rFonts w:ascii="Times New Roman" w:hAnsi="Times New Roman"/>
              <w:sz w:val="24"/>
              <w:szCs w:val="24"/>
            </w:rPr>
            <w:t>3</w:t>
          </w:r>
        </w:p>
        <w:p w14:paraId="2D62C18E" w14:textId="48DAE4EA" w:rsidR="00956BC2" w:rsidRPr="00501E0D" w:rsidRDefault="00956BC2" w:rsidP="00501E0D">
          <w:pPr>
            <w:pStyle w:val="TOC3"/>
            <w:spacing w:line="360" w:lineRule="auto"/>
            <w:ind w:left="0"/>
            <w:jc w:val="both"/>
            <w:rPr>
              <w:rFonts w:ascii="Times New Roman" w:hAnsi="Times New Roman"/>
              <w:sz w:val="24"/>
              <w:szCs w:val="24"/>
            </w:rPr>
          </w:pPr>
          <w:r w:rsidRPr="00501E0D">
            <w:rPr>
              <w:rFonts w:ascii="Times New Roman" w:hAnsi="Times New Roman"/>
              <w:sz w:val="24"/>
              <w:szCs w:val="24"/>
            </w:rPr>
            <w:t xml:space="preserve">Amana Ltd’s original budget  </w:t>
          </w:r>
          <w:r w:rsidRPr="00501E0D">
            <w:rPr>
              <w:rFonts w:ascii="Times New Roman" w:hAnsi="Times New Roman"/>
              <w:sz w:val="24"/>
              <w:szCs w:val="24"/>
            </w:rPr>
            <w:ptab w:relativeTo="margin" w:alignment="right" w:leader="dot"/>
          </w:r>
          <w:r w:rsidR="00CD7ADD">
            <w:rPr>
              <w:rFonts w:ascii="Times New Roman" w:hAnsi="Times New Roman"/>
              <w:sz w:val="24"/>
              <w:szCs w:val="24"/>
            </w:rPr>
            <w:t>4</w:t>
          </w:r>
        </w:p>
        <w:p w14:paraId="40A823E7" w14:textId="3648C386" w:rsidR="00956BC2" w:rsidRPr="00501E0D" w:rsidRDefault="00956BC2" w:rsidP="00501E0D">
          <w:pPr>
            <w:pStyle w:val="TOC1"/>
            <w:spacing w:line="360" w:lineRule="auto"/>
            <w:jc w:val="both"/>
            <w:rPr>
              <w:rFonts w:ascii="Times New Roman" w:hAnsi="Times New Roman"/>
              <w:sz w:val="24"/>
              <w:szCs w:val="24"/>
            </w:rPr>
          </w:pPr>
          <w:r w:rsidRPr="00501E0D">
            <w:rPr>
              <w:rFonts w:ascii="Times New Roman" w:hAnsi="Times New Roman"/>
              <w:sz w:val="24"/>
              <w:szCs w:val="24"/>
            </w:rPr>
            <w:t xml:space="preserve">Amana Ltd’s actual result  </w:t>
          </w:r>
          <w:r w:rsidRPr="00501E0D">
            <w:rPr>
              <w:rFonts w:ascii="Times New Roman" w:hAnsi="Times New Roman"/>
              <w:sz w:val="24"/>
              <w:szCs w:val="24"/>
            </w:rPr>
            <w:ptab w:relativeTo="margin" w:alignment="right" w:leader="dot"/>
          </w:r>
          <w:r w:rsidR="00CD7ADD">
            <w:rPr>
              <w:rFonts w:ascii="Times New Roman" w:hAnsi="Times New Roman"/>
              <w:sz w:val="24"/>
              <w:szCs w:val="24"/>
            </w:rPr>
            <w:t>5</w:t>
          </w:r>
        </w:p>
        <w:p w14:paraId="0D761B0E" w14:textId="0482057D" w:rsidR="00956BC2" w:rsidRPr="00501E0D" w:rsidRDefault="00956BC2" w:rsidP="00501E0D">
          <w:pPr>
            <w:pStyle w:val="TOC2"/>
            <w:spacing w:line="360" w:lineRule="auto"/>
            <w:ind w:left="0"/>
            <w:jc w:val="both"/>
            <w:rPr>
              <w:rFonts w:ascii="Times New Roman" w:hAnsi="Times New Roman"/>
              <w:sz w:val="24"/>
              <w:szCs w:val="24"/>
            </w:rPr>
          </w:pPr>
          <w:r w:rsidRPr="00501E0D">
            <w:rPr>
              <w:rFonts w:ascii="Times New Roman" w:hAnsi="Times New Roman"/>
              <w:sz w:val="24"/>
              <w:szCs w:val="24"/>
            </w:rPr>
            <w:t xml:space="preserve">Amana Ltd’s flexible budget </w:t>
          </w:r>
          <w:r w:rsidRPr="00501E0D">
            <w:rPr>
              <w:rFonts w:ascii="Times New Roman" w:hAnsi="Times New Roman"/>
              <w:sz w:val="24"/>
              <w:szCs w:val="24"/>
            </w:rPr>
            <w:ptab w:relativeTo="margin" w:alignment="right" w:leader="dot"/>
          </w:r>
          <w:r w:rsidR="00CD7ADD">
            <w:rPr>
              <w:rFonts w:ascii="Times New Roman" w:hAnsi="Times New Roman"/>
              <w:sz w:val="24"/>
              <w:szCs w:val="24"/>
            </w:rPr>
            <w:t>5</w:t>
          </w:r>
        </w:p>
        <w:p w14:paraId="06F89C2A" w14:textId="61F141EE" w:rsidR="00956BC2" w:rsidRPr="00501E0D" w:rsidRDefault="00956BC2" w:rsidP="00501E0D">
          <w:pPr>
            <w:pStyle w:val="TOC3"/>
            <w:spacing w:line="360" w:lineRule="auto"/>
            <w:ind w:left="0"/>
            <w:jc w:val="both"/>
            <w:rPr>
              <w:rFonts w:ascii="Times New Roman" w:hAnsi="Times New Roman"/>
              <w:sz w:val="24"/>
              <w:szCs w:val="24"/>
            </w:rPr>
          </w:pPr>
          <w:r w:rsidRPr="00501E0D">
            <w:rPr>
              <w:rFonts w:ascii="Times New Roman" w:hAnsi="Times New Roman"/>
              <w:sz w:val="24"/>
              <w:szCs w:val="24"/>
            </w:rPr>
            <w:t xml:space="preserve">Amana Ltd’s variance calculation  </w:t>
          </w:r>
          <w:r w:rsidRPr="00501E0D">
            <w:rPr>
              <w:rFonts w:ascii="Times New Roman" w:hAnsi="Times New Roman"/>
              <w:sz w:val="24"/>
              <w:szCs w:val="24"/>
            </w:rPr>
            <w:ptab w:relativeTo="margin" w:alignment="right" w:leader="dot"/>
          </w:r>
          <w:r w:rsidR="00CD7ADD">
            <w:rPr>
              <w:rFonts w:ascii="Times New Roman" w:hAnsi="Times New Roman"/>
              <w:sz w:val="24"/>
              <w:szCs w:val="24"/>
            </w:rPr>
            <w:t>6</w:t>
          </w:r>
        </w:p>
        <w:p w14:paraId="0A8BB3F4" w14:textId="3368853F" w:rsidR="00956BC2" w:rsidRPr="00501E0D" w:rsidRDefault="00956BC2" w:rsidP="00501E0D">
          <w:pPr>
            <w:pStyle w:val="TOC1"/>
            <w:spacing w:line="360" w:lineRule="auto"/>
            <w:jc w:val="both"/>
            <w:rPr>
              <w:rFonts w:ascii="Times New Roman" w:hAnsi="Times New Roman"/>
              <w:sz w:val="24"/>
              <w:szCs w:val="24"/>
            </w:rPr>
          </w:pPr>
          <w:r w:rsidRPr="00501E0D">
            <w:rPr>
              <w:rFonts w:ascii="Times New Roman" w:hAnsi="Times New Roman"/>
              <w:sz w:val="24"/>
              <w:szCs w:val="24"/>
            </w:rPr>
            <w:t xml:space="preserve">Performance of Amana during 2020 </w:t>
          </w:r>
          <w:r w:rsidRPr="00501E0D">
            <w:rPr>
              <w:rFonts w:ascii="Times New Roman" w:hAnsi="Times New Roman"/>
              <w:sz w:val="24"/>
              <w:szCs w:val="24"/>
            </w:rPr>
            <w:ptab w:relativeTo="margin" w:alignment="right" w:leader="dot"/>
          </w:r>
          <w:r w:rsidR="00CD7ADD">
            <w:rPr>
              <w:rFonts w:ascii="Times New Roman" w:hAnsi="Times New Roman"/>
              <w:sz w:val="24"/>
              <w:szCs w:val="24"/>
            </w:rPr>
            <w:t>7</w:t>
          </w:r>
        </w:p>
        <w:p w14:paraId="2C835010" w14:textId="4BCC96EE" w:rsidR="00956BC2" w:rsidRPr="00501E0D" w:rsidRDefault="00956BC2" w:rsidP="00501E0D">
          <w:pPr>
            <w:pStyle w:val="TOC2"/>
            <w:spacing w:line="360" w:lineRule="auto"/>
            <w:ind w:left="0"/>
            <w:jc w:val="both"/>
            <w:rPr>
              <w:rFonts w:ascii="Times New Roman" w:hAnsi="Times New Roman"/>
              <w:sz w:val="24"/>
              <w:szCs w:val="24"/>
            </w:rPr>
          </w:pPr>
          <w:r w:rsidRPr="00501E0D">
            <w:rPr>
              <w:rFonts w:ascii="Times New Roman" w:eastAsia="Times New Roman" w:hAnsi="Times New Roman"/>
              <w:sz w:val="24"/>
              <w:szCs w:val="24"/>
            </w:rPr>
            <w:t xml:space="preserve">Recommendations to Amana’s CEO on areas of improvement </w:t>
          </w:r>
          <w:r w:rsidRPr="00501E0D">
            <w:rPr>
              <w:rFonts w:ascii="Times New Roman" w:hAnsi="Times New Roman"/>
              <w:sz w:val="24"/>
              <w:szCs w:val="24"/>
            </w:rPr>
            <w:ptab w:relativeTo="margin" w:alignment="right" w:leader="dot"/>
          </w:r>
          <w:r w:rsidR="00CD7ADD">
            <w:rPr>
              <w:rFonts w:ascii="Times New Roman" w:hAnsi="Times New Roman"/>
              <w:sz w:val="24"/>
              <w:szCs w:val="24"/>
            </w:rPr>
            <w:t>8</w:t>
          </w:r>
        </w:p>
        <w:p w14:paraId="44A34709" w14:textId="157F8E7E" w:rsidR="00956BC2" w:rsidRPr="00501E0D" w:rsidRDefault="00956BC2" w:rsidP="00501E0D">
          <w:pPr>
            <w:pStyle w:val="TOC3"/>
            <w:spacing w:line="360" w:lineRule="auto"/>
            <w:ind w:left="0"/>
            <w:jc w:val="both"/>
            <w:rPr>
              <w:rFonts w:ascii="Times New Roman" w:hAnsi="Times New Roman"/>
              <w:sz w:val="24"/>
              <w:szCs w:val="24"/>
            </w:rPr>
          </w:pPr>
          <w:r w:rsidRPr="00501E0D">
            <w:rPr>
              <w:rFonts w:ascii="Times New Roman" w:hAnsi="Times New Roman"/>
              <w:sz w:val="24"/>
              <w:szCs w:val="24"/>
            </w:rPr>
            <w:t>Part B</w:t>
          </w:r>
          <w:r w:rsidRPr="00501E0D">
            <w:rPr>
              <w:rFonts w:ascii="Times New Roman" w:hAnsi="Times New Roman"/>
              <w:sz w:val="24"/>
              <w:szCs w:val="24"/>
            </w:rPr>
            <w:ptab w:relativeTo="margin" w:alignment="right" w:leader="dot"/>
          </w:r>
          <w:r w:rsidR="00CD7ADD">
            <w:rPr>
              <w:rFonts w:ascii="Times New Roman" w:hAnsi="Times New Roman"/>
              <w:sz w:val="24"/>
              <w:szCs w:val="24"/>
            </w:rPr>
            <w:t>9</w:t>
          </w:r>
        </w:p>
        <w:p w14:paraId="46E8FA36" w14:textId="7BEDDF39" w:rsidR="00956BC2" w:rsidRPr="00501E0D" w:rsidRDefault="00956BC2" w:rsidP="00501E0D">
          <w:pPr>
            <w:pStyle w:val="TOC1"/>
            <w:spacing w:line="360" w:lineRule="auto"/>
            <w:jc w:val="both"/>
            <w:rPr>
              <w:rFonts w:ascii="Times New Roman" w:hAnsi="Times New Roman"/>
              <w:sz w:val="24"/>
              <w:szCs w:val="24"/>
            </w:rPr>
          </w:pPr>
          <w:r w:rsidRPr="00501E0D">
            <w:rPr>
              <w:rFonts w:ascii="Times New Roman" w:eastAsia="Times New Roman" w:hAnsi="Times New Roman"/>
              <w:sz w:val="24"/>
              <w:szCs w:val="24"/>
            </w:rPr>
            <w:t xml:space="preserve">Analysis of Amana’s decision to go online or not </w:t>
          </w:r>
          <w:r w:rsidRPr="00501E0D">
            <w:rPr>
              <w:rFonts w:ascii="Times New Roman" w:hAnsi="Times New Roman"/>
              <w:sz w:val="24"/>
              <w:szCs w:val="24"/>
            </w:rPr>
            <w:ptab w:relativeTo="margin" w:alignment="right" w:leader="dot"/>
          </w:r>
          <w:r w:rsidR="00CD7ADD">
            <w:rPr>
              <w:rFonts w:ascii="Times New Roman" w:hAnsi="Times New Roman"/>
              <w:sz w:val="24"/>
              <w:szCs w:val="24"/>
            </w:rPr>
            <w:t>9</w:t>
          </w:r>
        </w:p>
        <w:p w14:paraId="72D3D091" w14:textId="6A0F8942" w:rsidR="00956BC2" w:rsidRPr="00501E0D" w:rsidRDefault="00956BC2" w:rsidP="00501E0D">
          <w:pPr>
            <w:pStyle w:val="TOC2"/>
            <w:spacing w:line="360" w:lineRule="auto"/>
            <w:ind w:left="0"/>
            <w:jc w:val="both"/>
            <w:rPr>
              <w:rFonts w:ascii="Times New Roman" w:hAnsi="Times New Roman"/>
              <w:sz w:val="24"/>
              <w:szCs w:val="24"/>
            </w:rPr>
          </w:pPr>
          <w:r w:rsidRPr="00501E0D">
            <w:rPr>
              <w:rFonts w:ascii="Times New Roman" w:hAnsi="Times New Roman"/>
              <w:sz w:val="24"/>
              <w:szCs w:val="24"/>
            </w:rPr>
            <w:t xml:space="preserve">Amana's choice to sell on Amazon  </w:t>
          </w:r>
          <w:r w:rsidRPr="00501E0D">
            <w:rPr>
              <w:rFonts w:ascii="Times New Roman" w:hAnsi="Times New Roman"/>
              <w:sz w:val="24"/>
              <w:szCs w:val="24"/>
            </w:rPr>
            <w:ptab w:relativeTo="margin" w:alignment="right" w:leader="dot"/>
          </w:r>
          <w:r w:rsidR="00CD7ADD">
            <w:rPr>
              <w:rFonts w:ascii="Times New Roman" w:hAnsi="Times New Roman"/>
              <w:sz w:val="24"/>
              <w:szCs w:val="24"/>
            </w:rPr>
            <w:t>11</w:t>
          </w:r>
        </w:p>
        <w:p w14:paraId="42F53A8B" w14:textId="6A385008"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Recommendation for Amana Ltd </w:t>
          </w:r>
          <w:r w:rsidRPr="00501E0D">
            <w:rPr>
              <w:rFonts w:ascii="Times New Roman" w:hAnsi="Times New Roman" w:cs="Times New Roman"/>
              <w:sz w:val="24"/>
              <w:szCs w:val="24"/>
            </w:rPr>
            <w:ptab w:relativeTo="margin" w:alignment="right" w:leader="dot"/>
          </w:r>
          <w:r w:rsidR="00CD7ADD">
            <w:rPr>
              <w:rFonts w:ascii="Times New Roman" w:hAnsi="Times New Roman" w:cs="Times New Roman"/>
              <w:sz w:val="24"/>
              <w:szCs w:val="24"/>
            </w:rPr>
            <w:t>11</w:t>
          </w:r>
        </w:p>
        <w:p w14:paraId="54D3C7AD" w14:textId="72F63C8C" w:rsidR="00956BC2" w:rsidRPr="00501E0D" w:rsidRDefault="00956BC2" w:rsidP="00501E0D">
          <w:pPr>
            <w:pStyle w:val="TOC1"/>
            <w:spacing w:line="360" w:lineRule="auto"/>
            <w:jc w:val="both"/>
            <w:rPr>
              <w:rFonts w:ascii="Times New Roman" w:hAnsi="Times New Roman"/>
              <w:sz w:val="24"/>
              <w:szCs w:val="24"/>
            </w:rPr>
          </w:pPr>
          <w:r w:rsidRPr="00501E0D">
            <w:rPr>
              <w:rFonts w:ascii="Times New Roman" w:hAnsi="Times New Roman"/>
              <w:sz w:val="24"/>
              <w:szCs w:val="24"/>
            </w:rPr>
            <w:t xml:space="preserve">Conclusion </w:t>
          </w:r>
          <w:r w:rsidRPr="00501E0D">
            <w:rPr>
              <w:rFonts w:ascii="Times New Roman" w:hAnsi="Times New Roman"/>
              <w:sz w:val="24"/>
              <w:szCs w:val="24"/>
            </w:rPr>
            <w:ptab w:relativeTo="margin" w:alignment="right" w:leader="dot"/>
          </w:r>
          <w:r w:rsidR="00CD7ADD">
            <w:rPr>
              <w:rFonts w:ascii="Times New Roman" w:hAnsi="Times New Roman"/>
              <w:sz w:val="24"/>
              <w:szCs w:val="24"/>
            </w:rPr>
            <w:t>12</w:t>
          </w:r>
        </w:p>
        <w:p w14:paraId="5BA0283D" w14:textId="512460D8" w:rsidR="00956BC2" w:rsidRPr="00501E0D" w:rsidRDefault="00956BC2" w:rsidP="00501E0D">
          <w:pPr>
            <w:pStyle w:val="TOC2"/>
            <w:spacing w:line="360" w:lineRule="auto"/>
            <w:ind w:left="0"/>
            <w:jc w:val="both"/>
            <w:rPr>
              <w:rFonts w:ascii="Times New Roman" w:hAnsi="Times New Roman"/>
              <w:sz w:val="24"/>
              <w:szCs w:val="24"/>
            </w:rPr>
          </w:pPr>
          <w:r w:rsidRPr="00501E0D">
            <w:rPr>
              <w:rFonts w:ascii="Times New Roman" w:hAnsi="Times New Roman"/>
              <w:sz w:val="24"/>
              <w:szCs w:val="24"/>
            </w:rPr>
            <w:t xml:space="preserve">References </w:t>
          </w:r>
          <w:r w:rsidRPr="00501E0D">
            <w:rPr>
              <w:rFonts w:ascii="Times New Roman" w:hAnsi="Times New Roman"/>
              <w:sz w:val="24"/>
              <w:szCs w:val="24"/>
            </w:rPr>
            <w:ptab w:relativeTo="margin" w:alignment="right" w:leader="dot"/>
          </w:r>
          <w:r w:rsidR="00CD7ADD">
            <w:rPr>
              <w:rFonts w:ascii="Times New Roman" w:hAnsi="Times New Roman"/>
              <w:sz w:val="24"/>
              <w:szCs w:val="24"/>
            </w:rPr>
            <w:t>13</w:t>
          </w:r>
        </w:p>
      </w:sdtContent>
    </w:sdt>
    <w:p w14:paraId="2A3497AF" w14:textId="77777777" w:rsidR="00956BC2" w:rsidRPr="00501E0D" w:rsidRDefault="00956BC2" w:rsidP="00501E0D">
      <w:pPr>
        <w:spacing w:line="360" w:lineRule="auto"/>
        <w:jc w:val="both"/>
        <w:rPr>
          <w:rFonts w:ascii="Times New Roman" w:hAnsi="Times New Roman" w:cs="Times New Roman"/>
          <w:sz w:val="24"/>
          <w:szCs w:val="24"/>
        </w:rPr>
      </w:pPr>
    </w:p>
    <w:p w14:paraId="3EABE127" w14:textId="77777777" w:rsidR="00956BC2" w:rsidRPr="00501E0D" w:rsidRDefault="00956BC2" w:rsidP="00501E0D">
      <w:pPr>
        <w:spacing w:line="360" w:lineRule="auto"/>
        <w:jc w:val="both"/>
        <w:rPr>
          <w:rFonts w:ascii="Times New Roman" w:hAnsi="Times New Roman" w:cs="Times New Roman"/>
          <w:sz w:val="24"/>
          <w:szCs w:val="24"/>
        </w:rPr>
      </w:pPr>
    </w:p>
    <w:p w14:paraId="62E96112" w14:textId="77777777" w:rsidR="00956BC2" w:rsidRPr="00501E0D" w:rsidRDefault="00956BC2" w:rsidP="00501E0D">
      <w:pPr>
        <w:spacing w:line="360" w:lineRule="auto"/>
        <w:jc w:val="both"/>
        <w:rPr>
          <w:rFonts w:ascii="Times New Roman" w:hAnsi="Times New Roman" w:cs="Times New Roman"/>
          <w:sz w:val="24"/>
          <w:szCs w:val="24"/>
        </w:rPr>
      </w:pPr>
    </w:p>
    <w:p w14:paraId="2E3DC974" w14:textId="77777777" w:rsidR="00956BC2" w:rsidRPr="00501E0D" w:rsidRDefault="00956BC2" w:rsidP="00501E0D">
      <w:pPr>
        <w:spacing w:line="360" w:lineRule="auto"/>
        <w:jc w:val="both"/>
        <w:rPr>
          <w:rFonts w:ascii="Times New Roman" w:hAnsi="Times New Roman" w:cs="Times New Roman"/>
          <w:sz w:val="24"/>
          <w:szCs w:val="24"/>
        </w:rPr>
      </w:pPr>
    </w:p>
    <w:p w14:paraId="13663FC9" w14:textId="77777777" w:rsidR="00956BC2" w:rsidRPr="00501E0D" w:rsidRDefault="00956BC2" w:rsidP="00501E0D">
      <w:pPr>
        <w:spacing w:line="360" w:lineRule="auto"/>
        <w:jc w:val="both"/>
        <w:rPr>
          <w:rFonts w:ascii="Times New Roman" w:hAnsi="Times New Roman" w:cs="Times New Roman"/>
          <w:sz w:val="24"/>
          <w:szCs w:val="24"/>
        </w:rPr>
      </w:pPr>
    </w:p>
    <w:p w14:paraId="54A9B0EC" w14:textId="77777777" w:rsidR="00956BC2" w:rsidRPr="00501E0D" w:rsidRDefault="00956BC2" w:rsidP="00501E0D">
      <w:pPr>
        <w:spacing w:line="360" w:lineRule="auto"/>
        <w:jc w:val="both"/>
        <w:rPr>
          <w:rFonts w:ascii="Times New Roman" w:hAnsi="Times New Roman" w:cs="Times New Roman"/>
          <w:sz w:val="24"/>
          <w:szCs w:val="24"/>
        </w:rPr>
      </w:pPr>
    </w:p>
    <w:p w14:paraId="2B62B93E" w14:textId="77777777" w:rsidR="00033035" w:rsidRDefault="00033035" w:rsidP="00501E0D">
      <w:pPr>
        <w:spacing w:line="360" w:lineRule="auto"/>
        <w:jc w:val="both"/>
        <w:rPr>
          <w:rFonts w:ascii="Times New Roman" w:hAnsi="Times New Roman" w:cs="Times New Roman"/>
          <w:sz w:val="24"/>
          <w:szCs w:val="24"/>
        </w:rPr>
      </w:pPr>
    </w:p>
    <w:p w14:paraId="05694656" w14:textId="77777777" w:rsidR="00033035" w:rsidRDefault="00033035" w:rsidP="00501E0D">
      <w:pPr>
        <w:spacing w:line="360" w:lineRule="auto"/>
        <w:jc w:val="both"/>
        <w:rPr>
          <w:rFonts w:ascii="Times New Roman" w:hAnsi="Times New Roman" w:cs="Times New Roman"/>
          <w:sz w:val="24"/>
          <w:szCs w:val="24"/>
        </w:rPr>
      </w:pPr>
    </w:p>
    <w:p w14:paraId="7E7E264E" w14:textId="77777777" w:rsidR="00CD7ADD" w:rsidRDefault="00CD7ADD" w:rsidP="00501E0D">
      <w:pPr>
        <w:spacing w:line="360" w:lineRule="auto"/>
        <w:jc w:val="both"/>
        <w:rPr>
          <w:rFonts w:ascii="Times New Roman" w:hAnsi="Times New Roman" w:cs="Times New Roman"/>
          <w:b/>
          <w:bCs/>
          <w:sz w:val="32"/>
          <w:szCs w:val="32"/>
        </w:rPr>
      </w:pPr>
      <w:bookmarkStart w:id="0" w:name="_GoBack"/>
      <w:bookmarkEnd w:id="0"/>
      <w:r>
        <w:rPr>
          <w:rFonts w:ascii="Times New Roman" w:hAnsi="Times New Roman" w:cs="Times New Roman"/>
          <w:b/>
          <w:bCs/>
          <w:sz w:val="32"/>
          <w:szCs w:val="32"/>
        </w:rPr>
        <w:lastRenderedPageBreak/>
        <w:t>Part A</w:t>
      </w:r>
    </w:p>
    <w:p w14:paraId="7017828E" w14:textId="2A2C3F1E" w:rsidR="00956BC2" w:rsidRPr="00501E0D"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Introduction</w:t>
      </w:r>
    </w:p>
    <w:p w14:paraId="50F87D71" w14:textId="0FFDB5EF"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Management accounting allows competent management-related information to be utilized, assisting in organizational decision-making. The tools supplied by management accounting may be used to meet the aims of both the individual and the organization. Management accounting is a technique for obtaining and comprehending a company's monitoring and management reports. Management accounting provides data on both financial and non-financial statements. The basic job of management accounting is to plan, organize, control, and make decisions.</w:t>
      </w:r>
      <w:r w:rsidR="00703511" w:rsidRPr="00501E0D">
        <w:rPr>
          <w:rFonts w:ascii="Times New Roman" w:hAnsi="Times New Roman" w:cs="Times New Roman"/>
          <w:sz w:val="24"/>
          <w:szCs w:val="24"/>
        </w:rPr>
        <w:t xml:space="preserve"> Management accounting identifies, analyses, measures, interpret and communicates information which are required for the managers of the organization for fulfilling the organizational goals. The manager uses this accounting for the internal purpose of the organization. The report will show the original budget, flexed budget, and variances, and Amana’s performance during the year 2020.</w:t>
      </w:r>
    </w:p>
    <w:p w14:paraId="67F13BA1" w14:textId="77777777" w:rsidR="00956BC2" w:rsidRPr="00501E0D"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Amana Ltd’s control report</w:t>
      </w:r>
    </w:p>
    <w:p w14:paraId="2C8978B0"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 control report is created to show the organization's or company's information. The difference between the actual and planned results is shown in a control report (</w:t>
      </w:r>
      <w:r w:rsidRPr="00501E0D">
        <w:rPr>
          <w:rFonts w:ascii="Times New Roman" w:hAnsi="Times New Roman" w:cs="Times New Roman"/>
          <w:sz w:val="24"/>
          <w:szCs w:val="24"/>
          <w:shd w:val="clear" w:color="auto" w:fill="FFFFFF"/>
        </w:rPr>
        <w:t>Abdusalomova, 2019)</w:t>
      </w:r>
      <w:r w:rsidRPr="00501E0D">
        <w:rPr>
          <w:rFonts w:ascii="Times New Roman" w:hAnsi="Times New Roman" w:cs="Times New Roman"/>
          <w:sz w:val="24"/>
          <w:szCs w:val="24"/>
        </w:rPr>
        <w:t>. The control report displays the variation of these results. A flexible budget, initial budget, planned budget, and variations are all included in a control report.</w:t>
      </w:r>
    </w:p>
    <w:p w14:paraId="30E7D2AD"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b/>
          <w:bCs/>
          <w:sz w:val="24"/>
          <w:szCs w:val="24"/>
        </w:rPr>
        <w:t>Flexible budget</w:t>
      </w:r>
      <w:r w:rsidRPr="00501E0D">
        <w:rPr>
          <w:rFonts w:ascii="Times New Roman" w:hAnsi="Times New Roman" w:cs="Times New Roman"/>
          <w:sz w:val="24"/>
          <w:szCs w:val="24"/>
        </w:rPr>
        <w:t>: A flexible budget adjusts for changes in the actual level of activity or volume. Actual revenue or the activities are included in a flexible budget. The flexible budget includes real income and expenses, which indicate the organization's overall level of activity for a specific period (</w:t>
      </w:r>
      <w:r w:rsidRPr="00501E0D">
        <w:rPr>
          <w:rFonts w:ascii="Times New Roman" w:hAnsi="Times New Roman" w:cs="Times New Roman"/>
          <w:sz w:val="24"/>
          <w:szCs w:val="24"/>
          <w:shd w:val="clear" w:color="auto" w:fill="FFFFFF"/>
        </w:rPr>
        <w:t>Bobryshev, Yakovenko, Tunin, and Glushko, 2015)</w:t>
      </w:r>
      <w:r w:rsidRPr="00501E0D">
        <w:rPr>
          <w:rFonts w:ascii="Times New Roman" w:hAnsi="Times New Roman" w:cs="Times New Roman"/>
          <w:sz w:val="24"/>
          <w:szCs w:val="24"/>
        </w:rPr>
        <w:t>. The actual level of activity or the volume is adjusted in a flexible budget.</w:t>
      </w:r>
    </w:p>
    <w:p w14:paraId="488A0F6A"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b/>
          <w:bCs/>
          <w:sz w:val="24"/>
          <w:szCs w:val="24"/>
        </w:rPr>
        <w:t>Original budget:</w:t>
      </w:r>
      <w:r w:rsidRPr="00501E0D">
        <w:rPr>
          <w:rFonts w:ascii="Times New Roman" w:hAnsi="Times New Roman" w:cs="Times New Roman"/>
          <w:sz w:val="24"/>
          <w:szCs w:val="24"/>
        </w:rPr>
        <w:t xml:space="preserve"> An original budget is generated to illustrate the organization's real expenses and earnings, as well as the variance. This budget includes the actual returns received after a set period to assess the company's success (</w:t>
      </w:r>
      <w:r w:rsidRPr="00501E0D">
        <w:rPr>
          <w:rFonts w:ascii="Times New Roman" w:hAnsi="Times New Roman" w:cs="Times New Roman"/>
          <w:sz w:val="24"/>
          <w:szCs w:val="24"/>
          <w:shd w:val="clear" w:color="auto" w:fill="FFFFFF"/>
        </w:rPr>
        <w:t>Brewer, Garrison, and Noreen, 2015)</w:t>
      </w:r>
      <w:r w:rsidRPr="00501E0D">
        <w:rPr>
          <w:rFonts w:ascii="Times New Roman" w:hAnsi="Times New Roman" w:cs="Times New Roman"/>
          <w:sz w:val="24"/>
          <w:szCs w:val="24"/>
        </w:rPr>
        <w:t>. The real expenses and the earnings of the organization are included in the original budget.</w:t>
      </w:r>
    </w:p>
    <w:p w14:paraId="737E23CE"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b/>
          <w:bCs/>
          <w:sz w:val="24"/>
          <w:szCs w:val="24"/>
        </w:rPr>
        <w:lastRenderedPageBreak/>
        <w:t>Budget planning</w:t>
      </w:r>
      <w:r w:rsidRPr="00501E0D">
        <w:rPr>
          <w:rFonts w:ascii="Times New Roman" w:hAnsi="Times New Roman" w:cs="Times New Roman"/>
          <w:sz w:val="24"/>
          <w:szCs w:val="24"/>
        </w:rPr>
        <w:t>: Before the start of a period, a budget is created. So, before a period begins in the organization, a corporation creates its planning budget before it begins operations (</w:t>
      </w:r>
      <w:r w:rsidRPr="00501E0D">
        <w:rPr>
          <w:rFonts w:ascii="Times New Roman" w:hAnsi="Times New Roman" w:cs="Times New Roman"/>
          <w:sz w:val="24"/>
          <w:szCs w:val="24"/>
          <w:shd w:val="clear" w:color="auto" w:fill="FFFFFF"/>
        </w:rPr>
        <w:t>Mowen, Hansen, and Heitger, 2015)</w:t>
      </w:r>
      <w:r w:rsidRPr="00501E0D">
        <w:rPr>
          <w:rFonts w:ascii="Times New Roman" w:hAnsi="Times New Roman" w:cs="Times New Roman"/>
          <w:sz w:val="24"/>
          <w:szCs w:val="24"/>
        </w:rPr>
        <w:t>. This budget is valid for the anticipated level of activity.</w:t>
      </w:r>
    </w:p>
    <w:p w14:paraId="49308EE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b/>
          <w:bCs/>
          <w:sz w:val="24"/>
          <w:szCs w:val="24"/>
        </w:rPr>
        <w:t>Variances</w:t>
      </w:r>
      <w:r w:rsidRPr="00501E0D">
        <w:rPr>
          <w:rFonts w:ascii="Times New Roman" w:hAnsi="Times New Roman" w:cs="Times New Roman"/>
          <w:sz w:val="24"/>
          <w:szCs w:val="24"/>
        </w:rPr>
        <w:t>: The variation is the gap between the real level of activity and the first period's projected budgetary expenditure.</w:t>
      </w:r>
    </w:p>
    <w:p w14:paraId="66E7BB97" w14:textId="77777777" w:rsidR="00956BC2" w:rsidRPr="00501E0D"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 xml:space="preserve">Amana Ltd’s original budget </w:t>
      </w:r>
    </w:p>
    <w:p w14:paraId="6314711C" w14:textId="4EA5C0EE" w:rsidR="00956BC2" w:rsidRPr="00501E0D" w:rsidRDefault="00501E0D" w:rsidP="00501E0D">
      <w:pPr>
        <w:spacing w:line="360" w:lineRule="auto"/>
        <w:jc w:val="both"/>
        <w:rPr>
          <w:rFonts w:ascii="Times New Roman" w:hAnsi="Times New Roman" w:cs="Times New Roman"/>
          <w:sz w:val="24"/>
          <w:szCs w:val="24"/>
        </w:rPr>
      </w:pPr>
      <w:r>
        <w:rPr>
          <w:rFonts w:ascii="Times New Roman" w:hAnsi="Times New Roman" w:cs="Times New Roman"/>
          <w:sz w:val="24"/>
          <w:szCs w:val="24"/>
        </w:rPr>
        <w:t>The original budget of Amana Ltd is prepared below:</w:t>
      </w:r>
    </w:p>
    <w:tbl>
      <w:tblPr>
        <w:tblW w:w="92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21"/>
        <w:gridCol w:w="2247"/>
      </w:tblGrid>
      <w:tr w:rsidR="00956BC2" w:rsidRPr="00501E0D" w14:paraId="09F8808D" w14:textId="77777777" w:rsidTr="00BD657F">
        <w:trPr>
          <w:trHeight w:val="813"/>
        </w:trPr>
        <w:tc>
          <w:tcPr>
            <w:tcW w:w="9268" w:type="dxa"/>
            <w:gridSpan w:val="2"/>
            <w:shd w:val="clear" w:color="auto" w:fill="auto"/>
            <w:noWrap/>
            <w:vAlign w:val="bottom"/>
            <w:hideMark/>
          </w:tcPr>
          <w:p w14:paraId="22443689" w14:textId="77777777" w:rsidR="00956BC2" w:rsidRPr="00501E0D" w:rsidRDefault="00956BC2" w:rsidP="00501E0D">
            <w:pPr>
              <w:spacing w:after="0" w:line="360" w:lineRule="auto"/>
              <w:jc w:val="center"/>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Original Budget</w:t>
            </w:r>
          </w:p>
          <w:p w14:paraId="2DECE6CF" w14:textId="77777777" w:rsidR="00956BC2" w:rsidRPr="00501E0D" w:rsidRDefault="00956BC2" w:rsidP="00501E0D">
            <w:pPr>
              <w:spacing w:after="0" w:line="360" w:lineRule="auto"/>
              <w:jc w:val="center"/>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Amana Ltd</w:t>
            </w:r>
          </w:p>
          <w:p w14:paraId="745F6026" w14:textId="77777777" w:rsidR="00956BC2" w:rsidRPr="00501E0D" w:rsidRDefault="00956BC2" w:rsidP="00501E0D">
            <w:pPr>
              <w:spacing w:after="0" w:line="360" w:lineRule="auto"/>
              <w:jc w:val="center"/>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For the year ended 2020</w:t>
            </w:r>
          </w:p>
        </w:tc>
      </w:tr>
      <w:tr w:rsidR="00956BC2" w:rsidRPr="00501E0D" w14:paraId="05D77A2E" w14:textId="77777777" w:rsidTr="00BD657F">
        <w:trPr>
          <w:trHeight w:val="219"/>
        </w:trPr>
        <w:tc>
          <w:tcPr>
            <w:tcW w:w="7021" w:type="dxa"/>
            <w:shd w:val="clear" w:color="auto" w:fill="auto"/>
            <w:noWrap/>
            <w:vAlign w:val="bottom"/>
            <w:hideMark/>
          </w:tcPr>
          <w:p w14:paraId="1D6866A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Particulars</w:t>
            </w:r>
          </w:p>
        </w:tc>
        <w:tc>
          <w:tcPr>
            <w:tcW w:w="2247" w:type="dxa"/>
            <w:shd w:val="clear" w:color="auto" w:fill="auto"/>
            <w:noWrap/>
            <w:vAlign w:val="bottom"/>
            <w:hideMark/>
          </w:tcPr>
          <w:p w14:paraId="493809A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19AE8C45" w14:textId="77777777" w:rsidTr="00BD657F">
        <w:trPr>
          <w:trHeight w:val="219"/>
        </w:trPr>
        <w:tc>
          <w:tcPr>
            <w:tcW w:w="7021" w:type="dxa"/>
            <w:shd w:val="clear" w:color="auto" w:fill="auto"/>
            <w:noWrap/>
            <w:vAlign w:val="bottom"/>
            <w:hideMark/>
          </w:tcPr>
          <w:p w14:paraId="3676EBC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Budget unit</w:t>
            </w:r>
          </w:p>
        </w:tc>
        <w:tc>
          <w:tcPr>
            <w:tcW w:w="2247" w:type="dxa"/>
            <w:shd w:val="clear" w:color="auto" w:fill="auto"/>
            <w:noWrap/>
            <w:vAlign w:val="bottom"/>
            <w:hideMark/>
          </w:tcPr>
          <w:p w14:paraId="0B3F626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6A71807A" w14:textId="77777777" w:rsidTr="00BD657F">
        <w:trPr>
          <w:trHeight w:val="219"/>
        </w:trPr>
        <w:tc>
          <w:tcPr>
            <w:tcW w:w="7021" w:type="dxa"/>
            <w:shd w:val="clear" w:color="auto" w:fill="auto"/>
            <w:noWrap/>
            <w:vAlign w:val="bottom"/>
            <w:hideMark/>
          </w:tcPr>
          <w:p w14:paraId="5847E2C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Budgeted revenue (1000*25)</w:t>
            </w:r>
          </w:p>
        </w:tc>
        <w:tc>
          <w:tcPr>
            <w:tcW w:w="2247" w:type="dxa"/>
            <w:shd w:val="clear" w:color="auto" w:fill="auto"/>
            <w:noWrap/>
            <w:vAlign w:val="bottom"/>
            <w:hideMark/>
          </w:tcPr>
          <w:p w14:paraId="58D47AA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2500000</w:t>
            </w:r>
          </w:p>
        </w:tc>
      </w:tr>
      <w:tr w:rsidR="00956BC2" w:rsidRPr="00501E0D" w14:paraId="3EBB665E" w14:textId="77777777" w:rsidTr="00BD657F">
        <w:trPr>
          <w:trHeight w:val="219"/>
        </w:trPr>
        <w:tc>
          <w:tcPr>
            <w:tcW w:w="7021" w:type="dxa"/>
            <w:shd w:val="clear" w:color="auto" w:fill="auto"/>
            <w:noWrap/>
            <w:vAlign w:val="bottom"/>
            <w:hideMark/>
          </w:tcPr>
          <w:p w14:paraId="1F5AAA2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Direct Costs</w:t>
            </w:r>
          </w:p>
        </w:tc>
        <w:tc>
          <w:tcPr>
            <w:tcW w:w="2247" w:type="dxa"/>
            <w:shd w:val="clear" w:color="auto" w:fill="auto"/>
            <w:noWrap/>
            <w:vAlign w:val="bottom"/>
            <w:hideMark/>
          </w:tcPr>
          <w:p w14:paraId="743F62B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56F627F3" w14:textId="77777777" w:rsidTr="00BD657F">
        <w:trPr>
          <w:trHeight w:val="219"/>
        </w:trPr>
        <w:tc>
          <w:tcPr>
            <w:tcW w:w="7021" w:type="dxa"/>
            <w:shd w:val="clear" w:color="auto" w:fill="auto"/>
            <w:noWrap/>
            <w:vAlign w:val="bottom"/>
            <w:hideMark/>
          </w:tcPr>
          <w:p w14:paraId="3652F41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cost of ingredients (10000*2.50)</w:t>
            </w:r>
          </w:p>
        </w:tc>
        <w:tc>
          <w:tcPr>
            <w:tcW w:w="2247" w:type="dxa"/>
            <w:shd w:val="clear" w:color="auto" w:fill="auto"/>
            <w:noWrap/>
            <w:vAlign w:val="bottom"/>
            <w:hideMark/>
          </w:tcPr>
          <w:p w14:paraId="276B35A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250000</w:t>
            </w:r>
          </w:p>
        </w:tc>
      </w:tr>
      <w:tr w:rsidR="00956BC2" w:rsidRPr="00501E0D" w14:paraId="24F26494" w14:textId="77777777" w:rsidTr="00BD657F">
        <w:trPr>
          <w:trHeight w:val="219"/>
        </w:trPr>
        <w:tc>
          <w:tcPr>
            <w:tcW w:w="7021" w:type="dxa"/>
            <w:shd w:val="clear" w:color="auto" w:fill="auto"/>
            <w:noWrap/>
            <w:vAlign w:val="bottom"/>
            <w:hideMark/>
          </w:tcPr>
          <w:p w14:paraId="3C677EC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Labor costs</w:t>
            </w:r>
          </w:p>
        </w:tc>
        <w:tc>
          <w:tcPr>
            <w:tcW w:w="2247" w:type="dxa"/>
            <w:shd w:val="clear" w:color="auto" w:fill="auto"/>
            <w:noWrap/>
            <w:vAlign w:val="bottom"/>
            <w:hideMark/>
          </w:tcPr>
          <w:p w14:paraId="6977688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400000</w:t>
            </w:r>
          </w:p>
        </w:tc>
      </w:tr>
      <w:tr w:rsidR="00956BC2" w:rsidRPr="00501E0D" w14:paraId="7E987B39" w14:textId="77777777" w:rsidTr="00BD657F">
        <w:trPr>
          <w:trHeight w:val="219"/>
        </w:trPr>
        <w:tc>
          <w:tcPr>
            <w:tcW w:w="7021" w:type="dxa"/>
            <w:shd w:val="clear" w:color="auto" w:fill="auto"/>
            <w:noWrap/>
            <w:vAlign w:val="bottom"/>
            <w:hideMark/>
          </w:tcPr>
          <w:p w14:paraId="0209519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Overhead costs</w:t>
            </w:r>
          </w:p>
        </w:tc>
        <w:tc>
          <w:tcPr>
            <w:tcW w:w="2247" w:type="dxa"/>
            <w:shd w:val="clear" w:color="auto" w:fill="auto"/>
            <w:noWrap/>
            <w:vAlign w:val="bottom"/>
            <w:hideMark/>
          </w:tcPr>
          <w:p w14:paraId="3A8AEC5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150000</w:t>
            </w:r>
          </w:p>
        </w:tc>
      </w:tr>
      <w:tr w:rsidR="00956BC2" w:rsidRPr="00501E0D" w14:paraId="16926E58" w14:textId="77777777" w:rsidTr="00BD657F">
        <w:trPr>
          <w:trHeight w:val="219"/>
        </w:trPr>
        <w:tc>
          <w:tcPr>
            <w:tcW w:w="7021" w:type="dxa"/>
            <w:shd w:val="clear" w:color="auto" w:fill="auto"/>
            <w:noWrap/>
            <w:vAlign w:val="bottom"/>
            <w:hideMark/>
          </w:tcPr>
          <w:p w14:paraId="3ABC397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Fixed costs</w:t>
            </w:r>
          </w:p>
        </w:tc>
        <w:tc>
          <w:tcPr>
            <w:tcW w:w="2247" w:type="dxa"/>
            <w:shd w:val="clear" w:color="auto" w:fill="auto"/>
            <w:noWrap/>
            <w:vAlign w:val="bottom"/>
            <w:hideMark/>
          </w:tcPr>
          <w:p w14:paraId="61F5322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51BDF3A4" w14:textId="77777777" w:rsidTr="00BD657F">
        <w:trPr>
          <w:trHeight w:val="219"/>
        </w:trPr>
        <w:tc>
          <w:tcPr>
            <w:tcW w:w="7021" w:type="dxa"/>
            <w:shd w:val="clear" w:color="auto" w:fill="auto"/>
            <w:noWrap/>
            <w:vAlign w:val="bottom"/>
            <w:hideMark/>
          </w:tcPr>
          <w:p w14:paraId="0A9FEDD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Warehouse rental</w:t>
            </w:r>
          </w:p>
        </w:tc>
        <w:tc>
          <w:tcPr>
            <w:tcW w:w="2247" w:type="dxa"/>
            <w:shd w:val="clear" w:color="auto" w:fill="auto"/>
            <w:noWrap/>
            <w:vAlign w:val="bottom"/>
            <w:hideMark/>
          </w:tcPr>
          <w:p w14:paraId="347398E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r>
      <w:tr w:rsidR="00956BC2" w:rsidRPr="00501E0D" w14:paraId="412B122C" w14:textId="77777777" w:rsidTr="00BD657F">
        <w:trPr>
          <w:trHeight w:val="219"/>
        </w:trPr>
        <w:tc>
          <w:tcPr>
            <w:tcW w:w="7021" w:type="dxa"/>
            <w:shd w:val="clear" w:color="auto" w:fill="auto"/>
            <w:noWrap/>
            <w:vAlign w:val="bottom"/>
            <w:hideMark/>
          </w:tcPr>
          <w:p w14:paraId="7F38C1F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Insurance</w:t>
            </w:r>
          </w:p>
        </w:tc>
        <w:tc>
          <w:tcPr>
            <w:tcW w:w="2247" w:type="dxa"/>
            <w:shd w:val="clear" w:color="auto" w:fill="auto"/>
            <w:noWrap/>
            <w:vAlign w:val="bottom"/>
            <w:hideMark/>
          </w:tcPr>
          <w:p w14:paraId="3F76872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48AD2E55" w14:textId="77777777" w:rsidTr="00BD657F">
        <w:trPr>
          <w:trHeight w:val="219"/>
        </w:trPr>
        <w:tc>
          <w:tcPr>
            <w:tcW w:w="7021" w:type="dxa"/>
            <w:shd w:val="clear" w:color="auto" w:fill="auto"/>
            <w:noWrap/>
            <w:vAlign w:val="bottom"/>
            <w:hideMark/>
          </w:tcPr>
          <w:p w14:paraId="2C64EE4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Supervisor salary </w:t>
            </w:r>
          </w:p>
        </w:tc>
        <w:tc>
          <w:tcPr>
            <w:tcW w:w="2247" w:type="dxa"/>
            <w:shd w:val="clear" w:color="auto" w:fill="auto"/>
            <w:noWrap/>
            <w:vAlign w:val="bottom"/>
            <w:hideMark/>
          </w:tcPr>
          <w:p w14:paraId="371556B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r>
      <w:tr w:rsidR="00956BC2" w:rsidRPr="00501E0D" w14:paraId="2BE4BD48" w14:textId="77777777" w:rsidTr="00BD657F">
        <w:trPr>
          <w:trHeight w:val="219"/>
        </w:trPr>
        <w:tc>
          <w:tcPr>
            <w:tcW w:w="7021" w:type="dxa"/>
            <w:shd w:val="clear" w:color="auto" w:fill="auto"/>
            <w:noWrap/>
            <w:vAlign w:val="bottom"/>
            <w:hideMark/>
          </w:tcPr>
          <w:p w14:paraId="36D74A0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Total costs</w:t>
            </w:r>
          </w:p>
        </w:tc>
        <w:tc>
          <w:tcPr>
            <w:tcW w:w="2247" w:type="dxa"/>
            <w:shd w:val="clear" w:color="auto" w:fill="auto"/>
            <w:noWrap/>
            <w:vAlign w:val="bottom"/>
            <w:hideMark/>
          </w:tcPr>
          <w:p w14:paraId="7C3F852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1,150,000</w:t>
            </w:r>
          </w:p>
        </w:tc>
      </w:tr>
      <w:tr w:rsidR="00956BC2" w:rsidRPr="00501E0D" w14:paraId="5BFA1C9B" w14:textId="77777777" w:rsidTr="00BD657F">
        <w:trPr>
          <w:trHeight w:val="219"/>
        </w:trPr>
        <w:tc>
          <w:tcPr>
            <w:tcW w:w="7021" w:type="dxa"/>
            <w:shd w:val="clear" w:color="auto" w:fill="auto"/>
            <w:noWrap/>
            <w:vAlign w:val="bottom"/>
            <w:hideMark/>
          </w:tcPr>
          <w:p w14:paraId="013E33F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Net operating income</w:t>
            </w:r>
          </w:p>
        </w:tc>
        <w:tc>
          <w:tcPr>
            <w:tcW w:w="2247" w:type="dxa"/>
            <w:shd w:val="clear" w:color="auto" w:fill="auto"/>
            <w:noWrap/>
            <w:vAlign w:val="bottom"/>
            <w:hideMark/>
          </w:tcPr>
          <w:p w14:paraId="4A5C8F8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1,350,000</w:t>
            </w:r>
          </w:p>
        </w:tc>
      </w:tr>
    </w:tbl>
    <w:p w14:paraId="25285C53" w14:textId="77777777" w:rsidR="00956BC2" w:rsidRPr="00501E0D" w:rsidRDefault="00956BC2" w:rsidP="00501E0D">
      <w:pPr>
        <w:spacing w:line="360" w:lineRule="auto"/>
        <w:jc w:val="both"/>
        <w:rPr>
          <w:rFonts w:ascii="Times New Roman" w:hAnsi="Times New Roman" w:cs="Times New Roman"/>
          <w:sz w:val="24"/>
          <w:szCs w:val="24"/>
        </w:rPr>
      </w:pPr>
    </w:p>
    <w:p w14:paraId="186A92DA" w14:textId="108CD49E"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Before the launch of the company, Amana had created a budget. In April 2020, its budget unit was 100,000, while its income was 25 pounds. In April 2020, the budget income was £2500000. It has a projected fixed cost of £3,50000 and an actual and budgeted direct cost of £755,000. It was budgeted to make £1350000 in operational profit. Amana, like other businesses, has set aside money for April 2020. She planned to evaluate the planning budget's performance to the actual </w:t>
      </w:r>
      <w:r w:rsidRPr="00501E0D">
        <w:rPr>
          <w:rFonts w:ascii="Times New Roman" w:hAnsi="Times New Roman" w:cs="Times New Roman"/>
          <w:sz w:val="24"/>
          <w:szCs w:val="24"/>
        </w:rPr>
        <w:lastRenderedPageBreak/>
        <w:t xml:space="preserve">budget attained in April 2020. COVID 19 broke out in England, and it began activities in full force. Due to the Coronavirus, Amana ltd suffered a significant loss in its commercial operations. Amana Ltd's real result of April </w:t>
      </w:r>
      <w:r w:rsidR="00501E0D" w:rsidRPr="00501E0D">
        <w:rPr>
          <w:rFonts w:ascii="Times New Roman" w:hAnsi="Times New Roman" w:cs="Times New Roman"/>
          <w:sz w:val="24"/>
          <w:szCs w:val="24"/>
        </w:rPr>
        <w:t>2020 is</w:t>
      </w:r>
      <w:r w:rsidRPr="00501E0D">
        <w:rPr>
          <w:rFonts w:ascii="Times New Roman" w:hAnsi="Times New Roman" w:cs="Times New Roman"/>
          <w:sz w:val="24"/>
          <w:szCs w:val="24"/>
        </w:rPr>
        <w:t xml:space="preserve"> listed here.</w:t>
      </w:r>
    </w:p>
    <w:p w14:paraId="4B907F99" w14:textId="320DE0AF" w:rsidR="00956BC2" w:rsidRPr="00501E0D"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 xml:space="preserve">Amana Ltd’s actual result </w:t>
      </w:r>
    </w:p>
    <w:p w14:paraId="59715BBC" w14:textId="7ECC5555" w:rsidR="00501E0D" w:rsidRPr="00501E0D" w:rsidRDefault="00501E0D" w:rsidP="00501E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501E0D">
        <w:rPr>
          <w:rFonts w:ascii="Times New Roman" w:hAnsi="Times New Roman" w:cs="Times New Roman"/>
          <w:sz w:val="24"/>
          <w:szCs w:val="24"/>
        </w:rPr>
        <w:t xml:space="preserve">actual result </w:t>
      </w:r>
      <w:r>
        <w:rPr>
          <w:rFonts w:ascii="Times New Roman" w:hAnsi="Times New Roman" w:cs="Times New Roman"/>
          <w:sz w:val="24"/>
          <w:szCs w:val="24"/>
        </w:rPr>
        <w:t>of Amana Ltd is given here:</w:t>
      </w:r>
    </w:p>
    <w:tbl>
      <w:tblPr>
        <w:tblW w:w="92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11"/>
        <w:gridCol w:w="3301"/>
      </w:tblGrid>
      <w:tr w:rsidR="00956BC2" w:rsidRPr="00501E0D" w14:paraId="63187188" w14:textId="77777777" w:rsidTr="00BD657F">
        <w:trPr>
          <w:trHeight w:val="256"/>
        </w:trPr>
        <w:tc>
          <w:tcPr>
            <w:tcW w:w="9212" w:type="dxa"/>
            <w:gridSpan w:val="2"/>
            <w:shd w:val="clear" w:color="auto" w:fill="auto"/>
            <w:noWrap/>
            <w:vAlign w:val="bottom"/>
          </w:tcPr>
          <w:p w14:paraId="017BF896" w14:textId="77777777" w:rsidR="00956BC2" w:rsidRPr="00501E0D" w:rsidRDefault="00956BC2" w:rsidP="00501E0D">
            <w:pPr>
              <w:spacing w:after="0" w:line="360" w:lineRule="auto"/>
              <w:jc w:val="center"/>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Actual Result</w:t>
            </w:r>
          </w:p>
          <w:p w14:paraId="0BFC4A78" w14:textId="77777777" w:rsidR="00956BC2" w:rsidRPr="00501E0D" w:rsidRDefault="00956BC2" w:rsidP="00501E0D">
            <w:pPr>
              <w:spacing w:after="0" w:line="360" w:lineRule="auto"/>
              <w:jc w:val="center"/>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Amana Ltd</w:t>
            </w:r>
          </w:p>
          <w:p w14:paraId="68C1850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                                                            For the year ended 2020</w:t>
            </w:r>
          </w:p>
        </w:tc>
      </w:tr>
      <w:tr w:rsidR="00956BC2" w:rsidRPr="00501E0D" w14:paraId="2937D60E" w14:textId="77777777" w:rsidTr="00BD657F">
        <w:trPr>
          <w:trHeight w:val="256"/>
        </w:trPr>
        <w:tc>
          <w:tcPr>
            <w:tcW w:w="5911" w:type="dxa"/>
            <w:shd w:val="clear" w:color="auto" w:fill="auto"/>
            <w:noWrap/>
            <w:vAlign w:val="bottom"/>
            <w:hideMark/>
          </w:tcPr>
          <w:p w14:paraId="3BC861C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Particular</w:t>
            </w:r>
          </w:p>
        </w:tc>
        <w:tc>
          <w:tcPr>
            <w:tcW w:w="3301" w:type="dxa"/>
            <w:shd w:val="clear" w:color="auto" w:fill="auto"/>
            <w:noWrap/>
            <w:vAlign w:val="bottom"/>
            <w:hideMark/>
          </w:tcPr>
          <w:p w14:paraId="115C9E7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Actual result</w:t>
            </w:r>
          </w:p>
        </w:tc>
      </w:tr>
      <w:tr w:rsidR="00956BC2" w:rsidRPr="00501E0D" w14:paraId="54DE3A6D" w14:textId="77777777" w:rsidTr="00BD657F">
        <w:trPr>
          <w:trHeight w:val="256"/>
        </w:trPr>
        <w:tc>
          <w:tcPr>
            <w:tcW w:w="5911" w:type="dxa"/>
            <w:shd w:val="clear" w:color="auto" w:fill="auto"/>
            <w:noWrap/>
            <w:vAlign w:val="bottom"/>
            <w:hideMark/>
          </w:tcPr>
          <w:p w14:paraId="5E1BB1F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Revenue</w:t>
            </w:r>
          </w:p>
        </w:tc>
        <w:tc>
          <w:tcPr>
            <w:tcW w:w="3301" w:type="dxa"/>
            <w:shd w:val="clear" w:color="auto" w:fill="auto"/>
            <w:noWrap/>
            <w:vAlign w:val="bottom"/>
            <w:hideMark/>
          </w:tcPr>
          <w:p w14:paraId="678783F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1600000</w:t>
            </w:r>
          </w:p>
        </w:tc>
      </w:tr>
      <w:tr w:rsidR="00956BC2" w:rsidRPr="00501E0D" w14:paraId="420AE25A" w14:textId="77777777" w:rsidTr="00BD657F">
        <w:trPr>
          <w:trHeight w:val="256"/>
        </w:trPr>
        <w:tc>
          <w:tcPr>
            <w:tcW w:w="9212" w:type="dxa"/>
            <w:gridSpan w:val="2"/>
            <w:shd w:val="clear" w:color="auto" w:fill="auto"/>
            <w:noWrap/>
            <w:vAlign w:val="bottom"/>
            <w:hideMark/>
          </w:tcPr>
          <w:p w14:paraId="6C743B1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Direct Costs</w:t>
            </w:r>
          </w:p>
        </w:tc>
      </w:tr>
      <w:tr w:rsidR="00956BC2" w:rsidRPr="00501E0D" w14:paraId="1270B2AA" w14:textId="77777777" w:rsidTr="00BD657F">
        <w:trPr>
          <w:trHeight w:val="256"/>
        </w:trPr>
        <w:tc>
          <w:tcPr>
            <w:tcW w:w="5911" w:type="dxa"/>
            <w:shd w:val="clear" w:color="auto" w:fill="auto"/>
            <w:noWrap/>
            <w:vAlign w:val="bottom"/>
            <w:hideMark/>
          </w:tcPr>
          <w:p w14:paraId="369A752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cost of ingredients </w:t>
            </w:r>
          </w:p>
        </w:tc>
        <w:tc>
          <w:tcPr>
            <w:tcW w:w="3301" w:type="dxa"/>
            <w:shd w:val="clear" w:color="auto" w:fill="auto"/>
            <w:noWrap/>
            <w:vAlign w:val="bottom"/>
            <w:hideMark/>
          </w:tcPr>
          <w:p w14:paraId="5E8E416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280000</w:t>
            </w:r>
          </w:p>
        </w:tc>
      </w:tr>
      <w:tr w:rsidR="00956BC2" w:rsidRPr="00501E0D" w14:paraId="23DCF40A" w14:textId="77777777" w:rsidTr="00BD657F">
        <w:trPr>
          <w:trHeight w:val="256"/>
        </w:trPr>
        <w:tc>
          <w:tcPr>
            <w:tcW w:w="5911" w:type="dxa"/>
            <w:shd w:val="clear" w:color="auto" w:fill="auto"/>
            <w:noWrap/>
            <w:vAlign w:val="bottom"/>
            <w:hideMark/>
          </w:tcPr>
          <w:p w14:paraId="0882E2D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Labor costs</w:t>
            </w:r>
          </w:p>
        </w:tc>
        <w:tc>
          <w:tcPr>
            <w:tcW w:w="3301" w:type="dxa"/>
            <w:shd w:val="clear" w:color="auto" w:fill="auto"/>
            <w:noWrap/>
            <w:vAlign w:val="bottom"/>
            <w:hideMark/>
          </w:tcPr>
          <w:p w14:paraId="2045766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440,000</w:t>
            </w:r>
          </w:p>
        </w:tc>
      </w:tr>
      <w:tr w:rsidR="00956BC2" w:rsidRPr="00501E0D" w14:paraId="313FCA33" w14:textId="77777777" w:rsidTr="00BD657F">
        <w:trPr>
          <w:trHeight w:val="256"/>
        </w:trPr>
        <w:tc>
          <w:tcPr>
            <w:tcW w:w="5911" w:type="dxa"/>
            <w:shd w:val="clear" w:color="auto" w:fill="auto"/>
            <w:noWrap/>
            <w:vAlign w:val="bottom"/>
            <w:hideMark/>
          </w:tcPr>
          <w:p w14:paraId="6E8ADF3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Overhead costs</w:t>
            </w:r>
          </w:p>
        </w:tc>
        <w:tc>
          <w:tcPr>
            <w:tcW w:w="3301" w:type="dxa"/>
            <w:shd w:val="clear" w:color="auto" w:fill="auto"/>
            <w:noWrap/>
            <w:vAlign w:val="bottom"/>
            <w:hideMark/>
          </w:tcPr>
          <w:p w14:paraId="60A190E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120000</w:t>
            </w:r>
          </w:p>
        </w:tc>
      </w:tr>
      <w:tr w:rsidR="00956BC2" w:rsidRPr="00501E0D" w14:paraId="7621E030" w14:textId="77777777" w:rsidTr="00BD657F">
        <w:trPr>
          <w:trHeight w:val="256"/>
        </w:trPr>
        <w:tc>
          <w:tcPr>
            <w:tcW w:w="9212" w:type="dxa"/>
            <w:gridSpan w:val="2"/>
            <w:shd w:val="clear" w:color="auto" w:fill="auto"/>
            <w:noWrap/>
            <w:vAlign w:val="bottom"/>
            <w:hideMark/>
          </w:tcPr>
          <w:p w14:paraId="773CE4C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Fixed costs</w:t>
            </w:r>
          </w:p>
        </w:tc>
      </w:tr>
      <w:tr w:rsidR="00956BC2" w:rsidRPr="00501E0D" w14:paraId="776839F8" w14:textId="77777777" w:rsidTr="00BD657F">
        <w:trPr>
          <w:trHeight w:val="256"/>
        </w:trPr>
        <w:tc>
          <w:tcPr>
            <w:tcW w:w="5911" w:type="dxa"/>
            <w:shd w:val="clear" w:color="auto" w:fill="auto"/>
            <w:noWrap/>
            <w:vAlign w:val="bottom"/>
            <w:hideMark/>
          </w:tcPr>
          <w:p w14:paraId="0CA2844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Warehouse rental</w:t>
            </w:r>
          </w:p>
        </w:tc>
        <w:tc>
          <w:tcPr>
            <w:tcW w:w="3301" w:type="dxa"/>
            <w:shd w:val="clear" w:color="auto" w:fill="auto"/>
            <w:noWrap/>
            <w:vAlign w:val="bottom"/>
            <w:hideMark/>
          </w:tcPr>
          <w:p w14:paraId="51BA695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170000</w:t>
            </w:r>
          </w:p>
        </w:tc>
      </w:tr>
      <w:tr w:rsidR="00956BC2" w:rsidRPr="00501E0D" w14:paraId="43D26BCD" w14:textId="77777777" w:rsidTr="00BD657F">
        <w:trPr>
          <w:trHeight w:val="256"/>
        </w:trPr>
        <w:tc>
          <w:tcPr>
            <w:tcW w:w="5911" w:type="dxa"/>
            <w:shd w:val="clear" w:color="auto" w:fill="auto"/>
            <w:noWrap/>
            <w:vAlign w:val="bottom"/>
            <w:hideMark/>
          </w:tcPr>
          <w:p w14:paraId="7484D99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Insurance</w:t>
            </w:r>
          </w:p>
        </w:tc>
        <w:tc>
          <w:tcPr>
            <w:tcW w:w="3301" w:type="dxa"/>
            <w:shd w:val="clear" w:color="auto" w:fill="auto"/>
            <w:noWrap/>
            <w:vAlign w:val="bottom"/>
            <w:hideMark/>
          </w:tcPr>
          <w:p w14:paraId="279CC23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6D93C91E" w14:textId="77777777" w:rsidTr="00BD657F">
        <w:trPr>
          <w:trHeight w:val="256"/>
        </w:trPr>
        <w:tc>
          <w:tcPr>
            <w:tcW w:w="5911" w:type="dxa"/>
            <w:shd w:val="clear" w:color="auto" w:fill="auto"/>
            <w:noWrap/>
            <w:vAlign w:val="bottom"/>
            <w:hideMark/>
          </w:tcPr>
          <w:p w14:paraId="7A7E726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Supervisor salary </w:t>
            </w:r>
          </w:p>
        </w:tc>
        <w:tc>
          <w:tcPr>
            <w:tcW w:w="3301" w:type="dxa"/>
            <w:shd w:val="clear" w:color="auto" w:fill="auto"/>
            <w:noWrap/>
            <w:vAlign w:val="bottom"/>
            <w:hideMark/>
          </w:tcPr>
          <w:p w14:paraId="5FF8F9C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35000</w:t>
            </w:r>
          </w:p>
        </w:tc>
      </w:tr>
      <w:tr w:rsidR="00956BC2" w:rsidRPr="00501E0D" w14:paraId="354BD7DE" w14:textId="77777777" w:rsidTr="00BD657F">
        <w:trPr>
          <w:trHeight w:val="256"/>
        </w:trPr>
        <w:tc>
          <w:tcPr>
            <w:tcW w:w="5911" w:type="dxa"/>
            <w:shd w:val="clear" w:color="auto" w:fill="auto"/>
            <w:noWrap/>
            <w:vAlign w:val="bottom"/>
            <w:hideMark/>
          </w:tcPr>
          <w:p w14:paraId="5997851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Total costs</w:t>
            </w:r>
          </w:p>
        </w:tc>
        <w:tc>
          <w:tcPr>
            <w:tcW w:w="3301" w:type="dxa"/>
            <w:shd w:val="clear" w:color="auto" w:fill="auto"/>
            <w:noWrap/>
            <w:vAlign w:val="bottom"/>
            <w:hideMark/>
          </w:tcPr>
          <w:p w14:paraId="24D9097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1,145,000</w:t>
            </w:r>
          </w:p>
        </w:tc>
      </w:tr>
      <w:tr w:rsidR="00956BC2" w:rsidRPr="00501E0D" w14:paraId="2481BEDC" w14:textId="77777777" w:rsidTr="00BD657F">
        <w:trPr>
          <w:trHeight w:val="256"/>
        </w:trPr>
        <w:tc>
          <w:tcPr>
            <w:tcW w:w="5911" w:type="dxa"/>
            <w:shd w:val="clear" w:color="auto" w:fill="auto"/>
            <w:noWrap/>
            <w:vAlign w:val="bottom"/>
            <w:hideMark/>
          </w:tcPr>
          <w:p w14:paraId="39A532B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Net operating income</w:t>
            </w:r>
          </w:p>
        </w:tc>
        <w:tc>
          <w:tcPr>
            <w:tcW w:w="3301" w:type="dxa"/>
            <w:shd w:val="clear" w:color="auto" w:fill="auto"/>
            <w:noWrap/>
            <w:vAlign w:val="bottom"/>
            <w:hideMark/>
          </w:tcPr>
          <w:p w14:paraId="11988DB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455,000</w:t>
            </w:r>
          </w:p>
        </w:tc>
      </w:tr>
    </w:tbl>
    <w:p w14:paraId="2083D0CB" w14:textId="77777777" w:rsidR="00956BC2" w:rsidRPr="00501E0D" w:rsidRDefault="00956BC2" w:rsidP="00501E0D">
      <w:pPr>
        <w:spacing w:line="360" w:lineRule="auto"/>
        <w:jc w:val="both"/>
        <w:rPr>
          <w:rFonts w:ascii="Times New Roman" w:hAnsi="Times New Roman" w:cs="Times New Roman"/>
          <w:sz w:val="24"/>
          <w:szCs w:val="24"/>
        </w:rPr>
      </w:pPr>
    </w:p>
    <w:p w14:paraId="7BEDD189"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It's worth noting that after April 2020, the real income was £1600,000. Amana Ltd's actual net operating income in April 2020 was £455000. When we compare Amana Ltd's initial budget to their actual results, we can observe that overall revenue decreased by £900000 and net operating income decreased by £895,000.</w:t>
      </w:r>
    </w:p>
    <w:p w14:paraId="6D8C7425" w14:textId="7FF297EF" w:rsidR="00956BC2"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Amana Ltd’s flexible budget</w:t>
      </w:r>
    </w:p>
    <w:p w14:paraId="18BBA7FC" w14:textId="0B5B3D1C" w:rsidR="00501E0D" w:rsidRPr="00501E0D" w:rsidRDefault="00501E0D" w:rsidP="00501E0D">
      <w:pPr>
        <w:spacing w:line="360" w:lineRule="auto"/>
        <w:jc w:val="both"/>
        <w:rPr>
          <w:rFonts w:ascii="Times New Roman" w:hAnsi="Times New Roman" w:cs="Times New Roman"/>
          <w:b/>
          <w:bCs/>
          <w:sz w:val="24"/>
          <w:szCs w:val="24"/>
        </w:rPr>
      </w:pPr>
      <w:r w:rsidRPr="00501E0D">
        <w:rPr>
          <w:rFonts w:ascii="Times New Roman" w:hAnsi="Times New Roman" w:cs="Times New Roman"/>
          <w:sz w:val="24"/>
          <w:szCs w:val="24"/>
        </w:rPr>
        <w:t>The Flexible budget of Amana Ltd is prepared below</w:t>
      </w:r>
      <w:r>
        <w:rPr>
          <w:rFonts w:ascii="Times New Roman" w:hAnsi="Times New Roman" w:cs="Times New Roman"/>
          <w:b/>
          <w:bCs/>
          <w:sz w:val="24"/>
          <w:szCs w:val="24"/>
        </w:rPr>
        <w:t>:</w:t>
      </w:r>
    </w:p>
    <w:tbl>
      <w:tblPr>
        <w:tblpPr w:leftFromText="180" w:rightFromText="180" w:vertAnchor="text" w:horzAnchor="margin" w:tblpY="283"/>
        <w:tblW w:w="94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6"/>
        <w:gridCol w:w="2364"/>
      </w:tblGrid>
      <w:tr w:rsidR="00956BC2" w:rsidRPr="00501E0D" w14:paraId="2C0D25F7" w14:textId="77777777" w:rsidTr="00BD657F">
        <w:trPr>
          <w:trHeight w:val="827"/>
        </w:trPr>
        <w:tc>
          <w:tcPr>
            <w:tcW w:w="9410" w:type="dxa"/>
            <w:gridSpan w:val="2"/>
            <w:shd w:val="clear" w:color="auto" w:fill="auto"/>
            <w:noWrap/>
            <w:vAlign w:val="bottom"/>
            <w:hideMark/>
          </w:tcPr>
          <w:p w14:paraId="4050A78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lastRenderedPageBreak/>
              <w:t xml:space="preserve">                                                                       Flexible Budget</w:t>
            </w:r>
          </w:p>
          <w:p w14:paraId="7138ACA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                                                                           Amana Ltd</w:t>
            </w:r>
          </w:p>
          <w:p w14:paraId="26447A1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                                                                  For the month ended</w:t>
            </w:r>
          </w:p>
        </w:tc>
      </w:tr>
      <w:tr w:rsidR="00956BC2" w:rsidRPr="00501E0D" w14:paraId="216111FE" w14:textId="77777777" w:rsidTr="00BD657F">
        <w:trPr>
          <w:trHeight w:val="263"/>
        </w:trPr>
        <w:tc>
          <w:tcPr>
            <w:tcW w:w="7046" w:type="dxa"/>
            <w:shd w:val="clear" w:color="auto" w:fill="auto"/>
            <w:noWrap/>
            <w:vAlign w:val="bottom"/>
            <w:hideMark/>
          </w:tcPr>
          <w:p w14:paraId="0F764B8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Particulars</w:t>
            </w:r>
          </w:p>
        </w:tc>
        <w:tc>
          <w:tcPr>
            <w:tcW w:w="2364" w:type="dxa"/>
            <w:shd w:val="clear" w:color="auto" w:fill="auto"/>
            <w:noWrap/>
            <w:vAlign w:val="bottom"/>
            <w:hideMark/>
          </w:tcPr>
          <w:p w14:paraId="483B2E0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70713301" w14:textId="77777777" w:rsidTr="00BD657F">
        <w:trPr>
          <w:trHeight w:val="263"/>
        </w:trPr>
        <w:tc>
          <w:tcPr>
            <w:tcW w:w="7046" w:type="dxa"/>
            <w:shd w:val="clear" w:color="auto" w:fill="auto"/>
            <w:noWrap/>
            <w:vAlign w:val="bottom"/>
            <w:hideMark/>
          </w:tcPr>
          <w:p w14:paraId="23FBFC2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Budget unit</w:t>
            </w:r>
          </w:p>
        </w:tc>
        <w:tc>
          <w:tcPr>
            <w:tcW w:w="2364" w:type="dxa"/>
            <w:shd w:val="clear" w:color="auto" w:fill="auto"/>
            <w:noWrap/>
            <w:vAlign w:val="bottom"/>
            <w:hideMark/>
          </w:tcPr>
          <w:p w14:paraId="1504B3C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119E9089" w14:textId="77777777" w:rsidTr="00BD657F">
        <w:trPr>
          <w:trHeight w:val="263"/>
        </w:trPr>
        <w:tc>
          <w:tcPr>
            <w:tcW w:w="7046" w:type="dxa"/>
            <w:shd w:val="clear" w:color="auto" w:fill="auto"/>
            <w:noWrap/>
            <w:vAlign w:val="bottom"/>
            <w:hideMark/>
          </w:tcPr>
          <w:p w14:paraId="41BE8E2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Budgeted revenue (80000*25)</w:t>
            </w:r>
          </w:p>
        </w:tc>
        <w:tc>
          <w:tcPr>
            <w:tcW w:w="2364" w:type="dxa"/>
            <w:shd w:val="clear" w:color="auto" w:fill="auto"/>
            <w:noWrap/>
            <w:vAlign w:val="bottom"/>
            <w:hideMark/>
          </w:tcPr>
          <w:p w14:paraId="4660FB8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2000000</w:t>
            </w:r>
          </w:p>
        </w:tc>
      </w:tr>
      <w:tr w:rsidR="00956BC2" w:rsidRPr="00501E0D" w14:paraId="0C879E73" w14:textId="77777777" w:rsidTr="00BD657F">
        <w:trPr>
          <w:trHeight w:val="263"/>
        </w:trPr>
        <w:tc>
          <w:tcPr>
            <w:tcW w:w="7046" w:type="dxa"/>
            <w:shd w:val="clear" w:color="auto" w:fill="auto"/>
            <w:noWrap/>
            <w:vAlign w:val="bottom"/>
            <w:hideMark/>
          </w:tcPr>
          <w:p w14:paraId="0B1BA27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Direct Costs</w:t>
            </w:r>
          </w:p>
        </w:tc>
        <w:tc>
          <w:tcPr>
            <w:tcW w:w="2364" w:type="dxa"/>
            <w:shd w:val="clear" w:color="auto" w:fill="auto"/>
            <w:noWrap/>
            <w:vAlign w:val="bottom"/>
            <w:hideMark/>
          </w:tcPr>
          <w:p w14:paraId="3E34D97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2FC52754" w14:textId="77777777" w:rsidTr="00BD657F">
        <w:trPr>
          <w:trHeight w:val="263"/>
        </w:trPr>
        <w:tc>
          <w:tcPr>
            <w:tcW w:w="7046" w:type="dxa"/>
            <w:shd w:val="clear" w:color="auto" w:fill="auto"/>
            <w:noWrap/>
            <w:vAlign w:val="bottom"/>
            <w:hideMark/>
          </w:tcPr>
          <w:p w14:paraId="49D64AB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cost of ingredients (80000*2.50)</w:t>
            </w:r>
          </w:p>
        </w:tc>
        <w:tc>
          <w:tcPr>
            <w:tcW w:w="2364" w:type="dxa"/>
            <w:shd w:val="clear" w:color="auto" w:fill="auto"/>
            <w:noWrap/>
            <w:vAlign w:val="bottom"/>
            <w:hideMark/>
          </w:tcPr>
          <w:p w14:paraId="3CFC228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r>
      <w:tr w:rsidR="00956BC2" w:rsidRPr="00501E0D" w14:paraId="323FC460" w14:textId="77777777" w:rsidTr="00BD657F">
        <w:trPr>
          <w:trHeight w:val="263"/>
        </w:trPr>
        <w:tc>
          <w:tcPr>
            <w:tcW w:w="7046" w:type="dxa"/>
            <w:shd w:val="clear" w:color="auto" w:fill="auto"/>
            <w:noWrap/>
            <w:vAlign w:val="bottom"/>
            <w:hideMark/>
          </w:tcPr>
          <w:p w14:paraId="3982814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Labor costs</w:t>
            </w:r>
          </w:p>
        </w:tc>
        <w:tc>
          <w:tcPr>
            <w:tcW w:w="2364" w:type="dxa"/>
            <w:shd w:val="clear" w:color="auto" w:fill="auto"/>
            <w:noWrap/>
            <w:vAlign w:val="bottom"/>
            <w:hideMark/>
          </w:tcPr>
          <w:p w14:paraId="5EA670B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320000</w:t>
            </w:r>
          </w:p>
        </w:tc>
      </w:tr>
      <w:tr w:rsidR="00956BC2" w:rsidRPr="00501E0D" w14:paraId="4D33A8CF" w14:textId="77777777" w:rsidTr="00BD657F">
        <w:trPr>
          <w:trHeight w:val="263"/>
        </w:trPr>
        <w:tc>
          <w:tcPr>
            <w:tcW w:w="7046" w:type="dxa"/>
            <w:shd w:val="clear" w:color="auto" w:fill="auto"/>
            <w:noWrap/>
            <w:vAlign w:val="bottom"/>
            <w:hideMark/>
          </w:tcPr>
          <w:p w14:paraId="535D55D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Overhead costs</w:t>
            </w:r>
          </w:p>
        </w:tc>
        <w:tc>
          <w:tcPr>
            <w:tcW w:w="2364" w:type="dxa"/>
            <w:shd w:val="clear" w:color="auto" w:fill="auto"/>
            <w:noWrap/>
            <w:vAlign w:val="bottom"/>
            <w:hideMark/>
          </w:tcPr>
          <w:p w14:paraId="3EB1FC9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120000</w:t>
            </w:r>
          </w:p>
        </w:tc>
      </w:tr>
      <w:tr w:rsidR="00956BC2" w:rsidRPr="00501E0D" w14:paraId="359DDF03" w14:textId="77777777" w:rsidTr="00BD657F">
        <w:trPr>
          <w:trHeight w:val="263"/>
        </w:trPr>
        <w:tc>
          <w:tcPr>
            <w:tcW w:w="7046" w:type="dxa"/>
            <w:shd w:val="clear" w:color="auto" w:fill="auto"/>
            <w:noWrap/>
            <w:vAlign w:val="bottom"/>
            <w:hideMark/>
          </w:tcPr>
          <w:p w14:paraId="51DFEE6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Fixed costs</w:t>
            </w:r>
          </w:p>
        </w:tc>
        <w:tc>
          <w:tcPr>
            <w:tcW w:w="2364" w:type="dxa"/>
            <w:shd w:val="clear" w:color="auto" w:fill="auto"/>
            <w:noWrap/>
            <w:vAlign w:val="bottom"/>
            <w:hideMark/>
          </w:tcPr>
          <w:p w14:paraId="16C8EFA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6141CE18" w14:textId="77777777" w:rsidTr="00BD657F">
        <w:trPr>
          <w:trHeight w:val="263"/>
        </w:trPr>
        <w:tc>
          <w:tcPr>
            <w:tcW w:w="7046" w:type="dxa"/>
            <w:shd w:val="clear" w:color="auto" w:fill="auto"/>
            <w:noWrap/>
            <w:vAlign w:val="bottom"/>
            <w:hideMark/>
          </w:tcPr>
          <w:p w14:paraId="048142A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Warehouse rental</w:t>
            </w:r>
          </w:p>
        </w:tc>
        <w:tc>
          <w:tcPr>
            <w:tcW w:w="2364" w:type="dxa"/>
            <w:shd w:val="clear" w:color="auto" w:fill="auto"/>
            <w:noWrap/>
            <w:vAlign w:val="bottom"/>
            <w:hideMark/>
          </w:tcPr>
          <w:p w14:paraId="6DE7660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r>
      <w:tr w:rsidR="00956BC2" w:rsidRPr="00501E0D" w14:paraId="32D579E7" w14:textId="77777777" w:rsidTr="00BD657F">
        <w:trPr>
          <w:trHeight w:val="263"/>
        </w:trPr>
        <w:tc>
          <w:tcPr>
            <w:tcW w:w="7046" w:type="dxa"/>
            <w:shd w:val="clear" w:color="auto" w:fill="auto"/>
            <w:noWrap/>
            <w:vAlign w:val="bottom"/>
            <w:hideMark/>
          </w:tcPr>
          <w:p w14:paraId="348C475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Insurance</w:t>
            </w:r>
          </w:p>
        </w:tc>
        <w:tc>
          <w:tcPr>
            <w:tcW w:w="2364" w:type="dxa"/>
            <w:shd w:val="clear" w:color="auto" w:fill="auto"/>
            <w:noWrap/>
            <w:vAlign w:val="bottom"/>
            <w:hideMark/>
          </w:tcPr>
          <w:p w14:paraId="049A69B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2251F6E4" w14:textId="77777777" w:rsidTr="00BD657F">
        <w:trPr>
          <w:trHeight w:val="263"/>
        </w:trPr>
        <w:tc>
          <w:tcPr>
            <w:tcW w:w="7046" w:type="dxa"/>
            <w:shd w:val="clear" w:color="auto" w:fill="auto"/>
            <w:noWrap/>
            <w:vAlign w:val="bottom"/>
            <w:hideMark/>
          </w:tcPr>
          <w:p w14:paraId="42B25B2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Supervisor salary </w:t>
            </w:r>
          </w:p>
        </w:tc>
        <w:tc>
          <w:tcPr>
            <w:tcW w:w="2364" w:type="dxa"/>
            <w:shd w:val="clear" w:color="auto" w:fill="auto"/>
            <w:noWrap/>
            <w:vAlign w:val="bottom"/>
            <w:hideMark/>
          </w:tcPr>
          <w:p w14:paraId="4F5F9E8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r>
      <w:tr w:rsidR="00956BC2" w:rsidRPr="00501E0D" w14:paraId="5C65B197" w14:textId="77777777" w:rsidTr="00BD657F">
        <w:trPr>
          <w:trHeight w:val="263"/>
        </w:trPr>
        <w:tc>
          <w:tcPr>
            <w:tcW w:w="7046" w:type="dxa"/>
            <w:shd w:val="clear" w:color="auto" w:fill="auto"/>
            <w:noWrap/>
            <w:vAlign w:val="bottom"/>
            <w:hideMark/>
          </w:tcPr>
          <w:p w14:paraId="3D794BB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Total costs</w:t>
            </w:r>
          </w:p>
        </w:tc>
        <w:tc>
          <w:tcPr>
            <w:tcW w:w="2364" w:type="dxa"/>
            <w:shd w:val="clear" w:color="auto" w:fill="auto"/>
            <w:noWrap/>
            <w:vAlign w:val="bottom"/>
            <w:hideMark/>
          </w:tcPr>
          <w:p w14:paraId="715B735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990,000</w:t>
            </w:r>
          </w:p>
        </w:tc>
      </w:tr>
      <w:tr w:rsidR="00956BC2" w:rsidRPr="00501E0D" w14:paraId="4A7651D5" w14:textId="77777777" w:rsidTr="00BD657F">
        <w:trPr>
          <w:trHeight w:val="263"/>
        </w:trPr>
        <w:tc>
          <w:tcPr>
            <w:tcW w:w="7046" w:type="dxa"/>
            <w:shd w:val="clear" w:color="auto" w:fill="auto"/>
            <w:noWrap/>
            <w:vAlign w:val="bottom"/>
            <w:hideMark/>
          </w:tcPr>
          <w:p w14:paraId="445AE2F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Net operating income</w:t>
            </w:r>
          </w:p>
        </w:tc>
        <w:tc>
          <w:tcPr>
            <w:tcW w:w="2364" w:type="dxa"/>
            <w:shd w:val="clear" w:color="auto" w:fill="auto"/>
            <w:noWrap/>
            <w:vAlign w:val="bottom"/>
            <w:hideMark/>
          </w:tcPr>
          <w:p w14:paraId="6DC21A4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1,010,000</w:t>
            </w:r>
          </w:p>
        </w:tc>
      </w:tr>
    </w:tbl>
    <w:p w14:paraId="382E3BF6" w14:textId="77777777" w:rsidR="00956BC2" w:rsidRPr="00501E0D" w:rsidRDefault="00956BC2" w:rsidP="00501E0D">
      <w:pPr>
        <w:spacing w:line="360" w:lineRule="auto"/>
        <w:jc w:val="both"/>
        <w:rPr>
          <w:rFonts w:ascii="Times New Roman" w:hAnsi="Times New Roman" w:cs="Times New Roman"/>
          <w:sz w:val="24"/>
          <w:szCs w:val="24"/>
        </w:rPr>
      </w:pPr>
    </w:p>
    <w:p w14:paraId="60BF0F34" w14:textId="77777777" w:rsidR="00956BC2" w:rsidRPr="00501E0D" w:rsidRDefault="00956BC2" w:rsidP="00501E0D">
      <w:pPr>
        <w:spacing w:line="360" w:lineRule="auto"/>
        <w:jc w:val="both"/>
        <w:rPr>
          <w:rFonts w:ascii="Times New Roman" w:hAnsi="Times New Roman" w:cs="Times New Roman"/>
          <w:sz w:val="24"/>
          <w:szCs w:val="24"/>
        </w:rPr>
      </w:pPr>
    </w:p>
    <w:p w14:paraId="1CB718A2" w14:textId="6E900386"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For Amana ltd, a flexible budget is constructed where only planned quantities are modified while the other factors remain unchanged. In the budget, </w:t>
      </w:r>
      <w:r w:rsidR="00501E0D" w:rsidRPr="00501E0D">
        <w:rPr>
          <w:rFonts w:ascii="Times New Roman" w:hAnsi="Times New Roman" w:cs="Times New Roman"/>
          <w:sz w:val="24"/>
          <w:szCs w:val="24"/>
        </w:rPr>
        <w:t>it</w:t>
      </w:r>
      <w:r w:rsidRPr="00501E0D">
        <w:rPr>
          <w:rFonts w:ascii="Times New Roman" w:hAnsi="Times New Roman" w:cs="Times New Roman"/>
          <w:sz w:val="24"/>
          <w:szCs w:val="24"/>
        </w:rPr>
        <w:t xml:space="preserve"> is worth noting that the planned revenue is £2000000, while the net income is £1,010,000. Both total revenue and net operating income are lower in this budget than in the previous one.</w:t>
      </w:r>
    </w:p>
    <w:p w14:paraId="3738B10E" w14:textId="464416AA" w:rsidR="00956BC2" w:rsidRPr="00501E0D"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 xml:space="preserve">Amana Ltd’s variance calculation </w:t>
      </w:r>
    </w:p>
    <w:p w14:paraId="3D265A24" w14:textId="795776E7" w:rsidR="00501E0D" w:rsidRPr="00501E0D" w:rsidRDefault="00501E0D" w:rsidP="00501E0D">
      <w:pPr>
        <w:spacing w:line="360" w:lineRule="auto"/>
        <w:jc w:val="both"/>
        <w:rPr>
          <w:rFonts w:ascii="Times New Roman" w:hAnsi="Times New Roman" w:cs="Times New Roman"/>
          <w:sz w:val="24"/>
          <w:szCs w:val="24"/>
        </w:rPr>
      </w:pPr>
      <w:r>
        <w:rPr>
          <w:rFonts w:ascii="Times New Roman" w:hAnsi="Times New Roman" w:cs="Times New Roman"/>
          <w:sz w:val="24"/>
          <w:szCs w:val="24"/>
        </w:rPr>
        <w:t>The variance of Amana Ltd is calculated below:</w:t>
      </w:r>
    </w:p>
    <w:tbl>
      <w:tblPr>
        <w:tblW w:w="8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11"/>
        <w:gridCol w:w="1345"/>
        <w:gridCol w:w="1345"/>
        <w:gridCol w:w="1181"/>
        <w:gridCol w:w="1416"/>
      </w:tblGrid>
      <w:tr w:rsidR="00956BC2" w:rsidRPr="00501E0D" w14:paraId="05E08ECF" w14:textId="77777777" w:rsidTr="00BD657F">
        <w:trPr>
          <w:trHeight w:val="285"/>
        </w:trPr>
        <w:tc>
          <w:tcPr>
            <w:tcW w:w="4011" w:type="dxa"/>
            <w:shd w:val="clear" w:color="auto" w:fill="auto"/>
            <w:noWrap/>
            <w:vAlign w:val="bottom"/>
            <w:hideMark/>
          </w:tcPr>
          <w:p w14:paraId="14ED346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345" w:type="dxa"/>
            <w:shd w:val="clear" w:color="auto" w:fill="auto"/>
            <w:noWrap/>
            <w:vAlign w:val="bottom"/>
            <w:hideMark/>
          </w:tcPr>
          <w:p w14:paraId="6AFF8CA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Flexible budget</w:t>
            </w:r>
          </w:p>
        </w:tc>
        <w:tc>
          <w:tcPr>
            <w:tcW w:w="1345" w:type="dxa"/>
            <w:shd w:val="clear" w:color="auto" w:fill="auto"/>
            <w:noWrap/>
            <w:vAlign w:val="bottom"/>
            <w:hideMark/>
          </w:tcPr>
          <w:p w14:paraId="68C503C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Original budget</w:t>
            </w:r>
          </w:p>
        </w:tc>
        <w:tc>
          <w:tcPr>
            <w:tcW w:w="1181" w:type="dxa"/>
            <w:shd w:val="clear" w:color="auto" w:fill="auto"/>
            <w:noWrap/>
            <w:hideMark/>
          </w:tcPr>
          <w:p w14:paraId="692F641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Variance</w:t>
            </w:r>
          </w:p>
        </w:tc>
        <w:tc>
          <w:tcPr>
            <w:tcW w:w="1023" w:type="dxa"/>
            <w:shd w:val="clear" w:color="auto" w:fill="auto"/>
            <w:noWrap/>
            <w:hideMark/>
          </w:tcPr>
          <w:p w14:paraId="5A1F2B3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Favorable/</w:t>
            </w:r>
          </w:p>
          <w:p w14:paraId="78CA59B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Unfavorable</w:t>
            </w:r>
          </w:p>
        </w:tc>
      </w:tr>
      <w:tr w:rsidR="00956BC2" w:rsidRPr="00501E0D" w14:paraId="7C057975" w14:textId="77777777" w:rsidTr="00BD657F">
        <w:trPr>
          <w:trHeight w:val="285"/>
        </w:trPr>
        <w:tc>
          <w:tcPr>
            <w:tcW w:w="4011" w:type="dxa"/>
            <w:shd w:val="clear" w:color="auto" w:fill="auto"/>
            <w:noWrap/>
            <w:vAlign w:val="bottom"/>
            <w:hideMark/>
          </w:tcPr>
          <w:p w14:paraId="12D3601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Budgeted revenue</w:t>
            </w:r>
          </w:p>
        </w:tc>
        <w:tc>
          <w:tcPr>
            <w:tcW w:w="1345" w:type="dxa"/>
            <w:shd w:val="clear" w:color="auto" w:fill="auto"/>
            <w:noWrap/>
            <w:vAlign w:val="bottom"/>
            <w:hideMark/>
          </w:tcPr>
          <w:p w14:paraId="5218F68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2000000</w:t>
            </w:r>
          </w:p>
        </w:tc>
        <w:tc>
          <w:tcPr>
            <w:tcW w:w="1345" w:type="dxa"/>
            <w:shd w:val="clear" w:color="auto" w:fill="auto"/>
            <w:noWrap/>
            <w:vAlign w:val="bottom"/>
            <w:hideMark/>
          </w:tcPr>
          <w:p w14:paraId="22B6025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2500000</w:t>
            </w:r>
          </w:p>
        </w:tc>
        <w:tc>
          <w:tcPr>
            <w:tcW w:w="1181" w:type="dxa"/>
            <w:shd w:val="clear" w:color="auto" w:fill="auto"/>
            <w:noWrap/>
            <w:vAlign w:val="bottom"/>
            <w:hideMark/>
          </w:tcPr>
          <w:p w14:paraId="3B849C0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-500000</w:t>
            </w:r>
          </w:p>
        </w:tc>
        <w:tc>
          <w:tcPr>
            <w:tcW w:w="1023" w:type="dxa"/>
            <w:shd w:val="clear" w:color="auto" w:fill="auto"/>
            <w:noWrap/>
            <w:vAlign w:val="bottom"/>
            <w:hideMark/>
          </w:tcPr>
          <w:p w14:paraId="6962528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U</w:t>
            </w:r>
          </w:p>
        </w:tc>
      </w:tr>
      <w:tr w:rsidR="00956BC2" w:rsidRPr="00501E0D" w14:paraId="06F41289" w14:textId="77777777" w:rsidTr="00BD657F">
        <w:trPr>
          <w:trHeight w:val="285"/>
        </w:trPr>
        <w:tc>
          <w:tcPr>
            <w:tcW w:w="4011" w:type="dxa"/>
            <w:shd w:val="clear" w:color="auto" w:fill="auto"/>
            <w:noWrap/>
            <w:vAlign w:val="bottom"/>
            <w:hideMark/>
          </w:tcPr>
          <w:p w14:paraId="79116AF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Direct Costs</w:t>
            </w:r>
          </w:p>
        </w:tc>
        <w:tc>
          <w:tcPr>
            <w:tcW w:w="1345" w:type="dxa"/>
            <w:shd w:val="clear" w:color="auto" w:fill="auto"/>
            <w:noWrap/>
            <w:vAlign w:val="bottom"/>
            <w:hideMark/>
          </w:tcPr>
          <w:p w14:paraId="2C41BAD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345" w:type="dxa"/>
            <w:shd w:val="clear" w:color="auto" w:fill="auto"/>
            <w:noWrap/>
            <w:vAlign w:val="bottom"/>
            <w:hideMark/>
          </w:tcPr>
          <w:p w14:paraId="70A9584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181" w:type="dxa"/>
            <w:shd w:val="clear" w:color="auto" w:fill="auto"/>
            <w:noWrap/>
            <w:vAlign w:val="bottom"/>
            <w:hideMark/>
          </w:tcPr>
          <w:p w14:paraId="2BAC0F3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023" w:type="dxa"/>
            <w:shd w:val="clear" w:color="auto" w:fill="auto"/>
            <w:noWrap/>
            <w:vAlign w:val="bottom"/>
            <w:hideMark/>
          </w:tcPr>
          <w:p w14:paraId="02D02A5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51659A9C" w14:textId="77777777" w:rsidTr="00BD657F">
        <w:trPr>
          <w:trHeight w:val="285"/>
        </w:trPr>
        <w:tc>
          <w:tcPr>
            <w:tcW w:w="4011" w:type="dxa"/>
            <w:shd w:val="clear" w:color="auto" w:fill="auto"/>
            <w:noWrap/>
            <w:vAlign w:val="bottom"/>
            <w:hideMark/>
          </w:tcPr>
          <w:p w14:paraId="5C77D29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cost of ingredients </w:t>
            </w:r>
          </w:p>
        </w:tc>
        <w:tc>
          <w:tcPr>
            <w:tcW w:w="1345" w:type="dxa"/>
            <w:shd w:val="clear" w:color="auto" w:fill="auto"/>
            <w:noWrap/>
            <w:vAlign w:val="bottom"/>
            <w:hideMark/>
          </w:tcPr>
          <w:p w14:paraId="7BD6938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c>
          <w:tcPr>
            <w:tcW w:w="1345" w:type="dxa"/>
            <w:shd w:val="clear" w:color="auto" w:fill="auto"/>
            <w:noWrap/>
            <w:vAlign w:val="bottom"/>
            <w:hideMark/>
          </w:tcPr>
          <w:p w14:paraId="71E6AB2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250000</w:t>
            </w:r>
          </w:p>
        </w:tc>
        <w:tc>
          <w:tcPr>
            <w:tcW w:w="1181" w:type="dxa"/>
            <w:shd w:val="clear" w:color="auto" w:fill="auto"/>
            <w:noWrap/>
            <w:vAlign w:val="bottom"/>
            <w:hideMark/>
          </w:tcPr>
          <w:p w14:paraId="39412D5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c>
          <w:tcPr>
            <w:tcW w:w="1023" w:type="dxa"/>
            <w:shd w:val="clear" w:color="auto" w:fill="auto"/>
            <w:noWrap/>
            <w:vAlign w:val="bottom"/>
            <w:hideMark/>
          </w:tcPr>
          <w:p w14:paraId="14746C2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w:t>
            </w:r>
          </w:p>
        </w:tc>
      </w:tr>
      <w:tr w:rsidR="00956BC2" w:rsidRPr="00501E0D" w14:paraId="12013A46" w14:textId="77777777" w:rsidTr="00BD657F">
        <w:trPr>
          <w:trHeight w:val="285"/>
        </w:trPr>
        <w:tc>
          <w:tcPr>
            <w:tcW w:w="4011" w:type="dxa"/>
            <w:shd w:val="clear" w:color="auto" w:fill="auto"/>
            <w:noWrap/>
            <w:vAlign w:val="bottom"/>
            <w:hideMark/>
          </w:tcPr>
          <w:p w14:paraId="41E9445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lastRenderedPageBreak/>
              <w:t>Labor costs</w:t>
            </w:r>
          </w:p>
        </w:tc>
        <w:tc>
          <w:tcPr>
            <w:tcW w:w="1345" w:type="dxa"/>
            <w:shd w:val="clear" w:color="auto" w:fill="auto"/>
            <w:noWrap/>
            <w:vAlign w:val="bottom"/>
            <w:hideMark/>
          </w:tcPr>
          <w:p w14:paraId="2CEF862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320000</w:t>
            </w:r>
          </w:p>
        </w:tc>
        <w:tc>
          <w:tcPr>
            <w:tcW w:w="1345" w:type="dxa"/>
            <w:shd w:val="clear" w:color="auto" w:fill="auto"/>
            <w:noWrap/>
            <w:vAlign w:val="bottom"/>
            <w:hideMark/>
          </w:tcPr>
          <w:p w14:paraId="7BF9BFF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400000</w:t>
            </w:r>
          </w:p>
        </w:tc>
        <w:tc>
          <w:tcPr>
            <w:tcW w:w="1181" w:type="dxa"/>
            <w:shd w:val="clear" w:color="auto" w:fill="auto"/>
            <w:noWrap/>
            <w:vAlign w:val="bottom"/>
            <w:hideMark/>
          </w:tcPr>
          <w:p w14:paraId="374612A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-80000</w:t>
            </w:r>
          </w:p>
        </w:tc>
        <w:tc>
          <w:tcPr>
            <w:tcW w:w="1023" w:type="dxa"/>
            <w:shd w:val="clear" w:color="auto" w:fill="auto"/>
            <w:noWrap/>
            <w:vAlign w:val="bottom"/>
            <w:hideMark/>
          </w:tcPr>
          <w:p w14:paraId="1645E22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w:t>
            </w:r>
          </w:p>
        </w:tc>
      </w:tr>
      <w:tr w:rsidR="00956BC2" w:rsidRPr="00501E0D" w14:paraId="5823A805" w14:textId="77777777" w:rsidTr="00BD657F">
        <w:trPr>
          <w:trHeight w:val="285"/>
        </w:trPr>
        <w:tc>
          <w:tcPr>
            <w:tcW w:w="4011" w:type="dxa"/>
            <w:shd w:val="clear" w:color="auto" w:fill="auto"/>
            <w:noWrap/>
            <w:vAlign w:val="bottom"/>
            <w:hideMark/>
          </w:tcPr>
          <w:p w14:paraId="542555F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Overhead costs</w:t>
            </w:r>
          </w:p>
        </w:tc>
        <w:tc>
          <w:tcPr>
            <w:tcW w:w="1345" w:type="dxa"/>
            <w:shd w:val="clear" w:color="auto" w:fill="auto"/>
            <w:noWrap/>
            <w:vAlign w:val="bottom"/>
            <w:hideMark/>
          </w:tcPr>
          <w:p w14:paraId="375EAF1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120000</w:t>
            </w:r>
          </w:p>
        </w:tc>
        <w:tc>
          <w:tcPr>
            <w:tcW w:w="1345" w:type="dxa"/>
            <w:shd w:val="clear" w:color="auto" w:fill="auto"/>
            <w:noWrap/>
            <w:vAlign w:val="bottom"/>
            <w:hideMark/>
          </w:tcPr>
          <w:p w14:paraId="46706D4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150000</w:t>
            </w:r>
          </w:p>
        </w:tc>
        <w:tc>
          <w:tcPr>
            <w:tcW w:w="1181" w:type="dxa"/>
            <w:shd w:val="clear" w:color="auto" w:fill="auto"/>
            <w:noWrap/>
            <w:vAlign w:val="bottom"/>
            <w:hideMark/>
          </w:tcPr>
          <w:p w14:paraId="621C5DA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-30000</w:t>
            </w:r>
          </w:p>
        </w:tc>
        <w:tc>
          <w:tcPr>
            <w:tcW w:w="1023" w:type="dxa"/>
            <w:shd w:val="clear" w:color="auto" w:fill="auto"/>
            <w:noWrap/>
            <w:vAlign w:val="bottom"/>
            <w:hideMark/>
          </w:tcPr>
          <w:p w14:paraId="7540F5D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w:t>
            </w:r>
          </w:p>
        </w:tc>
      </w:tr>
      <w:tr w:rsidR="00956BC2" w:rsidRPr="00501E0D" w14:paraId="386505E0" w14:textId="77777777" w:rsidTr="00BD657F">
        <w:trPr>
          <w:trHeight w:val="285"/>
        </w:trPr>
        <w:tc>
          <w:tcPr>
            <w:tcW w:w="4011" w:type="dxa"/>
            <w:shd w:val="clear" w:color="auto" w:fill="auto"/>
            <w:noWrap/>
            <w:vAlign w:val="bottom"/>
            <w:hideMark/>
          </w:tcPr>
          <w:p w14:paraId="6AF1B82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Fixed costs</w:t>
            </w:r>
          </w:p>
        </w:tc>
        <w:tc>
          <w:tcPr>
            <w:tcW w:w="1345" w:type="dxa"/>
            <w:shd w:val="clear" w:color="auto" w:fill="auto"/>
            <w:noWrap/>
            <w:vAlign w:val="bottom"/>
            <w:hideMark/>
          </w:tcPr>
          <w:p w14:paraId="5631D4E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345" w:type="dxa"/>
            <w:shd w:val="clear" w:color="auto" w:fill="auto"/>
            <w:noWrap/>
            <w:vAlign w:val="bottom"/>
            <w:hideMark/>
          </w:tcPr>
          <w:p w14:paraId="50C1992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181" w:type="dxa"/>
            <w:shd w:val="clear" w:color="auto" w:fill="auto"/>
            <w:noWrap/>
            <w:vAlign w:val="bottom"/>
            <w:hideMark/>
          </w:tcPr>
          <w:p w14:paraId="2E1C607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023" w:type="dxa"/>
            <w:shd w:val="clear" w:color="auto" w:fill="auto"/>
            <w:noWrap/>
            <w:vAlign w:val="bottom"/>
            <w:hideMark/>
          </w:tcPr>
          <w:p w14:paraId="11AD175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29C076A8" w14:textId="77777777" w:rsidTr="00BD657F">
        <w:trPr>
          <w:trHeight w:val="285"/>
        </w:trPr>
        <w:tc>
          <w:tcPr>
            <w:tcW w:w="4011" w:type="dxa"/>
            <w:shd w:val="clear" w:color="auto" w:fill="auto"/>
            <w:noWrap/>
            <w:vAlign w:val="bottom"/>
            <w:hideMark/>
          </w:tcPr>
          <w:p w14:paraId="169F2EB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Warehouse rental</w:t>
            </w:r>
          </w:p>
        </w:tc>
        <w:tc>
          <w:tcPr>
            <w:tcW w:w="1345" w:type="dxa"/>
            <w:shd w:val="clear" w:color="auto" w:fill="auto"/>
            <w:noWrap/>
            <w:vAlign w:val="bottom"/>
            <w:hideMark/>
          </w:tcPr>
          <w:p w14:paraId="73D072E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c>
          <w:tcPr>
            <w:tcW w:w="1345" w:type="dxa"/>
            <w:shd w:val="clear" w:color="auto" w:fill="auto"/>
            <w:noWrap/>
            <w:vAlign w:val="bottom"/>
            <w:hideMark/>
          </w:tcPr>
          <w:p w14:paraId="1ED5FAB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c>
          <w:tcPr>
            <w:tcW w:w="1181" w:type="dxa"/>
            <w:shd w:val="clear" w:color="auto" w:fill="auto"/>
            <w:noWrap/>
            <w:vAlign w:val="bottom"/>
            <w:hideMark/>
          </w:tcPr>
          <w:p w14:paraId="1200FC4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023" w:type="dxa"/>
            <w:shd w:val="clear" w:color="auto" w:fill="auto"/>
            <w:noWrap/>
            <w:vAlign w:val="bottom"/>
            <w:hideMark/>
          </w:tcPr>
          <w:p w14:paraId="4ADA0A0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3A765D49" w14:textId="77777777" w:rsidTr="00BD657F">
        <w:trPr>
          <w:trHeight w:val="285"/>
        </w:trPr>
        <w:tc>
          <w:tcPr>
            <w:tcW w:w="4011" w:type="dxa"/>
            <w:shd w:val="clear" w:color="auto" w:fill="auto"/>
            <w:noWrap/>
            <w:vAlign w:val="bottom"/>
            <w:hideMark/>
          </w:tcPr>
          <w:p w14:paraId="5794CE0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Insurance</w:t>
            </w:r>
          </w:p>
        </w:tc>
        <w:tc>
          <w:tcPr>
            <w:tcW w:w="1345" w:type="dxa"/>
            <w:shd w:val="clear" w:color="auto" w:fill="auto"/>
            <w:noWrap/>
            <w:vAlign w:val="bottom"/>
            <w:hideMark/>
          </w:tcPr>
          <w:p w14:paraId="02B0582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c>
          <w:tcPr>
            <w:tcW w:w="1345" w:type="dxa"/>
            <w:shd w:val="clear" w:color="auto" w:fill="auto"/>
            <w:noWrap/>
            <w:vAlign w:val="bottom"/>
            <w:hideMark/>
          </w:tcPr>
          <w:p w14:paraId="4231BA5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c>
          <w:tcPr>
            <w:tcW w:w="1181" w:type="dxa"/>
            <w:shd w:val="clear" w:color="auto" w:fill="auto"/>
            <w:noWrap/>
            <w:vAlign w:val="bottom"/>
            <w:hideMark/>
          </w:tcPr>
          <w:p w14:paraId="08C55E1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023" w:type="dxa"/>
            <w:shd w:val="clear" w:color="auto" w:fill="auto"/>
            <w:noWrap/>
            <w:vAlign w:val="bottom"/>
            <w:hideMark/>
          </w:tcPr>
          <w:p w14:paraId="16B8613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438EC235" w14:textId="77777777" w:rsidTr="00BD657F">
        <w:trPr>
          <w:trHeight w:val="285"/>
        </w:trPr>
        <w:tc>
          <w:tcPr>
            <w:tcW w:w="4011" w:type="dxa"/>
            <w:shd w:val="clear" w:color="auto" w:fill="auto"/>
            <w:noWrap/>
            <w:vAlign w:val="bottom"/>
            <w:hideMark/>
          </w:tcPr>
          <w:p w14:paraId="69E59F5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Supervisor salary </w:t>
            </w:r>
          </w:p>
        </w:tc>
        <w:tc>
          <w:tcPr>
            <w:tcW w:w="1345" w:type="dxa"/>
            <w:shd w:val="clear" w:color="auto" w:fill="auto"/>
            <w:noWrap/>
            <w:vAlign w:val="bottom"/>
            <w:hideMark/>
          </w:tcPr>
          <w:p w14:paraId="291EED6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c>
          <w:tcPr>
            <w:tcW w:w="1345" w:type="dxa"/>
            <w:shd w:val="clear" w:color="auto" w:fill="auto"/>
            <w:noWrap/>
            <w:vAlign w:val="bottom"/>
            <w:hideMark/>
          </w:tcPr>
          <w:p w14:paraId="22865A9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c>
          <w:tcPr>
            <w:tcW w:w="1181" w:type="dxa"/>
            <w:shd w:val="clear" w:color="auto" w:fill="auto"/>
            <w:noWrap/>
            <w:vAlign w:val="bottom"/>
            <w:hideMark/>
          </w:tcPr>
          <w:p w14:paraId="174F1CD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023" w:type="dxa"/>
            <w:shd w:val="clear" w:color="auto" w:fill="auto"/>
            <w:noWrap/>
            <w:vAlign w:val="bottom"/>
            <w:hideMark/>
          </w:tcPr>
          <w:p w14:paraId="51123BD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26D6067D" w14:textId="77777777" w:rsidTr="00BD657F">
        <w:trPr>
          <w:trHeight w:val="285"/>
        </w:trPr>
        <w:tc>
          <w:tcPr>
            <w:tcW w:w="4011" w:type="dxa"/>
            <w:shd w:val="clear" w:color="auto" w:fill="auto"/>
            <w:noWrap/>
            <w:vAlign w:val="bottom"/>
            <w:hideMark/>
          </w:tcPr>
          <w:p w14:paraId="56BD44F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Total costs</w:t>
            </w:r>
          </w:p>
        </w:tc>
        <w:tc>
          <w:tcPr>
            <w:tcW w:w="1345" w:type="dxa"/>
            <w:shd w:val="clear" w:color="auto" w:fill="auto"/>
            <w:noWrap/>
            <w:vAlign w:val="bottom"/>
            <w:hideMark/>
          </w:tcPr>
          <w:p w14:paraId="360ABBA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990,000</w:t>
            </w:r>
          </w:p>
        </w:tc>
        <w:tc>
          <w:tcPr>
            <w:tcW w:w="1345" w:type="dxa"/>
            <w:shd w:val="clear" w:color="auto" w:fill="auto"/>
            <w:noWrap/>
            <w:vAlign w:val="bottom"/>
            <w:hideMark/>
          </w:tcPr>
          <w:p w14:paraId="54CDB0E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1,150,000</w:t>
            </w:r>
          </w:p>
        </w:tc>
        <w:tc>
          <w:tcPr>
            <w:tcW w:w="1181" w:type="dxa"/>
            <w:shd w:val="clear" w:color="auto" w:fill="auto"/>
            <w:noWrap/>
            <w:vAlign w:val="bottom"/>
            <w:hideMark/>
          </w:tcPr>
          <w:p w14:paraId="7209B4A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-160000</w:t>
            </w:r>
          </w:p>
        </w:tc>
        <w:tc>
          <w:tcPr>
            <w:tcW w:w="1023" w:type="dxa"/>
            <w:shd w:val="clear" w:color="auto" w:fill="auto"/>
            <w:noWrap/>
            <w:vAlign w:val="bottom"/>
            <w:hideMark/>
          </w:tcPr>
          <w:p w14:paraId="7964B08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U</w:t>
            </w:r>
          </w:p>
        </w:tc>
      </w:tr>
      <w:tr w:rsidR="00956BC2" w:rsidRPr="00501E0D" w14:paraId="6514F83E" w14:textId="77777777" w:rsidTr="00BD657F">
        <w:trPr>
          <w:trHeight w:val="285"/>
        </w:trPr>
        <w:tc>
          <w:tcPr>
            <w:tcW w:w="4011" w:type="dxa"/>
            <w:shd w:val="clear" w:color="auto" w:fill="auto"/>
            <w:noWrap/>
            <w:vAlign w:val="bottom"/>
            <w:hideMark/>
          </w:tcPr>
          <w:p w14:paraId="7BC3A73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Net operating income</w:t>
            </w:r>
          </w:p>
        </w:tc>
        <w:tc>
          <w:tcPr>
            <w:tcW w:w="1345" w:type="dxa"/>
            <w:shd w:val="clear" w:color="auto" w:fill="auto"/>
            <w:noWrap/>
            <w:vAlign w:val="bottom"/>
            <w:hideMark/>
          </w:tcPr>
          <w:p w14:paraId="1BF3304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1,010,000</w:t>
            </w:r>
          </w:p>
        </w:tc>
        <w:tc>
          <w:tcPr>
            <w:tcW w:w="1345" w:type="dxa"/>
            <w:shd w:val="clear" w:color="auto" w:fill="auto"/>
            <w:noWrap/>
            <w:vAlign w:val="bottom"/>
            <w:hideMark/>
          </w:tcPr>
          <w:p w14:paraId="5B90670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1,350,000</w:t>
            </w:r>
          </w:p>
        </w:tc>
        <w:tc>
          <w:tcPr>
            <w:tcW w:w="1181" w:type="dxa"/>
            <w:shd w:val="clear" w:color="auto" w:fill="auto"/>
            <w:noWrap/>
            <w:vAlign w:val="bottom"/>
            <w:hideMark/>
          </w:tcPr>
          <w:p w14:paraId="4DCCE00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-340000</w:t>
            </w:r>
          </w:p>
        </w:tc>
        <w:tc>
          <w:tcPr>
            <w:tcW w:w="1023" w:type="dxa"/>
            <w:shd w:val="clear" w:color="auto" w:fill="auto"/>
            <w:noWrap/>
            <w:vAlign w:val="bottom"/>
            <w:hideMark/>
          </w:tcPr>
          <w:p w14:paraId="47BAD1F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U</w:t>
            </w:r>
          </w:p>
        </w:tc>
      </w:tr>
    </w:tbl>
    <w:p w14:paraId="70845FBA" w14:textId="77777777" w:rsidR="00956BC2" w:rsidRPr="00501E0D" w:rsidRDefault="00956BC2" w:rsidP="00501E0D">
      <w:pPr>
        <w:spacing w:line="360" w:lineRule="auto"/>
        <w:jc w:val="both"/>
        <w:rPr>
          <w:rFonts w:ascii="Times New Roman" w:hAnsi="Times New Roman" w:cs="Times New Roman"/>
          <w:sz w:val="24"/>
          <w:szCs w:val="24"/>
        </w:rPr>
      </w:pPr>
    </w:p>
    <w:p w14:paraId="2159506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We can see from the variance calculation that the company's projected income is undesirable. The company's direct costs are lower than those projected in the initial budget. Although the expenses are lower, the number of units is lower than the original. As a result, net income falls short of the flexible budget. As a result, the Flexible budget's net operating income is negative.</w:t>
      </w:r>
    </w:p>
    <w:p w14:paraId="7A6ED76F" w14:textId="77777777" w:rsidR="00956BC2" w:rsidRPr="00501E0D" w:rsidRDefault="00956BC2" w:rsidP="00501E0D">
      <w:pPr>
        <w:spacing w:line="360" w:lineRule="auto"/>
        <w:jc w:val="both"/>
        <w:rPr>
          <w:rFonts w:ascii="Times New Roman" w:hAnsi="Times New Roman" w:cs="Times New Roman"/>
          <w:b/>
          <w:bCs/>
          <w:sz w:val="32"/>
          <w:szCs w:val="32"/>
        </w:rPr>
      </w:pPr>
      <w:r w:rsidRPr="00501E0D">
        <w:rPr>
          <w:rFonts w:ascii="Times New Roman" w:hAnsi="Times New Roman" w:cs="Times New Roman"/>
          <w:b/>
          <w:bCs/>
          <w:sz w:val="32"/>
          <w:szCs w:val="32"/>
        </w:rPr>
        <w:t>Performance of Amana during 2020</w:t>
      </w:r>
    </w:p>
    <w:p w14:paraId="094BB0DE"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Amana had originally planned a budget for April 2020. However, the real outcome differed from the initial budget.</w:t>
      </w:r>
    </w:p>
    <w:p w14:paraId="37CCEBB9" w14:textId="77777777" w:rsidR="00956BC2" w:rsidRPr="00501E0D" w:rsidRDefault="00956BC2" w:rsidP="00501E0D">
      <w:pPr>
        <w:spacing w:line="360" w:lineRule="auto"/>
        <w:jc w:val="center"/>
        <w:rPr>
          <w:rFonts w:ascii="Times New Roman" w:hAnsi="Times New Roman" w:cs="Times New Roman"/>
          <w:sz w:val="24"/>
          <w:szCs w:val="24"/>
        </w:rPr>
      </w:pPr>
      <w:r w:rsidRPr="00501E0D">
        <w:rPr>
          <w:rFonts w:ascii="Times New Roman" w:hAnsi="Times New Roman" w:cs="Times New Roman"/>
          <w:sz w:val="24"/>
          <w:szCs w:val="24"/>
        </w:rPr>
        <w:t>Budgeted performance of Amana Ltd</w:t>
      </w:r>
    </w:p>
    <w:p w14:paraId="4B7BDF17" w14:textId="77777777" w:rsidR="00956BC2" w:rsidRPr="00501E0D" w:rsidRDefault="00956BC2" w:rsidP="00501E0D">
      <w:pPr>
        <w:spacing w:line="360" w:lineRule="auto"/>
        <w:jc w:val="center"/>
        <w:rPr>
          <w:rFonts w:ascii="Times New Roman" w:hAnsi="Times New Roman" w:cs="Times New Roman"/>
          <w:sz w:val="24"/>
          <w:szCs w:val="24"/>
        </w:rPr>
      </w:pPr>
      <w:r w:rsidRPr="00501E0D">
        <w:rPr>
          <w:rFonts w:ascii="Times New Roman" w:hAnsi="Times New Roman" w:cs="Times New Roman"/>
          <w:sz w:val="24"/>
          <w:szCs w:val="24"/>
        </w:rPr>
        <w:t>For the month ended April 2020</w:t>
      </w: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60"/>
        <w:gridCol w:w="1430"/>
        <w:gridCol w:w="1327"/>
        <w:gridCol w:w="1429"/>
        <w:gridCol w:w="1255"/>
        <w:gridCol w:w="1429"/>
      </w:tblGrid>
      <w:tr w:rsidR="00956BC2" w:rsidRPr="00501E0D" w14:paraId="7FE470CE" w14:textId="77777777" w:rsidTr="00BD657F">
        <w:trPr>
          <w:trHeight w:val="286"/>
        </w:trPr>
        <w:tc>
          <w:tcPr>
            <w:tcW w:w="2560" w:type="dxa"/>
            <w:shd w:val="clear" w:color="auto" w:fill="auto"/>
            <w:noWrap/>
            <w:vAlign w:val="bottom"/>
            <w:hideMark/>
          </w:tcPr>
          <w:p w14:paraId="6A2A48C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Particular</w:t>
            </w:r>
          </w:p>
        </w:tc>
        <w:tc>
          <w:tcPr>
            <w:tcW w:w="1429" w:type="dxa"/>
            <w:shd w:val="clear" w:color="auto" w:fill="auto"/>
            <w:noWrap/>
            <w:vAlign w:val="bottom"/>
            <w:hideMark/>
          </w:tcPr>
          <w:p w14:paraId="7335CDF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Actual result</w:t>
            </w:r>
          </w:p>
        </w:tc>
        <w:tc>
          <w:tcPr>
            <w:tcW w:w="1327" w:type="dxa"/>
            <w:shd w:val="clear" w:color="auto" w:fill="auto"/>
            <w:noWrap/>
            <w:vAlign w:val="bottom"/>
            <w:hideMark/>
          </w:tcPr>
          <w:p w14:paraId="722B128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Revenue and spending variance</w:t>
            </w:r>
          </w:p>
        </w:tc>
        <w:tc>
          <w:tcPr>
            <w:tcW w:w="1429" w:type="dxa"/>
            <w:shd w:val="clear" w:color="auto" w:fill="auto"/>
            <w:noWrap/>
            <w:vAlign w:val="bottom"/>
            <w:hideMark/>
          </w:tcPr>
          <w:p w14:paraId="7972E63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Flexible budget </w:t>
            </w:r>
          </w:p>
        </w:tc>
        <w:tc>
          <w:tcPr>
            <w:tcW w:w="1255" w:type="dxa"/>
            <w:shd w:val="clear" w:color="auto" w:fill="auto"/>
            <w:noWrap/>
            <w:vAlign w:val="bottom"/>
            <w:hideMark/>
          </w:tcPr>
          <w:p w14:paraId="47F69AB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Activity variance</w:t>
            </w:r>
          </w:p>
        </w:tc>
        <w:tc>
          <w:tcPr>
            <w:tcW w:w="1429" w:type="dxa"/>
            <w:shd w:val="clear" w:color="auto" w:fill="auto"/>
            <w:noWrap/>
            <w:vAlign w:val="bottom"/>
            <w:hideMark/>
          </w:tcPr>
          <w:p w14:paraId="5A9ACE2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Original budget</w:t>
            </w:r>
          </w:p>
        </w:tc>
      </w:tr>
      <w:tr w:rsidR="00956BC2" w:rsidRPr="00501E0D" w14:paraId="2FD9C614" w14:textId="77777777" w:rsidTr="00BD657F">
        <w:trPr>
          <w:trHeight w:val="286"/>
        </w:trPr>
        <w:tc>
          <w:tcPr>
            <w:tcW w:w="2560" w:type="dxa"/>
            <w:shd w:val="clear" w:color="auto" w:fill="auto"/>
            <w:noWrap/>
            <w:vAlign w:val="bottom"/>
            <w:hideMark/>
          </w:tcPr>
          <w:p w14:paraId="79C8949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Budgeted revenue</w:t>
            </w:r>
          </w:p>
        </w:tc>
        <w:tc>
          <w:tcPr>
            <w:tcW w:w="1429" w:type="dxa"/>
            <w:shd w:val="clear" w:color="auto" w:fill="auto"/>
            <w:noWrap/>
            <w:vAlign w:val="bottom"/>
            <w:hideMark/>
          </w:tcPr>
          <w:p w14:paraId="1EF8FAD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1600000</w:t>
            </w:r>
          </w:p>
        </w:tc>
        <w:tc>
          <w:tcPr>
            <w:tcW w:w="1327" w:type="dxa"/>
            <w:shd w:val="clear" w:color="auto" w:fill="auto"/>
            <w:noWrap/>
            <w:vAlign w:val="bottom"/>
            <w:hideMark/>
          </w:tcPr>
          <w:p w14:paraId="50BAB99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-400000</w:t>
            </w:r>
          </w:p>
        </w:tc>
        <w:tc>
          <w:tcPr>
            <w:tcW w:w="1429" w:type="dxa"/>
            <w:shd w:val="clear" w:color="auto" w:fill="auto"/>
            <w:noWrap/>
            <w:vAlign w:val="bottom"/>
            <w:hideMark/>
          </w:tcPr>
          <w:p w14:paraId="266E4F9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2000000</w:t>
            </w:r>
          </w:p>
        </w:tc>
        <w:tc>
          <w:tcPr>
            <w:tcW w:w="1255" w:type="dxa"/>
            <w:shd w:val="clear" w:color="auto" w:fill="auto"/>
            <w:noWrap/>
            <w:vAlign w:val="bottom"/>
            <w:hideMark/>
          </w:tcPr>
          <w:p w14:paraId="70EF174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-500000</w:t>
            </w:r>
          </w:p>
        </w:tc>
        <w:tc>
          <w:tcPr>
            <w:tcW w:w="1429" w:type="dxa"/>
            <w:shd w:val="clear" w:color="auto" w:fill="auto"/>
            <w:noWrap/>
            <w:vAlign w:val="bottom"/>
            <w:hideMark/>
          </w:tcPr>
          <w:p w14:paraId="1F5C37E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2500000</w:t>
            </w:r>
          </w:p>
        </w:tc>
      </w:tr>
      <w:tr w:rsidR="00956BC2" w:rsidRPr="00501E0D" w14:paraId="5E3988F2" w14:textId="77777777" w:rsidTr="00BD657F">
        <w:trPr>
          <w:trHeight w:val="286"/>
        </w:trPr>
        <w:tc>
          <w:tcPr>
            <w:tcW w:w="3990" w:type="dxa"/>
            <w:gridSpan w:val="2"/>
            <w:shd w:val="clear" w:color="auto" w:fill="auto"/>
            <w:noWrap/>
            <w:vAlign w:val="bottom"/>
            <w:hideMark/>
          </w:tcPr>
          <w:p w14:paraId="5090BE5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Direct Costs</w:t>
            </w:r>
          </w:p>
        </w:tc>
        <w:tc>
          <w:tcPr>
            <w:tcW w:w="1327" w:type="dxa"/>
            <w:shd w:val="clear" w:color="auto" w:fill="auto"/>
            <w:noWrap/>
            <w:vAlign w:val="bottom"/>
            <w:hideMark/>
          </w:tcPr>
          <w:p w14:paraId="5BE2D79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28766AD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255" w:type="dxa"/>
            <w:shd w:val="clear" w:color="auto" w:fill="auto"/>
            <w:noWrap/>
            <w:vAlign w:val="bottom"/>
            <w:hideMark/>
          </w:tcPr>
          <w:p w14:paraId="61EE8F6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18004A9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5749CD64" w14:textId="77777777" w:rsidTr="00BD657F">
        <w:trPr>
          <w:trHeight w:val="286"/>
        </w:trPr>
        <w:tc>
          <w:tcPr>
            <w:tcW w:w="2560" w:type="dxa"/>
            <w:shd w:val="clear" w:color="auto" w:fill="auto"/>
            <w:noWrap/>
            <w:vAlign w:val="bottom"/>
            <w:hideMark/>
          </w:tcPr>
          <w:p w14:paraId="604797C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cost of ingredients </w:t>
            </w:r>
          </w:p>
        </w:tc>
        <w:tc>
          <w:tcPr>
            <w:tcW w:w="1429" w:type="dxa"/>
            <w:shd w:val="clear" w:color="auto" w:fill="auto"/>
            <w:noWrap/>
            <w:vAlign w:val="bottom"/>
            <w:hideMark/>
          </w:tcPr>
          <w:p w14:paraId="3597CF9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280000</w:t>
            </w:r>
          </w:p>
        </w:tc>
        <w:tc>
          <w:tcPr>
            <w:tcW w:w="1327" w:type="dxa"/>
            <w:shd w:val="clear" w:color="auto" w:fill="auto"/>
            <w:noWrap/>
            <w:vAlign w:val="bottom"/>
            <w:hideMark/>
          </w:tcPr>
          <w:p w14:paraId="1C04BE1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80000</w:t>
            </w:r>
          </w:p>
        </w:tc>
        <w:tc>
          <w:tcPr>
            <w:tcW w:w="1429" w:type="dxa"/>
            <w:shd w:val="clear" w:color="auto" w:fill="auto"/>
            <w:noWrap/>
            <w:vAlign w:val="bottom"/>
            <w:hideMark/>
          </w:tcPr>
          <w:p w14:paraId="7CFC213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c>
          <w:tcPr>
            <w:tcW w:w="1255" w:type="dxa"/>
            <w:shd w:val="clear" w:color="auto" w:fill="auto"/>
            <w:noWrap/>
            <w:vAlign w:val="bottom"/>
            <w:hideMark/>
          </w:tcPr>
          <w:p w14:paraId="6F93E83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c>
          <w:tcPr>
            <w:tcW w:w="1429" w:type="dxa"/>
            <w:shd w:val="clear" w:color="auto" w:fill="auto"/>
            <w:noWrap/>
            <w:vAlign w:val="bottom"/>
            <w:hideMark/>
          </w:tcPr>
          <w:p w14:paraId="183F812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250000</w:t>
            </w:r>
          </w:p>
        </w:tc>
      </w:tr>
      <w:tr w:rsidR="00956BC2" w:rsidRPr="00501E0D" w14:paraId="203C7F2A" w14:textId="77777777" w:rsidTr="00BD657F">
        <w:trPr>
          <w:trHeight w:val="286"/>
        </w:trPr>
        <w:tc>
          <w:tcPr>
            <w:tcW w:w="2560" w:type="dxa"/>
            <w:shd w:val="clear" w:color="auto" w:fill="auto"/>
            <w:noWrap/>
            <w:vAlign w:val="bottom"/>
            <w:hideMark/>
          </w:tcPr>
          <w:p w14:paraId="45595F9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Labor costs</w:t>
            </w:r>
          </w:p>
        </w:tc>
        <w:tc>
          <w:tcPr>
            <w:tcW w:w="1429" w:type="dxa"/>
            <w:shd w:val="clear" w:color="auto" w:fill="auto"/>
            <w:noWrap/>
            <w:vAlign w:val="bottom"/>
            <w:hideMark/>
          </w:tcPr>
          <w:p w14:paraId="10B479F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440,000</w:t>
            </w:r>
          </w:p>
        </w:tc>
        <w:tc>
          <w:tcPr>
            <w:tcW w:w="1327" w:type="dxa"/>
            <w:shd w:val="clear" w:color="auto" w:fill="auto"/>
            <w:noWrap/>
            <w:vAlign w:val="bottom"/>
            <w:hideMark/>
          </w:tcPr>
          <w:p w14:paraId="76B80AB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120000</w:t>
            </w:r>
          </w:p>
        </w:tc>
        <w:tc>
          <w:tcPr>
            <w:tcW w:w="1429" w:type="dxa"/>
            <w:shd w:val="clear" w:color="auto" w:fill="auto"/>
            <w:noWrap/>
            <w:vAlign w:val="bottom"/>
            <w:hideMark/>
          </w:tcPr>
          <w:p w14:paraId="0D7EFBD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320000</w:t>
            </w:r>
          </w:p>
        </w:tc>
        <w:tc>
          <w:tcPr>
            <w:tcW w:w="1255" w:type="dxa"/>
            <w:shd w:val="clear" w:color="auto" w:fill="auto"/>
            <w:noWrap/>
            <w:vAlign w:val="bottom"/>
            <w:hideMark/>
          </w:tcPr>
          <w:p w14:paraId="5B907BB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-80000</w:t>
            </w:r>
          </w:p>
        </w:tc>
        <w:tc>
          <w:tcPr>
            <w:tcW w:w="1429" w:type="dxa"/>
            <w:shd w:val="clear" w:color="auto" w:fill="auto"/>
            <w:noWrap/>
            <w:vAlign w:val="bottom"/>
            <w:hideMark/>
          </w:tcPr>
          <w:p w14:paraId="50E5F03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400000</w:t>
            </w:r>
          </w:p>
        </w:tc>
      </w:tr>
      <w:tr w:rsidR="00956BC2" w:rsidRPr="00501E0D" w14:paraId="43BE900B" w14:textId="77777777" w:rsidTr="00BD657F">
        <w:trPr>
          <w:trHeight w:val="286"/>
        </w:trPr>
        <w:tc>
          <w:tcPr>
            <w:tcW w:w="2560" w:type="dxa"/>
            <w:shd w:val="clear" w:color="auto" w:fill="auto"/>
            <w:noWrap/>
            <w:vAlign w:val="bottom"/>
            <w:hideMark/>
          </w:tcPr>
          <w:p w14:paraId="4BE72F4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Overhead costs</w:t>
            </w:r>
          </w:p>
        </w:tc>
        <w:tc>
          <w:tcPr>
            <w:tcW w:w="1429" w:type="dxa"/>
            <w:shd w:val="clear" w:color="auto" w:fill="auto"/>
            <w:noWrap/>
            <w:vAlign w:val="bottom"/>
            <w:hideMark/>
          </w:tcPr>
          <w:p w14:paraId="7F0E438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120000</w:t>
            </w:r>
          </w:p>
        </w:tc>
        <w:tc>
          <w:tcPr>
            <w:tcW w:w="1327" w:type="dxa"/>
            <w:shd w:val="clear" w:color="auto" w:fill="auto"/>
            <w:noWrap/>
            <w:vAlign w:val="bottom"/>
            <w:hideMark/>
          </w:tcPr>
          <w:p w14:paraId="6142B3B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56F4791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120000</w:t>
            </w:r>
          </w:p>
        </w:tc>
        <w:tc>
          <w:tcPr>
            <w:tcW w:w="1255" w:type="dxa"/>
            <w:shd w:val="clear" w:color="auto" w:fill="auto"/>
            <w:noWrap/>
            <w:vAlign w:val="bottom"/>
            <w:hideMark/>
          </w:tcPr>
          <w:p w14:paraId="7BD782B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-30000</w:t>
            </w:r>
          </w:p>
        </w:tc>
        <w:tc>
          <w:tcPr>
            <w:tcW w:w="1429" w:type="dxa"/>
            <w:shd w:val="clear" w:color="auto" w:fill="auto"/>
            <w:noWrap/>
            <w:vAlign w:val="bottom"/>
            <w:hideMark/>
          </w:tcPr>
          <w:p w14:paraId="15BE61E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150000</w:t>
            </w:r>
          </w:p>
        </w:tc>
      </w:tr>
      <w:tr w:rsidR="00956BC2" w:rsidRPr="00501E0D" w14:paraId="0F77CCC8" w14:textId="77777777" w:rsidTr="00BD657F">
        <w:trPr>
          <w:trHeight w:val="286"/>
        </w:trPr>
        <w:tc>
          <w:tcPr>
            <w:tcW w:w="3990" w:type="dxa"/>
            <w:gridSpan w:val="2"/>
            <w:shd w:val="clear" w:color="auto" w:fill="auto"/>
            <w:noWrap/>
            <w:vAlign w:val="bottom"/>
            <w:hideMark/>
          </w:tcPr>
          <w:p w14:paraId="00A8C78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Fixed costs</w:t>
            </w:r>
          </w:p>
        </w:tc>
        <w:tc>
          <w:tcPr>
            <w:tcW w:w="1327" w:type="dxa"/>
            <w:shd w:val="clear" w:color="auto" w:fill="auto"/>
            <w:noWrap/>
            <w:vAlign w:val="bottom"/>
            <w:hideMark/>
          </w:tcPr>
          <w:p w14:paraId="65FB04C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69F2D00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1255" w:type="dxa"/>
            <w:shd w:val="clear" w:color="auto" w:fill="auto"/>
            <w:noWrap/>
            <w:vAlign w:val="bottom"/>
            <w:hideMark/>
          </w:tcPr>
          <w:p w14:paraId="2323BFB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2D7F80A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2C827634" w14:textId="77777777" w:rsidTr="00BD657F">
        <w:trPr>
          <w:trHeight w:val="286"/>
        </w:trPr>
        <w:tc>
          <w:tcPr>
            <w:tcW w:w="2560" w:type="dxa"/>
            <w:shd w:val="clear" w:color="auto" w:fill="auto"/>
            <w:noWrap/>
            <w:vAlign w:val="bottom"/>
            <w:hideMark/>
          </w:tcPr>
          <w:p w14:paraId="01F7D20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lastRenderedPageBreak/>
              <w:t>Warehouse rental</w:t>
            </w:r>
          </w:p>
        </w:tc>
        <w:tc>
          <w:tcPr>
            <w:tcW w:w="1429" w:type="dxa"/>
            <w:shd w:val="clear" w:color="auto" w:fill="auto"/>
            <w:noWrap/>
            <w:vAlign w:val="bottom"/>
            <w:hideMark/>
          </w:tcPr>
          <w:p w14:paraId="1B4100F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170000</w:t>
            </w:r>
          </w:p>
        </w:tc>
        <w:tc>
          <w:tcPr>
            <w:tcW w:w="1327" w:type="dxa"/>
            <w:shd w:val="clear" w:color="auto" w:fill="auto"/>
            <w:noWrap/>
            <w:vAlign w:val="bottom"/>
            <w:hideMark/>
          </w:tcPr>
          <w:p w14:paraId="27CE632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-30000</w:t>
            </w:r>
          </w:p>
        </w:tc>
        <w:tc>
          <w:tcPr>
            <w:tcW w:w="1429" w:type="dxa"/>
            <w:shd w:val="clear" w:color="auto" w:fill="auto"/>
            <w:noWrap/>
            <w:vAlign w:val="bottom"/>
            <w:hideMark/>
          </w:tcPr>
          <w:p w14:paraId="33BE260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c>
          <w:tcPr>
            <w:tcW w:w="1255" w:type="dxa"/>
            <w:shd w:val="clear" w:color="auto" w:fill="auto"/>
            <w:noWrap/>
            <w:vAlign w:val="bottom"/>
            <w:hideMark/>
          </w:tcPr>
          <w:p w14:paraId="20C5E57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6300B090"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200,000</w:t>
            </w:r>
          </w:p>
        </w:tc>
      </w:tr>
      <w:tr w:rsidR="00956BC2" w:rsidRPr="00501E0D" w14:paraId="2CD7C413" w14:textId="77777777" w:rsidTr="00BD657F">
        <w:trPr>
          <w:trHeight w:val="286"/>
        </w:trPr>
        <w:tc>
          <w:tcPr>
            <w:tcW w:w="2560" w:type="dxa"/>
            <w:shd w:val="clear" w:color="auto" w:fill="auto"/>
            <w:noWrap/>
            <w:vAlign w:val="bottom"/>
            <w:hideMark/>
          </w:tcPr>
          <w:p w14:paraId="23FD865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Insurance</w:t>
            </w:r>
          </w:p>
        </w:tc>
        <w:tc>
          <w:tcPr>
            <w:tcW w:w="1429" w:type="dxa"/>
            <w:shd w:val="clear" w:color="auto" w:fill="auto"/>
            <w:noWrap/>
            <w:vAlign w:val="bottom"/>
            <w:hideMark/>
          </w:tcPr>
          <w:p w14:paraId="50170B6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c>
          <w:tcPr>
            <w:tcW w:w="1327" w:type="dxa"/>
            <w:shd w:val="clear" w:color="auto" w:fill="auto"/>
            <w:noWrap/>
            <w:vAlign w:val="bottom"/>
            <w:hideMark/>
          </w:tcPr>
          <w:p w14:paraId="1F1D1B7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3AB2EAF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c>
          <w:tcPr>
            <w:tcW w:w="1255" w:type="dxa"/>
            <w:shd w:val="clear" w:color="auto" w:fill="auto"/>
            <w:noWrap/>
            <w:vAlign w:val="bottom"/>
            <w:hideMark/>
          </w:tcPr>
          <w:p w14:paraId="7CEDA81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4455DBA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12EE18A9" w14:textId="77777777" w:rsidTr="00BD657F">
        <w:trPr>
          <w:trHeight w:val="286"/>
        </w:trPr>
        <w:tc>
          <w:tcPr>
            <w:tcW w:w="2560" w:type="dxa"/>
            <w:shd w:val="clear" w:color="auto" w:fill="auto"/>
            <w:noWrap/>
            <w:vAlign w:val="bottom"/>
            <w:hideMark/>
          </w:tcPr>
          <w:p w14:paraId="6C89C7C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Supervisor salary </w:t>
            </w:r>
          </w:p>
        </w:tc>
        <w:tc>
          <w:tcPr>
            <w:tcW w:w="1429" w:type="dxa"/>
            <w:shd w:val="clear" w:color="auto" w:fill="auto"/>
            <w:noWrap/>
            <w:vAlign w:val="bottom"/>
            <w:hideMark/>
          </w:tcPr>
          <w:p w14:paraId="7CC2AE1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35000</w:t>
            </w:r>
          </w:p>
        </w:tc>
        <w:tc>
          <w:tcPr>
            <w:tcW w:w="1327" w:type="dxa"/>
            <w:shd w:val="clear" w:color="auto" w:fill="auto"/>
            <w:noWrap/>
            <w:vAlign w:val="bottom"/>
            <w:hideMark/>
          </w:tcPr>
          <w:p w14:paraId="539E294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-15000</w:t>
            </w:r>
          </w:p>
        </w:tc>
        <w:tc>
          <w:tcPr>
            <w:tcW w:w="1429" w:type="dxa"/>
            <w:shd w:val="clear" w:color="auto" w:fill="auto"/>
            <w:noWrap/>
            <w:vAlign w:val="bottom"/>
            <w:hideMark/>
          </w:tcPr>
          <w:p w14:paraId="75A2A98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c>
          <w:tcPr>
            <w:tcW w:w="1255" w:type="dxa"/>
            <w:shd w:val="clear" w:color="auto" w:fill="auto"/>
            <w:noWrap/>
            <w:vAlign w:val="bottom"/>
            <w:hideMark/>
          </w:tcPr>
          <w:p w14:paraId="7C4DF82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0</w:t>
            </w:r>
          </w:p>
        </w:tc>
        <w:tc>
          <w:tcPr>
            <w:tcW w:w="1429" w:type="dxa"/>
            <w:shd w:val="clear" w:color="auto" w:fill="auto"/>
            <w:noWrap/>
            <w:vAlign w:val="bottom"/>
            <w:hideMark/>
          </w:tcPr>
          <w:p w14:paraId="5636E4A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50,000</w:t>
            </w:r>
          </w:p>
        </w:tc>
      </w:tr>
      <w:tr w:rsidR="00956BC2" w:rsidRPr="00501E0D" w14:paraId="44DC1A04" w14:textId="77777777" w:rsidTr="00BD657F">
        <w:trPr>
          <w:trHeight w:val="286"/>
        </w:trPr>
        <w:tc>
          <w:tcPr>
            <w:tcW w:w="2560" w:type="dxa"/>
            <w:shd w:val="clear" w:color="auto" w:fill="auto"/>
            <w:noWrap/>
            <w:vAlign w:val="bottom"/>
            <w:hideMark/>
          </w:tcPr>
          <w:p w14:paraId="5334BDE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Total costs</w:t>
            </w:r>
          </w:p>
        </w:tc>
        <w:tc>
          <w:tcPr>
            <w:tcW w:w="1429" w:type="dxa"/>
            <w:shd w:val="clear" w:color="auto" w:fill="auto"/>
            <w:noWrap/>
            <w:vAlign w:val="bottom"/>
            <w:hideMark/>
          </w:tcPr>
          <w:p w14:paraId="2965E45E"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1,145,000</w:t>
            </w:r>
          </w:p>
        </w:tc>
        <w:tc>
          <w:tcPr>
            <w:tcW w:w="1327" w:type="dxa"/>
            <w:shd w:val="clear" w:color="auto" w:fill="auto"/>
            <w:noWrap/>
            <w:vAlign w:val="bottom"/>
            <w:hideMark/>
          </w:tcPr>
          <w:p w14:paraId="44F6AC6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155000</w:t>
            </w:r>
          </w:p>
        </w:tc>
        <w:tc>
          <w:tcPr>
            <w:tcW w:w="1429" w:type="dxa"/>
            <w:shd w:val="clear" w:color="auto" w:fill="auto"/>
            <w:noWrap/>
            <w:vAlign w:val="bottom"/>
            <w:hideMark/>
          </w:tcPr>
          <w:p w14:paraId="46401B5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990,000</w:t>
            </w:r>
          </w:p>
        </w:tc>
        <w:tc>
          <w:tcPr>
            <w:tcW w:w="1255" w:type="dxa"/>
            <w:shd w:val="clear" w:color="auto" w:fill="auto"/>
            <w:noWrap/>
            <w:vAlign w:val="bottom"/>
            <w:hideMark/>
          </w:tcPr>
          <w:p w14:paraId="2464EBF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-160000</w:t>
            </w:r>
          </w:p>
        </w:tc>
        <w:tc>
          <w:tcPr>
            <w:tcW w:w="1429" w:type="dxa"/>
            <w:shd w:val="clear" w:color="auto" w:fill="auto"/>
            <w:noWrap/>
            <w:vAlign w:val="bottom"/>
            <w:hideMark/>
          </w:tcPr>
          <w:p w14:paraId="4EBD07A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1,150,000</w:t>
            </w:r>
          </w:p>
        </w:tc>
      </w:tr>
      <w:tr w:rsidR="00956BC2" w:rsidRPr="00501E0D" w14:paraId="2AB94F21" w14:textId="77777777" w:rsidTr="00BD657F">
        <w:trPr>
          <w:trHeight w:val="286"/>
        </w:trPr>
        <w:tc>
          <w:tcPr>
            <w:tcW w:w="2560" w:type="dxa"/>
            <w:shd w:val="clear" w:color="auto" w:fill="auto"/>
            <w:noWrap/>
            <w:vAlign w:val="bottom"/>
            <w:hideMark/>
          </w:tcPr>
          <w:p w14:paraId="4ADEDEB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Net operating income</w:t>
            </w:r>
          </w:p>
        </w:tc>
        <w:tc>
          <w:tcPr>
            <w:tcW w:w="1429" w:type="dxa"/>
            <w:shd w:val="clear" w:color="auto" w:fill="auto"/>
            <w:noWrap/>
            <w:vAlign w:val="bottom"/>
            <w:hideMark/>
          </w:tcPr>
          <w:p w14:paraId="63124B4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455,000</w:t>
            </w:r>
          </w:p>
        </w:tc>
        <w:tc>
          <w:tcPr>
            <w:tcW w:w="1327" w:type="dxa"/>
            <w:shd w:val="clear" w:color="auto" w:fill="auto"/>
            <w:noWrap/>
            <w:vAlign w:val="bottom"/>
            <w:hideMark/>
          </w:tcPr>
          <w:p w14:paraId="4FDF8D6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-555000</w:t>
            </w:r>
          </w:p>
        </w:tc>
        <w:tc>
          <w:tcPr>
            <w:tcW w:w="1429" w:type="dxa"/>
            <w:shd w:val="clear" w:color="auto" w:fill="auto"/>
            <w:noWrap/>
            <w:vAlign w:val="bottom"/>
            <w:hideMark/>
          </w:tcPr>
          <w:p w14:paraId="4E3FBC3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1,010,000</w:t>
            </w:r>
          </w:p>
        </w:tc>
        <w:tc>
          <w:tcPr>
            <w:tcW w:w="1255" w:type="dxa"/>
            <w:shd w:val="clear" w:color="auto" w:fill="auto"/>
            <w:noWrap/>
            <w:vAlign w:val="bottom"/>
            <w:hideMark/>
          </w:tcPr>
          <w:p w14:paraId="7E24A57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-340000</w:t>
            </w:r>
          </w:p>
        </w:tc>
        <w:tc>
          <w:tcPr>
            <w:tcW w:w="1429" w:type="dxa"/>
            <w:shd w:val="clear" w:color="auto" w:fill="auto"/>
            <w:noWrap/>
            <w:vAlign w:val="bottom"/>
            <w:hideMark/>
          </w:tcPr>
          <w:p w14:paraId="5EEC4FA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1,350,000</w:t>
            </w:r>
          </w:p>
        </w:tc>
      </w:tr>
    </w:tbl>
    <w:p w14:paraId="221D7012" w14:textId="77777777" w:rsidR="00956BC2" w:rsidRPr="00501E0D" w:rsidRDefault="00956BC2" w:rsidP="00501E0D">
      <w:pPr>
        <w:spacing w:line="360" w:lineRule="auto"/>
        <w:jc w:val="both"/>
        <w:rPr>
          <w:rFonts w:ascii="Times New Roman" w:hAnsi="Times New Roman" w:cs="Times New Roman"/>
          <w:sz w:val="24"/>
          <w:szCs w:val="24"/>
        </w:rPr>
      </w:pPr>
    </w:p>
    <w:p w14:paraId="5E61162A" w14:textId="63A1CF79"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Amana Ltd's performance is examined. Actual revenue was £1600000, and net operating income was £455,000, both of which were lower than the initial budgeted figures from April 2020. The income and expenditure variance </w:t>
      </w:r>
      <w:r w:rsidR="00501E0D" w:rsidRPr="00501E0D">
        <w:rPr>
          <w:rFonts w:ascii="Times New Roman" w:hAnsi="Times New Roman" w:cs="Times New Roman"/>
          <w:sz w:val="24"/>
          <w:szCs w:val="24"/>
        </w:rPr>
        <w:t>are</w:t>
      </w:r>
      <w:r w:rsidRPr="00501E0D">
        <w:rPr>
          <w:rFonts w:ascii="Times New Roman" w:hAnsi="Times New Roman" w:cs="Times New Roman"/>
          <w:sz w:val="24"/>
          <w:szCs w:val="24"/>
        </w:rPr>
        <w:t xml:space="preserve"> determined, and the net income is negative since the flexible budget's net operating income was greater than the reality. The activity variation is also evaluated in the performance evaluation, and the flexible budget's net operating income was £160000 less than the initial budget.</w:t>
      </w:r>
    </w:p>
    <w:p w14:paraId="4D9C28DE" w14:textId="77777777" w:rsidR="00956BC2" w:rsidRPr="00501E0D" w:rsidRDefault="00956BC2" w:rsidP="00501E0D">
      <w:pPr>
        <w:spacing w:after="0" w:line="360" w:lineRule="auto"/>
        <w:jc w:val="both"/>
        <w:rPr>
          <w:rFonts w:ascii="Times New Roman" w:eastAsia="Times New Roman" w:hAnsi="Times New Roman" w:cs="Times New Roman"/>
          <w:b/>
          <w:bCs/>
          <w:sz w:val="32"/>
          <w:szCs w:val="32"/>
        </w:rPr>
      </w:pPr>
      <w:r w:rsidRPr="00501E0D">
        <w:rPr>
          <w:rFonts w:ascii="Times New Roman" w:eastAsia="Times New Roman" w:hAnsi="Times New Roman" w:cs="Times New Roman"/>
          <w:b/>
          <w:bCs/>
          <w:sz w:val="32"/>
          <w:szCs w:val="32"/>
        </w:rPr>
        <w:t>Recommendations to Amana’s CEO on areas of improvement</w:t>
      </w:r>
    </w:p>
    <w:p w14:paraId="7AD89DC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Amana Ltd will not be able to generate the profit forecast for April 2020. There is a discrepancy between the initial budget and the outcome. The COVID 19 pandemic condition caused this disparity. Amana ltd should enhance its sales unit if it wants to boost revenue and net profit. By keeping all of the factors constant, the sales area may be improved. Here, we can observe how it has progressed.</w:t>
      </w:r>
    </w:p>
    <w:tbl>
      <w:tblPr>
        <w:tblW w:w="9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24"/>
        <w:gridCol w:w="2516"/>
        <w:gridCol w:w="2612"/>
      </w:tblGrid>
      <w:tr w:rsidR="00956BC2" w:rsidRPr="00501E0D" w14:paraId="37FBC2E1" w14:textId="77777777" w:rsidTr="00BD657F">
        <w:trPr>
          <w:trHeight w:val="254"/>
        </w:trPr>
        <w:tc>
          <w:tcPr>
            <w:tcW w:w="4024" w:type="dxa"/>
            <w:shd w:val="clear" w:color="auto" w:fill="auto"/>
            <w:noWrap/>
            <w:vAlign w:val="bottom"/>
            <w:hideMark/>
          </w:tcPr>
          <w:p w14:paraId="632A6A1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Units                                                     120000</w:t>
            </w:r>
          </w:p>
        </w:tc>
        <w:tc>
          <w:tcPr>
            <w:tcW w:w="2515" w:type="dxa"/>
            <w:shd w:val="clear" w:color="auto" w:fill="auto"/>
            <w:noWrap/>
            <w:vAlign w:val="bottom"/>
            <w:hideMark/>
          </w:tcPr>
          <w:p w14:paraId="6D3492D9"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Price or unit</w:t>
            </w:r>
          </w:p>
        </w:tc>
        <w:tc>
          <w:tcPr>
            <w:tcW w:w="2612" w:type="dxa"/>
            <w:shd w:val="clear" w:color="auto" w:fill="auto"/>
            <w:noWrap/>
            <w:vAlign w:val="bottom"/>
            <w:hideMark/>
          </w:tcPr>
          <w:p w14:paraId="14F28C4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7A8CFF88" w14:textId="77777777" w:rsidTr="00BD657F">
        <w:trPr>
          <w:trHeight w:val="254"/>
        </w:trPr>
        <w:tc>
          <w:tcPr>
            <w:tcW w:w="4024" w:type="dxa"/>
            <w:shd w:val="clear" w:color="auto" w:fill="auto"/>
            <w:noWrap/>
            <w:vAlign w:val="bottom"/>
            <w:hideMark/>
          </w:tcPr>
          <w:p w14:paraId="506FF1B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Selling price/ revenue</w:t>
            </w:r>
          </w:p>
        </w:tc>
        <w:tc>
          <w:tcPr>
            <w:tcW w:w="2515" w:type="dxa"/>
            <w:shd w:val="clear" w:color="auto" w:fill="auto"/>
            <w:noWrap/>
            <w:vAlign w:val="bottom"/>
            <w:hideMark/>
          </w:tcPr>
          <w:p w14:paraId="71994B0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w:t>
            </w:r>
          </w:p>
        </w:tc>
        <w:tc>
          <w:tcPr>
            <w:tcW w:w="2612" w:type="dxa"/>
            <w:shd w:val="clear" w:color="auto" w:fill="auto"/>
            <w:noWrap/>
            <w:vAlign w:val="bottom"/>
            <w:hideMark/>
          </w:tcPr>
          <w:p w14:paraId="20E133C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3000000</w:t>
            </w:r>
          </w:p>
        </w:tc>
      </w:tr>
      <w:tr w:rsidR="00956BC2" w:rsidRPr="00501E0D" w14:paraId="251F3428" w14:textId="77777777" w:rsidTr="00BD657F">
        <w:trPr>
          <w:trHeight w:val="254"/>
        </w:trPr>
        <w:tc>
          <w:tcPr>
            <w:tcW w:w="6540" w:type="dxa"/>
            <w:gridSpan w:val="2"/>
            <w:shd w:val="clear" w:color="auto" w:fill="auto"/>
            <w:noWrap/>
            <w:vAlign w:val="bottom"/>
            <w:hideMark/>
          </w:tcPr>
          <w:p w14:paraId="0E34103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Variable costs</w:t>
            </w:r>
          </w:p>
        </w:tc>
        <w:tc>
          <w:tcPr>
            <w:tcW w:w="2612" w:type="dxa"/>
            <w:shd w:val="clear" w:color="auto" w:fill="auto"/>
            <w:noWrap/>
            <w:vAlign w:val="bottom"/>
            <w:hideMark/>
          </w:tcPr>
          <w:p w14:paraId="7E5F327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24A7B9A4" w14:textId="77777777" w:rsidTr="00BD657F">
        <w:trPr>
          <w:trHeight w:val="254"/>
        </w:trPr>
        <w:tc>
          <w:tcPr>
            <w:tcW w:w="4024" w:type="dxa"/>
            <w:shd w:val="clear" w:color="auto" w:fill="auto"/>
            <w:noWrap/>
            <w:vAlign w:val="bottom"/>
            <w:hideMark/>
          </w:tcPr>
          <w:p w14:paraId="3920960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Materials</w:t>
            </w:r>
          </w:p>
        </w:tc>
        <w:tc>
          <w:tcPr>
            <w:tcW w:w="2515" w:type="dxa"/>
            <w:shd w:val="clear" w:color="auto" w:fill="auto"/>
            <w:noWrap/>
            <w:vAlign w:val="bottom"/>
            <w:hideMark/>
          </w:tcPr>
          <w:p w14:paraId="32279C66"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2.5</w:t>
            </w:r>
          </w:p>
        </w:tc>
        <w:tc>
          <w:tcPr>
            <w:tcW w:w="2612" w:type="dxa"/>
            <w:shd w:val="clear" w:color="auto" w:fill="auto"/>
            <w:noWrap/>
            <w:vAlign w:val="bottom"/>
            <w:hideMark/>
          </w:tcPr>
          <w:p w14:paraId="34A7CE72"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300000</w:t>
            </w:r>
          </w:p>
        </w:tc>
      </w:tr>
      <w:tr w:rsidR="00956BC2" w:rsidRPr="00501E0D" w14:paraId="6AE71991" w14:textId="77777777" w:rsidTr="00BD657F">
        <w:trPr>
          <w:trHeight w:val="254"/>
        </w:trPr>
        <w:tc>
          <w:tcPr>
            <w:tcW w:w="4024" w:type="dxa"/>
            <w:shd w:val="clear" w:color="auto" w:fill="auto"/>
            <w:noWrap/>
            <w:vAlign w:val="bottom"/>
            <w:hideMark/>
          </w:tcPr>
          <w:p w14:paraId="51899454"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Labor</w:t>
            </w:r>
          </w:p>
        </w:tc>
        <w:tc>
          <w:tcPr>
            <w:tcW w:w="2515" w:type="dxa"/>
            <w:shd w:val="clear" w:color="auto" w:fill="auto"/>
            <w:noWrap/>
            <w:vAlign w:val="bottom"/>
            <w:hideMark/>
          </w:tcPr>
          <w:p w14:paraId="260C4CD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w:t>
            </w:r>
          </w:p>
        </w:tc>
        <w:tc>
          <w:tcPr>
            <w:tcW w:w="2612" w:type="dxa"/>
            <w:shd w:val="clear" w:color="auto" w:fill="auto"/>
            <w:noWrap/>
            <w:vAlign w:val="bottom"/>
            <w:hideMark/>
          </w:tcPr>
          <w:p w14:paraId="40ED4E71"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480000</w:t>
            </w:r>
          </w:p>
        </w:tc>
      </w:tr>
      <w:tr w:rsidR="00956BC2" w:rsidRPr="00501E0D" w14:paraId="2A9CF188" w14:textId="77777777" w:rsidTr="00BD657F">
        <w:trPr>
          <w:trHeight w:val="254"/>
        </w:trPr>
        <w:tc>
          <w:tcPr>
            <w:tcW w:w="4024" w:type="dxa"/>
            <w:shd w:val="clear" w:color="auto" w:fill="auto"/>
            <w:noWrap/>
            <w:vAlign w:val="bottom"/>
            <w:hideMark/>
          </w:tcPr>
          <w:p w14:paraId="3ECCCBA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Overhead</w:t>
            </w:r>
          </w:p>
        </w:tc>
        <w:tc>
          <w:tcPr>
            <w:tcW w:w="2515" w:type="dxa"/>
            <w:shd w:val="clear" w:color="auto" w:fill="auto"/>
            <w:noWrap/>
            <w:vAlign w:val="bottom"/>
            <w:hideMark/>
          </w:tcPr>
          <w:p w14:paraId="51AEC3BA"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1.5</w:t>
            </w:r>
          </w:p>
        </w:tc>
        <w:tc>
          <w:tcPr>
            <w:tcW w:w="2612" w:type="dxa"/>
            <w:shd w:val="clear" w:color="auto" w:fill="auto"/>
            <w:noWrap/>
            <w:vAlign w:val="bottom"/>
            <w:hideMark/>
          </w:tcPr>
          <w:p w14:paraId="3897978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180000</w:t>
            </w:r>
          </w:p>
        </w:tc>
      </w:tr>
      <w:tr w:rsidR="00956BC2" w:rsidRPr="00501E0D" w14:paraId="5E7B5F79" w14:textId="77777777" w:rsidTr="00BD657F">
        <w:trPr>
          <w:trHeight w:val="254"/>
        </w:trPr>
        <w:tc>
          <w:tcPr>
            <w:tcW w:w="6540" w:type="dxa"/>
            <w:gridSpan w:val="2"/>
            <w:shd w:val="clear" w:color="auto" w:fill="auto"/>
            <w:noWrap/>
            <w:vAlign w:val="bottom"/>
            <w:hideMark/>
          </w:tcPr>
          <w:p w14:paraId="61EABFE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Fixed cost</w:t>
            </w:r>
          </w:p>
        </w:tc>
        <w:tc>
          <w:tcPr>
            <w:tcW w:w="2612" w:type="dxa"/>
            <w:shd w:val="clear" w:color="auto" w:fill="auto"/>
            <w:noWrap/>
            <w:vAlign w:val="bottom"/>
            <w:hideMark/>
          </w:tcPr>
          <w:p w14:paraId="05D1D8E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r>
      <w:tr w:rsidR="00956BC2" w:rsidRPr="00501E0D" w14:paraId="5D2F7540" w14:textId="77777777" w:rsidTr="00BD657F">
        <w:trPr>
          <w:trHeight w:val="254"/>
        </w:trPr>
        <w:tc>
          <w:tcPr>
            <w:tcW w:w="4024" w:type="dxa"/>
            <w:shd w:val="clear" w:color="auto" w:fill="auto"/>
            <w:noWrap/>
            <w:vAlign w:val="bottom"/>
            <w:hideMark/>
          </w:tcPr>
          <w:p w14:paraId="3E0A965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Rent</w:t>
            </w:r>
          </w:p>
        </w:tc>
        <w:tc>
          <w:tcPr>
            <w:tcW w:w="2515" w:type="dxa"/>
            <w:shd w:val="clear" w:color="auto" w:fill="auto"/>
            <w:noWrap/>
            <w:vAlign w:val="bottom"/>
            <w:hideMark/>
          </w:tcPr>
          <w:p w14:paraId="3735C12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170000</w:t>
            </w:r>
          </w:p>
        </w:tc>
        <w:tc>
          <w:tcPr>
            <w:tcW w:w="2612" w:type="dxa"/>
            <w:shd w:val="clear" w:color="auto" w:fill="auto"/>
            <w:noWrap/>
            <w:vAlign w:val="bottom"/>
            <w:hideMark/>
          </w:tcPr>
          <w:p w14:paraId="244098B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170000</w:t>
            </w:r>
          </w:p>
        </w:tc>
      </w:tr>
      <w:tr w:rsidR="00956BC2" w:rsidRPr="00501E0D" w14:paraId="5127AD75" w14:textId="77777777" w:rsidTr="00BD657F">
        <w:trPr>
          <w:trHeight w:val="254"/>
        </w:trPr>
        <w:tc>
          <w:tcPr>
            <w:tcW w:w="4024" w:type="dxa"/>
            <w:shd w:val="clear" w:color="auto" w:fill="auto"/>
            <w:noWrap/>
            <w:vAlign w:val="bottom"/>
            <w:hideMark/>
          </w:tcPr>
          <w:p w14:paraId="00B2111D"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Insurance</w:t>
            </w:r>
          </w:p>
        </w:tc>
        <w:tc>
          <w:tcPr>
            <w:tcW w:w="2515" w:type="dxa"/>
            <w:shd w:val="clear" w:color="auto" w:fill="auto"/>
            <w:noWrap/>
            <w:vAlign w:val="bottom"/>
            <w:hideMark/>
          </w:tcPr>
          <w:p w14:paraId="4A47387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c>
          <w:tcPr>
            <w:tcW w:w="2612" w:type="dxa"/>
            <w:shd w:val="clear" w:color="auto" w:fill="auto"/>
            <w:noWrap/>
            <w:vAlign w:val="bottom"/>
            <w:hideMark/>
          </w:tcPr>
          <w:p w14:paraId="294EDAAB"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100000</w:t>
            </w:r>
          </w:p>
        </w:tc>
      </w:tr>
      <w:tr w:rsidR="00956BC2" w:rsidRPr="00501E0D" w14:paraId="663B5FC8" w14:textId="77777777" w:rsidTr="00BD657F">
        <w:trPr>
          <w:trHeight w:val="254"/>
        </w:trPr>
        <w:tc>
          <w:tcPr>
            <w:tcW w:w="4024" w:type="dxa"/>
            <w:shd w:val="clear" w:color="auto" w:fill="auto"/>
            <w:noWrap/>
            <w:vAlign w:val="bottom"/>
            <w:hideMark/>
          </w:tcPr>
          <w:p w14:paraId="7A364B73"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Supervisor salary</w:t>
            </w:r>
          </w:p>
        </w:tc>
        <w:tc>
          <w:tcPr>
            <w:tcW w:w="2515" w:type="dxa"/>
            <w:shd w:val="clear" w:color="auto" w:fill="auto"/>
            <w:noWrap/>
            <w:vAlign w:val="bottom"/>
            <w:hideMark/>
          </w:tcPr>
          <w:p w14:paraId="0FF974D7"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35000</w:t>
            </w:r>
          </w:p>
        </w:tc>
        <w:tc>
          <w:tcPr>
            <w:tcW w:w="2612" w:type="dxa"/>
            <w:shd w:val="clear" w:color="auto" w:fill="auto"/>
            <w:noWrap/>
            <w:vAlign w:val="bottom"/>
            <w:hideMark/>
          </w:tcPr>
          <w:p w14:paraId="70040B88"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35000</w:t>
            </w:r>
          </w:p>
        </w:tc>
      </w:tr>
      <w:tr w:rsidR="00956BC2" w:rsidRPr="00501E0D" w14:paraId="3343B100" w14:textId="77777777" w:rsidTr="00BD657F">
        <w:trPr>
          <w:trHeight w:val="254"/>
        </w:trPr>
        <w:tc>
          <w:tcPr>
            <w:tcW w:w="4024" w:type="dxa"/>
            <w:shd w:val="clear" w:color="auto" w:fill="auto"/>
            <w:noWrap/>
            <w:vAlign w:val="bottom"/>
            <w:hideMark/>
          </w:tcPr>
          <w:p w14:paraId="0ED673C5"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 xml:space="preserve">Net operating income </w:t>
            </w:r>
          </w:p>
        </w:tc>
        <w:tc>
          <w:tcPr>
            <w:tcW w:w="2515" w:type="dxa"/>
            <w:shd w:val="clear" w:color="auto" w:fill="auto"/>
            <w:noWrap/>
            <w:vAlign w:val="bottom"/>
            <w:hideMark/>
          </w:tcPr>
          <w:p w14:paraId="5424068F"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p>
        </w:tc>
        <w:tc>
          <w:tcPr>
            <w:tcW w:w="2612" w:type="dxa"/>
            <w:shd w:val="clear" w:color="auto" w:fill="auto"/>
            <w:noWrap/>
            <w:vAlign w:val="bottom"/>
            <w:hideMark/>
          </w:tcPr>
          <w:p w14:paraId="051C8C6C" w14:textId="77777777" w:rsidR="00956BC2" w:rsidRPr="00501E0D" w:rsidRDefault="00956BC2" w:rsidP="00501E0D">
            <w:pPr>
              <w:spacing w:after="0" w:line="360" w:lineRule="auto"/>
              <w:jc w:val="both"/>
              <w:rPr>
                <w:rFonts w:ascii="Times New Roman" w:eastAsia="Times New Roman" w:hAnsi="Times New Roman" w:cs="Times New Roman"/>
                <w:sz w:val="24"/>
                <w:szCs w:val="24"/>
              </w:rPr>
            </w:pPr>
            <w:r w:rsidRPr="00501E0D">
              <w:rPr>
                <w:rFonts w:ascii="Times New Roman" w:eastAsia="Times New Roman" w:hAnsi="Times New Roman" w:cs="Times New Roman"/>
                <w:sz w:val="24"/>
                <w:szCs w:val="24"/>
              </w:rPr>
              <w:t>1265000</w:t>
            </w:r>
          </w:p>
        </w:tc>
      </w:tr>
    </w:tbl>
    <w:p w14:paraId="46EA1575" w14:textId="77777777" w:rsidR="00956BC2" w:rsidRPr="00501E0D" w:rsidRDefault="00956BC2" w:rsidP="00501E0D">
      <w:pPr>
        <w:spacing w:line="360" w:lineRule="auto"/>
        <w:jc w:val="both"/>
        <w:rPr>
          <w:rFonts w:ascii="Times New Roman" w:hAnsi="Times New Roman" w:cs="Times New Roman"/>
          <w:sz w:val="24"/>
          <w:szCs w:val="24"/>
        </w:rPr>
      </w:pPr>
    </w:p>
    <w:p w14:paraId="1D45F5C9"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It's worth noting that, with all other variables held constant, just the selling unit will be boosted by 120000. The entire income will be £3000000, with £1265000 in net operating income. Its net operating income will exceed the initial planned net operating income if it does this. The following are some of the methods Amana ltd might grow its sales unit:</w:t>
      </w:r>
    </w:p>
    <w:p w14:paraId="1FF2D00D"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 Re-evaluating the offer and maintaining effective consumer communication</w:t>
      </w:r>
    </w:p>
    <w:p w14:paraId="412446C2"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2. Creating a fantastic sales strategy</w:t>
      </w:r>
    </w:p>
    <w:p w14:paraId="27BB579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3. Making adjustments to the marketing plan</w:t>
      </w:r>
    </w:p>
    <w:p w14:paraId="591D2BC1"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4. Optimizing the business's SEO</w:t>
      </w:r>
    </w:p>
    <w:p w14:paraId="4F245F6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Amana Ltd can also sell its goods and services through an internet platform. Amana Ltd will benefit from it. Because of the COVID 19 epidemic, individuals choose to stay in the house and avoid leaving the house needlessly. As a result, it may set up an online platform and portal where clients can browse for and access the information they want. Customers can take the proposal and quickly obtain mementos from this location. As a result, Amana ltd can shift some of its sales to the web platform by expanding its sales.</w:t>
      </w:r>
    </w:p>
    <w:p w14:paraId="416CFFE2" w14:textId="77777777" w:rsidR="00956BC2" w:rsidRPr="00CD7ADD" w:rsidRDefault="00956BC2" w:rsidP="00501E0D">
      <w:pPr>
        <w:spacing w:line="360" w:lineRule="auto"/>
        <w:jc w:val="both"/>
        <w:rPr>
          <w:rFonts w:ascii="Times New Roman" w:eastAsia="Times New Roman" w:hAnsi="Times New Roman" w:cs="Times New Roman"/>
          <w:b/>
          <w:bCs/>
          <w:sz w:val="32"/>
          <w:szCs w:val="32"/>
        </w:rPr>
      </w:pPr>
      <w:r w:rsidRPr="00CD7ADD">
        <w:rPr>
          <w:rFonts w:ascii="Times New Roman" w:eastAsia="Times New Roman" w:hAnsi="Times New Roman" w:cs="Times New Roman"/>
          <w:b/>
          <w:bCs/>
          <w:sz w:val="32"/>
          <w:szCs w:val="32"/>
        </w:rPr>
        <w:t>Part B</w:t>
      </w:r>
    </w:p>
    <w:p w14:paraId="0DA1588C" w14:textId="77777777" w:rsidR="00956BC2" w:rsidRPr="00CD7ADD" w:rsidRDefault="00956BC2" w:rsidP="00501E0D">
      <w:pPr>
        <w:spacing w:line="360" w:lineRule="auto"/>
        <w:jc w:val="both"/>
        <w:rPr>
          <w:rFonts w:ascii="Times New Roman" w:eastAsia="Times New Roman" w:hAnsi="Times New Roman" w:cs="Times New Roman"/>
          <w:b/>
          <w:bCs/>
          <w:sz w:val="32"/>
          <w:szCs w:val="32"/>
        </w:rPr>
      </w:pPr>
      <w:r w:rsidRPr="00CD7ADD">
        <w:rPr>
          <w:rFonts w:ascii="Times New Roman" w:eastAsia="Times New Roman" w:hAnsi="Times New Roman" w:cs="Times New Roman"/>
          <w:b/>
          <w:bCs/>
          <w:sz w:val="32"/>
          <w:szCs w:val="32"/>
        </w:rPr>
        <w:t>Analysis of Amana’s decision to go online or not</w:t>
      </w:r>
    </w:p>
    <w:p w14:paraId="01CEA55D"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The majority of Amana Ltd's rivals sell their products through the internet. As a result, Amana has decided to be available on the internet and shift 50% of its operations. Amana assessed its expenditures before deciding to use an internet sales platform. The following are the costs:</w:t>
      </w:r>
    </w:p>
    <w:tbl>
      <w:tblPr>
        <w:tblStyle w:val="TableGrid"/>
        <w:tblW w:w="0" w:type="auto"/>
        <w:tblLook w:val="04A0" w:firstRow="1" w:lastRow="0" w:firstColumn="1" w:lastColumn="0" w:noHBand="0" w:noVBand="1"/>
      </w:tblPr>
      <w:tblGrid>
        <w:gridCol w:w="4675"/>
        <w:gridCol w:w="4675"/>
      </w:tblGrid>
      <w:tr w:rsidR="00956BC2" w:rsidRPr="00501E0D" w14:paraId="472BAFB9" w14:textId="77777777" w:rsidTr="00BD657F">
        <w:tc>
          <w:tcPr>
            <w:tcW w:w="4675" w:type="dxa"/>
          </w:tcPr>
          <w:p w14:paraId="6FAAA49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Particulars (costs)</w:t>
            </w:r>
          </w:p>
        </w:tc>
        <w:tc>
          <w:tcPr>
            <w:tcW w:w="4675" w:type="dxa"/>
          </w:tcPr>
          <w:p w14:paraId="007943D3"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Amount (£)</w:t>
            </w:r>
          </w:p>
        </w:tc>
      </w:tr>
      <w:tr w:rsidR="00956BC2" w:rsidRPr="00501E0D" w14:paraId="6C4FAF73" w14:textId="77777777" w:rsidTr="00BD657F">
        <w:tc>
          <w:tcPr>
            <w:tcW w:w="4675" w:type="dxa"/>
          </w:tcPr>
          <w:p w14:paraId="72011D47"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Delivery network set up</w:t>
            </w:r>
          </w:p>
        </w:tc>
        <w:tc>
          <w:tcPr>
            <w:tcW w:w="4675" w:type="dxa"/>
          </w:tcPr>
          <w:p w14:paraId="2FCD26A1"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1,50,000</w:t>
            </w:r>
          </w:p>
        </w:tc>
      </w:tr>
      <w:tr w:rsidR="00956BC2" w:rsidRPr="00501E0D" w14:paraId="0E8781AB" w14:textId="77777777" w:rsidTr="00BD657F">
        <w:tc>
          <w:tcPr>
            <w:tcW w:w="4675" w:type="dxa"/>
          </w:tcPr>
          <w:p w14:paraId="480ABB20"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Upgradation of current website </w:t>
            </w:r>
          </w:p>
        </w:tc>
        <w:tc>
          <w:tcPr>
            <w:tcW w:w="4675" w:type="dxa"/>
          </w:tcPr>
          <w:p w14:paraId="5EB98746"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50,000</w:t>
            </w:r>
          </w:p>
        </w:tc>
      </w:tr>
      <w:tr w:rsidR="00956BC2" w:rsidRPr="00501E0D" w14:paraId="045E53E9" w14:textId="77777777" w:rsidTr="00BD657F">
        <w:tc>
          <w:tcPr>
            <w:tcW w:w="4675" w:type="dxa"/>
          </w:tcPr>
          <w:p w14:paraId="7F862C8C"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Salary (IT programmer) </w:t>
            </w:r>
          </w:p>
        </w:tc>
        <w:tc>
          <w:tcPr>
            <w:tcW w:w="4675" w:type="dxa"/>
          </w:tcPr>
          <w:p w14:paraId="5967F63C"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35000</w:t>
            </w:r>
          </w:p>
        </w:tc>
      </w:tr>
      <w:tr w:rsidR="00956BC2" w:rsidRPr="00501E0D" w14:paraId="13B331B4" w14:textId="77777777" w:rsidTr="00BD657F">
        <w:tc>
          <w:tcPr>
            <w:tcW w:w="4675" w:type="dxa"/>
          </w:tcPr>
          <w:p w14:paraId="31C5CBA4"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Total cost</w:t>
            </w:r>
          </w:p>
        </w:tc>
        <w:tc>
          <w:tcPr>
            <w:tcW w:w="4675" w:type="dxa"/>
          </w:tcPr>
          <w:p w14:paraId="0C221CB0"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2,35000</w:t>
            </w:r>
          </w:p>
        </w:tc>
      </w:tr>
    </w:tbl>
    <w:p w14:paraId="5C868ED8" w14:textId="77777777" w:rsidR="00956BC2" w:rsidRPr="00501E0D" w:rsidRDefault="00956BC2" w:rsidP="00501E0D">
      <w:pPr>
        <w:spacing w:line="360" w:lineRule="auto"/>
        <w:jc w:val="both"/>
        <w:rPr>
          <w:rFonts w:ascii="Times New Roman" w:hAnsi="Times New Roman" w:cs="Times New Roman"/>
          <w:sz w:val="24"/>
          <w:szCs w:val="24"/>
        </w:rPr>
      </w:pPr>
    </w:p>
    <w:p w14:paraId="3122E71C"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lastRenderedPageBreak/>
        <w:t>The aforesaid will be taken into account for this web platform. Because internet business would be impossible without these expenses. It will cost £150,000 to build a network via which clients would receive their stuff. Amana ltd has a webpage under its company name, and that this internet should be updated to include all of the company's programs and amenities. Their goods and services must be displayed on this website. The present internet will be upgraded for £50,000. IT developers must be developed to investigate and resolve any issues that arise in Amana Ltd's web platform.</w:t>
      </w:r>
    </w:p>
    <w:p w14:paraId="2308F391"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Based on market research, it is predicted that assured revenue will be 100,000 units each year. The company's projected sales units are positive. Amana ltd will be profitable if all these units are maintained. If we estimate that the keepsakes will cost £25 or £20 per unit, Assume that the average cost per unit is £25 and that the total income is 100000*25 = £2500000. Assume a price per unit of £20, and the total income is 100000*20, or £2000000. Amana Ltd's net operating income is computed as follows:</w:t>
      </w:r>
    </w:p>
    <w:p w14:paraId="2974C5B6"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So when the price per unit is £25</w:t>
      </w:r>
    </w:p>
    <w:tbl>
      <w:tblPr>
        <w:tblStyle w:val="TableGrid"/>
        <w:tblW w:w="0" w:type="auto"/>
        <w:tblLook w:val="04A0" w:firstRow="1" w:lastRow="0" w:firstColumn="1" w:lastColumn="0" w:noHBand="0" w:noVBand="1"/>
      </w:tblPr>
      <w:tblGrid>
        <w:gridCol w:w="4675"/>
        <w:gridCol w:w="4675"/>
      </w:tblGrid>
      <w:tr w:rsidR="00956BC2" w:rsidRPr="00501E0D" w14:paraId="4F017A53" w14:textId="77777777" w:rsidTr="00BD657F">
        <w:tc>
          <w:tcPr>
            <w:tcW w:w="4675" w:type="dxa"/>
          </w:tcPr>
          <w:p w14:paraId="7FD1AE41"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Particulars </w:t>
            </w:r>
          </w:p>
        </w:tc>
        <w:tc>
          <w:tcPr>
            <w:tcW w:w="4675" w:type="dxa"/>
          </w:tcPr>
          <w:p w14:paraId="2A16FD55"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Amount (£)</w:t>
            </w:r>
          </w:p>
        </w:tc>
      </w:tr>
      <w:tr w:rsidR="00956BC2" w:rsidRPr="00501E0D" w14:paraId="042DEB99" w14:textId="77777777" w:rsidTr="00BD657F">
        <w:tc>
          <w:tcPr>
            <w:tcW w:w="4675" w:type="dxa"/>
          </w:tcPr>
          <w:p w14:paraId="06BE90D5"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Total revenue (25*100000)</w:t>
            </w:r>
          </w:p>
        </w:tc>
        <w:tc>
          <w:tcPr>
            <w:tcW w:w="4675" w:type="dxa"/>
          </w:tcPr>
          <w:p w14:paraId="57C6E437"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2500000</w:t>
            </w:r>
          </w:p>
        </w:tc>
      </w:tr>
      <w:tr w:rsidR="00956BC2" w:rsidRPr="00501E0D" w14:paraId="777FF63D" w14:textId="77777777" w:rsidTr="00BD657F">
        <w:tc>
          <w:tcPr>
            <w:tcW w:w="4675" w:type="dxa"/>
          </w:tcPr>
          <w:p w14:paraId="70B40959"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Costs:</w:t>
            </w:r>
          </w:p>
        </w:tc>
        <w:tc>
          <w:tcPr>
            <w:tcW w:w="4675" w:type="dxa"/>
          </w:tcPr>
          <w:p w14:paraId="45D78116" w14:textId="77777777" w:rsidR="00956BC2" w:rsidRPr="00501E0D" w:rsidRDefault="00956BC2" w:rsidP="00501E0D">
            <w:pPr>
              <w:spacing w:line="360" w:lineRule="auto"/>
              <w:jc w:val="both"/>
              <w:rPr>
                <w:rFonts w:ascii="Times New Roman" w:hAnsi="Times New Roman" w:cs="Times New Roman"/>
                <w:sz w:val="24"/>
                <w:szCs w:val="24"/>
              </w:rPr>
            </w:pPr>
          </w:p>
        </w:tc>
      </w:tr>
      <w:tr w:rsidR="00956BC2" w:rsidRPr="00501E0D" w14:paraId="5563CF70" w14:textId="77777777" w:rsidTr="00BD657F">
        <w:tc>
          <w:tcPr>
            <w:tcW w:w="4675" w:type="dxa"/>
          </w:tcPr>
          <w:p w14:paraId="03168CC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Delivery network set up </w:t>
            </w:r>
          </w:p>
        </w:tc>
        <w:tc>
          <w:tcPr>
            <w:tcW w:w="4675" w:type="dxa"/>
          </w:tcPr>
          <w:p w14:paraId="132389A2"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150000</w:t>
            </w:r>
          </w:p>
        </w:tc>
      </w:tr>
      <w:tr w:rsidR="00956BC2" w:rsidRPr="00501E0D" w14:paraId="145DF059" w14:textId="77777777" w:rsidTr="00BD657F">
        <w:tc>
          <w:tcPr>
            <w:tcW w:w="4675" w:type="dxa"/>
          </w:tcPr>
          <w:p w14:paraId="7119E662"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Upgradation of current website </w:t>
            </w:r>
          </w:p>
        </w:tc>
        <w:tc>
          <w:tcPr>
            <w:tcW w:w="4675" w:type="dxa"/>
          </w:tcPr>
          <w:p w14:paraId="09A8309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50000</w:t>
            </w:r>
          </w:p>
        </w:tc>
      </w:tr>
      <w:tr w:rsidR="00956BC2" w:rsidRPr="00501E0D" w14:paraId="1904E537" w14:textId="77777777" w:rsidTr="00BD657F">
        <w:tc>
          <w:tcPr>
            <w:tcW w:w="4675" w:type="dxa"/>
          </w:tcPr>
          <w:p w14:paraId="72DA3CBA"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Salary (IT programmer) </w:t>
            </w:r>
          </w:p>
        </w:tc>
        <w:tc>
          <w:tcPr>
            <w:tcW w:w="4675" w:type="dxa"/>
          </w:tcPr>
          <w:p w14:paraId="3958A6D4"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35000</w:t>
            </w:r>
          </w:p>
        </w:tc>
      </w:tr>
      <w:tr w:rsidR="00956BC2" w:rsidRPr="00501E0D" w14:paraId="5869FF45" w14:textId="77777777" w:rsidTr="00BD657F">
        <w:tc>
          <w:tcPr>
            <w:tcW w:w="4675" w:type="dxa"/>
          </w:tcPr>
          <w:p w14:paraId="6BDA2C6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Net operating income </w:t>
            </w:r>
          </w:p>
        </w:tc>
        <w:tc>
          <w:tcPr>
            <w:tcW w:w="4675" w:type="dxa"/>
          </w:tcPr>
          <w:p w14:paraId="2BE702FA"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22,65000</w:t>
            </w:r>
          </w:p>
        </w:tc>
      </w:tr>
    </w:tbl>
    <w:p w14:paraId="7572DAB9" w14:textId="77777777" w:rsidR="00956BC2" w:rsidRPr="00501E0D" w:rsidRDefault="00956BC2" w:rsidP="00501E0D">
      <w:pPr>
        <w:spacing w:line="360" w:lineRule="auto"/>
        <w:jc w:val="both"/>
        <w:rPr>
          <w:rFonts w:ascii="Times New Roman" w:hAnsi="Times New Roman" w:cs="Times New Roman"/>
          <w:sz w:val="24"/>
          <w:szCs w:val="24"/>
        </w:rPr>
      </w:pPr>
    </w:p>
    <w:p w14:paraId="523DD12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So when the price per unit is £20,</w:t>
      </w:r>
    </w:p>
    <w:p w14:paraId="288EDA2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Net operating income will be calculated like following</w:t>
      </w:r>
    </w:p>
    <w:tbl>
      <w:tblPr>
        <w:tblStyle w:val="TableGrid"/>
        <w:tblW w:w="0" w:type="auto"/>
        <w:tblLook w:val="04A0" w:firstRow="1" w:lastRow="0" w:firstColumn="1" w:lastColumn="0" w:noHBand="0" w:noVBand="1"/>
      </w:tblPr>
      <w:tblGrid>
        <w:gridCol w:w="4675"/>
        <w:gridCol w:w="4675"/>
      </w:tblGrid>
      <w:tr w:rsidR="00956BC2" w:rsidRPr="00501E0D" w14:paraId="1B9E9B7A" w14:textId="77777777" w:rsidTr="00BD657F">
        <w:tc>
          <w:tcPr>
            <w:tcW w:w="4675" w:type="dxa"/>
          </w:tcPr>
          <w:p w14:paraId="0B540175"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Particulars </w:t>
            </w:r>
          </w:p>
        </w:tc>
        <w:tc>
          <w:tcPr>
            <w:tcW w:w="4675" w:type="dxa"/>
          </w:tcPr>
          <w:p w14:paraId="30C89F93"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Amount (£)</w:t>
            </w:r>
          </w:p>
        </w:tc>
      </w:tr>
      <w:tr w:rsidR="00956BC2" w:rsidRPr="00501E0D" w14:paraId="15D03917" w14:textId="77777777" w:rsidTr="00BD657F">
        <w:tc>
          <w:tcPr>
            <w:tcW w:w="4675" w:type="dxa"/>
          </w:tcPr>
          <w:p w14:paraId="2EBF5F54"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Total revenue (20*100000)</w:t>
            </w:r>
          </w:p>
        </w:tc>
        <w:tc>
          <w:tcPr>
            <w:tcW w:w="4675" w:type="dxa"/>
          </w:tcPr>
          <w:p w14:paraId="7EB8E25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2000000</w:t>
            </w:r>
          </w:p>
        </w:tc>
      </w:tr>
      <w:tr w:rsidR="00956BC2" w:rsidRPr="00501E0D" w14:paraId="2DC40A45" w14:textId="77777777" w:rsidTr="00BD657F">
        <w:tc>
          <w:tcPr>
            <w:tcW w:w="4675" w:type="dxa"/>
          </w:tcPr>
          <w:p w14:paraId="702AE937"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Costs:</w:t>
            </w:r>
          </w:p>
        </w:tc>
        <w:tc>
          <w:tcPr>
            <w:tcW w:w="4675" w:type="dxa"/>
          </w:tcPr>
          <w:p w14:paraId="3941D639" w14:textId="77777777" w:rsidR="00956BC2" w:rsidRPr="00501E0D" w:rsidRDefault="00956BC2" w:rsidP="00501E0D">
            <w:pPr>
              <w:spacing w:line="360" w:lineRule="auto"/>
              <w:jc w:val="both"/>
              <w:rPr>
                <w:rFonts w:ascii="Times New Roman" w:hAnsi="Times New Roman" w:cs="Times New Roman"/>
                <w:sz w:val="24"/>
                <w:szCs w:val="24"/>
              </w:rPr>
            </w:pPr>
          </w:p>
        </w:tc>
      </w:tr>
      <w:tr w:rsidR="00956BC2" w:rsidRPr="00501E0D" w14:paraId="52CDC6A3" w14:textId="77777777" w:rsidTr="00BD657F">
        <w:tc>
          <w:tcPr>
            <w:tcW w:w="4675" w:type="dxa"/>
          </w:tcPr>
          <w:p w14:paraId="54CAD06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Delivery network set up </w:t>
            </w:r>
          </w:p>
        </w:tc>
        <w:tc>
          <w:tcPr>
            <w:tcW w:w="4675" w:type="dxa"/>
          </w:tcPr>
          <w:p w14:paraId="03AB043A"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150000</w:t>
            </w:r>
          </w:p>
        </w:tc>
      </w:tr>
      <w:tr w:rsidR="00956BC2" w:rsidRPr="00501E0D" w14:paraId="3C84F5E0" w14:textId="77777777" w:rsidTr="00BD657F">
        <w:tc>
          <w:tcPr>
            <w:tcW w:w="4675" w:type="dxa"/>
          </w:tcPr>
          <w:p w14:paraId="3B4A4371"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lastRenderedPageBreak/>
              <w:t xml:space="preserve">Upgradation of current website </w:t>
            </w:r>
          </w:p>
        </w:tc>
        <w:tc>
          <w:tcPr>
            <w:tcW w:w="4675" w:type="dxa"/>
          </w:tcPr>
          <w:p w14:paraId="2B0A12EE"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50000</w:t>
            </w:r>
          </w:p>
        </w:tc>
      </w:tr>
      <w:tr w:rsidR="00956BC2" w:rsidRPr="00501E0D" w14:paraId="2A3B8901" w14:textId="77777777" w:rsidTr="00BD657F">
        <w:tc>
          <w:tcPr>
            <w:tcW w:w="4675" w:type="dxa"/>
          </w:tcPr>
          <w:p w14:paraId="53D95BCE"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Salary (IT programmer) </w:t>
            </w:r>
          </w:p>
        </w:tc>
        <w:tc>
          <w:tcPr>
            <w:tcW w:w="4675" w:type="dxa"/>
          </w:tcPr>
          <w:p w14:paraId="54A3C7F9"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35000</w:t>
            </w:r>
          </w:p>
        </w:tc>
      </w:tr>
      <w:tr w:rsidR="00956BC2" w:rsidRPr="00501E0D" w14:paraId="3E044B6A" w14:textId="77777777" w:rsidTr="00BD657F">
        <w:tc>
          <w:tcPr>
            <w:tcW w:w="4675" w:type="dxa"/>
          </w:tcPr>
          <w:p w14:paraId="4903B445"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Net operating income </w:t>
            </w:r>
          </w:p>
        </w:tc>
        <w:tc>
          <w:tcPr>
            <w:tcW w:w="4675" w:type="dxa"/>
          </w:tcPr>
          <w:p w14:paraId="2E278AC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17,65000</w:t>
            </w:r>
          </w:p>
        </w:tc>
      </w:tr>
    </w:tbl>
    <w:p w14:paraId="45CDE7CA" w14:textId="77777777" w:rsidR="00956BC2" w:rsidRPr="00501E0D" w:rsidRDefault="00956BC2" w:rsidP="00501E0D">
      <w:pPr>
        <w:spacing w:line="360" w:lineRule="auto"/>
        <w:jc w:val="both"/>
        <w:rPr>
          <w:rFonts w:ascii="Times New Roman" w:hAnsi="Times New Roman" w:cs="Times New Roman"/>
          <w:sz w:val="24"/>
          <w:szCs w:val="24"/>
        </w:rPr>
      </w:pPr>
    </w:p>
    <w:p w14:paraId="074218C3"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For 20 or 25, the net operating income is estimated to be 17,65000 or 22,65000, respectively. Without a digital platform, this profit will indeed be 50% of overall sales.</w:t>
      </w:r>
    </w:p>
    <w:p w14:paraId="0DBCA54B" w14:textId="5A0D6327" w:rsidR="00956BC2" w:rsidRPr="00CD7ADD" w:rsidRDefault="00956BC2" w:rsidP="00501E0D">
      <w:pPr>
        <w:spacing w:line="360" w:lineRule="auto"/>
        <w:jc w:val="both"/>
        <w:rPr>
          <w:rFonts w:ascii="Times New Roman" w:hAnsi="Times New Roman" w:cs="Times New Roman"/>
          <w:b/>
          <w:bCs/>
          <w:sz w:val="32"/>
          <w:szCs w:val="32"/>
        </w:rPr>
      </w:pPr>
      <w:r w:rsidRPr="00CD7ADD">
        <w:rPr>
          <w:rFonts w:ascii="Times New Roman" w:hAnsi="Times New Roman" w:cs="Times New Roman"/>
          <w:b/>
          <w:bCs/>
          <w:sz w:val="32"/>
          <w:szCs w:val="32"/>
        </w:rPr>
        <w:t xml:space="preserve">Amana's choice to sell on Amazon </w:t>
      </w:r>
    </w:p>
    <w:p w14:paraId="191DE76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Amana ltd has the option of selling on Amazon in addition to the internet site. It can sell straight to Amazon. As a result, it really should repay £50,000 in Amazon fulfillment costs. There is a fierce rivalry between Amana souvenirs and other merchants on these sites in this area. The guaranteed sales are estimated to reach 65000 units. If we estimate that the souvenirs will cost £25 or £20 per unit. Assume the unit pricing is £ 25, and the overall revenue is 65000*£25, which is 1625000. Assume a unit price of £20, and the overall revenue is 65000*20, or 1300000. Amana's net operating income is computed as follows:</w:t>
      </w:r>
    </w:p>
    <w:tbl>
      <w:tblPr>
        <w:tblStyle w:val="TableGrid"/>
        <w:tblW w:w="0" w:type="auto"/>
        <w:tblLook w:val="04A0" w:firstRow="1" w:lastRow="0" w:firstColumn="1" w:lastColumn="0" w:noHBand="0" w:noVBand="1"/>
      </w:tblPr>
      <w:tblGrid>
        <w:gridCol w:w="2337"/>
        <w:gridCol w:w="2337"/>
        <w:gridCol w:w="2338"/>
        <w:gridCol w:w="2338"/>
      </w:tblGrid>
      <w:tr w:rsidR="00956BC2" w:rsidRPr="00501E0D" w14:paraId="72E3A629" w14:textId="77777777" w:rsidTr="00BD657F">
        <w:tc>
          <w:tcPr>
            <w:tcW w:w="2337" w:type="dxa"/>
          </w:tcPr>
          <w:p w14:paraId="2B43BE0D"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Particulars </w:t>
            </w:r>
          </w:p>
        </w:tc>
        <w:tc>
          <w:tcPr>
            <w:tcW w:w="2337" w:type="dxa"/>
          </w:tcPr>
          <w:p w14:paraId="60DECBD1"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Amount (£)</w:t>
            </w:r>
          </w:p>
        </w:tc>
        <w:tc>
          <w:tcPr>
            <w:tcW w:w="2338" w:type="dxa"/>
          </w:tcPr>
          <w:p w14:paraId="5E3DFB9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Particulars </w:t>
            </w:r>
          </w:p>
        </w:tc>
        <w:tc>
          <w:tcPr>
            <w:tcW w:w="2338" w:type="dxa"/>
          </w:tcPr>
          <w:p w14:paraId="0AEAF5C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Amount (£)</w:t>
            </w:r>
          </w:p>
        </w:tc>
      </w:tr>
      <w:tr w:rsidR="00956BC2" w:rsidRPr="00501E0D" w14:paraId="728A3762" w14:textId="77777777" w:rsidTr="00BD657F">
        <w:tc>
          <w:tcPr>
            <w:tcW w:w="2337" w:type="dxa"/>
          </w:tcPr>
          <w:p w14:paraId="226A6F0E"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Total revenues (£25 per unit)</w:t>
            </w:r>
          </w:p>
        </w:tc>
        <w:tc>
          <w:tcPr>
            <w:tcW w:w="2337" w:type="dxa"/>
          </w:tcPr>
          <w:p w14:paraId="68331EC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1625000</w:t>
            </w:r>
          </w:p>
        </w:tc>
        <w:tc>
          <w:tcPr>
            <w:tcW w:w="2338" w:type="dxa"/>
          </w:tcPr>
          <w:p w14:paraId="0C31EA48"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Total revenues (£20 per unit)</w:t>
            </w:r>
          </w:p>
        </w:tc>
        <w:tc>
          <w:tcPr>
            <w:tcW w:w="2338" w:type="dxa"/>
          </w:tcPr>
          <w:p w14:paraId="71F58207"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1300000</w:t>
            </w:r>
          </w:p>
        </w:tc>
      </w:tr>
      <w:tr w:rsidR="00956BC2" w:rsidRPr="00501E0D" w14:paraId="1ED022F4" w14:textId="77777777" w:rsidTr="00BD657F">
        <w:tc>
          <w:tcPr>
            <w:tcW w:w="2337" w:type="dxa"/>
          </w:tcPr>
          <w:p w14:paraId="3B7B99B9"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Cost: Fulfillment </w:t>
            </w:r>
          </w:p>
        </w:tc>
        <w:tc>
          <w:tcPr>
            <w:tcW w:w="2337" w:type="dxa"/>
          </w:tcPr>
          <w:p w14:paraId="0FC51013"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50000</w:t>
            </w:r>
          </w:p>
        </w:tc>
        <w:tc>
          <w:tcPr>
            <w:tcW w:w="2338" w:type="dxa"/>
          </w:tcPr>
          <w:p w14:paraId="16064F6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Cost: Fulfillment </w:t>
            </w:r>
          </w:p>
        </w:tc>
        <w:tc>
          <w:tcPr>
            <w:tcW w:w="2338" w:type="dxa"/>
          </w:tcPr>
          <w:p w14:paraId="0B217D49"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50000</w:t>
            </w:r>
          </w:p>
        </w:tc>
      </w:tr>
      <w:tr w:rsidR="00956BC2" w:rsidRPr="00501E0D" w14:paraId="1EDFD4AB" w14:textId="77777777" w:rsidTr="00BD657F">
        <w:tc>
          <w:tcPr>
            <w:tcW w:w="2337" w:type="dxa"/>
          </w:tcPr>
          <w:p w14:paraId="31D99E6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Net operating income</w:t>
            </w:r>
          </w:p>
        </w:tc>
        <w:tc>
          <w:tcPr>
            <w:tcW w:w="2337" w:type="dxa"/>
          </w:tcPr>
          <w:p w14:paraId="049F360F"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1575000</w:t>
            </w:r>
          </w:p>
        </w:tc>
        <w:tc>
          <w:tcPr>
            <w:tcW w:w="2338" w:type="dxa"/>
          </w:tcPr>
          <w:p w14:paraId="6AE97FFD"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Net operating income </w:t>
            </w:r>
          </w:p>
        </w:tc>
        <w:tc>
          <w:tcPr>
            <w:tcW w:w="2338" w:type="dxa"/>
          </w:tcPr>
          <w:p w14:paraId="1AE00300"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1250000</w:t>
            </w:r>
          </w:p>
        </w:tc>
      </w:tr>
    </w:tbl>
    <w:p w14:paraId="0BEE6A68" w14:textId="77777777" w:rsidR="00956BC2" w:rsidRPr="00501E0D" w:rsidRDefault="00956BC2" w:rsidP="00501E0D">
      <w:pPr>
        <w:spacing w:line="360" w:lineRule="auto"/>
        <w:jc w:val="both"/>
        <w:rPr>
          <w:rFonts w:ascii="Times New Roman" w:hAnsi="Times New Roman" w:cs="Times New Roman"/>
          <w:sz w:val="24"/>
          <w:szCs w:val="24"/>
        </w:rPr>
      </w:pPr>
    </w:p>
    <w:p w14:paraId="5474D9C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It's worth noting that if Amana sells its product on Amazon for £25 per unit, it'll make £1575000 in net operational profit. If it sells directly on Amazon, it will make £1250000 in net operational profit at £20 per unit sold. Either of these operating margin earnings will be lower than Amana's profitability if the company runs online. Amana will also confront a lack of self-control over price and refund policy in Amazon, which will become one of the company's largest issues.</w:t>
      </w:r>
    </w:p>
    <w:p w14:paraId="21D41B90" w14:textId="77777777" w:rsidR="00956BC2" w:rsidRPr="00CD7ADD" w:rsidRDefault="00956BC2" w:rsidP="00501E0D">
      <w:pPr>
        <w:spacing w:line="360" w:lineRule="auto"/>
        <w:jc w:val="both"/>
        <w:rPr>
          <w:rFonts w:ascii="Times New Roman" w:hAnsi="Times New Roman" w:cs="Times New Roman"/>
          <w:b/>
          <w:bCs/>
          <w:sz w:val="32"/>
          <w:szCs w:val="32"/>
        </w:rPr>
      </w:pPr>
      <w:r w:rsidRPr="00CD7ADD">
        <w:rPr>
          <w:rFonts w:ascii="Times New Roman" w:hAnsi="Times New Roman" w:cs="Times New Roman"/>
          <w:b/>
          <w:bCs/>
          <w:sz w:val="32"/>
          <w:szCs w:val="32"/>
        </w:rPr>
        <w:t>Recommendation for Amana Ltd</w:t>
      </w:r>
    </w:p>
    <w:p w14:paraId="61321C7B"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 xml:space="preserve">Amana Ltd.'s revenue decreases as a result of the COVID 19 pandemic, as the government of England imposes travel restrictions. Tourists were unable to travel for the Easter vacations in April </w:t>
      </w:r>
      <w:r w:rsidRPr="00501E0D">
        <w:rPr>
          <w:rFonts w:ascii="Times New Roman" w:hAnsi="Times New Roman" w:cs="Times New Roman"/>
          <w:sz w:val="24"/>
          <w:szCs w:val="24"/>
        </w:rPr>
        <w:lastRenderedPageBreak/>
        <w:t>2020, causing Amana's earnings to plummet. However, sales improved significantly in the summer of 2020. As a result, Amana opts for a different strategy to surpass the competition and the marketplace. It intends to sell on Amazon or an internet platform. It will shift 50% of its sales to an internet site. It has been discovered that the revenue generated by both the internet site and Amazon will be higher than the revenue generated before joining into online and Amazon. Amana's net income in 2020 was 4,55000, which is notable. However, for £25, it'll still make 22,65000 and £1575000 in operating profit if it is sold online and on Amazon. Both of these options are appealing, but Amana could create its internet store rather than relying on Amazon. Because an internet store will generate more revenue than Amazon because Amazon has an issue with price and return policies. Amana can also broaden its product line and offer these items through its web store. It will also be able to demonstrate product characteristics, benefits, prices, and other information online, allowing buyers to learn more about the items. As a result, Amana's recommendation is to start its own web platform company.</w:t>
      </w:r>
    </w:p>
    <w:p w14:paraId="5A7B8B39" w14:textId="77777777" w:rsidR="00956BC2" w:rsidRPr="00CD7ADD" w:rsidRDefault="00956BC2" w:rsidP="00501E0D">
      <w:pPr>
        <w:spacing w:line="360" w:lineRule="auto"/>
        <w:jc w:val="both"/>
        <w:rPr>
          <w:rFonts w:ascii="Times New Roman" w:hAnsi="Times New Roman" w:cs="Times New Roman"/>
          <w:b/>
          <w:bCs/>
          <w:sz w:val="32"/>
          <w:szCs w:val="32"/>
        </w:rPr>
      </w:pPr>
      <w:r w:rsidRPr="00CD7ADD">
        <w:rPr>
          <w:rFonts w:ascii="Times New Roman" w:hAnsi="Times New Roman" w:cs="Times New Roman"/>
          <w:b/>
          <w:bCs/>
          <w:sz w:val="32"/>
          <w:szCs w:val="32"/>
        </w:rPr>
        <w:t xml:space="preserve">Conclusion </w:t>
      </w:r>
    </w:p>
    <w:p w14:paraId="5099032A" w14:textId="77777777" w:rsidR="00956BC2" w:rsidRPr="00501E0D" w:rsidRDefault="00956BC2" w:rsidP="00501E0D">
      <w:pPr>
        <w:spacing w:line="360" w:lineRule="auto"/>
        <w:jc w:val="both"/>
        <w:rPr>
          <w:rFonts w:ascii="Times New Roman" w:hAnsi="Times New Roman" w:cs="Times New Roman"/>
          <w:sz w:val="24"/>
          <w:szCs w:val="24"/>
        </w:rPr>
      </w:pPr>
      <w:r w:rsidRPr="00501E0D">
        <w:rPr>
          <w:rFonts w:ascii="Times New Roman" w:hAnsi="Times New Roman" w:cs="Times New Roman"/>
          <w:sz w:val="24"/>
          <w:szCs w:val="24"/>
        </w:rPr>
        <w:t>By creating performance assessment metrics such as an initial budget and an actual outcome, management accounting demonstrates the company's internal performance. The real outcome demonstrates the benefits of the surgery. The difference between the actual outcome and the original budget is determined. Amana's real outcome was not good, and it anticipates greater sales if it switches to an internet platform.</w:t>
      </w:r>
    </w:p>
    <w:p w14:paraId="191B4CF5" w14:textId="77777777" w:rsidR="00956BC2" w:rsidRPr="00501E0D" w:rsidRDefault="00956BC2" w:rsidP="00501E0D">
      <w:pPr>
        <w:spacing w:line="360" w:lineRule="auto"/>
        <w:jc w:val="both"/>
        <w:rPr>
          <w:rFonts w:ascii="Times New Roman" w:hAnsi="Times New Roman" w:cs="Times New Roman"/>
          <w:sz w:val="24"/>
          <w:szCs w:val="24"/>
        </w:rPr>
      </w:pPr>
    </w:p>
    <w:p w14:paraId="47641FA8" w14:textId="77777777" w:rsidR="00956BC2" w:rsidRPr="00501E0D" w:rsidRDefault="00956BC2" w:rsidP="00501E0D">
      <w:pPr>
        <w:spacing w:line="360" w:lineRule="auto"/>
        <w:jc w:val="both"/>
        <w:rPr>
          <w:rFonts w:ascii="Times New Roman" w:hAnsi="Times New Roman" w:cs="Times New Roman"/>
          <w:sz w:val="24"/>
          <w:szCs w:val="24"/>
        </w:rPr>
      </w:pPr>
    </w:p>
    <w:p w14:paraId="671F42E6" w14:textId="77777777" w:rsidR="00956BC2" w:rsidRPr="00501E0D" w:rsidRDefault="00956BC2" w:rsidP="00501E0D">
      <w:pPr>
        <w:spacing w:line="360" w:lineRule="auto"/>
        <w:jc w:val="both"/>
        <w:rPr>
          <w:rFonts w:ascii="Times New Roman" w:hAnsi="Times New Roman" w:cs="Times New Roman"/>
          <w:sz w:val="24"/>
          <w:szCs w:val="24"/>
        </w:rPr>
      </w:pPr>
    </w:p>
    <w:p w14:paraId="35566DB6" w14:textId="77777777" w:rsidR="00956BC2" w:rsidRPr="00501E0D" w:rsidRDefault="00956BC2" w:rsidP="00501E0D">
      <w:pPr>
        <w:spacing w:line="360" w:lineRule="auto"/>
        <w:jc w:val="both"/>
        <w:rPr>
          <w:rFonts w:ascii="Times New Roman" w:hAnsi="Times New Roman" w:cs="Times New Roman"/>
          <w:sz w:val="24"/>
          <w:szCs w:val="24"/>
        </w:rPr>
      </w:pPr>
    </w:p>
    <w:p w14:paraId="4FBBB822" w14:textId="77777777" w:rsidR="00956BC2" w:rsidRPr="00501E0D" w:rsidRDefault="00956BC2" w:rsidP="00501E0D">
      <w:pPr>
        <w:spacing w:line="360" w:lineRule="auto"/>
        <w:jc w:val="both"/>
        <w:rPr>
          <w:rFonts w:ascii="Times New Roman" w:hAnsi="Times New Roman" w:cs="Times New Roman"/>
          <w:sz w:val="24"/>
          <w:szCs w:val="24"/>
        </w:rPr>
      </w:pPr>
    </w:p>
    <w:p w14:paraId="6F93C219" w14:textId="77777777" w:rsidR="00956BC2" w:rsidRPr="00501E0D" w:rsidRDefault="00956BC2" w:rsidP="00501E0D">
      <w:pPr>
        <w:spacing w:line="360" w:lineRule="auto"/>
        <w:jc w:val="both"/>
        <w:rPr>
          <w:rFonts w:ascii="Times New Roman" w:hAnsi="Times New Roman" w:cs="Times New Roman"/>
          <w:sz w:val="24"/>
          <w:szCs w:val="24"/>
        </w:rPr>
      </w:pPr>
    </w:p>
    <w:p w14:paraId="128A1971" w14:textId="77777777" w:rsidR="00956BC2" w:rsidRPr="00501E0D" w:rsidRDefault="00956BC2" w:rsidP="00501E0D">
      <w:pPr>
        <w:spacing w:line="360" w:lineRule="auto"/>
        <w:jc w:val="both"/>
        <w:rPr>
          <w:rFonts w:ascii="Times New Roman" w:hAnsi="Times New Roman" w:cs="Times New Roman"/>
          <w:sz w:val="24"/>
          <w:szCs w:val="24"/>
        </w:rPr>
      </w:pPr>
    </w:p>
    <w:p w14:paraId="2D758587" w14:textId="77777777" w:rsidR="00CD7ADD" w:rsidRDefault="00CD7ADD" w:rsidP="00501E0D">
      <w:pPr>
        <w:spacing w:line="360" w:lineRule="auto"/>
        <w:jc w:val="both"/>
        <w:rPr>
          <w:rFonts w:ascii="Times New Roman" w:hAnsi="Times New Roman" w:cs="Times New Roman"/>
          <w:sz w:val="24"/>
          <w:szCs w:val="24"/>
        </w:rPr>
      </w:pPr>
    </w:p>
    <w:p w14:paraId="56FECE4E" w14:textId="4EA1BA51" w:rsidR="00956BC2" w:rsidRPr="00CD7ADD" w:rsidRDefault="00956BC2" w:rsidP="00501E0D">
      <w:pPr>
        <w:spacing w:line="360" w:lineRule="auto"/>
        <w:jc w:val="both"/>
        <w:rPr>
          <w:rFonts w:ascii="Times New Roman" w:hAnsi="Times New Roman" w:cs="Times New Roman"/>
          <w:b/>
          <w:bCs/>
          <w:sz w:val="32"/>
          <w:szCs w:val="32"/>
        </w:rPr>
      </w:pPr>
      <w:r w:rsidRPr="00CD7ADD">
        <w:rPr>
          <w:rFonts w:ascii="Times New Roman" w:hAnsi="Times New Roman" w:cs="Times New Roman"/>
          <w:b/>
          <w:bCs/>
          <w:sz w:val="32"/>
          <w:szCs w:val="32"/>
        </w:rPr>
        <w:lastRenderedPageBreak/>
        <w:t xml:space="preserve">References </w:t>
      </w:r>
    </w:p>
    <w:p w14:paraId="083D6067"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 xml:space="preserve">Abdusalomova, N.B., (2019). DIRECTIONS FOR THE DEVELOPMENT AND IMPROVEMENT OF A MANAGEMENT ACCOUNTING SYSTEM. </w:t>
      </w:r>
      <w:r w:rsidRPr="00501E0D">
        <w:rPr>
          <w:rFonts w:ascii="Times New Roman" w:hAnsi="Times New Roman" w:cs="Times New Roman"/>
          <w:i/>
          <w:iCs/>
          <w:sz w:val="24"/>
          <w:szCs w:val="24"/>
          <w:shd w:val="clear" w:color="auto" w:fill="FFFFFF"/>
        </w:rPr>
        <w:t>Economics and Innovative Technologies</w:t>
      </w:r>
      <w:r w:rsidRPr="00501E0D">
        <w:rPr>
          <w:rFonts w:ascii="Times New Roman" w:hAnsi="Times New Roman" w:cs="Times New Roman"/>
          <w:sz w:val="24"/>
          <w:szCs w:val="24"/>
          <w:shd w:val="clear" w:color="auto" w:fill="FFFFFF"/>
        </w:rPr>
        <w:t>, </w:t>
      </w:r>
      <w:r w:rsidRPr="00501E0D">
        <w:rPr>
          <w:rFonts w:ascii="Times New Roman" w:hAnsi="Times New Roman" w:cs="Times New Roman"/>
          <w:i/>
          <w:iCs/>
          <w:sz w:val="24"/>
          <w:szCs w:val="24"/>
          <w:shd w:val="clear" w:color="auto" w:fill="FFFFFF"/>
        </w:rPr>
        <w:t>2019</w:t>
      </w:r>
      <w:r w:rsidRPr="00501E0D">
        <w:rPr>
          <w:rFonts w:ascii="Times New Roman" w:hAnsi="Times New Roman" w:cs="Times New Roman"/>
          <w:sz w:val="24"/>
          <w:szCs w:val="24"/>
          <w:shd w:val="clear" w:color="auto" w:fill="FFFFFF"/>
        </w:rPr>
        <w:t>(3), p.6.</w:t>
      </w:r>
    </w:p>
    <w:p w14:paraId="35A80FA2"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 xml:space="preserve">Bobryshev, A.N., </w:t>
      </w:r>
      <w:proofErr w:type="spellStart"/>
      <w:r w:rsidRPr="00501E0D">
        <w:rPr>
          <w:rFonts w:ascii="Times New Roman" w:hAnsi="Times New Roman" w:cs="Times New Roman"/>
          <w:sz w:val="24"/>
          <w:szCs w:val="24"/>
          <w:shd w:val="clear" w:color="auto" w:fill="FFFFFF"/>
        </w:rPr>
        <w:t>Yakovenko</w:t>
      </w:r>
      <w:proofErr w:type="spellEnd"/>
      <w:r w:rsidRPr="00501E0D">
        <w:rPr>
          <w:rFonts w:ascii="Times New Roman" w:hAnsi="Times New Roman" w:cs="Times New Roman"/>
          <w:sz w:val="24"/>
          <w:szCs w:val="24"/>
          <w:shd w:val="clear" w:color="auto" w:fill="FFFFFF"/>
        </w:rPr>
        <w:t xml:space="preserve">, V.S., </w:t>
      </w:r>
      <w:proofErr w:type="spellStart"/>
      <w:r w:rsidRPr="00501E0D">
        <w:rPr>
          <w:rFonts w:ascii="Times New Roman" w:hAnsi="Times New Roman" w:cs="Times New Roman"/>
          <w:sz w:val="24"/>
          <w:szCs w:val="24"/>
          <w:shd w:val="clear" w:color="auto" w:fill="FFFFFF"/>
        </w:rPr>
        <w:t>Tunin</w:t>
      </w:r>
      <w:proofErr w:type="spellEnd"/>
      <w:r w:rsidRPr="00501E0D">
        <w:rPr>
          <w:rFonts w:ascii="Times New Roman" w:hAnsi="Times New Roman" w:cs="Times New Roman"/>
          <w:sz w:val="24"/>
          <w:szCs w:val="24"/>
          <w:shd w:val="clear" w:color="auto" w:fill="FFFFFF"/>
        </w:rPr>
        <w:t xml:space="preserve">, S.A., </w:t>
      </w:r>
      <w:proofErr w:type="spellStart"/>
      <w:r w:rsidRPr="00501E0D">
        <w:rPr>
          <w:rFonts w:ascii="Times New Roman" w:hAnsi="Times New Roman" w:cs="Times New Roman"/>
          <w:sz w:val="24"/>
          <w:szCs w:val="24"/>
          <w:shd w:val="clear" w:color="auto" w:fill="FFFFFF"/>
        </w:rPr>
        <w:t>Germanova</w:t>
      </w:r>
      <w:proofErr w:type="spellEnd"/>
      <w:r w:rsidRPr="00501E0D">
        <w:rPr>
          <w:rFonts w:ascii="Times New Roman" w:hAnsi="Times New Roman" w:cs="Times New Roman"/>
          <w:sz w:val="24"/>
          <w:szCs w:val="24"/>
          <w:shd w:val="clear" w:color="auto" w:fill="FFFFFF"/>
        </w:rPr>
        <w:t xml:space="preserve">, V.S. and </w:t>
      </w:r>
      <w:proofErr w:type="spellStart"/>
      <w:r w:rsidRPr="00501E0D">
        <w:rPr>
          <w:rFonts w:ascii="Times New Roman" w:hAnsi="Times New Roman" w:cs="Times New Roman"/>
          <w:sz w:val="24"/>
          <w:szCs w:val="24"/>
          <w:shd w:val="clear" w:color="auto" w:fill="FFFFFF"/>
        </w:rPr>
        <w:t>Glushko</w:t>
      </w:r>
      <w:proofErr w:type="spellEnd"/>
      <w:r w:rsidRPr="00501E0D">
        <w:rPr>
          <w:rFonts w:ascii="Times New Roman" w:hAnsi="Times New Roman" w:cs="Times New Roman"/>
          <w:sz w:val="24"/>
          <w:szCs w:val="24"/>
          <w:shd w:val="clear" w:color="auto" w:fill="FFFFFF"/>
        </w:rPr>
        <w:t>, A.Y., (2015). The concept of management accounting in crisis conditions. </w:t>
      </w:r>
      <w:r w:rsidRPr="00501E0D">
        <w:rPr>
          <w:rFonts w:ascii="Times New Roman" w:hAnsi="Times New Roman" w:cs="Times New Roman"/>
          <w:i/>
          <w:iCs/>
          <w:sz w:val="24"/>
          <w:szCs w:val="24"/>
          <w:shd w:val="clear" w:color="auto" w:fill="FFFFFF"/>
        </w:rPr>
        <w:t>J. Advanced Res. L. &amp; Econ.</w:t>
      </w:r>
      <w:r w:rsidRPr="00501E0D">
        <w:rPr>
          <w:rFonts w:ascii="Times New Roman" w:hAnsi="Times New Roman" w:cs="Times New Roman"/>
          <w:sz w:val="24"/>
          <w:szCs w:val="24"/>
          <w:shd w:val="clear" w:color="auto" w:fill="FFFFFF"/>
        </w:rPr>
        <w:t>, </w:t>
      </w:r>
      <w:r w:rsidRPr="00501E0D">
        <w:rPr>
          <w:rFonts w:ascii="Times New Roman" w:hAnsi="Times New Roman" w:cs="Times New Roman"/>
          <w:i/>
          <w:iCs/>
          <w:sz w:val="24"/>
          <w:szCs w:val="24"/>
          <w:shd w:val="clear" w:color="auto" w:fill="FFFFFF"/>
        </w:rPr>
        <w:t>6</w:t>
      </w:r>
      <w:r w:rsidRPr="00501E0D">
        <w:rPr>
          <w:rFonts w:ascii="Times New Roman" w:hAnsi="Times New Roman" w:cs="Times New Roman"/>
          <w:sz w:val="24"/>
          <w:szCs w:val="24"/>
          <w:shd w:val="clear" w:color="auto" w:fill="FFFFFF"/>
        </w:rPr>
        <w:t>, p.520.</w:t>
      </w:r>
    </w:p>
    <w:p w14:paraId="0B6C86E2"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Brewer, P.C., Garrison, R.H. and Noreen, E.W., (2015). </w:t>
      </w:r>
      <w:r w:rsidRPr="00501E0D">
        <w:rPr>
          <w:rFonts w:ascii="Times New Roman" w:hAnsi="Times New Roman" w:cs="Times New Roman"/>
          <w:i/>
          <w:iCs/>
          <w:sz w:val="24"/>
          <w:szCs w:val="24"/>
          <w:shd w:val="clear" w:color="auto" w:fill="FFFFFF"/>
        </w:rPr>
        <w:t>Managerial accounting</w:t>
      </w:r>
      <w:r w:rsidRPr="00501E0D">
        <w:rPr>
          <w:rFonts w:ascii="Times New Roman" w:hAnsi="Times New Roman" w:cs="Times New Roman"/>
          <w:sz w:val="24"/>
          <w:szCs w:val="24"/>
          <w:shd w:val="clear" w:color="auto" w:fill="FFFFFF"/>
        </w:rPr>
        <w:t> (p. 832). McGraw-Hill Create.</w:t>
      </w:r>
    </w:p>
    <w:p w14:paraId="5D7F3516"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Davis, C.E. and Davis, E., (2019). </w:t>
      </w:r>
      <w:r w:rsidRPr="00501E0D">
        <w:rPr>
          <w:rFonts w:ascii="Times New Roman" w:hAnsi="Times New Roman" w:cs="Times New Roman"/>
          <w:i/>
          <w:iCs/>
          <w:sz w:val="24"/>
          <w:szCs w:val="24"/>
          <w:shd w:val="clear" w:color="auto" w:fill="FFFFFF"/>
        </w:rPr>
        <w:t>Managerial accounting</w:t>
      </w:r>
      <w:r w:rsidRPr="00501E0D">
        <w:rPr>
          <w:rFonts w:ascii="Times New Roman" w:hAnsi="Times New Roman" w:cs="Times New Roman"/>
          <w:sz w:val="24"/>
          <w:szCs w:val="24"/>
          <w:shd w:val="clear" w:color="auto" w:fill="FFFFFF"/>
        </w:rPr>
        <w:t>. John Wiley &amp; Sons.</w:t>
      </w:r>
    </w:p>
    <w:p w14:paraId="7424748A"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Drury, C., (2018). </w:t>
      </w:r>
      <w:r w:rsidRPr="00501E0D">
        <w:rPr>
          <w:rFonts w:ascii="Times New Roman" w:hAnsi="Times New Roman" w:cs="Times New Roman"/>
          <w:i/>
          <w:iCs/>
          <w:sz w:val="24"/>
          <w:szCs w:val="24"/>
          <w:shd w:val="clear" w:color="auto" w:fill="FFFFFF"/>
        </w:rPr>
        <w:t>Cost and management accounting</w:t>
      </w:r>
      <w:r w:rsidRPr="00501E0D">
        <w:rPr>
          <w:rFonts w:ascii="Times New Roman" w:hAnsi="Times New Roman" w:cs="Times New Roman"/>
          <w:sz w:val="24"/>
          <w:szCs w:val="24"/>
          <w:shd w:val="clear" w:color="auto" w:fill="FFFFFF"/>
        </w:rPr>
        <w:t>. Cengage Learning.</w:t>
      </w:r>
    </w:p>
    <w:p w14:paraId="3597D363"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proofErr w:type="spellStart"/>
      <w:r w:rsidRPr="00501E0D">
        <w:rPr>
          <w:rFonts w:ascii="Times New Roman" w:hAnsi="Times New Roman" w:cs="Times New Roman"/>
          <w:sz w:val="24"/>
          <w:szCs w:val="24"/>
          <w:shd w:val="clear" w:color="auto" w:fill="FFFFFF"/>
        </w:rPr>
        <w:t>Jiambalvo</w:t>
      </w:r>
      <w:proofErr w:type="spellEnd"/>
      <w:r w:rsidRPr="00501E0D">
        <w:rPr>
          <w:rFonts w:ascii="Times New Roman" w:hAnsi="Times New Roman" w:cs="Times New Roman"/>
          <w:sz w:val="24"/>
          <w:szCs w:val="24"/>
          <w:shd w:val="clear" w:color="auto" w:fill="FFFFFF"/>
        </w:rPr>
        <w:t>, J., (2019). </w:t>
      </w:r>
      <w:r w:rsidRPr="00501E0D">
        <w:rPr>
          <w:rFonts w:ascii="Times New Roman" w:hAnsi="Times New Roman" w:cs="Times New Roman"/>
          <w:i/>
          <w:iCs/>
          <w:sz w:val="24"/>
          <w:szCs w:val="24"/>
          <w:shd w:val="clear" w:color="auto" w:fill="FFFFFF"/>
        </w:rPr>
        <w:t>Managerial accounting</w:t>
      </w:r>
      <w:r w:rsidRPr="00501E0D">
        <w:rPr>
          <w:rFonts w:ascii="Times New Roman" w:hAnsi="Times New Roman" w:cs="Times New Roman"/>
          <w:sz w:val="24"/>
          <w:szCs w:val="24"/>
          <w:shd w:val="clear" w:color="auto" w:fill="FFFFFF"/>
        </w:rPr>
        <w:t>. John Wiley &amp; Sons.</w:t>
      </w:r>
    </w:p>
    <w:p w14:paraId="1C953D2E"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Mowen, M.M., Hansen, D.R. and Heitger, D.L., (2015). </w:t>
      </w:r>
      <w:r w:rsidRPr="00501E0D">
        <w:rPr>
          <w:rFonts w:ascii="Times New Roman" w:hAnsi="Times New Roman" w:cs="Times New Roman"/>
          <w:i/>
          <w:iCs/>
          <w:sz w:val="24"/>
          <w:szCs w:val="24"/>
          <w:shd w:val="clear" w:color="auto" w:fill="FFFFFF"/>
        </w:rPr>
        <w:t>Cornerstones of managerial accounting</w:t>
      </w:r>
      <w:r w:rsidRPr="00501E0D">
        <w:rPr>
          <w:rFonts w:ascii="Times New Roman" w:hAnsi="Times New Roman" w:cs="Times New Roman"/>
          <w:sz w:val="24"/>
          <w:szCs w:val="24"/>
          <w:shd w:val="clear" w:color="auto" w:fill="FFFFFF"/>
        </w:rPr>
        <w:t>. Cengage Learning.</w:t>
      </w:r>
    </w:p>
    <w:p w14:paraId="2458DABD" w14:textId="77777777" w:rsidR="00956BC2" w:rsidRPr="00501E0D" w:rsidRDefault="00956BC2" w:rsidP="00501E0D">
      <w:pPr>
        <w:spacing w:line="360" w:lineRule="auto"/>
        <w:jc w:val="both"/>
        <w:rPr>
          <w:rFonts w:ascii="Times New Roman" w:hAnsi="Times New Roman" w:cs="Times New Roman"/>
          <w:sz w:val="24"/>
          <w:szCs w:val="24"/>
        </w:rPr>
      </w:pPr>
      <w:proofErr w:type="spellStart"/>
      <w:r w:rsidRPr="00501E0D">
        <w:rPr>
          <w:rFonts w:ascii="Times New Roman" w:hAnsi="Times New Roman" w:cs="Times New Roman"/>
          <w:sz w:val="24"/>
          <w:szCs w:val="24"/>
          <w:shd w:val="clear" w:color="auto" w:fill="FFFFFF"/>
        </w:rPr>
        <w:t>Ponisciakova</w:t>
      </w:r>
      <w:proofErr w:type="spellEnd"/>
      <w:r w:rsidRPr="00501E0D">
        <w:rPr>
          <w:rFonts w:ascii="Times New Roman" w:hAnsi="Times New Roman" w:cs="Times New Roman"/>
          <w:sz w:val="24"/>
          <w:szCs w:val="24"/>
          <w:shd w:val="clear" w:color="auto" w:fill="FFFFFF"/>
        </w:rPr>
        <w:t xml:space="preserve">, O., </w:t>
      </w:r>
      <w:proofErr w:type="spellStart"/>
      <w:r w:rsidRPr="00501E0D">
        <w:rPr>
          <w:rFonts w:ascii="Times New Roman" w:hAnsi="Times New Roman" w:cs="Times New Roman"/>
          <w:sz w:val="24"/>
          <w:szCs w:val="24"/>
          <w:shd w:val="clear" w:color="auto" w:fill="FFFFFF"/>
        </w:rPr>
        <w:t>Gogolova</w:t>
      </w:r>
      <w:proofErr w:type="spellEnd"/>
      <w:r w:rsidRPr="00501E0D">
        <w:rPr>
          <w:rFonts w:ascii="Times New Roman" w:hAnsi="Times New Roman" w:cs="Times New Roman"/>
          <w:sz w:val="24"/>
          <w:szCs w:val="24"/>
          <w:shd w:val="clear" w:color="auto" w:fill="FFFFFF"/>
        </w:rPr>
        <w:t xml:space="preserve">, M. and </w:t>
      </w:r>
      <w:proofErr w:type="spellStart"/>
      <w:r w:rsidRPr="00501E0D">
        <w:rPr>
          <w:rFonts w:ascii="Times New Roman" w:hAnsi="Times New Roman" w:cs="Times New Roman"/>
          <w:sz w:val="24"/>
          <w:szCs w:val="24"/>
          <w:shd w:val="clear" w:color="auto" w:fill="FFFFFF"/>
        </w:rPr>
        <w:t>Ivankova</w:t>
      </w:r>
      <w:proofErr w:type="spellEnd"/>
      <w:r w:rsidRPr="00501E0D">
        <w:rPr>
          <w:rFonts w:ascii="Times New Roman" w:hAnsi="Times New Roman" w:cs="Times New Roman"/>
          <w:sz w:val="24"/>
          <w:szCs w:val="24"/>
          <w:shd w:val="clear" w:color="auto" w:fill="FFFFFF"/>
        </w:rPr>
        <w:t>, K., (2015). Calculations in managerial accounting. </w:t>
      </w:r>
      <w:r w:rsidRPr="00501E0D">
        <w:rPr>
          <w:rFonts w:ascii="Times New Roman" w:hAnsi="Times New Roman" w:cs="Times New Roman"/>
          <w:i/>
          <w:iCs/>
          <w:sz w:val="24"/>
          <w:szCs w:val="24"/>
          <w:shd w:val="clear" w:color="auto" w:fill="FFFFFF"/>
        </w:rPr>
        <w:t>Procedia Economics and Finance</w:t>
      </w:r>
      <w:r w:rsidRPr="00501E0D">
        <w:rPr>
          <w:rFonts w:ascii="Times New Roman" w:hAnsi="Times New Roman" w:cs="Times New Roman"/>
          <w:sz w:val="24"/>
          <w:szCs w:val="24"/>
          <w:shd w:val="clear" w:color="auto" w:fill="FFFFFF"/>
        </w:rPr>
        <w:t>, </w:t>
      </w:r>
      <w:r w:rsidRPr="00501E0D">
        <w:rPr>
          <w:rFonts w:ascii="Times New Roman" w:hAnsi="Times New Roman" w:cs="Times New Roman"/>
          <w:i/>
          <w:iCs/>
          <w:sz w:val="24"/>
          <w:szCs w:val="24"/>
          <w:shd w:val="clear" w:color="auto" w:fill="FFFFFF"/>
        </w:rPr>
        <w:t>26</w:t>
      </w:r>
      <w:r w:rsidRPr="00501E0D">
        <w:rPr>
          <w:rFonts w:ascii="Times New Roman" w:hAnsi="Times New Roman" w:cs="Times New Roman"/>
          <w:sz w:val="24"/>
          <w:szCs w:val="24"/>
          <w:shd w:val="clear" w:color="auto" w:fill="FFFFFF"/>
        </w:rPr>
        <w:t>, pp.431-437.</w:t>
      </w:r>
    </w:p>
    <w:p w14:paraId="7FCC5401"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proofErr w:type="spellStart"/>
      <w:r w:rsidRPr="00501E0D">
        <w:rPr>
          <w:rFonts w:ascii="Times New Roman" w:hAnsi="Times New Roman" w:cs="Times New Roman"/>
          <w:sz w:val="24"/>
          <w:szCs w:val="24"/>
          <w:shd w:val="clear" w:color="auto" w:fill="FFFFFF"/>
        </w:rPr>
        <w:t>Quattrone</w:t>
      </w:r>
      <w:proofErr w:type="spellEnd"/>
      <w:r w:rsidRPr="00501E0D">
        <w:rPr>
          <w:rFonts w:ascii="Times New Roman" w:hAnsi="Times New Roman" w:cs="Times New Roman"/>
          <w:sz w:val="24"/>
          <w:szCs w:val="24"/>
          <w:shd w:val="clear" w:color="auto" w:fill="FFFFFF"/>
        </w:rPr>
        <w:t>, P., (2016). Management accounting goes digital: Will the move makes it wiser</w:t>
      </w:r>
      <w:proofErr w:type="gramStart"/>
      <w:r w:rsidRPr="00501E0D">
        <w:rPr>
          <w:rFonts w:ascii="Times New Roman" w:hAnsi="Times New Roman" w:cs="Times New Roman"/>
          <w:sz w:val="24"/>
          <w:szCs w:val="24"/>
          <w:shd w:val="clear" w:color="auto" w:fill="FFFFFF"/>
        </w:rPr>
        <w:t>?.</w:t>
      </w:r>
      <w:proofErr w:type="gramEnd"/>
      <w:r w:rsidRPr="00501E0D">
        <w:rPr>
          <w:rFonts w:ascii="Times New Roman" w:hAnsi="Times New Roman" w:cs="Times New Roman"/>
          <w:sz w:val="24"/>
          <w:szCs w:val="24"/>
          <w:shd w:val="clear" w:color="auto" w:fill="FFFFFF"/>
        </w:rPr>
        <w:t> </w:t>
      </w:r>
      <w:r w:rsidRPr="00501E0D">
        <w:rPr>
          <w:rFonts w:ascii="Times New Roman" w:hAnsi="Times New Roman" w:cs="Times New Roman"/>
          <w:i/>
          <w:iCs/>
          <w:sz w:val="24"/>
          <w:szCs w:val="24"/>
          <w:shd w:val="clear" w:color="auto" w:fill="FFFFFF"/>
        </w:rPr>
        <w:t>Management Accounting Research</w:t>
      </w:r>
      <w:r w:rsidRPr="00501E0D">
        <w:rPr>
          <w:rFonts w:ascii="Times New Roman" w:hAnsi="Times New Roman" w:cs="Times New Roman"/>
          <w:sz w:val="24"/>
          <w:szCs w:val="24"/>
          <w:shd w:val="clear" w:color="auto" w:fill="FFFFFF"/>
        </w:rPr>
        <w:t>, </w:t>
      </w:r>
      <w:r w:rsidRPr="00501E0D">
        <w:rPr>
          <w:rFonts w:ascii="Times New Roman" w:hAnsi="Times New Roman" w:cs="Times New Roman"/>
          <w:i/>
          <w:iCs/>
          <w:sz w:val="24"/>
          <w:szCs w:val="24"/>
          <w:shd w:val="clear" w:color="auto" w:fill="FFFFFF"/>
        </w:rPr>
        <w:t>31</w:t>
      </w:r>
      <w:r w:rsidRPr="00501E0D">
        <w:rPr>
          <w:rFonts w:ascii="Times New Roman" w:hAnsi="Times New Roman" w:cs="Times New Roman"/>
          <w:sz w:val="24"/>
          <w:szCs w:val="24"/>
          <w:shd w:val="clear" w:color="auto" w:fill="FFFFFF"/>
        </w:rPr>
        <w:t>, pp.118-122.</w:t>
      </w:r>
    </w:p>
    <w:p w14:paraId="5CBFB847" w14:textId="77777777" w:rsidR="00956BC2" w:rsidRPr="00501E0D" w:rsidRDefault="00956BC2" w:rsidP="00501E0D">
      <w:pPr>
        <w:spacing w:line="360" w:lineRule="auto"/>
        <w:jc w:val="both"/>
        <w:rPr>
          <w:rFonts w:ascii="Times New Roman" w:hAnsi="Times New Roman" w:cs="Times New Roman"/>
          <w:sz w:val="24"/>
          <w:szCs w:val="24"/>
          <w:shd w:val="clear" w:color="auto" w:fill="FFFFFF"/>
        </w:rPr>
      </w:pPr>
      <w:r w:rsidRPr="00501E0D">
        <w:rPr>
          <w:rFonts w:ascii="Times New Roman" w:hAnsi="Times New Roman" w:cs="Times New Roman"/>
          <w:sz w:val="24"/>
          <w:szCs w:val="24"/>
          <w:shd w:val="clear" w:color="auto" w:fill="FFFFFF"/>
        </w:rPr>
        <w:t xml:space="preserve">Weygandt, J.J., Kimmel, P.D., </w:t>
      </w:r>
      <w:proofErr w:type="spellStart"/>
      <w:r w:rsidRPr="00501E0D">
        <w:rPr>
          <w:rFonts w:ascii="Times New Roman" w:hAnsi="Times New Roman" w:cs="Times New Roman"/>
          <w:sz w:val="24"/>
          <w:szCs w:val="24"/>
          <w:shd w:val="clear" w:color="auto" w:fill="FFFFFF"/>
        </w:rPr>
        <w:t>Kieso</w:t>
      </w:r>
      <w:proofErr w:type="spellEnd"/>
      <w:r w:rsidRPr="00501E0D">
        <w:rPr>
          <w:rFonts w:ascii="Times New Roman" w:hAnsi="Times New Roman" w:cs="Times New Roman"/>
          <w:sz w:val="24"/>
          <w:szCs w:val="24"/>
          <w:shd w:val="clear" w:color="auto" w:fill="FFFFFF"/>
        </w:rPr>
        <w:t xml:space="preserve">, D.E. and </w:t>
      </w:r>
      <w:proofErr w:type="spellStart"/>
      <w:r w:rsidRPr="00501E0D">
        <w:rPr>
          <w:rFonts w:ascii="Times New Roman" w:hAnsi="Times New Roman" w:cs="Times New Roman"/>
          <w:sz w:val="24"/>
          <w:szCs w:val="24"/>
          <w:shd w:val="clear" w:color="auto" w:fill="FFFFFF"/>
        </w:rPr>
        <w:t>Aly</w:t>
      </w:r>
      <w:proofErr w:type="spellEnd"/>
      <w:r w:rsidRPr="00501E0D">
        <w:rPr>
          <w:rFonts w:ascii="Times New Roman" w:hAnsi="Times New Roman" w:cs="Times New Roman"/>
          <w:sz w:val="24"/>
          <w:szCs w:val="24"/>
          <w:shd w:val="clear" w:color="auto" w:fill="FFFFFF"/>
        </w:rPr>
        <w:t>, I.M., (2018). </w:t>
      </w:r>
      <w:r w:rsidRPr="00501E0D">
        <w:rPr>
          <w:rFonts w:ascii="Times New Roman" w:hAnsi="Times New Roman" w:cs="Times New Roman"/>
          <w:i/>
          <w:iCs/>
          <w:sz w:val="24"/>
          <w:szCs w:val="24"/>
          <w:shd w:val="clear" w:color="auto" w:fill="FFFFFF"/>
        </w:rPr>
        <w:t>Managerial Accounting: Tools for Business Decision-making</w:t>
      </w:r>
      <w:r w:rsidRPr="00501E0D">
        <w:rPr>
          <w:rFonts w:ascii="Times New Roman" w:hAnsi="Times New Roman" w:cs="Times New Roman"/>
          <w:sz w:val="24"/>
          <w:szCs w:val="24"/>
          <w:shd w:val="clear" w:color="auto" w:fill="FFFFFF"/>
        </w:rPr>
        <w:t>. John Wiley &amp; Sons.</w:t>
      </w:r>
    </w:p>
    <w:p w14:paraId="420D56D5" w14:textId="77777777" w:rsidR="00956BC2" w:rsidRPr="00501E0D" w:rsidRDefault="00956BC2" w:rsidP="00501E0D">
      <w:pPr>
        <w:spacing w:line="360" w:lineRule="auto"/>
        <w:jc w:val="both"/>
        <w:rPr>
          <w:rFonts w:ascii="Times New Roman" w:hAnsi="Times New Roman" w:cs="Times New Roman"/>
          <w:sz w:val="24"/>
          <w:szCs w:val="24"/>
        </w:rPr>
      </w:pPr>
    </w:p>
    <w:p w14:paraId="14C8F775" w14:textId="77777777" w:rsidR="00956BC2" w:rsidRPr="00501E0D" w:rsidRDefault="00956BC2" w:rsidP="00501E0D">
      <w:pPr>
        <w:spacing w:line="360" w:lineRule="auto"/>
        <w:jc w:val="both"/>
        <w:rPr>
          <w:rFonts w:ascii="Times New Roman" w:hAnsi="Times New Roman" w:cs="Times New Roman"/>
          <w:sz w:val="24"/>
          <w:szCs w:val="24"/>
        </w:rPr>
      </w:pPr>
    </w:p>
    <w:p w14:paraId="7CCA0151" w14:textId="77777777" w:rsidR="00956BC2" w:rsidRPr="00501E0D" w:rsidRDefault="00956BC2" w:rsidP="00501E0D">
      <w:pPr>
        <w:spacing w:line="360" w:lineRule="auto"/>
        <w:jc w:val="both"/>
        <w:rPr>
          <w:rFonts w:ascii="Times New Roman" w:hAnsi="Times New Roman" w:cs="Times New Roman"/>
          <w:sz w:val="24"/>
          <w:szCs w:val="24"/>
        </w:rPr>
      </w:pPr>
    </w:p>
    <w:p w14:paraId="51FEE377" w14:textId="77777777" w:rsidR="002F3BA4" w:rsidRPr="00501E0D" w:rsidRDefault="002F3BA4" w:rsidP="00501E0D">
      <w:pPr>
        <w:spacing w:line="360" w:lineRule="auto"/>
        <w:jc w:val="both"/>
        <w:rPr>
          <w:rFonts w:ascii="Times New Roman" w:hAnsi="Times New Roman" w:cs="Times New Roman"/>
          <w:sz w:val="24"/>
          <w:szCs w:val="24"/>
        </w:rPr>
      </w:pPr>
    </w:p>
    <w:sectPr w:rsidR="002F3BA4" w:rsidRPr="00501E0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2F0330" w14:textId="77777777" w:rsidR="00481302" w:rsidRDefault="00481302" w:rsidP="00CD7ADD">
      <w:pPr>
        <w:spacing w:after="0" w:line="240" w:lineRule="auto"/>
      </w:pPr>
      <w:r>
        <w:separator/>
      </w:r>
    </w:p>
  </w:endnote>
  <w:endnote w:type="continuationSeparator" w:id="0">
    <w:p w14:paraId="3CCE47B5" w14:textId="77777777" w:rsidR="00481302" w:rsidRDefault="00481302" w:rsidP="00CD7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2339473"/>
      <w:docPartObj>
        <w:docPartGallery w:val="Page Numbers (Bottom of Page)"/>
        <w:docPartUnique/>
      </w:docPartObj>
    </w:sdtPr>
    <w:sdtEndPr>
      <w:rPr>
        <w:noProof/>
      </w:rPr>
    </w:sdtEndPr>
    <w:sdtContent>
      <w:p w14:paraId="45469CF3" w14:textId="3771C324" w:rsidR="00CD7ADD" w:rsidRDefault="00CD7ADD">
        <w:pPr>
          <w:pStyle w:val="Footer"/>
          <w:jc w:val="center"/>
        </w:pPr>
        <w:r>
          <w:fldChar w:fldCharType="begin"/>
        </w:r>
        <w:r>
          <w:instrText xml:space="preserve"> PAGE   \* MERGEFORMAT </w:instrText>
        </w:r>
        <w:r>
          <w:fldChar w:fldCharType="separate"/>
        </w:r>
        <w:r w:rsidR="00033035">
          <w:rPr>
            <w:noProof/>
          </w:rPr>
          <w:t>13</w:t>
        </w:r>
        <w:r>
          <w:rPr>
            <w:noProof/>
          </w:rPr>
          <w:fldChar w:fldCharType="end"/>
        </w:r>
      </w:p>
    </w:sdtContent>
  </w:sdt>
  <w:p w14:paraId="42CCDB96" w14:textId="77777777" w:rsidR="00CD7ADD" w:rsidRDefault="00CD7A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FC8CBB" w14:textId="77777777" w:rsidR="00481302" w:rsidRDefault="00481302" w:rsidP="00CD7ADD">
      <w:pPr>
        <w:spacing w:after="0" w:line="240" w:lineRule="auto"/>
      </w:pPr>
      <w:r>
        <w:separator/>
      </w:r>
    </w:p>
  </w:footnote>
  <w:footnote w:type="continuationSeparator" w:id="0">
    <w:p w14:paraId="7801FBB7" w14:textId="77777777" w:rsidR="00481302" w:rsidRDefault="00481302" w:rsidP="00CD7A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83B"/>
    <w:rsid w:val="00033035"/>
    <w:rsid w:val="00113DFE"/>
    <w:rsid w:val="002A721A"/>
    <w:rsid w:val="002F3BA4"/>
    <w:rsid w:val="00383614"/>
    <w:rsid w:val="003A27CD"/>
    <w:rsid w:val="00481302"/>
    <w:rsid w:val="00501E0D"/>
    <w:rsid w:val="005836C2"/>
    <w:rsid w:val="005E439F"/>
    <w:rsid w:val="005E77C9"/>
    <w:rsid w:val="00703511"/>
    <w:rsid w:val="0074683B"/>
    <w:rsid w:val="00773D98"/>
    <w:rsid w:val="0079652D"/>
    <w:rsid w:val="007B65AC"/>
    <w:rsid w:val="007D3F28"/>
    <w:rsid w:val="00956BC2"/>
    <w:rsid w:val="009E3190"/>
    <w:rsid w:val="00A3215F"/>
    <w:rsid w:val="00BC3647"/>
    <w:rsid w:val="00CD7ADD"/>
    <w:rsid w:val="00D1654E"/>
    <w:rsid w:val="00E41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5B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BC2"/>
  </w:style>
  <w:style w:type="paragraph" w:styleId="Heading1">
    <w:name w:val="heading 1"/>
    <w:basedOn w:val="Normal"/>
    <w:next w:val="Normal"/>
    <w:link w:val="Heading1Char"/>
    <w:uiPriority w:val="9"/>
    <w:qFormat/>
    <w:rsid w:val="00773D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27C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73D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3D98"/>
    <w:pPr>
      <w:outlineLvl w:val="9"/>
    </w:pPr>
  </w:style>
  <w:style w:type="paragraph" w:styleId="TOC2">
    <w:name w:val="toc 2"/>
    <w:basedOn w:val="Normal"/>
    <w:next w:val="Normal"/>
    <w:autoRedefine/>
    <w:uiPriority w:val="39"/>
    <w:unhideWhenUsed/>
    <w:rsid w:val="00773D98"/>
    <w:pPr>
      <w:spacing w:after="100"/>
      <w:ind w:left="220"/>
    </w:pPr>
    <w:rPr>
      <w:rFonts w:eastAsiaTheme="minorEastAsia" w:cs="Times New Roman"/>
    </w:rPr>
  </w:style>
  <w:style w:type="paragraph" w:styleId="TOC1">
    <w:name w:val="toc 1"/>
    <w:basedOn w:val="Normal"/>
    <w:next w:val="Normal"/>
    <w:autoRedefine/>
    <w:uiPriority w:val="39"/>
    <w:unhideWhenUsed/>
    <w:rsid w:val="00773D98"/>
    <w:pPr>
      <w:spacing w:after="100"/>
    </w:pPr>
    <w:rPr>
      <w:rFonts w:eastAsiaTheme="minorEastAsia" w:cs="Times New Roman"/>
    </w:rPr>
  </w:style>
  <w:style w:type="paragraph" w:styleId="TOC3">
    <w:name w:val="toc 3"/>
    <w:basedOn w:val="Normal"/>
    <w:next w:val="Normal"/>
    <w:autoRedefine/>
    <w:uiPriority w:val="39"/>
    <w:unhideWhenUsed/>
    <w:rsid w:val="00773D98"/>
    <w:pPr>
      <w:spacing w:after="100"/>
      <w:ind w:left="440"/>
    </w:pPr>
    <w:rPr>
      <w:rFonts w:eastAsiaTheme="minorEastAsia" w:cs="Times New Roman"/>
    </w:rPr>
  </w:style>
  <w:style w:type="paragraph" w:styleId="Header">
    <w:name w:val="header"/>
    <w:basedOn w:val="Normal"/>
    <w:link w:val="HeaderChar"/>
    <w:uiPriority w:val="99"/>
    <w:unhideWhenUsed/>
    <w:rsid w:val="00CD7A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7ADD"/>
  </w:style>
  <w:style w:type="paragraph" w:styleId="Footer">
    <w:name w:val="footer"/>
    <w:basedOn w:val="Normal"/>
    <w:link w:val="FooterChar"/>
    <w:uiPriority w:val="99"/>
    <w:unhideWhenUsed/>
    <w:rsid w:val="00CD7A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ADD"/>
  </w:style>
  <w:style w:type="paragraph" w:styleId="Title">
    <w:name w:val="Title"/>
    <w:basedOn w:val="Normal"/>
    <w:next w:val="Normal"/>
    <w:link w:val="TitleChar"/>
    <w:uiPriority w:val="10"/>
    <w:qFormat/>
    <w:rsid w:val="007D3F28"/>
    <w:pPr>
      <w:spacing w:after="0" w:line="240" w:lineRule="auto"/>
      <w:contextualSpacing/>
      <w:jc w:val="both"/>
    </w:pPr>
    <w:rPr>
      <w:rFonts w:ascii="Times New Roman" w:eastAsiaTheme="majorEastAsia" w:hAnsi="Times New Roman" w:cstheme="majorBidi"/>
      <w:b/>
      <w:spacing w:val="-10"/>
      <w:kern w:val="28"/>
      <w:sz w:val="28"/>
      <w:szCs w:val="56"/>
      <w:lang w:val="en-GB"/>
    </w:rPr>
  </w:style>
  <w:style w:type="character" w:customStyle="1" w:styleId="TitleChar">
    <w:name w:val="Title Char"/>
    <w:basedOn w:val="DefaultParagraphFont"/>
    <w:link w:val="Title"/>
    <w:uiPriority w:val="10"/>
    <w:rsid w:val="007D3F28"/>
    <w:rPr>
      <w:rFonts w:ascii="Times New Roman" w:eastAsiaTheme="majorEastAsia" w:hAnsi="Times New Roman" w:cstheme="majorBidi"/>
      <w:b/>
      <w:spacing w:val="-10"/>
      <w:kern w:val="28"/>
      <w:sz w:val="28"/>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C10DD4-FCA0-4F49-AD10-05B629221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2524</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2021-11-12T15:19:00Z</dcterms:created>
  <dcterms:modified xsi:type="dcterms:W3CDTF">2022-01-02T19:33:00Z</dcterms:modified>
</cp:coreProperties>
</file>