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D5FF00" w14:textId="5A0DD192" w:rsidR="00942BCF" w:rsidRDefault="007525CF" w:rsidP="007C4065">
      <w:pPr>
        <w:spacing w:line="360" w:lineRule="auto"/>
        <w:jc w:val="both"/>
        <w:rPr>
          <w:rFonts w:ascii="Arial" w:hAnsi="Arial" w:cs="Arial"/>
          <w:b/>
          <w:bCs/>
        </w:rPr>
      </w:pPr>
      <w:r>
        <w:rPr>
          <w:rFonts w:ascii="Arial" w:hAnsi="Arial" w:cs="Arial"/>
          <w:b/>
          <w:bCs/>
        </w:rPr>
        <w:t xml:space="preserve">                     </w:t>
      </w:r>
      <w:r w:rsidR="00942BCF" w:rsidRPr="007C4065">
        <w:rPr>
          <w:rFonts w:ascii="Arial" w:hAnsi="Arial" w:cs="Arial"/>
          <w:b/>
          <w:bCs/>
        </w:rPr>
        <w:t>Sustainable Hospitality &amp; Tourism Management – Essay</w:t>
      </w:r>
    </w:p>
    <w:p w14:paraId="115E23E9" w14:textId="77777777" w:rsidR="007525CF" w:rsidRDefault="007525CF" w:rsidP="007525CF">
      <w:pPr>
        <w:spacing w:line="360" w:lineRule="auto"/>
        <w:jc w:val="both"/>
        <w:rPr>
          <w:rFonts w:ascii="Arial" w:hAnsi="Arial" w:cs="Arial"/>
          <w:b/>
          <w:bCs/>
        </w:rPr>
      </w:pPr>
      <w:r>
        <w:rPr>
          <w:rFonts w:ascii="Arial" w:hAnsi="Arial" w:cs="Arial"/>
          <w:b/>
          <w:bCs/>
        </w:rPr>
        <w:t xml:space="preserve">                                                         (BMIH5006)</w:t>
      </w:r>
      <w:r w:rsidRPr="007525CF">
        <w:rPr>
          <w:rFonts w:ascii="Arial" w:hAnsi="Arial" w:cs="Arial"/>
          <w:b/>
          <w:bCs/>
        </w:rPr>
        <w:t xml:space="preserve"> </w:t>
      </w:r>
    </w:p>
    <w:p w14:paraId="01105F5A" w14:textId="01B17EE7" w:rsidR="007525CF" w:rsidRDefault="007525CF" w:rsidP="007525CF">
      <w:pPr>
        <w:spacing w:line="360" w:lineRule="auto"/>
        <w:jc w:val="both"/>
        <w:rPr>
          <w:rFonts w:ascii="Arial" w:hAnsi="Arial" w:cs="Arial"/>
          <w:b/>
          <w:bCs/>
        </w:rPr>
      </w:pPr>
      <w:r>
        <w:rPr>
          <w:rFonts w:ascii="Arial" w:hAnsi="Arial" w:cs="Arial"/>
          <w:b/>
          <w:bCs/>
        </w:rPr>
        <w:t>Exploring the Impact of Corporate Social Responsibility on Sustainable Practices in the Hospitality Industry: A Case Study of London Marriott Hotel County Hall</w:t>
      </w:r>
    </w:p>
    <w:p w14:paraId="5D3F6B2B" w14:textId="6C26B4D1" w:rsidR="007525CF" w:rsidRDefault="007525CF" w:rsidP="007C4065">
      <w:pPr>
        <w:spacing w:line="360" w:lineRule="auto"/>
        <w:jc w:val="both"/>
        <w:rPr>
          <w:rFonts w:ascii="Arial" w:hAnsi="Arial" w:cs="Arial"/>
          <w:b/>
          <w:bCs/>
        </w:rPr>
      </w:pPr>
    </w:p>
    <w:p w14:paraId="7C056617" w14:textId="77777777" w:rsidR="007525CF" w:rsidRPr="007C4065" w:rsidRDefault="007525CF" w:rsidP="007C4065">
      <w:pPr>
        <w:spacing w:line="360" w:lineRule="auto"/>
        <w:jc w:val="both"/>
        <w:rPr>
          <w:rFonts w:ascii="Arial" w:hAnsi="Arial" w:cs="Arial"/>
          <w:b/>
          <w:bCs/>
        </w:rPr>
      </w:pPr>
    </w:p>
    <w:p w14:paraId="3EE58089" w14:textId="77777777" w:rsidR="00942BCF" w:rsidRPr="007C4065" w:rsidRDefault="00942BCF" w:rsidP="007C4065">
      <w:pPr>
        <w:spacing w:line="360" w:lineRule="auto"/>
        <w:jc w:val="both"/>
        <w:rPr>
          <w:rFonts w:ascii="Arial" w:hAnsi="Arial" w:cs="Arial"/>
          <w:b/>
          <w:bCs/>
        </w:rPr>
      </w:pPr>
    </w:p>
    <w:p w14:paraId="244E2435" w14:textId="77777777" w:rsidR="00942BCF" w:rsidRPr="007C4065" w:rsidRDefault="00942BCF" w:rsidP="007C4065">
      <w:pPr>
        <w:spacing w:line="360" w:lineRule="auto"/>
        <w:jc w:val="both"/>
        <w:rPr>
          <w:rFonts w:ascii="Arial" w:hAnsi="Arial" w:cs="Arial"/>
        </w:rPr>
      </w:pPr>
    </w:p>
    <w:p w14:paraId="131C2B02" w14:textId="77777777" w:rsidR="00942BCF" w:rsidRPr="007C4065" w:rsidRDefault="00942BCF" w:rsidP="007C4065">
      <w:pPr>
        <w:spacing w:line="360" w:lineRule="auto"/>
        <w:jc w:val="both"/>
        <w:rPr>
          <w:rFonts w:ascii="Arial" w:hAnsi="Arial" w:cs="Arial"/>
        </w:rPr>
      </w:pPr>
    </w:p>
    <w:p w14:paraId="420B98A3" w14:textId="77777777" w:rsidR="00942BCF" w:rsidRPr="007C4065" w:rsidRDefault="00942BCF" w:rsidP="007C4065">
      <w:pPr>
        <w:spacing w:line="360" w:lineRule="auto"/>
        <w:jc w:val="both"/>
        <w:rPr>
          <w:rFonts w:ascii="Arial" w:hAnsi="Arial" w:cs="Arial"/>
        </w:rPr>
      </w:pPr>
    </w:p>
    <w:p w14:paraId="2B4BE5C6" w14:textId="3730EDFA" w:rsidR="002471CE" w:rsidRDefault="002471CE" w:rsidP="007C4065">
      <w:pPr>
        <w:spacing w:line="360" w:lineRule="auto"/>
        <w:jc w:val="both"/>
        <w:rPr>
          <w:rFonts w:ascii="Arial" w:hAnsi="Arial" w:cs="Arial"/>
        </w:rPr>
      </w:pPr>
      <w:r w:rsidRPr="007C4065">
        <w:rPr>
          <w:rFonts w:ascii="Arial" w:hAnsi="Arial" w:cs="Arial"/>
        </w:rPr>
        <w:t xml:space="preserve">Student </w:t>
      </w:r>
      <w:r w:rsidR="007525CF">
        <w:rPr>
          <w:rFonts w:ascii="Arial" w:hAnsi="Arial" w:cs="Arial"/>
        </w:rPr>
        <w:t>Name: Ramona Barna</w:t>
      </w:r>
    </w:p>
    <w:p w14:paraId="03390A2D" w14:textId="77777777" w:rsidR="007525CF" w:rsidRDefault="007525CF" w:rsidP="007C4065">
      <w:pPr>
        <w:spacing w:line="360" w:lineRule="auto"/>
        <w:jc w:val="both"/>
        <w:rPr>
          <w:rFonts w:ascii="Arial" w:hAnsi="Arial" w:cs="Arial"/>
        </w:rPr>
      </w:pPr>
      <w:r>
        <w:rPr>
          <w:rFonts w:ascii="Arial" w:hAnsi="Arial" w:cs="Arial"/>
        </w:rPr>
        <w:t>Student ID: 2234369</w:t>
      </w:r>
    </w:p>
    <w:p w14:paraId="197EF95C" w14:textId="222E47B8" w:rsidR="009939AA" w:rsidRPr="005719EF" w:rsidRDefault="007525CF" w:rsidP="007C4065">
      <w:pPr>
        <w:spacing w:line="360" w:lineRule="auto"/>
        <w:jc w:val="both"/>
        <w:rPr>
          <w:rFonts w:ascii="Arial" w:hAnsi="Arial" w:cs="Arial"/>
        </w:rPr>
      </w:pPr>
      <w:r>
        <w:rPr>
          <w:rFonts w:ascii="Arial" w:hAnsi="Arial" w:cs="Arial"/>
        </w:rPr>
        <w:t>Lecturer`s name: Lisa-Marie Bassler</w:t>
      </w:r>
      <w:r w:rsidR="00B74912" w:rsidRPr="007C4065">
        <w:rPr>
          <w:rFonts w:ascii="Arial" w:hAnsi="Arial" w:cs="Arial"/>
        </w:rPr>
        <w:br w:type="page"/>
      </w:r>
    </w:p>
    <w:p w14:paraId="6F20EF2B" w14:textId="77777777" w:rsidR="009939AA" w:rsidRPr="007C4065" w:rsidRDefault="009939AA" w:rsidP="007C4065">
      <w:pPr>
        <w:spacing w:line="360" w:lineRule="auto"/>
        <w:jc w:val="both"/>
        <w:rPr>
          <w:rFonts w:ascii="Arial" w:hAnsi="Arial" w:cs="Arial"/>
          <w:b/>
          <w:bCs/>
        </w:rPr>
      </w:pPr>
    </w:p>
    <w:p w14:paraId="71122CAC" w14:textId="37310887" w:rsidR="005F5CEB" w:rsidRPr="007C4065" w:rsidRDefault="005F5CEB" w:rsidP="007C4065">
      <w:pPr>
        <w:spacing w:line="360" w:lineRule="auto"/>
        <w:jc w:val="both"/>
        <w:rPr>
          <w:rFonts w:ascii="Arial" w:hAnsi="Arial" w:cs="Arial"/>
          <w:b/>
          <w:bCs/>
        </w:rPr>
      </w:pPr>
      <w:r w:rsidRPr="007C4065">
        <w:rPr>
          <w:rFonts w:ascii="Arial" w:hAnsi="Arial" w:cs="Arial"/>
          <w:b/>
          <w:bCs/>
        </w:rPr>
        <w:t>Acknowledgement Statement</w:t>
      </w:r>
    </w:p>
    <w:p w14:paraId="0A90CB2E" w14:textId="3745A1A1" w:rsidR="005F5CEB" w:rsidRPr="007C4065" w:rsidRDefault="007C4065" w:rsidP="007C4065">
      <w:pPr>
        <w:spacing w:line="360" w:lineRule="auto"/>
        <w:jc w:val="both"/>
        <w:rPr>
          <w:rFonts w:ascii="Arial" w:hAnsi="Arial" w:cs="Arial"/>
        </w:rPr>
      </w:pPr>
      <w:r w:rsidRPr="007C4065">
        <w:rPr>
          <w:rFonts w:ascii="Arial" w:hAnsi="Arial" w:cs="Arial"/>
        </w:rPr>
        <w:t>“</w:t>
      </w:r>
      <w:r w:rsidR="005F5CEB" w:rsidRPr="007C4065">
        <w:rPr>
          <w:rFonts w:ascii="Arial" w:hAnsi="Arial" w:cs="Arial"/>
        </w:rPr>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r w:rsidRPr="007C4065">
        <w:rPr>
          <w:rFonts w:ascii="Arial" w:hAnsi="Arial" w:cs="Arial"/>
        </w:rPr>
        <w:t>”</w:t>
      </w:r>
      <w:r w:rsidR="005F5CEB" w:rsidRPr="007C4065">
        <w:rPr>
          <w:rFonts w:ascii="Arial" w:hAnsi="Arial" w:cs="Arial"/>
        </w:rPr>
        <w:br w:type="page"/>
      </w:r>
    </w:p>
    <w:p w14:paraId="7E34F6BB" w14:textId="77777777" w:rsidR="000D7BF1" w:rsidRPr="007C4065" w:rsidRDefault="000D7BF1" w:rsidP="007C4065">
      <w:pPr>
        <w:spacing w:line="360" w:lineRule="auto"/>
        <w:jc w:val="both"/>
        <w:rPr>
          <w:rFonts w:ascii="Arial" w:hAnsi="Arial" w:cs="Arial"/>
          <w:color w:val="000000" w:themeColor="text1"/>
        </w:rPr>
      </w:pPr>
      <w:r w:rsidRPr="007C4065">
        <w:rPr>
          <w:rFonts w:ascii="Arial" w:hAnsi="Arial" w:cs="Arial"/>
          <w:color w:val="000000" w:themeColor="text1"/>
        </w:rPr>
        <w:lastRenderedPageBreak/>
        <w:t xml:space="preserve">CSR is a ubiquitous term and is very important among large corporations. CSR represents corporate social responsibility and deals with reporting to large corporations about social and environmental activities and their impact on the environment. CSR practices have become increasingly common, from building relationships with the community to reducing waste and pollution and employee development (Holcomb et al., 2007). The broader range of CSR initiatives hospitality companies undertake has thus generated a significant interest in research and understanding (Ryan, 2015). </w:t>
      </w:r>
    </w:p>
    <w:p w14:paraId="50EA56B9" w14:textId="77777777" w:rsidR="000D7BF1" w:rsidRPr="007C4065" w:rsidRDefault="000D7BF1" w:rsidP="007C4065">
      <w:pPr>
        <w:spacing w:line="360" w:lineRule="auto"/>
        <w:jc w:val="both"/>
        <w:rPr>
          <w:rFonts w:ascii="Arial" w:hAnsi="Arial" w:cs="Arial"/>
          <w:color w:val="000000" w:themeColor="text1"/>
        </w:rPr>
      </w:pPr>
      <w:r w:rsidRPr="007C4065">
        <w:rPr>
          <w:rFonts w:ascii="Arial" w:hAnsi="Arial" w:cs="Arial"/>
          <w:color w:val="000000" w:themeColor="text1"/>
        </w:rPr>
        <w:t>According to Statista (2024), a survey was carried out between July 2019 and the same month in 2024 to explore whether travellers from Great Britain were choosing more ecological hotels to contribute to reducing the impact on the environment. In July 2024, the share of travellers who are thinking and intend to use ecological hotels has increased massively in the last two years to 38% (Statista, 2024).</w:t>
      </w:r>
    </w:p>
    <w:p w14:paraId="48BF53CD" w14:textId="490DDB89" w:rsidR="00F80FB4" w:rsidRPr="007C4065" w:rsidRDefault="000D7BF1" w:rsidP="007C4065">
      <w:pPr>
        <w:spacing w:line="360" w:lineRule="auto"/>
        <w:jc w:val="both"/>
        <w:rPr>
          <w:rFonts w:ascii="Arial" w:hAnsi="Arial" w:cs="Arial"/>
          <w:color w:val="000000" w:themeColor="text1"/>
        </w:rPr>
      </w:pPr>
      <w:r w:rsidRPr="007C4065">
        <w:rPr>
          <w:rFonts w:ascii="Arial" w:hAnsi="Arial" w:cs="Arial"/>
          <w:color w:val="000000" w:themeColor="text1"/>
        </w:rPr>
        <w:t>This academic essay aims to mainly discuss the subject of CSR and its impact on sustainable practices in the tourism and hospitality industry. To develop this, London Marriott Hotel County Hall was chosen as the main case study, and its primary purpose is to answer questions such as what the CSR practices of the organization are, how they incorporate CSR into Marriott’s business practice, what challenges this represent on the companies, and also what opportunities or impact these practices can have on the local environment or even more widely on the hotel.</w:t>
      </w:r>
    </w:p>
    <w:p w14:paraId="3C013048" w14:textId="77777777" w:rsidR="00F80FB4" w:rsidRPr="007C4065" w:rsidRDefault="00F80FB4" w:rsidP="007C4065">
      <w:pPr>
        <w:spacing w:line="360" w:lineRule="auto"/>
        <w:jc w:val="both"/>
        <w:rPr>
          <w:rFonts w:ascii="Arial" w:hAnsi="Arial" w:cs="Arial"/>
          <w:color w:val="000000" w:themeColor="text1"/>
        </w:rPr>
      </w:pPr>
    </w:p>
    <w:p w14:paraId="1C2010BE" w14:textId="77777777" w:rsidR="000B30CE" w:rsidRPr="007C4065" w:rsidRDefault="000B30CE" w:rsidP="007C4065">
      <w:pPr>
        <w:spacing w:line="360" w:lineRule="auto"/>
        <w:jc w:val="both"/>
        <w:rPr>
          <w:rFonts w:ascii="Arial" w:hAnsi="Arial" w:cs="Arial"/>
          <w:color w:val="000000" w:themeColor="text1"/>
        </w:rPr>
      </w:pPr>
      <w:r w:rsidRPr="007C4065">
        <w:rPr>
          <w:rFonts w:ascii="Arial" w:hAnsi="Arial" w:cs="Arial"/>
          <w:color w:val="000000" w:themeColor="text1"/>
        </w:rPr>
        <w:br w:type="page"/>
      </w:r>
    </w:p>
    <w:p w14:paraId="3083451E" w14:textId="77777777" w:rsidR="007C4065" w:rsidRDefault="007C4065" w:rsidP="007C4065">
      <w:pPr>
        <w:spacing w:line="360" w:lineRule="auto"/>
        <w:jc w:val="both"/>
        <w:rPr>
          <w:rFonts w:ascii="Arial" w:hAnsi="Arial" w:cs="Arial"/>
          <w:color w:val="000000" w:themeColor="text1"/>
        </w:rPr>
      </w:pPr>
      <w:r w:rsidRPr="007C4065">
        <w:rPr>
          <w:rFonts w:ascii="Arial" w:hAnsi="Arial" w:cs="Arial"/>
          <w:color w:val="000000" w:themeColor="text1"/>
        </w:rPr>
        <w:lastRenderedPageBreak/>
        <w:t>Bowen (1953) introduced for the first time the concept of "CSR" which represented Corporate Social Responsibility, a concept introduced in his book called "Social Responsibilities of the Businessman" (Bello et al., 2017). Since the introduction of this concept, CSR has become an increasingly ubiquitous but also very popular concept in the corporate world. This concept of CSR refers to the ways in which large organizations can thus exceed the obligations they have towards specific stakeholders through corporate governance but also through regulations, according to Johnson et al (2008).</w:t>
      </w:r>
    </w:p>
    <w:p w14:paraId="60D857B6" w14:textId="72C7A052" w:rsidR="007C4065" w:rsidRDefault="007C4065" w:rsidP="007C4065">
      <w:pPr>
        <w:spacing w:line="360" w:lineRule="auto"/>
        <w:jc w:val="both"/>
        <w:rPr>
          <w:rFonts w:ascii="Arial" w:hAnsi="Arial" w:cs="Arial"/>
          <w:color w:val="000000" w:themeColor="text1"/>
        </w:rPr>
      </w:pPr>
      <w:r w:rsidRPr="007C4065">
        <w:rPr>
          <w:rFonts w:ascii="Arial" w:hAnsi="Arial" w:cs="Arial"/>
          <w:color w:val="000000" w:themeColor="text1"/>
        </w:rPr>
        <w:t>Most companies have defined CSR practices as something secondary to the imperative of business growth. Also, as an answer, many studies have tried over time to identify the aspects of CSR management and performance, both positive and negative, which ultimately have a major impact on corporate financial performance measures. This topic is one of the most searched and researched topics of the CSR concept for the tourism and hospitality industry, according to (Dief &amp; Font, 2012).</w:t>
      </w:r>
      <w:r>
        <w:rPr>
          <w:rFonts w:ascii="Arial" w:hAnsi="Arial" w:cs="Arial"/>
          <w:color w:val="000000" w:themeColor="text1"/>
        </w:rPr>
        <w:t xml:space="preserve"> </w:t>
      </w:r>
      <w:r w:rsidRPr="007C4065">
        <w:rPr>
          <w:rFonts w:ascii="Arial" w:hAnsi="Arial" w:cs="Arial"/>
          <w:color w:val="000000" w:themeColor="text1"/>
        </w:rPr>
        <w:t>The regulations of the UNWTO and the "World Travel and Tourism Council" as well as the "Green Hotels Association" are regulated, which are followed by the implementation of CSR in the tourism industry (Tsai et al., 2012).</w:t>
      </w:r>
    </w:p>
    <w:p w14:paraId="56B4CD6D" w14:textId="1DDE376B" w:rsidR="00964390" w:rsidRPr="00964390" w:rsidRDefault="00964390" w:rsidP="00964390">
      <w:pPr>
        <w:spacing w:line="360" w:lineRule="auto"/>
        <w:jc w:val="both"/>
        <w:rPr>
          <w:rFonts w:ascii="Arial" w:hAnsi="Arial" w:cs="Arial"/>
          <w:color w:val="000000" w:themeColor="text1"/>
        </w:rPr>
      </w:pPr>
      <w:r w:rsidRPr="00964390">
        <w:rPr>
          <w:rFonts w:ascii="Arial" w:hAnsi="Arial" w:cs="Arial"/>
          <w:color w:val="000000" w:themeColor="text1"/>
        </w:rPr>
        <w:t>The concept of CSR is described by UNWTO (2018) as one of the "extra-legal" but also "extra-economic" behaviours of companies in this tourism industry. This fact is due to the need to strengthen the argument "to be a better business". Most CSR strategies in the tourism industry are classified into four distinct dimensions such as "community relations", "environmental issues", "employee relations" but also "product quality" according to the research of Holcomb et al (2007).</w:t>
      </w:r>
    </w:p>
    <w:p w14:paraId="6DA699F0" w14:textId="3B2FF91D" w:rsidR="00964390" w:rsidRDefault="00964390" w:rsidP="00964390">
      <w:pPr>
        <w:spacing w:line="360" w:lineRule="auto"/>
        <w:jc w:val="both"/>
        <w:rPr>
          <w:rFonts w:ascii="Arial" w:hAnsi="Arial" w:cs="Arial"/>
          <w:color w:val="000000" w:themeColor="text1"/>
        </w:rPr>
      </w:pPr>
      <w:r w:rsidRPr="00964390">
        <w:rPr>
          <w:rFonts w:ascii="Arial" w:hAnsi="Arial" w:cs="Arial"/>
          <w:color w:val="000000" w:themeColor="text1"/>
        </w:rPr>
        <w:t>The London Marriott Hotel County Hall company, which will be discussed late</w:t>
      </w:r>
      <w:r>
        <w:rPr>
          <w:rFonts w:ascii="Arial" w:hAnsi="Arial" w:cs="Arial"/>
          <w:color w:val="000000" w:themeColor="text1"/>
        </w:rPr>
        <w:t>r in this essay</w:t>
      </w:r>
      <w:r w:rsidRPr="00964390">
        <w:rPr>
          <w:rFonts w:ascii="Arial" w:hAnsi="Arial" w:cs="Arial"/>
          <w:color w:val="000000" w:themeColor="text1"/>
        </w:rPr>
        <w:t>, is part of the Marriott hotel chain that has franchised such hotels under 18 brands including "Marriott Hotels &amp; Resorts", "The Ritz-Carlton", "Bulgari" and " JW". Marriott” (</w:t>
      </w:r>
      <w:proofErr w:type="spellStart"/>
      <w:r w:rsidRPr="00964390">
        <w:rPr>
          <w:rFonts w:ascii="Arial" w:hAnsi="Arial" w:cs="Arial"/>
          <w:color w:val="000000" w:themeColor="text1"/>
        </w:rPr>
        <w:t>Krupskyi</w:t>
      </w:r>
      <w:proofErr w:type="spellEnd"/>
      <w:r w:rsidRPr="00964390">
        <w:rPr>
          <w:rFonts w:ascii="Arial" w:hAnsi="Arial" w:cs="Arial"/>
          <w:color w:val="000000" w:themeColor="text1"/>
        </w:rPr>
        <w:t xml:space="preserve"> et al., 2017). This "London Marriott Hotel County Hall" brand is located along the </w:t>
      </w:r>
      <w:proofErr w:type="spellStart"/>
      <w:r w:rsidRPr="00964390">
        <w:rPr>
          <w:rFonts w:ascii="Arial" w:hAnsi="Arial" w:cs="Arial"/>
          <w:color w:val="000000" w:themeColor="text1"/>
        </w:rPr>
        <w:t>Tmisa</w:t>
      </w:r>
      <w:proofErr w:type="spellEnd"/>
      <w:r w:rsidRPr="00964390">
        <w:rPr>
          <w:rFonts w:ascii="Arial" w:hAnsi="Arial" w:cs="Arial"/>
          <w:color w:val="000000" w:themeColor="text1"/>
        </w:rPr>
        <w:t xml:space="preserve"> river in the south and it combines both luxury and history as well as modern comfort. The building dates back to 1922, being one of the clear witnesses to the significant moments in the political history of Great Britain, making it a very good example for this Essay that studies the practice of CSR</w:t>
      </w:r>
      <w:r>
        <w:rPr>
          <w:rFonts w:ascii="Arial" w:hAnsi="Arial" w:cs="Arial"/>
          <w:color w:val="000000" w:themeColor="text1"/>
        </w:rPr>
        <w:t xml:space="preserve"> </w:t>
      </w:r>
      <w:r w:rsidRPr="00964390">
        <w:rPr>
          <w:rFonts w:ascii="Arial" w:hAnsi="Arial" w:cs="Arial"/>
          <w:color w:val="000000" w:themeColor="text1"/>
        </w:rPr>
        <w:t>(Forbes Travel Guide, 2019)</w:t>
      </w:r>
    </w:p>
    <w:p w14:paraId="2E2EA64F" w14:textId="77777777" w:rsidR="00261AA5" w:rsidRPr="00261AA5" w:rsidRDefault="00261AA5" w:rsidP="00261AA5">
      <w:pPr>
        <w:spacing w:line="360" w:lineRule="auto"/>
        <w:jc w:val="both"/>
        <w:rPr>
          <w:rFonts w:ascii="Arial" w:hAnsi="Arial" w:cs="Arial"/>
        </w:rPr>
      </w:pPr>
      <w:r w:rsidRPr="00261AA5">
        <w:rPr>
          <w:rFonts w:ascii="Arial" w:hAnsi="Arial" w:cs="Arial"/>
        </w:rPr>
        <w:lastRenderedPageBreak/>
        <w:t>London Marriott Hotel County Hall has adopted a number of sustainability practices being very prominent but also substantial practices. These practices are thus the "Declaration of Environmental Policy" adopted in 2007, as well as the achievements in the fields of integration and immigration, diversity and inclusion as well as the adoption of human ethics, which can be found in their sustainability reports for 2012 . -2019. According to the London Convention Bureau (2020), the London Marriott Hotel County Hall is one of the few hotels in Great Britain to hold the "Green Key" certificate for the work it has done in terms of sustainable practices.</w:t>
      </w:r>
    </w:p>
    <w:p w14:paraId="391AA659" w14:textId="4318B516" w:rsidR="00261AA5" w:rsidRDefault="00261AA5" w:rsidP="00261AA5">
      <w:pPr>
        <w:spacing w:line="360" w:lineRule="auto"/>
        <w:jc w:val="both"/>
        <w:rPr>
          <w:rFonts w:ascii="Arial" w:hAnsi="Arial" w:cs="Arial"/>
        </w:rPr>
      </w:pPr>
      <w:r w:rsidRPr="00261AA5">
        <w:rPr>
          <w:rFonts w:ascii="Arial" w:hAnsi="Arial" w:cs="Arial"/>
        </w:rPr>
        <w:t>Also, this evaluation was carried out according to very strict standards as well as through customer relations, staff commitment or even more sustainable management of both its food and energy and waste, water and cleaning products (London Convention Bureau, 2020). The hotel has adopted an initiative imposed by the Marriot hotel chain, and this sustainability and social impact initiative is designed to increase Marriot's business, but also to balance the needs of associates, owners, customers, communities and the environment. This initiative is called "Serve 360: Doing Good in Every Direction" and this platform includes commitments for the year 2025 such as reducing water by a percentage of 15%, carbon by a percentage of up to 30% and food waste by up</w:t>
      </w:r>
      <w:r>
        <w:rPr>
          <w:rFonts w:ascii="Arial" w:hAnsi="Arial" w:cs="Arial"/>
        </w:rPr>
        <w:t xml:space="preserve"> </w:t>
      </w:r>
      <w:r w:rsidRPr="00261AA5">
        <w:rPr>
          <w:rFonts w:ascii="Arial" w:hAnsi="Arial" w:cs="Arial"/>
        </w:rPr>
        <w:t>to 50% representing half of what the hotel wastes annually. Also, the inclusion of criteria regarding human rights is something essential for all Marriott hotels including the London Marriott Hotel County Hall, in incorporating these rights into their recruitment policies (Tan, 2018)</w:t>
      </w:r>
    </w:p>
    <w:p w14:paraId="7609F09A" w14:textId="420C7123" w:rsidR="00712E18" w:rsidRDefault="00261AA5" w:rsidP="00261AA5">
      <w:pPr>
        <w:spacing w:line="360" w:lineRule="auto"/>
        <w:jc w:val="both"/>
        <w:rPr>
          <w:rFonts w:ascii="Arial" w:hAnsi="Arial" w:cs="Arial"/>
        </w:rPr>
      </w:pPr>
      <w:r w:rsidRPr="00261AA5">
        <w:rPr>
          <w:rFonts w:ascii="Arial" w:hAnsi="Arial" w:cs="Arial"/>
        </w:rPr>
        <w:t>Most of the time, CSR services are Intangible services, but they are ultimately evaluated based on the appreciation of quality, more than on the tangible attributes of the product itself</w:t>
      </w:r>
      <w:r w:rsidR="00712E18">
        <w:rPr>
          <w:rFonts w:ascii="Arial" w:hAnsi="Arial" w:cs="Arial"/>
        </w:rPr>
        <w:t xml:space="preserve"> </w:t>
      </w:r>
      <w:r w:rsidR="00712E18" w:rsidRPr="00712E18">
        <w:rPr>
          <w:rFonts w:ascii="Arial" w:hAnsi="Arial" w:cs="Arial"/>
        </w:rPr>
        <w:t>(Bello, Jusoh and Nor, 2020)</w:t>
      </w:r>
      <w:r w:rsidR="00712E18">
        <w:rPr>
          <w:rFonts w:ascii="Arial" w:hAnsi="Arial" w:cs="Arial"/>
        </w:rPr>
        <w:t>.</w:t>
      </w:r>
      <w:r w:rsidRPr="00261AA5">
        <w:rPr>
          <w:rFonts w:ascii="Arial" w:hAnsi="Arial" w:cs="Arial"/>
        </w:rPr>
        <w:t xml:space="preserve"> However, the goodwill created by this CSR initiative is transferred to the image of the brand itself, which can thus create a major difference from other brands and thus create greater loyalty and trust on the part of customers as well as employees or investors</w:t>
      </w:r>
      <w:r w:rsidR="00DD18A3">
        <w:rPr>
          <w:rFonts w:ascii="Arial" w:hAnsi="Arial" w:cs="Arial"/>
        </w:rPr>
        <w:t xml:space="preserve"> </w:t>
      </w:r>
      <w:r w:rsidR="00DD18A3" w:rsidRPr="00DD18A3">
        <w:rPr>
          <w:rFonts w:ascii="Arial" w:hAnsi="Arial" w:cs="Arial"/>
        </w:rPr>
        <w:t>(Chen et al., 2021)</w:t>
      </w:r>
      <w:r w:rsidR="00DD18A3">
        <w:rPr>
          <w:rFonts w:ascii="Arial" w:hAnsi="Arial" w:cs="Arial"/>
        </w:rPr>
        <w:t>.</w:t>
      </w:r>
    </w:p>
    <w:p w14:paraId="772B7ED1" w14:textId="77777777" w:rsidR="00DD18A3" w:rsidRDefault="00DD18A3" w:rsidP="007C4065">
      <w:pPr>
        <w:spacing w:line="360" w:lineRule="auto"/>
        <w:jc w:val="both"/>
        <w:rPr>
          <w:rFonts w:ascii="Arial" w:hAnsi="Arial" w:cs="Arial"/>
        </w:rPr>
      </w:pPr>
      <w:r w:rsidRPr="00DD18A3">
        <w:rPr>
          <w:rFonts w:ascii="Arial" w:hAnsi="Arial" w:cs="Arial"/>
        </w:rPr>
        <w:t xml:space="preserve">Both LEED and Green Key certifications held by the London Marriott Hotel County Hall and certifications such as Green Seal, thus build entire brands around the concept of sustainability (Singal &amp; </w:t>
      </w:r>
      <w:proofErr w:type="spellStart"/>
      <w:r w:rsidRPr="00DD18A3">
        <w:rPr>
          <w:rFonts w:ascii="Arial" w:hAnsi="Arial" w:cs="Arial"/>
        </w:rPr>
        <w:t>Rhou</w:t>
      </w:r>
      <w:proofErr w:type="spellEnd"/>
      <w:r w:rsidRPr="00DD18A3">
        <w:rPr>
          <w:rFonts w:ascii="Arial" w:hAnsi="Arial" w:cs="Arial"/>
        </w:rPr>
        <w:t xml:space="preserve">, 2017). The London Marriott Hotel County Hall thus organized a series of cleaning challenges which in return offered career </w:t>
      </w:r>
      <w:proofErr w:type="spellStart"/>
      <w:r w:rsidRPr="00DD18A3">
        <w:rPr>
          <w:rFonts w:ascii="Arial" w:hAnsi="Arial" w:cs="Arial"/>
        </w:rPr>
        <w:t>counseling</w:t>
      </w:r>
      <w:proofErr w:type="spellEnd"/>
      <w:r w:rsidRPr="00DD18A3">
        <w:rPr>
          <w:rFonts w:ascii="Arial" w:hAnsi="Arial" w:cs="Arial"/>
        </w:rPr>
        <w:t xml:space="preserve"> but also both support and training for 20 young people who had the ambition to thus </w:t>
      </w:r>
      <w:r w:rsidRPr="00DD18A3">
        <w:rPr>
          <w:rFonts w:ascii="Arial" w:hAnsi="Arial" w:cs="Arial"/>
        </w:rPr>
        <w:lastRenderedPageBreak/>
        <w:t>double the support in 2013. According Nicholls (2013), London Marriott Hotel County Hall hired two employees from "</w:t>
      </w:r>
      <w:proofErr w:type="spellStart"/>
      <w:r w:rsidRPr="00DD18A3">
        <w:rPr>
          <w:rFonts w:ascii="Arial" w:hAnsi="Arial" w:cs="Arial"/>
        </w:rPr>
        <w:t>Fairbridge</w:t>
      </w:r>
      <w:proofErr w:type="spellEnd"/>
      <w:r w:rsidRPr="00DD18A3">
        <w:rPr>
          <w:rFonts w:ascii="Arial" w:hAnsi="Arial" w:cs="Arial"/>
        </w:rPr>
        <w:t>" of "The Prince's Trust" who thus offered disadvantaged young people a series of major opportunities to gain a broader perspective in the world of work. (Nicholls, 2013). At the same time, the hotel also reduced its energy consumption in the rooms by up to 37% by cleaning the filters in the air conditioning units. In addition to all these changes, significant changes were also made to the operating times of the air conditioners as well as the heating of the banquet halls, thus leading to more significant energy savings (Kain, 2024)</w:t>
      </w:r>
    </w:p>
    <w:p w14:paraId="03BF0FE2" w14:textId="08818E5B" w:rsidR="000D7BF1" w:rsidRPr="007C4065" w:rsidRDefault="000D7BF1" w:rsidP="007C4065">
      <w:pPr>
        <w:spacing w:line="360" w:lineRule="auto"/>
        <w:jc w:val="both"/>
        <w:rPr>
          <w:rFonts w:ascii="Arial" w:hAnsi="Arial" w:cs="Arial"/>
        </w:rPr>
      </w:pPr>
      <w:r w:rsidRPr="007C4065">
        <w:rPr>
          <w:rFonts w:ascii="Arial" w:hAnsi="Arial" w:cs="Arial"/>
        </w:rPr>
        <w:t xml:space="preserve">The latest annual report of the Marriott companies, including Marriott County Hall, highlighted its CSR in 2020. In the first category, "Nurture the World", the company played an essential role in supporting communities, associates, and guests during the COVID pandemic. For its community, the company thus offered accommodation at a reduced price for health professionals by donating cooked meals and supplies of significant importance for frontline work. It also offered a space for organized non-profit events in the health field. For its associates, the company has established a wellness program that supports mental health and distributed more than 1.45 million USD of medicines and other essential items to employees in 16 markets. Also, in the second category, "Sustaining responsible operations", Marriott did very well in reducing carbon intensity. Also, its progress in building adaptive reuse projects is extremely notable with owners worldwide, which allows the reuse of land and existing buildings when building new facilities (Xie, 2022). Considering the CSR </w:t>
      </w:r>
      <w:r w:rsidR="000456A2" w:rsidRPr="007C4065">
        <w:rPr>
          <w:rFonts w:ascii="Arial" w:hAnsi="Arial" w:cs="Arial"/>
        </w:rPr>
        <w:t>potential,</w:t>
      </w:r>
      <w:r w:rsidRPr="007C4065">
        <w:rPr>
          <w:rFonts w:ascii="Arial" w:hAnsi="Arial" w:cs="Arial"/>
        </w:rPr>
        <w:t xml:space="preserve"> it brings to hotel brands and individual properties, all activities that include CSR in the accommodation industry are often very ambiguous. As a multidimensional construct, CSR has often been cited as "the continuous commitment of businesses to behave ethically but also to contribute to economic development, thus improving the quality of life and the workforce at the same time, according to World Business Council for Sustainable Development (1999) cited in Levy and Park (2011).</w:t>
      </w:r>
    </w:p>
    <w:p w14:paraId="3F0D3B32" w14:textId="4570CD8F" w:rsidR="000D7BF1" w:rsidRPr="007C4065" w:rsidRDefault="00DD18A3" w:rsidP="007C4065">
      <w:pPr>
        <w:spacing w:line="360" w:lineRule="auto"/>
        <w:jc w:val="both"/>
        <w:rPr>
          <w:rFonts w:ascii="Arial" w:hAnsi="Arial" w:cs="Arial"/>
        </w:rPr>
      </w:pPr>
      <w:r w:rsidRPr="00DD18A3">
        <w:rPr>
          <w:rFonts w:ascii="Arial" w:hAnsi="Arial" w:cs="Arial"/>
        </w:rPr>
        <w:t xml:space="preserve">The terms CSR and Sustainability are very similar terms and can be used in a similar way. To better understand, the term CSR is defined more widely but in a normative way, but sustainability also emphasizing the horizon on a longer term. The term CSR is defined as a series of corporate policies and activities that manage, evaluate and govern the responsibility of a company, as well as the impact it has on society and the </w:t>
      </w:r>
      <w:r w:rsidRPr="00DD18A3">
        <w:rPr>
          <w:rFonts w:ascii="Arial" w:hAnsi="Arial" w:cs="Arial"/>
        </w:rPr>
        <w:lastRenderedPageBreak/>
        <w:t>environment.</w:t>
      </w:r>
      <w:r>
        <w:rPr>
          <w:rFonts w:ascii="Arial" w:hAnsi="Arial" w:cs="Arial"/>
        </w:rPr>
        <w:t xml:space="preserve"> </w:t>
      </w:r>
      <w:r w:rsidR="000D7BF1" w:rsidRPr="007C4065">
        <w:rPr>
          <w:rFonts w:ascii="Arial" w:hAnsi="Arial" w:cs="Arial"/>
        </w:rPr>
        <w:t xml:space="preserve"> According to KPMG (2013), cited in Christensen et al. (2021), CSR often aims to improve social welfare or make corporate activities more sustainable. </w:t>
      </w:r>
    </w:p>
    <w:p w14:paraId="0A30105C" w14:textId="77777777" w:rsidR="00E82E7B" w:rsidRDefault="00116A3C" w:rsidP="00116A3C">
      <w:pPr>
        <w:spacing w:line="360" w:lineRule="auto"/>
        <w:jc w:val="both"/>
        <w:rPr>
          <w:rFonts w:ascii="Arial" w:hAnsi="Arial" w:cs="Arial"/>
        </w:rPr>
      </w:pPr>
      <w:r w:rsidRPr="00116A3C">
        <w:rPr>
          <w:rFonts w:ascii="Arial" w:hAnsi="Arial" w:cs="Arial"/>
        </w:rPr>
        <w:t xml:space="preserve">According to KPMG (2013) which was cited as such in Christensen et al (2021), CSR thus often aims to improve social well-being but also to be able to do all corporate activities in a much more sustainable way. The CSR approach and reporting are thus limited to what is thus considered relevant or even essential for investors in all their decisions regarding investment information, according to Zhang &amp; Yang (2021). </w:t>
      </w:r>
    </w:p>
    <w:p w14:paraId="196B80CB" w14:textId="1FEAB50A" w:rsidR="008F3C93" w:rsidRPr="00E82E7B" w:rsidRDefault="008F3C93" w:rsidP="00116A3C">
      <w:pPr>
        <w:spacing w:line="360" w:lineRule="auto"/>
        <w:jc w:val="both"/>
        <w:rPr>
          <w:rFonts w:ascii="Arial" w:hAnsi="Arial" w:cs="Arial"/>
        </w:rPr>
      </w:pPr>
      <w:r w:rsidRPr="007C4065">
        <w:rPr>
          <w:rFonts w:ascii="Arial" w:hAnsi="Arial" w:cs="Arial"/>
          <w:color w:val="000000" w:themeColor="text1"/>
        </w:rPr>
        <w:t xml:space="preserve">CSR activities can make a significant contribution to the formation of the image and the adaptation of the local market on a company, thus working to reduce the systematic risk of a company. Their results show that socially responsible CSR actions did not have a moderating effect between internationalization and systematic risk (Front et al.; J., 2018). Many companies consider CSR a marketing tool for building a positive image for their businesses. As such, the need to obtain a more competitive advantage over the more socially responsible tourist enterprise has thus appeared as one of the critical factors of CSR. As mentioned by </w:t>
      </w:r>
      <w:proofErr w:type="spellStart"/>
      <w:r w:rsidRPr="007C4065">
        <w:rPr>
          <w:rFonts w:ascii="Arial" w:hAnsi="Arial" w:cs="Arial"/>
          <w:color w:val="000000" w:themeColor="text1"/>
        </w:rPr>
        <w:t>Melubo</w:t>
      </w:r>
      <w:proofErr w:type="spellEnd"/>
      <w:r w:rsidRPr="007C4065">
        <w:rPr>
          <w:rFonts w:ascii="Arial" w:hAnsi="Arial" w:cs="Arial"/>
          <w:color w:val="000000" w:themeColor="text1"/>
        </w:rPr>
        <w:t xml:space="preserve"> et al. (2017), the need to attract more tourists motivates tourism companies to get involved in the practice of social welfare as well as the environment.</w:t>
      </w:r>
    </w:p>
    <w:p w14:paraId="2BD36B4C" w14:textId="4C38AB0F" w:rsidR="00A87D94" w:rsidRPr="007C4065" w:rsidRDefault="008F3C93" w:rsidP="007C4065">
      <w:pPr>
        <w:spacing w:line="360" w:lineRule="auto"/>
        <w:jc w:val="both"/>
        <w:rPr>
          <w:rFonts w:ascii="Arial" w:hAnsi="Arial" w:cs="Arial"/>
          <w:color w:val="000000"/>
          <w:shd w:val="clear" w:color="auto" w:fill="FFFFFF"/>
        </w:rPr>
      </w:pPr>
      <w:r w:rsidRPr="007C4065">
        <w:rPr>
          <w:rFonts w:ascii="Arial" w:hAnsi="Arial" w:cs="Arial"/>
          <w:color w:val="000000" w:themeColor="text1"/>
        </w:rPr>
        <w:t>The Companies Act, in particular, obliges large companies to report non-financial information as well as its impact on the environment and society, and this framework includes CSR reporting, thus making it mandatory for companies to disclose all efforts but also sustainability risks in areas such as carbon emissions or even climate change (Legislation.gov.uk, 2024). The Climate Change Act 2008 thus obliges companies to align all their operations with the United Kingdom's net zero objectives, emphasising reducing greenhouse gas emissions and thus promoting environmental sustainability. All these legislative frameworks shape all CSR practices, especially in industries such as hospitality, where thus sustainability is in constant anticipation of regulation but also drives consumers (Legislation.gov.uk, 2024a)</w:t>
      </w:r>
    </w:p>
    <w:p w14:paraId="07F9A29A" w14:textId="35074AF2" w:rsidR="00486DF7" w:rsidRPr="007C4065" w:rsidRDefault="00486DF7" w:rsidP="007C4065">
      <w:pPr>
        <w:jc w:val="both"/>
        <w:rPr>
          <w:rFonts w:ascii="Arial" w:hAnsi="Arial" w:cs="Arial"/>
          <w:color w:val="000000"/>
          <w:shd w:val="clear" w:color="auto" w:fill="FFFFFF"/>
        </w:rPr>
      </w:pPr>
    </w:p>
    <w:p w14:paraId="6DD48226" w14:textId="77777777" w:rsidR="000456A2" w:rsidRDefault="000456A2">
      <w:pPr>
        <w:rPr>
          <w:rFonts w:ascii="Arial" w:hAnsi="Arial" w:cs="Arial"/>
          <w:color w:val="000000"/>
          <w:shd w:val="clear" w:color="auto" w:fill="FFFFFF"/>
        </w:rPr>
      </w:pPr>
      <w:r>
        <w:rPr>
          <w:rFonts w:ascii="Arial" w:hAnsi="Arial" w:cs="Arial"/>
          <w:color w:val="000000"/>
          <w:shd w:val="clear" w:color="auto" w:fill="FFFFFF"/>
        </w:rPr>
        <w:br w:type="page"/>
      </w:r>
    </w:p>
    <w:p w14:paraId="7D238533" w14:textId="36AC9211" w:rsidR="00215AD7" w:rsidRPr="007C4065" w:rsidRDefault="008F3C93" w:rsidP="007C4065">
      <w:pPr>
        <w:spacing w:line="360" w:lineRule="auto"/>
        <w:jc w:val="both"/>
        <w:rPr>
          <w:rFonts w:ascii="Arial" w:hAnsi="Arial" w:cs="Arial"/>
          <w:color w:val="000000"/>
          <w:shd w:val="clear" w:color="auto" w:fill="FFFFFF"/>
        </w:rPr>
      </w:pPr>
      <w:r w:rsidRPr="007C4065">
        <w:rPr>
          <w:rFonts w:ascii="Arial" w:hAnsi="Arial" w:cs="Arial"/>
          <w:color w:val="000000"/>
          <w:shd w:val="clear" w:color="auto" w:fill="FFFFFF"/>
        </w:rPr>
        <w:lastRenderedPageBreak/>
        <w:t xml:space="preserve">In conclusion, Corporate Social Responsibility plays a vital role in shaping all more sustainable practices in the tourism industry and hospitality. London Marriott Hotel County Hall exemplifies how large corporations can successfully integrate CSR into all their business models, benefiting the community and the environment. Marriott's initiatives, such as reducing carbon emissions, supporting employee well-being and contributing to social causes, thus demonstrate how CSR promotes the positive image of the brand as well as customer loyalty, which is aligned at the same time with global sustainability objectives. The company's commitment to social issues, diversity, and environmental management highlights a broader impact that CSR can have beyond financial profitability. Through its "Serve 360" platform, Marriott has demonstrated the potential of CSR in driving both ethical business operations and long-term success. </w:t>
      </w:r>
    </w:p>
    <w:p w14:paraId="0EF2FC31" w14:textId="77777777" w:rsidR="00215AD7" w:rsidRPr="007C4065" w:rsidRDefault="00215AD7" w:rsidP="007C4065">
      <w:pPr>
        <w:spacing w:line="360" w:lineRule="auto"/>
        <w:jc w:val="both"/>
        <w:rPr>
          <w:rFonts w:ascii="Arial" w:hAnsi="Arial" w:cs="Arial"/>
          <w:color w:val="000000"/>
          <w:shd w:val="clear" w:color="auto" w:fill="FFFFFF"/>
        </w:rPr>
      </w:pPr>
    </w:p>
    <w:p w14:paraId="74525184" w14:textId="1285216B" w:rsidR="00B74912" w:rsidRPr="007C4065" w:rsidRDefault="00B74912" w:rsidP="007C4065">
      <w:pPr>
        <w:spacing w:line="360" w:lineRule="auto"/>
        <w:jc w:val="both"/>
        <w:rPr>
          <w:rFonts w:ascii="Arial" w:hAnsi="Arial" w:cs="Arial"/>
          <w:color w:val="000000" w:themeColor="text1"/>
        </w:rPr>
      </w:pPr>
      <w:r w:rsidRPr="007C4065">
        <w:rPr>
          <w:rFonts w:ascii="Arial" w:hAnsi="Arial" w:cs="Arial"/>
          <w:color w:val="000000" w:themeColor="text1"/>
        </w:rPr>
        <w:br w:type="page"/>
      </w:r>
    </w:p>
    <w:p w14:paraId="23C2C244" w14:textId="4E919243" w:rsidR="00B74912" w:rsidRPr="007C4065" w:rsidRDefault="00B74912" w:rsidP="007C4065">
      <w:pPr>
        <w:pStyle w:val="Heading1"/>
        <w:jc w:val="both"/>
        <w:rPr>
          <w:sz w:val="24"/>
          <w:szCs w:val="24"/>
        </w:rPr>
      </w:pPr>
      <w:r w:rsidRPr="007C4065">
        <w:rPr>
          <w:sz w:val="24"/>
          <w:szCs w:val="24"/>
        </w:rPr>
        <w:lastRenderedPageBreak/>
        <w:t>References</w:t>
      </w:r>
    </w:p>
    <w:p w14:paraId="5ADB0D62" w14:textId="77777777" w:rsidR="000456A2" w:rsidRPr="000456A2" w:rsidRDefault="000456A2" w:rsidP="000456A2">
      <w:pPr>
        <w:spacing w:line="360" w:lineRule="auto"/>
        <w:rPr>
          <w:rFonts w:ascii="Arial" w:hAnsi="Arial" w:cs="Arial"/>
        </w:rPr>
      </w:pPr>
      <w:r w:rsidRPr="000456A2">
        <w:rPr>
          <w:rFonts w:ascii="Arial" w:hAnsi="Arial" w:cs="Arial"/>
        </w:rPr>
        <w:t>Bello, F. G., Banda, W. J., &amp; Kamanga, G. (2017). Corporate Social Responsibility (CSR) practices in the hospitality industry in Malawi. African Journal of Hospitality, Tourism and Leisure, 6(3), 1-21.</w:t>
      </w:r>
    </w:p>
    <w:p w14:paraId="209D3FF8" w14:textId="77777777" w:rsidR="000456A2" w:rsidRPr="000456A2" w:rsidRDefault="000456A2" w:rsidP="000456A2">
      <w:pPr>
        <w:spacing w:line="360" w:lineRule="auto"/>
        <w:rPr>
          <w:rFonts w:ascii="Arial" w:hAnsi="Arial" w:cs="Arial"/>
        </w:rPr>
      </w:pPr>
      <w:r w:rsidRPr="000456A2">
        <w:rPr>
          <w:rFonts w:ascii="Arial" w:hAnsi="Arial" w:cs="Arial"/>
        </w:rPr>
        <w:t xml:space="preserve">Bello, F. G., &amp; Kamanga, G. (2018). Drivers and barriers of corporate social responsibility in the tourism industry: The case of Malawi. Development Southern Africa, 37(2), 181–196. </w:t>
      </w:r>
      <w:hyperlink r:id="rId6" w:tgtFrame="_new" w:history="1">
        <w:r w:rsidRPr="000456A2">
          <w:rPr>
            <w:rStyle w:val="Hyperlink"/>
            <w:rFonts w:ascii="Arial" w:hAnsi="Arial" w:cs="Arial"/>
          </w:rPr>
          <w:t>https://doi.org/10.1080/0376835X.2018.1555028</w:t>
        </w:r>
      </w:hyperlink>
    </w:p>
    <w:p w14:paraId="4BABDEFD" w14:textId="77777777" w:rsidR="000456A2" w:rsidRPr="000456A2" w:rsidRDefault="000456A2" w:rsidP="000456A2">
      <w:pPr>
        <w:spacing w:line="360" w:lineRule="auto"/>
        <w:rPr>
          <w:rFonts w:ascii="Arial" w:hAnsi="Arial" w:cs="Arial"/>
        </w:rPr>
      </w:pPr>
      <w:r w:rsidRPr="000456A2">
        <w:rPr>
          <w:rFonts w:ascii="Arial" w:hAnsi="Arial" w:cs="Arial"/>
        </w:rPr>
        <w:t xml:space="preserve">Bello, K.B., Jusoh, A., &amp; Nor, K.M. (2020). Relationships and impacts of perceived CSR, service quality, customer satisfaction and consumer rights awareness. Social Responsibility Journal, [online] 17(8), 1116–1130. </w:t>
      </w:r>
      <w:proofErr w:type="spellStart"/>
      <w:r w:rsidRPr="000456A2">
        <w:rPr>
          <w:rFonts w:ascii="Arial" w:hAnsi="Arial" w:cs="Arial"/>
        </w:rPr>
        <w:t>doi</w:t>
      </w:r>
      <w:proofErr w:type="spellEnd"/>
      <w:r w:rsidRPr="000456A2">
        <w:rPr>
          <w:rFonts w:ascii="Arial" w:hAnsi="Arial" w:cs="Arial"/>
        </w:rPr>
        <w:t xml:space="preserve">: </w:t>
      </w:r>
      <w:hyperlink r:id="rId7" w:tgtFrame="_new" w:history="1">
        <w:r w:rsidRPr="000456A2">
          <w:rPr>
            <w:rStyle w:val="Hyperlink"/>
            <w:rFonts w:ascii="Arial" w:hAnsi="Arial" w:cs="Arial"/>
          </w:rPr>
          <w:t>https://doi.org/10.1108/srj-01-2020-0010</w:t>
        </w:r>
      </w:hyperlink>
      <w:r w:rsidRPr="000456A2">
        <w:rPr>
          <w:rFonts w:ascii="Arial" w:hAnsi="Arial" w:cs="Arial"/>
        </w:rPr>
        <w:t>.</w:t>
      </w:r>
    </w:p>
    <w:p w14:paraId="1B967E35" w14:textId="77777777" w:rsidR="000456A2" w:rsidRPr="000456A2" w:rsidRDefault="000456A2" w:rsidP="000456A2">
      <w:pPr>
        <w:spacing w:line="360" w:lineRule="auto"/>
        <w:rPr>
          <w:rFonts w:ascii="Arial" w:hAnsi="Arial" w:cs="Arial"/>
        </w:rPr>
      </w:pPr>
      <w:r w:rsidRPr="000456A2">
        <w:rPr>
          <w:rFonts w:ascii="Arial" w:hAnsi="Arial" w:cs="Arial"/>
        </w:rPr>
        <w:t xml:space="preserve">Chen, C.-C., Khan, A., </w:t>
      </w:r>
      <w:proofErr w:type="spellStart"/>
      <w:r w:rsidRPr="000456A2">
        <w:rPr>
          <w:rFonts w:ascii="Arial" w:hAnsi="Arial" w:cs="Arial"/>
        </w:rPr>
        <w:t>Hongsuchon</w:t>
      </w:r>
      <w:proofErr w:type="spellEnd"/>
      <w:r w:rsidRPr="000456A2">
        <w:rPr>
          <w:rFonts w:ascii="Arial" w:hAnsi="Arial" w:cs="Arial"/>
        </w:rPr>
        <w:t xml:space="preserve">, T., </w:t>
      </w:r>
      <w:proofErr w:type="spellStart"/>
      <w:r w:rsidRPr="000456A2">
        <w:rPr>
          <w:rFonts w:ascii="Arial" w:hAnsi="Arial" w:cs="Arial"/>
        </w:rPr>
        <w:t>Ruangkanjanases</w:t>
      </w:r>
      <w:proofErr w:type="spellEnd"/>
      <w:r w:rsidRPr="000456A2">
        <w:rPr>
          <w:rFonts w:ascii="Arial" w:hAnsi="Arial" w:cs="Arial"/>
        </w:rPr>
        <w:t xml:space="preserve">, A., Chen, Y.-T., </w:t>
      </w:r>
      <w:proofErr w:type="spellStart"/>
      <w:r w:rsidRPr="000456A2">
        <w:rPr>
          <w:rFonts w:ascii="Arial" w:hAnsi="Arial" w:cs="Arial"/>
        </w:rPr>
        <w:t>Sivarak</w:t>
      </w:r>
      <w:proofErr w:type="spellEnd"/>
      <w:r w:rsidRPr="000456A2">
        <w:rPr>
          <w:rFonts w:ascii="Arial" w:hAnsi="Arial" w:cs="Arial"/>
        </w:rPr>
        <w:t xml:space="preserve">, O., &amp; Chen, S.-C. (2021). The Role of Corporate Social Responsibility and Corporate Image in Times of Crisis: The Mediating Role of Customer Trust. International Journal of Environmental Research and Public Health, [online] 18(16), 8275. </w:t>
      </w:r>
      <w:proofErr w:type="spellStart"/>
      <w:r w:rsidRPr="000456A2">
        <w:rPr>
          <w:rFonts w:ascii="Arial" w:hAnsi="Arial" w:cs="Arial"/>
        </w:rPr>
        <w:t>doi</w:t>
      </w:r>
      <w:proofErr w:type="spellEnd"/>
      <w:r w:rsidRPr="000456A2">
        <w:rPr>
          <w:rFonts w:ascii="Arial" w:hAnsi="Arial" w:cs="Arial"/>
        </w:rPr>
        <w:t xml:space="preserve">: </w:t>
      </w:r>
      <w:hyperlink r:id="rId8" w:tgtFrame="_new" w:history="1">
        <w:r w:rsidRPr="000456A2">
          <w:rPr>
            <w:rStyle w:val="Hyperlink"/>
            <w:rFonts w:ascii="Arial" w:hAnsi="Arial" w:cs="Arial"/>
          </w:rPr>
          <w:t>https://doi.org/10.3390/ijerph18168275</w:t>
        </w:r>
      </w:hyperlink>
      <w:r w:rsidRPr="000456A2">
        <w:rPr>
          <w:rFonts w:ascii="Arial" w:hAnsi="Arial" w:cs="Arial"/>
        </w:rPr>
        <w:t>.</w:t>
      </w:r>
    </w:p>
    <w:p w14:paraId="7774791D" w14:textId="77777777" w:rsidR="000456A2" w:rsidRPr="000456A2" w:rsidRDefault="000456A2" w:rsidP="000456A2">
      <w:pPr>
        <w:spacing w:line="360" w:lineRule="auto"/>
        <w:rPr>
          <w:rFonts w:ascii="Arial" w:hAnsi="Arial" w:cs="Arial"/>
        </w:rPr>
      </w:pPr>
      <w:r w:rsidRPr="000456A2">
        <w:rPr>
          <w:rFonts w:ascii="Arial" w:hAnsi="Arial" w:cs="Arial"/>
        </w:rPr>
        <w:t xml:space="preserve">Christensen, H. B., Hail, L., &amp; </w:t>
      </w:r>
      <w:proofErr w:type="spellStart"/>
      <w:r w:rsidRPr="000456A2">
        <w:rPr>
          <w:rFonts w:ascii="Arial" w:hAnsi="Arial" w:cs="Arial"/>
        </w:rPr>
        <w:t>Leuz</w:t>
      </w:r>
      <w:proofErr w:type="spellEnd"/>
      <w:r w:rsidRPr="000456A2">
        <w:rPr>
          <w:rFonts w:ascii="Arial" w:hAnsi="Arial" w:cs="Arial"/>
        </w:rPr>
        <w:t>, C. (2021). Mandatory CSR and sustainability reporting: Economic analysis and literature review. Review of Accounting Studies, 26(3), 1176-1248.</w:t>
      </w:r>
    </w:p>
    <w:p w14:paraId="105CD3B5" w14:textId="77777777" w:rsidR="000456A2" w:rsidRPr="000456A2" w:rsidRDefault="000456A2" w:rsidP="000456A2">
      <w:pPr>
        <w:spacing w:line="360" w:lineRule="auto"/>
        <w:rPr>
          <w:rFonts w:ascii="Arial" w:hAnsi="Arial" w:cs="Arial"/>
        </w:rPr>
      </w:pPr>
      <w:r w:rsidRPr="000456A2">
        <w:rPr>
          <w:rFonts w:ascii="Arial" w:hAnsi="Arial" w:cs="Arial"/>
        </w:rPr>
        <w:t>Dief, M. E., &amp; Font, X. (2012). Determinants of environmental management in the Red Sea hotels: Personal and organizational values and contextual variables. Journal of Hospitality &amp; Tourism Research, 36(1), 115-137.</w:t>
      </w:r>
    </w:p>
    <w:p w14:paraId="5432902F" w14:textId="77777777" w:rsidR="000456A2" w:rsidRPr="000456A2" w:rsidRDefault="000456A2" w:rsidP="000456A2">
      <w:pPr>
        <w:spacing w:line="360" w:lineRule="auto"/>
        <w:rPr>
          <w:rFonts w:ascii="Arial" w:hAnsi="Arial" w:cs="Arial"/>
        </w:rPr>
      </w:pPr>
      <w:r w:rsidRPr="000456A2">
        <w:rPr>
          <w:rFonts w:ascii="Arial" w:hAnsi="Arial" w:cs="Arial"/>
        </w:rPr>
        <w:t xml:space="preserve">Forbes Travel Guide. (2019). London Marriott Hotel County Hall. [online] Available at: </w:t>
      </w:r>
      <w:hyperlink r:id="rId9" w:tgtFrame="_new" w:history="1">
        <w:r w:rsidRPr="000456A2">
          <w:rPr>
            <w:rStyle w:val="Hyperlink"/>
            <w:rFonts w:ascii="Arial" w:hAnsi="Arial" w:cs="Arial"/>
          </w:rPr>
          <w:t>https://www.forbestravelguide.com/hotels/london-united-kingdom/london-marriott-hotel-county-hall</w:t>
        </w:r>
      </w:hyperlink>
      <w:r w:rsidRPr="000456A2">
        <w:rPr>
          <w:rFonts w:ascii="Arial" w:hAnsi="Arial" w:cs="Arial"/>
        </w:rPr>
        <w:t xml:space="preserve"> [Accessed 21 Oct. 2024].</w:t>
      </w:r>
    </w:p>
    <w:p w14:paraId="32D23537" w14:textId="77777777" w:rsidR="000456A2" w:rsidRPr="000456A2" w:rsidRDefault="000456A2" w:rsidP="000456A2">
      <w:pPr>
        <w:spacing w:line="360" w:lineRule="auto"/>
        <w:rPr>
          <w:rFonts w:ascii="Arial" w:hAnsi="Arial" w:cs="Arial"/>
        </w:rPr>
      </w:pPr>
      <w:r w:rsidRPr="000456A2">
        <w:rPr>
          <w:rFonts w:ascii="Arial" w:hAnsi="Arial" w:cs="Arial"/>
        </w:rPr>
        <w:t xml:space="preserve">Front, X., &amp; Lynes, J. (2018). Corporate social responsibility in tourism and hospitality. Journal of Sustainable Tourism. </w:t>
      </w:r>
      <w:hyperlink r:id="rId10" w:tgtFrame="_new" w:history="1">
        <w:r w:rsidRPr="000456A2">
          <w:rPr>
            <w:rStyle w:val="Hyperlink"/>
            <w:rFonts w:ascii="Arial" w:hAnsi="Arial" w:cs="Arial"/>
          </w:rPr>
          <w:t>https://doi.org/10.1080//09669582.2018.1488856</w:t>
        </w:r>
      </w:hyperlink>
    </w:p>
    <w:p w14:paraId="4550462A" w14:textId="77777777" w:rsidR="000456A2" w:rsidRPr="000456A2" w:rsidRDefault="000456A2" w:rsidP="000456A2">
      <w:pPr>
        <w:spacing w:line="360" w:lineRule="auto"/>
        <w:rPr>
          <w:rFonts w:ascii="Arial" w:hAnsi="Arial" w:cs="Arial"/>
        </w:rPr>
      </w:pPr>
      <w:r w:rsidRPr="000456A2">
        <w:rPr>
          <w:rFonts w:ascii="Arial" w:hAnsi="Arial" w:cs="Arial"/>
        </w:rPr>
        <w:lastRenderedPageBreak/>
        <w:t xml:space="preserve">Holcomb, J. L., Upchurch, R. S., &amp; </w:t>
      </w:r>
      <w:proofErr w:type="spellStart"/>
      <w:r w:rsidRPr="000456A2">
        <w:rPr>
          <w:rFonts w:ascii="Arial" w:hAnsi="Arial" w:cs="Arial"/>
        </w:rPr>
        <w:t>Okumus</w:t>
      </w:r>
      <w:proofErr w:type="spellEnd"/>
      <w:r w:rsidRPr="000456A2">
        <w:rPr>
          <w:rFonts w:ascii="Arial" w:hAnsi="Arial" w:cs="Arial"/>
        </w:rPr>
        <w:t>, F. (2007). Corporate social responsibility: What are top hotel companies reporting? International Journal of Contemporary Hospitality Management, 19(6), 461–475.</w:t>
      </w:r>
    </w:p>
    <w:p w14:paraId="33A0822A" w14:textId="77777777" w:rsidR="000456A2" w:rsidRPr="000456A2" w:rsidRDefault="000456A2" w:rsidP="000456A2">
      <w:pPr>
        <w:spacing w:line="360" w:lineRule="auto"/>
        <w:rPr>
          <w:rFonts w:ascii="Arial" w:hAnsi="Arial" w:cs="Arial"/>
        </w:rPr>
      </w:pPr>
      <w:r w:rsidRPr="000456A2">
        <w:rPr>
          <w:rFonts w:ascii="Arial" w:hAnsi="Arial" w:cs="Arial"/>
        </w:rPr>
        <w:t>Hopkins, M. (2012). Corporate social responsibility and international development: Is business the solution? Routledge.</w:t>
      </w:r>
    </w:p>
    <w:p w14:paraId="2FAE54FC" w14:textId="77777777" w:rsidR="000456A2" w:rsidRPr="000456A2" w:rsidRDefault="000456A2" w:rsidP="000456A2">
      <w:pPr>
        <w:spacing w:line="360" w:lineRule="auto"/>
        <w:rPr>
          <w:rFonts w:ascii="Arial" w:hAnsi="Arial" w:cs="Arial"/>
        </w:rPr>
      </w:pPr>
      <w:r w:rsidRPr="000456A2">
        <w:rPr>
          <w:rFonts w:ascii="Arial" w:hAnsi="Arial" w:cs="Arial"/>
        </w:rPr>
        <w:t>Johnson, G., Scholes, K., &amp; Whittington, R. (2008). Exploring corporate strategy.</w:t>
      </w:r>
    </w:p>
    <w:p w14:paraId="4DFF0536" w14:textId="77777777" w:rsidR="000456A2" w:rsidRPr="000456A2" w:rsidRDefault="000456A2" w:rsidP="000456A2">
      <w:pPr>
        <w:spacing w:line="360" w:lineRule="auto"/>
        <w:rPr>
          <w:rFonts w:ascii="Arial" w:hAnsi="Arial" w:cs="Arial"/>
        </w:rPr>
      </w:pPr>
      <w:r w:rsidRPr="000456A2">
        <w:rPr>
          <w:rFonts w:ascii="Arial" w:hAnsi="Arial" w:cs="Arial"/>
        </w:rPr>
        <w:t xml:space="preserve">Kain, E. (2024). The Very Obvious Reason Disney </w:t>
      </w:r>
      <w:proofErr w:type="spellStart"/>
      <w:r w:rsidRPr="000456A2">
        <w:rPr>
          <w:rFonts w:ascii="Arial" w:hAnsi="Arial" w:cs="Arial"/>
        </w:rPr>
        <w:t>Canceled</w:t>
      </w:r>
      <w:proofErr w:type="spellEnd"/>
      <w:r w:rsidRPr="000456A2">
        <w:rPr>
          <w:rFonts w:ascii="Arial" w:hAnsi="Arial" w:cs="Arial"/>
        </w:rPr>
        <w:t xml:space="preserve"> ‘The Acolyte’ — It Wasn’t ‘Toxic </w:t>
      </w:r>
      <w:proofErr w:type="spellStart"/>
      <w:r w:rsidRPr="000456A2">
        <w:rPr>
          <w:rFonts w:ascii="Arial" w:hAnsi="Arial" w:cs="Arial"/>
        </w:rPr>
        <w:t>Dudebros</w:t>
      </w:r>
      <w:proofErr w:type="spellEnd"/>
      <w:r w:rsidRPr="000456A2">
        <w:rPr>
          <w:rFonts w:ascii="Arial" w:hAnsi="Arial" w:cs="Arial"/>
        </w:rPr>
        <w:t>’. Forbes. [online] Available at: https://www.forbes.com/sites/erikkain/2024/08/23/the-very-obvious-reason-disney-canceled-the-acolyte---it-wasnt-toxic-dudebros/[Accessed 20 Oct. 2024].</w:t>
      </w:r>
    </w:p>
    <w:p w14:paraId="4B77D543" w14:textId="77777777" w:rsidR="000456A2" w:rsidRPr="000456A2" w:rsidRDefault="000456A2" w:rsidP="000456A2">
      <w:pPr>
        <w:spacing w:line="360" w:lineRule="auto"/>
        <w:rPr>
          <w:rFonts w:ascii="Arial" w:hAnsi="Arial" w:cs="Arial"/>
        </w:rPr>
      </w:pPr>
      <w:proofErr w:type="spellStart"/>
      <w:r w:rsidRPr="000456A2">
        <w:rPr>
          <w:rFonts w:ascii="Arial" w:hAnsi="Arial" w:cs="Arial"/>
        </w:rPr>
        <w:t>Krupskyi</w:t>
      </w:r>
      <w:proofErr w:type="spellEnd"/>
      <w:r w:rsidRPr="000456A2">
        <w:rPr>
          <w:rFonts w:ascii="Arial" w:hAnsi="Arial" w:cs="Arial"/>
        </w:rPr>
        <w:t xml:space="preserve">, O. P., </w:t>
      </w:r>
      <w:proofErr w:type="spellStart"/>
      <w:r w:rsidRPr="000456A2">
        <w:rPr>
          <w:rFonts w:ascii="Arial" w:hAnsi="Arial" w:cs="Arial"/>
        </w:rPr>
        <w:t>Stukalo</w:t>
      </w:r>
      <w:proofErr w:type="spellEnd"/>
      <w:r w:rsidRPr="000456A2">
        <w:rPr>
          <w:rFonts w:ascii="Arial" w:hAnsi="Arial" w:cs="Arial"/>
        </w:rPr>
        <w:t>, N., Krasnikova, N., &amp; Falko, Y. (2017). Franchising model for the expansion of the international travel business. Problems and Perspectives in Management, 15(4).</w:t>
      </w:r>
    </w:p>
    <w:p w14:paraId="4F3D53B7" w14:textId="77777777" w:rsidR="000456A2" w:rsidRPr="000456A2" w:rsidRDefault="000456A2" w:rsidP="000456A2">
      <w:pPr>
        <w:spacing w:line="360" w:lineRule="auto"/>
        <w:rPr>
          <w:rFonts w:ascii="Arial" w:hAnsi="Arial" w:cs="Arial"/>
        </w:rPr>
      </w:pPr>
      <w:r w:rsidRPr="000456A2">
        <w:rPr>
          <w:rFonts w:ascii="Arial" w:hAnsi="Arial" w:cs="Arial"/>
        </w:rPr>
        <w:t>Legislation.gov.uk. (2024a). Climate Change Act 2008. [online] Available at: https://www.legislation.gov.uk/ukpga/2008/27/contents[Accessed 20 Oct. 2024].</w:t>
      </w:r>
    </w:p>
    <w:p w14:paraId="7EC16E4A" w14:textId="77777777" w:rsidR="000456A2" w:rsidRPr="000456A2" w:rsidRDefault="000456A2" w:rsidP="000456A2">
      <w:pPr>
        <w:spacing w:line="360" w:lineRule="auto"/>
        <w:rPr>
          <w:rFonts w:ascii="Arial" w:hAnsi="Arial" w:cs="Arial"/>
        </w:rPr>
      </w:pPr>
      <w:r w:rsidRPr="000456A2">
        <w:rPr>
          <w:rFonts w:ascii="Arial" w:hAnsi="Arial" w:cs="Arial"/>
        </w:rPr>
        <w:t>Legislation.gov.uk. (2024). Companies Act 2006. [online] Available at: https://www.legislation.gov.uk/ukpga/2006/46/contents[Accessed 20 Oct. 2024].</w:t>
      </w:r>
    </w:p>
    <w:p w14:paraId="5DB112C7" w14:textId="77777777" w:rsidR="000456A2" w:rsidRPr="000456A2" w:rsidRDefault="000456A2" w:rsidP="000456A2">
      <w:pPr>
        <w:spacing w:line="360" w:lineRule="auto"/>
        <w:rPr>
          <w:rFonts w:ascii="Arial" w:hAnsi="Arial" w:cs="Arial"/>
        </w:rPr>
      </w:pPr>
      <w:r w:rsidRPr="000456A2">
        <w:rPr>
          <w:rFonts w:ascii="Arial" w:hAnsi="Arial" w:cs="Arial"/>
        </w:rPr>
        <w:t>Levy, S. E., &amp; Park, S. Y. (2011). An analysis of CSR activities in the lodging industry. Journal of Hospitality and Tourism Management, 18(1), 147-154.</w:t>
      </w:r>
    </w:p>
    <w:p w14:paraId="6D2A4CE8" w14:textId="77777777" w:rsidR="000456A2" w:rsidRPr="000456A2" w:rsidRDefault="000456A2" w:rsidP="000456A2">
      <w:pPr>
        <w:spacing w:line="360" w:lineRule="auto"/>
        <w:rPr>
          <w:rFonts w:ascii="Arial" w:hAnsi="Arial" w:cs="Arial"/>
        </w:rPr>
      </w:pPr>
      <w:r w:rsidRPr="000456A2">
        <w:rPr>
          <w:rFonts w:ascii="Arial" w:hAnsi="Arial" w:cs="Arial"/>
        </w:rPr>
        <w:t xml:space="preserve">London Convention Bureau. (2020). Sustainable hotels, venues and services. [online] Available at: </w:t>
      </w:r>
      <w:hyperlink r:id="rId11" w:tgtFrame="_new" w:history="1">
        <w:r w:rsidRPr="000456A2">
          <w:rPr>
            <w:rStyle w:val="Hyperlink"/>
            <w:rFonts w:ascii="Arial" w:hAnsi="Arial" w:cs="Arial"/>
          </w:rPr>
          <w:t>https://www.conventionbureau.london/sustainability-for-business-events/sustainable-partners</w:t>
        </w:r>
      </w:hyperlink>
      <w:r w:rsidRPr="000456A2">
        <w:rPr>
          <w:rFonts w:ascii="Arial" w:hAnsi="Arial" w:cs="Arial"/>
        </w:rPr>
        <w:t xml:space="preserve"> [Accessed 21 Oct. 2024].</w:t>
      </w:r>
    </w:p>
    <w:p w14:paraId="36EBE655" w14:textId="77777777" w:rsidR="000456A2" w:rsidRPr="000456A2" w:rsidRDefault="000456A2" w:rsidP="000456A2">
      <w:pPr>
        <w:spacing w:line="360" w:lineRule="auto"/>
        <w:rPr>
          <w:rFonts w:ascii="Arial" w:hAnsi="Arial" w:cs="Arial"/>
        </w:rPr>
      </w:pPr>
      <w:r w:rsidRPr="000456A2">
        <w:rPr>
          <w:rFonts w:ascii="Arial" w:hAnsi="Arial" w:cs="Arial"/>
        </w:rPr>
        <w:t>Nicholls, L. (2013). Marriott County Hall grows partnership with The Prince’s Trust to tackle youth unemployment. Restaurantonline.co.uk. [online] Available at: https://www.restaurantonline.co.uk/Article/2013/02/27/London-Marriott-Hotel-County-Hall-The-Prince-s-Trust[Accessed 11 Oct. 2024].</w:t>
      </w:r>
    </w:p>
    <w:p w14:paraId="12F017E9" w14:textId="77777777" w:rsidR="000456A2" w:rsidRPr="000456A2" w:rsidRDefault="000456A2" w:rsidP="000456A2">
      <w:pPr>
        <w:spacing w:line="360" w:lineRule="auto"/>
        <w:rPr>
          <w:rFonts w:ascii="Arial" w:hAnsi="Arial" w:cs="Arial"/>
        </w:rPr>
      </w:pPr>
      <w:r w:rsidRPr="000456A2">
        <w:rPr>
          <w:rFonts w:ascii="Arial" w:hAnsi="Arial" w:cs="Arial"/>
        </w:rPr>
        <w:t>Ryan, C. (2015). Trends in hospitality management research: A personal reflection. International Journal of Contemporary Hospitality Management, 27(3), 340–361.</w:t>
      </w:r>
    </w:p>
    <w:p w14:paraId="1FD1EEA2" w14:textId="77777777" w:rsidR="000456A2" w:rsidRPr="000456A2" w:rsidRDefault="000456A2" w:rsidP="000456A2">
      <w:pPr>
        <w:spacing w:line="360" w:lineRule="auto"/>
        <w:rPr>
          <w:rFonts w:ascii="Arial" w:hAnsi="Arial" w:cs="Arial"/>
        </w:rPr>
      </w:pPr>
      <w:proofErr w:type="spellStart"/>
      <w:r w:rsidRPr="000456A2">
        <w:rPr>
          <w:rFonts w:ascii="Arial" w:hAnsi="Arial" w:cs="Arial"/>
        </w:rPr>
        <w:lastRenderedPageBreak/>
        <w:t>Sideri</w:t>
      </w:r>
      <w:proofErr w:type="spellEnd"/>
      <w:r w:rsidRPr="000456A2">
        <w:rPr>
          <w:rFonts w:ascii="Arial" w:hAnsi="Arial" w:cs="Arial"/>
        </w:rPr>
        <w:t>, L. (2021). Leveraging CSR for sustainability: Assessing performance implications of sustainability reporting in a national business system. Sustainability, 13(11), 5987.</w:t>
      </w:r>
    </w:p>
    <w:p w14:paraId="53BC7E0A" w14:textId="77777777" w:rsidR="000456A2" w:rsidRPr="000456A2" w:rsidRDefault="000456A2" w:rsidP="000456A2">
      <w:pPr>
        <w:spacing w:line="360" w:lineRule="auto"/>
        <w:rPr>
          <w:rFonts w:ascii="Arial" w:hAnsi="Arial" w:cs="Arial"/>
        </w:rPr>
      </w:pPr>
      <w:r w:rsidRPr="000456A2">
        <w:rPr>
          <w:rFonts w:ascii="Arial" w:hAnsi="Arial" w:cs="Arial"/>
        </w:rPr>
        <w:t xml:space="preserve">Singal, M., &amp; </w:t>
      </w:r>
      <w:proofErr w:type="spellStart"/>
      <w:r w:rsidRPr="000456A2">
        <w:rPr>
          <w:rFonts w:ascii="Arial" w:hAnsi="Arial" w:cs="Arial"/>
        </w:rPr>
        <w:t>Rhou</w:t>
      </w:r>
      <w:proofErr w:type="spellEnd"/>
      <w:r w:rsidRPr="000456A2">
        <w:rPr>
          <w:rFonts w:ascii="Arial" w:hAnsi="Arial" w:cs="Arial"/>
        </w:rPr>
        <w:t>, Y. (2017). Corporate social responsibility in the hospitality sector. Boston Hospitality Review, 5(1), 1–16.</w:t>
      </w:r>
    </w:p>
    <w:p w14:paraId="013C2086" w14:textId="77777777" w:rsidR="000456A2" w:rsidRPr="000456A2" w:rsidRDefault="000456A2" w:rsidP="000456A2">
      <w:pPr>
        <w:spacing w:line="360" w:lineRule="auto"/>
        <w:rPr>
          <w:rFonts w:ascii="Arial" w:hAnsi="Arial" w:cs="Arial"/>
        </w:rPr>
      </w:pPr>
      <w:r w:rsidRPr="000456A2">
        <w:rPr>
          <w:rFonts w:ascii="Arial" w:hAnsi="Arial" w:cs="Arial"/>
        </w:rPr>
        <w:t>Statista. (2024). Share of travellers choosing eco-friendly hotels GB 2024 | Statista. [online] Available at: https://www.statista.com/statistics/1340780/travelers-choosing-ecofriendly-hotels-uk/[Accessed 20 Oct. 2024].</w:t>
      </w:r>
    </w:p>
    <w:p w14:paraId="7AB874D1" w14:textId="77777777" w:rsidR="000456A2" w:rsidRPr="000456A2" w:rsidRDefault="000456A2" w:rsidP="000456A2">
      <w:pPr>
        <w:spacing w:line="360" w:lineRule="auto"/>
        <w:rPr>
          <w:rFonts w:ascii="Arial" w:hAnsi="Arial" w:cs="Arial"/>
        </w:rPr>
      </w:pPr>
      <w:r w:rsidRPr="000456A2">
        <w:rPr>
          <w:rFonts w:ascii="Arial" w:hAnsi="Arial" w:cs="Arial"/>
        </w:rPr>
        <w:t xml:space="preserve">Tan, L.Y. (2018). Green Key. [online] Green Key. Available at: </w:t>
      </w:r>
      <w:hyperlink r:id="rId12" w:tgtFrame="_new" w:history="1">
        <w:r w:rsidRPr="000456A2">
          <w:rPr>
            <w:rStyle w:val="Hyperlink"/>
            <w:rFonts w:ascii="Arial" w:hAnsi="Arial" w:cs="Arial"/>
          </w:rPr>
          <w:t>https://www.greenkey.global/stories-news-1/2017/12/13/marriott-latest-hotel-group-to-align-csr-with-the-global-goals</w:t>
        </w:r>
      </w:hyperlink>
      <w:r w:rsidRPr="000456A2">
        <w:rPr>
          <w:rFonts w:ascii="Arial" w:hAnsi="Arial" w:cs="Arial"/>
        </w:rPr>
        <w:t xml:space="preserve"> [Accessed 21 Oct. 2024].</w:t>
      </w:r>
    </w:p>
    <w:p w14:paraId="1166625A" w14:textId="77777777" w:rsidR="000456A2" w:rsidRPr="000456A2" w:rsidRDefault="000456A2" w:rsidP="000456A2">
      <w:pPr>
        <w:spacing w:line="360" w:lineRule="auto"/>
        <w:rPr>
          <w:rFonts w:ascii="Arial" w:hAnsi="Arial" w:cs="Arial"/>
        </w:rPr>
      </w:pPr>
      <w:r w:rsidRPr="000456A2">
        <w:rPr>
          <w:rFonts w:ascii="Arial" w:hAnsi="Arial" w:cs="Arial"/>
        </w:rPr>
        <w:t>Tsai, H., Tsang, N. K., &amp; Cheng, S. K. (2012). Hotel employees’ perceptions on corporate social responsibility: The case of Hong Kong. International Journal of Hospitality Management, 31(4), 1143-1154.</w:t>
      </w:r>
    </w:p>
    <w:p w14:paraId="1FD7CF45" w14:textId="77777777" w:rsidR="000456A2" w:rsidRPr="000456A2" w:rsidRDefault="000456A2" w:rsidP="000456A2">
      <w:pPr>
        <w:spacing w:line="360" w:lineRule="auto"/>
        <w:rPr>
          <w:rFonts w:ascii="Arial" w:hAnsi="Arial" w:cs="Arial"/>
        </w:rPr>
      </w:pPr>
      <w:r w:rsidRPr="000456A2">
        <w:rPr>
          <w:rFonts w:ascii="Arial" w:hAnsi="Arial" w:cs="Arial"/>
        </w:rPr>
        <w:t>Xie, Y. (2022). Corporate Social Responsibility: Concept and Cases. In 2022 7th International Conference on Social Sciences and Economic Development (ICSSED 2022) (pp. 1394–1399). Atlantis Press.</w:t>
      </w:r>
    </w:p>
    <w:p w14:paraId="0CA539E6" w14:textId="136A2DA7" w:rsidR="00DD18A3" w:rsidRPr="000456A2" w:rsidRDefault="000456A2" w:rsidP="000456A2">
      <w:pPr>
        <w:spacing w:line="360" w:lineRule="auto"/>
        <w:rPr>
          <w:rFonts w:ascii="Arial" w:hAnsi="Arial" w:cs="Arial"/>
        </w:rPr>
      </w:pPr>
      <w:r w:rsidRPr="000456A2">
        <w:rPr>
          <w:rFonts w:ascii="Arial" w:hAnsi="Arial" w:cs="Arial"/>
        </w:rPr>
        <w:t xml:space="preserve">Zhang, Y., &amp; Yang, F. (2021). Corporate Social Responsibility Disclosure: Responding to Investors’ Criticism on Social Media. International Journal of Environmental Research and Public Health, 18(14), 7396. </w:t>
      </w:r>
      <w:hyperlink r:id="rId13" w:tgtFrame="_new" w:history="1">
        <w:r w:rsidRPr="000456A2">
          <w:rPr>
            <w:rStyle w:val="Hyperlink"/>
            <w:rFonts w:ascii="Arial" w:hAnsi="Arial" w:cs="Arial"/>
          </w:rPr>
          <w:t>https://doi.org/10.3390/ijerph18147396</w:t>
        </w:r>
      </w:hyperlink>
      <w:r w:rsidR="00DD18A3" w:rsidRPr="000456A2">
        <w:rPr>
          <w:rFonts w:ascii="Arial" w:hAnsi="Arial" w:cs="Arial"/>
          <w:color w:val="000000"/>
        </w:rPr>
        <w:t>‌</w:t>
      </w:r>
    </w:p>
    <w:p w14:paraId="05BA28AB" w14:textId="5F30392D" w:rsidR="00261AA5" w:rsidRDefault="00261AA5" w:rsidP="00261AA5">
      <w:pPr>
        <w:pStyle w:val="NormalWeb"/>
        <w:rPr>
          <w:color w:val="000000"/>
        </w:rPr>
      </w:pPr>
    </w:p>
    <w:p w14:paraId="294EDA95" w14:textId="51B6CFFB" w:rsidR="00BB1177" w:rsidRDefault="00BB1177" w:rsidP="00BB1177">
      <w:pPr>
        <w:pStyle w:val="NormalWeb"/>
        <w:rPr>
          <w:color w:val="000000"/>
        </w:rPr>
      </w:pPr>
    </w:p>
    <w:p w14:paraId="0E3E57E2" w14:textId="51244E49" w:rsidR="00964390" w:rsidRDefault="00964390" w:rsidP="00964390">
      <w:pPr>
        <w:pStyle w:val="NormalWeb"/>
        <w:rPr>
          <w:color w:val="000000"/>
        </w:rPr>
      </w:pPr>
    </w:p>
    <w:p w14:paraId="438B7C7D" w14:textId="77777777" w:rsidR="000C6ABD" w:rsidRPr="007C4065" w:rsidRDefault="000C6ABD" w:rsidP="007C4065">
      <w:pPr>
        <w:spacing w:line="360" w:lineRule="auto"/>
        <w:jc w:val="both"/>
        <w:rPr>
          <w:rFonts w:ascii="Arial" w:hAnsi="Arial" w:cs="Arial"/>
        </w:rPr>
      </w:pPr>
    </w:p>
    <w:sectPr w:rsidR="000C6ABD" w:rsidRPr="007C4065">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59363D" w14:textId="77777777" w:rsidR="003B4C56" w:rsidRDefault="003B4C56" w:rsidP="00BB1177">
      <w:pPr>
        <w:spacing w:after="0" w:line="240" w:lineRule="auto"/>
      </w:pPr>
      <w:r>
        <w:separator/>
      </w:r>
    </w:p>
  </w:endnote>
  <w:endnote w:type="continuationSeparator" w:id="0">
    <w:p w14:paraId="3BC2360F" w14:textId="77777777" w:rsidR="003B4C56" w:rsidRDefault="003B4C56" w:rsidP="00BB1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91037566"/>
      <w:docPartObj>
        <w:docPartGallery w:val="Page Numbers (Bottom of Page)"/>
        <w:docPartUnique/>
      </w:docPartObj>
    </w:sdtPr>
    <w:sdtContent>
      <w:p w14:paraId="4B212439" w14:textId="6D1C5E44" w:rsidR="000456A2" w:rsidRDefault="000456A2" w:rsidP="00C926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0515C6" w14:textId="77777777" w:rsidR="000456A2" w:rsidRDefault="000456A2" w:rsidP="000456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56510901"/>
      <w:docPartObj>
        <w:docPartGallery w:val="Page Numbers (Bottom of Page)"/>
        <w:docPartUnique/>
      </w:docPartObj>
    </w:sdtPr>
    <w:sdtContent>
      <w:p w14:paraId="24509913" w14:textId="28B30ECC" w:rsidR="000456A2" w:rsidRDefault="000456A2" w:rsidP="00C926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92A3C1B" w14:textId="77777777" w:rsidR="000456A2" w:rsidRDefault="000456A2" w:rsidP="000456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D0D7CB" w14:textId="77777777" w:rsidR="003B4C56" w:rsidRDefault="003B4C56" w:rsidP="00BB1177">
      <w:pPr>
        <w:spacing w:after="0" w:line="240" w:lineRule="auto"/>
      </w:pPr>
      <w:r>
        <w:separator/>
      </w:r>
    </w:p>
  </w:footnote>
  <w:footnote w:type="continuationSeparator" w:id="0">
    <w:p w14:paraId="2B3A6740" w14:textId="77777777" w:rsidR="003B4C56" w:rsidRDefault="003B4C56" w:rsidP="00BB11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912"/>
    <w:rsid w:val="000128BD"/>
    <w:rsid w:val="000456A2"/>
    <w:rsid w:val="00047FE1"/>
    <w:rsid w:val="00094A5A"/>
    <w:rsid w:val="000A2126"/>
    <w:rsid w:val="000A3FAA"/>
    <w:rsid w:val="000B30CE"/>
    <w:rsid w:val="000C1EA1"/>
    <w:rsid w:val="000C6ABD"/>
    <w:rsid w:val="000D7BF1"/>
    <w:rsid w:val="00107020"/>
    <w:rsid w:val="00116A3C"/>
    <w:rsid w:val="001853E9"/>
    <w:rsid w:val="001C5777"/>
    <w:rsid w:val="001D71AB"/>
    <w:rsid w:val="00215AD7"/>
    <w:rsid w:val="002471CE"/>
    <w:rsid w:val="00261AA5"/>
    <w:rsid w:val="002760A3"/>
    <w:rsid w:val="002F2464"/>
    <w:rsid w:val="0034398D"/>
    <w:rsid w:val="003A19C3"/>
    <w:rsid w:val="003B4C56"/>
    <w:rsid w:val="003F5494"/>
    <w:rsid w:val="00486DF7"/>
    <w:rsid w:val="004A3164"/>
    <w:rsid w:val="004D21AA"/>
    <w:rsid w:val="00550F46"/>
    <w:rsid w:val="005719EF"/>
    <w:rsid w:val="005F5CEB"/>
    <w:rsid w:val="006F3D33"/>
    <w:rsid w:val="0070727C"/>
    <w:rsid w:val="00712E18"/>
    <w:rsid w:val="007525CF"/>
    <w:rsid w:val="00786787"/>
    <w:rsid w:val="007C4065"/>
    <w:rsid w:val="00812668"/>
    <w:rsid w:val="00853322"/>
    <w:rsid w:val="008F3C93"/>
    <w:rsid w:val="00922C20"/>
    <w:rsid w:val="00942BCF"/>
    <w:rsid w:val="00964390"/>
    <w:rsid w:val="009939AA"/>
    <w:rsid w:val="009B6581"/>
    <w:rsid w:val="009C250B"/>
    <w:rsid w:val="009F4B42"/>
    <w:rsid w:val="00A0635C"/>
    <w:rsid w:val="00A22720"/>
    <w:rsid w:val="00A504F3"/>
    <w:rsid w:val="00A536F3"/>
    <w:rsid w:val="00A87D94"/>
    <w:rsid w:val="00AF14A3"/>
    <w:rsid w:val="00B74912"/>
    <w:rsid w:val="00B83A8A"/>
    <w:rsid w:val="00BB1177"/>
    <w:rsid w:val="00CA789E"/>
    <w:rsid w:val="00CD3885"/>
    <w:rsid w:val="00D052D0"/>
    <w:rsid w:val="00D23494"/>
    <w:rsid w:val="00D85F10"/>
    <w:rsid w:val="00DD18A3"/>
    <w:rsid w:val="00E32656"/>
    <w:rsid w:val="00E82E7B"/>
    <w:rsid w:val="00F444C0"/>
    <w:rsid w:val="00F80FB4"/>
    <w:rsid w:val="00F91973"/>
    <w:rsid w:val="00FC0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0B7DA"/>
  <w15:chartTrackingRefBased/>
  <w15:docId w15:val="{5F0458CF-6C1E-2E48-89FA-0FB78467A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E18"/>
  </w:style>
  <w:style w:type="paragraph" w:styleId="Heading1">
    <w:name w:val="heading 1"/>
    <w:basedOn w:val="Normal"/>
    <w:next w:val="Normal"/>
    <w:link w:val="Heading1Char"/>
    <w:uiPriority w:val="9"/>
    <w:qFormat/>
    <w:rsid w:val="00B74912"/>
    <w:pPr>
      <w:spacing w:line="360" w:lineRule="auto"/>
      <w:outlineLvl w:val="0"/>
    </w:pPr>
    <w:rPr>
      <w:rFonts w:ascii="Arial" w:hAnsi="Arial" w:cs="Arial"/>
      <w:b/>
      <w:bCs/>
      <w:color w:val="000000" w:themeColor="text1"/>
      <w:sz w:val="28"/>
      <w:szCs w:val="28"/>
    </w:rPr>
  </w:style>
  <w:style w:type="paragraph" w:styleId="Heading2">
    <w:name w:val="heading 2"/>
    <w:basedOn w:val="Normal"/>
    <w:next w:val="Normal"/>
    <w:link w:val="Heading2Char"/>
    <w:uiPriority w:val="9"/>
    <w:semiHidden/>
    <w:unhideWhenUsed/>
    <w:qFormat/>
    <w:rsid w:val="00B749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49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49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49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49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49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49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49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912"/>
    <w:rPr>
      <w:rFonts w:ascii="Arial" w:hAnsi="Arial" w:cs="Arial"/>
      <w:b/>
      <w:bCs/>
      <w:color w:val="000000" w:themeColor="text1"/>
      <w:sz w:val="28"/>
      <w:szCs w:val="28"/>
    </w:rPr>
  </w:style>
  <w:style w:type="character" w:customStyle="1" w:styleId="Heading2Char">
    <w:name w:val="Heading 2 Char"/>
    <w:basedOn w:val="DefaultParagraphFont"/>
    <w:link w:val="Heading2"/>
    <w:uiPriority w:val="9"/>
    <w:semiHidden/>
    <w:rsid w:val="00B749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49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49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49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49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49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49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4912"/>
    <w:rPr>
      <w:rFonts w:eastAsiaTheme="majorEastAsia" w:cstheme="majorBidi"/>
      <w:color w:val="272727" w:themeColor="text1" w:themeTint="D8"/>
    </w:rPr>
  </w:style>
  <w:style w:type="paragraph" w:styleId="Title">
    <w:name w:val="Title"/>
    <w:basedOn w:val="Normal"/>
    <w:next w:val="Normal"/>
    <w:link w:val="TitleChar"/>
    <w:uiPriority w:val="10"/>
    <w:qFormat/>
    <w:rsid w:val="00B749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49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49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49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4912"/>
    <w:pPr>
      <w:spacing w:before="160"/>
      <w:jc w:val="center"/>
    </w:pPr>
    <w:rPr>
      <w:i/>
      <w:iCs/>
      <w:color w:val="404040" w:themeColor="text1" w:themeTint="BF"/>
    </w:rPr>
  </w:style>
  <w:style w:type="character" w:customStyle="1" w:styleId="QuoteChar">
    <w:name w:val="Quote Char"/>
    <w:basedOn w:val="DefaultParagraphFont"/>
    <w:link w:val="Quote"/>
    <w:uiPriority w:val="29"/>
    <w:rsid w:val="00B74912"/>
    <w:rPr>
      <w:i/>
      <w:iCs/>
      <w:color w:val="404040" w:themeColor="text1" w:themeTint="BF"/>
    </w:rPr>
  </w:style>
  <w:style w:type="paragraph" w:styleId="ListParagraph">
    <w:name w:val="List Paragraph"/>
    <w:basedOn w:val="Normal"/>
    <w:uiPriority w:val="34"/>
    <w:qFormat/>
    <w:rsid w:val="00B74912"/>
    <w:pPr>
      <w:ind w:left="720"/>
      <w:contextualSpacing/>
    </w:pPr>
  </w:style>
  <w:style w:type="character" w:styleId="IntenseEmphasis">
    <w:name w:val="Intense Emphasis"/>
    <w:basedOn w:val="DefaultParagraphFont"/>
    <w:uiPriority w:val="21"/>
    <w:qFormat/>
    <w:rsid w:val="00B74912"/>
    <w:rPr>
      <w:i/>
      <w:iCs/>
      <w:color w:val="0F4761" w:themeColor="accent1" w:themeShade="BF"/>
    </w:rPr>
  </w:style>
  <w:style w:type="paragraph" w:styleId="IntenseQuote">
    <w:name w:val="Intense Quote"/>
    <w:basedOn w:val="Normal"/>
    <w:next w:val="Normal"/>
    <w:link w:val="IntenseQuoteChar"/>
    <w:uiPriority w:val="30"/>
    <w:qFormat/>
    <w:rsid w:val="00B749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4912"/>
    <w:rPr>
      <w:i/>
      <w:iCs/>
      <w:color w:val="0F4761" w:themeColor="accent1" w:themeShade="BF"/>
    </w:rPr>
  </w:style>
  <w:style w:type="character" w:styleId="IntenseReference">
    <w:name w:val="Intense Reference"/>
    <w:basedOn w:val="DefaultParagraphFont"/>
    <w:uiPriority w:val="32"/>
    <w:qFormat/>
    <w:rsid w:val="00B74912"/>
    <w:rPr>
      <w:b/>
      <w:bCs/>
      <w:smallCaps/>
      <w:color w:val="0F4761" w:themeColor="accent1" w:themeShade="BF"/>
      <w:spacing w:val="5"/>
    </w:rPr>
  </w:style>
  <w:style w:type="character" w:styleId="Hyperlink">
    <w:name w:val="Hyperlink"/>
    <w:basedOn w:val="DefaultParagraphFont"/>
    <w:uiPriority w:val="99"/>
    <w:unhideWhenUsed/>
    <w:rsid w:val="00A87D94"/>
    <w:rPr>
      <w:color w:val="467886" w:themeColor="hyperlink"/>
      <w:u w:val="single"/>
    </w:rPr>
  </w:style>
  <w:style w:type="character" w:styleId="UnresolvedMention">
    <w:name w:val="Unresolved Mention"/>
    <w:basedOn w:val="DefaultParagraphFont"/>
    <w:uiPriority w:val="99"/>
    <w:semiHidden/>
    <w:unhideWhenUsed/>
    <w:rsid w:val="00A87D94"/>
    <w:rPr>
      <w:color w:val="605E5C"/>
      <w:shd w:val="clear" w:color="auto" w:fill="E1DFDD"/>
    </w:rPr>
  </w:style>
  <w:style w:type="paragraph" w:styleId="NormalWeb">
    <w:name w:val="Normal (Web)"/>
    <w:basedOn w:val="Normal"/>
    <w:uiPriority w:val="99"/>
    <w:semiHidden/>
    <w:unhideWhenUsed/>
    <w:rsid w:val="000D7B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BB11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177"/>
  </w:style>
  <w:style w:type="paragraph" w:styleId="Footer">
    <w:name w:val="footer"/>
    <w:basedOn w:val="Normal"/>
    <w:link w:val="FooterChar"/>
    <w:uiPriority w:val="99"/>
    <w:unhideWhenUsed/>
    <w:rsid w:val="00BB11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177"/>
  </w:style>
  <w:style w:type="character" w:styleId="PageNumber">
    <w:name w:val="page number"/>
    <w:basedOn w:val="DefaultParagraphFont"/>
    <w:uiPriority w:val="99"/>
    <w:semiHidden/>
    <w:unhideWhenUsed/>
    <w:rsid w:val="00045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18127">
      <w:bodyDiv w:val="1"/>
      <w:marLeft w:val="0"/>
      <w:marRight w:val="0"/>
      <w:marTop w:val="0"/>
      <w:marBottom w:val="0"/>
      <w:divBdr>
        <w:top w:val="none" w:sz="0" w:space="0" w:color="auto"/>
        <w:left w:val="none" w:sz="0" w:space="0" w:color="auto"/>
        <w:bottom w:val="none" w:sz="0" w:space="0" w:color="auto"/>
        <w:right w:val="none" w:sz="0" w:space="0" w:color="auto"/>
      </w:divBdr>
    </w:div>
    <w:div w:id="42675853">
      <w:bodyDiv w:val="1"/>
      <w:marLeft w:val="0"/>
      <w:marRight w:val="0"/>
      <w:marTop w:val="0"/>
      <w:marBottom w:val="0"/>
      <w:divBdr>
        <w:top w:val="none" w:sz="0" w:space="0" w:color="auto"/>
        <w:left w:val="none" w:sz="0" w:space="0" w:color="auto"/>
        <w:bottom w:val="none" w:sz="0" w:space="0" w:color="auto"/>
        <w:right w:val="none" w:sz="0" w:space="0" w:color="auto"/>
      </w:divBdr>
    </w:div>
    <w:div w:id="163983222">
      <w:bodyDiv w:val="1"/>
      <w:marLeft w:val="0"/>
      <w:marRight w:val="0"/>
      <w:marTop w:val="0"/>
      <w:marBottom w:val="0"/>
      <w:divBdr>
        <w:top w:val="none" w:sz="0" w:space="0" w:color="auto"/>
        <w:left w:val="none" w:sz="0" w:space="0" w:color="auto"/>
        <w:bottom w:val="none" w:sz="0" w:space="0" w:color="auto"/>
        <w:right w:val="none" w:sz="0" w:space="0" w:color="auto"/>
      </w:divBdr>
    </w:div>
    <w:div w:id="220603102">
      <w:bodyDiv w:val="1"/>
      <w:marLeft w:val="0"/>
      <w:marRight w:val="0"/>
      <w:marTop w:val="0"/>
      <w:marBottom w:val="0"/>
      <w:divBdr>
        <w:top w:val="none" w:sz="0" w:space="0" w:color="auto"/>
        <w:left w:val="none" w:sz="0" w:space="0" w:color="auto"/>
        <w:bottom w:val="none" w:sz="0" w:space="0" w:color="auto"/>
        <w:right w:val="none" w:sz="0" w:space="0" w:color="auto"/>
      </w:divBdr>
    </w:div>
    <w:div w:id="413936330">
      <w:bodyDiv w:val="1"/>
      <w:marLeft w:val="0"/>
      <w:marRight w:val="0"/>
      <w:marTop w:val="0"/>
      <w:marBottom w:val="0"/>
      <w:divBdr>
        <w:top w:val="none" w:sz="0" w:space="0" w:color="auto"/>
        <w:left w:val="none" w:sz="0" w:space="0" w:color="auto"/>
        <w:bottom w:val="none" w:sz="0" w:space="0" w:color="auto"/>
        <w:right w:val="none" w:sz="0" w:space="0" w:color="auto"/>
      </w:divBdr>
      <w:divsChild>
        <w:div w:id="2019891480">
          <w:marLeft w:val="0"/>
          <w:marRight w:val="0"/>
          <w:marTop w:val="0"/>
          <w:marBottom w:val="0"/>
          <w:divBdr>
            <w:top w:val="none" w:sz="0" w:space="0" w:color="auto"/>
            <w:left w:val="none" w:sz="0" w:space="0" w:color="auto"/>
            <w:bottom w:val="none" w:sz="0" w:space="0" w:color="auto"/>
            <w:right w:val="none" w:sz="0" w:space="0" w:color="auto"/>
          </w:divBdr>
          <w:divsChild>
            <w:div w:id="491335162">
              <w:marLeft w:val="0"/>
              <w:marRight w:val="0"/>
              <w:marTop w:val="0"/>
              <w:marBottom w:val="0"/>
              <w:divBdr>
                <w:top w:val="none" w:sz="0" w:space="0" w:color="auto"/>
                <w:left w:val="none" w:sz="0" w:space="0" w:color="auto"/>
                <w:bottom w:val="none" w:sz="0" w:space="0" w:color="auto"/>
                <w:right w:val="none" w:sz="0" w:space="0" w:color="auto"/>
              </w:divBdr>
              <w:divsChild>
                <w:div w:id="263264695">
                  <w:marLeft w:val="0"/>
                  <w:marRight w:val="0"/>
                  <w:marTop w:val="0"/>
                  <w:marBottom w:val="0"/>
                  <w:divBdr>
                    <w:top w:val="none" w:sz="0" w:space="0" w:color="auto"/>
                    <w:left w:val="none" w:sz="0" w:space="0" w:color="auto"/>
                    <w:bottom w:val="none" w:sz="0" w:space="0" w:color="auto"/>
                    <w:right w:val="none" w:sz="0" w:space="0" w:color="auto"/>
                  </w:divBdr>
                  <w:divsChild>
                    <w:div w:id="103134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243571">
          <w:marLeft w:val="0"/>
          <w:marRight w:val="0"/>
          <w:marTop w:val="0"/>
          <w:marBottom w:val="0"/>
          <w:divBdr>
            <w:top w:val="none" w:sz="0" w:space="0" w:color="auto"/>
            <w:left w:val="none" w:sz="0" w:space="0" w:color="auto"/>
            <w:bottom w:val="none" w:sz="0" w:space="0" w:color="auto"/>
            <w:right w:val="none" w:sz="0" w:space="0" w:color="auto"/>
          </w:divBdr>
          <w:divsChild>
            <w:div w:id="1735002484">
              <w:marLeft w:val="0"/>
              <w:marRight w:val="0"/>
              <w:marTop w:val="0"/>
              <w:marBottom w:val="0"/>
              <w:divBdr>
                <w:top w:val="none" w:sz="0" w:space="0" w:color="auto"/>
                <w:left w:val="none" w:sz="0" w:space="0" w:color="auto"/>
                <w:bottom w:val="none" w:sz="0" w:space="0" w:color="auto"/>
                <w:right w:val="none" w:sz="0" w:space="0" w:color="auto"/>
              </w:divBdr>
              <w:divsChild>
                <w:div w:id="1624193638">
                  <w:marLeft w:val="0"/>
                  <w:marRight w:val="0"/>
                  <w:marTop w:val="0"/>
                  <w:marBottom w:val="0"/>
                  <w:divBdr>
                    <w:top w:val="none" w:sz="0" w:space="0" w:color="auto"/>
                    <w:left w:val="none" w:sz="0" w:space="0" w:color="auto"/>
                    <w:bottom w:val="none" w:sz="0" w:space="0" w:color="auto"/>
                    <w:right w:val="none" w:sz="0" w:space="0" w:color="auto"/>
                  </w:divBdr>
                  <w:divsChild>
                    <w:div w:id="118020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257962">
      <w:bodyDiv w:val="1"/>
      <w:marLeft w:val="0"/>
      <w:marRight w:val="0"/>
      <w:marTop w:val="0"/>
      <w:marBottom w:val="0"/>
      <w:divBdr>
        <w:top w:val="none" w:sz="0" w:space="0" w:color="auto"/>
        <w:left w:val="none" w:sz="0" w:space="0" w:color="auto"/>
        <w:bottom w:val="none" w:sz="0" w:space="0" w:color="auto"/>
        <w:right w:val="none" w:sz="0" w:space="0" w:color="auto"/>
      </w:divBdr>
    </w:div>
    <w:div w:id="470101856">
      <w:bodyDiv w:val="1"/>
      <w:marLeft w:val="0"/>
      <w:marRight w:val="0"/>
      <w:marTop w:val="0"/>
      <w:marBottom w:val="0"/>
      <w:divBdr>
        <w:top w:val="none" w:sz="0" w:space="0" w:color="auto"/>
        <w:left w:val="none" w:sz="0" w:space="0" w:color="auto"/>
        <w:bottom w:val="none" w:sz="0" w:space="0" w:color="auto"/>
        <w:right w:val="none" w:sz="0" w:space="0" w:color="auto"/>
      </w:divBdr>
    </w:div>
    <w:div w:id="557715675">
      <w:bodyDiv w:val="1"/>
      <w:marLeft w:val="0"/>
      <w:marRight w:val="0"/>
      <w:marTop w:val="0"/>
      <w:marBottom w:val="0"/>
      <w:divBdr>
        <w:top w:val="none" w:sz="0" w:space="0" w:color="auto"/>
        <w:left w:val="none" w:sz="0" w:space="0" w:color="auto"/>
        <w:bottom w:val="none" w:sz="0" w:space="0" w:color="auto"/>
        <w:right w:val="none" w:sz="0" w:space="0" w:color="auto"/>
      </w:divBdr>
    </w:div>
    <w:div w:id="601643229">
      <w:bodyDiv w:val="1"/>
      <w:marLeft w:val="0"/>
      <w:marRight w:val="0"/>
      <w:marTop w:val="0"/>
      <w:marBottom w:val="0"/>
      <w:divBdr>
        <w:top w:val="none" w:sz="0" w:space="0" w:color="auto"/>
        <w:left w:val="none" w:sz="0" w:space="0" w:color="auto"/>
        <w:bottom w:val="none" w:sz="0" w:space="0" w:color="auto"/>
        <w:right w:val="none" w:sz="0" w:space="0" w:color="auto"/>
      </w:divBdr>
    </w:div>
    <w:div w:id="994526123">
      <w:bodyDiv w:val="1"/>
      <w:marLeft w:val="0"/>
      <w:marRight w:val="0"/>
      <w:marTop w:val="0"/>
      <w:marBottom w:val="0"/>
      <w:divBdr>
        <w:top w:val="none" w:sz="0" w:space="0" w:color="auto"/>
        <w:left w:val="none" w:sz="0" w:space="0" w:color="auto"/>
        <w:bottom w:val="none" w:sz="0" w:space="0" w:color="auto"/>
        <w:right w:val="none" w:sz="0" w:space="0" w:color="auto"/>
      </w:divBdr>
    </w:div>
    <w:div w:id="1081944843">
      <w:bodyDiv w:val="1"/>
      <w:marLeft w:val="0"/>
      <w:marRight w:val="0"/>
      <w:marTop w:val="0"/>
      <w:marBottom w:val="0"/>
      <w:divBdr>
        <w:top w:val="none" w:sz="0" w:space="0" w:color="auto"/>
        <w:left w:val="none" w:sz="0" w:space="0" w:color="auto"/>
        <w:bottom w:val="none" w:sz="0" w:space="0" w:color="auto"/>
        <w:right w:val="none" w:sz="0" w:space="0" w:color="auto"/>
      </w:divBdr>
    </w:div>
    <w:div w:id="1337536642">
      <w:bodyDiv w:val="1"/>
      <w:marLeft w:val="0"/>
      <w:marRight w:val="0"/>
      <w:marTop w:val="0"/>
      <w:marBottom w:val="0"/>
      <w:divBdr>
        <w:top w:val="none" w:sz="0" w:space="0" w:color="auto"/>
        <w:left w:val="none" w:sz="0" w:space="0" w:color="auto"/>
        <w:bottom w:val="none" w:sz="0" w:space="0" w:color="auto"/>
        <w:right w:val="none" w:sz="0" w:space="0" w:color="auto"/>
      </w:divBdr>
    </w:div>
    <w:div w:id="1449471053">
      <w:bodyDiv w:val="1"/>
      <w:marLeft w:val="0"/>
      <w:marRight w:val="0"/>
      <w:marTop w:val="0"/>
      <w:marBottom w:val="0"/>
      <w:divBdr>
        <w:top w:val="none" w:sz="0" w:space="0" w:color="auto"/>
        <w:left w:val="none" w:sz="0" w:space="0" w:color="auto"/>
        <w:bottom w:val="none" w:sz="0" w:space="0" w:color="auto"/>
        <w:right w:val="none" w:sz="0" w:space="0" w:color="auto"/>
      </w:divBdr>
    </w:div>
    <w:div w:id="1449549053">
      <w:bodyDiv w:val="1"/>
      <w:marLeft w:val="0"/>
      <w:marRight w:val="0"/>
      <w:marTop w:val="0"/>
      <w:marBottom w:val="0"/>
      <w:divBdr>
        <w:top w:val="none" w:sz="0" w:space="0" w:color="auto"/>
        <w:left w:val="none" w:sz="0" w:space="0" w:color="auto"/>
        <w:bottom w:val="none" w:sz="0" w:space="0" w:color="auto"/>
        <w:right w:val="none" w:sz="0" w:space="0" w:color="auto"/>
      </w:divBdr>
    </w:div>
    <w:div w:id="1479297066">
      <w:bodyDiv w:val="1"/>
      <w:marLeft w:val="0"/>
      <w:marRight w:val="0"/>
      <w:marTop w:val="0"/>
      <w:marBottom w:val="0"/>
      <w:divBdr>
        <w:top w:val="none" w:sz="0" w:space="0" w:color="auto"/>
        <w:left w:val="none" w:sz="0" w:space="0" w:color="auto"/>
        <w:bottom w:val="none" w:sz="0" w:space="0" w:color="auto"/>
        <w:right w:val="none" w:sz="0" w:space="0" w:color="auto"/>
      </w:divBdr>
    </w:div>
    <w:div w:id="1810438133">
      <w:bodyDiv w:val="1"/>
      <w:marLeft w:val="0"/>
      <w:marRight w:val="0"/>
      <w:marTop w:val="0"/>
      <w:marBottom w:val="0"/>
      <w:divBdr>
        <w:top w:val="none" w:sz="0" w:space="0" w:color="auto"/>
        <w:left w:val="none" w:sz="0" w:space="0" w:color="auto"/>
        <w:bottom w:val="none" w:sz="0" w:space="0" w:color="auto"/>
        <w:right w:val="none" w:sz="0" w:space="0" w:color="auto"/>
      </w:divBdr>
    </w:div>
    <w:div w:id="1965385283">
      <w:bodyDiv w:val="1"/>
      <w:marLeft w:val="0"/>
      <w:marRight w:val="0"/>
      <w:marTop w:val="0"/>
      <w:marBottom w:val="0"/>
      <w:divBdr>
        <w:top w:val="none" w:sz="0" w:space="0" w:color="auto"/>
        <w:left w:val="none" w:sz="0" w:space="0" w:color="auto"/>
        <w:bottom w:val="none" w:sz="0" w:space="0" w:color="auto"/>
        <w:right w:val="none" w:sz="0" w:space="0" w:color="auto"/>
      </w:divBdr>
    </w:div>
    <w:div w:id="1989750440">
      <w:bodyDiv w:val="1"/>
      <w:marLeft w:val="0"/>
      <w:marRight w:val="0"/>
      <w:marTop w:val="0"/>
      <w:marBottom w:val="0"/>
      <w:divBdr>
        <w:top w:val="none" w:sz="0" w:space="0" w:color="auto"/>
        <w:left w:val="none" w:sz="0" w:space="0" w:color="auto"/>
        <w:bottom w:val="none" w:sz="0" w:space="0" w:color="auto"/>
        <w:right w:val="none" w:sz="0" w:space="0" w:color="auto"/>
      </w:divBdr>
    </w:div>
    <w:div w:id="210989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ijerph18168275" TargetMode="External"/><Relationship Id="rId13" Type="http://schemas.openxmlformats.org/officeDocument/2006/relationships/hyperlink" Target="https://doi.org/10.3390/ijerph18147396" TargetMode="External"/><Relationship Id="rId3" Type="http://schemas.openxmlformats.org/officeDocument/2006/relationships/webSettings" Target="webSettings.xml"/><Relationship Id="rId7" Type="http://schemas.openxmlformats.org/officeDocument/2006/relationships/hyperlink" Target="https://doi.org/10.1108/srj-01-2020-0010" TargetMode="External"/><Relationship Id="rId12" Type="http://schemas.openxmlformats.org/officeDocument/2006/relationships/hyperlink" Target="https://www.greenkey.global/stories-news-1/2017/12/13/marriott-latest-hotel-group-to-align-csr-with-the-global-goal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080/0376835X.2018.1555028" TargetMode="External"/><Relationship Id="rId11" Type="http://schemas.openxmlformats.org/officeDocument/2006/relationships/hyperlink" Target="https://www.conventionbureau.london/sustainability-for-business-events/sustainable-partners"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doi.org/10.1080/09669582.2018.1488856" TargetMode="External"/><Relationship Id="rId4" Type="http://schemas.openxmlformats.org/officeDocument/2006/relationships/footnotes" Target="footnotes.xml"/><Relationship Id="rId9" Type="http://schemas.openxmlformats.org/officeDocument/2006/relationships/hyperlink" Target="https://www.forbestravelguide.com/hotels/london-united-kingdom/london-marriott-hotel-county-hal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710</TotalTime>
  <Pages>11</Pages>
  <Words>2849</Words>
  <Characters>16242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19053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Barna</dc:creator>
  <cp:keywords/>
  <dc:description/>
  <cp:lastModifiedBy>Ramona Barna</cp:lastModifiedBy>
  <cp:revision>6</cp:revision>
  <dcterms:created xsi:type="dcterms:W3CDTF">2024-10-08T21:50:00Z</dcterms:created>
  <dcterms:modified xsi:type="dcterms:W3CDTF">2024-10-21T17:24:00Z</dcterms:modified>
  <cp:category/>
</cp:coreProperties>
</file>