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3A32" w:rsidRDefault="00E13A32" w:rsidP="00B56B8C">
      <w:pPr>
        <w:spacing w:line="480" w:lineRule="auto"/>
        <w:rPr>
          <w:b/>
          <w:sz w:val="24"/>
          <w:szCs w:val="24"/>
        </w:rPr>
      </w:pPr>
    </w:p>
    <w:p w:rsidR="00E13A32" w:rsidRDefault="00E13A32" w:rsidP="00B56B8C">
      <w:pPr>
        <w:spacing w:line="480" w:lineRule="auto"/>
        <w:rPr>
          <w:b/>
          <w:sz w:val="24"/>
          <w:szCs w:val="24"/>
        </w:rPr>
      </w:pPr>
    </w:p>
    <w:p w:rsidR="00E13A32" w:rsidRDefault="00E13A32" w:rsidP="00B56B8C">
      <w:pPr>
        <w:spacing w:line="480" w:lineRule="auto"/>
        <w:rPr>
          <w:b/>
          <w:sz w:val="24"/>
          <w:szCs w:val="24"/>
        </w:rPr>
      </w:pPr>
    </w:p>
    <w:p w:rsidR="00E13A32" w:rsidRDefault="00E13A32" w:rsidP="00E13A32">
      <w:pPr>
        <w:spacing w:line="480" w:lineRule="auto"/>
        <w:jc w:val="center"/>
        <w:rPr>
          <w:b/>
          <w:sz w:val="24"/>
          <w:szCs w:val="24"/>
        </w:rPr>
      </w:pPr>
      <w:r>
        <w:rPr>
          <w:b/>
          <w:sz w:val="24"/>
          <w:szCs w:val="24"/>
        </w:rPr>
        <w:t>Student No.: 1803328</w:t>
      </w:r>
    </w:p>
    <w:p w:rsidR="00E13A32" w:rsidRDefault="00E13A32" w:rsidP="00B56B8C">
      <w:pPr>
        <w:spacing w:line="480" w:lineRule="auto"/>
        <w:rPr>
          <w:b/>
          <w:sz w:val="24"/>
          <w:szCs w:val="24"/>
        </w:rPr>
      </w:pPr>
    </w:p>
    <w:p w:rsidR="00E13A32" w:rsidRDefault="00E13A32" w:rsidP="00B56B8C">
      <w:pPr>
        <w:spacing w:line="480" w:lineRule="auto"/>
        <w:rPr>
          <w:b/>
          <w:sz w:val="24"/>
          <w:szCs w:val="24"/>
        </w:rPr>
      </w:pPr>
    </w:p>
    <w:p w:rsidR="00E13A32" w:rsidRDefault="00E13A32" w:rsidP="00E13A32">
      <w:pPr>
        <w:spacing w:line="480" w:lineRule="auto"/>
        <w:jc w:val="center"/>
        <w:rPr>
          <w:b/>
          <w:sz w:val="32"/>
          <w:szCs w:val="32"/>
        </w:rPr>
      </w:pPr>
      <w:r w:rsidRPr="00E13A32">
        <w:rPr>
          <w:b/>
          <w:sz w:val="32"/>
          <w:szCs w:val="32"/>
        </w:rPr>
        <w:t>Principles of Pedagogy: Effective learning and teaching in the Primary Context</w:t>
      </w:r>
      <w:r>
        <w:rPr>
          <w:b/>
          <w:sz w:val="32"/>
          <w:szCs w:val="32"/>
        </w:rPr>
        <w:t xml:space="preserve"> (M6X01438-C)</w:t>
      </w:r>
    </w:p>
    <w:p w:rsidR="00E13A32" w:rsidRDefault="00E13A32" w:rsidP="00E13A32">
      <w:pPr>
        <w:spacing w:line="480" w:lineRule="auto"/>
        <w:jc w:val="center"/>
        <w:rPr>
          <w:b/>
          <w:sz w:val="32"/>
          <w:szCs w:val="32"/>
        </w:rPr>
      </w:pPr>
    </w:p>
    <w:p w:rsidR="00E13A32" w:rsidRPr="00E13A32" w:rsidRDefault="00E13A32" w:rsidP="00E13A32">
      <w:pPr>
        <w:spacing w:line="480" w:lineRule="auto"/>
        <w:jc w:val="center"/>
        <w:rPr>
          <w:b/>
          <w:sz w:val="28"/>
          <w:szCs w:val="28"/>
        </w:rPr>
      </w:pPr>
      <w:r w:rsidRPr="00E13A32">
        <w:rPr>
          <w:b/>
          <w:sz w:val="28"/>
          <w:szCs w:val="28"/>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rsidR="00E13A32" w:rsidRDefault="00E13A32" w:rsidP="00B56B8C">
      <w:pPr>
        <w:spacing w:line="480" w:lineRule="auto"/>
        <w:rPr>
          <w:b/>
          <w:sz w:val="24"/>
          <w:szCs w:val="24"/>
        </w:rPr>
      </w:pPr>
    </w:p>
    <w:p w:rsidR="00E13A32" w:rsidRDefault="00E13A32" w:rsidP="00E13A32">
      <w:pPr>
        <w:spacing w:line="480" w:lineRule="auto"/>
        <w:jc w:val="center"/>
        <w:rPr>
          <w:b/>
          <w:sz w:val="24"/>
          <w:szCs w:val="24"/>
        </w:rPr>
      </w:pPr>
      <w:r>
        <w:rPr>
          <w:b/>
          <w:sz w:val="24"/>
          <w:szCs w:val="24"/>
        </w:rPr>
        <w:t>Word Count – 4,673</w:t>
      </w:r>
      <w:bookmarkStart w:id="0" w:name="_GoBack"/>
      <w:bookmarkEnd w:id="0"/>
    </w:p>
    <w:p w:rsidR="00E13A32" w:rsidRDefault="00E13A32" w:rsidP="00B56B8C">
      <w:pPr>
        <w:spacing w:line="480" w:lineRule="auto"/>
        <w:rPr>
          <w:b/>
          <w:sz w:val="24"/>
          <w:szCs w:val="24"/>
        </w:rPr>
      </w:pPr>
    </w:p>
    <w:p w:rsidR="00E522A1" w:rsidRDefault="00F5227F" w:rsidP="00B56B8C">
      <w:pPr>
        <w:spacing w:line="480" w:lineRule="auto"/>
      </w:pPr>
      <w:r w:rsidRPr="00C20CC6">
        <w:rPr>
          <w:b/>
          <w:sz w:val="24"/>
          <w:szCs w:val="24"/>
        </w:rPr>
        <w:lastRenderedPageBreak/>
        <w:t>I</w:t>
      </w:r>
      <w:r w:rsidR="00C20CC6" w:rsidRPr="00C20CC6">
        <w:rPr>
          <w:b/>
          <w:sz w:val="24"/>
          <w:szCs w:val="24"/>
        </w:rPr>
        <w:t>ntroduction</w:t>
      </w:r>
      <w:r w:rsidR="00B56B8C">
        <w:br/>
      </w:r>
      <w:r w:rsidR="00E522A1">
        <w:t>With the Donaldson Curriculum (</w:t>
      </w:r>
      <w:r w:rsidR="009224C7">
        <w:t xml:space="preserve">Donaldson, </w:t>
      </w:r>
      <w:r w:rsidR="00E522A1">
        <w:t xml:space="preserve">2015) </w:t>
      </w:r>
      <w:r w:rsidR="009224C7">
        <w:t xml:space="preserve">just on the horizon </w:t>
      </w:r>
      <w:r w:rsidR="00E522A1">
        <w:t>it is the perfect time for us, as teachers, to assess all the many different pedagogical areas of learning. How does learning take place? What are the most effective ways of teaching</w:t>
      </w:r>
      <w:r w:rsidR="009224C7">
        <w:t>/learning</w:t>
      </w:r>
      <w:r w:rsidR="00E522A1">
        <w:t xml:space="preserve">? </w:t>
      </w:r>
      <w:r w:rsidR="00DA3974">
        <w:t xml:space="preserve">There are a lot of areas I could have focussed on: exploratory talk, questioning, peer assessment. </w:t>
      </w:r>
      <w:r w:rsidR="00F07614">
        <w:t xml:space="preserve">The figureheads of educational psychology all lend themselves to different schools of </w:t>
      </w:r>
      <w:r w:rsidR="00C20CC6">
        <w:t>learning</w:t>
      </w:r>
      <w:r w:rsidR="00F07614">
        <w:t>: Behaviourism (Pavlov), Constructivist (Piaget), Social Constructivist (Vygotsky)</w:t>
      </w:r>
      <w:r w:rsidR="00C20CC6">
        <w:t xml:space="preserve">. </w:t>
      </w:r>
      <w:r w:rsidR="00E522A1">
        <w:t>I will be looking at one small area of learning: self-assessment.</w:t>
      </w:r>
    </w:p>
    <w:p w:rsidR="00556CF4" w:rsidRDefault="00F5227F" w:rsidP="005E75BF">
      <w:pPr>
        <w:spacing w:line="480" w:lineRule="auto"/>
      </w:pPr>
      <w:r>
        <w:t>The observations I will analyse in this essay took place</w:t>
      </w:r>
      <w:r w:rsidR="0070457C">
        <w:t xml:space="preserve"> over two bridging days</w:t>
      </w:r>
      <w:r>
        <w:t xml:space="preserve"> in a large urban primary school. </w:t>
      </w:r>
      <w:r w:rsidR="0070457C">
        <w:t>The percentage of children receiving free meals at the school was 26.6%, whilst 74% of children are achieving their expected outcomes in Foundation Phase and 89.4% are achieving these outcomes in Key Stage 2.</w:t>
      </w:r>
      <w:r>
        <w:t xml:space="preserve"> </w:t>
      </w:r>
      <w:r w:rsidR="00556CF4">
        <w:t>I have made ethical considerations in accordance with</w:t>
      </w:r>
      <w:r w:rsidR="00182805">
        <w:t xml:space="preserve"> the fourth edition of</w:t>
      </w:r>
      <w:r w:rsidR="00556CF4">
        <w:t xml:space="preserve"> </w:t>
      </w:r>
      <w:r w:rsidR="00182805">
        <w:t xml:space="preserve">the </w:t>
      </w:r>
      <w:r>
        <w:t>British Educational Research Association (</w:t>
      </w:r>
      <w:r w:rsidR="00556CF4">
        <w:t>BERA</w:t>
      </w:r>
      <w:r>
        <w:t>)</w:t>
      </w:r>
      <w:r w:rsidR="00556CF4">
        <w:t xml:space="preserve"> regulations</w:t>
      </w:r>
      <w:r>
        <w:t>, and as</w:t>
      </w:r>
      <w:r w:rsidR="0070457C">
        <w:t xml:space="preserve"> such have retained anonymity of</w:t>
      </w:r>
      <w:r>
        <w:t xml:space="preserve"> the children, </w:t>
      </w:r>
      <w:r w:rsidR="0070457C">
        <w:t>teachers, and the school itself.</w:t>
      </w:r>
      <w:r w:rsidR="00C706DA">
        <w:t xml:space="preserve"> I have gained written consent from the school to take pictures </w:t>
      </w:r>
      <w:r w:rsidR="00E522A1">
        <w:t>during my visit (see Appendix A)</w:t>
      </w:r>
      <w:r w:rsidR="009224C7">
        <w:t>, and discussed the schools’ safeguarding policy with the head teacher (who was also the schools’ safeguarding officer)</w:t>
      </w:r>
      <w:r w:rsidR="00E522A1">
        <w:t>.</w:t>
      </w:r>
    </w:p>
    <w:p w:rsidR="002212CC" w:rsidRDefault="00E522A1" w:rsidP="005E75BF">
      <w:pPr>
        <w:spacing w:line="480" w:lineRule="auto"/>
      </w:pPr>
      <w:r>
        <w:t xml:space="preserve">The </w:t>
      </w:r>
      <w:r w:rsidR="009D7BA1">
        <w:t>observation</w:t>
      </w:r>
      <w:r>
        <w:t>s</w:t>
      </w:r>
      <w:r w:rsidR="009D7BA1">
        <w:t xml:space="preserve"> in question</w:t>
      </w:r>
      <w:r>
        <w:t xml:space="preserve"> took place in</w:t>
      </w:r>
      <w:r w:rsidR="009D7BA1">
        <w:t xml:space="preserve"> a Y</w:t>
      </w:r>
      <w:r w:rsidR="002212CC">
        <w:t>ear 1</w:t>
      </w:r>
      <w:r w:rsidR="009D7BA1">
        <w:t xml:space="preserve"> class</w:t>
      </w:r>
      <w:r>
        <w:t xml:space="preserve"> and Year 6 class respectively, which gave me a broader</w:t>
      </w:r>
      <w:r w:rsidR="007565A8">
        <w:t xml:space="preserve"> understanding of the learning event I had decided to research.</w:t>
      </w:r>
    </w:p>
    <w:p w:rsidR="002963AE" w:rsidRDefault="002963AE" w:rsidP="005E75BF">
      <w:pPr>
        <w:spacing w:line="480" w:lineRule="auto"/>
      </w:pPr>
    </w:p>
    <w:p w:rsidR="002963AE" w:rsidRDefault="002963AE" w:rsidP="005E75BF">
      <w:pPr>
        <w:spacing w:line="480" w:lineRule="auto"/>
      </w:pPr>
    </w:p>
    <w:p w:rsidR="002963AE" w:rsidRDefault="002963AE" w:rsidP="005E75BF">
      <w:pPr>
        <w:spacing w:line="480" w:lineRule="auto"/>
      </w:pPr>
    </w:p>
    <w:p w:rsidR="00B56B8C" w:rsidRDefault="00B56B8C" w:rsidP="005E75BF">
      <w:pPr>
        <w:spacing w:line="480" w:lineRule="auto"/>
      </w:pPr>
    </w:p>
    <w:p w:rsidR="00B56B8C" w:rsidRDefault="00B56B8C" w:rsidP="005E75BF">
      <w:pPr>
        <w:spacing w:line="480" w:lineRule="auto"/>
        <w:rPr>
          <w:b/>
          <w:sz w:val="24"/>
          <w:szCs w:val="24"/>
        </w:rPr>
      </w:pPr>
    </w:p>
    <w:p w:rsidR="002963AE" w:rsidRPr="00C20CC6" w:rsidRDefault="002963AE" w:rsidP="005E75BF">
      <w:pPr>
        <w:spacing w:line="480" w:lineRule="auto"/>
        <w:rPr>
          <w:b/>
          <w:sz w:val="24"/>
          <w:szCs w:val="24"/>
        </w:rPr>
      </w:pPr>
      <w:r w:rsidRPr="00C20CC6">
        <w:rPr>
          <w:b/>
          <w:sz w:val="24"/>
          <w:szCs w:val="24"/>
        </w:rPr>
        <w:lastRenderedPageBreak/>
        <w:t>Section 1: Observe</w:t>
      </w:r>
    </w:p>
    <w:p w:rsidR="002963AE" w:rsidRPr="002963AE" w:rsidRDefault="002963AE" w:rsidP="005E75BF">
      <w:pPr>
        <w:spacing w:line="480" w:lineRule="auto"/>
      </w:pPr>
      <w:r w:rsidRPr="002963AE">
        <w:t>As discussed in my introduction, the observation in question takes part over two separate bridging days at the same school. The first class were year 1, and the second were year 6.</w:t>
      </w:r>
    </w:p>
    <w:p w:rsidR="002963AE" w:rsidRPr="002963AE" w:rsidRDefault="002963AE" w:rsidP="005E75BF">
      <w:pPr>
        <w:spacing w:line="480" w:lineRule="auto"/>
      </w:pPr>
      <w:r w:rsidRPr="002963AE">
        <w:t>Throughout both bridging days, a large number of learning events caught my eye. I was surprised by the level of control pupils were given over their own learning (or as the primary school I was in called it: C.O.O.L. - Controlling Our Own Learning). Having been out of primary education for 14 years, it was interesting to see how much had changed, and how far education in Wales had come. These pupil-led activities and lessons led me to the area of learning that I discovered, and immediately knew I wanted to discuss: Self-assessment.</w:t>
      </w:r>
      <w:r>
        <w:t xml:space="preserve"> </w:t>
      </w:r>
      <w:r w:rsidRPr="002963AE">
        <w:t>I witnessed many learning events during my bridging days, but decided to focus on these observations of self-assessment as it was an area of learning that I was not personally familiar with, one that interested me, and one that I felt could instruct my own future teaching methods. The constructivist school of learning is one that I fully support and believe in, particularly cognitive constructivism.</w:t>
      </w:r>
    </w:p>
    <w:p w:rsidR="002963AE" w:rsidRPr="002963AE" w:rsidRDefault="002963AE" w:rsidP="005E75BF">
      <w:pPr>
        <w:spacing w:line="480" w:lineRule="auto"/>
      </w:pPr>
      <w:r w:rsidRPr="002963AE">
        <w:t xml:space="preserve">For my observations, despite there being discussion between children, peers, and teachers, I did not feel </w:t>
      </w:r>
      <w:r w:rsidR="00250C82">
        <w:t xml:space="preserve">the recording of </w:t>
      </w:r>
      <w:r w:rsidRPr="002963AE">
        <w:t>exact narrative was necessary. I</w:t>
      </w:r>
      <w:r w:rsidR="00C20CC6">
        <w:t>t</w:t>
      </w:r>
      <w:r w:rsidRPr="002963AE">
        <w:t xml:space="preserve"> was more important for me to observe self-assessment as a</w:t>
      </w:r>
      <w:r>
        <w:t xml:space="preserve">n action taken by the singular </w:t>
      </w:r>
      <w:r w:rsidR="00C20CC6">
        <w:t>child.</w:t>
      </w:r>
      <w:r w:rsidRPr="002963AE">
        <w:t xml:space="preserve"> </w:t>
      </w:r>
      <w:r w:rsidR="00250C82">
        <w:t xml:space="preserve">The method of observation I used was participant observation, in which I work with the child/children directly. </w:t>
      </w:r>
      <w:proofErr w:type="spellStart"/>
      <w:r w:rsidR="00250C82">
        <w:t>Palaiologou</w:t>
      </w:r>
      <w:proofErr w:type="spellEnd"/>
      <w:r w:rsidR="00250C82">
        <w:t xml:space="preserve"> (</w:t>
      </w:r>
      <w:r w:rsidR="00CE4DF5">
        <w:t>2010</w:t>
      </w:r>
      <w:r w:rsidR="00512A34">
        <w:t>) expresses the numerous advantages to this observation technique, such as no prior training being required, and the fact that no structure means the observer can write whatever they see necessary. I have kept my observations brief and to the point, and included</w:t>
      </w:r>
      <w:r w:rsidR="00EE3453">
        <w:t xml:space="preserve"> images to support my findings.</w:t>
      </w:r>
    </w:p>
    <w:p w:rsidR="002963AE" w:rsidRPr="002963AE" w:rsidRDefault="00210600" w:rsidP="005E75BF">
      <w:pPr>
        <w:spacing w:line="480" w:lineRule="auto"/>
      </w:pPr>
      <w:r w:rsidRPr="002963AE">
        <w:rPr>
          <w:noProof/>
          <w:lang w:eastAsia="en-GB"/>
        </w:rPr>
        <w:lastRenderedPageBreak/>
        <mc:AlternateContent>
          <mc:Choice Requires="wps">
            <w:drawing>
              <wp:anchor distT="0" distB="0" distL="114300" distR="114300" simplePos="0" relativeHeight="251661312" behindDoc="0" locked="0" layoutInCell="1" allowOverlap="1" wp14:anchorId="4AC6859F" wp14:editId="3D0103B2">
                <wp:simplePos x="0" y="0"/>
                <wp:positionH relativeFrom="column">
                  <wp:posOffset>3051175</wp:posOffset>
                </wp:positionH>
                <wp:positionV relativeFrom="paragraph">
                  <wp:posOffset>4476115</wp:posOffset>
                </wp:positionV>
                <wp:extent cx="2551430" cy="244475"/>
                <wp:effectExtent l="0" t="0" r="20320" b="22225"/>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1430" cy="244475"/>
                        </a:xfrm>
                        <a:prstGeom prst="rect">
                          <a:avLst/>
                        </a:prstGeom>
                        <a:solidFill>
                          <a:srgbClr val="FFFFFF"/>
                        </a:solidFill>
                        <a:ln w="9525">
                          <a:solidFill>
                            <a:srgbClr val="000000"/>
                          </a:solidFill>
                          <a:miter lim="800000"/>
                          <a:headEnd/>
                          <a:tailEnd/>
                        </a:ln>
                      </wps:spPr>
                      <wps:txbx>
                        <w:txbxContent>
                          <w:p w:rsidR="002963AE" w:rsidRPr="00961C69" w:rsidRDefault="002963AE" w:rsidP="002963AE">
                            <w:pPr>
                              <w:jc w:val="center"/>
                              <w:rPr>
                                <w:b/>
                              </w:rPr>
                            </w:pPr>
                            <w:r>
                              <w:rPr>
                                <w:b/>
                              </w:rPr>
                              <w:t>Figure 1: Year 1 Self-assessment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40.25pt;margin-top:352.45pt;width:200.9pt;height:1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">
                <v:textbox>
                  <w:txbxContent>
                    <w:p w:rsidR="002963AE" w:rsidRPr="00961C69" w:rsidRDefault="002963AE" w:rsidP="002963AE">
                      <w:pPr>
                        <w:jc w:val="center"/>
                        <w:rPr>
                          <w:b/>
                        </w:rPr>
                      </w:pPr>
                      <w:r>
                        <w:rPr>
                          <w:b/>
                        </w:rPr>
                        <w:t>Figure 1: Year 1 Self-assessment</w:t>
                      </w:r>
                    </w:p>
                  </w:txbxContent>
                </v:textbox>
                <w10:wrap type="square"/>
              </v:shape>
            </w:pict>
          </mc:Fallback>
        </mc:AlternateContent>
      </w:r>
      <w:r w:rsidRPr="002963AE">
        <w:rPr>
          <w:noProof/>
          <w:lang w:eastAsia="en-GB"/>
        </w:rPr>
        <w:drawing>
          <wp:anchor distT="0" distB="0" distL="114300" distR="114300" simplePos="0" relativeHeight="251659264" behindDoc="0" locked="0" layoutInCell="1" allowOverlap="1" wp14:anchorId="52CCE045" wp14:editId="18C4A3A4">
            <wp:simplePos x="0" y="0"/>
            <wp:positionH relativeFrom="column">
              <wp:posOffset>3051175</wp:posOffset>
            </wp:positionH>
            <wp:positionV relativeFrom="paragraph">
              <wp:posOffset>63500</wp:posOffset>
            </wp:positionV>
            <wp:extent cx="2551430" cy="4316730"/>
            <wp:effectExtent l="0" t="0" r="1270" b="7620"/>
            <wp:wrapSquare wrapText="bothSides"/>
            <wp:docPr id="1" name="Picture 1" descr="C:\Users\Sion\Downloads\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ion\Downloads\image3.jpeg"/>
                    <pic:cNvPicPr>
                      <a:picLocks noChangeAspect="1" noChangeArrowheads="1"/>
                    </pic:cNvPicPr>
                  </pic:nvPicPr>
                  <pic:blipFill rotWithShape="1">
                    <a:blip r:embed="rId6">
                      <a:extLst>
                        <a:ext uri="{28A0092B-C50C-407E-A947-70E740481C1C}">
                          <a14:useLocalDpi xmlns:a14="http://schemas.microsoft.com/office/drawing/2010/main" val="0"/>
                        </a:ext>
                      </a:extLst>
                    </a:blip>
                    <a:srcRect r="10141" b="8009"/>
                    <a:stretch/>
                  </pic:blipFill>
                  <pic:spPr bwMode="auto">
                    <a:xfrm>
                      <a:off x="0" y="0"/>
                      <a:ext cx="2551430" cy="43167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63AE" w:rsidRPr="002963AE">
        <w:t xml:space="preserve">My first bridging day was with a Year 1 class, where ages ranged from 5 to 6. During an afternoon lesson I noticed that, whilst the class undertook continuous provision tasks, children were taken out of the classroom in small groups of around 5/6 by one of the teaching assistants. I asked the teacher where they were going and she told me they were going to take part in a quick focussed task. I joined to observe. They completed simple literacy tasks, spelling words based on a drawing they had completed earlier in the day. The children were occasionally prompted by the teaching assistant. At the end of the task they were asked to review how they thought they did. They were given three different faces (see </w:t>
      </w:r>
      <w:r>
        <w:t>Figure 1</w:t>
      </w:r>
      <w:r w:rsidR="002963AE" w:rsidRPr="002963AE">
        <w:t xml:space="preserve">), and were asked to colour in a particular face corresponding with how they felt they performed (sad/smiley/indifferent). One of the children stated that they did not know which face to colour in and that they were not sure how well they did in the task. Weeden, Winter and Broadfoot (2002) state that “Self-assessment is a skill to be learned like any other” (p. 76) and at ages 5/6, these children were clearly still in the process of learning this skill, however introducing self-assessment to younger children can help to nurture and develop these skills. The teaching assistant then explained the task again and asked the child how they felt they did. The child decided that they were happy with their work and coloured in the smiley face. </w:t>
      </w:r>
      <w:r w:rsidR="002963AE" w:rsidRPr="00210600">
        <w:t xml:space="preserve">The majority of the children also coloured in the smiley face, </w:t>
      </w:r>
      <w:r w:rsidR="002963AE" w:rsidRPr="002963AE">
        <w:t>suggesting they were happy with their work too. Wiliam (2000) discusses the use of sad/smiley/indifferent faces as a means to provide a teacher with a visual record of the pupils’ perceptions of their own understanding. This was my first time witnessing self-assessment in the classroom.</w:t>
      </w:r>
    </w:p>
    <w:p w:rsidR="002963AE" w:rsidRPr="002963AE" w:rsidRDefault="002963AE" w:rsidP="005E75BF">
      <w:pPr>
        <w:spacing w:line="480" w:lineRule="auto"/>
      </w:pPr>
      <w:r w:rsidRPr="002963AE">
        <w:rPr>
          <w:noProof/>
          <w:lang w:eastAsia="en-GB"/>
        </w:rPr>
        <w:lastRenderedPageBreak/>
        <mc:AlternateContent>
          <mc:Choice Requires="wps">
            <w:drawing>
              <wp:anchor distT="0" distB="0" distL="114300" distR="114300" simplePos="0" relativeHeight="251662336" behindDoc="0" locked="0" layoutInCell="1" allowOverlap="1" wp14:anchorId="705A690A" wp14:editId="577C866A">
                <wp:simplePos x="0" y="0"/>
                <wp:positionH relativeFrom="column">
                  <wp:posOffset>31750</wp:posOffset>
                </wp:positionH>
                <wp:positionV relativeFrom="paragraph">
                  <wp:posOffset>2976880</wp:posOffset>
                </wp:positionV>
                <wp:extent cx="3816350" cy="318770"/>
                <wp:effectExtent l="0" t="0" r="12700"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350" cy="318770"/>
                        </a:xfrm>
                        <a:prstGeom prst="rect">
                          <a:avLst/>
                        </a:prstGeom>
                        <a:solidFill>
                          <a:srgbClr val="FFFFFF"/>
                        </a:solidFill>
                        <a:ln w="9525">
                          <a:solidFill>
                            <a:srgbClr val="000000"/>
                          </a:solidFill>
                          <a:miter lim="800000"/>
                          <a:headEnd/>
                          <a:tailEnd/>
                        </a:ln>
                      </wps:spPr>
                      <wps:txbx>
                        <w:txbxContent>
                          <w:p w:rsidR="002963AE" w:rsidRPr="00961C69" w:rsidRDefault="002963AE" w:rsidP="002963AE">
                            <w:pPr>
                              <w:jc w:val="center"/>
                              <w:rPr>
                                <w:b/>
                              </w:rPr>
                            </w:pPr>
                            <w:r w:rsidRPr="00961C69">
                              <w:rPr>
                                <w:b/>
                              </w:rPr>
                              <w:t>Figure 2</w:t>
                            </w:r>
                            <w:r>
                              <w:rPr>
                                <w:b/>
                              </w:rPr>
                              <w:t>: Year 6 Laminate guide to self-assessment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5pt;margin-top:234.4pt;width:300.5pt;height:25.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">
                <v:textbox>
                  <w:txbxContent>
                    <w:p w:rsidR="002963AE" w:rsidRPr="00961C69" w:rsidRDefault="002963AE" w:rsidP="002963AE">
                      <w:pPr>
                        <w:jc w:val="center"/>
                        <w:rPr>
                          <w:b/>
                        </w:rPr>
                      </w:pPr>
                      <w:r w:rsidRPr="00961C69">
                        <w:rPr>
                          <w:b/>
                        </w:rPr>
                        <w:t>Figure 2</w:t>
                      </w:r>
                      <w:r>
                        <w:rPr>
                          <w:b/>
                        </w:rPr>
                        <w:t>: Year 6 Laminate guide to self-assessment</w:t>
                      </w:r>
                    </w:p>
                  </w:txbxContent>
                </v:textbox>
                <w10:wrap type="square"/>
              </v:shape>
            </w:pict>
          </mc:Fallback>
        </mc:AlternateContent>
      </w:r>
      <w:r w:rsidRPr="002963AE">
        <w:t xml:space="preserve">The self-assessment during my first week of bridging was clearly in one of its simplest forms, and </w:t>
      </w:r>
      <w:r w:rsidRPr="00210600">
        <w:t>was not discussed in length or implemented too heavily.</w:t>
      </w:r>
      <w:r w:rsidRPr="002963AE">
        <w:t xml:space="preserve"> During my second week in bridging, self-assessment was far more prominent. There were displays on the wall and laminated guides to self-assessment (See Example B), and it was discussed a lot more during lessons. I was told that at least once a day they were asked </w:t>
      </w:r>
      <w:r w:rsidRPr="002963AE">
        <w:rPr>
          <w:noProof/>
          <w:lang w:eastAsia="en-GB"/>
        </w:rPr>
        <w:drawing>
          <wp:anchor distT="0" distB="0" distL="114300" distR="114300" simplePos="0" relativeHeight="251660288" behindDoc="0" locked="0" layoutInCell="1" allowOverlap="1" wp14:anchorId="5F3D6BFE" wp14:editId="5264E728">
            <wp:simplePos x="0" y="0"/>
            <wp:positionH relativeFrom="column">
              <wp:posOffset>-16510</wp:posOffset>
            </wp:positionH>
            <wp:positionV relativeFrom="paragraph">
              <wp:posOffset>-12065</wp:posOffset>
            </wp:positionV>
            <wp:extent cx="3940810" cy="2959100"/>
            <wp:effectExtent l="0" t="0" r="2540" b="0"/>
            <wp:wrapSquare wrapText="bothSides"/>
            <wp:docPr id="2" name="Picture 2" descr="C:\Users\Sion\Downloads\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ion\Downloads\image1.jpe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40810" cy="2959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963AE">
        <w:t xml:space="preserve">to assess a piece of their own work, stating what they learnt, what they liked or disliked about the lesson, how they felt they performed, and how they can improve next time. To help children to assess how they thought they had done, the teacher told them to refer back to the aim of the lesson (which they wrote at the start of every lesson). Jones and Tanner </w:t>
      </w:r>
      <w:r w:rsidR="005A4BC9">
        <w:t xml:space="preserve">(2006) </w:t>
      </w:r>
      <w:r w:rsidRPr="002963AE">
        <w:t xml:space="preserve">stress the importance of this: “For self-assessment to be successful, students must understand the assessment criteria.” (p. 63). </w:t>
      </w:r>
    </w:p>
    <w:p w:rsidR="002963AE" w:rsidRPr="002963AE" w:rsidRDefault="002963AE" w:rsidP="005E75BF">
      <w:pPr>
        <w:spacing w:line="480" w:lineRule="auto"/>
      </w:pPr>
      <w:r w:rsidRPr="002963AE">
        <w:t xml:space="preserve">One pupil initially wrote her self-assessment on a whiteboard, stating that she enjoyed the lesson and would like to do more work like that in the future. She asked me to read her self-assessment before she wrote it in her workbook. David James (2000) discusses this as a lack of confidence and a need of validation from teachers. Although this research was initially written about self-assessment in higher education, it is clear that a lack of confidence could affect a child in primary education too. Weeden, </w:t>
      </w:r>
      <w:proofErr w:type="gramStart"/>
      <w:r w:rsidRPr="002963AE">
        <w:t>Winter</w:t>
      </w:r>
      <w:proofErr w:type="gramEnd"/>
      <w:r w:rsidRPr="002963AE">
        <w:t xml:space="preserve"> and Broadfoot (2002) discuss how the teachers’ “support and guidance” can help a child to become more confident in their self-assessment. With more support, this child would </w:t>
      </w:r>
      <w:r w:rsidRPr="002963AE">
        <w:lastRenderedPageBreak/>
        <w:t xml:space="preserve">hopefully </w:t>
      </w:r>
      <w:r w:rsidRPr="00210600">
        <w:t>become confident enough in their assessment to not require validation, and in turn “be able to guide their own work and</w:t>
      </w:r>
      <w:r w:rsidRPr="002963AE">
        <w:rPr>
          <w:u w:val="single"/>
        </w:rPr>
        <w:t xml:space="preserve"> </w:t>
      </w:r>
      <w:r w:rsidRPr="002963AE">
        <w:t>so become independent learners” (Black et al., 2003, p. 53).</w:t>
      </w:r>
    </w:p>
    <w:p w:rsidR="00210600" w:rsidRDefault="002963AE" w:rsidP="005E75BF">
      <w:pPr>
        <w:spacing w:line="480" w:lineRule="auto"/>
      </w:pPr>
      <w:r w:rsidRPr="002963AE">
        <w:t xml:space="preserve">The teacher in the year 6 class called the act of self-assessing ‘green penning’ (as self-assessment was completed with a green pen). </w:t>
      </w:r>
      <w:r w:rsidRPr="00210600">
        <w:t xml:space="preserve">At the end of the day, the teacher asked the children to place their work in corresponding drawers. </w:t>
      </w:r>
      <w:r w:rsidRPr="002963AE">
        <w:t xml:space="preserve">One drawer was green, another was amber, and the final was red. This was much like the sad/smiley/indifferent faces on the first bridging day. This “traffic light” system has been used for many years; Black and Wiliam (2012) discuss this very system in </w:t>
      </w:r>
      <w:r w:rsidRPr="002963AE">
        <w:rPr>
          <w:i/>
        </w:rPr>
        <w:t>Assessment and Learning</w:t>
      </w:r>
      <w:r w:rsidRPr="002963AE">
        <w:t xml:space="preserve">. By giving children room to assess their own understanding, you actively involve them in the learning process. After school, I discussed the use of self-assessment in the school with the Year 6 teacher and they explained that they had recently started moving towards self-assessment after their last school review. Graham Donaldson himself states that engaging students in their own assessment is integral to improvements in Welsh education. Despite only spending two bridging days at a school, I could see the positive and empowering affect that self-assessment could have on children. The </w:t>
      </w:r>
      <w:r w:rsidRPr="002963AE">
        <w:rPr>
          <w:i/>
        </w:rPr>
        <w:t>Assessment Reform Group</w:t>
      </w:r>
      <w:r w:rsidRPr="002963AE">
        <w:t xml:space="preserve"> (1999) and Clarke (2014) both discuss this ‘empowerment’ making children lifelong learners, which is exactly why I am going into education: to give children the tools to become effective learners. I knew that researching this would help to improve my own practice in the future. This research will be the basis of my next section.</w:t>
      </w:r>
    </w:p>
    <w:p w:rsidR="00210600" w:rsidRDefault="00210600" w:rsidP="005E75BF">
      <w:pPr>
        <w:spacing w:line="480" w:lineRule="auto"/>
      </w:pPr>
    </w:p>
    <w:p w:rsidR="002963AE" w:rsidRPr="00210600" w:rsidRDefault="002963AE" w:rsidP="005E75BF">
      <w:pPr>
        <w:spacing w:line="480" w:lineRule="auto"/>
      </w:pPr>
      <w:r w:rsidRPr="00C20CC6">
        <w:rPr>
          <w:b/>
          <w:sz w:val="24"/>
          <w:szCs w:val="24"/>
        </w:rPr>
        <w:t>Section 2: Connect</w:t>
      </w:r>
    </w:p>
    <w:p w:rsidR="002963AE" w:rsidRPr="002963AE" w:rsidRDefault="002963AE" w:rsidP="005E75BF">
      <w:pPr>
        <w:spacing w:line="480" w:lineRule="auto"/>
        <w:ind w:left="720"/>
      </w:pPr>
      <w:r w:rsidRPr="002963AE">
        <w:t>“Locating the child at the centre of their own learning</w:t>
      </w:r>
      <w:r w:rsidR="005E75BF">
        <w:t xml:space="preserve"> is one of the most significant </w:t>
      </w:r>
      <w:r w:rsidRPr="002963AE">
        <w:t xml:space="preserve">contributions that Piaget has made to child development” </w:t>
      </w:r>
      <w:r w:rsidR="005E75BF">
        <w:br/>
      </w:r>
      <w:r w:rsidRPr="002963AE">
        <w:t xml:space="preserve">(Halpenny and Pettersen, 2014, p, 1) </w:t>
      </w:r>
    </w:p>
    <w:p w:rsidR="002963AE" w:rsidRPr="002963AE" w:rsidRDefault="002963AE" w:rsidP="005E75BF">
      <w:pPr>
        <w:spacing w:line="480" w:lineRule="auto"/>
      </w:pPr>
      <w:r w:rsidRPr="002963AE">
        <w:t xml:space="preserve">To truly understand self-assessment we must first explore its roots. As briefly mentioned in my introduction, there are numerous schools of learning: Behaviourism, Constructivism, and Naturalism. </w:t>
      </w:r>
      <w:r w:rsidRPr="002963AE">
        <w:lastRenderedPageBreak/>
        <w:t xml:space="preserve">All three have differing ideologies on how children learn, Behaviourism suggesting that children’s learning can be controlled by others, completely disregarding the child’s own input into their learning. Halpenny and Pettersen (2014) wholly disagree with this approach, and I myself feel that in disregarding the child’s input, it clearly undermines the importance of self-assessment. A constructivist’s view however is that children construct their own learning, and this is the school of learning I shall be focussing on. The ideas of constructivism truly began to take shape in the early 20th Century, in no small part due to two theorists: Jean Piaget and Lev Vygotsky. Piaget is considered by many as the founder of constructivism. He was a cognitive constructivist, arguing that children should be allowed the freedom to construct their own ideas and in turn piece together this new found knowledge. Piaget mirrored many of Celestin </w:t>
      </w:r>
      <w:proofErr w:type="spellStart"/>
      <w:r w:rsidRPr="002963AE">
        <w:t>Freinet’s</w:t>
      </w:r>
      <w:proofErr w:type="spellEnd"/>
      <w:r w:rsidRPr="002963AE">
        <w:t xml:space="preserve"> educational approaches, namely that a child is valued as an “individual in a democracy” where a teacher “becomes a collaborator in the learning process, on equal standing with the child”. (Halpenny and Pettersen, 2014) This one quote jumped out to me as one that could mirror that of modern self-assessment. Another opinion that intrigued was that of Hacker (1998), who argued that “deliberate, </w:t>
      </w:r>
      <w:proofErr w:type="spellStart"/>
      <w:proofErr w:type="gramStart"/>
      <w:r w:rsidRPr="002963AE">
        <w:t>planful</w:t>
      </w:r>
      <w:proofErr w:type="spellEnd"/>
      <w:r w:rsidRPr="002963AE">
        <w:t>,</w:t>
      </w:r>
      <w:proofErr w:type="gramEnd"/>
      <w:r w:rsidRPr="002963AE">
        <w:t xml:space="preserve"> and goal-directed thinking applied to one’s thoughts to accomplish cognitive tasks” (p. 3) was deeply embedded in Piaget’s research. This was clearly a reference to the metacognition of a child. Despite being based on theories and research undertaken over half a century ago, this “goal-directed thinking” was obviously prominent during my bridging (self-set aims, C.O.O.L.). These elements are also mentioned in the Welsh Assembly Government’s (2010) guide to developing thinking and assessment. Selley (2012) explained Piaget’s constructivist views simply: “every learner constructs his or her ideas as opposed to receiving them” (p. 3) Piaget’s thinking surrounded the ‘individual’ construction of learning and understanding of the environment, leading to his coining of the phrase ‘lone scientist’.</w:t>
      </w:r>
    </w:p>
    <w:p w:rsidR="002963AE" w:rsidRPr="002963AE" w:rsidRDefault="002963AE" w:rsidP="005E75BF">
      <w:pPr>
        <w:spacing w:line="480" w:lineRule="auto"/>
      </w:pPr>
      <w:r w:rsidRPr="002963AE">
        <w:t xml:space="preserve">Lev Vygotsky was another spearhead of the constructivist movement, though his research was more concerned with social constructivism. This social constructivism put more emphasis on social interaction to construct the child’s learning, be that in this case with a teacher or with other children (such as peer assessment). Moll (1990) discusses these social origins of individual development at </w:t>
      </w:r>
      <w:r w:rsidRPr="002963AE">
        <w:lastRenderedPageBreak/>
        <w:t xml:space="preserve">length, and it is clear to see the positive aspects of social constructivism. I feel a need to acknowledge Vygotsky, but for this body of work I shall continue to focus on cognitive constructivism. That being said, though his ideas on social constructivism do not wholly match those of the cognitive, an area of his research that does interest me is his idea of a child’s Zone of Proximal Development (ZPD). Pea (2004) defines the ZPD as the distinct area between what a learner can do with no assistance, and what they can achieve with clear guidance and assistance from a more knowledgeable other (MKO). This is important for me to understand as self-assessment is an area that will always initially require guidance. Jones and Tanner (2002) discuss that in self-assessment, teachers will initially need to intervene if a child is to become a successful self-assessor. There were examples of this during both bridging days, where children would ask a teacher or me exactly how they could self-assess. Bruner (1976) called this assistance from </w:t>
      </w:r>
      <w:proofErr w:type="gramStart"/>
      <w:r w:rsidRPr="002963AE">
        <w:t>an MKO</w:t>
      </w:r>
      <w:proofErr w:type="gramEnd"/>
      <w:r w:rsidRPr="002963AE">
        <w:t xml:space="preserve"> ‘</w:t>
      </w:r>
      <w:r w:rsidRPr="002963AE">
        <w:rPr>
          <w:i/>
        </w:rPr>
        <w:t>scaffolding</w:t>
      </w:r>
      <w:r w:rsidRPr="002963AE">
        <w:t>’. Black et al. (2003) reemphasised this by stating “learning cannot be done for a student; it has to be done by the student. The teacher’s role is to scaffold this process.” (p. 59)</w:t>
      </w:r>
    </w:p>
    <w:p w:rsidR="002963AE" w:rsidRPr="002963AE" w:rsidRDefault="002963AE" w:rsidP="005E75BF">
      <w:pPr>
        <w:spacing w:line="480" w:lineRule="auto"/>
      </w:pPr>
      <w:r w:rsidRPr="002963AE">
        <w:t>Whilst comparing and contrasting the viewpoints of both theorists, Pass (2004) comes to the conclusion that despite simultaneously working within the same areas of psychology, they eventually came to wholly different conclusions. It is clear that Piaget’s work is integral to understanding constructivism and the foundations of self-assessment, although the importance of correct guidance from a teacher or other MKO means it is hard not to challenge his ideas on children as ‘lone scientists’.</w:t>
      </w:r>
    </w:p>
    <w:p w:rsidR="002963AE" w:rsidRPr="002963AE" w:rsidRDefault="002963AE" w:rsidP="005E75BF">
      <w:pPr>
        <w:spacing w:line="480" w:lineRule="auto"/>
        <w:rPr>
          <w:b/>
        </w:rPr>
      </w:pPr>
      <w:r w:rsidRPr="002963AE">
        <w:rPr>
          <w:b/>
        </w:rPr>
        <w:t>‘So how far have we come?’</w:t>
      </w:r>
    </w:p>
    <w:p w:rsidR="002963AE" w:rsidRPr="002963AE" w:rsidRDefault="002963AE" w:rsidP="005E75BF">
      <w:pPr>
        <w:spacing w:line="480" w:lineRule="auto"/>
      </w:pPr>
      <w:r w:rsidRPr="002963AE">
        <w:t>Throughout my research a large number of theorists and writers have referred back to Black and Wiliam’s (1998) Inside the Black Box, which was seen as a turning point in the history of Assessment for Learning (</w:t>
      </w:r>
      <w:proofErr w:type="gramStart"/>
      <w:r w:rsidRPr="002963AE">
        <w:t>AfL</w:t>
      </w:r>
      <w:proofErr w:type="gramEnd"/>
      <w:r w:rsidRPr="002963AE">
        <w:t xml:space="preserve">). The ‘Four pillars’ of </w:t>
      </w:r>
      <w:proofErr w:type="gramStart"/>
      <w:r w:rsidRPr="002963AE">
        <w:t>AfL</w:t>
      </w:r>
      <w:proofErr w:type="gramEnd"/>
      <w:r w:rsidRPr="002963AE">
        <w:t xml:space="preserve">: Learning expectations, questioning, feedback, and (importantly) self and peer assessment, all lead to a new ideology on formative assessment. Formative is continuous assessment, where learning and teaching are adjusted to accommodate to </w:t>
      </w:r>
      <w:r w:rsidRPr="002963AE">
        <w:lastRenderedPageBreak/>
        <w:t xml:space="preserve">the learners’ needs. Their findings in 1998 urged for a move away from the more classic summative assessment (or Assessment </w:t>
      </w:r>
      <w:r w:rsidRPr="002963AE">
        <w:rPr>
          <w:i/>
        </w:rPr>
        <w:t>of</w:t>
      </w:r>
      <w:r w:rsidRPr="002963AE">
        <w:t xml:space="preserve"> Learning), such as end of term tests, SATs. But what exactly were the problems with summative assessment and the curriculum? Jones and Tanner (2006) proposed that: “The prevalence of high stakes summative assessments has led to far too many students believing that the important outcome from an activity is their mark rather than their learning.” (p. 60) Weeden, </w:t>
      </w:r>
      <w:proofErr w:type="gramStart"/>
      <w:r w:rsidRPr="002963AE">
        <w:t>Winter</w:t>
      </w:r>
      <w:proofErr w:type="gramEnd"/>
      <w:r w:rsidRPr="002963AE">
        <w:t xml:space="preserve"> and Broadfoot (2002) second this in that a key problem with summative is that its focus is on learning to pass not to educate.</w:t>
      </w:r>
    </w:p>
    <w:p w:rsidR="002963AE" w:rsidRPr="002963AE" w:rsidRDefault="002963AE" w:rsidP="005E75BF">
      <w:pPr>
        <w:spacing w:line="480" w:lineRule="auto"/>
      </w:pPr>
      <w:r w:rsidRPr="002963AE">
        <w:t xml:space="preserve">Formative assessment on the other hand focusses on the continued process of learning, and the child has a massive part to play in that. Recent research by </w:t>
      </w:r>
      <w:proofErr w:type="spellStart"/>
      <w:r w:rsidRPr="002963AE">
        <w:t>Keengwe</w:t>
      </w:r>
      <w:proofErr w:type="spellEnd"/>
      <w:r w:rsidRPr="002963AE">
        <w:t xml:space="preserve"> (2018) discusses how it is important for the student to be aware of the gap between their present performance and the desired one, taking personal action to meet desired goals. This ‘personal action’ is where formative assessment and self-assessment meet. Black and Wiliam (1998) state that this “link of formative assessment to self‐assessment is not an accident; indeed, it is inevitable.” (p. 6)</w:t>
      </w:r>
    </w:p>
    <w:p w:rsidR="00D1752D" w:rsidRPr="002963AE" w:rsidRDefault="002963AE" w:rsidP="005E75BF">
      <w:pPr>
        <w:spacing w:line="480" w:lineRule="auto"/>
      </w:pPr>
      <w:r w:rsidRPr="002963AE">
        <w:t xml:space="preserve">We can now see the positives of </w:t>
      </w:r>
      <w:proofErr w:type="gramStart"/>
      <w:r w:rsidRPr="002963AE">
        <w:t>AfL</w:t>
      </w:r>
      <w:proofErr w:type="gramEnd"/>
      <w:r w:rsidRPr="002963AE">
        <w:t xml:space="preserve"> as a whole, but what exactly are the positives of self-assessment? </w:t>
      </w:r>
      <w:r w:rsidR="00063B6C" w:rsidRPr="002963AE">
        <w:t xml:space="preserve">Clarke (2014) discusses how self-assessment helps to develop a growth mindset, in which children understand that intelligence isn’t fixed and can grow and improve. Weeden, Winter and Broadfoot (2002) support this argument by discussing how self-assessment tends to be ipsative, and so compares the pupil’s work to their previous work, instead of comparing it to the work others (which would naturally occur with summative assessment). They note that these comparisons to peers can be damaging to pupils’ “confidence and self-esteem” (p. 77). Clarke expands that such a comparison can also be damaging to the seemingly ‘more intelligent’ children in a classroom; they are scared to lose their position of greatness and as such will not want to “engage in tasks which… might lead to some kind of failure” (p. 18). These two references prove how damaging summative assessment can be to growth, causing a fixed mindset. Indeed, research from Black and Wiliam (1998) identified negative factors of summative assessment, emphasising a worrying trend of </w:t>
      </w:r>
      <w:r w:rsidR="00063B6C" w:rsidRPr="002963AE">
        <w:lastRenderedPageBreak/>
        <w:t xml:space="preserve">lowering pupils’ self-esteem. Black et al. (2003) </w:t>
      </w:r>
      <w:r w:rsidRPr="002963AE">
        <w:t xml:space="preserve">considered it </w:t>
      </w:r>
      <w:r w:rsidR="00063B6C" w:rsidRPr="002963AE">
        <w:t>“destructive” (p. 85)</w:t>
      </w:r>
      <w:r w:rsidRPr="002963AE">
        <w:t xml:space="preserve">, pointing towards a fixed and negative mindset. On the opposite end of the spectrum, Hayward (2012) proposes that following the positive impacts of self and peer assessment, pupils can emerge from school autonomous, independent and active. </w:t>
      </w:r>
    </w:p>
    <w:p w:rsidR="002963AE" w:rsidRPr="002963AE" w:rsidRDefault="002963AE" w:rsidP="005E75BF">
      <w:pPr>
        <w:spacing w:line="480" w:lineRule="auto"/>
      </w:pPr>
      <w:r w:rsidRPr="002963AE">
        <w:t xml:space="preserve">Despite countless positive research in favour of formative and self-assessment, there are concerns. Weeden, </w:t>
      </w:r>
      <w:proofErr w:type="gramStart"/>
      <w:r w:rsidRPr="002963AE">
        <w:t>Winter</w:t>
      </w:r>
      <w:proofErr w:type="gramEnd"/>
      <w:r w:rsidRPr="002963AE">
        <w:t xml:space="preserve"> and Broadfoot (2002) pointed out a number of potential negatives of self-assessment:</w:t>
      </w:r>
    </w:p>
    <w:p w:rsidR="00A72164" w:rsidRPr="002963AE" w:rsidRDefault="00063B6C" w:rsidP="005E75BF">
      <w:pPr>
        <w:numPr>
          <w:ilvl w:val="0"/>
          <w:numId w:val="1"/>
        </w:numPr>
        <w:spacing w:line="480" w:lineRule="auto"/>
      </w:pPr>
      <w:r w:rsidRPr="002963AE">
        <w:t xml:space="preserve">They suggest that self-assessment “may appear to reduce the time for teaching” (p. 28) </w:t>
      </w:r>
    </w:p>
    <w:p w:rsidR="002963AE" w:rsidRPr="002963AE" w:rsidRDefault="002963AE" w:rsidP="005E75BF">
      <w:pPr>
        <w:numPr>
          <w:ilvl w:val="0"/>
          <w:numId w:val="1"/>
        </w:numPr>
        <w:spacing w:line="480" w:lineRule="auto"/>
      </w:pPr>
      <w:r w:rsidRPr="002963AE">
        <w:t xml:space="preserve">They explain that pupils need to “move away from a purely descriptive approach” and need to show genuine understanding process and be aware how learning has grown. (p. 91) </w:t>
      </w:r>
      <w:proofErr w:type="gramStart"/>
      <w:r w:rsidRPr="002963AE">
        <w:t>This</w:t>
      </w:r>
      <w:proofErr w:type="gramEnd"/>
      <w:r w:rsidRPr="002963AE">
        <w:t xml:space="preserve"> could be referred back to my second bridging day, where the girl said she ‘enjoyed’ the lesson and work, but not really expanding on why. It should however be noted that this pupil was only in Year 6, and her understanding of the learning process should grow as she expands her ZPD.</w:t>
      </w:r>
    </w:p>
    <w:p w:rsidR="002963AE" w:rsidRPr="002963AE" w:rsidRDefault="002963AE" w:rsidP="005E75BF">
      <w:pPr>
        <w:numPr>
          <w:ilvl w:val="0"/>
          <w:numId w:val="1"/>
        </w:numPr>
        <w:spacing w:line="480" w:lineRule="auto"/>
      </w:pPr>
      <w:r w:rsidRPr="002963AE">
        <w:t xml:space="preserve">A negative point that did stand out to me was their concern that self-assessment can become repetitive and routine. I did wonder during my first bridging day (Year 1) whether all of the children genuinely believed they had done well in the task (refer back to smiley face in </w:t>
      </w:r>
      <w:r w:rsidRPr="002963AE">
        <w:rPr>
          <w:b/>
        </w:rPr>
        <w:t>Figure 1</w:t>
      </w:r>
      <w:r w:rsidRPr="002963AE">
        <w:t>) or whether they just used to colouring in that face.</w:t>
      </w:r>
    </w:p>
    <w:p w:rsidR="00D1752D" w:rsidRPr="002963AE" w:rsidRDefault="00063B6C" w:rsidP="005E75BF">
      <w:pPr>
        <w:spacing w:line="480" w:lineRule="auto"/>
      </w:pPr>
      <w:r w:rsidRPr="002963AE">
        <w:t>It must be pointed out that the majority of these points raised are just “potential” negatives, which could be ironed out with correct scaffolding.</w:t>
      </w:r>
      <w:r w:rsidR="002963AE" w:rsidRPr="002963AE">
        <w:t xml:space="preserve"> I believe the positives of self-assessment far outweigh the negatives or concerns. Its primary concerns are with making children independent, lifelong learners, and that should be the aims of any current or future practitioners.</w:t>
      </w:r>
    </w:p>
    <w:p w:rsidR="002963AE" w:rsidRPr="002963AE" w:rsidRDefault="002963AE" w:rsidP="005E75BF">
      <w:pPr>
        <w:spacing w:line="480" w:lineRule="auto"/>
        <w:rPr>
          <w:b/>
        </w:rPr>
      </w:pPr>
      <w:proofErr w:type="gramStart"/>
      <w:r w:rsidRPr="002963AE">
        <w:rPr>
          <w:b/>
        </w:rPr>
        <w:t>So what next?</w:t>
      </w:r>
      <w:proofErr w:type="gramEnd"/>
    </w:p>
    <w:p w:rsidR="002963AE" w:rsidRPr="002963AE" w:rsidRDefault="002963AE" w:rsidP="005E75BF">
      <w:pPr>
        <w:spacing w:line="480" w:lineRule="auto"/>
      </w:pPr>
      <w:r w:rsidRPr="002963AE">
        <w:lastRenderedPageBreak/>
        <w:t xml:space="preserve">From early constructivism to </w:t>
      </w:r>
      <w:proofErr w:type="gramStart"/>
      <w:r w:rsidRPr="002963AE">
        <w:t>AfL</w:t>
      </w:r>
      <w:proofErr w:type="gramEnd"/>
      <w:r w:rsidRPr="002963AE">
        <w:t>, the evolution of formative assessment has shifted our ideas towards learning. Self-assessment has been a large part of that shift.</w:t>
      </w:r>
    </w:p>
    <w:p w:rsidR="002963AE" w:rsidRPr="002963AE" w:rsidRDefault="002963AE" w:rsidP="005E75BF">
      <w:pPr>
        <w:spacing w:line="480" w:lineRule="auto"/>
      </w:pPr>
      <w:r w:rsidRPr="002963AE">
        <w:t xml:space="preserve">A vast majority of the literature before 2010s discusses self-assessment not being common and potential reasons for that: “many schools and teachers are reluctant to use self-assessment as a learning tool.” (Weeden et al. 2002, p. 84) In their conclusion of their formative/summative debate, Jones and Tanner (2006) believed that schools should emphasise “formative rather than summative functions” (p.79) but showed concern that is was “unlikely to reduce in the near future.” Despite this, there has long been a cry for a move away from summative assessment. Almost 20 years ago, </w:t>
      </w:r>
      <w:proofErr w:type="spellStart"/>
      <w:r w:rsidRPr="002963AE">
        <w:t>Alberge</w:t>
      </w:r>
      <w:proofErr w:type="spellEnd"/>
      <w:r w:rsidRPr="002963AE">
        <w:t xml:space="preserve"> (1999) suggested that within the next 50 years, emphasis on summative assessment, scores, grades and tests will be seen as “madness.” (p. 8) In 2011, Bennett opined that formative is still a work in progress and for it to truly work it will require the rethinking of education “from the ground up” (p. 20) However, in the relatively short time since then, Donaldson (2015) has echoed and addressed this in his new curriculum, and aims to rectify this. He has argued that summative tests have “limited contribution to assessing what matters.” (p. 79). Donaldson clearly appreciates the needs for change, and has addressed it in the forthcoming curriculum. I for one welcome this cultural shift, and look forward to playing a part in it in the very near future.</w:t>
      </w:r>
    </w:p>
    <w:p w:rsidR="002963AE" w:rsidRPr="002963AE" w:rsidRDefault="002963AE" w:rsidP="005E75BF">
      <w:pPr>
        <w:spacing w:line="480" w:lineRule="auto"/>
      </w:pPr>
    </w:p>
    <w:p w:rsidR="002212CC" w:rsidRDefault="002212CC" w:rsidP="005E75BF">
      <w:pPr>
        <w:spacing w:line="480" w:lineRule="auto"/>
      </w:pPr>
    </w:p>
    <w:p w:rsidR="00C20CC6" w:rsidRDefault="00C20CC6" w:rsidP="005E75BF">
      <w:pPr>
        <w:spacing w:line="480" w:lineRule="auto"/>
      </w:pPr>
    </w:p>
    <w:p w:rsidR="00C20CC6" w:rsidRDefault="00C20CC6" w:rsidP="005E75BF">
      <w:pPr>
        <w:spacing w:line="480" w:lineRule="auto"/>
      </w:pPr>
    </w:p>
    <w:p w:rsidR="00C20CC6" w:rsidRDefault="00C20CC6" w:rsidP="005E75BF">
      <w:pPr>
        <w:spacing w:line="480" w:lineRule="auto"/>
      </w:pPr>
    </w:p>
    <w:p w:rsidR="00C20CC6" w:rsidRDefault="00C20CC6" w:rsidP="005E75BF">
      <w:pPr>
        <w:spacing w:line="480" w:lineRule="auto"/>
      </w:pPr>
    </w:p>
    <w:p w:rsidR="00C20CC6" w:rsidRDefault="00C20CC6" w:rsidP="005E75BF">
      <w:pPr>
        <w:spacing w:line="480" w:lineRule="auto"/>
      </w:pPr>
    </w:p>
    <w:p w:rsidR="00C20CC6" w:rsidRPr="00C20CC6" w:rsidRDefault="00754D03" w:rsidP="005E75BF">
      <w:pPr>
        <w:spacing w:line="480" w:lineRule="auto"/>
        <w:rPr>
          <w:b/>
          <w:sz w:val="24"/>
          <w:szCs w:val="24"/>
        </w:rPr>
      </w:pPr>
      <w:r>
        <w:rPr>
          <w:noProof/>
          <w:lang w:eastAsia="en-GB"/>
        </w:rPr>
        <w:lastRenderedPageBreak/>
        <w:drawing>
          <wp:anchor distT="0" distB="0" distL="114300" distR="114300" simplePos="0" relativeHeight="251663360" behindDoc="0" locked="0" layoutInCell="1" allowOverlap="1" wp14:anchorId="610433C4" wp14:editId="7942C18A">
            <wp:simplePos x="0" y="0"/>
            <wp:positionH relativeFrom="column">
              <wp:posOffset>-918845</wp:posOffset>
            </wp:positionH>
            <wp:positionV relativeFrom="paragraph">
              <wp:posOffset>1644015</wp:posOffset>
            </wp:positionV>
            <wp:extent cx="7463155" cy="5486400"/>
            <wp:effectExtent l="0" t="2222" r="2222" b="2223"/>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eal classroom.png"/>
                    <pic:cNvPicPr/>
                  </pic:nvPicPr>
                  <pic:blipFill>
                    <a:blip r:embed="rId8">
                      <a:extLst>
                        <a:ext uri="{28A0092B-C50C-407E-A947-70E740481C1C}">
                          <a14:useLocalDpi xmlns:a14="http://schemas.microsoft.com/office/drawing/2010/main" val="0"/>
                        </a:ext>
                      </a:extLst>
                    </a:blip>
                    <a:stretch>
                      <a:fillRect/>
                    </a:stretch>
                  </pic:blipFill>
                  <pic:spPr>
                    <a:xfrm rot="5400000">
                      <a:off x="0" y="0"/>
                      <a:ext cx="7463155" cy="5486400"/>
                    </a:xfrm>
                    <a:prstGeom prst="rect">
                      <a:avLst/>
                    </a:prstGeom>
                  </pic:spPr>
                </pic:pic>
              </a:graphicData>
            </a:graphic>
            <wp14:sizeRelH relativeFrom="page">
              <wp14:pctWidth>0</wp14:pctWidth>
            </wp14:sizeRelH>
            <wp14:sizeRelV relativeFrom="page">
              <wp14:pctHeight>0</wp14:pctHeight>
            </wp14:sizeRelV>
          </wp:anchor>
        </w:drawing>
      </w:r>
      <w:r w:rsidR="00C20CC6" w:rsidRPr="00C20CC6">
        <w:rPr>
          <w:b/>
          <w:sz w:val="24"/>
          <w:szCs w:val="24"/>
        </w:rPr>
        <w:t>Section 3: Own Classroom and Reflection</w:t>
      </w:r>
    </w:p>
    <w:p w:rsidR="00210600" w:rsidRDefault="00210600" w:rsidP="005E75BF">
      <w:pPr>
        <w:spacing w:line="480" w:lineRule="auto"/>
      </w:pPr>
    </w:p>
    <w:p w:rsidR="00210600" w:rsidRDefault="00210600" w:rsidP="005E75BF">
      <w:pPr>
        <w:spacing w:line="480" w:lineRule="auto"/>
      </w:pPr>
    </w:p>
    <w:p w:rsidR="008E1E6A" w:rsidRDefault="008E1E6A" w:rsidP="005E75BF">
      <w:pPr>
        <w:spacing w:line="480" w:lineRule="auto"/>
      </w:pPr>
      <w:r>
        <w:lastRenderedPageBreak/>
        <w:t xml:space="preserve">My ideal classroom has been designed in mind for a Year 4 class. </w:t>
      </w:r>
      <w:r w:rsidR="00950109">
        <w:t>I believe that Year 4s are at an age where play is still essential, but more strategic lessons are usually implemented. My design supports that; there are plenty of areas for exploration, but still a traditional seating area when normal lessons are required.</w:t>
      </w:r>
    </w:p>
    <w:p w:rsidR="00C20CC6" w:rsidRDefault="00C20CC6" w:rsidP="005E75BF">
      <w:pPr>
        <w:spacing w:line="480" w:lineRule="auto"/>
      </w:pPr>
      <w:r w:rsidRPr="00C20CC6">
        <w:t xml:space="preserve">Following from my </w:t>
      </w:r>
      <w:r w:rsidR="006B682C">
        <w:t xml:space="preserve">observations and </w:t>
      </w:r>
      <w:r w:rsidRPr="00C20CC6">
        <w:t xml:space="preserve">research, there is a large emphasis on self-assessment in my ideal classroom. </w:t>
      </w:r>
      <w:r w:rsidR="00950109">
        <w:t>I have in</w:t>
      </w:r>
      <w:r w:rsidR="001D0E66">
        <w:t xml:space="preserve">cluded a self-assessment board. This </w:t>
      </w:r>
      <w:r w:rsidR="001D0E66" w:rsidRPr="001D0E66">
        <w:t xml:space="preserve">self-assessment board would feature laminated guides to self-assessment (like those seen in Figure 2). </w:t>
      </w:r>
      <w:r w:rsidR="001D0E66">
        <w:t>Below</w:t>
      </w:r>
      <w:r w:rsidR="00950109">
        <w:t xml:space="preserve"> this ‘traffic light’ drawers, where children can place written work at the end of a lesson/day. These drawers are coloured based on a child’s understanding of a lesson, a</w:t>
      </w:r>
      <w:r w:rsidR="005E75BF">
        <w:t>nd how they felt they performed:</w:t>
      </w:r>
      <w:r w:rsidR="00950109">
        <w:t xml:space="preserve"> Green suggests a strong understanding, amber a fair but not complete understand</w:t>
      </w:r>
      <w:r w:rsidR="001D0E66">
        <w:t>ing</w:t>
      </w:r>
      <w:r w:rsidR="00950109">
        <w:t xml:space="preserve">, and red little to no understanding. </w:t>
      </w:r>
      <w:r w:rsidR="001D0E66">
        <w:t>I feel this would help me or indeed any practitioner have a greater understanding of how my children are doing, or how they feel they are doing. This area of self-assessment is discussed by Donaldson (2015) in the new curriculum, suggesting that by</w:t>
      </w:r>
      <w:r w:rsidR="001D0E66" w:rsidRPr="001D0E66">
        <w:t xml:space="preserve"> </w:t>
      </w:r>
      <w:r w:rsidR="001D0E66">
        <w:t>“</w:t>
      </w:r>
      <w:r w:rsidR="001D0E66" w:rsidRPr="001D0E66">
        <w:t>reflecting on their understanding and performance in relation to clear criteria, they can identify areas of difficulty that might not be easily seen by an external observer” (p. 80)</w:t>
      </w:r>
      <w:r w:rsidR="001D0E66">
        <w:t xml:space="preserve"> I would look through workbooks every day and see how my children feel about particular subjects/lessons. This continuous formative assessment would</w:t>
      </w:r>
      <w:r w:rsidR="005E75BF">
        <w:t xml:space="preserve"> not only be good for the children, but could be used to adjust my teaching strategies (</w:t>
      </w:r>
      <w:proofErr w:type="spellStart"/>
      <w:r w:rsidR="005E75BF">
        <w:t>Keengwe</w:t>
      </w:r>
      <w:proofErr w:type="spellEnd"/>
      <w:r w:rsidR="005E75BF">
        <w:t>, 2018).</w:t>
      </w:r>
      <w:r w:rsidR="001D0E66">
        <w:t xml:space="preserve"> </w:t>
      </w:r>
      <w:r w:rsidR="005E75BF">
        <w:t xml:space="preserve">By reflecting on my teaching strategies, I can </w:t>
      </w:r>
      <w:r w:rsidR="005E75BF" w:rsidRPr="005E75BF">
        <w:t>promote “reflective classrooms” (</w:t>
      </w:r>
      <w:r w:rsidR="005E75BF">
        <w:t>Costa and Kallick, 2008,</w:t>
      </w:r>
      <w:r w:rsidR="005E75BF" w:rsidRPr="005E75BF">
        <w:t xml:space="preserve"> p. 222)</w:t>
      </w:r>
      <w:r w:rsidR="005E75BF">
        <w:t>.</w:t>
      </w:r>
      <w:r w:rsidR="001D0E66">
        <w:t xml:space="preserve"> </w:t>
      </w:r>
      <w:r w:rsidRPr="00C20CC6">
        <w:t>In my connection I briefly discussed confidence and self-esteem. Although these were in relevance to summative assessment, I still feel children may need encouragement during formative assessment. To combat this I would put a display of inspirational quotes, explaining how children in my classroom should not be afraid to fail. As long as they learn along the way, it does not matter if they do not find the answer</w:t>
      </w:r>
      <w:r w:rsidR="00063B6C">
        <w:t xml:space="preserve"> immediately</w:t>
      </w:r>
      <w:r w:rsidRPr="00C20CC6">
        <w:t>.</w:t>
      </w:r>
    </w:p>
    <w:p w:rsidR="00063B6C" w:rsidRPr="00C20CC6" w:rsidRDefault="00063B6C" w:rsidP="005E75BF">
      <w:pPr>
        <w:spacing w:line="480" w:lineRule="auto"/>
      </w:pPr>
      <w:r>
        <w:t>My classroom would lean heavily on digital mediums: iPads, ICT suite, interactive whi</w:t>
      </w:r>
      <w:r w:rsidR="0020115F">
        <w:t>te board, green screens</w:t>
      </w:r>
      <w:r w:rsidR="00A409A4">
        <w:t>.</w:t>
      </w:r>
      <w:r w:rsidR="0020115F">
        <w:t xml:space="preserve"> Digital competency (DC</w:t>
      </w:r>
      <w:r>
        <w:t>) is going to play a massive part in the forthcoming curriculum</w:t>
      </w:r>
      <w:r w:rsidR="00A409A4">
        <w:t xml:space="preserve">, with </w:t>
      </w:r>
      <w:r w:rsidR="00A409A4">
        <w:lastRenderedPageBreak/>
        <w:t>emphasis on it being cross-curricular</w:t>
      </w:r>
      <w:r>
        <w:t>. Donaldson</w:t>
      </w:r>
      <w:r w:rsidR="001D0E66">
        <w:t xml:space="preserve"> </w:t>
      </w:r>
      <w:r w:rsidR="0020115F">
        <w:t>goes so far as to say DC</w:t>
      </w:r>
      <w:r>
        <w:t xml:space="preserve"> “is as important in the twenty-first c</w:t>
      </w:r>
      <w:r w:rsidR="00A409A4">
        <w:t>entury as literacy and numeracy</w:t>
      </w:r>
      <w:r>
        <w:t>” (p. 24)</w:t>
      </w:r>
      <w:r w:rsidR="00A409A4">
        <w:t>. Using technology well can improve learning and teaching tenfold (Jarvis</w:t>
      </w:r>
      <w:proofErr w:type="gramStart"/>
      <w:r w:rsidR="00A409A4">
        <w:t>, )</w:t>
      </w:r>
      <w:proofErr w:type="gramEnd"/>
      <w:r w:rsidR="00A409A4">
        <w:t xml:space="preserve"> and as such I will look to implement it in my day to day lessons whenever possible. </w:t>
      </w:r>
      <w:proofErr w:type="spellStart"/>
      <w:r w:rsidR="00B61A32">
        <w:t>Mirzajani</w:t>
      </w:r>
      <w:proofErr w:type="spellEnd"/>
      <w:r w:rsidR="00B61A32">
        <w:t xml:space="preserve"> et al. (2016) were concerned that the main barrier between competent ICT skills and the classroom was lack of decent resources. With no limit to my budget, I have been able to implement technology wherever possible.</w:t>
      </w:r>
      <w:r w:rsidR="00DA0908">
        <w:t xml:space="preserve"> This ‘technology heavy’ is the classroom of the future.</w:t>
      </w:r>
      <w:r w:rsidR="00B61A32">
        <w:t xml:space="preserve"> </w:t>
      </w:r>
      <w:proofErr w:type="gramStart"/>
      <w:r w:rsidR="00B61A32">
        <w:t>iPads</w:t>
      </w:r>
      <w:proofErr w:type="gramEnd"/>
      <w:r w:rsidR="00B61A32">
        <w:t xml:space="preserve"> will help children to complete their own research in the classroom. </w:t>
      </w:r>
      <w:r w:rsidR="0020115F">
        <w:t xml:space="preserve">The green screens offer a great medium for children to not only express themselves, but immerse themselves. By placing the child into the learning, you improve their higher order thinking skills. (Chase, 2017) </w:t>
      </w:r>
    </w:p>
    <w:p w:rsidR="004550B3" w:rsidRDefault="00C20CC6" w:rsidP="005E75BF">
      <w:pPr>
        <w:spacing w:line="480" w:lineRule="auto"/>
      </w:pPr>
      <w:r w:rsidRPr="00C20CC6">
        <w:t xml:space="preserve">The main theme for my classroom during this design is </w:t>
      </w:r>
      <w:r w:rsidR="001C45F0">
        <w:t>‘British fantasy novels of the 20</w:t>
      </w:r>
      <w:r w:rsidR="001C45F0" w:rsidRPr="001C45F0">
        <w:rPr>
          <w:vertAlign w:val="superscript"/>
        </w:rPr>
        <w:t>th</w:t>
      </w:r>
      <w:r w:rsidR="001C45F0">
        <w:t xml:space="preserve"> and 21</w:t>
      </w:r>
      <w:r w:rsidR="001C45F0" w:rsidRPr="001C45F0">
        <w:rPr>
          <w:vertAlign w:val="superscript"/>
        </w:rPr>
        <w:t>st</w:t>
      </w:r>
      <w:r w:rsidR="001C45F0">
        <w:t xml:space="preserve"> Century’</w:t>
      </w:r>
      <w:r w:rsidRPr="00C20CC6">
        <w:t xml:space="preserve">. </w:t>
      </w:r>
      <w:r w:rsidR="001C45F0">
        <w:t>I feel like this the</w:t>
      </w:r>
      <w:r w:rsidR="006B682C">
        <w:t xml:space="preserve">me would be a great opportunity to make my classroom as immersive as possible. </w:t>
      </w:r>
      <w:r w:rsidR="008E1E6A">
        <w:t xml:space="preserve">The crowning point of my classroom would be the multi-sensory immersion room. </w:t>
      </w:r>
      <w:r w:rsidRPr="00C20CC6">
        <w:t xml:space="preserve">The entrance to my multi-sensory immersion room would be designed to look like </w:t>
      </w:r>
      <w:r w:rsidR="001C45F0">
        <w:t xml:space="preserve">the </w:t>
      </w:r>
      <w:r w:rsidRPr="00C20CC6">
        <w:t>wardrobe</w:t>
      </w:r>
      <w:r w:rsidR="001C45F0">
        <w:t xml:space="preserve"> from The Chronicles of Narnia. This would then lead into ‘Narnia’</w:t>
      </w:r>
      <w:r w:rsidR="008E1E6A">
        <w:t>, the temperature would be colder than the classroom and the four walls of the immersion room would display a snowy forest</w:t>
      </w:r>
      <w:r w:rsidR="001C45F0">
        <w:t xml:space="preserve">. </w:t>
      </w:r>
      <w:r w:rsidR="00425ADB">
        <w:t xml:space="preserve">I could then read the children passages from ‘The Lion, The Witch and The Wardrobe’, immersing them in the story. </w:t>
      </w:r>
      <w:r w:rsidRPr="00C20CC6">
        <w:t>This multi-sensory room would engage chi</w:t>
      </w:r>
      <w:r w:rsidR="00425ADB">
        <w:t>ldren in ways that reading in the classroom could not.</w:t>
      </w:r>
      <w:r w:rsidR="001C45F0">
        <w:t xml:space="preserve"> As Baines (2008) puts it, there is a need to</w:t>
      </w:r>
      <w:r w:rsidRPr="00C20CC6">
        <w:t xml:space="preserve"> “address the contemporary student’s shift away from print and toward film television, video games, and newer forms of electronic media</w:t>
      </w:r>
      <w:r w:rsidR="00950109">
        <w:t>.</w:t>
      </w:r>
      <w:r w:rsidR="005F4905">
        <w:t>” (</w:t>
      </w:r>
      <w:r w:rsidRPr="00C20CC6">
        <w:t>p. 9)</w:t>
      </w:r>
      <w:r w:rsidR="00950109">
        <w:t xml:space="preserve"> </w:t>
      </w:r>
      <w:proofErr w:type="gramStart"/>
      <w:r w:rsidR="00950109">
        <w:t>By</w:t>
      </w:r>
      <w:proofErr w:type="gramEnd"/>
      <w:r w:rsidR="00950109">
        <w:t xml:space="preserve"> using an immersion room, I can engage children in print via electronic mediums.</w:t>
      </w:r>
    </w:p>
    <w:p w:rsidR="004550B3" w:rsidRPr="00C20CC6" w:rsidRDefault="00210600" w:rsidP="005E75BF">
      <w:pPr>
        <w:spacing w:line="480" w:lineRule="auto"/>
      </w:pPr>
      <w:r w:rsidRPr="00210600">
        <w:t>In keeping with my own observations, I would introduce Controlling Our Own Learning (C. O. O. L.) into my classroom. I would give</w:t>
      </w:r>
      <w:r>
        <w:t xml:space="preserve"> my children the opportunity to choose which fantast novels we would focus on in the future weeks, and could alter my room slightly to impart this. For example, if my children decided to focus on Harry Potter, I could change my ‘Narnia’ wardrobe into the entrance </w:t>
      </w:r>
      <w:r>
        <w:lastRenderedPageBreak/>
        <w:t xml:space="preserve">for Platform 9 ¾, immersing my children in new adventures. Giving my children a certain control over their learning would not only ‘empower’ them (Clarke, </w:t>
      </w:r>
      <w:r w:rsidRPr="00210600">
        <w:t>2014)</w:t>
      </w:r>
      <w:r>
        <w:t>, but also keep my lessons fresh.</w:t>
      </w:r>
    </w:p>
    <w:p w:rsidR="001808E2" w:rsidRDefault="00115D30" w:rsidP="005E75BF">
      <w:pPr>
        <w:spacing w:line="480" w:lineRule="auto"/>
      </w:pPr>
      <w:r>
        <w:t xml:space="preserve">A </w:t>
      </w:r>
      <w:r w:rsidR="00E144DA">
        <w:t xml:space="preserve">hot seat and </w:t>
      </w:r>
      <w:r>
        <w:t xml:space="preserve">role play area would give children the opportunity to play certain characters from British fantasy novels. This would not only </w:t>
      </w:r>
      <w:r w:rsidR="001808E2">
        <w:t xml:space="preserve">make my classroom even more immersive, but develop the children’s knowledge of the novels and the characters. </w:t>
      </w:r>
      <w:r w:rsidR="00AA4B55">
        <w:t xml:space="preserve">Lundy (2007) emphasises </w:t>
      </w:r>
      <w:r w:rsidR="00E55C9E">
        <w:t xml:space="preserve">how hot seating </w:t>
      </w:r>
      <w:r w:rsidR="0099622B">
        <w:t>can be a powerful tool in obt</w:t>
      </w:r>
      <w:r w:rsidR="0020115F">
        <w:t>aining information about a text, whereas Harries</w:t>
      </w:r>
      <w:r w:rsidR="00E144DA">
        <w:t xml:space="preserve"> (2009)</w:t>
      </w:r>
      <w:r w:rsidR="0020115F">
        <w:t xml:space="preserve"> states that role play is so attractive to children because there is no right answer, allowing for exploration and bringing “breadth and depth to learning”. </w:t>
      </w:r>
      <w:r w:rsidR="00E144DA">
        <w:t>I want to encourage this exploration in my pupils, and give them extra layers to their learning.</w:t>
      </w:r>
      <w:r w:rsidR="00557E10">
        <w:t xml:space="preserve"> This section of my ideal classroom will be in keeping with the new curriculum. One of Donaldson’s four main purposes is to turn children into ‘creative contributors’, I believe that hot seating and role play would do this.</w:t>
      </w:r>
    </w:p>
    <w:p w:rsidR="00C20CC6" w:rsidRDefault="00066BEC" w:rsidP="005E75BF">
      <w:pPr>
        <w:spacing w:line="480" w:lineRule="auto"/>
      </w:pPr>
      <w:r>
        <w:t>As my class are Y</w:t>
      </w:r>
      <w:r w:rsidR="00C20CC6" w:rsidRPr="00C20CC6">
        <w:t xml:space="preserve">ear 4, I </w:t>
      </w:r>
      <w:r>
        <w:t>feel very strongly</w:t>
      </w:r>
      <w:r w:rsidR="00C20CC6" w:rsidRPr="00C20CC6">
        <w:t xml:space="preserve"> that an outdoor learning area would be beneficial. </w:t>
      </w:r>
      <w:r w:rsidR="00C704B0">
        <w:t xml:space="preserve">Watts (2013) suggests that children feel a want to go outdoors during lessons, and teachers should encourage this. </w:t>
      </w:r>
      <w:r w:rsidR="00115D30">
        <w:t xml:space="preserve">Following with the fantasy novel theme, I have decided to design my </w:t>
      </w:r>
      <w:r w:rsidR="00425ADB">
        <w:t>outdoor area around The Shire from children’s novel ‘The Hobbit’</w:t>
      </w:r>
      <w:r w:rsidR="00AA4B55">
        <w:t xml:space="preserve">. </w:t>
      </w:r>
      <w:r>
        <w:t>Theming my outdoor area would help to feed</w:t>
      </w:r>
      <w:r w:rsidRPr="00066BEC">
        <w:t xml:space="preserve"> fascination and curiosity which White (2008) </w:t>
      </w:r>
      <w:r w:rsidR="004550B3">
        <w:t xml:space="preserve">states </w:t>
      </w:r>
      <w:r w:rsidRPr="00066BEC">
        <w:t>is one of the many benefits of an outdoor learning area.</w:t>
      </w:r>
      <w:r>
        <w:t xml:space="preserve"> White also suggests that outdoor play can help to grow self-esteem and image.</w:t>
      </w:r>
      <w:r w:rsidR="00D20C86">
        <w:t xml:space="preserve"> As already mentioned, self-esteem would play a massive part in my classroom as their well-being is my primary concern.</w:t>
      </w:r>
      <w:r w:rsidR="00C704B0">
        <w:t xml:space="preserve"> </w:t>
      </w:r>
      <w:r w:rsidR="00E144DA">
        <w:t xml:space="preserve">On drier days I would encourage outdoor learning to take place, giving my children the freedom to express themselves in ways they typically may not be </w:t>
      </w:r>
      <w:r w:rsidR="004550B3">
        <w:t xml:space="preserve">able to during indoor learning. </w:t>
      </w:r>
      <w:r w:rsidR="00C704B0" w:rsidRPr="00C704B0">
        <w:t>My outdoor learning area</w:t>
      </w:r>
      <w:r w:rsidR="004550B3">
        <w:t xml:space="preserve"> also</w:t>
      </w:r>
      <w:r w:rsidR="00C704B0" w:rsidRPr="00C704B0">
        <w:t xml:space="preserve"> includes a vegetable patch</w:t>
      </w:r>
      <w:r w:rsidR="00C704B0">
        <w:t>, where children can help a practitioner (me) to plant, nurture, grow, and pick vegetables</w:t>
      </w:r>
      <w:r w:rsidR="00C704B0" w:rsidRPr="00C704B0">
        <w:t>.</w:t>
      </w:r>
      <w:r w:rsidR="0020115F">
        <w:t xml:space="preserve"> </w:t>
      </w:r>
      <w:r w:rsidR="00557E10">
        <w:t xml:space="preserve">By giving children this extra responsibility I can </w:t>
      </w:r>
      <w:r w:rsidR="004550B3">
        <w:t xml:space="preserve">teach children to </w:t>
      </w:r>
      <w:r w:rsidR="005F4905">
        <w:t>care for living things and the environment (White, 2004).</w:t>
      </w:r>
    </w:p>
    <w:p w:rsidR="001808E2" w:rsidRPr="00C20CC6" w:rsidRDefault="001808E2" w:rsidP="005E75BF">
      <w:pPr>
        <w:spacing w:line="480" w:lineRule="auto"/>
      </w:pPr>
      <w:r>
        <w:t>In spite of all of the immersion, ICT, and outdoor learning in my classroom, I decided that I still wanted a reading corner</w:t>
      </w:r>
      <w:r w:rsidR="00E55C9E">
        <w:t xml:space="preserve"> in my classroom. Without literature my theme would not be possible and I </w:t>
      </w:r>
      <w:r w:rsidR="00E55C9E">
        <w:lastRenderedPageBreak/>
        <w:t>want to encourage reading to my pupils.</w:t>
      </w:r>
      <w:r w:rsidR="00B61A32">
        <w:t xml:space="preserve"> Collins </w:t>
      </w:r>
      <w:r w:rsidR="00DA0908">
        <w:t xml:space="preserve">(2004) </w:t>
      </w:r>
      <w:r w:rsidR="00B61A32">
        <w:t xml:space="preserve">emphasises the importance of reading time on the child, and how it can be implemented in the classroom. </w:t>
      </w:r>
      <w:r w:rsidR="00DA0908">
        <w:t>I would use these guides for implementing reading in my future practice.</w:t>
      </w:r>
    </w:p>
    <w:p w:rsidR="00C20CC6" w:rsidRPr="00C20CC6" w:rsidRDefault="00C20CC6" w:rsidP="005E75BF">
      <w:pPr>
        <w:spacing w:line="480" w:lineRule="auto"/>
        <w:rPr>
          <w:b/>
          <w:sz w:val="24"/>
          <w:szCs w:val="24"/>
        </w:rPr>
      </w:pPr>
      <w:r w:rsidRPr="00C20CC6">
        <w:rPr>
          <w:b/>
          <w:sz w:val="24"/>
          <w:szCs w:val="24"/>
        </w:rPr>
        <w:t>Conclusion</w:t>
      </w:r>
    </w:p>
    <w:p w:rsidR="00C20CC6" w:rsidRPr="00C20CC6" w:rsidRDefault="00C20CC6" w:rsidP="005E75BF">
      <w:pPr>
        <w:spacing w:line="480" w:lineRule="auto"/>
      </w:pPr>
      <w:r w:rsidRPr="00C20CC6">
        <w:t xml:space="preserve">Throughout this assignment I have found that self-assessment matches my own constructivist views on teaching. The research of Black and Wiliam in particular has helped to sculpt my knowledge of formative assessment, or as they call it: Assessment for Learning. As Jones and Tanner suggest, self-assessment is not always straightforward, and can have its setbacks if not dealt with correctly. However, the benefits of self-assessment are tenfold, not just in education but in later life. The finished article will be a child self-sufficient enough to self-assess alone. I now understand my role as a teacher to expand the child’s ZPD (Vygotsky), and the importance of me scaffolding (Bruner) their process of self-assessment. My findings have helped me to construct my own ideal learning environment, </w:t>
      </w:r>
      <w:r w:rsidR="00DA0908">
        <w:t xml:space="preserve">exploring other elements of learning, </w:t>
      </w:r>
      <w:r w:rsidRPr="00C20CC6">
        <w:t>and I will take these ideologies into my own future teaching</w:t>
      </w:r>
      <w:r w:rsidR="00DA0908">
        <w:t xml:space="preserve"> and classrooms</w:t>
      </w:r>
      <w:r w:rsidRPr="00C20CC6">
        <w:t>. I am of a st</w:t>
      </w:r>
      <w:r w:rsidR="00D20C86">
        <w:t xml:space="preserve">rict belief that the best form </w:t>
      </w:r>
      <w:r w:rsidRPr="00C20CC6">
        <w:t>of learning is if a child constructs their own, it is now down to me to give future generations the tools and confidence to do this.</w:t>
      </w:r>
    </w:p>
    <w:p w:rsidR="00C20CC6" w:rsidRPr="00C20CC6" w:rsidRDefault="00C20CC6" w:rsidP="00C20CC6"/>
    <w:p w:rsidR="00C20CC6" w:rsidRPr="00754D03" w:rsidRDefault="00C20CC6" w:rsidP="00C20CC6">
      <w:pPr>
        <w:rPr>
          <w:sz w:val="24"/>
          <w:szCs w:val="24"/>
        </w:rPr>
      </w:pPr>
    </w:p>
    <w:p w:rsidR="00754D03" w:rsidRDefault="00754D03" w:rsidP="00C20CC6">
      <w:pPr>
        <w:rPr>
          <w:b/>
          <w:sz w:val="24"/>
          <w:szCs w:val="24"/>
        </w:rPr>
      </w:pPr>
    </w:p>
    <w:p w:rsidR="00754D03" w:rsidRDefault="00754D03" w:rsidP="00C20CC6">
      <w:pPr>
        <w:rPr>
          <w:b/>
          <w:sz w:val="24"/>
          <w:szCs w:val="24"/>
        </w:rPr>
      </w:pPr>
    </w:p>
    <w:p w:rsidR="00754D03" w:rsidRDefault="00754D03" w:rsidP="00C20CC6">
      <w:pPr>
        <w:rPr>
          <w:b/>
          <w:sz w:val="24"/>
          <w:szCs w:val="24"/>
        </w:rPr>
      </w:pPr>
    </w:p>
    <w:p w:rsidR="00754D03" w:rsidRDefault="00754D03" w:rsidP="00C20CC6">
      <w:pPr>
        <w:rPr>
          <w:b/>
          <w:sz w:val="24"/>
          <w:szCs w:val="24"/>
        </w:rPr>
      </w:pPr>
    </w:p>
    <w:p w:rsidR="00754D03" w:rsidRDefault="00754D03" w:rsidP="00C20CC6">
      <w:pPr>
        <w:rPr>
          <w:b/>
          <w:sz w:val="24"/>
          <w:szCs w:val="24"/>
        </w:rPr>
      </w:pPr>
    </w:p>
    <w:p w:rsidR="00754D03" w:rsidRDefault="00754D03" w:rsidP="00C20CC6">
      <w:pPr>
        <w:rPr>
          <w:b/>
          <w:sz w:val="24"/>
          <w:szCs w:val="24"/>
        </w:rPr>
      </w:pPr>
    </w:p>
    <w:p w:rsidR="00754D03" w:rsidRDefault="00754D03" w:rsidP="00C20CC6">
      <w:pPr>
        <w:rPr>
          <w:b/>
          <w:sz w:val="24"/>
          <w:szCs w:val="24"/>
        </w:rPr>
      </w:pPr>
    </w:p>
    <w:p w:rsidR="00C20CC6" w:rsidRPr="00754D03" w:rsidRDefault="00C20CC6" w:rsidP="00C20CC6">
      <w:pPr>
        <w:rPr>
          <w:b/>
          <w:sz w:val="24"/>
          <w:szCs w:val="24"/>
        </w:rPr>
      </w:pPr>
      <w:r w:rsidRPr="00754D03">
        <w:rPr>
          <w:b/>
          <w:sz w:val="24"/>
          <w:szCs w:val="24"/>
        </w:rPr>
        <w:lastRenderedPageBreak/>
        <w:t xml:space="preserve">Bibliography </w:t>
      </w:r>
      <w:r w:rsidR="00210600" w:rsidRPr="00754D03">
        <w:rPr>
          <w:b/>
          <w:sz w:val="24"/>
          <w:szCs w:val="24"/>
        </w:rPr>
        <w:t xml:space="preserve">and References </w:t>
      </w:r>
    </w:p>
    <w:p w:rsidR="00E13A32" w:rsidRDefault="00E13A32" w:rsidP="00C20CC6">
      <w:proofErr w:type="spellStart"/>
      <w:r>
        <w:t>Alberge</w:t>
      </w:r>
      <w:proofErr w:type="spellEnd"/>
      <w:r>
        <w:t>, D. (1999). ‘Author brings stifling school system to book.’ The Times, 15 July 1999, p. 8</w:t>
      </w:r>
    </w:p>
    <w:p w:rsidR="00B56B8C" w:rsidRDefault="00B56B8C" w:rsidP="00C20CC6">
      <w:r>
        <w:t>Assessment Reform Group (1999) Assessment for Learning: Beyond the Black Box</w:t>
      </w:r>
      <w:r w:rsidR="005A4BC9">
        <w:t>. Cambridge: The Assessment Reform Group, pp. 1 - 7.</w:t>
      </w:r>
    </w:p>
    <w:p w:rsidR="00C20CC6" w:rsidRPr="00C20CC6" w:rsidRDefault="00C20CC6" w:rsidP="00C20CC6">
      <w:proofErr w:type="gramStart"/>
      <w:r w:rsidRPr="00C20CC6">
        <w:t>Bera.ac.uk. (2018).</w:t>
      </w:r>
      <w:proofErr w:type="gramEnd"/>
      <w:r w:rsidRPr="00C20CC6">
        <w:t xml:space="preserve"> </w:t>
      </w:r>
      <w:proofErr w:type="gramStart"/>
      <w:r w:rsidRPr="00C20CC6">
        <w:t>Ethical Guidelines for Educational Research.</w:t>
      </w:r>
      <w:proofErr w:type="gramEnd"/>
      <w:r w:rsidRPr="00C20CC6">
        <w:t xml:space="preserve"> [</w:t>
      </w:r>
      <w:proofErr w:type="gramStart"/>
      <w:r w:rsidRPr="00C20CC6">
        <w:t>online</w:t>
      </w:r>
      <w:proofErr w:type="gramEnd"/>
      <w:r w:rsidRPr="00C20CC6">
        <w:t>] Available at: https://www.bera.ac.uk/wp-content/uploads/2018/06/BERA-Ethical-Guidelines-for-Educational-Research_4thEdn_2018.pdf?noredirect=1 [Accessed 6 Oct. 2018].</w:t>
      </w:r>
    </w:p>
    <w:p w:rsidR="005F4905" w:rsidRDefault="005F4905" w:rsidP="00C20CC6">
      <w:r>
        <w:t>Baines, L</w:t>
      </w:r>
      <w:r w:rsidR="00F453D8">
        <w:t xml:space="preserve">. (2008) </w:t>
      </w:r>
      <w:r w:rsidR="00F453D8" w:rsidRPr="00F453D8">
        <w:t>A teacher’s guide to multisensory learning</w:t>
      </w:r>
    </w:p>
    <w:p w:rsidR="00320512" w:rsidRDefault="00320512" w:rsidP="00C20CC6">
      <w:r>
        <w:t>Black, P, Harrison, C. Lee, C., Marshall, B., Wiliam, D. (2003) Berkshire: Open University Press, pp. 53 – 85.</w:t>
      </w:r>
    </w:p>
    <w:p w:rsidR="00C20CC6" w:rsidRPr="00C20CC6" w:rsidRDefault="00320512" w:rsidP="00C20CC6">
      <w:r>
        <w:t>Black, P.,</w:t>
      </w:r>
      <w:r w:rsidR="00C20CC6" w:rsidRPr="00C20CC6">
        <w:t xml:space="preserve"> Wil</w:t>
      </w:r>
      <w:r>
        <w:t>iam, D</w:t>
      </w:r>
      <w:r w:rsidR="00754D03">
        <w:t>.</w:t>
      </w:r>
      <w:r w:rsidR="00C20CC6" w:rsidRPr="00C20CC6">
        <w:t xml:space="preserve"> (1998)</w:t>
      </w:r>
      <w:r>
        <w:t>.</w:t>
      </w:r>
      <w:r w:rsidR="00C20CC6" w:rsidRPr="00C20CC6">
        <w:t xml:space="preserve"> </w:t>
      </w:r>
      <w:proofErr w:type="gramStart"/>
      <w:r w:rsidR="00C20CC6" w:rsidRPr="00C20CC6">
        <w:t>Inside</w:t>
      </w:r>
      <w:proofErr w:type="gramEnd"/>
      <w:r w:rsidR="00C20CC6" w:rsidRPr="00C20CC6">
        <w:t xml:space="preserve"> the black box</w:t>
      </w:r>
      <w:r w:rsidR="00F453D8">
        <w:t>: Raising standards through classroom assessment</w:t>
      </w:r>
      <w:r w:rsidR="005A4BC9">
        <w:t>. Cambridge: The Assessment Reform Group, pp. 1 – 6</w:t>
      </w:r>
    </w:p>
    <w:p w:rsidR="00754D03" w:rsidRDefault="00754D03" w:rsidP="00C20CC6">
      <w:r w:rsidRPr="00754D03">
        <w:t>Chase, A. (2017). Innovate My School - Using green screen and animation for impact across the curriculum. [</w:t>
      </w:r>
      <w:proofErr w:type="gramStart"/>
      <w:r w:rsidRPr="00754D03">
        <w:t>online</w:t>
      </w:r>
      <w:proofErr w:type="gramEnd"/>
      <w:r w:rsidRPr="00754D03">
        <w:t>] Innovatemyschool.com. Available at: http://www.innovatemyschool.com/ideas/using-green-screen-and-animation-for-impact-across-the-curriculum [Accessed 13 Oct. 2018].</w:t>
      </w:r>
    </w:p>
    <w:p w:rsidR="00DA0908" w:rsidRDefault="00DA0908" w:rsidP="00C20CC6">
      <w:r>
        <w:t xml:space="preserve">Collins, Cathy (2004) Growing Readers: Units of study in the primary classroom. </w:t>
      </w:r>
      <w:proofErr w:type="spellStart"/>
      <w:proofErr w:type="gramStart"/>
      <w:r>
        <w:t>Stenhouse</w:t>
      </w:r>
      <w:proofErr w:type="spellEnd"/>
      <w:r>
        <w:t xml:space="preserve"> Publishers, Portland.</w:t>
      </w:r>
      <w:proofErr w:type="gramEnd"/>
    </w:p>
    <w:p w:rsidR="00C20CC6" w:rsidRDefault="00C20CC6" w:rsidP="00C20CC6">
      <w:proofErr w:type="gramStart"/>
      <w:r w:rsidRPr="00C20CC6">
        <w:t xml:space="preserve">Costa, Arthur L. and Kallick, </w:t>
      </w:r>
      <w:proofErr w:type="spellStart"/>
      <w:r w:rsidRPr="00C20CC6">
        <w:t>Bena</w:t>
      </w:r>
      <w:proofErr w:type="spellEnd"/>
      <w:r w:rsidRPr="00C20CC6">
        <w:t xml:space="preserve"> (2008) Learning a</w:t>
      </w:r>
      <w:r w:rsidR="00E13A32">
        <w:t>nd Leading with habits of mind.</w:t>
      </w:r>
      <w:proofErr w:type="gramEnd"/>
      <w:r w:rsidR="00E13A32">
        <w:t xml:space="preserve"> VA: ASCD, p. 222.</w:t>
      </w:r>
    </w:p>
    <w:p w:rsidR="00B56B8C" w:rsidRPr="00C20CC6" w:rsidRDefault="00B56B8C" w:rsidP="00C20CC6">
      <w:r>
        <w:t>Donaldson, G. (2015). Successful Futures: Independent Review of Curriculum and Assessment Arrangements in Wales</w:t>
      </w:r>
    </w:p>
    <w:p w:rsidR="00C20CC6" w:rsidRPr="00754D03" w:rsidRDefault="00C20CC6" w:rsidP="00C20CC6">
      <w:proofErr w:type="gramStart"/>
      <w:r w:rsidRPr="00C20CC6">
        <w:t xml:space="preserve">Hacker, Douglas J. (1998) ‘Definitions and Empirical Foundations’ from </w:t>
      </w:r>
      <w:r w:rsidRPr="00C20CC6">
        <w:rPr>
          <w:i/>
        </w:rPr>
        <w:t xml:space="preserve">Metacognition </w:t>
      </w:r>
      <w:r w:rsidR="00754D03">
        <w:rPr>
          <w:i/>
        </w:rPr>
        <w:t>in Education theory and Practice</w:t>
      </w:r>
      <w:r w:rsidR="00754D03">
        <w:t>.</w:t>
      </w:r>
      <w:proofErr w:type="gramEnd"/>
      <w:r w:rsidR="00754D03">
        <w:t xml:space="preserve"> </w:t>
      </w:r>
      <w:r w:rsidR="00B56B8C">
        <w:t xml:space="preserve">New Jersey: </w:t>
      </w:r>
      <w:r w:rsidR="00754D03">
        <w:t>Lawrence Erl</w:t>
      </w:r>
      <w:r w:rsidR="00B56B8C">
        <w:t>baum Associates, Inc., p. 3</w:t>
      </w:r>
    </w:p>
    <w:p w:rsidR="00C20CC6" w:rsidRDefault="00C20CC6" w:rsidP="00C20CC6">
      <w:r w:rsidRPr="00C20CC6">
        <w:t>Halpen</w:t>
      </w:r>
      <w:r w:rsidR="00320512">
        <w:t xml:space="preserve">ny, A. M., Pettersen, J. </w:t>
      </w:r>
      <w:r w:rsidRPr="00C20CC6">
        <w:t>(2014)</w:t>
      </w:r>
      <w:r w:rsidR="00320512">
        <w:t>.</w:t>
      </w:r>
      <w:r w:rsidRPr="00C20CC6">
        <w:t xml:space="preserve"> </w:t>
      </w:r>
      <w:r w:rsidR="002B5310">
        <w:t xml:space="preserve">Introducing Piaget: </w:t>
      </w:r>
      <w:r w:rsidR="002B5310" w:rsidRPr="002B5310">
        <w:t>A Guide for Practitioners and Students in Early Years Education</w:t>
      </w:r>
      <w:r w:rsidR="002B5310">
        <w:t xml:space="preserve">. </w:t>
      </w:r>
      <w:r w:rsidR="00754D03">
        <w:t>New York: Routledge</w:t>
      </w:r>
      <w:r w:rsidR="00F453D8">
        <w:t>, p. 1.</w:t>
      </w:r>
    </w:p>
    <w:p w:rsidR="00754D03" w:rsidRPr="00C20CC6" w:rsidRDefault="00754D03" w:rsidP="00C20CC6">
      <w:proofErr w:type="gramStart"/>
      <w:r w:rsidRPr="00754D03">
        <w:t>Harries, J. (2009).</w:t>
      </w:r>
      <w:proofErr w:type="gramEnd"/>
      <w:r w:rsidRPr="00754D03">
        <w:t xml:space="preserve"> Play in the </w:t>
      </w:r>
      <w:proofErr w:type="spellStart"/>
      <w:r w:rsidRPr="00754D03">
        <w:t>Eyfs</w:t>
      </w:r>
      <w:proofErr w:type="spellEnd"/>
      <w:r w:rsidRPr="00754D03">
        <w:t xml:space="preserve"> Role Play. London: Practical Pre-School Books.</w:t>
      </w:r>
    </w:p>
    <w:p w:rsidR="00F453D8" w:rsidRDefault="00F453D8" w:rsidP="00C20CC6">
      <w:r w:rsidRPr="00F453D8">
        <w:t>Lundy, K. (2007). Leap into literacy. Markham, Ont.: Pembroke Publishers.</w:t>
      </w:r>
    </w:p>
    <w:p w:rsidR="00B56B8C" w:rsidRDefault="00B56B8C" w:rsidP="00C20CC6">
      <w:proofErr w:type="spellStart"/>
      <w:r>
        <w:t>Mirzajani</w:t>
      </w:r>
      <w:proofErr w:type="spellEnd"/>
      <w:r>
        <w:t xml:space="preserve">, H., Mahmud, R., </w:t>
      </w:r>
      <w:proofErr w:type="spellStart"/>
      <w:r>
        <w:t>Ayud</w:t>
      </w:r>
      <w:proofErr w:type="spellEnd"/>
      <w:r>
        <w:t>, A. F. M. and Wong, S. L. (2016) ‘Teachers’ acceptance of ICT and its integration in the classroom’</w:t>
      </w:r>
    </w:p>
    <w:p w:rsidR="00CE4DF5" w:rsidRDefault="00CE4DF5" w:rsidP="00C20CC6">
      <w:proofErr w:type="spellStart"/>
      <w:r w:rsidRPr="00CE4DF5">
        <w:t>Palaiologou</w:t>
      </w:r>
      <w:proofErr w:type="spellEnd"/>
      <w:r w:rsidRPr="00CE4DF5">
        <w:t xml:space="preserve">, I. (2010). </w:t>
      </w:r>
      <w:proofErr w:type="gramStart"/>
      <w:r w:rsidRPr="00CE4DF5">
        <w:t>Childhood Observation.</w:t>
      </w:r>
      <w:proofErr w:type="gramEnd"/>
      <w:r w:rsidRPr="00CE4DF5">
        <w:t xml:space="preserve"> Exeter: Learning Matters Ltd., p.53.</w:t>
      </w:r>
    </w:p>
    <w:p w:rsidR="00C20CC6" w:rsidRPr="00C20CC6" w:rsidRDefault="00F453D8" w:rsidP="00C20CC6">
      <w:r>
        <w:t>Pass, S.</w:t>
      </w:r>
      <w:r w:rsidR="00C20CC6" w:rsidRPr="00C20CC6">
        <w:t xml:space="preserve"> (2004) Parallel Paths to Constructivism: Jean Piaget and Lev Vygotsky </w:t>
      </w:r>
    </w:p>
    <w:p w:rsidR="00C20CC6" w:rsidRPr="00C20CC6" w:rsidRDefault="00C20CC6" w:rsidP="00C20CC6">
      <w:r w:rsidRPr="00C20CC6">
        <w:t xml:space="preserve">Pea, Roy D. (2004) ‘The Social and Technological Dimensions of Scaffolding and Related Theoretical Concepts for Learning, Education, and Human Activity’ from </w:t>
      </w:r>
      <w:proofErr w:type="gramStart"/>
      <w:r w:rsidRPr="00C20CC6">
        <w:rPr>
          <w:i/>
        </w:rPr>
        <w:t>The</w:t>
      </w:r>
      <w:proofErr w:type="gramEnd"/>
      <w:r w:rsidRPr="00C20CC6">
        <w:rPr>
          <w:i/>
        </w:rPr>
        <w:t xml:space="preserve"> Journal of the Learning Sciences</w:t>
      </w:r>
    </w:p>
    <w:p w:rsidR="00F453D8" w:rsidRDefault="00F453D8" w:rsidP="00C20CC6">
      <w:r>
        <w:lastRenderedPageBreak/>
        <w:t xml:space="preserve">Selley, N. (2017). </w:t>
      </w:r>
      <w:proofErr w:type="gramStart"/>
      <w:r>
        <w:t>The Art of</w:t>
      </w:r>
      <w:r w:rsidRPr="00F453D8">
        <w:t xml:space="preserve"> </w:t>
      </w:r>
      <w:r>
        <w:t>Constructivist Teaching in the Primary School</w:t>
      </w:r>
      <w:r w:rsidRPr="00F453D8">
        <w:t>.</w:t>
      </w:r>
      <w:proofErr w:type="gramEnd"/>
      <w:r w:rsidRPr="00F453D8">
        <w:t xml:space="preserve"> [</w:t>
      </w:r>
      <w:proofErr w:type="spellStart"/>
      <w:r w:rsidRPr="00F453D8">
        <w:t>S.l.</w:t>
      </w:r>
      <w:proofErr w:type="spellEnd"/>
      <w:r w:rsidRPr="00F453D8">
        <w:t>]: ROUTLEDGE, p.3.</w:t>
      </w:r>
    </w:p>
    <w:p w:rsidR="00320512" w:rsidRDefault="00320512">
      <w:proofErr w:type="gramStart"/>
      <w:r>
        <w:t>Jones, S., Tanner, H. (2006).</w:t>
      </w:r>
      <w:proofErr w:type="gramEnd"/>
      <w:r>
        <w:t xml:space="preserve"> Assessment: 2</w:t>
      </w:r>
      <w:r w:rsidRPr="00320512">
        <w:rPr>
          <w:vertAlign w:val="superscript"/>
        </w:rPr>
        <w:t>nd</w:t>
      </w:r>
      <w:r>
        <w:t xml:space="preserve"> edition. London: Continuum International, pp. 60 – 79.</w:t>
      </w:r>
    </w:p>
    <w:p w:rsidR="00C20CC6" w:rsidRDefault="00F453D8">
      <w:r w:rsidRPr="00F453D8">
        <w:t xml:space="preserve">Watts, A. (2013). </w:t>
      </w:r>
      <w:proofErr w:type="gramStart"/>
      <w:r w:rsidRPr="00F453D8">
        <w:t>Outdoor Learning through the Seasons.</w:t>
      </w:r>
      <w:proofErr w:type="gramEnd"/>
      <w:r w:rsidRPr="00F453D8">
        <w:t xml:space="preserve"> New York: Taylor &amp; Francis Group, LLC, p.2.</w:t>
      </w:r>
    </w:p>
    <w:p w:rsidR="005A4BC9" w:rsidRDefault="005A4BC9">
      <w:proofErr w:type="spellStart"/>
      <w:r>
        <w:t>Weeden</w:t>
      </w:r>
      <w:proofErr w:type="spellEnd"/>
      <w:r>
        <w:t xml:space="preserve">, P., </w:t>
      </w:r>
      <w:proofErr w:type="gramStart"/>
      <w:r>
        <w:t>Winter</w:t>
      </w:r>
      <w:proofErr w:type="gramEnd"/>
      <w:r>
        <w:t xml:space="preserve">, J., Broadfoot, P. (2002). Assessment: What’s in it for schools? London: </w:t>
      </w:r>
      <w:proofErr w:type="spellStart"/>
      <w:r>
        <w:t>RoutledgeFalmer</w:t>
      </w:r>
      <w:proofErr w:type="spellEnd"/>
      <w:r>
        <w:t xml:space="preserve">, pp. </w:t>
      </w:r>
      <w:r w:rsidR="00320512">
        <w:t>28 – 91.</w:t>
      </w:r>
    </w:p>
    <w:p w:rsidR="00B56B8C" w:rsidRDefault="00B56B8C">
      <w:r w:rsidRPr="00B56B8C">
        <w:t>Welsh Assembly Government (2010) How to develop thinking and assessment for learning in the classroom.</w:t>
      </w:r>
    </w:p>
    <w:p w:rsidR="00C20CC6" w:rsidRDefault="00F453D8">
      <w:r>
        <w:t>White, J.</w:t>
      </w:r>
      <w:r w:rsidR="00D20C86">
        <w:t xml:space="preserve"> (2008) Playing and Learning Outdoors (p. 2 – 3) </w:t>
      </w:r>
    </w:p>
    <w:p w:rsidR="00C20CC6" w:rsidRDefault="00F453D8">
      <w:r w:rsidRPr="00F453D8">
        <w:t xml:space="preserve">White, J. (2004). </w:t>
      </w:r>
      <w:proofErr w:type="gramStart"/>
      <w:r w:rsidRPr="00F453D8">
        <w:t>Vision and Values.</w:t>
      </w:r>
      <w:proofErr w:type="gramEnd"/>
      <w:r w:rsidRPr="00F453D8">
        <w:t xml:space="preserve"> [</w:t>
      </w:r>
      <w:proofErr w:type="gramStart"/>
      <w:r w:rsidRPr="00F453D8">
        <w:t>online</w:t>
      </w:r>
      <w:proofErr w:type="gramEnd"/>
      <w:r w:rsidRPr="00F453D8">
        <w:t xml:space="preserve">] </w:t>
      </w:r>
      <w:proofErr w:type="gramStart"/>
      <w:r w:rsidRPr="00F453D8">
        <w:t>Jan White Natural Play.</w:t>
      </w:r>
      <w:proofErr w:type="gramEnd"/>
      <w:r w:rsidRPr="00F453D8">
        <w:t xml:space="preserve"> Available at: https://janwhitenaturalplay.wordpress.com/vision-and-values/ [Accessed 14 Oct. 2018].</w:t>
      </w:r>
    </w:p>
    <w:p w:rsidR="00C20CC6" w:rsidRDefault="00C20CC6"/>
    <w:p w:rsidR="00C20CC6" w:rsidRDefault="00C20CC6"/>
    <w:p w:rsidR="00C20CC6" w:rsidRDefault="00C20CC6"/>
    <w:p w:rsidR="00C20CC6" w:rsidRDefault="00C20CC6"/>
    <w:p w:rsidR="00C20CC6" w:rsidRDefault="00C20CC6"/>
    <w:p w:rsidR="00C20CC6" w:rsidRDefault="00C20CC6"/>
    <w:p w:rsidR="00C20CC6" w:rsidRDefault="00C20CC6"/>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E13A32" w:rsidRDefault="00E13A32">
      <w:pPr>
        <w:rPr>
          <w:b/>
          <w:sz w:val="24"/>
          <w:szCs w:val="24"/>
        </w:rPr>
      </w:pPr>
    </w:p>
    <w:p w:rsidR="00C20CC6" w:rsidRPr="00754D03" w:rsidRDefault="00C20CC6">
      <w:pPr>
        <w:rPr>
          <w:b/>
          <w:sz w:val="24"/>
          <w:szCs w:val="24"/>
        </w:rPr>
      </w:pPr>
      <w:r w:rsidRPr="00754D03">
        <w:rPr>
          <w:b/>
          <w:sz w:val="24"/>
          <w:szCs w:val="24"/>
        </w:rPr>
        <w:lastRenderedPageBreak/>
        <w:t>Appendix A</w:t>
      </w:r>
    </w:p>
    <w:p w:rsidR="00C20CC6" w:rsidRDefault="00C20CC6"/>
    <w:p w:rsidR="00C20CC6" w:rsidRDefault="00C20CC6">
      <w:r>
        <w:rPr>
          <w:noProof/>
          <w:lang w:eastAsia="en-GB"/>
        </w:rPr>
        <w:drawing>
          <wp:inline distT="0" distB="0" distL="0" distR="0">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doc 2018-10-17 16.17.47_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C20C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E96CBB"/>
    <w:multiLevelType w:val="hybridMultilevel"/>
    <w:tmpl w:val="0F6AB9D2"/>
    <w:lvl w:ilvl="0" w:tplc="483C8DD0">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6CF4"/>
    <w:rsid w:val="00063B6C"/>
    <w:rsid w:val="00066BEC"/>
    <w:rsid w:val="00115D30"/>
    <w:rsid w:val="001808E2"/>
    <w:rsid w:val="00182805"/>
    <w:rsid w:val="001C45F0"/>
    <w:rsid w:val="001D0E66"/>
    <w:rsid w:val="0020115F"/>
    <w:rsid w:val="00210600"/>
    <w:rsid w:val="002212CC"/>
    <w:rsid w:val="00250C82"/>
    <w:rsid w:val="002963AE"/>
    <w:rsid w:val="002B5310"/>
    <w:rsid w:val="00320512"/>
    <w:rsid w:val="00413403"/>
    <w:rsid w:val="00425ADB"/>
    <w:rsid w:val="004550B3"/>
    <w:rsid w:val="00512A34"/>
    <w:rsid w:val="005567E8"/>
    <w:rsid w:val="00556CF4"/>
    <w:rsid w:val="00557E10"/>
    <w:rsid w:val="005A4BC9"/>
    <w:rsid w:val="005B4628"/>
    <w:rsid w:val="005E75BF"/>
    <w:rsid w:val="005F4905"/>
    <w:rsid w:val="006B682C"/>
    <w:rsid w:val="0070457C"/>
    <w:rsid w:val="00754D03"/>
    <w:rsid w:val="007565A8"/>
    <w:rsid w:val="007D2D5E"/>
    <w:rsid w:val="008E1E6A"/>
    <w:rsid w:val="009224C7"/>
    <w:rsid w:val="00950109"/>
    <w:rsid w:val="0099622B"/>
    <w:rsid w:val="009D7BA1"/>
    <w:rsid w:val="00A409A4"/>
    <w:rsid w:val="00AA4B55"/>
    <w:rsid w:val="00B56B8C"/>
    <w:rsid w:val="00B61A32"/>
    <w:rsid w:val="00B9538C"/>
    <w:rsid w:val="00BA4D0D"/>
    <w:rsid w:val="00C20CC6"/>
    <w:rsid w:val="00C5112B"/>
    <w:rsid w:val="00C704B0"/>
    <w:rsid w:val="00C706DA"/>
    <w:rsid w:val="00CD51A5"/>
    <w:rsid w:val="00CE4DF5"/>
    <w:rsid w:val="00D20C86"/>
    <w:rsid w:val="00DA0908"/>
    <w:rsid w:val="00DA3974"/>
    <w:rsid w:val="00E13A32"/>
    <w:rsid w:val="00E144DA"/>
    <w:rsid w:val="00E26B08"/>
    <w:rsid w:val="00E522A1"/>
    <w:rsid w:val="00E55C9E"/>
    <w:rsid w:val="00EE3453"/>
    <w:rsid w:val="00F07614"/>
    <w:rsid w:val="00F453D8"/>
    <w:rsid w:val="00F5227F"/>
    <w:rsid w:val="00FF0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63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3A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63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3A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4694</Words>
  <Characters>26759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Sion</dc:creator>
  <cp:lastModifiedBy>Sion</cp:lastModifiedBy>
  <cp:revision>2</cp:revision>
  <dcterms:created xsi:type="dcterms:W3CDTF">2018-10-17T22:55:00Z</dcterms:created>
  <dcterms:modified xsi:type="dcterms:W3CDTF">2018-10-17T22:55:00Z</dcterms:modified>
</cp:coreProperties>
</file>