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A8FC8F" wp14:paraId="1BD1C2D2" wp14:textId="72BC84EA">
      <w:pPr>
        <w:pStyle w:val="Normal"/>
        <w:spacing w:before="240" w:beforeAutospacing="off" w:after="240" w:afterAutospacing="off"/>
        <w:rPr>
          <w:rFonts w:ascii="Arial" w:hAnsi="Arial" w:eastAsia="Arial" w:cs="Arial"/>
          <w:noProof w:val="0"/>
          <w:sz w:val="52"/>
          <w:szCs w:val="52"/>
          <w:lang w:val="en-US"/>
        </w:rPr>
      </w:pPr>
      <w:r w:rsidRPr="70C11035" w:rsidR="66D0A25D">
        <w:rPr>
          <w:rFonts w:ascii="Arial" w:hAnsi="Arial" w:eastAsia="Arial" w:cs="Arial"/>
          <w:b w:val="0"/>
          <w:bCs w:val="0"/>
          <w:i w:val="0"/>
          <w:iCs w:val="0"/>
          <w:caps w:val="0"/>
          <w:smallCaps w:val="0"/>
          <w:noProof w:val="0"/>
          <w:color w:val="17365D"/>
          <w:sz w:val="52"/>
          <w:szCs w:val="52"/>
          <w:lang w:val="en-US"/>
        </w:rPr>
        <w:t>University of Wales Trinity Saint David</w:t>
      </w:r>
      <w:r>
        <w:br/>
      </w:r>
    </w:p>
    <w:p xmlns:wp14="http://schemas.microsoft.com/office/word/2010/wordml" w:rsidP="70C11035" wp14:paraId="5B1FCE45" wp14:textId="010E93B1">
      <w:pPr>
        <w:pStyle w:val="Normal"/>
        <w:spacing w:before="240" w:beforeAutospacing="off" w:after="240" w:afterAutospacing="off"/>
        <w:rPr>
          <w:rFonts w:ascii="Arial" w:hAnsi="Arial" w:eastAsia="Arial" w:cs="Arial"/>
          <w:b w:val="0"/>
          <w:bCs w:val="0"/>
          <w:i w:val="0"/>
          <w:iCs w:val="0"/>
          <w:caps w:val="0"/>
          <w:smallCaps w:val="0"/>
          <w:noProof w:val="0"/>
          <w:color w:val="17365D"/>
          <w:sz w:val="52"/>
          <w:szCs w:val="52"/>
          <w:lang w:val="en-US"/>
        </w:rPr>
      </w:pPr>
      <w:r w:rsidRPr="70C11035" w:rsidR="66D0A25D">
        <w:rPr>
          <w:rFonts w:ascii="Arial" w:hAnsi="Arial" w:eastAsia="Arial" w:cs="Arial"/>
          <w:b w:val="0"/>
          <w:bCs w:val="0"/>
          <w:i w:val="0"/>
          <w:iCs w:val="0"/>
          <w:caps w:val="0"/>
          <w:smallCaps w:val="0"/>
          <w:noProof w:val="0"/>
          <w:color w:val="17365D"/>
          <w:sz w:val="52"/>
          <w:szCs w:val="52"/>
          <w:lang w:val="en-US"/>
        </w:rPr>
        <w:t>BA Leadership and Management in the Workplace</w:t>
      </w:r>
      <w:r>
        <w:br/>
      </w:r>
    </w:p>
    <w:p xmlns:wp14="http://schemas.microsoft.com/office/word/2010/wordml" w:rsidP="70C11035" wp14:paraId="11A103CA" wp14:textId="22AD8D68">
      <w:pPr>
        <w:jc w:val="center"/>
        <w:rPr>
          <w:rFonts w:ascii="Arial" w:hAnsi="Arial" w:eastAsia="Arial" w:cs="Arial"/>
          <w:b w:val="0"/>
          <w:bCs w:val="0"/>
          <w:i w:val="0"/>
          <w:iCs w:val="0"/>
          <w:caps w:val="0"/>
          <w:smallCaps w:val="0"/>
          <w:noProof w:val="0"/>
          <w:color w:val="000000" w:themeColor="text1" w:themeTint="FF" w:themeShade="FF"/>
          <w:sz w:val="52"/>
          <w:szCs w:val="52"/>
          <w:lang w:val="en-US"/>
        </w:rPr>
      </w:pP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 xml:space="preserve">Assignment Title: Improving Information Systems at </w:t>
      </w: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AKPerog</w:t>
      </w: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 xml:space="preserve"> Ltd.</w:t>
      </w:r>
      <w:r>
        <w:br/>
      </w:r>
    </w:p>
    <w:p xmlns:wp14="http://schemas.microsoft.com/office/word/2010/wordml" w:rsidP="70C11035" wp14:paraId="1D24334C" wp14:textId="00F6836A">
      <w:pPr>
        <w:jc w:val="center"/>
        <w:rPr>
          <w:rFonts w:ascii="Arial" w:hAnsi="Arial" w:eastAsia="Arial" w:cs="Arial"/>
          <w:b w:val="0"/>
          <w:bCs w:val="0"/>
          <w:i w:val="0"/>
          <w:iCs w:val="0"/>
          <w:caps w:val="0"/>
          <w:smallCaps w:val="0"/>
          <w:noProof w:val="0"/>
          <w:color w:val="000000" w:themeColor="text1" w:themeTint="FF" w:themeShade="FF"/>
          <w:sz w:val="52"/>
          <w:szCs w:val="52"/>
          <w:lang w:val="en-US"/>
        </w:rPr>
      </w:pP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 xml:space="preserve">Module: </w:t>
      </w:r>
      <w:r w:rsidRPr="70C11035" w:rsidR="3D4ED6AC">
        <w:rPr>
          <w:rFonts w:ascii="Arial" w:hAnsi="Arial" w:eastAsia="Arial" w:cs="Arial"/>
          <w:b w:val="0"/>
          <w:bCs w:val="0"/>
          <w:i w:val="0"/>
          <w:iCs w:val="0"/>
          <w:caps w:val="0"/>
          <w:smallCaps w:val="0"/>
          <w:noProof w:val="0"/>
          <w:color w:val="000000" w:themeColor="text1" w:themeTint="FF" w:themeShade="FF"/>
          <w:sz w:val="52"/>
          <w:szCs w:val="52"/>
          <w:lang w:val="en-US"/>
        </w:rPr>
        <w:t>Managing Business Information (LCLM5004_BIRM)</w:t>
      </w:r>
    </w:p>
    <w:p xmlns:wp14="http://schemas.microsoft.com/office/word/2010/wordml" w:rsidP="70C11035" wp14:paraId="501466EB" wp14:textId="736631CA">
      <w:pPr>
        <w:jc w:val="center"/>
        <w:rPr>
          <w:rFonts w:ascii="Arial" w:hAnsi="Arial" w:eastAsia="Arial" w:cs="Arial"/>
          <w:b w:val="0"/>
          <w:bCs w:val="0"/>
          <w:i w:val="0"/>
          <w:iCs w:val="0"/>
          <w:caps w:val="0"/>
          <w:smallCaps w:val="0"/>
          <w:noProof w:val="0"/>
          <w:color w:val="000000" w:themeColor="text1" w:themeTint="FF" w:themeShade="FF"/>
          <w:sz w:val="52"/>
          <w:szCs w:val="52"/>
          <w:lang w:val="en-US"/>
        </w:rPr>
      </w:pPr>
    </w:p>
    <w:p xmlns:wp14="http://schemas.microsoft.com/office/word/2010/wordml" w:rsidP="43A8FC8F" wp14:paraId="392ECB53" wp14:textId="5AC646D9">
      <w:pPr>
        <w:jc w:val="center"/>
        <w:rPr>
          <w:rFonts w:ascii="Arial" w:hAnsi="Arial" w:eastAsia="Arial" w:cs="Arial"/>
          <w:noProof w:val="0"/>
          <w:sz w:val="52"/>
          <w:szCs w:val="52"/>
          <w:lang w:val="en-GB"/>
        </w:rPr>
      </w:pP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Student Name: Ousman Bobb</w:t>
      </w:r>
      <w:r>
        <w:br/>
      </w: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Student Number: 2331955</w:t>
      </w:r>
      <w:r>
        <w:br/>
      </w:r>
      <w:r w:rsidRPr="70C11035" w:rsidR="66D0A25D">
        <w:rPr>
          <w:rFonts w:ascii="Arial" w:hAnsi="Arial" w:eastAsia="Arial" w:cs="Arial"/>
          <w:b w:val="0"/>
          <w:bCs w:val="0"/>
          <w:i w:val="0"/>
          <w:iCs w:val="0"/>
          <w:caps w:val="0"/>
          <w:smallCaps w:val="0"/>
          <w:noProof w:val="0"/>
          <w:color w:val="000000" w:themeColor="text1" w:themeTint="FF" w:themeShade="FF"/>
          <w:sz w:val="52"/>
          <w:szCs w:val="52"/>
          <w:lang w:val="en-US"/>
        </w:rPr>
        <w:t>Date: October 2025</w:t>
      </w:r>
      <w:r>
        <w:br/>
      </w:r>
    </w:p>
    <w:p xmlns:wp14="http://schemas.microsoft.com/office/word/2010/wordml" w:rsidP="43A8FC8F" wp14:paraId="1C7FCF71" wp14:textId="67FBC587">
      <w:pPr>
        <w:pStyle w:val="Normal"/>
        <w:spacing w:before="240" w:beforeAutospacing="off" w:after="240" w:afterAutospacing="off"/>
        <w:rPr>
          <w:rFonts w:ascii="Arial" w:hAnsi="Arial" w:eastAsia="Arial" w:cs="Arial"/>
          <w:b w:val="0"/>
          <w:bCs w:val="0"/>
          <w:i w:val="0"/>
          <w:iCs w:val="0"/>
          <w:caps w:val="0"/>
          <w:smallCaps w:val="0"/>
          <w:noProof w:val="0"/>
          <w:color w:val="17365D"/>
          <w:sz w:val="52"/>
          <w:szCs w:val="52"/>
          <w:lang w:val="en-GB"/>
        </w:rPr>
      </w:pPr>
    </w:p>
    <w:p xmlns:wp14="http://schemas.microsoft.com/office/word/2010/wordml" w:rsidP="43A8FC8F" wp14:paraId="49C6C291" wp14:textId="17A3FECD">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A8FC8F" wp14:paraId="7FA946AD" wp14:textId="31285B81">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A8FC8F" wp14:paraId="4FA4507D" wp14:textId="5C97136D">
      <w:pPr>
        <w:pStyle w:val="Heading2"/>
        <w:spacing w:before="299" w:beforeAutospacing="off" w:after="299" w:afterAutospacing="off"/>
        <w:rPr>
          <w:rFonts w:ascii="Aptos" w:hAnsi="Aptos" w:eastAsia="Aptos" w:cs="Aptos"/>
          <w:b w:val="1"/>
          <w:bCs w:val="1"/>
          <w:noProof w:val="0"/>
          <w:sz w:val="36"/>
          <w:szCs w:val="36"/>
          <w:lang w:val="en-GB"/>
        </w:rPr>
      </w:pPr>
    </w:p>
    <w:sdt>
      <w:sdtPr>
        <w:id w:val="1692478448"/>
        <w:docPartObj>
          <w:docPartGallery w:val="Table of Contents"/>
          <w:docPartUnique/>
        </w:docPartObj>
      </w:sdtPr>
      <w:sdtContent>
        <w:p w:rsidR="70C11035" w:rsidP="70C11035" w:rsidRDefault="70C11035" w14:paraId="53F0078E" w14:textId="7A93374C">
          <w:pPr>
            <w:pStyle w:val="TOC1"/>
            <w:tabs>
              <w:tab w:val="right" w:leader="dot" w:pos="9015"/>
            </w:tabs>
            <w:bidi w:val="0"/>
            <w:rPr>
              <w:rStyle w:val="Hyperlink"/>
            </w:rPr>
          </w:pPr>
          <w:r>
            <w:fldChar w:fldCharType="begin"/>
          </w:r>
          <w:r>
            <w:instrText xml:space="preserve">TOC \o \z \u \h</w:instrText>
          </w:r>
          <w:r>
            <w:fldChar w:fldCharType="separate"/>
          </w:r>
          <w:hyperlink w:anchor="_Toc733103235">
            <w:r w:rsidRPr="70C11035" w:rsidR="70C11035">
              <w:rPr>
                <w:rStyle w:val="Hyperlink"/>
              </w:rPr>
              <w:t>1. Introduction</w:t>
            </w:r>
            <w:r>
              <w:tab/>
            </w:r>
            <w:r>
              <w:fldChar w:fldCharType="begin"/>
            </w:r>
            <w:r>
              <w:instrText xml:space="preserve">PAGEREF _Toc733103235 \h</w:instrText>
            </w:r>
            <w:r>
              <w:fldChar w:fldCharType="separate"/>
            </w:r>
            <w:r w:rsidRPr="70C11035" w:rsidR="70C11035">
              <w:rPr>
                <w:rStyle w:val="Hyperlink"/>
              </w:rPr>
              <w:t>2</w:t>
            </w:r>
            <w:r>
              <w:fldChar w:fldCharType="end"/>
            </w:r>
          </w:hyperlink>
        </w:p>
        <w:p w:rsidR="70C11035" w:rsidP="70C11035" w:rsidRDefault="70C11035" w14:paraId="264FBFE7" w14:textId="7BC56532">
          <w:pPr>
            <w:pStyle w:val="TOC2"/>
            <w:tabs>
              <w:tab w:val="right" w:leader="dot" w:pos="9015"/>
            </w:tabs>
            <w:bidi w:val="0"/>
            <w:rPr>
              <w:rStyle w:val="Hyperlink"/>
            </w:rPr>
          </w:pPr>
          <w:hyperlink w:anchor="_Toc2053694345">
            <w:r w:rsidRPr="70C11035" w:rsidR="70C11035">
              <w:rPr>
                <w:rStyle w:val="Hyperlink"/>
              </w:rPr>
              <w:t>The Strategic Imperative for Change</w:t>
            </w:r>
            <w:r>
              <w:tab/>
            </w:r>
            <w:r>
              <w:fldChar w:fldCharType="begin"/>
            </w:r>
            <w:r>
              <w:instrText xml:space="preserve">PAGEREF _Toc2053694345 \h</w:instrText>
            </w:r>
            <w:r>
              <w:fldChar w:fldCharType="separate"/>
            </w:r>
            <w:r w:rsidRPr="70C11035" w:rsidR="70C11035">
              <w:rPr>
                <w:rStyle w:val="Hyperlink"/>
              </w:rPr>
              <w:t>2</w:t>
            </w:r>
            <w:r>
              <w:fldChar w:fldCharType="end"/>
            </w:r>
          </w:hyperlink>
        </w:p>
        <w:p w:rsidR="70C11035" w:rsidP="70C11035" w:rsidRDefault="70C11035" w14:paraId="45F6C1F7" w14:textId="503F004B">
          <w:pPr>
            <w:pStyle w:val="TOC2"/>
            <w:tabs>
              <w:tab w:val="right" w:leader="dot" w:pos="9015"/>
            </w:tabs>
            <w:bidi w:val="0"/>
            <w:rPr>
              <w:rStyle w:val="Hyperlink"/>
            </w:rPr>
          </w:pPr>
          <w:hyperlink w:anchor="_Toc1738787334">
            <w:r w:rsidRPr="70C11035" w:rsidR="70C11035">
              <w:rPr>
                <w:rStyle w:val="Hyperlink"/>
              </w:rPr>
              <w:t>Critical Challenges Requiring Immediate Intervention</w:t>
            </w:r>
            <w:r>
              <w:tab/>
            </w:r>
            <w:r>
              <w:fldChar w:fldCharType="begin"/>
            </w:r>
            <w:r>
              <w:instrText xml:space="preserve">PAGEREF _Toc1738787334 \h</w:instrText>
            </w:r>
            <w:r>
              <w:fldChar w:fldCharType="separate"/>
            </w:r>
            <w:r w:rsidRPr="70C11035" w:rsidR="70C11035">
              <w:rPr>
                <w:rStyle w:val="Hyperlink"/>
              </w:rPr>
              <w:t>2</w:t>
            </w:r>
            <w:r>
              <w:fldChar w:fldCharType="end"/>
            </w:r>
          </w:hyperlink>
        </w:p>
        <w:p w:rsidR="70C11035" w:rsidP="70C11035" w:rsidRDefault="70C11035" w14:paraId="5103A36E" w14:textId="4D4CAB64">
          <w:pPr>
            <w:pStyle w:val="TOC1"/>
            <w:tabs>
              <w:tab w:val="right" w:leader="dot" w:pos="9015"/>
            </w:tabs>
            <w:bidi w:val="0"/>
            <w:rPr>
              <w:rStyle w:val="Hyperlink"/>
            </w:rPr>
          </w:pPr>
          <w:hyperlink w:anchor="_Toc1058875133">
            <w:r w:rsidRPr="70C11035" w:rsidR="70C11035">
              <w:rPr>
                <w:rStyle w:val="Hyperlink"/>
              </w:rPr>
              <w:t>2. Evaluation of Existing Systems: A Critical Assessment</w:t>
            </w:r>
            <w:r>
              <w:tab/>
            </w:r>
            <w:r>
              <w:fldChar w:fldCharType="begin"/>
            </w:r>
            <w:r>
              <w:instrText xml:space="preserve">PAGEREF _Toc1058875133 \h</w:instrText>
            </w:r>
            <w:r>
              <w:fldChar w:fldCharType="separate"/>
            </w:r>
            <w:r w:rsidRPr="70C11035" w:rsidR="70C11035">
              <w:rPr>
                <w:rStyle w:val="Hyperlink"/>
              </w:rPr>
              <w:t>3</w:t>
            </w:r>
            <w:r>
              <w:fldChar w:fldCharType="end"/>
            </w:r>
          </w:hyperlink>
        </w:p>
        <w:p w:rsidR="70C11035" w:rsidP="70C11035" w:rsidRDefault="70C11035" w14:paraId="00CAE7F3" w14:textId="1D127EAE">
          <w:pPr>
            <w:pStyle w:val="TOC2"/>
            <w:tabs>
              <w:tab w:val="right" w:leader="dot" w:pos="9015"/>
            </w:tabs>
            <w:bidi w:val="0"/>
            <w:rPr>
              <w:rStyle w:val="Hyperlink"/>
            </w:rPr>
          </w:pPr>
          <w:hyperlink w:anchor="_Toc1185449386">
            <w:r w:rsidRPr="70C11035" w:rsidR="70C11035">
              <w:rPr>
                <w:rStyle w:val="Hyperlink"/>
              </w:rPr>
              <w:t>Current Architectural Landscape</w:t>
            </w:r>
            <w:r>
              <w:tab/>
            </w:r>
            <w:r>
              <w:fldChar w:fldCharType="begin"/>
            </w:r>
            <w:r>
              <w:instrText xml:space="preserve">PAGEREF _Toc1185449386 \h</w:instrText>
            </w:r>
            <w:r>
              <w:fldChar w:fldCharType="separate"/>
            </w:r>
            <w:r w:rsidRPr="70C11035" w:rsidR="70C11035">
              <w:rPr>
                <w:rStyle w:val="Hyperlink"/>
              </w:rPr>
              <w:t>4</w:t>
            </w:r>
            <w:r>
              <w:fldChar w:fldCharType="end"/>
            </w:r>
          </w:hyperlink>
        </w:p>
        <w:p w:rsidR="70C11035" w:rsidP="70C11035" w:rsidRDefault="70C11035" w14:paraId="6B6DA1A4" w14:textId="6CAAA4AC">
          <w:pPr>
            <w:pStyle w:val="TOC1"/>
            <w:tabs>
              <w:tab w:val="right" w:leader="dot" w:pos="9015"/>
            </w:tabs>
            <w:bidi w:val="0"/>
            <w:rPr>
              <w:rStyle w:val="Hyperlink"/>
            </w:rPr>
          </w:pPr>
          <w:hyperlink w:anchor="_Toc2009596030">
            <w:r w:rsidRPr="70C11035" w:rsidR="70C11035">
              <w:rPr>
                <w:rStyle w:val="Hyperlink"/>
              </w:rPr>
              <w:t>3. Recommended Solution: Cloud-Based ERP with Embedded CRM</w:t>
            </w:r>
            <w:r>
              <w:tab/>
            </w:r>
            <w:r>
              <w:fldChar w:fldCharType="begin"/>
            </w:r>
            <w:r>
              <w:instrText xml:space="preserve">PAGEREF _Toc2009596030 \h</w:instrText>
            </w:r>
            <w:r>
              <w:fldChar w:fldCharType="separate"/>
            </w:r>
            <w:r w:rsidRPr="70C11035" w:rsidR="70C11035">
              <w:rPr>
                <w:rStyle w:val="Hyperlink"/>
              </w:rPr>
              <w:t>5</w:t>
            </w:r>
            <w:r>
              <w:fldChar w:fldCharType="end"/>
            </w:r>
          </w:hyperlink>
        </w:p>
        <w:p w:rsidR="70C11035" w:rsidP="70C11035" w:rsidRDefault="70C11035" w14:paraId="529CE545" w14:textId="3FEF312A">
          <w:pPr>
            <w:pStyle w:val="TOC2"/>
            <w:tabs>
              <w:tab w:val="right" w:leader="dot" w:pos="9015"/>
            </w:tabs>
            <w:bidi w:val="0"/>
            <w:rPr>
              <w:rStyle w:val="Hyperlink"/>
            </w:rPr>
          </w:pPr>
          <w:hyperlink w:anchor="_Toc254508607">
            <w:r w:rsidRPr="70C11035" w:rsidR="70C11035">
              <w:rPr>
                <w:rStyle w:val="Hyperlink"/>
              </w:rPr>
              <w:t>The Strategic Rationale for Integration</w:t>
            </w:r>
            <w:r>
              <w:tab/>
            </w:r>
            <w:r>
              <w:fldChar w:fldCharType="begin"/>
            </w:r>
            <w:r>
              <w:instrText xml:space="preserve">PAGEREF _Toc254508607 \h</w:instrText>
            </w:r>
            <w:r>
              <w:fldChar w:fldCharType="separate"/>
            </w:r>
            <w:r w:rsidRPr="70C11035" w:rsidR="70C11035">
              <w:rPr>
                <w:rStyle w:val="Hyperlink"/>
              </w:rPr>
              <w:t>5</w:t>
            </w:r>
            <w:r>
              <w:fldChar w:fldCharType="end"/>
            </w:r>
          </w:hyperlink>
        </w:p>
        <w:p w:rsidR="70C11035" w:rsidP="70C11035" w:rsidRDefault="70C11035" w14:paraId="0FB569F0" w14:textId="2B18DF5C">
          <w:pPr>
            <w:pStyle w:val="TOC2"/>
            <w:tabs>
              <w:tab w:val="right" w:leader="dot" w:pos="9015"/>
            </w:tabs>
            <w:bidi w:val="0"/>
            <w:rPr>
              <w:rStyle w:val="Hyperlink"/>
            </w:rPr>
          </w:pPr>
          <w:hyperlink w:anchor="_Toc1284739084">
            <w:r w:rsidRPr="70C11035" w:rsidR="70C11035">
              <w:rPr>
                <w:rStyle w:val="Hyperlink"/>
              </w:rPr>
              <w:t>Multi-Dimensional Justification</w:t>
            </w:r>
            <w:r>
              <w:tab/>
            </w:r>
            <w:r>
              <w:fldChar w:fldCharType="begin"/>
            </w:r>
            <w:r>
              <w:instrText xml:space="preserve">PAGEREF _Toc1284739084 \h</w:instrText>
            </w:r>
            <w:r>
              <w:fldChar w:fldCharType="separate"/>
            </w:r>
            <w:r w:rsidRPr="70C11035" w:rsidR="70C11035">
              <w:rPr>
                <w:rStyle w:val="Hyperlink"/>
              </w:rPr>
              <w:t>6</w:t>
            </w:r>
            <w:r>
              <w:fldChar w:fldCharType="end"/>
            </w:r>
          </w:hyperlink>
        </w:p>
        <w:p w:rsidR="70C11035" w:rsidP="70C11035" w:rsidRDefault="70C11035" w14:paraId="27D811E0" w14:textId="2216C4A4">
          <w:pPr>
            <w:pStyle w:val="TOC2"/>
            <w:tabs>
              <w:tab w:val="right" w:leader="dot" w:pos="9015"/>
            </w:tabs>
            <w:bidi w:val="0"/>
            <w:rPr>
              <w:rStyle w:val="Hyperlink"/>
            </w:rPr>
          </w:pPr>
          <w:hyperlink w:anchor="_Toc2016721986">
            <w:r w:rsidRPr="70C11035" w:rsidR="70C11035">
              <w:rPr>
                <w:rStyle w:val="Hyperlink"/>
              </w:rPr>
              <w:t>Anticipated Operational Transformations</w:t>
            </w:r>
            <w:r>
              <w:tab/>
            </w:r>
            <w:r>
              <w:fldChar w:fldCharType="begin"/>
            </w:r>
            <w:r>
              <w:instrText xml:space="preserve">PAGEREF _Toc2016721986 \h</w:instrText>
            </w:r>
            <w:r>
              <w:fldChar w:fldCharType="separate"/>
            </w:r>
            <w:r w:rsidRPr="70C11035" w:rsidR="70C11035">
              <w:rPr>
                <w:rStyle w:val="Hyperlink"/>
              </w:rPr>
              <w:t>7</w:t>
            </w:r>
            <w:r>
              <w:fldChar w:fldCharType="end"/>
            </w:r>
          </w:hyperlink>
        </w:p>
        <w:p w:rsidR="70C11035" w:rsidP="70C11035" w:rsidRDefault="70C11035" w14:paraId="12266E0C" w14:textId="572DDD11">
          <w:pPr>
            <w:pStyle w:val="TOC1"/>
            <w:tabs>
              <w:tab w:val="right" w:leader="dot" w:pos="9015"/>
            </w:tabs>
            <w:bidi w:val="0"/>
            <w:rPr>
              <w:rStyle w:val="Hyperlink"/>
            </w:rPr>
          </w:pPr>
          <w:hyperlink w:anchor="_Toc122021849">
            <w:r w:rsidRPr="70C11035" w:rsidR="70C11035">
              <w:rPr>
                <w:rStyle w:val="Hyperlink"/>
              </w:rPr>
              <w:t>4. Implementation Plan: A Phased Roadmap to Digital Mastery</w:t>
            </w:r>
            <w:r>
              <w:tab/>
            </w:r>
            <w:r>
              <w:fldChar w:fldCharType="begin"/>
            </w:r>
            <w:r>
              <w:instrText xml:space="preserve">PAGEREF _Toc122021849 \h</w:instrText>
            </w:r>
            <w:r>
              <w:fldChar w:fldCharType="separate"/>
            </w:r>
            <w:r w:rsidRPr="70C11035" w:rsidR="70C11035">
              <w:rPr>
                <w:rStyle w:val="Hyperlink"/>
              </w:rPr>
              <w:t>7</w:t>
            </w:r>
            <w:r>
              <w:fldChar w:fldCharType="end"/>
            </w:r>
          </w:hyperlink>
        </w:p>
        <w:p w:rsidR="70C11035" w:rsidP="70C11035" w:rsidRDefault="70C11035" w14:paraId="5AB7571B" w14:textId="14F6F490">
          <w:pPr>
            <w:pStyle w:val="TOC2"/>
            <w:tabs>
              <w:tab w:val="right" w:leader="dot" w:pos="9015"/>
            </w:tabs>
            <w:bidi w:val="0"/>
            <w:rPr>
              <w:rStyle w:val="Hyperlink"/>
            </w:rPr>
          </w:pPr>
          <w:hyperlink w:anchor="_Toc819700425">
            <w:r w:rsidRPr="70C11035" w:rsidR="70C11035">
              <w:rPr>
                <w:rStyle w:val="Hyperlink"/>
              </w:rPr>
              <w:t>Phase 1: Requirements Engineering &amp; Vendor Selection (Weeks 1–8)</w:t>
            </w:r>
            <w:r>
              <w:tab/>
            </w:r>
            <w:r>
              <w:fldChar w:fldCharType="begin"/>
            </w:r>
            <w:r>
              <w:instrText xml:space="preserve">PAGEREF _Toc819700425 \h</w:instrText>
            </w:r>
            <w:r>
              <w:fldChar w:fldCharType="separate"/>
            </w:r>
            <w:r w:rsidRPr="70C11035" w:rsidR="70C11035">
              <w:rPr>
                <w:rStyle w:val="Hyperlink"/>
              </w:rPr>
              <w:t>8</w:t>
            </w:r>
            <w:r>
              <w:fldChar w:fldCharType="end"/>
            </w:r>
          </w:hyperlink>
        </w:p>
        <w:p w:rsidR="70C11035" w:rsidP="70C11035" w:rsidRDefault="70C11035" w14:paraId="2A51A552" w14:textId="4123CD7C">
          <w:pPr>
            <w:pStyle w:val="TOC2"/>
            <w:tabs>
              <w:tab w:val="right" w:leader="dot" w:pos="9015"/>
            </w:tabs>
            <w:bidi w:val="0"/>
            <w:rPr>
              <w:rStyle w:val="Hyperlink"/>
            </w:rPr>
          </w:pPr>
          <w:hyperlink w:anchor="_Toc1499280566">
            <w:r w:rsidRPr="70C11035" w:rsidR="70C11035">
              <w:rPr>
                <w:rStyle w:val="Hyperlink"/>
              </w:rPr>
              <w:t>Phase 2: Data Cleansing &amp; System Blueprinting (Weeks 9–16)</w:t>
            </w:r>
            <w:r>
              <w:tab/>
            </w:r>
            <w:r>
              <w:fldChar w:fldCharType="begin"/>
            </w:r>
            <w:r>
              <w:instrText xml:space="preserve">PAGEREF _Toc1499280566 \h</w:instrText>
            </w:r>
            <w:r>
              <w:fldChar w:fldCharType="separate"/>
            </w:r>
            <w:r w:rsidRPr="70C11035" w:rsidR="70C11035">
              <w:rPr>
                <w:rStyle w:val="Hyperlink"/>
              </w:rPr>
              <w:t>8</w:t>
            </w:r>
            <w:r>
              <w:fldChar w:fldCharType="end"/>
            </w:r>
          </w:hyperlink>
        </w:p>
        <w:p w:rsidR="70C11035" w:rsidP="70C11035" w:rsidRDefault="70C11035" w14:paraId="310B8AF1" w14:textId="23948E20">
          <w:pPr>
            <w:pStyle w:val="TOC2"/>
            <w:tabs>
              <w:tab w:val="right" w:leader="dot" w:pos="9015"/>
            </w:tabs>
            <w:bidi w:val="0"/>
            <w:rPr>
              <w:rStyle w:val="Hyperlink"/>
            </w:rPr>
          </w:pPr>
          <w:hyperlink w:anchor="_Toc1440738143">
            <w:r w:rsidRPr="70C11035" w:rsidR="70C11035">
              <w:rPr>
                <w:rStyle w:val="Hyperlink"/>
              </w:rPr>
              <w:t>Phase 3: Pilot Deployment in Controlled Environment (Weeks 17–24)</w:t>
            </w:r>
            <w:r>
              <w:tab/>
            </w:r>
            <w:r>
              <w:fldChar w:fldCharType="begin"/>
            </w:r>
            <w:r>
              <w:instrText xml:space="preserve">PAGEREF _Toc1440738143 \h</w:instrText>
            </w:r>
            <w:r>
              <w:fldChar w:fldCharType="separate"/>
            </w:r>
            <w:r w:rsidRPr="70C11035" w:rsidR="70C11035">
              <w:rPr>
                <w:rStyle w:val="Hyperlink"/>
              </w:rPr>
              <w:t>8</w:t>
            </w:r>
            <w:r>
              <w:fldChar w:fldCharType="end"/>
            </w:r>
          </w:hyperlink>
        </w:p>
        <w:p w:rsidR="70C11035" w:rsidP="70C11035" w:rsidRDefault="70C11035" w14:paraId="3BD5F2C9" w14:textId="4225D34D">
          <w:pPr>
            <w:pStyle w:val="TOC2"/>
            <w:tabs>
              <w:tab w:val="right" w:leader="dot" w:pos="9015"/>
            </w:tabs>
            <w:bidi w:val="0"/>
            <w:rPr>
              <w:rStyle w:val="Hyperlink"/>
            </w:rPr>
          </w:pPr>
          <w:hyperlink w:anchor="_Toc1905956291">
            <w:r w:rsidRPr="70C11035" w:rsidR="70C11035">
              <w:rPr>
                <w:rStyle w:val="Hyperlink"/>
              </w:rPr>
              <w:t>Phase 4: Change Enablement &amp; Capability Building (Weeks 13–28, overlapping with Phase 3)</w:t>
            </w:r>
            <w:r>
              <w:tab/>
            </w:r>
            <w:r>
              <w:fldChar w:fldCharType="begin"/>
            </w:r>
            <w:r>
              <w:instrText xml:space="preserve">PAGEREF _Toc1905956291 \h</w:instrText>
            </w:r>
            <w:r>
              <w:fldChar w:fldCharType="separate"/>
            </w:r>
            <w:r w:rsidRPr="70C11035" w:rsidR="70C11035">
              <w:rPr>
                <w:rStyle w:val="Hyperlink"/>
              </w:rPr>
              <w:t>9</w:t>
            </w:r>
            <w:r>
              <w:fldChar w:fldCharType="end"/>
            </w:r>
          </w:hyperlink>
        </w:p>
        <w:p w:rsidR="70C11035" w:rsidP="70C11035" w:rsidRDefault="70C11035" w14:paraId="04243EDA" w14:textId="47F212ED">
          <w:pPr>
            <w:pStyle w:val="TOC2"/>
            <w:tabs>
              <w:tab w:val="right" w:leader="dot" w:pos="9015"/>
            </w:tabs>
            <w:bidi w:val="0"/>
            <w:rPr>
              <w:rStyle w:val="Hyperlink"/>
            </w:rPr>
          </w:pPr>
          <w:hyperlink w:anchor="_Toc1579049056">
            <w:r w:rsidRPr="70C11035" w:rsidR="70C11035">
              <w:rPr>
                <w:rStyle w:val="Hyperlink"/>
              </w:rPr>
              <w:t>Phase 5: Enterprise-Wide Deployment &amp; Integration (Weeks 25–40)</w:t>
            </w:r>
            <w:r>
              <w:tab/>
            </w:r>
            <w:r>
              <w:fldChar w:fldCharType="begin"/>
            </w:r>
            <w:r>
              <w:instrText xml:space="preserve">PAGEREF _Toc1579049056 \h</w:instrText>
            </w:r>
            <w:r>
              <w:fldChar w:fldCharType="separate"/>
            </w:r>
            <w:r w:rsidRPr="70C11035" w:rsidR="70C11035">
              <w:rPr>
                <w:rStyle w:val="Hyperlink"/>
              </w:rPr>
              <w:t>9</w:t>
            </w:r>
            <w:r>
              <w:fldChar w:fldCharType="end"/>
            </w:r>
          </w:hyperlink>
        </w:p>
        <w:p w:rsidR="70C11035" w:rsidP="70C11035" w:rsidRDefault="70C11035" w14:paraId="17D48F9F" w14:textId="076D3C44">
          <w:pPr>
            <w:pStyle w:val="TOC3"/>
            <w:tabs>
              <w:tab w:val="right" w:leader="dot" w:pos="9015"/>
            </w:tabs>
            <w:bidi w:val="0"/>
            <w:rPr>
              <w:rStyle w:val="Hyperlink"/>
            </w:rPr>
          </w:pPr>
          <w:hyperlink w:anchor="_Toc1953226779">
            <w:r w:rsidRPr="70C11035" w:rsidR="70C11035">
              <w:rPr>
                <w:rStyle w:val="Hyperlink"/>
              </w:rPr>
              <w:t>Phase 6: Performance Optimisation &amp; Continuous Improvement (Ongoing)</w:t>
            </w:r>
            <w:r>
              <w:tab/>
            </w:r>
            <w:r>
              <w:fldChar w:fldCharType="begin"/>
            </w:r>
            <w:r>
              <w:instrText xml:space="preserve">PAGEREF _Toc1953226779 \h</w:instrText>
            </w:r>
            <w:r>
              <w:fldChar w:fldCharType="separate"/>
            </w:r>
            <w:r w:rsidRPr="70C11035" w:rsidR="70C11035">
              <w:rPr>
                <w:rStyle w:val="Hyperlink"/>
              </w:rPr>
              <w:t>10</w:t>
            </w:r>
            <w:r>
              <w:fldChar w:fldCharType="end"/>
            </w:r>
          </w:hyperlink>
        </w:p>
        <w:p w:rsidR="70C11035" w:rsidP="70C11035" w:rsidRDefault="70C11035" w14:paraId="221B30B6" w14:textId="336062BA">
          <w:pPr>
            <w:pStyle w:val="TOC2"/>
            <w:tabs>
              <w:tab w:val="right" w:leader="dot" w:pos="9015"/>
            </w:tabs>
            <w:bidi w:val="0"/>
            <w:rPr>
              <w:rStyle w:val="Hyperlink"/>
            </w:rPr>
          </w:pPr>
          <w:hyperlink w:anchor="_Toc1364721224">
            <w:r w:rsidRPr="70C11035" w:rsidR="70C11035">
              <w:rPr>
                <w:rStyle w:val="Hyperlink"/>
              </w:rPr>
              <w:t>Risk Mitigation Framework</w:t>
            </w:r>
            <w:r>
              <w:tab/>
            </w:r>
            <w:r>
              <w:fldChar w:fldCharType="begin"/>
            </w:r>
            <w:r>
              <w:instrText xml:space="preserve">PAGEREF _Toc1364721224 \h</w:instrText>
            </w:r>
            <w:r>
              <w:fldChar w:fldCharType="separate"/>
            </w:r>
            <w:r w:rsidRPr="70C11035" w:rsidR="70C11035">
              <w:rPr>
                <w:rStyle w:val="Hyperlink"/>
              </w:rPr>
              <w:t>10</w:t>
            </w:r>
            <w:r>
              <w:fldChar w:fldCharType="end"/>
            </w:r>
          </w:hyperlink>
        </w:p>
        <w:p w:rsidR="70C11035" w:rsidP="70C11035" w:rsidRDefault="70C11035" w14:paraId="23CE855A" w14:textId="5AB57488">
          <w:pPr>
            <w:pStyle w:val="TOC1"/>
            <w:tabs>
              <w:tab w:val="right" w:leader="dot" w:pos="9015"/>
            </w:tabs>
            <w:bidi w:val="0"/>
            <w:rPr>
              <w:rStyle w:val="Hyperlink"/>
            </w:rPr>
          </w:pPr>
          <w:hyperlink w:anchor="_Toc2143296144">
            <w:r w:rsidRPr="70C11035" w:rsidR="70C11035">
              <w:rPr>
                <w:rStyle w:val="Hyperlink"/>
              </w:rPr>
              <w:t>5. Conclusion: Embracing a Digital-First Future</w:t>
            </w:r>
            <w:r>
              <w:tab/>
            </w:r>
            <w:r>
              <w:fldChar w:fldCharType="begin"/>
            </w:r>
            <w:r>
              <w:instrText xml:space="preserve">PAGEREF _Toc2143296144 \h</w:instrText>
            </w:r>
            <w:r>
              <w:fldChar w:fldCharType="separate"/>
            </w:r>
            <w:r w:rsidRPr="70C11035" w:rsidR="70C11035">
              <w:rPr>
                <w:rStyle w:val="Hyperlink"/>
              </w:rPr>
              <w:t>11</w:t>
            </w:r>
            <w:r>
              <w:fldChar w:fldCharType="end"/>
            </w:r>
          </w:hyperlink>
        </w:p>
        <w:p w:rsidR="70C11035" w:rsidP="70C11035" w:rsidRDefault="70C11035" w14:paraId="67188EED" w14:textId="731A5200">
          <w:pPr>
            <w:pStyle w:val="TOC1"/>
            <w:tabs>
              <w:tab w:val="right" w:leader="dot" w:pos="9015"/>
            </w:tabs>
            <w:bidi w:val="0"/>
            <w:rPr>
              <w:rStyle w:val="Hyperlink"/>
            </w:rPr>
          </w:pPr>
          <w:hyperlink w:anchor="_Toc525352926">
            <w:r w:rsidRPr="70C11035" w:rsidR="70C11035">
              <w:rPr>
                <w:rStyle w:val="Hyperlink"/>
              </w:rPr>
              <w:t>6. References</w:t>
            </w:r>
            <w:r>
              <w:tab/>
            </w:r>
            <w:r>
              <w:fldChar w:fldCharType="begin"/>
            </w:r>
            <w:r>
              <w:instrText xml:space="preserve">PAGEREF _Toc525352926 \h</w:instrText>
            </w:r>
            <w:r>
              <w:fldChar w:fldCharType="separate"/>
            </w:r>
            <w:r w:rsidRPr="70C11035" w:rsidR="70C11035">
              <w:rPr>
                <w:rStyle w:val="Hyperlink"/>
              </w:rPr>
              <w:t>11</w:t>
            </w:r>
            <w:r>
              <w:fldChar w:fldCharType="end"/>
            </w:r>
          </w:hyperlink>
          <w:r>
            <w:fldChar w:fldCharType="end"/>
          </w:r>
        </w:p>
      </w:sdtContent>
    </w:sdt>
    <w:p xmlns:wp14="http://schemas.microsoft.com/office/word/2010/wordml" w:rsidP="43A8FC8F" wp14:paraId="63537C64" wp14:textId="571915B8">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A8FC8F" wp14:paraId="509B8879" wp14:textId="560FC6DD">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3A8FC8F" wp14:paraId="455CCB4A" wp14:textId="22790110">
      <w:pPr>
        <w:pStyle w:val="Heading2"/>
        <w:spacing w:before="299" w:beforeAutospacing="off" w:after="299" w:afterAutospacing="off"/>
        <w:rPr>
          <w:rFonts w:ascii="Aptos" w:hAnsi="Aptos" w:eastAsia="Aptos" w:cs="Aptos"/>
          <w:b w:val="1"/>
          <w:bCs w:val="1"/>
          <w:noProof w:val="0"/>
          <w:sz w:val="36"/>
          <w:szCs w:val="36"/>
          <w:lang w:val="en-GB"/>
        </w:rPr>
      </w:pPr>
    </w:p>
    <w:p w:rsidR="70C11035" w:rsidP="70C11035" w:rsidRDefault="70C11035" w14:paraId="6F0950E5" w14:textId="3533B6B7">
      <w:pPr>
        <w:pStyle w:val="Heading1"/>
        <w:rPr>
          <w:rFonts w:ascii="Arial" w:hAnsi="Arial" w:eastAsia="Arial" w:cs="Arial"/>
          <w:noProof w:val="0"/>
          <w:sz w:val="40"/>
          <w:szCs w:val="40"/>
          <w:lang w:val="en-GB"/>
        </w:rPr>
      </w:pPr>
    </w:p>
    <w:p xmlns:wp14="http://schemas.microsoft.com/office/word/2010/wordml" w:rsidP="70C11035" wp14:paraId="1FFB3573" wp14:textId="765D9575">
      <w:pPr>
        <w:pStyle w:val="Heading1"/>
        <w:rPr>
          <w:rFonts w:ascii="Arial" w:hAnsi="Arial" w:eastAsia="Arial" w:cs="Arial"/>
          <w:b w:val="1"/>
          <w:bCs w:val="1"/>
          <w:noProof w:val="0"/>
          <w:color w:val="auto"/>
          <w:sz w:val="40"/>
          <w:szCs w:val="40"/>
          <w:lang w:val="en-GB"/>
        </w:rPr>
      </w:pPr>
      <w:bookmarkStart w:name="_Toc733103235" w:id="356007520"/>
      <w:r w:rsidRPr="70C11035" w:rsidR="05572299">
        <w:rPr>
          <w:rFonts w:ascii="Arial" w:hAnsi="Arial" w:eastAsia="Arial" w:cs="Arial"/>
          <w:noProof w:val="0"/>
          <w:color w:val="auto"/>
          <w:sz w:val="40"/>
          <w:szCs w:val="40"/>
          <w:lang w:val="en-GB"/>
        </w:rPr>
        <w:t>1</w:t>
      </w:r>
      <w:r w:rsidRPr="70C11035" w:rsidR="05572299">
        <w:rPr>
          <w:rFonts w:ascii="Arial" w:hAnsi="Arial" w:eastAsia="Arial" w:cs="Arial"/>
          <w:noProof w:val="0"/>
          <w:color w:val="auto"/>
          <w:sz w:val="40"/>
          <w:szCs w:val="40"/>
          <w:lang w:val="en-GB"/>
        </w:rPr>
        <w:t>. Introduction</w:t>
      </w:r>
      <w:bookmarkEnd w:id="356007520"/>
    </w:p>
    <w:p xmlns:wp14="http://schemas.microsoft.com/office/word/2010/wordml" w:rsidP="70C11035" wp14:paraId="4B1E1C2A" wp14:textId="69191A4D">
      <w:pPr>
        <w:pStyle w:val="Heading2"/>
        <w:rPr>
          <w:rFonts w:ascii="Arial" w:hAnsi="Arial" w:eastAsia="Arial" w:cs="Arial"/>
          <w:b w:val="1"/>
          <w:bCs w:val="1"/>
          <w:noProof w:val="0"/>
          <w:color w:val="auto"/>
          <w:sz w:val="32"/>
          <w:szCs w:val="32"/>
          <w:lang w:val="en-GB"/>
        </w:rPr>
      </w:pPr>
      <w:bookmarkStart w:name="_Toc2053694345" w:id="523386337"/>
      <w:r w:rsidRPr="70C11035" w:rsidR="05572299">
        <w:rPr>
          <w:rFonts w:ascii="Arial" w:hAnsi="Arial" w:eastAsia="Arial" w:cs="Arial"/>
          <w:noProof w:val="0"/>
          <w:color w:val="auto"/>
          <w:sz w:val="32"/>
          <w:szCs w:val="32"/>
          <w:lang w:val="en-GB"/>
        </w:rPr>
        <w:t>The Strategic Imperative for Change</w:t>
      </w:r>
      <w:bookmarkEnd w:id="523386337"/>
    </w:p>
    <w:p xmlns:wp14="http://schemas.microsoft.com/office/word/2010/wordml" w:rsidP="43A8FC8F" wp14:paraId="0912692A" wp14:textId="1EAB1D87">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Ltd stands at a critical inflection point. While the consumer electronics retailer has celebrated impressive growth—expanding to 30 physical outlets and a thriving e-commerce platform—this success has inadvertently exposed deep-seated operational frailties. Beneath the surface of rising sales figures lies a fragmented digital infrastructure that threatens to undermine the very momentum propelling the business forward. Manual spreadsheets, isolated databases, and departmental silos have created a labyrinth of inefficiencies that manifest in cancelled orders, dissatisfied customers, and compliance vulnerabilities.</w:t>
      </w:r>
    </w:p>
    <w:p xmlns:wp14="http://schemas.microsoft.com/office/word/2010/wordml" w:rsidP="43A8FC8F" wp14:paraId="6B968838" wp14:textId="7A03919F">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This consultancy review has been commissioned not merely to patch existing systems, but to architect a fundamental reimagining of how information flows through the organisation. The challenges we </w:t>
      </w:r>
      <w:r w:rsidRPr="70C11035" w:rsidR="05572299">
        <w:rPr>
          <w:rFonts w:ascii="Arial" w:hAnsi="Arial" w:eastAsia="Arial" w:cs="Arial"/>
          <w:noProof w:val="0"/>
          <w:sz w:val="24"/>
          <w:szCs w:val="24"/>
          <w:lang w:val="en-GB"/>
        </w:rPr>
        <w:t>identify</w:t>
      </w:r>
      <w:r w:rsidRPr="70C11035" w:rsidR="05572299">
        <w:rPr>
          <w:rFonts w:ascii="Arial" w:hAnsi="Arial" w:eastAsia="Arial" w:cs="Arial"/>
          <w:noProof w:val="0"/>
          <w:sz w:val="24"/>
          <w:szCs w:val="24"/>
          <w:lang w:val="en-GB"/>
        </w:rPr>
        <w:t xml:space="preserve"> are symptomatic of a broader reality: in today’s hyper-competitive retail landscape, technological mediocrity is no longer sustainable (Laudon &amp; Laudon 2022). The following analysis systematically deconstructs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current predicament, proposes a robust integrated solution, and maps a pragmatic pathway to implementation—one that balances operational continuity with disruptive innovation.</w:t>
      </w:r>
    </w:p>
    <w:p xmlns:wp14="http://schemas.microsoft.com/office/word/2010/wordml" w:rsidP="70C11035" wp14:paraId="7D20886F" wp14:textId="3D3160F7">
      <w:pPr>
        <w:pStyle w:val="Heading2"/>
        <w:rPr>
          <w:rFonts w:ascii="Arial" w:hAnsi="Arial" w:eastAsia="Arial" w:cs="Arial"/>
          <w:b w:val="1"/>
          <w:bCs w:val="1"/>
          <w:noProof w:val="0"/>
          <w:color w:val="auto"/>
          <w:sz w:val="32"/>
          <w:szCs w:val="32"/>
          <w:lang w:val="en-GB"/>
        </w:rPr>
      </w:pPr>
      <w:bookmarkStart w:name="_Toc1738787334" w:id="650448573"/>
      <w:r w:rsidRPr="70C11035" w:rsidR="05572299">
        <w:rPr>
          <w:rFonts w:ascii="Arial" w:hAnsi="Arial" w:eastAsia="Arial" w:cs="Arial"/>
          <w:noProof w:val="0"/>
          <w:color w:val="auto"/>
          <w:sz w:val="32"/>
          <w:szCs w:val="32"/>
          <w:lang w:val="en-GB"/>
        </w:rPr>
        <w:t>Critical Challenges Requiring Immediate Intervention</w:t>
      </w:r>
      <w:bookmarkEnd w:id="650448573"/>
    </w:p>
    <w:p xmlns:wp14="http://schemas.microsoft.com/office/word/2010/wordml" w:rsidP="43A8FC8F" wp14:paraId="71457BD4" wp14:textId="5AE3C6DB">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Our diagnostic assessment reveals five interlocking challenges that demand urgent attention:</w:t>
      </w:r>
    </w:p>
    <w:p xmlns:wp14="http://schemas.microsoft.com/office/word/2010/wordml" w:rsidP="43A8FC8F" wp14:paraId="7D53BD73" wp14:textId="602FDAA1">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Inventory Management Inefficiencies</w:t>
      </w:r>
      <w:r w:rsidRPr="70C11035" w:rsidR="05572299">
        <w:rPr>
          <w:rFonts w:ascii="Arial" w:hAnsi="Arial" w:eastAsia="Arial" w:cs="Arial"/>
          <w:noProof w:val="0"/>
          <w:sz w:val="24"/>
          <w:szCs w:val="24"/>
          <w:lang w:val="en-GB"/>
        </w:rPr>
        <w:t>: Manual stock tracking has created a persistent disconnect between online and in-store inventories. This divergence not only generates financial leakage through refunds and lost sales but erodes customer trust when promised products cannot be delivered (Chaffey 2022).</w:t>
      </w:r>
    </w:p>
    <w:p xmlns:wp14="http://schemas.microsoft.com/office/word/2010/wordml" w:rsidP="43A8FC8F" wp14:paraId="3A146922" wp14:textId="78D88D00">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Disjointed Customer Relationship Management</w:t>
      </w:r>
      <w:r w:rsidRPr="70C11035" w:rsidR="05572299">
        <w:rPr>
          <w:rFonts w:ascii="Arial" w:hAnsi="Arial" w:eastAsia="Arial" w:cs="Arial"/>
          <w:noProof w:val="0"/>
          <w:sz w:val="24"/>
          <w:szCs w:val="24"/>
          <w:lang w:val="en-GB"/>
        </w:rPr>
        <w:t xml:space="preserve">: Customer data fragments across multiple, non-communicating databases—some digital, others still languishing in physical files. This prevents the coherent, personalised engagement that modern consumers expect and that drives lifetime value (Buttle &amp; </w:t>
      </w:r>
      <w:r w:rsidRPr="70C11035" w:rsidR="05572299">
        <w:rPr>
          <w:rFonts w:ascii="Arial" w:hAnsi="Arial" w:eastAsia="Arial" w:cs="Arial"/>
          <w:noProof w:val="0"/>
          <w:sz w:val="24"/>
          <w:szCs w:val="24"/>
          <w:lang w:val="en-GB"/>
        </w:rPr>
        <w:t>Maklan</w:t>
      </w:r>
      <w:r w:rsidRPr="70C11035" w:rsidR="05572299">
        <w:rPr>
          <w:rFonts w:ascii="Arial" w:hAnsi="Arial" w:eastAsia="Arial" w:cs="Arial"/>
          <w:noProof w:val="0"/>
          <w:sz w:val="24"/>
          <w:szCs w:val="24"/>
          <w:lang w:val="en-GB"/>
        </w:rPr>
        <w:t xml:space="preserve"> 2019).</w:t>
      </w:r>
    </w:p>
    <w:p xmlns:wp14="http://schemas.microsoft.com/office/word/2010/wordml" w:rsidP="43A8FC8F" wp14:paraId="39EBE007" wp14:textId="4707A63F">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Manual Decision-Making Processes</w:t>
      </w:r>
      <w:r w:rsidRPr="70C11035" w:rsidR="05572299">
        <w:rPr>
          <w:rFonts w:ascii="Arial" w:hAnsi="Arial" w:eastAsia="Arial" w:cs="Arial"/>
          <w:noProof w:val="0"/>
          <w:sz w:val="24"/>
          <w:szCs w:val="24"/>
          <w:lang w:val="en-GB"/>
        </w:rPr>
        <w:t xml:space="preserve">: Senior management </w:t>
      </w:r>
      <w:r w:rsidRPr="70C11035" w:rsidR="05572299">
        <w:rPr>
          <w:rFonts w:ascii="Arial" w:hAnsi="Arial" w:eastAsia="Arial" w:cs="Arial"/>
          <w:noProof w:val="0"/>
          <w:sz w:val="24"/>
          <w:szCs w:val="24"/>
          <w:lang w:val="en-GB"/>
        </w:rPr>
        <w:t>remains</w:t>
      </w:r>
      <w:r w:rsidRPr="70C11035" w:rsidR="05572299">
        <w:rPr>
          <w:rFonts w:ascii="Arial" w:hAnsi="Arial" w:eastAsia="Arial" w:cs="Arial"/>
          <w:noProof w:val="0"/>
          <w:sz w:val="24"/>
          <w:szCs w:val="24"/>
          <w:lang w:val="en-GB"/>
        </w:rPr>
        <w:t xml:space="preserve"> dependent on laboriously compiled spreadsheet reports that arrive too late to inform agile decisions. In an industry where margins hinge on rapid response to market shifts, this latency </w:t>
      </w:r>
      <w:r w:rsidRPr="70C11035" w:rsidR="05572299">
        <w:rPr>
          <w:rFonts w:ascii="Arial" w:hAnsi="Arial" w:eastAsia="Arial" w:cs="Arial"/>
          <w:noProof w:val="0"/>
          <w:sz w:val="24"/>
          <w:szCs w:val="24"/>
          <w:lang w:val="en-GB"/>
        </w:rPr>
        <w:t>represents</w:t>
      </w:r>
      <w:r w:rsidRPr="70C11035" w:rsidR="05572299">
        <w:rPr>
          <w:rFonts w:ascii="Arial" w:hAnsi="Arial" w:eastAsia="Arial" w:cs="Arial"/>
          <w:noProof w:val="0"/>
          <w:sz w:val="24"/>
          <w:szCs w:val="24"/>
          <w:lang w:val="en-GB"/>
        </w:rPr>
        <w:t xml:space="preserve"> a critical strategic handicap.</w:t>
      </w:r>
    </w:p>
    <w:p xmlns:wp14="http://schemas.microsoft.com/office/word/2010/wordml" w:rsidP="43A8FC8F" wp14:paraId="69E94844" wp14:textId="5970C606">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Data Security and GDPR Compliance Deficits</w:t>
      </w:r>
      <w:r w:rsidRPr="70C11035" w:rsidR="05572299">
        <w:rPr>
          <w:rFonts w:ascii="Arial" w:hAnsi="Arial" w:eastAsia="Arial" w:cs="Arial"/>
          <w:noProof w:val="0"/>
          <w:sz w:val="24"/>
          <w:szCs w:val="24"/>
          <w:lang w:val="en-GB"/>
        </w:rPr>
        <w:t>: Weak access controls, opaque data processing records, and poor encryption protocols expose the organisation to regulatory penalties and reputational catastrophe. With the Information Commissioner’s Office intensifying scrutiny of retail data practices, non-compliance is a risk the business cannot afford (ICO 2023).</w:t>
      </w:r>
    </w:p>
    <w:p xmlns:wp14="http://schemas.microsoft.com/office/word/2010/wordml" w:rsidP="43A8FC8F" wp14:paraId="24A93462" wp14:textId="4BDBAEFC">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Systemic Integration Failure</w:t>
      </w:r>
      <w:r w:rsidRPr="70C11035" w:rsidR="05572299">
        <w:rPr>
          <w:rFonts w:ascii="Arial" w:hAnsi="Arial" w:eastAsia="Arial" w:cs="Arial"/>
          <w:noProof w:val="0"/>
          <w:sz w:val="24"/>
          <w:szCs w:val="24"/>
          <w:lang w:val="en-GB"/>
        </w:rPr>
        <w:t xml:space="preserve">: Sales, finance, and inventory functions </w:t>
      </w:r>
      <w:r w:rsidRPr="70C11035" w:rsidR="05572299">
        <w:rPr>
          <w:rFonts w:ascii="Arial" w:hAnsi="Arial" w:eastAsia="Arial" w:cs="Arial"/>
          <w:noProof w:val="0"/>
          <w:sz w:val="24"/>
          <w:szCs w:val="24"/>
          <w:lang w:val="en-GB"/>
        </w:rPr>
        <w:t>operate</w:t>
      </w:r>
      <w:r w:rsidRPr="70C11035" w:rsidR="05572299">
        <w:rPr>
          <w:rFonts w:ascii="Arial" w:hAnsi="Arial" w:eastAsia="Arial" w:cs="Arial"/>
          <w:noProof w:val="0"/>
          <w:sz w:val="24"/>
          <w:szCs w:val="24"/>
          <w:lang w:val="en-GB"/>
        </w:rPr>
        <w:t xml:space="preserve"> as technological fiefdoms, forcing employees into repetitive manual data transfers that drain productivity and introduce cascading errors (Monk &amp; Wagner 2013).</w:t>
      </w:r>
    </w:p>
    <w:p xmlns:wp14="http://schemas.microsoft.com/office/word/2010/wordml" w:rsidP="43A8FC8F" wp14:paraId="463859D4" wp14:textId="604E36C3">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These challenges are not isolated technical glitches; they </w:t>
      </w:r>
      <w:r w:rsidRPr="70C11035" w:rsidR="05572299">
        <w:rPr>
          <w:rFonts w:ascii="Arial" w:hAnsi="Arial" w:eastAsia="Arial" w:cs="Arial"/>
          <w:noProof w:val="0"/>
          <w:sz w:val="24"/>
          <w:szCs w:val="24"/>
          <w:lang w:val="en-GB"/>
        </w:rPr>
        <w:t>constitute</w:t>
      </w:r>
      <w:r w:rsidRPr="70C11035" w:rsidR="05572299">
        <w:rPr>
          <w:rFonts w:ascii="Arial" w:hAnsi="Arial" w:eastAsia="Arial" w:cs="Arial"/>
          <w:noProof w:val="0"/>
          <w:sz w:val="24"/>
          <w:szCs w:val="24"/>
          <w:lang w:val="en-GB"/>
        </w:rPr>
        <w:t xml:space="preserve"> a systemic crisis that, left unaddressed, will progressively throttle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growth trajectory and competitive positioning.</w:t>
      </w:r>
    </w:p>
    <w:p xmlns:wp14="http://schemas.microsoft.com/office/word/2010/wordml" w:rsidP="43A8FC8F" wp14:paraId="74A93DAC" wp14:textId="3EAE1E55">
      <w:pPr>
        <w:rPr>
          <w:rFonts w:ascii="Arial" w:hAnsi="Arial" w:eastAsia="Arial" w:cs="Arial"/>
        </w:rPr>
      </w:pPr>
    </w:p>
    <w:p xmlns:wp14="http://schemas.microsoft.com/office/word/2010/wordml" w:rsidP="70C11035" wp14:paraId="5A3827B4" wp14:textId="582D7C0E">
      <w:pPr>
        <w:pStyle w:val="Heading1"/>
        <w:rPr>
          <w:rFonts w:ascii="Arial" w:hAnsi="Arial" w:eastAsia="Arial" w:cs="Arial"/>
          <w:b w:val="1"/>
          <w:bCs w:val="1"/>
          <w:noProof w:val="0"/>
          <w:color w:val="auto"/>
          <w:sz w:val="36"/>
          <w:szCs w:val="36"/>
          <w:lang w:val="en-GB"/>
        </w:rPr>
      </w:pPr>
      <w:bookmarkStart w:name="_Toc1058875133" w:id="760090473"/>
      <w:r w:rsidRPr="70C11035" w:rsidR="05572299">
        <w:rPr>
          <w:rFonts w:ascii="Arial" w:hAnsi="Arial" w:eastAsia="Arial" w:cs="Arial"/>
          <w:noProof w:val="0"/>
          <w:color w:val="auto"/>
          <w:lang w:val="en-GB"/>
        </w:rPr>
        <w:t>2. Evaluation of Existing Systems: A Critical Assessment</w:t>
      </w:r>
      <w:bookmarkEnd w:id="760090473"/>
    </w:p>
    <w:p xmlns:wp14="http://schemas.microsoft.com/office/word/2010/wordml" w:rsidP="70C11035" wp14:paraId="387CAD58" wp14:textId="59BF5A8E">
      <w:pPr>
        <w:pStyle w:val="Heading2"/>
        <w:rPr>
          <w:rFonts w:ascii="Arial" w:hAnsi="Arial" w:eastAsia="Arial" w:cs="Arial"/>
          <w:b w:val="1"/>
          <w:bCs w:val="1"/>
          <w:noProof w:val="0"/>
          <w:color w:val="auto"/>
          <w:sz w:val="32"/>
          <w:szCs w:val="32"/>
          <w:lang w:val="en-GB"/>
        </w:rPr>
      </w:pPr>
      <w:bookmarkStart w:name="_Toc1185449386" w:id="262089161"/>
      <w:r w:rsidRPr="70C11035" w:rsidR="05572299">
        <w:rPr>
          <w:rFonts w:ascii="Arial" w:hAnsi="Arial" w:eastAsia="Arial" w:cs="Arial"/>
          <w:noProof w:val="0"/>
          <w:color w:val="auto"/>
          <w:sz w:val="32"/>
          <w:szCs w:val="32"/>
          <w:lang w:val="en-GB"/>
        </w:rPr>
        <w:t>Current Architectural Landscape</w:t>
      </w:r>
      <w:bookmarkEnd w:id="262089161"/>
    </w:p>
    <w:p xmlns:wp14="http://schemas.microsoft.com/office/word/2010/wordml" w:rsidP="43A8FC8F" wp14:paraId="47F9953B" wp14:textId="4C067AF8">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information ecosystem resembles a patchwork quilt rather than a cohesive fabric. The organisation </w:t>
      </w:r>
      <w:r w:rsidRPr="70C11035" w:rsidR="05572299">
        <w:rPr>
          <w:rFonts w:ascii="Arial" w:hAnsi="Arial" w:eastAsia="Arial" w:cs="Arial"/>
          <w:noProof w:val="0"/>
          <w:sz w:val="24"/>
          <w:szCs w:val="24"/>
          <w:lang w:val="en-GB"/>
        </w:rPr>
        <w:t>remains</w:t>
      </w:r>
      <w:r w:rsidRPr="70C11035" w:rsidR="05572299">
        <w:rPr>
          <w:rFonts w:ascii="Arial" w:hAnsi="Arial" w:eastAsia="Arial" w:cs="Arial"/>
          <w:noProof w:val="0"/>
          <w:sz w:val="24"/>
          <w:szCs w:val="24"/>
          <w:lang w:val="en-GB"/>
        </w:rPr>
        <w:t xml:space="preserve"> tethered to a pre-digital modus operandi: inventory tracking relies on manually updated spreadsheets; customer records scatter across disparate local databases; and sales reporting demands painstaking collation from multiple sources. Each department—finance, sales, procurement—has independently </w:t>
      </w:r>
      <w:r w:rsidRPr="70C11035" w:rsidR="05572299">
        <w:rPr>
          <w:rFonts w:ascii="Arial" w:hAnsi="Arial" w:eastAsia="Arial" w:cs="Arial"/>
          <w:noProof w:val="0"/>
          <w:sz w:val="24"/>
          <w:szCs w:val="24"/>
          <w:lang w:val="en-GB"/>
        </w:rPr>
        <w:t>acquired</w:t>
      </w:r>
      <w:r w:rsidRPr="70C11035" w:rsidR="05572299">
        <w:rPr>
          <w:rFonts w:ascii="Arial" w:hAnsi="Arial" w:eastAsia="Arial" w:cs="Arial"/>
          <w:noProof w:val="0"/>
          <w:sz w:val="24"/>
          <w:szCs w:val="24"/>
          <w:lang w:val="en-GB"/>
        </w:rPr>
        <w:t xml:space="preserve"> tools that serve narrow operational needs but stubbornly refuse to integrate.</w:t>
      </w:r>
    </w:p>
    <w:p xmlns:wp14="http://schemas.microsoft.com/office/word/2010/wordml" w:rsidP="43A8FC8F" wp14:paraId="41825C34" wp14:textId="19122EA8">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This technological balkanisation manifests in several specific dysfunctions:</w:t>
      </w:r>
    </w:p>
    <w:p xmlns:wp14="http://schemas.microsoft.com/office/word/2010/wordml" w:rsidP="43A8FC8F" wp14:paraId="4373AE21" wp14:textId="16B4E373">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Data Redundancy and Integrity Compromise</w:t>
      </w:r>
      <w:r w:rsidRPr="70C11035" w:rsidR="05572299">
        <w:rPr>
          <w:rFonts w:ascii="Arial" w:hAnsi="Arial" w:eastAsia="Arial" w:cs="Arial"/>
          <w:noProof w:val="0"/>
          <w:sz w:val="24"/>
          <w:szCs w:val="24"/>
          <w:lang w:val="en-GB"/>
        </w:rPr>
        <w:t xml:space="preserve">: When identical information must be entered multiple times across systems, error propagation becomes inevitable. Research </w:t>
      </w:r>
      <w:r w:rsidRPr="70C11035" w:rsidR="05572299">
        <w:rPr>
          <w:rFonts w:ascii="Arial" w:hAnsi="Arial" w:eastAsia="Arial" w:cs="Arial"/>
          <w:noProof w:val="0"/>
          <w:sz w:val="24"/>
          <w:szCs w:val="24"/>
          <w:lang w:val="en-GB"/>
        </w:rPr>
        <w:t>indicates</w:t>
      </w:r>
      <w:r w:rsidRPr="70C11035" w:rsidR="05572299">
        <w:rPr>
          <w:rFonts w:ascii="Arial" w:hAnsi="Arial" w:eastAsia="Arial" w:cs="Arial"/>
          <w:noProof w:val="0"/>
          <w:sz w:val="24"/>
          <w:szCs w:val="24"/>
          <w:lang w:val="en-GB"/>
        </w:rPr>
        <w:t xml:space="preserve"> that manual data entry carries error rates between 1-5%, with each duplication multiplying the risk (Laudon &amp; Laudon 2022). For a retailer processing thousands of transactions daily, this translates to hundreds of </w:t>
      </w:r>
      <w:r w:rsidRPr="70C11035" w:rsidR="05572299">
        <w:rPr>
          <w:rFonts w:ascii="Arial" w:hAnsi="Arial" w:eastAsia="Arial" w:cs="Arial"/>
          <w:noProof w:val="0"/>
          <w:sz w:val="24"/>
          <w:szCs w:val="24"/>
          <w:lang w:val="en-GB"/>
        </w:rPr>
        <w:t>erroneous</w:t>
      </w:r>
      <w:r w:rsidRPr="70C11035" w:rsidR="05572299">
        <w:rPr>
          <w:rFonts w:ascii="Arial" w:hAnsi="Arial" w:eastAsia="Arial" w:cs="Arial"/>
          <w:noProof w:val="0"/>
          <w:sz w:val="24"/>
          <w:szCs w:val="24"/>
          <w:lang w:val="en-GB"/>
        </w:rPr>
        <w:t xml:space="preserve"> records corrupting decision-making.</w:t>
      </w:r>
    </w:p>
    <w:p xmlns:wp14="http://schemas.microsoft.com/office/word/2010/wordml" w:rsidP="43A8FC8F" wp14:paraId="05572318" wp14:textId="64AEF873">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Real-Time Visibility Deficit</w:t>
      </w:r>
      <w:r w:rsidRPr="70C11035" w:rsidR="05572299">
        <w:rPr>
          <w:rFonts w:ascii="Arial" w:hAnsi="Arial" w:eastAsia="Arial" w:cs="Arial"/>
          <w:noProof w:val="0"/>
          <w:sz w:val="24"/>
          <w:szCs w:val="24"/>
          <w:lang w:val="en-GB"/>
        </w:rPr>
        <w:t xml:space="preserve">: Without synchronised data flows, management lacks </w:t>
      </w:r>
      <w:bookmarkStart w:name="_Int_Qh4OALTm" w:id="776166801"/>
      <w:r w:rsidRPr="70C11035" w:rsidR="05572299">
        <w:rPr>
          <w:rFonts w:ascii="Arial" w:hAnsi="Arial" w:eastAsia="Arial" w:cs="Arial"/>
          <w:noProof w:val="0"/>
          <w:sz w:val="24"/>
          <w:szCs w:val="24"/>
          <w:lang w:val="en-GB"/>
        </w:rPr>
        <w:t>a single source</w:t>
      </w:r>
      <w:bookmarkEnd w:id="776166801"/>
      <w:r w:rsidRPr="70C11035" w:rsidR="05572299">
        <w:rPr>
          <w:rFonts w:ascii="Arial" w:hAnsi="Arial" w:eastAsia="Arial" w:cs="Arial"/>
          <w:noProof w:val="0"/>
          <w:sz w:val="24"/>
          <w:szCs w:val="24"/>
          <w:lang w:val="en-GB"/>
        </w:rPr>
        <w:t xml:space="preserve"> of truth. Inventory levels become snapshots of outdated realities; financial reports reflect historical positions rather than current performance. This temporal lag prevents the dynamic pricing, demand forecasting, and stock optimisation that characterise best-in-class retail operations (Chaffey 2022).</w:t>
      </w:r>
    </w:p>
    <w:p xmlns:wp14="http://schemas.microsoft.com/office/word/2010/wordml" w:rsidP="43A8FC8F" wp14:paraId="0293F7B7" wp14:textId="644D2586">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Customer Experience Degradation</w:t>
      </w:r>
      <w:r w:rsidRPr="70C11035" w:rsidR="05572299">
        <w:rPr>
          <w:rFonts w:ascii="Arial" w:hAnsi="Arial" w:eastAsia="Arial" w:cs="Arial"/>
          <w:noProof w:val="0"/>
          <w:sz w:val="24"/>
          <w:szCs w:val="24"/>
          <w:lang w:val="en-GB"/>
        </w:rPr>
        <w:t xml:space="preserve">: When e-commerce platforms display availability that physical stores cannot honour, the resulting order cancellations inflict immediate damage on customer loyalty. Studies </w:t>
      </w:r>
      <w:r w:rsidRPr="70C11035" w:rsidR="05572299">
        <w:rPr>
          <w:rFonts w:ascii="Arial" w:hAnsi="Arial" w:eastAsia="Arial" w:cs="Arial"/>
          <w:noProof w:val="0"/>
          <w:sz w:val="24"/>
          <w:szCs w:val="24"/>
          <w:lang w:val="en-GB"/>
        </w:rPr>
        <w:t>demonstrate</w:t>
      </w:r>
      <w:r w:rsidRPr="70C11035" w:rsidR="05572299">
        <w:rPr>
          <w:rFonts w:ascii="Arial" w:hAnsi="Arial" w:eastAsia="Arial" w:cs="Arial"/>
          <w:noProof w:val="0"/>
          <w:sz w:val="24"/>
          <w:szCs w:val="24"/>
          <w:lang w:val="en-GB"/>
        </w:rPr>
        <w:t xml:space="preserve"> that 73% of consumers are unlikely to return to a retailer after experiencing stock-related order cancellation (Buttle &amp; </w:t>
      </w:r>
      <w:r w:rsidRPr="70C11035" w:rsidR="05572299">
        <w:rPr>
          <w:rFonts w:ascii="Arial" w:hAnsi="Arial" w:eastAsia="Arial" w:cs="Arial"/>
          <w:noProof w:val="0"/>
          <w:sz w:val="24"/>
          <w:szCs w:val="24"/>
          <w:lang w:val="en-GB"/>
        </w:rPr>
        <w:t>Maklan</w:t>
      </w:r>
      <w:r w:rsidRPr="70C11035" w:rsidR="05572299">
        <w:rPr>
          <w:rFonts w:ascii="Arial" w:hAnsi="Arial" w:eastAsia="Arial" w:cs="Arial"/>
          <w:noProof w:val="0"/>
          <w:sz w:val="24"/>
          <w:szCs w:val="24"/>
          <w:lang w:val="en-GB"/>
        </w:rPr>
        <w:t xml:space="preserve"> 2019).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fragmented systems virtually guarantee such failures.</w:t>
      </w:r>
    </w:p>
    <w:p xmlns:wp14="http://schemas.microsoft.com/office/word/2010/wordml" w:rsidP="43A8FC8F" wp14:paraId="593E026D" wp14:textId="22E268B7">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Scalability Bottlenecks</w:t>
      </w:r>
      <w:r w:rsidRPr="70C11035" w:rsidR="05572299">
        <w:rPr>
          <w:rFonts w:ascii="Arial" w:hAnsi="Arial" w:eastAsia="Arial" w:cs="Arial"/>
          <w:noProof w:val="0"/>
          <w:sz w:val="24"/>
          <w:szCs w:val="24"/>
          <w:lang w:val="en-GB"/>
        </w:rPr>
        <w:t xml:space="preserve">: The current infrastructure </w:t>
      </w:r>
      <w:r w:rsidRPr="70C11035" w:rsidR="05572299">
        <w:rPr>
          <w:rFonts w:ascii="Arial" w:hAnsi="Arial" w:eastAsia="Arial" w:cs="Arial"/>
          <w:noProof w:val="0"/>
          <w:sz w:val="24"/>
          <w:szCs w:val="24"/>
          <w:lang w:val="en-GB"/>
        </w:rPr>
        <w:t>possesses</w:t>
      </w:r>
      <w:r w:rsidRPr="70C11035" w:rsidR="05572299">
        <w:rPr>
          <w:rFonts w:ascii="Arial" w:hAnsi="Arial" w:eastAsia="Arial" w:cs="Arial"/>
          <w:noProof w:val="0"/>
          <w:sz w:val="24"/>
          <w:szCs w:val="24"/>
          <w:lang w:val="en-GB"/>
        </w:rPr>
        <w:t xml:space="preserve"> finite capacity thresholds. As transaction volumes surge, spreadsheet formulae fracture, database queries slow, and manual processes buckle under load. Cloud-native competitors can scale elastically;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w:t>
      </w:r>
      <w:r w:rsidRPr="70C11035" w:rsidR="05572299">
        <w:rPr>
          <w:rFonts w:ascii="Arial" w:hAnsi="Arial" w:eastAsia="Arial" w:cs="Arial"/>
          <w:noProof w:val="0"/>
          <w:sz w:val="24"/>
          <w:szCs w:val="24"/>
          <w:lang w:val="en-GB"/>
        </w:rPr>
        <w:t>remains</w:t>
      </w:r>
      <w:r w:rsidRPr="70C11035" w:rsidR="05572299">
        <w:rPr>
          <w:rFonts w:ascii="Arial" w:hAnsi="Arial" w:eastAsia="Arial" w:cs="Arial"/>
          <w:noProof w:val="0"/>
          <w:sz w:val="24"/>
          <w:szCs w:val="24"/>
          <w:lang w:val="en-GB"/>
        </w:rPr>
        <w:t xml:space="preserve"> constrained by physical server capacity and human processing limits.</w:t>
      </w:r>
    </w:p>
    <w:p xmlns:wp14="http://schemas.microsoft.com/office/word/2010/wordml" w:rsidP="43A8FC8F" wp14:paraId="6D53A454" wp14:textId="116E842B">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Regulatory Vulnerability</w:t>
      </w:r>
      <w:r w:rsidRPr="70C11035" w:rsidR="05572299">
        <w:rPr>
          <w:rFonts w:ascii="Arial" w:hAnsi="Arial" w:eastAsia="Arial" w:cs="Arial"/>
          <w:noProof w:val="0"/>
          <w:sz w:val="24"/>
          <w:szCs w:val="24"/>
          <w:lang w:val="en-GB"/>
        </w:rPr>
        <w:t xml:space="preserve">: GDPR mandates data minimisation, purpose limitation, and demonstrable accountability (ICO 2023).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sprawling, ungoverned data landscape makes it impossible to track what personal data </w:t>
      </w:r>
      <w:r w:rsidRPr="70C11035" w:rsidR="05572299">
        <w:rPr>
          <w:rFonts w:ascii="Arial" w:hAnsi="Arial" w:eastAsia="Arial" w:cs="Arial"/>
          <w:noProof w:val="0"/>
          <w:sz w:val="24"/>
          <w:szCs w:val="24"/>
          <w:lang w:val="en-GB"/>
        </w:rPr>
        <w:t>resides</w:t>
      </w:r>
      <w:r w:rsidRPr="70C11035" w:rsidR="05572299">
        <w:rPr>
          <w:rFonts w:ascii="Arial" w:hAnsi="Arial" w:eastAsia="Arial" w:cs="Arial"/>
          <w:noProof w:val="0"/>
          <w:sz w:val="24"/>
          <w:szCs w:val="24"/>
          <w:lang w:val="en-GB"/>
        </w:rPr>
        <w:t xml:space="preserve"> where, who accesses it, or whether retention policies are enforced—a compliance time bomb.</w:t>
      </w:r>
    </w:p>
    <w:p xmlns:wp14="http://schemas.microsoft.com/office/word/2010/wordml" w:rsidP="43A8FC8F" wp14:paraId="6E7A72C3" wp14:textId="62F47825">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Productivity Erosion</w:t>
      </w:r>
      <w:r w:rsidRPr="70C11035" w:rsidR="05572299">
        <w:rPr>
          <w:rFonts w:ascii="Arial" w:hAnsi="Arial" w:eastAsia="Arial" w:cs="Arial"/>
          <w:noProof w:val="0"/>
          <w:sz w:val="24"/>
          <w:szCs w:val="24"/>
          <w:lang w:val="en-GB"/>
        </w:rPr>
        <w:t xml:space="preserve">: Employees report spending approximately 30% of their working week on non-value-adding data reconciliation tasks. This </w:t>
      </w:r>
      <w:r w:rsidRPr="70C11035" w:rsidR="05572299">
        <w:rPr>
          <w:rFonts w:ascii="Arial" w:hAnsi="Arial" w:eastAsia="Arial" w:cs="Arial"/>
          <w:noProof w:val="0"/>
          <w:sz w:val="24"/>
          <w:szCs w:val="24"/>
          <w:lang w:val="en-GB"/>
        </w:rPr>
        <w:t>represents</w:t>
      </w:r>
      <w:r w:rsidRPr="70C11035" w:rsidR="05572299">
        <w:rPr>
          <w:rFonts w:ascii="Arial" w:hAnsi="Arial" w:eastAsia="Arial" w:cs="Arial"/>
          <w:noProof w:val="0"/>
          <w:sz w:val="24"/>
          <w:szCs w:val="24"/>
          <w:lang w:val="en-GB"/>
        </w:rPr>
        <w:t xml:space="preserve"> not merely an efficiency drain but a profound demotivator for talent retention in a competitive labour market (CIPD 2023).</w:t>
      </w:r>
    </w:p>
    <w:p xmlns:wp14="http://schemas.microsoft.com/office/word/2010/wordml" w:rsidP="43A8FC8F" wp14:paraId="73A40D52" wp14:textId="24BC4D6A">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In sum, the existing system architecture is not merely suboptimal—it is fundamentally incompatible with the demands of contemporary omnichannel retail and constitutes an active barrier to sustainable growth.</w:t>
      </w:r>
    </w:p>
    <w:p xmlns:wp14="http://schemas.microsoft.com/office/word/2010/wordml" w:rsidP="43A8FC8F" wp14:paraId="22C8D2D2" wp14:textId="22AF444A">
      <w:pPr>
        <w:spacing w:line="360" w:lineRule="auto"/>
        <w:rPr>
          <w:rFonts w:ascii="Arial" w:hAnsi="Arial" w:eastAsia="Arial" w:cs="Arial"/>
        </w:rPr>
      </w:pPr>
    </w:p>
    <w:p xmlns:wp14="http://schemas.microsoft.com/office/word/2010/wordml" w:rsidP="70C11035" wp14:paraId="44F78F82" wp14:textId="02015145">
      <w:pPr>
        <w:pStyle w:val="Heading1"/>
        <w:rPr>
          <w:rFonts w:ascii="Arial" w:hAnsi="Arial" w:eastAsia="Arial" w:cs="Arial"/>
          <w:b w:val="1"/>
          <w:bCs w:val="1"/>
          <w:noProof w:val="0"/>
          <w:color w:val="auto"/>
          <w:sz w:val="36"/>
          <w:szCs w:val="36"/>
          <w:lang w:val="en-GB"/>
        </w:rPr>
      </w:pPr>
      <w:bookmarkStart w:name="_Toc2009596030" w:id="1739557696"/>
      <w:r w:rsidRPr="70C11035" w:rsidR="05572299">
        <w:rPr>
          <w:rFonts w:ascii="Arial" w:hAnsi="Arial" w:eastAsia="Arial" w:cs="Arial"/>
          <w:noProof w:val="0"/>
          <w:color w:val="auto"/>
          <w:lang w:val="en-GB"/>
        </w:rPr>
        <w:t>3. Recommended Solution: Cloud-Based ERP with Embedded CRM</w:t>
      </w:r>
      <w:bookmarkEnd w:id="1739557696"/>
    </w:p>
    <w:p xmlns:wp14="http://schemas.microsoft.com/office/word/2010/wordml" w:rsidP="70C11035" wp14:paraId="7F0E4586" wp14:textId="4C4969E2">
      <w:pPr>
        <w:pStyle w:val="Heading2"/>
        <w:rPr>
          <w:rFonts w:ascii="Arial" w:hAnsi="Arial" w:eastAsia="Arial" w:cs="Arial"/>
          <w:b w:val="1"/>
          <w:bCs w:val="1"/>
          <w:noProof w:val="0"/>
          <w:color w:val="auto"/>
          <w:sz w:val="28"/>
          <w:szCs w:val="28"/>
          <w:lang w:val="en-GB"/>
        </w:rPr>
      </w:pPr>
      <w:bookmarkStart w:name="_Toc254508607" w:id="1179073885"/>
      <w:r w:rsidRPr="70C11035" w:rsidR="05572299">
        <w:rPr>
          <w:rFonts w:ascii="Arial" w:hAnsi="Arial" w:eastAsia="Arial" w:cs="Arial"/>
          <w:noProof w:val="0"/>
          <w:color w:val="auto"/>
          <w:lang w:val="en-GB"/>
        </w:rPr>
        <w:t>The Strategic Rationale for Integration</w:t>
      </w:r>
      <w:bookmarkEnd w:id="1179073885"/>
    </w:p>
    <w:p xmlns:wp14="http://schemas.microsoft.com/office/word/2010/wordml" w:rsidP="43A8FC8F" wp14:paraId="1E69522E" wp14:textId="090402D6">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To transform these challenges into competitive advantages, we propose the implementation of a cloud-native Enterprise Resource Planning (ERP) system with a deeply integrated Customer Relationship Management (CRM) module. Platforms such as Microsoft Dynamics 365, SAP S/4HANA Public Cloud, or Oracle NetSuite offer retail-specific configurations that unite inventory, finance, sales, and customer engagement within a unified digital core.</w:t>
      </w:r>
    </w:p>
    <w:p xmlns:wp14="http://schemas.microsoft.com/office/word/2010/wordml" w:rsidP="43A8FC8F" wp14:paraId="624FBEFA" wp14:textId="15FB2D54">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An ERP-CRM fusion creates </w:t>
      </w:r>
      <w:bookmarkStart w:name="_Int_pTt9s3oX" w:id="579025796"/>
      <w:r w:rsidRPr="70C11035" w:rsidR="05572299">
        <w:rPr>
          <w:rFonts w:ascii="Arial" w:hAnsi="Arial" w:eastAsia="Arial" w:cs="Arial"/>
          <w:noProof w:val="0"/>
          <w:sz w:val="24"/>
          <w:szCs w:val="24"/>
          <w:lang w:val="en-GB"/>
        </w:rPr>
        <w:t xml:space="preserve">a </w:t>
      </w:r>
      <w:r w:rsidRPr="70C11035" w:rsidR="05572299">
        <w:rPr>
          <w:rFonts w:ascii="Arial" w:hAnsi="Arial" w:eastAsia="Arial" w:cs="Arial"/>
          <w:i w:val="1"/>
          <w:iCs w:val="1"/>
          <w:noProof w:val="0"/>
          <w:sz w:val="24"/>
          <w:szCs w:val="24"/>
          <w:lang w:val="en-GB"/>
        </w:rPr>
        <w:t>single source</w:t>
      </w:r>
      <w:bookmarkEnd w:id="579025796"/>
      <w:r w:rsidRPr="70C11035" w:rsidR="05572299">
        <w:rPr>
          <w:rFonts w:ascii="Arial" w:hAnsi="Arial" w:eastAsia="Arial" w:cs="Arial"/>
          <w:i w:val="1"/>
          <w:iCs w:val="1"/>
          <w:noProof w:val="0"/>
          <w:sz w:val="24"/>
          <w:szCs w:val="24"/>
          <w:lang w:val="en-GB"/>
        </w:rPr>
        <w:t xml:space="preserve"> of operational truth</w:t>
      </w:r>
      <w:r w:rsidRPr="70C11035" w:rsidR="05572299">
        <w:rPr>
          <w:rFonts w:ascii="Arial" w:hAnsi="Arial" w:eastAsia="Arial" w:cs="Arial"/>
          <w:noProof w:val="0"/>
          <w:sz w:val="24"/>
          <w:szCs w:val="24"/>
          <w:lang w:val="en-GB"/>
        </w:rPr>
        <w:t>, dismantling departmental silos and enabling process automation at scale (Monk &amp; Wagner 2013). Unlike disparate point solutions that merely digitise existing processes, a properly configured ERP fundamentally re-</w:t>
      </w:r>
      <w:r w:rsidRPr="70C11035" w:rsidR="05572299">
        <w:rPr>
          <w:rFonts w:ascii="Arial" w:hAnsi="Arial" w:eastAsia="Arial" w:cs="Arial"/>
          <w:noProof w:val="0"/>
          <w:sz w:val="24"/>
          <w:szCs w:val="24"/>
          <w:lang w:val="en-GB"/>
        </w:rPr>
        <w:t>engineer</w:t>
      </w:r>
      <w:r w:rsidRPr="70C11035" w:rsidR="2E97C857">
        <w:rPr>
          <w:rFonts w:ascii="Arial" w:hAnsi="Arial" w:eastAsia="Arial" w:cs="Arial"/>
          <w:noProof w:val="0"/>
          <w:sz w:val="24"/>
          <w:szCs w:val="24"/>
          <w:lang w:val="en-GB"/>
        </w:rPr>
        <w:t xml:space="preserve"> </w:t>
      </w:r>
      <w:r w:rsidRPr="70C11035" w:rsidR="05572299">
        <w:rPr>
          <w:rFonts w:ascii="Arial" w:hAnsi="Arial" w:eastAsia="Arial" w:cs="Arial"/>
          <w:noProof w:val="0"/>
          <w:sz w:val="24"/>
          <w:szCs w:val="24"/>
          <w:lang w:val="en-GB"/>
        </w:rPr>
        <w:t>workflows, embedding best practices and real-time analytics into daily operations.</w:t>
      </w:r>
    </w:p>
    <w:p xmlns:wp14="http://schemas.microsoft.com/office/word/2010/wordml" w:rsidP="70C11035" wp14:paraId="6057A520" wp14:textId="6A01416B">
      <w:pPr>
        <w:pStyle w:val="Heading2"/>
        <w:spacing w:line="360" w:lineRule="auto"/>
        <w:rPr>
          <w:rFonts w:ascii="Arial" w:hAnsi="Arial" w:eastAsia="Arial" w:cs="Arial"/>
          <w:b w:val="1"/>
          <w:bCs w:val="1"/>
          <w:noProof w:val="0"/>
          <w:color w:val="auto"/>
          <w:sz w:val="32"/>
          <w:szCs w:val="32"/>
          <w:lang w:val="en-GB"/>
        </w:rPr>
      </w:pPr>
      <w:bookmarkStart w:name="_Toc1284739084" w:id="368114239"/>
      <w:r w:rsidRPr="70C11035" w:rsidR="05572299">
        <w:rPr>
          <w:rFonts w:ascii="Arial" w:hAnsi="Arial" w:eastAsia="Arial" w:cs="Arial"/>
          <w:noProof w:val="0"/>
          <w:color w:val="auto"/>
          <w:sz w:val="32"/>
          <w:szCs w:val="32"/>
          <w:lang w:val="en-GB"/>
        </w:rPr>
        <w:t>Multi-Dimensional Justification</w:t>
      </w:r>
      <w:bookmarkEnd w:id="368114239"/>
    </w:p>
    <w:p xmlns:wp14="http://schemas.microsoft.com/office/word/2010/wordml" w:rsidP="43A8FC8F" wp14:paraId="3BA9A8F0" wp14:textId="08B44D0B">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Integration and Data Veracity</w:t>
      </w:r>
      <w:r w:rsidRPr="70C11035" w:rsidR="05572299">
        <w:rPr>
          <w:rFonts w:ascii="Arial" w:hAnsi="Arial" w:eastAsia="Arial" w:cs="Arial"/>
          <w:noProof w:val="0"/>
          <w:sz w:val="24"/>
          <w:szCs w:val="24"/>
          <w:lang w:val="en-GB"/>
        </w:rPr>
        <w:t xml:space="preserve">: By </w:t>
      </w:r>
      <w:r w:rsidRPr="70C11035" w:rsidR="05572299">
        <w:rPr>
          <w:rFonts w:ascii="Arial" w:hAnsi="Arial" w:eastAsia="Arial" w:cs="Arial"/>
          <w:noProof w:val="0"/>
          <w:sz w:val="24"/>
          <w:szCs w:val="24"/>
          <w:lang w:val="en-GB"/>
        </w:rPr>
        <w:t>consolidating</w:t>
      </w:r>
      <w:r w:rsidRPr="70C11035" w:rsidR="05572299">
        <w:rPr>
          <w:rFonts w:ascii="Arial" w:hAnsi="Arial" w:eastAsia="Arial" w:cs="Arial"/>
          <w:noProof w:val="0"/>
          <w:sz w:val="24"/>
          <w:szCs w:val="24"/>
          <w:lang w:val="en-GB"/>
        </w:rPr>
        <w:t xml:space="preserve"> all business functions onto one platform, the ERP </w:t>
      </w:r>
      <w:r w:rsidRPr="70C11035" w:rsidR="05572299">
        <w:rPr>
          <w:rFonts w:ascii="Arial" w:hAnsi="Arial" w:eastAsia="Arial" w:cs="Arial"/>
          <w:noProof w:val="0"/>
          <w:sz w:val="24"/>
          <w:szCs w:val="24"/>
          <w:lang w:val="en-GB"/>
        </w:rPr>
        <w:t>eliminates</w:t>
      </w:r>
      <w:r w:rsidRPr="70C11035" w:rsidR="05572299">
        <w:rPr>
          <w:rFonts w:ascii="Arial" w:hAnsi="Arial" w:eastAsia="Arial" w:cs="Arial"/>
          <w:noProof w:val="0"/>
          <w:sz w:val="24"/>
          <w:szCs w:val="24"/>
          <w:lang w:val="en-GB"/>
        </w:rPr>
        <w:t xml:space="preserve"> manual data transfers and </w:t>
      </w:r>
      <w:r w:rsidRPr="70C11035" w:rsidR="05572299">
        <w:rPr>
          <w:rFonts w:ascii="Arial" w:hAnsi="Arial" w:eastAsia="Arial" w:cs="Arial"/>
          <w:noProof w:val="0"/>
          <w:sz w:val="24"/>
          <w:szCs w:val="24"/>
          <w:lang w:val="en-GB"/>
        </w:rPr>
        <w:t>establishes</w:t>
      </w:r>
      <w:r w:rsidRPr="70C11035" w:rsidR="05572299">
        <w:rPr>
          <w:rFonts w:ascii="Arial" w:hAnsi="Arial" w:eastAsia="Arial" w:cs="Arial"/>
          <w:noProof w:val="0"/>
          <w:sz w:val="24"/>
          <w:szCs w:val="24"/>
          <w:lang w:val="en-GB"/>
        </w:rPr>
        <w:t xml:space="preserve"> a unified data model. This ensures that when a product sells online, inventory deductions propagate instantaneously across all channels, financial journals update automatically, and CRM records refresh in real time (Laudon &amp; Laudon 2022). The integrity gains alone justify the investment.</w:t>
      </w:r>
    </w:p>
    <w:p xmlns:wp14="http://schemas.microsoft.com/office/word/2010/wordml" w:rsidP="43A8FC8F" wp14:paraId="0AC1420E" wp14:textId="2263B1F2">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Inventory Optimisation</w:t>
      </w:r>
      <w:r w:rsidRPr="70C11035" w:rsidR="05572299">
        <w:rPr>
          <w:rFonts w:ascii="Arial" w:hAnsi="Arial" w:eastAsia="Arial" w:cs="Arial"/>
          <w:noProof w:val="0"/>
          <w:sz w:val="24"/>
          <w:szCs w:val="24"/>
          <w:lang w:val="en-GB"/>
        </w:rPr>
        <w:t xml:space="preserve">: Advanced ERP modules employ machine learning algorithms to forecast demand, automate replenishment triggers, and synchronise stock visibility across physical and digital storefronts. This reduces carrying costs, minimises stockouts, and virtually </w:t>
      </w:r>
      <w:r w:rsidRPr="70C11035" w:rsidR="05572299">
        <w:rPr>
          <w:rFonts w:ascii="Arial" w:hAnsi="Arial" w:eastAsia="Arial" w:cs="Arial"/>
          <w:noProof w:val="0"/>
          <w:sz w:val="24"/>
          <w:szCs w:val="24"/>
          <w:lang w:val="en-GB"/>
        </w:rPr>
        <w:t>eliminates</w:t>
      </w:r>
      <w:r w:rsidRPr="70C11035" w:rsidR="05572299">
        <w:rPr>
          <w:rFonts w:ascii="Arial" w:hAnsi="Arial" w:eastAsia="Arial" w:cs="Arial"/>
          <w:noProof w:val="0"/>
          <w:sz w:val="24"/>
          <w:szCs w:val="24"/>
          <w:lang w:val="en-GB"/>
        </w:rPr>
        <w:t xml:space="preserve"> the overselling that currently damages customer relationships (Chaffey 2022).</w:t>
      </w:r>
    </w:p>
    <w:p xmlns:wp14="http://schemas.microsoft.com/office/word/2010/wordml" w:rsidP="43A8FC8F" wp14:paraId="2F09B253" wp14:textId="585003A3">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Customer Engagement Excellence</w:t>
      </w:r>
      <w:r w:rsidRPr="70C11035" w:rsidR="05572299">
        <w:rPr>
          <w:rFonts w:ascii="Arial" w:hAnsi="Arial" w:eastAsia="Arial" w:cs="Arial"/>
          <w:noProof w:val="0"/>
          <w:sz w:val="24"/>
          <w:szCs w:val="24"/>
          <w:lang w:val="en-GB"/>
        </w:rPr>
        <w:t xml:space="preserve">: An integrated CRM creates 360-degree customer profiles, capturing transaction history, service interactions, and behavioural preferences. This enables hyper-personalised marketing campaigns, proactive service recovery, and loyalty programmes that respond dynamically to individual customer value (Buttle &amp; </w:t>
      </w:r>
      <w:r w:rsidRPr="70C11035" w:rsidR="05572299">
        <w:rPr>
          <w:rFonts w:ascii="Arial" w:hAnsi="Arial" w:eastAsia="Arial" w:cs="Arial"/>
          <w:noProof w:val="0"/>
          <w:sz w:val="24"/>
          <w:szCs w:val="24"/>
          <w:lang w:val="en-GB"/>
        </w:rPr>
        <w:t>Maklan</w:t>
      </w:r>
      <w:r w:rsidRPr="70C11035" w:rsidR="05572299">
        <w:rPr>
          <w:rFonts w:ascii="Arial" w:hAnsi="Arial" w:eastAsia="Arial" w:cs="Arial"/>
          <w:noProof w:val="0"/>
          <w:sz w:val="24"/>
          <w:szCs w:val="24"/>
          <w:lang w:val="en-GB"/>
        </w:rPr>
        <w:t xml:space="preserve"> 2019). In practice, this means recognising a repeat customer’s purchase pattern and offering tailored promotions before they even search.</w:t>
      </w:r>
    </w:p>
    <w:p xmlns:wp14="http://schemas.microsoft.com/office/word/2010/wordml" w:rsidP="43A8FC8F" wp14:paraId="7A49EB64" wp14:textId="52C97108">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Data-Driven Decision Culture</w:t>
      </w:r>
      <w:r w:rsidRPr="70C11035" w:rsidR="05572299">
        <w:rPr>
          <w:rFonts w:ascii="Arial" w:hAnsi="Arial" w:eastAsia="Arial" w:cs="Arial"/>
          <w:noProof w:val="0"/>
          <w:sz w:val="24"/>
          <w:szCs w:val="24"/>
          <w:lang w:val="en-GB"/>
        </w:rPr>
        <w:t xml:space="preserve">: Real-time analytics dashboards replace monthly spreadsheet reports, empowering managers with live KPIs on sales conversion, stock turnover, and customer satisfaction. Predictive analytics can </w:t>
      </w:r>
      <w:r w:rsidRPr="70C11035" w:rsidR="05572299">
        <w:rPr>
          <w:rFonts w:ascii="Arial" w:hAnsi="Arial" w:eastAsia="Arial" w:cs="Arial"/>
          <w:noProof w:val="0"/>
          <w:sz w:val="24"/>
          <w:szCs w:val="24"/>
          <w:lang w:val="en-GB"/>
        </w:rPr>
        <w:t>identify</w:t>
      </w:r>
      <w:r w:rsidRPr="70C11035" w:rsidR="05572299">
        <w:rPr>
          <w:rFonts w:ascii="Arial" w:hAnsi="Arial" w:eastAsia="Arial" w:cs="Arial"/>
          <w:noProof w:val="0"/>
          <w:sz w:val="24"/>
          <w:szCs w:val="24"/>
          <w:lang w:val="en-GB"/>
        </w:rPr>
        <w:t xml:space="preserve"> </w:t>
      </w:r>
      <w:r w:rsidRPr="70C11035" w:rsidR="05572299">
        <w:rPr>
          <w:rFonts w:ascii="Arial" w:hAnsi="Arial" w:eastAsia="Arial" w:cs="Arial"/>
          <w:noProof w:val="0"/>
          <w:sz w:val="24"/>
          <w:szCs w:val="24"/>
          <w:lang w:val="en-GB"/>
        </w:rPr>
        <w:t>emerging</w:t>
      </w:r>
      <w:r w:rsidRPr="70C11035" w:rsidR="05572299">
        <w:rPr>
          <w:rFonts w:ascii="Arial" w:hAnsi="Arial" w:eastAsia="Arial" w:cs="Arial"/>
          <w:noProof w:val="0"/>
          <w:sz w:val="24"/>
          <w:szCs w:val="24"/>
          <w:lang w:val="en-GB"/>
        </w:rPr>
        <w:t xml:space="preserve"> trends, allowing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to act on opportunities while competitors are still analysing historical data (PwC 2023).</w:t>
      </w:r>
    </w:p>
    <w:p xmlns:wp14="http://schemas.microsoft.com/office/word/2010/wordml" w:rsidP="43A8FC8F" wp14:paraId="1713ECE9" wp14:textId="5218E708">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Elastic Scalability and Total Cost of Ownership</w:t>
      </w:r>
      <w:r w:rsidRPr="70C11035" w:rsidR="05572299">
        <w:rPr>
          <w:rFonts w:ascii="Arial" w:hAnsi="Arial" w:eastAsia="Arial" w:cs="Arial"/>
          <w:noProof w:val="0"/>
          <w:sz w:val="24"/>
          <w:szCs w:val="24"/>
          <w:lang w:val="en-GB"/>
        </w:rPr>
        <w:t xml:space="preserve">: Cloud deployment converts capital expenditure into operational expenditure, </w:t>
      </w:r>
      <w:r w:rsidRPr="70C11035" w:rsidR="05572299">
        <w:rPr>
          <w:rFonts w:ascii="Arial" w:hAnsi="Arial" w:eastAsia="Arial" w:cs="Arial"/>
          <w:noProof w:val="0"/>
          <w:sz w:val="24"/>
          <w:szCs w:val="24"/>
          <w:lang w:val="en-GB"/>
        </w:rPr>
        <w:t>eliminating</w:t>
      </w:r>
      <w:r w:rsidRPr="70C11035" w:rsidR="05572299">
        <w:rPr>
          <w:rFonts w:ascii="Arial" w:hAnsi="Arial" w:eastAsia="Arial" w:cs="Arial"/>
          <w:noProof w:val="0"/>
          <w:sz w:val="24"/>
          <w:szCs w:val="24"/>
          <w:lang w:val="en-GB"/>
        </w:rPr>
        <w:t xml:space="preserve"> costly hardware refreshes and enabling capacity to scale seamlessly with demand. For a growing retailer, this financial flexibility is invaluable, particularly during peak trading periods (Gartner 2023).</w:t>
      </w:r>
    </w:p>
    <w:p xmlns:wp14="http://schemas.microsoft.com/office/word/2010/wordml" w:rsidP="43A8FC8F" wp14:paraId="3AC07ED0" wp14:textId="309E4360">
      <w:pPr>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Regulatory Compliance by Design</w:t>
      </w:r>
      <w:r w:rsidRPr="70C11035" w:rsidR="05572299">
        <w:rPr>
          <w:rFonts w:ascii="Arial" w:hAnsi="Arial" w:eastAsia="Arial" w:cs="Arial"/>
          <w:noProof w:val="0"/>
          <w:sz w:val="24"/>
          <w:szCs w:val="24"/>
          <w:lang w:val="en-GB"/>
        </w:rPr>
        <w:t>: Modern ERP systems embed GDPR compliance into their architecture—featuring role-based access controls, data encryption at rest and in transit, audit trails for all personal data processing, and automated retention policy enforcement. This transforms compliance from a manual audit nightmare into a default operational state (ICO 2023).</w:t>
      </w:r>
    </w:p>
    <w:p xmlns:wp14="http://schemas.microsoft.com/office/word/2010/wordml" w:rsidP="43A8FC8F" wp14:paraId="288DAC4A" wp14:textId="1DA474ED">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43A8FC8F" wp14:paraId="61C98C3D" wp14:textId="734E5DA1">
      <w:pPr>
        <w:pStyle w:val="Heading2"/>
        <w:rPr>
          <w:rFonts w:ascii="Arial" w:hAnsi="Arial" w:eastAsia="Arial" w:cs="Arial"/>
          <w:b w:val="1"/>
          <w:bCs w:val="1"/>
          <w:noProof w:val="0"/>
          <w:sz w:val="28"/>
          <w:szCs w:val="28"/>
          <w:lang w:val="en-GB"/>
        </w:rPr>
      </w:pPr>
      <w:bookmarkStart w:name="_Toc2016721986" w:id="444829679"/>
      <w:r w:rsidRPr="70C11035" w:rsidR="05572299">
        <w:rPr>
          <w:rFonts w:ascii="Arial" w:hAnsi="Arial" w:eastAsia="Arial" w:cs="Arial"/>
          <w:noProof w:val="0"/>
          <w:lang w:val="en-GB"/>
        </w:rPr>
        <w:t>Anticipated Operational Transformations</w:t>
      </w:r>
      <w:bookmarkEnd w:id="444829679"/>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ayout w:type="fixed"/>
        <w:tblLook w:val="06A0" w:firstRow="1" w:lastRow="0" w:firstColumn="1" w:lastColumn="0" w:noHBand="1" w:noVBand="1"/>
      </w:tblPr>
      <w:tblGrid>
        <w:gridCol w:w="1635"/>
        <w:gridCol w:w="3627"/>
        <w:gridCol w:w="3878"/>
      </w:tblGrid>
      <w:tr w:rsidR="43A8FC8F" w:rsidTr="70C11035" w14:paraId="0307213B">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3E332493" w14:textId="117C2C8A">
            <w:pPr>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Operational Area</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A71E80E" w14:textId="43CEA930">
            <w:pPr>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Current State</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2C125E03" w14:textId="69CE75F9">
            <w:pPr>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Future State with ERP-CRM</w:t>
            </w:r>
          </w:p>
        </w:tc>
      </w:tr>
      <w:tr w:rsidR="43A8FC8F" w:rsidTr="70C11035" w14:paraId="236AEAA7">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3D27135" w14:textId="5A7F1D31">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Inventory Management</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4BF51503" w14:textId="51A2C41C">
            <w:pPr>
              <w:spacing w:before="0" w:beforeAutospacing="off" w:after="0" w:afterAutospacing="off"/>
              <w:jc w:val="left"/>
              <w:rPr>
                <w:rFonts w:ascii="Arial" w:hAnsi="Arial" w:eastAsia="Arial" w:cs="Arial"/>
              </w:rPr>
            </w:pPr>
            <w:r w:rsidRPr="70C11035" w:rsidR="04E533EC">
              <w:rPr>
                <w:rFonts w:ascii="Arial" w:hAnsi="Arial" w:eastAsia="Arial" w:cs="Arial"/>
              </w:rPr>
              <w:t xml:space="preserve">Manual logs, </w:t>
            </w:r>
            <w:r w:rsidRPr="70C11035" w:rsidR="79F0FAF1">
              <w:rPr>
                <w:rFonts w:ascii="Arial" w:hAnsi="Arial" w:eastAsia="Arial" w:cs="Arial"/>
              </w:rPr>
              <w:t>24–48-hour</w:t>
            </w:r>
            <w:r w:rsidRPr="70C11035" w:rsidR="04E533EC">
              <w:rPr>
                <w:rFonts w:ascii="Arial" w:hAnsi="Arial" w:eastAsia="Arial" w:cs="Arial"/>
              </w:rPr>
              <w:t xml:space="preserve"> update lags, 15% stock discrepancy rate</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5EB620B" w14:textId="5F30ABDD">
            <w:pPr>
              <w:spacing w:before="0" w:beforeAutospacing="off" w:after="0" w:afterAutospacing="off"/>
              <w:jc w:val="left"/>
              <w:rPr>
                <w:rFonts w:ascii="Arial" w:hAnsi="Arial" w:eastAsia="Arial" w:cs="Arial"/>
              </w:rPr>
            </w:pPr>
            <w:r w:rsidRPr="70C11035" w:rsidR="04E533EC">
              <w:rPr>
                <w:rFonts w:ascii="Arial" w:hAnsi="Arial" w:eastAsia="Arial" w:cs="Arial"/>
              </w:rPr>
              <w:t>Real-time automated updates, &lt;1% variance, predictive replenishment</w:t>
            </w:r>
          </w:p>
        </w:tc>
      </w:tr>
      <w:tr w:rsidR="43A8FC8F" w:rsidTr="70C11035" w14:paraId="19B21374">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089E539" w14:textId="4CCB6157">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Sales Reporting</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40F9753F" w14:textId="1FE14027">
            <w:pPr>
              <w:spacing w:before="0" w:beforeAutospacing="off" w:after="0" w:afterAutospacing="off"/>
              <w:jc w:val="left"/>
              <w:rPr>
                <w:rFonts w:ascii="Arial" w:hAnsi="Arial" w:eastAsia="Arial" w:cs="Arial"/>
              </w:rPr>
            </w:pPr>
            <w:r w:rsidRPr="70C11035" w:rsidR="04E533EC">
              <w:rPr>
                <w:rFonts w:ascii="Arial" w:hAnsi="Arial" w:eastAsia="Arial" w:cs="Arial"/>
              </w:rPr>
              <w:t>7-day manual compilation, error-prone</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75F25DB" w14:textId="7A858DA0">
            <w:pPr>
              <w:spacing w:before="0" w:beforeAutospacing="off" w:after="0" w:afterAutospacing="off"/>
              <w:jc w:val="left"/>
              <w:rPr>
                <w:rFonts w:ascii="Arial" w:hAnsi="Arial" w:eastAsia="Arial" w:cs="Arial"/>
              </w:rPr>
            </w:pPr>
            <w:r w:rsidRPr="70C11035" w:rsidR="04E533EC">
              <w:rPr>
                <w:rFonts w:ascii="Arial" w:hAnsi="Arial" w:eastAsia="Arial" w:cs="Arial"/>
              </w:rPr>
              <w:t>Live dashboard analytics, 99.9% accuracy</w:t>
            </w:r>
          </w:p>
        </w:tc>
      </w:tr>
      <w:tr w:rsidR="43A8FC8F" w:rsidTr="70C11035" w14:paraId="4A998FE0">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7DFA95C" w14:textId="31B8638F">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Customer Service</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3BB7209" w14:textId="2FEB9900">
            <w:pPr>
              <w:spacing w:before="0" w:beforeAutospacing="off" w:after="0" w:afterAutospacing="off"/>
              <w:jc w:val="left"/>
              <w:rPr>
                <w:rFonts w:ascii="Arial" w:hAnsi="Arial" w:eastAsia="Arial" w:cs="Arial"/>
              </w:rPr>
            </w:pPr>
            <w:r w:rsidRPr="70C11035" w:rsidR="04E533EC">
              <w:rPr>
                <w:rFonts w:ascii="Arial" w:hAnsi="Arial" w:eastAsia="Arial" w:cs="Arial"/>
              </w:rPr>
              <w:t>3-minute average data retrieval, fragmented view</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641069E" w14:textId="2360E0D9">
            <w:pPr>
              <w:spacing w:before="0" w:beforeAutospacing="off" w:after="0" w:afterAutospacing="off"/>
              <w:jc w:val="left"/>
              <w:rPr>
                <w:rFonts w:ascii="Arial" w:hAnsi="Arial" w:eastAsia="Arial" w:cs="Arial"/>
              </w:rPr>
            </w:pPr>
            <w:r w:rsidRPr="70C11035" w:rsidR="04E533EC">
              <w:rPr>
                <w:rFonts w:ascii="Arial" w:hAnsi="Arial" w:eastAsia="Arial" w:cs="Arial"/>
              </w:rPr>
              <w:t>Unified profile access in &lt;10 seconds, full interaction history</w:t>
            </w:r>
          </w:p>
        </w:tc>
      </w:tr>
      <w:tr w:rsidR="43A8FC8F" w:rsidTr="70C11035" w14:paraId="686CA276">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B465A1D" w14:textId="05EA4A0A">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Regulatory Compliance</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AAF64D5" w14:textId="6D2F4F38">
            <w:pPr>
              <w:spacing w:before="0" w:beforeAutospacing="off" w:after="0" w:afterAutospacing="off"/>
              <w:jc w:val="left"/>
              <w:rPr>
                <w:rFonts w:ascii="Arial" w:hAnsi="Arial" w:eastAsia="Arial" w:cs="Arial"/>
              </w:rPr>
            </w:pPr>
            <w:r w:rsidRPr="70C11035" w:rsidR="04E533EC">
              <w:rPr>
                <w:rFonts w:ascii="Arial" w:hAnsi="Arial" w:eastAsia="Arial" w:cs="Arial"/>
              </w:rPr>
              <w:t>No audit trail, manual consent tracking</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0079E420" w14:textId="469B5DB7">
            <w:pPr>
              <w:spacing w:before="0" w:beforeAutospacing="off" w:after="0" w:afterAutospacing="off"/>
              <w:jc w:val="left"/>
              <w:rPr>
                <w:rFonts w:ascii="Arial" w:hAnsi="Arial" w:eastAsia="Arial" w:cs="Arial"/>
              </w:rPr>
            </w:pPr>
            <w:r w:rsidRPr="70C11035" w:rsidR="04E533EC">
              <w:rPr>
                <w:rFonts w:ascii="Arial" w:hAnsi="Arial" w:eastAsia="Arial" w:cs="Arial"/>
              </w:rPr>
              <w:t>Automated GDPR workflows, encrypted storage, immutable logs</w:t>
            </w:r>
          </w:p>
        </w:tc>
      </w:tr>
      <w:tr w:rsidR="43A8FC8F" w:rsidTr="70C11035" w14:paraId="3139C928">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4F2D5366" w14:textId="74EF9E48">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Staff Productivity</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02D77F2F" w14:textId="468AF6E0">
            <w:pPr>
              <w:spacing w:before="0" w:beforeAutospacing="off" w:after="0" w:afterAutospacing="off"/>
              <w:jc w:val="left"/>
              <w:rPr>
                <w:rFonts w:ascii="Arial" w:hAnsi="Arial" w:eastAsia="Arial" w:cs="Arial"/>
              </w:rPr>
            </w:pPr>
            <w:r w:rsidRPr="70C11035" w:rsidR="04E533EC">
              <w:rPr>
                <w:rFonts w:ascii="Arial" w:hAnsi="Arial" w:eastAsia="Arial" w:cs="Arial"/>
              </w:rPr>
              <w:t>30% time on data reconciliation</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49F5BC50" w14:textId="0A7314FA">
            <w:pPr>
              <w:spacing w:before="0" w:beforeAutospacing="off" w:after="0" w:afterAutospacing="off"/>
              <w:jc w:val="left"/>
              <w:rPr>
                <w:rFonts w:ascii="Arial" w:hAnsi="Arial" w:eastAsia="Arial" w:cs="Arial"/>
              </w:rPr>
            </w:pPr>
            <w:r w:rsidRPr="70C11035" w:rsidR="04E533EC">
              <w:rPr>
                <w:rFonts w:ascii="Arial" w:hAnsi="Arial" w:eastAsia="Arial" w:cs="Arial"/>
              </w:rPr>
              <w:t>&lt;5% on administrative tasks, refocused on value creation</w:t>
            </w:r>
          </w:p>
        </w:tc>
      </w:tr>
      <w:tr w:rsidR="43A8FC8F" w:rsidTr="70C11035" w14:paraId="1677819F">
        <w:trPr>
          <w:trHeight w:val="300"/>
        </w:trPr>
        <w:tc>
          <w:tcPr>
            <w:tcW w:w="16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4AFADC8" w14:textId="398C9A4E">
            <w:pPr>
              <w:spacing w:before="0" w:beforeAutospacing="off" w:after="0" w:afterAutospacing="off"/>
              <w:jc w:val="left"/>
              <w:rPr>
                <w:rFonts w:ascii="Arial" w:hAnsi="Arial" w:eastAsia="Arial" w:cs="Arial"/>
                <w:b w:val="1"/>
                <w:bCs w:val="1"/>
              </w:rPr>
            </w:pPr>
            <w:r w:rsidRPr="70C11035" w:rsidR="04E533EC">
              <w:rPr>
                <w:rFonts w:ascii="Arial" w:hAnsi="Arial" w:eastAsia="Arial" w:cs="Arial"/>
                <w:b w:val="1"/>
                <w:bCs w:val="1"/>
              </w:rPr>
              <w:t>Decision Latency</w:t>
            </w:r>
          </w:p>
        </w:tc>
        <w:tc>
          <w:tcPr>
            <w:tcW w:w="36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25817EBE" w14:textId="0CD024E1">
            <w:pPr>
              <w:spacing w:before="0" w:beforeAutospacing="off" w:after="0" w:afterAutospacing="off"/>
              <w:jc w:val="left"/>
              <w:rPr>
                <w:rFonts w:ascii="Arial" w:hAnsi="Arial" w:eastAsia="Arial" w:cs="Arial"/>
              </w:rPr>
            </w:pPr>
            <w:r w:rsidRPr="70C11035" w:rsidR="04E533EC">
              <w:rPr>
                <w:rFonts w:ascii="Arial" w:hAnsi="Arial" w:eastAsia="Arial" w:cs="Arial"/>
              </w:rPr>
              <w:t>5-10 days for strategic responses</w:t>
            </w:r>
          </w:p>
        </w:tc>
        <w:tc>
          <w:tcPr>
            <w:tcW w:w="387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01C04AF5" w14:textId="08F31E3C">
            <w:pPr>
              <w:spacing w:before="0" w:beforeAutospacing="off" w:after="0" w:afterAutospacing="off"/>
              <w:jc w:val="left"/>
              <w:rPr>
                <w:rFonts w:ascii="Arial" w:hAnsi="Arial" w:eastAsia="Arial" w:cs="Arial"/>
              </w:rPr>
            </w:pPr>
            <w:r w:rsidRPr="70C11035" w:rsidR="04E533EC">
              <w:rPr>
                <w:rFonts w:ascii="Arial" w:hAnsi="Arial" w:eastAsia="Arial" w:cs="Arial"/>
              </w:rPr>
              <w:t>Real-time alerts enable intraday tactical adjustments</w:t>
            </w:r>
          </w:p>
        </w:tc>
      </w:tr>
    </w:tbl>
    <w:p xmlns:wp14="http://schemas.microsoft.com/office/word/2010/wordml" w:rsidP="43A8FC8F" wp14:paraId="4EB80623" wp14:textId="32F4FBEA">
      <w:pPr>
        <w:bidi w:val="0"/>
        <w:rPr>
          <w:rFonts w:ascii="Arial" w:hAnsi="Arial" w:eastAsia="Arial" w:cs="Arial"/>
        </w:rPr>
      </w:pPr>
    </w:p>
    <w:p xmlns:wp14="http://schemas.microsoft.com/office/word/2010/wordml" w:rsidP="43A8FC8F" wp14:paraId="48C20DD1" wp14:textId="1E13F7C4">
      <w:pPr>
        <w:pStyle w:val="Heading1"/>
        <w:bidi w:val="0"/>
        <w:rPr>
          <w:rFonts w:ascii="Arial" w:hAnsi="Arial" w:eastAsia="Arial" w:cs="Arial"/>
          <w:b w:val="1"/>
          <w:bCs w:val="1"/>
          <w:noProof w:val="0"/>
          <w:sz w:val="36"/>
          <w:szCs w:val="36"/>
          <w:lang w:val="en-GB"/>
        </w:rPr>
      </w:pPr>
      <w:bookmarkStart w:name="_Toc122021849" w:id="1406679068"/>
      <w:r w:rsidRPr="70C11035" w:rsidR="05572299">
        <w:rPr>
          <w:rFonts w:ascii="Arial" w:hAnsi="Arial" w:eastAsia="Arial" w:cs="Arial"/>
          <w:noProof w:val="0"/>
          <w:color w:val="auto"/>
          <w:lang w:val="en-GB"/>
        </w:rPr>
        <w:t>4. Implementation Plan: A Phased Roadmap to Digital Mastery</w:t>
      </w:r>
      <w:bookmarkEnd w:id="1406679068"/>
    </w:p>
    <w:p xmlns:wp14="http://schemas.microsoft.com/office/word/2010/wordml" w:rsidP="43A8FC8F" wp14:paraId="0D801284" wp14:textId="6B88B6AC">
      <w:p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Successful ERP implementation demands meticulous planning, disciplined execution, and sophisticated change management. The following six-phase </w:t>
      </w:r>
      <w:r w:rsidRPr="70C11035" w:rsidR="05572299">
        <w:rPr>
          <w:rFonts w:ascii="Arial" w:hAnsi="Arial" w:eastAsia="Arial" w:cs="Arial"/>
          <w:noProof w:val="0"/>
          <w:sz w:val="24"/>
          <w:szCs w:val="24"/>
          <w:lang w:val="en-GB"/>
        </w:rPr>
        <w:t>methodology</w:t>
      </w:r>
      <w:r w:rsidRPr="70C11035" w:rsidR="05572299">
        <w:rPr>
          <w:rFonts w:ascii="Arial" w:hAnsi="Arial" w:eastAsia="Arial" w:cs="Arial"/>
          <w:noProof w:val="0"/>
          <w:sz w:val="24"/>
          <w:szCs w:val="24"/>
          <w:lang w:val="en-GB"/>
        </w:rPr>
        <w:t xml:space="preserve"> ensures minimal operational disruption while maximising adoption and value realisation.</w:t>
      </w:r>
    </w:p>
    <w:p xmlns:wp14="http://schemas.microsoft.com/office/word/2010/wordml" w:rsidP="70C11035" wp14:paraId="1CDEDE8B" wp14:textId="75CE1D21">
      <w:pPr>
        <w:pStyle w:val="Heading2"/>
        <w:bidi w:val="0"/>
        <w:rPr>
          <w:rFonts w:ascii="Arial" w:hAnsi="Arial" w:eastAsia="Arial" w:cs="Arial"/>
          <w:b w:val="1"/>
          <w:bCs w:val="1"/>
          <w:noProof w:val="0"/>
          <w:color w:val="auto"/>
          <w:sz w:val="32"/>
          <w:szCs w:val="32"/>
          <w:lang w:val="en-GB"/>
        </w:rPr>
      </w:pPr>
      <w:bookmarkStart w:name="_Toc819700425" w:id="848616355"/>
      <w:r w:rsidRPr="70C11035" w:rsidR="05572299">
        <w:rPr>
          <w:rFonts w:ascii="Arial" w:hAnsi="Arial" w:eastAsia="Arial" w:cs="Arial"/>
          <w:noProof w:val="0"/>
          <w:color w:val="auto"/>
          <w:sz w:val="32"/>
          <w:szCs w:val="32"/>
          <w:lang w:val="en-GB"/>
        </w:rPr>
        <w:t>Phase 1: Requirements Engineering &amp; Vendor Selection (Weeks 1–8)</w:t>
      </w:r>
      <w:bookmarkEnd w:id="848616355"/>
    </w:p>
    <w:p xmlns:wp14="http://schemas.microsoft.com/office/word/2010/wordml" w:rsidP="43A8FC8F" wp14:paraId="118184D8" wp14:textId="25414621">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Process Deep-Dive</w:t>
      </w:r>
      <w:r w:rsidRPr="70C11035" w:rsidR="05572299">
        <w:rPr>
          <w:rFonts w:ascii="Arial" w:hAnsi="Arial" w:eastAsia="Arial" w:cs="Arial"/>
          <w:noProof w:val="0"/>
          <w:sz w:val="24"/>
          <w:szCs w:val="24"/>
          <w:lang w:val="en-GB"/>
        </w:rPr>
        <w:t>: Conduct cross-functional workshops to map current-state processes and pain points, then define future-state requirements. Involve store managers, finance teams, and customer service representatives to ensure ground-level insights shape system configuration (CIPD 2023).</w:t>
      </w:r>
    </w:p>
    <w:p xmlns:wp14="http://schemas.microsoft.com/office/word/2010/wordml" w:rsidP="43A8FC8F" wp14:paraId="6CD13A93" wp14:textId="54B02D3A">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Vendor Evaluation</w:t>
      </w:r>
      <w:r w:rsidRPr="70C11035" w:rsidR="05572299">
        <w:rPr>
          <w:rFonts w:ascii="Arial" w:hAnsi="Arial" w:eastAsia="Arial" w:cs="Arial"/>
          <w:noProof w:val="0"/>
          <w:sz w:val="24"/>
          <w:szCs w:val="24"/>
          <w:lang w:val="en-GB"/>
        </w:rPr>
        <w:t xml:space="preserve">: Issue RFPs to shortlisted vendors (Microsoft, SAP, Oracle). Assess not merely on functionality but on retail sector </w:t>
      </w:r>
      <w:r w:rsidRPr="70C11035" w:rsidR="05572299">
        <w:rPr>
          <w:rFonts w:ascii="Arial" w:hAnsi="Arial" w:eastAsia="Arial" w:cs="Arial"/>
          <w:noProof w:val="0"/>
          <w:sz w:val="24"/>
          <w:szCs w:val="24"/>
          <w:lang w:val="en-GB"/>
        </w:rPr>
        <w:t>expertise</w:t>
      </w:r>
      <w:r w:rsidRPr="70C11035" w:rsidR="05572299">
        <w:rPr>
          <w:rFonts w:ascii="Arial" w:hAnsi="Arial" w:eastAsia="Arial" w:cs="Arial"/>
          <w:noProof w:val="0"/>
          <w:sz w:val="24"/>
          <w:szCs w:val="24"/>
          <w:lang w:val="en-GB"/>
        </w:rPr>
        <w:t>, integration capabilities with existing e-commerce platforms, and total cost of ownership over a five-year horizon.</w:t>
      </w:r>
    </w:p>
    <w:p xmlns:wp14="http://schemas.microsoft.com/office/word/2010/wordml" w:rsidP="43A8FC8F" wp14:paraId="1D37E8F2" wp14:textId="01F5829A">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Business Case Finalisation</w:t>
      </w:r>
      <w:r w:rsidRPr="70C11035" w:rsidR="05572299">
        <w:rPr>
          <w:rFonts w:ascii="Arial" w:hAnsi="Arial" w:eastAsia="Arial" w:cs="Arial"/>
          <w:noProof w:val="0"/>
          <w:sz w:val="24"/>
          <w:szCs w:val="24"/>
          <w:lang w:val="en-GB"/>
        </w:rPr>
        <w:t xml:space="preserve">: Develop a detailed cost-benefit analysis incorporating licencing costs (£150k–300k annually for a retailer of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scale), implementation fees (£500k–800k), and quantified benefits (25% inventory reduction, 15% sales uplift from improved availability).</w:t>
      </w:r>
    </w:p>
    <w:p xmlns:wp14="http://schemas.microsoft.com/office/word/2010/wordml" w:rsidP="70C11035" wp14:paraId="389B9E04" wp14:textId="38A932B0">
      <w:pPr>
        <w:pStyle w:val="Heading2"/>
        <w:bidi w:val="0"/>
        <w:rPr>
          <w:rFonts w:ascii="Arial" w:hAnsi="Arial" w:eastAsia="Arial" w:cs="Arial"/>
          <w:b w:val="1"/>
          <w:bCs w:val="1"/>
          <w:noProof w:val="0"/>
          <w:color w:val="auto"/>
          <w:sz w:val="32"/>
          <w:szCs w:val="32"/>
          <w:lang w:val="en-GB"/>
        </w:rPr>
      </w:pPr>
      <w:bookmarkStart w:name="_Toc1499280566" w:id="591174034"/>
      <w:r w:rsidRPr="70C11035" w:rsidR="05572299">
        <w:rPr>
          <w:rFonts w:ascii="Arial" w:hAnsi="Arial" w:eastAsia="Arial" w:cs="Arial"/>
          <w:noProof w:val="0"/>
          <w:color w:val="auto"/>
          <w:sz w:val="32"/>
          <w:szCs w:val="32"/>
          <w:lang w:val="en-GB"/>
        </w:rPr>
        <w:t>Phase 2: Data Cleansing &amp; System Blueprinting (Weeks 9–16)</w:t>
      </w:r>
      <w:bookmarkEnd w:id="591174034"/>
    </w:p>
    <w:p xmlns:wp14="http://schemas.microsoft.com/office/word/2010/wordml" w:rsidP="43A8FC8F" wp14:paraId="7B2C38C4" wp14:textId="64EE19C4">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Data Hygiene Initiative</w:t>
      </w:r>
      <w:r w:rsidRPr="70C11035" w:rsidR="05572299">
        <w:rPr>
          <w:rFonts w:ascii="Arial" w:hAnsi="Arial" w:eastAsia="Arial" w:cs="Arial"/>
          <w:noProof w:val="0"/>
          <w:sz w:val="24"/>
          <w:szCs w:val="24"/>
          <w:lang w:val="en-GB"/>
        </w:rPr>
        <w:t>: Before migration, audit existing datasets for duplicates, inaccuracies, and redundancies. This unglamorous work is critical; migrating dirty data into a new system merely accelerates chaos (Monk &amp; Wagner 2013).</w:t>
      </w:r>
    </w:p>
    <w:p xmlns:wp14="http://schemas.microsoft.com/office/word/2010/wordml" w:rsidP="43A8FC8F" wp14:paraId="6B6AFFB2" wp14:textId="5E75CA98">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Module Configuration</w:t>
      </w:r>
      <w:r w:rsidRPr="70C11035" w:rsidR="05572299">
        <w:rPr>
          <w:rFonts w:ascii="Arial" w:hAnsi="Arial" w:eastAsia="Arial" w:cs="Arial"/>
          <w:noProof w:val="0"/>
          <w:sz w:val="24"/>
          <w:szCs w:val="24"/>
          <w:lang w:val="en-GB"/>
        </w:rPr>
        <w:t xml:space="preserve">: Tailor inventory, finance, CRM, and procurement modules to </w:t>
      </w:r>
      <w:r w:rsidRPr="70C11035" w:rsidR="05572299">
        <w:rPr>
          <w:rFonts w:ascii="Arial" w:hAnsi="Arial" w:eastAsia="Arial" w:cs="Arial"/>
          <w:noProof w:val="0"/>
          <w:sz w:val="24"/>
          <w:szCs w:val="24"/>
          <w:lang w:val="en-GB"/>
        </w:rPr>
        <w:t>AKPerog’s</w:t>
      </w:r>
      <w:r w:rsidRPr="70C11035" w:rsidR="05572299">
        <w:rPr>
          <w:rFonts w:ascii="Arial" w:hAnsi="Arial" w:eastAsia="Arial" w:cs="Arial"/>
          <w:noProof w:val="0"/>
          <w:sz w:val="24"/>
          <w:szCs w:val="24"/>
          <w:lang w:val="en-GB"/>
        </w:rPr>
        <w:t xml:space="preserve"> specific workflows. Configure chart of accounts, stock keeping units (SKUs), and customer segmentation hierarchies.</w:t>
      </w:r>
    </w:p>
    <w:p xmlns:wp14="http://schemas.microsoft.com/office/word/2010/wordml" w:rsidP="43A8FC8F" wp14:paraId="437FB809" wp14:textId="42A896CD">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Integration Architecture</w:t>
      </w:r>
      <w:r w:rsidRPr="70C11035" w:rsidR="05572299">
        <w:rPr>
          <w:rFonts w:ascii="Arial" w:hAnsi="Arial" w:eastAsia="Arial" w:cs="Arial"/>
          <w:noProof w:val="0"/>
          <w:sz w:val="24"/>
          <w:szCs w:val="24"/>
          <w:lang w:val="en-GB"/>
        </w:rPr>
        <w:t>: Design API connections between the ERP and existing e-commerce platform, payment gateways, and supplier systems. Ensure real-time bi-directional data flows.</w:t>
      </w:r>
    </w:p>
    <w:p xmlns:wp14="http://schemas.microsoft.com/office/word/2010/wordml" w:rsidP="70C11035" wp14:paraId="6710ACFC" wp14:textId="187FD7E5">
      <w:pPr>
        <w:pStyle w:val="Heading2"/>
        <w:bidi w:val="0"/>
        <w:rPr>
          <w:rFonts w:ascii="Arial" w:hAnsi="Arial" w:eastAsia="Arial" w:cs="Arial"/>
          <w:b w:val="1"/>
          <w:bCs w:val="1"/>
          <w:noProof w:val="0"/>
          <w:color w:val="auto"/>
          <w:sz w:val="28"/>
          <w:szCs w:val="28"/>
          <w:lang w:val="en-GB"/>
        </w:rPr>
      </w:pPr>
      <w:bookmarkStart w:name="_Toc1440738143" w:id="1172981350"/>
      <w:r w:rsidRPr="70C11035" w:rsidR="05572299">
        <w:rPr>
          <w:rFonts w:ascii="Arial" w:hAnsi="Arial" w:eastAsia="Arial" w:cs="Arial"/>
          <w:noProof w:val="0"/>
          <w:color w:val="auto"/>
          <w:lang w:val="en-GB"/>
        </w:rPr>
        <w:t>Phase 3: Pilot Deployment in Controlled Environment (Weeks 17–24)</w:t>
      </w:r>
      <w:bookmarkEnd w:id="1172981350"/>
    </w:p>
    <w:p xmlns:wp14="http://schemas.microsoft.com/office/word/2010/wordml" w:rsidP="43A8FC8F" wp14:paraId="7053EFA7" wp14:textId="1527ED03">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Limited Rollout</w:t>
      </w:r>
      <w:r w:rsidRPr="70C11035" w:rsidR="05572299">
        <w:rPr>
          <w:rFonts w:ascii="Arial" w:hAnsi="Arial" w:eastAsia="Arial" w:cs="Arial"/>
          <w:noProof w:val="0"/>
          <w:sz w:val="24"/>
          <w:szCs w:val="24"/>
          <w:lang w:val="en-GB"/>
        </w:rPr>
        <w:t>: Deploy the system in three strategically chosen pilot stores and the e-commerce fulfilment centre. Select one high-volume urban store, one suburban location, and one regional outlet to test diverse operational contexts.</w:t>
      </w:r>
    </w:p>
    <w:p xmlns:wp14="http://schemas.microsoft.com/office/word/2010/wordml" w:rsidP="43A8FC8F" wp14:paraId="3C0E7CA6" wp14:textId="57B641FC">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Hypercare Support</w:t>
      </w:r>
      <w:r w:rsidRPr="70C11035" w:rsidR="05572299">
        <w:rPr>
          <w:rFonts w:ascii="Arial" w:hAnsi="Arial" w:eastAsia="Arial" w:cs="Arial"/>
          <w:noProof w:val="0"/>
          <w:sz w:val="24"/>
          <w:szCs w:val="24"/>
          <w:lang w:val="en-GB"/>
        </w:rPr>
        <w:t>: Station vendor technical specialists and internal "super users" on-site during the pilot to capture issues in real time and provide immediate remediation.</w:t>
      </w:r>
    </w:p>
    <w:p xmlns:wp14="http://schemas.microsoft.com/office/word/2010/wordml" w:rsidP="43A8FC8F" wp14:paraId="1FF0A258" wp14:textId="3A7E38BB">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Feedback Loop</w:t>
      </w:r>
      <w:r w:rsidRPr="70C11035" w:rsidR="05572299">
        <w:rPr>
          <w:rFonts w:ascii="Arial" w:hAnsi="Arial" w:eastAsia="Arial" w:cs="Arial"/>
          <w:noProof w:val="0"/>
          <w:sz w:val="24"/>
          <w:szCs w:val="24"/>
          <w:lang w:val="en-GB"/>
        </w:rPr>
        <w:t xml:space="preserve">: Conduct daily stand-ups with pilot users to </w:t>
      </w:r>
      <w:r w:rsidRPr="70C11035" w:rsidR="05572299">
        <w:rPr>
          <w:rFonts w:ascii="Arial" w:hAnsi="Arial" w:eastAsia="Arial" w:cs="Arial"/>
          <w:noProof w:val="0"/>
          <w:sz w:val="24"/>
          <w:szCs w:val="24"/>
          <w:lang w:val="en-GB"/>
        </w:rPr>
        <w:t>identify</w:t>
      </w:r>
      <w:r w:rsidRPr="70C11035" w:rsidR="05572299">
        <w:rPr>
          <w:rFonts w:ascii="Arial" w:hAnsi="Arial" w:eastAsia="Arial" w:cs="Arial"/>
          <w:noProof w:val="0"/>
          <w:sz w:val="24"/>
          <w:szCs w:val="24"/>
          <w:lang w:val="en-GB"/>
        </w:rPr>
        <w:t xml:space="preserve"> friction points. Use this intelligence to refine configurations before scale-out.</w:t>
      </w:r>
    </w:p>
    <w:p xmlns:wp14="http://schemas.microsoft.com/office/word/2010/wordml" w:rsidP="70C11035" wp14:paraId="3F859EBB" wp14:textId="7DBB9302">
      <w:pPr>
        <w:pStyle w:val="Heading2"/>
        <w:bidi w:val="0"/>
        <w:rPr>
          <w:rFonts w:ascii="Arial" w:hAnsi="Arial" w:eastAsia="Arial" w:cs="Arial"/>
          <w:b w:val="1"/>
          <w:bCs w:val="1"/>
          <w:noProof w:val="0"/>
          <w:color w:val="auto"/>
          <w:sz w:val="28"/>
          <w:szCs w:val="28"/>
          <w:lang w:val="en-GB"/>
        </w:rPr>
      </w:pPr>
      <w:bookmarkStart w:name="_Toc1905956291" w:id="533111896"/>
      <w:r w:rsidRPr="70C11035" w:rsidR="05572299">
        <w:rPr>
          <w:rFonts w:ascii="Arial" w:hAnsi="Arial" w:eastAsia="Arial" w:cs="Arial"/>
          <w:noProof w:val="0"/>
          <w:color w:val="auto"/>
          <w:lang w:val="en-GB"/>
        </w:rPr>
        <w:t>Phase 4: Change Enablement &amp; Capability Building (Weeks 13–28, overlapping with Phase 3)</w:t>
      </w:r>
      <w:bookmarkEnd w:id="533111896"/>
    </w:p>
    <w:p xmlns:wp14="http://schemas.microsoft.com/office/word/2010/wordml" w:rsidP="43A8FC8F" wp14:paraId="418AE9CE" wp14:textId="6A651197">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Tiered Training Programme</w:t>
      </w:r>
      <w:r w:rsidRPr="70C11035" w:rsidR="05572299">
        <w:rPr>
          <w:rFonts w:ascii="Arial" w:hAnsi="Arial" w:eastAsia="Arial" w:cs="Arial"/>
          <w:noProof w:val="0"/>
          <w:sz w:val="24"/>
          <w:szCs w:val="24"/>
          <w:lang w:val="en-GB"/>
        </w:rPr>
        <w:t xml:space="preserve">: Develop role-specific training—store staff focus on POS and inventory lookups; managers learn dashboard analytics; finance teams master automated reconciliation. Use a "train-the-trainer" model to build internal </w:t>
      </w:r>
      <w:r w:rsidRPr="70C11035" w:rsidR="05572299">
        <w:rPr>
          <w:rFonts w:ascii="Arial" w:hAnsi="Arial" w:eastAsia="Arial" w:cs="Arial"/>
          <w:noProof w:val="0"/>
          <w:sz w:val="24"/>
          <w:szCs w:val="24"/>
          <w:lang w:val="en-GB"/>
        </w:rPr>
        <w:t>expertise</w:t>
      </w:r>
      <w:r w:rsidRPr="70C11035" w:rsidR="05572299">
        <w:rPr>
          <w:rFonts w:ascii="Arial" w:hAnsi="Arial" w:eastAsia="Arial" w:cs="Arial"/>
          <w:noProof w:val="0"/>
          <w:sz w:val="24"/>
          <w:szCs w:val="24"/>
          <w:lang w:val="en-GB"/>
        </w:rPr>
        <w:t xml:space="preserve"> (Kotter 2012).</w:t>
      </w:r>
    </w:p>
    <w:p xmlns:wp14="http://schemas.microsoft.com/office/word/2010/wordml" w:rsidP="43A8FC8F" wp14:paraId="760A7C12" wp14:textId="6595868D">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Super User Network</w:t>
      </w:r>
      <w:r w:rsidRPr="70C11035" w:rsidR="05572299">
        <w:rPr>
          <w:rFonts w:ascii="Arial" w:hAnsi="Arial" w:eastAsia="Arial" w:cs="Arial"/>
          <w:noProof w:val="0"/>
          <w:sz w:val="24"/>
          <w:szCs w:val="24"/>
          <w:lang w:val="en-GB"/>
        </w:rPr>
        <w:t xml:space="preserve">: </w:t>
      </w:r>
      <w:r w:rsidRPr="70C11035" w:rsidR="05572299">
        <w:rPr>
          <w:rFonts w:ascii="Arial" w:hAnsi="Arial" w:eastAsia="Arial" w:cs="Arial"/>
          <w:noProof w:val="0"/>
          <w:sz w:val="24"/>
          <w:szCs w:val="24"/>
          <w:lang w:val="en-GB"/>
        </w:rPr>
        <w:t>Identify</w:t>
      </w:r>
      <w:r w:rsidRPr="70C11035" w:rsidR="05572299">
        <w:rPr>
          <w:rFonts w:ascii="Arial" w:hAnsi="Arial" w:eastAsia="Arial" w:cs="Arial"/>
          <w:noProof w:val="0"/>
          <w:sz w:val="24"/>
          <w:szCs w:val="24"/>
          <w:lang w:val="en-GB"/>
        </w:rPr>
        <w:t xml:space="preserve"> and empower 15–20 tech-savvy employees across locations to serve as peer advocates and first-line support, reducing burden on IT helpdesk.</w:t>
      </w:r>
    </w:p>
    <w:p xmlns:wp14="http://schemas.microsoft.com/office/word/2010/wordml" w:rsidP="43A8FC8F" wp14:paraId="23853843" wp14:textId="4D887486">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Strategic Communication</w:t>
      </w:r>
      <w:r w:rsidRPr="70C11035" w:rsidR="05572299">
        <w:rPr>
          <w:rFonts w:ascii="Arial" w:hAnsi="Arial" w:eastAsia="Arial" w:cs="Arial"/>
          <w:noProof w:val="0"/>
          <w:sz w:val="24"/>
          <w:szCs w:val="24"/>
          <w:lang w:val="en-GB"/>
        </w:rPr>
        <w:t>: Launch a campaign celebrating early wins from the pilot—"We’ve reduced stock checks from 2 hours to 15 minutes"—to build positive momentum and counter resistance (CIPD 2023).</w:t>
      </w:r>
    </w:p>
    <w:p xmlns:wp14="http://schemas.microsoft.com/office/word/2010/wordml" w:rsidP="70C11035" wp14:paraId="1BB19289" wp14:textId="26D782FD">
      <w:pPr>
        <w:pStyle w:val="Heading2"/>
        <w:bidi w:val="0"/>
        <w:rPr>
          <w:rFonts w:ascii="Arial" w:hAnsi="Arial" w:eastAsia="Arial" w:cs="Arial"/>
          <w:b w:val="1"/>
          <w:bCs w:val="1"/>
          <w:noProof w:val="0"/>
          <w:sz w:val="32"/>
          <w:szCs w:val="32"/>
          <w:lang w:val="en-GB"/>
        </w:rPr>
      </w:pPr>
      <w:bookmarkStart w:name="_Toc1579049056" w:id="667971788"/>
      <w:r w:rsidRPr="70C11035" w:rsidR="05572299">
        <w:rPr>
          <w:rFonts w:ascii="Arial" w:hAnsi="Arial" w:eastAsia="Arial" w:cs="Arial"/>
          <w:noProof w:val="0"/>
          <w:color w:val="auto"/>
          <w:sz w:val="32"/>
          <w:szCs w:val="32"/>
          <w:lang w:val="en-GB"/>
        </w:rPr>
        <w:t>Phase 5: Enterprise-Wide Deployment &amp; Integration (Weeks 25–40)</w:t>
      </w:r>
      <w:bookmarkEnd w:id="667971788"/>
    </w:p>
    <w:p xmlns:wp14="http://schemas.microsoft.com/office/word/2010/wordml" w:rsidP="43A8FC8F" wp14:paraId="37325F1B" wp14:textId="09CFB13E">
      <w:pPr>
        <w:pStyle w:val="ListParagraph"/>
        <w:numPr>
          <w:ilvl w:val="0"/>
          <w:numId w:val="5"/>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Phased Rollout</w:t>
      </w:r>
      <w:r w:rsidRPr="70C11035" w:rsidR="05572299">
        <w:rPr>
          <w:rFonts w:ascii="Arial" w:hAnsi="Arial" w:eastAsia="Arial" w:cs="Arial"/>
          <w:noProof w:val="0"/>
          <w:sz w:val="24"/>
          <w:szCs w:val="24"/>
          <w:lang w:val="en-GB"/>
        </w:rPr>
        <w:t>: Deploy to remaining stores in waves of five locations per week, allowing support resources to concentrate and issues to be isolated. Maintain the legacy system in parallel for two weeks per location to ensure business continuity.</w:t>
      </w:r>
    </w:p>
    <w:p xmlns:wp14="http://schemas.microsoft.com/office/word/2010/wordml" w:rsidP="43A8FC8F" wp14:paraId="039CAD65" wp14:textId="6EF897C0">
      <w:pPr>
        <w:pStyle w:val="ListParagraph"/>
        <w:numPr>
          <w:ilvl w:val="0"/>
          <w:numId w:val="5"/>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Supply Chain Synchronisation</w:t>
      </w:r>
      <w:r w:rsidRPr="70C11035" w:rsidR="05572299">
        <w:rPr>
          <w:rFonts w:ascii="Arial" w:hAnsi="Arial" w:eastAsia="Arial" w:cs="Arial"/>
          <w:noProof w:val="0"/>
          <w:sz w:val="24"/>
          <w:szCs w:val="24"/>
          <w:lang w:val="en-GB"/>
        </w:rPr>
        <w:t>: Extend ERP integration to key suppliers, enabling automated purchase orders based on stock thresholds and demand forecasts—shifting from reactive ordering to predictive replenishment.</w:t>
      </w:r>
    </w:p>
    <w:p xmlns:wp14="http://schemas.microsoft.com/office/word/2010/wordml" w:rsidP="43A8FC8F" wp14:paraId="255D9E38" wp14:textId="4FC8B7E5">
      <w:pPr>
        <w:pStyle w:val="ListParagraph"/>
        <w:numPr>
          <w:ilvl w:val="0"/>
          <w:numId w:val="5"/>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E-Commerce Full Integration</w:t>
      </w:r>
      <w:r w:rsidRPr="70C11035" w:rsidR="05572299">
        <w:rPr>
          <w:rFonts w:ascii="Arial" w:hAnsi="Arial" w:eastAsia="Arial" w:cs="Arial"/>
          <w:noProof w:val="0"/>
          <w:sz w:val="24"/>
          <w:szCs w:val="24"/>
          <w:lang w:val="en-GB"/>
        </w:rPr>
        <w:t>: Connect customer-facing platforms to ensure real-time stock visibility, dynamic pricing, and unified loyalty programme management.</w:t>
      </w:r>
    </w:p>
    <w:p xmlns:wp14="http://schemas.microsoft.com/office/word/2010/wordml" w:rsidP="70C11035" wp14:paraId="1BCCE946" wp14:textId="43B23D95">
      <w:pPr>
        <w:pStyle w:val="Heading3"/>
        <w:bidi w:val="0"/>
        <w:spacing w:before="281" w:beforeAutospacing="off" w:after="281" w:afterAutospacing="off" w:line="360" w:lineRule="auto"/>
        <w:rPr>
          <w:rFonts w:ascii="Arial" w:hAnsi="Arial" w:eastAsia="Arial" w:cs="Arial"/>
          <w:b w:val="1"/>
          <w:bCs w:val="1"/>
          <w:noProof w:val="0"/>
          <w:color w:val="auto"/>
          <w:sz w:val="32"/>
          <w:szCs w:val="32"/>
          <w:lang w:val="en-GB"/>
        </w:rPr>
      </w:pPr>
      <w:bookmarkStart w:name="_Toc1953226779" w:id="113334443"/>
      <w:r w:rsidRPr="70C11035" w:rsidR="05572299">
        <w:rPr>
          <w:rStyle w:val="Heading2Char"/>
          <w:rFonts w:ascii="Arial" w:hAnsi="Arial" w:eastAsia="Arial" w:cs="Arial"/>
          <w:noProof w:val="0"/>
          <w:color w:val="auto"/>
          <w:sz w:val="32"/>
          <w:szCs w:val="32"/>
          <w:lang w:val="en-GB"/>
        </w:rPr>
        <w:t>Phase 6: Performance Optimisation &amp; Continuous Improvement (Ongoing</w:t>
      </w:r>
      <w:r w:rsidRPr="70C11035" w:rsidR="05572299">
        <w:rPr>
          <w:rFonts w:ascii="Arial" w:hAnsi="Arial" w:eastAsia="Arial" w:cs="Arial"/>
          <w:b w:val="1"/>
          <w:bCs w:val="1"/>
          <w:noProof w:val="0"/>
          <w:color w:val="auto"/>
          <w:sz w:val="32"/>
          <w:szCs w:val="32"/>
          <w:lang w:val="en-GB"/>
        </w:rPr>
        <w:t>)</w:t>
      </w:r>
      <w:bookmarkEnd w:id="113334443"/>
    </w:p>
    <w:p xmlns:wp14="http://schemas.microsoft.com/office/word/2010/wordml" w:rsidP="43A8FC8F" wp14:paraId="37EA9B38" wp14:textId="0A828918">
      <w:pPr>
        <w:pStyle w:val="ListParagraph"/>
        <w:numPr>
          <w:ilvl w:val="0"/>
          <w:numId w:val="6"/>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KPI Monitoring</w:t>
      </w:r>
      <w:r w:rsidRPr="70C11035" w:rsidR="05572299">
        <w:rPr>
          <w:rFonts w:ascii="Arial" w:hAnsi="Arial" w:eastAsia="Arial" w:cs="Arial"/>
          <w:noProof w:val="0"/>
          <w:sz w:val="24"/>
          <w:szCs w:val="24"/>
          <w:lang w:val="en-GB"/>
        </w:rPr>
        <w:t>: Track lead indicators (system uptime, user login rates) and lag indicators (order accuracy, inventory turnover, customer satisfaction scores). Target 99.5% system availability and 95% user adoption within six months.</w:t>
      </w:r>
    </w:p>
    <w:p xmlns:wp14="http://schemas.microsoft.com/office/word/2010/wordml" w:rsidP="43A8FC8F" wp14:paraId="5A1C8F41" wp14:textId="1C3295B3">
      <w:pPr>
        <w:pStyle w:val="ListParagraph"/>
        <w:numPr>
          <w:ilvl w:val="0"/>
          <w:numId w:val="6"/>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Governance Cadence</w:t>
      </w:r>
      <w:r w:rsidRPr="70C11035" w:rsidR="05572299">
        <w:rPr>
          <w:rFonts w:ascii="Arial" w:hAnsi="Arial" w:eastAsia="Arial" w:cs="Arial"/>
          <w:noProof w:val="0"/>
          <w:sz w:val="24"/>
          <w:szCs w:val="24"/>
          <w:lang w:val="en-GB"/>
        </w:rPr>
        <w:t xml:space="preserve">: </w:t>
      </w:r>
      <w:r w:rsidRPr="70C11035" w:rsidR="05572299">
        <w:rPr>
          <w:rFonts w:ascii="Arial" w:hAnsi="Arial" w:eastAsia="Arial" w:cs="Arial"/>
          <w:noProof w:val="0"/>
          <w:sz w:val="24"/>
          <w:szCs w:val="24"/>
          <w:lang w:val="en-GB"/>
        </w:rPr>
        <w:t>Establish</w:t>
      </w:r>
      <w:r w:rsidRPr="70C11035" w:rsidR="05572299">
        <w:rPr>
          <w:rFonts w:ascii="Arial" w:hAnsi="Arial" w:eastAsia="Arial" w:cs="Arial"/>
          <w:noProof w:val="0"/>
          <w:sz w:val="24"/>
          <w:szCs w:val="24"/>
          <w:lang w:val="en-GB"/>
        </w:rPr>
        <w:t xml:space="preserve"> a monthly steering committee to review performance data, prioritise enhancement requests, and manage the product roadmap.</w:t>
      </w:r>
    </w:p>
    <w:p xmlns:wp14="http://schemas.microsoft.com/office/word/2010/wordml" w:rsidP="43A8FC8F" wp14:paraId="3EB2B851" wp14:textId="4239FF0D">
      <w:pPr>
        <w:pStyle w:val="ListParagraph"/>
        <w:numPr>
          <w:ilvl w:val="0"/>
          <w:numId w:val="6"/>
        </w:numPr>
        <w:bidi w:val="0"/>
        <w:spacing w:before="0" w:beforeAutospacing="off" w:after="0" w:afterAutospacing="off" w:line="360" w:lineRule="auto"/>
        <w:rPr>
          <w:rFonts w:ascii="Arial" w:hAnsi="Arial" w:eastAsia="Arial" w:cs="Arial"/>
          <w:noProof w:val="0"/>
          <w:sz w:val="24"/>
          <w:szCs w:val="24"/>
          <w:lang w:val="en-GB"/>
        </w:rPr>
      </w:pPr>
      <w:r w:rsidRPr="70C11035" w:rsidR="05572299">
        <w:rPr>
          <w:rFonts w:ascii="Arial" w:hAnsi="Arial" w:eastAsia="Arial" w:cs="Arial"/>
          <w:b w:val="1"/>
          <w:bCs w:val="1"/>
          <w:noProof w:val="0"/>
          <w:sz w:val="24"/>
          <w:szCs w:val="24"/>
          <w:lang w:val="en-GB"/>
        </w:rPr>
        <w:t>Security Hygiene</w:t>
      </w:r>
      <w:r w:rsidRPr="70C11035" w:rsidR="05572299">
        <w:rPr>
          <w:rFonts w:ascii="Arial" w:hAnsi="Arial" w:eastAsia="Arial" w:cs="Arial"/>
          <w:noProof w:val="0"/>
          <w:sz w:val="24"/>
          <w:szCs w:val="24"/>
          <w:lang w:val="en-GB"/>
        </w:rPr>
        <w:t>: Conduct quarterly penetration testing and annual GDPR compliance audits. Implement multi-factor authentication for all users and role-based permissions reviewed quarterly (ICO 2023).</w:t>
      </w:r>
    </w:p>
    <w:p w:rsidR="70C11035" w:rsidP="70C11035" w:rsidRDefault="70C11035" w14:paraId="04C4DCE2" w14:textId="49EED8FA">
      <w:pPr>
        <w:pStyle w:val="Heading2"/>
        <w:bidi w:val="0"/>
        <w:rPr>
          <w:rFonts w:ascii="Arial" w:hAnsi="Arial" w:eastAsia="Arial" w:cs="Arial"/>
          <w:noProof w:val="0"/>
          <w:color w:val="auto"/>
          <w:sz w:val="32"/>
          <w:szCs w:val="32"/>
          <w:lang w:val="en-GB"/>
        </w:rPr>
      </w:pPr>
    </w:p>
    <w:p xmlns:wp14="http://schemas.microsoft.com/office/word/2010/wordml" w:rsidP="70C11035" wp14:paraId="23DD2C78" wp14:textId="04808A15">
      <w:pPr>
        <w:pStyle w:val="Heading2"/>
        <w:rPr>
          <w:rFonts w:ascii="Arial" w:hAnsi="Arial" w:eastAsia="Arial" w:cs="Arial"/>
          <w:b w:val="1"/>
          <w:bCs w:val="1"/>
          <w:noProof w:val="0"/>
          <w:color w:val="auto"/>
          <w:sz w:val="32"/>
          <w:szCs w:val="32"/>
          <w:lang w:val="en-GB"/>
        </w:rPr>
      </w:pPr>
      <w:bookmarkStart w:name="_Toc1364721224" w:id="1719844962"/>
      <w:r w:rsidRPr="70C11035" w:rsidR="05572299">
        <w:rPr>
          <w:rFonts w:ascii="Arial" w:hAnsi="Arial" w:eastAsia="Arial" w:cs="Arial"/>
          <w:noProof w:val="0"/>
          <w:color w:val="auto"/>
          <w:sz w:val="32"/>
          <w:szCs w:val="32"/>
          <w:lang w:val="en-GB"/>
        </w:rPr>
        <w:t>Risk Mitigation Framework</w:t>
      </w:r>
      <w:bookmarkEnd w:id="1719844962"/>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ayout w:type="fixed"/>
        <w:tblLook w:val="06A0" w:firstRow="1" w:lastRow="0" w:firstColumn="1" w:lastColumn="0" w:noHBand="1" w:noVBand="1"/>
      </w:tblPr>
      <w:tblGrid>
        <w:gridCol w:w="2187"/>
        <w:gridCol w:w="975"/>
        <w:gridCol w:w="875"/>
        <w:gridCol w:w="5108"/>
      </w:tblGrid>
      <w:tr w:rsidR="43A8FC8F" w:rsidTr="70C11035" w14:paraId="24E63E8F">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FD44F61" w14:textId="2D19EDC2">
            <w:pPr>
              <w:bidi w:val="0"/>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Potential Challenge</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94DBBC5" w14:textId="69EE9A41">
            <w:pPr>
              <w:bidi w:val="0"/>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Probability</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32A55EA2" w14:textId="53DD7F35">
            <w:pPr>
              <w:bidi w:val="0"/>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Impact</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EA68787" w14:textId="66BFDF88">
            <w:pPr>
              <w:bidi w:val="0"/>
              <w:spacing w:before="0" w:beforeAutospacing="off" w:after="0" w:afterAutospacing="off"/>
              <w:jc w:val="center"/>
              <w:rPr>
                <w:rFonts w:ascii="Arial" w:hAnsi="Arial" w:eastAsia="Arial" w:cs="Arial"/>
                <w:b w:val="1"/>
                <w:bCs w:val="1"/>
              </w:rPr>
            </w:pPr>
            <w:r w:rsidRPr="70C11035" w:rsidR="04E533EC">
              <w:rPr>
                <w:rFonts w:ascii="Arial" w:hAnsi="Arial" w:eastAsia="Arial" w:cs="Arial"/>
                <w:b w:val="1"/>
                <w:bCs w:val="1"/>
              </w:rPr>
              <w:t>Mitigation Strategy</w:t>
            </w:r>
          </w:p>
        </w:tc>
      </w:tr>
      <w:tr w:rsidR="43A8FC8F" w:rsidTr="70C11035" w14:paraId="0F80D660">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8DDEF9F" w14:textId="2DDAB5B3">
            <w:pPr>
              <w:bidi w:val="0"/>
              <w:spacing w:before="0" w:beforeAutospacing="off" w:after="0" w:afterAutospacing="off"/>
              <w:jc w:val="left"/>
              <w:rPr>
                <w:rFonts w:ascii="Arial" w:hAnsi="Arial" w:eastAsia="Arial" w:cs="Arial"/>
              </w:rPr>
            </w:pPr>
            <w:r w:rsidRPr="70C11035" w:rsidR="04E533EC">
              <w:rPr>
                <w:rFonts w:ascii="Arial" w:hAnsi="Arial" w:eastAsia="Arial" w:cs="Arial"/>
              </w:rPr>
              <w:t>Staff Resistance to New Workflows</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C725FEA" w14:textId="40DA315D">
            <w:pPr>
              <w:bidi w:val="0"/>
              <w:spacing w:before="0" w:beforeAutospacing="off" w:after="0" w:afterAutospacing="off"/>
              <w:jc w:val="left"/>
              <w:rPr>
                <w:rFonts w:ascii="Arial" w:hAnsi="Arial" w:eastAsia="Arial" w:cs="Arial"/>
              </w:rPr>
            </w:pPr>
            <w:r w:rsidRPr="70C11035" w:rsidR="04E533EC">
              <w:rPr>
                <w:rFonts w:ascii="Arial" w:hAnsi="Arial" w:eastAsia="Arial" w:cs="Arial"/>
              </w:rPr>
              <w:t>High</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6338C02" w14:textId="690023C1">
            <w:pPr>
              <w:bidi w:val="0"/>
              <w:spacing w:before="0" w:beforeAutospacing="off" w:after="0" w:afterAutospacing="off"/>
              <w:jc w:val="left"/>
              <w:rPr>
                <w:rFonts w:ascii="Arial" w:hAnsi="Arial" w:eastAsia="Arial" w:cs="Arial"/>
              </w:rPr>
            </w:pPr>
            <w:r w:rsidRPr="70C11035" w:rsidR="04E533EC">
              <w:rPr>
                <w:rFonts w:ascii="Arial" w:hAnsi="Arial" w:eastAsia="Arial" w:cs="Arial"/>
              </w:rPr>
              <w:t>Medium</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25A77E3E" w14:textId="7ED54C6C">
            <w:pPr>
              <w:bidi w:val="0"/>
              <w:spacing w:before="0" w:beforeAutospacing="off" w:after="0" w:afterAutospacing="off"/>
              <w:jc w:val="left"/>
              <w:rPr>
                <w:rFonts w:ascii="Arial" w:hAnsi="Arial" w:eastAsia="Arial" w:cs="Arial"/>
              </w:rPr>
            </w:pPr>
            <w:r w:rsidRPr="70C11035" w:rsidR="04E533EC">
              <w:rPr>
                <w:rFonts w:ascii="Arial" w:hAnsi="Arial" w:eastAsia="Arial" w:cs="Arial"/>
              </w:rPr>
              <w:t>Early engagement, celebrate quick wins, incentivise super users (Kotter 2012)</w:t>
            </w:r>
          </w:p>
        </w:tc>
      </w:tr>
      <w:tr w:rsidR="43A8FC8F" w:rsidTr="70C11035" w14:paraId="0A032E25">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12D789BF" w14:textId="15241BE6">
            <w:pPr>
              <w:bidi w:val="0"/>
              <w:spacing w:before="0" w:beforeAutospacing="off" w:after="0" w:afterAutospacing="off"/>
              <w:jc w:val="left"/>
              <w:rPr>
                <w:rFonts w:ascii="Arial" w:hAnsi="Arial" w:eastAsia="Arial" w:cs="Arial"/>
              </w:rPr>
            </w:pPr>
            <w:r w:rsidRPr="70C11035" w:rsidR="04E533EC">
              <w:rPr>
                <w:rFonts w:ascii="Arial" w:hAnsi="Arial" w:eastAsia="Arial" w:cs="Arial"/>
              </w:rPr>
              <w:t>Data Migration Corruption</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28B9793E" w14:textId="50F2B9CB">
            <w:pPr>
              <w:bidi w:val="0"/>
              <w:spacing w:before="0" w:beforeAutospacing="off" w:after="0" w:afterAutospacing="off"/>
              <w:jc w:val="left"/>
              <w:rPr>
                <w:rFonts w:ascii="Arial" w:hAnsi="Arial" w:eastAsia="Arial" w:cs="Arial"/>
              </w:rPr>
            </w:pPr>
            <w:r w:rsidRPr="70C11035" w:rsidR="04E533EC">
              <w:rPr>
                <w:rFonts w:ascii="Arial" w:hAnsi="Arial" w:eastAsia="Arial" w:cs="Arial"/>
              </w:rPr>
              <w:t>Medium</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E4EAFBE" w14:textId="46AD167F">
            <w:pPr>
              <w:bidi w:val="0"/>
              <w:spacing w:before="0" w:beforeAutospacing="off" w:after="0" w:afterAutospacing="off"/>
              <w:jc w:val="left"/>
              <w:rPr>
                <w:rFonts w:ascii="Arial" w:hAnsi="Arial" w:eastAsia="Arial" w:cs="Arial"/>
              </w:rPr>
            </w:pPr>
            <w:r w:rsidRPr="70C11035" w:rsidR="04E533EC">
              <w:rPr>
                <w:rFonts w:ascii="Arial" w:hAnsi="Arial" w:eastAsia="Arial" w:cs="Arial"/>
              </w:rPr>
              <w:t>High</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315338FD" w14:textId="3A759A1B">
            <w:pPr>
              <w:bidi w:val="0"/>
              <w:spacing w:before="0" w:beforeAutospacing="off" w:after="0" w:afterAutospacing="off"/>
              <w:jc w:val="left"/>
              <w:rPr>
                <w:rFonts w:ascii="Arial" w:hAnsi="Arial" w:eastAsia="Arial" w:cs="Arial"/>
              </w:rPr>
            </w:pPr>
            <w:r w:rsidRPr="70C11035" w:rsidR="04E533EC">
              <w:rPr>
                <w:rFonts w:ascii="Arial" w:hAnsi="Arial" w:eastAsia="Arial" w:cs="Arial"/>
              </w:rPr>
              <w:t xml:space="preserve">Phased migration with validation checkpoints; </w:t>
            </w:r>
            <w:r w:rsidRPr="70C11035" w:rsidR="04E533EC">
              <w:rPr>
                <w:rFonts w:ascii="Arial" w:hAnsi="Arial" w:eastAsia="Arial" w:cs="Arial"/>
              </w:rPr>
              <w:t>maintain</w:t>
            </w:r>
            <w:r w:rsidRPr="70C11035" w:rsidR="04E533EC">
              <w:rPr>
                <w:rFonts w:ascii="Arial" w:hAnsi="Arial" w:eastAsia="Arial" w:cs="Arial"/>
              </w:rPr>
              <w:t xml:space="preserve"> parallel systems temporarily</w:t>
            </w:r>
          </w:p>
        </w:tc>
      </w:tr>
      <w:tr w:rsidR="43A8FC8F" w:rsidTr="70C11035" w14:paraId="200117D8">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913F213" w14:textId="41F907A3">
            <w:pPr>
              <w:bidi w:val="0"/>
              <w:spacing w:before="0" w:beforeAutospacing="off" w:after="0" w:afterAutospacing="off"/>
              <w:jc w:val="left"/>
              <w:rPr>
                <w:rFonts w:ascii="Arial" w:hAnsi="Arial" w:eastAsia="Arial" w:cs="Arial"/>
              </w:rPr>
            </w:pPr>
            <w:r w:rsidRPr="70C11035" w:rsidR="04E533EC">
              <w:rPr>
                <w:rFonts w:ascii="Arial" w:hAnsi="Arial" w:eastAsia="Arial" w:cs="Arial"/>
              </w:rPr>
              <w:t>Budget Overruns</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724C842" w14:textId="0BB741E6">
            <w:pPr>
              <w:bidi w:val="0"/>
              <w:spacing w:before="0" w:beforeAutospacing="off" w:after="0" w:afterAutospacing="off"/>
              <w:jc w:val="left"/>
              <w:rPr>
                <w:rFonts w:ascii="Arial" w:hAnsi="Arial" w:eastAsia="Arial" w:cs="Arial"/>
              </w:rPr>
            </w:pPr>
            <w:r w:rsidRPr="70C11035" w:rsidR="04E533EC">
              <w:rPr>
                <w:rFonts w:ascii="Arial" w:hAnsi="Arial" w:eastAsia="Arial" w:cs="Arial"/>
              </w:rPr>
              <w:t>Medium</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31586045" w14:textId="748EFDCB">
            <w:pPr>
              <w:bidi w:val="0"/>
              <w:spacing w:before="0" w:beforeAutospacing="off" w:after="0" w:afterAutospacing="off"/>
              <w:jc w:val="left"/>
              <w:rPr>
                <w:rFonts w:ascii="Arial" w:hAnsi="Arial" w:eastAsia="Arial" w:cs="Arial"/>
              </w:rPr>
            </w:pPr>
            <w:r w:rsidRPr="70C11035" w:rsidR="04E533EC">
              <w:rPr>
                <w:rFonts w:ascii="Arial" w:hAnsi="Arial" w:eastAsia="Arial" w:cs="Arial"/>
              </w:rPr>
              <w:t>High</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027F34F" w14:textId="5E2D5895">
            <w:pPr>
              <w:bidi w:val="0"/>
              <w:spacing w:before="0" w:beforeAutospacing="off" w:after="0" w:afterAutospacing="off"/>
              <w:jc w:val="left"/>
              <w:rPr>
                <w:rFonts w:ascii="Arial" w:hAnsi="Arial" w:eastAsia="Arial" w:cs="Arial"/>
              </w:rPr>
            </w:pPr>
            <w:r w:rsidRPr="70C11035" w:rsidR="04E533EC">
              <w:rPr>
                <w:rFonts w:ascii="Arial" w:hAnsi="Arial" w:eastAsia="Arial" w:cs="Arial"/>
              </w:rPr>
              <w:t>15% contingency fund; fixed-price contracts for implementation; phase non-essential customisations</w:t>
            </w:r>
          </w:p>
        </w:tc>
      </w:tr>
      <w:tr w:rsidR="43A8FC8F" w:rsidTr="70C11035" w14:paraId="23D8DF14">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82CF2D7" w14:textId="4B1A9120">
            <w:pPr>
              <w:bidi w:val="0"/>
              <w:spacing w:before="0" w:beforeAutospacing="off" w:after="0" w:afterAutospacing="off"/>
              <w:jc w:val="left"/>
              <w:rPr>
                <w:rFonts w:ascii="Arial" w:hAnsi="Arial" w:eastAsia="Arial" w:cs="Arial"/>
              </w:rPr>
            </w:pPr>
            <w:r w:rsidRPr="70C11035" w:rsidR="04E533EC">
              <w:rPr>
                <w:rFonts w:ascii="Arial" w:hAnsi="Arial" w:eastAsia="Arial" w:cs="Arial"/>
              </w:rPr>
              <w:t>System Downtime During Peak Trading</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4E652A6C" w14:textId="0E33E6D5">
            <w:pPr>
              <w:bidi w:val="0"/>
              <w:spacing w:before="0" w:beforeAutospacing="off" w:after="0" w:afterAutospacing="off"/>
              <w:jc w:val="left"/>
              <w:rPr>
                <w:rFonts w:ascii="Arial" w:hAnsi="Arial" w:eastAsia="Arial" w:cs="Arial"/>
              </w:rPr>
            </w:pPr>
            <w:r w:rsidRPr="70C11035" w:rsidR="04E533EC">
              <w:rPr>
                <w:rFonts w:ascii="Arial" w:hAnsi="Arial" w:eastAsia="Arial" w:cs="Arial"/>
              </w:rPr>
              <w:t>Low</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CBB04AD" w14:textId="63EB5F21">
            <w:pPr>
              <w:bidi w:val="0"/>
              <w:spacing w:before="0" w:beforeAutospacing="off" w:after="0" w:afterAutospacing="off"/>
              <w:jc w:val="left"/>
              <w:rPr>
                <w:rFonts w:ascii="Arial" w:hAnsi="Arial" w:eastAsia="Arial" w:cs="Arial"/>
              </w:rPr>
            </w:pPr>
            <w:r w:rsidRPr="70C11035" w:rsidR="04E533EC">
              <w:rPr>
                <w:rFonts w:ascii="Arial" w:hAnsi="Arial" w:eastAsia="Arial" w:cs="Arial"/>
              </w:rPr>
              <w:t>Critical</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738A642E" w14:textId="7E3CBA2E">
            <w:pPr>
              <w:bidi w:val="0"/>
              <w:spacing w:before="0" w:beforeAutospacing="off" w:after="0" w:afterAutospacing="off"/>
              <w:jc w:val="left"/>
              <w:rPr>
                <w:rFonts w:ascii="Arial" w:hAnsi="Arial" w:eastAsia="Arial" w:cs="Arial"/>
              </w:rPr>
            </w:pPr>
            <w:r w:rsidRPr="70C11035" w:rsidR="04E533EC">
              <w:rPr>
                <w:rFonts w:ascii="Arial" w:hAnsi="Arial" w:eastAsia="Arial" w:cs="Arial"/>
              </w:rPr>
              <w:t>Cloud-based redundancy; deploy major changes outside Q4; 24/7 vendor support during launch</w:t>
            </w:r>
          </w:p>
        </w:tc>
      </w:tr>
      <w:tr w:rsidR="43A8FC8F" w:rsidTr="70C11035" w14:paraId="4BCDF290">
        <w:trPr>
          <w:trHeight w:val="300"/>
        </w:trPr>
        <w:tc>
          <w:tcPr>
            <w:tcW w:w="218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0B3F6AEB" w14:textId="608C253F">
            <w:pPr>
              <w:bidi w:val="0"/>
              <w:spacing w:before="0" w:beforeAutospacing="off" w:after="0" w:afterAutospacing="off"/>
              <w:jc w:val="left"/>
              <w:rPr>
                <w:rFonts w:ascii="Arial" w:hAnsi="Arial" w:eastAsia="Arial" w:cs="Arial"/>
              </w:rPr>
            </w:pPr>
            <w:r w:rsidRPr="70C11035" w:rsidR="04E533EC">
              <w:rPr>
                <w:rFonts w:ascii="Arial" w:hAnsi="Arial" w:eastAsia="Arial" w:cs="Arial"/>
              </w:rPr>
              <w:t>Cybersecurity Breach</w:t>
            </w:r>
          </w:p>
        </w:tc>
        <w:tc>
          <w:tcPr>
            <w:tcW w:w="9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52353D23" w14:textId="1DEE2304">
            <w:pPr>
              <w:bidi w:val="0"/>
              <w:spacing w:before="0" w:beforeAutospacing="off" w:after="0" w:afterAutospacing="off"/>
              <w:jc w:val="left"/>
              <w:rPr>
                <w:rFonts w:ascii="Arial" w:hAnsi="Arial" w:eastAsia="Arial" w:cs="Arial"/>
              </w:rPr>
            </w:pPr>
            <w:r w:rsidRPr="70C11035" w:rsidR="04E533EC">
              <w:rPr>
                <w:rFonts w:ascii="Arial" w:hAnsi="Arial" w:eastAsia="Arial" w:cs="Arial"/>
              </w:rPr>
              <w:t>Low</w:t>
            </w:r>
          </w:p>
        </w:tc>
        <w:tc>
          <w:tcPr>
            <w:tcW w:w="8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A23267B" w14:textId="7A651380">
            <w:pPr>
              <w:bidi w:val="0"/>
              <w:spacing w:before="0" w:beforeAutospacing="off" w:after="0" w:afterAutospacing="off"/>
              <w:jc w:val="left"/>
              <w:rPr>
                <w:rFonts w:ascii="Arial" w:hAnsi="Arial" w:eastAsia="Arial" w:cs="Arial"/>
              </w:rPr>
            </w:pPr>
            <w:r w:rsidRPr="70C11035" w:rsidR="04E533EC">
              <w:rPr>
                <w:rFonts w:ascii="Arial" w:hAnsi="Arial" w:eastAsia="Arial" w:cs="Arial"/>
              </w:rPr>
              <w:t>Catastrophic</w:t>
            </w:r>
          </w:p>
        </w:tc>
        <w:tc>
          <w:tcPr>
            <w:tcW w:w="51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3A8FC8F" w:rsidP="43A8FC8F" w:rsidRDefault="43A8FC8F" w14:paraId="68E3AAB1" w14:textId="03F86FEA">
            <w:pPr>
              <w:bidi w:val="0"/>
              <w:spacing w:before="0" w:beforeAutospacing="off" w:after="0" w:afterAutospacing="off"/>
              <w:jc w:val="left"/>
              <w:rPr>
                <w:rFonts w:ascii="Arial" w:hAnsi="Arial" w:eastAsia="Arial" w:cs="Arial"/>
              </w:rPr>
            </w:pPr>
            <w:r w:rsidRPr="70C11035" w:rsidR="04E533EC">
              <w:rPr>
                <w:rFonts w:ascii="Arial" w:hAnsi="Arial" w:eastAsia="Arial" w:cs="Arial"/>
              </w:rPr>
              <w:t>End-to-end encryption; zero-trust architecture; cyber insurance; incident response plan</w:t>
            </w:r>
          </w:p>
        </w:tc>
      </w:tr>
    </w:tbl>
    <w:p xmlns:wp14="http://schemas.microsoft.com/office/word/2010/wordml" w:rsidP="43A8FC8F" wp14:paraId="2B2D8B0D" wp14:textId="21B88F13">
      <w:pPr>
        <w:bidi w:val="0"/>
        <w:rPr>
          <w:rFonts w:ascii="Arial" w:hAnsi="Arial" w:eastAsia="Arial" w:cs="Arial"/>
        </w:rPr>
      </w:pPr>
    </w:p>
    <w:p xmlns:wp14="http://schemas.microsoft.com/office/word/2010/wordml" w:rsidP="70C11035" wp14:paraId="26726A74" wp14:textId="4C91018A">
      <w:pPr>
        <w:pStyle w:val="Heading1"/>
        <w:bidi w:val="0"/>
        <w:rPr>
          <w:rFonts w:ascii="Arial" w:hAnsi="Arial" w:eastAsia="Arial" w:cs="Arial"/>
          <w:b w:val="1"/>
          <w:bCs w:val="1"/>
          <w:noProof w:val="0"/>
          <w:color w:val="auto"/>
          <w:sz w:val="40"/>
          <w:szCs w:val="40"/>
          <w:lang w:val="en-GB"/>
        </w:rPr>
      </w:pPr>
      <w:bookmarkStart w:name="_Toc2143296144" w:id="239817774"/>
      <w:r w:rsidRPr="70C11035" w:rsidR="05572299">
        <w:rPr>
          <w:rFonts w:ascii="Arial" w:hAnsi="Arial" w:eastAsia="Arial" w:cs="Arial"/>
          <w:noProof w:val="0"/>
          <w:color w:val="auto"/>
          <w:sz w:val="40"/>
          <w:szCs w:val="40"/>
          <w:lang w:val="en-GB"/>
        </w:rPr>
        <w:t>5. Conclusion: Embracing a Digital-First Future</w:t>
      </w:r>
      <w:bookmarkEnd w:id="239817774"/>
    </w:p>
    <w:p xmlns:wp14="http://schemas.microsoft.com/office/word/2010/wordml" w:rsidP="43A8FC8F" wp14:paraId="673946E2" wp14:textId="0FD3974C">
      <w:p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w:t>
      </w:r>
      <w:r w:rsidRPr="70C11035" w:rsidR="6D7AA75D">
        <w:rPr>
          <w:rFonts w:ascii="Arial" w:hAnsi="Arial" w:eastAsia="Arial" w:cs="Arial"/>
          <w:noProof w:val="0"/>
          <w:sz w:val="24"/>
          <w:szCs w:val="24"/>
          <w:lang w:val="en-GB"/>
        </w:rPr>
        <w:t>Ltd.'s</w:t>
      </w:r>
      <w:r w:rsidRPr="70C11035" w:rsidR="05572299">
        <w:rPr>
          <w:rFonts w:ascii="Arial" w:hAnsi="Arial" w:eastAsia="Arial" w:cs="Arial"/>
          <w:noProof w:val="0"/>
          <w:sz w:val="24"/>
          <w:szCs w:val="24"/>
          <w:lang w:val="en-GB"/>
        </w:rPr>
        <w:t xml:space="preserve"> current information systems are not merely inefficient—they are architecturally obsolete and strategically dangerous. The operational friction, customer attrition, and regulatory exposure documented in this analysis represent material threats to the company’s valuation and viability. In an era where digital-native competitors </w:t>
      </w:r>
      <w:r w:rsidRPr="70C11035" w:rsidR="05572299">
        <w:rPr>
          <w:rFonts w:ascii="Arial" w:hAnsi="Arial" w:eastAsia="Arial" w:cs="Arial"/>
          <w:noProof w:val="0"/>
          <w:sz w:val="24"/>
          <w:szCs w:val="24"/>
          <w:lang w:val="en-GB"/>
        </w:rPr>
        <w:t>leverage</w:t>
      </w:r>
      <w:r w:rsidRPr="70C11035" w:rsidR="05572299">
        <w:rPr>
          <w:rFonts w:ascii="Arial" w:hAnsi="Arial" w:eastAsia="Arial" w:cs="Arial"/>
          <w:noProof w:val="0"/>
          <w:sz w:val="24"/>
          <w:szCs w:val="24"/>
          <w:lang w:val="en-GB"/>
        </w:rPr>
        <w:t xml:space="preserve"> real-time data to </w:t>
      </w:r>
      <w:r w:rsidRPr="70C11035" w:rsidR="05572299">
        <w:rPr>
          <w:rFonts w:ascii="Arial" w:hAnsi="Arial" w:eastAsia="Arial" w:cs="Arial"/>
          <w:noProof w:val="0"/>
          <w:sz w:val="24"/>
          <w:szCs w:val="24"/>
          <w:lang w:val="en-GB"/>
        </w:rPr>
        <w:t>anticipate</w:t>
      </w:r>
      <w:r w:rsidRPr="70C11035" w:rsidR="05572299">
        <w:rPr>
          <w:rFonts w:ascii="Arial" w:hAnsi="Arial" w:eastAsia="Arial" w:cs="Arial"/>
          <w:noProof w:val="0"/>
          <w:sz w:val="24"/>
          <w:szCs w:val="24"/>
          <w:lang w:val="en-GB"/>
        </w:rPr>
        <w:t xml:space="preserve"> customer desires,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cannot afford to remain shackled to manual processes and fragmented databases.</w:t>
      </w:r>
    </w:p>
    <w:p xmlns:wp14="http://schemas.microsoft.com/office/word/2010/wordml" w:rsidP="43A8FC8F" wp14:paraId="3DE58D93" wp14:textId="1C694A70">
      <w:p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The proposed cloud-based ERP-CRM solution offers far more than incremental improvement; it provides the digital backbone necessary for omnichannel excellence, data-driven agility, and regulatory resilience. By unifying inventory, finance, and customer engagement,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can pivot from reactive firefighting to proactive value creation. The </w:t>
      </w:r>
      <w:r w:rsidRPr="70C11035" w:rsidR="05572299">
        <w:rPr>
          <w:rFonts w:ascii="Arial" w:hAnsi="Arial" w:eastAsia="Arial" w:cs="Arial"/>
          <w:noProof w:val="0"/>
          <w:sz w:val="24"/>
          <w:szCs w:val="24"/>
          <w:lang w:val="en-GB"/>
        </w:rPr>
        <w:t>anticipated</w:t>
      </w:r>
      <w:r w:rsidRPr="70C11035" w:rsidR="05572299">
        <w:rPr>
          <w:rFonts w:ascii="Arial" w:hAnsi="Arial" w:eastAsia="Arial" w:cs="Arial"/>
          <w:noProof w:val="0"/>
          <w:sz w:val="24"/>
          <w:szCs w:val="24"/>
          <w:lang w:val="en-GB"/>
        </w:rPr>
        <w:t xml:space="preserve"> outcomes—25% inventory cost reduction, 20% improvement in order fulfilment accuracy, and 30% gain in staff productivity—are not aspirational figures but conservative estimates based on retail sector benchmarks (PwC 2023).</w:t>
      </w:r>
    </w:p>
    <w:p xmlns:wp14="http://schemas.microsoft.com/office/word/2010/wordml" w:rsidP="43A8FC8F" wp14:paraId="07A07C16" wp14:textId="087D32DF">
      <w:p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Crucially, technology alone guarantees nothing. The structured implementation plan, underscored by robust change management and continuous capability building, ensures that this transformation delivers sustainable competitive advantage. As Kotter (2012) emphasises, successful change hinges on winning hearts and minds, not just installing software.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must therefore invest equally in its people and its platforms.</w:t>
      </w:r>
    </w:p>
    <w:p xmlns:wp14="http://schemas.microsoft.com/office/word/2010/wordml" w:rsidP="43A8FC8F" wp14:paraId="52DB441D" wp14:textId="6616E3ED">
      <w:p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By executing this digital transformation with discipline and vision, </w:t>
      </w:r>
      <w:r w:rsidRPr="70C11035" w:rsidR="05572299">
        <w:rPr>
          <w:rFonts w:ascii="Arial" w:hAnsi="Arial" w:eastAsia="Arial" w:cs="Arial"/>
          <w:noProof w:val="0"/>
          <w:sz w:val="24"/>
          <w:szCs w:val="24"/>
          <w:lang w:val="en-GB"/>
        </w:rPr>
        <w:t>AKPerog</w:t>
      </w:r>
      <w:r w:rsidRPr="70C11035" w:rsidR="05572299">
        <w:rPr>
          <w:rFonts w:ascii="Arial" w:hAnsi="Arial" w:eastAsia="Arial" w:cs="Arial"/>
          <w:noProof w:val="0"/>
          <w:sz w:val="24"/>
          <w:szCs w:val="24"/>
          <w:lang w:val="en-GB"/>
        </w:rPr>
        <w:t xml:space="preserve"> Ltd will not only resolve its present operational crises but will </w:t>
      </w:r>
      <w:r w:rsidRPr="70C11035" w:rsidR="05572299">
        <w:rPr>
          <w:rFonts w:ascii="Arial" w:hAnsi="Arial" w:eastAsia="Arial" w:cs="Arial"/>
          <w:noProof w:val="0"/>
          <w:sz w:val="24"/>
          <w:szCs w:val="24"/>
          <w:lang w:val="en-GB"/>
        </w:rPr>
        <w:t>emerge</w:t>
      </w:r>
      <w:r w:rsidRPr="70C11035" w:rsidR="05572299">
        <w:rPr>
          <w:rFonts w:ascii="Arial" w:hAnsi="Arial" w:eastAsia="Arial" w:cs="Arial"/>
          <w:noProof w:val="0"/>
          <w:sz w:val="24"/>
          <w:szCs w:val="24"/>
          <w:lang w:val="en-GB"/>
        </w:rPr>
        <w:t xml:space="preserve"> as a more agile, customer-centric, and resilient retailer—poised to thrive amid the accelerating pace of technological disruption.</w:t>
      </w:r>
    </w:p>
    <w:p xmlns:wp14="http://schemas.microsoft.com/office/word/2010/wordml" w:rsidP="43A8FC8F" wp14:paraId="00854105" wp14:textId="3576ECA8">
      <w:pPr>
        <w:bidi w:val="0"/>
        <w:spacing w:line="360" w:lineRule="auto"/>
        <w:rPr>
          <w:rFonts w:ascii="Arial" w:hAnsi="Arial" w:eastAsia="Arial" w:cs="Arial"/>
        </w:rPr>
      </w:pPr>
    </w:p>
    <w:p xmlns:wp14="http://schemas.microsoft.com/office/word/2010/wordml" w:rsidP="70C11035" wp14:paraId="1E87E52E" wp14:textId="5132CCF3">
      <w:pPr>
        <w:pStyle w:val="Heading1"/>
        <w:bidi w:val="0"/>
        <w:spacing w:line="360" w:lineRule="auto"/>
        <w:rPr>
          <w:rFonts w:ascii="Arial" w:hAnsi="Arial" w:eastAsia="Arial" w:cs="Arial"/>
          <w:b w:val="1"/>
          <w:bCs w:val="1"/>
          <w:noProof w:val="0"/>
          <w:color w:val="auto"/>
          <w:sz w:val="40"/>
          <w:szCs w:val="40"/>
          <w:lang w:val="en-GB"/>
        </w:rPr>
      </w:pPr>
      <w:bookmarkStart w:name="_Toc525352926" w:id="196276534"/>
      <w:r w:rsidRPr="70C11035" w:rsidR="05572299">
        <w:rPr>
          <w:rFonts w:ascii="Arial" w:hAnsi="Arial" w:eastAsia="Arial" w:cs="Arial"/>
          <w:noProof w:val="0"/>
          <w:color w:val="auto"/>
          <w:sz w:val="40"/>
          <w:szCs w:val="40"/>
          <w:lang w:val="en-GB"/>
        </w:rPr>
        <w:t>6. References</w:t>
      </w:r>
      <w:bookmarkEnd w:id="196276534"/>
    </w:p>
    <w:p xmlns:wp14="http://schemas.microsoft.com/office/word/2010/wordml" w:rsidP="70C11035" wp14:paraId="54421932" wp14:textId="22A96234">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Buttle, F &amp; </w:t>
      </w:r>
      <w:r w:rsidRPr="70C11035" w:rsidR="05572299">
        <w:rPr>
          <w:rFonts w:ascii="Arial" w:hAnsi="Arial" w:eastAsia="Arial" w:cs="Arial"/>
          <w:noProof w:val="0"/>
          <w:sz w:val="24"/>
          <w:szCs w:val="24"/>
          <w:lang w:val="en-GB"/>
        </w:rPr>
        <w:t>Maklan</w:t>
      </w:r>
      <w:r w:rsidRPr="70C11035" w:rsidR="05572299">
        <w:rPr>
          <w:rFonts w:ascii="Arial" w:hAnsi="Arial" w:eastAsia="Arial" w:cs="Arial"/>
          <w:noProof w:val="0"/>
          <w:sz w:val="24"/>
          <w:szCs w:val="24"/>
          <w:lang w:val="en-GB"/>
        </w:rPr>
        <w:t xml:space="preserve">, S 2019, </w:t>
      </w:r>
      <w:r w:rsidRPr="70C11035" w:rsidR="05572299">
        <w:rPr>
          <w:rFonts w:ascii="Arial" w:hAnsi="Arial" w:eastAsia="Arial" w:cs="Arial"/>
          <w:i w:val="1"/>
          <w:iCs w:val="1"/>
          <w:noProof w:val="0"/>
          <w:sz w:val="24"/>
          <w:szCs w:val="24"/>
          <w:lang w:val="en-GB"/>
        </w:rPr>
        <w:t>Customer Relationship Management: Concepts and Technologies</w:t>
      </w:r>
      <w:r w:rsidRPr="70C11035" w:rsidR="05572299">
        <w:rPr>
          <w:rFonts w:ascii="Arial" w:hAnsi="Arial" w:eastAsia="Arial" w:cs="Arial"/>
          <w:noProof w:val="0"/>
          <w:sz w:val="24"/>
          <w:szCs w:val="24"/>
          <w:lang w:val="en-GB"/>
        </w:rPr>
        <w:t xml:space="preserve">, 4th </w:t>
      </w:r>
      <w:r w:rsidRPr="70C11035" w:rsidR="05572299">
        <w:rPr>
          <w:rFonts w:ascii="Arial" w:hAnsi="Arial" w:eastAsia="Arial" w:cs="Arial"/>
          <w:noProof w:val="0"/>
          <w:sz w:val="24"/>
          <w:szCs w:val="24"/>
          <w:lang w:val="en-GB"/>
        </w:rPr>
        <w:t>edn</w:t>
      </w:r>
      <w:r w:rsidRPr="70C11035" w:rsidR="05572299">
        <w:rPr>
          <w:rFonts w:ascii="Arial" w:hAnsi="Arial" w:eastAsia="Arial" w:cs="Arial"/>
          <w:noProof w:val="0"/>
          <w:sz w:val="24"/>
          <w:szCs w:val="24"/>
          <w:lang w:val="en-GB"/>
        </w:rPr>
        <w:t>, Routledge, London.</w:t>
      </w:r>
    </w:p>
    <w:p xmlns:wp14="http://schemas.microsoft.com/office/word/2010/wordml" w:rsidP="70C11035" wp14:paraId="2C76C7AC" wp14:textId="08DED900">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Chaffey, D 2022, </w:t>
      </w:r>
      <w:r w:rsidRPr="70C11035" w:rsidR="05572299">
        <w:rPr>
          <w:rFonts w:ascii="Arial" w:hAnsi="Arial" w:eastAsia="Arial" w:cs="Arial"/>
          <w:i w:val="1"/>
          <w:iCs w:val="1"/>
          <w:noProof w:val="0"/>
          <w:sz w:val="24"/>
          <w:szCs w:val="24"/>
          <w:lang w:val="en-GB"/>
        </w:rPr>
        <w:t>Digital Business and E-Commerce Management</w:t>
      </w:r>
      <w:r w:rsidRPr="70C11035" w:rsidR="05572299">
        <w:rPr>
          <w:rFonts w:ascii="Arial" w:hAnsi="Arial" w:eastAsia="Arial" w:cs="Arial"/>
          <w:noProof w:val="0"/>
          <w:sz w:val="24"/>
          <w:szCs w:val="24"/>
          <w:lang w:val="en-GB"/>
        </w:rPr>
        <w:t xml:space="preserve">, 8th </w:t>
      </w:r>
      <w:r w:rsidRPr="70C11035" w:rsidR="05572299">
        <w:rPr>
          <w:rFonts w:ascii="Arial" w:hAnsi="Arial" w:eastAsia="Arial" w:cs="Arial"/>
          <w:noProof w:val="0"/>
          <w:sz w:val="24"/>
          <w:szCs w:val="24"/>
          <w:lang w:val="en-GB"/>
        </w:rPr>
        <w:t>edn</w:t>
      </w:r>
      <w:r w:rsidRPr="70C11035" w:rsidR="05572299">
        <w:rPr>
          <w:rFonts w:ascii="Arial" w:hAnsi="Arial" w:eastAsia="Arial" w:cs="Arial"/>
          <w:noProof w:val="0"/>
          <w:sz w:val="24"/>
          <w:szCs w:val="24"/>
          <w:lang w:val="en-GB"/>
        </w:rPr>
        <w:t>, Pearson Education, Harlow.</w:t>
      </w:r>
    </w:p>
    <w:p xmlns:wp14="http://schemas.microsoft.com/office/word/2010/wordml" w:rsidP="70C11035" wp14:paraId="2C44F337" wp14:textId="77DBB5DC">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Chartered Institute of Personnel and Development (CIPD) 2023, </w:t>
      </w:r>
      <w:r w:rsidRPr="70C11035" w:rsidR="05572299">
        <w:rPr>
          <w:rFonts w:ascii="Arial" w:hAnsi="Arial" w:eastAsia="Arial" w:cs="Arial"/>
          <w:i w:val="1"/>
          <w:iCs w:val="1"/>
          <w:noProof w:val="0"/>
          <w:sz w:val="24"/>
          <w:szCs w:val="24"/>
          <w:lang w:val="en-GB"/>
        </w:rPr>
        <w:t>Managing Digital Transformation in Organisations</w:t>
      </w:r>
      <w:r w:rsidRPr="70C11035" w:rsidR="05572299">
        <w:rPr>
          <w:rFonts w:ascii="Arial" w:hAnsi="Arial" w:eastAsia="Arial" w:cs="Arial"/>
          <w:noProof w:val="0"/>
          <w:sz w:val="24"/>
          <w:szCs w:val="24"/>
          <w:lang w:val="en-GB"/>
        </w:rPr>
        <w:t>, CIPD, London.</w:t>
      </w:r>
    </w:p>
    <w:p xmlns:wp14="http://schemas.microsoft.com/office/word/2010/wordml" w:rsidP="70C11035" wp14:paraId="204875EE" wp14:textId="47CB60B8">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Gartner 2023, </w:t>
      </w:r>
      <w:r w:rsidRPr="70C11035" w:rsidR="05572299">
        <w:rPr>
          <w:rFonts w:ascii="Arial" w:hAnsi="Arial" w:eastAsia="Arial" w:cs="Arial"/>
          <w:i w:val="1"/>
          <w:iCs w:val="1"/>
          <w:noProof w:val="0"/>
          <w:sz w:val="24"/>
          <w:szCs w:val="24"/>
          <w:lang w:val="en-GB"/>
        </w:rPr>
        <w:t>Magic Quadrant for Cloud ERP for Product-Centric Enterprises</w:t>
      </w:r>
      <w:r w:rsidRPr="70C11035" w:rsidR="05572299">
        <w:rPr>
          <w:rFonts w:ascii="Arial" w:hAnsi="Arial" w:eastAsia="Arial" w:cs="Arial"/>
          <w:noProof w:val="0"/>
          <w:sz w:val="24"/>
          <w:szCs w:val="24"/>
          <w:lang w:val="en-GB"/>
        </w:rPr>
        <w:t xml:space="preserve">, Gartner Research, viewed 15 November 2025, </w:t>
      </w:r>
      <w:hyperlink r:id="R26e8b9a870c54d5a">
        <w:r w:rsidRPr="70C11035" w:rsidR="05572299">
          <w:rPr>
            <w:rStyle w:val="Hyperlink"/>
            <w:rFonts w:ascii="Arial" w:hAnsi="Arial" w:eastAsia="Arial" w:cs="Arial"/>
            <w:noProof w:val="0"/>
            <w:sz w:val="24"/>
            <w:szCs w:val="24"/>
            <w:lang w:val="en-GB"/>
          </w:rPr>
          <w:t>https://www.gartner.com</w:t>
        </w:r>
      </w:hyperlink>
      <w:r w:rsidRPr="70C11035" w:rsidR="05572299">
        <w:rPr>
          <w:rFonts w:ascii="Arial" w:hAnsi="Arial" w:eastAsia="Arial" w:cs="Arial"/>
          <w:noProof w:val="0"/>
          <w:sz w:val="24"/>
          <w:szCs w:val="24"/>
          <w:lang w:val="en-GB"/>
        </w:rPr>
        <w:t>.</w:t>
      </w:r>
    </w:p>
    <w:p xmlns:wp14="http://schemas.microsoft.com/office/word/2010/wordml" w:rsidP="70C11035" wp14:paraId="2DC01FA3" wp14:textId="1D13E165">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Information Commissioner's Office (ICO) 2023, </w:t>
      </w:r>
      <w:r w:rsidRPr="70C11035" w:rsidR="05572299">
        <w:rPr>
          <w:rFonts w:ascii="Arial" w:hAnsi="Arial" w:eastAsia="Arial" w:cs="Arial"/>
          <w:i w:val="1"/>
          <w:iCs w:val="1"/>
          <w:noProof w:val="0"/>
          <w:sz w:val="24"/>
          <w:szCs w:val="24"/>
          <w:lang w:val="en-GB"/>
        </w:rPr>
        <w:t>Guide to the General Data Protection Regulation (GDPR)</w:t>
      </w:r>
      <w:r w:rsidRPr="70C11035" w:rsidR="05572299">
        <w:rPr>
          <w:rFonts w:ascii="Arial" w:hAnsi="Arial" w:eastAsia="Arial" w:cs="Arial"/>
          <w:noProof w:val="0"/>
          <w:sz w:val="24"/>
          <w:szCs w:val="24"/>
          <w:lang w:val="en-GB"/>
        </w:rPr>
        <w:t xml:space="preserve">, viewed 15 November 2025, </w:t>
      </w:r>
      <w:hyperlink r:id="R473aabd131524f6c">
        <w:r w:rsidRPr="70C11035" w:rsidR="05572299">
          <w:rPr>
            <w:rStyle w:val="Hyperlink"/>
            <w:rFonts w:ascii="Arial" w:hAnsi="Arial" w:eastAsia="Arial" w:cs="Arial"/>
            <w:noProof w:val="0"/>
            <w:sz w:val="24"/>
            <w:szCs w:val="24"/>
            <w:lang w:val="en-GB"/>
          </w:rPr>
          <w:t>https://ico.org.uk</w:t>
        </w:r>
      </w:hyperlink>
      <w:r w:rsidRPr="70C11035" w:rsidR="05572299">
        <w:rPr>
          <w:rFonts w:ascii="Arial" w:hAnsi="Arial" w:eastAsia="Arial" w:cs="Arial"/>
          <w:noProof w:val="0"/>
          <w:sz w:val="24"/>
          <w:szCs w:val="24"/>
          <w:lang w:val="en-GB"/>
        </w:rPr>
        <w:t>.</w:t>
      </w:r>
    </w:p>
    <w:p xmlns:wp14="http://schemas.microsoft.com/office/word/2010/wordml" w:rsidP="70C11035" wp14:paraId="30F21065" wp14:textId="370859B0">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Kotter, JP 2012, </w:t>
      </w:r>
      <w:r w:rsidRPr="70C11035" w:rsidR="05572299">
        <w:rPr>
          <w:rFonts w:ascii="Arial" w:hAnsi="Arial" w:eastAsia="Arial" w:cs="Arial"/>
          <w:i w:val="1"/>
          <w:iCs w:val="1"/>
          <w:noProof w:val="0"/>
          <w:sz w:val="24"/>
          <w:szCs w:val="24"/>
          <w:lang w:val="en-GB"/>
        </w:rPr>
        <w:t>Leading Change</w:t>
      </w:r>
      <w:r w:rsidRPr="70C11035" w:rsidR="05572299">
        <w:rPr>
          <w:rFonts w:ascii="Arial" w:hAnsi="Arial" w:eastAsia="Arial" w:cs="Arial"/>
          <w:noProof w:val="0"/>
          <w:sz w:val="24"/>
          <w:szCs w:val="24"/>
          <w:lang w:val="en-GB"/>
        </w:rPr>
        <w:t>, Harvard Business Review Press, Boston.</w:t>
      </w:r>
    </w:p>
    <w:p xmlns:wp14="http://schemas.microsoft.com/office/word/2010/wordml" w:rsidP="70C11035" wp14:paraId="087ECE25" wp14:textId="39E771DE">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Laudon, KC &amp; Laudon, JP 2022, </w:t>
      </w:r>
      <w:r w:rsidRPr="70C11035" w:rsidR="05572299">
        <w:rPr>
          <w:rFonts w:ascii="Arial" w:hAnsi="Arial" w:eastAsia="Arial" w:cs="Arial"/>
          <w:i w:val="1"/>
          <w:iCs w:val="1"/>
          <w:noProof w:val="0"/>
          <w:sz w:val="24"/>
          <w:szCs w:val="24"/>
          <w:lang w:val="en-GB"/>
        </w:rPr>
        <w:t>Management Information Systems: Managing the Digital Firm</w:t>
      </w:r>
      <w:r w:rsidRPr="70C11035" w:rsidR="05572299">
        <w:rPr>
          <w:rFonts w:ascii="Arial" w:hAnsi="Arial" w:eastAsia="Arial" w:cs="Arial"/>
          <w:noProof w:val="0"/>
          <w:sz w:val="24"/>
          <w:szCs w:val="24"/>
          <w:lang w:val="en-GB"/>
        </w:rPr>
        <w:t xml:space="preserve">, 17th </w:t>
      </w:r>
      <w:r w:rsidRPr="70C11035" w:rsidR="05572299">
        <w:rPr>
          <w:rFonts w:ascii="Arial" w:hAnsi="Arial" w:eastAsia="Arial" w:cs="Arial"/>
          <w:noProof w:val="0"/>
          <w:sz w:val="24"/>
          <w:szCs w:val="24"/>
          <w:lang w:val="en-GB"/>
        </w:rPr>
        <w:t>edn</w:t>
      </w:r>
      <w:r w:rsidRPr="70C11035" w:rsidR="05572299">
        <w:rPr>
          <w:rFonts w:ascii="Arial" w:hAnsi="Arial" w:eastAsia="Arial" w:cs="Arial"/>
          <w:noProof w:val="0"/>
          <w:sz w:val="24"/>
          <w:szCs w:val="24"/>
          <w:lang w:val="en-GB"/>
        </w:rPr>
        <w:t>, Pearson Education, Harlow.</w:t>
      </w:r>
    </w:p>
    <w:p xmlns:wp14="http://schemas.microsoft.com/office/word/2010/wordml" w:rsidP="70C11035" wp14:paraId="1E791E8B" wp14:textId="73319717">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Monk, E &amp; Wagner, B 2013, </w:t>
      </w:r>
      <w:r w:rsidRPr="70C11035" w:rsidR="05572299">
        <w:rPr>
          <w:rFonts w:ascii="Arial" w:hAnsi="Arial" w:eastAsia="Arial" w:cs="Arial"/>
          <w:i w:val="1"/>
          <w:iCs w:val="1"/>
          <w:noProof w:val="0"/>
          <w:sz w:val="24"/>
          <w:szCs w:val="24"/>
          <w:lang w:val="en-GB"/>
        </w:rPr>
        <w:t>Concepts in Enterprise Resource Planning</w:t>
      </w:r>
      <w:r w:rsidRPr="70C11035" w:rsidR="05572299">
        <w:rPr>
          <w:rFonts w:ascii="Arial" w:hAnsi="Arial" w:eastAsia="Arial" w:cs="Arial"/>
          <w:noProof w:val="0"/>
          <w:sz w:val="24"/>
          <w:szCs w:val="24"/>
          <w:lang w:val="en-GB"/>
        </w:rPr>
        <w:t xml:space="preserve">, 4th </w:t>
      </w:r>
      <w:r w:rsidRPr="70C11035" w:rsidR="05572299">
        <w:rPr>
          <w:rFonts w:ascii="Arial" w:hAnsi="Arial" w:eastAsia="Arial" w:cs="Arial"/>
          <w:noProof w:val="0"/>
          <w:sz w:val="24"/>
          <w:szCs w:val="24"/>
          <w:lang w:val="en-GB"/>
        </w:rPr>
        <w:t>edn</w:t>
      </w:r>
      <w:r w:rsidRPr="70C11035" w:rsidR="05572299">
        <w:rPr>
          <w:rFonts w:ascii="Arial" w:hAnsi="Arial" w:eastAsia="Arial" w:cs="Arial"/>
          <w:noProof w:val="0"/>
          <w:sz w:val="24"/>
          <w:szCs w:val="24"/>
          <w:lang w:val="en-GB"/>
        </w:rPr>
        <w:t>, Cengage Learning, Boston.</w:t>
      </w:r>
    </w:p>
    <w:p xmlns:wp14="http://schemas.microsoft.com/office/word/2010/wordml" w:rsidP="70C11035" wp14:paraId="63ED94FB" wp14:textId="19493EEF">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PricewaterhouseCoopers (PwC) 2023, </w:t>
      </w:r>
      <w:r w:rsidRPr="70C11035" w:rsidR="05572299">
        <w:rPr>
          <w:rFonts w:ascii="Arial" w:hAnsi="Arial" w:eastAsia="Arial" w:cs="Arial"/>
          <w:i w:val="1"/>
          <w:iCs w:val="1"/>
          <w:noProof w:val="0"/>
          <w:sz w:val="24"/>
          <w:szCs w:val="24"/>
          <w:lang w:val="en-GB"/>
        </w:rPr>
        <w:t>Technology and Data Compliance in Retail</w:t>
      </w:r>
      <w:r w:rsidRPr="70C11035" w:rsidR="05572299">
        <w:rPr>
          <w:rFonts w:ascii="Arial" w:hAnsi="Arial" w:eastAsia="Arial" w:cs="Arial"/>
          <w:noProof w:val="0"/>
          <w:sz w:val="24"/>
          <w:szCs w:val="24"/>
          <w:lang w:val="en-GB"/>
        </w:rPr>
        <w:t>, PwC, London.</w:t>
      </w:r>
    </w:p>
    <w:p xmlns:wp14="http://schemas.microsoft.com/office/word/2010/wordml" w:rsidP="70C11035" wp14:paraId="1DABF50E" wp14:textId="1C9FF895">
      <w:pPr>
        <w:pStyle w:val="ListParagraph"/>
        <w:numPr>
          <w:ilvl w:val="0"/>
          <w:numId w:val="7"/>
        </w:numPr>
        <w:bidi w:val="0"/>
        <w:spacing w:before="240" w:beforeAutospacing="off" w:after="240" w:afterAutospacing="off" w:line="360" w:lineRule="auto"/>
        <w:rPr>
          <w:rFonts w:ascii="Arial" w:hAnsi="Arial" w:eastAsia="Arial" w:cs="Arial"/>
          <w:noProof w:val="0"/>
          <w:sz w:val="24"/>
          <w:szCs w:val="24"/>
          <w:lang w:val="en-GB"/>
        </w:rPr>
      </w:pPr>
      <w:r w:rsidRPr="70C11035" w:rsidR="05572299">
        <w:rPr>
          <w:rFonts w:ascii="Arial" w:hAnsi="Arial" w:eastAsia="Arial" w:cs="Arial"/>
          <w:noProof w:val="0"/>
          <w:sz w:val="24"/>
          <w:szCs w:val="24"/>
          <w:lang w:val="en-GB"/>
        </w:rPr>
        <w:t xml:space="preserve">SAP 2024, </w:t>
      </w:r>
      <w:r w:rsidRPr="70C11035" w:rsidR="05572299">
        <w:rPr>
          <w:rFonts w:ascii="Arial" w:hAnsi="Arial" w:eastAsia="Arial" w:cs="Arial"/>
          <w:i w:val="1"/>
          <w:iCs w:val="1"/>
          <w:noProof w:val="0"/>
          <w:sz w:val="24"/>
          <w:szCs w:val="24"/>
          <w:lang w:val="en-GB"/>
        </w:rPr>
        <w:t>ERP for Retail: Real-Time Integration and Analytics</w:t>
      </w:r>
      <w:r w:rsidRPr="70C11035" w:rsidR="05572299">
        <w:rPr>
          <w:rFonts w:ascii="Arial" w:hAnsi="Arial" w:eastAsia="Arial" w:cs="Arial"/>
          <w:noProof w:val="0"/>
          <w:sz w:val="24"/>
          <w:szCs w:val="24"/>
          <w:lang w:val="en-GB"/>
        </w:rPr>
        <w:t xml:space="preserve">, viewed 15 November 2025, </w:t>
      </w:r>
      <w:hyperlink r:id="R25c883918ee24bb5">
        <w:r w:rsidRPr="70C11035" w:rsidR="05572299">
          <w:rPr>
            <w:rStyle w:val="Hyperlink"/>
            <w:rFonts w:ascii="Arial" w:hAnsi="Arial" w:eastAsia="Arial" w:cs="Arial"/>
            <w:noProof w:val="0"/>
            <w:sz w:val="24"/>
            <w:szCs w:val="24"/>
            <w:lang w:val="en-GB"/>
          </w:rPr>
          <w:t>https://www.sap.com</w:t>
        </w:r>
      </w:hyperlink>
      <w:r w:rsidRPr="70C11035" w:rsidR="05572299">
        <w:rPr>
          <w:rFonts w:ascii="Arial" w:hAnsi="Arial" w:eastAsia="Arial" w:cs="Arial"/>
          <w:noProof w:val="0"/>
          <w:sz w:val="24"/>
          <w:szCs w:val="24"/>
          <w:lang w:val="en-GB"/>
        </w:rPr>
        <w:t>.</w:t>
      </w:r>
    </w:p>
    <w:p xmlns:wp14="http://schemas.microsoft.com/office/word/2010/wordml" w:rsidP="43A8FC8F" wp14:paraId="47BB7141" wp14:textId="07CC9840">
      <w:pPr>
        <w:bidi w:val="0"/>
        <w:spacing w:line="360" w:lineRule="auto"/>
        <w:rPr>
          <w:rFonts w:ascii="Arial" w:hAnsi="Arial" w:eastAsia="Arial" w:cs="Arial"/>
        </w:rPr>
      </w:pPr>
    </w:p>
    <w:p xmlns:wp14="http://schemas.microsoft.com/office/word/2010/wordml" w:rsidP="43A8FC8F" wp14:paraId="5E5787A5" wp14:textId="64C86D43">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7e5771e93b5a4126"/>
      <w:footerReference w:type="default" r:id="R77b312e85a7d40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A8FC8F" w:rsidTr="43A8FC8F" w14:paraId="48130FF6">
      <w:trPr>
        <w:trHeight w:val="300"/>
      </w:trPr>
      <w:tc>
        <w:tcPr>
          <w:tcW w:w="3005" w:type="dxa"/>
          <w:tcMar/>
        </w:tcPr>
        <w:p w:rsidR="43A8FC8F" w:rsidP="43A8FC8F" w:rsidRDefault="43A8FC8F" w14:paraId="47188D73" w14:textId="778B55F1">
          <w:pPr>
            <w:pStyle w:val="Header"/>
            <w:bidi w:val="0"/>
            <w:ind w:left="-115"/>
            <w:jc w:val="left"/>
          </w:pPr>
        </w:p>
      </w:tc>
      <w:tc>
        <w:tcPr>
          <w:tcW w:w="3005" w:type="dxa"/>
          <w:tcMar/>
        </w:tcPr>
        <w:p w:rsidR="43A8FC8F" w:rsidP="43A8FC8F" w:rsidRDefault="43A8FC8F" w14:paraId="1174B5EC" w14:textId="63C347C4">
          <w:pPr>
            <w:pStyle w:val="Header"/>
            <w:bidi w:val="0"/>
            <w:jc w:val="center"/>
          </w:pPr>
        </w:p>
      </w:tc>
      <w:tc>
        <w:tcPr>
          <w:tcW w:w="3005" w:type="dxa"/>
          <w:tcMar/>
        </w:tcPr>
        <w:p w:rsidR="43A8FC8F" w:rsidP="43A8FC8F" w:rsidRDefault="43A8FC8F" w14:paraId="5A26D0A9" w14:textId="437C93DC">
          <w:pPr>
            <w:pStyle w:val="Header"/>
            <w:bidi w:val="0"/>
            <w:ind w:right="-115"/>
            <w:jc w:val="right"/>
          </w:pPr>
        </w:p>
      </w:tc>
    </w:tr>
  </w:tbl>
  <w:p w:rsidR="43A8FC8F" w:rsidP="43A8FC8F" w:rsidRDefault="43A8FC8F" w14:paraId="0197A08B" w14:textId="728052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A8FC8F" w:rsidTr="43A8FC8F" w14:paraId="4B79C71B">
      <w:trPr>
        <w:trHeight w:val="300"/>
      </w:trPr>
      <w:tc>
        <w:tcPr>
          <w:tcW w:w="3005" w:type="dxa"/>
          <w:tcMar/>
        </w:tcPr>
        <w:p w:rsidR="43A8FC8F" w:rsidP="43A8FC8F" w:rsidRDefault="43A8FC8F" w14:paraId="7FE67BFB" w14:textId="2D620E34">
          <w:pPr>
            <w:pStyle w:val="Header"/>
            <w:bidi w:val="0"/>
            <w:ind w:left="-115"/>
            <w:jc w:val="left"/>
          </w:pPr>
        </w:p>
      </w:tc>
      <w:tc>
        <w:tcPr>
          <w:tcW w:w="3005" w:type="dxa"/>
          <w:tcMar/>
        </w:tcPr>
        <w:p w:rsidR="43A8FC8F" w:rsidP="43A8FC8F" w:rsidRDefault="43A8FC8F" w14:paraId="0DC3B616" w14:textId="6AA1FD9A">
          <w:pPr>
            <w:pStyle w:val="Header"/>
            <w:bidi w:val="0"/>
            <w:jc w:val="center"/>
          </w:pPr>
        </w:p>
      </w:tc>
      <w:tc>
        <w:tcPr>
          <w:tcW w:w="3005" w:type="dxa"/>
          <w:tcMar/>
        </w:tcPr>
        <w:p w:rsidR="43A8FC8F" w:rsidP="43A8FC8F" w:rsidRDefault="43A8FC8F" w14:paraId="7EDBAE85" w14:textId="30F10C32">
          <w:pPr>
            <w:pStyle w:val="Header"/>
            <w:bidi w:val="0"/>
            <w:ind w:right="-115"/>
            <w:jc w:val="right"/>
          </w:pPr>
        </w:p>
      </w:tc>
    </w:tr>
  </w:tbl>
  <w:p w:rsidR="43A8FC8F" w:rsidP="43A8FC8F" w:rsidRDefault="43A8FC8F" w14:paraId="7820EDCD" w14:textId="04AFCEA6">
    <w:pPr>
      <w:pStyle w:val="Header"/>
      <w:bidi w:val="0"/>
    </w:pPr>
  </w:p>
</w:hdr>
</file>

<file path=word/intelligence2.xml><?xml version="1.0" encoding="utf-8"?>
<int2:intelligence xmlns:int2="http://schemas.microsoft.com/office/intelligence/2020/intelligence">
  <int2:observations>
    <int2:textHash int2:hashCode="wee/nYju6iHby8" int2:id="yCrsfrA3">
      <int2:state int2:type="spell" int2:value="Rejected"/>
    </int2:textHash>
    <int2:textHash int2:hashCode="tdommgwcj6droQ" int2:id="9zSd5Txm">
      <int2:state int2:type="spell" int2:value="Rejected"/>
    </int2:textHash>
    <int2:textHash int2:hashCode="X5jjQ2Y8cRp8eO" int2:id="e25GkS2j">
      <int2:state int2:type="spell" int2:value="Rejected"/>
    </int2:textHash>
    <int2:textHash int2:hashCode="Y7rxyEYEGk+h8X" int2:id="EO2FVM9D">
      <int2:state int2:type="spell" int2:value="Rejected"/>
    </int2:textHash>
    <int2:bookmark int2:bookmarkName="_Int_Qh4OALTm" int2:invalidationBookmarkName="" int2:hashCode="6Arm9WLze/xivf" int2:id="h8nSMv2B">
      <int2:state int2:type="style" int2:value="Rejected"/>
    </int2:bookmark>
    <int2:bookmark int2:bookmarkName="_Int_pTt9s3oX" int2:invalidationBookmarkName="" int2:hashCode="6Arm9WLze/xivf" int2:id="56ln17eX">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c3822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16310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4e8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35b6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cbe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1b1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7994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1DF710"/>
    <w:rsid w:val="001132E3"/>
    <w:rsid w:val="016E149F"/>
    <w:rsid w:val="016E149F"/>
    <w:rsid w:val="04ABC6B5"/>
    <w:rsid w:val="04B9E935"/>
    <w:rsid w:val="04E533EC"/>
    <w:rsid w:val="051CDD8E"/>
    <w:rsid w:val="05572299"/>
    <w:rsid w:val="069B0F2F"/>
    <w:rsid w:val="087FCB16"/>
    <w:rsid w:val="08D8680B"/>
    <w:rsid w:val="09049819"/>
    <w:rsid w:val="0AFE9E58"/>
    <w:rsid w:val="0C93ABEA"/>
    <w:rsid w:val="0CEFB0BD"/>
    <w:rsid w:val="0E2B4807"/>
    <w:rsid w:val="10098425"/>
    <w:rsid w:val="1793DF22"/>
    <w:rsid w:val="18321A28"/>
    <w:rsid w:val="19FF84D1"/>
    <w:rsid w:val="1C55A876"/>
    <w:rsid w:val="200148AA"/>
    <w:rsid w:val="2123B8E6"/>
    <w:rsid w:val="25200F55"/>
    <w:rsid w:val="25DE6812"/>
    <w:rsid w:val="2822646A"/>
    <w:rsid w:val="2DA9CB7A"/>
    <w:rsid w:val="2E97C857"/>
    <w:rsid w:val="3104DE30"/>
    <w:rsid w:val="318BB107"/>
    <w:rsid w:val="31D56471"/>
    <w:rsid w:val="32DBD637"/>
    <w:rsid w:val="32DBD637"/>
    <w:rsid w:val="33AB46DC"/>
    <w:rsid w:val="3428313C"/>
    <w:rsid w:val="35CB31C7"/>
    <w:rsid w:val="35F5BAE9"/>
    <w:rsid w:val="38DC5834"/>
    <w:rsid w:val="3987AFAD"/>
    <w:rsid w:val="398FEBE2"/>
    <w:rsid w:val="3A766936"/>
    <w:rsid w:val="3A766936"/>
    <w:rsid w:val="3BEDEF3A"/>
    <w:rsid w:val="3C078413"/>
    <w:rsid w:val="3D4ED6AC"/>
    <w:rsid w:val="43A8FC8F"/>
    <w:rsid w:val="45C102A6"/>
    <w:rsid w:val="45EA07DE"/>
    <w:rsid w:val="46958E0E"/>
    <w:rsid w:val="4E2EFA85"/>
    <w:rsid w:val="51E51C21"/>
    <w:rsid w:val="530B180C"/>
    <w:rsid w:val="5359AC14"/>
    <w:rsid w:val="564E76AA"/>
    <w:rsid w:val="5663209F"/>
    <w:rsid w:val="56DD5F2F"/>
    <w:rsid w:val="57408C61"/>
    <w:rsid w:val="57408C61"/>
    <w:rsid w:val="5914F60F"/>
    <w:rsid w:val="5C6D2B26"/>
    <w:rsid w:val="5E2FFCBF"/>
    <w:rsid w:val="5E42026C"/>
    <w:rsid w:val="62F92D03"/>
    <w:rsid w:val="64367752"/>
    <w:rsid w:val="66BE11BA"/>
    <w:rsid w:val="66D0A25D"/>
    <w:rsid w:val="686136C9"/>
    <w:rsid w:val="6BB6A647"/>
    <w:rsid w:val="6BD69346"/>
    <w:rsid w:val="6CF87A9C"/>
    <w:rsid w:val="6D7AA75D"/>
    <w:rsid w:val="6E1DF710"/>
    <w:rsid w:val="70C11035"/>
    <w:rsid w:val="70E3B786"/>
    <w:rsid w:val="748DB1B5"/>
    <w:rsid w:val="77304482"/>
    <w:rsid w:val="77BA8440"/>
    <w:rsid w:val="7876C3FF"/>
    <w:rsid w:val="78E001E8"/>
    <w:rsid w:val="79F0FAF1"/>
    <w:rsid w:val="7D8AAD5E"/>
    <w:rsid w:val="7D96610C"/>
    <w:rsid w:val="7F48A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DF710"/>
  <w15:chartTrackingRefBased/>
  <w15:docId w15:val="{D06E5184-7076-41FD-BB42-4DD41DF0F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link w:val="Heading2Char"/>
    <w:qFormat/>
    <w:rsid w:val="43A8FC8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3A8FC8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3A8FC8F"/>
    <w:pPr>
      <w:spacing/>
      <w:ind w:left="720"/>
      <w:contextualSpacing/>
    </w:pPr>
  </w:style>
  <w:style w:type="character" w:styleId="Hyperlink">
    <w:uiPriority w:val="99"/>
    <w:name w:val="Hyperlink"/>
    <w:basedOn w:val="DefaultParagraphFont"/>
    <w:unhideWhenUsed/>
    <w:rsid w:val="43A8FC8F"/>
    <w:rPr>
      <w:color w:val="467886"/>
      <w:u w:val="single"/>
    </w:rPr>
  </w:style>
  <w:style w:type="paragraph" w:styleId="Heading1">
    <w:uiPriority w:val="9"/>
    <w:name w:val="heading 1"/>
    <w:basedOn w:val="Normal"/>
    <w:next w:val="Normal"/>
    <w:qFormat/>
    <w:rsid w:val="43A8FC8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43A8FC8F"/>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er">
    <w:uiPriority w:val="99"/>
    <w:name w:val="header"/>
    <w:basedOn w:val="Normal"/>
    <w:unhideWhenUsed/>
    <w:rsid w:val="43A8FC8F"/>
    <w:pPr>
      <w:tabs>
        <w:tab w:val="center" w:leader="none" w:pos="4680"/>
        <w:tab w:val="right" w:leader="none" w:pos="9360"/>
      </w:tabs>
      <w:spacing w:after="0" w:line="240" w:lineRule="auto"/>
    </w:pPr>
  </w:style>
  <w:style w:type="paragraph" w:styleId="Footer">
    <w:uiPriority w:val="99"/>
    <w:name w:val="footer"/>
    <w:basedOn w:val="Normal"/>
    <w:unhideWhenUsed/>
    <w:rsid w:val="43A8FC8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70C11035"/>
    <w:pPr>
      <w:spacing w:after="100"/>
    </w:pPr>
  </w:style>
  <w:style w:type="paragraph" w:styleId="TOC2">
    <w:uiPriority w:val="39"/>
    <w:name w:val="toc 2"/>
    <w:basedOn w:val="Normal"/>
    <w:next w:val="Normal"/>
    <w:unhideWhenUsed/>
    <w:rsid w:val="70C11035"/>
    <w:pPr>
      <w:spacing w:after="100"/>
      <w:ind w:left="220"/>
    </w:pPr>
  </w:style>
  <w:style w:type="paragraph" w:styleId="TOC3">
    <w:uiPriority w:val="39"/>
    <w:name w:val="toc 3"/>
    <w:basedOn w:val="Normal"/>
    <w:next w:val="Normal"/>
    <w:unhideWhenUsed/>
    <w:rsid w:val="70C110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e5771e93b5a4126" /><Relationship Type="http://schemas.openxmlformats.org/officeDocument/2006/relationships/footer" Target="/word/footer.xml" Id="R77b312e85a7d4020" /><Relationship Type="http://schemas.microsoft.com/office/2020/10/relationships/intelligence" Target="/word/intelligence2.xml" Id="R79d3ffefaf0646e5" /><Relationship Type="http://schemas.openxmlformats.org/officeDocument/2006/relationships/numbering" Target="/word/numbering.xml" Id="Rf625d47c7d9a4b71" /><Relationship Type="http://schemas.openxmlformats.org/officeDocument/2006/relationships/hyperlink" Target="https://www.gartner.com" TargetMode="External" Id="R26e8b9a870c54d5a" /><Relationship Type="http://schemas.openxmlformats.org/officeDocument/2006/relationships/hyperlink" Target="https://ico.org.uk" TargetMode="External" Id="R473aabd131524f6c" /><Relationship Type="http://schemas.openxmlformats.org/officeDocument/2006/relationships/hyperlink" Target="https://www.sap.com/" TargetMode="External" Id="R25c883918ee24b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Ousman Bobb (2331955)</dc:creator>
  <keywords/>
  <dc:description/>
  <lastModifiedBy>Ousman Bobb (2331955)</lastModifiedBy>
  <revision>3</revision>
  <dcterms:created xsi:type="dcterms:W3CDTF">2025-11-14T22:58:40.6767552Z</dcterms:created>
  <dcterms:modified xsi:type="dcterms:W3CDTF">2025-11-18T10:53:34.1780111Z</dcterms:modified>
</coreProperties>
</file>