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2100"/>
        </w:tabs>
        <w:spacing w:line="259" w:lineRule="auto"/>
        <w:rPr>
          <w:sz w:val="40"/>
          <w:szCs w:val="40"/>
          <w:lang w:val="en-US"/>
        </w:rPr>
      </w:pPr>
      <w:bookmarkStart w:id="7" w:name="_GoBack"/>
      <w:bookmarkEnd w:id="7"/>
      <w:r>
        <w:rPr>
          <w14:ligatures w14:val="standardContextual"/>
        </w:rPr>
        <w:drawing>
          <wp:inline distT="0" distB="0" distL="0" distR="0">
            <wp:extent cx="2004060" cy="762000"/>
            <wp:effectExtent l="0" t="0" r="0" b="0"/>
            <wp:docPr id="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pic:cNvPicPr>
                      <a:picLocks noChangeAspect="1"/>
                    </pic:cNvPicPr>
                  </pic:nvPicPr>
                  <pic:blipFill>
                    <a:blip r:embed="rId7"/>
                    <a:stretch>
                      <a:fillRect/>
                    </a:stretch>
                  </pic:blipFill>
                  <pic:spPr>
                    <a:xfrm>
                      <a:off x="0" y="0"/>
                      <a:ext cx="2004060" cy="762000"/>
                    </a:xfrm>
                    <a:prstGeom prst="rect">
                      <a:avLst/>
                    </a:prstGeom>
                  </pic:spPr>
                </pic:pic>
              </a:graphicData>
            </a:graphic>
          </wp:inline>
        </w:drawing>
      </w:r>
    </w:p>
    <w:p>
      <w:pPr>
        <w:spacing w:line="259" w:lineRule="auto"/>
        <w:jc w:val="center"/>
        <w:rPr>
          <w:sz w:val="40"/>
          <w:szCs w:val="40"/>
          <w:lang w:val="en-US"/>
        </w:rPr>
      </w:pPr>
    </w:p>
    <w:p>
      <w:pPr>
        <w:spacing w:line="259" w:lineRule="auto"/>
        <w:rPr>
          <w:sz w:val="40"/>
          <w:szCs w:val="40"/>
          <w:lang w:val="en-US"/>
        </w:rPr>
      </w:pPr>
    </w:p>
    <w:p>
      <w:pPr>
        <w:spacing w:line="259" w:lineRule="auto"/>
        <w:jc w:val="center"/>
        <w:rPr>
          <w:sz w:val="40"/>
          <w:szCs w:val="40"/>
          <w:lang w:val="en-US"/>
        </w:rPr>
      </w:pPr>
    </w:p>
    <w:p>
      <w:pPr>
        <w:spacing w:line="259" w:lineRule="auto"/>
        <w:jc w:val="center"/>
        <w:rPr>
          <w:sz w:val="40"/>
          <w:szCs w:val="40"/>
          <w:lang w:val="en-US"/>
        </w:rPr>
      </w:pPr>
    </w:p>
    <w:p>
      <w:pPr>
        <w:spacing w:line="259" w:lineRule="auto"/>
        <w:jc w:val="center"/>
        <w:rPr>
          <w:sz w:val="32"/>
          <w:szCs w:val="32"/>
          <w:lang w:val="en-US"/>
        </w:rPr>
      </w:pPr>
      <w:r>
        <w:rPr>
          <w:sz w:val="32"/>
          <w:szCs w:val="32"/>
          <w:lang w:val="en-US"/>
        </w:rPr>
        <w:t>Module title: Effective Team working and Communication</w:t>
      </w:r>
    </w:p>
    <w:p>
      <w:pPr>
        <w:spacing w:line="259" w:lineRule="auto"/>
        <w:jc w:val="center"/>
        <w:rPr>
          <w:sz w:val="32"/>
          <w:szCs w:val="32"/>
          <w:lang w:val="en-US"/>
        </w:rPr>
      </w:pPr>
    </w:p>
    <w:p>
      <w:pPr>
        <w:spacing w:line="259" w:lineRule="auto"/>
        <w:jc w:val="center"/>
        <w:rPr>
          <w:sz w:val="32"/>
          <w:szCs w:val="32"/>
          <w:lang w:val="en-US"/>
        </w:rPr>
      </w:pPr>
      <w:r>
        <w:rPr>
          <w:sz w:val="32"/>
          <w:szCs w:val="32"/>
          <w:lang w:val="en-US"/>
        </w:rPr>
        <w:t>Student name: Cristina Raluca Serbanica</w:t>
      </w:r>
    </w:p>
    <w:p>
      <w:pPr>
        <w:spacing w:line="259" w:lineRule="auto"/>
        <w:jc w:val="center"/>
        <w:rPr>
          <w:sz w:val="32"/>
          <w:szCs w:val="32"/>
          <w:lang w:val="en-US"/>
        </w:rPr>
      </w:pPr>
    </w:p>
    <w:p>
      <w:pPr>
        <w:spacing w:line="259" w:lineRule="auto"/>
        <w:jc w:val="center"/>
        <w:rPr>
          <w:sz w:val="32"/>
          <w:szCs w:val="32"/>
          <w:lang w:val="en-US"/>
        </w:rPr>
      </w:pPr>
      <w:r>
        <w:rPr>
          <w:sz w:val="32"/>
          <w:szCs w:val="32"/>
          <w:lang w:val="en-US"/>
        </w:rPr>
        <w:t>ID: 1812752</w:t>
      </w:r>
    </w:p>
    <w:p>
      <w:pPr>
        <w:spacing w:line="259" w:lineRule="auto"/>
        <w:jc w:val="center"/>
        <w:rPr>
          <w:sz w:val="32"/>
          <w:szCs w:val="32"/>
          <w:lang w:val="en-US"/>
        </w:rPr>
      </w:pPr>
    </w:p>
    <w:p>
      <w:pPr>
        <w:spacing w:line="259" w:lineRule="auto"/>
        <w:jc w:val="center"/>
        <w:rPr>
          <w:rFonts w:eastAsiaTheme="majorEastAsia" w:cstheme="majorBidi"/>
          <w:b/>
          <w:sz w:val="28"/>
          <w:szCs w:val="32"/>
          <w:lang w:val="en-US"/>
        </w:rPr>
      </w:pPr>
      <w:r>
        <w:rPr>
          <w:lang w:val="en-US"/>
        </w:rPr>
        <w:br w:type="page"/>
      </w:r>
    </w:p>
    <w:sdt>
      <w:sdtPr>
        <w:rPr>
          <w:rFonts w:ascii="Times New Roman" w:hAnsi="Times New Roman" w:eastAsiaTheme="minorHAnsi" w:cstheme="minorBidi"/>
          <w:color w:val="auto"/>
          <w:sz w:val="24"/>
          <w:szCs w:val="22"/>
          <w:lang w:val="en-GB"/>
        </w:rPr>
        <w:id w:val="1078781215"/>
        <w:docPartObj>
          <w:docPartGallery w:val="Table of Contents"/>
          <w:docPartUnique/>
        </w:docPartObj>
      </w:sdtPr>
      <w:sdtEndPr>
        <w:rPr>
          <w:rFonts w:ascii="Times New Roman" w:hAnsi="Times New Roman" w:eastAsiaTheme="minorHAnsi" w:cstheme="minorBidi"/>
          <w:b/>
          <w:bCs/>
          <w:color w:val="auto"/>
          <w:sz w:val="24"/>
          <w:szCs w:val="22"/>
          <w:lang w:val="en-GB"/>
        </w:rPr>
      </w:sdtEndPr>
      <w:sdtContent>
        <w:p>
          <w:pPr>
            <w:pStyle w:val="17"/>
          </w:pPr>
          <w:r>
            <w:t>Table of Contents</w:t>
          </w:r>
        </w:p>
        <w:p>
          <w:pPr>
            <w:pStyle w:val="9"/>
            <w:tabs>
              <w:tab w:val="right" w:leader="dot" w:pos="9016"/>
            </w:tabs>
          </w:pPr>
          <w:r>
            <w:fldChar w:fldCharType="begin"/>
          </w:r>
          <w:r>
            <w:instrText xml:space="preserve"> TOC \o "1-3" \h \z \u </w:instrText>
          </w:r>
          <w:r>
            <w:fldChar w:fldCharType="separate"/>
          </w:r>
          <w:r>
            <w:fldChar w:fldCharType="begin"/>
          </w:r>
          <w:r>
            <w:instrText xml:space="preserve"> HYPERLINK \l "_Toc136532745" </w:instrText>
          </w:r>
          <w:r>
            <w:fldChar w:fldCharType="separate"/>
          </w:r>
          <w:r>
            <w:rPr>
              <w:rStyle w:val="8"/>
              <w:lang w:val="en-US"/>
            </w:rPr>
            <w:t>Introduction</w:t>
          </w:r>
          <w:r>
            <w:tab/>
          </w:r>
          <w:r>
            <w:fldChar w:fldCharType="begin"/>
          </w:r>
          <w:r>
            <w:instrText xml:space="preserve"> PAGEREF _Toc136532745 \h </w:instrText>
          </w:r>
          <w:r>
            <w:fldChar w:fldCharType="separate"/>
          </w:r>
          <w:r>
            <w:t>3</w:t>
          </w:r>
          <w:r>
            <w:fldChar w:fldCharType="end"/>
          </w:r>
          <w:r>
            <w:fldChar w:fldCharType="end"/>
          </w:r>
        </w:p>
        <w:p>
          <w:pPr>
            <w:pStyle w:val="9"/>
            <w:tabs>
              <w:tab w:val="right" w:leader="dot" w:pos="9016"/>
            </w:tabs>
          </w:pPr>
          <w:r>
            <w:fldChar w:fldCharType="begin"/>
          </w:r>
          <w:r>
            <w:instrText xml:space="preserve"> HYPERLINK \l "_Toc136532746" </w:instrText>
          </w:r>
          <w:r>
            <w:fldChar w:fldCharType="separate"/>
          </w:r>
          <w:r>
            <w:rPr>
              <w:rStyle w:val="8"/>
              <w:lang w:val="en-US"/>
            </w:rPr>
            <w:t>Main Findings</w:t>
          </w:r>
          <w:r>
            <w:tab/>
          </w:r>
          <w:r>
            <w:fldChar w:fldCharType="begin"/>
          </w:r>
          <w:r>
            <w:instrText xml:space="preserve"> PAGEREF _Toc136532746 \h </w:instrText>
          </w:r>
          <w:r>
            <w:fldChar w:fldCharType="separate"/>
          </w:r>
          <w:r>
            <w:t>4</w:t>
          </w:r>
          <w:r>
            <w:fldChar w:fldCharType="end"/>
          </w:r>
          <w:r>
            <w:fldChar w:fldCharType="end"/>
          </w:r>
        </w:p>
        <w:p>
          <w:pPr>
            <w:pStyle w:val="10"/>
            <w:tabs>
              <w:tab w:val="right" w:leader="dot" w:pos="9016"/>
            </w:tabs>
          </w:pPr>
          <w:r>
            <w:fldChar w:fldCharType="begin"/>
          </w:r>
          <w:r>
            <w:instrText xml:space="preserve"> HYPERLINK \l "_Toc136532747" </w:instrText>
          </w:r>
          <w:r>
            <w:fldChar w:fldCharType="separate"/>
          </w:r>
          <w:r>
            <w:rPr>
              <w:rStyle w:val="8"/>
              <w:lang w:val="en-US"/>
            </w:rPr>
            <w:t>What makes effective communication in the workplace?</w:t>
          </w:r>
          <w:r>
            <w:tab/>
          </w:r>
          <w:r>
            <w:fldChar w:fldCharType="begin"/>
          </w:r>
          <w:r>
            <w:instrText xml:space="preserve"> PAGEREF _Toc136532747 \h </w:instrText>
          </w:r>
          <w:r>
            <w:fldChar w:fldCharType="separate"/>
          </w:r>
          <w:r>
            <w:t>4</w:t>
          </w:r>
          <w:r>
            <w:fldChar w:fldCharType="end"/>
          </w:r>
          <w:r>
            <w:fldChar w:fldCharType="end"/>
          </w:r>
        </w:p>
        <w:p>
          <w:pPr>
            <w:pStyle w:val="10"/>
            <w:tabs>
              <w:tab w:val="right" w:leader="dot" w:pos="9016"/>
            </w:tabs>
          </w:pPr>
          <w:r>
            <w:fldChar w:fldCharType="begin"/>
          </w:r>
          <w:r>
            <w:instrText xml:space="preserve"> HYPERLINK \l "_Toc136532748" </w:instrText>
          </w:r>
          <w:r>
            <w:fldChar w:fldCharType="separate"/>
          </w:r>
          <w:r>
            <w:rPr>
              <w:rStyle w:val="8"/>
              <w:lang w:val="en-US"/>
            </w:rPr>
            <w:t>The 3 communication models</w:t>
          </w:r>
          <w:r>
            <w:tab/>
          </w:r>
          <w:r>
            <w:fldChar w:fldCharType="begin"/>
          </w:r>
          <w:r>
            <w:instrText xml:space="preserve"> PAGEREF _Toc136532748 \h </w:instrText>
          </w:r>
          <w:r>
            <w:fldChar w:fldCharType="separate"/>
          </w:r>
          <w:r>
            <w:t>4</w:t>
          </w:r>
          <w:r>
            <w:fldChar w:fldCharType="end"/>
          </w:r>
          <w:r>
            <w:fldChar w:fldCharType="end"/>
          </w:r>
        </w:p>
        <w:p>
          <w:pPr>
            <w:pStyle w:val="10"/>
            <w:tabs>
              <w:tab w:val="right" w:leader="dot" w:pos="9016"/>
            </w:tabs>
          </w:pPr>
          <w:r>
            <w:fldChar w:fldCharType="begin"/>
          </w:r>
          <w:r>
            <w:instrText xml:space="preserve"> HYPERLINK \l "_Toc136532749" </w:instrText>
          </w:r>
          <w:r>
            <w:fldChar w:fldCharType="separate"/>
          </w:r>
          <w:r>
            <w:rPr>
              <w:rStyle w:val="8"/>
              <w:lang w:val="en-US"/>
            </w:rPr>
            <w:t>Communication issue you have encountered in the workplace</w:t>
          </w:r>
          <w:r>
            <w:tab/>
          </w:r>
          <w:r>
            <w:fldChar w:fldCharType="begin"/>
          </w:r>
          <w:r>
            <w:instrText xml:space="preserve"> PAGEREF _Toc136532749 \h </w:instrText>
          </w:r>
          <w:r>
            <w:fldChar w:fldCharType="separate"/>
          </w:r>
          <w:r>
            <w:t>6</w:t>
          </w:r>
          <w:r>
            <w:fldChar w:fldCharType="end"/>
          </w:r>
          <w:r>
            <w:fldChar w:fldCharType="end"/>
          </w:r>
        </w:p>
        <w:p>
          <w:pPr>
            <w:pStyle w:val="9"/>
            <w:tabs>
              <w:tab w:val="right" w:leader="dot" w:pos="9016"/>
            </w:tabs>
          </w:pPr>
          <w:r>
            <w:fldChar w:fldCharType="begin"/>
          </w:r>
          <w:r>
            <w:instrText xml:space="preserve"> HYPERLINK \l "_Toc136532750" </w:instrText>
          </w:r>
          <w:r>
            <w:fldChar w:fldCharType="separate"/>
          </w:r>
          <w:r>
            <w:rPr>
              <w:rStyle w:val="8"/>
              <w:lang w:val="en-US"/>
            </w:rPr>
            <w:t>Conclusion</w:t>
          </w:r>
          <w:r>
            <w:tab/>
          </w:r>
          <w:r>
            <w:fldChar w:fldCharType="begin"/>
          </w:r>
          <w:r>
            <w:instrText xml:space="preserve"> PAGEREF _Toc136532750 \h </w:instrText>
          </w:r>
          <w:r>
            <w:fldChar w:fldCharType="separate"/>
          </w:r>
          <w:r>
            <w:t>8</w:t>
          </w:r>
          <w:r>
            <w:fldChar w:fldCharType="end"/>
          </w:r>
          <w:r>
            <w:fldChar w:fldCharType="end"/>
          </w:r>
        </w:p>
        <w:p>
          <w:pPr>
            <w:pStyle w:val="9"/>
            <w:tabs>
              <w:tab w:val="right" w:leader="dot" w:pos="9016"/>
            </w:tabs>
          </w:pPr>
          <w:r>
            <w:fldChar w:fldCharType="begin"/>
          </w:r>
          <w:r>
            <w:instrText xml:space="preserve"> HYPERLINK \l "_Toc136532751" </w:instrText>
          </w:r>
          <w:r>
            <w:fldChar w:fldCharType="separate"/>
          </w:r>
          <w:r>
            <w:rPr>
              <w:rStyle w:val="8"/>
              <w:lang w:val="en-US"/>
            </w:rPr>
            <w:t>References</w:t>
          </w:r>
          <w:r>
            <w:tab/>
          </w:r>
          <w:r>
            <w:fldChar w:fldCharType="begin"/>
          </w:r>
          <w:r>
            <w:instrText xml:space="preserve"> PAGEREF _Toc136532751 \h </w:instrText>
          </w:r>
          <w:r>
            <w:fldChar w:fldCharType="separate"/>
          </w:r>
          <w:r>
            <w:t>9</w:t>
          </w:r>
          <w:r>
            <w:fldChar w:fldCharType="end"/>
          </w:r>
          <w:r>
            <w:fldChar w:fldCharType="end"/>
          </w:r>
        </w:p>
        <w:p>
          <w:r>
            <w:rPr>
              <w:b/>
              <w:bCs/>
            </w:rPr>
            <w:fldChar w:fldCharType="end"/>
          </w:r>
        </w:p>
      </w:sdtContent>
    </w:sdt>
    <w:p>
      <w:pPr>
        <w:spacing w:line="259" w:lineRule="auto"/>
        <w:jc w:val="left"/>
        <w:rPr>
          <w:rFonts w:eastAsiaTheme="majorEastAsia" w:cstheme="majorBidi"/>
          <w:b/>
          <w:sz w:val="28"/>
          <w:szCs w:val="32"/>
          <w:lang w:val="en-US"/>
        </w:rPr>
      </w:pPr>
      <w:r>
        <w:rPr>
          <w:lang w:val="en-US"/>
        </w:rPr>
        <w:br w:type="page"/>
      </w:r>
    </w:p>
    <w:p>
      <w:pPr>
        <w:pStyle w:val="2"/>
        <w:rPr>
          <w:lang w:val="en-US"/>
        </w:rPr>
      </w:pPr>
      <w:bookmarkStart w:id="0" w:name="_Toc136532745"/>
      <w:r>
        <w:rPr>
          <w:lang w:val="en-US"/>
        </w:rPr>
        <w:t>Introduction</w:t>
      </w:r>
      <w:bookmarkEnd w:id="0"/>
    </w:p>
    <w:p>
      <w:pPr>
        <w:ind w:firstLine="720"/>
        <w:rPr>
          <w:rFonts w:eastAsiaTheme="majorEastAsia" w:cstheme="majorBidi"/>
          <w:sz w:val="28"/>
          <w:szCs w:val="32"/>
          <w:lang w:val="en-US"/>
        </w:rPr>
      </w:pPr>
      <w:r>
        <w:rPr>
          <w:lang w:val="en-US"/>
        </w:rPr>
        <w:t>The report will be developed aimed at evaluating the significance of effective communication in the workplace. Effective communication ensures that all the employees have the adequate information they require to perform well, maintains a positive work culture, and eradicates all inefficiencies. Moreover, in the workplace, effective communication benefits the relationship of the organisation with its all stakeholders. By conveying the information effectively to employees, an organisation can make its employees of organisational issues, challenges, and strategies so that they can perform based on the organisation’s present requirements to meet business goals.</w:t>
      </w:r>
      <w:r>
        <w:rPr>
          <w:lang w:val="en-US"/>
        </w:rPr>
        <w:br w:type="page"/>
      </w:r>
    </w:p>
    <w:p>
      <w:pPr>
        <w:pStyle w:val="2"/>
        <w:rPr>
          <w:lang w:val="en-US"/>
        </w:rPr>
      </w:pPr>
      <w:bookmarkStart w:id="1" w:name="_Toc136532746"/>
      <w:r>
        <w:rPr>
          <w:lang w:val="en-US"/>
        </w:rPr>
        <w:t>Main Findings</w:t>
      </w:r>
      <w:bookmarkEnd w:id="1"/>
    </w:p>
    <w:p>
      <w:pPr>
        <w:pStyle w:val="3"/>
        <w:rPr>
          <w:lang w:val="en-US"/>
        </w:rPr>
      </w:pPr>
      <w:bookmarkStart w:id="2" w:name="_Toc136532747"/>
      <w:r>
        <w:rPr>
          <w:lang w:val="en-US"/>
        </w:rPr>
        <w:t>What makes effective communication in the workplace?</w:t>
      </w:r>
      <w:bookmarkEnd w:id="2"/>
    </w:p>
    <w:p>
      <w:pPr>
        <w:ind w:firstLine="720"/>
        <w:rPr>
          <w:lang w:val="en-US"/>
        </w:rPr>
      </w:pPr>
      <w:r>
        <w:rPr>
          <w:lang w:val="en-US"/>
        </w:rPr>
        <w:t xml:space="preserve">For communication to be effective in the workplace, it requires to be clear, compassionate, informative, concise, and complete. In the workplace, communication becomes effective when an open line of communication is created and maintained between the management and employees. To develop effective communication, it is moreover very important to build a collaborative and positive environment within the workplace as communication becomes effective when both sender and receiver cooperate with each other and get proper chances to share their points of view </w:t>
      </w:r>
      <w:sdt>
        <w:sdtPr>
          <w:rPr>
            <w:lang w:val="en-US"/>
          </w:rPr>
          <w:id w:val="240764392"/>
        </w:sdtPr>
        <w:sdtEndPr>
          <w:rPr>
            <w:lang w:val="en-US"/>
          </w:rPr>
        </w:sdtEndPr>
        <w:sdtContent>
          <w:r>
            <w:rPr>
              <w:lang w:val="en-US"/>
            </w:rPr>
            <w:fldChar w:fldCharType="begin"/>
          </w:r>
          <w:r>
            <w:rPr>
              <w:lang w:val="en-US"/>
            </w:rPr>
            <w:instrText xml:space="preserve"> CITATION Jul227 \l 1033 </w:instrText>
          </w:r>
          <w:r>
            <w:rPr>
              <w:lang w:val="en-US"/>
            </w:rPr>
            <w:fldChar w:fldCharType="separate"/>
          </w:r>
          <w:r>
            <w:rPr>
              <w:lang w:val="en-US"/>
            </w:rPr>
            <w:t>(Martins, 2022)</w:t>
          </w:r>
          <w:r>
            <w:rPr>
              <w:lang w:val="en-US"/>
            </w:rPr>
            <w:fldChar w:fldCharType="end"/>
          </w:r>
        </w:sdtContent>
      </w:sdt>
      <w:r>
        <w:rPr>
          <w:lang w:val="en-US"/>
        </w:rPr>
        <w:t xml:space="preserve">. Moreover, another important aspect that makes effective communication within an organisation is the use of suitable communication channels. In the workplace, both face-to-face and digital communication are important to maintain interactions with each organisational member and manage the flow of information. Along with that, it is very important to prioritise two-way communication so that both management and employees can equally convey their messages and actively listen to each other </w:t>
      </w:r>
      <w:sdt>
        <w:sdtPr>
          <w:rPr>
            <w:lang w:val="en-US"/>
          </w:rPr>
          <w:id w:val="1696735818"/>
        </w:sdtPr>
        <w:sdtEndPr>
          <w:rPr>
            <w:lang w:val="en-US"/>
          </w:rPr>
        </w:sdtEndPr>
        <w:sdtContent>
          <w:r>
            <w:rPr>
              <w:lang w:val="en-US"/>
            </w:rPr>
            <w:fldChar w:fldCharType="begin"/>
          </w:r>
          <w:r>
            <w:rPr>
              <w:lang w:val="en-US"/>
            </w:rPr>
            <w:instrText xml:space="preserve"> CITATION All221 \l 1033 </w:instrText>
          </w:r>
          <w:r>
            <w:rPr>
              <w:lang w:val="en-US"/>
            </w:rPr>
            <w:fldChar w:fldCharType="separate"/>
          </w:r>
          <w:r>
            <w:rPr>
              <w:lang w:val="en-US"/>
            </w:rPr>
            <w:t>(Cooks-Campbell, 2022)</w:t>
          </w:r>
          <w:r>
            <w:rPr>
              <w:lang w:val="en-US"/>
            </w:rPr>
            <w:fldChar w:fldCharType="end"/>
          </w:r>
        </w:sdtContent>
      </w:sdt>
      <w:r>
        <w:rPr>
          <w:lang w:val="en-US"/>
        </w:rPr>
        <w:t>.</w:t>
      </w:r>
    </w:p>
    <w:p>
      <w:pPr>
        <w:pStyle w:val="3"/>
        <w:rPr>
          <w:lang w:val="en-US"/>
        </w:rPr>
      </w:pPr>
      <w:bookmarkStart w:id="3" w:name="_Toc136532748"/>
      <w:r>
        <w:rPr>
          <w:lang w:val="en-US"/>
        </w:rPr>
        <w:t>The 3 communication models</w:t>
      </w:r>
      <w:bookmarkEnd w:id="3"/>
    </w:p>
    <w:p>
      <w:pPr>
        <w:rPr>
          <w:b/>
          <w:bCs/>
          <w:u w:val="single"/>
          <w:lang w:val="en-US"/>
        </w:rPr>
      </w:pPr>
      <w:r>
        <w:rPr>
          <w:b/>
          <w:bCs/>
          <w:u w:val="single"/>
          <w:lang w:val="en-US"/>
        </w:rPr>
        <w:t>Berlo’s Model of Communication</w:t>
      </w:r>
    </w:p>
    <w:p>
      <w:pPr>
        <w:ind w:firstLine="720"/>
        <w:rPr>
          <w:lang w:val="en-US"/>
        </w:rPr>
      </w:pPr>
      <w:r>
        <w:rPr>
          <w:lang w:val="en-US"/>
        </w:rPr>
        <w:t>This specific communication model takes into account the emotional aspects of the message and believes that to develop effective communication, the need of the receiver and source must be on the same level. This model involves several factors under the following elements of communication.</w:t>
      </w:r>
    </w:p>
    <w:p>
      <w:pPr>
        <w:jc w:val="center"/>
        <w:rPr>
          <w:lang w:val="en-US"/>
        </w:rPr>
      </w:pPr>
      <w:r>
        <w:drawing>
          <wp:inline distT="0" distB="0" distL="0" distR="0">
            <wp:extent cx="4501515" cy="2275205"/>
            <wp:effectExtent l="0" t="0" r="0" b="0"/>
            <wp:docPr id="121556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56004"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a:xfrm>
                      <a:off x="0" y="0"/>
                      <a:ext cx="4516035" cy="2282534"/>
                    </a:xfrm>
                    <a:prstGeom prst="rect">
                      <a:avLst/>
                    </a:prstGeom>
                    <a:noFill/>
                    <a:ln>
                      <a:noFill/>
                    </a:ln>
                  </pic:spPr>
                </pic:pic>
              </a:graphicData>
            </a:graphic>
          </wp:inline>
        </w:drawing>
      </w:r>
    </w:p>
    <w:p>
      <w:pPr>
        <w:jc w:val="center"/>
        <w:rPr>
          <w:lang w:val="en-US"/>
        </w:rPr>
      </w:pPr>
      <w:r>
        <w:rPr>
          <w:lang w:val="en-US"/>
        </w:rPr>
        <w:t>Source: (</w:t>
      </w:r>
      <w:r>
        <w:rPr>
          <w:shd w:val="clear" w:color="auto" w:fill="FFFFFF"/>
        </w:rPr>
        <w:t>Ellestrom, 2018)</w:t>
      </w:r>
    </w:p>
    <w:p>
      <w:pPr>
        <w:rPr>
          <w:lang w:val="en-US"/>
        </w:rPr>
      </w:pPr>
      <w:r>
        <w:rPr>
          <w:b/>
          <w:bCs/>
          <w:i/>
          <w:iCs/>
          <w:lang w:val="en-US"/>
        </w:rPr>
        <w:t>Source:</w:t>
      </w:r>
      <w:r>
        <w:rPr>
          <w:lang w:val="en-US"/>
        </w:rPr>
        <w:t xml:space="preserve"> In this element of communication, the message or information originates. It is mainly done with the help of attitude, communication skills, social system, culture, and knowledge. For example, the right attitude and effective communication skills are required to develop effective communication in the workplace. </w:t>
      </w:r>
    </w:p>
    <w:p>
      <w:pPr>
        <w:rPr>
          <w:lang w:val="en-US"/>
        </w:rPr>
      </w:pPr>
      <w:r>
        <w:rPr>
          <w:b/>
          <w:bCs/>
          <w:i/>
          <w:iCs/>
          <w:lang w:val="en-US"/>
        </w:rPr>
        <w:t>Message:</w:t>
      </w:r>
      <w:r>
        <w:rPr>
          <w:lang w:val="en-US"/>
        </w:rPr>
        <w:t xml:space="preserve"> When the sender converts his/her thoughts into words, the proper message is created. A message comprises various elements, like sufficient content, effective ways to treat the message, proper gestures, facial expressions, structure, and code.</w:t>
      </w:r>
    </w:p>
    <w:p>
      <w:pPr>
        <w:rPr>
          <w:lang w:val="en-US"/>
        </w:rPr>
      </w:pPr>
      <w:r>
        <w:rPr>
          <w:b/>
          <w:bCs/>
          <w:i/>
          <w:iCs/>
          <w:lang w:val="en-US"/>
        </w:rPr>
        <w:t>Channel:</w:t>
      </w:r>
      <w:r>
        <w:rPr>
          <w:lang w:val="en-US"/>
        </w:rPr>
        <w:t xml:space="preserve"> Communication channels are referred to as the medium through which information conveys from sender to receiver. As per the model, there are main five senses that are considered channels, such as hearing, tasting, touching, smelling, and seeing.</w:t>
      </w:r>
    </w:p>
    <w:p>
      <w:pPr>
        <w:rPr>
          <w:lang w:val="en-US"/>
        </w:rPr>
      </w:pPr>
      <w:r>
        <w:rPr>
          <w:b/>
          <w:bCs/>
          <w:i/>
          <w:iCs/>
          <w:lang w:val="en-US"/>
        </w:rPr>
        <w:t>Receiver:</w:t>
      </w:r>
      <w:r>
        <w:rPr>
          <w:lang w:val="en-US"/>
        </w:rPr>
        <w:t xml:space="preserve"> The receiver receives the message and requires to consider all the elements and contents of the source so that he can effectively respond to the sender (</w:t>
      </w:r>
      <w:r>
        <w:rPr>
          <w:shd w:val="clear" w:color="auto" w:fill="FFFFFF"/>
        </w:rPr>
        <w:t>Ellestrom, 2018)</w:t>
      </w:r>
      <w:r>
        <w:rPr>
          <w:lang w:val="en-US"/>
        </w:rPr>
        <w:t>.</w:t>
      </w:r>
    </w:p>
    <w:p>
      <w:pPr>
        <w:rPr>
          <w:b/>
          <w:bCs/>
          <w:u w:val="single"/>
          <w:lang w:val="en-US"/>
        </w:rPr>
      </w:pPr>
      <w:r>
        <w:rPr>
          <w:b/>
          <w:bCs/>
          <w:u w:val="single"/>
          <w:lang w:val="en-US"/>
        </w:rPr>
        <w:t>The Shannon-Weaver Model of Communication</w:t>
      </w:r>
    </w:p>
    <w:p>
      <w:pPr>
        <w:jc w:val="center"/>
        <w:rPr>
          <w:lang w:val="en-US"/>
        </w:rPr>
      </w:pPr>
      <w:r>
        <w:drawing>
          <wp:inline distT="0" distB="0" distL="0" distR="0">
            <wp:extent cx="4769485" cy="1822450"/>
            <wp:effectExtent l="0" t="0" r="0" b="6350"/>
            <wp:docPr id="1004904583" name="Picture 2" descr="Shannon–Weaver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904583" name="Picture 2" descr="Shannon–Weaver model - Wikipedia"/>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22408" cy="1843106"/>
                    </a:xfrm>
                    <a:prstGeom prst="rect">
                      <a:avLst/>
                    </a:prstGeom>
                    <a:noFill/>
                    <a:ln>
                      <a:noFill/>
                    </a:ln>
                  </pic:spPr>
                </pic:pic>
              </a:graphicData>
            </a:graphic>
          </wp:inline>
        </w:drawing>
      </w:r>
    </w:p>
    <w:p>
      <w:pPr>
        <w:jc w:val="center"/>
        <w:rPr>
          <w:lang w:val="en-US"/>
        </w:rPr>
      </w:pPr>
      <w:r>
        <w:rPr>
          <w:lang w:val="en-US"/>
        </w:rPr>
        <w:t>Source: (</w:t>
      </w:r>
      <w:r>
        <w:rPr>
          <w:shd w:val="clear" w:color="auto" w:fill="FFFFFF"/>
        </w:rPr>
        <w:t>Gillespie and Schiffman, 2018)</w:t>
      </w:r>
    </w:p>
    <w:p>
      <w:pPr>
        <w:rPr>
          <w:lang w:val="en-US"/>
        </w:rPr>
      </w:pPr>
      <w:r>
        <w:rPr>
          <w:lang w:val="en-US"/>
        </w:rPr>
        <w:t>According to this communication model, communication is a one-way and linear procedure which includes six elements, such as:</w:t>
      </w:r>
    </w:p>
    <w:p>
      <w:pPr>
        <w:pStyle w:val="13"/>
        <w:numPr>
          <w:ilvl w:val="0"/>
          <w:numId w:val="1"/>
        </w:numPr>
        <w:rPr>
          <w:lang w:val="en-US"/>
        </w:rPr>
      </w:pPr>
      <w:r>
        <w:rPr>
          <w:b/>
          <w:bCs/>
          <w:lang w:val="en-US"/>
        </w:rPr>
        <w:t>Source:</w:t>
      </w:r>
      <w:r>
        <w:rPr>
          <w:lang w:val="en-US"/>
        </w:rPr>
        <w:t xml:space="preserve"> It refers to an individual or entity that has information or a message to communicate.</w:t>
      </w:r>
    </w:p>
    <w:p>
      <w:pPr>
        <w:pStyle w:val="13"/>
        <w:numPr>
          <w:ilvl w:val="0"/>
          <w:numId w:val="1"/>
        </w:numPr>
        <w:rPr>
          <w:lang w:val="en-US"/>
        </w:rPr>
      </w:pPr>
      <w:r>
        <w:rPr>
          <w:b/>
          <w:bCs/>
          <w:lang w:val="en-US"/>
        </w:rPr>
        <w:t>Transmitter:</w:t>
      </w:r>
      <w:r>
        <w:rPr>
          <w:lang w:val="en-US"/>
        </w:rPr>
        <w:t xml:space="preserve"> It refers to a medium or device which encodes the message into a signal to convey it through the channel.</w:t>
      </w:r>
    </w:p>
    <w:p>
      <w:pPr>
        <w:pStyle w:val="13"/>
        <w:numPr>
          <w:ilvl w:val="0"/>
          <w:numId w:val="1"/>
        </w:numPr>
        <w:rPr>
          <w:lang w:val="en-US"/>
        </w:rPr>
      </w:pPr>
      <w:r>
        <w:rPr>
          <w:b/>
          <w:bCs/>
          <w:lang w:val="en-US"/>
        </w:rPr>
        <w:t>Channel:</w:t>
      </w:r>
      <w:r>
        <w:rPr>
          <w:lang w:val="en-US"/>
        </w:rPr>
        <w:t xml:space="preserve"> It refers to a medium which carries the signal from the transmitter to the receiver. </w:t>
      </w:r>
    </w:p>
    <w:p>
      <w:pPr>
        <w:pStyle w:val="13"/>
        <w:numPr>
          <w:ilvl w:val="0"/>
          <w:numId w:val="1"/>
        </w:numPr>
        <w:rPr>
          <w:lang w:val="en-US"/>
        </w:rPr>
      </w:pPr>
      <w:r>
        <w:rPr>
          <w:b/>
          <w:bCs/>
          <w:lang w:val="en-US"/>
        </w:rPr>
        <w:t>Receiver:</w:t>
      </w:r>
      <w:r>
        <w:rPr>
          <w:lang w:val="en-US"/>
        </w:rPr>
        <w:t xml:space="preserve"> It is the medium or device that decodes the signal back into messages.</w:t>
      </w:r>
    </w:p>
    <w:p>
      <w:pPr>
        <w:pStyle w:val="13"/>
        <w:numPr>
          <w:ilvl w:val="0"/>
          <w:numId w:val="1"/>
        </w:numPr>
        <w:rPr>
          <w:lang w:val="en-US"/>
        </w:rPr>
      </w:pPr>
      <w:r>
        <w:rPr>
          <w:b/>
          <w:bCs/>
          <w:lang w:val="en-US"/>
        </w:rPr>
        <w:t>Destination:</w:t>
      </w:r>
      <w:r>
        <w:rPr>
          <w:lang w:val="en-US"/>
        </w:rPr>
        <w:t xml:space="preserve"> It refers to an entity or person who receives and understands the message.</w:t>
      </w:r>
    </w:p>
    <w:p>
      <w:pPr>
        <w:pStyle w:val="13"/>
        <w:numPr>
          <w:ilvl w:val="0"/>
          <w:numId w:val="1"/>
        </w:numPr>
        <w:rPr>
          <w:lang w:val="en-US"/>
        </w:rPr>
      </w:pPr>
      <w:r>
        <w:rPr>
          <w:b/>
          <w:bCs/>
          <w:lang w:val="en-US"/>
        </w:rPr>
        <w:t>Noise:</w:t>
      </w:r>
      <w:r>
        <w:rPr>
          <w:lang w:val="en-US"/>
        </w:rPr>
        <w:t xml:space="preserve"> Noise is mainly any distortion or interference which affects the clarity or quality of the message (</w:t>
      </w:r>
      <w:r>
        <w:rPr>
          <w:shd w:val="clear" w:color="auto" w:fill="FFFFFF"/>
        </w:rPr>
        <w:t>Wang and Li, 2017)</w:t>
      </w:r>
      <w:r>
        <w:rPr>
          <w:lang w:val="en-US"/>
        </w:rPr>
        <w:t>.</w:t>
      </w:r>
    </w:p>
    <w:p>
      <w:pPr>
        <w:rPr>
          <w:b/>
          <w:bCs/>
          <w:u w:val="single"/>
          <w:lang w:val="en-US"/>
        </w:rPr>
      </w:pPr>
      <w:r>
        <w:rPr>
          <w:b/>
          <w:bCs/>
          <w:u w:val="single"/>
          <w:lang w:val="en-US"/>
        </w:rPr>
        <w:t>Schramm’s Model of Communication</w:t>
      </w:r>
    </w:p>
    <w:p>
      <w:pPr>
        <w:jc w:val="center"/>
        <w:rPr>
          <w:lang w:val="en-US"/>
        </w:rPr>
      </w:pPr>
      <w:r>
        <w:drawing>
          <wp:inline distT="0" distB="0" distL="0" distR="0">
            <wp:extent cx="4636135" cy="2362835"/>
            <wp:effectExtent l="0" t="0" r="0" b="0"/>
            <wp:docPr id="370054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05445"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a:xfrm>
                      <a:off x="0" y="0"/>
                      <a:ext cx="4656960" cy="2373368"/>
                    </a:xfrm>
                    <a:prstGeom prst="rect">
                      <a:avLst/>
                    </a:prstGeom>
                    <a:noFill/>
                    <a:ln>
                      <a:noFill/>
                    </a:ln>
                  </pic:spPr>
                </pic:pic>
              </a:graphicData>
            </a:graphic>
          </wp:inline>
        </w:drawing>
      </w:r>
    </w:p>
    <w:p>
      <w:pPr>
        <w:jc w:val="center"/>
        <w:rPr>
          <w:lang w:val="en-US"/>
        </w:rPr>
      </w:pPr>
      <w:r>
        <w:rPr>
          <w:lang w:val="en-US"/>
        </w:rPr>
        <w:t>Source: (</w:t>
      </w:r>
      <w:r>
        <w:rPr>
          <w:shd w:val="clear" w:color="auto" w:fill="FFFFFF"/>
        </w:rPr>
        <w:t>Eadie and Goret, 2015)</w:t>
      </w:r>
    </w:p>
    <w:p>
      <w:pPr>
        <w:rPr>
          <w:lang w:val="en-US"/>
        </w:rPr>
      </w:pPr>
      <w:r>
        <w:rPr>
          <w:lang w:val="en-US"/>
        </w:rPr>
        <w:t>As per the model, communication is circular in nature which involves the following elements.</w:t>
      </w:r>
    </w:p>
    <w:p>
      <w:pPr>
        <w:pStyle w:val="13"/>
        <w:numPr>
          <w:ilvl w:val="0"/>
          <w:numId w:val="2"/>
        </w:numPr>
        <w:rPr>
          <w:lang w:val="en-US"/>
        </w:rPr>
      </w:pPr>
      <w:r>
        <w:rPr>
          <w:b/>
          <w:bCs/>
          <w:lang w:val="en-US"/>
        </w:rPr>
        <w:t>Encoder:</w:t>
      </w:r>
      <w:r>
        <w:rPr>
          <w:lang w:val="en-US"/>
        </w:rPr>
        <w:t xml:space="preserve"> The person who sends or encodes the message. </w:t>
      </w:r>
    </w:p>
    <w:p>
      <w:pPr>
        <w:pStyle w:val="13"/>
        <w:numPr>
          <w:ilvl w:val="0"/>
          <w:numId w:val="2"/>
        </w:numPr>
        <w:rPr>
          <w:lang w:val="en-US"/>
        </w:rPr>
      </w:pPr>
      <w:r>
        <w:rPr>
          <w:b/>
          <w:bCs/>
          <w:lang w:val="en-US"/>
        </w:rPr>
        <w:t>Decoder:</w:t>
      </w:r>
      <w:r>
        <w:rPr>
          <w:lang w:val="en-US"/>
        </w:rPr>
        <w:t xml:space="preserve"> The person who receives or decodes the message.</w:t>
      </w:r>
    </w:p>
    <w:p>
      <w:pPr>
        <w:pStyle w:val="13"/>
        <w:numPr>
          <w:ilvl w:val="0"/>
          <w:numId w:val="2"/>
        </w:numPr>
        <w:rPr>
          <w:lang w:val="en-US"/>
        </w:rPr>
      </w:pPr>
      <w:r>
        <w:rPr>
          <w:b/>
          <w:bCs/>
          <w:lang w:val="en-US"/>
        </w:rPr>
        <w:t>Interpreter:</w:t>
      </w:r>
      <w:r>
        <w:rPr>
          <w:lang w:val="en-US"/>
        </w:rPr>
        <w:t xml:space="preserve"> A person tries to interpret, analyse, and perceive. </w:t>
      </w:r>
    </w:p>
    <w:p>
      <w:pPr>
        <w:rPr>
          <w:lang w:val="en-US"/>
        </w:rPr>
      </w:pPr>
      <w:r>
        <w:rPr>
          <w:lang w:val="en-US"/>
        </w:rPr>
        <w:t>This specific model breaks the model of sender and receiver as it seems that effective communication happens in a practical way. It mainly can occur within two people and each acts as both sender and receiver. From the start to ending of the message, an interpretation continuously goes on. Based on the interpretation just the message is received. Noise mainly arises when the sender and receiver apply dissimilar meanings to the same content or message (</w:t>
      </w:r>
      <w:r>
        <w:rPr>
          <w:shd w:val="clear" w:color="auto" w:fill="FFFFFF"/>
        </w:rPr>
        <w:t>Eadie and Goret, 2015)</w:t>
      </w:r>
      <w:r>
        <w:rPr>
          <w:lang w:val="en-US"/>
        </w:rPr>
        <w:t xml:space="preserve">. </w:t>
      </w:r>
    </w:p>
    <w:p>
      <w:pPr>
        <w:pStyle w:val="3"/>
        <w:rPr>
          <w:lang w:val="en-US"/>
        </w:rPr>
      </w:pPr>
      <w:bookmarkStart w:id="4" w:name="_Toc136532749"/>
      <w:r>
        <w:rPr>
          <w:lang w:val="en-US"/>
        </w:rPr>
        <w:t>Communication issue you have encountered in the workplace</w:t>
      </w:r>
      <w:bookmarkEnd w:id="4"/>
    </w:p>
    <w:p>
      <w:pPr>
        <w:ind w:firstLine="720"/>
        <w:rPr>
          <w:lang w:val="en-US"/>
        </w:rPr>
      </w:pPr>
      <w:r>
        <w:rPr>
          <w:lang w:val="en-US"/>
        </w:rPr>
        <w:t xml:space="preserve">The major communication issue I have encountered in my workplace was an emotional barrier to communication which has created a challenge for me to make conversations with my colleagues. Emotional barriers refer to a mental limitation which prevents one from openly and effectively communicating own feelings and thoughts with others. I have faced this communication issue as I am quite shy and introverted in nature and so were my team members. Due to that, I have been facing problems to express my opinions and understanding others and as a result, misunderstandings have been increasing within the team </w:t>
      </w:r>
      <w:sdt>
        <w:sdtPr>
          <w:rPr>
            <w:lang w:val="en-US"/>
          </w:rPr>
          <w:id w:val="-1609116797"/>
        </w:sdtPr>
        <w:sdtEndPr>
          <w:rPr>
            <w:lang w:val="en-US"/>
          </w:rPr>
        </w:sdtEndPr>
        <w:sdtContent>
          <w:r>
            <w:rPr>
              <w:lang w:val="en-US"/>
            </w:rPr>
            <w:fldChar w:fldCharType="begin"/>
          </w:r>
          <w:r>
            <w:rPr>
              <w:lang w:val="en-US"/>
            </w:rPr>
            <w:instrText xml:space="preserve"> CITATION Swa18 \l 1033 </w:instrText>
          </w:r>
          <w:r>
            <w:rPr>
              <w:lang w:val="en-US"/>
            </w:rPr>
            <w:fldChar w:fldCharType="separate"/>
          </w:r>
          <w:r>
            <w:rPr>
              <w:lang w:val="en-US"/>
            </w:rPr>
            <w:t>(Bendale, 2018)</w:t>
          </w:r>
          <w:r>
            <w:rPr>
              <w:lang w:val="en-US"/>
            </w:rPr>
            <w:fldChar w:fldCharType="end"/>
          </w:r>
        </w:sdtContent>
      </w:sdt>
      <w:r>
        <w:rPr>
          <w:lang w:val="en-US"/>
        </w:rPr>
        <w:t xml:space="preserve">. </w:t>
      </w:r>
    </w:p>
    <w:p>
      <w:pPr>
        <w:ind w:firstLine="720"/>
        <w:rPr>
          <w:lang w:val="en-US"/>
        </w:rPr>
      </w:pPr>
      <w:r>
        <w:rPr>
          <w:lang w:val="en-US"/>
        </w:rPr>
        <w:t xml:space="preserve">I have overcome this issue by practising effective verbal communication skills and active listening. I have taken the initiative to make open conversations with team members on the topic in which they have an interest, like their skills, career plan, strong points, and others. I have moreover tried to apply my active listening skills to properly understand others' points of view and have shown an empathetic nature in the workplace. From this experience, I have learnt that effective communication can be maintained properly when both sender and receiver have the ability to understand each other’s opinions. In this case, maintaining emotions is very important and active listening can help accurately understand what other people are trying to convey </w:t>
      </w:r>
      <w:sdt>
        <w:sdtPr>
          <w:rPr>
            <w:lang w:val="en-US"/>
          </w:rPr>
          <w:id w:val="1368494070"/>
        </w:sdtPr>
        <w:sdtEndPr>
          <w:rPr>
            <w:lang w:val="en-US"/>
          </w:rPr>
        </w:sdtEndPr>
        <w:sdtContent>
          <w:r>
            <w:rPr>
              <w:lang w:val="en-US"/>
            </w:rPr>
            <w:fldChar w:fldCharType="begin"/>
          </w:r>
          <w:r>
            <w:rPr>
              <w:lang w:val="en-US"/>
            </w:rPr>
            <w:instrText xml:space="preserve"> CITATION Bra223 \l 1033 </w:instrText>
          </w:r>
          <w:r>
            <w:rPr>
              <w:lang w:val="en-US"/>
            </w:rPr>
            <w:fldChar w:fldCharType="separate"/>
          </w:r>
          <w:r>
            <w:rPr>
              <w:lang w:val="en-US"/>
            </w:rPr>
            <w:t>(Gratis, 2022)</w:t>
          </w:r>
          <w:r>
            <w:rPr>
              <w:lang w:val="en-US"/>
            </w:rPr>
            <w:fldChar w:fldCharType="end"/>
          </w:r>
        </w:sdtContent>
      </w:sdt>
      <w:r>
        <w:rPr>
          <w:lang w:val="en-US"/>
        </w:rPr>
        <w:t>.</w:t>
      </w:r>
    </w:p>
    <w:p>
      <w:pPr>
        <w:rPr>
          <w:lang w:val="en-US"/>
        </w:rPr>
      </w:pPr>
      <w:r>
        <w:rPr>
          <w:lang w:val="en-US"/>
        </w:rPr>
        <w:br w:type="page"/>
      </w:r>
    </w:p>
    <w:p>
      <w:pPr>
        <w:pStyle w:val="2"/>
        <w:rPr>
          <w:lang w:val="en-US"/>
        </w:rPr>
      </w:pPr>
      <w:bookmarkStart w:id="5" w:name="_Toc136532750"/>
      <w:r>
        <w:rPr>
          <w:lang w:val="en-US"/>
        </w:rPr>
        <w:t>Conclusion</w:t>
      </w:r>
      <w:bookmarkEnd w:id="5"/>
    </w:p>
    <w:p>
      <w:pPr>
        <w:ind w:firstLine="720"/>
        <w:rPr>
          <w:lang w:val="en-US"/>
        </w:rPr>
      </w:pPr>
      <w:r>
        <w:rPr>
          <w:lang w:val="en-US"/>
        </w:rPr>
        <w:t xml:space="preserve">The report has focused on the various aspects of effective communication in the workplace. The factors that make communication effective and clear within organisations have been identified and discussed in the report. Moreover, the report has applied three communication models and highlighted key aspects of communication. Apart from that, a communication issue which the author has experienced in the workplace has been highlighted along with discussing the ways the communication issue has been overcome. </w:t>
      </w:r>
    </w:p>
    <w:p>
      <w:pPr>
        <w:rPr>
          <w:lang w:val="en-US"/>
        </w:rPr>
      </w:pPr>
      <w:r>
        <w:rPr>
          <w:lang w:val="en-US"/>
        </w:rPr>
        <w:br w:type="page"/>
      </w:r>
    </w:p>
    <w:p>
      <w:pPr>
        <w:pStyle w:val="2"/>
        <w:rPr>
          <w:lang w:val="en-US"/>
        </w:rPr>
      </w:pPr>
      <w:bookmarkStart w:id="6" w:name="_Toc136532751"/>
      <w:r>
        <w:rPr>
          <w:lang w:val="en-US"/>
        </w:rPr>
        <w:t>References</w:t>
      </w:r>
      <w:bookmarkEnd w:id="6"/>
    </w:p>
    <w:p>
      <w:pPr>
        <w:pStyle w:val="14"/>
        <w:rPr>
          <w:szCs w:val="24"/>
        </w:rPr>
      </w:pPr>
      <w:r>
        <w:t xml:space="preserve">Bendale, S., (2018). </w:t>
      </w:r>
      <w:r>
        <w:rPr>
          <w:i/>
          <w:iCs/>
        </w:rPr>
        <w:t xml:space="preserve">How to Overcome Barriers in Communication Effectively. </w:t>
      </w:r>
      <w:r>
        <w:t xml:space="preserve">[Online] </w:t>
      </w:r>
      <w:r>
        <w:br w:type="textWrapping"/>
      </w:r>
      <w:r>
        <w:t xml:space="preserve">Available at: </w:t>
      </w:r>
      <w:r>
        <w:rPr>
          <w:u w:val="single"/>
        </w:rPr>
        <w:t>https://techjobsfair.com/overcome-barriers-in-communication/</w:t>
      </w:r>
      <w:r>
        <w:br w:type="textWrapping"/>
      </w:r>
      <w:r>
        <w:t>[Accessed 01 06 2023].</w:t>
      </w:r>
    </w:p>
    <w:p>
      <w:pPr>
        <w:pStyle w:val="14"/>
      </w:pPr>
      <w:r>
        <w:t xml:space="preserve">Cooks-Campbell, A., (2022). </w:t>
      </w:r>
      <w:r>
        <w:rPr>
          <w:i/>
          <w:iCs/>
        </w:rPr>
        <w:t xml:space="preserve">Communication is key in the workplace. Here's how to improve. </w:t>
      </w:r>
      <w:r>
        <w:t xml:space="preserve">[Online] </w:t>
      </w:r>
      <w:r>
        <w:br w:type="textWrapping"/>
      </w:r>
      <w:r>
        <w:t xml:space="preserve">Available at: </w:t>
      </w:r>
      <w:r>
        <w:rPr>
          <w:u w:val="single"/>
        </w:rPr>
        <w:t>https://www.betterup.com/blog/why-communication-is-key-to-workplace-and-how-to-improve-skills</w:t>
      </w:r>
      <w:r>
        <w:br w:type="textWrapping"/>
      </w:r>
      <w:r>
        <w:t>[Accessed 01 06 2023].</w:t>
      </w:r>
    </w:p>
    <w:p>
      <w:pPr>
        <w:rPr>
          <w:shd w:val="clear" w:color="auto" w:fill="FFFFFF"/>
        </w:rPr>
      </w:pPr>
      <w:r>
        <w:rPr>
          <w:shd w:val="clear" w:color="auto" w:fill="FFFFFF"/>
        </w:rPr>
        <w:t>Eadie, W.F. and Goret, R., (2015). Theories and models of communication: Foundations and heritage. </w:t>
      </w:r>
      <w:r>
        <w:rPr>
          <w:i/>
          <w:iCs/>
          <w:shd w:val="clear" w:color="auto" w:fill="FFFFFF"/>
        </w:rPr>
        <w:t>Theories and models of communication</w:t>
      </w:r>
      <w:r>
        <w:rPr>
          <w:shd w:val="clear" w:color="auto" w:fill="FFFFFF"/>
        </w:rPr>
        <w:t>, </w:t>
      </w:r>
      <w:r>
        <w:rPr>
          <w:i/>
          <w:iCs/>
          <w:shd w:val="clear" w:color="auto" w:fill="FFFFFF"/>
        </w:rPr>
        <w:t>1</w:t>
      </w:r>
      <w:r>
        <w:rPr>
          <w:shd w:val="clear" w:color="auto" w:fill="FFFFFF"/>
        </w:rPr>
        <w:t>(2), pp.17-36.</w:t>
      </w:r>
    </w:p>
    <w:p>
      <w:pPr>
        <w:rPr>
          <w:shd w:val="clear" w:color="auto" w:fill="FFFFFF"/>
        </w:rPr>
      </w:pPr>
      <w:r>
        <w:rPr>
          <w:shd w:val="clear" w:color="auto" w:fill="FFFFFF"/>
        </w:rPr>
        <w:t>Ellestrom, L., (2018). A medium-centered model of communication. </w:t>
      </w:r>
      <w:r>
        <w:rPr>
          <w:i/>
          <w:iCs/>
          <w:shd w:val="clear" w:color="auto" w:fill="FFFFFF"/>
        </w:rPr>
        <w:t>Semiotica</w:t>
      </w:r>
      <w:r>
        <w:rPr>
          <w:shd w:val="clear" w:color="auto" w:fill="FFFFFF"/>
        </w:rPr>
        <w:t>, </w:t>
      </w:r>
      <w:r>
        <w:rPr>
          <w:i/>
          <w:iCs/>
          <w:shd w:val="clear" w:color="auto" w:fill="FFFFFF"/>
        </w:rPr>
        <w:t>2018</w:t>
      </w:r>
      <w:r>
        <w:rPr>
          <w:shd w:val="clear" w:color="auto" w:fill="FFFFFF"/>
        </w:rPr>
        <w:t>(224), pp.269-293.</w:t>
      </w:r>
    </w:p>
    <w:p>
      <w:pPr>
        <w:rPr>
          <w:shd w:val="clear" w:color="auto" w:fill="FFFFFF"/>
        </w:rPr>
      </w:pPr>
      <w:r>
        <w:rPr>
          <w:shd w:val="clear" w:color="auto" w:fill="FFFFFF"/>
        </w:rPr>
        <w:t>Gillespie, D.J. and Schiffman, R., (2018). A critique of the Shannon-Weaver theory of communication and its implications for nursing. </w:t>
      </w:r>
      <w:r>
        <w:rPr>
          <w:i/>
          <w:iCs/>
          <w:shd w:val="clear" w:color="auto" w:fill="FFFFFF"/>
        </w:rPr>
        <w:t>Research and Theory for Nursing Practice</w:t>
      </w:r>
      <w:r>
        <w:rPr>
          <w:shd w:val="clear" w:color="auto" w:fill="FFFFFF"/>
        </w:rPr>
        <w:t>, </w:t>
      </w:r>
      <w:r>
        <w:rPr>
          <w:i/>
          <w:iCs/>
          <w:shd w:val="clear" w:color="auto" w:fill="FFFFFF"/>
        </w:rPr>
        <w:t>32</w:t>
      </w:r>
      <w:r>
        <w:rPr>
          <w:shd w:val="clear" w:color="auto" w:fill="FFFFFF"/>
        </w:rPr>
        <w:t>(2), pp.216-225.</w:t>
      </w:r>
    </w:p>
    <w:p>
      <w:pPr>
        <w:pStyle w:val="14"/>
      </w:pPr>
      <w:r>
        <w:t xml:space="preserve">Gratis, B., (2022). </w:t>
      </w:r>
      <w:r>
        <w:rPr>
          <w:i/>
          <w:iCs/>
        </w:rPr>
        <w:t xml:space="preserve">Overcoming emotional barriers to communication. </w:t>
      </w:r>
      <w:r>
        <w:t xml:space="preserve">[Online] </w:t>
      </w:r>
      <w:r>
        <w:br w:type="textWrapping"/>
      </w:r>
      <w:r>
        <w:t xml:space="preserve">Available at: </w:t>
      </w:r>
      <w:r>
        <w:rPr>
          <w:u w:val="single"/>
        </w:rPr>
        <w:t>https://nulab.com/learn/collaboration/overcoming-emotional-barriers-to-communication/</w:t>
      </w:r>
      <w:r>
        <w:br w:type="textWrapping"/>
      </w:r>
      <w:r>
        <w:t>[Accessed 01 06 2023].</w:t>
      </w:r>
    </w:p>
    <w:p>
      <w:pPr>
        <w:rPr>
          <w:shd w:val="clear" w:color="auto" w:fill="FFFFFF"/>
        </w:rPr>
      </w:pPr>
      <w:r>
        <w:t xml:space="preserve">Martins, J., (2022). </w:t>
      </w:r>
      <w:r>
        <w:rPr>
          <w:i/>
          <w:iCs/>
        </w:rPr>
        <w:t xml:space="preserve">12 tips for effective communication in the workplace. </w:t>
      </w:r>
      <w:r>
        <w:t xml:space="preserve">[Online] </w:t>
      </w:r>
      <w:r>
        <w:br w:type="textWrapping"/>
      </w:r>
      <w:r>
        <w:t xml:space="preserve">Available at: </w:t>
      </w:r>
      <w:r>
        <w:rPr>
          <w:u w:val="single"/>
        </w:rPr>
        <w:t>https://asana.com/resources/effective-communication-workplace</w:t>
      </w:r>
      <w:r>
        <w:br w:type="textWrapping"/>
      </w:r>
      <w:r>
        <w:t>[Accessed 01 06 2023].</w:t>
      </w:r>
    </w:p>
    <w:p>
      <w:pPr>
        <w:rPr>
          <w:shd w:val="clear" w:color="auto" w:fill="FFFFFF"/>
        </w:rPr>
      </w:pPr>
      <w:r>
        <w:rPr>
          <w:shd w:val="clear" w:color="auto" w:fill="FFFFFF"/>
        </w:rPr>
        <w:t>Wang, N. and Li, B., (2017). A Model of Deceitful Information Communication: Some Views on Theory and Practice of Semantic Information. In </w:t>
      </w:r>
      <w:r>
        <w:rPr>
          <w:i/>
          <w:iCs/>
          <w:shd w:val="clear" w:color="auto" w:fill="FFFFFF"/>
        </w:rPr>
        <w:t>Proceedings</w:t>
      </w:r>
      <w:r>
        <w:rPr>
          <w:shd w:val="clear" w:color="auto" w:fill="FFFFFF"/>
        </w:rPr>
        <w:t> (Vol. 1, No. 3, p. 127). MDPI.</w:t>
      </w:r>
    </w:p>
    <w:p>
      <w:pPr>
        <w:rPr>
          <w:lang w:val="en-US"/>
        </w:rPr>
      </w:pPr>
    </w:p>
    <w:sectPr>
      <w:footerReference r:id="rId5"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53404773"/>
      <w:docPartObj>
        <w:docPartGallery w:val="AutoText"/>
      </w:docPartObj>
    </w:sdtPr>
    <w:sdtContent>
      <w:p>
        <w:pPr>
          <w:pStyle w:val="6"/>
          <w:jc w:val="right"/>
        </w:pPr>
        <w:r>
          <w:fldChar w:fldCharType="begin"/>
        </w:r>
        <w:r>
          <w:instrText xml:space="preserve"> PAGE   \* MERGEFORMAT </w:instrText>
        </w:r>
        <w:r>
          <w:fldChar w:fldCharType="separate"/>
        </w:r>
        <w:r>
          <w:t>2</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921B19"/>
    <w:multiLevelType w:val="multilevel"/>
    <w:tmpl w:val="03921B1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F966F87"/>
    <w:multiLevelType w:val="multilevel"/>
    <w:tmpl w:val="4F966F8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3C0"/>
    <w:rsid w:val="0004477C"/>
    <w:rsid w:val="00052825"/>
    <w:rsid w:val="00072EE2"/>
    <w:rsid w:val="00085233"/>
    <w:rsid w:val="000A2A16"/>
    <w:rsid w:val="000B6F8E"/>
    <w:rsid w:val="000E0F55"/>
    <w:rsid w:val="000E610F"/>
    <w:rsid w:val="00104FEE"/>
    <w:rsid w:val="00122028"/>
    <w:rsid w:val="00131CD9"/>
    <w:rsid w:val="00133B73"/>
    <w:rsid w:val="00134487"/>
    <w:rsid w:val="001458CF"/>
    <w:rsid w:val="001472DC"/>
    <w:rsid w:val="00165AD6"/>
    <w:rsid w:val="001740D1"/>
    <w:rsid w:val="0019319E"/>
    <w:rsid w:val="0019757F"/>
    <w:rsid w:val="001B36A2"/>
    <w:rsid w:val="001B3915"/>
    <w:rsid w:val="001B62F5"/>
    <w:rsid w:val="001C278D"/>
    <w:rsid w:val="001C39D2"/>
    <w:rsid w:val="00203EB2"/>
    <w:rsid w:val="00216490"/>
    <w:rsid w:val="00220358"/>
    <w:rsid w:val="0022364D"/>
    <w:rsid w:val="00226A94"/>
    <w:rsid w:val="00231892"/>
    <w:rsid w:val="0027297B"/>
    <w:rsid w:val="00277AD9"/>
    <w:rsid w:val="002856CA"/>
    <w:rsid w:val="0029023E"/>
    <w:rsid w:val="002902EF"/>
    <w:rsid w:val="002A05CD"/>
    <w:rsid w:val="002A24BF"/>
    <w:rsid w:val="002B1C24"/>
    <w:rsid w:val="002B33EE"/>
    <w:rsid w:val="002B7253"/>
    <w:rsid w:val="002C4B10"/>
    <w:rsid w:val="002D0943"/>
    <w:rsid w:val="002E1E89"/>
    <w:rsid w:val="002F6667"/>
    <w:rsid w:val="0030310D"/>
    <w:rsid w:val="00333F79"/>
    <w:rsid w:val="00340683"/>
    <w:rsid w:val="00352760"/>
    <w:rsid w:val="003537A5"/>
    <w:rsid w:val="00354924"/>
    <w:rsid w:val="00366CFD"/>
    <w:rsid w:val="00377EA6"/>
    <w:rsid w:val="003B0387"/>
    <w:rsid w:val="003B4B5E"/>
    <w:rsid w:val="003B6010"/>
    <w:rsid w:val="003B69BE"/>
    <w:rsid w:val="003D0D1E"/>
    <w:rsid w:val="003E58B0"/>
    <w:rsid w:val="003F035D"/>
    <w:rsid w:val="004102A2"/>
    <w:rsid w:val="0042030D"/>
    <w:rsid w:val="0042672C"/>
    <w:rsid w:val="004318CB"/>
    <w:rsid w:val="00440E7C"/>
    <w:rsid w:val="00463005"/>
    <w:rsid w:val="00467C2B"/>
    <w:rsid w:val="0047593E"/>
    <w:rsid w:val="004949FE"/>
    <w:rsid w:val="004A3D93"/>
    <w:rsid w:val="004A4AAA"/>
    <w:rsid w:val="004B5E17"/>
    <w:rsid w:val="004B7AB2"/>
    <w:rsid w:val="004C43C3"/>
    <w:rsid w:val="004D6D1A"/>
    <w:rsid w:val="004F55BE"/>
    <w:rsid w:val="00511651"/>
    <w:rsid w:val="00524B25"/>
    <w:rsid w:val="00582948"/>
    <w:rsid w:val="00591E94"/>
    <w:rsid w:val="005A2D9C"/>
    <w:rsid w:val="005C2A8D"/>
    <w:rsid w:val="005D27C8"/>
    <w:rsid w:val="005E1E78"/>
    <w:rsid w:val="00610249"/>
    <w:rsid w:val="00612FAA"/>
    <w:rsid w:val="00624D6F"/>
    <w:rsid w:val="006403C0"/>
    <w:rsid w:val="00646C20"/>
    <w:rsid w:val="006527ED"/>
    <w:rsid w:val="00655140"/>
    <w:rsid w:val="00673F87"/>
    <w:rsid w:val="0067573F"/>
    <w:rsid w:val="00677654"/>
    <w:rsid w:val="006824BC"/>
    <w:rsid w:val="00694374"/>
    <w:rsid w:val="0069550C"/>
    <w:rsid w:val="006A0F9A"/>
    <w:rsid w:val="006A1E8B"/>
    <w:rsid w:val="006C176E"/>
    <w:rsid w:val="006D41B8"/>
    <w:rsid w:val="006E4023"/>
    <w:rsid w:val="006F60B9"/>
    <w:rsid w:val="00705FF0"/>
    <w:rsid w:val="00711C9D"/>
    <w:rsid w:val="0071360C"/>
    <w:rsid w:val="00724EF1"/>
    <w:rsid w:val="00747CEE"/>
    <w:rsid w:val="0075045D"/>
    <w:rsid w:val="00753CBD"/>
    <w:rsid w:val="00755E6C"/>
    <w:rsid w:val="0076011F"/>
    <w:rsid w:val="0077065C"/>
    <w:rsid w:val="00792B70"/>
    <w:rsid w:val="007969F7"/>
    <w:rsid w:val="007A55DE"/>
    <w:rsid w:val="007A6773"/>
    <w:rsid w:val="007B2E18"/>
    <w:rsid w:val="007C20CB"/>
    <w:rsid w:val="007C7B90"/>
    <w:rsid w:val="007E487E"/>
    <w:rsid w:val="007F01E8"/>
    <w:rsid w:val="007F03CE"/>
    <w:rsid w:val="00805EAA"/>
    <w:rsid w:val="00806494"/>
    <w:rsid w:val="00807FF7"/>
    <w:rsid w:val="00811B61"/>
    <w:rsid w:val="008124F1"/>
    <w:rsid w:val="00826462"/>
    <w:rsid w:val="00841121"/>
    <w:rsid w:val="0084257C"/>
    <w:rsid w:val="00843C4F"/>
    <w:rsid w:val="00845C37"/>
    <w:rsid w:val="00847572"/>
    <w:rsid w:val="00854D81"/>
    <w:rsid w:val="00875E97"/>
    <w:rsid w:val="00894904"/>
    <w:rsid w:val="008949F0"/>
    <w:rsid w:val="008B58B8"/>
    <w:rsid w:val="008B7264"/>
    <w:rsid w:val="008F17EF"/>
    <w:rsid w:val="008F3895"/>
    <w:rsid w:val="00915B53"/>
    <w:rsid w:val="00944D3C"/>
    <w:rsid w:val="009518DD"/>
    <w:rsid w:val="009566C4"/>
    <w:rsid w:val="00957D69"/>
    <w:rsid w:val="00964552"/>
    <w:rsid w:val="00972CAA"/>
    <w:rsid w:val="009B4D97"/>
    <w:rsid w:val="009E0E1F"/>
    <w:rsid w:val="009E37D0"/>
    <w:rsid w:val="00A302B8"/>
    <w:rsid w:val="00A4418F"/>
    <w:rsid w:val="00A5084D"/>
    <w:rsid w:val="00A77058"/>
    <w:rsid w:val="00A814B5"/>
    <w:rsid w:val="00A822DE"/>
    <w:rsid w:val="00A85027"/>
    <w:rsid w:val="00A961B7"/>
    <w:rsid w:val="00A97052"/>
    <w:rsid w:val="00AB729A"/>
    <w:rsid w:val="00AD1675"/>
    <w:rsid w:val="00AD30CB"/>
    <w:rsid w:val="00AD56C1"/>
    <w:rsid w:val="00AE0F31"/>
    <w:rsid w:val="00AE142D"/>
    <w:rsid w:val="00AF192E"/>
    <w:rsid w:val="00AF1CDC"/>
    <w:rsid w:val="00B20436"/>
    <w:rsid w:val="00B2280B"/>
    <w:rsid w:val="00B25297"/>
    <w:rsid w:val="00B418EB"/>
    <w:rsid w:val="00B4593D"/>
    <w:rsid w:val="00B46997"/>
    <w:rsid w:val="00B504E1"/>
    <w:rsid w:val="00B7098A"/>
    <w:rsid w:val="00B754A1"/>
    <w:rsid w:val="00B9660D"/>
    <w:rsid w:val="00BA246F"/>
    <w:rsid w:val="00BA4803"/>
    <w:rsid w:val="00BA4B58"/>
    <w:rsid w:val="00BB3EA1"/>
    <w:rsid w:val="00BC0431"/>
    <w:rsid w:val="00BD4094"/>
    <w:rsid w:val="00C060F3"/>
    <w:rsid w:val="00C10D85"/>
    <w:rsid w:val="00C20ADA"/>
    <w:rsid w:val="00C35D6D"/>
    <w:rsid w:val="00C44300"/>
    <w:rsid w:val="00C8127E"/>
    <w:rsid w:val="00C8553E"/>
    <w:rsid w:val="00C91F3E"/>
    <w:rsid w:val="00C930F3"/>
    <w:rsid w:val="00CA522A"/>
    <w:rsid w:val="00CB037F"/>
    <w:rsid w:val="00CC195F"/>
    <w:rsid w:val="00CF2666"/>
    <w:rsid w:val="00CF32FF"/>
    <w:rsid w:val="00D0380E"/>
    <w:rsid w:val="00D15ED3"/>
    <w:rsid w:val="00D32FEC"/>
    <w:rsid w:val="00D450BF"/>
    <w:rsid w:val="00D4528E"/>
    <w:rsid w:val="00D50904"/>
    <w:rsid w:val="00D5226C"/>
    <w:rsid w:val="00D657B3"/>
    <w:rsid w:val="00D66205"/>
    <w:rsid w:val="00D83009"/>
    <w:rsid w:val="00D84789"/>
    <w:rsid w:val="00DA2150"/>
    <w:rsid w:val="00DA6096"/>
    <w:rsid w:val="00DC5DDE"/>
    <w:rsid w:val="00DD12B1"/>
    <w:rsid w:val="00DD557F"/>
    <w:rsid w:val="00DE5C15"/>
    <w:rsid w:val="00E136B9"/>
    <w:rsid w:val="00E2003A"/>
    <w:rsid w:val="00E401A5"/>
    <w:rsid w:val="00E55EA2"/>
    <w:rsid w:val="00E613E1"/>
    <w:rsid w:val="00E9376F"/>
    <w:rsid w:val="00E93885"/>
    <w:rsid w:val="00E944B3"/>
    <w:rsid w:val="00EA3C61"/>
    <w:rsid w:val="00EB42B9"/>
    <w:rsid w:val="00EB68B5"/>
    <w:rsid w:val="00EC0F24"/>
    <w:rsid w:val="00ED7BDE"/>
    <w:rsid w:val="00EE0844"/>
    <w:rsid w:val="00F02EDF"/>
    <w:rsid w:val="00F20BC0"/>
    <w:rsid w:val="00F36E46"/>
    <w:rsid w:val="00F545F7"/>
    <w:rsid w:val="00F6714E"/>
    <w:rsid w:val="00F82E0C"/>
    <w:rsid w:val="00F83775"/>
    <w:rsid w:val="00F86D97"/>
    <w:rsid w:val="00FA20D0"/>
    <w:rsid w:val="00FB705D"/>
    <w:rsid w:val="00FD5AA8"/>
    <w:rsid w:val="00FE293F"/>
    <w:rsid w:val="00FE6658"/>
    <w:rsid w:val="00FF12A9"/>
    <w:rsid w:val="00FF7873"/>
    <w:rsid w:val="4E647FF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kern w:val="0"/>
      <w:sz w:val="24"/>
      <w:szCs w:val="22"/>
      <w:lang w:val="en-GB" w:eastAsia="en-US" w:bidi="ar-SA"/>
      <w14:ligatures w14:val="none"/>
    </w:rPr>
  </w:style>
  <w:style w:type="paragraph" w:styleId="2">
    <w:name w:val="heading 1"/>
    <w:basedOn w:val="1"/>
    <w:next w:val="1"/>
    <w:link w:val="11"/>
    <w:qFormat/>
    <w:uiPriority w:val="9"/>
    <w:pPr>
      <w:keepNext/>
      <w:keepLines/>
      <w:spacing w:before="240" w:after="0"/>
      <w:outlineLvl w:val="0"/>
    </w:pPr>
    <w:rPr>
      <w:rFonts w:eastAsiaTheme="majorEastAsia" w:cstheme="majorBidi"/>
      <w:b/>
      <w:sz w:val="28"/>
      <w:szCs w:val="32"/>
    </w:rPr>
  </w:style>
  <w:style w:type="paragraph" w:styleId="3">
    <w:name w:val="heading 2"/>
    <w:basedOn w:val="1"/>
    <w:next w:val="1"/>
    <w:link w:val="12"/>
    <w:unhideWhenUsed/>
    <w:qFormat/>
    <w:uiPriority w:val="9"/>
    <w:pPr>
      <w:keepNext/>
      <w:keepLines/>
      <w:spacing w:before="40" w:after="0"/>
      <w:outlineLvl w:val="1"/>
    </w:pPr>
    <w:rPr>
      <w:rFonts w:eastAsiaTheme="majorEastAsia" w:cstheme="majorBidi"/>
      <w:b/>
      <w:sz w:val="26"/>
      <w:szCs w:val="26"/>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footer"/>
    <w:basedOn w:val="1"/>
    <w:link w:val="16"/>
    <w:unhideWhenUsed/>
    <w:uiPriority w:val="99"/>
    <w:pPr>
      <w:tabs>
        <w:tab w:val="center" w:pos="4513"/>
        <w:tab w:val="right" w:pos="9026"/>
      </w:tabs>
      <w:spacing w:after="0" w:line="240" w:lineRule="auto"/>
    </w:pPr>
  </w:style>
  <w:style w:type="paragraph" w:styleId="7">
    <w:name w:val="header"/>
    <w:basedOn w:val="1"/>
    <w:link w:val="15"/>
    <w:unhideWhenUsed/>
    <w:uiPriority w:val="99"/>
    <w:pPr>
      <w:tabs>
        <w:tab w:val="center" w:pos="4513"/>
        <w:tab w:val="right" w:pos="9026"/>
      </w:tabs>
      <w:spacing w:after="0" w:line="240" w:lineRule="auto"/>
    </w:pPr>
  </w:style>
  <w:style w:type="character" w:styleId="8">
    <w:name w:val="Hyperlink"/>
    <w:basedOn w:val="4"/>
    <w:unhideWhenUsed/>
    <w:uiPriority w:val="99"/>
    <w:rPr>
      <w:color w:val="0563C1" w:themeColor="hyperlink"/>
      <w:u w:val="single"/>
      <w14:textFill>
        <w14:solidFill>
          <w14:schemeClr w14:val="hlink"/>
        </w14:solidFill>
      </w14:textFill>
    </w:rPr>
  </w:style>
  <w:style w:type="paragraph" w:styleId="9">
    <w:name w:val="toc 1"/>
    <w:basedOn w:val="1"/>
    <w:next w:val="1"/>
    <w:unhideWhenUsed/>
    <w:uiPriority w:val="39"/>
    <w:pPr>
      <w:spacing w:after="100"/>
    </w:pPr>
  </w:style>
  <w:style w:type="paragraph" w:styleId="10">
    <w:name w:val="toc 2"/>
    <w:basedOn w:val="1"/>
    <w:next w:val="1"/>
    <w:unhideWhenUsed/>
    <w:uiPriority w:val="39"/>
    <w:pPr>
      <w:spacing w:after="100"/>
      <w:ind w:left="240"/>
    </w:pPr>
  </w:style>
  <w:style w:type="character" w:customStyle="1" w:styleId="11">
    <w:name w:val="Heading 1 Char"/>
    <w:basedOn w:val="4"/>
    <w:link w:val="2"/>
    <w:uiPriority w:val="9"/>
    <w:rPr>
      <w:rFonts w:ascii="Times New Roman" w:hAnsi="Times New Roman" w:eastAsiaTheme="majorEastAsia" w:cstheme="majorBidi"/>
      <w:b/>
      <w:sz w:val="28"/>
      <w:szCs w:val="32"/>
    </w:rPr>
  </w:style>
  <w:style w:type="character" w:customStyle="1" w:styleId="12">
    <w:name w:val="Heading 2 Char"/>
    <w:basedOn w:val="4"/>
    <w:link w:val="3"/>
    <w:uiPriority w:val="9"/>
    <w:rPr>
      <w:rFonts w:ascii="Times New Roman" w:hAnsi="Times New Roman" w:eastAsiaTheme="majorEastAsia" w:cstheme="majorBidi"/>
      <w:b/>
      <w:sz w:val="26"/>
      <w:szCs w:val="26"/>
    </w:rPr>
  </w:style>
  <w:style w:type="paragraph" w:styleId="13">
    <w:name w:val="List Paragraph"/>
    <w:basedOn w:val="1"/>
    <w:qFormat/>
    <w:uiPriority w:val="34"/>
    <w:pPr>
      <w:ind w:left="720"/>
      <w:contextualSpacing/>
    </w:pPr>
  </w:style>
  <w:style w:type="paragraph" w:customStyle="1" w:styleId="14">
    <w:name w:val="Bibliography"/>
    <w:basedOn w:val="1"/>
    <w:next w:val="1"/>
    <w:unhideWhenUsed/>
    <w:uiPriority w:val="37"/>
  </w:style>
  <w:style w:type="character" w:customStyle="1" w:styleId="15">
    <w:name w:val="Header Char"/>
    <w:basedOn w:val="4"/>
    <w:link w:val="7"/>
    <w:uiPriority w:val="99"/>
    <w:rPr>
      <w:rFonts w:ascii="Times New Roman" w:hAnsi="Times New Roman"/>
      <w:kern w:val="0"/>
      <w:sz w:val="24"/>
      <w:lang w:val="en-GB"/>
      <w14:ligatures w14:val="none"/>
    </w:rPr>
  </w:style>
  <w:style w:type="character" w:customStyle="1" w:styleId="16">
    <w:name w:val="Footer Char"/>
    <w:basedOn w:val="4"/>
    <w:link w:val="6"/>
    <w:qFormat/>
    <w:uiPriority w:val="99"/>
    <w:rPr>
      <w:rFonts w:ascii="Times New Roman" w:hAnsi="Times New Roman"/>
      <w:kern w:val="0"/>
      <w:sz w:val="24"/>
      <w:lang w:val="en-GB"/>
      <w14:ligatures w14:val="none"/>
    </w:rPr>
  </w:style>
  <w:style w:type="paragraph" w:customStyle="1" w:styleId="17">
    <w:name w:val="TOC Heading"/>
    <w:basedOn w:val="2"/>
    <w:next w:val="1"/>
    <w:unhideWhenUsed/>
    <w:qFormat/>
    <w:uiPriority w:val="39"/>
    <w:pPr>
      <w:spacing w:line="259" w:lineRule="auto"/>
      <w:jc w:val="left"/>
      <w:outlineLvl w:val="9"/>
    </w:pPr>
    <w:rPr>
      <w:rFonts w:asciiTheme="majorHAnsi" w:hAnsiTheme="majorHAnsi"/>
      <w:b w:val="0"/>
      <w:color w:val="2F5597" w:themeColor="accent1" w:themeShade="BF"/>
      <w:sz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Jul227</b:Tag>
    <b:SourceType>InternetSite</b:SourceType>
    <b:Guid>{55F32A05-CD3F-40DA-805D-27EAE88C0B8A}</b:Guid>
    <b:Author>
      <b:Author>
        <b:NameList>
          <b:Person>
            <b:Last>Martins</b:Last>
            <b:First>Julia</b:First>
          </b:Person>
        </b:NameList>
      </b:Author>
    </b:Author>
    <b:Title>12 tips for effective communication in the workplace</b:Title>
    <b:Year>2022</b:Year>
    <b:YearAccessed>2023</b:YearAccessed>
    <b:MonthAccessed>06</b:MonthAccessed>
    <b:DayAccessed>01</b:DayAccessed>
    <b:URL>https://asana.com/resources/effective-communication-workplace</b:URL>
    <b:RefOrder>1</b:RefOrder>
  </b:Source>
  <b:Source>
    <b:Tag>All221</b:Tag>
    <b:SourceType>InternetSite</b:SourceType>
    <b:Guid>{258C0859-6439-458B-8CEC-D3695F5A7DBD}</b:Guid>
    <b:Author>
      <b:Author>
        <b:NameList>
          <b:Person>
            <b:Last>Cooks-Campbell</b:Last>
            <b:First>Allaya</b:First>
          </b:Person>
        </b:NameList>
      </b:Author>
    </b:Author>
    <b:Title>Communication is key in the workplace. Here's how to improve</b:Title>
    <b:Year>2022</b:Year>
    <b:YearAccessed>2023</b:YearAccessed>
    <b:MonthAccessed>06</b:MonthAccessed>
    <b:DayAccessed>01</b:DayAccessed>
    <b:URL>https://www.betterup.com/blog/why-communication-is-key-to-workplace-and-how-to-improve-skills</b:URL>
    <b:RefOrder>2</b:RefOrder>
  </b:Source>
  <b:Source>
    <b:Tag>Bra223</b:Tag>
    <b:SourceType>InternetSite</b:SourceType>
    <b:Guid>{35731D87-7967-4A19-B30A-04455BB3BF58}</b:Guid>
    <b:Author>
      <b:Author>
        <b:NameList>
          <b:Person>
            <b:Last>Gratis</b:Last>
            <b:First>Brandi</b:First>
          </b:Person>
        </b:NameList>
      </b:Author>
    </b:Author>
    <b:Title>Overcoming emotional barriers to communication</b:Title>
    <b:Year>2022</b:Year>
    <b:YearAccessed>2023</b:YearAccessed>
    <b:MonthAccessed>06</b:MonthAccessed>
    <b:DayAccessed>01</b:DayAccessed>
    <b:URL>https://nulab.com/learn/collaboration/overcoming-emotional-barriers-to-communication/</b:URL>
    <b:RefOrder>4</b:RefOrder>
  </b:Source>
  <b:Source>
    <b:Tag>Swa18</b:Tag>
    <b:SourceType>InternetSite</b:SourceType>
    <b:Guid>{26A9A9FB-2B94-4DB6-8D5B-C84B91083568}</b:Guid>
    <b:Author>
      <b:Author>
        <b:NameList>
          <b:Person>
            <b:Last>Bendale</b:Last>
            <b:First>Swapnil</b:First>
          </b:Person>
        </b:NameList>
      </b:Author>
    </b:Author>
    <b:Title>How to Overcome Barriers in Communication Effectively</b:Title>
    <b:Year>2018</b:Year>
    <b:YearAccessed>2023</b:YearAccessed>
    <b:MonthAccessed>06</b:MonthAccessed>
    <b:DayAccessed>01</b:DayAccessed>
    <b:URL>https://techjobsfair.com/overcome-barriers-in-communication/</b:URL>
    <b:RefOrder>3</b:RefOrder>
  </b:Source>
</b:Sources>
</file>

<file path=customXml/itemProps1.xml><?xml version="1.0" encoding="utf-8"?>
<ds:datastoreItem xmlns:ds="http://schemas.openxmlformats.org/officeDocument/2006/customXml" ds:itemID="{EA1637EB-F4CA-4646-BBF4-951C7A2B6158}">
  <ds:schemaRefs/>
</ds:datastoreItem>
</file>

<file path=docProps/app.xml><?xml version="1.0" encoding="utf-8"?>
<Properties xmlns="http://schemas.openxmlformats.org/officeDocument/2006/extended-properties" xmlns:vt="http://schemas.openxmlformats.org/officeDocument/2006/docPropsVTypes">
  <Template>Normal</Template>
  <Pages>9</Pages>
  <Words>1371</Words>
  <Characters>7821</Characters>
  <Lines>65</Lines>
  <Paragraphs>18</Paragraphs>
  <TotalTime>1</TotalTime>
  <ScaleCrop>false</ScaleCrop>
  <LinksUpToDate>false</LinksUpToDate>
  <CharactersWithSpaces>9174</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2023-06-12T22:03:00Z</dcterms:created>
  <dc:creator>Serba</dc:creator>
  <cp:lastModifiedBy>Serba</cp:lastModifiedBy>
  <dcterms:modified xsi:type="dcterms:W3CDTF">2023-06-12T22:04:14Z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C41FBED492DD4312AD9C5AFFD2E9B5AD</vt:lpwstr>
  </property>
</Properties>
</file>