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560BAC" w14:textId="4FA322F0" w:rsidR="00FF0F83" w:rsidRPr="004F0224" w:rsidRDefault="004F0224">
      <w:pPr>
        <w:rPr>
          <w:rFonts w:ascii="Arial" w:hAnsi="Arial" w:cs="Arial"/>
          <w:b/>
          <w:bCs/>
        </w:rPr>
      </w:pPr>
      <w:r w:rsidRPr="004F0224">
        <w:rPr>
          <w:rFonts w:ascii="Arial" w:hAnsi="Arial" w:cs="Arial"/>
          <w:b/>
          <w:bCs/>
        </w:rPr>
        <w:t xml:space="preserve">Task 2: Reflective Activity </w:t>
      </w:r>
    </w:p>
    <w:p w14:paraId="79331196" w14:textId="784C9A7E" w:rsidR="004F0224" w:rsidRPr="004F0224" w:rsidRDefault="004F0224">
      <w:pPr>
        <w:rPr>
          <w:rFonts w:ascii="Arial" w:hAnsi="Arial" w:cs="Arial"/>
          <w:b/>
          <w:bCs/>
        </w:rPr>
      </w:pPr>
      <w:r w:rsidRPr="004F0224">
        <w:rPr>
          <w:rFonts w:ascii="Arial" w:hAnsi="Arial" w:cs="Arial"/>
          <w:b/>
          <w:bCs/>
        </w:rPr>
        <w:t>Module:</w:t>
      </w:r>
      <w:r w:rsidRPr="004F0224">
        <w:rPr>
          <w:rFonts w:ascii="Arial" w:hAnsi="Arial" w:cs="Arial"/>
          <w:b/>
          <w:bCs/>
        </w:rPr>
        <w:t xml:space="preserve"> </w:t>
      </w:r>
      <w:r w:rsidRPr="004F0224">
        <w:rPr>
          <w:rFonts w:ascii="Arial" w:hAnsi="Arial" w:cs="Arial"/>
          <w:b/>
          <w:bCs/>
        </w:rPr>
        <w:t>Academic and Employability skills</w:t>
      </w:r>
    </w:p>
    <w:p w14:paraId="152403F1" w14:textId="29673AEF" w:rsidR="004F0224" w:rsidRPr="004F0224" w:rsidRDefault="004F0224">
      <w:pPr>
        <w:rPr>
          <w:rFonts w:ascii="Arial" w:hAnsi="Arial" w:cs="Arial"/>
          <w:b/>
          <w:bCs/>
        </w:rPr>
      </w:pPr>
      <w:r w:rsidRPr="004F0224">
        <w:rPr>
          <w:rFonts w:ascii="Arial" w:hAnsi="Arial" w:cs="Arial"/>
          <w:b/>
          <w:bCs/>
        </w:rPr>
        <w:t>Module code:</w:t>
      </w:r>
      <w:r w:rsidRPr="004F0224">
        <w:rPr>
          <w:rFonts w:ascii="Arial" w:hAnsi="Arial" w:cs="Arial"/>
          <w:b/>
          <w:bCs/>
        </w:rPr>
        <w:tab/>
        <w:t>LCHS4001</w:t>
      </w:r>
    </w:p>
    <w:p w14:paraId="00B164C1" w14:textId="6D89D399" w:rsidR="004F0224" w:rsidRPr="004F0224" w:rsidRDefault="004F0224" w:rsidP="004F0224">
      <w:pPr>
        <w:rPr>
          <w:rFonts w:ascii="Arial" w:hAnsi="Arial" w:cs="Arial"/>
          <w:b/>
          <w:bCs/>
        </w:rPr>
      </w:pPr>
      <w:r w:rsidRPr="004F0224">
        <w:rPr>
          <w:rFonts w:ascii="Arial" w:hAnsi="Arial" w:cs="Arial"/>
          <w:b/>
          <w:bCs/>
        </w:rPr>
        <w:t>Lecturer:</w:t>
      </w:r>
      <w:r>
        <w:rPr>
          <w:rFonts w:ascii="Arial" w:hAnsi="Arial" w:cs="Arial"/>
          <w:b/>
          <w:bCs/>
        </w:rPr>
        <w:t xml:space="preserve"> </w:t>
      </w:r>
      <w:r w:rsidRPr="004F0224">
        <w:rPr>
          <w:rFonts w:ascii="Arial" w:hAnsi="Arial" w:cs="Arial"/>
          <w:b/>
          <w:bCs/>
        </w:rPr>
        <w:t>Markus Klingelfuss (Module Lead- Birmingham)</w:t>
      </w:r>
    </w:p>
    <w:p w14:paraId="588D7C04" w14:textId="77777777" w:rsidR="004F0224" w:rsidRPr="004F0224" w:rsidRDefault="004F0224" w:rsidP="004F0224">
      <w:pPr>
        <w:rPr>
          <w:rFonts w:ascii="Arial" w:hAnsi="Arial" w:cs="Arial"/>
          <w:b/>
          <w:bCs/>
          <w:lang w:val="nl-NL"/>
        </w:rPr>
      </w:pPr>
      <w:r w:rsidRPr="004F0224">
        <w:rPr>
          <w:rFonts w:ascii="Arial" w:hAnsi="Arial" w:cs="Arial"/>
          <w:b/>
          <w:bCs/>
          <w:lang w:val="nl-NL"/>
        </w:rPr>
        <w:t xml:space="preserve">Student Name: </w:t>
      </w:r>
      <w:proofErr w:type="spellStart"/>
      <w:r w:rsidRPr="004F0224">
        <w:rPr>
          <w:rFonts w:ascii="Arial" w:hAnsi="Arial" w:cs="Arial"/>
          <w:b/>
          <w:bCs/>
          <w:lang w:val="nl-NL"/>
        </w:rPr>
        <w:t>Rahela</w:t>
      </w:r>
      <w:proofErr w:type="spellEnd"/>
      <w:r w:rsidRPr="004F0224">
        <w:rPr>
          <w:rFonts w:ascii="Arial" w:hAnsi="Arial" w:cs="Arial"/>
          <w:b/>
          <w:bCs/>
          <w:lang w:val="nl-NL"/>
        </w:rPr>
        <w:t xml:space="preserve"> Mandache</w:t>
      </w:r>
    </w:p>
    <w:p w14:paraId="46DB7E51" w14:textId="77777777" w:rsidR="004F0224" w:rsidRPr="004F0224" w:rsidRDefault="004F0224" w:rsidP="004F0224">
      <w:pPr>
        <w:rPr>
          <w:rFonts w:ascii="Arial" w:hAnsi="Arial" w:cs="Arial"/>
          <w:b/>
          <w:bCs/>
          <w:lang w:val="nl-NL"/>
        </w:rPr>
      </w:pPr>
      <w:r w:rsidRPr="004F0224">
        <w:rPr>
          <w:rFonts w:ascii="Arial" w:hAnsi="Arial" w:cs="Arial"/>
          <w:b/>
          <w:bCs/>
          <w:lang w:val="nl-NL"/>
        </w:rPr>
        <w:t>Student ID: 251115</w:t>
      </w:r>
    </w:p>
    <w:p w14:paraId="18C7925C" w14:textId="0A737823" w:rsidR="004F0224" w:rsidRDefault="004F0224">
      <w:pPr>
        <w:rPr>
          <w:rFonts w:ascii="Arial" w:hAnsi="Arial" w:cs="Arial"/>
          <w:b/>
          <w:bCs/>
          <w:lang w:val="nl-NL"/>
        </w:rPr>
      </w:pPr>
    </w:p>
    <w:p w14:paraId="0AD47BCF" w14:textId="77777777" w:rsidR="004F0224" w:rsidRDefault="004F0224">
      <w:pPr>
        <w:rPr>
          <w:rFonts w:ascii="Arial" w:hAnsi="Arial" w:cs="Arial"/>
          <w:b/>
          <w:bCs/>
          <w:lang w:val="nl-NL"/>
        </w:rPr>
      </w:pPr>
      <w:r>
        <w:rPr>
          <w:rFonts w:ascii="Arial" w:hAnsi="Arial" w:cs="Arial"/>
          <w:b/>
          <w:bCs/>
          <w:lang w:val="nl-NL"/>
        </w:rPr>
        <w:br w:type="page"/>
      </w:r>
    </w:p>
    <w:p w14:paraId="3C8FEDED" w14:textId="77777777" w:rsidR="004F0224" w:rsidRPr="004F0224" w:rsidRDefault="004F0224" w:rsidP="004F0224">
      <w:pPr>
        <w:rPr>
          <w:rFonts w:ascii="Arial" w:hAnsi="Arial" w:cs="Arial"/>
          <w:b/>
          <w:bCs/>
        </w:rPr>
      </w:pPr>
      <w:r w:rsidRPr="004F0224">
        <w:rPr>
          <w:rFonts w:ascii="Arial" w:hAnsi="Arial" w:cs="Arial"/>
          <w:b/>
          <w:bCs/>
        </w:rPr>
        <w:lastRenderedPageBreak/>
        <w:t>Reflective Activity</w:t>
      </w:r>
    </w:p>
    <w:p w14:paraId="78A77762" w14:textId="77777777" w:rsidR="004F0224" w:rsidRPr="004F0224" w:rsidRDefault="004F0224" w:rsidP="004F0224">
      <w:pPr>
        <w:rPr>
          <w:rFonts w:ascii="Arial" w:hAnsi="Arial" w:cs="Arial"/>
        </w:rPr>
      </w:pPr>
      <w:r w:rsidRPr="004F0224">
        <w:rPr>
          <w:rFonts w:ascii="Arial" w:hAnsi="Arial" w:cs="Arial"/>
        </w:rPr>
        <w:t>Reflecting on my learning process so far, I recognize that researching the role of a Care Assistant involved understanding the essential skills, responsibilities, and qualifications needed in the health and social care sector. Beginning with credible sources such as government websites and academic publications, I focused on keywords like ‘Care Assistant responsibilities’ and ‘skills needed in social care,’ which helped me gather targeted information. This process emphasized the importance of utilizing reputable sources, as highlighted by Dube et al. (2022), who stress the value of evaluating sources critically using the CRAAP method. Applying this evaluation technique enabled me to identify current, relevant, and authoritative information, ensuring my research was reliable.</w:t>
      </w:r>
    </w:p>
    <w:p w14:paraId="4B9BE615" w14:textId="77777777" w:rsidR="004F0224" w:rsidRPr="004F0224" w:rsidRDefault="004F0224" w:rsidP="004F0224">
      <w:pPr>
        <w:rPr>
          <w:rFonts w:ascii="Arial" w:hAnsi="Arial" w:cs="Arial"/>
        </w:rPr>
      </w:pPr>
      <w:r w:rsidRPr="004F0224">
        <w:rPr>
          <w:rFonts w:ascii="Arial" w:hAnsi="Arial" w:cs="Arial"/>
        </w:rPr>
        <w:t>Presenting my findings through a video posed some challenges. I struggled initially with maintaining a confident delivery and managing my pacing, which is common when speaking in front of a camera. Additionally, technical issues such as audio quality and editing slowed down my progress. Despite these hurdles, I gained valuable experience in articulating complex information clearly and learned the importance of preparation and practice. I realized that thorough rehearsal and familiarization with my content could enhance my confidence and delivery.</w:t>
      </w:r>
    </w:p>
    <w:p w14:paraId="36D69AA8" w14:textId="77777777" w:rsidR="004F0224" w:rsidRPr="004F0224" w:rsidRDefault="004F0224" w:rsidP="004F0224">
      <w:pPr>
        <w:rPr>
          <w:rFonts w:ascii="Arial" w:hAnsi="Arial" w:cs="Arial"/>
        </w:rPr>
      </w:pPr>
      <w:r w:rsidRPr="004F0224">
        <w:rPr>
          <w:rFonts w:ascii="Arial" w:hAnsi="Arial" w:cs="Arial"/>
        </w:rPr>
        <w:t>To improve my presentation skills, I plan to practice more by recording myself and seeking constructive feedback. I also aim to develop my research skills further by exploring more practical examples of how care assistants apply these skills daily, as suggested by my initial findings. Moving forward, I will organize my research into clear sections—covering the role, skills, and development strategies—to ensure a comprehensive understanding for my Task 3 report.</w:t>
      </w:r>
    </w:p>
    <w:p w14:paraId="61F7EF81" w14:textId="77777777" w:rsidR="004F0224" w:rsidRPr="004F0224" w:rsidRDefault="004F0224" w:rsidP="004F0224">
      <w:pPr>
        <w:rPr>
          <w:rFonts w:ascii="Arial" w:hAnsi="Arial" w:cs="Arial"/>
        </w:rPr>
      </w:pPr>
      <w:r w:rsidRPr="004F0224">
        <w:rPr>
          <w:rFonts w:ascii="Arial" w:hAnsi="Arial" w:cs="Arial"/>
        </w:rPr>
        <w:t>This activity has highlighted the importance of critical evaluation of sources, effective communication, and ongoing practice. By strengthening these areas, I will be better prepared to produce high-quality work and develop my skills further in health and social care contexts.</w:t>
      </w:r>
    </w:p>
    <w:p w14:paraId="7FAC04D9" w14:textId="77777777" w:rsidR="004F0224" w:rsidRPr="004F0224" w:rsidRDefault="004F0224" w:rsidP="004F0224">
      <w:pPr>
        <w:rPr>
          <w:rFonts w:ascii="Arial" w:hAnsi="Arial" w:cs="Arial"/>
          <w:b/>
          <w:bCs/>
        </w:rPr>
      </w:pPr>
      <w:r w:rsidRPr="004F0224">
        <w:rPr>
          <w:rFonts w:ascii="Arial" w:hAnsi="Arial" w:cs="Arial"/>
          <w:b/>
          <w:bCs/>
        </w:rPr>
        <w:t>References</w:t>
      </w:r>
    </w:p>
    <w:p w14:paraId="0542E2A2" w14:textId="6F5E188D" w:rsidR="004F0224" w:rsidRPr="004F0224" w:rsidRDefault="004F0224" w:rsidP="004F0224">
      <w:pPr>
        <w:rPr>
          <w:rFonts w:ascii="Arial" w:hAnsi="Arial" w:cs="Arial"/>
        </w:rPr>
      </w:pPr>
      <w:r w:rsidRPr="004F0224">
        <w:rPr>
          <w:rFonts w:ascii="Arial" w:hAnsi="Arial" w:cs="Arial"/>
        </w:rPr>
        <w:t xml:space="preserve">Dube, A., Muis, K.R., and Denton, C.A. (2022) ‘Identifying CRAAP on the Internet: A Source Evaluation Intervention’, ResearchGate. Available at: </w:t>
      </w:r>
      <w:hyperlink r:id="rId4" w:history="1">
        <w:r w:rsidRPr="00541DFE">
          <w:rPr>
            <w:rStyle w:val="Hyperlink"/>
            <w:rFonts w:ascii="Arial" w:hAnsi="Arial" w:cs="Arial"/>
          </w:rPr>
          <w:t>https://www.researchgate.net/profile/Adam-Dube/publication/362327098_Identifying_CRAAP_on_the_Internet_A_Source_Evaluation_Intervention/links/62fea0dfceb9764f7206d5a7/Identifying-CRAAP-on-the-Internet-A-Source-Evaluation-Intervention.pdf</w:t>
        </w:r>
      </w:hyperlink>
      <w:r>
        <w:rPr>
          <w:rFonts w:ascii="Arial" w:hAnsi="Arial" w:cs="Arial"/>
        </w:rPr>
        <w:t xml:space="preserve"> </w:t>
      </w:r>
      <w:r w:rsidRPr="004F0224">
        <w:rPr>
          <w:rFonts w:ascii="Arial" w:hAnsi="Arial" w:cs="Arial"/>
        </w:rPr>
        <w:t xml:space="preserve"> (accessed 19-07-2026)</w:t>
      </w:r>
    </w:p>
    <w:p w14:paraId="77DA3D6D" w14:textId="4D7456A2" w:rsidR="004F0224" w:rsidRPr="004F0224" w:rsidRDefault="004F0224" w:rsidP="004F0224">
      <w:pPr>
        <w:rPr>
          <w:rFonts w:ascii="Arial" w:hAnsi="Arial" w:cs="Arial"/>
        </w:rPr>
      </w:pPr>
      <w:r w:rsidRPr="004F0224">
        <w:rPr>
          <w:rFonts w:ascii="Arial" w:hAnsi="Arial" w:cs="Arial"/>
        </w:rPr>
        <w:t xml:space="preserve">UK Government (2024) ‘Care Assistant Job Role and Skills’, Gov.uk. Available at: </w:t>
      </w:r>
      <w:hyperlink r:id="rId5" w:history="1">
        <w:r w:rsidRPr="00541DFE">
          <w:rPr>
            <w:rStyle w:val="Hyperlink"/>
            <w:rFonts w:ascii="Arial" w:hAnsi="Arial" w:cs="Arial"/>
          </w:rPr>
          <w:t>https://www.gov.uk/government/publications/care-workforce-pathway-for-adult-social-care/care-or-support-worker-role-category</w:t>
        </w:r>
      </w:hyperlink>
      <w:r>
        <w:rPr>
          <w:rFonts w:ascii="Arial" w:hAnsi="Arial" w:cs="Arial"/>
        </w:rPr>
        <w:t xml:space="preserve"> </w:t>
      </w:r>
      <w:r w:rsidRPr="004F0224">
        <w:rPr>
          <w:rFonts w:ascii="Arial" w:hAnsi="Arial" w:cs="Arial"/>
        </w:rPr>
        <w:t xml:space="preserve"> (accessed 19-07-2026)</w:t>
      </w:r>
    </w:p>
    <w:sectPr w:rsidR="004F0224" w:rsidRPr="004F02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224"/>
    <w:rsid w:val="00045426"/>
    <w:rsid w:val="004F0224"/>
    <w:rsid w:val="00657F59"/>
    <w:rsid w:val="00711A20"/>
    <w:rsid w:val="00762BB9"/>
    <w:rsid w:val="00883E9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0BB91"/>
  <w15:chartTrackingRefBased/>
  <w15:docId w15:val="{835E5EA1-8C93-4480-8F7A-87329EA95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2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02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02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02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02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02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02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02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02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2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02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02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02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02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02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02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02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0224"/>
    <w:rPr>
      <w:rFonts w:eastAsiaTheme="majorEastAsia" w:cstheme="majorBidi"/>
      <w:color w:val="272727" w:themeColor="text1" w:themeTint="D8"/>
    </w:rPr>
  </w:style>
  <w:style w:type="paragraph" w:styleId="Title">
    <w:name w:val="Title"/>
    <w:basedOn w:val="Normal"/>
    <w:next w:val="Normal"/>
    <w:link w:val="TitleChar"/>
    <w:uiPriority w:val="10"/>
    <w:qFormat/>
    <w:rsid w:val="004F02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2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02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02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0224"/>
    <w:pPr>
      <w:spacing w:before="160"/>
      <w:jc w:val="center"/>
    </w:pPr>
    <w:rPr>
      <w:i/>
      <w:iCs/>
      <w:color w:val="404040" w:themeColor="text1" w:themeTint="BF"/>
    </w:rPr>
  </w:style>
  <w:style w:type="character" w:customStyle="1" w:styleId="QuoteChar">
    <w:name w:val="Quote Char"/>
    <w:basedOn w:val="DefaultParagraphFont"/>
    <w:link w:val="Quote"/>
    <w:uiPriority w:val="29"/>
    <w:rsid w:val="004F0224"/>
    <w:rPr>
      <w:i/>
      <w:iCs/>
      <w:color w:val="404040" w:themeColor="text1" w:themeTint="BF"/>
    </w:rPr>
  </w:style>
  <w:style w:type="paragraph" w:styleId="ListParagraph">
    <w:name w:val="List Paragraph"/>
    <w:basedOn w:val="Normal"/>
    <w:uiPriority w:val="34"/>
    <w:qFormat/>
    <w:rsid w:val="004F0224"/>
    <w:pPr>
      <w:ind w:left="720"/>
      <w:contextualSpacing/>
    </w:pPr>
  </w:style>
  <w:style w:type="character" w:styleId="IntenseEmphasis">
    <w:name w:val="Intense Emphasis"/>
    <w:basedOn w:val="DefaultParagraphFont"/>
    <w:uiPriority w:val="21"/>
    <w:qFormat/>
    <w:rsid w:val="004F0224"/>
    <w:rPr>
      <w:i/>
      <w:iCs/>
      <w:color w:val="0F4761" w:themeColor="accent1" w:themeShade="BF"/>
    </w:rPr>
  </w:style>
  <w:style w:type="paragraph" w:styleId="IntenseQuote">
    <w:name w:val="Intense Quote"/>
    <w:basedOn w:val="Normal"/>
    <w:next w:val="Normal"/>
    <w:link w:val="IntenseQuoteChar"/>
    <w:uiPriority w:val="30"/>
    <w:qFormat/>
    <w:rsid w:val="004F02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0224"/>
    <w:rPr>
      <w:i/>
      <w:iCs/>
      <w:color w:val="0F4761" w:themeColor="accent1" w:themeShade="BF"/>
    </w:rPr>
  </w:style>
  <w:style w:type="character" w:styleId="IntenseReference">
    <w:name w:val="Intense Reference"/>
    <w:basedOn w:val="DefaultParagraphFont"/>
    <w:uiPriority w:val="32"/>
    <w:qFormat/>
    <w:rsid w:val="004F0224"/>
    <w:rPr>
      <w:b/>
      <w:bCs/>
      <w:smallCaps/>
      <w:color w:val="0F4761" w:themeColor="accent1" w:themeShade="BF"/>
      <w:spacing w:val="5"/>
    </w:rPr>
  </w:style>
  <w:style w:type="character" w:styleId="Hyperlink">
    <w:name w:val="Hyperlink"/>
    <w:basedOn w:val="DefaultParagraphFont"/>
    <w:uiPriority w:val="99"/>
    <w:unhideWhenUsed/>
    <w:rsid w:val="004F0224"/>
    <w:rPr>
      <w:color w:val="467886" w:themeColor="hyperlink"/>
      <w:u w:val="single"/>
    </w:rPr>
  </w:style>
  <w:style w:type="character" w:styleId="UnresolvedMention">
    <w:name w:val="Unresolved Mention"/>
    <w:basedOn w:val="DefaultParagraphFont"/>
    <w:uiPriority w:val="99"/>
    <w:semiHidden/>
    <w:unhideWhenUsed/>
    <w:rsid w:val="004F02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publications/care-workforce-pathway-for-adult-social-care/care-or-support-worker-role-category" TargetMode="External"/><Relationship Id="rId4" Type="http://schemas.openxmlformats.org/officeDocument/2006/relationships/hyperlink" Target="https://www.researchgate.net/profile/Adam-Dube/publication/362327098_Identifying_CRAAP_on_the_Internet_A_Source_Evaluation_Intervention/links/62fea0dfceb9764f7206d5a7/Identifying-CRAAP-on-the-Internet-A-Source-Evaluation-Interven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498</Words>
  <Characters>2842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2026-07-29T20:18:00Z</dcterms:created>
  <dcterms:modified xsi:type="dcterms:W3CDTF">2026-07-29T20:43:00Z</dcterms:modified>
</cp:coreProperties>
</file>