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D5308C" w14:textId="77777777" w:rsidR="007D452A" w:rsidRDefault="007D452A" w:rsidP="007D452A">
      <w:pPr>
        <w:spacing w:after="160" w:line="259" w:lineRule="auto"/>
        <w:jc w:val="center"/>
        <w:rPr>
          <w:rFonts w:ascii="Verdana" w:hAnsi="Verdana"/>
          <w:b/>
          <w:i/>
          <w:sz w:val="44"/>
        </w:rPr>
      </w:pPr>
      <w:r>
        <w:rPr>
          <w:rFonts w:ascii="Verdana" w:hAnsi="Verdana"/>
          <w:b/>
          <w:i/>
          <w:sz w:val="44"/>
        </w:rPr>
        <w:t>Report Template</w:t>
      </w:r>
    </w:p>
    <w:p w14:paraId="09B43B90" w14:textId="375B2253" w:rsidR="007D452A" w:rsidRDefault="007D452A" w:rsidP="007D452A">
      <w:pPr>
        <w:spacing w:after="160" w:line="259" w:lineRule="auto"/>
        <w:jc w:val="center"/>
        <w:rPr>
          <w:rFonts w:ascii="Verdana" w:hAnsi="Verdana"/>
          <w:b/>
          <w:caps/>
          <w:sz w:val="18"/>
          <w:szCs w:val="18"/>
        </w:rPr>
      </w:pPr>
    </w:p>
    <w:p w14:paraId="625DA87A" w14:textId="77777777" w:rsidR="007D452A" w:rsidRDefault="007D452A" w:rsidP="007D452A">
      <w:pPr>
        <w:spacing w:after="160" w:line="259" w:lineRule="auto"/>
        <w:rPr>
          <w:rFonts w:ascii="Verdana" w:hAnsi="Verdana"/>
          <w:b/>
          <w:caps/>
          <w:sz w:val="18"/>
          <w:szCs w:val="18"/>
        </w:rPr>
      </w:pPr>
    </w:p>
    <w:p w14:paraId="3E152DC2" w14:textId="77777777" w:rsidR="007D452A" w:rsidRDefault="007D452A" w:rsidP="007D452A">
      <w:pPr>
        <w:spacing w:after="160" w:line="259" w:lineRule="auto"/>
        <w:jc w:val="center"/>
        <w:rPr>
          <w:rFonts w:ascii="Verdana" w:hAnsi="Verdana"/>
          <w:b/>
          <w:caps/>
          <w:sz w:val="18"/>
          <w:szCs w:val="18"/>
        </w:rPr>
      </w:pPr>
      <w:r>
        <w:rPr>
          <w:noProof/>
          <w:lang w:eastAsia="en-GB"/>
        </w:rPr>
        <w:drawing>
          <wp:inline distT="0" distB="0" distL="0" distR="0" wp14:anchorId="15567DAB" wp14:editId="321FB614">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D89325C" w14:textId="77777777" w:rsidR="007D452A" w:rsidRDefault="007D452A" w:rsidP="007D452A">
      <w:pPr>
        <w:spacing w:after="160" w:line="259" w:lineRule="auto"/>
        <w:rPr>
          <w:rFonts w:ascii="Verdana" w:hAnsi="Verdana"/>
          <w:b/>
          <w:caps/>
          <w:sz w:val="18"/>
          <w:szCs w:val="18"/>
        </w:rPr>
      </w:pPr>
    </w:p>
    <w:p w14:paraId="2A2066EE" w14:textId="7540BE25" w:rsidR="0019742D" w:rsidRPr="0019742D" w:rsidRDefault="007D452A" w:rsidP="007D452A">
      <w:pPr>
        <w:spacing w:after="160" w:line="259" w:lineRule="auto"/>
        <w:rPr>
          <w:rFonts w:ascii="Verdana" w:hAnsi="Verdana"/>
          <w:bCs/>
          <w:i/>
          <w:iCs/>
          <w:caps/>
          <w:sz w:val="18"/>
          <w:szCs w:val="18"/>
        </w:rPr>
      </w:pPr>
      <w:r>
        <w:rPr>
          <w:rFonts w:ascii="Verdana" w:hAnsi="Verdana"/>
          <w:b/>
          <w:caps/>
          <w:sz w:val="18"/>
          <w:szCs w:val="18"/>
        </w:rPr>
        <w:t>MODULE NAME:</w:t>
      </w:r>
      <w:r>
        <w:rPr>
          <w:rFonts w:ascii="Verdana" w:hAnsi="Verdana"/>
          <w:b/>
          <w:caps/>
          <w:sz w:val="18"/>
          <w:szCs w:val="18"/>
        </w:rPr>
        <w:tab/>
      </w:r>
      <w:r w:rsidR="00E261A1">
        <w:rPr>
          <w:rFonts w:ascii="Verdana" w:hAnsi="Verdana"/>
          <w:b/>
          <w:caps/>
          <w:sz w:val="18"/>
          <w:szCs w:val="18"/>
        </w:rPr>
        <w:t xml:space="preserve">            </w:t>
      </w:r>
      <w:r w:rsidR="008749E1">
        <w:rPr>
          <w:rFonts w:ascii="Verdana" w:hAnsi="Verdana"/>
          <w:b/>
          <w:caps/>
          <w:sz w:val="18"/>
          <w:szCs w:val="18"/>
        </w:rPr>
        <w:t xml:space="preserve">ACADEMIC </w:t>
      </w:r>
      <w:r w:rsidR="007A47CA">
        <w:rPr>
          <w:rFonts w:ascii="Verdana" w:hAnsi="Verdana"/>
          <w:b/>
          <w:caps/>
          <w:sz w:val="18"/>
          <w:szCs w:val="18"/>
        </w:rPr>
        <w:t>SKILLS FOR</w:t>
      </w:r>
      <w:r w:rsidR="008749E1">
        <w:rPr>
          <w:rFonts w:ascii="Verdana" w:hAnsi="Verdana"/>
          <w:b/>
          <w:caps/>
          <w:sz w:val="18"/>
          <w:szCs w:val="18"/>
        </w:rPr>
        <w:t xml:space="preserve"> the digital era </w:t>
      </w:r>
    </w:p>
    <w:p w14:paraId="05F4A47A" w14:textId="4885788D" w:rsidR="007D452A" w:rsidRDefault="007D452A" w:rsidP="007D452A">
      <w:pPr>
        <w:spacing w:after="160" w:line="259" w:lineRule="auto"/>
        <w:rPr>
          <w:rFonts w:ascii="Verdana" w:hAnsi="Verdana"/>
          <w:b/>
          <w:caps/>
          <w:color w:val="FF0000"/>
          <w:sz w:val="18"/>
          <w:szCs w:val="18"/>
        </w:rPr>
      </w:pPr>
      <w:r>
        <w:rPr>
          <w:rFonts w:ascii="Verdana" w:hAnsi="Verdana"/>
          <w:b/>
          <w:caps/>
          <w:sz w:val="18"/>
          <w:szCs w:val="18"/>
        </w:rPr>
        <w:t>Student Name:</w:t>
      </w:r>
      <w:r w:rsidR="00751C6F">
        <w:rPr>
          <w:rFonts w:ascii="Verdana" w:hAnsi="Verdana"/>
          <w:b/>
          <w:caps/>
          <w:sz w:val="18"/>
          <w:szCs w:val="18"/>
        </w:rPr>
        <w:t xml:space="preserve">                    </w:t>
      </w:r>
      <w:r w:rsidR="0052442E">
        <w:rPr>
          <w:rFonts w:ascii="Verdana" w:hAnsi="Verdana"/>
          <w:b/>
          <w:caps/>
          <w:sz w:val="18"/>
          <w:szCs w:val="18"/>
        </w:rPr>
        <w:t>vi</w:t>
      </w:r>
      <w:r w:rsidR="008749E1">
        <w:rPr>
          <w:rFonts w:ascii="Verdana" w:hAnsi="Verdana"/>
          <w:b/>
          <w:caps/>
          <w:sz w:val="18"/>
          <w:szCs w:val="18"/>
        </w:rPr>
        <w:t xml:space="preserve">ta – gabriela </w:t>
      </w:r>
      <w:r w:rsidR="00AA6350">
        <w:rPr>
          <w:rFonts w:ascii="Verdana" w:hAnsi="Verdana"/>
          <w:b/>
          <w:caps/>
          <w:sz w:val="18"/>
          <w:szCs w:val="18"/>
        </w:rPr>
        <w:t>–</w:t>
      </w:r>
      <w:r w:rsidR="008749E1">
        <w:rPr>
          <w:rFonts w:ascii="Verdana" w:hAnsi="Verdana"/>
          <w:b/>
          <w:caps/>
          <w:sz w:val="18"/>
          <w:szCs w:val="18"/>
        </w:rPr>
        <w:t xml:space="preserve"> caldaras</w:t>
      </w:r>
      <w:r w:rsidR="00AA6350">
        <w:rPr>
          <w:rFonts w:ascii="Verdana" w:hAnsi="Verdana"/>
          <w:b/>
          <w:caps/>
          <w:sz w:val="18"/>
          <w:szCs w:val="18"/>
        </w:rPr>
        <w:t xml:space="preserve">        </w:t>
      </w:r>
      <w:r w:rsidR="00546AE0">
        <w:rPr>
          <w:rFonts w:ascii="Verdana" w:hAnsi="Verdana"/>
          <w:b/>
          <w:caps/>
          <w:sz w:val="18"/>
          <w:szCs w:val="18"/>
        </w:rPr>
        <w:t>24</w:t>
      </w:r>
      <w:r w:rsidR="00C03776">
        <w:rPr>
          <w:rFonts w:ascii="Verdana" w:hAnsi="Verdana"/>
          <w:b/>
          <w:caps/>
          <w:sz w:val="18"/>
          <w:szCs w:val="18"/>
        </w:rPr>
        <w:t>18608</w:t>
      </w:r>
    </w:p>
    <w:p w14:paraId="662D4ADC" w14:textId="5FF61C8F" w:rsidR="007D452A" w:rsidRPr="00D31BCC" w:rsidRDefault="007D452A" w:rsidP="00A20E20">
      <w:pPr>
        <w:spacing w:after="160" w:line="259" w:lineRule="auto"/>
        <w:rPr>
          <w:rFonts w:ascii="Verdana" w:hAnsi="Verdana"/>
          <w:b/>
          <w:caps/>
          <w:color w:val="000000" w:themeColor="text1"/>
          <w:sz w:val="18"/>
          <w:szCs w:val="18"/>
        </w:rPr>
        <w:sectPr w:rsidR="007D452A" w:rsidRPr="00D31BCC">
          <w:pgSz w:w="11906" w:h="16838"/>
          <w:pgMar w:top="1440" w:right="1440" w:bottom="1440" w:left="1440" w:header="708" w:footer="708" w:gutter="0"/>
          <w:cols w:space="708"/>
          <w:docGrid w:linePitch="360"/>
        </w:sectPr>
      </w:pPr>
      <w:r w:rsidRPr="007D452A">
        <w:rPr>
          <w:rFonts w:ascii="Verdana" w:hAnsi="Verdana"/>
          <w:b/>
          <w:caps/>
          <w:color w:val="000000" w:themeColor="text1"/>
          <w:sz w:val="18"/>
          <w:szCs w:val="18"/>
        </w:rPr>
        <w:t>Lecture</w:t>
      </w:r>
      <w:r w:rsidR="0042092B">
        <w:rPr>
          <w:rFonts w:ascii="Verdana" w:hAnsi="Verdana"/>
          <w:b/>
          <w:caps/>
          <w:color w:val="000000" w:themeColor="text1"/>
          <w:sz w:val="18"/>
          <w:szCs w:val="18"/>
        </w:rPr>
        <w:t xml:space="preserve"> </w:t>
      </w:r>
      <w:r w:rsidRPr="007D452A">
        <w:rPr>
          <w:rFonts w:ascii="Verdana" w:hAnsi="Verdana"/>
          <w:b/>
          <w:caps/>
          <w:color w:val="000000" w:themeColor="text1"/>
          <w:sz w:val="18"/>
          <w:szCs w:val="18"/>
        </w:rPr>
        <w:t xml:space="preserve"> Name:                  </w:t>
      </w:r>
      <w:r w:rsidR="00F84E23">
        <w:rPr>
          <w:rFonts w:ascii="Verdana" w:hAnsi="Verdana"/>
          <w:b/>
          <w:caps/>
          <w:color w:val="000000" w:themeColor="text1"/>
          <w:sz w:val="18"/>
          <w:szCs w:val="18"/>
        </w:rPr>
        <w:t xml:space="preserve">  </w:t>
      </w:r>
      <w:r w:rsidR="00751C6F">
        <w:rPr>
          <w:rFonts w:ascii="Verdana" w:hAnsi="Verdana"/>
          <w:b/>
          <w:caps/>
          <w:color w:val="000000" w:themeColor="text1"/>
          <w:sz w:val="18"/>
          <w:szCs w:val="18"/>
        </w:rPr>
        <w:t xml:space="preserve">Ffion </w:t>
      </w:r>
      <w:r w:rsidR="007B0539">
        <w:rPr>
          <w:rFonts w:ascii="Verdana" w:hAnsi="Verdana"/>
          <w:b/>
          <w:caps/>
          <w:color w:val="000000" w:themeColor="text1"/>
          <w:sz w:val="18"/>
          <w:szCs w:val="18"/>
        </w:rPr>
        <w:t>cumberpatch</w:t>
      </w:r>
      <w:r w:rsidR="00751C6F">
        <w:rPr>
          <w:rFonts w:ascii="Verdana" w:hAnsi="Verdana"/>
          <w:b/>
          <w:caps/>
          <w:color w:val="000000" w:themeColor="text1"/>
          <w:sz w:val="18"/>
          <w:szCs w:val="18"/>
        </w:rPr>
        <w:t xml:space="preserve">   </w:t>
      </w:r>
    </w:p>
    <w:p w14:paraId="01D3F6DD" w14:textId="221A4020" w:rsidR="00375860" w:rsidRDefault="00375860" w:rsidP="00375860">
      <w:pPr>
        <w:pStyle w:val="p1"/>
        <w:divId w:val="599871551"/>
      </w:pPr>
      <w:r>
        <w:lastRenderedPageBreak/>
        <w:t xml:space="preserve"> Report on Time Management, Academic Writing, and Critical Thinking</w:t>
      </w:r>
    </w:p>
    <w:p w14:paraId="3BB22918" w14:textId="77777777" w:rsidR="00375860" w:rsidRDefault="00375860" w:rsidP="00375860">
      <w:pPr>
        <w:pStyle w:val="p1"/>
        <w:divId w:val="599871551"/>
      </w:pPr>
    </w:p>
    <w:p w14:paraId="3CDF4906" w14:textId="0F8C7126" w:rsidR="00375860" w:rsidRDefault="00375860" w:rsidP="00375860">
      <w:pPr>
        <w:pStyle w:val="p1"/>
        <w:divId w:val="599871551"/>
      </w:pPr>
      <w:r>
        <w:t xml:space="preserve"> Introduction</w:t>
      </w:r>
      <w:r w:rsidR="00786B4E">
        <w:t>:</w:t>
      </w:r>
    </w:p>
    <w:p w14:paraId="4F9EAC99" w14:textId="77777777" w:rsidR="008E5BA4" w:rsidRDefault="008E5BA4" w:rsidP="00375860">
      <w:pPr>
        <w:pStyle w:val="p1"/>
        <w:divId w:val="599871551"/>
      </w:pPr>
    </w:p>
    <w:p w14:paraId="5D014AB6" w14:textId="77777777" w:rsidR="00375860" w:rsidRDefault="00375860" w:rsidP="00375860">
      <w:pPr>
        <w:pStyle w:val="p1"/>
        <w:divId w:val="599871551"/>
      </w:pPr>
      <w:r>
        <w:t xml:space="preserve">In academia, time management, academic writing, and critical thinking are essential skills that contribute significantly to a student’s success. These skills not only enhance learning efficacy but also prepare individuals for professional environments. This report explores each of these components, </w:t>
      </w:r>
      <w:proofErr w:type="spellStart"/>
      <w:r>
        <w:t>emphasizing</w:t>
      </w:r>
      <w:proofErr w:type="spellEnd"/>
      <w:r>
        <w:t xml:space="preserve"> their interrelation and importance in academic pursuits.</w:t>
      </w:r>
    </w:p>
    <w:p w14:paraId="159C18AA" w14:textId="77777777" w:rsidR="00375860" w:rsidRDefault="00375860" w:rsidP="00375860">
      <w:pPr>
        <w:pStyle w:val="p1"/>
        <w:divId w:val="599871551"/>
      </w:pPr>
    </w:p>
    <w:p w14:paraId="206ADE7E" w14:textId="5EBE7BA8" w:rsidR="00375860" w:rsidRDefault="00375860" w:rsidP="00375860">
      <w:pPr>
        <w:pStyle w:val="p1"/>
        <w:divId w:val="599871551"/>
      </w:pPr>
      <w:r>
        <w:t>Time Management</w:t>
      </w:r>
      <w:r w:rsidR="005E366E">
        <w:t>:</w:t>
      </w:r>
    </w:p>
    <w:p w14:paraId="371D8652" w14:textId="77777777" w:rsidR="00BB2406" w:rsidRDefault="00BB2406" w:rsidP="00375860">
      <w:pPr>
        <w:pStyle w:val="p1"/>
        <w:divId w:val="599871551"/>
      </w:pPr>
    </w:p>
    <w:p w14:paraId="3EE64C1C" w14:textId="77777777" w:rsidR="00375860" w:rsidRDefault="00375860" w:rsidP="00375860">
      <w:pPr>
        <w:pStyle w:val="p1"/>
        <w:divId w:val="599871551"/>
      </w:pPr>
      <w:r>
        <w:t>Time management refers to the ability to plan and control how much time to spend on specific activities. Effective time management enables individuals to work smarter rather than harder, resulting in increased efficiency and productivity. Here are key aspects of time management in an academic context:</w:t>
      </w:r>
    </w:p>
    <w:p w14:paraId="24029AD3" w14:textId="77777777" w:rsidR="00375860" w:rsidRDefault="00375860" w:rsidP="00375860">
      <w:pPr>
        <w:pStyle w:val="p1"/>
        <w:divId w:val="599871551"/>
      </w:pPr>
    </w:p>
    <w:p w14:paraId="12FA6387" w14:textId="77777777" w:rsidR="00375860" w:rsidRDefault="00375860" w:rsidP="00375860">
      <w:pPr>
        <w:pStyle w:val="p1"/>
        <w:divId w:val="599871551"/>
      </w:pPr>
      <w:r>
        <w:t xml:space="preserve">1. </w:t>
      </w:r>
      <w:proofErr w:type="spellStart"/>
      <w:r>
        <w:t>Prioritization</w:t>
      </w:r>
      <w:proofErr w:type="spellEnd"/>
      <w:r>
        <w:t xml:space="preserve">: Identifying tasks based on their importance and deadlines helps </w:t>
      </w:r>
      <w:proofErr w:type="spellStart"/>
      <w:r>
        <w:t>prioritize</w:t>
      </w:r>
      <w:proofErr w:type="spellEnd"/>
      <w:r>
        <w:t xml:space="preserve"> effectively. Using tools such as the Eisenhower Matrix can assist students in distinguishing between urgent and important tasks.</w:t>
      </w:r>
    </w:p>
    <w:p w14:paraId="2AC8E179" w14:textId="77777777" w:rsidR="00375860" w:rsidRDefault="00375860" w:rsidP="00375860">
      <w:pPr>
        <w:pStyle w:val="p1"/>
        <w:divId w:val="599871551"/>
      </w:pPr>
    </w:p>
    <w:p w14:paraId="777EB7F8" w14:textId="77777777" w:rsidR="00375860" w:rsidRDefault="00375860" w:rsidP="00375860">
      <w:pPr>
        <w:pStyle w:val="p1"/>
        <w:divId w:val="599871551"/>
      </w:pPr>
      <w:r>
        <w:t>2. Goal Setting: Setting specific, measurable, achievable, relevant, and time-bound (SMART) goals provides direction and a sense of purpose, helping students manage their workload effectively.</w:t>
      </w:r>
    </w:p>
    <w:p w14:paraId="53649D34" w14:textId="77777777" w:rsidR="00375860" w:rsidRDefault="00375860" w:rsidP="00375860">
      <w:pPr>
        <w:pStyle w:val="p1"/>
        <w:divId w:val="599871551"/>
      </w:pPr>
    </w:p>
    <w:p w14:paraId="55EFB453" w14:textId="77777777" w:rsidR="00375860" w:rsidRDefault="00375860" w:rsidP="00375860">
      <w:pPr>
        <w:pStyle w:val="p1"/>
        <w:divId w:val="599871551"/>
      </w:pPr>
      <w:r>
        <w:t xml:space="preserve">3. Scheduling: </w:t>
      </w:r>
      <w:proofErr w:type="spellStart"/>
      <w:r>
        <w:t>Utilizing</w:t>
      </w:r>
      <w:proofErr w:type="spellEnd"/>
      <w:r>
        <w:t xml:space="preserve"> planners or digital tools such as calendar apps can help allocate time for studying, writing, and other responsibilities, </w:t>
      </w:r>
      <w:proofErr w:type="spellStart"/>
      <w:r>
        <w:t>minimizing</w:t>
      </w:r>
      <w:proofErr w:type="spellEnd"/>
      <w:r>
        <w:t xml:space="preserve"> procrastination.</w:t>
      </w:r>
    </w:p>
    <w:p w14:paraId="67E5A539" w14:textId="77777777" w:rsidR="00375860" w:rsidRDefault="00375860" w:rsidP="00375860">
      <w:pPr>
        <w:pStyle w:val="p1"/>
        <w:divId w:val="599871551"/>
      </w:pPr>
    </w:p>
    <w:p w14:paraId="70006A13" w14:textId="77777777" w:rsidR="00375860" w:rsidRDefault="00375860" w:rsidP="00375860">
      <w:pPr>
        <w:pStyle w:val="p1"/>
        <w:divId w:val="599871551"/>
      </w:pPr>
      <w:r>
        <w:t>4. Avoiding Multitasking: Focusing on one task at a time boosts concentration and the quality of work produced.</w:t>
      </w:r>
    </w:p>
    <w:p w14:paraId="5AF24A18" w14:textId="77777777" w:rsidR="00375860" w:rsidRDefault="00375860" w:rsidP="00375860">
      <w:pPr>
        <w:pStyle w:val="p1"/>
        <w:divId w:val="599871551"/>
      </w:pPr>
    </w:p>
    <w:p w14:paraId="1C1169D7" w14:textId="77777777" w:rsidR="00375860" w:rsidRDefault="00375860" w:rsidP="00375860">
      <w:pPr>
        <w:pStyle w:val="p1"/>
        <w:divId w:val="599871551"/>
      </w:pPr>
      <w:r>
        <w:t>5. Reflection and Adjustment: Regularly evaluating how time is spent allows individuals to identify areas for improvement and adjust their strategies.</w:t>
      </w:r>
    </w:p>
    <w:p w14:paraId="63161EE4" w14:textId="77777777" w:rsidR="00375860" w:rsidRDefault="00375860" w:rsidP="00375860">
      <w:pPr>
        <w:pStyle w:val="p1"/>
        <w:divId w:val="599871551"/>
      </w:pPr>
    </w:p>
    <w:p w14:paraId="62ABFD19" w14:textId="191F6E2C" w:rsidR="00375860" w:rsidRDefault="00375860" w:rsidP="00375860">
      <w:pPr>
        <w:pStyle w:val="p1"/>
        <w:divId w:val="599871551"/>
      </w:pPr>
      <w:r>
        <w:t xml:space="preserve"> Academic Writing</w:t>
      </w:r>
      <w:r w:rsidR="008E5BA4">
        <w:t>:</w:t>
      </w:r>
    </w:p>
    <w:p w14:paraId="3AA8FE41" w14:textId="77777777" w:rsidR="00BB2406" w:rsidRDefault="00BB2406" w:rsidP="00375860">
      <w:pPr>
        <w:pStyle w:val="p1"/>
        <w:divId w:val="599871551"/>
      </w:pPr>
    </w:p>
    <w:p w14:paraId="7B1993FA" w14:textId="77777777" w:rsidR="00375860" w:rsidRDefault="00375860" w:rsidP="00375860">
      <w:pPr>
        <w:pStyle w:val="p1"/>
        <w:divId w:val="599871551"/>
      </w:pPr>
      <w:r>
        <w:t xml:space="preserve">Academic writing is a formal style of writing used in universities and scholarly publications. It follows stringent guidelines and structures and is </w:t>
      </w:r>
      <w:proofErr w:type="spellStart"/>
      <w:r>
        <w:t>characterized</w:t>
      </w:r>
      <w:proofErr w:type="spellEnd"/>
      <w:r>
        <w:t xml:space="preserve"> by clarity, precision, and substantiation of claims with evidence. Essential features of academic writing include:</w:t>
      </w:r>
    </w:p>
    <w:p w14:paraId="1F4ECD3E" w14:textId="77777777" w:rsidR="00375860" w:rsidRDefault="00375860" w:rsidP="00375860">
      <w:pPr>
        <w:pStyle w:val="p1"/>
        <w:divId w:val="599871551"/>
      </w:pPr>
    </w:p>
    <w:p w14:paraId="2D247AE6" w14:textId="77777777" w:rsidR="00375860" w:rsidRDefault="00375860" w:rsidP="00375860">
      <w:pPr>
        <w:pStyle w:val="p1"/>
        <w:divId w:val="599871551"/>
      </w:pPr>
      <w:r>
        <w:t>1. Thesis Development: A strong thesis statement is crucial as it outlines the main argument or purpose of the piece and guides the direction of the writing.</w:t>
      </w:r>
    </w:p>
    <w:p w14:paraId="6B8B85F2" w14:textId="77777777" w:rsidR="00375860" w:rsidRDefault="00375860" w:rsidP="00375860">
      <w:pPr>
        <w:pStyle w:val="p1"/>
        <w:divId w:val="599871551"/>
      </w:pPr>
    </w:p>
    <w:p w14:paraId="629E7E30" w14:textId="77777777" w:rsidR="00375860" w:rsidRDefault="00375860" w:rsidP="00375860">
      <w:pPr>
        <w:pStyle w:val="p1"/>
        <w:divId w:val="599871551"/>
      </w:pPr>
      <w:r>
        <w:t>2. Structured Approach: Academic writing typically follows a clear structure: introduction, body, and conclusion. Each section serves a specific purpose, contributing to the overall coherence of the document.</w:t>
      </w:r>
    </w:p>
    <w:p w14:paraId="755BD937" w14:textId="77777777" w:rsidR="00375860" w:rsidRDefault="00375860" w:rsidP="00375860">
      <w:pPr>
        <w:pStyle w:val="p1"/>
        <w:divId w:val="599871551"/>
      </w:pPr>
    </w:p>
    <w:p w14:paraId="5FA914C1" w14:textId="77777777" w:rsidR="00375860" w:rsidRDefault="00375860" w:rsidP="00375860">
      <w:pPr>
        <w:pStyle w:val="p1"/>
        <w:divId w:val="599871551"/>
      </w:pPr>
      <w:r>
        <w:t>3. Use of Evidence: Providing evidence from credible sources strengthens arguments and enhances the validity of claims. It is essential to differentiate between primary and secondary sources and to be familiar with citation styles such as APA, MLA, or Chicago.</w:t>
      </w:r>
    </w:p>
    <w:p w14:paraId="748E2107" w14:textId="77777777" w:rsidR="00375860" w:rsidRDefault="00375860" w:rsidP="00375860">
      <w:pPr>
        <w:pStyle w:val="p1"/>
        <w:divId w:val="599871551"/>
      </w:pPr>
    </w:p>
    <w:p w14:paraId="0B95FF7C" w14:textId="77777777" w:rsidR="00375860" w:rsidRDefault="00375860" w:rsidP="00375860">
      <w:pPr>
        <w:pStyle w:val="p1"/>
        <w:divId w:val="599871551"/>
      </w:pPr>
      <w:r>
        <w:t>4. Critical Analysis: Good academic writing goes beyond mere description and requires analysis and synthesis of information to demonstrate understanding and insight.</w:t>
      </w:r>
    </w:p>
    <w:p w14:paraId="1476E7C7" w14:textId="77777777" w:rsidR="00375860" w:rsidRDefault="00375860" w:rsidP="00375860">
      <w:pPr>
        <w:pStyle w:val="p1"/>
        <w:divId w:val="599871551"/>
      </w:pPr>
    </w:p>
    <w:p w14:paraId="30A68BD2" w14:textId="77777777" w:rsidR="00375860" w:rsidRDefault="00375860" w:rsidP="00375860">
      <w:pPr>
        <w:pStyle w:val="p1"/>
        <w:divId w:val="599871551"/>
      </w:pPr>
      <w:r>
        <w:t>5. Revision and Proofreading: The writing process includes several stages of drafting, revising, and proofreading to ensure clarity, coherence, and grammatical accuracy.</w:t>
      </w:r>
    </w:p>
    <w:p w14:paraId="004EB88E" w14:textId="77777777" w:rsidR="00375860" w:rsidRDefault="00375860" w:rsidP="00375860">
      <w:pPr>
        <w:pStyle w:val="p1"/>
        <w:divId w:val="599871551"/>
      </w:pPr>
    </w:p>
    <w:p w14:paraId="670ADB14" w14:textId="4C3F7A5D" w:rsidR="00375860" w:rsidRDefault="00375860" w:rsidP="00375860">
      <w:pPr>
        <w:pStyle w:val="p1"/>
        <w:divId w:val="599871551"/>
      </w:pPr>
      <w:r>
        <w:t>Critical Thinking</w:t>
      </w:r>
      <w:r w:rsidR="00BB2406">
        <w:t>:</w:t>
      </w:r>
    </w:p>
    <w:p w14:paraId="2F0BECE3" w14:textId="77777777" w:rsidR="00BB2406" w:rsidRDefault="00BB2406" w:rsidP="00375860">
      <w:pPr>
        <w:pStyle w:val="p1"/>
        <w:divId w:val="599871551"/>
      </w:pPr>
    </w:p>
    <w:p w14:paraId="268370A6" w14:textId="77777777" w:rsidR="00375860" w:rsidRDefault="00375860" w:rsidP="00375860">
      <w:pPr>
        <w:pStyle w:val="p1"/>
        <w:divId w:val="599871551"/>
      </w:pPr>
      <w:r>
        <w:t xml:space="preserve">Critical thinking is the ability to </w:t>
      </w:r>
      <w:proofErr w:type="spellStart"/>
      <w:r>
        <w:t>analyze</w:t>
      </w:r>
      <w:proofErr w:type="spellEnd"/>
      <w:r>
        <w:t xml:space="preserve"> information objectively and evaluate it to form a reasoned judgment. It involves higher-order thinking skills that are particularly vital in academic contexts. Key components of critical thinking include:</w:t>
      </w:r>
    </w:p>
    <w:p w14:paraId="1B856520" w14:textId="77777777" w:rsidR="00375860" w:rsidRDefault="00375860" w:rsidP="00375860">
      <w:pPr>
        <w:pStyle w:val="p1"/>
        <w:divId w:val="599871551"/>
      </w:pPr>
    </w:p>
    <w:p w14:paraId="678547C7" w14:textId="77777777" w:rsidR="00375860" w:rsidRDefault="00375860" w:rsidP="00375860">
      <w:pPr>
        <w:pStyle w:val="p1"/>
        <w:divId w:val="599871551"/>
      </w:pPr>
      <w:r>
        <w:t>1. Analysis: Breaking down complex materials into simpler parts to understand and interpret their meaning.</w:t>
      </w:r>
    </w:p>
    <w:p w14:paraId="7F1F7E3F" w14:textId="77777777" w:rsidR="00375860" w:rsidRDefault="00375860" w:rsidP="00375860">
      <w:pPr>
        <w:pStyle w:val="p1"/>
        <w:divId w:val="599871551"/>
      </w:pPr>
    </w:p>
    <w:p w14:paraId="763B38BC" w14:textId="77777777" w:rsidR="00375860" w:rsidRDefault="00375860" w:rsidP="00375860">
      <w:pPr>
        <w:pStyle w:val="p1"/>
        <w:divId w:val="599871551"/>
      </w:pPr>
      <w:r>
        <w:t>2. Interpretation: Understanding the significance of information and how it relates to various contexts.</w:t>
      </w:r>
    </w:p>
    <w:p w14:paraId="58FC7C42" w14:textId="77777777" w:rsidR="00375860" w:rsidRDefault="00375860" w:rsidP="00375860">
      <w:pPr>
        <w:pStyle w:val="p1"/>
        <w:divId w:val="599871551"/>
      </w:pPr>
    </w:p>
    <w:p w14:paraId="6937C278" w14:textId="77777777" w:rsidR="00375860" w:rsidRDefault="00375860" w:rsidP="00375860">
      <w:pPr>
        <w:pStyle w:val="p1"/>
        <w:divId w:val="599871551"/>
      </w:pPr>
      <w:r>
        <w:t>3. Evaluation: Assessing the credibility and relevance of sources, arguments, and evidence.</w:t>
      </w:r>
    </w:p>
    <w:p w14:paraId="1B2C7546" w14:textId="77777777" w:rsidR="00375860" w:rsidRDefault="00375860" w:rsidP="00375860">
      <w:pPr>
        <w:pStyle w:val="p1"/>
        <w:divId w:val="599871551"/>
      </w:pPr>
    </w:p>
    <w:p w14:paraId="139BC5B1" w14:textId="77777777" w:rsidR="00375860" w:rsidRDefault="00375860" w:rsidP="00375860">
      <w:pPr>
        <w:pStyle w:val="p1"/>
        <w:divId w:val="599871551"/>
      </w:pPr>
      <w:r>
        <w:t xml:space="preserve">4. Inference: Drawing logical conclusions from available information while </w:t>
      </w:r>
      <w:proofErr w:type="spellStart"/>
      <w:r>
        <w:t>recognizing</w:t>
      </w:r>
      <w:proofErr w:type="spellEnd"/>
      <w:r>
        <w:t xml:space="preserve"> assumptions and biases.</w:t>
      </w:r>
    </w:p>
    <w:p w14:paraId="59FBC0CF" w14:textId="77777777" w:rsidR="00375860" w:rsidRDefault="00375860" w:rsidP="00375860">
      <w:pPr>
        <w:pStyle w:val="p1"/>
        <w:divId w:val="599871551"/>
      </w:pPr>
    </w:p>
    <w:p w14:paraId="2A20B72B" w14:textId="77777777" w:rsidR="00375860" w:rsidRDefault="00375860" w:rsidP="00375860">
      <w:pPr>
        <w:pStyle w:val="p1"/>
        <w:divId w:val="599871551"/>
      </w:pPr>
      <w:r>
        <w:t>5. Problem-Solving: Applying critical thinking skills to solve problems and make decisions based on thorough analysis.</w:t>
      </w:r>
    </w:p>
    <w:p w14:paraId="441FAAA9" w14:textId="77777777" w:rsidR="00375860" w:rsidRDefault="00375860" w:rsidP="00375860">
      <w:pPr>
        <w:pStyle w:val="p1"/>
        <w:divId w:val="599871551"/>
      </w:pPr>
    </w:p>
    <w:p w14:paraId="0DE2FE86" w14:textId="34626D75" w:rsidR="00375860" w:rsidRDefault="00375860" w:rsidP="00375860">
      <w:pPr>
        <w:pStyle w:val="p1"/>
        <w:divId w:val="599871551"/>
      </w:pPr>
      <w:r>
        <w:t>Interrelation of Time Management, Academic Writing, and Critical Thinking</w:t>
      </w:r>
      <w:r w:rsidR="00392B99">
        <w:t>:</w:t>
      </w:r>
    </w:p>
    <w:p w14:paraId="12907D43" w14:textId="77777777" w:rsidR="00392B99" w:rsidRDefault="00392B99" w:rsidP="00375860">
      <w:pPr>
        <w:pStyle w:val="p1"/>
        <w:divId w:val="599871551"/>
      </w:pPr>
    </w:p>
    <w:p w14:paraId="584B0816" w14:textId="77777777" w:rsidR="00375860" w:rsidRDefault="00375860" w:rsidP="00375860">
      <w:pPr>
        <w:pStyle w:val="p1"/>
        <w:divId w:val="599871551"/>
      </w:pPr>
      <w:r>
        <w:t xml:space="preserve">The synergy among time management, academic writing, and critical thinking is essential for academic excellence. Efficient time management provides the necessary resources to engage in deep thinking and research, which enhances academic writing. Conversely, strong academic writing skills demand an investment of time and critical reflection. </w:t>
      </w:r>
    </w:p>
    <w:p w14:paraId="518210AE" w14:textId="77777777" w:rsidR="00375860" w:rsidRDefault="00375860" w:rsidP="00375860">
      <w:pPr>
        <w:pStyle w:val="p1"/>
        <w:divId w:val="599871551"/>
      </w:pPr>
    </w:p>
    <w:p w14:paraId="05C6B124" w14:textId="77777777" w:rsidR="00375860" w:rsidRDefault="00375860" w:rsidP="00375860">
      <w:pPr>
        <w:pStyle w:val="p1"/>
        <w:divId w:val="599871551"/>
      </w:pPr>
      <w:r>
        <w:t>For instance, a well-managed study schedule allows students to allocate time for brainstorming, drafting, and revising, which improves the quality of academic writing. As students engage in critical thinking, they develop arguments that require careful articulation in writing, leading to a more polished final product.</w:t>
      </w:r>
    </w:p>
    <w:p w14:paraId="328661F5" w14:textId="77777777" w:rsidR="00375860" w:rsidRDefault="00375860" w:rsidP="00375860">
      <w:pPr>
        <w:pStyle w:val="p1"/>
        <w:divId w:val="599871551"/>
      </w:pPr>
    </w:p>
    <w:p w14:paraId="6868D077" w14:textId="164E6685" w:rsidR="00375860" w:rsidRDefault="00375860" w:rsidP="00375860">
      <w:pPr>
        <w:pStyle w:val="p1"/>
        <w:divId w:val="599871551"/>
      </w:pPr>
      <w:r>
        <w:t xml:space="preserve"> Conclusion</w:t>
      </w:r>
      <w:r w:rsidR="00392B99">
        <w:t>:</w:t>
      </w:r>
    </w:p>
    <w:p w14:paraId="4F00F6D0" w14:textId="77777777" w:rsidR="00392B99" w:rsidRDefault="00392B99" w:rsidP="00375860">
      <w:pPr>
        <w:pStyle w:val="p1"/>
        <w:divId w:val="599871551"/>
      </w:pPr>
    </w:p>
    <w:p w14:paraId="725E46CF" w14:textId="1812449E" w:rsidR="00CA3357" w:rsidRDefault="00375860">
      <w:pPr>
        <w:pStyle w:val="p1"/>
        <w:divId w:val="599871551"/>
      </w:pPr>
      <w:r>
        <w:t xml:space="preserve">Time management, academic writing, and critical thinking are interconnected skills that significantly influence academic performance and professional readiness. A solid grasp of these elements can lead to enhanced learning experiences, better academic outcomes, and more effective communication of ideas. Developing these skills should be a primary focus for students and educators alike to foster a robust academic environment. By </w:t>
      </w:r>
      <w:proofErr w:type="spellStart"/>
      <w:r>
        <w:t>prioritizing</w:t>
      </w:r>
      <w:proofErr w:type="spellEnd"/>
      <w:r>
        <w:t xml:space="preserve"> these competencies, individuals can navigate academic challenges with greater ease and success.</w:t>
      </w:r>
    </w:p>
    <w:p w14:paraId="11ED23D2" w14:textId="77777777" w:rsidR="00114068" w:rsidRDefault="00114068">
      <w:pPr>
        <w:pStyle w:val="p1"/>
        <w:divId w:val="380717199"/>
        <w:rPr>
          <w:rStyle w:val="s1"/>
        </w:rPr>
      </w:pPr>
    </w:p>
    <w:p w14:paraId="6B4326AA" w14:textId="390D51A5" w:rsidR="009414C8" w:rsidRPr="003B707D" w:rsidRDefault="00D60EA7" w:rsidP="003B707D">
      <w:pPr>
        <w:pStyle w:val="p1"/>
        <w:divId w:val="380717199"/>
        <w:rPr>
          <w:rStyle w:val="s1"/>
        </w:rPr>
      </w:pPr>
      <w:r>
        <w:rPr>
          <w:rStyle w:val="s1"/>
        </w:rPr>
        <w:t>Reference list</w:t>
      </w:r>
    </w:p>
    <w:p w14:paraId="368AD40C" w14:textId="58BB35B0" w:rsidR="00731377" w:rsidRPr="00F10AA6" w:rsidRDefault="00D60EA7" w:rsidP="00F10AA6">
      <w:pPr>
        <w:pStyle w:val="li1"/>
        <w:numPr>
          <w:ilvl w:val="0"/>
          <w:numId w:val="11"/>
        </w:numPr>
        <w:divId w:val="153373109"/>
        <w:rPr>
          <w:rStyle w:val="s1"/>
          <w:rFonts w:eastAsia="Times New Roman"/>
        </w:rPr>
      </w:pPr>
      <w:proofErr w:type="spellStart"/>
      <w:r>
        <w:rPr>
          <w:rStyle w:val="s1"/>
          <w:rFonts w:eastAsia="Times New Roman"/>
        </w:rPr>
        <w:t>Wigmor</w:t>
      </w:r>
      <w:proofErr w:type="spellEnd"/>
      <w:r>
        <w:rPr>
          <w:rStyle w:val="s1"/>
          <w:rFonts w:eastAsia="Times New Roman"/>
        </w:rPr>
        <w:t xml:space="preserve">. I (2023) time management available at </w:t>
      </w:r>
      <w:hyperlink r:id="rId6" w:history="1"/>
      <w:r w:rsidR="00A96254">
        <w:rPr>
          <w:rStyle w:val="s1"/>
          <w:rFonts w:eastAsia="Times New Roman"/>
        </w:rPr>
        <w:t>https://www.techtarget.com/whatis/definition/time-management</w:t>
      </w:r>
    </w:p>
    <w:p w14:paraId="7ED374AD" w14:textId="5170A25B" w:rsidR="00D60EA7" w:rsidRPr="00020BEC" w:rsidRDefault="00020BEC" w:rsidP="004F35CE">
      <w:pPr>
        <w:pStyle w:val="li1"/>
        <w:numPr>
          <w:ilvl w:val="0"/>
          <w:numId w:val="11"/>
        </w:numPr>
        <w:divId w:val="380717199"/>
        <w:rPr>
          <w:rFonts w:eastAsia="Times New Roman"/>
        </w:rPr>
      </w:pPr>
      <w:r>
        <w:rPr>
          <w:rFonts w:eastAsia="Times New Roman"/>
        </w:rPr>
        <w:t xml:space="preserve"> </w:t>
      </w:r>
      <w:proofErr w:type="spellStart"/>
      <w:r w:rsidR="00D15C74">
        <w:rPr>
          <w:rStyle w:val="s1"/>
          <w:rFonts w:eastAsia="Times New Roman"/>
        </w:rPr>
        <w:t>Co</w:t>
      </w:r>
      <w:r w:rsidR="00E22109">
        <w:rPr>
          <w:rStyle w:val="s1"/>
          <w:rFonts w:eastAsia="Times New Roman"/>
        </w:rPr>
        <w:t>amplif</w:t>
      </w:r>
      <w:r w:rsidR="00A34965">
        <w:rPr>
          <w:rStyle w:val="s1"/>
          <w:rFonts w:eastAsia="Times New Roman"/>
        </w:rPr>
        <w:t>i</w:t>
      </w:r>
      <w:proofErr w:type="spellEnd"/>
      <w:r w:rsidR="00A34965">
        <w:rPr>
          <w:rStyle w:val="s1"/>
          <w:rFonts w:eastAsia="Times New Roman"/>
        </w:rPr>
        <w:t xml:space="preserve"> </w:t>
      </w:r>
      <w:r w:rsidR="00D60EA7" w:rsidRPr="00020BEC">
        <w:rPr>
          <w:rStyle w:val="s1"/>
          <w:rFonts w:eastAsia="Times New Roman"/>
        </w:rPr>
        <w:t xml:space="preserve">(date unknown) Task </w:t>
      </w:r>
      <w:proofErr w:type="spellStart"/>
      <w:r w:rsidR="00D60EA7" w:rsidRPr="00020BEC">
        <w:rPr>
          <w:rStyle w:val="s1"/>
          <w:rFonts w:eastAsia="Times New Roman"/>
        </w:rPr>
        <w:t>prisonization</w:t>
      </w:r>
      <w:proofErr w:type="spellEnd"/>
      <w:r w:rsidR="00D60EA7" w:rsidRPr="00020BEC">
        <w:rPr>
          <w:rStyle w:val="s1"/>
          <w:rFonts w:eastAsia="Times New Roman"/>
        </w:rPr>
        <w:t xml:space="preserve"> and time management in the workplace</w:t>
      </w:r>
    </w:p>
    <w:p w14:paraId="11301300" w14:textId="77777777" w:rsidR="00D60EA7" w:rsidRDefault="00D60EA7">
      <w:pPr>
        <w:pStyle w:val="p1"/>
        <w:divId w:val="380717199"/>
      </w:pPr>
      <w:r>
        <w:rPr>
          <w:rStyle w:val="s1"/>
        </w:rPr>
        <w:t>available at https://coamplifi.com/blog/how-to-prioritize-your-tasks-for-better-time@]management/</w:t>
      </w:r>
    </w:p>
    <w:p w14:paraId="7C55AE1B" w14:textId="315386FD" w:rsidR="00D60EA7" w:rsidRDefault="00D60EA7">
      <w:pPr>
        <w:pStyle w:val="p1"/>
        <w:divId w:val="380717199"/>
      </w:pPr>
      <w:r>
        <w:rPr>
          <w:rStyle w:val="s1"/>
        </w:rPr>
        <w:t>3</w:t>
      </w:r>
      <w:r w:rsidR="00192C0A">
        <w:rPr>
          <w:rStyle w:val="s1"/>
        </w:rPr>
        <w:t>.</w:t>
      </w:r>
      <w:r>
        <w:rPr>
          <w:rStyle w:val="s1"/>
        </w:rPr>
        <w:t xml:space="preserve"> </w:t>
      </w:r>
      <w:r w:rsidR="005625EC">
        <w:rPr>
          <w:rStyle w:val="s1"/>
        </w:rPr>
        <w:t xml:space="preserve">     </w:t>
      </w:r>
      <w:r>
        <w:rPr>
          <w:rStyle w:val="s1"/>
        </w:rPr>
        <w:t>Accounting solutions (date unknown) the four quadrants of time management available at</w:t>
      </w:r>
    </w:p>
    <w:p w14:paraId="7E052A1B" w14:textId="77777777" w:rsidR="00D60EA7" w:rsidRDefault="00D60EA7">
      <w:pPr>
        <w:pStyle w:val="p1"/>
        <w:divId w:val="380717199"/>
      </w:pPr>
      <w:r>
        <w:rPr>
          <w:rStyle w:val="s1"/>
        </w:rPr>
        <w:t>https://asl.co.nz/business-tips/four-quadrants-of-time-management/</w:t>
      </w:r>
    </w:p>
    <w:p w14:paraId="272D4805" w14:textId="481C5447" w:rsidR="00D60EA7" w:rsidRDefault="005625EC" w:rsidP="004F35CE">
      <w:pPr>
        <w:pStyle w:val="p1"/>
        <w:numPr>
          <w:ilvl w:val="0"/>
          <w:numId w:val="12"/>
        </w:numPr>
        <w:divId w:val="380717199"/>
      </w:pPr>
      <w:r>
        <w:rPr>
          <w:rStyle w:val="s1"/>
        </w:rPr>
        <w:t xml:space="preserve"> </w:t>
      </w:r>
      <w:r w:rsidR="00D60EA7">
        <w:rPr>
          <w:rStyle w:val="s1"/>
        </w:rPr>
        <w:t xml:space="preserve"> Oxford </w:t>
      </w:r>
      <w:proofErr w:type="spellStart"/>
      <w:r w:rsidR="00D60EA7">
        <w:rPr>
          <w:rStyle w:val="s1"/>
        </w:rPr>
        <w:t>Brookes</w:t>
      </w:r>
      <w:proofErr w:type="spellEnd"/>
      <w:r w:rsidR="00D60EA7">
        <w:rPr>
          <w:rStyle w:val="s1"/>
        </w:rPr>
        <w:t xml:space="preserve"> university (date unknown) academic writing available at</w:t>
      </w:r>
    </w:p>
    <w:p w14:paraId="719A4526" w14:textId="10C55DD7" w:rsidR="003B707D" w:rsidRDefault="00D60EA7" w:rsidP="005A0BEF">
      <w:pPr>
        <w:pStyle w:val="p1"/>
        <w:divId w:val="380717199"/>
      </w:pPr>
      <w:r>
        <w:rPr>
          <w:rStyle w:val="s1"/>
        </w:rPr>
        <w:t>https://www.brookes.ac.uk/students/academic-development/ online-resources/academic@writing</w:t>
      </w:r>
      <w:r w:rsidR="006B7085">
        <w:rPr>
          <w:rStyle w:val="s1"/>
        </w:rPr>
        <w:t xml:space="preserve">   </w:t>
      </w:r>
    </w:p>
    <w:p w14:paraId="725FCB36" w14:textId="238B433E" w:rsidR="00056C2F" w:rsidRDefault="005625EC" w:rsidP="004F35CE">
      <w:pPr>
        <w:pStyle w:val="p1"/>
        <w:numPr>
          <w:ilvl w:val="0"/>
          <w:numId w:val="12"/>
        </w:numPr>
        <w:divId w:val="158618919"/>
      </w:pPr>
      <w:r>
        <w:rPr>
          <w:rStyle w:val="s1"/>
        </w:rPr>
        <w:t xml:space="preserve"> </w:t>
      </w:r>
      <w:r w:rsidR="00056C2F">
        <w:rPr>
          <w:rStyle w:val="s1"/>
        </w:rPr>
        <w:t xml:space="preserve"> University of Sydney (2022) types of academic writing available at</w:t>
      </w:r>
    </w:p>
    <w:p w14:paraId="34B43BEE" w14:textId="040E6183" w:rsidR="00E76DB2" w:rsidRDefault="00E76DB2" w:rsidP="00E76DB2">
      <w:pPr>
        <w:pStyle w:val="p1"/>
        <w:divId w:val="158618919"/>
        <w:rPr>
          <w:rStyle w:val="s1"/>
        </w:rPr>
      </w:pPr>
      <w:hyperlink r:id="rId7" w:history="1">
        <w:r w:rsidRPr="009A4576">
          <w:rPr>
            <w:rStyle w:val="Hyperlink"/>
          </w:rPr>
          <w:t>https://www.sydney.edu.au/students/writing/types-of-academic-writing.html</w:t>
        </w:r>
      </w:hyperlink>
    </w:p>
    <w:p w14:paraId="31888ADE" w14:textId="324643C2" w:rsidR="00361C04" w:rsidRDefault="00361C04" w:rsidP="00361C04">
      <w:pPr>
        <w:pStyle w:val="p1"/>
        <w:divId w:val="158618919"/>
        <w:rPr>
          <w:rStyle w:val="s1"/>
          <w:rFonts w:eastAsia="Times New Roman"/>
        </w:rPr>
      </w:pPr>
      <w:r>
        <w:rPr>
          <w:rStyle w:val="s1"/>
        </w:rPr>
        <w:t xml:space="preserve">         6.</w:t>
      </w:r>
      <w:r w:rsidR="005625EC">
        <w:rPr>
          <w:rStyle w:val="s1"/>
        </w:rPr>
        <w:t xml:space="preserve">     </w:t>
      </w:r>
      <w:r>
        <w:rPr>
          <w:rStyle w:val="s1"/>
        </w:rPr>
        <w:t xml:space="preserve"> </w:t>
      </w:r>
      <w:proofErr w:type="spellStart"/>
      <w:r w:rsidR="00056C2F">
        <w:rPr>
          <w:rStyle w:val="s1"/>
          <w:rFonts w:eastAsia="Times New Roman"/>
        </w:rPr>
        <w:t>Qualifi</w:t>
      </w:r>
      <w:proofErr w:type="spellEnd"/>
      <w:r w:rsidR="00056C2F">
        <w:rPr>
          <w:rStyle w:val="s1"/>
          <w:rFonts w:eastAsia="Times New Roman"/>
        </w:rPr>
        <w:t xml:space="preserve"> (2023) is academic writing important available at </w:t>
      </w:r>
      <w:hyperlink r:id="rId8" w:history="1">
        <w:r w:rsidRPr="009A4576">
          <w:rPr>
            <w:rStyle w:val="Hyperlink"/>
            <w:rFonts w:eastAsia="Times New Roman"/>
          </w:rPr>
          <w:t>https://qualifi.net/news/islacademic-writing-important/</w:t>
        </w:r>
      </w:hyperlink>
    </w:p>
    <w:p w14:paraId="2A22AD41" w14:textId="2128389C" w:rsidR="00056C2F" w:rsidRPr="00361C04" w:rsidRDefault="003C35E8" w:rsidP="00361C04">
      <w:pPr>
        <w:pStyle w:val="p1"/>
        <w:divId w:val="158618919"/>
      </w:pPr>
      <w:r>
        <w:rPr>
          <w:rStyle w:val="s1"/>
          <w:rFonts w:eastAsia="Times New Roman"/>
        </w:rPr>
        <w:t xml:space="preserve">         7.</w:t>
      </w:r>
      <w:r w:rsidR="005625EC">
        <w:rPr>
          <w:rStyle w:val="s1"/>
          <w:rFonts w:eastAsia="Times New Roman"/>
        </w:rPr>
        <w:t xml:space="preserve">    </w:t>
      </w:r>
      <w:r>
        <w:rPr>
          <w:rStyle w:val="s1"/>
          <w:rFonts w:eastAsia="Times New Roman"/>
        </w:rPr>
        <w:t xml:space="preserve"> </w:t>
      </w:r>
      <w:r w:rsidR="001A5AB4">
        <w:rPr>
          <w:rStyle w:val="s1"/>
          <w:rFonts w:ascii="Calibri" w:eastAsia="Times New Roman" w:hAnsi="Calibri" w:cs="Calibri"/>
        </w:rPr>
        <w:t xml:space="preserve"> </w:t>
      </w:r>
      <w:proofErr w:type="spellStart"/>
      <w:r w:rsidR="00056C2F">
        <w:rPr>
          <w:rStyle w:val="s1"/>
          <w:rFonts w:eastAsia="Times New Roman"/>
        </w:rPr>
        <w:t>Acdemichive</w:t>
      </w:r>
      <w:proofErr w:type="spellEnd"/>
      <w:r w:rsidR="00056C2F">
        <w:rPr>
          <w:rStyle w:val="s1"/>
          <w:rFonts w:eastAsia="Times New Roman"/>
        </w:rPr>
        <w:t xml:space="preserve"> (13th of September2022) how to overcome academic writing challenges available at https://www.academichive.com/how-to-overcome-academic-writingchallenges/#google_vignette</w:t>
      </w:r>
    </w:p>
    <w:p w14:paraId="0F5D6FB5" w14:textId="21559672" w:rsidR="00056C2F" w:rsidRDefault="00056C2F" w:rsidP="003C35E8">
      <w:pPr>
        <w:pStyle w:val="li1"/>
        <w:numPr>
          <w:ilvl w:val="0"/>
          <w:numId w:val="10"/>
        </w:numPr>
        <w:divId w:val="158618919"/>
        <w:rPr>
          <w:rFonts w:eastAsia="Times New Roman"/>
        </w:rPr>
      </w:pPr>
      <w:r>
        <w:rPr>
          <w:rStyle w:val="s1"/>
          <w:rFonts w:eastAsia="Times New Roman"/>
        </w:rPr>
        <w:t xml:space="preserve">Burns,T., </w:t>
      </w:r>
      <w:proofErr w:type="spellStart"/>
      <w:r>
        <w:rPr>
          <w:rStyle w:val="s1"/>
          <w:rFonts w:eastAsia="Times New Roman"/>
        </w:rPr>
        <w:t>Sinfield,S</w:t>
      </w:r>
      <w:proofErr w:type="spellEnd"/>
      <w:r>
        <w:rPr>
          <w:rStyle w:val="s1"/>
          <w:rFonts w:eastAsia="Times New Roman"/>
        </w:rPr>
        <w:t>. (2016) Essential study skill: the complete guide to success at university (4th Ed.) London: SAGE p94.</w:t>
      </w:r>
    </w:p>
    <w:p w14:paraId="0E93251C" w14:textId="57BAC754" w:rsidR="00056C2F" w:rsidRDefault="00056C2F" w:rsidP="005A0BEF">
      <w:pPr>
        <w:pStyle w:val="li1"/>
        <w:numPr>
          <w:ilvl w:val="0"/>
          <w:numId w:val="10"/>
        </w:numPr>
        <w:divId w:val="158618919"/>
        <w:rPr>
          <w:rFonts w:eastAsia="Times New Roman"/>
        </w:rPr>
      </w:pPr>
      <w:proofErr w:type="spellStart"/>
      <w:r>
        <w:rPr>
          <w:rStyle w:val="s1"/>
          <w:rFonts w:eastAsia="Times New Roman"/>
        </w:rPr>
        <w:t>Eoghan</w:t>
      </w:r>
      <w:proofErr w:type="spellEnd"/>
      <w:r>
        <w:rPr>
          <w:rStyle w:val="s1"/>
          <w:rFonts w:eastAsia="Times New Roman"/>
        </w:rPr>
        <w:t xml:space="preserve"> Ryan (30th of May 2022) what is critical thinking available at</w:t>
      </w:r>
    </w:p>
    <w:p w14:paraId="3E03590C" w14:textId="77777777" w:rsidR="00056C2F" w:rsidRDefault="00056C2F">
      <w:pPr>
        <w:pStyle w:val="p1"/>
        <w:divId w:val="158618919"/>
      </w:pPr>
      <w:r>
        <w:rPr>
          <w:rStyle w:val="s1"/>
        </w:rPr>
        <w:t>https://www.scribbr.com/working-with-sources/critical-thinking/</w:t>
      </w:r>
    </w:p>
    <w:p w14:paraId="217BEBD7" w14:textId="7A811F71" w:rsidR="00056C2F" w:rsidRDefault="00E903C7" w:rsidP="00E903C7">
      <w:pPr>
        <w:pStyle w:val="p1"/>
        <w:numPr>
          <w:ilvl w:val="0"/>
          <w:numId w:val="10"/>
        </w:numPr>
        <w:divId w:val="158618919"/>
      </w:pPr>
      <w:r>
        <w:rPr>
          <w:rStyle w:val="s1"/>
        </w:rPr>
        <w:t xml:space="preserve"> </w:t>
      </w:r>
      <w:r w:rsidR="00056C2F">
        <w:rPr>
          <w:rStyle w:val="s1"/>
        </w:rPr>
        <w:t xml:space="preserve"> The graduate school (2023) critical thinking and why it is so important available at</w:t>
      </w:r>
    </w:p>
    <w:p w14:paraId="2A135FB6" w14:textId="77777777" w:rsidR="00056C2F" w:rsidRDefault="00056C2F">
      <w:pPr>
        <w:pStyle w:val="p1"/>
        <w:divId w:val="158618919"/>
      </w:pPr>
      <w:r>
        <w:rPr>
          <w:rStyle w:val="s1"/>
        </w:rPr>
        <w:t>https://graduate.nichols.edu/blog/why-is-critical-thinking-important/</w:t>
      </w:r>
    </w:p>
    <w:p w14:paraId="1C7E1E33" w14:textId="444BA355" w:rsidR="008746EE" w:rsidRDefault="008746EE"/>
    <w:sdt>
      <w:sdtPr>
        <w:rPr>
          <w:rFonts w:ascii="Calibri" w:eastAsiaTheme="minorHAnsi" w:hAnsi="Calibri" w:cs="Calibri"/>
          <w:color w:val="auto"/>
          <w:sz w:val="22"/>
          <w:szCs w:val="22"/>
          <w:lang w:val="en-GB"/>
        </w:rPr>
        <w:id w:val="-1828040940"/>
        <w:docPartObj>
          <w:docPartGallery w:val="Table of Contents"/>
          <w:docPartUnique/>
        </w:docPartObj>
      </w:sdtPr>
      <w:sdtEndPr>
        <w:rPr>
          <w:b/>
          <w:bCs/>
          <w:noProof/>
        </w:rPr>
      </w:sdtEndPr>
      <w:sdtContent>
        <w:p w14:paraId="5EC0BEBD" w14:textId="1A4DDEBD" w:rsidR="00CA3357" w:rsidRDefault="00A20E20" w:rsidP="00CA3357">
          <w:pPr>
            <w:pStyle w:val="TOCHeading"/>
          </w:pPr>
          <w:r>
            <w:t xml:space="preserve"> </w:t>
          </w:r>
        </w:p>
        <w:p w14:paraId="23624529" w14:textId="5FBF5237" w:rsidR="00A20E20" w:rsidRDefault="007B0539"/>
      </w:sdtContent>
    </w:sdt>
    <w:p w14:paraId="1D82A369" w14:textId="628B517D" w:rsidR="00FB7396" w:rsidRPr="002439C8" w:rsidRDefault="00FB7396" w:rsidP="00EA4703">
      <w:pPr>
        <w:tabs>
          <w:tab w:val="left" w:pos="4007"/>
        </w:tabs>
        <w:jc w:val="center"/>
        <w:rPr>
          <w:rFonts w:ascii="Verdana" w:hAnsi="Verdana"/>
          <w:b/>
          <w:bCs/>
          <w:color w:val="FF0000"/>
          <w:sz w:val="18"/>
          <w:szCs w:val="18"/>
        </w:rPr>
      </w:pPr>
    </w:p>
    <w:p w14:paraId="027E8A9B" w14:textId="242C0BD5" w:rsidR="007D452A" w:rsidRDefault="007D452A"/>
    <w:sectPr w:rsidR="007D45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4E0E6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AA617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AB242F"/>
    <w:multiLevelType w:val="hybridMultilevel"/>
    <w:tmpl w:val="8B28EA46"/>
    <w:lvl w:ilvl="0" w:tplc="FFFFFFFF">
      <w:start w:val="8"/>
      <w:numFmt w:val="decimal"/>
      <w:lvlText w:val="%1."/>
      <w:lvlJc w:val="left"/>
      <w:pPr>
        <w:ind w:left="720" w:hanging="360"/>
      </w:pPr>
      <w:rPr>
        <w:rFonts w:ascii="Calibri" w:hAnsi="Calibri" w:cs="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AF548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CE74EB6"/>
    <w:multiLevelType w:val="hybridMultilevel"/>
    <w:tmpl w:val="96B2BB18"/>
    <w:lvl w:ilvl="0" w:tplc="FFFFFFFF">
      <w:start w:val="7"/>
      <w:numFmt w:val="decimal"/>
      <w:lvlText w:val="%1"/>
      <w:lvlJc w:val="left"/>
      <w:pPr>
        <w:ind w:left="720" w:hanging="360"/>
      </w:pPr>
      <w:rPr>
        <w:rFonts w:ascii="Calibri" w:hAnsi="Calibri" w:cs="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4F0118C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57517656"/>
    <w:multiLevelType w:val="hybridMultilevel"/>
    <w:tmpl w:val="8B64EFB0"/>
    <w:lvl w:ilvl="0" w:tplc="FFFFFFF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FB01B96"/>
    <w:multiLevelType w:val="hybridMultilevel"/>
    <w:tmpl w:val="15CEC82A"/>
    <w:lvl w:ilvl="0" w:tplc="FFFFFFFF">
      <w:start w:val="8"/>
      <w:numFmt w:val="decimal"/>
      <w:lvlText w:val="%1."/>
      <w:lvlJc w:val="left"/>
      <w:pPr>
        <w:ind w:left="720" w:hanging="360"/>
      </w:pPr>
      <w:rPr>
        <w:rFonts w:ascii="Calibri" w:hAnsi="Calibri" w:cs="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DFC2563"/>
    <w:multiLevelType w:val="hybridMultilevel"/>
    <w:tmpl w:val="56824074"/>
    <w:lvl w:ilvl="0" w:tplc="FFFFFFFF">
      <w:start w:val="1"/>
      <w:numFmt w:val="decimal"/>
      <w:lvlText w:val="%1."/>
      <w:lvlJc w:val="left"/>
      <w:pPr>
        <w:ind w:left="720" w:hanging="360"/>
      </w:pPr>
      <w:rPr>
        <w:rFonts w:ascii="Calibri" w:hAnsi="Calibri" w:cs="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0123D9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99932797">
    <w:abstractNumId w:val="5"/>
  </w:num>
  <w:num w:numId="2" w16cid:durableId="43142840">
    <w:abstractNumId w:val="7"/>
  </w:num>
  <w:num w:numId="3" w16cid:durableId="795413968">
    <w:abstractNumId w:val="11"/>
  </w:num>
  <w:num w:numId="4" w16cid:durableId="70591754">
    <w:abstractNumId w:val="10"/>
  </w:num>
  <w:num w:numId="5" w16cid:durableId="2112816135">
    <w:abstractNumId w:val="6"/>
  </w:num>
  <w:num w:numId="6" w16cid:durableId="524556986">
    <w:abstractNumId w:val="3"/>
  </w:num>
  <w:num w:numId="7" w16cid:durableId="2123570327">
    <w:abstractNumId w:val="1"/>
  </w:num>
  <w:num w:numId="8" w16cid:durableId="1456027299">
    <w:abstractNumId w:val="4"/>
  </w:num>
  <w:num w:numId="9" w16cid:durableId="2032954822">
    <w:abstractNumId w:val="9"/>
  </w:num>
  <w:num w:numId="10" w16cid:durableId="1570655818">
    <w:abstractNumId w:val="2"/>
  </w:num>
  <w:num w:numId="11" w16cid:durableId="1096168634">
    <w:abstractNumId w:val="0"/>
  </w:num>
  <w:num w:numId="12" w16cid:durableId="54329554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52A"/>
    <w:rsid w:val="00020BEC"/>
    <w:rsid w:val="00056C2F"/>
    <w:rsid w:val="00063604"/>
    <w:rsid w:val="00114068"/>
    <w:rsid w:val="001719EB"/>
    <w:rsid w:val="00192C0A"/>
    <w:rsid w:val="0019742D"/>
    <w:rsid w:val="001A5AB4"/>
    <w:rsid w:val="001C59D1"/>
    <w:rsid w:val="00202386"/>
    <w:rsid w:val="002439C8"/>
    <w:rsid w:val="00285D4D"/>
    <w:rsid w:val="002A540F"/>
    <w:rsid w:val="00361C04"/>
    <w:rsid w:val="00375860"/>
    <w:rsid w:val="00392B99"/>
    <w:rsid w:val="003B266C"/>
    <w:rsid w:val="003B707D"/>
    <w:rsid w:val="003C35E8"/>
    <w:rsid w:val="00416059"/>
    <w:rsid w:val="0042092B"/>
    <w:rsid w:val="00454D97"/>
    <w:rsid w:val="004F35CE"/>
    <w:rsid w:val="00504356"/>
    <w:rsid w:val="0052442E"/>
    <w:rsid w:val="00546AE0"/>
    <w:rsid w:val="005625EC"/>
    <w:rsid w:val="005934AC"/>
    <w:rsid w:val="005A0BEF"/>
    <w:rsid w:val="005E366E"/>
    <w:rsid w:val="00664162"/>
    <w:rsid w:val="006816A9"/>
    <w:rsid w:val="006B7085"/>
    <w:rsid w:val="006D13D5"/>
    <w:rsid w:val="006E249A"/>
    <w:rsid w:val="006F5B01"/>
    <w:rsid w:val="006F767D"/>
    <w:rsid w:val="00731377"/>
    <w:rsid w:val="00751C6F"/>
    <w:rsid w:val="00786B4E"/>
    <w:rsid w:val="007A47CA"/>
    <w:rsid w:val="007A7EF5"/>
    <w:rsid w:val="007B0539"/>
    <w:rsid w:val="007B1714"/>
    <w:rsid w:val="007D452A"/>
    <w:rsid w:val="008746EE"/>
    <w:rsid w:val="008749E1"/>
    <w:rsid w:val="00886109"/>
    <w:rsid w:val="008E5BA4"/>
    <w:rsid w:val="008F7E04"/>
    <w:rsid w:val="00911646"/>
    <w:rsid w:val="009314BE"/>
    <w:rsid w:val="009414C8"/>
    <w:rsid w:val="009D65A3"/>
    <w:rsid w:val="009F3D95"/>
    <w:rsid w:val="00A20E20"/>
    <w:rsid w:val="00A34965"/>
    <w:rsid w:val="00A96254"/>
    <w:rsid w:val="00AA6350"/>
    <w:rsid w:val="00AD708D"/>
    <w:rsid w:val="00B44F3D"/>
    <w:rsid w:val="00BB2406"/>
    <w:rsid w:val="00BF364E"/>
    <w:rsid w:val="00C03776"/>
    <w:rsid w:val="00C14E6C"/>
    <w:rsid w:val="00C30AA9"/>
    <w:rsid w:val="00C90905"/>
    <w:rsid w:val="00C95BA6"/>
    <w:rsid w:val="00CA046F"/>
    <w:rsid w:val="00CA3357"/>
    <w:rsid w:val="00CE2218"/>
    <w:rsid w:val="00D1131A"/>
    <w:rsid w:val="00D15C74"/>
    <w:rsid w:val="00D31BCC"/>
    <w:rsid w:val="00D42BE6"/>
    <w:rsid w:val="00D60EA7"/>
    <w:rsid w:val="00DD1F37"/>
    <w:rsid w:val="00DF145D"/>
    <w:rsid w:val="00E06C3C"/>
    <w:rsid w:val="00E21149"/>
    <w:rsid w:val="00E22109"/>
    <w:rsid w:val="00E261A1"/>
    <w:rsid w:val="00E57FE0"/>
    <w:rsid w:val="00E76DB2"/>
    <w:rsid w:val="00E8273D"/>
    <w:rsid w:val="00E903C7"/>
    <w:rsid w:val="00EA4703"/>
    <w:rsid w:val="00F10AA6"/>
    <w:rsid w:val="00F84E23"/>
    <w:rsid w:val="00FB73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45CB1"/>
  <w15:chartTrackingRefBased/>
  <w15:docId w15:val="{A2C045B3-A9D6-4203-A351-C4269F0C9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52A"/>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7D45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45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45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45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45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45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45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45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45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45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45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45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45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45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45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45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45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452A"/>
    <w:rPr>
      <w:rFonts w:eastAsiaTheme="majorEastAsia" w:cstheme="majorBidi"/>
      <w:color w:val="272727" w:themeColor="text1" w:themeTint="D8"/>
    </w:rPr>
  </w:style>
  <w:style w:type="paragraph" w:styleId="Title">
    <w:name w:val="Title"/>
    <w:basedOn w:val="Normal"/>
    <w:next w:val="Normal"/>
    <w:link w:val="TitleChar"/>
    <w:uiPriority w:val="10"/>
    <w:qFormat/>
    <w:rsid w:val="007D45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45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45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45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452A"/>
    <w:pPr>
      <w:spacing w:before="160"/>
      <w:jc w:val="center"/>
    </w:pPr>
    <w:rPr>
      <w:i/>
      <w:iCs/>
      <w:color w:val="404040" w:themeColor="text1" w:themeTint="BF"/>
    </w:rPr>
  </w:style>
  <w:style w:type="character" w:customStyle="1" w:styleId="QuoteChar">
    <w:name w:val="Quote Char"/>
    <w:basedOn w:val="DefaultParagraphFont"/>
    <w:link w:val="Quote"/>
    <w:uiPriority w:val="29"/>
    <w:rsid w:val="007D452A"/>
    <w:rPr>
      <w:i/>
      <w:iCs/>
      <w:color w:val="404040" w:themeColor="text1" w:themeTint="BF"/>
    </w:rPr>
  </w:style>
  <w:style w:type="paragraph" w:styleId="ListParagraph">
    <w:name w:val="List Paragraph"/>
    <w:basedOn w:val="Normal"/>
    <w:uiPriority w:val="34"/>
    <w:qFormat/>
    <w:rsid w:val="007D452A"/>
    <w:pPr>
      <w:ind w:left="720"/>
      <w:contextualSpacing/>
    </w:pPr>
  </w:style>
  <w:style w:type="character" w:styleId="IntenseEmphasis">
    <w:name w:val="Intense Emphasis"/>
    <w:basedOn w:val="DefaultParagraphFont"/>
    <w:uiPriority w:val="21"/>
    <w:qFormat/>
    <w:rsid w:val="007D452A"/>
    <w:rPr>
      <w:i/>
      <w:iCs/>
      <w:color w:val="0F4761" w:themeColor="accent1" w:themeShade="BF"/>
    </w:rPr>
  </w:style>
  <w:style w:type="paragraph" w:styleId="IntenseQuote">
    <w:name w:val="Intense Quote"/>
    <w:basedOn w:val="Normal"/>
    <w:next w:val="Normal"/>
    <w:link w:val="IntenseQuoteChar"/>
    <w:uiPriority w:val="30"/>
    <w:qFormat/>
    <w:rsid w:val="007D45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452A"/>
    <w:rPr>
      <w:i/>
      <w:iCs/>
      <w:color w:val="0F4761" w:themeColor="accent1" w:themeShade="BF"/>
    </w:rPr>
  </w:style>
  <w:style w:type="character" w:styleId="IntenseReference">
    <w:name w:val="Intense Reference"/>
    <w:basedOn w:val="DefaultParagraphFont"/>
    <w:uiPriority w:val="32"/>
    <w:qFormat/>
    <w:rsid w:val="007D452A"/>
    <w:rPr>
      <w:b/>
      <w:bCs/>
      <w:smallCaps/>
      <w:color w:val="0F4761" w:themeColor="accent1" w:themeShade="BF"/>
      <w:spacing w:val="5"/>
    </w:rPr>
  </w:style>
  <w:style w:type="character" w:styleId="Hyperlink">
    <w:name w:val="Hyperlink"/>
    <w:basedOn w:val="DefaultParagraphFont"/>
    <w:uiPriority w:val="99"/>
    <w:unhideWhenUsed/>
    <w:rsid w:val="007D452A"/>
    <w:rPr>
      <w:color w:val="467886" w:themeColor="hyperlink"/>
      <w:u w:val="single"/>
    </w:rPr>
  </w:style>
  <w:style w:type="paragraph" w:styleId="TableofFigures">
    <w:name w:val="table of figures"/>
    <w:basedOn w:val="Normal"/>
    <w:next w:val="Normal"/>
    <w:uiPriority w:val="99"/>
    <w:unhideWhenUsed/>
    <w:rsid w:val="007D452A"/>
    <w:pPr>
      <w:spacing w:after="0"/>
      <w:ind w:left="440" w:hanging="440"/>
    </w:pPr>
    <w:rPr>
      <w:smallCaps/>
      <w:sz w:val="20"/>
      <w:szCs w:val="20"/>
    </w:rPr>
  </w:style>
  <w:style w:type="paragraph" w:styleId="TOC1">
    <w:name w:val="toc 1"/>
    <w:basedOn w:val="Normal"/>
    <w:next w:val="Normal"/>
    <w:autoRedefine/>
    <w:uiPriority w:val="39"/>
    <w:unhideWhenUsed/>
    <w:rsid w:val="007D452A"/>
    <w:pPr>
      <w:spacing w:before="120" w:after="120" w:line="480" w:lineRule="auto"/>
    </w:pPr>
    <w:rPr>
      <w:rFonts w:ascii="Verdana" w:hAnsi="Verdana"/>
      <w:b/>
      <w:bCs/>
      <w:caps/>
      <w:color w:val="FF0000"/>
      <w:sz w:val="18"/>
      <w:szCs w:val="20"/>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7D452A"/>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7D452A"/>
    <w:rPr>
      <w:rFonts w:ascii="Verdana" w:eastAsia="Times New Roman" w:hAnsi="Verdana" w:cs="Times New Roman"/>
      <w:kern w:val="0"/>
      <w:sz w:val="18"/>
      <w:lang w:eastAsia="en-US"/>
      <w14:ligatures w14:val="none"/>
    </w:rPr>
  </w:style>
  <w:style w:type="paragraph" w:styleId="TOCHeading">
    <w:name w:val="TOC Heading"/>
    <w:basedOn w:val="Heading1"/>
    <w:next w:val="Normal"/>
    <w:uiPriority w:val="39"/>
    <w:unhideWhenUsed/>
    <w:qFormat/>
    <w:rsid w:val="00A20E20"/>
    <w:pPr>
      <w:autoSpaceDE/>
      <w:autoSpaceDN/>
      <w:adjustRightInd/>
      <w:spacing w:before="240" w:after="0" w:line="259" w:lineRule="auto"/>
      <w:outlineLvl w:val="9"/>
    </w:pPr>
    <w:rPr>
      <w:sz w:val="32"/>
      <w:szCs w:val="32"/>
      <w:lang w:val="en-US"/>
    </w:rPr>
  </w:style>
  <w:style w:type="paragraph" w:customStyle="1" w:styleId="p1">
    <w:name w:val="p1"/>
    <w:basedOn w:val="Normal"/>
    <w:rsid w:val="00CA3357"/>
    <w:pPr>
      <w:autoSpaceDE/>
      <w:autoSpaceDN/>
      <w:adjustRightInd/>
      <w:spacing w:after="0" w:line="240" w:lineRule="auto"/>
    </w:pPr>
    <w:rPr>
      <w:rFonts w:ascii="Helvetica" w:eastAsiaTheme="minorEastAsia" w:hAnsi="Helvetica" w:cs="Times New Roman"/>
      <w:sz w:val="18"/>
      <w:szCs w:val="18"/>
      <w:lang w:eastAsia="zh-TW"/>
    </w:rPr>
  </w:style>
  <w:style w:type="character" w:customStyle="1" w:styleId="s1">
    <w:name w:val="s1"/>
    <w:basedOn w:val="DefaultParagraphFont"/>
    <w:rsid w:val="00CA3357"/>
    <w:rPr>
      <w:rFonts w:ascii="Helvetica" w:hAnsi="Helvetica" w:hint="default"/>
      <w:b w:val="0"/>
      <w:bCs w:val="0"/>
      <w:i w:val="0"/>
      <w:iCs w:val="0"/>
      <w:sz w:val="18"/>
      <w:szCs w:val="18"/>
    </w:rPr>
  </w:style>
  <w:style w:type="paragraph" w:customStyle="1" w:styleId="li1">
    <w:name w:val="li1"/>
    <w:basedOn w:val="Normal"/>
    <w:rsid w:val="00D60EA7"/>
    <w:pPr>
      <w:autoSpaceDE/>
      <w:autoSpaceDN/>
      <w:adjustRightInd/>
      <w:spacing w:after="0" w:line="240" w:lineRule="auto"/>
    </w:pPr>
    <w:rPr>
      <w:rFonts w:ascii="Helvetica" w:eastAsiaTheme="minorEastAsia" w:hAnsi="Helvetica" w:cs="Times New Roman"/>
      <w:sz w:val="18"/>
      <w:szCs w:val="18"/>
      <w:lang w:eastAsia="zh-TW"/>
    </w:rPr>
  </w:style>
  <w:style w:type="character" w:styleId="UnresolvedMention">
    <w:name w:val="Unresolved Mention"/>
    <w:basedOn w:val="DefaultParagraphFont"/>
    <w:uiPriority w:val="99"/>
    <w:semiHidden/>
    <w:unhideWhenUsed/>
    <w:rsid w:val="00020B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8618919">
      <w:bodyDiv w:val="1"/>
      <w:marLeft w:val="0"/>
      <w:marRight w:val="0"/>
      <w:marTop w:val="0"/>
      <w:marBottom w:val="0"/>
      <w:divBdr>
        <w:top w:val="none" w:sz="0" w:space="0" w:color="auto"/>
        <w:left w:val="none" w:sz="0" w:space="0" w:color="auto"/>
        <w:bottom w:val="none" w:sz="0" w:space="0" w:color="auto"/>
        <w:right w:val="none" w:sz="0" w:space="0" w:color="auto"/>
      </w:divBdr>
    </w:div>
    <w:div w:id="228074262">
      <w:bodyDiv w:val="1"/>
      <w:marLeft w:val="0"/>
      <w:marRight w:val="0"/>
      <w:marTop w:val="0"/>
      <w:marBottom w:val="0"/>
      <w:divBdr>
        <w:top w:val="none" w:sz="0" w:space="0" w:color="auto"/>
        <w:left w:val="none" w:sz="0" w:space="0" w:color="auto"/>
        <w:bottom w:val="none" w:sz="0" w:space="0" w:color="auto"/>
        <w:right w:val="none" w:sz="0" w:space="0" w:color="auto"/>
      </w:divBdr>
    </w:div>
    <w:div w:id="233322081">
      <w:bodyDiv w:val="1"/>
      <w:marLeft w:val="0"/>
      <w:marRight w:val="0"/>
      <w:marTop w:val="0"/>
      <w:marBottom w:val="0"/>
      <w:divBdr>
        <w:top w:val="none" w:sz="0" w:space="0" w:color="auto"/>
        <w:left w:val="none" w:sz="0" w:space="0" w:color="auto"/>
        <w:bottom w:val="none" w:sz="0" w:space="0" w:color="auto"/>
        <w:right w:val="none" w:sz="0" w:space="0" w:color="auto"/>
      </w:divBdr>
    </w:div>
    <w:div w:id="599871551">
      <w:bodyDiv w:val="1"/>
      <w:marLeft w:val="0"/>
      <w:marRight w:val="0"/>
      <w:marTop w:val="0"/>
      <w:marBottom w:val="0"/>
      <w:divBdr>
        <w:top w:val="none" w:sz="0" w:space="0" w:color="auto"/>
        <w:left w:val="none" w:sz="0" w:space="0" w:color="auto"/>
        <w:bottom w:val="none" w:sz="0" w:space="0" w:color="auto"/>
        <w:right w:val="none" w:sz="0" w:space="0" w:color="auto"/>
      </w:divBdr>
      <w:divsChild>
        <w:div w:id="275452626">
          <w:marLeft w:val="0"/>
          <w:marRight w:val="0"/>
          <w:marTop w:val="0"/>
          <w:marBottom w:val="0"/>
          <w:divBdr>
            <w:top w:val="none" w:sz="0" w:space="0" w:color="auto"/>
            <w:left w:val="none" w:sz="0" w:space="0" w:color="auto"/>
            <w:bottom w:val="none" w:sz="0" w:space="0" w:color="auto"/>
            <w:right w:val="none" w:sz="0" w:space="0" w:color="auto"/>
          </w:divBdr>
          <w:divsChild>
            <w:div w:id="1011646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4436">
      <w:bodyDiv w:val="1"/>
      <w:marLeft w:val="0"/>
      <w:marRight w:val="0"/>
      <w:marTop w:val="0"/>
      <w:marBottom w:val="0"/>
      <w:divBdr>
        <w:top w:val="none" w:sz="0" w:space="0" w:color="auto"/>
        <w:left w:val="none" w:sz="0" w:space="0" w:color="auto"/>
        <w:bottom w:val="none" w:sz="0" w:space="0" w:color="auto"/>
        <w:right w:val="none" w:sz="0" w:space="0" w:color="auto"/>
      </w:divBdr>
    </w:div>
    <w:div w:id="1875924087">
      <w:bodyDiv w:val="1"/>
      <w:marLeft w:val="0"/>
      <w:marRight w:val="0"/>
      <w:marTop w:val="0"/>
      <w:marBottom w:val="0"/>
      <w:divBdr>
        <w:top w:val="none" w:sz="0" w:space="0" w:color="auto"/>
        <w:left w:val="none" w:sz="0" w:space="0" w:color="auto"/>
        <w:bottom w:val="none" w:sz="0" w:space="0" w:color="auto"/>
        <w:right w:val="none" w:sz="0" w:space="0" w:color="auto"/>
      </w:divBdr>
      <w:divsChild>
        <w:div w:id="380717199">
          <w:marLeft w:val="0"/>
          <w:marRight w:val="0"/>
          <w:marTop w:val="0"/>
          <w:marBottom w:val="0"/>
          <w:divBdr>
            <w:top w:val="none" w:sz="0" w:space="0" w:color="auto"/>
            <w:left w:val="none" w:sz="0" w:space="0" w:color="auto"/>
            <w:bottom w:val="none" w:sz="0" w:space="0" w:color="auto"/>
            <w:right w:val="none" w:sz="0" w:space="0" w:color="auto"/>
          </w:divBdr>
          <w:divsChild>
            <w:div w:id="153373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qualifi.net/news/islacademic-writing-important/" TargetMode="External"/><Relationship Id="rId3" Type="http://schemas.openxmlformats.org/officeDocument/2006/relationships/settings" Target="settings.xml"/><Relationship Id="rId7" Type="http://schemas.openxmlformats.org/officeDocument/2006/relationships/hyperlink" Target="https://www.sydney.edu.au/students/writing/types-of-academic-writing.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echtarget.com/whatis/definition/time-management"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3</Pages>
  <Words>1042</Words>
  <Characters>5945</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Vita-Gabriela Caldaras (2418608)</cp:lastModifiedBy>
  <cp:revision>77</cp:revision>
  <dcterms:created xsi:type="dcterms:W3CDTF">2024-11-07T11:26:00Z</dcterms:created>
  <dcterms:modified xsi:type="dcterms:W3CDTF">2024-11-08T21:52:00Z</dcterms:modified>
</cp:coreProperties>
</file>