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F4B55" w:rsidRDefault="00F54940" w:rsidP="00D14B5A">
      <w:pPr>
        <w:jc w:val="center"/>
        <w:rPr>
          <w:b/>
          <w:sz w:val="40"/>
        </w:rPr>
      </w:pPr>
      <w:r>
        <w:rPr>
          <w:b/>
          <w:noProof/>
          <w:sz w:val="40"/>
          <w:lang w:eastAsia="en-GB"/>
        </w:rPr>
        <w:drawing>
          <wp:anchor distT="0" distB="0" distL="114300" distR="114300" simplePos="0" relativeHeight="251743232" behindDoc="0" locked="0" layoutInCell="1" allowOverlap="1">
            <wp:simplePos x="0" y="0"/>
            <wp:positionH relativeFrom="column">
              <wp:posOffset>-111586</wp:posOffset>
            </wp:positionH>
            <wp:positionV relativeFrom="paragraph">
              <wp:posOffset>234950</wp:posOffset>
            </wp:positionV>
            <wp:extent cx="2725420" cy="951230"/>
            <wp:effectExtent l="0" t="0" r="0" b="127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25420" cy="951230"/>
                    </a:xfrm>
                    <a:prstGeom prst="rect">
                      <a:avLst/>
                    </a:prstGeom>
                    <a:noFill/>
                  </pic:spPr>
                </pic:pic>
              </a:graphicData>
            </a:graphic>
            <wp14:sizeRelH relativeFrom="page">
              <wp14:pctWidth>0</wp14:pctWidth>
            </wp14:sizeRelH>
            <wp14:sizeRelV relativeFrom="page">
              <wp14:pctHeight>0</wp14:pctHeight>
            </wp14:sizeRelV>
          </wp:anchor>
        </w:drawing>
      </w:r>
      <w:r>
        <w:rPr>
          <w:b/>
          <w:noProof/>
          <w:sz w:val="40"/>
          <w:lang w:eastAsia="en-GB"/>
        </w:rPr>
        <w:drawing>
          <wp:anchor distT="0" distB="0" distL="114300" distR="114300" simplePos="0" relativeHeight="251744256" behindDoc="0" locked="0" layoutInCell="1" allowOverlap="1">
            <wp:simplePos x="0" y="0"/>
            <wp:positionH relativeFrom="column">
              <wp:posOffset>3144520</wp:posOffset>
            </wp:positionH>
            <wp:positionV relativeFrom="paragraph">
              <wp:posOffset>462</wp:posOffset>
            </wp:positionV>
            <wp:extent cx="3056255" cy="1476375"/>
            <wp:effectExtent l="0" t="0" r="0" b="9525"/>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shot 2025-07-25 135528.png"/>
                    <pic:cNvPicPr/>
                  </pic:nvPicPr>
                  <pic:blipFill rotWithShape="1">
                    <a:blip r:embed="rId9">
                      <a:extLst>
                        <a:ext uri="{28A0092B-C50C-407E-A947-70E740481C1C}">
                          <a14:useLocalDpi xmlns:a14="http://schemas.microsoft.com/office/drawing/2010/main" val="0"/>
                        </a:ext>
                      </a:extLst>
                    </a:blip>
                    <a:srcRect l="8312"/>
                    <a:stretch/>
                  </pic:blipFill>
                  <pic:spPr bwMode="auto">
                    <a:xfrm>
                      <a:off x="0" y="0"/>
                      <a:ext cx="3056255" cy="1476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F4B55" w:rsidRDefault="008F4B55" w:rsidP="00D14B5A">
      <w:pPr>
        <w:jc w:val="center"/>
        <w:rPr>
          <w:b/>
          <w:sz w:val="40"/>
        </w:rPr>
      </w:pPr>
    </w:p>
    <w:p w:rsidR="008F4B55" w:rsidRDefault="008F4B55" w:rsidP="00D14B5A">
      <w:pPr>
        <w:jc w:val="center"/>
        <w:rPr>
          <w:b/>
          <w:sz w:val="40"/>
        </w:rPr>
      </w:pPr>
    </w:p>
    <w:p w:rsidR="008F4B55" w:rsidRDefault="008F4B55" w:rsidP="00D14B5A">
      <w:pPr>
        <w:jc w:val="center"/>
        <w:rPr>
          <w:b/>
          <w:sz w:val="40"/>
        </w:rPr>
      </w:pPr>
    </w:p>
    <w:p w:rsidR="008F4B55" w:rsidRDefault="008F4B55" w:rsidP="00D14B5A">
      <w:pPr>
        <w:jc w:val="center"/>
        <w:rPr>
          <w:b/>
          <w:sz w:val="40"/>
        </w:rPr>
      </w:pPr>
    </w:p>
    <w:p w:rsidR="00D14B5A" w:rsidRPr="00F54940" w:rsidRDefault="008F4B55" w:rsidP="00D14B5A">
      <w:pPr>
        <w:jc w:val="center"/>
        <w:rPr>
          <w:b/>
          <w:sz w:val="48"/>
        </w:rPr>
      </w:pPr>
      <w:r w:rsidRPr="00F54940">
        <w:rPr>
          <w:b/>
          <w:sz w:val="48"/>
        </w:rPr>
        <w:t>IMPROVING METHODS AND KNOWLEDGE ON THE SYNTHESIS OF HEXANITROBIBENZYL FOR HEXANITROSTILBENE PRODUCTION</w:t>
      </w:r>
    </w:p>
    <w:p w:rsidR="00D14B5A" w:rsidRPr="00F54940" w:rsidRDefault="00F54940" w:rsidP="00D14B5A">
      <w:pPr>
        <w:jc w:val="center"/>
        <w:rPr>
          <w:b/>
          <w:sz w:val="40"/>
        </w:rPr>
      </w:pPr>
      <w:proofErr w:type="gramStart"/>
      <w:r w:rsidRPr="00F54940">
        <w:rPr>
          <w:b/>
          <w:sz w:val="40"/>
        </w:rPr>
        <w:t>by</w:t>
      </w:r>
      <w:proofErr w:type="gramEnd"/>
    </w:p>
    <w:p w:rsidR="00F54940" w:rsidRPr="00F54940" w:rsidRDefault="00F54940" w:rsidP="00D14B5A">
      <w:pPr>
        <w:jc w:val="center"/>
        <w:rPr>
          <w:b/>
          <w:sz w:val="40"/>
        </w:rPr>
      </w:pPr>
      <w:r w:rsidRPr="00F54940">
        <w:rPr>
          <w:b/>
          <w:sz w:val="40"/>
        </w:rPr>
        <w:t>William Henry Noakes</w:t>
      </w:r>
    </w:p>
    <w:p w:rsidR="00F54940" w:rsidRDefault="00F54940" w:rsidP="00D14B5A">
      <w:pPr>
        <w:jc w:val="center"/>
        <w:rPr>
          <w:b/>
          <w:sz w:val="32"/>
        </w:rPr>
      </w:pPr>
    </w:p>
    <w:p w:rsidR="00F54940" w:rsidRPr="00F54940" w:rsidRDefault="00F54940" w:rsidP="00D14B5A">
      <w:pPr>
        <w:jc w:val="center"/>
        <w:rPr>
          <w:b/>
          <w:sz w:val="36"/>
        </w:rPr>
      </w:pPr>
      <w:r w:rsidRPr="00F54940">
        <w:rPr>
          <w:b/>
          <w:sz w:val="36"/>
        </w:rPr>
        <w:t>Supervisor: Ewa Kazimierska</w:t>
      </w:r>
    </w:p>
    <w:p w:rsidR="00F54940" w:rsidRPr="00F54940" w:rsidRDefault="00F54940" w:rsidP="00D14B5A">
      <w:pPr>
        <w:jc w:val="center"/>
        <w:rPr>
          <w:b/>
          <w:sz w:val="36"/>
        </w:rPr>
      </w:pPr>
    </w:p>
    <w:p w:rsidR="00F54940" w:rsidRPr="00F54940" w:rsidRDefault="00F54940" w:rsidP="00D14B5A">
      <w:pPr>
        <w:jc w:val="center"/>
        <w:rPr>
          <w:b/>
          <w:sz w:val="36"/>
        </w:rPr>
      </w:pPr>
      <w:r w:rsidRPr="00F54940">
        <w:rPr>
          <w:b/>
          <w:sz w:val="36"/>
        </w:rPr>
        <w:t>Project submitted as part of the requirements for the award of BSc (Hons) Ordnance, Munitions and Explosive Engineering</w:t>
      </w:r>
    </w:p>
    <w:p w:rsidR="00F54940" w:rsidRPr="00F54940" w:rsidRDefault="00F54940" w:rsidP="00D14B5A">
      <w:pPr>
        <w:jc w:val="center"/>
        <w:rPr>
          <w:b/>
          <w:sz w:val="36"/>
        </w:rPr>
      </w:pPr>
    </w:p>
    <w:p w:rsidR="00F54940" w:rsidRPr="00F54940" w:rsidRDefault="00F54940" w:rsidP="00D14B5A">
      <w:pPr>
        <w:jc w:val="center"/>
        <w:rPr>
          <w:b/>
          <w:sz w:val="36"/>
        </w:rPr>
      </w:pPr>
      <w:r w:rsidRPr="00F54940">
        <w:rPr>
          <w:b/>
          <w:sz w:val="36"/>
        </w:rPr>
        <w:t>July 2025</w:t>
      </w:r>
    </w:p>
    <w:p w:rsidR="008256A2" w:rsidRDefault="008256A2" w:rsidP="00D14B5A">
      <w:pPr>
        <w:jc w:val="center"/>
        <w:rPr>
          <w:b/>
          <w:sz w:val="32"/>
        </w:rPr>
      </w:pPr>
    </w:p>
    <w:p w:rsidR="008256A2" w:rsidRDefault="008256A2" w:rsidP="00D14B5A">
      <w:pPr>
        <w:jc w:val="center"/>
        <w:rPr>
          <w:b/>
          <w:sz w:val="32"/>
        </w:rPr>
      </w:pPr>
    </w:p>
    <w:p w:rsidR="008256A2" w:rsidRDefault="008256A2" w:rsidP="00D14B5A">
      <w:pPr>
        <w:jc w:val="center"/>
        <w:rPr>
          <w:b/>
          <w:sz w:val="32"/>
        </w:rPr>
      </w:pPr>
    </w:p>
    <w:p w:rsidR="008256A2" w:rsidRDefault="008256A2" w:rsidP="00D14B5A">
      <w:pPr>
        <w:jc w:val="center"/>
        <w:rPr>
          <w:b/>
          <w:sz w:val="32"/>
        </w:rPr>
      </w:pPr>
    </w:p>
    <w:p w:rsidR="008F4B55" w:rsidRPr="007730E9" w:rsidRDefault="00775117" w:rsidP="008F4B55">
      <w:pPr>
        <w:pStyle w:val="Heading1"/>
        <w:rPr>
          <w:rFonts w:ascii="Times New Roman" w:hAnsi="Times New Roman" w:cs="Times New Roman"/>
          <w:color w:val="000000" w:themeColor="text1"/>
        </w:rPr>
      </w:pPr>
      <w:bookmarkStart w:id="0" w:name="_Toc149298037"/>
      <w:r>
        <w:rPr>
          <w:rFonts w:ascii="Times New Roman" w:hAnsi="Times New Roman" w:cs="Times New Roman"/>
          <w:color w:val="000000" w:themeColor="text1"/>
        </w:rPr>
        <w:lastRenderedPageBreak/>
        <w:t xml:space="preserve">I. </w:t>
      </w:r>
      <w:r w:rsidR="008F4B55" w:rsidRPr="007730E9">
        <w:rPr>
          <w:rFonts w:ascii="Times New Roman" w:hAnsi="Times New Roman" w:cs="Times New Roman"/>
          <w:color w:val="000000" w:themeColor="text1"/>
        </w:rPr>
        <w:t>DECLARATION FORM AND FORM OF CONSENT</w:t>
      </w:r>
      <w:bookmarkEnd w:id="0"/>
    </w:p>
    <w:p w:rsidR="008F4B55" w:rsidRPr="007730E9" w:rsidRDefault="008F4B55" w:rsidP="008F4B55">
      <w:pPr>
        <w:jc w:val="both"/>
        <w:rPr>
          <w:color w:val="000000" w:themeColor="text1"/>
        </w:rPr>
      </w:pPr>
    </w:p>
    <w:p w:rsidR="008F4B55" w:rsidRPr="007730E9" w:rsidRDefault="008F4B55" w:rsidP="008F4B55">
      <w:pPr>
        <w:jc w:val="both"/>
        <w:rPr>
          <w:color w:val="000000" w:themeColor="text1"/>
        </w:rPr>
      </w:pPr>
    </w:p>
    <w:p w:rsidR="008F4B55" w:rsidRPr="007730E9" w:rsidRDefault="008F4B55" w:rsidP="008F4B55">
      <w:pPr>
        <w:jc w:val="both"/>
        <w:rPr>
          <w:color w:val="000000" w:themeColor="text1"/>
        </w:rPr>
      </w:pPr>
    </w:p>
    <w:p w:rsidR="008F4B55" w:rsidRPr="007730E9" w:rsidRDefault="008F4B55" w:rsidP="008F4B55">
      <w:pPr>
        <w:jc w:val="both"/>
        <w:rPr>
          <w:b/>
          <w:color w:val="000000" w:themeColor="text1"/>
          <w:sz w:val="28"/>
        </w:rPr>
      </w:pPr>
      <w:r w:rsidRPr="007730E9">
        <w:rPr>
          <w:b/>
          <w:color w:val="000000" w:themeColor="text1"/>
          <w:sz w:val="28"/>
        </w:rPr>
        <w:t xml:space="preserve">DECLARATION </w:t>
      </w:r>
    </w:p>
    <w:p w:rsidR="008F4B55" w:rsidRPr="007730E9" w:rsidRDefault="008F4B55" w:rsidP="008F4B55">
      <w:pPr>
        <w:jc w:val="both"/>
        <w:rPr>
          <w:color w:val="000000" w:themeColor="text1"/>
        </w:rPr>
      </w:pPr>
    </w:p>
    <w:p w:rsidR="008F4B55" w:rsidRPr="007730E9" w:rsidRDefault="008F4B55" w:rsidP="008F4B55">
      <w:pPr>
        <w:jc w:val="both"/>
        <w:rPr>
          <w:color w:val="000000" w:themeColor="text1"/>
        </w:rPr>
      </w:pPr>
    </w:p>
    <w:p w:rsidR="008F4B55" w:rsidRPr="007730E9" w:rsidRDefault="008F4B55" w:rsidP="008F4B55">
      <w:pPr>
        <w:jc w:val="both"/>
        <w:rPr>
          <w:color w:val="000000" w:themeColor="text1"/>
        </w:rPr>
      </w:pPr>
      <w:r w:rsidRPr="007730E9">
        <w:rPr>
          <w:b/>
          <w:bCs/>
          <w:color w:val="000000" w:themeColor="text1"/>
        </w:rPr>
        <w:t xml:space="preserve"> </w:t>
      </w:r>
    </w:p>
    <w:p w:rsidR="008F4B55" w:rsidRPr="007730E9" w:rsidRDefault="008F4B55" w:rsidP="008F4B55">
      <w:pPr>
        <w:jc w:val="both"/>
        <w:rPr>
          <w:color w:val="000000" w:themeColor="text1"/>
        </w:rPr>
      </w:pPr>
      <w:r>
        <w:rPr>
          <w:color w:val="000000" w:themeColor="text1"/>
        </w:rPr>
        <w:t>I, William Noakes,</w:t>
      </w:r>
      <w:r w:rsidRPr="007730E9">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rsidR="008F4B55" w:rsidRPr="007730E9" w:rsidRDefault="008F4B55" w:rsidP="008F4B55">
      <w:pPr>
        <w:jc w:val="both"/>
        <w:rPr>
          <w:color w:val="000000" w:themeColor="text1"/>
        </w:rPr>
      </w:pPr>
      <w:r w:rsidRPr="007730E9">
        <w:rPr>
          <w:color w:val="000000" w:themeColor="text1"/>
        </w:rPr>
        <w:t xml:space="preserve"> </w:t>
      </w:r>
    </w:p>
    <w:p w:rsidR="008F4B55" w:rsidRPr="007730E9" w:rsidRDefault="008F4B55" w:rsidP="008F4B55">
      <w:pPr>
        <w:jc w:val="both"/>
        <w:rPr>
          <w:color w:val="000000" w:themeColor="text1"/>
        </w:rPr>
      </w:pPr>
      <w:r w:rsidRPr="007730E9">
        <w:rPr>
          <w:color w:val="000000" w:themeColor="text1"/>
        </w:rPr>
        <w:t xml:space="preserve"> </w:t>
      </w:r>
    </w:p>
    <w:p w:rsidR="008F4B55" w:rsidRPr="007730E9" w:rsidRDefault="008F4B55" w:rsidP="008F4B55">
      <w:pPr>
        <w:jc w:val="both"/>
        <w:rPr>
          <w:color w:val="000000" w:themeColor="text1"/>
        </w:rPr>
      </w:pPr>
      <w:r w:rsidRPr="007730E9">
        <w:rPr>
          <w:color w:val="000000" w:themeColor="text1"/>
        </w:rPr>
        <w:t xml:space="preserve">This work has not previously been accepted as part of any other degree submission. </w:t>
      </w:r>
    </w:p>
    <w:p w:rsidR="008F4B55" w:rsidRPr="007730E9" w:rsidRDefault="008F4B55" w:rsidP="008F4B55">
      <w:pPr>
        <w:jc w:val="both"/>
        <w:rPr>
          <w:color w:val="000000" w:themeColor="text1"/>
        </w:rPr>
      </w:pPr>
      <w:r w:rsidRPr="007730E9">
        <w:rPr>
          <w:color w:val="000000" w:themeColor="text1"/>
        </w:rPr>
        <w:t xml:space="preserve"> </w:t>
      </w:r>
    </w:p>
    <w:p w:rsidR="008F4B55" w:rsidRPr="007730E9" w:rsidRDefault="008F4B55" w:rsidP="008F4B55">
      <w:pPr>
        <w:jc w:val="both"/>
        <w:rPr>
          <w:color w:val="000000" w:themeColor="text1"/>
        </w:rPr>
      </w:pPr>
      <w:r w:rsidRPr="007730E9">
        <w:rPr>
          <w:color w:val="000000" w:themeColor="text1"/>
        </w:rPr>
        <w:t xml:space="preserve"> </w:t>
      </w:r>
    </w:p>
    <w:p w:rsidR="008F4B55" w:rsidRPr="007730E9" w:rsidRDefault="008F4B55" w:rsidP="008F4B55">
      <w:pPr>
        <w:jc w:val="both"/>
        <w:rPr>
          <w:color w:val="000000" w:themeColor="text1"/>
        </w:rPr>
      </w:pPr>
    </w:p>
    <w:p w:rsidR="008F4B55" w:rsidRPr="007730E9" w:rsidRDefault="008F4B55" w:rsidP="008F4B55">
      <w:pPr>
        <w:jc w:val="both"/>
        <w:rPr>
          <w:color w:val="000000" w:themeColor="text1"/>
        </w:rPr>
      </w:pPr>
    </w:p>
    <w:p w:rsidR="008F4B55" w:rsidRPr="007730E9" w:rsidRDefault="008F4B55" w:rsidP="008F4B55">
      <w:pPr>
        <w:jc w:val="both"/>
        <w:rPr>
          <w:color w:val="000000" w:themeColor="text1"/>
        </w:rPr>
      </w:pPr>
    </w:p>
    <w:p w:rsidR="008F4B55" w:rsidRPr="007730E9" w:rsidRDefault="008F4B55" w:rsidP="008F4B55">
      <w:pPr>
        <w:jc w:val="both"/>
        <w:rPr>
          <w:color w:val="000000" w:themeColor="text1"/>
          <w:sz w:val="28"/>
        </w:rPr>
      </w:pPr>
      <w:r w:rsidRPr="007730E9">
        <w:rPr>
          <w:b/>
          <w:bCs/>
          <w:color w:val="000000" w:themeColor="text1"/>
          <w:sz w:val="28"/>
        </w:rPr>
        <w:t>FORM OF CONSENT</w:t>
      </w:r>
      <w:r w:rsidRPr="007730E9">
        <w:rPr>
          <w:b/>
          <w:bCs/>
          <w:i/>
          <w:iCs/>
          <w:color w:val="000000" w:themeColor="text1"/>
          <w:sz w:val="28"/>
        </w:rPr>
        <w:t xml:space="preserve"> </w:t>
      </w:r>
    </w:p>
    <w:p w:rsidR="008F4B55" w:rsidRPr="007730E9" w:rsidRDefault="008F4B55" w:rsidP="008F4B55">
      <w:pPr>
        <w:autoSpaceDE w:val="0"/>
        <w:autoSpaceDN w:val="0"/>
        <w:adjustRightInd w:val="0"/>
        <w:ind w:left="1440"/>
        <w:jc w:val="both"/>
        <w:rPr>
          <w:b/>
          <w:bCs/>
          <w:i/>
          <w:iCs/>
          <w:color w:val="000000" w:themeColor="text1"/>
        </w:rPr>
      </w:pPr>
    </w:p>
    <w:p w:rsidR="008F4B55" w:rsidRPr="007730E9" w:rsidRDefault="008F4B55" w:rsidP="008F4B55">
      <w:pPr>
        <w:autoSpaceDE w:val="0"/>
        <w:autoSpaceDN w:val="0"/>
        <w:adjustRightInd w:val="0"/>
        <w:ind w:left="1440"/>
        <w:jc w:val="both"/>
        <w:rPr>
          <w:b/>
          <w:bCs/>
          <w:iCs/>
          <w:color w:val="000000" w:themeColor="text1"/>
        </w:rPr>
      </w:pPr>
    </w:p>
    <w:p w:rsidR="008F4B55" w:rsidRPr="007730E9" w:rsidRDefault="008F4B55" w:rsidP="008F4B55">
      <w:pPr>
        <w:autoSpaceDE w:val="0"/>
        <w:autoSpaceDN w:val="0"/>
        <w:adjustRightInd w:val="0"/>
        <w:ind w:left="1440"/>
        <w:jc w:val="both"/>
        <w:rPr>
          <w:b/>
          <w:bCs/>
          <w:i/>
          <w:iCs/>
          <w:color w:val="000000" w:themeColor="text1"/>
        </w:rPr>
      </w:pPr>
    </w:p>
    <w:p w:rsidR="008F4B55" w:rsidRPr="007730E9" w:rsidRDefault="008F4B55" w:rsidP="008F4B55">
      <w:pPr>
        <w:spacing w:after="40"/>
        <w:jc w:val="both"/>
        <w:rPr>
          <w:color w:val="000000" w:themeColor="text1"/>
        </w:rPr>
      </w:pPr>
      <w:r>
        <w:rPr>
          <w:b/>
          <w:bCs/>
          <w:color w:val="000000" w:themeColor="text1"/>
        </w:rPr>
        <w:t>I, William Noakes</w:t>
      </w:r>
      <w:r w:rsidRPr="007730E9">
        <w:rPr>
          <w:color w:val="000000" w:themeColor="text1"/>
        </w:rPr>
        <w:t xml:space="preserve"> hereby consent that my Project, submitted in candidature for the </w:t>
      </w:r>
      <w:r w:rsidRPr="007730E9">
        <w:rPr>
          <w:i/>
          <w:color w:val="000000" w:themeColor="text1"/>
          <w:u w:val="single"/>
        </w:rPr>
        <w:t>B.Eng. (Hons) OME</w:t>
      </w:r>
      <w:r w:rsidRPr="007730E9">
        <w:rPr>
          <w:i/>
          <w:color w:val="000000" w:themeColor="text1"/>
        </w:rPr>
        <w:t xml:space="preserve"> </w:t>
      </w:r>
      <w:r w:rsidRPr="007730E9">
        <w:rPr>
          <w:color w:val="000000" w:themeColor="text1"/>
        </w:rPr>
        <w:t xml:space="preserve">degree, if successful, may be made available for inter-library loan or photocopying (subject to the law of copyright), and that the title and abstract may be made available to outside organisations. </w:t>
      </w:r>
    </w:p>
    <w:p w:rsidR="008F4B55" w:rsidRPr="007730E9" w:rsidRDefault="008F4B55" w:rsidP="008F4B55">
      <w:pPr>
        <w:ind w:left="1440"/>
        <w:jc w:val="both"/>
        <w:rPr>
          <w:b/>
          <w:bCs/>
          <w:color w:val="000000" w:themeColor="text1"/>
        </w:rPr>
      </w:pPr>
    </w:p>
    <w:p w:rsidR="008F4B55" w:rsidRDefault="008F4B55" w:rsidP="00D14B5A">
      <w:pPr>
        <w:rPr>
          <w:b/>
          <w:sz w:val="36"/>
        </w:rPr>
      </w:pPr>
    </w:p>
    <w:p w:rsidR="008F4B55" w:rsidRDefault="008F4B55" w:rsidP="00D14B5A">
      <w:pPr>
        <w:rPr>
          <w:b/>
          <w:sz w:val="36"/>
        </w:rPr>
      </w:pPr>
    </w:p>
    <w:p w:rsidR="008F4B55" w:rsidRDefault="008F4B55" w:rsidP="00D14B5A">
      <w:pPr>
        <w:rPr>
          <w:b/>
          <w:sz w:val="36"/>
        </w:rPr>
      </w:pPr>
    </w:p>
    <w:p w:rsidR="008F4B55" w:rsidRDefault="008F4B55" w:rsidP="00D14B5A">
      <w:pPr>
        <w:rPr>
          <w:b/>
          <w:sz w:val="36"/>
        </w:rPr>
      </w:pPr>
    </w:p>
    <w:p w:rsidR="00D14B5A" w:rsidRDefault="00D14B5A" w:rsidP="00D14B5A">
      <w:pPr>
        <w:rPr>
          <w:b/>
          <w:sz w:val="36"/>
        </w:rPr>
      </w:pPr>
      <w:r w:rsidRPr="001E35BE">
        <w:rPr>
          <w:b/>
          <w:sz w:val="36"/>
        </w:rPr>
        <w:lastRenderedPageBreak/>
        <w:t>I</w:t>
      </w:r>
      <w:r w:rsidR="00775117">
        <w:rPr>
          <w:b/>
          <w:sz w:val="36"/>
        </w:rPr>
        <w:t>I</w:t>
      </w:r>
      <w:r w:rsidRPr="001E35BE">
        <w:rPr>
          <w:b/>
          <w:sz w:val="36"/>
        </w:rPr>
        <w:t>. Abstract</w:t>
      </w:r>
    </w:p>
    <w:p w:rsidR="008F4B55" w:rsidRPr="00F719FB" w:rsidRDefault="00BF27D8" w:rsidP="00D14B5A">
      <w:pPr>
        <w:rPr>
          <w:sz w:val="24"/>
        </w:rPr>
      </w:pPr>
      <w:r w:rsidRPr="00F719FB">
        <w:rPr>
          <w:sz w:val="24"/>
        </w:rPr>
        <w:t>Modern literature within the extensive</w:t>
      </w:r>
      <w:r w:rsidR="009234B9" w:rsidRPr="00F719FB">
        <w:rPr>
          <w:sz w:val="24"/>
        </w:rPr>
        <w:t xml:space="preserve"> work in the art of synthesis of the </w:t>
      </w:r>
      <w:r w:rsidRPr="00F719FB">
        <w:rPr>
          <w:sz w:val="24"/>
        </w:rPr>
        <w:t>stable, heat-resistant explosive molecule hexanitrostilbene (HNS) has identified the 2-step synthesis pathway via</w:t>
      </w:r>
      <w:r w:rsidR="009234B9" w:rsidRPr="00F719FB">
        <w:rPr>
          <w:sz w:val="24"/>
        </w:rPr>
        <w:t xml:space="preserve"> hexanitrobibenzyl (HNBB) </w:t>
      </w:r>
      <w:r w:rsidRPr="00F719FB">
        <w:rPr>
          <w:sz w:val="24"/>
        </w:rPr>
        <w:t xml:space="preserve">from trinitrotoluene (TNT) as </w:t>
      </w:r>
      <w:r w:rsidR="00F719FB" w:rsidRPr="00F719FB">
        <w:rPr>
          <w:sz w:val="24"/>
        </w:rPr>
        <w:t>a</w:t>
      </w:r>
      <w:r w:rsidRPr="00F719FB">
        <w:rPr>
          <w:sz w:val="24"/>
        </w:rPr>
        <w:t xml:space="preserve"> most promising process for manufacture. Despite this, reported yields by important reaction parameters are largely lacking for one of the favoured solvent systems: ethanol</w:t>
      </w:r>
      <w:r w:rsidR="00F719FB" w:rsidRPr="00F719FB">
        <w:rPr>
          <w:sz w:val="24"/>
        </w:rPr>
        <w:t xml:space="preserve">; </w:t>
      </w:r>
      <w:r w:rsidRPr="00F719FB">
        <w:rPr>
          <w:sz w:val="24"/>
        </w:rPr>
        <w:t>while more detailed investigation of ethyl acetate-ethanol cosolvent systems is limited to the pH range 12.7-13.7</w:t>
      </w:r>
      <w:r w:rsidR="00F719FB" w:rsidRPr="00F719FB">
        <w:rPr>
          <w:sz w:val="24"/>
        </w:rPr>
        <w:t xml:space="preserve">, leaving a narrow but potentially significant knowledge gap. </w:t>
      </w:r>
      <w:r w:rsidRPr="00F719FB">
        <w:rPr>
          <w:sz w:val="24"/>
        </w:rPr>
        <w:t>A small-scale laboratory manufacturing setup has been utilised to assess yield of HNBB by pH</w:t>
      </w:r>
      <w:r w:rsidR="00F719FB" w:rsidRPr="00F719FB">
        <w:rPr>
          <w:sz w:val="24"/>
        </w:rPr>
        <w:t>, through doping of the sodium hypochlorite (NaClO) oxidiser solution with sodium hydroxide (NaOH) and hydrochloric acid (HCl)</w:t>
      </w:r>
      <w:r w:rsidRPr="00F719FB">
        <w:rPr>
          <w:sz w:val="24"/>
        </w:rPr>
        <w:t xml:space="preserve"> in ethanol and ethyl-acetate solvent systems</w:t>
      </w:r>
      <w:r w:rsidR="00F719FB" w:rsidRPr="00F719FB">
        <w:rPr>
          <w:sz w:val="24"/>
        </w:rPr>
        <w:t xml:space="preserve">, successfully identifying a strong trend in </w:t>
      </w:r>
      <w:r w:rsidR="00F719FB">
        <w:rPr>
          <w:sz w:val="24"/>
        </w:rPr>
        <w:t xml:space="preserve">increasing trend in </w:t>
      </w:r>
      <w:r w:rsidR="00F719FB" w:rsidRPr="00F719FB">
        <w:rPr>
          <w:sz w:val="24"/>
        </w:rPr>
        <w:t xml:space="preserve">yield between pH 10.95 and 13.5. Optimisation of other reaction parameters, solvent volume and reaction temperature, has also been undertaken, improving the volume efficiency of the reaction to produce a </w:t>
      </w:r>
      <w:r w:rsidR="00F719FB">
        <w:rPr>
          <w:sz w:val="24"/>
        </w:rPr>
        <w:t>relatively high</w:t>
      </w:r>
      <w:r w:rsidR="00F719FB" w:rsidRPr="00F719FB">
        <w:rPr>
          <w:sz w:val="24"/>
        </w:rPr>
        <w:t xml:space="preserve"> yield of 72.6% HNBB at purity &gt;99.8%, as assessed by melting point. Furthermore, replacement of aqueous sodium hydroxide oxidiser with a newly available substance, sodium hypochlorite pentahydrate (NaClO.5H</w:t>
      </w:r>
      <w:r w:rsidR="00F719FB" w:rsidRPr="00F719FB">
        <w:rPr>
          <w:sz w:val="24"/>
          <w:vertAlign w:val="subscript"/>
        </w:rPr>
        <w:t>2</w:t>
      </w:r>
      <w:r w:rsidR="00F719FB" w:rsidRPr="00F719FB">
        <w:rPr>
          <w:sz w:val="24"/>
        </w:rPr>
        <w:t>O) has been suggested for further investigation.</w:t>
      </w:r>
    </w:p>
    <w:p w:rsidR="008F4B55" w:rsidRDefault="008F4B55" w:rsidP="00D14B5A">
      <w:pPr>
        <w:rPr>
          <w:b/>
          <w:sz w:val="36"/>
        </w:rPr>
      </w:pPr>
    </w:p>
    <w:p w:rsidR="008F4B55" w:rsidRDefault="008F4B55" w:rsidP="00D14B5A">
      <w:pPr>
        <w:rPr>
          <w:b/>
          <w:sz w:val="36"/>
        </w:rPr>
      </w:pPr>
    </w:p>
    <w:p w:rsidR="008F4B55" w:rsidRDefault="008F4B55" w:rsidP="00D14B5A">
      <w:pPr>
        <w:rPr>
          <w:b/>
          <w:sz w:val="36"/>
        </w:rPr>
      </w:pPr>
    </w:p>
    <w:p w:rsidR="008F4B55" w:rsidRDefault="008F4B55" w:rsidP="00D14B5A">
      <w:pPr>
        <w:rPr>
          <w:b/>
          <w:sz w:val="36"/>
        </w:rPr>
      </w:pPr>
    </w:p>
    <w:p w:rsidR="008F4B55" w:rsidRDefault="008F4B55" w:rsidP="00D14B5A">
      <w:pPr>
        <w:rPr>
          <w:b/>
          <w:sz w:val="36"/>
        </w:rPr>
      </w:pPr>
    </w:p>
    <w:p w:rsidR="008F4B55" w:rsidRDefault="008F4B55" w:rsidP="00D14B5A">
      <w:pPr>
        <w:rPr>
          <w:b/>
          <w:sz w:val="36"/>
        </w:rPr>
      </w:pPr>
    </w:p>
    <w:p w:rsidR="008F4B55" w:rsidRDefault="008F4B55" w:rsidP="00D14B5A">
      <w:pPr>
        <w:rPr>
          <w:b/>
          <w:sz w:val="36"/>
        </w:rPr>
      </w:pPr>
    </w:p>
    <w:p w:rsidR="008F4B55" w:rsidRDefault="008F4B55" w:rsidP="00D14B5A">
      <w:pPr>
        <w:rPr>
          <w:b/>
          <w:sz w:val="36"/>
        </w:rPr>
      </w:pPr>
    </w:p>
    <w:p w:rsidR="008F4B55" w:rsidRDefault="008F4B55" w:rsidP="00D14B5A">
      <w:pPr>
        <w:rPr>
          <w:b/>
          <w:sz w:val="36"/>
        </w:rPr>
      </w:pPr>
    </w:p>
    <w:p w:rsidR="008F4B55" w:rsidRDefault="008F4B55" w:rsidP="00D14B5A">
      <w:pPr>
        <w:rPr>
          <w:b/>
          <w:sz w:val="36"/>
        </w:rPr>
      </w:pPr>
    </w:p>
    <w:p w:rsidR="008F4B55" w:rsidRDefault="008F4B55" w:rsidP="00D14B5A">
      <w:pPr>
        <w:rPr>
          <w:b/>
          <w:sz w:val="36"/>
        </w:rPr>
      </w:pPr>
    </w:p>
    <w:p w:rsidR="008F4B55" w:rsidRDefault="008F4B55" w:rsidP="00D14B5A">
      <w:pPr>
        <w:rPr>
          <w:b/>
          <w:sz w:val="36"/>
        </w:rPr>
      </w:pPr>
    </w:p>
    <w:p w:rsidR="008F4B55" w:rsidRDefault="008F4B55" w:rsidP="00D14B5A">
      <w:pPr>
        <w:rPr>
          <w:b/>
          <w:sz w:val="36"/>
        </w:rPr>
      </w:pPr>
    </w:p>
    <w:p w:rsidR="00D14B5A" w:rsidRDefault="009234B9" w:rsidP="00D14B5A">
      <w:pPr>
        <w:rPr>
          <w:b/>
          <w:sz w:val="36"/>
        </w:rPr>
      </w:pPr>
      <w:r>
        <w:rPr>
          <w:b/>
          <w:sz w:val="36"/>
        </w:rPr>
        <w:lastRenderedPageBreak/>
        <w:t>II</w:t>
      </w:r>
      <w:r w:rsidR="00775117">
        <w:rPr>
          <w:b/>
          <w:sz w:val="36"/>
        </w:rPr>
        <w:t>I</w:t>
      </w:r>
      <w:r>
        <w:rPr>
          <w:b/>
          <w:sz w:val="36"/>
        </w:rPr>
        <w:t>.</w:t>
      </w:r>
      <w:r w:rsidR="00D14B5A" w:rsidRPr="001E35BE">
        <w:rPr>
          <w:b/>
          <w:sz w:val="36"/>
        </w:rPr>
        <w:t xml:space="preserve"> Contents </w:t>
      </w:r>
    </w:p>
    <w:p w:rsidR="00775117" w:rsidRPr="009234B9" w:rsidRDefault="00775117" w:rsidP="00D14B5A">
      <w:pPr>
        <w:rPr>
          <w:b/>
          <w:sz w:val="28"/>
        </w:rPr>
      </w:pPr>
    </w:p>
    <w:tbl>
      <w:tblPr>
        <w:tblStyle w:val="TableGrid"/>
        <w:tblW w:w="0" w:type="auto"/>
        <w:tblLook w:val="04A0" w:firstRow="1" w:lastRow="0" w:firstColumn="1" w:lastColumn="0" w:noHBand="0" w:noVBand="1"/>
      </w:tblPr>
      <w:tblGrid>
        <w:gridCol w:w="8075"/>
        <w:gridCol w:w="941"/>
      </w:tblGrid>
      <w:tr w:rsidR="00775117" w:rsidTr="00775117">
        <w:tc>
          <w:tcPr>
            <w:tcW w:w="8075" w:type="dxa"/>
          </w:tcPr>
          <w:p w:rsidR="00775117" w:rsidRDefault="00775117" w:rsidP="00775117">
            <w:pPr>
              <w:rPr>
                <w:b/>
                <w:sz w:val="28"/>
              </w:rPr>
            </w:pPr>
            <w:r>
              <w:rPr>
                <w:b/>
                <w:sz w:val="28"/>
              </w:rPr>
              <w:t>I. Declaration &amp; Form of Consent</w:t>
            </w:r>
          </w:p>
          <w:p w:rsidR="00775117" w:rsidRDefault="00775117" w:rsidP="00D14B5A">
            <w:pPr>
              <w:rPr>
                <w:b/>
                <w:sz w:val="28"/>
              </w:rPr>
            </w:pPr>
          </w:p>
        </w:tc>
        <w:tc>
          <w:tcPr>
            <w:tcW w:w="941" w:type="dxa"/>
          </w:tcPr>
          <w:p w:rsidR="00775117" w:rsidRDefault="00775117" w:rsidP="00D14B5A">
            <w:pPr>
              <w:rPr>
                <w:b/>
                <w:sz w:val="28"/>
              </w:rPr>
            </w:pPr>
            <w:r>
              <w:rPr>
                <w:b/>
                <w:sz w:val="28"/>
              </w:rPr>
              <w:t>2</w:t>
            </w:r>
          </w:p>
        </w:tc>
      </w:tr>
      <w:tr w:rsidR="00775117" w:rsidTr="00775117">
        <w:tc>
          <w:tcPr>
            <w:tcW w:w="8075" w:type="dxa"/>
          </w:tcPr>
          <w:p w:rsidR="00775117" w:rsidRDefault="00775117" w:rsidP="00775117">
            <w:pPr>
              <w:rPr>
                <w:b/>
                <w:sz w:val="28"/>
              </w:rPr>
            </w:pPr>
            <w:r>
              <w:rPr>
                <w:b/>
                <w:sz w:val="28"/>
              </w:rPr>
              <w:t>II. Abstract</w:t>
            </w:r>
          </w:p>
          <w:p w:rsidR="00775117" w:rsidRDefault="00775117" w:rsidP="00D14B5A">
            <w:pPr>
              <w:rPr>
                <w:b/>
                <w:sz w:val="28"/>
              </w:rPr>
            </w:pPr>
          </w:p>
        </w:tc>
        <w:tc>
          <w:tcPr>
            <w:tcW w:w="941" w:type="dxa"/>
          </w:tcPr>
          <w:p w:rsidR="00775117" w:rsidRDefault="00775117" w:rsidP="00D14B5A">
            <w:pPr>
              <w:rPr>
                <w:b/>
                <w:sz w:val="28"/>
              </w:rPr>
            </w:pPr>
            <w:r>
              <w:rPr>
                <w:b/>
                <w:sz w:val="28"/>
              </w:rPr>
              <w:t>3</w:t>
            </w:r>
          </w:p>
        </w:tc>
      </w:tr>
      <w:tr w:rsidR="00775117" w:rsidTr="00775117">
        <w:tc>
          <w:tcPr>
            <w:tcW w:w="8075" w:type="dxa"/>
          </w:tcPr>
          <w:p w:rsidR="00775117" w:rsidRDefault="00775117" w:rsidP="00775117">
            <w:pPr>
              <w:rPr>
                <w:b/>
                <w:sz w:val="28"/>
              </w:rPr>
            </w:pPr>
            <w:r>
              <w:rPr>
                <w:b/>
                <w:sz w:val="28"/>
              </w:rPr>
              <w:t>III. Contents</w:t>
            </w:r>
          </w:p>
          <w:p w:rsidR="00775117" w:rsidRDefault="00775117" w:rsidP="00D14B5A">
            <w:pPr>
              <w:rPr>
                <w:b/>
                <w:sz w:val="28"/>
              </w:rPr>
            </w:pPr>
          </w:p>
        </w:tc>
        <w:tc>
          <w:tcPr>
            <w:tcW w:w="941" w:type="dxa"/>
          </w:tcPr>
          <w:p w:rsidR="00775117" w:rsidRDefault="00775117" w:rsidP="00D14B5A">
            <w:pPr>
              <w:rPr>
                <w:b/>
                <w:sz w:val="28"/>
              </w:rPr>
            </w:pPr>
            <w:r>
              <w:rPr>
                <w:b/>
                <w:sz w:val="28"/>
              </w:rPr>
              <w:t>4</w:t>
            </w:r>
          </w:p>
        </w:tc>
      </w:tr>
      <w:tr w:rsidR="00775117" w:rsidTr="00775117">
        <w:tc>
          <w:tcPr>
            <w:tcW w:w="8075" w:type="dxa"/>
          </w:tcPr>
          <w:p w:rsidR="00775117" w:rsidRPr="006F5E9A" w:rsidRDefault="00775117" w:rsidP="00775117">
            <w:pPr>
              <w:rPr>
                <w:b/>
                <w:sz w:val="28"/>
              </w:rPr>
            </w:pPr>
            <w:r>
              <w:rPr>
                <w:b/>
                <w:sz w:val="28"/>
              </w:rPr>
              <w:t>1. Introduction</w:t>
            </w:r>
          </w:p>
          <w:p w:rsidR="00775117" w:rsidRDefault="00775117" w:rsidP="00D14B5A">
            <w:pPr>
              <w:rPr>
                <w:b/>
                <w:sz w:val="28"/>
              </w:rPr>
            </w:pPr>
          </w:p>
        </w:tc>
        <w:tc>
          <w:tcPr>
            <w:tcW w:w="941" w:type="dxa"/>
          </w:tcPr>
          <w:p w:rsidR="00775117" w:rsidRDefault="00775117" w:rsidP="00D14B5A">
            <w:pPr>
              <w:rPr>
                <w:b/>
                <w:sz w:val="28"/>
              </w:rPr>
            </w:pPr>
            <w:r>
              <w:rPr>
                <w:b/>
                <w:sz w:val="28"/>
              </w:rPr>
              <w:t>5</w:t>
            </w:r>
          </w:p>
        </w:tc>
      </w:tr>
      <w:tr w:rsidR="00775117" w:rsidTr="00775117">
        <w:tc>
          <w:tcPr>
            <w:tcW w:w="8075" w:type="dxa"/>
          </w:tcPr>
          <w:p w:rsidR="00775117" w:rsidRPr="006F5E9A" w:rsidRDefault="00775117" w:rsidP="00775117">
            <w:pPr>
              <w:rPr>
                <w:b/>
                <w:sz w:val="28"/>
              </w:rPr>
            </w:pPr>
            <w:r>
              <w:rPr>
                <w:b/>
                <w:sz w:val="28"/>
              </w:rPr>
              <w:t xml:space="preserve">2. </w:t>
            </w:r>
            <w:r w:rsidRPr="006F5E9A">
              <w:rPr>
                <w:b/>
                <w:sz w:val="28"/>
              </w:rPr>
              <w:t>Literature Review</w:t>
            </w:r>
          </w:p>
          <w:p w:rsidR="00775117" w:rsidRDefault="004D4896" w:rsidP="00D14B5A">
            <w:pPr>
              <w:rPr>
                <w:sz w:val="24"/>
              </w:rPr>
            </w:pPr>
            <w:r>
              <w:rPr>
                <w:b/>
                <w:sz w:val="28"/>
              </w:rPr>
              <w:t xml:space="preserve">- </w:t>
            </w:r>
            <w:r>
              <w:rPr>
                <w:sz w:val="24"/>
              </w:rPr>
              <w:t xml:space="preserve">2.1. </w:t>
            </w:r>
            <w:r w:rsidRPr="004D4896">
              <w:rPr>
                <w:sz w:val="24"/>
              </w:rPr>
              <w:t>Hexanitrostilbene Properties &amp; Use</w:t>
            </w:r>
          </w:p>
          <w:p w:rsidR="004D4896" w:rsidRDefault="004D4896" w:rsidP="00D14B5A">
            <w:pPr>
              <w:rPr>
                <w:sz w:val="24"/>
              </w:rPr>
            </w:pPr>
            <w:r>
              <w:rPr>
                <w:sz w:val="24"/>
              </w:rPr>
              <w:t>- 2.2. Early Synthesis of Hexanitrostilbene</w:t>
            </w:r>
          </w:p>
          <w:p w:rsidR="004D4896" w:rsidRDefault="004D4896" w:rsidP="004D4896">
            <w:pPr>
              <w:rPr>
                <w:sz w:val="24"/>
              </w:rPr>
            </w:pPr>
            <w:r>
              <w:rPr>
                <w:sz w:val="24"/>
              </w:rPr>
              <w:t>- 2.3. Two-Step Synthesis of Hexanitrostilbene</w:t>
            </w:r>
          </w:p>
          <w:p w:rsidR="004D4896" w:rsidRDefault="004D4896" w:rsidP="004D4896">
            <w:pPr>
              <w:rPr>
                <w:sz w:val="24"/>
              </w:rPr>
            </w:pPr>
            <w:r>
              <w:rPr>
                <w:sz w:val="24"/>
              </w:rPr>
              <w:t xml:space="preserve">- 2.4. </w:t>
            </w:r>
            <w:r>
              <w:rPr>
                <w:sz w:val="24"/>
              </w:rPr>
              <w:t>Modern Synthesis of Hexanitrostilbene</w:t>
            </w:r>
          </w:p>
          <w:p w:rsidR="004D4896" w:rsidRPr="004D4896" w:rsidRDefault="004D4896" w:rsidP="004D4896">
            <w:pPr>
              <w:rPr>
                <w:sz w:val="24"/>
              </w:rPr>
            </w:pPr>
            <w:r>
              <w:rPr>
                <w:sz w:val="24"/>
              </w:rPr>
              <w:t>- 2.</w:t>
            </w:r>
            <w:r>
              <w:rPr>
                <w:sz w:val="24"/>
              </w:rPr>
              <w:t xml:space="preserve">5. </w:t>
            </w:r>
            <w:r>
              <w:rPr>
                <w:sz w:val="24"/>
              </w:rPr>
              <w:t>Synthesis of HNBB &amp; the ‘pH Gap’</w:t>
            </w:r>
          </w:p>
          <w:p w:rsidR="004D4896" w:rsidRPr="004D4896" w:rsidRDefault="004D4896" w:rsidP="00D14B5A">
            <w:pPr>
              <w:rPr>
                <w:sz w:val="28"/>
              </w:rPr>
            </w:pPr>
          </w:p>
        </w:tc>
        <w:tc>
          <w:tcPr>
            <w:tcW w:w="941" w:type="dxa"/>
          </w:tcPr>
          <w:p w:rsidR="00775117" w:rsidRDefault="00775117" w:rsidP="00D14B5A">
            <w:pPr>
              <w:rPr>
                <w:b/>
                <w:sz w:val="28"/>
              </w:rPr>
            </w:pPr>
            <w:r>
              <w:rPr>
                <w:b/>
                <w:sz w:val="28"/>
              </w:rPr>
              <w:t>6</w:t>
            </w:r>
          </w:p>
          <w:p w:rsidR="004D4896" w:rsidRDefault="004D4896" w:rsidP="00D14B5A">
            <w:pPr>
              <w:rPr>
                <w:sz w:val="24"/>
              </w:rPr>
            </w:pPr>
            <w:r>
              <w:rPr>
                <w:sz w:val="24"/>
              </w:rPr>
              <w:t>6</w:t>
            </w:r>
          </w:p>
          <w:p w:rsidR="004D4896" w:rsidRDefault="004D4896" w:rsidP="00D14B5A">
            <w:pPr>
              <w:rPr>
                <w:sz w:val="24"/>
              </w:rPr>
            </w:pPr>
            <w:r>
              <w:rPr>
                <w:sz w:val="24"/>
              </w:rPr>
              <w:t>7</w:t>
            </w:r>
          </w:p>
          <w:p w:rsidR="004D4896" w:rsidRDefault="004D4896" w:rsidP="00D14B5A">
            <w:pPr>
              <w:rPr>
                <w:sz w:val="24"/>
              </w:rPr>
            </w:pPr>
            <w:r>
              <w:rPr>
                <w:sz w:val="24"/>
              </w:rPr>
              <w:t>7</w:t>
            </w:r>
          </w:p>
          <w:p w:rsidR="004D4896" w:rsidRDefault="004D4896" w:rsidP="00D14B5A">
            <w:pPr>
              <w:rPr>
                <w:sz w:val="24"/>
              </w:rPr>
            </w:pPr>
            <w:r>
              <w:rPr>
                <w:sz w:val="24"/>
              </w:rPr>
              <w:t>9</w:t>
            </w:r>
          </w:p>
          <w:p w:rsidR="004D4896" w:rsidRPr="004D4896" w:rsidRDefault="004D4896" w:rsidP="00D14B5A">
            <w:pPr>
              <w:rPr>
                <w:sz w:val="24"/>
              </w:rPr>
            </w:pPr>
            <w:r>
              <w:rPr>
                <w:sz w:val="24"/>
              </w:rPr>
              <w:t>12</w:t>
            </w:r>
          </w:p>
        </w:tc>
      </w:tr>
      <w:tr w:rsidR="00775117" w:rsidTr="00775117">
        <w:tc>
          <w:tcPr>
            <w:tcW w:w="8075" w:type="dxa"/>
          </w:tcPr>
          <w:p w:rsidR="00775117" w:rsidRPr="006F5E9A" w:rsidRDefault="00775117" w:rsidP="00775117">
            <w:pPr>
              <w:rPr>
                <w:b/>
                <w:sz w:val="28"/>
              </w:rPr>
            </w:pPr>
            <w:r>
              <w:rPr>
                <w:b/>
                <w:sz w:val="28"/>
              </w:rPr>
              <w:t xml:space="preserve">3. </w:t>
            </w:r>
            <w:r>
              <w:rPr>
                <w:b/>
                <w:sz w:val="28"/>
              </w:rPr>
              <w:t>Experimental Design &amp; Methodology</w:t>
            </w:r>
          </w:p>
          <w:p w:rsidR="00775117" w:rsidRDefault="004D4896" w:rsidP="00D14B5A">
            <w:pPr>
              <w:rPr>
                <w:sz w:val="24"/>
              </w:rPr>
            </w:pPr>
            <w:r>
              <w:rPr>
                <w:b/>
                <w:sz w:val="28"/>
              </w:rPr>
              <w:t xml:space="preserve">- </w:t>
            </w:r>
            <w:r>
              <w:rPr>
                <w:sz w:val="24"/>
              </w:rPr>
              <w:t>3.1. Experimental Design</w:t>
            </w:r>
          </w:p>
          <w:p w:rsidR="004D4896" w:rsidRDefault="004D4896" w:rsidP="00D14B5A">
            <w:pPr>
              <w:rPr>
                <w:sz w:val="24"/>
              </w:rPr>
            </w:pPr>
            <w:r>
              <w:rPr>
                <w:sz w:val="24"/>
              </w:rPr>
              <w:t>- 3.2. Materials, Equipment &amp; Safety</w:t>
            </w:r>
          </w:p>
          <w:p w:rsidR="004D4896" w:rsidRDefault="004D4896" w:rsidP="00D14B5A">
            <w:pPr>
              <w:rPr>
                <w:sz w:val="24"/>
              </w:rPr>
            </w:pPr>
            <w:r>
              <w:rPr>
                <w:sz w:val="24"/>
              </w:rPr>
              <w:t>- 3.3. Method Procedure</w:t>
            </w:r>
          </w:p>
          <w:p w:rsidR="004D4896" w:rsidRPr="004D4896" w:rsidRDefault="004D4896" w:rsidP="00D14B5A">
            <w:pPr>
              <w:rPr>
                <w:sz w:val="24"/>
              </w:rPr>
            </w:pPr>
          </w:p>
        </w:tc>
        <w:tc>
          <w:tcPr>
            <w:tcW w:w="941" w:type="dxa"/>
          </w:tcPr>
          <w:p w:rsidR="00775117" w:rsidRDefault="00775117" w:rsidP="00D14B5A">
            <w:pPr>
              <w:rPr>
                <w:b/>
                <w:sz w:val="28"/>
              </w:rPr>
            </w:pPr>
            <w:r>
              <w:rPr>
                <w:b/>
                <w:sz w:val="28"/>
              </w:rPr>
              <w:t>14</w:t>
            </w:r>
          </w:p>
          <w:p w:rsidR="004D4896" w:rsidRDefault="004D4896" w:rsidP="00D14B5A">
            <w:pPr>
              <w:rPr>
                <w:sz w:val="24"/>
              </w:rPr>
            </w:pPr>
            <w:r>
              <w:rPr>
                <w:sz w:val="24"/>
              </w:rPr>
              <w:t>14</w:t>
            </w:r>
          </w:p>
          <w:p w:rsidR="004D4896" w:rsidRDefault="004D4896" w:rsidP="00D14B5A">
            <w:pPr>
              <w:rPr>
                <w:sz w:val="24"/>
              </w:rPr>
            </w:pPr>
            <w:r>
              <w:rPr>
                <w:sz w:val="24"/>
              </w:rPr>
              <w:t>16</w:t>
            </w:r>
          </w:p>
          <w:p w:rsidR="004D4896" w:rsidRPr="004D4896" w:rsidRDefault="004D4896" w:rsidP="00D14B5A">
            <w:pPr>
              <w:rPr>
                <w:sz w:val="24"/>
              </w:rPr>
            </w:pPr>
            <w:r>
              <w:rPr>
                <w:sz w:val="24"/>
              </w:rPr>
              <w:t>18</w:t>
            </w:r>
          </w:p>
        </w:tc>
      </w:tr>
      <w:tr w:rsidR="00775117" w:rsidTr="00775117">
        <w:tc>
          <w:tcPr>
            <w:tcW w:w="8075" w:type="dxa"/>
          </w:tcPr>
          <w:p w:rsidR="00775117" w:rsidRPr="006F5E9A" w:rsidRDefault="00775117" w:rsidP="00775117">
            <w:pPr>
              <w:rPr>
                <w:b/>
                <w:sz w:val="28"/>
              </w:rPr>
            </w:pPr>
            <w:r>
              <w:rPr>
                <w:b/>
                <w:sz w:val="28"/>
              </w:rPr>
              <w:t xml:space="preserve">4. </w:t>
            </w:r>
            <w:r w:rsidRPr="006F5E9A">
              <w:rPr>
                <w:b/>
                <w:sz w:val="28"/>
              </w:rPr>
              <w:t>Results</w:t>
            </w:r>
          </w:p>
          <w:p w:rsidR="00775117" w:rsidRDefault="00775117" w:rsidP="00D14B5A">
            <w:pPr>
              <w:rPr>
                <w:b/>
                <w:sz w:val="28"/>
              </w:rPr>
            </w:pPr>
          </w:p>
        </w:tc>
        <w:tc>
          <w:tcPr>
            <w:tcW w:w="941" w:type="dxa"/>
          </w:tcPr>
          <w:p w:rsidR="00775117" w:rsidRDefault="00775117" w:rsidP="00D14B5A">
            <w:pPr>
              <w:rPr>
                <w:b/>
                <w:sz w:val="28"/>
              </w:rPr>
            </w:pPr>
            <w:r>
              <w:rPr>
                <w:b/>
                <w:sz w:val="28"/>
              </w:rPr>
              <w:t>19</w:t>
            </w:r>
          </w:p>
        </w:tc>
      </w:tr>
      <w:tr w:rsidR="00775117" w:rsidTr="00775117">
        <w:tc>
          <w:tcPr>
            <w:tcW w:w="8075" w:type="dxa"/>
          </w:tcPr>
          <w:p w:rsidR="00775117" w:rsidRPr="006F5E9A" w:rsidRDefault="00775117" w:rsidP="00775117">
            <w:pPr>
              <w:rPr>
                <w:b/>
                <w:sz w:val="28"/>
              </w:rPr>
            </w:pPr>
            <w:r>
              <w:rPr>
                <w:b/>
                <w:sz w:val="28"/>
              </w:rPr>
              <w:t xml:space="preserve">5. </w:t>
            </w:r>
            <w:r w:rsidRPr="006F5E9A">
              <w:rPr>
                <w:b/>
                <w:sz w:val="28"/>
              </w:rPr>
              <w:t>Discussion</w:t>
            </w:r>
          </w:p>
          <w:p w:rsidR="00775117" w:rsidRDefault="00775117" w:rsidP="00D14B5A">
            <w:pPr>
              <w:rPr>
                <w:b/>
                <w:sz w:val="28"/>
              </w:rPr>
            </w:pPr>
          </w:p>
        </w:tc>
        <w:tc>
          <w:tcPr>
            <w:tcW w:w="941" w:type="dxa"/>
          </w:tcPr>
          <w:p w:rsidR="00775117" w:rsidRDefault="00775117" w:rsidP="00D14B5A">
            <w:pPr>
              <w:rPr>
                <w:b/>
                <w:sz w:val="28"/>
              </w:rPr>
            </w:pPr>
            <w:r>
              <w:rPr>
                <w:b/>
                <w:sz w:val="28"/>
              </w:rPr>
              <w:t>24</w:t>
            </w:r>
          </w:p>
        </w:tc>
      </w:tr>
      <w:tr w:rsidR="00775117" w:rsidTr="00775117">
        <w:tc>
          <w:tcPr>
            <w:tcW w:w="8075" w:type="dxa"/>
          </w:tcPr>
          <w:p w:rsidR="00775117" w:rsidRDefault="00775117" w:rsidP="00775117">
            <w:pPr>
              <w:rPr>
                <w:b/>
                <w:sz w:val="28"/>
              </w:rPr>
            </w:pPr>
            <w:r>
              <w:rPr>
                <w:b/>
                <w:sz w:val="28"/>
              </w:rPr>
              <w:t>6. Conclusion</w:t>
            </w:r>
          </w:p>
          <w:p w:rsidR="00775117" w:rsidRDefault="00775117" w:rsidP="00775117">
            <w:pPr>
              <w:rPr>
                <w:b/>
                <w:sz w:val="28"/>
              </w:rPr>
            </w:pPr>
          </w:p>
        </w:tc>
        <w:tc>
          <w:tcPr>
            <w:tcW w:w="941" w:type="dxa"/>
          </w:tcPr>
          <w:p w:rsidR="00775117" w:rsidRDefault="00775117" w:rsidP="00D14B5A">
            <w:pPr>
              <w:rPr>
                <w:b/>
                <w:sz w:val="28"/>
              </w:rPr>
            </w:pPr>
            <w:r>
              <w:rPr>
                <w:b/>
                <w:sz w:val="28"/>
              </w:rPr>
              <w:t>28</w:t>
            </w:r>
          </w:p>
        </w:tc>
      </w:tr>
      <w:tr w:rsidR="00775117" w:rsidTr="00775117">
        <w:tc>
          <w:tcPr>
            <w:tcW w:w="8075" w:type="dxa"/>
          </w:tcPr>
          <w:p w:rsidR="00775117" w:rsidRDefault="00775117" w:rsidP="00775117">
            <w:pPr>
              <w:rPr>
                <w:b/>
                <w:sz w:val="28"/>
              </w:rPr>
            </w:pPr>
            <w:r>
              <w:rPr>
                <w:b/>
                <w:sz w:val="28"/>
              </w:rPr>
              <w:t>7. Reflection</w:t>
            </w:r>
          </w:p>
          <w:p w:rsidR="00775117" w:rsidRDefault="00775117" w:rsidP="00775117">
            <w:pPr>
              <w:rPr>
                <w:b/>
                <w:sz w:val="28"/>
              </w:rPr>
            </w:pPr>
          </w:p>
        </w:tc>
        <w:tc>
          <w:tcPr>
            <w:tcW w:w="941" w:type="dxa"/>
          </w:tcPr>
          <w:p w:rsidR="00775117" w:rsidRDefault="00775117" w:rsidP="00D14B5A">
            <w:pPr>
              <w:rPr>
                <w:b/>
                <w:sz w:val="28"/>
              </w:rPr>
            </w:pPr>
            <w:r>
              <w:rPr>
                <w:b/>
                <w:sz w:val="28"/>
              </w:rPr>
              <w:t>29</w:t>
            </w:r>
          </w:p>
        </w:tc>
      </w:tr>
      <w:tr w:rsidR="00775117" w:rsidTr="00775117">
        <w:tc>
          <w:tcPr>
            <w:tcW w:w="8075" w:type="dxa"/>
          </w:tcPr>
          <w:p w:rsidR="00775117" w:rsidRDefault="00775117" w:rsidP="00775117">
            <w:pPr>
              <w:rPr>
                <w:b/>
                <w:sz w:val="28"/>
              </w:rPr>
            </w:pPr>
            <w:r>
              <w:rPr>
                <w:b/>
                <w:sz w:val="28"/>
              </w:rPr>
              <w:t>8. References</w:t>
            </w:r>
          </w:p>
          <w:p w:rsidR="00775117" w:rsidRDefault="00775117" w:rsidP="00775117">
            <w:pPr>
              <w:rPr>
                <w:b/>
                <w:sz w:val="28"/>
              </w:rPr>
            </w:pPr>
          </w:p>
        </w:tc>
        <w:tc>
          <w:tcPr>
            <w:tcW w:w="941" w:type="dxa"/>
          </w:tcPr>
          <w:p w:rsidR="00775117" w:rsidRDefault="00775117" w:rsidP="00D14B5A">
            <w:pPr>
              <w:rPr>
                <w:b/>
                <w:sz w:val="28"/>
              </w:rPr>
            </w:pPr>
            <w:r>
              <w:rPr>
                <w:b/>
                <w:sz w:val="28"/>
              </w:rPr>
              <w:t>30</w:t>
            </w:r>
          </w:p>
        </w:tc>
      </w:tr>
      <w:tr w:rsidR="00775117" w:rsidTr="00775117">
        <w:tc>
          <w:tcPr>
            <w:tcW w:w="8075" w:type="dxa"/>
          </w:tcPr>
          <w:p w:rsidR="00775117" w:rsidRDefault="00775117" w:rsidP="00775117">
            <w:pPr>
              <w:rPr>
                <w:b/>
                <w:sz w:val="28"/>
              </w:rPr>
            </w:pPr>
            <w:r>
              <w:rPr>
                <w:b/>
                <w:sz w:val="28"/>
              </w:rPr>
              <w:t>Appendix I</w:t>
            </w:r>
          </w:p>
          <w:p w:rsidR="00775117" w:rsidRDefault="00775117" w:rsidP="00775117">
            <w:pPr>
              <w:rPr>
                <w:b/>
                <w:sz w:val="28"/>
              </w:rPr>
            </w:pPr>
          </w:p>
        </w:tc>
        <w:tc>
          <w:tcPr>
            <w:tcW w:w="941" w:type="dxa"/>
          </w:tcPr>
          <w:p w:rsidR="00775117" w:rsidRDefault="00775117" w:rsidP="00D14B5A">
            <w:pPr>
              <w:rPr>
                <w:b/>
                <w:sz w:val="28"/>
              </w:rPr>
            </w:pPr>
            <w:r>
              <w:rPr>
                <w:b/>
                <w:sz w:val="28"/>
              </w:rPr>
              <w:t>33</w:t>
            </w:r>
          </w:p>
        </w:tc>
      </w:tr>
    </w:tbl>
    <w:p w:rsidR="00775117" w:rsidRPr="009234B9" w:rsidRDefault="00775117" w:rsidP="00D14B5A">
      <w:pPr>
        <w:rPr>
          <w:b/>
          <w:sz w:val="28"/>
        </w:rPr>
      </w:pPr>
    </w:p>
    <w:p w:rsidR="00F76C53" w:rsidRDefault="00F76C53" w:rsidP="00D14B5A">
      <w:pPr>
        <w:rPr>
          <w:b/>
          <w:sz w:val="36"/>
        </w:rPr>
      </w:pPr>
    </w:p>
    <w:p w:rsidR="008F4B55" w:rsidRDefault="008F4B55" w:rsidP="00D14B5A">
      <w:pPr>
        <w:rPr>
          <w:b/>
          <w:sz w:val="36"/>
        </w:rPr>
      </w:pPr>
    </w:p>
    <w:p w:rsidR="002C2A8D" w:rsidRPr="001E35BE" w:rsidRDefault="002C2A8D" w:rsidP="00D14B5A">
      <w:pPr>
        <w:rPr>
          <w:b/>
          <w:sz w:val="36"/>
        </w:rPr>
      </w:pPr>
      <w:r w:rsidRPr="001E35BE">
        <w:rPr>
          <w:b/>
          <w:sz w:val="36"/>
        </w:rPr>
        <w:lastRenderedPageBreak/>
        <w:t>1. Introduction</w:t>
      </w:r>
    </w:p>
    <w:p w:rsidR="00C4604F" w:rsidRPr="00C95166" w:rsidRDefault="00C4604F" w:rsidP="00D14B5A">
      <w:pPr>
        <w:rPr>
          <w:sz w:val="24"/>
        </w:rPr>
      </w:pPr>
      <w:r w:rsidRPr="00C95166">
        <w:rPr>
          <w:sz w:val="24"/>
        </w:rPr>
        <w:t>Hexanitrostilbene is a highly stable, heat and pressure resistant explosive molecule, of interest in the energetics sector</w:t>
      </w:r>
      <w:r w:rsidR="004058FF">
        <w:rPr>
          <w:sz w:val="24"/>
        </w:rPr>
        <w:t xml:space="preserve"> </w:t>
      </w:r>
      <w:sdt>
        <w:sdtPr>
          <w:rPr>
            <w:sz w:val="24"/>
          </w:rPr>
          <w:id w:val="205458156"/>
          <w:citation/>
        </w:sdtPr>
        <w:sdtContent>
          <w:r w:rsidR="004058FF">
            <w:rPr>
              <w:sz w:val="24"/>
            </w:rPr>
            <w:fldChar w:fldCharType="begin"/>
          </w:r>
          <w:r w:rsidR="004058FF">
            <w:rPr>
              <w:sz w:val="24"/>
            </w:rPr>
            <w:instrText xml:space="preserve"> CITATION Agr12 \l 2057 </w:instrText>
          </w:r>
          <w:r w:rsidR="004058FF">
            <w:rPr>
              <w:sz w:val="24"/>
            </w:rPr>
            <w:fldChar w:fldCharType="separate"/>
          </w:r>
          <w:r w:rsidR="000F0FFF" w:rsidRPr="000F0FFF">
            <w:rPr>
              <w:noProof/>
              <w:sz w:val="24"/>
            </w:rPr>
            <w:t>[1]</w:t>
          </w:r>
          <w:r w:rsidR="004058FF">
            <w:rPr>
              <w:sz w:val="24"/>
            </w:rPr>
            <w:fldChar w:fldCharType="end"/>
          </w:r>
        </w:sdtContent>
      </w:sdt>
      <w:sdt>
        <w:sdtPr>
          <w:rPr>
            <w:sz w:val="24"/>
          </w:rPr>
          <w:id w:val="-213499159"/>
          <w:citation/>
        </w:sdtPr>
        <w:sdtContent>
          <w:r w:rsidR="004058FF">
            <w:rPr>
              <w:sz w:val="24"/>
            </w:rPr>
            <w:fldChar w:fldCharType="begin"/>
          </w:r>
          <w:r w:rsidR="004058FF">
            <w:rPr>
              <w:sz w:val="24"/>
            </w:rPr>
            <w:instrText xml:space="preserve"> CITATION Gol91 \l 2057 </w:instrText>
          </w:r>
          <w:r w:rsidR="004058FF">
            <w:rPr>
              <w:sz w:val="24"/>
            </w:rPr>
            <w:fldChar w:fldCharType="separate"/>
          </w:r>
          <w:r w:rsidR="000F0FFF">
            <w:rPr>
              <w:noProof/>
              <w:sz w:val="24"/>
            </w:rPr>
            <w:t xml:space="preserve"> </w:t>
          </w:r>
          <w:r w:rsidR="000F0FFF" w:rsidRPr="000F0FFF">
            <w:rPr>
              <w:noProof/>
              <w:sz w:val="24"/>
            </w:rPr>
            <w:t>[2]</w:t>
          </w:r>
          <w:r w:rsidR="004058FF">
            <w:rPr>
              <w:sz w:val="24"/>
            </w:rPr>
            <w:fldChar w:fldCharType="end"/>
          </w:r>
        </w:sdtContent>
      </w:sdt>
      <w:sdt>
        <w:sdtPr>
          <w:rPr>
            <w:sz w:val="24"/>
          </w:rPr>
          <w:id w:val="-1285573885"/>
          <w:citation/>
        </w:sdtPr>
        <w:sdtContent>
          <w:r w:rsidR="004058FF">
            <w:rPr>
              <w:sz w:val="24"/>
            </w:rPr>
            <w:fldChar w:fldCharType="begin"/>
          </w:r>
          <w:r w:rsidR="004058FF">
            <w:rPr>
              <w:sz w:val="24"/>
            </w:rPr>
            <w:instrText xml:space="preserve"> CITATION Sin832 \l 2057 </w:instrText>
          </w:r>
          <w:r w:rsidR="004058FF">
            <w:rPr>
              <w:sz w:val="24"/>
            </w:rPr>
            <w:fldChar w:fldCharType="separate"/>
          </w:r>
          <w:r w:rsidR="000F0FFF">
            <w:rPr>
              <w:noProof/>
              <w:sz w:val="24"/>
            </w:rPr>
            <w:t xml:space="preserve"> </w:t>
          </w:r>
          <w:r w:rsidR="000F0FFF" w:rsidRPr="000F0FFF">
            <w:rPr>
              <w:noProof/>
              <w:sz w:val="24"/>
            </w:rPr>
            <w:t>[3]</w:t>
          </w:r>
          <w:r w:rsidR="004058FF">
            <w:rPr>
              <w:sz w:val="24"/>
            </w:rPr>
            <w:fldChar w:fldCharType="end"/>
          </w:r>
        </w:sdtContent>
      </w:sdt>
      <w:r w:rsidRPr="00C95166">
        <w:rPr>
          <w:sz w:val="24"/>
        </w:rPr>
        <w:t>.</w:t>
      </w:r>
      <w:r w:rsidR="00EF655C">
        <w:rPr>
          <w:sz w:val="24"/>
        </w:rPr>
        <w:t xml:space="preserve"> Successive studies since the original synthesis of HNS by Shipp and Kaplan in </w:t>
      </w:r>
      <w:r w:rsidR="004058FF">
        <w:rPr>
          <w:sz w:val="24"/>
        </w:rPr>
        <w:t>the early 1960’s</w:t>
      </w:r>
      <w:sdt>
        <w:sdtPr>
          <w:rPr>
            <w:sz w:val="24"/>
          </w:rPr>
          <w:id w:val="375672347"/>
          <w:citation/>
        </w:sdtPr>
        <w:sdtContent>
          <w:r w:rsidR="004058FF">
            <w:rPr>
              <w:sz w:val="24"/>
            </w:rPr>
            <w:fldChar w:fldCharType="begin"/>
          </w:r>
          <w:r w:rsidR="004058FF">
            <w:rPr>
              <w:sz w:val="24"/>
            </w:rPr>
            <w:instrText xml:space="preserve"> CITATION Shi70 \l 2057 </w:instrText>
          </w:r>
          <w:r w:rsidR="004058FF">
            <w:rPr>
              <w:sz w:val="24"/>
            </w:rPr>
            <w:fldChar w:fldCharType="separate"/>
          </w:r>
          <w:r w:rsidR="000F0FFF">
            <w:rPr>
              <w:noProof/>
              <w:sz w:val="24"/>
            </w:rPr>
            <w:t xml:space="preserve"> </w:t>
          </w:r>
          <w:r w:rsidR="000F0FFF" w:rsidRPr="000F0FFF">
            <w:rPr>
              <w:noProof/>
              <w:sz w:val="24"/>
            </w:rPr>
            <w:t>[4]</w:t>
          </w:r>
          <w:r w:rsidR="004058FF">
            <w:rPr>
              <w:sz w:val="24"/>
            </w:rPr>
            <w:fldChar w:fldCharType="end"/>
          </w:r>
        </w:sdtContent>
      </w:sdt>
      <w:r w:rsidR="00EF655C">
        <w:rPr>
          <w:sz w:val="24"/>
        </w:rPr>
        <w:t xml:space="preserve"> have identified various synthesis pathways</w:t>
      </w:r>
      <w:r w:rsidR="00BB3920">
        <w:rPr>
          <w:sz w:val="24"/>
        </w:rPr>
        <w:t xml:space="preserve"> including</w:t>
      </w:r>
      <w:r w:rsidR="00EF655C">
        <w:rPr>
          <w:sz w:val="24"/>
        </w:rPr>
        <w:t xml:space="preserve"> two-step processes via the intermediary hexanitrobibenzyl</w:t>
      </w:r>
      <w:r w:rsidR="009234B9">
        <w:rPr>
          <w:sz w:val="24"/>
        </w:rPr>
        <w:t xml:space="preserve"> (HNBB)</w:t>
      </w:r>
      <w:r w:rsidR="00BB3920">
        <w:rPr>
          <w:sz w:val="24"/>
        </w:rPr>
        <w:t xml:space="preserve"> </w:t>
      </w:r>
      <w:sdt>
        <w:sdtPr>
          <w:rPr>
            <w:sz w:val="24"/>
          </w:rPr>
          <w:id w:val="-1618442705"/>
          <w:citation/>
        </w:sdtPr>
        <w:sdtContent>
          <w:r w:rsidR="0032415A">
            <w:rPr>
              <w:sz w:val="24"/>
            </w:rPr>
            <w:fldChar w:fldCharType="begin"/>
          </w:r>
          <w:r w:rsidR="0032415A">
            <w:rPr>
              <w:sz w:val="24"/>
            </w:rPr>
            <w:instrText xml:space="preserve"> CITATION Gil803 \l 2057 </w:instrText>
          </w:r>
          <w:r w:rsidR="0032415A">
            <w:rPr>
              <w:sz w:val="24"/>
            </w:rPr>
            <w:fldChar w:fldCharType="separate"/>
          </w:r>
          <w:r w:rsidR="000F0FFF" w:rsidRPr="000F0FFF">
            <w:rPr>
              <w:noProof/>
              <w:sz w:val="24"/>
            </w:rPr>
            <w:t>[5]</w:t>
          </w:r>
          <w:r w:rsidR="0032415A">
            <w:rPr>
              <w:sz w:val="24"/>
            </w:rPr>
            <w:fldChar w:fldCharType="end"/>
          </w:r>
        </w:sdtContent>
      </w:sdt>
      <w:r w:rsidR="0032415A">
        <w:rPr>
          <w:sz w:val="24"/>
        </w:rPr>
        <w:t xml:space="preserve"> </w:t>
      </w:r>
      <w:sdt>
        <w:sdtPr>
          <w:rPr>
            <w:sz w:val="24"/>
          </w:rPr>
          <w:id w:val="1536462981"/>
          <w:citation/>
        </w:sdtPr>
        <w:sdtContent>
          <w:r w:rsidR="0032415A">
            <w:rPr>
              <w:sz w:val="24"/>
            </w:rPr>
            <w:fldChar w:fldCharType="begin"/>
          </w:r>
          <w:r w:rsidR="0032415A">
            <w:rPr>
              <w:sz w:val="24"/>
            </w:rPr>
            <w:instrText xml:space="preserve"> CITATION Gil812 \l 2057 </w:instrText>
          </w:r>
          <w:r w:rsidR="0032415A">
            <w:rPr>
              <w:sz w:val="24"/>
            </w:rPr>
            <w:fldChar w:fldCharType="separate"/>
          </w:r>
          <w:r w:rsidR="000F0FFF" w:rsidRPr="000F0FFF">
            <w:rPr>
              <w:noProof/>
              <w:sz w:val="24"/>
            </w:rPr>
            <w:t>[6]</w:t>
          </w:r>
          <w:r w:rsidR="0032415A">
            <w:rPr>
              <w:sz w:val="24"/>
            </w:rPr>
            <w:fldChar w:fldCharType="end"/>
          </w:r>
        </w:sdtContent>
      </w:sdt>
      <w:sdt>
        <w:sdtPr>
          <w:rPr>
            <w:sz w:val="24"/>
          </w:rPr>
          <w:id w:val="1358244200"/>
          <w:citation/>
        </w:sdtPr>
        <w:sdtContent>
          <w:r w:rsidR="0032415A">
            <w:rPr>
              <w:sz w:val="24"/>
            </w:rPr>
            <w:fldChar w:fldCharType="begin"/>
          </w:r>
          <w:r w:rsidR="0032415A">
            <w:rPr>
              <w:sz w:val="24"/>
            </w:rPr>
            <w:instrText xml:space="preserve"> CITATION Gil802 \l 2057 </w:instrText>
          </w:r>
          <w:r w:rsidR="0032415A">
            <w:rPr>
              <w:sz w:val="24"/>
            </w:rPr>
            <w:fldChar w:fldCharType="separate"/>
          </w:r>
          <w:r w:rsidR="000F0FFF">
            <w:rPr>
              <w:noProof/>
              <w:sz w:val="24"/>
            </w:rPr>
            <w:t xml:space="preserve"> </w:t>
          </w:r>
          <w:r w:rsidR="000F0FFF" w:rsidRPr="000F0FFF">
            <w:rPr>
              <w:noProof/>
              <w:sz w:val="24"/>
            </w:rPr>
            <w:t>[7]</w:t>
          </w:r>
          <w:r w:rsidR="0032415A">
            <w:rPr>
              <w:sz w:val="24"/>
            </w:rPr>
            <w:fldChar w:fldCharType="end"/>
          </w:r>
        </w:sdtContent>
      </w:sdt>
      <w:sdt>
        <w:sdtPr>
          <w:rPr>
            <w:sz w:val="24"/>
          </w:rPr>
          <w:id w:val="-1266919691"/>
          <w:citation/>
        </w:sdtPr>
        <w:sdtContent>
          <w:r w:rsidR="0032415A">
            <w:rPr>
              <w:sz w:val="24"/>
            </w:rPr>
            <w:fldChar w:fldCharType="begin"/>
          </w:r>
          <w:r w:rsidR="0032415A">
            <w:rPr>
              <w:sz w:val="24"/>
            </w:rPr>
            <w:instrText xml:space="preserve"> CITATION Sol811 \l 2057 </w:instrText>
          </w:r>
          <w:r w:rsidR="0032415A">
            <w:rPr>
              <w:sz w:val="24"/>
            </w:rPr>
            <w:fldChar w:fldCharType="separate"/>
          </w:r>
          <w:r w:rsidR="000F0FFF">
            <w:rPr>
              <w:noProof/>
              <w:sz w:val="24"/>
            </w:rPr>
            <w:t xml:space="preserve"> </w:t>
          </w:r>
          <w:r w:rsidR="000F0FFF" w:rsidRPr="000F0FFF">
            <w:rPr>
              <w:noProof/>
              <w:sz w:val="24"/>
            </w:rPr>
            <w:t>[8]</w:t>
          </w:r>
          <w:r w:rsidR="0032415A">
            <w:rPr>
              <w:sz w:val="24"/>
            </w:rPr>
            <w:fldChar w:fldCharType="end"/>
          </w:r>
        </w:sdtContent>
      </w:sdt>
      <w:r w:rsidR="0032415A">
        <w:rPr>
          <w:sz w:val="24"/>
        </w:rPr>
        <w:t xml:space="preserve"> </w:t>
      </w:r>
      <w:r w:rsidR="00BB3920">
        <w:rPr>
          <w:sz w:val="24"/>
        </w:rPr>
        <w:t>and further one-pot reactions from TNT</w:t>
      </w:r>
      <w:r w:rsidR="0032415A">
        <w:rPr>
          <w:sz w:val="24"/>
        </w:rPr>
        <w:t xml:space="preserve"> </w:t>
      </w:r>
      <w:sdt>
        <w:sdtPr>
          <w:rPr>
            <w:sz w:val="24"/>
          </w:rPr>
          <w:id w:val="-1696526547"/>
          <w:citation/>
        </w:sdtPr>
        <w:sdtContent>
          <w:r w:rsidR="0032415A">
            <w:rPr>
              <w:sz w:val="24"/>
            </w:rPr>
            <w:fldChar w:fldCharType="begin"/>
          </w:r>
          <w:r w:rsidR="0032415A">
            <w:rPr>
              <w:sz w:val="24"/>
            </w:rPr>
            <w:instrText xml:space="preserve"> CITATION Sal78 \l 2057 </w:instrText>
          </w:r>
          <w:r w:rsidR="0032415A">
            <w:rPr>
              <w:sz w:val="24"/>
            </w:rPr>
            <w:fldChar w:fldCharType="separate"/>
          </w:r>
          <w:r w:rsidR="000F0FFF" w:rsidRPr="000F0FFF">
            <w:rPr>
              <w:noProof/>
              <w:sz w:val="24"/>
            </w:rPr>
            <w:t>[9]</w:t>
          </w:r>
          <w:r w:rsidR="0032415A">
            <w:rPr>
              <w:sz w:val="24"/>
            </w:rPr>
            <w:fldChar w:fldCharType="end"/>
          </w:r>
        </w:sdtContent>
      </w:sdt>
      <w:sdt>
        <w:sdtPr>
          <w:rPr>
            <w:sz w:val="24"/>
          </w:rPr>
          <w:id w:val="254948132"/>
          <w:citation/>
        </w:sdtPr>
        <w:sdtContent>
          <w:r w:rsidR="0032415A">
            <w:rPr>
              <w:sz w:val="24"/>
            </w:rPr>
            <w:fldChar w:fldCharType="begin"/>
          </w:r>
          <w:r w:rsidR="0032415A">
            <w:rPr>
              <w:sz w:val="24"/>
            </w:rPr>
            <w:instrText xml:space="preserve"> CITATION Bel101 \l 2057 </w:instrText>
          </w:r>
          <w:r w:rsidR="0032415A">
            <w:rPr>
              <w:sz w:val="24"/>
            </w:rPr>
            <w:fldChar w:fldCharType="separate"/>
          </w:r>
          <w:r w:rsidR="000F0FFF">
            <w:rPr>
              <w:noProof/>
              <w:sz w:val="24"/>
            </w:rPr>
            <w:t xml:space="preserve"> </w:t>
          </w:r>
          <w:r w:rsidR="000F0FFF" w:rsidRPr="000F0FFF">
            <w:rPr>
              <w:noProof/>
              <w:sz w:val="24"/>
            </w:rPr>
            <w:t>[10]</w:t>
          </w:r>
          <w:r w:rsidR="0032415A">
            <w:rPr>
              <w:sz w:val="24"/>
            </w:rPr>
            <w:fldChar w:fldCharType="end"/>
          </w:r>
        </w:sdtContent>
      </w:sdt>
      <w:sdt>
        <w:sdtPr>
          <w:rPr>
            <w:sz w:val="24"/>
          </w:rPr>
          <w:id w:val="-1652444729"/>
          <w:citation/>
        </w:sdtPr>
        <w:sdtContent>
          <w:r w:rsidR="0032415A">
            <w:rPr>
              <w:sz w:val="24"/>
            </w:rPr>
            <w:fldChar w:fldCharType="begin"/>
          </w:r>
          <w:r w:rsidR="0032415A">
            <w:rPr>
              <w:sz w:val="24"/>
            </w:rPr>
            <w:instrText xml:space="preserve"> CITATION Gol91 \l 2057 </w:instrText>
          </w:r>
          <w:r w:rsidR="0032415A">
            <w:rPr>
              <w:sz w:val="24"/>
            </w:rPr>
            <w:fldChar w:fldCharType="separate"/>
          </w:r>
          <w:r w:rsidR="000F0FFF">
            <w:rPr>
              <w:noProof/>
              <w:sz w:val="24"/>
            </w:rPr>
            <w:t xml:space="preserve"> </w:t>
          </w:r>
          <w:r w:rsidR="000F0FFF" w:rsidRPr="000F0FFF">
            <w:rPr>
              <w:noProof/>
              <w:sz w:val="24"/>
            </w:rPr>
            <w:t>[2]</w:t>
          </w:r>
          <w:r w:rsidR="0032415A">
            <w:rPr>
              <w:sz w:val="24"/>
            </w:rPr>
            <w:fldChar w:fldCharType="end"/>
          </w:r>
        </w:sdtContent>
      </w:sdt>
      <w:r w:rsidR="00BB3920">
        <w:rPr>
          <w:sz w:val="24"/>
        </w:rPr>
        <w:t>.</w:t>
      </w:r>
      <w:r w:rsidR="00B43AE9">
        <w:rPr>
          <w:sz w:val="24"/>
        </w:rPr>
        <w:t xml:space="preserve"> </w:t>
      </w:r>
      <w:r w:rsidR="00EF655C">
        <w:rPr>
          <w:sz w:val="24"/>
        </w:rPr>
        <w:t>Most m</w:t>
      </w:r>
      <w:r w:rsidRPr="00C95166">
        <w:rPr>
          <w:sz w:val="24"/>
        </w:rPr>
        <w:t xml:space="preserve">odern literature on its synthesis strongly suggests the 2-step synthesis route from trinitrotoluene (TNT) via the </w:t>
      </w:r>
      <w:r w:rsidR="009234B9">
        <w:rPr>
          <w:sz w:val="24"/>
        </w:rPr>
        <w:t>HNBB</w:t>
      </w:r>
      <w:r w:rsidRPr="00C95166">
        <w:rPr>
          <w:sz w:val="24"/>
        </w:rPr>
        <w:t xml:space="preserve"> is the most ap</w:t>
      </w:r>
      <w:r w:rsidR="00EF655C">
        <w:rPr>
          <w:sz w:val="24"/>
        </w:rPr>
        <w:t>plicable pathway for production, given its simplicity, the availability of TNT (trinitrotoluene), and the ability to utilise greener</w:t>
      </w:r>
      <w:r w:rsidR="00BB3920">
        <w:rPr>
          <w:sz w:val="24"/>
        </w:rPr>
        <w:t xml:space="preserve"> and less hazardous chemistries whilst maintain high yield and product purity</w:t>
      </w:r>
      <w:r w:rsidR="0032415A">
        <w:rPr>
          <w:sz w:val="24"/>
        </w:rPr>
        <w:t xml:space="preserve"> </w:t>
      </w:r>
      <w:sdt>
        <w:sdtPr>
          <w:rPr>
            <w:sz w:val="24"/>
          </w:rPr>
          <w:id w:val="-756591797"/>
          <w:citation/>
        </w:sdtPr>
        <w:sdtContent>
          <w:r w:rsidR="0032415A">
            <w:rPr>
              <w:sz w:val="24"/>
            </w:rPr>
            <w:fldChar w:fldCharType="begin"/>
          </w:r>
          <w:r w:rsidR="0032415A">
            <w:rPr>
              <w:sz w:val="24"/>
            </w:rPr>
            <w:instrText xml:space="preserve"> CITATION Wan162 \l 2057 </w:instrText>
          </w:r>
          <w:r w:rsidR="0032415A">
            <w:rPr>
              <w:sz w:val="24"/>
            </w:rPr>
            <w:fldChar w:fldCharType="separate"/>
          </w:r>
          <w:r w:rsidR="000F0FFF" w:rsidRPr="000F0FFF">
            <w:rPr>
              <w:noProof/>
              <w:sz w:val="24"/>
            </w:rPr>
            <w:t>[11]</w:t>
          </w:r>
          <w:r w:rsidR="0032415A">
            <w:rPr>
              <w:sz w:val="24"/>
            </w:rPr>
            <w:fldChar w:fldCharType="end"/>
          </w:r>
        </w:sdtContent>
      </w:sdt>
      <w:r w:rsidR="00BB3920">
        <w:rPr>
          <w:sz w:val="24"/>
        </w:rPr>
        <w:t>.</w:t>
      </w:r>
    </w:p>
    <w:p w:rsidR="00A44B92" w:rsidRDefault="00C4604F" w:rsidP="00D14B5A">
      <w:pPr>
        <w:rPr>
          <w:sz w:val="24"/>
        </w:rPr>
      </w:pPr>
      <w:r w:rsidRPr="00C95166">
        <w:rPr>
          <w:sz w:val="24"/>
        </w:rPr>
        <w:t>The</w:t>
      </w:r>
      <w:r w:rsidR="008B471F" w:rsidRPr="00C95166">
        <w:rPr>
          <w:sz w:val="24"/>
        </w:rPr>
        <w:t xml:space="preserve"> </w:t>
      </w:r>
      <w:r w:rsidR="00BB3920">
        <w:rPr>
          <w:sz w:val="24"/>
        </w:rPr>
        <w:t>focus</w:t>
      </w:r>
      <w:r w:rsidR="008B471F" w:rsidRPr="00C95166">
        <w:rPr>
          <w:sz w:val="24"/>
        </w:rPr>
        <w:t xml:space="preserve"> of this investigation is </w:t>
      </w:r>
      <w:r w:rsidRPr="00C95166">
        <w:rPr>
          <w:sz w:val="24"/>
        </w:rPr>
        <w:t xml:space="preserve">on </w:t>
      </w:r>
      <w:r w:rsidR="00A44B92">
        <w:rPr>
          <w:sz w:val="24"/>
        </w:rPr>
        <w:t xml:space="preserve">expanding the knowledge base for </w:t>
      </w:r>
      <w:r w:rsidRPr="00C95166">
        <w:rPr>
          <w:sz w:val="24"/>
        </w:rPr>
        <w:t>reaction conditions for the first synthesis step: synthesis of hexanitrobibenzyl (HN</w:t>
      </w:r>
      <w:r w:rsidR="003B0871">
        <w:rPr>
          <w:sz w:val="24"/>
        </w:rPr>
        <w:t>BB) from trinitrotoluene (TNT) us</w:t>
      </w:r>
      <w:r w:rsidR="00A44B92">
        <w:rPr>
          <w:sz w:val="24"/>
        </w:rPr>
        <w:t xml:space="preserve">ing sodium hypochlorite (NaClO), in order to </w:t>
      </w:r>
      <w:r w:rsidR="0032415A">
        <w:rPr>
          <w:sz w:val="24"/>
        </w:rPr>
        <w:t>identify</w:t>
      </w:r>
      <w:r w:rsidR="00A44B92">
        <w:rPr>
          <w:sz w:val="24"/>
        </w:rPr>
        <w:t xml:space="preserve"> higher-yielding conditions. Previous studies have determined pH of the sodium hypochlorite oxidiser solution to be a critical factor in determining HNBB yield, alongside the choice of solvent system applied</w:t>
      </w:r>
      <w:r w:rsidR="0032415A">
        <w:rPr>
          <w:sz w:val="24"/>
        </w:rPr>
        <w:t xml:space="preserve"> </w:t>
      </w:r>
      <w:sdt>
        <w:sdtPr>
          <w:rPr>
            <w:sz w:val="24"/>
          </w:rPr>
          <w:id w:val="61530963"/>
          <w:citation/>
        </w:sdtPr>
        <w:sdtContent>
          <w:r w:rsidR="0032415A">
            <w:rPr>
              <w:sz w:val="24"/>
            </w:rPr>
            <w:fldChar w:fldCharType="begin"/>
          </w:r>
          <w:r w:rsidR="0032415A">
            <w:rPr>
              <w:sz w:val="24"/>
            </w:rPr>
            <w:instrText xml:space="preserve"> CITATION Wan162 \l 2057 </w:instrText>
          </w:r>
          <w:r w:rsidR="0032415A">
            <w:rPr>
              <w:sz w:val="24"/>
            </w:rPr>
            <w:fldChar w:fldCharType="separate"/>
          </w:r>
          <w:r w:rsidR="000F0FFF" w:rsidRPr="000F0FFF">
            <w:rPr>
              <w:noProof/>
              <w:sz w:val="24"/>
            </w:rPr>
            <w:t>[11]</w:t>
          </w:r>
          <w:r w:rsidR="0032415A">
            <w:rPr>
              <w:sz w:val="24"/>
            </w:rPr>
            <w:fldChar w:fldCharType="end"/>
          </w:r>
        </w:sdtContent>
      </w:sdt>
      <w:sdt>
        <w:sdtPr>
          <w:rPr>
            <w:sz w:val="24"/>
          </w:rPr>
          <w:id w:val="-1157376345"/>
          <w:citation/>
        </w:sdtPr>
        <w:sdtContent>
          <w:r w:rsidR="0032415A">
            <w:rPr>
              <w:sz w:val="24"/>
            </w:rPr>
            <w:fldChar w:fldCharType="begin"/>
          </w:r>
          <w:r w:rsidR="0032415A">
            <w:rPr>
              <w:sz w:val="24"/>
            </w:rPr>
            <w:instrText xml:space="preserve"> CITATION Bel101 \l 2057 </w:instrText>
          </w:r>
          <w:r w:rsidR="0032415A">
            <w:rPr>
              <w:sz w:val="24"/>
            </w:rPr>
            <w:fldChar w:fldCharType="separate"/>
          </w:r>
          <w:r w:rsidR="000F0FFF">
            <w:rPr>
              <w:noProof/>
              <w:sz w:val="24"/>
            </w:rPr>
            <w:t xml:space="preserve"> </w:t>
          </w:r>
          <w:r w:rsidR="000F0FFF" w:rsidRPr="000F0FFF">
            <w:rPr>
              <w:noProof/>
              <w:sz w:val="24"/>
            </w:rPr>
            <w:t>[10]</w:t>
          </w:r>
          <w:r w:rsidR="0032415A">
            <w:rPr>
              <w:sz w:val="24"/>
            </w:rPr>
            <w:fldChar w:fldCharType="end"/>
          </w:r>
        </w:sdtContent>
      </w:sdt>
      <w:r w:rsidR="00A44B92">
        <w:rPr>
          <w:sz w:val="24"/>
        </w:rPr>
        <w:t xml:space="preserve">. Further co-dependent variables such as reaction temperature and minimisation of solvent volume have </w:t>
      </w:r>
      <w:r w:rsidR="0032415A">
        <w:rPr>
          <w:sz w:val="24"/>
        </w:rPr>
        <w:t xml:space="preserve">also been </w:t>
      </w:r>
      <w:r w:rsidR="00A44B92">
        <w:rPr>
          <w:sz w:val="24"/>
        </w:rPr>
        <w:t>proven to have significant effect</w:t>
      </w:r>
      <w:r w:rsidR="0032415A">
        <w:rPr>
          <w:sz w:val="24"/>
        </w:rPr>
        <w:t xml:space="preserve"> </w:t>
      </w:r>
      <w:sdt>
        <w:sdtPr>
          <w:rPr>
            <w:sz w:val="24"/>
          </w:rPr>
          <w:id w:val="1318458486"/>
          <w:citation/>
        </w:sdtPr>
        <w:sdtContent>
          <w:r w:rsidR="0032415A">
            <w:rPr>
              <w:sz w:val="24"/>
            </w:rPr>
            <w:fldChar w:fldCharType="begin"/>
          </w:r>
          <w:r w:rsidR="0032415A">
            <w:rPr>
              <w:sz w:val="24"/>
            </w:rPr>
            <w:instrText xml:space="preserve"> CITATION Gil812 \l 2057 </w:instrText>
          </w:r>
          <w:r w:rsidR="0032415A">
            <w:rPr>
              <w:sz w:val="24"/>
            </w:rPr>
            <w:fldChar w:fldCharType="separate"/>
          </w:r>
          <w:r w:rsidR="000F0FFF" w:rsidRPr="000F0FFF">
            <w:rPr>
              <w:noProof/>
              <w:sz w:val="24"/>
            </w:rPr>
            <w:t>[6]</w:t>
          </w:r>
          <w:r w:rsidR="0032415A">
            <w:rPr>
              <w:sz w:val="24"/>
            </w:rPr>
            <w:fldChar w:fldCharType="end"/>
          </w:r>
        </w:sdtContent>
      </w:sdt>
      <w:r w:rsidR="00A44B92">
        <w:rPr>
          <w:sz w:val="24"/>
        </w:rPr>
        <w:t xml:space="preserve">. </w:t>
      </w:r>
    </w:p>
    <w:p w:rsidR="00C4604F" w:rsidRDefault="00A44B92" w:rsidP="00D14B5A">
      <w:pPr>
        <w:rPr>
          <w:sz w:val="24"/>
        </w:rPr>
      </w:pPr>
      <w:r>
        <w:rPr>
          <w:sz w:val="24"/>
        </w:rPr>
        <w:t xml:space="preserve">The work of Wang et al has described in detail the </w:t>
      </w:r>
      <w:r w:rsidR="004058FF">
        <w:rPr>
          <w:sz w:val="24"/>
        </w:rPr>
        <w:t>HNBB yields achieved with</w:t>
      </w:r>
      <w:r>
        <w:rPr>
          <w:sz w:val="24"/>
        </w:rPr>
        <w:t xml:space="preserve"> ethyl-acetate-ethanol cosolvent systems with this reaction mechanism at pH 12.7-13.6</w:t>
      </w:r>
      <w:r w:rsidR="0032415A">
        <w:rPr>
          <w:sz w:val="24"/>
        </w:rPr>
        <w:t xml:space="preserve"> </w:t>
      </w:r>
      <w:sdt>
        <w:sdtPr>
          <w:rPr>
            <w:sz w:val="24"/>
          </w:rPr>
          <w:id w:val="-721057173"/>
          <w:citation/>
        </w:sdtPr>
        <w:sdtContent>
          <w:r w:rsidR="0032415A">
            <w:rPr>
              <w:sz w:val="24"/>
            </w:rPr>
            <w:fldChar w:fldCharType="begin"/>
          </w:r>
          <w:r w:rsidR="0032415A">
            <w:rPr>
              <w:sz w:val="24"/>
            </w:rPr>
            <w:instrText xml:space="preserve"> CITATION Wan162 \l 2057 </w:instrText>
          </w:r>
          <w:r w:rsidR="0032415A">
            <w:rPr>
              <w:sz w:val="24"/>
            </w:rPr>
            <w:fldChar w:fldCharType="separate"/>
          </w:r>
          <w:r w:rsidR="000F0FFF" w:rsidRPr="000F0FFF">
            <w:rPr>
              <w:noProof/>
              <w:sz w:val="24"/>
            </w:rPr>
            <w:t>[11]</w:t>
          </w:r>
          <w:r w:rsidR="0032415A">
            <w:rPr>
              <w:sz w:val="24"/>
            </w:rPr>
            <w:fldChar w:fldCharType="end"/>
          </w:r>
        </w:sdtContent>
      </w:sdt>
      <w:r>
        <w:rPr>
          <w:sz w:val="24"/>
        </w:rPr>
        <w:t xml:space="preserve">. However, earlier work, applying a simple ethanol solvent is somewhat </w:t>
      </w:r>
      <w:r w:rsidR="004058FF">
        <w:rPr>
          <w:sz w:val="24"/>
        </w:rPr>
        <w:t xml:space="preserve">incomplete, providing only a single </w:t>
      </w:r>
      <w:r>
        <w:rPr>
          <w:sz w:val="24"/>
        </w:rPr>
        <w:t xml:space="preserve">data </w:t>
      </w:r>
      <w:r w:rsidR="004058FF">
        <w:rPr>
          <w:sz w:val="24"/>
        </w:rPr>
        <w:t xml:space="preserve">point </w:t>
      </w:r>
      <w:r>
        <w:rPr>
          <w:sz w:val="24"/>
        </w:rPr>
        <w:t xml:space="preserve">on optimal HNBB </w:t>
      </w:r>
      <w:r w:rsidR="004058FF">
        <w:rPr>
          <w:sz w:val="24"/>
        </w:rPr>
        <w:t xml:space="preserve">yield </w:t>
      </w:r>
      <w:r>
        <w:rPr>
          <w:sz w:val="24"/>
        </w:rPr>
        <w:t xml:space="preserve">by pH for this solvent system </w:t>
      </w:r>
      <w:r w:rsidR="004058FF">
        <w:rPr>
          <w:sz w:val="24"/>
        </w:rPr>
        <w:t>within the</w:t>
      </w:r>
      <w:r>
        <w:rPr>
          <w:sz w:val="24"/>
        </w:rPr>
        <w:t xml:space="preserve"> range </w:t>
      </w:r>
      <w:r w:rsidR="004058FF">
        <w:rPr>
          <w:sz w:val="24"/>
        </w:rPr>
        <w:t xml:space="preserve">pH </w:t>
      </w:r>
      <w:r>
        <w:rPr>
          <w:sz w:val="24"/>
        </w:rPr>
        <w:t>11.3-11.7</w:t>
      </w:r>
      <w:r w:rsidR="0032415A">
        <w:rPr>
          <w:sz w:val="24"/>
        </w:rPr>
        <w:t xml:space="preserve"> </w:t>
      </w:r>
      <w:sdt>
        <w:sdtPr>
          <w:rPr>
            <w:sz w:val="24"/>
          </w:rPr>
          <w:id w:val="-1975053038"/>
          <w:citation/>
        </w:sdtPr>
        <w:sdtContent>
          <w:r w:rsidR="0032415A">
            <w:rPr>
              <w:sz w:val="24"/>
            </w:rPr>
            <w:fldChar w:fldCharType="begin"/>
          </w:r>
          <w:r w:rsidR="0032415A">
            <w:rPr>
              <w:sz w:val="24"/>
            </w:rPr>
            <w:instrText xml:space="preserve"> CITATION Gil812 \l 2057 </w:instrText>
          </w:r>
          <w:r w:rsidR="0032415A">
            <w:rPr>
              <w:sz w:val="24"/>
            </w:rPr>
            <w:fldChar w:fldCharType="separate"/>
          </w:r>
          <w:r w:rsidR="000F0FFF" w:rsidRPr="000F0FFF">
            <w:rPr>
              <w:noProof/>
              <w:sz w:val="24"/>
            </w:rPr>
            <w:t>[6]</w:t>
          </w:r>
          <w:r w:rsidR="0032415A">
            <w:rPr>
              <w:sz w:val="24"/>
            </w:rPr>
            <w:fldChar w:fldCharType="end"/>
          </w:r>
        </w:sdtContent>
      </w:sdt>
      <w:r>
        <w:rPr>
          <w:sz w:val="24"/>
        </w:rPr>
        <w:t xml:space="preserve">. </w:t>
      </w:r>
      <w:r w:rsidR="001E35BE" w:rsidRPr="00C95166">
        <w:rPr>
          <w:sz w:val="24"/>
        </w:rPr>
        <w:t xml:space="preserve">This therefore leaves a somewhat narrow, </w:t>
      </w:r>
      <w:r w:rsidR="00B43AE9">
        <w:rPr>
          <w:sz w:val="24"/>
        </w:rPr>
        <w:t>but potentially significant</w:t>
      </w:r>
      <w:r w:rsidR="001E35BE" w:rsidRPr="00C95166">
        <w:rPr>
          <w:sz w:val="24"/>
        </w:rPr>
        <w:t xml:space="preserve">, knowledge gap in reported yields and optimal solvent systems </w:t>
      </w:r>
      <w:r w:rsidR="004058FF">
        <w:rPr>
          <w:sz w:val="24"/>
        </w:rPr>
        <w:t xml:space="preserve">and volume </w:t>
      </w:r>
      <w:r w:rsidR="001E35BE" w:rsidRPr="00C95166">
        <w:rPr>
          <w:sz w:val="24"/>
        </w:rPr>
        <w:t>in the pH range 11.7-12</w:t>
      </w:r>
      <w:r w:rsidR="004058FF">
        <w:rPr>
          <w:sz w:val="24"/>
        </w:rPr>
        <w:t>.7</w:t>
      </w:r>
      <w:r w:rsidR="001E35BE" w:rsidRPr="00C95166">
        <w:rPr>
          <w:sz w:val="24"/>
        </w:rPr>
        <w:t>; which will be the major focus of this study.</w:t>
      </w:r>
    </w:p>
    <w:p w:rsidR="00691F48" w:rsidRPr="00C95166" w:rsidRDefault="00691F48" w:rsidP="00D14B5A">
      <w:pPr>
        <w:rPr>
          <w:sz w:val="24"/>
        </w:rPr>
      </w:pPr>
      <w:r>
        <w:rPr>
          <w:sz w:val="24"/>
        </w:rPr>
        <w:t xml:space="preserve">Experimental runs </w:t>
      </w:r>
      <w:r w:rsidR="00B43AE9">
        <w:rPr>
          <w:sz w:val="24"/>
        </w:rPr>
        <w:t xml:space="preserve">in a small-scale laboratory setup </w:t>
      </w:r>
      <w:r w:rsidR="004058FF">
        <w:rPr>
          <w:sz w:val="24"/>
        </w:rPr>
        <w:t>using 5g TNT, NaClO solution of varying concentration and pH (altered by addition of NaOH and HCl solutions), varying volumes of ethanol and ethyl-acetate-ethanol solvent and varying reaction temperatures will be conducted in order to assess optimised HNBB yields obtainable and the trend between pH yields across this ‘pH Gap’.</w:t>
      </w:r>
    </w:p>
    <w:p w:rsidR="001C4393" w:rsidRPr="00691F48" w:rsidRDefault="00C4604F" w:rsidP="00D14B5A">
      <w:pPr>
        <w:rPr>
          <w:sz w:val="24"/>
        </w:rPr>
      </w:pPr>
      <w:r w:rsidRPr="00C95166">
        <w:rPr>
          <w:sz w:val="24"/>
        </w:rPr>
        <w:t xml:space="preserve">The resulting dataset from this investigation should </w:t>
      </w:r>
      <w:r w:rsidR="00EF655C">
        <w:rPr>
          <w:sz w:val="24"/>
        </w:rPr>
        <w:t xml:space="preserve">contribute further </w:t>
      </w:r>
      <w:r w:rsidR="00AE2A66">
        <w:rPr>
          <w:sz w:val="24"/>
        </w:rPr>
        <w:t xml:space="preserve">and wider </w:t>
      </w:r>
      <w:r w:rsidR="00EF655C">
        <w:rPr>
          <w:sz w:val="24"/>
        </w:rPr>
        <w:t xml:space="preserve">knowledge on </w:t>
      </w:r>
      <w:r w:rsidR="00AE2A66">
        <w:rPr>
          <w:sz w:val="24"/>
        </w:rPr>
        <w:t xml:space="preserve">the yields of HNBB achieved when altering reaction conditions </w:t>
      </w:r>
      <w:r w:rsidR="0066766F">
        <w:rPr>
          <w:sz w:val="24"/>
        </w:rPr>
        <w:t xml:space="preserve">promoting this synthesis mechanism </w:t>
      </w:r>
      <w:r w:rsidR="00AE2A66">
        <w:rPr>
          <w:sz w:val="24"/>
        </w:rPr>
        <w:t>and</w:t>
      </w:r>
      <w:r w:rsidR="004058FF">
        <w:rPr>
          <w:sz w:val="24"/>
        </w:rPr>
        <w:t xml:space="preserve"> findings should</w:t>
      </w:r>
      <w:r w:rsidR="0066766F">
        <w:rPr>
          <w:sz w:val="24"/>
        </w:rPr>
        <w:t xml:space="preserve"> therefore</w:t>
      </w:r>
      <w:r w:rsidR="00AE2A66">
        <w:rPr>
          <w:sz w:val="24"/>
        </w:rPr>
        <w:t xml:space="preserve"> be</w:t>
      </w:r>
      <w:r w:rsidRPr="00C95166">
        <w:rPr>
          <w:sz w:val="24"/>
        </w:rPr>
        <w:t xml:space="preserve"> of interest to those looking to setup production facilities for HNS via the two-step synthesis route</w:t>
      </w:r>
      <w:r w:rsidR="001E35BE" w:rsidRPr="00C95166">
        <w:rPr>
          <w:sz w:val="24"/>
        </w:rPr>
        <w:t>.</w:t>
      </w:r>
    </w:p>
    <w:p w:rsidR="00A821B8" w:rsidRDefault="00A821B8" w:rsidP="00D14B5A">
      <w:pPr>
        <w:rPr>
          <w:b/>
          <w:sz w:val="36"/>
        </w:rPr>
      </w:pPr>
    </w:p>
    <w:p w:rsidR="00A821B8" w:rsidRDefault="00A821B8" w:rsidP="00D14B5A">
      <w:pPr>
        <w:rPr>
          <w:b/>
          <w:sz w:val="36"/>
        </w:rPr>
      </w:pPr>
    </w:p>
    <w:p w:rsidR="00A821B8" w:rsidRDefault="00A821B8" w:rsidP="00D14B5A">
      <w:pPr>
        <w:rPr>
          <w:b/>
          <w:sz w:val="36"/>
        </w:rPr>
      </w:pPr>
    </w:p>
    <w:p w:rsidR="00A821B8" w:rsidRDefault="00A821B8" w:rsidP="00D14B5A">
      <w:pPr>
        <w:rPr>
          <w:b/>
          <w:sz w:val="36"/>
        </w:rPr>
      </w:pPr>
    </w:p>
    <w:p w:rsidR="002C2A8D" w:rsidRDefault="002C2A8D" w:rsidP="00D14B5A">
      <w:pPr>
        <w:rPr>
          <w:b/>
          <w:sz w:val="36"/>
        </w:rPr>
      </w:pPr>
      <w:r w:rsidRPr="001E35BE">
        <w:rPr>
          <w:b/>
          <w:sz w:val="36"/>
        </w:rPr>
        <w:lastRenderedPageBreak/>
        <w:t xml:space="preserve">2. Literature Review </w:t>
      </w:r>
    </w:p>
    <w:p w:rsidR="00EA1B03" w:rsidRPr="00EA1B03" w:rsidRDefault="00EA1B03" w:rsidP="00D14B5A">
      <w:pPr>
        <w:rPr>
          <w:b/>
          <w:sz w:val="32"/>
        </w:rPr>
      </w:pPr>
      <w:r w:rsidRPr="00EA1B03">
        <w:rPr>
          <w:b/>
          <w:sz w:val="32"/>
        </w:rPr>
        <w:t>2.1.</w:t>
      </w:r>
      <w:r>
        <w:rPr>
          <w:b/>
          <w:sz w:val="32"/>
        </w:rPr>
        <w:t xml:space="preserve"> Hexanitrostilbene </w:t>
      </w:r>
      <w:r w:rsidR="00F76C53">
        <w:rPr>
          <w:b/>
          <w:sz w:val="32"/>
        </w:rPr>
        <w:t>Properties &amp; Use</w:t>
      </w:r>
    </w:p>
    <w:p w:rsidR="0066766F" w:rsidRDefault="001C4393" w:rsidP="001C4393">
      <w:pPr>
        <w:rPr>
          <w:sz w:val="24"/>
        </w:rPr>
      </w:pPr>
      <w:r w:rsidRPr="00CB2CFD">
        <w:rPr>
          <w:sz w:val="24"/>
        </w:rPr>
        <w:t>2’2-4’4’-6’6’ hexanitrostilbene is a high explosive molecule in which there is considerable interest, due to its stable chemical properties. Able to withstand both high pressures and temperatures</w:t>
      </w:r>
      <w:r w:rsidR="00A821B8">
        <w:rPr>
          <w:sz w:val="24"/>
        </w:rPr>
        <w:t xml:space="preserve"> (melting point 316</w:t>
      </w:r>
      <w:r w:rsidR="000F0FFF" w:rsidRPr="000F0FFF">
        <w:rPr>
          <w:sz w:val="24"/>
        </w:rPr>
        <w:t xml:space="preserve"> </w:t>
      </w:r>
      <w:r w:rsidR="000F0FFF" w:rsidRPr="000F0FFF">
        <w:rPr>
          <w:sz w:val="24"/>
        </w:rPr>
        <w:t>°</w:t>
      </w:r>
      <w:r w:rsidR="00A821B8">
        <w:rPr>
          <w:sz w:val="24"/>
        </w:rPr>
        <w:t>C)</w:t>
      </w:r>
      <w:r w:rsidRPr="00CB2CFD">
        <w:rPr>
          <w:sz w:val="24"/>
        </w:rPr>
        <w:t xml:space="preserve">, the molecule has found uses in components such as </w:t>
      </w:r>
      <w:r w:rsidR="00A821B8">
        <w:rPr>
          <w:sz w:val="24"/>
        </w:rPr>
        <w:t>exploding foil initiators,</w:t>
      </w:r>
      <w:r w:rsidRPr="00CB2CFD">
        <w:rPr>
          <w:sz w:val="24"/>
        </w:rPr>
        <w:t xml:space="preserve"> detonators</w:t>
      </w:r>
      <w:r w:rsidR="00A821B8">
        <w:rPr>
          <w:sz w:val="24"/>
        </w:rPr>
        <w:t xml:space="preserve"> and boosters</w:t>
      </w:r>
      <w:r w:rsidRPr="00CB2CFD">
        <w:rPr>
          <w:sz w:val="24"/>
        </w:rPr>
        <w:t>,</w:t>
      </w:r>
      <w:r w:rsidR="00A821B8">
        <w:rPr>
          <w:sz w:val="24"/>
        </w:rPr>
        <w:t xml:space="preserve"> actuators and exploding cords in which the properties of other explosive materials cannot provide reliable or optimal performance </w:t>
      </w:r>
      <w:sdt>
        <w:sdtPr>
          <w:rPr>
            <w:sz w:val="24"/>
          </w:rPr>
          <w:id w:val="1994607132"/>
          <w:citation/>
        </w:sdtPr>
        <w:sdtContent>
          <w:r w:rsidR="00A821B8">
            <w:rPr>
              <w:sz w:val="24"/>
            </w:rPr>
            <w:fldChar w:fldCharType="begin"/>
          </w:r>
          <w:r w:rsidR="00A821B8">
            <w:rPr>
              <w:sz w:val="24"/>
            </w:rPr>
            <w:instrText xml:space="preserve"> CITATION Agr12 \l 2057 </w:instrText>
          </w:r>
          <w:r w:rsidR="00A821B8">
            <w:rPr>
              <w:sz w:val="24"/>
            </w:rPr>
            <w:fldChar w:fldCharType="separate"/>
          </w:r>
          <w:r w:rsidR="000F0FFF" w:rsidRPr="000F0FFF">
            <w:rPr>
              <w:noProof/>
              <w:sz w:val="24"/>
            </w:rPr>
            <w:t>[1]</w:t>
          </w:r>
          <w:r w:rsidR="00A821B8">
            <w:rPr>
              <w:sz w:val="24"/>
            </w:rPr>
            <w:fldChar w:fldCharType="end"/>
          </w:r>
        </w:sdtContent>
      </w:sdt>
      <w:sdt>
        <w:sdtPr>
          <w:rPr>
            <w:sz w:val="24"/>
          </w:rPr>
          <w:id w:val="-21473856"/>
          <w:citation/>
        </w:sdtPr>
        <w:sdtContent>
          <w:r w:rsidR="00A821B8">
            <w:rPr>
              <w:sz w:val="24"/>
            </w:rPr>
            <w:fldChar w:fldCharType="begin"/>
          </w:r>
          <w:r w:rsidR="00A821B8">
            <w:rPr>
              <w:sz w:val="24"/>
            </w:rPr>
            <w:instrText xml:space="preserve"> CITATION Kil791 \l 2057 </w:instrText>
          </w:r>
          <w:r w:rsidR="00A821B8">
            <w:rPr>
              <w:sz w:val="24"/>
            </w:rPr>
            <w:fldChar w:fldCharType="separate"/>
          </w:r>
          <w:r w:rsidR="000F0FFF">
            <w:rPr>
              <w:noProof/>
              <w:sz w:val="24"/>
            </w:rPr>
            <w:t xml:space="preserve"> </w:t>
          </w:r>
          <w:r w:rsidR="000F0FFF" w:rsidRPr="000F0FFF">
            <w:rPr>
              <w:noProof/>
              <w:sz w:val="24"/>
            </w:rPr>
            <w:t>[12]</w:t>
          </w:r>
          <w:r w:rsidR="00A821B8">
            <w:rPr>
              <w:sz w:val="24"/>
            </w:rPr>
            <w:fldChar w:fldCharType="end"/>
          </w:r>
        </w:sdtContent>
      </w:sdt>
      <w:sdt>
        <w:sdtPr>
          <w:rPr>
            <w:sz w:val="24"/>
          </w:rPr>
          <w:id w:val="-1268779713"/>
          <w:citation/>
        </w:sdtPr>
        <w:sdtContent>
          <w:r w:rsidR="00732116">
            <w:rPr>
              <w:sz w:val="24"/>
            </w:rPr>
            <w:fldChar w:fldCharType="begin"/>
          </w:r>
          <w:r w:rsidR="00732116">
            <w:rPr>
              <w:sz w:val="24"/>
            </w:rPr>
            <w:instrText xml:space="preserve"> CITATION Rie011 \l 2057 </w:instrText>
          </w:r>
          <w:r w:rsidR="00732116">
            <w:rPr>
              <w:sz w:val="24"/>
            </w:rPr>
            <w:fldChar w:fldCharType="separate"/>
          </w:r>
          <w:r w:rsidR="000F0FFF">
            <w:rPr>
              <w:noProof/>
              <w:sz w:val="24"/>
            </w:rPr>
            <w:t xml:space="preserve"> </w:t>
          </w:r>
          <w:r w:rsidR="000F0FFF" w:rsidRPr="000F0FFF">
            <w:rPr>
              <w:noProof/>
              <w:sz w:val="24"/>
            </w:rPr>
            <w:t>[13]</w:t>
          </w:r>
          <w:r w:rsidR="00732116">
            <w:rPr>
              <w:sz w:val="24"/>
            </w:rPr>
            <w:fldChar w:fldCharType="end"/>
          </w:r>
        </w:sdtContent>
      </w:sdt>
      <w:r w:rsidR="00A821B8">
        <w:rPr>
          <w:sz w:val="24"/>
        </w:rPr>
        <w:t>.  C</w:t>
      </w:r>
      <w:r w:rsidRPr="00CB2CFD">
        <w:rPr>
          <w:sz w:val="24"/>
        </w:rPr>
        <w:t>rucially</w:t>
      </w:r>
      <w:r w:rsidR="00A821B8">
        <w:rPr>
          <w:sz w:val="24"/>
        </w:rPr>
        <w:t xml:space="preserve"> HNS also serves as a conventional</w:t>
      </w:r>
      <w:r w:rsidRPr="00CB2CFD">
        <w:rPr>
          <w:sz w:val="24"/>
        </w:rPr>
        <w:t xml:space="preserve"> crystal modif</w:t>
      </w:r>
      <w:r w:rsidR="00A821B8">
        <w:rPr>
          <w:sz w:val="24"/>
        </w:rPr>
        <w:t xml:space="preserve">ier in trinitrotoluene charges, significantly improving reliability on exposure to thermal </w:t>
      </w:r>
      <w:r w:rsidR="00091541">
        <w:rPr>
          <w:sz w:val="24"/>
        </w:rPr>
        <w:t xml:space="preserve">cycling </w:t>
      </w:r>
      <w:sdt>
        <w:sdtPr>
          <w:rPr>
            <w:sz w:val="24"/>
          </w:rPr>
          <w:id w:val="1503474436"/>
          <w:citation/>
        </w:sdtPr>
        <w:sdtContent>
          <w:r w:rsidR="00091541">
            <w:rPr>
              <w:sz w:val="24"/>
            </w:rPr>
            <w:fldChar w:fldCharType="begin"/>
          </w:r>
          <w:r w:rsidR="00091541">
            <w:rPr>
              <w:sz w:val="24"/>
            </w:rPr>
            <w:instrText xml:space="preserve"> CITATION Hog79 \l 2057 </w:instrText>
          </w:r>
          <w:r w:rsidR="00091541">
            <w:rPr>
              <w:sz w:val="24"/>
            </w:rPr>
            <w:fldChar w:fldCharType="separate"/>
          </w:r>
          <w:r w:rsidR="000F0FFF" w:rsidRPr="000F0FFF">
            <w:rPr>
              <w:noProof/>
              <w:sz w:val="24"/>
            </w:rPr>
            <w:t>[14]</w:t>
          </w:r>
          <w:r w:rsidR="00091541">
            <w:rPr>
              <w:sz w:val="24"/>
            </w:rPr>
            <w:fldChar w:fldCharType="end"/>
          </w:r>
        </w:sdtContent>
      </w:sdt>
      <w:r w:rsidR="00091541">
        <w:rPr>
          <w:sz w:val="24"/>
        </w:rPr>
        <w:t>.</w:t>
      </w:r>
    </w:p>
    <w:p w:rsidR="003B0871" w:rsidRDefault="0066766F" w:rsidP="001C4393">
      <w:pPr>
        <w:rPr>
          <w:sz w:val="24"/>
        </w:rPr>
      </w:pPr>
      <w:r>
        <w:rPr>
          <w:sz w:val="24"/>
        </w:rPr>
        <w:t>M</w:t>
      </w:r>
      <w:r w:rsidR="003B0871">
        <w:rPr>
          <w:sz w:val="24"/>
        </w:rPr>
        <w:t>any methods for simultaneous recrystallization and crystal-size control have been developed, leading to the development of standards for the various polymorphs of HNS based on</w:t>
      </w:r>
      <w:r>
        <w:rPr>
          <w:sz w:val="24"/>
        </w:rPr>
        <w:t xml:space="preserve"> crystal habit,</w:t>
      </w:r>
      <w:r w:rsidR="003B0871">
        <w:rPr>
          <w:sz w:val="24"/>
        </w:rPr>
        <w:t xml:space="preserve"> grai</w:t>
      </w:r>
      <w:r>
        <w:rPr>
          <w:sz w:val="24"/>
        </w:rPr>
        <w:t>n size, and tapped bulk density</w:t>
      </w:r>
      <w:r w:rsidR="003B0871">
        <w:rPr>
          <w:sz w:val="24"/>
        </w:rPr>
        <w:t xml:space="preserve">. The </w:t>
      </w:r>
      <w:r>
        <w:rPr>
          <w:sz w:val="24"/>
        </w:rPr>
        <w:t>variation in</w:t>
      </w:r>
      <w:r w:rsidR="003B0871">
        <w:rPr>
          <w:sz w:val="24"/>
        </w:rPr>
        <w:t xml:space="preserve"> the</w:t>
      </w:r>
      <w:r>
        <w:rPr>
          <w:sz w:val="24"/>
        </w:rPr>
        <w:t xml:space="preserve"> explosive</w:t>
      </w:r>
      <w:r w:rsidR="003B0871">
        <w:rPr>
          <w:sz w:val="24"/>
        </w:rPr>
        <w:t xml:space="preserve"> performance, sensitivity and stability of</w:t>
      </w:r>
      <w:r>
        <w:rPr>
          <w:sz w:val="24"/>
        </w:rPr>
        <w:t xml:space="preserve"> these</w:t>
      </w:r>
      <w:r w:rsidR="003B0871">
        <w:rPr>
          <w:sz w:val="24"/>
        </w:rPr>
        <w:t xml:space="preserve"> HNS </w:t>
      </w:r>
      <w:r>
        <w:rPr>
          <w:sz w:val="24"/>
        </w:rPr>
        <w:t>polymorphs had led to</w:t>
      </w:r>
      <w:r w:rsidR="003B0871">
        <w:rPr>
          <w:sz w:val="24"/>
        </w:rPr>
        <w:t xml:space="preserve"> each has </w:t>
      </w:r>
      <w:r>
        <w:rPr>
          <w:sz w:val="24"/>
        </w:rPr>
        <w:t>finding</w:t>
      </w:r>
      <w:r w:rsidR="003B0871">
        <w:rPr>
          <w:sz w:val="24"/>
        </w:rPr>
        <w:t xml:space="preserve"> specialist uses </w:t>
      </w:r>
      <w:r>
        <w:rPr>
          <w:sz w:val="24"/>
        </w:rPr>
        <w:t>in specific components and applications</w:t>
      </w:r>
      <w:r w:rsidR="00091541">
        <w:rPr>
          <w:sz w:val="24"/>
        </w:rPr>
        <w:t xml:space="preserve"> </w:t>
      </w:r>
      <w:sdt>
        <w:sdtPr>
          <w:rPr>
            <w:sz w:val="24"/>
          </w:rPr>
          <w:id w:val="896945578"/>
          <w:citation/>
        </w:sdtPr>
        <w:sdtContent>
          <w:r w:rsidR="00091541">
            <w:rPr>
              <w:sz w:val="24"/>
            </w:rPr>
            <w:fldChar w:fldCharType="begin"/>
          </w:r>
          <w:r w:rsidR="00091541">
            <w:rPr>
              <w:sz w:val="24"/>
            </w:rPr>
            <w:instrText xml:space="preserve"> CITATION Cle071 \l 2057 </w:instrText>
          </w:r>
          <w:r w:rsidR="00091541">
            <w:rPr>
              <w:sz w:val="24"/>
            </w:rPr>
            <w:fldChar w:fldCharType="separate"/>
          </w:r>
          <w:r w:rsidR="000F0FFF" w:rsidRPr="000F0FFF">
            <w:rPr>
              <w:noProof/>
              <w:sz w:val="24"/>
            </w:rPr>
            <w:t>[15]</w:t>
          </w:r>
          <w:r w:rsidR="00091541">
            <w:rPr>
              <w:sz w:val="24"/>
            </w:rPr>
            <w:fldChar w:fldCharType="end"/>
          </w:r>
        </w:sdtContent>
      </w:sdt>
      <w:sdt>
        <w:sdtPr>
          <w:rPr>
            <w:sz w:val="24"/>
          </w:rPr>
          <w:id w:val="2118943493"/>
          <w:citation/>
        </w:sdtPr>
        <w:sdtContent>
          <w:r w:rsidR="00091541">
            <w:rPr>
              <w:sz w:val="24"/>
            </w:rPr>
            <w:fldChar w:fldCharType="begin"/>
          </w:r>
          <w:r w:rsidR="00091541">
            <w:rPr>
              <w:sz w:val="24"/>
            </w:rPr>
            <w:instrText xml:space="preserve"> CITATION Kil791 \l 2057 </w:instrText>
          </w:r>
          <w:r w:rsidR="00091541">
            <w:rPr>
              <w:sz w:val="24"/>
            </w:rPr>
            <w:fldChar w:fldCharType="separate"/>
          </w:r>
          <w:r w:rsidR="000F0FFF">
            <w:rPr>
              <w:noProof/>
              <w:sz w:val="24"/>
            </w:rPr>
            <w:t xml:space="preserve"> </w:t>
          </w:r>
          <w:r w:rsidR="000F0FFF" w:rsidRPr="000F0FFF">
            <w:rPr>
              <w:noProof/>
              <w:sz w:val="24"/>
            </w:rPr>
            <w:t>[12]</w:t>
          </w:r>
          <w:r w:rsidR="00091541">
            <w:rPr>
              <w:sz w:val="24"/>
            </w:rPr>
            <w:fldChar w:fldCharType="end"/>
          </w:r>
        </w:sdtContent>
      </w:sdt>
      <w:sdt>
        <w:sdtPr>
          <w:rPr>
            <w:sz w:val="24"/>
          </w:rPr>
          <w:id w:val="1867645600"/>
          <w:citation/>
        </w:sdtPr>
        <w:sdtContent>
          <w:r w:rsidR="00091541">
            <w:rPr>
              <w:sz w:val="24"/>
            </w:rPr>
            <w:fldChar w:fldCharType="begin"/>
          </w:r>
          <w:r w:rsidR="00091541">
            <w:rPr>
              <w:sz w:val="24"/>
            </w:rPr>
            <w:instrText xml:space="preserve"> CITATION Nav90 \l 2057 </w:instrText>
          </w:r>
          <w:r w:rsidR="00091541">
            <w:rPr>
              <w:sz w:val="24"/>
            </w:rPr>
            <w:fldChar w:fldCharType="separate"/>
          </w:r>
          <w:r w:rsidR="000F0FFF">
            <w:rPr>
              <w:noProof/>
              <w:sz w:val="24"/>
            </w:rPr>
            <w:t xml:space="preserve"> </w:t>
          </w:r>
          <w:r w:rsidR="000F0FFF" w:rsidRPr="000F0FFF">
            <w:rPr>
              <w:noProof/>
              <w:sz w:val="24"/>
            </w:rPr>
            <w:t>[16]</w:t>
          </w:r>
          <w:r w:rsidR="00091541">
            <w:rPr>
              <w:sz w:val="24"/>
            </w:rPr>
            <w:fldChar w:fldCharType="end"/>
          </w:r>
        </w:sdtContent>
      </w:sdt>
      <w:sdt>
        <w:sdtPr>
          <w:rPr>
            <w:sz w:val="24"/>
          </w:rPr>
          <w:id w:val="-862898825"/>
          <w:citation/>
        </w:sdtPr>
        <w:sdtContent>
          <w:r w:rsidR="00091541">
            <w:rPr>
              <w:sz w:val="24"/>
            </w:rPr>
            <w:fldChar w:fldCharType="begin"/>
          </w:r>
          <w:r w:rsidR="00091541">
            <w:rPr>
              <w:sz w:val="24"/>
            </w:rPr>
            <w:instrText xml:space="preserve"> CITATION Tey03 \l 2057 </w:instrText>
          </w:r>
          <w:r w:rsidR="00091541">
            <w:rPr>
              <w:sz w:val="24"/>
            </w:rPr>
            <w:fldChar w:fldCharType="separate"/>
          </w:r>
          <w:r w:rsidR="000F0FFF">
            <w:rPr>
              <w:noProof/>
              <w:sz w:val="24"/>
            </w:rPr>
            <w:t xml:space="preserve"> </w:t>
          </w:r>
          <w:r w:rsidR="000F0FFF" w:rsidRPr="000F0FFF">
            <w:rPr>
              <w:noProof/>
              <w:sz w:val="24"/>
            </w:rPr>
            <w:t>[17]</w:t>
          </w:r>
          <w:r w:rsidR="00091541">
            <w:rPr>
              <w:sz w:val="24"/>
            </w:rPr>
            <w:fldChar w:fldCharType="end"/>
          </w:r>
        </w:sdtContent>
      </w:sdt>
      <w:sdt>
        <w:sdtPr>
          <w:rPr>
            <w:sz w:val="24"/>
          </w:rPr>
          <w:id w:val="-1454935609"/>
          <w:citation/>
        </w:sdtPr>
        <w:sdtContent>
          <w:r w:rsidR="00091541">
            <w:rPr>
              <w:sz w:val="24"/>
            </w:rPr>
            <w:fldChar w:fldCharType="begin"/>
          </w:r>
          <w:r w:rsidR="00091541">
            <w:rPr>
              <w:sz w:val="24"/>
            </w:rPr>
            <w:instrText xml:space="preserve"> CITATION Tey03 \l 2057 </w:instrText>
          </w:r>
          <w:r w:rsidR="00091541">
            <w:rPr>
              <w:sz w:val="24"/>
            </w:rPr>
            <w:fldChar w:fldCharType="separate"/>
          </w:r>
          <w:r w:rsidR="000F0FFF">
            <w:rPr>
              <w:noProof/>
              <w:sz w:val="24"/>
            </w:rPr>
            <w:t xml:space="preserve"> </w:t>
          </w:r>
          <w:r w:rsidR="000F0FFF" w:rsidRPr="000F0FFF">
            <w:rPr>
              <w:noProof/>
              <w:sz w:val="24"/>
            </w:rPr>
            <w:t>[17]</w:t>
          </w:r>
          <w:r w:rsidR="00091541">
            <w:rPr>
              <w:sz w:val="24"/>
            </w:rPr>
            <w:fldChar w:fldCharType="end"/>
          </w:r>
        </w:sdtContent>
      </w:sdt>
      <w:r>
        <w:rPr>
          <w:sz w:val="24"/>
        </w:rPr>
        <w:t>.</w:t>
      </w:r>
    </w:p>
    <w:p w:rsidR="003267B2" w:rsidRDefault="003267B2" w:rsidP="001C4393">
      <w:pPr>
        <w:rPr>
          <w:b/>
          <w:sz w:val="32"/>
        </w:rPr>
      </w:pPr>
    </w:p>
    <w:p w:rsidR="003267B2" w:rsidRDefault="003267B2" w:rsidP="001C4393">
      <w:pPr>
        <w:rPr>
          <w:b/>
          <w:sz w:val="32"/>
        </w:rPr>
      </w:pPr>
    </w:p>
    <w:p w:rsidR="003267B2" w:rsidRDefault="003267B2" w:rsidP="001C4393">
      <w:pPr>
        <w:rPr>
          <w:b/>
          <w:sz w:val="32"/>
        </w:rPr>
      </w:pPr>
    </w:p>
    <w:p w:rsidR="003267B2" w:rsidRDefault="003267B2" w:rsidP="001C4393">
      <w:pPr>
        <w:rPr>
          <w:b/>
          <w:sz w:val="32"/>
        </w:rPr>
      </w:pPr>
    </w:p>
    <w:p w:rsidR="003267B2" w:rsidRDefault="003267B2" w:rsidP="001C4393">
      <w:pPr>
        <w:rPr>
          <w:b/>
          <w:sz w:val="32"/>
        </w:rPr>
      </w:pPr>
    </w:p>
    <w:p w:rsidR="003267B2" w:rsidRDefault="003267B2" w:rsidP="001C4393">
      <w:pPr>
        <w:rPr>
          <w:b/>
          <w:sz w:val="32"/>
        </w:rPr>
      </w:pPr>
    </w:p>
    <w:p w:rsidR="003267B2" w:rsidRDefault="003267B2" w:rsidP="001C4393">
      <w:pPr>
        <w:rPr>
          <w:b/>
          <w:sz w:val="32"/>
        </w:rPr>
      </w:pPr>
    </w:p>
    <w:p w:rsidR="003267B2" w:rsidRDefault="003267B2" w:rsidP="001C4393">
      <w:pPr>
        <w:rPr>
          <w:b/>
          <w:sz w:val="32"/>
        </w:rPr>
      </w:pPr>
    </w:p>
    <w:p w:rsidR="003267B2" w:rsidRDefault="003267B2" w:rsidP="001C4393">
      <w:pPr>
        <w:rPr>
          <w:b/>
          <w:sz w:val="32"/>
        </w:rPr>
      </w:pPr>
    </w:p>
    <w:p w:rsidR="003267B2" w:rsidRDefault="003267B2" w:rsidP="001C4393">
      <w:pPr>
        <w:rPr>
          <w:b/>
          <w:sz w:val="32"/>
        </w:rPr>
      </w:pPr>
    </w:p>
    <w:p w:rsidR="003267B2" w:rsidRDefault="003267B2" w:rsidP="001C4393">
      <w:pPr>
        <w:rPr>
          <w:b/>
          <w:sz w:val="32"/>
        </w:rPr>
      </w:pPr>
    </w:p>
    <w:p w:rsidR="003267B2" w:rsidRDefault="003267B2" w:rsidP="001C4393">
      <w:pPr>
        <w:rPr>
          <w:b/>
          <w:sz w:val="32"/>
        </w:rPr>
      </w:pPr>
    </w:p>
    <w:p w:rsidR="003267B2" w:rsidRDefault="003267B2" w:rsidP="001C4393">
      <w:pPr>
        <w:rPr>
          <w:b/>
          <w:sz w:val="32"/>
        </w:rPr>
      </w:pPr>
    </w:p>
    <w:p w:rsidR="003267B2" w:rsidRDefault="003267B2" w:rsidP="001C4393">
      <w:pPr>
        <w:rPr>
          <w:b/>
          <w:sz w:val="32"/>
        </w:rPr>
      </w:pPr>
    </w:p>
    <w:p w:rsidR="00A821B8" w:rsidRDefault="00A821B8" w:rsidP="001C4393">
      <w:pPr>
        <w:rPr>
          <w:b/>
          <w:sz w:val="32"/>
        </w:rPr>
      </w:pPr>
    </w:p>
    <w:p w:rsidR="00EA1B03" w:rsidRPr="00EA1B03" w:rsidRDefault="00EA1B03" w:rsidP="001C4393">
      <w:pPr>
        <w:rPr>
          <w:b/>
          <w:sz w:val="32"/>
        </w:rPr>
      </w:pPr>
      <w:r w:rsidRPr="00EA1B03">
        <w:rPr>
          <w:b/>
          <w:sz w:val="32"/>
        </w:rPr>
        <w:lastRenderedPageBreak/>
        <w:t>2.2. Early Synthesis of Hexanitrostilbene</w:t>
      </w:r>
    </w:p>
    <w:p w:rsidR="00402EF4" w:rsidRDefault="003267B2" w:rsidP="001C4393">
      <w:pPr>
        <w:rPr>
          <w:sz w:val="24"/>
        </w:rPr>
      </w:pPr>
      <w:r w:rsidRPr="006B21A7">
        <w:rPr>
          <w:noProof/>
          <w:sz w:val="24"/>
          <w:lang w:eastAsia="en-GB"/>
        </w:rPr>
        <w:drawing>
          <wp:anchor distT="0" distB="0" distL="114300" distR="114300" simplePos="0" relativeHeight="251696128" behindDoc="0" locked="0" layoutInCell="1" allowOverlap="1">
            <wp:simplePos x="0" y="0"/>
            <wp:positionH relativeFrom="column">
              <wp:posOffset>2441575</wp:posOffset>
            </wp:positionH>
            <wp:positionV relativeFrom="paragraph">
              <wp:posOffset>55880</wp:posOffset>
            </wp:positionV>
            <wp:extent cx="3439160" cy="4864100"/>
            <wp:effectExtent l="19050" t="19050" r="27940" b="12700"/>
            <wp:wrapSquare wrapText="bothSides"/>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3439160" cy="4864100"/>
                    </a:xfrm>
                    <a:prstGeom prst="rect">
                      <a:avLst/>
                    </a:prstGeom>
                    <a:ln>
                      <a:solidFill>
                        <a:prstClr val="black"/>
                      </a:solidFill>
                    </a:ln>
                  </pic:spPr>
                </pic:pic>
              </a:graphicData>
            </a:graphic>
            <wp14:sizeRelH relativeFrom="page">
              <wp14:pctWidth>0</wp14:pctWidth>
            </wp14:sizeRelH>
            <wp14:sizeRelV relativeFrom="page">
              <wp14:pctHeight>0</wp14:pctHeight>
            </wp14:sizeRelV>
          </wp:anchor>
        </w:drawing>
      </w:r>
      <w:r w:rsidR="00402EF4">
        <w:rPr>
          <w:sz w:val="24"/>
        </w:rPr>
        <w:t>The first confirmed synthesis of hexanitrostilbene was repor</w:t>
      </w:r>
      <w:r w:rsidR="001B0F5A">
        <w:rPr>
          <w:sz w:val="24"/>
        </w:rPr>
        <w:t xml:space="preserve">ted by Shipp and Kaplan in 1966 </w:t>
      </w:r>
      <w:sdt>
        <w:sdtPr>
          <w:rPr>
            <w:sz w:val="24"/>
          </w:rPr>
          <w:id w:val="-2016135937"/>
          <w:citation/>
        </w:sdtPr>
        <w:sdtContent>
          <w:r w:rsidR="001B0F5A">
            <w:rPr>
              <w:sz w:val="24"/>
            </w:rPr>
            <w:fldChar w:fldCharType="begin"/>
          </w:r>
          <w:r w:rsidR="001B0F5A">
            <w:rPr>
              <w:sz w:val="24"/>
            </w:rPr>
            <w:instrText xml:space="preserve"> CITATION Shi661 \l 2057 </w:instrText>
          </w:r>
          <w:r w:rsidR="001B0F5A">
            <w:rPr>
              <w:sz w:val="24"/>
            </w:rPr>
            <w:fldChar w:fldCharType="separate"/>
          </w:r>
          <w:r w:rsidR="000F0FFF" w:rsidRPr="000F0FFF">
            <w:rPr>
              <w:noProof/>
              <w:sz w:val="24"/>
            </w:rPr>
            <w:t>[18]</w:t>
          </w:r>
          <w:r w:rsidR="001B0F5A">
            <w:rPr>
              <w:sz w:val="24"/>
            </w:rPr>
            <w:fldChar w:fldCharType="end"/>
          </w:r>
        </w:sdtContent>
      </w:sdt>
      <w:r w:rsidR="001B0F5A">
        <w:rPr>
          <w:sz w:val="24"/>
        </w:rPr>
        <w:t xml:space="preserve">, based on work undertaken in the early 60’s </w:t>
      </w:r>
      <w:sdt>
        <w:sdtPr>
          <w:rPr>
            <w:sz w:val="24"/>
          </w:rPr>
          <w:id w:val="1270277802"/>
          <w:citation/>
        </w:sdtPr>
        <w:sdtContent>
          <w:r w:rsidR="001B0F5A">
            <w:rPr>
              <w:sz w:val="24"/>
            </w:rPr>
            <w:fldChar w:fldCharType="begin"/>
          </w:r>
          <w:r w:rsidR="001B0F5A">
            <w:rPr>
              <w:sz w:val="24"/>
            </w:rPr>
            <w:instrText xml:space="preserve"> CITATION Shi622 \l 2057 </w:instrText>
          </w:r>
          <w:r w:rsidR="001B0F5A">
            <w:rPr>
              <w:sz w:val="24"/>
            </w:rPr>
            <w:fldChar w:fldCharType="separate"/>
          </w:r>
          <w:r w:rsidR="000F0FFF" w:rsidRPr="000F0FFF">
            <w:rPr>
              <w:noProof/>
              <w:sz w:val="24"/>
            </w:rPr>
            <w:t>[19]</w:t>
          </w:r>
          <w:r w:rsidR="001B0F5A">
            <w:rPr>
              <w:sz w:val="24"/>
            </w:rPr>
            <w:fldChar w:fldCharType="end"/>
          </w:r>
        </w:sdtContent>
      </w:sdt>
      <w:r w:rsidR="001B0F5A">
        <w:rPr>
          <w:sz w:val="24"/>
        </w:rPr>
        <w:t>.</w:t>
      </w:r>
      <w:r w:rsidR="00402EF4">
        <w:rPr>
          <w:sz w:val="24"/>
        </w:rPr>
        <w:t xml:space="preserve"> </w:t>
      </w:r>
      <w:r w:rsidR="003D3C1C">
        <w:rPr>
          <w:sz w:val="24"/>
        </w:rPr>
        <w:t xml:space="preserve">Their work investigated the product formed by adding TNT dissolved in tetrahydrofuran (THF) and methanol (MeOH) to a 5% solution </w:t>
      </w:r>
      <w:r w:rsidR="005427CB">
        <w:rPr>
          <w:sz w:val="24"/>
        </w:rPr>
        <w:t>of sodium hypochlorite (NaClO), at temperature &gt;15</w:t>
      </w:r>
      <w:r w:rsidR="008255A6" w:rsidRPr="008255A6">
        <w:rPr>
          <w:sz w:val="24"/>
        </w:rPr>
        <w:t>°</w:t>
      </w:r>
      <w:r w:rsidR="005427CB">
        <w:rPr>
          <w:sz w:val="24"/>
        </w:rPr>
        <w:t>C. The authors successfully identified the solid product formed as hexanitrostilbene (HNS) and were able to determine the role of the intermediaries TNBCl and a-</w:t>
      </w:r>
      <w:proofErr w:type="spellStart"/>
      <w:r w:rsidR="005427CB">
        <w:rPr>
          <w:sz w:val="24"/>
        </w:rPr>
        <w:t>chloro</w:t>
      </w:r>
      <w:proofErr w:type="spellEnd"/>
      <w:r w:rsidR="005427CB">
        <w:rPr>
          <w:sz w:val="24"/>
        </w:rPr>
        <w:t>-HNBB, by isolating them through early quenching of the reaction with acid, allowing them to propose a reaction scheme</w:t>
      </w:r>
      <w:r w:rsidR="003A6C90">
        <w:rPr>
          <w:sz w:val="24"/>
        </w:rPr>
        <w:t xml:space="preserve"> (see Fig.1</w:t>
      </w:r>
      <w:r w:rsidR="00F13A89">
        <w:rPr>
          <w:sz w:val="24"/>
        </w:rPr>
        <w:t>)</w:t>
      </w:r>
      <w:r w:rsidR="005427CB">
        <w:rPr>
          <w:sz w:val="24"/>
        </w:rPr>
        <w:t>. Modification of the reaction conditions was trialled, allowing production of a yield of around 30% hexanitrobibenzyl (HNBB) or up to 52% HNS</w:t>
      </w:r>
      <w:r w:rsidR="001B0F5A">
        <w:rPr>
          <w:sz w:val="24"/>
        </w:rPr>
        <w:t xml:space="preserve"> </w:t>
      </w:r>
      <w:sdt>
        <w:sdtPr>
          <w:rPr>
            <w:sz w:val="24"/>
          </w:rPr>
          <w:id w:val="-1470347507"/>
          <w:citation/>
        </w:sdtPr>
        <w:sdtContent>
          <w:r w:rsidR="001B0F5A">
            <w:rPr>
              <w:sz w:val="24"/>
            </w:rPr>
            <w:fldChar w:fldCharType="begin"/>
          </w:r>
          <w:r w:rsidR="001B0F5A">
            <w:rPr>
              <w:sz w:val="24"/>
            </w:rPr>
            <w:instrText xml:space="preserve"> CITATION Shi661 \l 2057 </w:instrText>
          </w:r>
          <w:r w:rsidR="001B0F5A">
            <w:rPr>
              <w:sz w:val="24"/>
            </w:rPr>
            <w:fldChar w:fldCharType="separate"/>
          </w:r>
          <w:r w:rsidR="000F0FFF" w:rsidRPr="000F0FFF">
            <w:rPr>
              <w:noProof/>
              <w:sz w:val="24"/>
            </w:rPr>
            <w:t>[18]</w:t>
          </w:r>
          <w:r w:rsidR="001B0F5A">
            <w:rPr>
              <w:sz w:val="24"/>
            </w:rPr>
            <w:fldChar w:fldCharType="end"/>
          </w:r>
        </w:sdtContent>
      </w:sdt>
      <w:r w:rsidR="005427CB">
        <w:rPr>
          <w:sz w:val="24"/>
        </w:rPr>
        <w:t xml:space="preserve">. </w:t>
      </w:r>
    </w:p>
    <w:p w:rsidR="006C1212" w:rsidRPr="003267B2" w:rsidRDefault="003267B2" w:rsidP="001C4393">
      <w:pPr>
        <w:rPr>
          <w:color w:val="FF0000"/>
          <w:sz w:val="24"/>
        </w:rPr>
      </w:pPr>
      <w:r>
        <w:rPr>
          <w:noProof/>
          <w:sz w:val="24"/>
          <w:lang w:eastAsia="en-GB"/>
        </w:rPr>
        <mc:AlternateContent>
          <mc:Choice Requires="wps">
            <w:drawing>
              <wp:anchor distT="0" distB="0" distL="114300" distR="114300" simplePos="0" relativeHeight="251697152" behindDoc="0" locked="0" layoutInCell="1" allowOverlap="1">
                <wp:simplePos x="0" y="0"/>
                <wp:positionH relativeFrom="column">
                  <wp:posOffset>2397356</wp:posOffset>
                </wp:positionH>
                <wp:positionV relativeFrom="paragraph">
                  <wp:posOffset>85725</wp:posOffset>
                </wp:positionV>
                <wp:extent cx="3418205" cy="622935"/>
                <wp:effectExtent l="0" t="0" r="0" b="5715"/>
                <wp:wrapSquare wrapText="bothSides"/>
                <wp:docPr id="7" name="Text Box 7"/>
                <wp:cNvGraphicFramePr/>
                <a:graphic xmlns:a="http://schemas.openxmlformats.org/drawingml/2006/main">
                  <a:graphicData uri="http://schemas.microsoft.com/office/word/2010/wordprocessingShape">
                    <wps:wsp>
                      <wps:cNvSpPr txBox="1"/>
                      <wps:spPr>
                        <a:xfrm>
                          <a:off x="0" y="0"/>
                          <a:ext cx="3418205" cy="62293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719FB" w:rsidRPr="006D677E" w:rsidRDefault="00F719FB">
                            <w:r w:rsidRPr="003A6C90">
                              <w:rPr>
                                <w:b/>
                              </w:rPr>
                              <w:t>Fig.1:</w:t>
                            </w:r>
                            <w:r w:rsidRPr="006D677E">
                              <w:t xml:space="preserve"> Reaction mechanism of TNT in alcoholic solvent with NaClO solution as presented by Bellamy </w:t>
                            </w:r>
                            <w:sdt>
                              <w:sdtPr>
                                <w:id w:val="1792393423"/>
                                <w:citation/>
                              </w:sdtPr>
                              <w:sdtContent>
                                <w:r w:rsidRPr="006D677E">
                                  <w:fldChar w:fldCharType="begin"/>
                                </w:r>
                                <w:r w:rsidRPr="006D677E">
                                  <w:instrText xml:space="preserve"> CITATION Bel101 \l 2057 </w:instrText>
                                </w:r>
                                <w:r w:rsidRPr="006D677E">
                                  <w:fldChar w:fldCharType="separate"/>
                                </w:r>
                                <w:r w:rsidRPr="006D677E">
                                  <w:rPr>
                                    <w:noProof/>
                                  </w:rPr>
                                  <w:t>[7]</w:t>
                                </w:r>
                                <w:r w:rsidRPr="006D677E">
                                  <w:fldChar w:fldCharType="end"/>
                                </w:r>
                              </w:sdtContent>
                            </w:sdt>
                            <w:r w:rsidRPr="006D677E">
                              <w:t xml:space="preserve">. B = </w:t>
                            </w:r>
                            <w:r>
                              <w:t xml:space="preserve">    </w:t>
                            </w:r>
                            <w:r w:rsidRPr="006D677E">
                              <w:t>α-chloro-HNBB; A = TNT anion</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7" o:spid="_x0000_s1026" type="#_x0000_t202" style="position:absolute;margin-left:188.75pt;margin-top:6.75pt;width:269.15pt;height:49.0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" fillcolor="white [3201]" stroked="f" strokeweight=".5pt">
                <v:textbox>
                  <w:txbxContent>
                    <w:p w:rsidR="00F719FB" w:rsidRPr="006D677E" w:rsidRDefault="00F719FB">
                      <w:r w:rsidRPr="003A6C90">
                        <w:rPr>
                          <w:b/>
                        </w:rPr>
                        <w:t>Fig.1:</w:t>
                      </w:r>
                      <w:r w:rsidRPr="006D677E">
                        <w:t xml:space="preserve"> Reaction mechanism of TNT in alcoholic solvent with NaClO solution as presented by Bellamy </w:t>
                      </w:r>
                      <w:sdt>
                        <w:sdtPr>
                          <w:id w:val="1792393423"/>
                          <w:citation/>
                        </w:sdtPr>
                        <w:sdtContent>
                          <w:r w:rsidRPr="006D677E">
                            <w:fldChar w:fldCharType="begin"/>
                          </w:r>
                          <w:r w:rsidRPr="006D677E">
                            <w:instrText xml:space="preserve"> CITATION Bel101 \l 2057 </w:instrText>
                          </w:r>
                          <w:r w:rsidRPr="006D677E">
                            <w:fldChar w:fldCharType="separate"/>
                          </w:r>
                          <w:r w:rsidRPr="006D677E">
                            <w:rPr>
                              <w:noProof/>
                            </w:rPr>
                            <w:t>[7]</w:t>
                          </w:r>
                          <w:r w:rsidRPr="006D677E">
                            <w:fldChar w:fldCharType="end"/>
                          </w:r>
                        </w:sdtContent>
                      </w:sdt>
                      <w:r w:rsidRPr="006D677E">
                        <w:t xml:space="preserve">. B = </w:t>
                      </w:r>
                      <w:r>
                        <w:t xml:space="preserve">    </w:t>
                      </w:r>
                      <w:r w:rsidRPr="006D677E">
                        <w:t>α-chloro-HNBB; A = TNT anion</w:t>
                      </w:r>
                      <w:r>
                        <w:t>.</w:t>
                      </w:r>
                    </w:p>
                  </w:txbxContent>
                </v:textbox>
                <w10:wrap type="square"/>
              </v:shape>
            </w:pict>
          </mc:Fallback>
        </mc:AlternateContent>
      </w:r>
      <w:r w:rsidR="005427CB">
        <w:rPr>
          <w:sz w:val="24"/>
        </w:rPr>
        <w:t xml:space="preserve">Several synthesis pathways for production of HNS have been investigated since, </w:t>
      </w:r>
      <w:r w:rsidR="00C045EE">
        <w:rPr>
          <w:sz w:val="24"/>
        </w:rPr>
        <w:t>and</w:t>
      </w:r>
      <w:r w:rsidR="005427CB">
        <w:rPr>
          <w:sz w:val="24"/>
        </w:rPr>
        <w:t xml:space="preserve"> many differing methods applied in order to improve yield and d</w:t>
      </w:r>
      <w:r w:rsidR="00C045EE">
        <w:rPr>
          <w:sz w:val="24"/>
        </w:rPr>
        <w:t xml:space="preserve">ecrease reaction time and cost within each. </w:t>
      </w:r>
      <w:r w:rsidR="005427CB">
        <w:rPr>
          <w:sz w:val="24"/>
        </w:rPr>
        <w:t xml:space="preserve">Investigation of single-stage reactions </w:t>
      </w:r>
      <w:r w:rsidR="001B0F5A">
        <w:rPr>
          <w:sz w:val="24"/>
        </w:rPr>
        <w:t xml:space="preserve">both with NaClO </w:t>
      </w:r>
      <w:r w:rsidR="00C045EE">
        <w:rPr>
          <w:sz w:val="24"/>
        </w:rPr>
        <w:t xml:space="preserve">solution </w:t>
      </w:r>
      <w:sdt>
        <w:sdtPr>
          <w:rPr>
            <w:sz w:val="24"/>
          </w:rPr>
          <w:id w:val="-917178239"/>
          <w:citation/>
        </w:sdtPr>
        <w:sdtContent>
          <w:r w:rsidR="001B0F5A">
            <w:rPr>
              <w:sz w:val="24"/>
            </w:rPr>
            <w:fldChar w:fldCharType="begin"/>
          </w:r>
          <w:r w:rsidR="001B0F5A">
            <w:rPr>
              <w:sz w:val="24"/>
            </w:rPr>
            <w:instrText xml:space="preserve"> CITATION Bel101 \l 2057 </w:instrText>
          </w:r>
          <w:r w:rsidR="001B0F5A">
            <w:rPr>
              <w:sz w:val="24"/>
            </w:rPr>
            <w:fldChar w:fldCharType="separate"/>
          </w:r>
          <w:r w:rsidR="000F0FFF" w:rsidRPr="000F0FFF">
            <w:rPr>
              <w:noProof/>
              <w:sz w:val="24"/>
            </w:rPr>
            <w:t>[10]</w:t>
          </w:r>
          <w:r w:rsidR="001B0F5A">
            <w:rPr>
              <w:sz w:val="24"/>
            </w:rPr>
            <w:fldChar w:fldCharType="end"/>
          </w:r>
        </w:sdtContent>
      </w:sdt>
      <w:sdt>
        <w:sdtPr>
          <w:rPr>
            <w:sz w:val="24"/>
          </w:rPr>
          <w:id w:val="245628974"/>
          <w:citation/>
        </w:sdtPr>
        <w:sdtContent>
          <w:r w:rsidR="00C045EE">
            <w:rPr>
              <w:sz w:val="24"/>
            </w:rPr>
            <w:fldChar w:fldCharType="begin"/>
          </w:r>
          <w:r w:rsidR="00C045EE">
            <w:rPr>
              <w:sz w:val="24"/>
            </w:rPr>
            <w:instrText xml:space="preserve"> CITATION Sal78 \l 2057 </w:instrText>
          </w:r>
          <w:r w:rsidR="00C045EE">
            <w:rPr>
              <w:sz w:val="24"/>
            </w:rPr>
            <w:fldChar w:fldCharType="separate"/>
          </w:r>
          <w:r w:rsidR="000F0FFF">
            <w:rPr>
              <w:noProof/>
              <w:sz w:val="24"/>
            </w:rPr>
            <w:t xml:space="preserve"> </w:t>
          </w:r>
          <w:r w:rsidR="000F0FFF" w:rsidRPr="000F0FFF">
            <w:rPr>
              <w:noProof/>
              <w:sz w:val="24"/>
            </w:rPr>
            <w:t>[9]</w:t>
          </w:r>
          <w:r w:rsidR="00C045EE">
            <w:rPr>
              <w:sz w:val="24"/>
            </w:rPr>
            <w:fldChar w:fldCharType="end"/>
          </w:r>
        </w:sdtContent>
      </w:sdt>
      <w:r w:rsidR="001B0F5A">
        <w:rPr>
          <w:sz w:val="24"/>
        </w:rPr>
        <w:t xml:space="preserve"> </w:t>
      </w:r>
      <w:sdt>
        <w:sdtPr>
          <w:rPr>
            <w:sz w:val="24"/>
          </w:rPr>
          <w:id w:val="-660466104"/>
          <w:citation/>
        </w:sdtPr>
        <w:sdtContent>
          <w:r>
            <w:rPr>
              <w:sz w:val="24"/>
            </w:rPr>
            <w:fldChar w:fldCharType="begin"/>
          </w:r>
          <w:r>
            <w:rPr>
              <w:sz w:val="24"/>
            </w:rPr>
            <w:instrText xml:space="preserve"> CITATION Shi70 \l 2057 </w:instrText>
          </w:r>
          <w:r>
            <w:rPr>
              <w:sz w:val="24"/>
            </w:rPr>
            <w:fldChar w:fldCharType="separate"/>
          </w:r>
          <w:r w:rsidR="000F0FFF" w:rsidRPr="000F0FFF">
            <w:rPr>
              <w:noProof/>
              <w:sz w:val="24"/>
            </w:rPr>
            <w:t>[4]</w:t>
          </w:r>
          <w:r>
            <w:rPr>
              <w:sz w:val="24"/>
            </w:rPr>
            <w:fldChar w:fldCharType="end"/>
          </w:r>
        </w:sdtContent>
      </w:sdt>
      <w:r>
        <w:rPr>
          <w:sz w:val="24"/>
        </w:rPr>
        <w:t xml:space="preserve"> </w:t>
      </w:r>
      <w:r w:rsidR="00C045EE">
        <w:rPr>
          <w:sz w:val="24"/>
        </w:rPr>
        <w:t xml:space="preserve">and other oxidising agents and catalysts </w:t>
      </w:r>
      <w:sdt>
        <w:sdtPr>
          <w:rPr>
            <w:sz w:val="24"/>
          </w:rPr>
          <w:id w:val="-217359125"/>
          <w:citation/>
        </w:sdtPr>
        <w:sdtContent>
          <w:r w:rsidR="00C045EE">
            <w:rPr>
              <w:sz w:val="24"/>
            </w:rPr>
            <w:fldChar w:fldCharType="begin"/>
          </w:r>
          <w:r w:rsidR="00C045EE">
            <w:rPr>
              <w:sz w:val="24"/>
            </w:rPr>
            <w:instrText xml:space="preserve"> CITATION Gol881 \l 2057 </w:instrText>
          </w:r>
          <w:r w:rsidR="00C045EE">
            <w:rPr>
              <w:sz w:val="24"/>
            </w:rPr>
            <w:fldChar w:fldCharType="separate"/>
          </w:r>
          <w:r w:rsidR="000F0FFF" w:rsidRPr="000F0FFF">
            <w:rPr>
              <w:noProof/>
              <w:sz w:val="24"/>
            </w:rPr>
            <w:t>[20]</w:t>
          </w:r>
          <w:r w:rsidR="00C045EE">
            <w:rPr>
              <w:sz w:val="24"/>
            </w:rPr>
            <w:fldChar w:fldCharType="end"/>
          </w:r>
        </w:sdtContent>
      </w:sdt>
      <w:r w:rsidR="00C045EE">
        <w:rPr>
          <w:sz w:val="24"/>
        </w:rPr>
        <w:t xml:space="preserve"> </w:t>
      </w:r>
      <w:r w:rsidR="005427CB">
        <w:rPr>
          <w:sz w:val="24"/>
        </w:rPr>
        <w:t>has continued following the original synthesis, as well as discovery of two-step syntheses via the interm</w:t>
      </w:r>
      <w:r w:rsidR="001B0F5A">
        <w:rPr>
          <w:sz w:val="24"/>
        </w:rPr>
        <w:t xml:space="preserve">ediaries HNBB </w:t>
      </w:r>
      <w:sdt>
        <w:sdtPr>
          <w:rPr>
            <w:sz w:val="24"/>
          </w:rPr>
          <w:id w:val="-1979824928"/>
          <w:citation/>
        </w:sdtPr>
        <w:sdtContent>
          <w:r w:rsidR="00C045EE">
            <w:rPr>
              <w:sz w:val="24"/>
            </w:rPr>
            <w:fldChar w:fldCharType="begin"/>
          </w:r>
          <w:r w:rsidR="00C045EE">
            <w:rPr>
              <w:sz w:val="24"/>
            </w:rPr>
            <w:instrText xml:space="preserve"> CITATION Gil801 \l 2057 </w:instrText>
          </w:r>
          <w:r w:rsidR="00C045EE">
            <w:rPr>
              <w:sz w:val="24"/>
            </w:rPr>
            <w:fldChar w:fldCharType="separate"/>
          </w:r>
          <w:r w:rsidR="000F0FFF" w:rsidRPr="000F0FFF">
            <w:rPr>
              <w:noProof/>
              <w:sz w:val="24"/>
            </w:rPr>
            <w:t>[21]</w:t>
          </w:r>
          <w:r w:rsidR="00C045EE">
            <w:rPr>
              <w:sz w:val="24"/>
            </w:rPr>
            <w:fldChar w:fldCharType="end"/>
          </w:r>
        </w:sdtContent>
      </w:sdt>
      <w:sdt>
        <w:sdtPr>
          <w:rPr>
            <w:sz w:val="24"/>
          </w:rPr>
          <w:id w:val="-1051077959"/>
          <w:citation/>
        </w:sdtPr>
        <w:sdtContent>
          <w:r w:rsidR="00C045EE">
            <w:rPr>
              <w:sz w:val="24"/>
            </w:rPr>
            <w:fldChar w:fldCharType="begin"/>
          </w:r>
          <w:r w:rsidR="00C045EE">
            <w:rPr>
              <w:sz w:val="24"/>
            </w:rPr>
            <w:instrText xml:space="preserve"> CITATION Gil802 \l 2057 </w:instrText>
          </w:r>
          <w:r w:rsidR="00C045EE">
            <w:rPr>
              <w:sz w:val="24"/>
            </w:rPr>
            <w:fldChar w:fldCharType="separate"/>
          </w:r>
          <w:r w:rsidR="000F0FFF">
            <w:rPr>
              <w:noProof/>
              <w:sz w:val="24"/>
            </w:rPr>
            <w:t xml:space="preserve"> </w:t>
          </w:r>
          <w:r w:rsidR="000F0FFF" w:rsidRPr="000F0FFF">
            <w:rPr>
              <w:noProof/>
              <w:sz w:val="24"/>
            </w:rPr>
            <w:t>[7]</w:t>
          </w:r>
          <w:r w:rsidR="00C045EE">
            <w:rPr>
              <w:sz w:val="24"/>
            </w:rPr>
            <w:fldChar w:fldCharType="end"/>
          </w:r>
        </w:sdtContent>
      </w:sdt>
      <w:sdt>
        <w:sdtPr>
          <w:rPr>
            <w:sz w:val="24"/>
          </w:rPr>
          <w:id w:val="623583230"/>
          <w:citation/>
        </w:sdtPr>
        <w:sdtContent>
          <w:r w:rsidR="00C045EE">
            <w:rPr>
              <w:sz w:val="24"/>
            </w:rPr>
            <w:fldChar w:fldCharType="begin"/>
          </w:r>
          <w:r w:rsidR="00C045EE">
            <w:rPr>
              <w:sz w:val="24"/>
            </w:rPr>
            <w:instrText xml:space="preserve"> CITATION Gil812 \l 2057 </w:instrText>
          </w:r>
          <w:r w:rsidR="00C045EE">
            <w:rPr>
              <w:sz w:val="24"/>
            </w:rPr>
            <w:fldChar w:fldCharType="separate"/>
          </w:r>
          <w:r w:rsidR="000F0FFF">
            <w:rPr>
              <w:noProof/>
              <w:sz w:val="24"/>
            </w:rPr>
            <w:t xml:space="preserve"> </w:t>
          </w:r>
          <w:r w:rsidR="000F0FFF" w:rsidRPr="000F0FFF">
            <w:rPr>
              <w:noProof/>
              <w:sz w:val="24"/>
            </w:rPr>
            <w:t>[6]</w:t>
          </w:r>
          <w:r w:rsidR="00C045EE">
            <w:rPr>
              <w:sz w:val="24"/>
            </w:rPr>
            <w:fldChar w:fldCharType="end"/>
          </w:r>
        </w:sdtContent>
      </w:sdt>
      <w:sdt>
        <w:sdtPr>
          <w:rPr>
            <w:sz w:val="24"/>
          </w:rPr>
          <w:id w:val="1215628848"/>
          <w:citation/>
        </w:sdtPr>
        <w:sdtContent>
          <w:r w:rsidR="00C045EE">
            <w:rPr>
              <w:sz w:val="24"/>
            </w:rPr>
            <w:fldChar w:fldCharType="begin"/>
          </w:r>
          <w:r w:rsidR="00C045EE">
            <w:rPr>
              <w:sz w:val="24"/>
            </w:rPr>
            <w:instrText xml:space="preserve"> CITATION Gil813 \l 2057 </w:instrText>
          </w:r>
          <w:r w:rsidR="00C045EE">
            <w:rPr>
              <w:sz w:val="24"/>
            </w:rPr>
            <w:fldChar w:fldCharType="separate"/>
          </w:r>
          <w:r w:rsidR="000F0FFF">
            <w:rPr>
              <w:noProof/>
              <w:sz w:val="24"/>
            </w:rPr>
            <w:t xml:space="preserve"> </w:t>
          </w:r>
          <w:r w:rsidR="000F0FFF" w:rsidRPr="000F0FFF">
            <w:rPr>
              <w:noProof/>
              <w:sz w:val="24"/>
            </w:rPr>
            <w:t>[22]</w:t>
          </w:r>
          <w:r w:rsidR="00C045EE">
            <w:rPr>
              <w:sz w:val="24"/>
            </w:rPr>
            <w:fldChar w:fldCharType="end"/>
          </w:r>
        </w:sdtContent>
      </w:sdt>
      <w:sdt>
        <w:sdtPr>
          <w:rPr>
            <w:sz w:val="24"/>
          </w:rPr>
          <w:id w:val="1520196505"/>
          <w:citation/>
        </w:sdtPr>
        <w:sdtContent>
          <w:r w:rsidR="00C045EE">
            <w:rPr>
              <w:sz w:val="24"/>
            </w:rPr>
            <w:fldChar w:fldCharType="begin"/>
          </w:r>
          <w:r w:rsidR="00C045EE">
            <w:rPr>
              <w:sz w:val="24"/>
            </w:rPr>
            <w:instrText xml:space="preserve"> CITATION Sol811 \l 2057 </w:instrText>
          </w:r>
          <w:r w:rsidR="00C045EE">
            <w:rPr>
              <w:sz w:val="24"/>
            </w:rPr>
            <w:fldChar w:fldCharType="separate"/>
          </w:r>
          <w:r w:rsidR="000F0FFF">
            <w:rPr>
              <w:noProof/>
              <w:sz w:val="24"/>
            </w:rPr>
            <w:t xml:space="preserve"> </w:t>
          </w:r>
          <w:r w:rsidR="000F0FFF" w:rsidRPr="000F0FFF">
            <w:rPr>
              <w:noProof/>
              <w:sz w:val="24"/>
            </w:rPr>
            <w:t>[8]</w:t>
          </w:r>
          <w:r w:rsidR="00C045EE">
            <w:rPr>
              <w:sz w:val="24"/>
            </w:rPr>
            <w:fldChar w:fldCharType="end"/>
          </w:r>
        </w:sdtContent>
      </w:sdt>
      <w:r w:rsidR="00C045EE">
        <w:rPr>
          <w:sz w:val="24"/>
        </w:rPr>
        <w:t xml:space="preserve"> </w:t>
      </w:r>
      <w:sdt>
        <w:sdtPr>
          <w:rPr>
            <w:sz w:val="24"/>
          </w:rPr>
          <w:id w:val="-860734626"/>
          <w:citation/>
        </w:sdtPr>
        <w:sdtContent>
          <w:r w:rsidR="00F13A89">
            <w:rPr>
              <w:sz w:val="24"/>
            </w:rPr>
            <w:fldChar w:fldCharType="begin"/>
          </w:r>
          <w:r w:rsidR="00F13A89">
            <w:rPr>
              <w:sz w:val="24"/>
            </w:rPr>
            <w:instrText xml:space="preserve"> CITATION Wan162 \l 2057 </w:instrText>
          </w:r>
          <w:r w:rsidR="00F13A89">
            <w:rPr>
              <w:sz w:val="24"/>
            </w:rPr>
            <w:fldChar w:fldCharType="separate"/>
          </w:r>
          <w:r w:rsidR="000F0FFF" w:rsidRPr="000F0FFF">
            <w:rPr>
              <w:noProof/>
              <w:sz w:val="24"/>
            </w:rPr>
            <w:t>[11]</w:t>
          </w:r>
          <w:r w:rsidR="00F13A89">
            <w:rPr>
              <w:sz w:val="24"/>
            </w:rPr>
            <w:fldChar w:fldCharType="end"/>
          </w:r>
        </w:sdtContent>
      </w:sdt>
      <w:r w:rsidR="00F13A89">
        <w:rPr>
          <w:sz w:val="24"/>
        </w:rPr>
        <w:t xml:space="preserve"> </w:t>
      </w:r>
      <w:r w:rsidR="001B0F5A">
        <w:rPr>
          <w:sz w:val="24"/>
        </w:rPr>
        <w:t>and TNBCl</w:t>
      </w:r>
      <w:sdt>
        <w:sdtPr>
          <w:rPr>
            <w:sz w:val="24"/>
          </w:rPr>
          <w:id w:val="1176387785"/>
          <w:citation/>
        </w:sdtPr>
        <w:sdtContent>
          <w:r w:rsidR="00C045EE">
            <w:rPr>
              <w:sz w:val="24"/>
            </w:rPr>
            <w:fldChar w:fldCharType="begin"/>
          </w:r>
          <w:r w:rsidR="00C045EE">
            <w:rPr>
              <w:sz w:val="24"/>
            </w:rPr>
            <w:instrText xml:space="preserve"> CITATION Sol82 \l 2057 </w:instrText>
          </w:r>
          <w:r w:rsidR="00C045EE">
            <w:rPr>
              <w:sz w:val="24"/>
            </w:rPr>
            <w:fldChar w:fldCharType="separate"/>
          </w:r>
          <w:r w:rsidR="000F0FFF">
            <w:rPr>
              <w:noProof/>
              <w:sz w:val="24"/>
            </w:rPr>
            <w:t xml:space="preserve"> </w:t>
          </w:r>
          <w:r w:rsidR="000F0FFF" w:rsidRPr="000F0FFF">
            <w:rPr>
              <w:noProof/>
              <w:sz w:val="24"/>
            </w:rPr>
            <w:t>[23]</w:t>
          </w:r>
          <w:r w:rsidR="00C045EE">
            <w:rPr>
              <w:sz w:val="24"/>
            </w:rPr>
            <w:fldChar w:fldCharType="end"/>
          </w:r>
        </w:sdtContent>
      </w:sdt>
      <w:r w:rsidR="001B0F5A">
        <w:rPr>
          <w:sz w:val="24"/>
        </w:rPr>
        <w:t xml:space="preserve">. </w:t>
      </w:r>
      <w:r w:rsidR="00F13A89">
        <w:rPr>
          <w:sz w:val="24"/>
        </w:rPr>
        <w:t>Several of these methods have been commercialised</w:t>
      </w:r>
      <w:r w:rsidR="001E1CE5">
        <w:rPr>
          <w:sz w:val="24"/>
        </w:rPr>
        <w:t xml:space="preserve"> or suggested for commercialisation</w:t>
      </w:r>
      <w:r w:rsidR="00F13A89">
        <w:rPr>
          <w:sz w:val="24"/>
        </w:rPr>
        <w:t xml:space="preserve">, </w:t>
      </w:r>
      <w:r w:rsidR="001E1CE5">
        <w:rPr>
          <w:sz w:val="24"/>
        </w:rPr>
        <w:t>either or both</w:t>
      </w:r>
      <w:r w:rsidR="00F13A89">
        <w:rPr>
          <w:sz w:val="24"/>
        </w:rPr>
        <w:t xml:space="preserve"> as continuous f</w:t>
      </w:r>
      <w:r w:rsidR="00B463AE">
        <w:rPr>
          <w:sz w:val="24"/>
        </w:rPr>
        <w:t>l</w:t>
      </w:r>
      <w:r w:rsidR="001E1CE5">
        <w:rPr>
          <w:sz w:val="24"/>
        </w:rPr>
        <w:t xml:space="preserve">ow process and batch processes </w:t>
      </w:r>
      <w:sdt>
        <w:sdtPr>
          <w:rPr>
            <w:sz w:val="24"/>
          </w:rPr>
          <w:id w:val="1670208962"/>
          <w:citation/>
        </w:sdtPr>
        <w:sdtContent>
          <w:r w:rsidR="001E1CE5">
            <w:rPr>
              <w:sz w:val="24"/>
            </w:rPr>
            <w:fldChar w:fldCharType="begin"/>
          </w:r>
          <w:r w:rsidR="001E1CE5">
            <w:rPr>
              <w:sz w:val="24"/>
            </w:rPr>
            <w:instrText xml:space="preserve"> CITATION Bel101 \l 2057 </w:instrText>
          </w:r>
          <w:r w:rsidR="001E1CE5">
            <w:rPr>
              <w:sz w:val="24"/>
            </w:rPr>
            <w:fldChar w:fldCharType="separate"/>
          </w:r>
          <w:r w:rsidR="000F0FFF" w:rsidRPr="000F0FFF">
            <w:rPr>
              <w:noProof/>
              <w:sz w:val="24"/>
            </w:rPr>
            <w:t>[10]</w:t>
          </w:r>
          <w:r w:rsidR="001E1CE5">
            <w:rPr>
              <w:sz w:val="24"/>
            </w:rPr>
            <w:fldChar w:fldCharType="end"/>
          </w:r>
        </w:sdtContent>
      </w:sdt>
      <w:sdt>
        <w:sdtPr>
          <w:rPr>
            <w:sz w:val="24"/>
          </w:rPr>
          <w:id w:val="-2117748742"/>
          <w:citation/>
        </w:sdtPr>
        <w:sdtContent>
          <w:r w:rsidR="001E1CE5">
            <w:rPr>
              <w:sz w:val="24"/>
            </w:rPr>
            <w:fldChar w:fldCharType="begin"/>
          </w:r>
          <w:r w:rsidR="001E1CE5">
            <w:rPr>
              <w:sz w:val="24"/>
            </w:rPr>
            <w:instrText xml:space="preserve"> CITATION Sal78 \l 2057 </w:instrText>
          </w:r>
          <w:r w:rsidR="001E1CE5">
            <w:rPr>
              <w:sz w:val="24"/>
            </w:rPr>
            <w:fldChar w:fldCharType="separate"/>
          </w:r>
          <w:r w:rsidR="000F0FFF">
            <w:rPr>
              <w:noProof/>
              <w:sz w:val="24"/>
            </w:rPr>
            <w:t xml:space="preserve"> </w:t>
          </w:r>
          <w:r w:rsidR="000F0FFF" w:rsidRPr="000F0FFF">
            <w:rPr>
              <w:noProof/>
              <w:sz w:val="24"/>
            </w:rPr>
            <w:t>[9]</w:t>
          </w:r>
          <w:r w:rsidR="001E1CE5">
            <w:rPr>
              <w:sz w:val="24"/>
            </w:rPr>
            <w:fldChar w:fldCharType="end"/>
          </w:r>
        </w:sdtContent>
      </w:sdt>
      <w:sdt>
        <w:sdtPr>
          <w:rPr>
            <w:sz w:val="24"/>
          </w:rPr>
          <w:id w:val="1232504790"/>
          <w:citation/>
        </w:sdtPr>
        <w:sdtContent>
          <w:r w:rsidR="001E1CE5">
            <w:rPr>
              <w:sz w:val="24"/>
            </w:rPr>
            <w:fldChar w:fldCharType="begin"/>
          </w:r>
          <w:r w:rsidR="001E1CE5">
            <w:rPr>
              <w:sz w:val="24"/>
            </w:rPr>
            <w:instrText xml:space="preserve"> CITATION Shi70 \l 2057 </w:instrText>
          </w:r>
          <w:r w:rsidR="001E1CE5">
            <w:rPr>
              <w:sz w:val="24"/>
            </w:rPr>
            <w:fldChar w:fldCharType="separate"/>
          </w:r>
          <w:r w:rsidR="000F0FFF">
            <w:rPr>
              <w:noProof/>
              <w:sz w:val="24"/>
            </w:rPr>
            <w:t xml:space="preserve"> </w:t>
          </w:r>
          <w:r w:rsidR="000F0FFF" w:rsidRPr="000F0FFF">
            <w:rPr>
              <w:noProof/>
              <w:sz w:val="24"/>
            </w:rPr>
            <w:t>[4]</w:t>
          </w:r>
          <w:r w:rsidR="001E1CE5">
            <w:rPr>
              <w:sz w:val="24"/>
            </w:rPr>
            <w:fldChar w:fldCharType="end"/>
          </w:r>
        </w:sdtContent>
      </w:sdt>
      <w:sdt>
        <w:sdtPr>
          <w:rPr>
            <w:sz w:val="24"/>
          </w:rPr>
          <w:id w:val="1083881035"/>
          <w:citation/>
        </w:sdtPr>
        <w:sdtContent>
          <w:r w:rsidR="001E1CE5">
            <w:rPr>
              <w:sz w:val="24"/>
            </w:rPr>
            <w:fldChar w:fldCharType="begin"/>
          </w:r>
          <w:r w:rsidR="001E1CE5">
            <w:rPr>
              <w:sz w:val="24"/>
            </w:rPr>
            <w:instrText xml:space="preserve"> CITATION Wan162 \l 2057 </w:instrText>
          </w:r>
          <w:r w:rsidR="001E1CE5">
            <w:rPr>
              <w:sz w:val="24"/>
            </w:rPr>
            <w:fldChar w:fldCharType="separate"/>
          </w:r>
          <w:r w:rsidR="000F0FFF">
            <w:rPr>
              <w:noProof/>
              <w:sz w:val="24"/>
            </w:rPr>
            <w:t xml:space="preserve"> </w:t>
          </w:r>
          <w:r w:rsidR="000F0FFF" w:rsidRPr="000F0FFF">
            <w:rPr>
              <w:noProof/>
              <w:sz w:val="24"/>
            </w:rPr>
            <w:t>[11]</w:t>
          </w:r>
          <w:r w:rsidR="001E1CE5">
            <w:rPr>
              <w:sz w:val="24"/>
            </w:rPr>
            <w:fldChar w:fldCharType="end"/>
          </w:r>
        </w:sdtContent>
      </w:sdt>
      <w:r w:rsidR="001E1CE5">
        <w:rPr>
          <w:sz w:val="24"/>
        </w:rPr>
        <w:t>.</w:t>
      </w:r>
    </w:p>
    <w:p w:rsidR="001C4393" w:rsidRPr="00775117" w:rsidRDefault="00EA1B03" w:rsidP="00D14B5A">
      <w:pPr>
        <w:rPr>
          <w:b/>
          <w:sz w:val="28"/>
        </w:rPr>
      </w:pPr>
      <w:r w:rsidRPr="00775117">
        <w:rPr>
          <w:b/>
          <w:sz w:val="28"/>
        </w:rPr>
        <w:t>2.3. Two-Step Synthesis of Hexanitrostilbene</w:t>
      </w:r>
    </w:p>
    <w:p w:rsidR="00A753BA" w:rsidRDefault="006C1212" w:rsidP="00D14B5A">
      <w:pPr>
        <w:rPr>
          <w:sz w:val="24"/>
        </w:rPr>
      </w:pPr>
      <w:r>
        <w:rPr>
          <w:sz w:val="24"/>
        </w:rPr>
        <w:t xml:space="preserve">In 1980, Gilbert </w:t>
      </w:r>
      <w:sdt>
        <w:sdtPr>
          <w:rPr>
            <w:sz w:val="24"/>
          </w:rPr>
          <w:id w:val="-1644115767"/>
          <w:citation/>
        </w:sdtPr>
        <w:sdtContent>
          <w:r w:rsidR="001E1CE5">
            <w:rPr>
              <w:sz w:val="24"/>
            </w:rPr>
            <w:fldChar w:fldCharType="begin"/>
          </w:r>
          <w:r w:rsidR="001E1CE5">
            <w:rPr>
              <w:sz w:val="24"/>
            </w:rPr>
            <w:instrText xml:space="preserve"> CITATION Gil801 \l 2057 </w:instrText>
          </w:r>
          <w:r w:rsidR="001E1CE5">
            <w:rPr>
              <w:sz w:val="24"/>
            </w:rPr>
            <w:fldChar w:fldCharType="separate"/>
          </w:r>
          <w:r w:rsidR="000F0FFF" w:rsidRPr="000F0FFF">
            <w:rPr>
              <w:noProof/>
              <w:sz w:val="24"/>
            </w:rPr>
            <w:t>[21]</w:t>
          </w:r>
          <w:r w:rsidR="001E1CE5">
            <w:rPr>
              <w:sz w:val="24"/>
            </w:rPr>
            <w:fldChar w:fldCharType="end"/>
          </w:r>
        </w:sdtContent>
      </w:sdt>
      <w:r w:rsidR="001E1CE5">
        <w:rPr>
          <w:sz w:val="24"/>
        </w:rPr>
        <w:t xml:space="preserve"> </w:t>
      </w:r>
      <w:r>
        <w:rPr>
          <w:sz w:val="24"/>
        </w:rPr>
        <w:t xml:space="preserve">built on previous work </w:t>
      </w:r>
      <w:sdt>
        <w:sdtPr>
          <w:rPr>
            <w:sz w:val="24"/>
          </w:rPr>
          <w:id w:val="-330758384"/>
          <w:citation/>
        </w:sdtPr>
        <w:sdtContent>
          <w:r w:rsidR="001E1CE5">
            <w:rPr>
              <w:sz w:val="24"/>
            </w:rPr>
            <w:fldChar w:fldCharType="begin"/>
          </w:r>
          <w:r w:rsidR="001E1CE5">
            <w:rPr>
              <w:sz w:val="24"/>
            </w:rPr>
            <w:instrText xml:space="preserve"> CITATION Shi622 \l 2057 </w:instrText>
          </w:r>
          <w:r w:rsidR="001E1CE5">
            <w:rPr>
              <w:sz w:val="24"/>
            </w:rPr>
            <w:fldChar w:fldCharType="separate"/>
          </w:r>
          <w:r w:rsidR="000F0FFF" w:rsidRPr="000F0FFF">
            <w:rPr>
              <w:noProof/>
              <w:sz w:val="24"/>
            </w:rPr>
            <w:t>[19]</w:t>
          </w:r>
          <w:r w:rsidR="001E1CE5">
            <w:rPr>
              <w:sz w:val="24"/>
            </w:rPr>
            <w:fldChar w:fldCharType="end"/>
          </w:r>
        </w:sdtContent>
      </w:sdt>
      <w:sdt>
        <w:sdtPr>
          <w:rPr>
            <w:sz w:val="24"/>
          </w:rPr>
          <w:id w:val="-714038595"/>
          <w:citation/>
        </w:sdtPr>
        <w:sdtContent>
          <w:r w:rsidR="001E1CE5">
            <w:rPr>
              <w:sz w:val="24"/>
            </w:rPr>
            <w:fldChar w:fldCharType="begin"/>
          </w:r>
          <w:r w:rsidR="001E1CE5">
            <w:rPr>
              <w:sz w:val="24"/>
            </w:rPr>
            <w:instrText xml:space="preserve"> CITATION Sal78 \l 2057 </w:instrText>
          </w:r>
          <w:r w:rsidR="001E1CE5">
            <w:rPr>
              <w:sz w:val="24"/>
            </w:rPr>
            <w:fldChar w:fldCharType="separate"/>
          </w:r>
          <w:r w:rsidR="000F0FFF">
            <w:rPr>
              <w:noProof/>
              <w:sz w:val="24"/>
            </w:rPr>
            <w:t xml:space="preserve"> </w:t>
          </w:r>
          <w:r w:rsidR="000F0FFF" w:rsidRPr="000F0FFF">
            <w:rPr>
              <w:noProof/>
              <w:sz w:val="24"/>
            </w:rPr>
            <w:t>[9]</w:t>
          </w:r>
          <w:r w:rsidR="001E1CE5">
            <w:rPr>
              <w:sz w:val="24"/>
            </w:rPr>
            <w:fldChar w:fldCharType="end"/>
          </w:r>
        </w:sdtContent>
      </w:sdt>
      <w:r w:rsidR="001E1CE5">
        <w:rPr>
          <w:sz w:val="24"/>
        </w:rPr>
        <w:t xml:space="preserve"> </w:t>
      </w:r>
      <w:r>
        <w:rPr>
          <w:sz w:val="24"/>
        </w:rPr>
        <w:t>using the reaction of TNT with NaClO solution to optimise the reaction conditions for conversion of TNT to HNB</w:t>
      </w:r>
      <w:r w:rsidR="003267B2">
        <w:rPr>
          <w:sz w:val="24"/>
        </w:rPr>
        <w:t>B</w:t>
      </w:r>
      <w:r w:rsidR="00F13A89">
        <w:rPr>
          <w:sz w:val="24"/>
        </w:rPr>
        <w:t xml:space="preserve"> in high yield (79%) </w:t>
      </w:r>
      <w:sdt>
        <w:sdtPr>
          <w:rPr>
            <w:sz w:val="24"/>
          </w:rPr>
          <w:id w:val="-1011981752"/>
          <w:citation/>
        </w:sdtPr>
        <w:sdtContent>
          <w:r w:rsidR="00F13A89">
            <w:rPr>
              <w:sz w:val="24"/>
            </w:rPr>
            <w:fldChar w:fldCharType="begin"/>
          </w:r>
          <w:r w:rsidR="00F13A89">
            <w:rPr>
              <w:sz w:val="24"/>
            </w:rPr>
            <w:instrText xml:space="preserve"> CITATION Shi70 \l 2057 </w:instrText>
          </w:r>
          <w:r w:rsidR="00F13A89">
            <w:rPr>
              <w:sz w:val="24"/>
            </w:rPr>
            <w:fldChar w:fldCharType="separate"/>
          </w:r>
          <w:r w:rsidR="000F0FFF" w:rsidRPr="000F0FFF">
            <w:rPr>
              <w:noProof/>
              <w:sz w:val="24"/>
            </w:rPr>
            <w:t>[4]</w:t>
          </w:r>
          <w:r w:rsidR="00F13A89">
            <w:rPr>
              <w:sz w:val="24"/>
            </w:rPr>
            <w:fldChar w:fldCharType="end"/>
          </w:r>
        </w:sdtContent>
      </w:sdt>
      <w:r w:rsidR="003267B2">
        <w:rPr>
          <w:sz w:val="24"/>
        </w:rPr>
        <w:t xml:space="preserve">, for use as an intermediary </w:t>
      </w:r>
      <w:r w:rsidR="00275F0A">
        <w:rPr>
          <w:sz w:val="24"/>
        </w:rPr>
        <w:t>in a two-</w:t>
      </w:r>
      <w:r w:rsidR="003267B2">
        <w:rPr>
          <w:sz w:val="24"/>
        </w:rPr>
        <w:t xml:space="preserve">stage HNS production pathway. </w:t>
      </w:r>
      <w:r w:rsidR="00F13A89">
        <w:rPr>
          <w:sz w:val="24"/>
        </w:rPr>
        <w:t>A wide range of</w:t>
      </w:r>
      <w:r>
        <w:rPr>
          <w:sz w:val="24"/>
        </w:rPr>
        <w:t xml:space="preserve"> solvent and cosolvent systems were </w:t>
      </w:r>
      <w:r w:rsidR="001E1CE5">
        <w:rPr>
          <w:sz w:val="24"/>
        </w:rPr>
        <w:t>explored</w:t>
      </w:r>
      <w:r>
        <w:rPr>
          <w:sz w:val="24"/>
        </w:rPr>
        <w:t xml:space="preserve"> </w:t>
      </w:r>
      <w:r w:rsidR="003267B2">
        <w:rPr>
          <w:sz w:val="24"/>
        </w:rPr>
        <w:t xml:space="preserve">allowing </w:t>
      </w:r>
      <w:r w:rsidR="00F13A89">
        <w:rPr>
          <w:sz w:val="24"/>
        </w:rPr>
        <w:t xml:space="preserve">determination of the individual optimal chemical quantities and reaction temperatures. Notably it was demonstrated that </w:t>
      </w:r>
      <w:r w:rsidR="00F13A89">
        <w:rPr>
          <w:sz w:val="24"/>
        </w:rPr>
        <w:lastRenderedPageBreak/>
        <w:t xml:space="preserve">‘aging’ time was not a requirement, since the reaction occurred instantaneously on addition of 5% NaClO solution to the dissolved TNT </w:t>
      </w:r>
      <w:sdt>
        <w:sdtPr>
          <w:rPr>
            <w:sz w:val="24"/>
          </w:rPr>
          <w:id w:val="692110508"/>
          <w:citation/>
        </w:sdtPr>
        <w:sdtContent>
          <w:r w:rsidR="00F13A89">
            <w:rPr>
              <w:sz w:val="24"/>
            </w:rPr>
            <w:fldChar w:fldCharType="begin"/>
          </w:r>
          <w:r w:rsidR="00F13A89">
            <w:rPr>
              <w:sz w:val="24"/>
            </w:rPr>
            <w:instrText xml:space="preserve"> CITATION Gil801 \l 2057 </w:instrText>
          </w:r>
          <w:r w:rsidR="00F13A89">
            <w:rPr>
              <w:sz w:val="24"/>
            </w:rPr>
            <w:fldChar w:fldCharType="separate"/>
          </w:r>
          <w:r w:rsidR="000F0FFF" w:rsidRPr="000F0FFF">
            <w:rPr>
              <w:noProof/>
              <w:sz w:val="24"/>
            </w:rPr>
            <w:t>[21]</w:t>
          </w:r>
          <w:r w:rsidR="00F13A89">
            <w:rPr>
              <w:sz w:val="24"/>
            </w:rPr>
            <w:fldChar w:fldCharType="end"/>
          </w:r>
        </w:sdtContent>
      </w:sdt>
      <w:r w:rsidR="00F13A89">
        <w:rPr>
          <w:sz w:val="24"/>
        </w:rPr>
        <w:t xml:space="preserve">. Examples of further work from US Patent 4,245,129 reported the specific yields and reaction parameters </w:t>
      </w:r>
      <w:r w:rsidR="00465F0C">
        <w:rPr>
          <w:sz w:val="24"/>
        </w:rPr>
        <w:t>trialled</w:t>
      </w:r>
      <w:r w:rsidR="00F13A89">
        <w:rPr>
          <w:sz w:val="24"/>
        </w:rPr>
        <w:t xml:space="preserve"> for the successful solvent systems, and specified a preferential pH of the NaClO solution as </w:t>
      </w:r>
      <w:r w:rsidR="00455B88">
        <w:rPr>
          <w:sz w:val="24"/>
        </w:rPr>
        <w:t>11-12, optimally pH 11.3-11.7</w:t>
      </w:r>
      <w:r w:rsidR="00275F0A">
        <w:rPr>
          <w:sz w:val="24"/>
        </w:rPr>
        <w:t xml:space="preserve">, </w:t>
      </w:r>
      <w:r w:rsidR="001E1CE5">
        <w:rPr>
          <w:sz w:val="24"/>
        </w:rPr>
        <w:t>as well as</w:t>
      </w:r>
      <w:r w:rsidR="00275F0A">
        <w:rPr>
          <w:sz w:val="24"/>
        </w:rPr>
        <w:t xml:space="preserve"> the use of MeOH as a washing agent in filtration</w:t>
      </w:r>
      <w:r w:rsidR="00465F0C">
        <w:rPr>
          <w:sz w:val="24"/>
        </w:rPr>
        <w:t xml:space="preserve">. </w:t>
      </w:r>
      <w:proofErr w:type="gramStart"/>
      <w:r w:rsidR="00455B88">
        <w:rPr>
          <w:sz w:val="24"/>
        </w:rPr>
        <w:t>pH</w:t>
      </w:r>
      <w:proofErr w:type="gramEnd"/>
      <w:r w:rsidR="00455B88">
        <w:rPr>
          <w:sz w:val="24"/>
        </w:rPr>
        <w:t xml:space="preserve"> of the NaClO solution was adjusted by utilising alkali metals or alkali metal hydroxides, such as sodium hydroxide</w:t>
      </w:r>
      <w:r w:rsidR="002D7E8D">
        <w:rPr>
          <w:sz w:val="24"/>
        </w:rPr>
        <w:t xml:space="preserve"> </w:t>
      </w:r>
      <w:sdt>
        <w:sdtPr>
          <w:rPr>
            <w:sz w:val="24"/>
          </w:rPr>
          <w:id w:val="848767627"/>
          <w:citation/>
        </w:sdtPr>
        <w:sdtContent>
          <w:r w:rsidR="002D7E8D">
            <w:rPr>
              <w:sz w:val="24"/>
            </w:rPr>
            <w:fldChar w:fldCharType="begin"/>
          </w:r>
          <w:r w:rsidR="002D7E8D">
            <w:rPr>
              <w:sz w:val="24"/>
            </w:rPr>
            <w:instrText xml:space="preserve"> CITATION Gil812 \l 2057 </w:instrText>
          </w:r>
          <w:r w:rsidR="002D7E8D">
            <w:rPr>
              <w:sz w:val="24"/>
            </w:rPr>
            <w:fldChar w:fldCharType="separate"/>
          </w:r>
          <w:r w:rsidR="000F0FFF" w:rsidRPr="000F0FFF">
            <w:rPr>
              <w:noProof/>
              <w:sz w:val="24"/>
            </w:rPr>
            <w:t>[6]</w:t>
          </w:r>
          <w:r w:rsidR="002D7E8D">
            <w:rPr>
              <w:sz w:val="24"/>
            </w:rPr>
            <w:fldChar w:fldCharType="end"/>
          </w:r>
        </w:sdtContent>
      </w:sdt>
      <w:r w:rsidR="002D7E8D">
        <w:rPr>
          <w:sz w:val="24"/>
        </w:rPr>
        <w:t>.</w:t>
      </w:r>
      <w:r w:rsidR="00275F0A">
        <w:rPr>
          <w:sz w:val="24"/>
        </w:rPr>
        <w:t xml:space="preserve"> </w:t>
      </w:r>
    </w:p>
    <w:tbl>
      <w:tblPr>
        <w:tblStyle w:val="TableGrid"/>
        <w:tblW w:w="8733" w:type="dxa"/>
        <w:tblLook w:val="04A0" w:firstRow="1" w:lastRow="0" w:firstColumn="1" w:lastColumn="0" w:noHBand="0" w:noVBand="1"/>
      </w:tblPr>
      <w:tblGrid>
        <w:gridCol w:w="1943"/>
        <w:gridCol w:w="1839"/>
        <w:gridCol w:w="1556"/>
        <w:gridCol w:w="1556"/>
        <w:gridCol w:w="1839"/>
      </w:tblGrid>
      <w:tr w:rsidR="006B6EF5" w:rsidTr="006B6EF5">
        <w:tc>
          <w:tcPr>
            <w:tcW w:w="1943" w:type="dxa"/>
          </w:tcPr>
          <w:p w:rsidR="006B6EF5" w:rsidRPr="00A753BA" w:rsidRDefault="006B6EF5" w:rsidP="006B6EF5">
            <w:pPr>
              <w:rPr>
                <w:b/>
                <w:sz w:val="24"/>
              </w:rPr>
            </w:pPr>
            <w:r>
              <w:rPr>
                <w:b/>
                <w:sz w:val="24"/>
              </w:rPr>
              <w:t>Parameter</w:t>
            </w:r>
          </w:p>
        </w:tc>
        <w:tc>
          <w:tcPr>
            <w:tcW w:w="1839" w:type="dxa"/>
          </w:tcPr>
          <w:p w:rsidR="006B6EF5" w:rsidRDefault="006B6EF5" w:rsidP="006B6EF5">
            <w:pPr>
              <w:rPr>
                <w:sz w:val="24"/>
              </w:rPr>
            </w:pPr>
            <w:r>
              <w:rPr>
                <w:sz w:val="24"/>
              </w:rPr>
              <w:t>Example I</w:t>
            </w:r>
          </w:p>
        </w:tc>
        <w:tc>
          <w:tcPr>
            <w:tcW w:w="1556" w:type="dxa"/>
          </w:tcPr>
          <w:p w:rsidR="006B6EF5" w:rsidRDefault="006B6EF5" w:rsidP="006B6EF5">
            <w:pPr>
              <w:rPr>
                <w:sz w:val="24"/>
              </w:rPr>
            </w:pPr>
            <w:r>
              <w:rPr>
                <w:sz w:val="24"/>
              </w:rPr>
              <w:t>Example II</w:t>
            </w:r>
          </w:p>
        </w:tc>
        <w:tc>
          <w:tcPr>
            <w:tcW w:w="1556" w:type="dxa"/>
          </w:tcPr>
          <w:p w:rsidR="006B6EF5" w:rsidRDefault="006B6EF5" w:rsidP="006B6EF5">
            <w:pPr>
              <w:rPr>
                <w:sz w:val="24"/>
              </w:rPr>
            </w:pPr>
            <w:r>
              <w:rPr>
                <w:sz w:val="24"/>
              </w:rPr>
              <w:t>Example III</w:t>
            </w:r>
          </w:p>
        </w:tc>
        <w:tc>
          <w:tcPr>
            <w:tcW w:w="1839" w:type="dxa"/>
          </w:tcPr>
          <w:p w:rsidR="006B6EF5" w:rsidRDefault="006B6EF5" w:rsidP="006B6EF5">
            <w:pPr>
              <w:rPr>
                <w:sz w:val="24"/>
              </w:rPr>
            </w:pPr>
            <w:r>
              <w:rPr>
                <w:sz w:val="24"/>
              </w:rPr>
              <w:t>Example VIII</w:t>
            </w:r>
          </w:p>
        </w:tc>
      </w:tr>
      <w:tr w:rsidR="006B6EF5" w:rsidTr="006B6EF5">
        <w:tc>
          <w:tcPr>
            <w:tcW w:w="1943" w:type="dxa"/>
          </w:tcPr>
          <w:p w:rsidR="006B6EF5" w:rsidRDefault="006B6EF5" w:rsidP="006B6EF5">
            <w:pPr>
              <w:rPr>
                <w:sz w:val="24"/>
              </w:rPr>
            </w:pPr>
            <w:r>
              <w:rPr>
                <w:sz w:val="24"/>
              </w:rPr>
              <w:t>TNT Quantity (g)</w:t>
            </w:r>
          </w:p>
          <w:p w:rsidR="006B6EF5" w:rsidRDefault="006B6EF5" w:rsidP="006B6EF5">
            <w:pPr>
              <w:rPr>
                <w:sz w:val="24"/>
              </w:rPr>
            </w:pPr>
          </w:p>
        </w:tc>
        <w:tc>
          <w:tcPr>
            <w:tcW w:w="1839" w:type="dxa"/>
          </w:tcPr>
          <w:p w:rsidR="006B6EF5" w:rsidRDefault="006B6EF5" w:rsidP="006B6EF5">
            <w:pPr>
              <w:rPr>
                <w:sz w:val="24"/>
              </w:rPr>
            </w:pPr>
            <w:r>
              <w:rPr>
                <w:sz w:val="24"/>
              </w:rPr>
              <w:t>10</w:t>
            </w:r>
          </w:p>
        </w:tc>
        <w:tc>
          <w:tcPr>
            <w:tcW w:w="1556" w:type="dxa"/>
          </w:tcPr>
          <w:p w:rsidR="006B6EF5" w:rsidRDefault="006B6EF5" w:rsidP="006B6EF5">
            <w:pPr>
              <w:rPr>
                <w:sz w:val="24"/>
              </w:rPr>
            </w:pPr>
            <w:r>
              <w:rPr>
                <w:sz w:val="24"/>
              </w:rPr>
              <w:t>5</w:t>
            </w:r>
          </w:p>
        </w:tc>
        <w:tc>
          <w:tcPr>
            <w:tcW w:w="1556" w:type="dxa"/>
          </w:tcPr>
          <w:p w:rsidR="006B6EF5" w:rsidRDefault="006B6EF5" w:rsidP="006B6EF5">
            <w:pPr>
              <w:rPr>
                <w:sz w:val="24"/>
              </w:rPr>
            </w:pPr>
            <w:r>
              <w:rPr>
                <w:sz w:val="24"/>
              </w:rPr>
              <w:t>10</w:t>
            </w:r>
          </w:p>
        </w:tc>
        <w:tc>
          <w:tcPr>
            <w:tcW w:w="1839" w:type="dxa"/>
          </w:tcPr>
          <w:p w:rsidR="006B6EF5" w:rsidRDefault="006B6EF5" w:rsidP="006B6EF5">
            <w:pPr>
              <w:rPr>
                <w:sz w:val="24"/>
              </w:rPr>
            </w:pPr>
            <w:r>
              <w:rPr>
                <w:sz w:val="24"/>
              </w:rPr>
              <w:t>5</w:t>
            </w:r>
          </w:p>
        </w:tc>
      </w:tr>
      <w:tr w:rsidR="006B6EF5" w:rsidTr="006B6EF5">
        <w:tc>
          <w:tcPr>
            <w:tcW w:w="1943" w:type="dxa"/>
          </w:tcPr>
          <w:p w:rsidR="006B6EF5" w:rsidRDefault="006B6EF5" w:rsidP="006B6EF5">
            <w:pPr>
              <w:rPr>
                <w:sz w:val="24"/>
              </w:rPr>
            </w:pPr>
            <w:r>
              <w:rPr>
                <w:sz w:val="24"/>
              </w:rPr>
              <w:t>Solvent Quantity (ml)</w:t>
            </w:r>
          </w:p>
        </w:tc>
        <w:tc>
          <w:tcPr>
            <w:tcW w:w="1839" w:type="dxa"/>
          </w:tcPr>
          <w:p w:rsidR="006B6EF5" w:rsidRDefault="006B6EF5" w:rsidP="006B6EF5">
            <w:pPr>
              <w:rPr>
                <w:sz w:val="24"/>
              </w:rPr>
            </w:pPr>
            <w:r>
              <w:rPr>
                <w:sz w:val="24"/>
              </w:rPr>
              <w:t>THF: 50</w:t>
            </w:r>
          </w:p>
          <w:p w:rsidR="006B6EF5" w:rsidRDefault="006B6EF5" w:rsidP="006B6EF5">
            <w:pPr>
              <w:rPr>
                <w:sz w:val="24"/>
              </w:rPr>
            </w:pPr>
            <w:r>
              <w:rPr>
                <w:sz w:val="24"/>
              </w:rPr>
              <w:t>MeOH: 100</w:t>
            </w:r>
          </w:p>
        </w:tc>
        <w:tc>
          <w:tcPr>
            <w:tcW w:w="1556" w:type="dxa"/>
          </w:tcPr>
          <w:p w:rsidR="006B6EF5" w:rsidRDefault="006B6EF5" w:rsidP="006B6EF5">
            <w:pPr>
              <w:rPr>
                <w:sz w:val="24"/>
              </w:rPr>
            </w:pPr>
            <w:r>
              <w:rPr>
                <w:sz w:val="24"/>
              </w:rPr>
              <w:t>MeOH: 300</w:t>
            </w:r>
          </w:p>
        </w:tc>
        <w:tc>
          <w:tcPr>
            <w:tcW w:w="1556" w:type="dxa"/>
          </w:tcPr>
          <w:p w:rsidR="006B6EF5" w:rsidRDefault="006B6EF5" w:rsidP="006B6EF5">
            <w:pPr>
              <w:rPr>
                <w:sz w:val="24"/>
              </w:rPr>
            </w:pPr>
            <w:r>
              <w:rPr>
                <w:sz w:val="24"/>
              </w:rPr>
              <w:t>MeOH: 100</w:t>
            </w:r>
          </w:p>
        </w:tc>
        <w:tc>
          <w:tcPr>
            <w:tcW w:w="1839" w:type="dxa"/>
          </w:tcPr>
          <w:p w:rsidR="006B6EF5" w:rsidRDefault="006B6EF5" w:rsidP="006B6EF5">
            <w:pPr>
              <w:rPr>
                <w:sz w:val="24"/>
              </w:rPr>
            </w:pPr>
            <w:r>
              <w:rPr>
                <w:sz w:val="24"/>
              </w:rPr>
              <w:t>EtOH (97%): 100</w:t>
            </w:r>
          </w:p>
        </w:tc>
      </w:tr>
      <w:tr w:rsidR="006B6EF5" w:rsidTr="006B6EF5">
        <w:tc>
          <w:tcPr>
            <w:tcW w:w="1943" w:type="dxa"/>
          </w:tcPr>
          <w:p w:rsidR="006B6EF5" w:rsidRDefault="006B6EF5" w:rsidP="006B6EF5">
            <w:pPr>
              <w:rPr>
                <w:sz w:val="24"/>
              </w:rPr>
            </w:pPr>
            <w:r>
              <w:rPr>
                <w:sz w:val="24"/>
              </w:rPr>
              <w:t>NaClO Solution Conc.; Qty (ml)</w:t>
            </w:r>
          </w:p>
        </w:tc>
        <w:tc>
          <w:tcPr>
            <w:tcW w:w="1839" w:type="dxa"/>
          </w:tcPr>
          <w:p w:rsidR="006B6EF5" w:rsidRDefault="006B6EF5" w:rsidP="006B6EF5">
            <w:pPr>
              <w:rPr>
                <w:sz w:val="24"/>
              </w:rPr>
            </w:pPr>
            <w:r>
              <w:rPr>
                <w:sz w:val="24"/>
              </w:rPr>
              <w:t>1.8%; 100</w:t>
            </w:r>
          </w:p>
        </w:tc>
        <w:tc>
          <w:tcPr>
            <w:tcW w:w="1556" w:type="dxa"/>
          </w:tcPr>
          <w:p w:rsidR="006B6EF5" w:rsidRDefault="006B6EF5" w:rsidP="006B6EF5">
            <w:pPr>
              <w:rPr>
                <w:sz w:val="24"/>
              </w:rPr>
            </w:pPr>
            <w:r>
              <w:rPr>
                <w:sz w:val="24"/>
              </w:rPr>
              <w:t>5%; 18</w:t>
            </w:r>
          </w:p>
        </w:tc>
        <w:tc>
          <w:tcPr>
            <w:tcW w:w="1556" w:type="dxa"/>
          </w:tcPr>
          <w:p w:rsidR="006B6EF5" w:rsidRDefault="006B6EF5" w:rsidP="006B6EF5">
            <w:pPr>
              <w:rPr>
                <w:sz w:val="24"/>
              </w:rPr>
            </w:pPr>
            <w:r>
              <w:rPr>
                <w:sz w:val="24"/>
              </w:rPr>
              <w:t>5%; 35</w:t>
            </w:r>
          </w:p>
        </w:tc>
        <w:tc>
          <w:tcPr>
            <w:tcW w:w="1839" w:type="dxa"/>
          </w:tcPr>
          <w:p w:rsidR="006B6EF5" w:rsidRDefault="006B6EF5" w:rsidP="006B6EF5">
            <w:pPr>
              <w:rPr>
                <w:sz w:val="24"/>
              </w:rPr>
            </w:pPr>
            <w:r>
              <w:rPr>
                <w:sz w:val="24"/>
              </w:rPr>
              <w:t>5%; 22</w:t>
            </w:r>
          </w:p>
        </w:tc>
      </w:tr>
      <w:tr w:rsidR="006B6EF5" w:rsidTr="006B6EF5">
        <w:tc>
          <w:tcPr>
            <w:tcW w:w="1943" w:type="dxa"/>
          </w:tcPr>
          <w:p w:rsidR="006B6EF5" w:rsidRDefault="006B6EF5" w:rsidP="006B6EF5">
            <w:pPr>
              <w:rPr>
                <w:sz w:val="24"/>
              </w:rPr>
            </w:pPr>
            <w:r>
              <w:rPr>
                <w:sz w:val="24"/>
              </w:rPr>
              <w:t>NaOH Quantity (g)</w:t>
            </w:r>
          </w:p>
        </w:tc>
        <w:tc>
          <w:tcPr>
            <w:tcW w:w="1839" w:type="dxa"/>
          </w:tcPr>
          <w:p w:rsidR="006B6EF5" w:rsidRDefault="006B6EF5" w:rsidP="006B6EF5">
            <w:pPr>
              <w:rPr>
                <w:sz w:val="24"/>
              </w:rPr>
            </w:pPr>
            <w:r>
              <w:rPr>
                <w:sz w:val="24"/>
              </w:rPr>
              <w:t>0.5</w:t>
            </w:r>
          </w:p>
          <w:p w:rsidR="006B6EF5" w:rsidRDefault="006B6EF5" w:rsidP="006B6EF5">
            <w:pPr>
              <w:rPr>
                <w:sz w:val="24"/>
              </w:rPr>
            </w:pPr>
          </w:p>
        </w:tc>
        <w:tc>
          <w:tcPr>
            <w:tcW w:w="1556" w:type="dxa"/>
          </w:tcPr>
          <w:p w:rsidR="006B6EF5" w:rsidRDefault="006B6EF5" w:rsidP="006B6EF5">
            <w:pPr>
              <w:rPr>
                <w:sz w:val="24"/>
              </w:rPr>
            </w:pPr>
            <w:r>
              <w:rPr>
                <w:sz w:val="24"/>
              </w:rPr>
              <w:t>0.25</w:t>
            </w:r>
          </w:p>
        </w:tc>
        <w:tc>
          <w:tcPr>
            <w:tcW w:w="1556" w:type="dxa"/>
          </w:tcPr>
          <w:p w:rsidR="006B6EF5" w:rsidRDefault="006B6EF5" w:rsidP="006B6EF5">
            <w:pPr>
              <w:rPr>
                <w:sz w:val="24"/>
              </w:rPr>
            </w:pPr>
            <w:r>
              <w:rPr>
                <w:sz w:val="24"/>
              </w:rPr>
              <w:t>0.5</w:t>
            </w:r>
          </w:p>
        </w:tc>
        <w:tc>
          <w:tcPr>
            <w:tcW w:w="1839" w:type="dxa"/>
          </w:tcPr>
          <w:p w:rsidR="006B6EF5" w:rsidRDefault="006B6EF5" w:rsidP="006B6EF5">
            <w:pPr>
              <w:rPr>
                <w:sz w:val="24"/>
              </w:rPr>
            </w:pPr>
            <w:r>
              <w:rPr>
                <w:sz w:val="24"/>
              </w:rPr>
              <w:t>0.3</w:t>
            </w:r>
          </w:p>
        </w:tc>
      </w:tr>
      <w:tr w:rsidR="006B6EF5" w:rsidTr="006B6EF5">
        <w:tc>
          <w:tcPr>
            <w:tcW w:w="1943" w:type="dxa"/>
          </w:tcPr>
          <w:p w:rsidR="006B6EF5" w:rsidRDefault="006B6EF5" w:rsidP="006B6EF5">
            <w:pPr>
              <w:rPr>
                <w:sz w:val="24"/>
              </w:rPr>
            </w:pPr>
            <w:r>
              <w:rPr>
                <w:sz w:val="24"/>
              </w:rPr>
              <w:t>Reaction Temp.</w:t>
            </w:r>
            <w:r w:rsidR="008B6D9B">
              <w:rPr>
                <w:sz w:val="24"/>
              </w:rPr>
              <w:t xml:space="preserve"> (</w:t>
            </w:r>
            <w:r w:rsidR="008B6D9B" w:rsidRPr="000F0FFF">
              <w:rPr>
                <w:sz w:val="24"/>
              </w:rPr>
              <w:t>°</w:t>
            </w:r>
            <w:r w:rsidR="008B6D9B">
              <w:rPr>
                <w:sz w:val="24"/>
              </w:rPr>
              <w:t>C</w:t>
            </w:r>
            <w:r w:rsidR="008B6D9B">
              <w:rPr>
                <w:sz w:val="24"/>
              </w:rPr>
              <w:t xml:space="preserve">) </w:t>
            </w:r>
          </w:p>
        </w:tc>
        <w:tc>
          <w:tcPr>
            <w:tcW w:w="1839" w:type="dxa"/>
          </w:tcPr>
          <w:p w:rsidR="006B6EF5" w:rsidRDefault="006B6EF5" w:rsidP="006B6EF5">
            <w:pPr>
              <w:rPr>
                <w:sz w:val="24"/>
              </w:rPr>
            </w:pPr>
            <w:r>
              <w:rPr>
                <w:sz w:val="24"/>
              </w:rPr>
              <w:t>Max. 35</w:t>
            </w:r>
          </w:p>
        </w:tc>
        <w:tc>
          <w:tcPr>
            <w:tcW w:w="1556" w:type="dxa"/>
          </w:tcPr>
          <w:p w:rsidR="006B6EF5" w:rsidRDefault="006B6EF5" w:rsidP="006B6EF5">
            <w:pPr>
              <w:rPr>
                <w:sz w:val="24"/>
              </w:rPr>
            </w:pPr>
            <w:r>
              <w:rPr>
                <w:sz w:val="24"/>
              </w:rPr>
              <w:t>Max. 35</w:t>
            </w:r>
          </w:p>
        </w:tc>
        <w:tc>
          <w:tcPr>
            <w:tcW w:w="1556" w:type="dxa"/>
          </w:tcPr>
          <w:p w:rsidR="006B6EF5" w:rsidRDefault="006B6EF5" w:rsidP="006B6EF5">
            <w:pPr>
              <w:rPr>
                <w:sz w:val="24"/>
              </w:rPr>
            </w:pPr>
            <w:r>
              <w:rPr>
                <w:sz w:val="24"/>
              </w:rPr>
              <w:t>50</w:t>
            </w:r>
          </w:p>
        </w:tc>
        <w:tc>
          <w:tcPr>
            <w:tcW w:w="1839" w:type="dxa"/>
          </w:tcPr>
          <w:p w:rsidR="006B6EF5" w:rsidRDefault="006B6EF5" w:rsidP="006B6EF5">
            <w:pPr>
              <w:rPr>
                <w:sz w:val="24"/>
              </w:rPr>
            </w:pPr>
            <w:r>
              <w:rPr>
                <w:sz w:val="24"/>
              </w:rPr>
              <w:t>50</w:t>
            </w:r>
          </w:p>
        </w:tc>
      </w:tr>
      <w:tr w:rsidR="006B6EF5" w:rsidTr="006B6EF5">
        <w:trPr>
          <w:trHeight w:val="77"/>
        </w:trPr>
        <w:tc>
          <w:tcPr>
            <w:tcW w:w="1943" w:type="dxa"/>
          </w:tcPr>
          <w:p w:rsidR="006B6EF5" w:rsidRDefault="006B6EF5" w:rsidP="006B6EF5">
            <w:pPr>
              <w:rPr>
                <w:sz w:val="24"/>
              </w:rPr>
            </w:pPr>
            <w:r>
              <w:rPr>
                <w:sz w:val="24"/>
              </w:rPr>
              <w:t>% Yield HNBB (of theoretical)</w:t>
            </w:r>
          </w:p>
        </w:tc>
        <w:tc>
          <w:tcPr>
            <w:tcW w:w="1839" w:type="dxa"/>
          </w:tcPr>
          <w:p w:rsidR="006B6EF5" w:rsidRDefault="006B6EF5" w:rsidP="006B6EF5">
            <w:pPr>
              <w:rPr>
                <w:sz w:val="24"/>
              </w:rPr>
            </w:pPr>
            <w:r>
              <w:rPr>
                <w:sz w:val="24"/>
              </w:rPr>
              <w:t>79</w:t>
            </w:r>
          </w:p>
        </w:tc>
        <w:tc>
          <w:tcPr>
            <w:tcW w:w="1556" w:type="dxa"/>
          </w:tcPr>
          <w:p w:rsidR="006B6EF5" w:rsidRDefault="006B6EF5" w:rsidP="006B6EF5">
            <w:pPr>
              <w:rPr>
                <w:sz w:val="24"/>
              </w:rPr>
            </w:pPr>
            <w:r>
              <w:rPr>
                <w:sz w:val="24"/>
              </w:rPr>
              <w:t>44</w:t>
            </w:r>
          </w:p>
        </w:tc>
        <w:tc>
          <w:tcPr>
            <w:tcW w:w="1556" w:type="dxa"/>
          </w:tcPr>
          <w:p w:rsidR="006B6EF5" w:rsidRDefault="006B6EF5" w:rsidP="006B6EF5">
            <w:pPr>
              <w:rPr>
                <w:sz w:val="24"/>
              </w:rPr>
            </w:pPr>
            <w:r>
              <w:rPr>
                <w:sz w:val="24"/>
              </w:rPr>
              <w:t>79</w:t>
            </w:r>
          </w:p>
        </w:tc>
        <w:tc>
          <w:tcPr>
            <w:tcW w:w="1839" w:type="dxa"/>
          </w:tcPr>
          <w:p w:rsidR="006B6EF5" w:rsidRDefault="006B6EF5" w:rsidP="006B6EF5">
            <w:pPr>
              <w:rPr>
                <w:sz w:val="24"/>
              </w:rPr>
            </w:pPr>
            <w:r>
              <w:rPr>
                <w:sz w:val="24"/>
              </w:rPr>
              <w:t>78</w:t>
            </w:r>
          </w:p>
        </w:tc>
      </w:tr>
      <w:tr w:rsidR="006B6EF5" w:rsidTr="006B6EF5">
        <w:tc>
          <w:tcPr>
            <w:tcW w:w="1943" w:type="dxa"/>
          </w:tcPr>
          <w:p w:rsidR="006B6EF5" w:rsidRDefault="006B6EF5" w:rsidP="006B6EF5">
            <w:pPr>
              <w:rPr>
                <w:sz w:val="24"/>
              </w:rPr>
            </w:pPr>
            <w:r>
              <w:rPr>
                <w:sz w:val="24"/>
              </w:rPr>
              <w:t>Melting Point</w:t>
            </w:r>
            <w:r w:rsidR="00177D35">
              <w:rPr>
                <w:sz w:val="24"/>
              </w:rPr>
              <w:t xml:space="preserve"> (</w:t>
            </w:r>
            <w:r w:rsidR="00177D35" w:rsidRPr="000F0FFF">
              <w:rPr>
                <w:sz w:val="24"/>
              </w:rPr>
              <w:t>°</w:t>
            </w:r>
            <w:r w:rsidR="00177D35">
              <w:rPr>
                <w:sz w:val="24"/>
              </w:rPr>
              <w:t>C</w:t>
            </w:r>
            <w:r w:rsidR="00177D35">
              <w:rPr>
                <w:sz w:val="24"/>
              </w:rPr>
              <w:t>)</w:t>
            </w:r>
          </w:p>
        </w:tc>
        <w:tc>
          <w:tcPr>
            <w:tcW w:w="1839" w:type="dxa"/>
          </w:tcPr>
          <w:p w:rsidR="006B6EF5" w:rsidRDefault="006B6EF5" w:rsidP="006B6EF5">
            <w:pPr>
              <w:rPr>
                <w:sz w:val="24"/>
              </w:rPr>
            </w:pPr>
            <w:r>
              <w:rPr>
                <w:sz w:val="24"/>
              </w:rPr>
              <w:t>&gt;220</w:t>
            </w:r>
          </w:p>
        </w:tc>
        <w:tc>
          <w:tcPr>
            <w:tcW w:w="1556" w:type="dxa"/>
          </w:tcPr>
          <w:p w:rsidR="006B6EF5" w:rsidRDefault="006B6EF5" w:rsidP="006B6EF5">
            <w:pPr>
              <w:rPr>
                <w:sz w:val="24"/>
              </w:rPr>
            </w:pPr>
            <w:r>
              <w:rPr>
                <w:sz w:val="24"/>
              </w:rPr>
              <w:t>209-215</w:t>
            </w:r>
          </w:p>
        </w:tc>
        <w:tc>
          <w:tcPr>
            <w:tcW w:w="1556" w:type="dxa"/>
          </w:tcPr>
          <w:p w:rsidR="006B6EF5" w:rsidRDefault="00D23CFE" w:rsidP="006B6EF5">
            <w:pPr>
              <w:rPr>
                <w:sz w:val="24"/>
              </w:rPr>
            </w:pPr>
            <w:r>
              <w:rPr>
                <w:sz w:val="24"/>
              </w:rPr>
              <w:t>198-208</w:t>
            </w:r>
          </w:p>
        </w:tc>
        <w:tc>
          <w:tcPr>
            <w:tcW w:w="1839" w:type="dxa"/>
          </w:tcPr>
          <w:p w:rsidR="006B6EF5" w:rsidRDefault="00D23CFE" w:rsidP="006B6EF5">
            <w:pPr>
              <w:rPr>
                <w:sz w:val="24"/>
              </w:rPr>
            </w:pPr>
            <w:r>
              <w:rPr>
                <w:sz w:val="24"/>
              </w:rPr>
              <w:t>Not provided</w:t>
            </w:r>
          </w:p>
        </w:tc>
      </w:tr>
    </w:tbl>
    <w:p w:rsidR="00A753BA" w:rsidRDefault="00275F0A" w:rsidP="00D14B5A">
      <w:pPr>
        <w:rPr>
          <w:sz w:val="24"/>
        </w:rPr>
      </w:pPr>
      <w:r>
        <w:rPr>
          <w:noProof/>
          <w:sz w:val="24"/>
          <w:lang w:eastAsia="en-GB"/>
        </w:rPr>
        <mc:AlternateContent>
          <mc:Choice Requires="wps">
            <w:drawing>
              <wp:anchor distT="0" distB="0" distL="114300" distR="114300" simplePos="0" relativeHeight="251698176" behindDoc="0" locked="0" layoutInCell="1" allowOverlap="1">
                <wp:simplePos x="0" y="0"/>
                <wp:positionH relativeFrom="column">
                  <wp:posOffset>0</wp:posOffset>
                </wp:positionH>
                <wp:positionV relativeFrom="paragraph">
                  <wp:posOffset>48145</wp:posOffset>
                </wp:positionV>
                <wp:extent cx="5652655" cy="509155"/>
                <wp:effectExtent l="0" t="0" r="5715" b="5715"/>
                <wp:wrapNone/>
                <wp:docPr id="11" name="Text Box 11"/>
                <wp:cNvGraphicFramePr/>
                <a:graphic xmlns:a="http://schemas.openxmlformats.org/drawingml/2006/main">
                  <a:graphicData uri="http://schemas.microsoft.com/office/word/2010/wordprocessingShape">
                    <wps:wsp>
                      <wps:cNvSpPr txBox="1"/>
                      <wps:spPr>
                        <a:xfrm>
                          <a:off x="0" y="0"/>
                          <a:ext cx="5652655" cy="50915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719FB" w:rsidRDefault="00F719FB">
                            <w:r w:rsidRPr="003A6C90">
                              <w:rPr>
                                <w:b/>
                              </w:rPr>
                              <w:t>Fig.2:</w:t>
                            </w:r>
                            <w:r>
                              <w:t xml:space="preserve"> Table showing data on HNBB yield and purity with reaction parameters from selected examples presented in US Patent 4,245,129 </w:t>
                            </w:r>
                            <w:sdt>
                              <w:sdtPr>
                                <w:id w:val="1256710756"/>
                                <w:citation/>
                              </w:sdtPr>
                              <w:sdtContent>
                                <w:r>
                                  <w:fldChar w:fldCharType="begin"/>
                                </w:r>
                                <w:r>
                                  <w:instrText xml:space="preserve"> CITATION Gil812 \l 2057 </w:instrText>
                                </w:r>
                                <w:r>
                                  <w:fldChar w:fldCharType="separate"/>
                                </w:r>
                                <w:r w:rsidRPr="00275F0A">
                                  <w:rPr>
                                    <w:noProof/>
                                  </w:rPr>
                                  <w:t>[5]</w:t>
                                </w:r>
                                <w: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1" o:spid="_x0000_s1027" type="#_x0000_t202" style="position:absolute;margin-left:0;margin-top:3.8pt;width:445.1pt;height:40.1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" fillcolor="white [3201]" stroked="f" strokeweight=".5pt">
                <v:textbox>
                  <w:txbxContent>
                    <w:p w:rsidR="00F719FB" w:rsidRDefault="00F719FB">
                      <w:r w:rsidRPr="003A6C90">
                        <w:rPr>
                          <w:b/>
                        </w:rPr>
                        <w:t>Fig.2:</w:t>
                      </w:r>
                      <w:r>
                        <w:t xml:space="preserve"> Table showing data on HNBB yield and purity with reaction parameters from selected examples presented in US Patent 4,245,129 </w:t>
                      </w:r>
                      <w:sdt>
                        <w:sdtPr>
                          <w:id w:val="1256710756"/>
                          <w:citation/>
                        </w:sdtPr>
                        <w:sdtContent>
                          <w:r>
                            <w:fldChar w:fldCharType="begin"/>
                          </w:r>
                          <w:r>
                            <w:instrText xml:space="preserve"> CITATION Gil812 \l 2057 </w:instrText>
                          </w:r>
                          <w:r>
                            <w:fldChar w:fldCharType="separate"/>
                          </w:r>
                          <w:r w:rsidRPr="00275F0A">
                            <w:rPr>
                              <w:noProof/>
                            </w:rPr>
                            <w:t>[5]</w:t>
                          </w:r>
                          <w:r>
                            <w:fldChar w:fldCharType="end"/>
                          </w:r>
                        </w:sdtContent>
                      </w:sdt>
                    </w:p>
                  </w:txbxContent>
                </v:textbox>
              </v:shape>
            </w:pict>
          </mc:Fallback>
        </mc:AlternateContent>
      </w:r>
    </w:p>
    <w:p w:rsidR="00A753BA" w:rsidRDefault="00A753BA" w:rsidP="00D14B5A">
      <w:pPr>
        <w:rPr>
          <w:sz w:val="24"/>
        </w:rPr>
      </w:pPr>
    </w:p>
    <w:p w:rsidR="002D7E8D" w:rsidRDefault="002D7E8D" w:rsidP="00D14B5A">
      <w:pPr>
        <w:rPr>
          <w:sz w:val="24"/>
        </w:rPr>
      </w:pPr>
      <w:r>
        <w:rPr>
          <w:sz w:val="24"/>
        </w:rPr>
        <w:t>It should be noted that the melting points reported within the patent were determined through infrared spectroscopy and listed only with three examples</w:t>
      </w:r>
      <w:r w:rsidR="003A6C90">
        <w:rPr>
          <w:sz w:val="24"/>
        </w:rPr>
        <w:t xml:space="preserve"> (see Fig.2</w:t>
      </w:r>
      <w:r w:rsidR="00160B2A">
        <w:rPr>
          <w:sz w:val="24"/>
        </w:rPr>
        <w:t xml:space="preserve">). Studies of recrystallized HNBB by Shipp and Kaplan had revealed </w:t>
      </w:r>
      <w:r w:rsidR="001E1CE5">
        <w:rPr>
          <w:sz w:val="24"/>
        </w:rPr>
        <w:t xml:space="preserve">earlier </w:t>
      </w:r>
      <w:r w:rsidR="00160B2A">
        <w:rPr>
          <w:sz w:val="24"/>
        </w:rPr>
        <w:t>a melting point of 218-220C</w:t>
      </w:r>
      <w:r>
        <w:rPr>
          <w:sz w:val="24"/>
        </w:rPr>
        <w:t xml:space="preserve"> </w:t>
      </w:r>
      <w:sdt>
        <w:sdtPr>
          <w:rPr>
            <w:sz w:val="24"/>
          </w:rPr>
          <w:id w:val="1553186576"/>
          <w:citation/>
        </w:sdtPr>
        <w:sdtContent>
          <w:r>
            <w:rPr>
              <w:sz w:val="24"/>
            </w:rPr>
            <w:fldChar w:fldCharType="begin"/>
          </w:r>
          <w:r>
            <w:rPr>
              <w:sz w:val="24"/>
            </w:rPr>
            <w:instrText xml:space="preserve"> CITATION Gil812 \l 2057 </w:instrText>
          </w:r>
          <w:r>
            <w:rPr>
              <w:sz w:val="24"/>
            </w:rPr>
            <w:fldChar w:fldCharType="separate"/>
          </w:r>
          <w:r w:rsidR="000F0FFF" w:rsidRPr="000F0FFF">
            <w:rPr>
              <w:noProof/>
              <w:sz w:val="24"/>
            </w:rPr>
            <w:t>[6]</w:t>
          </w:r>
          <w:r>
            <w:rPr>
              <w:sz w:val="24"/>
            </w:rPr>
            <w:fldChar w:fldCharType="end"/>
          </w:r>
        </w:sdtContent>
      </w:sdt>
      <w:r w:rsidR="00160B2A">
        <w:rPr>
          <w:sz w:val="24"/>
        </w:rPr>
        <w:t>. Therefore the yields listed for examples II and III</w:t>
      </w:r>
      <w:r w:rsidR="00D23CFE">
        <w:rPr>
          <w:sz w:val="24"/>
        </w:rPr>
        <w:t>, and presumably other examples,</w:t>
      </w:r>
      <w:r w:rsidR="00160B2A">
        <w:rPr>
          <w:sz w:val="24"/>
        </w:rPr>
        <w:t xml:space="preserve"> should be treated cautiously when comparing with other literature given their likely lower purity on account of their lower melting point. Of particular note however is that HNBB derived from Example I was of a much lighter colour than other examples and had a melting point above that found for recrystallized </w:t>
      </w:r>
      <w:r w:rsidR="000E6543">
        <w:rPr>
          <w:sz w:val="24"/>
        </w:rPr>
        <w:t xml:space="preserve">HNBB, with the patent attributing this to a purer product </w:t>
      </w:r>
      <w:sdt>
        <w:sdtPr>
          <w:rPr>
            <w:sz w:val="24"/>
          </w:rPr>
          <w:id w:val="890762127"/>
          <w:citation/>
        </w:sdtPr>
        <w:sdtContent>
          <w:r w:rsidR="000E6543">
            <w:rPr>
              <w:sz w:val="24"/>
            </w:rPr>
            <w:fldChar w:fldCharType="begin"/>
          </w:r>
          <w:r w:rsidR="000E6543">
            <w:rPr>
              <w:sz w:val="24"/>
            </w:rPr>
            <w:instrText xml:space="preserve"> CITATION Gil812 \l 2057 </w:instrText>
          </w:r>
          <w:r w:rsidR="000E6543">
            <w:rPr>
              <w:sz w:val="24"/>
            </w:rPr>
            <w:fldChar w:fldCharType="separate"/>
          </w:r>
          <w:r w:rsidR="000F0FFF" w:rsidRPr="000F0FFF">
            <w:rPr>
              <w:noProof/>
              <w:sz w:val="24"/>
            </w:rPr>
            <w:t>[6]</w:t>
          </w:r>
          <w:r w:rsidR="000E6543">
            <w:rPr>
              <w:sz w:val="24"/>
            </w:rPr>
            <w:fldChar w:fldCharType="end"/>
          </w:r>
        </w:sdtContent>
      </w:sdt>
      <w:r w:rsidR="000E6543">
        <w:rPr>
          <w:sz w:val="24"/>
        </w:rPr>
        <w:t>.</w:t>
      </w:r>
    </w:p>
    <w:p w:rsidR="006D651F" w:rsidRDefault="00275F0A" w:rsidP="00D14B5A">
      <w:pPr>
        <w:rPr>
          <w:sz w:val="24"/>
        </w:rPr>
      </w:pPr>
      <w:r>
        <w:rPr>
          <w:sz w:val="24"/>
        </w:rPr>
        <w:t>Simultaneously, several works on synthesis of HNS from the intermediary H</w:t>
      </w:r>
      <w:r w:rsidR="00B463AE">
        <w:rPr>
          <w:sz w:val="24"/>
        </w:rPr>
        <w:t>NBB were undertaken by Gilbert</w:t>
      </w:r>
      <w:r w:rsidR="00D85B73">
        <w:rPr>
          <w:sz w:val="24"/>
        </w:rPr>
        <w:t xml:space="preserve"> &amp; Sollot</w:t>
      </w:r>
      <w:r w:rsidR="00B463AE">
        <w:rPr>
          <w:sz w:val="24"/>
        </w:rPr>
        <w:t xml:space="preserve"> </w:t>
      </w:r>
      <w:sdt>
        <w:sdtPr>
          <w:rPr>
            <w:sz w:val="24"/>
          </w:rPr>
          <w:id w:val="-2067026644"/>
          <w:citation/>
        </w:sdtPr>
        <w:sdtContent>
          <w:r w:rsidR="00B463AE">
            <w:rPr>
              <w:sz w:val="24"/>
            </w:rPr>
            <w:fldChar w:fldCharType="begin"/>
          </w:r>
          <w:r w:rsidR="00B463AE">
            <w:rPr>
              <w:sz w:val="24"/>
            </w:rPr>
            <w:instrText xml:space="preserve"> CITATION Gil802 \l 2057 </w:instrText>
          </w:r>
          <w:r w:rsidR="00B463AE">
            <w:rPr>
              <w:sz w:val="24"/>
            </w:rPr>
            <w:fldChar w:fldCharType="separate"/>
          </w:r>
          <w:r w:rsidR="000F0FFF" w:rsidRPr="000F0FFF">
            <w:rPr>
              <w:noProof/>
              <w:sz w:val="24"/>
            </w:rPr>
            <w:t>[7]</w:t>
          </w:r>
          <w:r w:rsidR="00B463AE">
            <w:rPr>
              <w:sz w:val="24"/>
            </w:rPr>
            <w:fldChar w:fldCharType="end"/>
          </w:r>
        </w:sdtContent>
      </w:sdt>
      <w:sdt>
        <w:sdtPr>
          <w:rPr>
            <w:sz w:val="24"/>
          </w:rPr>
          <w:id w:val="-1605113192"/>
          <w:citation/>
        </w:sdtPr>
        <w:sdtContent>
          <w:r w:rsidR="00B463AE">
            <w:rPr>
              <w:sz w:val="24"/>
            </w:rPr>
            <w:fldChar w:fldCharType="begin"/>
          </w:r>
          <w:r w:rsidR="00B463AE">
            <w:rPr>
              <w:sz w:val="24"/>
            </w:rPr>
            <w:instrText xml:space="preserve"> CITATION Gil813 \l 2057 </w:instrText>
          </w:r>
          <w:r w:rsidR="00B463AE">
            <w:rPr>
              <w:sz w:val="24"/>
            </w:rPr>
            <w:fldChar w:fldCharType="separate"/>
          </w:r>
          <w:r w:rsidR="000F0FFF">
            <w:rPr>
              <w:noProof/>
              <w:sz w:val="24"/>
            </w:rPr>
            <w:t xml:space="preserve"> </w:t>
          </w:r>
          <w:r w:rsidR="000F0FFF" w:rsidRPr="000F0FFF">
            <w:rPr>
              <w:noProof/>
              <w:sz w:val="24"/>
            </w:rPr>
            <w:t>[22]</w:t>
          </w:r>
          <w:r w:rsidR="00B463AE">
            <w:rPr>
              <w:sz w:val="24"/>
            </w:rPr>
            <w:fldChar w:fldCharType="end"/>
          </w:r>
        </w:sdtContent>
      </w:sdt>
      <w:r w:rsidR="00B463AE">
        <w:rPr>
          <w:sz w:val="24"/>
        </w:rPr>
        <w:t xml:space="preserve"> </w:t>
      </w:r>
      <w:sdt>
        <w:sdtPr>
          <w:rPr>
            <w:sz w:val="24"/>
          </w:rPr>
          <w:id w:val="-778025275"/>
          <w:citation/>
        </w:sdtPr>
        <w:sdtContent>
          <w:r w:rsidR="00BD5FD7">
            <w:rPr>
              <w:sz w:val="24"/>
            </w:rPr>
            <w:fldChar w:fldCharType="begin"/>
          </w:r>
          <w:r w:rsidR="00BD5FD7">
            <w:rPr>
              <w:sz w:val="24"/>
            </w:rPr>
            <w:instrText xml:space="preserve"> CITATION Gil814 \l 2057 </w:instrText>
          </w:r>
          <w:r w:rsidR="00BD5FD7">
            <w:rPr>
              <w:sz w:val="24"/>
            </w:rPr>
            <w:fldChar w:fldCharType="separate"/>
          </w:r>
          <w:r w:rsidR="000F0FFF" w:rsidRPr="000F0FFF">
            <w:rPr>
              <w:noProof/>
              <w:sz w:val="24"/>
            </w:rPr>
            <w:t>[24]</w:t>
          </w:r>
          <w:r w:rsidR="00BD5FD7">
            <w:rPr>
              <w:sz w:val="24"/>
            </w:rPr>
            <w:fldChar w:fldCharType="end"/>
          </w:r>
        </w:sdtContent>
      </w:sdt>
      <w:r w:rsidR="00BD5FD7">
        <w:rPr>
          <w:sz w:val="24"/>
        </w:rPr>
        <w:t xml:space="preserve"> </w:t>
      </w:r>
      <w:sdt>
        <w:sdtPr>
          <w:rPr>
            <w:sz w:val="24"/>
          </w:rPr>
          <w:id w:val="916065583"/>
          <w:citation/>
        </w:sdtPr>
        <w:sdtContent>
          <w:r w:rsidR="006D651F">
            <w:rPr>
              <w:sz w:val="24"/>
            </w:rPr>
            <w:fldChar w:fldCharType="begin"/>
          </w:r>
          <w:r w:rsidR="006D651F">
            <w:rPr>
              <w:sz w:val="24"/>
            </w:rPr>
            <w:instrText xml:space="preserve"> CITATION Gil802 \l 2057 </w:instrText>
          </w:r>
          <w:r w:rsidR="006D651F">
            <w:rPr>
              <w:sz w:val="24"/>
            </w:rPr>
            <w:fldChar w:fldCharType="separate"/>
          </w:r>
          <w:r w:rsidR="000F0FFF" w:rsidRPr="000F0FFF">
            <w:rPr>
              <w:noProof/>
              <w:sz w:val="24"/>
            </w:rPr>
            <w:t>[7]</w:t>
          </w:r>
          <w:r w:rsidR="006D651F">
            <w:rPr>
              <w:sz w:val="24"/>
            </w:rPr>
            <w:fldChar w:fldCharType="end"/>
          </w:r>
        </w:sdtContent>
      </w:sdt>
      <w:r w:rsidR="006D651F">
        <w:rPr>
          <w:sz w:val="24"/>
        </w:rPr>
        <w:t xml:space="preserve"> </w:t>
      </w:r>
      <w:sdt>
        <w:sdtPr>
          <w:rPr>
            <w:sz w:val="24"/>
          </w:rPr>
          <w:id w:val="229123422"/>
          <w:citation/>
        </w:sdtPr>
        <w:sdtContent>
          <w:r w:rsidR="00BD5FD7">
            <w:rPr>
              <w:sz w:val="24"/>
            </w:rPr>
            <w:fldChar w:fldCharType="begin"/>
          </w:r>
          <w:r w:rsidR="00BD5FD7">
            <w:rPr>
              <w:sz w:val="24"/>
            </w:rPr>
            <w:instrText xml:space="preserve"> CITATION Sol811 \l 2057 </w:instrText>
          </w:r>
          <w:r w:rsidR="00BD5FD7">
            <w:rPr>
              <w:sz w:val="24"/>
            </w:rPr>
            <w:fldChar w:fldCharType="separate"/>
          </w:r>
          <w:r w:rsidR="000F0FFF" w:rsidRPr="000F0FFF">
            <w:rPr>
              <w:noProof/>
              <w:sz w:val="24"/>
            </w:rPr>
            <w:t>[8]</w:t>
          </w:r>
          <w:r w:rsidR="00BD5FD7">
            <w:rPr>
              <w:sz w:val="24"/>
            </w:rPr>
            <w:fldChar w:fldCharType="end"/>
          </w:r>
        </w:sdtContent>
      </w:sdt>
      <w:r w:rsidR="00BD5FD7">
        <w:rPr>
          <w:sz w:val="24"/>
        </w:rPr>
        <w:t xml:space="preserve"> </w:t>
      </w:r>
      <w:r>
        <w:rPr>
          <w:sz w:val="24"/>
        </w:rPr>
        <w:t xml:space="preserve">in order to complete the investigations required for </w:t>
      </w:r>
      <w:r w:rsidR="001E1CE5">
        <w:rPr>
          <w:sz w:val="24"/>
        </w:rPr>
        <w:t xml:space="preserve">the second reaction </w:t>
      </w:r>
      <w:r>
        <w:rPr>
          <w:sz w:val="24"/>
        </w:rPr>
        <w:t xml:space="preserve">optimised two-stage HNS </w:t>
      </w:r>
      <w:r w:rsidR="001E1CE5">
        <w:rPr>
          <w:sz w:val="24"/>
        </w:rPr>
        <w:t>synthesis</w:t>
      </w:r>
      <w:r>
        <w:rPr>
          <w:sz w:val="24"/>
        </w:rPr>
        <w:t xml:space="preserve"> pathway</w:t>
      </w:r>
      <w:r w:rsidR="00B463AE">
        <w:rPr>
          <w:sz w:val="24"/>
        </w:rPr>
        <w:t>.</w:t>
      </w:r>
      <w:r w:rsidR="00BD5FD7">
        <w:rPr>
          <w:sz w:val="24"/>
        </w:rPr>
        <w:t xml:space="preserve"> </w:t>
      </w:r>
      <w:r w:rsidR="00D85B73">
        <w:rPr>
          <w:sz w:val="24"/>
        </w:rPr>
        <w:t xml:space="preserve">The first of these utilised halogenating agents, such as chlorine, bromine and similar compounds, in the presence of a base to oxidise HNBB to HNS. Applicable solvents in this process were pyridine, DMF, THF and chlorobenzene. Though yields up to 92% of theoretical HNBB to HNS conversion were achieved, the reagents included highly toxic and environmentally hazardous species </w:t>
      </w:r>
      <w:sdt>
        <w:sdtPr>
          <w:rPr>
            <w:sz w:val="24"/>
          </w:rPr>
          <w:id w:val="-1907213390"/>
          <w:citation/>
        </w:sdtPr>
        <w:sdtContent>
          <w:r w:rsidR="00D85B73">
            <w:rPr>
              <w:sz w:val="24"/>
            </w:rPr>
            <w:fldChar w:fldCharType="begin"/>
          </w:r>
          <w:r w:rsidR="00D85B73">
            <w:rPr>
              <w:sz w:val="24"/>
            </w:rPr>
            <w:instrText xml:space="preserve"> CITATION Gil802 \l 2057 </w:instrText>
          </w:r>
          <w:r w:rsidR="00D85B73">
            <w:rPr>
              <w:sz w:val="24"/>
            </w:rPr>
            <w:fldChar w:fldCharType="separate"/>
          </w:r>
          <w:r w:rsidR="000F0FFF" w:rsidRPr="000F0FFF">
            <w:rPr>
              <w:noProof/>
              <w:sz w:val="24"/>
            </w:rPr>
            <w:t>[7]</w:t>
          </w:r>
          <w:r w:rsidR="00D85B73">
            <w:rPr>
              <w:sz w:val="24"/>
            </w:rPr>
            <w:fldChar w:fldCharType="end"/>
          </w:r>
        </w:sdtContent>
      </w:sdt>
      <w:r w:rsidR="00D85B73">
        <w:rPr>
          <w:sz w:val="24"/>
        </w:rPr>
        <w:t>.</w:t>
      </w:r>
    </w:p>
    <w:p w:rsidR="00BD5FD7" w:rsidRDefault="00D85B73" w:rsidP="00D14B5A">
      <w:pPr>
        <w:rPr>
          <w:sz w:val="24"/>
        </w:rPr>
      </w:pPr>
      <w:r>
        <w:rPr>
          <w:sz w:val="24"/>
        </w:rPr>
        <w:lastRenderedPageBreak/>
        <w:t xml:space="preserve">Based on the earlier works of </w:t>
      </w:r>
      <w:proofErr w:type="spellStart"/>
      <w:r>
        <w:rPr>
          <w:sz w:val="24"/>
        </w:rPr>
        <w:t>Kompolthy</w:t>
      </w:r>
      <w:proofErr w:type="spellEnd"/>
      <w:r>
        <w:rPr>
          <w:sz w:val="24"/>
        </w:rPr>
        <w:t xml:space="preserve">, further methods were developed without the use of halogenating agents </w:t>
      </w:r>
      <w:sdt>
        <w:sdtPr>
          <w:rPr>
            <w:sz w:val="24"/>
          </w:rPr>
          <w:id w:val="1186488045"/>
          <w:citation/>
        </w:sdtPr>
        <w:sdtContent>
          <w:r w:rsidR="00A06E63">
            <w:rPr>
              <w:sz w:val="24"/>
            </w:rPr>
            <w:fldChar w:fldCharType="begin"/>
          </w:r>
          <w:r w:rsidR="00A06E63">
            <w:rPr>
              <w:sz w:val="24"/>
            </w:rPr>
            <w:instrText xml:space="preserve"> CITATION Gil803 \l 2057 </w:instrText>
          </w:r>
          <w:r w:rsidR="00A06E63">
            <w:rPr>
              <w:sz w:val="24"/>
            </w:rPr>
            <w:fldChar w:fldCharType="separate"/>
          </w:r>
          <w:r w:rsidR="000F0FFF" w:rsidRPr="000F0FFF">
            <w:rPr>
              <w:noProof/>
              <w:sz w:val="24"/>
            </w:rPr>
            <w:t>[5]</w:t>
          </w:r>
          <w:r w:rsidR="00A06E63">
            <w:rPr>
              <w:sz w:val="24"/>
            </w:rPr>
            <w:fldChar w:fldCharType="end"/>
          </w:r>
        </w:sdtContent>
      </w:sdt>
      <w:sdt>
        <w:sdtPr>
          <w:rPr>
            <w:sz w:val="24"/>
          </w:rPr>
          <w:id w:val="-1477218120"/>
          <w:citation/>
        </w:sdtPr>
        <w:sdtContent>
          <w:r w:rsidR="00A06E63">
            <w:rPr>
              <w:sz w:val="24"/>
            </w:rPr>
            <w:fldChar w:fldCharType="begin"/>
          </w:r>
          <w:r w:rsidR="00A06E63">
            <w:rPr>
              <w:sz w:val="24"/>
            </w:rPr>
            <w:instrText xml:space="preserve"> CITATION Gil813 \l 2057 </w:instrText>
          </w:r>
          <w:r w:rsidR="00A06E63">
            <w:rPr>
              <w:sz w:val="24"/>
            </w:rPr>
            <w:fldChar w:fldCharType="separate"/>
          </w:r>
          <w:r w:rsidR="000F0FFF">
            <w:rPr>
              <w:noProof/>
              <w:sz w:val="24"/>
            </w:rPr>
            <w:t xml:space="preserve"> </w:t>
          </w:r>
          <w:r w:rsidR="000F0FFF" w:rsidRPr="000F0FFF">
            <w:rPr>
              <w:noProof/>
              <w:sz w:val="24"/>
            </w:rPr>
            <w:t>[22]</w:t>
          </w:r>
          <w:r w:rsidR="00A06E63">
            <w:rPr>
              <w:sz w:val="24"/>
            </w:rPr>
            <w:fldChar w:fldCharType="end"/>
          </w:r>
        </w:sdtContent>
      </w:sdt>
      <w:sdt>
        <w:sdtPr>
          <w:rPr>
            <w:sz w:val="24"/>
          </w:rPr>
          <w:id w:val="-1396496026"/>
          <w:citation/>
        </w:sdtPr>
        <w:sdtContent>
          <w:r w:rsidR="00A06E63">
            <w:rPr>
              <w:sz w:val="24"/>
            </w:rPr>
            <w:fldChar w:fldCharType="begin"/>
          </w:r>
          <w:r w:rsidR="00A06E63">
            <w:rPr>
              <w:sz w:val="24"/>
            </w:rPr>
            <w:instrText xml:space="preserve"> CITATION Sol811 \l 2057 </w:instrText>
          </w:r>
          <w:r w:rsidR="00A06E63">
            <w:rPr>
              <w:sz w:val="24"/>
            </w:rPr>
            <w:fldChar w:fldCharType="separate"/>
          </w:r>
          <w:r w:rsidR="000F0FFF">
            <w:rPr>
              <w:noProof/>
              <w:sz w:val="24"/>
            </w:rPr>
            <w:t xml:space="preserve"> </w:t>
          </w:r>
          <w:r w:rsidR="000F0FFF" w:rsidRPr="000F0FFF">
            <w:rPr>
              <w:noProof/>
              <w:sz w:val="24"/>
            </w:rPr>
            <w:t>[8]</w:t>
          </w:r>
          <w:r w:rsidR="00A06E63">
            <w:rPr>
              <w:sz w:val="24"/>
            </w:rPr>
            <w:fldChar w:fldCharType="end"/>
          </w:r>
        </w:sdtContent>
      </w:sdt>
      <w:sdt>
        <w:sdtPr>
          <w:rPr>
            <w:sz w:val="24"/>
          </w:rPr>
          <w:id w:val="161740146"/>
          <w:citation/>
        </w:sdtPr>
        <w:sdtContent>
          <w:r w:rsidR="00A06E63">
            <w:rPr>
              <w:sz w:val="24"/>
            </w:rPr>
            <w:fldChar w:fldCharType="begin"/>
          </w:r>
          <w:r w:rsidR="00A06E63">
            <w:rPr>
              <w:sz w:val="24"/>
            </w:rPr>
            <w:instrText xml:space="preserve"> CITATION Gil814 \l 2057 </w:instrText>
          </w:r>
          <w:r w:rsidR="00A06E63">
            <w:rPr>
              <w:sz w:val="24"/>
            </w:rPr>
            <w:fldChar w:fldCharType="separate"/>
          </w:r>
          <w:r w:rsidR="000F0FFF">
            <w:rPr>
              <w:noProof/>
              <w:sz w:val="24"/>
            </w:rPr>
            <w:t xml:space="preserve"> </w:t>
          </w:r>
          <w:r w:rsidR="000F0FFF" w:rsidRPr="000F0FFF">
            <w:rPr>
              <w:noProof/>
              <w:sz w:val="24"/>
            </w:rPr>
            <w:t>[24]</w:t>
          </w:r>
          <w:r w:rsidR="00A06E63">
            <w:rPr>
              <w:sz w:val="24"/>
            </w:rPr>
            <w:fldChar w:fldCharType="end"/>
          </w:r>
        </w:sdtContent>
      </w:sdt>
      <w:r>
        <w:rPr>
          <w:sz w:val="24"/>
        </w:rPr>
        <w:t xml:space="preserve">. </w:t>
      </w:r>
      <w:r w:rsidR="00BD5FD7">
        <w:rPr>
          <w:sz w:val="24"/>
        </w:rPr>
        <w:t>These methods were high yielding, collectively achieving 63-89% of theoretical yield of HNS from</w:t>
      </w:r>
      <w:r w:rsidR="001E6103">
        <w:rPr>
          <w:sz w:val="24"/>
        </w:rPr>
        <w:t xml:space="preserve"> HNBB; therefore allowi</w:t>
      </w:r>
      <w:r w:rsidR="001E1CE5">
        <w:rPr>
          <w:sz w:val="24"/>
        </w:rPr>
        <w:t xml:space="preserve">ng for an approximate overall </w:t>
      </w:r>
      <w:r w:rsidR="001E6103">
        <w:rPr>
          <w:sz w:val="24"/>
        </w:rPr>
        <w:t xml:space="preserve">yield of conversion from TNT to HNS across the two-step reaction pathway of 50-70%. </w:t>
      </w:r>
      <w:r>
        <w:rPr>
          <w:sz w:val="24"/>
        </w:rPr>
        <w:t>All of these methods however, still included the use of toxic and environmentally hazardous solvents, and in some cases metal salts, to some extent.</w:t>
      </w:r>
    </w:p>
    <w:p w:rsidR="00275F0A" w:rsidRDefault="002D7E8D" w:rsidP="00BD5FD7">
      <w:pPr>
        <w:pStyle w:val="ListParagraph"/>
        <w:numPr>
          <w:ilvl w:val="0"/>
          <w:numId w:val="4"/>
        </w:numPr>
        <w:rPr>
          <w:sz w:val="24"/>
        </w:rPr>
      </w:pPr>
      <w:r w:rsidRPr="00BD5FD7">
        <w:rPr>
          <w:sz w:val="24"/>
        </w:rPr>
        <w:t>US Patent 4,221,745 provides examples demonstrating conversion of HNBB to HNS using dimethylformamide (DMF) solvent, and copper amino compounds (such as anhydrous copper sulphate and ammonium hydroxide. Yields achieved were 79%</w:t>
      </w:r>
      <w:r w:rsidR="00D23CFE">
        <w:rPr>
          <w:sz w:val="24"/>
        </w:rPr>
        <w:t xml:space="preserve"> </w:t>
      </w:r>
      <w:sdt>
        <w:sdtPr>
          <w:rPr>
            <w:sz w:val="24"/>
          </w:rPr>
          <w:id w:val="1580395985"/>
          <w:citation/>
        </w:sdtPr>
        <w:sdtContent>
          <w:r w:rsidR="00D23CFE">
            <w:rPr>
              <w:sz w:val="24"/>
            </w:rPr>
            <w:fldChar w:fldCharType="begin"/>
          </w:r>
          <w:r w:rsidR="00D23CFE">
            <w:rPr>
              <w:sz w:val="24"/>
            </w:rPr>
            <w:instrText xml:space="preserve"> CITATION Gil802 \l 2057 </w:instrText>
          </w:r>
          <w:r w:rsidR="00D23CFE">
            <w:rPr>
              <w:sz w:val="24"/>
            </w:rPr>
            <w:fldChar w:fldCharType="separate"/>
          </w:r>
          <w:r w:rsidR="000F0FFF" w:rsidRPr="000F0FFF">
            <w:rPr>
              <w:noProof/>
              <w:sz w:val="24"/>
            </w:rPr>
            <w:t>[7]</w:t>
          </w:r>
          <w:r w:rsidR="00D23CFE">
            <w:rPr>
              <w:sz w:val="24"/>
            </w:rPr>
            <w:fldChar w:fldCharType="end"/>
          </w:r>
        </w:sdtContent>
      </w:sdt>
    </w:p>
    <w:p w:rsidR="00BD5FD7" w:rsidRDefault="001E6103" w:rsidP="00BD5FD7">
      <w:pPr>
        <w:pStyle w:val="ListParagraph"/>
        <w:numPr>
          <w:ilvl w:val="0"/>
          <w:numId w:val="4"/>
        </w:numPr>
        <w:rPr>
          <w:sz w:val="24"/>
        </w:rPr>
      </w:pPr>
      <w:r>
        <w:rPr>
          <w:sz w:val="24"/>
        </w:rPr>
        <w:t>US Patent 4,243,614 replaces the use of DMF solvent with hexamethylphosphoric triamide (HMPT) and selected anhydrous copper sulphate over other salts, improving yield to 83%</w:t>
      </w:r>
      <w:r w:rsidR="00D23CFE">
        <w:rPr>
          <w:sz w:val="24"/>
        </w:rPr>
        <w:t xml:space="preserve"> </w:t>
      </w:r>
      <w:sdt>
        <w:sdtPr>
          <w:rPr>
            <w:sz w:val="24"/>
          </w:rPr>
          <w:id w:val="1110236060"/>
          <w:citation/>
        </w:sdtPr>
        <w:sdtContent>
          <w:r w:rsidR="00D23CFE">
            <w:rPr>
              <w:sz w:val="24"/>
            </w:rPr>
            <w:fldChar w:fldCharType="begin"/>
          </w:r>
          <w:r w:rsidR="00D23CFE">
            <w:rPr>
              <w:sz w:val="24"/>
            </w:rPr>
            <w:instrText xml:space="preserve"> CITATION Gil813 \l 2057 </w:instrText>
          </w:r>
          <w:r w:rsidR="00D23CFE">
            <w:rPr>
              <w:sz w:val="24"/>
            </w:rPr>
            <w:fldChar w:fldCharType="separate"/>
          </w:r>
          <w:r w:rsidR="000F0FFF" w:rsidRPr="000F0FFF">
            <w:rPr>
              <w:noProof/>
              <w:sz w:val="24"/>
            </w:rPr>
            <w:t>[22]</w:t>
          </w:r>
          <w:r w:rsidR="00D23CFE">
            <w:rPr>
              <w:sz w:val="24"/>
            </w:rPr>
            <w:fldChar w:fldCharType="end"/>
          </w:r>
        </w:sdtContent>
      </w:sdt>
      <w:r>
        <w:rPr>
          <w:sz w:val="24"/>
        </w:rPr>
        <w:t>.</w:t>
      </w:r>
    </w:p>
    <w:p w:rsidR="001E6103" w:rsidRDefault="00D23CFE" w:rsidP="00BD5FD7">
      <w:pPr>
        <w:pStyle w:val="ListParagraph"/>
        <w:numPr>
          <w:ilvl w:val="0"/>
          <w:numId w:val="4"/>
        </w:numPr>
        <w:rPr>
          <w:sz w:val="24"/>
        </w:rPr>
      </w:pPr>
      <w:r>
        <w:rPr>
          <w:sz w:val="24"/>
        </w:rPr>
        <w:t>US Patent 4,268,696</w:t>
      </w:r>
      <w:r w:rsidR="001E6103">
        <w:rPr>
          <w:sz w:val="24"/>
        </w:rPr>
        <w:t xml:space="preserve"> utilises HMPT solvent with various </w:t>
      </w:r>
      <w:proofErr w:type="spellStart"/>
      <w:r w:rsidR="001E6103">
        <w:rPr>
          <w:sz w:val="24"/>
        </w:rPr>
        <w:t>quinone</w:t>
      </w:r>
      <w:proofErr w:type="spellEnd"/>
      <w:r w:rsidR="001E6103">
        <w:rPr>
          <w:sz w:val="24"/>
        </w:rPr>
        <w:t xml:space="preserve"> compounds and dilution with water</w:t>
      </w:r>
      <w:r>
        <w:rPr>
          <w:sz w:val="24"/>
        </w:rPr>
        <w:t xml:space="preserve"> to achieve yields of 89%</w:t>
      </w:r>
      <w:r w:rsidR="001E6103">
        <w:rPr>
          <w:sz w:val="24"/>
        </w:rPr>
        <w:t xml:space="preserve"> </w:t>
      </w:r>
      <w:sdt>
        <w:sdtPr>
          <w:rPr>
            <w:sz w:val="24"/>
          </w:rPr>
          <w:id w:val="-148210892"/>
          <w:citation/>
        </w:sdtPr>
        <w:sdtContent>
          <w:r>
            <w:rPr>
              <w:sz w:val="24"/>
            </w:rPr>
            <w:fldChar w:fldCharType="begin"/>
          </w:r>
          <w:r>
            <w:rPr>
              <w:sz w:val="24"/>
            </w:rPr>
            <w:instrText xml:space="preserve"> CITATION Sol811 \l 2057 </w:instrText>
          </w:r>
          <w:r>
            <w:rPr>
              <w:sz w:val="24"/>
            </w:rPr>
            <w:fldChar w:fldCharType="separate"/>
          </w:r>
          <w:r w:rsidR="000F0FFF" w:rsidRPr="000F0FFF">
            <w:rPr>
              <w:noProof/>
              <w:sz w:val="24"/>
            </w:rPr>
            <w:t>[8]</w:t>
          </w:r>
          <w:r>
            <w:rPr>
              <w:sz w:val="24"/>
            </w:rPr>
            <w:fldChar w:fldCharType="end"/>
          </w:r>
        </w:sdtContent>
      </w:sdt>
    </w:p>
    <w:p w:rsidR="00D23CFE" w:rsidRPr="00BD5FD7" w:rsidRDefault="00D23CFE" w:rsidP="00BD5FD7">
      <w:pPr>
        <w:pStyle w:val="ListParagraph"/>
        <w:numPr>
          <w:ilvl w:val="0"/>
          <w:numId w:val="4"/>
        </w:numPr>
        <w:rPr>
          <w:sz w:val="24"/>
        </w:rPr>
      </w:pPr>
      <w:r>
        <w:rPr>
          <w:sz w:val="24"/>
        </w:rPr>
        <w:t xml:space="preserve">US Patent 4,270,012 was the first to utilise molecular oxygen </w:t>
      </w:r>
      <w:r w:rsidR="004E25FA">
        <w:rPr>
          <w:sz w:val="24"/>
        </w:rPr>
        <w:t>(O</w:t>
      </w:r>
      <w:r w:rsidR="004E25FA">
        <w:rPr>
          <w:sz w:val="24"/>
          <w:vertAlign w:val="subscript"/>
        </w:rPr>
        <w:t>2</w:t>
      </w:r>
      <w:r w:rsidR="004E25FA">
        <w:rPr>
          <w:sz w:val="24"/>
        </w:rPr>
        <w:t xml:space="preserve">) </w:t>
      </w:r>
      <w:r>
        <w:rPr>
          <w:sz w:val="24"/>
        </w:rPr>
        <w:t>in HNBB-HNS synthesis. Solvents used were pyridine, DMF, and catalysts trialled were copper and cobalt amino compounds and ammonium and alkali metal bases, with a yield of 69.2%</w:t>
      </w:r>
      <w:r w:rsidR="00DC7E8E">
        <w:rPr>
          <w:sz w:val="24"/>
        </w:rPr>
        <w:t xml:space="preserve"> </w:t>
      </w:r>
      <w:sdt>
        <w:sdtPr>
          <w:rPr>
            <w:sz w:val="24"/>
          </w:rPr>
          <w:id w:val="1291170090"/>
          <w:citation/>
        </w:sdtPr>
        <w:sdtContent>
          <w:r w:rsidR="00461C28">
            <w:rPr>
              <w:sz w:val="24"/>
            </w:rPr>
            <w:fldChar w:fldCharType="begin"/>
          </w:r>
          <w:r w:rsidR="00461C28">
            <w:rPr>
              <w:sz w:val="24"/>
            </w:rPr>
            <w:instrText xml:space="preserve"> CITATION Gil814 \l 2057 </w:instrText>
          </w:r>
          <w:r w:rsidR="00461C28">
            <w:rPr>
              <w:sz w:val="24"/>
            </w:rPr>
            <w:fldChar w:fldCharType="separate"/>
          </w:r>
          <w:r w:rsidR="000F0FFF" w:rsidRPr="000F0FFF">
            <w:rPr>
              <w:noProof/>
              <w:sz w:val="24"/>
            </w:rPr>
            <w:t>[24]</w:t>
          </w:r>
          <w:r w:rsidR="00461C28">
            <w:rPr>
              <w:sz w:val="24"/>
            </w:rPr>
            <w:fldChar w:fldCharType="end"/>
          </w:r>
        </w:sdtContent>
      </w:sdt>
      <w:r w:rsidR="00461C28">
        <w:rPr>
          <w:sz w:val="24"/>
        </w:rPr>
        <w:t>.</w:t>
      </w:r>
    </w:p>
    <w:p w:rsidR="00A06E63" w:rsidRPr="00F719FB" w:rsidRDefault="004D4896" w:rsidP="00D14B5A">
      <w:pPr>
        <w:rPr>
          <w:b/>
          <w:sz w:val="28"/>
        </w:rPr>
      </w:pPr>
      <w:r>
        <w:rPr>
          <w:b/>
          <w:sz w:val="28"/>
        </w:rPr>
        <w:t>2.4</w:t>
      </w:r>
      <w:r w:rsidR="00A06E63" w:rsidRPr="00F719FB">
        <w:rPr>
          <w:b/>
          <w:sz w:val="28"/>
        </w:rPr>
        <w:t xml:space="preserve"> Modern Synthesis of Hexanitrostilbene</w:t>
      </w:r>
    </w:p>
    <w:p w:rsidR="006D677E" w:rsidRDefault="00A06E63" w:rsidP="00D14B5A">
      <w:pPr>
        <w:rPr>
          <w:sz w:val="24"/>
        </w:rPr>
      </w:pPr>
      <w:r>
        <w:rPr>
          <w:sz w:val="24"/>
        </w:rPr>
        <w:t>In more recent times, further processes were developed for HNS synthesis, including both si</w:t>
      </w:r>
      <w:r w:rsidR="002E6C14">
        <w:rPr>
          <w:sz w:val="24"/>
        </w:rPr>
        <w:t xml:space="preserve">ngle-step </w:t>
      </w:r>
      <w:sdt>
        <w:sdtPr>
          <w:rPr>
            <w:sz w:val="24"/>
          </w:rPr>
          <w:id w:val="146415268"/>
          <w:citation/>
        </w:sdtPr>
        <w:sdtContent>
          <w:r w:rsidR="001E1CE5">
            <w:rPr>
              <w:sz w:val="24"/>
            </w:rPr>
            <w:fldChar w:fldCharType="begin"/>
          </w:r>
          <w:r w:rsidR="001E1CE5">
            <w:rPr>
              <w:sz w:val="24"/>
            </w:rPr>
            <w:instrText xml:space="preserve"> CITATION Bel101 \l 2057 </w:instrText>
          </w:r>
          <w:r w:rsidR="001E1CE5">
            <w:rPr>
              <w:sz w:val="24"/>
            </w:rPr>
            <w:fldChar w:fldCharType="separate"/>
          </w:r>
          <w:r w:rsidR="000F0FFF" w:rsidRPr="000F0FFF">
            <w:rPr>
              <w:noProof/>
              <w:sz w:val="24"/>
            </w:rPr>
            <w:t>[10]</w:t>
          </w:r>
          <w:r w:rsidR="001E1CE5">
            <w:rPr>
              <w:sz w:val="24"/>
            </w:rPr>
            <w:fldChar w:fldCharType="end"/>
          </w:r>
        </w:sdtContent>
      </w:sdt>
      <w:sdt>
        <w:sdtPr>
          <w:rPr>
            <w:sz w:val="24"/>
          </w:rPr>
          <w:id w:val="-430133066"/>
          <w:citation/>
        </w:sdtPr>
        <w:sdtContent>
          <w:r w:rsidR="001E1CE5">
            <w:rPr>
              <w:sz w:val="24"/>
            </w:rPr>
            <w:fldChar w:fldCharType="begin"/>
          </w:r>
          <w:r w:rsidR="001E1CE5">
            <w:rPr>
              <w:sz w:val="24"/>
            </w:rPr>
            <w:instrText xml:space="preserve"> CITATION Gol91 \l 2057 </w:instrText>
          </w:r>
          <w:r w:rsidR="001E1CE5">
            <w:rPr>
              <w:sz w:val="24"/>
            </w:rPr>
            <w:fldChar w:fldCharType="separate"/>
          </w:r>
          <w:r w:rsidR="000F0FFF">
            <w:rPr>
              <w:noProof/>
              <w:sz w:val="24"/>
            </w:rPr>
            <w:t xml:space="preserve"> </w:t>
          </w:r>
          <w:r w:rsidR="000F0FFF" w:rsidRPr="000F0FFF">
            <w:rPr>
              <w:noProof/>
              <w:sz w:val="24"/>
            </w:rPr>
            <w:t>[2]</w:t>
          </w:r>
          <w:r w:rsidR="001E1CE5">
            <w:rPr>
              <w:sz w:val="24"/>
            </w:rPr>
            <w:fldChar w:fldCharType="end"/>
          </w:r>
        </w:sdtContent>
      </w:sdt>
      <w:r w:rsidR="001E1CE5">
        <w:rPr>
          <w:sz w:val="24"/>
        </w:rPr>
        <w:t xml:space="preserve"> </w:t>
      </w:r>
      <w:r w:rsidR="002E6C14">
        <w:rPr>
          <w:sz w:val="24"/>
        </w:rPr>
        <w:t xml:space="preserve">and two-step pathways, </w:t>
      </w:r>
      <w:r w:rsidR="006D677E">
        <w:rPr>
          <w:sz w:val="24"/>
        </w:rPr>
        <w:t>with a focus on</w:t>
      </w:r>
      <w:r w:rsidR="002E6C14">
        <w:rPr>
          <w:sz w:val="24"/>
        </w:rPr>
        <w:t xml:space="preserve"> investigations attempting to move towards the use of less toxic and environmentally benign reagents</w:t>
      </w:r>
      <w:r w:rsidR="006D677E">
        <w:rPr>
          <w:sz w:val="24"/>
        </w:rPr>
        <w:t xml:space="preserve"> </w:t>
      </w:r>
      <w:sdt>
        <w:sdtPr>
          <w:rPr>
            <w:sz w:val="24"/>
          </w:rPr>
          <w:id w:val="1130598744"/>
          <w:citation/>
        </w:sdtPr>
        <w:sdtContent>
          <w:r w:rsidR="006D677E">
            <w:rPr>
              <w:sz w:val="24"/>
            </w:rPr>
            <w:fldChar w:fldCharType="begin"/>
          </w:r>
          <w:r w:rsidR="006D677E">
            <w:rPr>
              <w:sz w:val="24"/>
            </w:rPr>
            <w:instrText xml:space="preserve"> CITATION Wan162 \l 2057 </w:instrText>
          </w:r>
          <w:r w:rsidR="006D677E">
            <w:rPr>
              <w:sz w:val="24"/>
            </w:rPr>
            <w:fldChar w:fldCharType="separate"/>
          </w:r>
          <w:r w:rsidR="000F0FFF" w:rsidRPr="000F0FFF">
            <w:rPr>
              <w:noProof/>
              <w:sz w:val="24"/>
            </w:rPr>
            <w:t>[11]</w:t>
          </w:r>
          <w:r w:rsidR="006D677E">
            <w:rPr>
              <w:sz w:val="24"/>
            </w:rPr>
            <w:fldChar w:fldCharType="end"/>
          </w:r>
        </w:sdtContent>
      </w:sdt>
      <w:r w:rsidR="002E6C14">
        <w:rPr>
          <w:sz w:val="24"/>
        </w:rPr>
        <w:t xml:space="preserve">. </w:t>
      </w:r>
    </w:p>
    <w:p w:rsidR="00DD17D4" w:rsidRPr="00953581" w:rsidRDefault="002E6C14" w:rsidP="00D14B5A">
      <w:pPr>
        <w:rPr>
          <w:sz w:val="24"/>
          <w:szCs w:val="24"/>
        </w:rPr>
      </w:pPr>
      <w:r>
        <w:rPr>
          <w:sz w:val="24"/>
        </w:rPr>
        <w:t xml:space="preserve">Golding </w:t>
      </w:r>
      <w:r w:rsidR="00953581">
        <w:rPr>
          <w:sz w:val="24"/>
        </w:rPr>
        <w:t xml:space="preserve">et al </w:t>
      </w:r>
      <w:r>
        <w:rPr>
          <w:sz w:val="24"/>
        </w:rPr>
        <w:t xml:space="preserve">carried out experimentation with ‘one-pot’ batch processes for synthesis of HNS from TNT in rapid reaction times, applying the less harmful dimethylsulfoxide (DMSO) </w:t>
      </w:r>
      <w:r w:rsidRPr="00953581">
        <w:rPr>
          <w:sz w:val="24"/>
          <w:szCs w:val="24"/>
        </w:rPr>
        <w:t>as the solvent, anhydrous cupric chloride (CuCl</w:t>
      </w:r>
      <w:r w:rsidR="00953581" w:rsidRPr="00953581">
        <w:rPr>
          <w:sz w:val="24"/>
          <w:szCs w:val="24"/>
          <w:vertAlign w:val="subscript"/>
        </w:rPr>
        <w:t>2</w:t>
      </w:r>
      <w:r w:rsidR="00953581" w:rsidRPr="00953581">
        <w:rPr>
          <w:sz w:val="24"/>
          <w:szCs w:val="24"/>
        </w:rPr>
        <w:t>) as an oxidising agent, and potassium benzoate (C</w:t>
      </w:r>
      <w:r w:rsidR="00953581" w:rsidRPr="00953581">
        <w:rPr>
          <w:sz w:val="24"/>
          <w:szCs w:val="24"/>
          <w:vertAlign w:val="subscript"/>
        </w:rPr>
        <w:t>7</w:t>
      </w:r>
      <w:r w:rsidR="00953581">
        <w:rPr>
          <w:sz w:val="24"/>
          <w:szCs w:val="24"/>
        </w:rPr>
        <w:t>H</w:t>
      </w:r>
      <w:r w:rsidR="00953581">
        <w:rPr>
          <w:sz w:val="24"/>
          <w:szCs w:val="24"/>
          <w:vertAlign w:val="subscript"/>
        </w:rPr>
        <w:t>5</w:t>
      </w:r>
      <w:r w:rsidR="00953581">
        <w:rPr>
          <w:sz w:val="24"/>
          <w:szCs w:val="24"/>
        </w:rPr>
        <w:t>KO</w:t>
      </w:r>
      <w:r w:rsidR="00953581">
        <w:rPr>
          <w:sz w:val="24"/>
          <w:szCs w:val="24"/>
          <w:vertAlign w:val="subscript"/>
        </w:rPr>
        <w:t>2</w:t>
      </w:r>
      <w:r w:rsidR="00953581">
        <w:rPr>
          <w:sz w:val="24"/>
          <w:szCs w:val="24"/>
        </w:rPr>
        <w:t>)</w:t>
      </w:r>
      <w:r w:rsidR="00953581" w:rsidRPr="00953581">
        <w:rPr>
          <w:sz w:val="24"/>
          <w:szCs w:val="24"/>
        </w:rPr>
        <w:t xml:space="preserve"> as a base</w:t>
      </w:r>
      <w:r w:rsidR="006D677E">
        <w:rPr>
          <w:sz w:val="24"/>
          <w:szCs w:val="24"/>
        </w:rPr>
        <w:t>.</w:t>
      </w:r>
      <w:r w:rsidR="00953581">
        <w:rPr>
          <w:sz w:val="24"/>
          <w:szCs w:val="24"/>
        </w:rPr>
        <w:t xml:space="preserve"> This achieved a substantially higher % theoretical yield for TNT-HNS than previous literature - 80% product with a melting point of 308-316C, suggesting fairly high purity</w:t>
      </w:r>
      <w:r w:rsidR="006D677E">
        <w:rPr>
          <w:sz w:val="24"/>
          <w:szCs w:val="24"/>
        </w:rPr>
        <w:t xml:space="preserve"> </w:t>
      </w:r>
      <w:sdt>
        <w:sdtPr>
          <w:rPr>
            <w:sz w:val="24"/>
            <w:szCs w:val="24"/>
          </w:rPr>
          <w:id w:val="58369556"/>
          <w:citation/>
        </w:sdtPr>
        <w:sdtContent>
          <w:r w:rsidR="006D677E">
            <w:rPr>
              <w:sz w:val="24"/>
              <w:szCs w:val="24"/>
            </w:rPr>
            <w:fldChar w:fldCharType="begin"/>
          </w:r>
          <w:r w:rsidR="006D677E">
            <w:rPr>
              <w:sz w:val="24"/>
              <w:szCs w:val="24"/>
            </w:rPr>
            <w:instrText xml:space="preserve"> CITATION Gol881 \l 2057 </w:instrText>
          </w:r>
          <w:r w:rsidR="006D677E">
            <w:rPr>
              <w:sz w:val="24"/>
              <w:szCs w:val="24"/>
            </w:rPr>
            <w:fldChar w:fldCharType="separate"/>
          </w:r>
          <w:r w:rsidR="000F0FFF" w:rsidRPr="000F0FFF">
            <w:rPr>
              <w:noProof/>
              <w:sz w:val="24"/>
              <w:szCs w:val="24"/>
            </w:rPr>
            <w:t>[20]</w:t>
          </w:r>
          <w:r w:rsidR="006D677E">
            <w:rPr>
              <w:sz w:val="24"/>
              <w:szCs w:val="24"/>
            </w:rPr>
            <w:fldChar w:fldCharType="end"/>
          </w:r>
        </w:sdtContent>
      </w:sdt>
      <w:sdt>
        <w:sdtPr>
          <w:rPr>
            <w:sz w:val="24"/>
            <w:szCs w:val="24"/>
          </w:rPr>
          <w:id w:val="-1739083302"/>
          <w:citation/>
        </w:sdtPr>
        <w:sdtContent>
          <w:r w:rsidR="006D677E">
            <w:rPr>
              <w:sz w:val="24"/>
              <w:szCs w:val="24"/>
            </w:rPr>
            <w:fldChar w:fldCharType="begin"/>
          </w:r>
          <w:r w:rsidR="006D677E">
            <w:rPr>
              <w:sz w:val="24"/>
              <w:szCs w:val="24"/>
            </w:rPr>
            <w:instrText xml:space="preserve"> CITATION Gol91 \l 2057 </w:instrText>
          </w:r>
          <w:r w:rsidR="006D677E">
            <w:rPr>
              <w:sz w:val="24"/>
              <w:szCs w:val="24"/>
            </w:rPr>
            <w:fldChar w:fldCharType="separate"/>
          </w:r>
          <w:r w:rsidR="000F0FFF">
            <w:rPr>
              <w:noProof/>
              <w:sz w:val="24"/>
              <w:szCs w:val="24"/>
            </w:rPr>
            <w:t xml:space="preserve"> </w:t>
          </w:r>
          <w:r w:rsidR="000F0FFF" w:rsidRPr="000F0FFF">
            <w:rPr>
              <w:noProof/>
              <w:sz w:val="24"/>
              <w:szCs w:val="24"/>
            </w:rPr>
            <w:t>[2]</w:t>
          </w:r>
          <w:r w:rsidR="006D677E">
            <w:rPr>
              <w:sz w:val="24"/>
              <w:szCs w:val="24"/>
            </w:rPr>
            <w:fldChar w:fldCharType="end"/>
          </w:r>
        </w:sdtContent>
      </w:sdt>
      <w:r w:rsidR="00953581">
        <w:rPr>
          <w:sz w:val="24"/>
          <w:szCs w:val="24"/>
        </w:rPr>
        <w:t>.</w:t>
      </w:r>
    </w:p>
    <w:p w:rsidR="00280AA4" w:rsidRDefault="00D37210" w:rsidP="00D14B5A">
      <w:pPr>
        <w:rPr>
          <w:sz w:val="24"/>
        </w:rPr>
      </w:pPr>
      <w:r>
        <w:rPr>
          <w:sz w:val="24"/>
        </w:rPr>
        <w:t>Furthering the observation</w:t>
      </w:r>
      <w:r w:rsidR="00280AA4">
        <w:rPr>
          <w:sz w:val="24"/>
        </w:rPr>
        <w:t>s</w:t>
      </w:r>
      <w:r>
        <w:rPr>
          <w:sz w:val="24"/>
        </w:rPr>
        <w:t xml:space="preserve"> of Shipp &amp; Kaplan, Bellamy </w:t>
      </w:r>
      <w:r w:rsidR="006D677E">
        <w:rPr>
          <w:sz w:val="24"/>
        </w:rPr>
        <w:t xml:space="preserve">- in 2010 - </w:t>
      </w:r>
      <w:r>
        <w:rPr>
          <w:sz w:val="24"/>
        </w:rPr>
        <w:t>investigated in detail the ability to use the reaction of TNT with NaClO solution to produce</w:t>
      </w:r>
      <w:r w:rsidR="006D677E">
        <w:rPr>
          <w:sz w:val="24"/>
        </w:rPr>
        <w:t xml:space="preserve"> optimised</w:t>
      </w:r>
      <w:r>
        <w:rPr>
          <w:sz w:val="24"/>
        </w:rPr>
        <w:t xml:space="preserve"> product yields containing</w:t>
      </w:r>
      <w:r w:rsidR="00280AA4">
        <w:rPr>
          <w:sz w:val="24"/>
        </w:rPr>
        <w:t xml:space="preserve"> </w:t>
      </w:r>
      <w:r w:rsidR="006D677E">
        <w:rPr>
          <w:sz w:val="24"/>
        </w:rPr>
        <w:t>either</w:t>
      </w:r>
      <w:r w:rsidR="00280AA4">
        <w:rPr>
          <w:sz w:val="24"/>
        </w:rPr>
        <w:t xml:space="preserve"> </w:t>
      </w:r>
      <w:r w:rsidR="006D677E">
        <w:rPr>
          <w:sz w:val="24"/>
        </w:rPr>
        <w:t>HNBB, HNS or</w:t>
      </w:r>
      <w:r>
        <w:rPr>
          <w:sz w:val="24"/>
        </w:rPr>
        <w:t xml:space="preserve"> TNBCl, with the ratio of products </w:t>
      </w:r>
      <w:r w:rsidR="006B21A7">
        <w:rPr>
          <w:sz w:val="24"/>
        </w:rPr>
        <w:t xml:space="preserve">and overall product yield </w:t>
      </w:r>
      <w:r>
        <w:rPr>
          <w:sz w:val="24"/>
        </w:rPr>
        <w:t>determined by order of addition of reagents and reaction conditions, including pH</w:t>
      </w:r>
      <w:r w:rsidR="00CA2899">
        <w:rPr>
          <w:sz w:val="24"/>
        </w:rPr>
        <w:t xml:space="preserve"> control</w:t>
      </w:r>
      <w:r w:rsidR="006B21A7">
        <w:rPr>
          <w:sz w:val="24"/>
        </w:rPr>
        <w:t xml:space="preserve">. </w:t>
      </w:r>
      <w:r>
        <w:rPr>
          <w:sz w:val="24"/>
        </w:rPr>
        <w:t>Notably this work demonstrated the ability to scale-up this reaction with a mixer and pump setup to provide a semi-continuous flow process, to</w:t>
      </w:r>
      <w:r w:rsidR="006D677E">
        <w:rPr>
          <w:sz w:val="24"/>
        </w:rPr>
        <w:t xml:space="preserve"> provide a product yield of 58.7% composing up to 94.2% HNS </w:t>
      </w:r>
      <w:r>
        <w:rPr>
          <w:sz w:val="24"/>
        </w:rPr>
        <w:t xml:space="preserve">(a 56.23% TNT-HNS yield). </w:t>
      </w:r>
      <w:r w:rsidR="00173853">
        <w:rPr>
          <w:sz w:val="24"/>
        </w:rPr>
        <w:t xml:space="preserve">Though this method has significant advantages, such as </w:t>
      </w:r>
      <w:r w:rsidR="006D677E">
        <w:rPr>
          <w:sz w:val="24"/>
        </w:rPr>
        <w:t xml:space="preserve">high throughput due to </w:t>
      </w:r>
      <w:r w:rsidR="00173853">
        <w:rPr>
          <w:sz w:val="24"/>
        </w:rPr>
        <w:t xml:space="preserve">short reaction duration within a continuous flow apparatus, and </w:t>
      </w:r>
      <w:r w:rsidR="006D677E">
        <w:rPr>
          <w:sz w:val="24"/>
        </w:rPr>
        <w:t>moderately</w:t>
      </w:r>
      <w:r w:rsidR="00173853">
        <w:rPr>
          <w:sz w:val="24"/>
        </w:rPr>
        <w:t xml:space="preserve"> high </w:t>
      </w:r>
      <w:r w:rsidR="00280AA4">
        <w:rPr>
          <w:sz w:val="24"/>
        </w:rPr>
        <w:t>%</w:t>
      </w:r>
      <w:r w:rsidR="00173853">
        <w:rPr>
          <w:sz w:val="24"/>
        </w:rPr>
        <w:t xml:space="preserve"> conversion from TNT-HNS, there are some disadvantages. </w:t>
      </w:r>
      <w:r w:rsidR="00CA2899">
        <w:rPr>
          <w:sz w:val="24"/>
        </w:rPr>
        <w:t>These include</w:t>
      </w:r>
      <w:r w:rsidR="00173853">
        <w:rPr>
          <w:sz w:val="24"/>
        </w:rPr>
        <w:t xml:space="preserve"> the use of toxic and environmentally damaging solvents, tetrahydrofuran (THF) and Methanol (MeOH); and </w:t>
      </w:r>
      <w:r w:rsidR="00C57A69">
        <w:rPr>
          <w:sz w:val="24"/>
        </w:rPr>
        <w:t xml:space="preserve">critically, </w:t>
      </w:r>
      <w:r w:rsidR="00173853">
        <w:rPr>
          <w:sz w:val="24"/>
        </w:rPr>
        <w:t xml:space="preserve">the fact that the HNS produced features the inclusion of the </w:t>
      </w:r>
      <w:r w:rsidR="006D677E">
        <w:rPr>
          <w:sz w:val="24"/>
        </w:rPr>
        <w:t xml:space="preserve">intermediary </w:t>
      </w:r>
      <w:r w:rsidR="006D677E" w:rsidRPr="006D677E">
        <w:rPr>
          <w:sz w:val="24"/>
        </w:rPr>
        <w:t>α</w:t>
      </w:r>
      <w:r w:rsidR="00280AA4">
        <w:rPr>
          <w:sz w:val="24"/>
        </w:rPr>
        <w:t>-</w:t>
      </w:r>
      <w:proofErr w:type="spellStart"/>
      <w:r w:rsidR="00280AA4">
        <w:rPr>
          <w:sz w:val="24"/>
        </w:rPr>
        <w:t>chloro</w:t>
      </w:r>
      <w:proofErr w:type="spellEnd"/>
      <w:r w:rsidR="00280AA4">
        <w:rPr>
          <w:sz w:val="24"/>
        </w:rPr>
        <w:t xml:space="preserve">-HNBB in significant quantity. </w:t>
      </w:r>
      <w:r w:rsidR="003D4628">
        <w:rPr>
          <w:sz w:val="24"/>
        </w:rPr>
        <w:t>This derives from the fact that w</w:t>
      </w:r>
      <w:r w:rsidR="00280AA4">
        <w:rPr>
          <w:sz w:val="24"/>
        </w:rPr>
        <w:t xml:space="preserve">hen reaction conditions are altered to enhance selectivity for HNS </w:t>
      </w:r>
      <w:r w:rsidR="00280AA4">
        <w:rPr>
          <w:sz w:val="24"/>
        </w:rPr>
        <w:lastRenderedPageBreak/>
        <w:t>product, the reaction of</w:t>
      </w:r>
      <w:r w:rsidR="003D4628">
        <w:rPr>
          <w:sz w:val="24"/>
        </w:rPr>
        <w:t xml:space="preserve"> </w:t>
      </w:r>
      <w:r w:rsidR="006D677E" w:rsidRPr="006D677E">
        <w:rPr>
          <w:sz w:val="24"/>
        </w:rPr>
        <w:t>α</w:t>
      </w:r>
      <w:r w:rsidR="006D677E">
        <w:rPr>
          <w:sz w:val="24"/>
        </w:rPr>
        <w:t>-</w:t>
      </w:r>
      <w:proofErr w:type="spellStart"/>
      <w:r w:rsidR="006D677E">
        <w:rPr>
          <w:sz w:val="24"/>
        </w:rPr>
        <w:t>chloro</w:t>
      </w:r>
      <w:proofErr w:type="spellEnd"/>
      <w:r w:rsidR="006D677E">
        <w:rPr>
          <w:sz w:val="24"/>
        </w:rPr>
        <w:t xml:space="preserve">-HNBB </w:t>
      </w:r>
      <w:r w:rsidR="003D4628">
        <w:rPr>
          <w:sz w:val="24"/>
        </w:rPr>
        <w:t>(</w:t>
      </w:r>
      <w:r w:rsidR="006B21A7">
        <w:rPr>
          <w:sz w:val="24"/>
        </w:rPr>
        <w:t xml:space="preserve">the deprotonated </w:t>
      </w:r>
      <w:r w:rsidR="00C57A69">
        <w:rPr>
          <w:sz w:val="24"/>
        </w:rPr>
        <w:t>conjugate base of TNBCl</w:t>
      </w:r>
      <w:r w:rsidR="003D4628">
        <w:rPr>
          <w:sz w:val="24"/>
        </w:rPr>
        <w:t xml:space="preserve">) with TNBCl in the latter part of the reaction mechanism is required to </w:t>
      </w:r>
      <w:r w:rsidR="006B21A7">
        <w:rPr>
          <w:sz w:val="24"/>
        </w:rPr>
        <w:t xml:space="preserve">generate HNS (see </w:t>
      </w:r>
      <w:r w:rsidR="006D677E">
        <w:rPr>
          <w:sz w:val="24"/>
        </w:rPr>
        <w:t xml:space="preserve">molecule labelled B in </w:t>
      </w:r>
      <w:r w:rsidR="003A6C90">
        <w:rPr>
          <w:sz w:val="24"/>
        </w:rPr>
        <w:t>Fig.1</w:t>
      </w:r>
      <w:r w:rsidR="006B21A7">
        <w:rPr>
          <w:sz w:val="24"/>
        </w:rPr>
        <w:t>).</w:t>
      </w:r>
      <w:r w:rsidR="003D4628">
        <w:rPr>
          <w:sz w:val="24"/>
        </w:rPr>
        <w:t xml:space="preserve"> This differs from when conditions are altered to favou</w:t>
      </w:r>
      <w:r w:rsidR="00A06E63">
        <w:rPr>
          <w:sz w:val="24"/>
        </w:rPr>
        <w:t>r HNBB production, and TNBCl does not self-condense</w:t>
      </w:r>
      <w:r w:rsidR="003D4628">
        <w:rPr>
          <w:sz w:val="24"/>
        </w:rPr>
        <w:t>, instead reacting in a 1:1 ratio with TNT-anion to generate HNBB</w:t>
      </w:r>
      <w:r w:rsidR="00E35692">
        <w:rPr>
          <w:sz w:val="24"/>
        </w:rPr>
        <w:t xml:space="preserve"> (see molecule labelled </w:t>
      </w:r>
      <w:proofErr w:type="gramStart"/>
      <w:r w:rsidR="00E35692">
        <w:rPr>
          <w:sz w:val="24"/>
        </w:rPr>
        <w:t>A</w:t>
      </w:r>
      <w:proofErr w:type="gramEnd"/>
      <w:r w:rsidR="00E35692">
        <w:rPr>
          <w:sz w:val="24"/>
        </w:rPr>
        <w:t xml:space="preserve"> i</w:t>
      </w:r>
      <w:r w:rsidR="003A6C90">
        <w:rPr>
          <w:sz w:val="24"/>
        </w:rPr>
        <w:t>n Fig.1</w:t>
      </w:r>
      <w:r w:rsidR="00E35692">
        <w:rPr>
          <w:sz w:val="24"/>
        </w:rPr>
        <w:t>)</w:t>
      </w:r>
      <w:r w:rsidR="003D4628">
        <w:rPr>
          <w:sz w:val="24"/>
        </w:rPr>
        <w:t xml:space="preserve">. </w:t>
      </w:r>
      <w:r w:rsidR="00280AA4">
        <w:rPr>
          <w:sz w:val="24"/>
        </w:rPr>
        <w:t xml:space="preserve">Since </w:t>
      </w:r>
      <w:r w:rsidR="00E35692" w:rsidRPr="006D677E">
        <w:rPr>
          <w:sz w:val="24"/>
        </w:rPr>
        <w:t>α</w:t>
      </w:r>
      <w:r w:rsidR="00E35692">
        <w:rPr>
          <w:sz w:val="24"/>
        </w:rPr>
        <w:t>-</w:t>
      </w:r>
      <w:proofErr w:type="spellStart"/>
      <w:r w:rsidR="00E35692">
        <w:rPr>
          <w:sz w:val="24"/>
        </w:rPr>
        <w:t>chloro</w:t>
      </w:r>
      <w:proofErr w:type="spellEnd"/>
      <w:r w:rsidR="00E35692">
        <w:rPr>
          <w:sz w:val="24"/>
        </w:rPr>
        <w:t>-HNBB</w:t>
      </w:r>
      <w:r w:rsidR="00280AA4">
        <w:rPr>
          <w:sz w:val="24"/>
        </w:rPr>
        <w:t xml:space="preserve"> is converted to the </w:t>
      </w:r>
      <w:r w:rsidR="00173853">
        <w:rPr>
          <w:sz w:val="24"/>
        </w:rPr>
        <w:t>difficult-to-remove impurity 2-chloro</w:t>
      </w:r>
      <w:r w:rsidR="00280AA4">
        <w:rPr>
          <w:sz w:val="24"/>
        </w:rPr>
        <w:t>-</w:t>
      </w:r>
      <w:r w:rsidR="00173853">
        <w:rPr>
          <w:sz w:val="24"/>
        </w:rPr>
        <w:t>2’4,4’,6,6’</w:t>
      </w:r>
      <w:r w:rsidR="00280AA4">
        <w:rPr>
          <w:sz w:val="24"/>
        </w:rPr>
        <w:t>-pentanitrostilbene when recrystallizing HNS with N-methyl-</w:t>
      </w:r>
      <w:proofErr w:type="spellStart"/>
      <w:r w:rsidR="00280AA4">
        <w:rPr>
          <w:sz w:val="24"/>
        </w:rPr>
        <w:t>pyrrolidone</w:t>
      </w:r>
      <w:proofErr w:type="spellEnd"/>
      <w:r w:rsidR="00280AA4">
        <w:rPr>
          <w:sz w:val="24"/>
        </w:rPr>
        <w:t xml:space="preserve"> (NMP) - a necessary procedure in this method given the low overall purity of HNS product - this leaves the operator facing a compromise of reduced overall product </w:t>
      </w:r>
      <w:r w:rsidR="00CA2899">
        <w:rPr>
          <w:sz w:val="24"/>
        </w:rPr>
        <w:t xml:space="preserve">and HNS </w:t>
      </w:r>
      <w:r w:rsidR="00280AA4">
        <w:rPr>
          <w:sz w:val="24"/>
        </w:rPr>
        <w:t>yield or</w:t>
      </w:r>
      <w:r w:rsidR="00CA2899">
        <w:rPr>
          <w:sz w:val="24"/>
        </w:rPr>
        <w:t xml:space="preserve"> higher product yield but with the</w:t>
      </w:r>
      <w:r w:rsidR="00280AA4">
        <w:rPr>
          <w:sz w:val="24"/>
        </w:rPr>
        <w:t xml:space="preserve"> HNS unsuitable for use against military standards, containing </w:t>
      </w:r>
      <w:r w:rsidR="003D4628">
        <w:rPr>
          <w:sz w:val="24"/>
        </w:rPr>
        <w:t xml:space="preserve">as much as </w:t>
      </w:r>
      <w:r w:rsidR="00280AA4">
        <w:rPr>
          <w:sz w:val="24"/>
        </w:rPr>
        <w:t xml:space="preserve">4-8 </w:t>
      </w:r>
      <w:proofErr w:type="spellStart"/>
      <w:r w:rsidR="00280AA4">
        <w:rPr>
          <w:sz w:val="24"/>
        </w:rPr>
        <w:t>mol</w:t>
      </w:r>
      <w:proofErr w:type="spellEnd"/>
      <w:r w:rsidR="00280AA4">
        <w:rPr>
          <w:sz w:val="24"/>
        </w:rPr>
        <w:t>% of the 2-chloro-2’4,4’,6,6’-pentanitrostilbene</w:t>
      </w:r>
      <w:r w:rsidR="00953581">
        <w:rPr>
          <w:sz w:val="24"/>
        </w:rPr>
        <w:t xml:space="preserve"> </w:t>
      </w:r>
      <w:sdt>
        <w:sdtPr>
          <w:rPr>
            <w:sz w:val="24"/>
          </w:rPr>
          <w:id w:val="-2080962586"/>
          <w:citation/>
        </w:sdtPr>
        <w:sdtContent>
          <w:r w:rsidR="00953581">
            <w:rPr>
              <w:sz w:val="24"/>
            </w:rPr>
            <w:fldChar w:fldCharType="begin"/>
          </w:r>
          <w:r w:rsidR="00953581">
            <w:rPr>
              <w:sz w:val="24"/>
            </w:rPr>
            <w:instrText xml:space="preserve"> CITATION Bel101 \l 2057 </w:instrText>
          </w:r>
          <w:r w:rsidR="00953581">
            <w:rPr>
              <w:sz w:val="24"/>
            </w:rPr>
            <w:fldChar w:fldCharType="separate"/>
          </w:r>
          <w:r w:rsidR="000F0FFF" w:rsidRPr="000F0FFF">
            <w:rPr>
              <w:noProof/>
              <w:sz w:val="24"/>
            </w:rPr>
            <w:t>[10]</w:t>
          </w:r>
          <w:r w:rsidR="00953581">
            <w:rPr>
              <w:sz w:val="24"/>
            </w:rPr>
            <w:fldChar w:fldCharType="end"/>
          </w:r>
        </w:sdtContent>
      </w:sdt>
      <w:r w:rsidR="00280AA4">
        <w:rPr>
          <w:sz w:val="24"/>
        </w:rPr>
        <w:t>.</w:t>
      </w:r>
    </w:p>
    <w:p w:rsidR="00465F0C" w:rsidRDefault="00EC1D4F" w:rsidP="00D14B5A">
      <w:pPr>
        <w:rPr>
          <w:sz w:val="24"/>
        </w:rPr>
      </w:pPr>
      <w:r>
        <w:rPr>
          <w:sz w:val="24"/>
        </w:rPr>
        <w:t>A significant advancement in the field of HNS synthesis was p</w:t>
      </w:r>
      <w:r w:rsidR="003F79FC">
        <w:rPr>
          <w:sz w:val="24"/>
        </w:rPr>
        <w:t>resented by Wang et al in 2016</w:t>
      </w:r>
      <w:r>
        <w:rPr>
          <w:sz w:val="24"/>
        </w:rPr>
        <w:t xml:space="preserve">, using novel methods for a two-step synthesis process via HNBB, which employed minimised and recycled quantities of ‘greener’ and non/less toxic reagents, whilst also providing high yields of HNBB and HNS </w:t>
      </w:r>
      <w:r w:rsidR="00465F0C">
        <w:rPr>
          <w:sz w:val="24"/>
        </w:rPr>
        <w:t>at</w:t>
      </w:r>
      <w:r>
        <w:rPr>
          <w:sz w:val="24"/>
        </w:rPr>
        <w:t xml:space="preserve"> higher purity than all previous literature</w:t>
      </w:r>
      <w:sdt>
        <w:sdtPr>
          <w:rPr>
            <w:sz w:val="24"/>
          </w:rPr>
          <w:id w:val="-53938633"/>
          <w:citation/>
        </w:sdtPr>
        <w:sdtContent>
          <w:r w:rsidR="00465F0C">
            <w:rPr>
              <w:sz w:val="24"/>
            </w:rPr>
            <w:fldChar w:fldCharType="begin"/>
          </w:r>
          <w:r w:rsidR="00465F0C">
            <w:rPr>
              <w:sz w:val="24"/>
            </w:rPr>
            <w:instrText xml:space="preserve"> CITATION Wan162 \l 2057 </w:instrText>
          </w:r>
          <w:r w:rsidR="00465F0C">
            <w:rPr>
              <w:sz w:val="24"/>
            </w:rPr>
            <w:fldChar w:fldCharType="separate"/>
          </w:r>
          <w:r w:rsidR="000F0FFF">
            <w:rPr>
              <w:noProof/>
              <w:sz w:val="24"/>
            </w:rPr>
            <w:t xml:space="preserve"> </w:t>
          </w:r>
          <w:r w:rsidR="000F0FFF" w:rsidRPr="000F0FFF">
            <w:rPr>
              <w:noProof/>
              <w:sz w:val="24"/>
            </w:rPr>
            <w:t>[11]</w:t>
          </w:r>
          <w:r w:rsidR="00465F0C">
            <w:rPr>
              <w:sz w:val="24"/>
            </w:rPr>
            <w:fldChar w:fldCharType="end"/>
          </w:r>
        </w:sdtContent>
      </w:sdt>
      <w:r>
        <w:rPr>
          <w:sz w:val="24"/>
        </w:rPr>
        <w:t>. The reaction in the first synthesis step built largely on the u</w:t>
      </w:r>
      <w:bookmarkStart w:id="1" w:name="_GoBack"/>
      <w:bookmarkEnd w:id="1"/>
      <w:r>
        <w:rPr>
          <w:sz w:val="24"/>
        </w:rPr>
        <w:t>se of ethanol solvent and</w:t>
      </w:r>
      <w:r w:rsidR="00465F0C">
        <w:rPr>
          <w:sz w:val="24"/>
        </w:rPr>
        <w:t xml:space="preserve"> pH-</w:t>
      </w:r>
      <w:r w:rsidR="00D53B31">
        <w:rPr>
          <w:sz w:val="24"/>
        </w:rPr>
        <w:t>adjusted</w:t>
      </w:r>
      <w:r>
        <w:rPr>
          <w:sz w:val="24"/>
        </w:rPr>
        <w:t xml:space="preserve"> 5% NaClO solution by Gilbert</w:t>
      </w:r>
      <w:r w:rsidR="00465F0C">
        <w:rPr>
          <w:sz w:val="24"/>
        </w:rPr>
        <w:t xml:space="preserve"> </w:t>
      </w:r>
      <w:sdt>
        <w:sdtPr>
          <w:rPr>
            <w:sz w:val="24"/>
          </w:rPr>
          <w:id w:val="-177816733"/>
          <w:citation/>
        </w:sdtPr>
        <w:sdtContent>
          <w:r w:rsidR="00465F0C">
            <w:rPr>
              <w:sz w:val="24"/>
            </w:rPr>
            <w:fldChar w:fldCharType="begin"/>
          </w:r>
          <w:r w:rsidR="00465F0C">
            <w:rPr>
              <w:sz w:val="24"/>
            </w:rPr>
            <w:instrText xml:space="preserve"> CITATION Gil801 \l 2057 </w:instrText>
          </w:r>
          <w:r w:rsidR="00465F0C">
            <w:rPr>
              <w:sz w:val="24"/>
            </w:rPr>
            <w:fldChar w:fldCharType="separate"/>
          </w:r>
          <w:r w:rsidR="000F0FFF" w:rsidRPr="000F0FFF">
            <w:rPr>
              <w:noProof/>
              <w:sz w:val="24"/>
            </w:rPr>
            <w:t>[21]</w:t>
          </w:r>
          <w:r w:rsidR="00465F0C">
            <w:rPr>
              <w:sz w:val="24"/>
            </w:rPr>
            <w:fldChar w:fldCharType="end"/>
          </w:r>
        </w:sdtContent>
      </w:sdt>
      <w:sdt>
        <w:sdtPr>
          <w:rPr>
            <w:sz w:val="24"/>
          </w:rPr>
          <w:id w:val="667906682"/>
          <w:citation/>
        </w:sdtPr>
        <w:sdtContent>
          <w:r w:rsidR="00465F0C">
            <w:rPr>
              <w:sz w:val="24"/>
            </w:rPr>
            <w:fldChar w:fldCharType="begin"/>
          </w:r>
          <w:r w:rsidR="00465F0C">
            <w:rPr>
              <w:sz w:val="24"/>
            </w:rPr>
            <w:instrText xml:space="preserve"> CITATION Gil812 \l 2057 </w:instrText>
          </w:r>
          <w:r w:rsidR="00465F0C">
            <w:rPr>
              <w:sz w:val="24"/>
            </w:rPr>
            <w:fldChar w:fldCharType="separate"/>
          </w:r>
          <w:r w:rsidR="000F0FFF">
            <w:rPr>
              <w:noProof/>
              <w:sz w:val="24"/>
            </w:rPr>
            <w:t xml:space="preserve"> </w:t>
          </w:r>
          <w:r w:rsidR="000F0FFF" w:rsidRPr="000F0FFF">
            <w:rPr>
              <w:noProof/>
              <w:sz w:val="24"/>
            </w:rPr>
            <w:t>[6]</w:t>
          </w:r>
          <w:r w:rsidR="00465F0C">
            <w:rPr>
              <w:sz w:val="24"/>
            </w:rPr>
            <w:fldChar w:fldCharType="end"/>
          </w:r>
        </w:sdtContent>
      </w:sdt>
      <w:r>
        <w:rPr>
          <w:sz w:val="24"/>
        </w:rPr>
        <w:t xml:space="preserve">. Ethanol solvent was replaced by use of ethyl acetate – ethanol </w:t>
      </w:r>
      <w:r w:rsidR="00D53B31">
        <w:rPr>
          <w:sz w:val="24"/>
        </w:rPr>
        <w:t xml:space="preserve">cosolvent (EA/EtOH), allowing improved solubility of TNT and thus lower solvent quantity and lower reaction </w:t>
      </w:r>
      <w:r w:rsidR="006017D9">
        <w:rPr>
          <w:sz w:val="24"/>
        </w:rPr>
        <w:t>temperature of 40</w:t>
      </w:r>
      <w:r w:rsidR="006017D9" w:rsidRPr="000F0FFF">
        <w:rPr>
          <w:sz w:val="24"/>
        </w:rPr>
        <w:t>°</w:t>
      </w:r>
      <w:r w:rsidR="006017D9">
        <w:rPr>
          <w:sz w:val="24"/>
        </w:rPr>
        <w:t>C</w:t>
      </w:r>
      <w:r w:rsidR="00D53B31">
        <w:rPr>
          <w:sz w:val="24"/>
        </w:rPr>
        <w:t xml:space="preserve">. </w:t>
      </w:r>
      <w:r w:rsidR="00A538FE">
        <w:rPr>
          <w:sz w:val="24"/>
        </w:rPr>
        <w:t>Three cosolvent ratios (EA/EtOH 4:8, 4:7 &amp; 4:6) were trialled with NaClO solution adjusted across the pH scale 12.4-14. It was determined that with lower proportions of EtOH in the solvent system, higher pH of NaClO solution was required to achieve the optimum yield, and the optimum yield increased</w:t>
      </w:r>
      <w:r w:rsidR="003A6C90">
        <w:rPr>
          <w:sz w:val="24"/>
        </w:rPr>
        <w:t xml:space="preserve"> (see Fig.3</w:t>
      </w:r>
      <w:r w:rsidR="004E25FA">
        <w:rPr>
          <w:sz w:val="24"/>
        </w:rPr>
        <w:t>)</w:t>
      </w:r>
      <w:r w:rsidR="000777E4">
        <w:rPr>
          <w:sz w:val="24"/>
        </w:rPr>
        <w:t xml:space="preserve"> </w:t>
      </w:r>
      <w:sdt>
        <w:sdtPr>
          <w:rPr>
            <w:sz w:val="24"/>
          </w:rPr>
          <w:id w:val="-421806870"/>
          <w:citation/>
        </w:sdtPr>
        <w:sdtContent>
          <w:r w:rsidR="000777E4">
            <w:rPr>
              <w:sz w:val="24"/>
            </w:rPr>
            <w:fldChar w:fldCharType="begin"/>
          </w:r>
          <w:r w:rsidR="000777E4">
            <w:rPr>
              <w:sz w:val="24"/>
            </w:rPr>
            <w:instrText xml:space="preserve"> CITATION Wan162 \l 2057 </w:instrText>
          </w:r>
          <w:r w:rsidR="000777E4">
            <w:rPr>
              <w:sz w:val="24"/>
            </w:rPr>
            <w:fldChar w:fldCharType="separate"/>
          </w:r>
          <w:r w:rsidR="000F0FFF" w:rsidRPr="000F0FFF">
            <w:rPr>
              <w:noProof/>
              <w:sz w:val="24"/>
            </w:rPr>
            <w:t>[11]</w:t>
          </w:r>
          <w:r w:rsidR="000777E4">
            <w:rPr>
              <w:sz w:val="24"/>
            </w:rPr>
            <w:fldChar w:fldCharType="end"/>
          </w:r>
        </w:sdtContent>
      </w:sdt>
      <w:r w:rsidR="004E25FA">
        <w:rPr>
          <w:sz w:val="24"/>
        </w:rPr>
        <w:t xml:space="preserve"> </w:t>
      </w:r>
    </w:p>
    <w:p w:rsidR="00EC1D4F" w:rsidRDefault="000777E4" w:rsidP="00D14B5A">
      <w:pPr>
        <w:rPr>
          <w:sz w:val="24"/>
        </w:rPr>
      </w:pPr>
      <w:r>
        <w:rPr>
          <w:noProof/>
          <w:sz w:val="24"/>
          <w:lang w:eastAsia="en-GB"/>
        </w:rPr>
        <mc:AlternateContent>
          <mc:Choice Requires="wps">
            <w:drawing>
              <wp:anchor distT="0" distB="0" distL="114300" distR="114300" simplePos="0" relativeHeight="251702272" behindDoc="0" locked="0" layoutInCell="1" allowOverlap="1">
                <wp:simplePos x="0" y="0"/>
                <wp:positionH relativeFrom="column">
                  <wp:posOffset>3054985</wp:posOffset>
                </wp:positionH>
                <wp:positionV relativeFrom="paragraph">
                  <wp:posOffset>62865</wp:posOffset>
                </wp:positionV>
                <wp:extent cx="2877185" cy="807720"/>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2877185" cy="80772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719FB" w:rsidRDefault="00F719FB">
                            <w:r w:rsidRPr="003A6C90">
                              <w:rPr>
                                <w:b/>
                              </w:rPr>
                              <w:t>Fig.3:</w:t>
                            </w:r>
                            <w:r>
                              <w:t xml:space="preserve"> Graph taken from Wang et al’s paper </w:t>
                            </w:r>
                            <w:sdt>
                              <w:sdtPr>
                                <w:id w:val="492841742"/>
                                <w:citation/>
                              </w:sdtPr>
                              <w:sdtContent>
                                <w:r>
                                  <w:fldChar w:fldCharType="begin"/>
                                </w:r>
                                <w:r>
                                  <w:instrText xml:space="preserve"> CITATION Wan162 \l 2057 </w:instrText>
                                </w:r>
                                <w:r>
                                  <w:fldChar w:fldCharType="separate"/>
                                </w:r>
                                <w:r w:rsidRPr="00465F0C">
                                  <w:rPr>
                                    <w:noProof/>
                                  </w:rPr>
                                  <w:t>[6]</w:t>
                                </w:r>
                                <w:r>
                                  <w:fldChar w:fldCharType="end"/>
                                </w:r>
                              </w:sdtContent>
                            </w:sdt>
                            <w:r>
                              <w:t xml:space="preserve"> showing % HNBB yield by pH of NaClO solution with 3 EA/EtOH cosolvent systems.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 o:spid="_x0000_s1028" type="#_x0000_t202" style="position:absolute;margin-left:240.55pt;margin-top:4.95pt;width:226.55pt;height:63.6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" fillcolor="white [3201]" stroked="f" strokeweight=".5pt">
                <v:textbox>
                  <w:txbxContent>
                    <w:p w:rsidR="00F719FB" w:rsidRDefault="00F719FB">
                      <w:r w:rsidRPr="003A6C90">
                        <w:rPr>
                          <w:b/>
                        </w:rPr>
                        <w:t>Fig.3:</w:t>
                      </w:r>
                      <w:r>
                        <w:t xml:space="preserve"> Graph taken from Wang et al’s paper </w:t>
                      </w:r>
                      <w:sdt>
                        <w:sdtPr>
                          <w:id w:val="492841742"/>
                          <w:citation/>
                        </w:sdtPr>
                        <w:sdtContent>
                          <w:r>
                            <w:fldChar w:fldCharType="begin"/>
                          </w:r>
                          <w:r>
                            <w:instrText xml:space="preserve"> CITATION Wan162 \l 2057 </w:instrText>
                          </w:r>
                          <w:r>
                            <w:fldChar w:fldCharType="separate"/>
                          </w:r>
                          <w:r w:rsidRPr="00465F0C">
                            <w:rPr>
                              <w:noProof/>
                            </w:rPr>
                            <w:t>[6]</w:t>
                          </w:r>
                          <w:r>
                            <w:fldChar w:fldCharType="end"/>
                          </w:r>
                        </w:sdtContent>
                      </w:sdt>
                      <w:r>
                        <w:t xml:space="preserve"> showing % HNBB yield by pH of NaClO solution with 3 EA/EtOH cosolvent systems.</w:t>
                      </w:r>
                    </w:p>
                  </w:txbxContent>
                </v:textbox>
                <w10:wrap type="square"/>
              </v:shape>
            </w:pict>
          </mc:Fallback>
        </mc:AlternateContent>
      </w:r>
      <w:r>
        <w:rPr>
          <w:noProof/>
          <w:sz w:val="24"/>
          <w:lang w:eastAsia="en-GB"/>
        </w:rPr>
        <w:drawing>
          <wp:anchor distT="0" distB="0" distL="114300" distR="114300" simplePos="0" relativeHeight="251703296" behindDoc="0" locked="0" layoutInCell="1" allowOverlap="1">
            <wp:simplePos x="0" y="0"/>
            <wp:positionH relativeFrom="column">
              <wp:posOffset>2849245</wp:posOffset>
            </wp:positionH>
            <wp:positionV relativeFrom="paragraph">
              <wp:posOffset>922020</wp:posOffset>
            </wp:positionV>
            <wp:extent cx="3147060" cy="2705735"/>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5-07-25 054148.png"/>
                    <pic:cNvPicPr/>
                  </pic:nvPicPr>
                  <pic:blipFill rotWithShape="1">
                    <a:blip r:embed="rId11">
                      <a:extLst>
                        <a:ext uri="{28A0092B-C50C-407E-A947-70E740481C1C}">
                          <a14:useLocalDpi xmlns:a14="http://schemas.microsoft.com/office/drawing/2010/main" val="0"/>
                        </a:ext>
                      </a:extLst>
                    </a:blip>
                    <a:srcRect t="7956"/>
                    <a:stretch/>
                  </pic:blipFill>
                  <pic:spPr bwMode="auto">
                    <a:xfrm>
                      <a:off x="0" y="0"/>
                      <a:ext cx="3147060" cy="27057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538FE">
        <w:rPr>
          <w:sz w:val="24"/>
        </w:rPr>
        <w:t>This</w:t>
      </w:r>
      <w:r w:rsidR="00965C0A">
        <w:rPr>
          <w:sz w:val="24"/>
        </w:rPr>
        <w:t>, and the fact that no yield could be obtained when totally removing ethanol solvent,</w:t>
      </w:r>
      <w:r w:rsidR="00A538FE">
        <w:rPr>
          <w:sz w:val="24"/>
        </w:rPr>
        <w:t xml:space="preserve"> confirmed </w:t>
      </w:r>
      <w:r w:rsidR="00465F0C">
        <w:rPr>
          <w:sz w:val="24"/>
        </w:rPr>
        <w:t xml:space="preserve">the theory </w:t>
      </w:r>
      <w:r w:rsidR="00A538FE">
        <w:rPr>
          <w:sz w:val="24"/>
        </w:rPr>
        <w:t>that ethanol under alkaline condition was essential in promoting deprotonation of TNT to the anion, thus allowing oxidation to TNBCl</w:t>
      </w:r>
      <w:r w:rsidR="00A876BF">
        <w:rPr>
          <w:sz w:val="24"/>
        </w:rPr>
        <w:t xml:space="preserve"> (see Fig.4</w:t>
      </w:r>
      <w:r>
        <w:rPr>
          <w:sz w:val="24"/>
        </w:rPr>
        <w:t>)</w:t>
      </w:r>
      <w:r w:rsidR="00A538FE">
        <w:rPr>
          <w:sz w:val="24"/>
        </w:rPr>
        <w:t xml:space="preserve">. </w:t>
      </w:r>
      <w:r w:rsidR="00D53B31">
        <w:rPr>
          <w:sz w:val="24"/>
        </w:rPr>
        <w:t xml:space="preserve">Yield when using EA/EtOH 4ml:6ml per gram TNT was found to be optimal when the pH of NaClO solution was increased to 13.5, with </w:t>
      </w:r>
      <w:r w:rsidR="00A538FE">
        <w:rPr>
          <w:sz w:val="24"/>
        </w:rPr>
        <w:t>80%</w:t>
      </w:r>
      <w:r w:rsidR="00465F0C">
        <w:rPr>
          <w:sz w:val="24"/>
        </w:rPr>
        <w:t xml:space="preserve"> of theoretical HNBB yield</w:t>
      </w:r>
      <w:r w:rsidR="00A538FE">
        <w:rPr>
          <w:sz w:val="24"/>
        </w:rPr>
        <w:t xml:space="preserve"> achieved with </w:t>
      </w:r>
      <w:r w:rsidR="00C961FE">
        <w:rPr>
          <w:sz w:val="24"/>
        </w:rPr>
        <w:t xml:space="preserve">reaction </w:t>
      </w:r>
      <w:r w:rsidR="00A538FE">
        <w:rPr>
          <w:sz w:val="24"/>
        </w:rPr>
        <w:t>optimisation</w:t>
      </w:r>
      <w:r w:rsidR="00C961FE">
        <w:rPr>
          <w:sz w:val="24"/>
        </w:rPr>
        <w:t xml:space="preserve"> and washing with water and EtOH during filtration</w:t>
      </w:r>
      <w:r w:rsidR="00A538FE">
        <w:rPr>
          <w:sz w:val="24"/>
        </w:rPr>
        <w:t>.</w:t>
      </w:r>
      <w:r w:rsidR="004E25FA">
        <w:rPr>
          <w:sz w:val="24"/>
        </w:rPr>
        <w:t xml:space="preserve"> Furthermore, HNBB was analysed by HPLC to assess </w:t>
      </w:r>
      <w:r w:rsidR="00C961FE">
        <w:rPr>
          <w:sz w:val="24"/>
        </w:rPr>
        <w:t>purity achieved (99.8-99.9%) with this found to correspond to melting points of 215-218C</w:t>
      </w:r>
      <w:r w:rsidR="00465F0C">
        <w:rPr>
          <w:sz w:val="24"/>
        </w:rPr>
        <w:t xml:space="preserve"> </w:t>
      </w:r>
      <w:sdt>
        <w:sdtPr>
          <w:rPr>
            <w:sz w:val="24"/>
          </w:rPr>
          <w:id w:val="-1262133751"/>
          <w:citation/>
        </w:sdtPr>
        <w:sdtContent>
          <w:r w:rsidR="00465F0C">
            <w:rPr>
              <w:sz w:val="24"/>
            </w:rPr>
            <w:fldChar w:fldCharType="begin"/>
          </w:r>
          <w:r w:rsidR="00465F0C">
            <w:rPr>
              <w:sz w:val="24"/>
            </w:rPr>
            <w:instrText xml:space="preserve"> CITATION Wan162 \l 2057 </w:instrText>
          </w:r>
          <w:r w:rsidR="00465F0C">
            <w:rPr>
              <w:sz w:val="24"/>
            </w:rPr>
            <w:fldChar w:fldCharType="separate"/>
          </w:r>
          <w:r w:rsidR="000F0FFF" w:rsidRPr="000F0FFF">
            <w:rPr>
              <w:noProof/>
              <w:sz w:val="24"/>
            </w:rPr>
            <w:t>[11]</w:t>
          </w:r>
          <w:r w:rsidR="00465F0C">
            <w:rPr>
              <w:sz w:val="24"/>
            </w:rPr>
            <w:fldChar w:fldCharType="end"/>
          </w:r>
        </w:sdtContent>
      </w:sdt>
      <w:r w:rsidR="00465F0C">
        <w:rPr>
          <w:sz w:val="24"/>
        </w:rPr>
        <w:t>.</w:t>
      </w:r>
    </w:p>
    <w:p w:rsidR="004E25FA" w:rsidRPr="00CB2CFD" w:rsidRDefault="004E25FA" w:rsidP="004E25FA">
      <w:pPr>
        <w:rPr>
          <w:sz w:val="24"/>
        </w:rPr>
      </w:pPr>
      <w:r w:rsidRPr="00B20A65">
        <w:rPr>
          <w:noProof/>
          <w:sz w:val="24"/>
          <w:lang w:eastAsia="en-GB"/>
        </w:rPr>
        <w:lastRenderedPageBreak/>
        <mc:AlternateContent>
          <mc:Choice Requires="wps">
            <w:drawing>
              <wp:anchor distT="0" distB="0" distL="114300" distR="114300" simplePos="0" relativeHeight="251700224" behindDoc="0" locked="0" layoutInCell="1" allowOverlap="1" wp14:anchorId="3E0771C6" wp14:editId="3EA489ED">
                <wp:simplePos x="0" y="0"/>
                <wp:positionH relativeFrom="column">
                  <wp:posOffset>-74428</wp:posOffset>
                </wp:positionH>
                <wp:positionV relativeFrom="paragraph">
                  <wp:posOffset>2413591</wp:posOffset>
                </wp:positionV>
                <wp:extent cx="2639060" cy="967562"/>
                <wp:effectExtent l="0" t="0" r="8890" b="4445"/>
                <wp:wrapNone/>
                <wp:docPr id="4" name="Text Box 4"/>
                <wp:cNvGraphicFramePr/>
                <a:graphic xmlns:a="http://schemas.openxmlformats.org/drawingml/2006/main">
                  <a:graphicData uri="http://schemas.microsoft.com/office/word/2010/wordprocessingShape">
                    <wps:wsp>
                      <wps:cNvSpPr txBox="1"/>
                      <wps:spPr>
                        <a:xfrm>
                          <a:off x="0" y="0"/>
                          <a:ext cx="2639060" cy="967562"/>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719FB" w:rsidRPr="00FD2065" w:rsidRDefault="00F719FB" w:rsidP="004E25FA">
                            <w:pPr>
                              <w:rPr>
                                <w:sz w:val="24"/>
                              </w:rPr>
                            </w:pPr>
                            <w:r>
                              <w:rPr>
                                <w:b/>
                                <w:sz w:val="24"/>
                              </w:rPr>
                              <w:t>Fig4</w:t>
                            </w:r>
                            <w:r w:rsidRPr="00FD2065">
                              <w:rPr>
                                <w:b/>
                                <w:sz w:val="24"/>
                              </w:rPr>
                              <w:t>:</w:t>
                            </w:r>
                            <w:r w:rsidRPr="00FD2065">
                              <w:rPr>
                                <w:sz w:val="24"/>
                              </w:rPr>
                              <w:t xml:space="preserve"> </w:t>
                            </w:r>
                            <w:r>
                              <w:rPr>
                                <w:sz w:val="24"/>
                              </w:rPr>
                              <w:t>Diagram showing o</w:t>
                            </w:r>
                            <w:r w:rsidRPr="00FD2065">
                              <w:rPr>
                                <w:sz w:val="24"/>
                              </w:rPr>
                              <w:t xml:space="preserve">xidation mechanism of TNT by NaClO </w:t>
                            </w:r>
                            <w:r>
                              <w:rPr>
                                <w:sz w:val="24"/>
                              </w:rPr>
                              <w:t xml:space="preserve">oxidant in alcohol solvent, taken from Wang et al’s paper </w:t>
                            </w:r>
                            <w:sdt>
                              <w:sdtPr>
                                <w:rPr>
                                  <w:sz w:val="24"/>
                                </w:rPr>
                                <w:id w:val="-48698986"/>
                                <w:citation/>
                              </w:sdtPr>
                              <w:sdtContent>
                                <w:r>
                                  <w:rPr>
                                    <w:sz w:val="24"/>
                                  </w:rPr>
                                  <w:fldChar w:fldCharType="begin"/>
                                </w:r>
                                <w:r>
                                  <w:rPr>
                                    <w:sz w:val="24"/>
                                  </w:rPr>
                                  <w:instrText xml:space="preserve"> CITATION Wan162 \l 2057 </w:instrText>
                                </w:r>
                                <w:r>
                                  <w:rPr>
                                    <w:sz w:val="24"/>
                                  </w:rPr>
                                  <w:fldChar w:fldCharType="separate"/>
                                </w:r>
                                <w:r w:rsidRPr="000777E4">
                                  <w:rPr>
                                    <w:noProof/>
                                    <w:sz w:val="24"/>
                                  </w:rPr>
                                  <w:t>[6]</w:t>
                                </w:r>
                                <w:r>
                                  <w:rPr>
                                    <w:sz w:val="24"/>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E0771C6" id="Text Box 4" o:spid="_x0000_s1029" type="#_x0000_t202" style="position:absolute;margin-left:-5.85pt;margin-top:190.05pt;width:207.8pt;height:76.2pt;z-index:2517002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" fillcolor="white [3201]" stroked="f" strokeweight=".5pt">
                <v:textbox>
                  <w:txbxContent>
                    <w:p w:rsidR="00F719FB" w:rsidRPr="00FD2065" w:rsidRDefault="00F719FB" w:rsidP="004E25FA">
                      <w:pPr>
                        <w:rPr>
                          <w:sz w:val="24"/>
                        </w:rPr>
                      </w:pPr>
                      <w:r>
                        <w:rPr>
                          <w:b/>
                          <w:sz w:val="24"/>
                        </w:rPr>
                        <w:t>Fig4</w:t>
                      </w:r>
                      <w:r w:rsidRPr="00FD2065">
                        <w:rPr>
                          <w:b/>
                          <w:sz w:val="24"/>
                        </w:rPr>
                        <w:t>:</w:t>
                      </w:r>
                      <w:r w:rsidRPr="00FD2065">
                        <w:rPr>
                          <w:sz w:val="24"/>
                        </w:rPr>
                        <w:t xml:space="preserve"> </w:t>
                      </w:r>
                      <w:r>
                        <w:rPr>
                          <w:sz w:val="24"/>
                        </w:rPr>
                        <w:t>Diagram showing o</w:t>
                      </w:r>
                      <w:r w:rsidRPr="00FD2065">
                        <w:rPr>
                          <w:sz w:val="24"/>
                        </w:rPr>
                        <w:t xml:space="preserve">xidation mechanism of TNT by NaClO </w:t>
                      </w:r>
                      <w:r>
                        <w:rPr>
                          <w:sz w:val="24"/>
                        </w:rPr>
                        <w:t xml:space="preserve">oxidant in alcohol solvent, taken from Wang et al’s paper </w:t>
                      </w:r>
                      <w:sdt>
                        <w:sdtPr>
                          <w:rPr>
                            <w:sz w:val="24"/>
                          </w:rPr>
                          <w:id w:val="-48698986"/>
                          <w:citation/>
                        </w:sdtPr>
                        <w:sdtContent>
                          <w:r>
                            <w:rPr>
                              <w:sz w:val="24"/>
                            </w:rPr>
                            <w:fldChar w:fldCharType="begin"/>
                          </w:r>
                          <w:r>
                            <w:rPr>
                              <w:sz w:val="24"/>
                            </w:rPr>
                            <w:instrText xml:space="preserve"> CITATION Wan162 \l 2057 </w:instrText>
                          </w:r>
                          <w:r>
                            <w:rPr>
                              <w:sz w:val="24"/>
                            </w:rPr>
                            <w:fldChar w:fldCharType="separate"/>
                          </w:r>
                          <w:r w:rsidRPr="000777E4">
                            <w:rPr>
                              <w:noProof/>
                              <w:sz w:val="24"/>
                            </w:rPr>
                            <w:t>[6]</w:t>
                          </w:r>
                          <w:r>
                            <w:rPr>
                              <w:sz w:val="24"/>
                            </w:rPr>
                            <w:fldChar w:fldCharType="end"/>
                          </w:r>
                        </w:sdtContent>
                      </w:sdt>
                    </w:p>
                  </w:txbxContent>
                </v:textbox>
              </v:shape>
            </w:pict>
          </mc:Fallback>
        </mc:AlternateContent>
      </w:r>
      <w:r w:rsidRPr="00B20A65">
        <w:rPr>
          <w:noProof/>
          <w:sz w:val="24"/>
          <w:lang w:eastAsia="en-GB"/>
        </w:rPr>
        <w:drawing>
          <wp:inline distT="0" distB="0" distL="0" distR="0" wp14:anchorId="494C3080" wp14:editId="0AED6B74">
            <wp:extent cx="5726974" cy="3480954"/>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x. Mech. TNT NaClO in EtOH solvent.PNG"/>
                    <pic:cNvPicPr/>
                  </pic:nvPicPr>
                  <pic:blipFill rotWithShape="1">
                    <a:blip r:embed="rId12">
                      <a:extLst>
                        <a:ext uri="{28A0092B-C50C-407E-A947-70E740481C1C}">
                          <a14:useLocalDpi xmlns:a14="http://schemas.microsoft.com/office/drawing/2010/main" val="0"/>
                        </a:ext>
                      </a:extLst>
                    </a:blip>
                    <a:srcRect t="-12106" b="-10876"/>
                    <a:stretch/>
                  </pic:blipFill>
                  <pic:spPr bwMode="auto">
                    <a:xfrm>
                      <a:off x="0" y="0"/>
                      <a:ext cx="5726974" cy="3480954"/>
                    </a:xfrm>
                    <a:prstGeom prst="rect">
                      <a:avLst/>
                    </a:prstGeom>
                    <a:ln>
                      <a:noFill/>
                    </a:ln>
                    <a:extLst>
                      <a:ext uri="{53640926-AAD7-44D8-BBD7-CCE9431645EC}">
                        <a14:shadowObscured xmlns:a14="http://schemas.microsoft.com/office/drawing/2010/main"/>
                      </a:ext>
                    </a:extLst>
                  </pic:spPr>
                </pic:pic>
              </a:graphicData>
            </a:graphic>
          </wp:inline>
        </w:drawing>
      </w:r>
    </w:p>
    <w:p w:rsidR="004E25FA" w:rsidRDefault="004E25FA" w:rsidP="004E25FA">
      <w:pPr>
        <w:rPr>
          <w:b/>
          <w:sz w:val="32"/>
        </w:rPr>
      </w:pPr>
      <w:r>
        <w:rPr>
          <w:noProof/>
          <w:sz w:val="24"/>
          <w:lang w:eastAsia="en-GB"/>
        </w:rPr>
        <w:drawing>
          <wp:inline distT="0" distB="0" distL="0" distR="0" wp14:anchorId="51400985" wp14:editId="20BA1EFE">
            <wp:extent cx="5731510" cy="2578997"/>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Ox HNBB-HNS.PNG"/>
                    <pic:cNvPicPr/>
                  </pic:nvPicPr>
                  <pic:blipFill rotWithShape="1">
                    <a:blip r:embed="rId13">
                      <a:extLst>
                        <a:ext uri="{28A0092B-C50C-407E-A947-70E740481C1C}">
                          <a14:useLocalDpi xmlns:a14="http://schemas.microsoft.com/office/drawing/2010/main" val="0"/>
                        </a:ext>
                      </a:extLst>
                    </a:blip>
                    <a:srcRect l="4386" t="-8552" r="3810" b="-3314"/>
                    <a:stretch/>
                  </pic:blipFill>
                  <pic:spPr bwMode="auto">
                    <a:xfrm>
                      <a:off x="0" y="0"/>
                      <a:ext cx="5731510" cy="2578997"/>
                    </a:xfrm>
                    <a:prstGeom prst="rect">
                      <a:avLst/>
                    </a:prstGeom>
                    <a:ln>
                      <a:noFill/>
                    </a:ln>
                    <a:extLst>
                      <a:ext uri="{53640926-AAD7-44D8-BBD7-CCE9431645EC}">
                        <a14:shadowObscured xmlns:a14="http://schemas.microsoft.com/office/drawing/2010/main"/>
                      </a:ext>
                    </a:extLst>
                  </pic:spPr>
                </pic:pic>
              </a:graphicData>
            </a:graphic>
          </wp:inline>
        </w:drawing>
      </w:r>
    </w:p>
    <w:p w:rsidR="004E25FA" w:rsidRDefault="004E25FA" w:rsidP="00D14B5A">
      <w:pPr>
        <w:rPr>
          <w:b/>
          <w:sz w:val="32"/>
        </w:rPr>
      </w:pPr>
      <w:r w:rsidRPr="00B20A65">
        <w:rPr>
          <w:noProof/>
          <w:sz w:val="24"/>
          <w:lang w:eastAsia="en-GB"/>
        </w:rPr>
        <mc:AlternateContent>
          <mc:Choice Requires="wps">
            <w:drawing>
              <wp:anchor distT="0" distB="0" distL="114300" distR="114300" simplePos="0" relativeHeight="251701248" behindDoc="0" locked="0" layoutInCell="1" allowOverlap="1" wp14:anchorId="1F43AA6D" wp14:editId="01EDDB43">
                <wp:simplePos x="0" y="0"/>
                <wp:positionH relativeFrom="margin">
                  <wp:posOffset>0</wp:posOffset>
                </wp:positionH>
                <wp:positionV relativeFrom="paragraph">
                  <wp:posOffset>0</wp:posOffset>
                </wp:positionV>
                <wp:extent cx="5730240" cy="487680"/>
                <wp:effectExtent l="0" t="0" r="3810" b="7620"/>
                <wp:wrapNone/>
                <wp:docPr id="8" name="Text Box 8"/>
                <wp:cNvGraphicFramePr/>
                <a:graphic xmlns:a="http://schemas.openxmlformats.org/drawingml/2006/main">
                  <a:graphicData uri="http://schemas.microsoft.com/office/word/2010/wordprocessingShape">
                    <wps:wsp>
                      <wps:cNvSpPr txBox="1"/>
                      <wps:spPr>
                        <a:xfrm>
                          <a:off x="0" y="0"/>
                          <a:ext cx="5730240" cy="4876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719FB" w:rsidRPr="004065C2" w:rsidRDefault="00F719FB" w:rsidP="004E25FA">
                            <w:pPr>
                              <w:rPr>
                                <w:sz w:val="24"/>
                              </w:rPr>
                            </w:pPr>
                            <w:r>
                              <w:rPr>
                                <w:b/>
                                <w:sz w:val="24"/>
                              </w:rPr>
                              <w:t>Fig5</w:t>
                            </w:r>
                            <w:r w:rsidRPr="00FD2065">
                              <w:rPr>
                                <w:b/>
                                <w:sz w:val="24"/>
                              </w:rPr>
                              <w:t>:</w:t>
                            </w:r>
                            <w:r w:rsidRPr="00FD2065">
                              <w:rPr>
                                <w:sz w:val="24"/>
                              </w:rPr>
                              <w:t xml:space="preserve"> </w:t>
                            </w:r>
                            <w:r>
                              <w:rPr>
                                <w:sz w:val="24"/>
                              </w:rPr>
                              <w:t>Diagram from Wang et al’s paper, showing oxidation mechanism of HNBB to HNS using FeCl</w:t>
                            </w:r>
                            <w:r>
                              <w:rPr>
                                <w:sz w:val="24"/>
                                <w:vertAlign w:val="subscript"/>
                              </w:rPr>
                              <w:t xml:space="preserve">2 </w:t>
                            </w:r>
                            <w:r>
                              <w:rPr>
                                <w:sz w:val="24"/>
                              </w:rPr>
                              <w:t xml:space="preserve">and TEMPO catalysts alongside oxygen input </w:t>
                            </w:r>
                            <w:sdt>
                              <w:sdtPr>
                                <w:rPr>
                                  <w:sz w:val="24"/>
                                </w:rPr>
                                <w:id w:val="-1642725726"/>
                                <w:citation/>
                              </w:sdtPr>
                              <w:sdtContent>
                                <w:r>
                                  <w:rPr>
                                    <w:sz w:val="24"/>
                                  </w:rPr>
                                  <w:fldChar w:fldCharType="begin"/>
                                </w:r>
                                <w:r>
                                  <w:rPr>
                                    <w:sz w:val="24"/>
                                  </w:rPr>
                                  <w:instrText xml:space="preserve"> CITATION Wan162 \l 2057 </w:instrText>
                                </w:r>
                                <w:r>
                                  <w:rPr>
                                    <w:sz w:val="24"/>
                                  </w:rPr>
                                  <w:fldChar w:fldCharType="separate"/>
                                </w:r>
                                <w:r w:rsidRPr="00AD72B1">
                                  <w:rPr>
                                    <w:noProof/>
                                    <w:sz w:val="24"/>
                                  </w:rPr>
                                  <w:t>[6]</w:t>
                                </w:r>
                                <w:r>
                                  <w:rPr>
                                    <w:sz w:val="24"/>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43AA6D" id="Text Box 8" o:spid="_x0000_s1030" type="#_x0000_t202" style="position:absolute;margin-left:0;margin-top:0;width:451.2pt;height:38.4pt;z-index:251701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" fillcolor="white [3201]" stroked="f" strokeweight=".5pt">
                <v:textbox>
                  <w:txbxContent>
                    <w:p w:rsidR="00F719FB" w:rsidRPr="004065C2" w:rsidRDefault="00F719FB" w:rsidP="004E25FA">
                      <w:pPr>
                        <w:rPr>
                          <w:sz w:val="24"/>
                        </w:rPr>
                      </w:pPr>
                      <w:r>
                        <w:rPr>
                          <w:b/>
                          <w:sz w:val="24"/>
                        </w:rPr>
                        <w:t>Fig5</w:t>
                      </w:r>
                      <w:r w:rsidRPr="00FD2065">
                        <w:rPr>
                          <w:b/>
                          <w:sz w:val="24"/>
                        </w:rPr>
                        <w:t>:</w:t>
                      </w:r>
                      <w:r w:rsidRPr="00FD2065">
                        <w:rPr>
                          <w:sz w:val="24"/>
                        </w:rPr>
                        <w:t xml:space="preserve"> </w:t>
                      </w:r>
                      <w:r>
                        <w:rPr>
                          <w:sz w:val="24"/>
                        </w:rPr>
                        <w:t>Diagram from Wang et al’s paper, showing oxidation mechanism of HNBB to HNS using FeCl</w:t>
                      </w:r>
                      <w:r>
                        <w:rPr>
                          <w:sz w:val="24"/>
                          <w:vertAlign w:val="subscript"/>
                        </w:rPr>
                        <w:t xml:space="preserve">2 </w:t>
                      </w:r>
                      <w:r>
                        <w:rPr>
                          <w:sz w:val="24"/>
                        </w:rPr>
                        <w:t xml:space="preserve">and TEMPO catalysts alongside oxygen input </w:t>
                      </w:r>
                      <w:sdt>
                        <w:sdtPr>
                          <w:rPr>
                            <w:sz w:val="24"/>
                          </w:rPr>
                          <w:id w:val="-1642725726"/>
                          <w:citation/>
                        </w:sdtPr>
                        <w:sdtContent>
                          <w:r>
                            <w:rPr>
                              <w:sz w:val="24"/>
                            </w:rPr>
                            <w:fldChar w:fldCharType="begin"/>
                          </w:r>
                          <w:r>
                            <w:rPr>
                              <w:sz w:val="24"/>
                            </w:rPr>
                            <w:instrText xml:space="preserve"> CITATION Wan162 \l 2057 </w:instrText>
                          </w:r>
                          <w:r>
                            <w:rPr>
                              <w:sz w:val="24"/>
                            </w:rPr>
                            <w:fldChar w:fldCharType="separate"/>
                          </w:r>
                          <w:r w:rsidRPr="00AD72B1">
                            <w:rPr>
                              <w:noProof/>
                              <w:sz w:val="24"/>
                            </w:rPr>
                            <w:t>[6]</w:t>
                          </w:r>
                          <w:r>
                            <w:rPr>
                              <w:sz w:val="24"/>
                            </w:rPr>
                            <w:fldChar w:fldCharType="end"/>
                          </w:r>
                        </w:sdtContent>
                      </w:sdt>
                    </w:p>
                  </w:txbxContent>
                </v:textbox>
                <w10:wrap anchorx="margin"/>
              </v:shape>
            </w:pict>
          </mc:Fallback>
        </mc:AlternateContent>
      </w:r>
    </w:p>
    <w:p w:rsidR="000777E4" w:rsidRPr="000777E4" w:rsidRDefault="000777E4" w:rsidP="00D14B5A">
      <w:pPr>
        <w:rPr>
          <w:b/>
          <w:sz w:val="32"/>
        </w:rPr>
      </w:pPr>
    </w:p>
    <w:p w:rsidR="006B21A7" w:rsidRDefault="004E25FA" w:rsidP="00D14B5A">
      <w:pPr>
        <w:rPr>
          <w:sz w:val="24"/>
        </w:rPr>
      </w:pPr>
      <w:r>
        <w:rPr>
          <w:sz w:val="24"/>
        </w:rPr>
        <w:t xml:space="preserve">The reaction </w:t>
      </w:r>
      <w:r w:rsidR="00EA47EA">
        <w:rPr>
          <w:sz w:val="24"/>
        </w:rPr>
        <w:t xml:space="preserve">mechanism </w:t>
      </w:r>
      <w:r>
        <w:rPr>
          <w:sz w:val="24"/>
        </w:rPr>
        <w:t xml:space="preserve">presented for the </w:t>
      </w:r>
      <w:r w:rsidR="00EA47EA">
        <w:rPr>
          <w:sz w:val="24"/>
        </w:rPr>
        <w:t>second synthesis step (see Fig.5</w:t>
      </w:r>
      <w:r>
        <w:rPr>
          <w:sz w:val="24"/>
        </w:rPr>
        <w:t>), utilised DMSO solvent and a novel catalytic system, where tetramethylpiperidine-1-oxyl (TEMPO) and iron chloride tetrahydrate (FeCl</w:t>
      </w:r>
      <w:r>
        <w:rPr>
          <w:sz w:val="24"/>
          <w:vertAlign w:val="subscript"/>
        </w:rPr>
        <w:t>2</w:t>
      </w:r>
      <w:r>
        <w:rPr>
          <w:sz w:val="24"/>
        </w:rPr>
        <w:t>) were deployed as radical scavengers, allowing efficient oxidation of HNBB to HNS by O</w:t>
      </w:r>
      <w:r>
        <w:rPr>
          <w:sz w:val="24"/>
          <w:vertAlign w:val="subscript"/>
        </w:rPr>
        <w:t>2</w:t>
      </w:r>
      <w:r>
        <w:rPr>
          <w:sz w:val="24"/>
        </w:rPr>
        <w:t xml:space="preserve">, fed into the reaction mixture. Despite a long reaction duration being required, the authors found that completing x5 10-hour reaction cycles, whereby the filtrate recovered from the previous cycle (containing the catalysts and some unreacted HNBB) </w:t>
      </w:r>
      <w:r w:rsidR="00C961FE">
        <w:rPr>
          <w:sz w:val="24"/>
        </w:rPr>
        <w:t>was</w:t>
      </w:r>
      <w:r>
        <w:rPr>
          <w:sz w:val="24"/>
        </w:rPr>
        <w:t xml:space="preserve"> re-used in the next cycle, </w:t>
      </w:r>
      <w:r w:rsidR="00C961FE">
        <w:rPr>
          <w:sz w:val="24"/>
        </w:rPr>
        <w:t>allowed</w:t>
      </w:r>
      <w:r>
        <w:rPr>
          <w:sz w:val="24"/>
        </w:rPr>
        <w:t xml:space="preserve"> use of very </w:t>
      </w:r>
      <w:r w:rsidR="00C961FE">
        <w:rPr>
          <w:sz w:val="24"/>
        </w:rPr>
        <w:t xml:space="preserve">efficient use of </w:t>
      </w:r>
      <w:r>
        <w:rPr>
          <w:sz w:val="24"/>
        </w:rPr>
        <w:t xml:space="preserve">minimal quantities of reagents, </w:t>
      </w:r>
      <w:r w:rsidR="00C961FE">
        <w:rPr>
          <w:sz w:val="24"/>
        </w:rPr>
        <w:t xml:space="preserve">and </w:t>
      </w:r>
      <w:r>
        <w:rPr>
          <w:sz w:val="24"/>
        </w:rPr>
        <w:t xml:space="preserve">could offer high </w:t>
      </w:r>
      <w:r w:rsidR="00C961FE">
        <w:rPr>
          <w:sz w:val="24"/>
        </w:rPr>
        <w:t>yields (86%) of very-high purity HNS (99.5-99.8% characterised by a melting point of 315-317C)</w:t>
      </w:r>
      <w:r w:rsidR="00AD72B1">
        <w:rPr>
          <w:sz w:val="24"/>
        </w:rPr>
        <w:t xml:space="preserve"> </w:t>
      </w:r>
      <w:sdt>
        <w:sdtPr>
          <w:rPr>
            <w:sz w:val="24"/>
          </w:rPr>
          <w:id w:val="561294418"/>
          <w:citation/>
        </w:sdtPr>
        <w:sdtContent>
          <w:r w:rsidR="00AD72B1">
            <w:rPr>
              <w:sz w:val="24"/>
            </w:rPr>
            <w:fldChar w:fldCharType="begin"/>
          </w:r>
          <w:r w:rsidR="00AD72B1">
            <w:rPr>
              <w:sz w:val="24"/>
            </w:rPr>
            <w:instrText xml:space="preserve"> CITATION Wan162 \l 2057 </w:instrText>
          </w:r>
          <w:r w:rsidR="00AD72B1">
            <w:rPr>
              <w:sz w:val="24"/>
            </w:rPr>
            <w:fldChar w:fldCharType="separate"/>
          </w:r>
          <w:r w:rsidR="000F0FFF" w:rsidRPr="000F0FFF">
            <w:rPr>
              <w:noProof/>
              <w:sz w:val="24"/>
            </w:rPr>
            <w:t>[11]</w:t>
          </w:r>
          <w:r w:rsidR="00AD72B1">
            <w:rPr>
              <w:sz w:val="24"/>
            </w:rPr>
            <w:fldChar w:fldCharType="end"/>
          </w:r>
        </w:sdtContent>
      </w:sdt>
      <w:r w:rsidR="00C961FE">
        <w:rPr>
          <w:sz w:val="24"/>
        </w:rPr>
        <w:t>.</w:t>
      </w:r>
    </w:p>
    <w:p w:rsidR="00F82042" w:rsidRPr="00AD72B1" w:rsidRDefault="00AD72B1" w:rsidP="00D14B5A">
      <w:pPr>
        <w:rPr>
          <w:sz w:val="24"/>
        </w:rPr>
      </w:pPr>
      <w:r>
        <w:rPr>
          <w:sz w:val="24"/>
        </w:rPr>
        <w:lastRenderedPageBreak/>
        <w:t xml:space="preserve">For </w:t>
      </w:r>
      <w:r w:rsidR="00C961FE">
        <w:rPr>
          <w:sz w:val="24"/>
        </w:rPr>
        <w:t>both synthesis st</w:t>
      </w:r>
      <w:r>
        <w:rPr>
          <w:sz w:val="24"/>
        </w:rPr>
        <w:t xml:space="preserve">eps scalability </w:t>
      </w:r>
      <w:r w:rsidR="00C961FE">
        <w:rPr>
          <w:sz w:val="24"/>
        </w:rPr>
        <w:t>to 1kg TNT was demonstrated</w:t>
      </w:r>
      <w:r>
        <w:rPr>
          <w:sz w:val="24"/>
        </w:rPr>
        <w:t xml:space="preserve">, as well as ability to recycle all solvents through distillation </w:t>
      </w:r>
      <w:sdt>
        <w:sdtPr>
          <w:rPr>
            <w:sz w:val="24"/>
          </w:rPr>
          <w:id w:val="-1548213347"/>
          <w:citation/>
        </w:sdtPr>
        <w:sdtContent>
          <w:r>
            <w:rPr>
              <w:sz w:val="24"/>
            </w:rPr>
            <w:fldChar w:fldCharType="begin"/>
          </w:r>
          <w:r>
            <w:rPr>
              <w:sz w:val="24"/>
            </w:rPr>
            <w:instrText xml:space="preserve"> CITATION Wan162 \l 2057 </w:instrText>
          </w:r>
          <w:r>
            <w:rPr>
              <w:sz w:val="24"/>
            </w:rPr>
            <w:fldChar w:fldCharType="separate"/>
          </w:r>
          <w:r w:rsidR="000F0FFF" w:rsidRPr="000F0FFF">
            <w:rPr>
              <w:noProof/>
              <w:sz w:val="24"/>
            </w:rPr>
            <w:t>[11]</w:t>
          </w:r>
          <w:r>
            <w:rPr>
              <w:sz w:val="24"/>
            </w:rPr>
            <w:fldChar w:fldCharType="end"/>
          </w:r>
        </w:sdtContent>
      </w:sdt>
      <w:r w:rsidR="00C961FE">
        <w:rPr>
          <w:sz w:val="24"/>
        </w:rPr>
        <w:t xml:space="preserve">. This 2-step synthesis, having therefore maintained high yield of TNT-HNS conversion, improved product purity and overcome the issues of use of harmful reagents, </w:t>
      </w:r>
      <w:r>
        <w:rPr>
          <w:sz w:val="24"/>
        </w:rPr>
        <w:t xml:space="preserve">should </w:t>
      </w:r>
      <w:r w:rsidR="00C961FE">
        <w:rPr>
          <w:sz w:val="24"/>
        </w:rPr>
        <w:t>logically re</w:t>
      </w:r>
      <w:r>
        <w:rPr>
          <w:sz w:val="24"/>
        </w:rPr>
        <w:t>present</w:t>
      </w:r>
      <w:r w:rsidR="00C961FE">
        <w:rPr>
          <w:sz w:val="24"/>
        </w:rPr>
        <w:t xml:space="preserve"> the current method of choice for scaled-up production of HNS.</w:t>
      </w:r>
    </w:p>
    <w:p w:rsidR="00C5004C" w:rsidRPr="00F719FB" w:rsidRDefault="003B0871" w:rsidP="00D14B5A">
      <w:pPr>
        <w:rPr>
          <w:b/>
          <w:sz w:val="28"/>
        </w:rPr>
      </w:pPr>
      <w:r w:rsidRPr="00F719FB">
        <w:rPr>
          <w:b/>
          <w:sz w:val="28"/>
        </w:rPr>
        <w:t>2.5</w:t>
      </w:r>
      <w:r w:rsidR="00EA1B03" w:rsidRPr="00F719FB">
        <w:rPr>
          <w:b/>
          <w:sz w:val="28"/>
        </w:rPr>
        <w:t xml:space="preserve">. </w:t>
      </w:r>
      <w:r w:rsidR="00EC1260">
        <w:rPr>
          <w:b/>
          <w:sz w:val="28"/>
        </w:rPr>
        <w:t xml:space="preserve">Synthesis of HNBB &amp; </w:t>
      </w:r>
      <w:r w:rsidR="00F719FB">
        <w:rPr>
          <w:b/>
          <w:sz w:val="28"/>
        </w:rPr>
        <w:t>The ‘pH Gap’</w:t>
      </w:r>
    </w:p>
    <w:p w:rsidR="00965C0A" w:rsidRDefault="003F79FC" w:rsidP="00965C0A">
      <w:pPr>
        <w:rPr>
          <w:sz w:val="24"/>
        </w:rPr>
      </w:pPr>
      <w:r>
        <w:rPr>
          <w:sz w:val="24"/>
        </w:rPr>
        <w:t xml:space="preserve">When focusing </w:t>
      </w:r>
      <w:r w:rsidR="00965C0A">
        <w:rPr>
          <w:sz w:val="24"/>
        </w:rPr>
        <w:t>specifically</w:t>
      </w:r>
      <w:r>
        <w:rPr>
          <w:sz w:val="24"/>
        </w:rPr>
        <w:t xml:space="preserve"> on the TNT-HNBB synthesis step, the most applicable methods are those from Gilbert using EtOH 97% solvent </w:t>
      </w:r>
      <w:sdt>
        <w:sdtPr>
          <w:rPr>
            <w:sz w:val="24"/>
          </w:rPr>
          <w:id w:val="1786305433"/>
          <w:citation/>
        </w:sdtPr>
        <w:sdtContent>
          <w:r w:rsidR="000777E4">
            <w:rPr>
              <w:sz w:val="24"/>
            </w:rPr>
            <w:fldChar w:fldCharType="begin"/>
          </w:r>
          <w:r w:rsidR="000777E4">
            <w:rPr>
              <w:sz w:val="24"/>
            </w:rPr>
            <w:instrText xml:space="preserve"> CITATION Gil812 \l 2057 </w:instrText>
          </w:r>
          <w:r w:rsidR="000777E4">
            <w:rPr>
              <w:sz w:val="24"/>
            </w:rPr>
            <w:fldChar w:fldCharType="separate"/>
          </w:r>
          <w:r w:rsidR="000F0FFF" w:rsidRPr="000F0FFF">
            <w:rPr>
              <w:noProof/>
              <w:sz w:val="24"/>
            </w:rPr>
            <w:t>[6]</w:t>
          </w:r>
          <w:r w:rsidR="000777E4">
            <w:rPr>
              <w:sz w:val="24"/>
            </w:rPr>
            <w:fldChar w:fldCharType="end"/>
          </w:r>
        </w:sdtContent>
      </w:sdt>
      <w:r w:rsidR="000777E4">
        <w:rPr>
          <w:sz w:val="24"/>
        </w:rPr>
        <w:t xml:space="preserve"> </w:t>
      </w:r>
      <w:r>
        <w:rPr>
          <w:sz w:val="24"/>
        </w:rPr>
        <w:t>and Wang et al using the abovementioned EA/EtOH cosolvent systems</w:t>
      </w:r>
      <w:sdt>
        <w:sdtPr>
          <w:rPr>
            <w:sz w:val="24"/>
          </w:rPr>
          <w:id w:val="-264927544"/>
          <w:citation/>
        </w:sdtPr>
        <w:sdtContent>
          <w:r w:rsidR="000777E4">
            <w:rPr>
              <w:sz w:val="24"/>
            </w:rPr>
            <w:fldChar w:fldCharType="begin"/>
          </w:r>
          <w:r w:rsidR="000777E4">
            <w:rPr>
              <w:sz w:val="24"/>
            </w:rPr>
            <w:instrText xml:space="preserve"> CITATION Wan162 \l 2057 </w:instrText>
          </w:r>
          <w:r w:rsidR="000777E4">
            <w:rPr>
              <w:sz w:val="24"/>
            </w:rPr>
            <w:fldChar w:fldCharType="separate"/>
          </w:r>
          <w:r w:rsidR="000F0FFF">
            <w:rPr>
              <w:noProof/>
              <w:sz w:val="24"/>
            </w:rPr>
            <w:t xml:space="preserve"> </w:t>
          </w:r>
          <w:r w:rsidR="000F0FFF" w:rsidRPr="000F0FFF">
            <w:rPr>
              <w:noProof/>
              <w:sz w:val="24"/>
            </w:rPr>
            <w:t>[11]</w:t>
          </w:r>
          <w:r w:rsidR="000777E4">
            <w:rPr>
              <w:sz w:val="24"/>
            </w:rPr>
            <w:fldChar w:fldCharType="end"/>
          </w:r>
        </w:sdtContent>
      </w:sdt>
      <w:r>
        <w:rPr>
          <w:sz w:val="24"/>
        </w:rPr>
        <w:t xml:space="preserve">. </w:t>
      </w:r>
      <w:r w:rsidR="003E1E1D">
        <w:rPr>
          <w:sz w:val="24"/>
        </w:rPr>
        <w:t>In both works,</w:t>
      </w:r>
      <w:r>
        <w:rPr>
          <w:sz w:val="24"/>
        </w:rPr>
        <w:t xml:space="preserve"> pH of NaClO solution </w:t>
      </w:r>
      <w:r w:rsidR="003E1E1D">
        <w:rPr>
          <w:sz w:val="24"/>
        </w:rPr>
        <w:t>proved</w:t>
      </w:r>
      <w:r>
        <w:rPr>
          <w:sz w:val="24"/>
        </w:rPr>
        <w:t xml:space="preserve"> to be critical factor in obtaining optimal </w:t>
      </w:r>
      <w:r w:rsidR="00965C0A">
        <w:rPr>
          <w:sz w:val="24"/>
        </w:rPr>
        <w:t xml:space="preserve">and high </w:t>
      </w:r>
      <w:r>
        <w:rPr>
          <w:sz w:val="24"/>
        </w:rPr>
        <w:t>yields with a given solve</w:t>
      </w:r>
      <w:r w:rsidR="00EA47EA">
        <w:rPr>
          <w:sz w:val="24"/>
        </w:rPr>
        <w:t>nt system (see Fig.6</w:t>
      </w:r>
      <w:r w:rsidR="003E1E1D">
        <w:rPr>
          <w:sz w:val="24"/>
        </w:rPr>
        <w:t>). However, the</w:t>
      </w:r>
      <w:r>
        <w:rPr>
          <w:sz w:val="24"/>
        </w:rPr>
        <w:t xml:space="preserve"> large disparity between reported optimal pH for ethanol solvent (11.3-11.7)</w:t>
      </w:r>
      <w:r w:rsidR="00357F89">
        <w:rPr>
          <w:sz w:val="24"/>
        </w:rPr>
        <w:t xml:space="preserve"> </w:t>
      </w:r>
      <w:sdt>
        <w:sdtPr>
          <w:rPr>
            <w:sz w:val="24"/>
          </w:rPr>
          <w:id w:val="-447782204"/>
          <w:citation/>
        </w:sdtPr>
        <w:sdtContent>
          <w:r w:rsidR="00357F89">
            <w:rPr>
              <w:sz w:val="24"/>
            </w:rPr>
            <w:fldChar w:fldCharType="begin"/>
          </w:r>
          <w:r w:rsidR="00357F89">
            <w:rPr>
              <w:sz w:val="24"/>
            </w:rPr>
            <w:instrText xml:space="preserve"> CITATION Gil812 \l 2057 </w:instrText>
          </w:r>
          <w:r w:rsidR="00357F89">
            <w:rPr>
              <w:sz w:val="24"/>
            </w:rPr>
            <w:fldChar w:fldCharType="separate"/>
          </w:r>
          <w:r w:rsidR="000F0FFF" w:rsidRPr="000F0FFF">
            <w:rPr>
              <w:noProof/>
              <w:sz w:val="24"/>
            </w:rPr>
            <w:t>[6]</w:t>
          </w:r>
          <w:r w:rsidR="00357F89">
            <w:rPr>
              <w:sz w:val="24"/>
            </w:rPr>
            <w:fldChar w:fldCharType="end"/>
          </w:r>
        </w:sdtContent>
      </w:sdt>
      <w:r>
        <w:rPr>
          <w:sz w:val="24"/>
        </w:rPr>
        <w:t xml:space="preserve"> and the EA/EtOH cosolvent systems </w:t>
      </w:r>
      <w:r w:rsidR="003E1E1D">
        <w:rPr>
          <w:sz w:val="24"/>
        </w:rPr>
        <w:t>(13.5 for EA/EtOH 4:6, 13.25 for 4:7 &amp; 13.5 for 4:8)</w:t>
      </w:r>
      <w:r w:rsidR="00357F89">
        <w:rPr>
          <w:sz w:val="24"/>
        </w:rPr>
        <w:t xml:space="preserve"> </w:t>
      </w:r>
      <w:sdt>
        <w:sdtPr>
          <w:rPr>
            <w:sz w:val="24"/>
          </w:rPr>
          <w:id w:val="1962140172"/>
          <w:citation/>
        </w:sdtPr>
        <w:sdtContent>
          <w:r w:rsidR="00357F89">
            <w:rPr>
              <w:sz w:val="24"/>
            </w:rPr>
            <w:fldChar w:fldCharType="begin"/>
          </w:r>
          <w:r w:rsidR="00357F89">
            <w:rPr>
              <w:sz w:val="24"/>
            </w:rPr>
            <w:instrText xml:space="preserve"> CITATION Wan162 \l 2057 </w:instrText>
          </w:r>
          <w:r w:rsidR="00357F89">
            <w:rPr>
              <w:sz w:val="24"/>
            </w:rPr>
            <w:fldChar w:fldCharType="separate"/>
          </w:r>
          <w:r w:rsidR="000F0FFF" w:rsidRPr="000F0FFF">
            <w:rPr>
              <w:noProof/>
              <w:sz w:val="24"/>
            </w:rPr>
            <w:t>[11]</w:t>
          </w:r>
          <w:r w:rsidR="00357F89">
            <w:rPr>
              <w:sz w:val="24"/>
            </w:rPr>
            <w:fldChar w:fldCharType="end"/>
          </w:r>
        </w:sdtContent>
      </w:sdt>
      <w:r w:rsidR="003E1E1D">
        <w:rPr>
          <w:sz w:val="24"/>
        </w:rPr>
        <w:t xml:space="preserve">, given the relative proximity of the optimal pH for the cosolvent systems to each other, seems surprising. </w:t>
      </w:r>
      <w:r w:rsidR="00965C0A">
        <w:rPr>
          <w:sz w:val="24"/>
        </w:rPr>
        <w:t>Furthermore, since only one example of the use of ethanol solvent is provided in Gilbert’s patent</w:t>
      </w:r>
      <w:r w:rsidR="00357F89">
        <w:rPr>
          <w:sz w:val="24"/>
        </w:rPr>
        <w:t xml:space="preserve"> </w:t>
      </w:r>
      <w:sdt>
        <w:sdtPr>
          <w:rPr>
            <w:sz w:val="24"/>
          </w:rPr>
          <w:id w:val="390388264"/>
          <w:citation/>
        </w:sdtPr>
        <w:sdtContent>
          <w:r w:rsidR="00357F89">
            <w:rPr>
              <w:sz w:val="24"/>
            </w:rPr>
            <w:fldChar w:fldCharType="begin"/>
          </w:r>
          <w:r w:rsidR="00357F89">
            <w:rPr>
              <w:sz w:val="24"/>
            </w:rPr>
            <w:instrText xml:space="preserve"> CITATION Gil812 \l 2057 </w:instrText>
          </w:r>
          <w:r w:rsidR="00357F89">
            <w:rPr>
              <w:sz w:val="24"/>
            </w:rPr>
            <w:fldChar w:fldCharType="separate"/>
          </w:r>
          <w:r w:rsidR="000F0FFF" w:rsidRPr="000F0FFF">
            <w:rPr>
              <w:noProof/>
              <w:sz w:val="24"/>
            </w:rPr>
            <w:t>[6]</w:t>
          </w:r>
          <w:r w:rsidR="00357F89">
            <w:rPr>
              <w:sz w:val="24"/>
            </w:rPr>
            <w:fldChar w:fldCharType="end"/>
          </w:r>
        </w:sdtContent>
      </w:sdt>
      <w:r w:rsidR="00965C0A">
        <w:rPr>
          <w:sz w:val="24"/>
        </w:rPr>
        <w:t>, no full trend for HNBB yield with ethanol solvent across the wider pH spectrum has been described.</w:t>
      </w:r>
      <w:r w:rsidR="000777E4">
        <w:rPr>
          <w:sz w:val="24"/>
        </w:rPr>
        <w:t xml:space="preserve"> </w:t>
      </w:r>
    </w:p>
    <w:p w:rsidR="000777E4" w:rsidRDefault="000777E4" w:rsidP="00965C0A">
      <w:pPr>
        <w:rPr>
          <w:sz w:val="24"/>
        </w:rPr>
      </w:pPr>
      <w:r>
        <w:rPr>
          <w:noProof/>
          <w:sz w:val="24"/>
          <w:lang w:eastAsia="en-GB"/>
        </w:rPr>
        <mc:AlternateContent>
          <mc:Choice Requires="wps">
            <w:drawing>
              <wp:anchor distT="0" distB="0" distL="114300" distR="114300" simplePos="0" relativeHeight="251704320" behindDoc="0" locked="0" layoutInCell="1" allowOverlap="1">
                <wp:simplePos x="0" y="0"/>
                <wp:positionH relativeFrom="column">
                  <wp:posOffset>95693</wp:posOffset>
                </wp:positionH>
                <wp:positionV relativeFrom="paragraph">
                  <wp:posOffset>5028432</wp:posOffset>
                </wp:positionV>
                <wp:extent cx="5295014" cy="510363"/>
                <wp:effectExtent l="0" t="0" r="1270" b="4445"/>
                <wp:wrapNone/>
                <wp:docPr id="14" name="Text Box 14"/>
                <wp:cNvGraphicFramePr/>
                <a:graphic xmlns:a="http://schemas.openxmlformats.org/drawingml/2006/main">
                  <a:graphicData uri="http://schemas.microsoft.com/office/word/2010/wordprocessingShape">
                    <wps:wsp>
                      <wps:cNvSpPr txBox="1"/>
                      <wps:spPr>
                        <a:xfrm>
                          <a:off x="0" y="0"/>
                          <a:ext cx="5295014" cy="510363"/>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719FB" w:rsidRDefault="00F719FB">
                            <w:r w:rsidRPr="00EA47EA">
                              <w:rPr>
                                <w:b/>
                              </w:rPr>
                              <w:t>Fig.6:</w:t>
                            </w:r>
                            <w:r>
                              <w:t xml:space="preserve"> Graphs showing the % Yield of HNBB reported by Gilbert </w:t>
                            </w:r>
                            <w:sdt>
                              <w:sdtPr>
                                <w:id w:val="-250433151"/>
                                <w:citation/>
                              </w:sdtPr>
                              <w:sdtContent>
                                <w:r>
                                  <w:fldChar w:fldCharType="begin"/>
                                </w:r>
                                <w:r>
                                  <w:instrText xml:space="preserve"> CITATION Gil812 \l 2057 </w:instrText>
                                </w:r>
                                <w:r>
                                  <w:fldChar w:fldCharType="separate"/>
                                </w:r>
                                <w:r w:rsidRPr="000777E4">
                                  <w:rPr>
                                    <w:noProof/>
                                  </w:rPr>
                                  <w:t>[5]</w:t>
                                </w:r>
                                <w:r>
                                  <w:fldChar w:fldCharType="end"/>
                                </w:r>
                              </w:sdtContent>
                            </w:sdt>
                            <w:r>
                              <w:t xml:space="preserve"> and Wang et al </w:t>
                            </w:r>
                            <w:sdt>
                              <w:sdtPr>
                                <w:id w:val="-2133469850"/>
                                <w:citation/>
                              </w:sdtPr>
                              <w:sdtContent>
                                <w:r>
                                  <w:fldChar w:fldCharType="begin"/>
                                </w:r>
                                <w:r>
                                  <w:instrText xml:space="preserve"> CITATION Wan162 \l 2057 </w:instrText>
                                </w:r>
                                <w:r>
                                  <w:fldChar w:fldCharType="separate"/>
                                </w:r>
                                <w:r w:rsidRPr="000777E4">
                                  <w:rPr>
                                    <w:noProof/>
                                  </w:rPr>
                                  <w:t>[6]</w:t>
                                </w:r>
                                <w:r>
                                  <w:fldChar w:fldCharType="end"/>
                                </w:r>
                              </w:sdtContent>
                            </w:sdt>
                            <w:r>
                              <w:t xml:space="preserve"> with varying pH of NaClO solution for selected solvent systems.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4" o:spid="_x0000_s1031" type="#_x0000_t202" style="position:absolute;margin-left:7.55pt;margin-top:395.95pt;width:416.95pt;height:40.2pt;z-index:251704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" fillcolor="white [3201]" stroked="f" strokeweight=".5pt">
                <v:textbox>
                  <w:txbxContent>
                    <w:p w:rsidR="00F719FB" w:rsidRDefault="00F719FB">
                      <w:r w:rsidRPr="00EA47EA">
                        <w:rPr>
                          <w:b/>
                        </w:rPr>
                        <w:t>Fig.6:</w:t>
                      </w:r>
                      <w:r>
                        <w:t xml:space="preserve"> Graphs showing the % Yield of HNBB reported by Gilbert </w:t>
                      </w:r>
                      <w:sdt>
                        <w:sdtPr>
                          <w:id w:val="-250433151"/>
                          <w:citation/>
                        </w:sdtPr>
                        <w:sdtContent>
                          <w:r>
                            <w:fldChar w:fldCharType="begin"/>
                          </w:r>
                          <w:r>
                            <w:instrText xml:space="preserve"> CITATION Gil812 \l 2057 </w:instrText>
                          </w:r>
                          <w:r>
                            <w:fldChar w:fldCharType="separate"/>
                          </w:r>
                          <w:r w:rsidRPr="000777E4">
                            <w:rPr>
                              <w:noProof/>
                            </w:rPr>
                            <w:t>[5]</w:t>
                          </w:r>
                          <w:r>
                            <w:fldChar w:fldCharType="end"/>
                          </w:r>
                        </w:sdtContent>
                      </w:sdt>
                      <w:r>
                        <w:t xml:space="preserve"> and Wang et al </w:t>
                      </w:r>
                      <w:sdt>
                        <w:sdtPr>
                          <w:id w:val="-2133469850"/>
                          <w:citation/>
                        </w:sdtPr>
                        <w:sdtContent>
                          <w:r>
                            <w:fldChar w:fldCharType="begin"/>
                          </w:r>
                          <w:r>
                            <w:instrText xml:space="preserve"> CITATION Wan162 \l 2057 </w:instrText>
                          </w:r>
                          <w:r>
                            <w:fldChar w:fldCharType="separate"/>
                          </w:r>
                          <w:r w:rsidRPr="000777E4">
                            <w:rPr>
                              <w:noProof/>
                            </w:rPr>
                            <w:t>[6]</w:t>
                          </w:r>
                          <w:r>
                            <w:fldChar w:fldCharType="end"/>
                          </w:r>
                        </w:sdtContent>
                      </w:sdt>
                      <w:r>
                        <w:t xml:space="preserve"> with varying pH of NaClO solution for selected solvent systems.</w:t>
                      </w:r>
                    </w:p>
                  </w:txbxContent>
                </v:textbox>
              </v:shape>
            </w:pict>
          </mc:Fallback>
        </mc:AlternateContent>
      </w:r>
      <w:r>
        <w:rPr>
          <w:noProof/>
          <w:sz w:val="24"/>
          <w:lang w:eastAsia="en-GB"/>
        </w:rPr>
        <w:drawing>
          <wp:inline distT="0" distB="0" distL="0" distR="0">
            <wp:extent cx="5688330" cy="5094605"/>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s.jpg"/>
                    <pic:cNvPicPr/>
                  </pic:nvPicPr>
                  <pic:blipFill rotWithShape="1">
                    <a:blip r:embed="rId14" cstate="print">
                      <a:extLst>
                        <a:ext uri="{28A0092B-C50C-407E-A947-70E740481C1C}">
                          <a14:useLocalDpi xmlns:a14="http://schemas.microsoft.com/office/drawing/2010/main" val="0"/>
                        </a:ext>
                      </a:extLst>
                    </a:blip>
                    <a:srcRect b="37992"/>
                    <a:stretch/>
                  </pic:blipFill>
                  <pic:spPr bwMode="auto">
                    <a:xfrm>
                      <a:off x="0" y="0"/>
                      <a:ext cx="5688330" cy="5094605"/>
                    </a:xfrm>
                    <a:prstGeom prst="rect">
                      <a:avLst/>
                    </a:prstGeom>
                    <a:ln>
                      <a:noFill/>
                    </a:ln>
                    <a:extLst>
                      <a:ext uri="{53640926-AAD7-44D8-BBD7-CCE9431645EC}">
                        <a14:shadowObscured xmlns:a14="http://schemas.microsoft.com/office/drawing/2010/main"/>
                      </a:ext>
                    </a:extLst>
                  </pic:spPr>
                </pic:pic>
              </a:graphicData>
            </a:graphic>
          </wp:inline>
        </w:drawing>
      </w:r>
    </w:p>
    <w:p w:rsidR="00965C0A" w:rsidRDefault="00965C0A" w:rsidP="00621140">
      <w:pPr>
        <w:rPr>
          <w:sz w:val="24"/>
        </w:rPr>
      </w:pPr>
      <w:r>
        <w:rPr>
          <w:sz w:val="24"/>
        </w:rPr>
        <w:lastRenderedPageBreak/>
        <w:t xml:space="preserve">Given that ethanol is critical in facilitating TNT deprotonation (under alkaline condition) and that decreasing proportion of ethanol within the cosolvent systems trialled </w:t>
      </w:r>
      <w:r w:rsidR="00357F89">
        <w:rPr>
          <w:sz w:val="24"/>
        </w:rPr>
        <w:t>drove</w:t>
      </w:r>
      <w:r>
        <w:rPr>
          <w:sz w:val="24"/>
        </w:rPr>
        <w:t xml:space="preserve"> the requirement for higher pH</w:t>
      </w:r>
      <w:r w:rsidR="00357F89">
        <w:rPr>
          <w:sz w:val="24"/>
        </w:rPr>
        <w:t xml:space="preserve"> </w:t>
      </w:r>
      <w:sdt>
        <w:sdtPr>
          <w:rPr>
            <w:sz w:val="24"/>
          </w:rPr>
          <w:id w:val="1265103516"/>
          <w:citation/>
        </w:sdtPr>
        <w:sdtContent>
          <w:r w:rsidR="00357F89">
            <w:rPr>
              <w:sz w:val="24"/>
            </w:rPr>
            <w:fldChar w:fldCharType="begin"/>
          </w:r>
          <w:r w:rsidR="00357F89">
            <w:rPr>
              <w:sz w:val="24"/>
            </w:rPr>
            <w:instrText xml:space="preserve"> CITATION Wan162 \l 2057 </w:instrText>
          </w:r>
          <w:r w:rsidR="00357F89">
            <w:rPr>
              <w:sz w:val="24"/>
            </w:rPr>
            <w:fldChar w:fldCharType="separate"/>
          </w:r>
          <w:r w:rsidR="000F0FFF" w:rsidRPr="000F0FFF">
            <w:rPr>
              <w:noProof/>
              <w:sz w:val="24"/>
            </w:rPr>
            <w:t>[11]</w:t>
          </w:r>
          <w:r w:rsidR="00357F89">
            <w:rPr>
              <w:sz w:val="24"/>
            </w:rPr>
            <w:fldChar w:fldCharType="end"/>
          </w:r>
        </w:sdtContent>
      </w:sdt>
      <w:r>
        <w:rPr>
          <w:sz w:val="24"/>
        </w:rPr>
        <w:t xml:space="preserve">, one could reasonably expect HNBB yield with ethanol solvent to be less sensitive to changes in pH than with the cosolvent systems. </w:t>
      </w:r>
      <w:r w:rsidR="00E55FB8">
        <w:rPr>
          <w:sz w:val="24"/>
        </w:rPr>
        <w:t>By example, the cosolvent systems see a drop of 10% of theoretical yield of HNBB when moving just 1.2-1.5 pH units from the optimum pH</w:t>
      </w:r>
      <w:r w:rsidR="00EA47EA">
        <w:rPr>
          <w:sz w:val="24"/>
        </w:rPr>
        <w:t xml:space="preserve"> (see Figs.3 &amp; 6</w:t>
      </w:r>
      <w:r w:rsidR="000777E4">
        <w:rPr>
          <w:sz w:val="24"/>
        </w:rPr>
        <w:t>)</w:t>
      </w:r>
      <w:r w:rsidR="00E55FB8">
        <w:rPr>
          <w:sz w:val="24"/>
        </w:rPr>
        <w:t xml:space="preserve">. This high sensitivity to pH would present a disadvantage </w:t>
      </w:r>
      <w:r w:rsidR="00357F89">
        <w:rPr>
          <w:sz w:val="24"/>
        </w:rPr>
        <w:t xml:space="preserve">in situations </w:t>
      </w:r>
      <w:r w:rsidR="00E55FB8">
        <w:rPr>
          <w:sz w:val="24"/>
        </w:rPr>
        <w:t>where implementation of precision pH control would add cost in a production setup. If yields with ethanol solvent were found to be less sensitive to minor changes in pH, it could be argued that use of ethanol, given the</w:t>
      </w:r>
      <w:r w:rsidR="00DC1122">
        <w:rPr>
          <w:sz w:val="24"/>
        </w:rPr>
        <w:t xml:space="preserve"> only</w:t>
      </w:r>
      <w:r w:rsidR="00E55FB8">
        <w:rPr>
          <w:sz w:val="24"/>
        </w:rPr>
        <w:t xml:space="preserve"> </w:t>
      </w:r>
      <w:r w:rsidR="00AD2C44">
        <w:rPr>
          <w:sz w:val="24"/>
        </w:rPr>
        <w:t>relatively</w:t>
      </w:r>
      <w:r w:rsidR="00E55FB8">
        <w:rPr>
          <w:sz w:val="24"/>
        </w:rPr>
        <w:t xml:space="preserve"> marginal improvement in reported yield with the bes</w:t>
      </w:r>
      <w:r w:rsidR="00AD2C44">
        <w:rPr>
          <w:sz w:val="24"/>
        </w:rPr>
        <w:t>t cosolvent system (</w:t>
      </w:r>
      <w:r w:rsidR="00357F89">
        <w:rPr>
          <w:sz w:val="24"/>
        </w:rPr>
        <w:t>c.</w:t>
      </w:r>
      <w:r w:rsidR="00AD2C44">
        <w:rPr>
          <w:sz w:val="24"/>
        </w:rPr>
        <w:t>80% at high purity</w:t>
      </w:r>
      <w:r w:rsidR="00357F89">
        <w:rPr>
          <w:sz w:val="24"/>
        </w:rPr>
        <w:t xml:space="preserve"> </w:t>
      </w:r>
      <w:sdt>
        <w:sdtPr>
          <w:rPr>
            <w:sz w:val="24"/>
          </w:rPr>
          <w:id w:val="332806198"/>
          <w:citation/>
        </w:sdtPr>
        <w:sdtContent>
          <w:r w:rsidR="00357F89">
            <w:rPr>
              <w:sz w:val="24"/>
            </w:rPr>
            <w:fldChar w:fldCharType="begin"/>
          </w:r>
          <w:r w:rsidR="00357F89">
            <w:rPr>
              <w:sz w:val="24"/>
            </w:rPr>
            <w:instrText xml:space="preserve"> CITATION Wan162 \l 2057 </w:instrText>
          </w:r>
          <w:r w:rsidR="00357F89">
            <w:rPr>
              <w:sz w:val="24"/>
            </w:rPr>
            <w:fldChar w:fldCharType="separate"/>
          </w:r>
          <w:r w:rsidR="000F0FFF" w:rsidRPr="000F0FFF">
            <w:rPr>
              <w:noProof/>
              <w:sz w:val="24"/>
            </w:rPr>
            <w:t>[11]</w:t>
          </w:r>
          <w:r w:rsidR="00357F89">
            <w:rPr>
              <w:sz w:val="24"/>
            </w:rPr>
            <w:fldChar w:fldCharType="end"/>
          </w:r>
        </w:sdtContent>
      </w:sdt>
      <w:r w:rsidR="00AD2C44">
        <w:rPr>
          <w:sz w:val="24"/>
        </w:rPr>
        <w:t xml:space="preserve"> vs 79% at unknown purity for ethanol</w:t>
      </w:r>
      <w:r w:rsidR="00357F89">
        <w:rPr>
          <w:sz w:val="24"/>
        </w:rPr>
        <w:t xml:space="preserve"> </w:t>
      </w:r>
      <w:sdt>
        <w:sdtPr>
          <w:rPr>
            <w:sz w:val="24"/>
          </w:rPr>
          <w:id w:val="-287666399"/>
          <w:citation/>
        </w:sdtPr>
        <w:sdtContent>
          <w:r w:rsidR="00357F89">
            <w:rPr>
              <w:sz w:val="24"/>
            </w:rPr>
            <w:fldChar w:fldCharType="begin"/>
          </w:r>
          <w:r w:rsidR="00357F89">
            <w:rPr>
              <w:sz w:val="24"/>
            </w:rPr>
            <w:instrText xml:space="preserve"> CITATION Gil812 \l 2057 </w:instrText>
          </w:r>
          <w:r w:rsidR="00357F89">
            <w:rPr>
              <w:sz w:val="24"/>
            </w:rPr>
            <w:fldChar w:fldCharType="separate"/>
          </w:r>
          <w:r w:rsidR="000F0FFF" w:rsidRPr="000F0FFF">
            <w:rPr>
              <w:noProof/>
              <w:sz w:val="24"/>
            </w:rPr>
            <w:t>[6]</w:t>
          </w:r>
          <w:r w:rsidR="00357F89">
            <w:rPr>
              <w:sz w:val="24"/>
            </w:rPr>
            <w:fldChar w:fldCharType="end"/>
          </w:r>
        </w:sdtContent>
      </w:sdt>
      <w:r w:rsidR="00AD2C44">
        <w:rPr>
          <w:sz w:val="24"/>
        </w:rPr>
        <w:t xml:space="preserve">), </w:t>
      </w:r>
      <w:r w:rsidR="00357F89">
        <w:rPr>
          <w:sz w:val="24"/>
        </w:rPr>
        <w:t>could</w:t>
      </w:r>
      <w:r w:rsidR="00AD2C44">
        <w:rPr>
          <w:sz w:val="24"/>
        </w:rPr>
        <w:t xml:space="preserve"> be a preferable solvent in manufacturing setups. </w:t>
      </w:r>
      <w:r w:rsidR="00DC1122">
        <w:rPr>
          <w:sz w:val="24"/>
        </w:rPr>
        <w:t xml:space="preserve">Supporting </w:t>
      </w:r>
      <w:r w:rsidR="000777E4">
        <w:rPr>
          <w:sz w:val="24"/>
        </w:rPr>
        <w:t>the</w:t>
      </w:r>
      <w:r w:rsidR="00DC1122">
        <w:rPr>
          <w:sz w:val="24"/>
        </w:rPr>
        <w:t xml:space="preserve"> case for this also, is the fact that </w:t>
      </w:r>
      <w:r w:rsidR="00357F89">
        <w:rPr>
          <w:sz w:val="24"/>
        </w:rPr>
        <w:t xml:space="preserve">5% </w:t>
      </w:r>
      <w:r w:rsidR="00DC1122">
        <w:rPr>
          <w:sz w:val="24"/>
        </w:rPr>
        <w:t>NaClO solution is prone to degradation</w:t>
      </w:r>
      <w:r w:rsidR="00357F89">
        <w:rPr>
          <w:sz w:val="24"/>
        </w:rPr>
        <w:t xml:space="preserve"> and concomitant pH change</w:t>
      </w:r>
      <w:r w:rsidR="00DC1122">
        <w:rPr>
          <w:sz w:val="24"/>
        </w:rPr>
        <w:t xml:space="preserve">, and that is shelf life – even when stabilised with free NaOH – </w:t>
      </w:r>
      <w:r w:rsidR="00357F89">
        <w:rPr>
          <w:sz w:val="24"/>
        </w:rPr>
        <w:t>can be</w:t>
      </w:r>
      <w:r w:rsidR="00DC1122">
        <w:rPr>
          <w:sz w:val="24"/>
        </w:rPr>
        <w:t xml:space="preserve"> short</w:t>
      </w:r>
      <w:r w:rsidR="00357F89">
        <w:rPr>
          <w:sz w:val="24"/>
        </w:rPr>
        <w:t xml:space="preserve"> </w:t>
      </w:r>
      <w:sdt>
        <w:sdtPr>
          <w:rPr>
            <w:sz w:val="24"/>
          </w:rPr>
          <w:id w:val="-648207878"/>
          <w:citation/>
        </w:sdtPr>
        <w:sdtContent>
          <w:r w:rsidR="00357F89">
            <w:rPr>
              <w:sz w:val="24"/>
            </w:rPr>
            <w:fldChar w:fldCharType="begin"/>
          </w:r>
          <w:r w:rsidR="00357F89">
            <w:rPr>
              <w:sz w:val="24"/>
            </w:rPr>
            <w:instrText xml:space="preserve"> CITATION Pis95 \l 2057 </w:instrText>
          </w:r>
          <w:r w:rsidR="00357F89">
            <w:rPr>
              <w:sz w:val="24"/>
            </w:rPr>
            <w:fldChar w:fldCharType="separate"/>
          </w:r>
          <w:r w:rsidR="000F0FFF" w:rsidRPr="000F0FFF">
            <w:rPr>
              <w:noProof/>
              <w:sz w:val="24"/>
            </w:rPr>
            <w:t>[25]</w:t>
          </w:r>
          <w:r w:rsidR="00357F89">
            <w:rPr>
              <w:sz w:val="24"/>
            </w:rPr>
            <w:fldChar w:fldCharType="end"/>
          </w:r>
        </w:sdtContent>
      </w:sdt>
      <w:r w:rsidR="00DC1122">
        <w:rPr>
          <w:sz w:val="24"/>
        </w:rPr>
        <w:t>.</w:t>
      </w:r>
    </w:p>
    <w:p w:rsidR="00AD2C44" w:rsidRDefault="00AD2C44" w:rsidP="00621140">
      <w:pPr>
        <w:rPr>
          <w:sz w:val="24"/>
        </w:rPr>
      </w:pPr>
      <w:r>
        <w:rPr>
          <w:sz w:val="24"/>
        </w:rPr>
        <w:t>The current reported data on HNBB yields by pH and solvent system for this reaction mechanism</w:t>
      </w:r>
      <w:r w:rsidR="00DC1122">
        <w:rPr>
          <w:sz w:val="24"/>
        </w:rPr>
        <w:t xml:space="preserve"> therefore</w:t>
      </w:r>
      <w:r>
        <w:rPr>
          <w:sz w:val="24"/>
        </w:rPr>
        <w:t xml:space="preserve"> leave a niche, but potentially important</w:t>
      </w:r>
      <w:r w:rsidR="00DC1122">
        <w:rPr>
          <w:sz w:val="24"/>
        </w:rPr>
        <w:t>,</w:t>
      </w:r>
      <w:r>
        <w:rPr>
          <w:sz w:val="24"/>
        </w:rPr>
        <w:t xml:space="preserve"> knowledge gap in terms of HNBB yield with ethanol solvent outside the range pH 11.3-11.7, and a total</w:t>
      </w:r>
      <w:r w:rsidR="00DC1122">
        <w:rPr>
          <w:sz w:val="24"/>
        </w:rPr>
        <w:t xml:space="preserve"> ‘pH</w:t>
      </w:r>
      <w:r>
        <w:rPr>
          <w:sz w:val="24"/>
        </w:rPr>
        <w:t xml:space="preserve"> gap</w:t>
      </w:r>
      <w:r w:rsidR="00DC1122">
        <w:rPr>
          <w:sz w:val="24"/>
        </w:rPr>
        <w:t>’</w:t>
      </w:r>
      <w:r>
        <w:rPr>
          <w:sz w:val="24"/>
        </w:rPr>
        <w:t xml:space="preserve"> in terms of optimal solvent systems</w:t>
      </w:r>
      <w:r w:rsidR="00DC1122">
        <w:rPr>
          <w:sz w:val="24"/>
        </w:rPr>
        <w:t xml:space="preserve"> and yields</w:t>
      </w:r>
      <w:r>
        <w:rPr>
          <w:sz w:val="24"/>
        </w:rPr>
        <w:t xml:space="preserve"> in the range pH 11.7-12.7</w:t>
      </w:r>
      <w:r w:rsidR="00EA47EA">
        <w:rPr>
          <w:sz w:val="24"/>
        </w:rPr>
        <w:t xml:space="preserve"> (see Fig.6</w:t>
      </w:r>
      <w:r w:rsidR="00C43E1A">
        <w:rPr>
          <w:sz w:val="24"/>
        </w:rPr>
        <w:t>)</w:t>
      </w:r>
      <w:r>
        <w:rPr>
          <w:sz w:val="24"/>
        </w:rPr>
        <w:t>. The possibility that these unreported, (and, in case of ethanol solvent, somewhat dubious</w:t>
      </w:r>
      <w:r w:rsidR="00DC1122">
        <w:rPr>
          <w:sz w:val="24"/>
        </w:rPr>
        <w:t>ly reported</w:t>
      </w:r>
      <w:r>
        <w:rPr>
          <w:sz w:val="24"/>
        </w:rPr>
        <w:t xml:space="preserve">) reaction conditions may </w:t>
      </w:r>
      <w:r w:rsidR="00357F89">
        <w:rPr>
          <w:sz w:val="24"/>
        </w:rPr>
        <w:t>conceal</w:t>
      </w:r>
      <w:r>
        <w:rPr>
          <w:sz w:val="24"/>
        </w:rPr>
        <w:t xml:space="preserve"> </w:t>
      </w:r>
      <w:r w:rsidR="00DC1122">
        <w:rPr>
          <w:sz w:val="24"/>
        </w:rPr>
        <w:t>a</w:t>
      </w:r>
      <w:r w:rsidR="00357F89">
        <w:rPr>
          <w:sz w:val="24"/>
        </w:rPr>
        <w:t xml:space="preserve">n improved </w:t>
      </w:r>
      <w:r w:rsidR="00DC1122">
        <w:rPr>
          <w:sz w:val="24"/>
        </w:rPr>
        <w:t xml:space="preserve">yield </w:t>
      </w:r>
      <w:r w:rsidR="00357F89">
        <w:rPr>
          <w:sz w:val="24"/>
        </w:rPr>
        <w:t>of</w:t>
      </w:r>
      <w:r w:rsidR="00DC1122">
        <w:rPr>
          <w:sz w:val="24"/>
        </w:rPr>
        <w:t xml:space="preserve"> HNBB, make further investigation of the reaction with the ethanol solvent system attractive. This is further compounded by the fact that trials of</w:t>
      </w:r>
      <w:r w:rsidR="00357F89">
        <w:rPr>
          <w:sz w:val="24"/>
        </w:rPr>
        <w:t xml:space="preserve"> some</w:t>
      </w:r>
      <w:r w:rsidR="00DC1122">
        <w:rPr>
          <w:sz w:val="24"/>
        </w:rPr>
        <w:t xml:space="preserve"> other yield optimisation parameters have not been yet been </w:t>
      </w:r>
      <w:r w:rsidR="00357F89">
        <w:rPr>
          <w:sz w:val="24"/>
        </w:rPr>
        <w:t xml:space="preserve">extensively </w:t>
      </w:r>
      <w:r w:rsidR="00DC1122">
        <w:rPr>
          <w:sz w:val="24"/>
        </w:rPr>
        <w:t>reported for the ethanol solvent system</w:t>
      </w:r>
      <w:r w:rsidR="00357F89">
        <w:rPr>
          <w:sz w:val="24"/>
        </w:rPr>
        <w:t xml:space="preserve"> </w:t>
      </w:r>
      <w:sdt>
        <w:sdtPr>
          <w:rPr>
            <w:sz w:val="24"/>
          </w:rPr>
          <w:id w:val="-1525166764"/>
          <w:citation/>
        </w:sdtPr>
        <w:sdtContent>
          <w:r w:rsidR="00357F89">
            <w:rPr>
              <w:sz w:val="24"/>
            </w:rPr>
            <w:fldChar w:fldCharType="begin"/>
          </w:r>
          <w:r w:rsidR="00357F89">
            <w:rPr>
              <w:sz w:val="24"/>
            </w:rPr>
            <w:instrText xml:space="preserve"> CITATION Gil801 \l 2057 </w:instrText>
          </w:r>
          <w:r w:rsidR="00357F89">
            <w:rPr>
              <w:sz w:val="24"/>
            </w:rPr>
            <w:fldChar w:fldCharType="separate"/>
          </w:r>
          <w:r w:rsidR="000F0FFF" w:rsidRPr="000F0FFF">
            <w:rPr>
              <w:noProof/>
              <w:sz w:val="24"/>
            </w:rPr>
            <w:t>[21]</w:t>
          </w:r>
          <w:r w:rsidR="00357F89">
            <w:rPr>
              <w:sz w:val="24"/>
            </w:rPr>
            <w:fldChar w:fldCharType="end"/>
          </w:r>
        </w:sdtContent>
      </w:sdt>
      <w:sdt>
        <w:sdtPr>
          <w:rPr>
            <w:sz w:val="24"/>
          </w:rPr>
          <w:id w:val="-1919323526"/>
          <w:citation/>
        </w:sdtPr>
        <w:sdtContent>
          <w:r w:rsidR="00357F89">
            <w:rPr>
              <w:sz w:val="24"/>
            </w:rPr>
            <w:fldChar w:fldCharType="begin"/>
          </w:r>
          <w:r w:rsidR="00357F89">
            <w:rPr>
              <w:sz w:val="24"/>
            </w:rPr>
            <w:instrText xml:space="preserve"> CITATION Gil812 \l 2057 </w:instrText>
          </w:r>
          <w:r w:rsidR="00357F89">
            <w:rPr>
              <w:sz w:val="24"/>
            </w:rPr>
            <w:fldChar w:fldCharType="separate"/>
          </w:r>
          <w:r w:rsidR="000F0FFF">
            <w:rPr>
              <w:noProof/>
              <w:sz w:val="24"/>
            </w:rPr>
            <w:t xml:space="preserve"> </w:t>
          </w:r>
          <w:r w:rsidR="000F0FFF" w:rsidRPr="000F0FFF">
            <w:rPr>
              <w:noProof/>
              <w:sz w:val="24"/>
            </w:rPr>
            <w:t>[6]</w:t>
          </w:r>
          <w:r w:rsidR="00357F89">
            <w:rPr>
              <w:sz w:val="24"/>
            </w:rPr>
            <w:fldChar w:fldCharType="end"/>
          </w:r>
        </w:sdtContent>
      </w:sdt>
      <w:r w:rsidR="00DC1122">
        <w:rPr>
          <w:sz w:val="24"/>
        </w:rPr>
        <w:t xml:space="preserve">, unlike for the cosolvent systems </w:t>
      </w:r>
      <w:sdt>
        <w:sdtPr>
          <w:rPr>
            <w:sz w:val="24"/>
          </w:rPr>
          <w:id w:val="1168434729"/>
          <w:citation/>
        </w:sdtPr>
        <w:sdtContent>
          <w:r w:rsidR="00C43E1A">
            <w:rPr>
              <w:sz w:val="24"/>
            </w:rPr>
            <w:fldChar w:fldCharType="begin"/>
          </w:r>
          <w:r w:rsidR="00C43E1A">
            <w:rPr>
              <w:sz w:val="24"/>
            </w:rPr>
            <w:instrText xml:space="preserve"> CITATION Wan162 \l 2057 </w:instrText>
          </w:r>
          <w:r w:rsidR="00C43E1A">
            <w:rPr>
              <w:sz w:val="24"/>
            </w:rPr>
            <w:fldChar w:fldCharType="separate"/>
          </w:r>
          <w:r w:rsidR="000F0FFF" w:rsidRPr="000F0FFF">
            <w:rPr>
              <w:noProof/>
              <w:sz w:val="24"/>
            </w:rPr>
            <w:t>[11]</w:t>
          </w:r>
          <w:r w:rsidR="00C43E1A">
            <w:rPr>
              <w:sz w:val="24"/>
            </w:rPr>
            <w:fldChar w:fldCharType="end"/>
          </w:r>
        </w:sdtContent>
      </w:sdt>
      <w:r w:rsidR="00DC1122">
        <w:rPr>
          <w:sz w:val="24"/>
        </w:rPr>
        <w:t xml:space="preserve">– for </w:t>
      </w:r>
      <w:r w:rsidR="009F2D67">
        <w:rPr>
          <w:sz w:val="24"/>
        </w:rPr>
        <w:t xml:space="preserve">example: use of purer </w:t>
      </w:r>
      <w:r w:rsidR="00C43E1A">
        <w:rPr>
          <w:sz w:val="24"/>
        </w:rPr>
        <w:t>solvent</w:t>
      </w:r>
      <w:r w:rsidR="009F2D67">
        <w:rPr>
          <w:sz w:val="24"/>
        </w:rPr>
        <w:t xml:space="preserve"> and </w:t>
      </w:r>
      <w:r w:rsidR="006F56D0">
        <w:rPr>
          <w:sz w:val="24"/>
        </w:rPr>
        <w:t xml:space="preserve">minimisation of solvent volume </w:t>
      </w:r>
      <w:r w:rsidR="009F2D67">
        <w:rPr>
          <w:sz w:val="24"/>
        </w:rPr>
        <w:t>alongside</w:t>
      </w:r>
      <w:r w:rsidR="006F56D0">
        <w:rPr>
          <w:sz w:val="24"/>
        </w:rPr>
        <w:t xml:space="preserve"> variation in reaction temperature.</w:t>
      </w:r>
    </w:p>
    <w:p w:rsidR="00965C0A" w:rsidRDefault="00965C0A" w:rsidP="00621140">
      <w:pPr>
        <w:rPr>
          <w:sz w:val="24"/>
        </w:rPr>
      </w:pPr>
    </w:p>
    <w:p w:rsidR="00080FE4" w:rsidRDefault="00080FE4" w:rsidP="00346954">
      <w:pPr>
        <w:rPr>
          <w:sz w:val="24"/>
        </w:rPr>
      </w:pPr>
    </w:p>
    <w:p w:rsidR="00080FE4" w:rsidRDefault="00080FE4" w:rsidP="00346954">
      <w:pPr>
        <w:rPr>
          <w:sz w:val="24"/>
        </w:rPr>
      </w:pPr>
    </w:p>
    <w:p w:rsidR="00621140" w:rsidRPr="00C7161A" w:rsidRDefault="006D49C1" w:rsidP="00346954">
      <w:pPr>
        <w:rPr>
          <w:sz w:val="24"/>
        </w:rPr>
      </w:pPr>
      <w:r>
        <w:rPr>
          <w:noProof/>
          <w:sz w:val="24"/>
          <w:lang w:eastAsia="en-GB"/>
        </w:rPr>
        <mc:AlternateContent>
          <mc:Choice Requires="wps">
            <w:drawing>
              <wp:anchor distT="0" distB="0" distL="114300" distR="114300" simplePos="0" relativeHeight="251659264" behindDoc="0" locked="0" layoutInCell="1" allowOverlap="1">
                <wp:simplePos x="0" y="0"/>
                <wp:positionH relativeFrom="column">
                  <wp:posOffset>-352425</wp:posOffset>
                </wp:positionH>
                <wp:positionV relativeFrom="paragraph">
                  <wp:posOffset>5928384</wp:posOffset>
                </wp:positionV>
                <wp:extent cx="6361611" cy="1528355"/>
                <wp:effectExtent l="0" t="0" r="1270" b="0"/>
                <wp:wrapNone/>
                <wp:docPr id="2" name="Text Box 2"/>
                <wp:cNvGraphicFramePr/>
                <a:graphic xmlns:a="http://schemas.openxmlformats.org/drawingml/2006/main">
                  <a:graphicData uri="http://schemas.microsoft.com/office/word/2010/wordprocessingShape">
                    <wps:wsp>
                      <wps:cNvSpPr txBox="1"/>
                      <wps:spPr>
                        <a:xfrm>
                          <a:off x="0" y="0"/>
                          <a:ext cx="6361611" cy="152835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719FB" w:rsidRPr="00080FE4" w:rsidRDefault="00F719FB">
                            <w:r w:rsidRPr="009131C3">
                              <w:rPr>
                                <w:b/>
                                <w:sz w:val="24"/>
                              </w:rPr>
                              <w:t xml:space="preserve">Fig.1A (Left) &amp; Fig.1B (Right): </w:t>
                            </w:r>
                            <w:r>
                              <w:t xml:space="preserve">Plots showing the % yield of HNBB against the pH of NaClO solution for the work carried out by Gilbert </w:t>
                            </w:r>
                            <w:sdt>
                              <w:sdtPr>
                                <w:id w:val="582877131"/>
                                <w:citation/>
                              </w:sdtPr>
                              <w:sdtContent>
                                <w:r>
                                  <w:fldChar w:fldCharType="begin"/>
                                </w:r>
                                <w:r>
                                  <w:instrText xml:space="preserve"> CITATION Gil812 \l 2057 </w:instrText>
                                </w:r>
                                <w:r>
                                  <w:fldChar w:fldCharType="separate"/>
                                </w:r>
                                <w:r w:rsidRPr="000577D2">
                                  <w:rPr>
                                    <w:noProof/>
                                  </w:rPr>
                                  <w:t>[5]</w:t>
                                </w:r>
                                <w:r>
                                  <w:fldChar w:fldCharType="end"/>
                                </w:r>
                              </w:sdtContent>
                            </w:sdt>
                            <w:sdt>
                              <w:sdtPr>
                                <w:id w:val="900949858"/>
                                <w:citation/>
                              </w:sdtPr>
                              <w:sdtContent>
                                <w:r>
                                  <w:fldChar w:fldCharType="begin"/>
                                </w:r>
                                <w:r>
                                  <w:instrText xml:space="preserve"> CITATION Gil801 \l 2057 </w:instrText>
                                </w:r>
                                <w:r>
                                  <w:fldChar w:fldCharType="separate"/>
                                </w:r>
                                <w:r>
                                  <w:rPr>
                                    <w:noProof/>
                                  </w:rPr>
                                  <w:t xml:space="preserve"> </w:t>
                                </w:r>
                                <w:r w:rsidRPr="000577D2">
                                  <w:rPr>
                                    <w:noProof/>
                                  </w:rPr>
                                  <w:t>[4]</w:t>
                                </w:r>
                                <w:r>
                                  <w:fldChar w:fldCharType="end"/>
                                </w:r>
                              </w:sdtContent>
                            </w:sdt>
                            <w:r>
                              <w:t xml:space="preserve"> and Wang et al </w:t>
                            </w:r>
                            <w:sdt>
                              <w:sdtPr>
                                <w:id w:val="-1193297480"/>
                                <w:citation/>
                              </w:sdtPr>
                              <w:sdtContent>
                                <w:r>
                                  <w:fldChar w:fldCharType="begin"/>
                                </w:r>
                                <w:r>
                                  <w:instrText xml:space="preserve"> CITATION Wan162 \l 2057 </w:instrText>
                                </w:r>
                                <w:r>
                                  <w:fldChar w:fldCharType="separate"/>
                                </w:r>
                                <w:r w:rsidRPr="000577D2">
                                  <w:rPr>
                                    <w:noProof/>
                                  </w:rPr>
                                  <w:t>[6]</w:t>
                                </w:r>
                                <w:r>
                                  <w:fldChar w:fldCharType="end"/>
                                </w:r>
                              </w:sdtContent>
                            </w:sdt>
                            <w:r>
                              <w:t xml:space="preserve">. 1A shows all trialled solvent systems, whilst 1B shows only ethanol – ethyl acetate cosolvent and ethanol solvent systems only. Data for plots was sourced by utilising Plot Digitizer to analyse the graphs provided by Wang et al </w:t>
                            </w:r>
                            <w:sdt>
                              <w:sdtPr>
                                <w:id w:val="-648669117"/>
                                <w:citation/>
                              </w:sdtPr>
                              <w:sdtContent>
                                <w:r>
                                  <w:fldChar w:fldCharType="begin"/>
                                </w:r>
                                <w:r>
                                  <w:instrText xml:space="preserve"> CITATION Wan162 \l 2057 </w:instrText>
                                </w:r>
                                <w:r>
                                  <w:fldChar w:fldCharType="separate"/>
                                </w:r>
                                <w:r w:rsidRPr="000577D2">
                                  <w:rPr>
                                    <w:noProof/>
                                  </w:rPr>
                                  <w:t>[6]</w:t>
                                </w:r>
                                <w:r>
                                  <w:fldChar w:fldCharType="end"/>
                                </w:r>
                              </w:sdtContent>
                            </w:sdt>
                            <w:r>
                              <w:t xml:space="preserve"> and from example reactions provided in Gilbert’s US Patent 4,254,129 </w:t>
                            </w:r>
                            <w:sdt>
                              <w:sdtPr>
                                <w:id w:val="670771075"/>
                                <w:citation/>
                              </w:sdtPr>
                              <w:sdtContent>
                                <w:r>
                                  <w:fldChar w:fldCharType="begin"/>
                                </w:r>
                                <w:r>
                                  <w:instrText xml:space="preserve"> CITATION Gil812 \l 2057 </w:instrText>
                                </w:r>
                                <w:r>
                                  <w:fldChar w:fldCharType="separate"/>
                                </w:r>
                                <w:r w:rsidRPr="000577D2">
                                  <w:rPr>
                                    <w:noProof/>
                                  </w:rPr>
                                  <w:t>[5]</w:t>
                                </w:r>
                                <w:r>
                                  <w:fldChar w:fldCharType="end"/>
                                </w:r>
                              </w:sdtContent>
                            </w:sdt>
                            <w:r>
                              <w:t xml:space="preserve">. It should be noted that temperature, quantity of NaClO solution and quantity of solvent varied between the reactions shown. EA: Ethyl acetate; EtOH: Ethanol; Ben: Benzene; THF: Tetrahydrofuran; MeOH: Methanol.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 o:spid="_x0000_s1032" type="#_x0000_t202" style="position:absolute;margin-left:-27.75pt;margin-top:466.8pt;width:500.9pt;height:120.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" fillcolor="white [3201]" stroked="f" strokeweight=".5pt">
                <v:textbox>
                  <w:txbxContent>
                    <w:p w:rsidR="00F719FB" w:rsidRPr="00080FE4" w:rsidRDefault="00F719FB">
                      <w:r w:rsidRPr="009131C3">
                        <w:rPr>
                          <w:b/>
                          <w:sz w:val="24"/>
                        </w:rPr>
                        <w:t xml:space="preserve">Fig.1A (Left) &amp; Fig.1B (Right): </w:t>
                      </w:r>
                      <w:r>
                        <w:t xml:space="preserve">Plots showing the % yield of HNBB against the pH of NaClO solution for the work carried out by Gilbert </w:t>
                      </w:r>
                      <w:sdt>
                        <w:sdtPr>
                          <w:id w:val="582877131"/>
                          <w:citation/>
                        </w:sdtPr>
                        <w:sdtContent>
                          <w:r>
                            <w:fldChar w:fldCharType="begin"/>
                          </w:r>
                          <w:r>
                            <w:instrText xml:space="preserve"> CITATION Gil812 \l 2057 </w:instrText>
                          </w:r>
                          <w:r>
                            <w:fldChar w:fldCharType="separate"/>
                          </w:r>
                          <w:r w:rsidRPr="000577D2">
                            <w:rPr>
                              <w:noProof/>
                            </w:rPr>
                            <w:t>[5]</w:t>
                          </w:r>
                          <w:r>
                            <w:fldChar w:fldCharType="end"/>
                          </w:r>
                        </w:sdtContent>
                      </w:sdt>
                      <w:sdt>
                        <w:sdtPr>
                          <w:id w:val="900949858"/>
                          <w:citation/>
                        </w:sdtPr>
                        <w:sdtContent>
                          <w:r>
                            <w:fldChar w:fldCharType="begin"/>
                          </w:r>
                          <w:r>
                            <w:instrText xml:space="preserve"> CITATION Gil801 \l 2057 </w:instrText>
                          </w:r>
                          <w:r>
                            <w:fldChar w:fldCharType="separate"/>
                          </w:r>
                          <w:r>
                            <w:rPr>
                              <w:noProof/>
                            </w:rPr>
                            <w:t xml:space="preserve"> </w:t>
                          </w:r>
                          <w:r w:rsidRPr="000577D2">
                            <w:rPr>
                              <w:noProof/>
                            </w:rPr>
                            <w:t>[4]</w:t>
                          </w:r>
                          <w:r>
                            <w:fldChar w:fldCharType="end"/>
                          </w:r>
                        </w:sdtContent>
                      </w:sdt>
                      <w:r>
                        <w:t xml:space="preserve"> and Wang et al </w:t>
                      </w:r>
                      <w:sdt>
                        <w:sdtPr>
                          <w:id w:val="-1193297480"/>
                          <w:citation/>
                        </w:sdtPr>
                        <w:sdtContent>
                          <w:r>
                            <w:fldChar w:fldCharType="begin"/>
                          </w:r>
                          <w:r>
                            <w:instrText xml:space="preserve"> CITATION Wan162 \l 2057 </w:instrText>
                          </w:r>
                          <w:r>
                            <w:fldChar w:fldCharType="separate"/>
                          </w:r>
                          <w:r w:rsidRPr="000577D2">
                            <w:rPr>
                              <w:noProof/>
                            </w:rPr>
                            <w:t>[6]</w:t>
                          </w:r>
                          <w:r>
                            <w:fldChar w:fldCharType="end"/>
                          </w:r>
                        </w:sdtContent>
                      </w:sdt>
                      <w:r>
                        <w:t xml:space="preserve">. 1A shows all trialled solvent systems, whilst 1B shows only ethanol – ethyl acetate cosolvent and ethanol solvent systems only. Data for plots was sourced by utilising Plot Digitizer to analyse the graphs provided by Wang et al </w:t>
                      </w:r>
                      <w:sdt>
                        <w:sdtPr>
                          <w:id w:val="-648669117"/>
                          <w:citation/>
                        </w:sdtPr>
                        <w:sdtContent>
                          <w:r>
                            <w:fldChar w:fldCharType="begin"/>
                          </w:r>
                          <w:r>
                            <w:instrText xml:space="preserve"> CITATION Wan162 \l 2057 </w:instrText>
                          </w:r>
                          <w:r>
                            <w:fldChar w:fldCharType="separate"/>
                          </w:r>
                          <w:r w:rsidRPr="000577D2">
                            <w:rPr>
                              <w:noProof/>
                            </w:rPr>
                            <w:t>[6]</w:t>
                          </w:r>
                          <w:r>
                            <w:fldChar w:fldCharType="end"/>
                          </w:r>
                        </w:sdtContent>
                      </w:sdt>
                      <w:r>
                        <w:t xml:space="preserve"> and from example reactions provided in Gilbert’s US Patent 4,254,129 </w:t>
                      </w:r>
                      <w:sdt>
                        <w:sdtPr>
                          <w:id w:val="670771075"/>
                          <w:citation/>
                        </w:sdtPr>
                        <w:sdtContent>
                          <w:r>
                            <w:fldChar w:fldCharType="begin"/>
                          </w:r>
                          <w:r>
                            <w:instrText xml:space="preserve"> CITATION Gil812 \l 2057 </w:instrText>
                          </w:r>
                          <w:r>
                            <w:fldChar w:fldCharType="separate"/>
                          </w:r>
                          <w:r w:rsidRPr="000577D2">
                            <w:rPr>
                              <w:noProof/>
                            </w:rPr>
                            <w:t>[5]</w:t>
                          </w:r>
                          <w:r>
                            <w:fldChar w:fldCharType="end"/>
                          </w:r>
                        </w:sdtContent>
                      </w:sdt>
                      <w:r>
                        <w:t xml:space="preserve">. It should be noted that temperature, quantity of NaClO solution and quantity of solvent varied between the reactions shown. EA: Ethyl acetate; EtOH: Ethanol; Ben: Benzene; THF: Tetrahydrofuran; MeOH: Methanol. </w:t>
                      </w:r>
                    </w:p>
                  </w:txbxContent>
                </v:textbox>
              </v:shape>
            </w:pict>
          </mc:Fallback>
        </mc:AlternateContent>
      </w:r>
    </w:p>
    <w:p w:rsidR="00080FE4" w:rsidRDefault="00080FE4" w:rsidP="00346954">
      <w:pPr>
        <w:rPr>
          <w:sz w:val="24"/>
        </w:rPr>
      </w:pPr>
    </w:p>
    <w:p w:rsidR="00080FE4" w:rsidRDefault="00080FE4" w:rsidP="00346954">
      <w:pPr>
        <w:rPr>
          <w:sz w:val="24"/>
        </w:rPr>
      </w:pPr>
    </w:p>
    <w:p w:rsidR="004F6560" w:rsidRDefault="004F6560" w:rsidP="00346954">
      <w:pPr>
        <w:rPr>
          <w:sz w:val="24"/>
        </w:rPr>
      </w:pPr>
    </w:p>
    <w:p w:rsidR="004F6560" w:rsidRDefault="004F6560" w:rsidP="00346954">
      <w:pPr>
        <w:rPr>
          <w:sz w:val="24"/>
        </w:rPr>
      </w:pPr>
    </w:p>
    <w:p w:rsidR="009131C3" w:rsidRDefault="009131C3" w:rsidP="00346954">
      <w:pPr>
        <w:rPr>
          <w:sz w:val="24"/>
        </w:rPr>
      </w:pPr>
    </w:p>
    <w:p w:rsidR="00346954" w:rsidRPr="00EA1B03" w:rsidRDefault="00346954" w:rsidP="00D14B5A">
      <w:pPr>
        <w:rPr>
          <w:b/>
          <w:sz w:val="32"/>
        </w:rPr>
      </w:pPr>
    </w:p>
    <w:p w:rsidR="00C43E1A" w:rsidRDefault="00C43E1A" w:rsidP="00D14B5A">
      <w:pPr>
        <w:rPr>
          <w:b/>
          <w:sz w:val="36"/>
        </w:rPr>
      </w:pPr>
    </w:p>
    <w:p w:rsidR="002C2A8D" w:rsidRDefault="002C2A8D" w:rsidP="00D14B5A">
      <w:pPr>
        <w:rPr>
          <w:b/>
          <w:sz w:val="36"/>
        </w:rPr>
      </w:pPr>
      <w:r w:rsidRPr="001E35BE">
        <w:rPr>
          <w:b/>
          <w:sz w:val="36"/>
        </w:rPr>
        <w:lastRenderedPageBreak/>
        <w:t xml:space="preserve">3. Experimental </w:t>
      </w:r>
      <w:r w:rsidR="00B2514F" w:rsidRPr="001E35BE">
        <w:rPr>
          <w:b/>
          <w:sz w:val="36"/>
        </w:rPr>
        <w:t>Design</w:t>
      </w:r>
      <w:r w:rsidR="00EF655C">
        <w:rPr>
          <w:b/>
          <w:sz w:val="36"/>
        </w:rPr>
        <w:t xml:space="preserve"> and Methodology</w:t>
      </w:r>
    </w:p>
    <w:p w:rsidR="00C5004C" w:rsidRPr="00775117" w:rsidRDefault="00C5004C" w:rsidP="00D14B5A">
      <w:pPr>
        <w:rPr>
          <w:b/>
          <w:sz w:val="28"/>
        </w:rPr>
      </w:pPr>
      <w:r w:rsidRPr="00775117">
        <w:rPr>
          <w:b/>
          <w:sz w:val="28"/>
        </w:rPr>
        <w:t>3.1. Experimental Design</w:t>
      </w:r>
    </w:p>
    <w:p w:rsidR="001E476C" w:rsidRPr="00966722" w:rsidRDefault="001E476C" w:rsidP="001E476C">
      <w:pPr>
        <w:rPr>
          <w:sz w:val="24"/>
        </w:rPr>
      </w:pPr>
      <w:r w:rsidRPr="00966722">
        <w:rPr>
          <w:sz w:val="24"/>
        </w:rPr>
        <w:t xml:space="preserve">Following from the data analysis of the works of Gilbert </w:t>
      </w:r>
      <w:sdt>
        <w:sdtPr>
          <w:rPr>
            <w:sz w:val="24"/>
          </w:rPr>
          <w:id w:val="-1935343395"/>
          <w:citation/>
        </w:sdtPr>
        <w:sdtContent>
          <w:r w:rsidR="00C43E1A">
            <w:rPr>
              <w:sz w:val="24"/>
            </w:rPr>
            <w:fldChar w:fldCharType="begin"/>
          </w:r>
          <w:r w:rsidR="00C43E1A">
            <w:rPr>
              <w:sz w:val="24"/>
            </w:rPr>
            <w:instrText xml:space="preserve"> CITATION Gil812 \l 2057 </w:instrText>
          </w:r>
          <w:r w:rsidR="00C43E1A">
            <w:rPr>
              <w:sz w:val="24"/>
            </w:rPr>
            <w:fldChar w:fldCharType="separate"/>
          </w:r>
          <w:r w:rsidR="000F0FFF" w:rsidRPr="000F0FFF">
            <w:rPr>
              <w:noProof/>
              <w:sz w:val="24"/>
            </w:rPr>
            <w:t>[6]</w:t>
          </w:r>
          <w:r w:rsidR="00C43E1A">
            <w:rPr>
              <w:sz w:val="24"/>
            </w:rPr>
            <w:fldChar w:fldCharType="end"/>
          </w:r>
        </w:sdtContent>
      </w:sdt>
      <w:r w:rsidR="00C43E1A">
        <w:rPr>
          <w:sz w:val="24"/>
        </w:rPr>
        <w:t xml:space="preserve"> </w:t>
      </w:r>
      <w:r w:rsidRPr="00966722">
        <w:rPr>
          <w:sz w:val="24"/>
        </w:rPr>
        <w:t xml:space="preserve">and Wang et al </w:t>
      </w:r>
      <w:sdt>
        <w:sdtPr>
          <w:rPr>
            <w:sz w:val="24"/>
          </w:rPr>
          <w:id w:val="542025644"/>
          <w:citation/>
        </w:sdtPr>
        <w:sdtContent>
          <w:r w:rsidR="00C43E1A">
            <w:rPr>
              <w:sz w:val="24"/>
            </w:rPr>
            <w:fldChar w:fldCharType="begin"/>
          </w:r>
          <w:r w:rsidR="00C43E1A">
            <w:rPr>
              <w:sz w:val="24"/>
            </w:rPr>
            <w:instrText xml:space="preserve"> CITATION Wan162 \l 2057 </w:instrText>
          </w:r>
          <w:r w:rsidR="00C43E1A">
            <w:rPr>
              <w:sz w:val="24"/>
            </w:rPr>
            <w:fldChar w:fldCharType="separate"/>
          </w:r>
          <w:r w:rsidR="000F0FFF" w:rsidRPr="000F0FFF">
            <w:rPr>
              <w:noProof/>
              <w:sz w:val="24"/>
            </w:rPr>
            <w:t>[11]</w:t>
          </w:r>
          <w:r w:rsidR="00C43E1A">
            <w:rPr>
              <w:sz w:val="24"/>
            </w:rPr>
            <w:fldChar w:fldCharType="end"/>
          </w:r>
        </w:sdtContent>
      </w:sdt>
      <w:r w:rsidR="00C43E1A">
        <w:rPr>
          <w:sz w:val="24"/>
        </w:rPr>
        <w:t xml:space="preserve"> </w:t>
      </w:r>
      <w:r w:rsidRPr="00966722">
        <w:rPr>
          <w:sz w:val="24"/>
        </w:rPr>
        <w:t>in the literature review, an experimental design was created which would allow for the investigation of the trend for HNBB yield achieved with ethanol solvent across the pH range 10.95-13.5, covering the current ‘pH gap’ in reported yields from 11.7 upwards with ethanol. Two series of experimental runs (A &amp; B) were conducted using 5g TNT, 100ml of 99.8% ethanol solvent, and 10-15% NaClO solution diluted 50/50 to produce 5.0-7.5% concentrated NaClO solution. Previous literature always utilised a 5% solution of sodium hypochlorite, so the experimental runs conducted here have used a slightly higher concentration of sodium hypochlorite, compared to these</w:t>
      </w:r>
      <w:r w:rsidR="00C43E1A">
        <w:rPr>
          <w:sz w:val="24"/>
        </w:rPr>
        <w:t xml:space="preserve"> studies. Series A utilised 32.5</w:t>
      </w:r>
      <w:r w:rsidRPr="00966722">
        <w:rPr>
          <w:sz w:val="24"/>
        </w:rPr>
        <w:t>ml of the NaClO solutio</w:t>
      </w:r>
      <w:r w:rsidR="00C43E1A">
        <w:rPr>
          <w:sz w:val="24"/>
        </w:rPr>
        <w:t>n, whilst series B utilised 22.0</w:t>
      </w:r>
      <w:r w:rsidRPr="00966722">
        <w:rPr>
          <w:sz w:val="24"/>
        </w:rPr>
        <w:t xml:space="preserve">ml. The pH of the 5.0-7.5% NaClO solution was </w:t>
      </w:r>
      <w:r w:rsidR="00C43E1A">
        <w:rPr>
          <w:sz w:val="24"/>
        </w:rPr>
        <w:t>found to be 13.04-13.15, with the variation seemingly deriving from different aliquots of the original 10-15% solution.</w:t>
      </w:r>
      <w:r w:rsidR="00643272">
        <w:rPr>
          <w:sz w:val="24"/>
        </w:rPr>
        <w:t xml:space="preserve"> Ethanol selected for solvent was </w:t>
      </w:r>
      <w:r w:rsidR="004415A9">
        <w:rPr>
          <w:sz w:val="24"/>
        </w:rPr>
        <w:t>99.8% pure in order to try and increase yield.</w:t>
      </w:r>
    </w:p>
    <w:p w:rsidR="001E476C" w:rsidRPr="00966722" w:rsidRDefault="001E476C" w:rsidP="001E476C">
      <w:pPr>
        <w:rPr>
          <w:sz w:val="24"/>
        </w:rPr>
      </w:pPr>
      <w:r w:rsidRPr="00966722">
        <w:rPr>
          <w:sz w:val="24"/>
        </w:rPr>
        <w:t>Alike to previous work undertaken by Gilbert</w:t>
      </w:r>
      <w:r w:rsidR="00C43E1A">
        <w:rPr>
          <w:sz w:val="24"/>
        </w:rPr>
        <w:t xml:space="preserve"> </w:t>
      </w:r>
      <w:sdt>
        <w:sdtPr>
          <w:rPr>
            <w:sz w:val="24"/>
          </w:rPr>
          <w:id w:val="-696548309"/>
          <w:citation/>
        </w:sdtPr>
        <w:sdtContent>
          <w:r w:rsidR="00C43E1A">
            <w:rPr>
              <w:sz w:val="24"/>
            </w:rPr>
            <w:fldChar w:fldCharType="begin"/>
          </w:r>
          <w:r w:rsidR="00C43E1A">
            <w:rPr>
              <w:sz w:val="24"/>
            </w:rPr>
            <w:instrText xml:space="preserve"> CITATION Gil812 \l 2057 </w:instrText>
          </w:r>
          <w:r w:rsidR="00C43E1A">
            <w:rPr>
              <w:sz w:val="24"/>
            </w:rPr>
            <w:fldChar w:fldCharType="separate"/>
          </w:r>
          <w:r w:rsidR="000F0FFF" w:rsidRPr="000F0FFF">
            <w:rPr>
              <w:noProof/>
              <w:sz w:val="24"/>
            </w:rPr>
            <w:t>[6]</w:t>
          </w:r>
          <w:r w:rsidR="00C43E1A">
            <w:rPr>
              <w:sz w:val="24"/>
            </w:rPr>
            <w:fldChar w:fldCharType="end"/>
          </w:r>
        </w:sdtContent>
      </w:sdt>
      <w:r w:rsidRPr="00966722">
        <w:rPr>
          <w:sz w:val="24"/>
        </w:rPr>
        <w:t xml:space="preserve">, modification of the pH of the bleach solution was achieved by doping it, dropwise, with NaOH in order to increase pH to the desired level. Conversely, where a reduction in pH was required, dropwise addition of dilute HCl was utilised. Selection of NaOH and HCl seemed appropriate, given that neither contain species not already present in the reaction mixture and therefore have a low likelihood of promoting side undesired side reactions. </w:t>
      </w:r>
      <w:r w:rsidR="00C43E1A">
        <w:rPr>
          <w:sz w:val="24"/>
        </w:rPr>
        <w:t>HCl solution</w:t>
      </w:r>
      <w:r w:rsidR="00C43E1A" w:rsidRPr="00966722">
        <w:rPr>
          <w:sz w:val="24"/>
        </w:rPr>
        <w:t xml:space="preserve"> was required to lower the pH below 13.04-13.15 (the starting pH of the 50/50 dilution). </w:t>
      </w:r>
      <w:r w:rsidRPr="00966722">
        <w:rPr>
          <w:sz w:val="24"/>
        </w:rPr>
        <w:t xml:space="preserve">These pH modifier solutions were prepared through dilution of 40% NaOH solution, and 32% HCl solution with deionised water, both </w:t>
      </w:r>
      <w:r w:rsidR="00C43E1A">
        <w:rPr>
          <w:sz w:val="24"/>
        </w:rPr>
        <w:t xml:space="preserve">diluted </w:t>
      </w:r>
      <w:r w:rsidRPr="00966722">
        <w:rPr>
          <w:sz w:val="24"/>
        </w:rPr>
        <w:t>5:1, providing 6.67% NaOH solution and 5.34% HCl solution, to allow fine control of pH.</w:t>
      </w:r>
    </w:p>
    <w:p w:rsidR="001E476C" w:rsidRPr="00966722" w:rsidRDefault="001E476C" w:rsidP="001E476C">
      <w:pPr>
        <w:rPr>
          <w:sz w:val="24"/>
        </w:rPr>
      </w:pPr>
      <w:r w:rsidRPr="00966722">
        <w:rPr>
          <w:sz w:val="24"/>
        </w:rPr>
        <w:t xml:space="preserve">Since sodium hypochlorite solution loses available chlorine, through off-gassing of Cl2, when HCl is added, the purpose of utilising a higher, or excess, concentration of sodium hypochlorite (5.0-7.5%) and at two different quantities (22.0ml and 32.5ml) in this study was to try and counteract the effect of the loss of available chlorine from the solution when doping with HCl. This, in effect, should allow better isolation of the effect of the pH variable, without the yield being strongly co-affected by a loss in the number of moles of </w:t>
      </w:r>
      <w:r w:rsidR="00C43E1A">
        <w:rPr>
          <w:sz w:val="24"/>
        </w:rPr>
        <w:t>NaClO</w:t>
      </w:r>
      <w:r w:rsidRPr="00966722">
        <w:rPr>
          <w:sz w:val="24"/>
        </w:rPr>
        <w:t xml:space="preserve"> and available chlorine, particularly with respect to it falling below the quantity required to ensure oxidation of all TNT anions in the reaction mixture</w:t>
      </w:r>
      <w:r w:rsidR="00C43E1A">
        <w:rPr>
          <w:sz w:val="24"/>
        </w:rPr>
        <w:t>, which would require a 0.5:1 molar ratio with TNT</w:t>
      </w:r>
      <w:r w:rsidRPr="00966722">
        <w:rPr>
          <w:sz w:val="24"/>
        </w:rPr>
        <w:t>. Though this likely means that the experimental runs in Series A and B have not found the precise optimum yield of HNBB at any given pH, the yields achieved should still be near optimum, and critically, the trend in yield should be as strongly tied to the change in pH as possible, rather than to other factors. Furthermore, use of both 22.0ml and 32.5ml of NaClO solution should allowed for better comparability with the previous literature, since Gilbert and Wang et al used these same quantities respectively.</w:t>
      </w:r>
    </w:p>
    <w:p w:rsidR="001E476C" w:rsidRPr="00966722" w:rsidRDefault="001E476C" w:rsidP="001E476C">
      <w:pPr>
        <w:rPr>
          <w:sz w:val="24"/>
        </w:rPr>
      </w:pPr>
      <w:r w:rsidRPr="00966722">
        <w:rPr>
          <w:sz w:val="24"/>
        </w:rPr>
        <w:t xml:space="preserve">While the above should therefore allow effective investigation of the effect of pH, it is likely to be the case that the reaction mechanism does actually require different quantities of </w:t>
      </w:r>
      <w:r w:rsidRPr="00966722">
        <w:rPr>
          <w:sz w:val="24"/>
        </w:rPr>
        <w:lastRenderedPageBreak/>
        <w:t>NaClO, total solvent, ethanol quantity, and temperature in order to achieve optimum yield at different pH and with differing solvent systems, as demonstrated by Gilbert</w:t>
      </w:r>
      <w:r w:rsidR="00C43E1A">
        <w:rPr>
          <w:sz w:val="24"/>
        </w:rPr>
        <w:t xml:space="preserve"> </w:t>
      </w:r>
      <w:sdt>
        <w:sdtPr>
          <w:rPr>
            <w:sz w:val="24"/>
          </w:rPr>
          <w:id w:val="-963960832"/>
          <w:citation/>
        </w:sdtPr>
        <w:sdtContent>
          <w:r w:rsidR="00C43E1A">
            <w:rPr>
              <w:sz w:val="24"/>
            </w:rPr>
            <w:fldChar w:fldCharType="begin"/>
          </w:r>
          <w:r w:rsidR="00C43E1A">
            <w:rPr>
              <w:sz w:val="24"/>
            </w:rPr>
            <w:instrText xml:space="preserve"> CITATION Gil803 \l 2057 </w:instrText>
          </w:r>
          <w:r w:rsidR="00C43E1A">
            <w:rPr>
              <w:sz w:val="24"/>
            </w:rPr>
            <w:fldChar w:fldCharType="separate"/>
          </w:r>
          <w:r w:rsidR="000F0FFF" w:rsidRPr="000F0FFF">
            <w:rPr>
              <w:noProof/>
              <w:sz w:val="24"/>
            </w:rPr>
            <w:t>[5]</w:t>
          </w:r>
          <w:r w:rsidR="00C43E1A">
            <w:rPr>
              <w:sz w:val="24"/>
            </w:rPr>
            <w:fldChar w:fldCharType="end"/>
          </w:r>
        </w:sdtContent>
      </w:sdt>
      <w:r w:rsidRPr="00966722">
        <w:rPr>
          <w:sz w:val="24"/>
        </w:rPr>
        <w:t xml:space="preserve">. Essentially, these variables are highly co-dependent; for example: temperature and solvent system, given that the reaction temperature used for any given system is limited by the temperature at which it can maintain full solubility of TNT. </w:t>
      </w:r>
    </w:p>
    <w:p w:rsidR="001E476C" w:rsidRPr="00966722" w:rsidRDefault="001E476C" w:rsidP="001E476C">
      <w:pPr>
        <w:rPr>
          <w:sz w:val="24"/>
        </w:rPr>
      </w:pPr>
      <w:r w:rsidRPr="00966722">
        <w:rPr>
          <w:sz w:val="24"/>
        </w:rPr>
        <w:t>Previous work by Gilbert with ethanol 97% solvent utilised a reaction temperature of around 50C</w:t>
      </w:r>
      <w:r w:rsidR="00C43E1A">
        <w:rPr>
          <w:sz w:val="24"/>
        </w:rPr>
        <w:t xml:space="preserve"> </w:t>
      </w:r>
      <w:sdt>
        <w:sdtPr>
          <w:rPr>
            <w:sz w:val="24"/>
          </w:rPr>
          <w:id w:val="1149631237"/>
          <w:citation/>
        </w:sdtPr>
        <w:sdtContent>
          <w:r w:rsidR="00C43E1A">
            <w:rPr>
              <w:sz w:val="24"/>
            </w:rPr>
            <w:fldChar w:fldCharType="begin"/>
          </w:r>
          <w:r w:rsidR="00C43E1A">
            <w:rPr>
              <w:sz w:val="24"/>
            </w:rPr>
            <w:instrText xml:space="preserve"> CITATION Gil812 \l 2057 </w:instrText>
          </w:r>
          <w:r w:rsidR="00C43E1A">
            <w:rPr>
              <w:sz w:val="24"/>
            </w:rPr>
            <w:fldChar w:fldCharType="separate"/>
          </w:r>
          <w:r w:rsidR="000F0FFF" w:rsidRPr="000F0FFF">
            <w:rPr>
              <w:noProof/>
              <w:sz w:val="24"/>
            </w:rPr>
            <w:t>[6]</w:t>
          </w:r>
          <w:r w:rsidR="00C43E1A">
            <w:rPr>
              <w:sz w:val="24"/>
            </w:rPr>
            <w:fldChar w:fldCharType="end"/>
          </w:r>
        </w:sdtContent>
      </w:sdt>
      <w:r w:rsidRPr="00966722">
        <w:rPr>
          <w:sz w:val="24"/>
        </w:rPr>
        <w:t>, whilst the ethyl acetate-ethanol cosolvent experimentation by Wang et al utilised a lower temperature of 40C, allowed by the increased solubility of TNT in the cosolvent systems</w:t>
      </w:r>
      <w:sdt>
        <w:sdtPr>
          <w:rPr>
            <w:sz w:val="24"/>
          </w:rPr>
          <w:id w:val="128287034"/>
          <w:citation/>
        </w:sdtPr>
        <w:sdtContent>
          <w:r w:rsidR="00C43E1A">
            <w:rPr>
              <w:sz w:val="24"/>
            </w:rPr>
            <w:fldChar w:fldCharType="begin"/>
          </w:r>
          <w:r w:rsidR="00C43E1A">
            <w:rPr>
              <w:sz w:val="24"/>
            </w:rPr>
            <w:instrText xml:space="preserve"> CITATION Wan162 \l 2057 </w:instrText>
          </w:r>
          <w:r w:rsidR="00C43E1A">
            <w:rPr>
              <w:sz w:val="24"/>
            </w:rPr>
            <w:fldChar w:fldCharType="separate"/>
          </w:r>
          <w:r w:rsidR="000F0FFF">
            <w:rPr>
              <w:noProof/>
              <w:sz w:val="24"/>
            </w:rPr>
            <w:t xml:space="preserve"> </w:t>
          </w:r>
          <w:r w:rsidR="000F0FFF" w:rsidRPr="000F0FFF">
            <w:rPr>
              <w:noProof/>
              <w:sz w:val="24"/>
            </w:rPr>
            <w:t>[11]</w:t>
          </w:r>
          <w:r w:rsidR="00C43E1A">
            <w:rPr>
              <w:sz w:val="24"/>
            </w:rPr>
            <w:fldChar w:fldCharType="end"/>
          </w:r>
        </w:sdtContent>
      </w:sdt>
      <w:r w:rsidRPr="00966722">
        <w:rPr>
          <w:sz w:val="24"/>
        </w:rPr>
        <w:t xml:space="preserve">. Temperature at NaClO addition in Series A and B was fixed at 53.5-55.5 in order to ensure full dissolution of TNT consistently, given that pre-trials conducted for this investigation determined that this was the temperature required to allow rapid dissolution of 5g of TNT flake. Temperature of the reaction mixture showed slight exothermic effect on </w:t>
      </w:r>
      <w:r w:rsidR="00AE228D">
        <w:rPr>
          <w:sz w:val="24"/>
        </w:rPr>
        <w:t>NaClO</w:t>
      </w:r>
      <w:r w:rsidRPr="00966722">
        <w:rPr>
          <w:sz w:val="24"/>
        </w:rPr>
        <w:t xml:space="preserve"> addition, generally </w:t>
      </w:r>
      <w:r w:rsidR="00AE228D">
        <w:rPr>
          <w:sz w:val="24"/>
        </w:rPr>
        <w:t>rising to 58-60 across all runs during the NaClO addition period.</w:t>
      </w:r>
    </w:p>
    <w:p w:rsidR="001E476C" w:rsidRPr="00966722" w:rsidRDefault="001E476C" w:rsidP="001E476C">
      <w:pPr>
        <w:rPr>
          <w:sz w:val="24"/>
        </w:rPr>
      </w:pPr>
      <w:r w:rsidRPr="00966722">
        <w:rPr>
          <w:sz w:val="24"/>
        </w:rPr>
        <w:t xml:space="preserve">Oxidative-redox potential (ORP) of the NaClO solution utilised was measured in all experimental runs. </w:t>
      </w:r>
      <w:r w:rsidR="009C157F">
        <w:rPr>
          <w:sz w:val="24"/>
        </w:rPr>
        <w:t xml:space="preserve">Generally ORP of NaClO solution increases with increasing concentration of OCl- and decreasing concentration of HOCl </w:t>
      </w:r>
      <w:sdt>
        <w:sdtPr>
          <w:rPr>
            <w:sz w:val="24"/>
          </w:rPr>
          <w:id w:val="-2035180989"/>
          <w:citation/>
        </w:sdtPr>
        <w:sdtContent>
          <w:r w:rsidR="009C157F">
            <w:rPr>
              <w:sz w:val="24"/>
            </w:rPr>
            <w:fldChar w:fldCharType="begin"/>
          </w:r>
          <w:r w:rsidR="009C157F">
            <w:rPr>
              <w:sz w:val="24"/>
            </w:rPr>
            <w:instrText xml:space="preserve"> CITATION Gon24 \l 2057 </w:instrText>
          </w:r>
          <w:r w:rsidR="009C157F">
            <w:rPr>
              <w:sz w:val="24"/>
            </w:rPr>
            <w:fldChar w:fldCharType="separate"/>
          </w:r>
          <w:r w:rsidR="000F0FFF" w:rsidRPr="000F0FFF">
            <w:rPr>
              <w:noProof/>
              <w:sz w:val="24"/>
            </w:rPr>
            <w:t>[26]</w:t>
          </w:r>
          <w:r w:rsidR="009C157F">
            <w:rPr>
              <w:sz w:val="24"/>
            </w:rPr>
            <w:fldChar w:fldCharType="end"/>
          </w:r>
        </w:sdtContent>
      </w:sdt>
      <w:r w:rsidR="009C157F">
        <w:rPr>
          <w:sz w:val="24"/>
        </w:rPr>
        <w:t>.</w:t>
      </w:r>
      <w:r w:rsidRPr="00966722">
        <w:rPr>
          <w:sz w:val="24"/>
        </w:rPr>
        <w:t xml:space="preserve"> </w:t>
      </w:r>
      <w:r w:rsidR="009C157F">
        <w:rPr>
          <w:sz w:val="24"/>
        </w:rPr>
        <w:t>Since ORP should</w:t>
      </w:r>
      <w:r w:rsidRPr="00966722">
        <w:rPr>
          <w:sz w:val="24"/>
        </w:rPr>
        <w:t xml:space="preserve"> </w:t>
      </w:r>
      <w:r w:rsidR="009C157F">
        <w:rPr>
          <w:sz w:val="24"/>
        </w:rPr>
        <w:t>vary</w:t>
      </w:r>
      <w:r w:rsidRPr="00966722">
        <w:rPr>
          <w:sz w:val="24"/>
        </w:rPr>
        <w:t xml:space="preserve"> with the composition of the solution, concentration of available chlorine and pH somewhat co-dependently</w:t>
      </w:r>
      <w:r w:rsidR="009C157F">
        <w:rPr>
          <w:sz w:val="24"/>
        </w:rPr>
        <w:t>,</w:t>
      </w:r>
      <w:r w:rsidRPr="00966722">
        <w:rPr>
          <w:sz w:val="24"/>
        </w:rPr>
        <w:t xml:space="preserve"> this would </w:t>
      </w:r>
      <w:r w:rsidR="00C43E1A">
        <w:rPr>
          <w:sz w:val="24"/>
        </w:rPr>
        <w:t>aid in assessing</w:t>
      </w:r>
      <w:r w:rsidRPr="00966722">
        <w:rPr>
          <w:sz w:val="24"/>
        </w:rPr>
        <w:t xml:space="preserve"> whether there is trend between yield and purity of HNBB and the ORP as well as the pH. </w:t>
      </w:r>
    </w:p>
    <w:p w:rsidR="001E476C" w:rsidRPr="00966722" w:rsidRDefault="001E476C" w:rsidP="001E476C">
      <w:pPr>
        <w:rPr>
          <w:sz w:val="24"/>
        </w:rPr>
      </w:pPr>
      <w:r w:rsidRPr="00966722">
        <w:rPr>
          <w:sz w:val="24"/>
        </w:rPr>
        <w:t xml:space="preserve">Further to the experimental runs conducted for assessment of the effect of pH modification in Series A and B, further trials were also conducted to provide comparability with previous literature and to attempt to identify </w:t>
      </w:r>
      <w:r w:rsidR="00C43E1A">
        <w:rPr>
          <w:sz w:val="24"/>
        </w:rPr>
        <w:t xml:space="preserve">previously unreported </w:t>
      </w:r>
      <w:r w:rsidRPr="00966722">
        <w:rPr>
          <w:sz w:val="24"/>
        </w:rPr>
        <w:t>conditions for HNBB yield optimisation with ethanol solvent.</w:t>
      </w:r>
    </w:p>
    <w:p w:rsidR="001E476C" w:rsidRPr="00966722" w:rsidRDefault="001E476C" w:rsidP="001E476C">
      <w:pPr>
        <w:pStyle w:val="ListParagraph"/>
        <w:numPr>
          <w:ilvl w:val="0"/>
          <w:numId w:val="2"/>
        </w:numPr>
        <w:rPr>
          <w:sz w:val="24"/>
        </w:rPr>
      </w:pPr>
      <w:r w:rsidRPr="00966722">
        <w:rPr>
          <w:sz w:val="24"/>
        </w:rPr>
        <w:t>Series C &amp; D: Three runs were conducted using an alternative 10-11% NaClO solution, diluted 50/50 to provide a 5.0-5.5% NaClO solution, at pH 12.29</w:t>
      </w:r>
      <w:r w:rsidR="00643272">
        <w:rPr>
          <w:sz w:val="24"/>
        </w:rPr>
        <w:t xml:space="preserve"> (C1)</w:t>
      </w:r>
      <w:r w:rsidRPr="00966722">
        <w:rPr>
          <w:sz w:val="24"/>
        </w:rPr>
        <w:t xml:space="preserve">, 12.5 </w:t>
      </w:r>
      <w:r w:rsidR="00643272">
        <w:rPr>
          <w:sz w:val="24"/>
        </w:rPr>
        <w:t xml:space="preserve">(C2) </w:t>
      </w:r>
      <w:r w:rsidRPr="00966722">
        <w:rPr>
          <w:sz w:val="24"/>
        </w:rPr>
        <w:t>and 13.15</w:t>
      </w:r>
      <w:r w:rsidR="00643272">
        <w:rPr>
          <w:sz w:val="24"/>
        </w:rPr>
        <w:t xml:space="preserve"> (C3)</w:t>
      </w:r>
      <w:r w:rsidRPr="00966722">
        <w:rPr>
          <w:sz w:val="24"/>
        </w:rPr>
        <w:t>, deploying 32.5ml. A single run (D</w:t>
      </w:r>
      <w:r w:rsidR="00643272">
        <w:rPr>
          <w:sz w:val="24"/>
        </w:rPr>
        <w:t>1</w:t>
      </w:r>
      <w:r w:rsidRPr="00966722">
        <w:rPr>
          <w:sz w:val="24"/>
        </w:rPr>
        <w:t>) using only 22.0ml of NaClO solution at pH 13.15 was also conducted.</w:t>
      </w:r>
    </w:p>
    <w:p w:rsidR="001E476C" w:rsidRPr="00966722" w:rsidRDefault="001E476C" w:rsidP="001E476C">
      <w:pPr>
        <w:pStyle w:val="ListParagraph"/>
        <w:numPr>
          <w:ilvl w:val="0"/>
          <w:numId w:val="2"/>
        </w:numPr>
        <w:rPr>
          <w:sz w:val="24"/>
        </w:rPr>
      </w:pPr>
      <w:r w:rsidRPr="00966722">
        <w:rPr>
          <w:sz w:val="24"/>
        </w:rPr>
        <w:t>E</w:t>
      </w:r>
      <w:r w:rsidR="00643272">
        <w:rPr>
          <w:sz w:val="24"/>
        </w:rPr>
        <w:t>1 &amp; E2</w:t>
      </w:r>
      <w:r w:rsidRPr="00966722">
        <w:rPr>
          <w:sz w:val="24"/>
        </w:rPr>
        <w:t xml:space="preserve">: Once the approximate range of optimal pH for HNBB yield (pH 13.15 un-doped </w:t>
      </w:r>
      <w:r w:rsidR="00643272">
        <w:rPr>
          <w:sz w:val="24"/>
        </w:rPr>
        <w:t>5% NaClO</w:t>
      </w:r>
      <w:r w:rsidRPr="00966722">
        <w:rPr>
          <w:sz w:val="24"/>
        </w:rPr>
        <w:t xml:space="preserve"> solution) was determined</w:t>
      </w:r>
      <w:r w:rsidR="00643272">
        <w:rPr>
          <w:sz w:val="24"/>
        </w:rPr>
        <w:t xml:space="preserve"> in series A &amp; B</w:t>
      </w:r>
      <w:r w:rsidRPr="00966722">
        <w:rPr>
          <w:sz w:val="24"/>
        </w:rPr>
        <w:t>, two experimental runs with lower ethanol solvent quantity were trialled with other conditions fixed where possible, in order to try and optimise the yield through volume efficiency. These utilised 80 and 85ml of ethanol 99.8% solvent and the 5.0-7.5% pH</w:t>
      </w:r>
      <w:r w:rsidR="00AE228D">
        <w:rPr>
          <w:sz w:val="24"/>
        </w:rPr>
        <w:t xml:space="preserve"> </w:t>
      </w:r>
      <w:r w:rsidRPr="00966722">
        <w:rPr>
          <w:sz w:val="24"/>
        </w:rPr>
        <w:t>13.15 un-doped sodium hypochlorite solution (22.0ml and 32.5ml respectively). During trials, both of these runs required a higher temperature to allow full dissolution of the TNT flake in the ethanol and therefore the reaction was commenced by NaClO addition at higher temperatures (57 and 58</w:t>
      </w:r>
      <w:r w:rsidRPr="00966722">
        <w:rPr>
          <w:sz w:val="24"/>
          <w:vertAlign w:val="superscript"/>
        </w:rPr>
        <w:t>O</w:t>
      </w:r>
      <w:r w:rsidRPr="00966722">
        <w:rPr>
          <w:sz w:val="24"/>
        </w:rPr>
        <w:t>C respectively).</w:t>
      </w:r>
    </w:p>
    <w:p w:rsidR="00643272" w:rsidRPr="00A876BF" w:rsidRDefault="00643272" w:rsidP="00643272">
      <w:pPr>
        <w:pStyle w:val="ListParagraph"/>
        <w:numPr>
          <w:ilvl w:val="0"/>
          <w:numId w:val="2"/>
        </w:numPr>
        <w:rPr>
          <w:sz w:val="24"/>
        </w:rPr>
      </w:pPr>
      <w:r>
        <w:rPr>
          <w:sz w:val="24"/>
        </w:rPr>
        <w:t>F1 &amp; F2</w:t>
      </w:r>
      <w:r w:rsidR="001E476C" w:rsidRPr="00966722">
        <w:rPr>
          <w:sz w:val="24"/>
        </w:rPr>
        <w:t xml:space="preserve">: Two runs simulating the solvent system conditions utilised by Wang et al were also trialled to provide </w:t>
      </w:r>
      <w:r>
        <w:rPr>
          <w:sz w:val="24"/>
        </w:rPr>
        <w:t>comparability</w:t>
      </w:r>
      <w:r w:rsidR="001E476C" w:rsidRPr="00966722">
        <w:rPr>
          <w:sz w:val="24"/>
        </w:rPr>
        <w:t xml:space="preserve"> to this work. These deployed the 4:6 and 4:8 ethyl acetate-ethanol per 1g TNT co-solvent systems at pH 13.15, with both reactions commenced at 40C.</w:t>
      </w:r>
    </w:p>
    <w:p w:rsidR="00255FB5" w:rsidRPr="00775117" w:rsidRDefault="00D36E17" w:rsidP="00CC173E">
      <w:pPr>
        <w:rPr>
          <w:b/>
          <w:sz w:val="28"/>
        </w:rPr>
      </w:pPr>
      <w:r w:rsidRPr="00775117">
        <w:rPr>
          <w:b/>
          <w:sz w:val="28"/>
        </w:rPr>
        <w:lastRenderedPageBreak/>
        <w:t>3.2. Materials, Equipment &amp; Safety</w:t>
      </w:r>
    </w:p>
    <w:p w:rsidR="00255FB5" w:rsidRDefault="00D36E17" w:rsidP="00D36E17">
      <w:pPr>
        <w:tabs>
          <w:tab w:val="left" w:pos="6888"/>
        </w:tabs>
        <w:rPr>
          <w:sz w:val="24"/>
        </w:rPr>
      </w:pPr>
      <w:r>
        <w:rPr>
          <w:sz w:val="24"/>
        </w:rPr>
        <w:t>Practical work was carried out in a licensed explosives process building, with an electrostatic discharge (ESD) protective system featuring conductive flooring and worktops</w:t>
      </w:r>
      <w:r w:rsidR="00BC39F9">
        <w:rPr>
          <w:sz w:val="24"/>
        </w:rPr>
        <w:t xml:space="preserve"> with resistance matching the Health &amp; Safety Executive’s ‘intermediate precaution’ requirements </w:t>
      </w:r>
      <w:sdt>
        <w:sdtPr>
          <w:rPr>
            <w:sz w:val="24"/>
          </w:rPr>
          <w:id w:val="-2100162042"/>
          <w:citation/>
        </w:sdtPr>
        <w:sdtContent>
          <w:r w:rsidR="00BC39F9">
            <w:rPr>
              <w:sz w:val="24"/>
            </w:rPr>
            <w:fldChar w:fldCharType="begin"/>
          </w:r>
          <w:r w:rsidR="00BC39F9">
            <w:rPr>
              <w:sz w:val="24"/>
            </w:rPr>
            <w:instrText xml:space="preserve"> CITATION Hea142 \l 2057 </w:instrText>
          </w:r>
          <w:r w:rsidR="00BC39F9">
            <w:rPr>
              <w:sz w:val="24"/>
            </w:rPr>
            <w:fldChar w:fldCharType="separate"/>
          </w:r>
          <w:r w:rsidR="000F0FFF" w:rsidRPr="000F0FFF">
            <w:rPr>
              <w:noProof/>
              <w:sz w:val="24"/>
            </w:rPr>
            <w:t>[27]</w:t>
          </w:r>
          <w:r w:rsidR="00BC39F9">
            <w:rPr>
              <w:sz w:val="24"/>
            </w:rPr>
            <w:fldChar w:fldCharType="end"/>
          </w:r>
        </w:sdtContent>
      </w:sdt>
      <w:r>
        <w:rPr>
          <w:sz w:val="24"/>
        </w:rPr>
        <w:t xml:space="preserve">, to eliminate potential for spark ignition of solvent vapours or explosive molecules. </w:t>
      </w:r>
    </w:p>
    <w:p w:rsidR="00D36E17" w:rsidRDefault="00D36E17" w:rsidP="00D36E17">
      <w:pPr>
        <w:tabs>
          <w:tab w:val="left" w:pos="6888"/>
        </w:tabs>
        <w:rPr>
          <w:sz w:val="24"/>
          <w:szCs w:val="24"/>
        </w:rPr>
      </w:pPr>
      <w:r>
        <w:rPr>
          <w:sz w:val="24"/>
        </w:rPr>
        <w:t>Handling, heating and use of solvents and NaClO solutions was undertaken in a purpose-designed 3.0x1.7x1.0m fume cabinet, with vapours</w:t>
      </w:r>
      <w:r w:rsidR="00643272">
        <w:rPr>
          <w:sz w:val="24"/>
        </w:rPr>
        <w:t xml:space="preserve"> evacuated using x4 ATEX complia</w:t>
      </w:r>
      <w:r>
        <w:rPr>
          <w:sz w:val="24"/>
        </w:rPr>
        <w:t>nt fans rated to</w:t>
      </w:r>
      <w:r w:rsidRPr="006F2E78">
        <w:rPr>
          <w:sz w:val="24"/>
          <w:szCs w:val="24"/>
        </w:rPr>
        <w:t xml:space="preserve"> ‘II 3G Ex ec IIC Gc’</w:t>
      </w:r>
      <w:r>
        <w:rPr>
          <w:sz w:val="24"/>
          <w:szCs w:val="24"/>
        </w:rPr>
        <w:t xml:space="preserve"> and providing an extraction rate of 196ft</w:t>
      </w:r>
      <w:r>
        <w:rPr>
          <w:sz w:val="24"/>
          <w:szCs w:val="24"/>
          <w:vertAlign w:val="subscript"/>
        </w:rPr>
        <w:t>3</w:t>
      </w:r>
      <w:r>
        <w:rPr>
          <w:sz w:val="24"/>
          <w:szCs w:val="24"/>
        </w:rPr>
        <w:t>/min. This provided a fast enough rate of evacuation to prevent concentration of flammable ethanol vapour, or risk of escape and inhalation of small quantities of toxic Cl</w:t>
      </w:r>
      <w:r>
        <w:rPr>
          <w:sz w:val="24"/>
          <w:szCs w:val="24"/>
          <w:vertAlign w:val="subscript"/>
        </w:rPr>
        <w:t>2</w:t>
      </w:r>
      <w:r w:rsidR="00FD10BF">
        <w:rPr>
          <w:sz w:val="24"/>
          <w:szCs w:val="24"/>
        </w:rPr>
        <w:t>, produced on addition of HCl to the NaClO solution</w:t>
      </w:r>
      <w:r w:rsidR="00643272">
        <w:rPr>
          <w:sz w:val="24"/>
          <w:szCs w:val="24"/>
        </w:rPr>
        <w:t xml:space="preserve"> </w:t>
      </w:r>
      <w:sdt>
        <w:sdtPr>
          <w:rPr>
            <w:sz w:val="24"/>
            <w:szCs w:val="24"/>
          </w:rPr>
          <w:id w:val="-261302579"/>
          <w:citation/>
        </w:sdtPr>
        <w:sdtContent>
          <w:r w:rsidR="00643272">
            <w:rPr>
              <w:sz w:val="24"/>
              <w:szCs w:val="24"/>
            </w:rPr>
            <w:fldChar w:fldCharType="begin"/>
          </w:r>
          <w:r w:rsidR="00643272">
            <w:rPr>
              <w:sz w:val="24"/>
              <w:szCs w:val="24"/>
            </w:rPr>
            <w:instrText xml:space="preserve"> CITATION LCM25 \l 2057 </w:instrText>
          </w:r>
          <w:r w:rsidR="00643272">
            <w:rPr>
              <w:sz w:val="24"/>
              <w:szCs w:val="24"/>
            </w:rPr>
            <w:fldChar w:fldCharType="separate"/>
          </w:r>
          <w:r w:rsidR="000F0FFF" w:rsidRPr="000F0FFF">
            <w:rPr>
              <w:noProof/>
              <w:sz w:val="24"/>
              <w:szCs w:val="24"/>
            </w:rPr>
            <w:t>[28]</w:t>
          </w:r>
          <w:r w:rsidR="00643272">
            <w:rPr>
              <w:sz w:val="24"/>
              <w:szCs w:val="24"/>
            </w:rPr>
            <w:fldChar w:fldCharType="end"/>
          </w:r>
        </w:sdtContent>
      </w:sdt>
      <w:r w:rsidR="00FD10BF">
        <w:rPr>
          <w:sz w:val="24"/>
          <w:szCs w:val="24"/>
        </w:rPr>
        <w:t>.</w:t>
      </w:r>
    </w:p>
    <w:p w:rsidR="00255FB5" w:rsidRDefault="00255FB5" w:rsidP="00D36E17">
      <w:pPr>
        <w:tabs>
          <w:tab w:val="left" w:pos="6888"/>
        </w:tabs>
        <w:rPr>
          <w:sz w:val="24"/>
          <w:szCs w:val="24"/>
        </w:rPr>
      </w:pPr>
      <w:r>
        <w:rPr>
          <w:sz w:val="24"/>
          <w:szCs w:val="24"/>
        </w:rPr>
        <w:t>Temperature control and stirring of the solvent and reaction mixture were provi</w:t>
      </w:r>
      <w:r w:rsidR="00643272">
        <w:rPr>
          <w:sz w:val="24"/>
          <w:szCs w:val="24"/>
        </w:rPr>
        <w:t>ded by an SLS hot plate stirrer, allowing temperature setting in increments on 1C.</w:t>
      </w:r>
    </w:p>
    <w:p w:rsidR="00255FB5" w:rsidRDefault="00D36E17" w:rsidP="00D36E17">
      <w:pPr>
        <w:tabs>
          <w:tab w:val="left" w:pos="6888"/>
        </w:tabs>
        <w:rPr>
          <w:sz w:val="24"/>
          <w:szCs w:val="24"/>
        </w:rPr>
      </w:pPr>
      <w:r>
        <w:rPr>
          <w:sz w:val="24"/>
          <w:szCs w:val="24"/>
        </w:rPr>
        <w:t xml:space="preserve">Measurement of masses was </w:t>
      </w:r>
      <w:r w:rsidR="00255FB5">
        <w:rPr>
          <w:sz w:val="24"/>
          <w:szCs w:val="24"/>
        </w:rPr>
        <w:t>carried out using chemical resistant weighing boats</w:t>
      </w:r>
      <w:r>
        <w:rPr>
          <w:sz w:val="24"/>
          <w:szCs w:val="24"/>
        </w:rPr>
        <w:t xml:space="preserve"> </w:t>
      </w:r>
      <w:r w:rsidR="00643272">
        <w:rPr>
          <w:sz w:val="24"/>
          <w:szCs w:val="24"/>
        </w:rPr>
        <w:t>on</w:t>
      </w:r>
      <w:r>
        <w:rPr>
          <w:sz w:val="24"/>
          <w:szCs w:val="24"/>
        </w:rPr>
        <w:t xml:space="preserve"> a Kern ABT 220-4M balance, accurate to 4d.p. of a gram. Handling and weighing of TNT, and dried HNBB was undertaken whilst wearing an FFP3 mask, to prevent </w:t>
      </w:r>
      <w:r w:rsidR="00255FB5">
        <w:rPr>
          <w:sz w:val="24"/>
          <w:szCs w:val="24"/>
        </w:rPr>
        <w:t>potential inhalation of toxic dusts.</w:t>
      </w:r>
      <w:r w:rsidR="00F95190">
        <w:rPr>
          <w:sz w:val="24"/>
          <w:szCs w:val="24"/>
        </w:rPr>
        <w:t xml:space="preserve"> </w:t>
      </w:r>
      <w:r w:rsidR="00255FB5">
        <w:rPr>
          <w:sz w:val="24"/>
          <w:szCs w:val="24"/>
        </w:rPr>
        <w:t>Measurement of volume was undertaken</w:t>
      </w:r>
      <w:r w:rsidR="00643272">
        <w:rPr>
          <w:sz w:val="24"/>
          <w:szCs w:val="24"/>
        </w:rPr>
        <w:t xml:space="preserve"> using 10ml syringes, with 0.1</w:t>
      </w:r>
      <w:r w:rsidR="00255FB5">
        <w:rPr>
          <w:sz w:val="24"/>
          <w:szCs w:val="24"/>
        </w:rPr>
        <w:t>ml graduations.</w:t>
      </w:r>
      <w:r w:rsidR="00F95190">
        <w:rPr>
          <w:sz w:val="24"/>
          <w:szCs w:val="24"/>
        </w:rPr>
        <w:t xml:space="preserve"> Ansell Touch’N’Tuff 92-600 chemical-resistant nitrile rubber gloves were worn for all practical work, </w:t>
      </w:r>
      <w:r w:rsidR="00643272">
        <w:rPr>
          <w:sz w:val="24"/>
          <w:szCs w:val="24"/>
        </w:rPr>
        <w:t>providing protection</w:t>
      </w:r>
      <w:r w:rsidR="00F95190">
        <w:rPr>
          <w:sz w:val="24"/>
          <w:szCs w:val="24"/>
        </w:rPr>
        <w:t xml:space="preserve"> </w:t>
      </w:r>
      <w:r w:rsidR="00643272">
        <w:rPr>
          <w:sz w:val="24"/>
          <w:szCs w:val="24"/>
        </w:rPr>
        <w:t>against</w:t>
      </w:r>
      <w:r w:rsidR="00F95190">
        <w:rPr>
          <w:sz w:val="24"/>
          <w:szCs w:val="24"/>
        </w:rPr>
        <w:t xml:space="preserve"> skin contact with the corrosive and irritant NaClO, NaOH and HCl solutions, and with TNT &amp; HNBB</w:t>
      </w:r>
      <w:r w:rsidR="00FD10BF">
        <w:rPr>
          <w:sz w:val="24"/>
          <w:szCs w:val="24"/>
        </w:rPr>
        <w:t xml:space="preserve"> </w:t>
      </w:r>
      <w:sdt>
        <w:sdtPr>
          <w:rPr>
            <w:sz w:val="24"/>
            <w:szCs w:val="24"/>
          </w:rPr>
          <w:id w:val="919223448"/>
          <w:citation/>
        </w:sdtPr>
        <w:sdtContent>
          <w:r w:rsidR="00FD10BF">
            <w:rPr>
              <w:sz w:val="24"/>
              <w:szCs w:val="24"/>
            </w:rPr>
            <w:fldChar w:fldCharType="begin"/>
          </w:r>
          <w:r w:rsidR="00FD10BF">
            <w:rPr>
              <w:sz w:val="24"/>
              <w:szCs w:val="24"/>
            </w:rPr>
            <w:instrText xml:space="preserve"> CITATION Ans25 \l 2057 </w:instrText>
          </w:r>
          <w:r w:rsidR="00FD10BF">
            <w:rPr>
              <w:sz w:val="24"/>
              <w:szCs w:val="24"/>
            </w:rPr>
            <w:fldChar w:fldCharType="separate"/>
          </w:r>
          <w:r w:rsidR="000F0FFF" w:rsidRPr="000F0FFF">
            <w:rPr>
              <w:noProof/>
              <w:sz w:val="24"/>
              <w:szCs w:val="24"/>
            </w:rPr>
            <w:t>[29]</w:t>
          </w:r>
          <w:r w:rsidR="00FD10BF">
            <w:rPr>
              <w:sz w:val="24"/>
              <w:szCs w:val="24"/>
            </w:rPr>
            <w:fldChar w:fldCharType="end"/>
          </w:r>
        </w:sdtContent>
      </w:sdt>
      <w:r w:rsidR="00F95190">
        <w:rPr>
          <w:sz w:val="24"/>
          <w:szCs w:val="24"/>
        </w:rPr>
        <w:t>.</w:t>
      </w:r>
      <w:r w:rsidR="00FD10BF">
        <w:rPr>
          <w:sz w:val="24"/>
          <w:szCs w:val="24"/>
        </w:rPr>
        <w:t xml:space="preserve"> </w:t>
      </w:r>
    </w:p>
    <w:p w:rsidR="00D36E17" w:rsidRDefault="00D36E17" w:rsidP="00D36E17">
      <w:pPr>
        <w:tabs>
          <w:tab w:val="left" w:pos="6888"/>
        </w:tabs>
        <w:rPr>
          <w:sz w:val="24"/>
        </w:rPr>
      </w:pPr>
      <w:r>
        <w:rPr>
          <w:sz w:val="24"/>
        </w:rPr>
        <w:t xml:space="preserve">pH </w:t>
      </w:r>
      <w:r w:rsidR="00CC173E">
        <w:rPr>
          <w:sz w:val="24"/>
        </w:rPr>
        <w:t xml:space="preserve">and ORP </w:t>
      </w:r>
      <w:r>
        <w:rPr>
          <w:sz w:val="24"/>
        </w:rPr>
        <w:t xml:space="preserve">measurements were conducted using a DTK </w:t>
      </w:r>
      <w:r w:rsidR="00CC173E">
        <w:rPr>
          <w:sz w:val="24"/>
        </w:rPr>
        <w:t>PH-230SD</w:t>
      </w:r>
      <w:r w:rsidR="001F1C74">
        <w:rPr>
          <w:sz w:val="24"/>
        </w:rPr>
        <w:t xml:space="preserve"> logger with DTK 2017 Double Junction pH/Reference Electrode</w:t>
      </w:r>
      <w:r w:rsidR="00456DEA">
        <w:rPr>
          <w:sz w:val="24"/>
        </w:rPr>
        <w:t xml:space="preserve"> and ATC (automatic temperature correction) probe</w:t>
      </w:r>
      <w:r w:rsidR="001F1C74">
        <w:rPr>
          <w:sz w:val="24"/>
        </w:rPr>
        <w:t xml:space="preserve"> and DTK 2017-SD ORP Probe</w:t>
      </w:r>
      <w:r w:rsidR="00FD10BF">
        <w:rPr>
          <w:sz w:val="24"/>
        </w:rPr>
        <w:t xml:space="preserve">. The pH probe measured to a resolution </w:t>
      </w:r>
      <w:r>
        <w:rPr>
          <w:sz w:val="24"/>
        </w:rPr>
        <w:t>of 0.</w:t>
      </w:r>
      <w:r w:rsidR="00FD10BF">
        <w:rPr>
          <w:sz w:val="24"/>
        </w:rPr>
        <w:t>0</w:t>
      </w:r>
      <w:r>
        <w:rPr>
          <w:sz w:val="24"/>
        </w:rPr>
        <w:t>1</w:t>
      </w:r>
      <w:r w:rsidR="00FD10BF">
        <w:rPr>
          <w:sz w:val="24"/>
        </w:rPr>
        <w:t xml:space="preserve"> and accuracy of +-0.02 pH </w:t>
      </w:r>
      <w:sdt>
        <w:sdtPr>
          <w:rPr>
            <w:sz w:val="24"/>
          </w:rPr>
          <w:id w:val="303439028"/>
          <w:citation/>
        </w:sdtPr>
        <w:sdtContent>
          <w:r w:rsidR="00FD10BF">
            <w:rPr>
              <w:sz w:val="24"/>
            </w:rPr>
            <w:fldChar w:fldCharType="begin"/>
          </w:r>
          <w:r w:rsidR="00FD10BF">
            <w:rPr>
              <w:sz w:val="24"/>
            </w:rPr>
            <w:instrText xml:space="preserve"> CITATION Dro25 \l 2057 </w:instrText>
          </w:r>
          <w:r w:rsidR="00FD10BF">
            <w:rPr>
              <w:sz w:val="24"/>
            </w:rPr>
            <w:fldChar w:fldCharType="separate"/>
          </w:r>
          <w:r w:rsidR="000F0FFF" w:rsidRPr="000F0FFF">
            <w:rPr>
              <w:noProof/>
              <w:sz w:val="24"/>
            </w:rPr>
            <w:t>[30]</w:t>
          </w:r>
          <w:r w:rsidR="00FD10BF">
            <w:rPr>
              <w:sz w:val="24"/>
            </w:rPr>
            <w:fldChar w:fldCharType="end"/>
          </w:r>
        </w:sdtContent>
      </w:sdt>
      <w:r>
        <w:rPr>
          <w:sz w:val="24"/>
        </w:rPr>
        <w:t>, and was calibrated at three points (using buffers at pH 4, 7 &amp; 10) before work commenced and following every 2 hours of exposure to chemicals other than the storage solution.</w:t>
      </w:r>
      <w:r w:rsidR="00FD10BF">
        <w:rPr>
          <w:sz w:val="24"/>
        </w:rPr>
        <w:t xml:space="preserve"> </w:t>
      </w:r>
      <w:r w:rsidR="008960D6">
        <w:rPr>
          <w:sz w:val="24"/>
        </w:rPr>
        <w:t>ORP probe was calibrated similarly, using DTK’s 465 and 475mv</w:t>
      </w:r>
      <w:r w:rsidR="00456DEA">
        <w:rPr>
          <w:sz w:val="24"/>
        </w:rPr>
        <w:t xml:space="preserve"> @</w:t>
      </w:r>
      <w:r w:rsidR="00643272">
        <w:rPr>
          <w:sz w:val="24"/>
        </w:rPr>
        <w:t>25C</w:t>
      </w:r>
      <w:r w:rsidR="00456DEA">
        <w:rPr>
          <w:sz w:val="24"/>
        </w:rPr>
        <w:t xml:space="preserve"> </w:t>
      </w:r>
      <w:r w:rsidR="008960D6">
        <w:rPr>
          <w:sz w:val="24"/>
        </w:rPr>
        <w:t>redox standards.</w:t>
      </w:r>
    </w:p>
    <w:p w:rsidR="00CC173E" w:rsidRPr="00966722" w:rsidRDefault="00CC173E" w:rsidP="00D36E17">
      <w:pPr>
        <w:tabs>
          <w:tab w:val="left" w:pos="6888"/>
        </w:tabs>
        <w:rPr>
          <w:sz w:val="24"/>
        </w:rPr>
      </w:pPr>
      <w:r>
        <w:rPr>
          <w:sz w:val="24"/>
        </w:rPr>
        <w:t>Vacuum filtering was carried out by using a GE Life Sciences Healthcare, Whatman Filter Paper No.3, placed in a filter head, atop a Buchner flask. A vacuum pump was used to evacuate the Buchner Flask.</w:t>
      </w:r>
    </w:p>
    <w:p w:rsidR="00D36E17" w:rsidRPr="00D36E17" w:rsidRDefault="00D36E17" w:rsidP="00D36E17">
      <w:pPr>
        <w:tabs>
          <w:tab w:val="left" w:pos="6888"/>
        </w:tabs>
        <w:rPr>
          <w:sz w:val="24"/>
        </w:rPr>
      </w:pPr>
      <w:r>
        <w:rPr>
          <w:sz w:val="24"/>
        </w:rPr>
        <w:t>Melting points were conducted using a Stuart melting point apparatus ‘SMP3’, with temperature control to 0.1C.</w:t>
      </w:r>
    </w:p>
    <w:p w:rsidR="00CC173E" w:rsidRDefault="00CC173E" w:rsidP="00CC173E">
      <w:pPr>
        <w:rPr>
          <w:sz w:val="24"/>
        </w:rPr>
      </w:pPr>
      <w:r>
        <w:rPr>
          <w:sz w:val="24"/>
        </w:rPr>
        <w:t>Technical specifications for the chemicals utilised in this</w:t>
      </w:r>
      <w:r w:rsidR="0088659C">
        <w:rPr>
          <w:sz w:val="24"/>
        </w:rPr>
        <w:t xml:space="preserve"> study are listed below in Fig.7</w:t>
      </w:r>
      <w:r w:rsidR="006D3058">
        <w:rPr>
          <w:sz w:val="24"/>
        </w:rPr>
        <w:t>. High purity grades were utilised for solvents in order to enable maximisation of volume efficiency in the reaction and allow for yield optimisation.</w:t>
      </w:r>
    </w:p>
    <w:p w:rsidR="00643272" w:rsidRDefault="00643272" w:rsidP="00CC173E">
      <w:pPr>
        <w:rPr>
          <w:sz w:val="24"/>
        </w:rPr>
      </w:pPr>
    </w:p>
    <w:p w:rsidR="00A876BF" w:rsidRDefault="00A876BF" w:rsidP="00CC173E">
      <w:pPr>
        <w:rPr>
          <w:sz w:val="24"/>
        </w:rPr>
      </w:pPr>
    </w:p>
    <w:p w:rsidR="00775117" w:rsidRPr="00255FB5" w:rsidRDefault="00775117" w:rsidP="00CC173E">
      <w:pPr>
        <w:rPr>
          <w:sz w:val="24"/>
        </w:rPr>
      </w:pPr>
    </w:p>
    <w:tbl>
      <w:tblPr>
        <w:tblStyle w:val="TableGrid"/>
        <w:tblW w:w="0" w:type="auto"/>
        <w:tblLook w:val="04A0" w:firstRow="1" w:lastRow="0" w:firstColumn="1" w:lastColumn="0" w:noHBand="0" w:noVBand="1"/>
      </w:tblPr>
      <w:tblGrid>
        <w:gridCol w:w="4508"/>
        <w:gridCol w:w="4508"/>
      </w:tblGrid>
      <w:tr w:rsidR="00CC173E" w:rsidTr="00BC39F9">
        <w:tc>
          <w:tcPr>
            <w:tcW w:w="4508" w:type="dxa"/>
          </w:tcPr>
          <w:p w:rsidR="00CC173E" w:rsidRPr="003E58F3" w:rsidRDefault="00CC173E" w:rsidP="00BC39F9">
            <w:pPr>
              <w:rPr>
                <w:b/>
                <w:sz w:val="24"/>
              </w:rPr>
            </w:pPr>
            <w:r>
              <w:rPr>
                <w:b/>
                <w:sz w:val="24"/>
              </w:rPr>
              <w:lastRenderedPageBreak/>
              <w:t>CHEMICAL</w:t>
            </w:r>
          </w:p>
        </w:tc>
        <w:tc>
          <w:tcPr>
            <w:tcW w:w="4508" w:type="dxa"/>
          </w:tcPr>
          <w:p w:rsidR="00CC173E" w:rsidRPr="003E58F3" w:rsidRDefault="00CC173E" w:rsidP="00BC39F9">
            <w:pPr>
              <w:rPr>
                <w:b/>
                <w:sz w:val="24"/>
              </w:rPr>
            </w:pPr>
            <w:r>
              <w:rPr>
                <w:b/>
                <w:sz w:val="24"/>
              </w:rPr>
              <w:t>DESCRIPTION</w:t>
            </w:r>
          </w:p>
        </w:tc>
      </w:tr>
      <w:tr w:rsidR="00CC173E" w:rsidTr="00BC39F9">
        <w:tc>
          <w:tcPr>
            <w:tcW w:w="4508" w:type="dxa"/>
          </w:tcPr>
          <w:p w:rsidR="00CC173E" w:rsidRDefault="00CC173E" w:rsidP="00BC39F9">
            <w:pPr>
              <w:tabs>
                <w:tab w:val="left" w:pos="6888"/>
              </w:tabs>
              <w:rPr>
                <w:sz w:val="24"/>
              </w:rPr>
            </w:pPr>
            <w:r>
              <w:rPr>
                <w:sz w:val="24"/>
              </w:rPr>
              <w:t>NitroCh</w:t>
            </w:r>
            <w:r w:rsidR="009F79F5">
              <w:rPr>
                <w:sz w:val="24"/>
              </w:rPr>
              <w:t>em Trinitrotoluene (Flake)</w:t>
            </w:r>
          </w:p>
          <w:p w:rsidR="00CC173E" w:rsidRDefault="00CC173E" w:rsidP="00BC39F9">
            <w:pPr>
              <w:rPr>
                <w:sz w:val="24"/>
              </w:rPr>
            </w:pPr>
          </w:p>
        </w:tc>
        <w:tc>
          <w:tcPr>
            <w:tcW w:w="4508" w:type="dxa"/>
          </w:tcPr>
          <w:p w:rsidR="009F79F5" w:rsidRDefault="009F79F5" w:rsidP="00BC39F9">
            <w:pPr>
              <w:pStyle w:val="ListParagraph"/>
              <w:tabs>
                <w:tab w:val="left" w:pos="6888"/>
              </w:tabs>
              <w:ind w:left="0"/>
              <w:rPr>
                <w:sz w:val="24"/>
              </w:rPr>
            </w:pPr>
            <w:r>
              <w:rPr>
                <w:sz w:val="24"/>
              </w:rPr>
              <w:t xml:space="preserve">To </w:t>
            </w:r>
            <w:r w:rsidRPr="009F79F5">
              <w:rPr>
                <w:sz w:val="24"/>
              </w:rPr>
              <w:t>Type I acc. MIL-DTL-248D</w:t>
            </w:r>
          </w:p>
          <w:p w:rsidR="00CC173E" w:rsidRDefault="00CC173E" w:rsidP="00BC39F9">
            <w:pPr>
              <w:pStyle w:val="ListParagraph"/>
              <w:tabs>
                <w:tab w:val="left" w:pos="6888"/>
              </w:tabs>
              <w:ind w:left="0"/>
              <w:rPr>
                <w:sz w:val="24"/>
              </w:rPr>
            </w:pPr>
            <w:r>
              <w:rPr>
                <w:sz w:val="24"/>
              </w:rPr>
              <w:t>95.5% TNT, 0.5% wax</w:t>
            </w:r>
            <w:r w:rsidR="009F79F5">
              <w:rPr>
                <w:sz w:val="24"/>
              </w:rPr>
              <w:t xml:space="preserve"> (&amp; substances insoluble in organic solvent)</w:t>
            </w:r>
          </w:p>
          <w:p w:rsidR="00CC173E" w:rsidRDefault="00CC173E" w:rsidP="00BC39F9">
            <w:pPr>
              <w:rPr>
                <w:sz w:val="24"/>
              </w:rPr>
            </w:pPr>
          </w:p>
        </w:tc>
      </w:tr>
      <w:tr w:rsidR="00CC173E" w:rsidTr="00BC39F9">
        <w:tc>
          <w:tcPr>
            <w:tcW w:w="4508" w:type="dxa"/>
          </w:tcPr>
          <w:p w:rsidR="00CC173E" w:rsidRPr="00966722" w:rsidRDefault="00CC173E" w:rsidP="00BC39F9">
            <w:pPr>
              <w:tabs>
                <w:tab w:val="left" w:pos="6888"/>
              </w:tabs>
              <w:rPr>
                <w:sz w:val="24"/>
              </w:rPr>
            </w:pPr>
            <w:r>
              <w:rPr>
                <w:sz w:val="24"/>
              </w:rPr>
              <w:t>Honeywell Puriss. (99.8%) Ethanol, absolute</w:t>
            </w:r>
          </w:p>
          <w:p w:rsidR="00CC173E" w:rsidRDefault="0088659C" w:rsidP="00BC39F9">
            <w:pPr>
              <w:tabs>
                <w:tab w:val="left" w:pos="6888"/>
              </w:tabs>
              <w:rPr>
                <w:sz w:val="24"/>
              </w:rPr>
            </w:pPr>
            <w:sdt>
              <w:sdtPr>
                <w:rPr>
                  <w:sz w:val="24"/>
                </w:rPr>
                <w:id w:val="322863322"/>
                <w:citation/>
              </w:sdtPr>
              <w:sdtContent>
                <w:r w:rsidR="008960D6">
                  <w:rPr>
                    <w:sz w:val="24"/>
                  </w:rPr>
                  <w:fldChar w:fldCharType="begin"/>
                </w:r>
                <w:r w:rsidR="008960D6">
                  <w:rPr>
                    <w:sz w:val="24"/>
                  </w:rPr>
                  <w:instrText xml:space="preserve"> CITATION Hon25 \l 2057 </w:instrText>
                </w:r>
                <w:r w:rsidR="008960D6">
                  <w:rPr>
                    <w:sz w:val="24"/>
                  </w:rPr>
                  <w:fldChar w:fldCharType="separate"/>
                </w:r>
                <w:r w:rsidR="000F0FFF" w:rsidRPr="000F0FFF">
                  <w:rPr>
                    <w:noProof/>
                    <w:sz w:val="24"/>
                  </w:rPr>
                  <w:t>[31]</w:t>
                </w:r>
                <w:r w:rsidR="008960D6">
                  <w:rPr>
                    <w:sz w:val="24"/>
                  </w:rPr>
                  <w:fldChar w:fldCharType="end"/>
                </w:r>
              </w:sdtContent>
            </w:sdt>
          </w:p>
        </w:tc>
        <w:tc>
          <w:tcPr>
            <w:tcW w:w="4508" w:type="dxa"/>
          </w:tcPr>
          <w:p w:rsidR="00CC173E" w:rsidRDefault="00FD10BF" w:rsidP="00BC39F9">
            <w:pPr>
              <w:pStyle w:val="ListParagraph"/>
              <w:tabs>
                <w:tab w:val="left" w:pos="6888"/>
              </w:tabs>
              <w:ind w:left="0"/>
              <w:rPr>
                <w:sz w:val="24"/>
              </w:rPr>
            </w:pPr>
            <w:r>
              <w:rPr>
                <w:sz w:val="24"/>
              </w:rPr>
              <w:t>Assay</w:t>
            </w:r>
            <w:r w:rsidR="00CC173E">
              <w:rPr>
                <w:sz w:val="24"/>
              </w:rPr>
              <w:t xml:space="preserve"> </w:t>
            </w:r>
            <w:r>
              <w:rPr>
                <w:sz w:val="24"/>
              </w:rPr>
              <w:t>&gt;</w:t>
            </w:r>
            <w:r w:rsidR="00CC173E">
              <w:rPr>
                <w:sz w:val="24"/>
              </w:rPr>
              <w:t>99.8%</w:t>
            </w:r>
            <w:r>
              <w:rPr>
                <w:sz w:val="24"/>
              </w:rPr>
              <w:t xml:space="preserve"> w/v</w:t>
            </w:r>
          </w:p>
          <w:p w:rsidR="008960D6" w:rsidRDefault="008960D6" w:rsidP="00BC39F9">
            <w:pPr>
              <w:pStyle w:val="ListParagraph"/>
              <w:tabs>
                <w:tab w:val="left" w:pos="6888"/>
              </w:tabs>
              <w:ind w:left="0"/>
              <w:rPr>
                <w:sz w:val="24"/>
              </w:rPr>
            </w:pPr>
            <w:r>
              <w:rPr>
                <w:sz w:val="24"/>
              </w:rPr>
              <w:t>Max. 0.2% water w/v</w:t>
            </w:r>
          </w:p>
          <w:p w:rsidR="008960D6" w:rsidRDefault="008960D6" w:rsidP="00BC39F9">
            <w:pPr>
              <w:pStyle w:val="ListParagraph"/>
              <w:tabs>
                <w:tab w:val="left" w:pos="6888"/>
              </w:tabs>
              <w:ind w:left="0"/>
              <w:rPr>
                <w:sz w:val="24"/>
              </w:rPr>
            </w:pPr>
            <w:r>
              <w:rPr>
                <w:sz w:val="24"/>
              </w:rPr>
              <w:t xml:space="preserve">Further details </w:t>
            </w:r>
            <w:sdt>
              <w:sdtPr>
                <w:rPr>
                  <w:sz w:val="24"/>
                </w:rPr>
                <w:id w:val="1495220942"/>
                <w:citation/>
              </w:sdtPr>
              <w:sdtContent>
                <w:r>
                  <w:rPr>
                    <w:sz w:val="24"/>
                  </w:rPr>
                  <w:fldChar w:fldCharType="begin"/>
                </w:r>
                <w:r>
                  <w:rPr>
                    <w:sz w:val="24"/>
                  </w:rPr>
                  <w:instrText xml:space="preserve"> CITATION Hon25 \l 2057 </w:instrText>
                </w:r>
                <w:r>
                  <w:rPr>
                    <w:sz w:val="24"/>
                  </w:rPr>
                  <w:fldChar w:fldCharType="separate"/>
                </w:r>
                <w:r w:rsidR="000F0FFF" w:rsidRPr="000F0FFF">
                  <w:rPr>
                    <w:noProof/>
                    <w:sz w:val="24"/>
                  </w:rPr>
                  <w:t>[31]</w:t>
                </w:r>
                <w:r>
                  <w:rPr>
                    <w:sz w:val="24"/>
                  </w:rPr>
                  <w:fldChar w:fldCharType="end"/>
                </w:r>
              </w:sdtContent>
            </w:sdt>
          </w:p>
          <w:p w:rsidR="009F79F5" w:rsidRDefault="009F79F5" w:rsidP="00BC39F9">
            <w:pPr>
              <w:pStyle w:val="ListParagraph"/>
              <w:tabs>
                <w:tab w:val="left" w:pos="6888"/>
              </w:tabs>
              <w:ind w:left="0"/>
              <w:rPr>
                <w:sz w:val="24"/>
              </w:rPr>
            </w:pPr>
          </w:p>
        </w:tc>
      </w:tr>
      <w:tr w:rsidR="00CC173E" w:rsidTr="00BC39F9">
        <w:tc>
          <w:tcPr>
            <w:tcW w:w="4508" w:type="dxa"/>
          </w:tcPr>
          <w:p w:rsidR="00CC173E" w:rsidRDefault="00CC173E" w:rsidP="00BC39F9">
            <w:pPr>
              <w:tabs>
                <w:tab w:val="left" w:pos="6888"/>
              </w:tabs>
              <w:rPr>
                <w:sz w:val="24"/>
              </w:rPr>
            </w:pPr>
            <w:r>
              <w:rPr>
                <w:sz w:val="24"/>
              </w:rPr>
              <w:t>Scientific Laboratory Supplies Purechlor 15 Sodium Hypochlorite Solution (10-15% available chlorine)</w:t>
            </w:r>
          </w:p>
          <w:p w:rsidR="00CC173E" w:rsidRDefault="0088659C" w:rsidP="00BC39F9">
            <w:pPr>
              <w:rPr>
                <w:sz w:val="24"/>
              </w:rPr>
            </w:pPr>
            <w:sdt>
              <w:sdtPr>
                <w:rPr>
                  <w:sz w:val="24"/>
                </w:rPr>
                <w:id w:val="1810813768"/>
                <w:citation/>
              </w:sdtPr>
              <w:sdtContent>
                <w:r w:rsidR="00CC173E">
                  <w:rPr>
                    <w:sz w:val="24"/>
                  </w:rPr>
                  <w:fldChar w:fldCharType="begin"/>
                </w:r>
                <w:r w:rsidR="00CC173E">
                  <w:rPr>
                    <w:sz w:val="24"/>
                  </w:rPr>
                  <w:instrText xml:space="preserve"> CITATION SLS25 \l 2057 </w:instrText>
                </w:r>
                <w:r w:rsidR="00CC173E">
                  <w:rPr>
                    <w:sz w:val="24"/>
                  </w:rPr>
                  <w:fldChar w:fldCharType="separate"/>
                </w:r>
                <w:r w:rsidR="000F0FFF" w:rsidRPr="000F0FFF">
                  <w:rPr>
                    <w:noProof/>
                    <w:sz w:val="24"/>
                  </w:rPr>
                  <w:t>[32]</w:t>
                </w:r>
                <w:r w:rsidR="00CC173E">
                  <w:rPr>
                    <w:sz w:val="24"/>
                  </w:rPr>
                  <w:fldChar w:fldCharType="end"/>
                </w:r>
              </w:sdtContent>
            </w:sdt>
          </w:p>
        </w:tc>
        <w:tc>
          <w:tcPr>
            <w:tcW w:w="4508" w:type="dxa"/>
          </w:tcPr>
          <w:p w:rsidR="00CC173E" w:rsidRDefault="00CC173E" w:rsidP="00BC39F9">
            <w:pPr>
              <w:rPr>
                <w:sz w:val="24"/>
              </w:rPr>
            </w:pPr>
            <w:r>
              <w:rPr>
                <w:sz w:val="24"/>
              </w:rPr>
              <w:t>Mass/1ml: 1.27g (typically)</w:t>
            </w:r>
          </w:p>
          <w:p w:rsidR="00CC173E" w:rsidRDefault="00CC173E" w:rsidP="00BC39F9">
            <w:pPr>
              <w:rPr>
                <w:sz w:val="24"/>
              </w:rPr>
            </w:pPr>
            <w:r>
              <w:rPr>
                <w:sz w:val="24"/>
              </w:rPr>
              <w:t>14% w/w available chlorine</w:t>
            </w:r>
          </w:p>
          <w:p w:rsidR="00CC173E" w:rsidRDefault="006D3058" w:rsidP="00BC39F9">
            <w:pPr>
              <w:rPr>
                <w:sz w:val="24"/>
              </w:rPr>
            </w:pPr>
            <w:r>
              <w:rPr>
                <w:sz w:val="24"/>
              </w:rPr>
              <w:t>&lt;1% w/w NaOH</w:t>
            </w:r>
          </w:p>
          <w:p w:rsidR="00CC173E" w:rsidRDefault="00CC173E" w:rsidP="00BC39F9">
            <w:pPr>
              <w:rPr>
                <w:sz w:val="24"/>
              </w:rPr>
            </w:pPr>
            <w:r>
              <w:rPr>
                <w:sz w:val="24"/>
              </w:rPr>
              <w:t>&lt;1.5% w/w NaCO</w:t>
            </w:r>
            <w:r>
              <w:rPr>
                <w:sz w:val="24"/>
                <w:vertAlign w:val="subscript"/>
              </w:rPr>
              <w:t>3</w:t>
            </w:r>
          </w:p>
          <w:p w:rsidR="00CC173E" w:rsidRDefault="00CC173E" w:rsidP="00BC39F9">
            <w:pPr>
              <w:rPr>
                <w:sz w:val="24"/>
              </w:rPr>
            </w:pPr>
            <w:r>
              <w:rPr>
                <w:sz w:val="24"/>
              </w:rPr>
              <w:t>&lt;2ppm Fe</w:t>
            </w:r>
          </w:p>
          <w:p w:rsidR="009F79F5" w:rsidRPr="00D51443" w:rsidRDefault="009F79F5" w:rsidP="00BC39F9">
            <w:pPr>
              <w:rPr>
                <w:sz w:val="24"/>
              </w:rPr>
            </w:pPr>
          </w:p>
        </w:tc>
      </w:tr>
      <w:tr w:rsidR="00CC173E" w:rsidTr="00BC39F9">
        <w:tc>
          <w:tcPr>
            <w:tcW w:w="4508" w:type="dxa"/>
          </w:tcPr>
          <w:p w:rsidR="00CC173E" w:rsidRDefault="006D3058" w:rsidP="00BC39F9">
            <w:pPr>
              <w:rPr>
                <w:sz w:val="24"/>
              </w:rPr>
            </w:pPr>
            <w:r>
              <w:rPr>
                <w:sz w:val="24"/>
              </w:rPr>
              <w:t xml:space="preserve">Honeywell </w:t>
            </w:r>
            <w:r w:rsidR="00CC173E" w:rsidRPr="00966722">
              <w:rPr>
                <w:sz w:val="24"/>
              </w:rPr>
              <w:t>Ethyl acetate</w:t>
            </w:r>
            <w:r>
              <w:rPr>
                <w:sz w:val="24"/>
              </w:rPr>
              <w:t xml:space="preserve"> 99.7%</w:t>
            </w:r>
          </w:p>
          <w:p w:rsidR="006D3058" w:rsidRPr="00966722" w:rsidRDefault="006D3058" w:rsidP="00BC39F9">
            <w:pPr>
              <w:rPr>
                <w:sz w:val="24"/>
              </w:rPr>
            </w:pPr>
          </w:p>
          <w:p w:rsidR="00CC173E" w:rsidRDefault="00CC173E" w:rsidP="00BC39F9">
            <w:pPr>
              <w:tabs>
                <w:tab w:val="left" w:pos="6888"/>
              </w:tabs>
              <w:rPr>
                <w:sz w:val="24"/>
              </w:rPr>
            </w:pPr>
          </w:p>
        </w:tc>
        <w:tc>
          <w:tcPr>
            <w:tcW w:w="4508" w:type="dxa"/>
          </w:tcPr>
          <w:p w:rsidR="00CC173E" w:rsidRDefault="00FD10BF" w:rsidP="00BC39F9">
            <w:pPr>
              <w:rPr>
                <w:sz w:val="24"/>
              </w:rPr>
            </w:pPr>
            <w:r>
              <w:rPr>
                <w:sz w:val="24"/>
              </w:rPr>
              <w:t>Assay</w:t>
            </w:r>
            <w:r w:rsidR="00CC173E">
              <w:rPr>
                <w:sz w:val="24"/>
              </w:rPr>
              <w:t xml:space="preserve"> </w:t>
            </w:r>
            <w:r>
              <w:rPr>
                <w:sz w:val="24"/>
              </w:rPr>
              <w:t>&gt;</w:t>
            </w:r>
            <w:r w:rsidR="00CC173E">
              <w:rPr>
                <w:sz w:val="24"/>
              </w:rPr>
              <w:t>99.7%</w:t>
            </w:r>
            <w:r w:rsidR="008960D6">
              <w:rPr>
                <w:sz w:val="24"/>
              </w:rPr>
              <w:t xml:space="preserve"> w/v</w:t>
            </w:r>
          </w:p>
          <w:p w:rsidR="006D3058" w:rsidRDefault="006D3058" w:rsidP="00BC39F9">
            <w:pPr>
              <w:rPr>
                <w:sz w:val="24"/>
              </w:rPr>
            </w:pPr>
            <w:r>
              <w:rPr>
                <w:sz w:val="24"/>
              </w:rPr>
              <w:t>Max 0.3% water w/v</w:t>
            </w:r>
          </w:p>
          <w:p w:rsidR="006D3058" w:rsidRDefault="006D3058" w:rsidP="00BC39F9">
            <w:pPr>
              <w:rPr>
                <w:sz w:val="24"/>
              </w:rPr>
            </w:pPr>
            <w:r>
              <w:rPr>
                <w:sz w:val="24"/>
              </w:rPr>
              <w:t xml:space="preserve">Further details </w:t>
            </w:r>
            <w:sdt>
              <w:sdtPr>
                <w:rPr>
                  <w:sz w:val="24"/>
                </w:rPr>
                <w:id w:val="-1507356421"/>
                <w:citation/>
              </w:sdtPr>
              <w:sdtContent>
                <w:r>
                  <w:rPr>
                    <w:sz w:val="24"/>
                  </w:rPr>
                  <w:fldChar w:fldCharType="begin"/>
                </w:r>
                <w:r>
                  <w:rPr>
                    <w:sz w:val="24"/>
                  </w:rPr>
                  <w:instrText xml:space="preserve"> CITATION Hon251 \l 2057 </w:instrText>
                </w:r>
                <w:r>
                  <w:rPr>
                    <w:sz w:val="24"/>
                  </w:rPr>
                  <w:fldChar w:fldCharType="separate"/>
                </w:r>
                <w:r w:rsidR="000F0FFF" w:rsidRPr="000F0FFF">
                  <w:rPr>
                    <w:noProof/>
                    <w:sz w:val="24"/>
                  </w:rPr>
                  <w:t>[33]</w:t>
                </w:r>
                <w:r>
                  <w:rPr>
                    <w:sz w:val="24"/>
                  </w:rPr>
                  <w:fldChar w:fldCharType="end"/>
                </w:r>
              </w:sdtContent>
            </w:sdt>
          </w:p>
          <w:p w:rsidR="009F79F5" w:rsidRDefault="009F79F5" w:rsidP="00BC39F9">
            <w:pPr>
              <w:rPr>
                <w:sz w:val="24"/>
              </w:rPr>
            </w:pPr>
          </w:p>
        </w:tc>
      </w:tr>
      <w:tr w:rsidR="00CC173E" w:rsidTr="00BC39F9">
        <w:tc>
          <w:tcPr>
            <w:tcW w:w="4508" w:type="dxa"/>
          </w:tcPr>
          <w:p w:rsidR="00CC173E" w:rsidRDefault="00CC173E" w:rsidP="00BC39F9">
            <w:r w:rsidRPr="00E26079">
              <w:rPr>
                <w:sz w:val="24"/>
              </w:rPr>
              <w:t>Acetone</w:t>
            </w:r>
          </w:p>
        </w:tc>
        <w:tc>
          <w:tcPr>
            <w:tcW w:w="4508" w:type="dxa"/>
          </w:tcPr>
          <w:p w:rsidR="00CC173E" w:rsidRDefault="00FD10BF" w:rsidP="00BC39F9">
            <w:pPr>
              <w:rPr>
                <w:sz w:val="24"/>
              </w:rPr>
            </w:pPr>
            <w:r>
              <w:rPr>
                <w:sz w:val="24"/>
              </w:rPr>
              <w:t>Assay</w:t>
            </w:r>
            <w:r w:rsidR="00CC173E">
              <w:rPr>
                <w:sz w:val="24"/>
              </w:rPr>
              <w:t xml:space="preserve"> </w:t>
            </w:r>
            <w:r>
              <w:rPr>
                <w:sz w:val="24"/>
              </w:rPr>
              <w:t>&gt;</w:t>
            </w:r>
            <w:r w:rsidR="00CC173E">
              <w:rPr>
                <w:sz w:val="24"/>
              </w:rPr>
              <w:t>99.7%</w:t>
            </w:r>
            <w:r w:rsidR="008960D6">
              <w:rPr>
                <w:sz w:val="24"/>
              </w:rPr>
              <w:t xml:space="preserve"> w/v</w:t>
            </w:r>
          </w:p>
          <w:p w:rsidR="00CC173E" w:rsidRDefault="00CC173E" w:rsidP="00BC39F9"/>
        </w:tc>
      </w:tr>
      <w:tr w:rsidR="00CC173E" w:rsidTr="00BC39F9">
        <w:tc>
          <w:tcPr>
            <w:tcW w:w="4508" w:type="dxa"/>
          </w:tcPr>
          <w:p w:rsidR="00CC173E" w:rsidRDefault="00CC173E" w:rsidP="00BC39F9">
            <w:pPr>
              <w:rPr>
                <w:sz w:val="24"/>
              </w:rPr>
            </w:pPr>
            <w:r>
              <w:rPr>
                <w:sz w:val="24"/>
              </w:rPr>
              <w:t>Jennychem 10-11% Sodium Hypochlorite Solution</w:t>
            </w:r>
          </w:p>
        </w:tc>
        <w:tc>
          <w:tcPr>
            <w:tcW w:w="4508" w:type="dxa"/>
          </w:tcPr>
          <w:p w:rsidR="00CC173E" w:rsidRDefault="00CC173E" w:rsidP="00BC39F9">
            <w:pPr>
              <w:rPr>
                <w:sz w:val="24"/>
              </w:rPr>
            </w:pPr>
            <w:r>
              <w:rPr>
                <w:sz w:val="24"/>
              </w:rPr>
              <w:t>10-11% available chlorine</w:t>
            </w:r>
            <w:r w:rsidR="006D3058">
              <w:rPr>
                <w:sz w:val="24"/>
              </w:rPr>
              <w:t xml:space="preserve"> w/w</w:t>
            </w:r>
          </w:p>
          <w:p w:rsidR="006D3058" w:rsidRDefault="006D3058" w:rsidP="00BC39F9">
            <w:pPr>
              <w:rPr>
                <w:sz w:val="24"/>
              </w:rPr>
            </w:pPr>
            <w:r>
              <w:rPr>
                <w:sz w:val="24"/>
              </w:rPr>
              <w:t>&lt;1% w/w NaOH</w:t>
            </w:r>
          </w:p>
          <w:p w:rsidR="006D3058" w:rsidRPr="006D3058" w:rsidRDefault="006D3058" w:rsidP="00BC39F9">
            <w:pPr>
              <w:rPr>
                <w:sz w:val="24"/>
                <w:vertAlign w:val="subscript"/>
              </w:rPr>
            </w:pPr>
            <w:r>
              <w:rPr>
                <w:sz w:val="24"/>
              </w:rPr>
              <w:t>&lt;1.5% w/w NaCO</w:t>
            </w:r>
            <w:r>
              <w:rPr>
                <w:sz w:val="24"/>
                <w:vertAlign w:val="subscript"/>
              </w:rPr>
              <w:t>3</w:t>
            </w:r>
          </w:p>
        </w:tc>
      </w:tr>
      <w:tr w:rsidR="00CC173E" w:rsidTr="00BC39F9">
        <w:tc>
          <w:tcPr>
            <w:tcW w:w="4508" w:type="dxa"/>
          </w:tcPr>
          <w:p w:rsidR="00CC173E" w:rsidRDefault="00CC173E" w:rsidP="00BC39F9">
            <w:pPr>
              <w:tabs>
                <w:tab w:val="left" w:pos="6888"/>
              </w:tabs>
              <w:rPr>
                <w:sz w:val="24"/>
              </w:rPr>
            </w:pPr>
            <w:r>
              <w:rPr>
                <w:sz w:val="24"/>
              </w:rPr>
              <w:t>SLS Sodium Hydroxide Solution 40% w/v</w:t>
            </w:r>
          </w:p>
          <w:p w:rsidR="00CC173E" w:rsidRDefault="0088659C" w:rsidP="00BC39F9">
            <w:pPr>
              <w:rPr>
                <w:sz w:val="24"/>
              </w:rPr>
            </w:pPr>
            <w:sdt>
              <w:sdtPr>
                <w:rPr>
                  <w:sz w:val="24"/>
                </w:rPr>
                <w:id w:val="-1095233459"/>
                <w:citation/>
              </w:sdtPr>
              <w:sdtContent>
                <w:r w:rsidR="00CC173E">
                  <w:rPr>
                    <w:sz w:val="24"/>
                  </w:rPr>
                  <w:fldChar w:fldCharType="begin"/>
                </w:r>
                <w:r w:rsidR="00CC173E">
                  <w:rPr>
                    <w:sz w:val="24"/>
                  </w:rPr>
                  <w:instrText xml:space="preserve"> CITATION SLS \l 2057 </w:instrText>
                </w:r>
                <w:r w:rsidR="00CC173E">
                  <w:rPr>
                    <w:sz w:val="24"/>
                  </w:rPr>
                  <w:fldChar w:fldCharType="separate"/>
                </w:r>
                <w:r w:rsidR="000F0FFF" w:rsidRPr="000F0FFF">
                  <w:rPr>
                    <w:noProof/>
                    <w:sz w:val="24"/>
                  </w:rPr>
                  <w:t>[34]</w:t>
                </w:r>
                <w:r w:rsidR="00CC173E">
                  <w:rPr>
                    <w:sz w:val="24"/>
                  </w:rPr>
                  <w:fldChar w:fldCharType="end"/>
                </w:r>
              </w:sdtContent>
            </w:sdt>
          </w:p>
        </w:tc>
        <w:tc>
          <w:tcPr>
            <w:tcW w:w="4508" w:type="dxa"/>
          </w:tcPr>
          <w:p w:rsidR="00CC173E" w:rsidRDefault="00CC173E" w:rsidP="00BC39F9">
            <w:pPr>
              <w:rPr>
                <w:sz w:val="24"/>
              </w:rPr>
            </w:pPr>
            <w:r>
              <w:rPr>
                <w:sz w:val="24"/>
              </w:rPr>
              <w:t>39.0-41.0% w/v NaoH</w:t>
            </w:r>
          </w:p>
        </w:tc>
      </w:tr>
      <w:tr w:rsidR="00CC173E" w:rsidTr="00BC39F9">
        <w:tc>
          <w:tcPr>
            <w:tcW w:w="4508" w:type="dxa"/>
          </w:tcPr>
          <w:p w:rsidR="00CC173E" w:rsidRDefault="00CC173E" w:rsidP="00BC39F9">
            <w:pPr>
              <w:tabs>
                <w:tab w:val="left" w:pos="6888"/>
              </w:tabs>
              <w:rPr>
                <w:sz w:val="24"/>
              </w:rPr>
            </w:pPr>
            <w:r>
              <w:rPr>
                <w:sz w:val="24"/>
              </w:rPr>
              <w:t>Jennychem 32% Hydrochloric Acid</w:t>
            </w:r>
          </w:p>
          <w:p w:rsidR="00CC173E" w:rsidRDefault="00CC173E" w:rsidP="00BC39F9">
            <w:pPr>
              <w:rPr>
                <w:sz w:val="24"/>
              </w:rPr>
            </w:pPr>
          </w:p>
        </w:tc>
        <w:tc>
          <w:tcPr>
            <w:tcW w:w="4508" w:type="dxa"/>
          </w:tcPr>
          <w:p w:rsidR="00CC173E" w:rsidRDefault="00CC173E" w:rsidP="00BC39F9">
            <w:pPr>
              <w:rPr>
                <w:sz w:val="24"/>
              </w:rPr>
            </w:pPr>
            <w:r>
              <w:rPr>
                <w:sz w:val="24"/>
              </w:rPr>
              <w:t>32% w/v HCl</w:t>
            </w:r>
          </w:p>
        </w:tc>
      </w:tr>
      <w:tr w:rsidR="00CC173E" w:rsidTr="00BC39F9">
        <w:tc>
          <w:tcPr>
            <w:tcW w:w="4508" w:type="dxa"/>
          </w:tcPr>
          <w:p w:rsidR="00CC173E" w:rsidRPr="00966722" w:rsidRDefault="00CC173E" w:rsidP="00BC39F9">
            <w:pPr>
              <w:rPr>
                <w:sz w:val="24"/>
              </w:rPr>
            </w:pPr>
            <w:r w:rsidRPr="00966722">
              <w:rPr>
                <w:sz w:val="24"/>
              </w:rPr>
              <w:t>Deionised Water</w:t>
            </w:r>
          </w:p>
          <w:p w:rsidR="00CC173E" w:rsidRDefault="00CC173E" w:rsidP="00BC39F9">
            <w:pPr>
              <w:rPr>
                <w:sz w:val="24"/>
              </w:rPr>
            </w:pPr>
          </w:p>
        </w:tc>
        <w:tc>
          <w:tcPr>
            <w:tcW w:w="4508" w:type="dxa"/>
          </w:tcPr>
          <w:p w:rsidR="00CC173E" w:rsidRDefault="008960D6" w:rsidP="00BC39F9">
            <w:pPr>
              <w:rPr>
                <w:sz w:val="24"/>
              </w:rPr>
            </w:pPr>
            <w:r>
              <w:rPr>
                <w:sz w:val="24"/>
              </w:rPr>
              <w:t>Type II (Laboratory Grade)</w:t>
            </w:r>
          </w:p>
        </w:tc>
      </w:tr>
      <w:tr w:rsidR="00CC173E" w:rsidTr="00BC39F9">
        <w:tc>
          <w:tcPr>
            <w:tcW w:w="4508" w:type="dxa"/>
          </w:tcPr>
          <w:p w:rsidR="00CC173E" w:rsidRPr="00966722" w:rsidRDefault="00CC173E" w:rsidP="00BC39F9">
            <w:pPr>
              <w:rPr>
                <w:sz w:val="24"/>
              </w:rPr>
            </w:pPr>
            <w:r w:rsidRPr="00966722">
              <w:rPr>
                <w:sz w:val="24"/>
              </w:rPr>
              <w:t>DTK pH 10</w:t>
            </w:r>
            <w:r w:rsidR="006D3058">
              <w:rPr>
                <w:sz w:val="24"/>
              </w:rPr>
              <w:t>.0</w:t>
            </w:r>
            <w:r w:rsidRPr="00966722">
              <w:rPr>
                <w:sz w:val="24"/>
              </w:rPr>
              <w:t xml:space="preserve"> Buffer</w:t>
            </w:r>
          </w:p>
          <w:p w:rsidR="00CC173E" w:rsidRPr="00966722" w:rsidRDefault="00CC173E" w:rsidP="00BC39F9">
            <w:pPr>
              <w:rPr>
                <w:sz w:val="24"/>
              </w:rPr>
            </w:pPr>
            <w:r w:rsidRPr="00966722">
              <w:rPr>
                <w:sz w:val="24"/>
              </w:rPr>
              <w:t>DTK pH 7</w:t>
            </w:r>
            <w:r w:rsidR="006D3058">
              <w:rPr>
                <w:sz w:val="24"/>
              </w:rPr>
              <w:t>.0</w:t>
            </w:r>
            <w:r w:rsidRPr="00966722">
              <w:rPr>
                <w:sz w:val="24"/>
              </w:rPr>
              <w:t xml:space="preserve"> Buffer</w:t>
            </w:r>
          </w:p>
          <w:p w:rsidR="00CC173E" w:rsidRPr="00966722" w:rsidRDefault="00CC173E" w:rsidP="00BC39F9">
            <w:pPr>
              <w:rPr>
                <w:sz w:val="24"/>
              </w:rPr>
            </w:pPr>
            <w:r w:rsidRPr="00966722">
              <w:rPr>
                <w:sz w:val="24"/>
              </w:rPr>
              <w:t>DTK pH 4</w:t>
            </w:r>
            <w:r w:rsidR="006D3058">
              <w:rPr>
                <w:sz w:val="24"/>
              </w:rPr>
              <w:t>.0</w:t>
            </w:r>
            <w:r w:rsidRPr="00966722">
              <w:rPr>
                <w:sz w:val="24"/>
              </w:rPr>
              <w:t xml:space="preserve"> Buffer</w:t>
            </w:r>
          </w:p>
          <w:p w:rsidR="00CC173E" w:rsidRPr="00966722" w:rsidRDefault="00CC173E" w:rsidP="00BC39F9">
            <w:pPr>
              <w:rPr>
                <w:sz w:val="24"/>
              </w:rPr>
            </w:pPr>
          </w:p>
        </w:tc>
        <w:tc>
          <w:tcPr>
            <w:tcW w:w="4508" w:type="dxa"/>
          </w:tcPr>
          <w:p w:rsidR="00CC173E" w:rsidRDefault="006D3058" w:rsidP="00BC39F9">
            <w:pPr>
              <w:rPr>
                <w:sz w:val="24"/>
              </w:rPr>
            </w:pPr>
            <w:r>
              <w:rPr>
                <w:sz w:val="24"/>
              </w:rPr>
              <w:t>-</w:t>
            </w:r>
          </w:p>
        </w:tc>
      </w:tr>
    </w:tbl>
    <w:p w:rsidR="00D36E17" w:rsidRDefault="00E00451" w:rsidP="001E476C">
      <w:pPr>
        <w:rPr>
          <w:b/>
          <w:sz w:val="32"/>
        </w:rPr>
      </w:pPr>
      <w:r>
        <w:rPr>
          <w:b/>
          <w:noProof/>
          <w:sz w:val="32"/>
          <w:lang w:eastAsia="en-GB"/>
        </w:rPr>
        <mc:AlternateContent>
          <mc:Choice Requires="wps">
            <w:drawing>
              <wp:anchor distT="0" distB="0" distL="114300" distR="114300" simplePos="0" relativeHeight="251739136" behindDoc="0" locked="0" layoutInCell="1" allowOverlap="1">
                <wp:simplePos x="0" y="0"/>
                <wp:positionH relativeFrom="column">
                  <wp:posOffset>27709</wp:posOffset>
                </wp:positionH>
                <wp:positionV relativeFrom="paragraph">
                  <wp:posOffset>111587</wp:posOffset>
                </wp:positionV>
                <wp:extent cx="5652655" cy="498763"/>
                <wp:effectExtent l="0" t="0" r="5715" b="0"/>
                <wp:wrapNone/>
                <wp:docPr id="16" name="Text Box 16"/>
                <wp:cNvGraphicFramePr/>
                <a:graphic xmlns:a="http://schemas.openxmlformats.org/drawingml/2006/main">
                  <a:graphicData uri="http://schemas.microsoft.com/office/word/2010/wordprocessingShape">
                    <wps:wsp>
                      <wps:cNvSpPr txBox="1"/>
                      <wps:spPr>
                        <a:xfrm>
                          <a:off x="0" y="0"/>
                          <a:ext cx="5652655" cy="498763"/>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719FB" w:rsidRDefault="00F719FB">
                            <w:r w:rsidRPr="00E00451">
                              <w:rPr>
                                <w:b/>
                              </w:rPr>
                              <w:t>Fig.7:</w:t>
                            </w:r>
                            <w:r>
                              <w:t xml:space="preserve"> Table detailing the chemicals used in the investigation and their specifications and grades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6" o:spid="_x0000_s1033" type="#_x0000_t202" style="position:absolute;margin-left:2.2pt;margin-top:8.8pt;width:445.1pt;height:39.25pt;z-index:251739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" fillcolor="white [3201]" stroked="f" strokeweight=".5pt">
                <v:textbox>
                  <w:txbxContent>
                    <w:p w:rsidR="00F719FB" w:rsidRDefault="00F719FB">
                      <w:r w:rsidRPr="00E00451">
                        <w:rPr>
                          <w:b/>
                        </w:rPr>
                        <w:t>Fig.7:</w:t>
                      </w:r>
                      <w:r>
                        <w:t xml:space="preserve"> Table detailing the chemicals used in the investigation and their specifications and grades</w:t>
                      </w:r>
                    </w:p>
                  </w:txbxContent>
                </v:textbox>
              </v:shape>
            </w:pict>
          </mc:Fallback>
        </mc:AlternateContent>
      </w:r>
    </w:p>
    <w:p w:rsidR="00E00451" w:rsidRDefault="00E00451" w:rsidP="001E476C">
      <w:pPr>
        <w:rPr>
          <w:b/>
          <w:sz w:val="32"/>
        </w:rPr>
      </w:pPr>
    </w:p>
    <w:p w:rsidR="00E00451" w:rsidRDefault="00E00451" w:rsidP="001E476C">
      <w:pPr>
        <w:rPr>
          <w:b/>
          <w:sz w:val="32"/>
        </w:rPr>
      </w:pPr>
    </w:p>
    <w:p w:rsidR="00E00451" w:rsidRDefault="00E00451" w:rsidP="001E476C">
      <w:pPr>
        <w:rPr>
          <w:b/>
          <w:sz w:val="32"/>
        </w:rPr>
      </w:pPr>
    </w:p>
    <w:p w:rsidR="00E00451" w:rsidRDefault="00E00451" w:rsidP="001E476C">
      <w:pPr>
        <w:rPr>
          <w:b/>
          <w:sz w:val="32"/>
        </w:rPr>
      </w:pPr>
    </w:p>
    <w:p w:rsidR="00F719FB" w:rsidRDefault="00F719FB" w:rsidP="001E476C">
      <w:pPr>
        <w:rPr>
          <w:b/>
          <w:sz w:val="32"/>
        </w:rPr>
      </w:pPr>
    </w:p>
    <w:p w:rsidR="00775117" w:rsidRDefault="00775117" w:rsidP="001E476C">
      <w:pPr>
        <w:rPr>
          <w:b/>
          <w:sz w:val="32"/>
        </w:rPr>
      </w:pPr>
    </w:p>
    <w:p w:rsidR="001E476C" w:rsidRPr="00966722" w:rsidRDefault="00D36E17" w:rsidP="001E476C">
      <w:pPr>
        <w:rPr>
          <w:b/>
          <w:sz w:val="32"/>
        </w:rPr>
      </w:pPr>
      <w:r>
        <w:rPr>
          <w:b/>
          <w:sz w:val="32"/>
        </w:rPr>
        <w:lastRenderedPageBreak/>
        <w:t>3.3</w:t>
      </w:r>
      <w:r w:rsidR="001E476C">
        <w:rPr>
          <w:b/>
          <w:sz w:val="32"/>
        </w:rPr>
        <w:t xml:space="preserve">. </w:t>
      </w:r>
      <w:r w:rsidR="001E476C" w:rsidRPr="00966722">
        <w:rPr>
          <w:b/>
          <w:sz w:val="32"/>
        </w:rPr>
        <w:t xml:space="preserve">Method </w:t>
      </w:r>
      <w:r w:rsidR="00CC173E">
        <w:rPr>
          <w:b/>
          <w:sz w:val="32"/>
        </w:rPr>
        <w:t>Procedure</w:t>
      </w:r>
    </w:p>
    <w:p w:rsidR="006F2E78" w:rsidRPr="00966722" w:rsidRDefault="001E476C" w:rsidP="001E476C">
      <w:pPr>
        <w:tabs>
          <w:tab w:val="left" w:pos="6888"/>
        </w:tabs>
        <w:rPr>
          <w:sz w:val="24"/>
        </w:rPr>
      </w:pPr>
      <w:r w:rsidRPr="00966722">
        <w:rPr>
          <w:sz w:val="24"/>
        </w:rPr>
        <w:t>All experimental runs were undertaken using 5g of TNT. Firstly, solvent was heated in an open cylindrical 600ml reaction beaker on a hot plate stirrer to around 40C, before addition of TNT flake, and further heating to the required/desired temperature for dissolution, based on the solvent system in use. Stirring was applied consistently at 250 rpm with a rounded-end cylindrical stirring pill of approximately 5x1cm at this stage.</w:t>
      </w:r>
    </w:p>
    <w:p w:rsidR="00233FCD" w:rsidRPr="00966722" w:rsidRDefault="001E476C" w:rsidP="001E476C">
      <w:pPr>
        <w:tabs>
          <w:tab w:val="left" w:pos="6888"/>
        </w:tabs>
        <w:rPr>
          <w:sz w:val="24"/>
        </w:rPr>
      </w:pPr>
      <w:r w:rsidRPr="00966722">
        <w:rPr>
          <w:sz w:val="24"/>
        </w:rPr>
        <w:t>Once all TNT had visibly dissolved, providing a light orange-yellow – orange-red solution, the temperature was maintained and stirring allowed to continue for 10-20 minutes</w:t>
      </w:r>
      <w:r w:rsidR="00F95190">
        <w:rPr>
          <w:sz w:val="24"/>
        </w:rPr>
        <w:t xml:space="preserve"> at stable temperature to ensure full dissolution</w:t>
      </w:r>
      <w:r w:rsidRPr="00966722">
        <w:rPr>
          <w:sz w:val="24"/>
        </w:rPr>
        <w:t xml:space="preserve">. NaClO solution was prepared immediately prior to addition, given the ability of NaClO to rapidly degrade at room temperature and in light. </w:t>
      </w:r>
    </w:p>
    <w:p w:rsidR="00233FCD" w:rsidRPr="00966722" w:rsidRDefault="001E476C" w:rsidP="001E476C">
      <w:pPr>
        <w:tabs>
          <w:tab w:val="left" w:pos="6888"/>
        </w:tabs>
        <w:rPr>
          <w:sz w:val="24"/>
        </w:rPr>
      </w:pPr>
      <w:r w:rsidRPr="00966722">
        <w:rPr>
          <w:sz w:val="24"/>
        </w:rPr>
        <w:t>pH of the NaClO solution was measured once it had been</w:t>
      </w:r>
      <w:r w:rsidR="00233FCD">
        <w:rPr>
          <w:sz w:val="24"/>
        </w:rPr>
        <w:t xml:space="preserve"> pr</w:t>
      </w:r>
      <w:r w:rsidR="00CC173E">
        <w:rPr>
          <w:sz w:val="24"/>
        </w:rPr>
        <w:t>epared through dilution from one of the purchased NaClO solutions</w:t>
      </w:r>
      <w:r w:rsidR="00233FCD" w:rsidRPr="00966722">
        <w:rPr>
          <w:sz w:val="24"/>
        </w:rPr>
        <w:t>,</w:t>
      </w:r>
      <w:r w:rsidRPr="00966722">
        <w:rPr>
          <w:sz w:val="24"/>
        </w:rPr>
        <w:t xml:space="preserve"> and measurement continued throughout the duration of dropwise HCl solution and NaOH solution where these were applied</w:t>
      </w:r>
      <w:r w:rsidR="00643272">
        <w:rPr>
          <w:sz w:val="24"/>
        </w:rPr>
        <w:t xml:space="preserve"> to modify pH</w:t>
      </w:r>
      <w:r w:rsidRPr="00966722">
        <w:rPr>
          <w:sz w:val="24"/>
        </w:rPr>
        <w:t>. The solution was well agitated through stirring with the pH probe before measurements were taken. ORP of the solution was measured once the desired pH had been attained, again with measurements taken following agitation of the solution with the probe.</w:t>
      </w:r>
    </w:p>
    <w:p w:rsidR="001E476C" w:rsidRPr="00966722" w:rsidRDefault="001E476C" w:rsidP="001E476C">
      <w:pPr>
        <w:tabs>
          <w:tab w:val="left" w:pos="6888"/>
        </w:tabs>
        <w:rPr>
          <w:sz w:val="24"/>
        </w:rPr>
      </w:pPr>
      <w:r w:rsidRPr="00966722">
        <w:rPr>
          <w:sz w:val="24"/>
        </w:rPr>
        <w:t>Addition of the NaClO solution to the reaction beaker was carried out dropwise over a 2 minute period, whilst stirring and temperature set points were maintained. Following the end of this period, stirring was continued for 10 seconds every minute across an additional 2</w:t>
      </w:r>
      <w:r w:rsidR="00456DEA">
        <w:rPr>
          <w:sz w:val="24"/>
        </w:rPr>
        <w:t xml:space="preserve"> minute</w:t>
      </w:r>
      <w:r w:rsidRPr="00966722">
        <w:rPr>
          <w:sz w:val="24"/>
        </w:rPr>
        <w:t xml:space="preserve"> ‘aging’ period.</w:t>
      </w:r>
    </w:p>
    <w:p w:rsidR="001E476C" w:rsidRPr="00255FB5" w:rsidRDefault="001E476C" w:rsidP="001E476C">
      <w:pPr>
        <w:tabs>
          <w:tab w:val="left" w:pos="6888"/>
        </w:tabs>
        <w:rPr>
          <w:sz w:val="24"/>
        </w:rPr>
      </w:pPr>
      <w:r w:rsidRPr="00966722">
        <w:rPr>
          <w:sz w:val="24"/>
        </w:rPr>
        <w:t>The reacted mixture was then</w:t>
      </w:r>
      <w:r w:rsidR="00456DEA">
        <w:rPr>
          <w:sz w:val="24"/>
        </w:rPr>
        <w:t xml:space="preserve"> poured into the filter head of</w:t>
      </w:r>
      <w:r w:rsidRPr="00966722">
        <w:rPr>
          <w:sz w:val="24"/>
        </w:rPr>
        <w:t xml:space="preserve"> a Buchner flask, and vacuum filtered through </w:t>
      </w:r>
      <w:r w:rsidR="00255FB5">
        <w:rPr>
          <w:sz w:val="24"/>
        </w:rPr>
        <w:t>filter paper.</w:t>
      </w:r>
      <w:r w:rsidRPr="00966722">
        <w:rPr>
          <w:sz w:val="24"/>
        </w:rPr>
        <w:t xml:space="preserve"> Once the majority of liquid had drained from the filter, 100ml deionised water was used to wash the solid product, followed by 100ml of ethanol 99.8% once this had drained through. Subsequently, </w:t>
      </w:r>
      <w:r w:rsidR="00255FB5">
        <w:rPr>
          <w:sz w:val="24"/>
        </w:rPr>
        <w:t xml:space="preserve">successive </w:t>
      </w:r>
      <w:r w:rsidRPr="00966722">
        <w:rPr>
          <w:sz w:val="24"/>
        </w:rPr>
        <w:t>alternate washes of 20ml (enough volume to generally cover all solid product in the filter head) increments of deionised water ethanol were applied until the filtrate ran clear. Washing agent</w:t>
      </w:r>
      <w:r w:rsidR="00255FB5">
        <w:rPr>
          <w:sz w:val="24"/>
        </w:rPr>
        <w:t>s were heated to 30C before use to promote greater solubility of any NaCl</w:t>
      </w:r>
      <w:r w:rsidR="00255FB5">
        <w:rPr>
          <w:sz w:val="24"/>
          <w:vertAlign w:val="subscript"/>
        </w:rPr>
        <w:t>2</w:t>
      </w:r>
      <w:r w:rsidR="00255FB5">
        <w:rPr>
          <w:sz w:val="24"/>
        </w:rPr>
        <w:t>, NaCO</w:t>
      </w:r>
      <w:r w:rsidR="00255FB5">
        <w:rPr>
          <w:sz w:val="24"/>
          <w:vertAlign w:val="subscript"/>
        </w:rPr>
        <w:t>3</w:t>
      </w:r>
      <w:r w:rsidR="00255FB5">
        <w:rPr>
          <w:sz w:val="24"/>
        </w:rPr>
        <w:t>, un-reacted TNT and other water and ethanol soluble impurities.</w:t>
      </w:r>
    </w:p>
    <w:p w:rsidR="001E476C" w:rsidRPr="00966722" w:rsidRDefault="001E476C" w:rsidP="001E476C">
      <w:pPr>
        <w:tabs>
          <w:tab w:val="left" w:pos="6888"/>
        </w:tabs>
        <w:rPr>
          <w:sz w:val="24"/>
        </w:rPr>
      </w:pPr>
      <w:r w:rsidRPr="00966722">
        <w:rPr>
          <w:sz w:val="24"/>
        </w:rPr>
        <w:t>Once all filtrate had drained, the filter head was removed and the solid product gently scraped from the filter paper on to a tared watchglass. The solid samples were then dried in an oven at 40</w:t>
      </w:r>
      <w:r w:rsidR="004415A9">
        <w:rPr>
          <w:sz w:val="24"/>
        </w:rPr>
        <w:t>C</w:t>
      </w:r>
      <w:r w:rsidRPr="00966722">
        <w:rPr>
          <w:sz w:val="24"/>
        </w:rPr>
        <w:t xml:space="preserve"> for a minimum of 32 hours with mass measurements taken regularly until the mass remained stable for 5 hours. </w:t>
      </w:r>
    </w:p>
    <w:p w:rsidR="001E476C" w:rsidRPr="00966722" w:rsidRDefault="001E476C" w:rsidP="001E476C">
      <w:pPr>
        <w:tabs>
          <w:tab w:val="left" w:pos="6888"/>
        </w:tabs>
        <w:rPr>
          <w:sz w:val="24"/>
        </w:rPr>
      </w:pPr>
      <w:r w:rsidRPr="00966722">
        <w:rPr>
          <w:sz w:val="24"/>
        </w:rPr>
        <w:t xml:space="preserve">A small sample of each solid product yield was placed into a capillary tube and inserted into </w:t>
      </w:r>
      <w:r w:rsidR="00D36E17">
        <w:rPr>
          <w:sz w:val="24"/>
        </w:rPr>
        <w:t>the</w:t>
      </w:r>
      <w:r w:rsidRPr="00966722">
        <w:rPr>
          <w:sz w:val="24"/>
        </w:rPr>
        <w:t xml:space="preserve"> Stuart melting p</w:t>
      </w:r>
      <w:r w:rsidR="00D36E17">
        <w:rPr>
          <w:sz w:val="24"/>
        </w:rPr>
        <w:t xml:space="preserve">oint apparatus. </w:t>
      </w:r>
      <w:r w:rsidRPr="00966722">
        <w:rPr>
          <w:sz w:val="24"/>
        </w:rPr>
        <w:t>Samples were examined for temperature of colour change, demonstrating degradation, and both beginning of melting and full melting. Melting points were then assessed against known melting ranges for high-purity HNBB (216-218</w:t>
      </w:r>
      <w:r w:rsidR="006D3058">
        <w:rPr>
          <w:sz w:val="24"/>
        </w:rPr>
        <w:t>C</w:t>
      </w:r>
      <w:r w:rsidRPr="00966722">
        <w:rPr>
          <w:sz w:val="24"/>
        </w:rPr>
        <w:t>). Further samples from each yield were dissolved in 20ml acetone to assess whether any undissolved solid mass remained.</w:t>
      </w:r>
    </w:p>
    <w:p w:rsidR="00A821B8" w:rsidRDefault="00A821B8" w:rsidP="00D14B5A">
      <w:pPr>
        <w:rPr>
          <w:b/>
          <w:sz w:val="36"/>
        </w:rPr>
      </w:pPr>
    </w:p>
    <w:p w:rsidR="002C2A8D" w:rsidRDefault="00FE515F" w:rsidP="00D14B5A">
      <w:pPr>
        <w:rPr>
          <w:b/>
          <w:sz w:val="36"/>
        </w:rPr>
      </w:pPr>
      <w:r>
        <w:rPr>
          <w:b/>
          <w:sz w:val="36"/>
        </w:rPr>
        <w:lastRenderedPageBreak/>
        <w:t>4. Results</w:t>
      </w:r>
    </w:p>
    <w:p w:rsidR="005363BB" w:rsidRDefault="00FE515F" w:rsidP="00D14B5A">
      <w:pPr>
        <w:rPr>
          <w:sz w:val="24"/>
        </w:rPr>
      </w:pPr>
      <w:r>
        <w:rPr>
          <w:sz w:val="24"/>
        </w:rPr>
        <w:t xml:space="preserve">Data from Series A &amp; B has successfully provided an extensive trend-line for HNBB yield (% of theoretical) with 100ml ethanol 99.8%, and 5% NaClO solution across the range </w:t>
      </w:r>
      <w:r w:rsidR="00A876BF">
        <w:rPr>
          <w:sz w:val="24"/>
        </w:rPr>
        <w:t xml:space="preserve">pH </w:t>
      </w:r>
      <w:r>
        <w:rPr>
          <w:sz w:val="24"/>
        </w:rPr>
        <w:t xml:space="preserve">10.95 – 11. The trend in Series A (32.5ml NaClO solution) matches closely </w:t>
      </w:r>
      <w:r w:rsidR="0052459C">
        <w:rPr>
          <w:sz w:val="24"/>
        </w:rPr>
        <w:t xml:space="preserve">that in Series B (22.0ml); with both series demonstrating optimal pH of NaClO solution at pH 13.0-13.15 </w:t>
      </w:r>
      <w:r w:rsidR="001F70E6">
        <w:rPr>
          <w:sz w:val="24"/>
        </w:rPr>
        <w:t xml:space="preserve">and yields of 60-72% </w:t>
      </w:r>
      <w:r w:rsidR="001579FE">
        <w:rPr>
          <w:sz w:val="24"/>
        </w:rPr>
        <w:t>(see Fig.8</w:t>
      </w:r>
      <w:r w:rsidR="0052459C">
        <w:rPr>
          <w:sz w:val="24"/>
        </w:rPr>
        <w:t>). It should be noted</w:t>
      </w:r>
      <w:r w:rsidR="001F70E6">
        <w:rPr>
          <w:sz w:val="24"/>
        </w:rPr>
        <w:t xml:space="preserve"> </w:t>
      </w:r>
      <w:r w:rsidR="0052459C">
        <w:rPr>
          <w:sz w:val="24"/>
        </w:rPr>
        <w:t>that the two runs yielding products at pH 13.5 produced a ‘White HNBB’</w:t>
      </w:r>
      <w:r w:rsidR="001579FE">
        <w:rPr>
          <w:sz w:val="24"/>
        </w:rPr>
        <w:t xml:space="preserve"> (see circled area on Fig.8</w:t>
      </w:r>
      <w:r w:rsidR="00A876BF">
        <w:rPr>
          <w:sz w:val="24"/>
        </w:rPr>
        <w:t xml:space="preserve">) with </w:t>
      </w:r>
      <w:r w:rsidR="001F70E6">
        <w:rPr>
          <w:sz w:val="24"/>
        </w:rPr>
        <w:t>much</w:t>
      </w:r>
      <w:r w:rsidR="0052459C">
        <w:rPr>
          <w:sz w:val="24"/>
        </w:rPr>
        <w:t xml:space="preserve"> lighter co</w:t>
      </w:r>
      <w:r w:rsidR="00A876BF">
        <w:rPr>
          <w:sz w:val="24"/>
        </w:rPr>
        <w:t>lour than the other orange-</w:t>
      </w:r>
      <w:r w:rsidR="0052459C">
        <w:rPr>
          <w:sz w:val="24"/>
        </w:rPr>
        <w:t>c</w:t>
      </w:r>
      <w:r w:rsidR="001F70E6">
        <w:rPr>
          <w:sz w:val="24"/>
        </w:rPr>
        <w:t xml:space="preserve">oloured products yielded at </w:t>
      </w:r>
      <w:r w:rsidR="00A876BF">
        <w:rPr>
          <w:sz w:val="24"/>
        </w:rPr>
        <w:t xml:space="preserve">all </w:t>
      </w:r>
      <w:r w:rsidR="001F70E6">
        <w:rPr>
          <w:sz w:val="24"/>
        </w:rPr>
        <w:t xml:space="preserve">other </w:t>
      </w:r>
      <w:r w:rsidR="00A876BF">
        <w:rPr>
          <w:sz w:val="24"/>
        </w:rPr>
        <w:t>pH</w:t>
      </w:r>
      <w:r w:rsidR="0052459C">
        <w:rPr>
          <w:sz w:val="24"/>
        </w:rPr>
        <w:t>. Also noteworthy is that the HNBB yield drops at a significant rate below pH 13, the pH below which NaClO solution had t</w:t>
      </w:r>
      <w:r w:rsidR="005363BB">
        <w:rPr>
          <w:sz w:val="24"/>
        </w:rPr>
        <w:t>o be doped with HCl solution. The effect of addition of varying volumes of NaOH 6.67% solution and HCl 5</w:t>
      </w:r>
      <w:r w:rsidR="001579FE">
        <w:rPr>
          <w:sz w:val="24"/>
        </w:rPr>
        <w:t>.34% solution is shown in Figs.9</w:t>
      </w:r>
      <w:r w:rsidR="005363BB">
        <w:rPr>
          <w:sz w:val="24"/>
        </w:rPr>
        <w:t xml:space="preserve"> &amp;</w:t>
      </w:r>
      <w:r w:rsidR="001579FE">
        <w:rPr>
          <w:sz w:val="24"/>
        </w:rPr>
        <w:t xml:space="preserve"> 10</w:t>
      </w:r>
      <w:r w:rsidR="001F70E6">
        <w:rPr>
          <w:sz w:val="24"/>
        </w:rPr>
        <w:t>. Optimisation runs E1 and E2 (85ml and 80ml ethanol) have produced differing yields from those in Series A and B, with E2 achieving a yield of 72.59%, significantly higher than achieved in Series B using 100ml</w:t>
      </w:r>
      <w:r w:rsidR="001579FE">
        <w:rPr>
          <w:sz w:val="24"/>
        </w:rPr>
        <w:t xml:space="preserve"> ethanol at the same pH (13.15), as seen in Fig.8.</w:t>
      </w:r>
    </w:p>
    <w:p w:rsidR="005363BB" w:rsidRPr="001F70E6" w:rsidRDefault="005363BB" w:rsidP="00D14B5A">
      <w:pPr>
        <w:rPr>
          <w:b/>
          <w:sz w:val="36"/>
        </w:rPr>
      </w:pPr>
      <w:r>
        <w:rPr>
          <w:noProof/>
          <w:lang w:eastAsia="en-GB"/>
        </w:rPr>
        <mc:AlternateContent>
          <mc:Choice Requires="wps">
            <w:drawing>
              <wp:anchor distT="0" distB="0" distL="114300" distR="114300" simplePos="0" relativeHeight="251724800" behindDoc="0" locked="0" layoutInCell="1" allowOverlap="1">
                <wp:simplePos x="0" y="0"/>
                <wp:positionH relativeFrom="column">
                  <wp:posOffset>-499730</wp:posOffset>
                </wp:positionH>
                <wp:positionV relativeFrom="paragraph">
                  <wp:posOffset>5449895</wp:posOffset>
                </wp:positionV>
                <wp:extent cx="6797704" cy="680484"/>
                <wp:effectExtent l="0" t="0" r="3175" b="5715"/>
                <wp:wrapNone/>
                <wp:docPr id="18" name="Text Box 18"/>
                <wp:cNvGraphicFramePr/>
                <a:graphic xmlns:a="http://schemas.openxmlformats.org/drawingml/2006/main">
                  <a:graphicData uri="http://schemas.microsoft.com/office/word/2010/wordprocessingShape">
                    <wps:wsp>
                      <wps:cNvSpPr txBox="1"/>
                      <wps:spPr>
                        <a:xfrm>
                          <a:off x="0" y="0"/>
                          <a:ext cx="6797704" cy="680484"/>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719FB" w:rsidRDefault="00F719FB">
                            <w:r w:rsidRPr="00E00451">
                              <w:rPr>
                                <w:b/>
                              </w:rPr>
                              <w:t>Fig.8:</w:t>
                            </w:r>
                            <w:r>
                              <w:t xml:space="preserve"> Graph showing % HNBB yield (of theoretical) by pH of the 5.0-7.5% NaClO solution in Series A (32.5ml of solution) and Series B (22.0ml of solution), as well as runs E1 and E2 conducted to assess optimisation of yield by solvent quantity.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8" o:spid="_x0000_s1034" type="#_x0000_t202" style="position:absolute;margin-left:-39.35pt;margin-top:429.15pt;width:535.25pt;height:53.6pt;z-index:2517248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" fillcolor="white [3201]" stroked="f" strokeweight=".5pt">
                <v:textbox>
                  <w:txbxContent>
                    <w:p w:rsidR="00F719FB" w:rsidRDefault="00F719FB">
                      <w:r w:rsidRPr="00E00451">
                        <w:rPr>
                          <w:b/>
                        </w:rPr>
                        <w:t>Fig.8:</w:t>
                      </w:r>
                      <w:r>
                        <w:t xml:space="preserve"> Graph showing % HNBB yield (of theoretical) by pH of the 5.0-7.5% NaClO solution in Series A (32.5ml of solution) and Series B (22.0ml of solution), as well as runs E1 and E2 conducted to assess optimisation of yield by solvent quantity.</w:t>
                      </w:r>
                    </w:p>
                  </w:txbxContent>
                </v:textbox>
              </v:shape>
            </w:pict>
          </mc:Fallback>
        </mc:AlternateContent>
      </w:r>
      <w:r>
        <w:rPr>
          <w:noProof/>
          <w:lang w:eastAsia="en-GB"/>
        </w:rPr>
        <mc:AlternateContent>
          <mc:Choice Requires="wps">
            <w:drawing>
              <wp:anchor distT="0" distB="0" distL="114300" distR="114300" simplePos="0" relativeHeight="251720704" behindDoc="0" locked="0" layoutInCell="1" allowOverlap="1" wp14:anchorId="198D3BE4" wp14:editId="5A3F4E94">
                <wp:simplePos x="0" y="0"/>
                <wp:positionH relativeFrom="column">
                  <wp:posOffset>4808454</wp:posOffset>
                </wp:positionH>
                <wp:positionV relativeFrom="paragraph">
                  <wp:posOffset>1667978</wp:posOffset>
                </wp:positionV>
                <wp:extent cx="1143000" cy="637540"/>
                <wp:effectExtent l="0" t="0" r="0" b="0"/>
                <wp:wrapNone/>
                <wp:docPr id="46" name="Text Box 46"/>
                <wp:cNvGraphicFramePr/>
                <a:graphic xmlns:a="http://schemas.openxmlformats.org/drawingml/2006/main">
                  <a:graphicData uri="http://schemas.microsoft.com/office/word/2010/wordprocessingShape">
                    <wps:wsp>
                      <wps:cNvSpPr txBox="1"/>
                      <wps:spPr>
                        <a:xfrm>
                          <a:off x="0" y="0"/>
                          <a:ext cx="1143000" cy="6375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719FB" w:rsidRPr="004526CD" w:rsidRDefault="00F719FB" w:rsidP="005363BB">
                            <w:pPr>
                              <w:jc w:val="center"/>
                              <w:rPr>
                                <w:b/>
                              </w:rPr>
                            </w:pPr>
                            <w:r>
                              <w:rPr>
                                <w:b/>
                              </w:rPr>
                              <w:t>‘White HNBB’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8D3BE4" id="Text Box 46" o:spid="_x0000_s1035" type="#_x0000_t202" style="position:absolute;margin-left:378.6pt;margin-top:131.35pt;width:90pt;height:50.2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" filled="f" stroked="f" strokeweight=".5pt">
                <v:textbox>
                  <w:txbxContent>
                    <w:p w:rsidR="00F719FB" w:rsidRPr="004526CD" w:rsidRDefault="00F719FB" w:rsidP="005363BB">
                      <w:pPr>
                        <w:jc w:val="center"/>
                        <w:rPr>
                          <w:b/>
                        </w:rPr>
                      </w:pPr>
                      <w:r>
                        <w:rPr>
                          <w:b/>
                        </w:rPr>
                        <w:t>‘White HNBB’</w:t>
                      </w:r>
                    </w:p>
                  </w:txbxContent>
                </v:textbox>
              </v:shape>
            </w:pict>
          </mc:Fallback>
        </mc:AlternateContent>
      </w:r>
      <w:r>
        <w:rPr>
          <w:noProof/>
          <w:lang w:eastAsia="en-GB"/>
        </w:rPr>
        <mc:AlternateContent>
          <mc:Choice Requires="wps">
            <w:drawing>
              <wp:anchor distT="0" distB="0" distL="114300" distR="114300" simplePos="0" relativeHeight="251715584" behindDoc="0" locked="0" layoutInCell="1" allowOverlap="1" wp14:anchorId="49B658CF" wp14:editId="7379DD41">
                <wp:simplePos x="0" y="0"/>
                <wp:positionH relativeFrom="column">
                  <wp:posOffset>3994150</wp:posOffset>
                </wp:positionH>
                <wp:positionV relativeFrom="paragraph">
                  <wp:posOffset>3512820</wp:posOffset>
                </wp:positionV>
                <wp:extent cx="1022350" cy="480695"/>
                <wp:effectExtent l="0" t="0" r="0" b="0"/>
                <wp:wrapNone/>
                <wp:docPr id="41" name="Text Box 41"/>
                <wp:cNvGraphicFramePr/>
                <a:graphic xmlns:a="http://schemas.openxmlformats.org/drawingml/2006/main">
                  <a:graphicData uri="http://schemas.microsoft.com/office/word/2010/wordprocessingShape">
                    <wps:wsp>
                      <wps:cNvSpPr txBox="1"/>
                      <wps:spPr>
                        <a:xfrm>
                          <a:off x="0" y="0"/>
                          <a:ext cx="1022350" cy="4806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719FB" w:rsidRPr="004526CD" w:rsidRDefault="00F719FB" w:rsidP="005363BB">
                            <w:pPr>
                              <w:jc w:val="center"/>
                              <w:rPr>
                                <w:b/>
                              </w:rPr>
                            </w:pPr>
                            <w:r w:rsidRPr="004526CD">
                              <w:rPr>
                                <w:b/>
                              </w:rPr>
                              <w:t>No pH Modification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9B658CF" id="Text Box 41" o:spid="_x0000_s1036" type="#_x0000_t202" style="position:absolute;margin-left:314.5pt;margin-top:276.6pt;width:80.5pt;height:37.85pt;z-index:2517155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" filled="f" stroked="f" strokeweight=".5pt">
                <v:textbox>
                  <w:txbxContent>
                    <w:p w:rsidR="00F719FB" w:rsidRPr="004526CD" w:rsidRDefault="00F719FB" w:rsidP="005363BB">
                      <w:pPr>
                        <w:jc w:val="center"/>
                        <w:rPr>
                          <w:b/>
                        </w:rPr>
                      </w:pPr>
                      <w:r w:rsidRPr="004526CD">
                        <w:rPr>
                          <w:b/>
                        </w:rPr>
                        <w:t>No pH Modification</w:t>
                      </w:r>
                    </w:p>
                  </w:txbxContent>
                </v:textbox>
              </v:shape>
            </w:pict>
          </mc:Fallback>
        </mc:AlternateContent>
      </w:r>
      <w:r>
        <w:rPr>
          <w:noProof/>
          <w:lang w:eastAsia="en-GB"/>
        </w:rPr>
        <mc:AlternateContent>
          <mc:Choice Requires="wps">
            <w:drawing>
              <wp:anchor distT="0" distB="0" distL="114300" distR="114300" simplePos="0" relativeHeight="251716608" behindDoc="0" locked="0" layoutInCell="1" allowOverlap="1" wp14:anchorId="252A0193" wp14:editId="578B1AB9">
                <wp:simplePos x="0" y="0"/>
                <wp:positionH relativeFrom="column">
                  <wp:posOffset>974090</wp:posOffset>
                </wp:positionH>
                <wp:positionV relativeFrom="paragraph">
                  <wp:posOffset>3524283</wp:posOffset>
                </wp:positionV>
                <wp:extent cx="1996440" cy="276225"/>
                <wp:effectExtent l="0" t="0" r="0" b="0"/>
                <wp:wrapNone/>
                <wp:docPr id="42" name="Text Box 42"/>
                <wp:cNvGraphicFramePr/>
                <a:graphic xmlns:a="http://schemas.openxmlformats.org/drawingml/2006/main">
                  <a:graphicData uri="http://schemas.microsoft.com/office/word/2010/wordprocessingShape">
                    <wps:wsp>
                      <wps:cNvSpPr txBox="1"/>
                      <wps:spPr>
                        <a:xfrm>
                          <a:off x="0" y="0"/>
                          <a:ext cx="1996440"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719FB" w:rsidRPr="004526CD" w:rsidRDefault="00F719FB" w:rsidP="005363BB">
                            <w:pPr>
                              <w:jc w:val="center"/>
                              <w:rPr>
                                <w:b/>
                              </w:rPr>
                            </w:pPr>
                            <w:r>
                              <w:rPr>
                                <w:b/>
                              </w:rPr>
                              <w:t>Increasing quantity HCl added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2A0193" id="Text Box 42" o:spid="_x0000_s1037" type="#_x0000_t202" style="position:absolute;margin-left:76.7pt;margin-top:277.5pt;width:157.2pt;height:21.7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" filled="f" stroked="f" strokeweight=".5pt">
                <v:textbox>
                  <w:txbxContent>
                    <w:p w:rsidR="00F719FB" w:rsidRPr="004526CD" w:rsidRDefault="00F719FB" w:rsidP="005363BB">
                      <w:pPr>
                        <w:jc w:val="center"/>
                        <w:rPr>
                          <w:b/>
                        </w:rPr>
                      </w:pPr>
                      <w:r>
                        <w:rPr>
                          <w:b/>
                        </w:rPr>
                        <w:t>Increasing quantity HCl added</w:t>
                      </w:r>
                    </w:p>
                  </w:txbxContent>
                </v:textbox>
              </v:shape>
            </w:pict>
          </mc:Fallback>
        </mc:AlternateContent>
      </w:r>
      <w:r>
        <w:rPr>
          <w:noProof/>
          <w:lang w:eastAsia="en-GB"/>
        </w:rPr>
        <mc:AlternateContent>
          <mc:Choice Requires="wps">
            <w:drawing>
              <wp:anchor distT="0" distB="0" distL="114300" distR="114300" simplePos="0" relativeHeight="251718656" behindDoc="0" locked="0" layoutInCell="1" allowOverlap="1" wp14:anchorId="0E8D1F80" wp14:editId="56FE2161">
                <wp:simplePos x="0" y="0"/>
                <wp:positionH relativeFrom="column">
                  <wp:posOffset>4968373</wp:posOffset>
                </wp:positionH>
                <wp:positionV relativeFrom="paragraph">
                  <wp:posOffset>3512386</wp:posOffset>
                </wp:positionV>
                <wp:extent cx="1143000" cy="637540"/>
                <wp:effectExtent l="0" t="0" r="0" b="0"/>
                <wp:wrapNone/>
                <wp:docPr id="44" name="Text Box 44"/>
                <wp:cNvGraphicFramePr/>
                <a:graphic xmlns:a="http://schemas.openxmlformats.org/drawingml/2006/main">
                  <a:graphicData uri="http://schemas.microsoft.com/office/word/2010/wordprocessingShape">
                    <wps:wsp>
                      <wps:cNvSpPr txBox="1"/>
                      <wps:spPr>
                        <a:xfrm>
                          <a:off x="0" y="0"/>
                          <a:ext cx="1143000" cy="6375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719FB" w:rsidRPr="004526CD" w:rsidRDefault="00F719FB" w:rsidP="005363BB">
                            <w:pPr>
                              <w:jc w:val="center"/>
                              <w:rPr>
                                <w:b/>
                              </w:rPr>
                            </w:pPr>
                            <w:r>
                              <w:rPr>
                                <w:b/>
                              </w:rPr>
                              <w:t>Increasing quantity NaOH added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8D1F80" id="Text Box 44" o:spid="_x0000_s1038" type="#_x0000_t202" style="position:absolute;margin-left:391.2pt;margin-top:276.55pt;width:90pt;height:50.2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" filled="f" stroked="f" strokeweight=".5pt">
                <v:textbox>
                  <w:txbxContent>
                    <w:p w:rsidR="00F719FB" w:rsidRPr="004526CD" w:rsidRDefault="00F719FB" w:rsidP="005363BB">
                      <w:pPr>
                        <w:jc w:val="center"/>
                        <w:rPr>
                          <w:b/>
                        </w:rPr>
                      </w:pPr>
                      <w:r>
                        <w:rPr>
                          <w:b/>
                        </w:rPr>
                        <w:t>Increasing quantity NaOH added</w:t>
                      </w:r>
                    </w:p>
                  </w:txbxContent>
                </v:textbox>
              </v:shape>
            </w:pict>
          </mc:Fallback>
        </mc:AlternateContent>
      </w:r>
      <w:r>
        <w:rPr>
          <w:noProof/>
          <w:lang w:eastAsia="en-GB"/>
        </w:rPr>
        <mc:AlternateContent>
          <mc:Choice Requires="wps">
            <w:drawing>
              <wp:anchor distT="0" distB="0" distL="114300" distR="114300" simplePos="0" relativeHeight="251719680" behindDoc="0" locked="0" layoutInCell="1" allowOverlap="1" wp14:anchorId="6E5362B3" wp14:editId="0FFE4C6A">
                <wp:simplePos x="0" y="0"/>
                <wp:positionH relativeFrom="column">
                  <wp:posOffset>4711065</wp:posOffset>
                </wp:positionH>
                <wp:positionV relativeFrom="paragraph">
                  <wp:posOffset>3374390</wp:posOffset>
                </wp:positionV>
                <wp:extent cx="1043940" cy="0"/>
                <wp:effectExtent l="0" t="76200" r="22860" b="95250"/>
                <wp:wrapNone/>
                <wp:docPr id="45" name="Straight Arrow Connector 45"/>
                <wp:cNvGraphicFramePr/>
                <a:graphic xmlns:a="http://schemas.openxmlformats.org/drawingml/2006/main">
                  <a:graphicData uri="http://schemas.microsoft.com/office/word/2010/wordprocessingShape">
                    <wps:wsp>
                      <wps:cNvCnPr/>
                      <wps:spPr>
                        <a:xfrm>
                          <a:off x="0" y="0"/>
                          <a:ext cx="104394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6B8C37F" id="_x0000_t32" coordsize="21600,21600" o:spt="32" o:oned="t" path="m,l21600,21600e" filled="f">
                <v:path arrowok="t" fillok="f" o:connecttype="none"/>
                <o:lock v:ext="edit" shapetype="t"/>
              </v:shapetype>
              <v:shape id="Straight Arrow Connector 45" o:spid="_x0000_s1026" type="#_x0000_t32" style="position:absolute;margin-left:370.95pt;margin-top:265.7pt;width:82.2pt;height:0;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" strokecolor="black [3200]" strokeweight=".5pt">
                <v:stroke endarrow="block" joinstyle="miter"/>
              </v:shape>
            </w:pict>
          </mc:Fallback>
        </mc:AlternateContent>
      </w:r>
      <w:r>
        <w:rPr>
          <w:noProof/>
          <w:lang w:eastAsia="en-GB"/>
        </w:rPr>
        <mc:AlternateContent>
          <mc:Choice Requires="wps">
            <w:drawing>
              <wp:anchor distT="0" distB="0" distL="114300" distR="114300" simplePos="0" relativeHeight="251717632" behindDoc="0" locked="0" layoutInCell="1" allowOverlap="1" wp14:anchorId="29C63AD4" wp14:editId="34CB92F6">
                <wp:simplePos x="0" y="0"/>
                <wp:positionH relativeFrom="column">
                  <wp:posOffset>744855</wp:posOffset>
                </wp:positionH>
                <wp:positionV relativeFrom="paragraph">
                  <wp:posOffset>3368040</wp:posOffset>
                </wp:positionV>
                <wp:extent cx="3527425" cy="0"/>
                <wp:effectExtent l="38100" t="76200" r="0" b="95250"/>
                <wp:wrapNone/>
                <wp:docPr id="43" name="Straight Arrow Connector 43"/>
                <wp:cNvGraphicFramePr/>
                <a:graphic xmlns:a="http://schemas.openxmlformats.org/drawingml/2006/main">
                  <a:graphicData uri="http://schemas.microsoft.com/office/word/2010/wordprocessingShape">
                    <wps:wsp>
                      <wps:cNvCnPr/>
                      <wps:spPr>
                        <a:xfrm flipH="1">
                          <a:off x="0" y="0"/>
                          <a:ext cx="352742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F932D90" id="Straight Arrow Connector 43" o:spid="_x0000_s1026" type="#_x0000_t32" style="position:absolute;margin-left:58.65pt;margin-top:265.2pt;width:277.75pt;height:0;flip:x;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" strokecolor="black [3200]" strokeweight=".5pt">
                <v:stroke endarrow="block" joinstyle="miter"/>
              </v:shape>
            </w:pict>
          </mc:Fallback>
        </mc:AlternateContent>
      </w:r>
      <w:r>
        <w:rPr>
          <w:noProof/>
          <w:lang w:eastAsia="en-GB"/>
        </w:rPr>
        <mc:AlternateContent>
          <mc:Choice Requires="wps">
            <w:drawing>
              <wp:anchor distT="0" distB="0" distL="114300" distR="114300" simplePos="0" relativeHeight="251714560" behindDoc="0" locked="0" layoutInCell="1" allowOverlap="1" wp14:anchorId="00D1A6D6" wp14:editId="05FA0D74">
                <wp:simplePos x="0" y="0"/>
                <wp:positionH relativeFrom="column">
                  <wp:posOffset>4711700</wp:posOffset>
                </wp:positionH>
                <wp:positionV relativeFrom="paragraph">
                  <wp:posOffset>885825</wp:posOffset>
                </wp:positionV>
                <wp:extent cx="0" cy="2520000"/>
                <wp:effectExtent l="0" t="0" r="19050" b="13970"/>
                <wp:wrapNone/>
                <wp:docPr id="40" name="Straight Connector 40"/>
                <wp:cNvGraphicFramePr/>
                <a:graphic xmlns:a="http://schemas.openxmlformats.org/drawingml/2006/main">
                  <a:graphicData uri="http://schemas.microsoft.com/office/word/2010/wordprocessingShape">
                    <wps:wsp>
                      <wps:cNvCnPr/>
                      <wps:spPr>
                        <a:xfrm>
                          <a:off x="0" y="0"/>
                          <a:ext cx="0" cy="2520000"/>
                        </a:xfrm>
                        <a:prstGeom prst="line">
                          <a:avLst/>
                        </a:prstGeom>
                        <a:ln w="19050">
                          <a:prstDash val="sysDash"/>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E46269" id="Straight Connector 40" o:spid="_x0000_s1026" style="position:absolute;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1pt,69.75pt" to="371pt,26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" strokecolor="black [3200]" strokeweight="1.5pt">
                <v:stroke dashstyle="3 1" joinstyle="miter"/>
              </v:line>
            </w:pict>
          </mc:Fallback>
        </mc:AlternateContent>
      </w:r>
      <w:r>
        <w:rPr>
          <w:noProof/>
          <w:lang w:eastAsia="en-GB"/>
        </w:rPr>
        <mc:AlternateContent>
          <mc:Choice Requires="wps">
            <w:drawing>
              <wp:anchor distT="0" distB="0" distL="114300" distR="114300" simplePos="0" relativeHeight="251713536" behindDoc="0" locked="0" layoutInCell="1" allowOverlap="1" wp14:anchorId="64E2C6F9" wp14:editId="6AF82DC2">
                <wp:simplePos x="0" y="0"/>
                <wp:positionH relativeFrom="column">
                  <wp:posOffset>4282440</wp:posOffset>
                </wp:positionH>
                <wp:positionV relativeFrom="paragraph">
                  <wp:posOffset>889635</wp:posOffset>
                </wp:positionV>
                <wp:extent cx="0" cy="2520000"/>
                <wp:effectExtent l="0" t="0" r="19050" b="13970"/>
                <wp:wrapNone/>
                <wp:docPr id="39" name="Straight Connector 39"/>
                <wp:cNvGraphicFramePr/>
                <a:graphic xmlns:a="http://schemas.openxmlformats.org/drawingml/2006/main">
                  <a:graphicData uri="http://schemas.microsoft.com/office/word/2010/wordprocessingShape">
                    <wps:wsp>
                      <wps:cNvCnPr/>
                      <wps:spPr>
                        <a:xfrm>
                          <a:off x="0" y="0"/>
                          <a:ext cx="0" cy="2520000"/>
                        </a:xfrm>
                        <a:prstGeom prst="line">
                          <a:avLst/>
                        </a:prstGeom>
                        <a:ln w="19050">
                          <a:prstDash val="sysDash"/>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6AB506" id="Straight Connector 39" o:spid="_x0000_s1026" style="position:absolute;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7.2pt,70.05pt" to="337.2pt,2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" strokecolor="black [3200]" strokeweight="1.5pt">
                <v:stroke dashstyle="3 1" joinstyle="miter"/>
              </v:line>
            </w:pict>
          </mc:Fallback>
        </mc:AlternateContent>
      </w:r>
      <w:r>
        <w:rPr>
          <w:noProof/>
          <w:lang w:eastAsia="en-GB"/>
        </w:rPr>
        <w:drawing>
          <wp:anchor distT="0" distB="0" distL="114300" distR="114300" simplePos="0" relativeHeight="251712512" behindDoc="0" locked="0" layoutInCell="1" allowOverlap="1" wp14:anchorId="4E004A43" wp14:editId="01D0F321">
            <wp:simplePos x="0" y="0"/>
            <wp:positionH relativeFrom="column">
              <wp:posOffset>-580930</wp:posOffset>
            </wp:positionH>
            <wp:positionV relativeFrom="paragraph">
              <wp:posOffset>27</wp:posOffset>
            </wp:positionV>
            <wp:extent cx="6882765" cy="5313045"/>
            <wp:effectExtent l="0" t="0" r="13335" b="1905"/>
            <wp:wrapSquare wrapText="bothSides"/>
            <wp:docPr id="36" name="Chart 3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r w:rsidRPr="001075D9">
        <w:rPr>
          <w:noProof/>
          <w:lang w:eastAsia="en-GB"/>
        </w:rPr>
        <w:t xml:space="preserve"> </w:t>
      </w:r>
    </w:p>
    <w:p w:rsidR="005363BB" w:rsidRDefault="005363BB" w:rsidP="00D14B5A">
      <w:pPr>
        <w:rPr>
          <w:sz w:val="24"/>
        </w:rPr>
      </w:pPr>
      <w:r>
        <w:rPr>
          <w:noProof/>
          <w:lang w:eastAsia="en-GB"/>
        </w:rPr>
        <w:lastRenderedPageBreak/>
        <mc:AlternateContent>
          <mc:Choice Requires="wps">
            <w:drawing>
              <wp:anchor distT="0" distB="0" distL="114300" distR="114300" simplePos="0" relativeHeight="251725824" behindDoc="0" locked="0" layoutInCell="1" allowOverlap="1">
                <wp:simplePos x="0" y="0"/>
                <wp:positionH relativeFrom="column">
                  <wp:posOffset>-498475</wp:posOffset>
                </wp:positionH>
                <wp:positionV relativeFrom="paragraph">
                  <wp:posOffset>3296400</wp:posOffset>
                </wp:positionV>
                <wp:extent cx="6741042" cy="526473"/>
                <wp:effectExtent l="0" t="0" r="3175" b="6985"/>
                <wp:wrapNone/>
                <wp:docPr id="19" name="Text Box 19"/>
                <wp:cNvGraphicFramePr/>
                <a:graphic xmlns:a="http://schemas.openxmlformats.org/drawingml/2006/main">
                  <a:graphicData uri="http://schemas.microsoft.com/office/word/2010/wordprocessingShape">
                    <wps:wsp>
                      <wps:cNvSpPr txBox="1"/>
                      <wps:spPr>
                        <a:xfrm>
                          <a:off x="0" y="0"/>
                          <a:ext cx="6741042" cy="526473"/>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719FB" w:rsidRDefault="00F719FB">
                            <w:r w:rsidRPr="00E00451">
                              <w:rPr>
                                <w:b/>
                              </w:rPr>
                              <w:t>Fig.9:</w:t>
                            </w:r>
                            <w:r>
                              <w:t xml:space="preserve"> Graph showing the effect on pH of 5.0-7.5% NaClO solution with addition of varying volumes of HCl </w:t>
                            </w:r>
                            <w:proofErr w:type="gramStart"/>
                            <w:r>
                              <w:t>solution  for</w:t>
                            </w:r>
                            <w:proofErr w:type="gramEnd"/>
                            <w:r>
                              <w:t xml:space="preserve"> Series A &amp; 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9" o:spid="_x0000_s1039" type="#_x0000_t202" style="position:absolute;margin-left:-39.25pt;margin-top:259.55pt;width:530.8pt;height:41.45pt;z-index:2517258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" fillcolor="white [3201]" stroked="f" strokeweight=".5pt">
                <v:textbox>
                  <w:txbxContent>
                    <w:p w:rsidR="00F719FB" w:rsidRDefault="00F719FB">
                      <w:r w:rsidRPr="00E00451">
                        <w:rPr>
                          <w:b/>
                        </w:rPr>
                        <w:t>Fig.9:</w:t>
                      </w:r>
                      <w:r>
                        <w:t xml:space="preserve"> Graph showing the effect on pH of 5.0-7.5% NaClO solution with addition of varying volumes of HCl </w:t>
                      </w:r>
                      <w:proofErr w:type="gramStart"/>
                      <w:r>
                        <w:t>solution  for</w:t>
                      </w:r>
                      <w:proofErr w:type="gramEnd"/>
                      <w:r>
                        <w:t xml:space="preserve"> Series A &amp; B.</w:t>
                      </w:r>
                    </w:p>
                  </w:txbxContent>
                </v:textbox>
              </v:shape>
            </w:pict>
          </mc:Fallback>
        </mc:AlternateContent>
      </w:r>
      <w:r>
        <w:rPr>
          <w:noProof/>
          <w:lang w:eastAsia="en-GB"/>
        </w:rPr>
        <w:drawing>
          <wp:anchor distT="0" distB="0" distL="114300" distR="114300" simplePos="0" relativeHeight="251723776" behindDoc="0" locked="0" layoutInCell="1" allowOverlap="1" wp14:anchorId="16CB7A60" wp14:editId="1D5ABE42">
            <wp:simplePos x="0" y="0"/>
            <wp:positionH relativeFrom="column">
              <wp:posOffset>-580390</wp:posOffset>
            </wp:positionH>
            <wp:positionV relativeFrom="paragraph">
              <wp:posOffset>0</wp:posOffset>
            </wp:positionV>
            <wp:extent cx="6882765" cy="3244215"/>
            <wp:effectExtent l="0" t="0" r="13335" b="13335"/>
            <wp:wrapSquare wrapText="bothSides"/>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page">
              <wp14:pctWidth>0</wp14:pctWidth>
            </wp14:sizeRelH>
            <wp14:sizeRelV relativeFrom="page">
              <wp14:pctHeight>0</wp14:pctHeight>
            </wp14:sizeRelV>
          </wp:anchor>
        </w:drawing>
      </w:r>
    </w:p>
    <w:p w:rsidR="005363BB" w:rsidRDefault="005363BB" w:rsidP="00D14B5A">
      <w:pPr>
        <w:rPr>
          <w:sz w:val="24"/>
        </w:rPr>
      </w:pPr>
      <w:r>
        <w:rPr>
          <w:noProof/>
          <w:lang w:eastAsia="en-GB"/>
        </w:rPr>
        <w:drawing>
          <wp:anchor distT="0" distB="0" distL="114300" distR="114300" simplePos="0" relativeHeight="251722752" behindDoc="0" locked="0" layoutInCell="1" allowOverlap="1" wp14:anchorId="1BEE6812" wp14:editId="5027FD40">
            <wp:simplePos x="0" y="0"/>
            <wp:positionH relativeFrom="column">
              <wp:posOffset>-583449</wp:posOffset>
            </wp:positionH>
            <wp:positionV relativeFrom="paragraph">
              <wp:posOffset>340706</wp:posOffset>
            </wp:positionV>
            <wp:extent cx="6883200" cy="3129915"/>
            <wp:effectExtent l="0" t="0" r="13335" b="13335"/>
            <wp:wrapSquare wrapText="bothSides"/>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p>
    <w:p w:rsidR="005363BB" w:rsidRDefault="005363BB" w:rsidP="00D14B5A">
      <w:pPr>
        <w:rPr>
          <w:sz w:val="24"/>
        </w:rPr>
      </w:pPr>
      <w:r>
        <w:rPr>
          <w:noProof/>
          <w:lang w:eastAsia="en-GB"/>
        </w:rPr>
        <mc:AlternateContent>
          <mc:Choice Requires="wps">
            <w:drawing>
              <wp:anchor distT="0" distB="0" distL="114300" distR="114300" simplePos="0" relativeHeight="251727872" behindDoc="0" locked="0" layoutInCell="1" allowOverlap="1" wp14:anchorId="36074623" wp14:editId="501A7C23">
                <wp:simplePos x="0" y="0"/>
                <wp:positionH relativeFrom="column">
                  <wp:posOffset>-446405</wp:posOffset>
                </wp:positionH>
                <wp:positionV relativeFrom="paragraph">
                  <wp:posOffset>3258011</wp:posOffset>
                </wp:positionV>
                <wp:extent cx="6741042" cy="467832"/>
                <wp:effectExtent l="0" t="0" r="3175" b="8890"/>
                <wp:wrapNone/>
                <wp:docPr id="20" name="Text Box 20"/>
                <wp:cNvGraphicFramePr/>
                <a:graphic xmlns:a="http://schemas.openxmlformats.org/drawingml/2006/main">
                  <a:graphicData uri="http://schemas.microsoft.com/office/word/2010/wordprocessingShape">
                    <wps:wsp>
                      <wps:cNvSpPr txBox="1"/>
                      <wps:spPr>
                        <a:xfrm>
                          <a:off x="0" y="0"/>
                          <a:ext cx="6741042" cy="467832"/>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719FB" w:rsidRDefault="00F719FB" w:rsidP="005363BB">
                            <w:r w:rsidRPr="00E00451">
                              <w:rPr>
                                <w:b/>
                              </w:rPr>
                              <w:t>Fig.10:</w:t>
                            </w:r>
                            <w:r>
                              <w:t xml:space="preserve"> Graph showing the effect on pH of 5.0-7.5% NaClO solution with addition of varying volumes of NaOH solution for Series 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6074623" id="Text Box 20" o:spid="_x0000_s1040" type="#_x0000_t202" style="position:absolute;margin-left:-35.15pt;margin-top:256.55pt;width:530.8pt;height:36.85pt;z-index:2517278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" fillcolor="white [3201]" stroked="f" strokeweight=".5pt">
                <v:textbox>
                  <w:txbxContent>
                    <w:p w:rsidR="00F719FB" w:rsidRDefault="00F719FB" w:rsidP="005363BB">
                      <w:r w:rsidRPr="00E00451">
                        <w:rPr>
                          <w:b/>
                        </w:rPr>
                        <w:t>Fig.10:</w:t>
                      </w:r>
                      <w:r>
                        <w:t xml:space="preserve"> Graph showing the effect on pH of 5.0-7.5% NaClO solution with addition of varying volumes of NaOH solution for Series A.</w:t>
                      </w:r>
                    </w:p>
                  </w:txbxContent>
                </v:textbox>
              </v:shape>
            </w:pict>
          </mc:Fallback>
        </mc:AlternateContent>
      </w:r>
    </w:p>
    <w:p w:rsidR="0007080D" w:rsidRDefault="0007080D" w:rsidP="00D14B5A">
      <w:pPr>
        <w:rPr>
          <w:sz w:val="24"/>
        </w:rPr>
      </w:pPr>
    </w:p>
    <w:p w:rsidR="00EF4DDF" w:rsidRDefault="001D6992" w:rsidP="00D14B5A">
      <w:pPr>
        <w:rPr>
          <w:sz w:val="24"/>
        </w:rPr>
      </w:pPr>
      <w:r>
        <w:rPr>
          <w:sz w:val="24"/>
        </w:rPr>
        <w:t>ORP data</w:t>
      </w:r>
      <w:r w:rsidR="00E43717">
        <w:rPr>
          <w:sz w:val="24"/>
        </w:rPr>
        <w:t xml:space="preserve"> of the </w:t>
      </w:r>
      <w:r>
        <w:rPr>
          <w:sz w:val="24"/>
        </w:rPr>
        <w:t xml:space="preserve">NaClO solutions </w:t>
      </w:r>
      <w:r w:rsidR="001579FE">
        <w:rPr>
          <w:sz w:val="24"/>
        </w:rPr>
        <w:t xml:space="preserve">at varying pH </w:t>
      </w:r>
      <w:r>
        <w:rPr>
          <w:sz w:val="24"/>
        </w:rPr>
        <w:t>showed that, as greater volume of HCl solution was added and pH lowered with associated loss of available chlorine as Cl</w:t>
      </w:r>
      <w:r>
        <w:rPr>
          <w:sz w:val="24"/>
          <w:vertAlign w:val="subscript"/>
        </w:rPr>
        <w:t>2</w:t>
      </w:r>
      <w:r w:rsidR="001579FE">
        <w:rPr>
          <w:sz w:val="24"/>
        </w:rPr>
        <w:t>, the ORP increased (see Fig.11</w:t>
      </w:r>
      <w:r>
        <w:rPr>
          <w:sz w:val="24"/>
        </w:rPr>
        <w:t>)</w:t>
      </w:r>
      <w:r w:rsidR="00CE6AFC">
        <w:rPr>
          <w:sz w:val="24"/>
        </w:rPr>
        <w:t>.</w:t>
      </w:r>
      <w:r>
        <w:rPr>
          <w:sz w:val="24"/>
        </w:rPr>
        <w:t xml:space="preserve"> This trend was continued where, addition of an increasing volume of NaOH solution to increase pH, promoted a decrease in ORP. The low ORP values at c.130mv at pH c.11.0-11.5, appear to be anomalous.</w:t>
      </w:r>
      <w:r w:rsidR="00EF4DDF">
        <w:rPr>
          <w:sz w:val="24"/>
        </w:rPr>
        <w:t xml:space="preserve"> </w:t>
      </w:r>
    </w:p>
    <w:p w:rsidR="00E43717" w:rsidRDefault="00EF4DDF" w:rsidP="00D14B5A">
      <w:pPr>
        <w:rPr>
          <w:sz w:val="24"/>
        </w:rPr>
      </w:pPr>
      <w:r>
        <w:rPr>
          <w:noProof/>
          <w:lang w:eastAsia="en-GB"/>
        </w:rPr>
        <w:lastRenderedPageBreak/>
        <w:drawing>
          <wp:anchor distT="0" distB="0" distL="114300" distR="114300" simplePos="0" relativeHeight="251731968" behindDoc="0" locked="0" layoutInCell="1" allowOverlap="1">
            <wp:simplePos x="0" y="0"/>
            <wp:positionH relativeFrom="column">
              <wp:posOffset>-535075</wp:posOffset>
            </wp:positionH>
            <wp:positionV relativeFrom="paragraph">
              <wp:posOffset>4534535</wp:posOffset>
            </wp:positionV>
            <wp:extent cx="6882765" cy="4110990"/>
            <wp:effectExtent l="0" t="0" r="13335" b="3810"/>
            <wp:wrapSquare wrapText="bothSides"/>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page">
              <wp14:pctWidth>0</wp14:pctWidth>
            </wp14:sizeRelH>
            <wp14:sizeRelV relativeFrom="page">
              <wp14:pctHeight>0</wp14:pctHeight>
            </wp14:sizeRelV>
          </wp:anchor>
        </w:drawing>
      </w:r>
      <w:r w:rsidR="00C832A6">
        <w:rPr>
          <w:noProof/>
          <w:lang w:eastAsia="en-GB"/>
        </w:rPr>
        <w:drawing>
          <wp:anchor distT="0" distB="0" distL="114300" distR="114300" simplePos="0" relativeHeight="251729920" behindDoc="0" locked="0" layoutInCell="1" allowOverlap="1" wp14:anchorId="1DEA06F2" wp14:editId="7F266EB4">
            <wp:simplePos x="0" y="0"/>
            <wp:positionH relativeFrom="column">
              <wp:posOffset>-617220</wp:posOffset>
            </wp:positionH>
            <wp:positionV relativeFrom="paragraph">
              <wp:posOffset>0</wp:posOffset>
            </wp:positionV>
            <wp:extent cx="6882765" cy="4008120"/>
            <wp:effectExtent l="0" t="0" r="13335" b="11430"/>
            <wp:wrapSquare wrapText="bothSides"/>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page">
              <wp14:pctWidth>0</wp14:pctWidth>
            </wp14:sizeRelH>
            <wp14:sizeRelV relativeFrom="page">
              <wp14:pctHeight>0</wp14:pctHeight>
            </wp14:sizeRelV>
          </wp:anchor>
        </w:drawing>
      </w:r>
      <w:r w:rsidR="00C832A6">
        <w:rPr>
          <w:noProof/>
          <w:lang w:eastAsia="en-GB"/>
        </w:rPr>
        <mc:AlternateContent>
          <mc:Choice Requires="wps">
            <w:drawing>
              <wp:anchor distT="0" distB="0" distL="114300" distR="114300" simplePos="0" relativeHeight="251730944" behindDoc="0" locked="0" layoutInCell="1" allowOverlap="1">
                <wp:simplePos x="0" y="0"/>
                <wp:positionH relativeFrom="column">
                  <wp:posOffset>-563422</wp:posOffset>
                </wp:positionH>
                <wp:positionV relativeFrom="paragraph">
                  <wp:posOffset>4135519</wp:posOffset>
                </wp:positionV>
                <wp:extent cx="6882765" cy="361507"/>
                <wp:effectExtent l="0" t="0" r="0" b="635"/>
                <wp:wrapNone/>
                <wp:docPr id="21" name="Text Box 21"/>
                <wp:cNvGraphicFramePr/>
                <a:graphic xmlns:a="http://schemas.openxmlformats.org/drawingml/2006/main">
                  <a:graphicData uri="http://schemas.microsoft.com/office/word/2010/wordprocessingShape">
                    <wps:wsp>
                      <wps:cNvSpPr txBox="1"/>
                      <wps:spPr>
                        <a:xfrm>
                          <a:off x="0" y="0"/>
                          <a:ext cx="6882765" cy="361507"/>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719FB" w:rsidRDefault="00F719FB">
                            <w:r w:rsidRPr="00E00451">
                              <w:rPr>
                                <w:b/>
                              </w:rPr>
                              <w:t>Fig.11:</w:t>
                            </w:r>
                            <w:r>
                              <w:t xml:space="preserve"> Graph showing the ORP of the prepared NaClO solutions for Series </w:t>
                            </w:r>
                            <w:proofErr w:type="gramStart"/>
                            <w:r>
                              <w:t>A</w:t>
                            </w:r>
                            <w:proofErr w:type="gramEnd"/>
                            <w:r>
                              <w:t xml:space="preserve"> &amp; 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1" o:spid="_x0000_s1041" type="#_x0000_t202" style="position:absolute;margin-left:-44.35pt;margin-top:325.65pt;width:541.95pt;height:28.45pt;z-index:25173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" fillcolor="white [3201]" stroked="f" strokeweight=".5pt">
                <v:textbox>
                  <w:txbxContent>
                    <w:p w:rsidR="00F719FB" w:rsidRDefault="00F719FB">
                      <w:r w:rsidRPr="00E00451">
                        <w:rPr>
                          <w:b/>
                        </w:rPr>
                        <w:t>Fig.11:</w:t>
                      </w:r>
                      <w:r>
                        <w:t xml:space="preserve"> Graph showing the ORP of the prepared NaClO solutions for Series </w:t>
                      </w:r>
                      <w:proofErr w:type="gramStart"/>
                      <w:r>
                        <w:t>A</w:t>
                      </w:r>
                      <w:proofErr w:type="gramEnd"/>
                      <w:r>
                        <w:t xml:space="preserve"> &amp; B.</w:t>
                      </w:r>
                    </w:p>
                  </w:txbxContent>
                </v:textbox>
              </v:shape>
            </w:pict>
          </mc:Fallback>
        </mc:AlternateContent>
      </w:r>
    </w:p>
    <w:p w:rsidR="00EF4DDF" w:rsidRDefault="00EF4DDF" w:rsidP="00D14B5A">
      <w:pPr>
        <w:rPr>
          <w:sz w:val="24"/>
        </w:rPr>
      </w:pPr>
    </w:p>
    <w:p w:rsidR="00EF4DDF" w:rsidRDefault="00EF4DDF" w:rsidP="00EF4DDF">
      <w:pPr>
        <w:rPr>
          <w:sz w:val="24"/>
        </w:rPr>
      </w:pPr>
      <w:r>
        <w:rPr>
          <w:noProof/>
          <w:lang w:eastAsia="en-GB"/>
        </w:rPr>
        <mc:AlternateContent>
          <mc:Choice Requires="wps">
            <w:drawing>
              <wp:anchor distT="0" distB="0" distL="114300" distR="114300" simplePos="0" relativeHeight="251734016" behindDoc="0" locked="0" layoutInCell="1" allowOverlap="1" wp14:anchorId="308ACF47" wp14:editId="583EA0F9">
                <wp:simplePos x="0" y="0"/>
                <wp:positionH relativeFrom="column">
                  <wp:posOffset>-529995</wp:posOffset>
                </wp:positionH>
                <wp:positionV relativeFrom="paragraph">
                  <wp:posOffset>4108912</wp:posOffset>
                </wp:positionV>
                <wp:extent cx="6882765" cy="361507"/>
                <wp:effectExtent l="0" t="0" r="0" b="635"/>
                <wp:wrapNone/>
                <wp:docPr id="27" name="Text Box 27"/>
                <wp:cNvGraphicFramePr/>
                <a:graphic xmlns:a="http://schemas.openxmlformats.org/drawingml/2006/main">
                  <a:graphicData uri="http://schemas.microsoft.com/office/word/2010/wordprocessingShape">
                    <wps:wsp>
                      <wps:cNvSpPr txBox="1"/>
                      <wps:spPr>
                        <a:xfrm>
                          <a:off x="0" y="0"/>
                          <a:ext cx="6882765" cy="361507"/>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719FB" w:rsidRDefault="00F719FB" w:rsidP="00C832A6">
                            <w:r w:rsidRPr="00E00451">
                              <w:rPr>
                                <w:b/>
                              </w:rPr>
                              <w:t>Fig.12:</w:t>
                            </w:r>
                            <w:r>
                              <w:t xml:space="preserve"> Graph showing yield of HNBB by ORP of the NaClO solution for Series A &amp; 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08ACF47" id="Text Box 27" o:spid="_x0000_s1042" type="#_x0000_t202" style="position:absolute;margin-left:-41.75pt;margin-top:323.55pt;width:541.95pt;height:28.45pt;z-index:251734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" fillcolor="white [3201]" stroked="f" strokeweight=".5pt">
                <v:textbox>
                  <w:txbxContent>
                    <w:p w:rsidR="00F719FB" w:rsidRDefault="00F719FB" w:rsidP="00C832A6">
                      <w:r w:rsidRPr="00E00451">
                        <w:rPr>
                          <w:b/>
                        </w:rPr>
                        <w:t>Fig.12:</w:t>
                      </w:r>
                      <w:r>
                        <w:t xml:space="preserve"> Graph showing yield of HNBB by ORP of the NaClO solution for Series A &amp; B.</w:t>
                      </w:r>
                    </w:p>
                  </w:txbxContent>
                </v:textbox>
              </v:shape>
            </w:pict>
          </mc:Fallback>
        </mc:AlternateContent>
      </w:r>
    </w:p>
    <w:p w:rsidR="00EF4DDF" w:rsidRDefault="0007080D" w:rsidP="00EF4DDF">
      <w:pPr>
        <w:rPr>
          <w:sz w:val="24"/>
        </w:rPr>
      </w:pPr>
      <w:r>
        <w:rPr>
          <w:noProof/>
          <w:lang w:eastAsia="en-GB"/>
        </w:rPr>
        <w:lastRenderedPageBreak/>
        <w:drawing>
          <wp:anchor distT="0" distB="0" distL="114300" distR="114300" simplePos="0" relativeHeight="251736064" behindDoc="0" locked="0" layoutInCell="1" allowOverlap="1" wp14:anchorId="19AF07C9" wp14:editId="74FAEE8F">
            <wp:simplePos x="0" y="0"/>
            <wp:positionH relativeFrom="column">
              <wp:posOffset>-596323</wp:posOffset>
            </wp:positionH>
            <wp:positionV relativeFrom="paragraph">
              <wp:posOffset>926696</wp:posOffset>
            </wp:positionV>
            <wp:extent cx="6883200" cy="5313600"/>
            <wp:effectExtent l="0" t="0" r="13335" b="1905"/>
            <wp:wrapSquare wrapText="bothSides"/>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page">
              <wp14:pctWidth>0</wp14:pctWidth>
            </wp14:sizeRelH>
            <wp14:sizeRelV relativeFrom="page">
              <wp14:pctHeight>0</wp14:pctHeight>
            </wp14:sizeRelV>
          </wp:anchor>
        </w:drawing>
      </w:r>
      <w:r w:rsidR="001579FE">
        <w:rPr>
          <w:sz w:val="24"/>
        </w:rPr>
        <w:t xml:space="preserve">Figure 12 shows how ORP </w:t>
      </w:r>
      <w:r>
        <w:rPr>
          <w:sz w:val="24"/>
        </w:rPr>
        <w:t xml:space="preserve">of NaClO solution </w:t>
      </w:r>
      <w:r w:rsidR="001579FE">
        <w:rPr>
          <w:sz w:val="24"/>
        </w:rPr>
        <w:t>trended negatively with HNBB yield, with yields above 60%</w:t>
      </w:r>
      <w:r w:rsidR="0088659C">
        <w:rPr>
          <w:sz w:val="24"/>
        </w:rPr>
        <w:t xml:space="preserve"> being achieved when ORP was 530-575mv, and lower yields being achieved at 578-660mv. The clustering of data points is a product only of the lack of yields achieved in the range of 50-60%.</w:t>
      </w:r>
    </w:p>
    <w:p w:rsidR="001D6992" w:rsidRDefault="0007080D" w:rsidP="00D14B5A">
      <w:pPr>
        <w:rPr>
          <w:sz w:val="24"/>
        </w:rPr>
      </w:pPr>
      <w:r>
        <w:rPr>
          <w:noProof/>
          <w:lang w:eastAsia="en-GB"/>
        </w:rPr>
        <mc:AlternateContent>
          <mc:Choice Requires="wps">
            <w:drawing>
              <wp:anchor distT="0" distB="0" distL="114300" distR="114300" simplePos="0" relativeHeight="251738112" behindDoc="0" locked="0" layoutInCell="1" allowOverlap="1" wp14:anchorId="415FC289" wp14:editId="11B6C73B">
                <wp:simplePos x="0" y="0"/>
                <wp:positionH relativeFrom="column">
                  <wp:posOffset>-515504</wp:posOffset>
                </wp:positionH>
                <wp:positionV relativeFrom="paragraph">
                  <wp:posOffset>5450032</wp:posOffset>
                </wp:positionV>
                <wp:extent cx="6797704" cy="489098"/>
                <wp:effectExtent l="0" t="0" r="3175" b="6350"/>
                <wp:wrapNone/>
                <wp:docPr id="35" name="Text Box 35"/>
                <wp:cNvGraphicFramePr/>
                <a:graphic xmlns:a="http://schemas.openxmlformats.org/drawingml/2006/main">
                  <a:graphicData uri="http://schemas.microsoft.com/office/word/2010/wordprocessingShape">
                    <wps:wsp>
                      <wps:cNvSpPr txBox="1"/>
                      <wps:spPr>
                        <a:xfrm>
                          <a:off x="0" y="0"/>
                          <a:ext cx="6797704" cy="489098"/>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719FB" w:rsidRDefault="00F719FB" w:rsidP="00447F31">
                            <w:r w:rsidRPr="0007080D">
                              <w:rPr>
                                <w:b/>
                              </w:rPr>
                              <w:t>Fig.13:</w:t>
                            </w:r>
                            <w:r>
                              <w:t xml:space="preserve"> Graph showing % HNBB yield (of theoretical) by pH of all experimental runs (Series A-F). Reaction conditions given in key.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15FC289" id="Text Box 35" o:spid="_x0000_s1043" type="#_x0000_t202" style="position:absolute;margin-left:-40.6pt;margin-top:429.15pt;width:535.25pt;height:38.5pt;z-index:2517381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" fillcolor="white [3201]" stroked="f" strokeweight=".5pt">
                <v:textbox>
                  <w:txbxContent>
                    <w:p w:rsidR="00F719FB" w:rsidRDefault="00F719FB" w:rsidP="00447F31">
                      <w:r w:rsidRPr="0007080D">
                        <w:rPr>
                          <w:b/>
                        </w:rPr>
                        <w:t>Fig.13:</w:t>
                      </w:r>
                      <w:r>
                        <w:t xml:space="preserve"> Graph showing % HNBB yield (of theoretical) by pH of all experimental runs (Series A-F). Reaction conditions given in key.</w:t>
                      </w:r>
                    </w:p>
                  </w:txbxContent>
                </v:textbox>
              </v:shape>
            </w:pict>
          </mc:Fallback>
        </mc:AlternateContent>
      </w:r>
    </w:p>
    <w:p w:rsidR="00C832A6" w:rsidRDefault="00C832A6" w:rsidP="00D14B5A">
      <w:pPr>
        <w:rPr>
          <w:sz w:val="24"/>
        </w:rPr>
      </w:pPr>
    </w:p>
    <w:p w:rsidR="0007080D" w:rsidRDefault="0007080D" w:rsidP="0007080D">
      <w:pPr>
        <w:rPr>
          <w:sz w:val="24"/>
        </w:rPr>
      </w:pPr>
      <w:r>
        <w:rPr>
          <w:sz w:val="24"/>
        </w:rPr>
        <w:t>Data in Fig.13 shows that HNBB yield was lower in Series C and Run D1, where 5.0-5.5% NaClO solution was used, across all pH units where it was applied, and the trend between pH and yield was similar to Series A and B, though the rate of change in yield with decreasing pH from 13.0 was smaller. Runs F1 and F2, using the EA/EtOH cosolvent systems 4:8 and 4:6 with NaClO solution at 13.15, achieved lower yields than was expected, between 53% and 63%.</w:t>
      </w:r>
    </w:p>
    <w:p w:rsidR="00EF4DDF" w:rsidRDefault="00EF4DDF" w:rsidP="00D14B5A">
      <w:pPr>
        <w:rPr>
          <w:sz w:val="24"/>
        </w:rPr>
      </w:pPr>
    </w:p>
    <w:p w:rsidR="00EF4DDF" w:rsidRDefault="00EF4DDF" w:rsidP="00D14B5A">
      <w:pPr>
        <w:rPr>
          <w:sz w:val="24"/>
        </w:rPr>
      </w:pPr>
    </w:p>
    <w:p w:rsidR="003A6C90" w:rsidRDefault="0007080D" w:rsidP="00447F31">
      <w:pPr>
        <w:rPr>
          <w:sz w:val="24"/>
        </w:rPr>
      </w:pPr>
      <w:r>
        <w:rPr>
          <w:noProof/>
          <w:lang w:eastAsia="en-GB"/>
        </w:rPr>
        <w:lastRenderedPageBreak/>
        <w:drawing>
          <wp:anchor distT="0" distB="0" distL="114300" distR="114300" simplePos="0" relativeHeight="251741184" behindDoc="0" locked="0" layoutInCell="1" allowOverlap="1" wp14:anchorId="1C1BADC6" wp14:editId="56EC4101">
            <wp:simplePos x="0" y="0"/>
            <wp:positionH relativeFrom="column">
              <wp:posOffset>-624205</wp:posOffset>
            </wp:positionH>
            <wp:positionV relativeFrom="paragraph">
              <wp:posOffset>1401965</wp:posOffset>
            </wp:positionV>
            <wp:extent cx="6883200" cy="2880000"/>
            <wp:effectExtent l="0" t="0" r="13335" b="15875"/>
            <wp:wrapSquare wrapText="bothSides"/>
            <wp:docPr id="34" name="Chart 34"/>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page">
              <wp14:pctWidth>0</wp14:pctWidth>
            </wp14:sizeRelH>
            <wp14:sizeRelV relativeFrom="page">
              <wp14:pctHeight>0</wp14:pctHeight>
            </wp14:sizeRelV>
          </wp:anchor>
        </w:drawing>
      </w:r>
      <w:r w:rsidR="00447F31">
        <w:rPr>
          <w:sz w:val="24"/>
        </w:rPr>
        <w:t xml:space="preserve">Melting point of HNBB produced was largely consistent </w:t>
      </w:r>
      <w:r w:rsidR="003A6C90">
        <w:rPr>
          <w:sz w:val="24"/>
        </w:rPr>
        <w:t xml:space="preserve">(218-220C for full melting) </w:t>
      </w:r>
      <w:r w:rsidR="00447F31">
        <w:rPr>
          <w:sz w:val="24"/>
        </w:rPr>
        <w:t>regardless of the pH, concentration or vo</w:t>
      </w:r>
      <w:r w:rsidR="003A6C90">
        <w:rPr>
          <w:sz w:val="24"/>
        </w:rPr>
        <w:t>lume of N</w:t>
      </w:r>
      <w:r>
        <w:rPr>
          <w:sz w:val="24"/>
        </w:rPr>
        <w:t>aClO solution applied (see Fig.14</w:t>
      </w:r>
      <w:r w:rsidR="003A6C90">
        <w:rPr>
          <w:sz w:val="24"/>
        </w:rPr>
        <w:t>). N</w:t>
      </w:r>
      <w:r w:rsidR="00447F31">
        <w:rPr>
          <w:sz w:val="24"/>
        </w:rPr>
        <w:t xml:space="preserve">o significant differences were observed where solvent system and solvent volume were altered either. Only </w:t>
      </w:r>
      <w:r w:rsidR="003A6C90">
        <w:rPr>
          <w:sz w:val="24"/>
        </w:rPr>
        <w:t>one</w:t>
      </w:r>
      <w:r w:rsidR="00447F31">
        <w:rPr>
          <w:sz w:val="24"/>
        </w:rPr>
        <w:t xml:space="preserve"> experimental r</w:t>
      </w:r>
      <w:r w:rsidR="003A6C90">
        <w:rPr>
          <w:sz w:val="24"/>
        </w:rPr>
        <w:t xml:space="preserve">un A20, </w:t>
      </w:r>
      <w:r w:rsidR="00447F31">
        <w:rPr>
          <w:sz w:val="24"/>
        </w:rPr>
        <w:t>carried out at pH 13.5</w:t>
      </w:r>
      <w:r w:rsidR="003A6C90">
        <w:rPr>
          <w:sz w:val="24"/>
        </w:rPr>
        <w:t>,</w:t>
      </w:r>
      <w:r w:rsidR="00447F31">
        <w:rPr>
          <w:sz w:val="24"/>
        </w:rPr>
        <w:t xml:space="preserve"> showed significa</w:t>
      </w:r>
      <w:r w:rsidR="003A6C90">
        <w:rPr>
          <w:sz w:val="24"/>
        </w:rPr>
        <w:t>nt variance with full melting not occurring until 224.5C, with this sample and A19 (carried out with very similar parameters) both also having lighter colouration than others.</w:t>
      </w:r>
    </w:p>
    <w:p w:rsidR="00447F31" w:rsidRDefault="0007080D" w:rsidP="00D14B5A">
      <w:pPr>
        <w:rPr>
          <w:sz w:val="24"/>
        </w:rPr>
      </w:pPr>
      <w:r>
        <w:rPr>
          <w:noProof/>
          <w:sz w:val="24"/>
          <w:lang w:eastAsia="en-GB"/>
        </w:rPr>
        <mc:AlternateContent>
          <mc:Choice Requires="wps">
            <w:drawing>
              <wp:anchor distT="0" distB="0" distL="114300" distR="114300" simplePos="0" relativeHeight="251742208" behindDoc="0" locked="0" layoutInCell="1" allowOverlap="1">
                <wp:simplePos x="0" y="0"/>
                <wp:positionH relativeFrom="column">
                  <wp:posOffset>-623455</wp:posOffset>
                </wp:positionH>
                <wp:positionV relativeFrom="paragraph">
                  <wp:posOffset>3141114</wp:posOffset>
                </wp:positionV>
                <wp:extent cx="6882765" cy="526473"/>
                <wp:effectExtent l="0" t="0" r="0" b="6985"/>
                <wp:wrapNone/>
                <wp:docPr id="17" name="Text Box 17"/>
                <wp:cNvGraphicFramePr/>
                <a:graphic xmlns:a="http://schemas.openxmlformats.org/drawingml/2006/main">
                  <a:graphicData uri="http://schemas.microsoft.com/office/word/2010/wordprocessingShape">
                    <wps:wsp>
                      <wps:cNvSpPr txBox="1"/>
                      <wps:spPr>
                        <a:xfrm>
                          <a:off x="0" y="0"/>
                          <a:ext cx="6882765" cy="526473"/>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719FB" w:rsidRPr="0007080D" w:rsidRDefault="00F719FB">
                            <w:r w:rsidRPr="0007080D">
                              <w:rPr>
                                <w:b/>
                              </w:rPr>
                              <w:t xml:space="preserve">Fig.14: </w:t>
                            </w:r>
                            <w:r>
                              <w:t>Bar chart showing the results of the melting point analysis for all experimental runs (series A-F), with bars included for discolouration of the sample, beginning of melting or partial melt, and full melting of the entire sample.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7" o:spid="_x0000_s1044" type="#_x0000_t202" style="position:absolute;margin-left:-49.1pt;margin-top:247.35pt;width:541.95pt;height:41.45pt;z-index:2517422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" fillcolor="white [3201]" stroked="f" strokeweight=".5pt">
                <v:textbox>
                  <w:txbxContent>
                    <w:p w:rsidR="00F719FB" w:rsidRPr="0007080D" w:rsidRDefault="00F719FB">
                      <w:r w:rsidRPr="0007080D">
                        <w:rPr>
                          <w:b/>
                        </w:rPr>
                        <w:t xml:space="preserve">Fig.14: </w:t>
                      </w:r>
                      <w:r>
                        <w:t>Bar chart showing the results of the melting point analysis for all experimental runs (series A-F), with bars included for discolouration of the sample, beginning of melting or partial melt, and full melting of the entire sample.</w:t>
                      </w:r>
                    </w:p>
                  </w:txbxContent>
                </v:textbox>
              </v:shape>
            </w:pict>
          </mc:Fallback>
        </mc:AlternateContent>
      </w:r>
    </w:p>
    <w:p w:rsidR="005363BB" w:rsidRDefault="005363BB" w:rsidP="00D14B5A">
      <w:pPr>
        <w:rPr>
          <w:sz w:val="24"/>
        </w:rPr>
      </w:pPr>
    </w:p>
    <w:p w:rsidR="005363BB" w:rsidRDefault="005363BB" w:rsidP="00D14B5A">
      <w:pPr>
        <w:rPr>
          <w:sz w:val="24"/>
        </w:rPr>
      </w:pPr>
    </w:p>
    <w:p w:rsidR="005363BB" w:rsidRDefault="005363BB" w:rsidP="00D14B5A">
      <w:pPr>
        <w:rPr>
          <w:sz w:val="24"/>
        </w:rPr>
      </w:pPr>
    </w:p>
    <w:p w:rsidR="005363BB" w:rsidRDefault="005363BB" w:rsidP="00D14B5A">
      <w:pPr>
        <w:rPr>
          <w:sz w:val="24"/>
        </w:rPr>
      </w:pPr>
    </w:p>
    <w:p w:rsidR="005363BB" w:rsidRDefault="005363BB" w:rsidP="00D14B5A">
      <w:pPr>
        <w:rPr>
          <w:sz w:val="24"/>
        </w:rPr>
      </w:pPr>
    </w:p>
    <w:p w:rsidR="005363BB" w:rsidRDefault="005363BB" w:rsidP="00D14B5A">
      <w:pPr>
        <w:rPr>
          <w:sz w:val="24"/>
        </w:rPr>
      </w:pPr>
    </w:p>
    <w:p w:rsidR="005363BB" w:rsidRDefault="005363BB" w:rsidP="00D14B5A">
      <w:pPr>
        <w:rPr>
          <w:sz w:val="24"/>
        </w:rPr>
      </w:pPr>
    </w:p>
    <w:p w:rsidR="005363BB" w:rsidRDefault="005363BB" w:rsidP="00D14B5A">
      <w:pPr>
        <w:rPr>
          <w:sz w:val="24"/>
        </w:rPr>
      </w:pPr>
    </w:p>
    <w:p w:rsidR="005363BB" w:rsidRDefault="005363BB" w:rsidP="00D14B5A">
      <w:pPr>
        <w:rPr>
          <w:sz w:val="24"/>
        </w:rPr>
      </w:pPr>
    </w:p>
    <w:p w:rsidR="005363BB" w:rsidRDefault="005363BB" w:rsidP="00D14B5A">
      <w:pPr>
        <w:rPr>
          <w:sz w:val="24"/>
        </w:rPr>
      </w:pPr>
    </w:p>
    <w:p w:rsidR="00FE515F" w:rsidRPr="00FE515F" w:rsidRDefault="00FE515F" w:rsidP="00D14B5A">
      <w:pPr>
        <w:rPr>
          <w:sz w:val="24"/>
        </w:rPr>
      </w:pPr>
    </w:p>
    <w:p w:rsidR="00FE515F" w:rsidRPr="001E35BE" w:rsidRDefault="001E476C" w:rsidP="00D14B5A">
      <w:pPr>
        <w:rPr>
          <w:b/>
          <w:sz w:val="36"/>
        </w:rPr>
      </w:pPr>
      <w:r w:rsidRPr="001E476C">
        <w:rPr>
          <w:b/>
          <w:sz w:val="36"/>
        </w:rPr>
        <w:t xml:space="preserve"> </w:t>
      </w:r>
    </w:p>
    <w:p w:rsidR="001E476C" w:rsidRDefault="001E476C" w:rsidP="00D14B5A">
      <w:pPr>
        <w:rPr>
          <w:b/>
          <w:sz w:val="36"/>
        </w:rPr>
      </w:pPr>
    </w:p>
    <w:p w:rsidR="009A6896" w:rsidRPr="00584B9C" w:rsidRDefault="009A6896" w:rsidP="00392EC2">
      <w:pPr>
        <w:rPr>
          <w:sz w:val="36"/>
        </w:rPr>
      </w:pPr>
      <w:r w:rsidRPr="009A6896">
        <w:rPr>
          <w:b/>
          <w:sz w:val="36"/>
        </w:rPr>
        <w:lastRenderedPageBreak/>
        <w:t>5. Discussion</w:t>
      </w:r>
    </w:p>
    <w:p w:rsidR="00392EC2" w:rsidRPr="00F719FB" w:rsidRDefault="00392EC2" w:rsidP="00392EC2">
      <w:pPr>
        <w:rPr>
          <w:sz w:val="24"/>
        </w:rPr>
      </w:pPr>
      <w:r w:rsidRPr="00F719FB">
        <w:rPr>
          <w:sz w:val="24"/>
        </w:rPr>
        <w:t>The finding that optimal pH for the ethanol solvent syst</w:t>
      </w:r>
      <w:r w:rsidR="004A179E" w:rsidRPr="00F719FB">
        <w:rPr>
          <w:sz w:val="24"/>
        </w:rPr>
        <w:t>em was</w:t>
      </w:r>
      <w:r w:rsidRPr="00F719FB">
        <w:rPr>
          <w:sz w:val="24"/>
        </w:rPr>
        <w:t xml:space="preserve"> </w:t>
      </w:r>
      <w:r w:rsidR="00E43717" w:rsidRPr="00F719FB">
        <w:rPr>
          <w:sz w:val="24"/>
        </w:rPr>
        <w:t>pH 13.0-13.5</w:t>
      </w:r>
      <w:r w:rsidR="000F0FFF">
        <w:rPr>
          <w:sz w:val="24"/>
        </w:rPr>
        <w:t xml:space="preserve"> (see Fig.8)</w:t>
      </w:r>
      <w:r w:rsidR="00E43717" w:rsidRPr="00F719FB">
        <w:rPr>
          <w:sz w:val="24"/>
        </w:rPr>
        <w:t xml:space="preserve">, </w:t>
      </w:r>
      <w:r w:rsidR="000C599F" w:rsidRPr="00F719FB">
        <w:rPr>
          <w:sz w:val="24"/>
        </w:rPr>
        <w:t>contrasts strongly with</w:t>
      </w:r>
      <w:r w:rsidRPr="00F719FB">
        <w:rPr>
          <w:sz w:val="24"/>
        </w:rPr>
        <w:t xml:space="preserve"> the </w:t>
      </w:r>
      <w:r w:rsidR="004A179E" w:rsidRPr="00F719FB">
        <w:rPr>
          <w:sz w:val="24"/>
        </w:rPr>
        <w:t xml:space="preserve">optimal </w:t>
      </w:r>
      <w:r w:rsidRPr="00F719FB">
        <w:rPr>
          <w:sz w:val="24"/>
        </w:rPr>
        <w:t xml:space="preserve">pH range </w:t>
      </w:r>
      <w:r w:rsidR="004A179E" w:rsidRPr="00F719FB">
        <w:rPr>
          <w:sz w:val="24"/>
        </w:rPr>
        <w:t xml:space="preserve">of </w:t>
      </w:r>
      <w:r w:rsidRPr="00F719FB">
        <w:rPr>
          <w:sz w:val="24"/>
        </w:rPr>
        <w:t xml:space="preserve">11.3-11.7 reported by Gilbert </w:t>
      </w:r>
      <w:sdt>
        <w:sdtPr>
          <w:rPr>
            <w:sz w:val="24"/>
          </w:rPr>
          <w:id w:val="-619372541"/>
          <w:citation/>
        </w:sdtPr>
        <w:sdtContent>
          <w:r w:rsidR="00E04E1B" w:rsidRPr="00F719FB">
            <w:rPr>
              <w:sz w:val="24"/>
            </w:rPr>
            <w:fldChar w:fldCharType="begin"/>
          </w:r>
          <w:r w:rsidR="00E04E1B" w:rsidRPr="00F719FB">
            <w:rPr>
              <w:sz w:val="24"/>
            </w:rPr>
            <w:instrText xml:space="preserve"> CITATION Gil812 \l 2057 </w:instrText>
          </w:r>
          <w:r w:rsidR="00E04E1B" w:rsidRPr="00F719FB">
            <w:rPr>
              <w:sz w:val="24"/>
            </w:rPr>
            <w:fldChar w:fldCharType="separate"/>
          </w:r>
          <w:r w:rsidR="000F0FFF" w:rsidRPr="000F0FFF">
            <w:rPr>
              <w:noProof/>
              <w:sz w:val="24"/>
            </w:rPr>
            <w:t>[6]</w:t>
          </w:r>
          <w:r w:rsidR="00E04E1B" w:rsidRPr="00F719FB">
            <w:rPr>
              <w:sz w:val="24"/>
            </w:rPr>
            <w:fldChar w:fldCharType="end"/>
          </w:r>
        </w:sdtContent>
      </w:sdt>
      <w:r w:rsidR="004A179E" w:rsidRPr="00F719FB">
        <w:rPr>
          <w:sz w:val="24"/>
        </w:rPr>
        <w:t>. This is confounded</w:t>
      </w:r>
      <w:r w:rsidRPr="00F719FB">
        <w:rPr>
          <w:sz w:val="24"/>
        </w:rPr>
        <w:t xml:space="preserve"> </w:t>
      </w:r>
      <w:r w:rsidR="004A179E" w:rsidRPr="00F719FB">
        <w:rPr>
          <w:sz w:val="24"/>
        </w:rPr>
        <w:t>by the fact</w:t>
      </w:r>
      <w:r w:rsidRPr="00F719FB">
        <w:rPr>
          <w:sz w:val="24"/>
        </w:rPr>
        <w:t xml:space="preserve"> that only subtle differences in other reaction conditions were applied</w:t>
      </w:r>
      <w:r w:rsidR="004A179E" w:rsidRPr="00F719FB">
        <w:rPr>
          <w:sz w:val="24"/>
        </w:rPr>
        <w:t xml:space="preserve"> in the present study</w:t>
      </w:r>
      <w:r w:rsidRPr="00F719FB">
        <w:rPr>
          <w:sz w:val="24"/>
        </w:rPr>
        <w:t xml:space="preserve"> - c.54C NaClO addition temperature rather than 50C, 5.0-7.5% NaClO concentration as opposed to 5%, and use of 99.8% ethanol instead of 97% </w:t>
      </w:r>
      <w:sdt>
        <w:sdtPr>
          <w:rPr>
            <w:sz w:val="24"/>
          </w:rPr>
          <w:id w:val="1339343852"/>
          <w:citation/>
        </w:sdtPr>
        <w:sdtContent>
          <w:r w:rsidR="00E43717" w:rsidRPr="00F719FB">
            <w:rPr>
              <w:sz w:val="24"/>
            </w:rPr>
            <w:fldChar w:fldCharType="begin"/>
          </w:r>
          <w:r w:rsidR="00E43717" w:rsidRPr="00F719FB">
            <w:rPr>
              <w:sz w:val="24"/>
            </w:rPr>
            <w:instrText xml:space="preserve"> CITATION Gil812 \l 2057 </w:instrText>
          </w:r>
          <w:r w:rsidR="00E43717" w:rsidRPr="00F719FB">
            <w:rPr>
              <w:sz w:val="24"/>
            </w:rPr>
            <w:fldChar w:fldCharType="separate"/>
          </w:r>
          <w:r w:rsidR="000F0FFF" w:rsidRPr="000F0FFF">
            <w:rPr>
              <w:noProof/>
              <w:sz w:val="24"/>
            </w:rPr>
            <w:t>[6]</w:t>
          </w:r>
          <w:r w:rsidR="00E43717" w:rsidRPr="00F719FB">
            <w:rPr>
              <w:sz w:val="24"/>
            </w:rPr>
            <w:fldChar w:fldCharType="end"/>
          </w:r>
        </w:sdtContent>
      </w:sdt>
      <w:r w:rsidR="00E43717" w:rsidRPr="00F719FB">
        <w:rPr>
          <w:sz w:val="24"/>
        </w:rPr>
        <w:t xml:space="preserve"> </w:t>
      </w:r>
      <w:r w:rsidRPr="00F719FB">
        <w:rPr>
          <w:sz w:val="24"/>
        </w:rPr>
        <w:t>- none of which would be reasonably assumed to have a significant detrimental effect on yield of HNBB. This therefore suggests…</w:t>
      </w:r>
    </w:p>
    <w:p w:rsidR="00392EC2" w:rsidRPr="00F719FB" w:rsidRDefault="00392EC2" w:rsidP="00392EC2">
      <w:pPr>
        <w:pStyle w:val="ListParagraph"/>
        <w:numPr>
          <w:ilvl w:val="0"/>
          <w:numId w:val="3"/>
        </w:numPr>
        <w:rPr>
          <w:sz w:val="24"/>
        </w:rPr>
      </w:pPr>
      <w:r w:rsidRPr="00F719FB">
        <w:rPr>
          <w:sz w:val="24"/>
        </w:rPr>
        <w:t xml:space="preserve">That Gilbert’s work may have relied upon an inaccurate method for pH measurement or been incorrectly reported. </w:t>
      </w:r>
      <w:r w:rsidR="00852C31" w:rsidRPr="00F719FB">
        <w:rPr>
          <w:sz w:val="24"/>
        </w:rPr>
        <w:t>Differing</w:t>
      </w:r>
      <w:r w:rsidRPr="00F719FB">
        <w:rPr>
          <w:sz w:val="24"/>
        </w:rPr>
        <w:t xml:space="preserve"> tec</w:t>
      </w:r>
      <w:r w:rsidR="004A179E" w:rsidRPr="00F719FB">
        <w:rPr>
          <w:sz w:val="24"/>
        </w:rPr>
        <w:t>hniques for pH measurement</w:t>
      </w:r>
      <w:r w:rsidRPr="00F719FB">
        <w:rPr>
          <w:sz w:val="24"/>
        </w:rPr>
        <w:t xml:space="preserve"> can see d</w:t>
      </w:r>
      <w:r w:rsidR="004A179E" w:rsidRPr="00F719FB">
        <w:rPr>
          <w:sz w:val="24"/>
        </w:rPr>
        <w:t>eviation of around 1.5 pH units</w:t>
      </w:r>
      <w:r w:rsidR="00852C31" w:rsidRPr="00F719FB">
        <w:rPr>
          <w:sz w:val="24"/>
        </w:rPr>
        <w:t xml:space="preserve"> compared to measurements taken by other means </w:t>
      </w:r>
      <w:sdt>
        <w:sdtPr>
          <w:rPr>
            <w:sz w:val="24"/>
          </w:rPr>
          <w:id w:val="1735736661"/>
          <w:citation/>
        </w:sdtPr>
        <w:sdtContent>
          <w:r w:rsidR="00093504" w:rsidRPr="00F719FB">
            <w:rPr>
              <w:sz w:val="24"/>
            </w:rPr>
            <w:fldChar w:fldCharType="begin"/>
          </w:r>
          <w:r w:rsidR="00093504" w:rsidRPr="00F719FB">
            <w:rPr>
              <w:sz w:val="24"/>
            </w:rPr>
            <w:instrText xml:space="preserve"> CITATION Phu24 \l 2057 </w:instrText>
          </w:r>
          <w:r w:rsidR="00093504" w:rsidRPr="00F719FB">
            <w:rPr>
              <w:sz w:val="24"/>
            </w:rPr>
            <w:fldChar w:fldCharType="separate"/>
          </w:r>
          <w:r w:rsidR="000F0FFF" w:rsidRPr="000F0FFF">
            <w:rPr>
              <w:noProof/>
              <w:sz w:val="24"/>
            </w:rPr>
            <w:t>[35]</w:t>
          </w:r>
          <w:r w:rsidR="00093504" w:rsidRPr="00F719FB">
            <w:rPr>
              <w:sz w:val="24"/>
            </w:rPr>
            <w:fldChar w:fldCharType="end"/>
          </w:r>
        </w:sdtContent>
      </w:sdt>
      <w:r w:rsidR="004A179E" w:rsidRPr="00F719FB">
        <w:rPr>
          <w:sz w:val="24"/>
        </w:rPr>
        <w:t xml:space="preserve">; </w:t>
      </w:r>
      <w:r w:rsidR="000C599F" w:rsidRPr="00F719FB">
        <w:rPr>
          <w:sz w:val="24"/>
        </w:rPr>
        <w:t>and</w:t>
      </w:r>
      <w:r w:rsidR="004A179E" w:rsidRPr="00F719FB">
        <w:rPr>
          <w:sz w:val="24"/>
        </w:rPr>
        <w:t xml:space="preserve"> the measurement technique </w:t>
      </w:r>
      <w:r w:rsidR="00852C31" w:rsidRPr="00F719FB">
        <w:rPr>
          <w:sz w:val="24"/>
        </w:rPr>
        <w:t xml:space="preserve">used in Gilbert’s </w:t>
      </w:r>
      <w:r w:rsidR="000C599F" w:rsidRPr="00F719FB">
        <w:rPr>
          <w:sz w:val="24"/>
        </w:rPr>
        <w:t>work</w:t>
      </w:r>
      <w:r w:rsidR="004A179E" w:rsidRPr="00F719FB">
        <w:rPr>
          <w:sz w:val="24"/>
        </w:rPr>
        <w:t xml:space="preserve"> </w:t>
      </w:r>
      <w:sdt>
        <w:sdtPr>
          <w:rPr>
            <w:sz w:val="24"/>
          </w:rPr>
          <w:id w:val="-31419829"/>
          <w:citation/>
        </w:sdtPr>
        <w:sdtContent>
          <w:r w:rsidR="000C599F" w:rsidRPr="00F719FB">
            <w:rPr>
              <w:sz w:val="24"/>
            </w:rPr>
            <w:fldChar w:fldCharType="begin"/>
          </w:r>
          <w:r w:rsidR="000C599F" w:rsidRPr="00F719FB">
            <w:rPr>
              <w:sz w:val="24"/>
            </w:rPr>
            <w:instrText xml:space="preserve"> CITATION Gil812 \l 2057 </w:instrText>
          </w:r>
          <w:r w:rsidR="000C599F" w:rsidRPr="00F719FB">
            <w:rPr>
              <w:sz w:val="24"/>
            </w:rPr>
            <w:fldChar w:fldCharType="separate"/>
          </w:r>
          <w:r w:rsidR="000F0FFF" w:rsidRPr="000F0FFF">
            <w:rPr>
              <w:noProof/>
              <w:sz w:val="24"/>
            </w:rPr>
            <w:t>[6]</w:t>
          </w:r>
          <w:r w:rsidR="000C599F" w:rsidRPr="00F719FB">
            <w:rPr>
              <w:sz w:val="24"/>
            </w:rPr>
            <w:fldChar w:fldCharType="end"/>
          </w:r>
        </w:sdtContent>
      </w:sdt>
      <w:r w:rsidR="000C599F" w:rsidRPr="00F719FB">
        <w:rPr>
          <w:sz w:val="24"/>
        </w:rPr>
        <w:t xml:space="preserve"> </w:t>
      </w:r>
      <w:r w:rsidR="004A179E" w:rsidRPr="00F719FB">
        <w:rPr>
          <w:sz w:val="24"/>
        </w:rPr>
        <w:t>was not provided.</w:t>
      </w:r>
      <w:r w:rsidR="000C599F" w:rsidRPr="00F719FB">
        <w:rPr>
          <w:sz w:val="24"/>
        </w:rPr>
        <w:t xml:space="preserve"> This is supported by the fact that optimal pH for the three cosolvent systems investigated by Wang et al were all above pH 13, given the reduced proportion of ethanol in the solution and their findings that higher pH is essential in allowing formation of the Mesenheimer complex and allowing deprotonation of TNT to the TNT anion </w:t>
      </w:r>
      <w:sdt>
        <w:sdtPr>
          <w:rPr>
            <w:sz w:val="24"/>
          </w:rPr>
          <w:id w:val="526073431"/>
          <w:citation/>
        </w:sdtPr>
        <w:sdtContent>
          <w:r w:rsidR="000C599F" w:rsidRPr="00F719FB">
            <w:rPr>
              <w:sz w:val="24"/>
            </w:rPr>
            <w:fldChar w:fldCharType="begin"/>
          </w:r>
          <w:r w:rsidR="000C599F" w:rsidRPr="00F719FB">
            <w:rPr>
              <w:sz w:val="24"/>
            </w:rPr>
            <w:instrText xml:space="preserve"> CITATION Wan162 \l 2057 </w:instrText>
          </w:r>
          <w:r w:rsidR="000C599F" w:rsidRPr="00F719FB">
            <w:rPr>
              <w:sz w:val="24"/>
            </w:rPr>
            <w:fldChar w:fldCharType="separate"/>
          </w:r>
          <w:r w:rsidR="000F0FFF" w:rsidRPr="000F0FFF">
            <w:rPr>
              <w:noProof/>
              <w:sz w:val="24"/>
            </w:rPr>
            <w:t>[11]</w:t>
          </w:r>
          <w:r w:rsidR="000C599F" w:rsidRPr="00F719FB">
            <w:rPr>
              <w:sz w:val="24"/>
            </w:rPr>
            <w:fldChar w:fldCharType="end"/>
          </w:r>
        </w:sdtContent>
      </w:sdt>
      <w:r w:rsidR="009E4FEB" w:rsidRPr="00F719FB">
        <w:rPr>
          <w:sz w:val="24"/>
        </w:rPr>
        <w:t>; and that the fact that the trend between ORP of the NaClO and yield was observed to be negative</w:t>
      </w:r>
      <w:r w:rsidR="00AB7487" w:rsidRPr="00F719FB">
        <w:rPr>
          <w:sz w:val="24"/>
        </w:rPr>
        <w:t>. Since higher ORP should signify greater concentration of OCl- (required for oxidation of the TNT anion to TNBCl</w:t>
      </w:r>
      <w:r w:rsidR="00F540E9" w:rsidRPr="00F719FB">
        <w:rPr>
          <w:sz w:val="24"/>
        </w:rPr>
        <w:t xml:space="preserve">) and lower concentration of HOCl </w:t>
      </w:r>
      <w:sdt>
        <w:sdtPr>
          <w:rPr>
            <w:sz w:val="24"/>
          </w:rPr>
          <w:id w:val="-63025783"/>
          <w:citation/>
        </w:sdtPr>
        <w:sdtContent>
          <w:r w:rsidR="00F540E9" w:rsidRPr="00F719FB">
            <w:rPr>
              <w:sz w:val="24"/>
            </w:rPr>
            <w:fldChar w:fldCharType="begin"/>
          </w:r>
          <w:r w:rsidR="00F540E9" w:rsidRPr="00F719FB">
            <w:rPr>
              <w:sz w:val="24"/>
            </w:rPr>
            <w:instrText xml:space="preserve"> CITATION Gon24 \l 2057 </w:instrText>
          </w:r>
          <w:r w:rsidR="00F540E9" w:rsidRPr="00F719FB">
            <w:rPr>
              <w:sz w:val="24"/>
            </w:rPr>
            <w:fldChar w:fldCharType="separate"/>
          </w:r>
          <w:r w:rsidR="000F0FFF" w:rsidRPr="000F0FFF">
            <w:rPr>
              <w:noProof/>
              <w:sz w:val="24"/>
            </w:rPr>
            <w:t>[26]</w:t>
          </w:r>
          <w:r w:rsidR="00F540E9" w:rsidRPr="00F719FB">
            <w:rPr>
              <w:sz w:val="24"/>
            </w:rPr>
            <w:fldChar w:fldCharType="end"/>
          </w:r>
        </w:sdtContent>
      </w:sdt>
      <w:r w:rsidR="00F540E9" w:rsidRPr="00F719FB">
        <w:rPr>
          <w:sz w:val="24"/>
        </w:rPr>
        <w:t>, this trend</w:t>
      </w:r>
      <w:r w:rsidR="009E4FEB" w:rsidRPr="00F719FB">
        <w:rPr>
          <w:sz w:val="24"/>
        </w:rPr>
        <w:t xml:space="preserve"> in the pre</w:t>
      </w:r>
      <w:r w:rsidR="00F540E9" w:rsidRPr="00F719FB">
        <w:rPr>
          <w:sz w:val="24"/>
        </w:rPr>
        <w:t>sent study further suggests</w:t>
      </w:r>
      <w:r w:rsidR="009E4FEB" w:rsidRPr="00F719FB">
        <w:rPr>
          <w:sz w:val="24"/>
        </w:rPr>
        <w:t xml:space="preserve"> presence of alkaline conditions for formation of TNT anion is a significantly more important factor for HNBB yield than strength of oxidiser</w:t>
      </w:r>
      <w:r w:rsidR="00F540E9" w:rsidRPr="00F719FB">
        <w:rPr>
          <w:sz w:val="24"/>
        </w:rPr>
        <w:t>.</w:t>
      </w:r>
    </w:p>
    <w:p w:rsidR="00AB7487" w:rsidRPr="00F719FB" w:rsidRDefault="00392EC2" w:rsidP="00392EC2">
      <w:pPr>
        <w:pStyle w:val="ListParagraph"/>
        <w:numPr>
          <w:ilvl w:val="0"/>
          <w:numId w:val="3"/>
        </w:numPr>
        <w:rPr>
          <w:sz w:val="24"/>
        </w:rPr>
      </w:pPr>
      <w:r w:rsidRPr="00F719FB">
        <w:rPr>
          <w:sz w:val="24"/>
        </w:rPr>
        <w:t>The possibility that addition of HCl to lower the NaClO solution pH had a significantly detrimental effect on a</w:t>
      </w:r>
      <w:r w:rsidR="00E04E1B" w:rsidRPr="00F719FB">
        <w:rPr>
          <w:sz w:val="24"/>
        </w:rPr>
        <w:t>vailable chlorine concentration,</w:t>
      </w:r>
      <w:r w:rsidRPr="00F719FB">
        <w:rPr>
          <w:sz w:val="24"/>
        </w:rPr>
        <w:t xml:space="preserve"> despite higher starting concentrations being used in this work compared to previous studies, with this thus lowering the yield</w:t>
      </w:r>
      <w:r w:rsidR="00E04E1B" w:rsidRPr="00F719FB">
        <w:rPr>
          <w:sz w:val="24"/>
        </w:rPr>
        <w:t xml:space="preserve"> (through failure to convert all TNT anion to TNBCl)</w:t>
      </w:r>
      <w:r w:rsidRPr="00F719FB">
        <w:rPr>
          <w:sz w:val="24"/>
        </w:rPr>
        <w:t>, rather than the yield being affected only by pH</w:t>
      </w:r>
      <w:r w:rsidR="00E04E1B" w:rsidRPr="00F719FB">
        <w:rPr>
          <w:sz w:val="24"/>
        </w:rPr>
        <w:t>. W</w:t>
      </w:r>
      <w:r w:rsidRPr="00F719FB">
        <w:rPr>
          <w:sz w:val="24"/>
        </w:rPr>
        <w:t xml:space="preserve">hilst this is </w:t>
      </w:r>
      <w:r w:rsidR="00CF2DE5" w:rsidRPr="00F719FB">
        <w:rPr>
          <w:sz w:val="24"/>
        </w:rPr>
        <w:t>plausible</w:t>
      </w:r>
      <w:r w:rsidRPr="00F719FB">
        <w:rPr>
          <w:sz w:val="24"/>
        </w:rPr>
        <w:t>, the fact that yields are similar regardless of the use of 22</w:t>
      </w:r>
      <w:r w:rsidR="00E04E1B" w:rsidRPr="00F719FB">
        <w:rPr>
          <w:sz w:val="24"/>
        </w:rPr>
        <w:t>.0</w:t>
      </w:r>
      <w:r w:rsidRPr="00F719FB">
        <w:rPr>
          <w:sz w:val="24"/>
        </w:rPr>
        <w:t>ml or 32.5ml NaClO solution would appear not to support thi</w:t>
      </w:r>
      <w:r w:rsidR="00E04E1B" w:rsidRPr="00F719FB">
        <w:rPr>
          <w:sz w:val="24"/>
        </w:rPr>
        <w:t xml:space="preserve">s; </w:t>
      </w:r>
      <w:r w:rsidRPr="00F719FB">
        <w:rPr>
          <w:sz w:val="24"/>
        </w:rPr>
        <w:t>since one could reasonably assume t</w:t>
      </w:r>
      <w:r w:rsidR="000C599F" w:rsidRPr="00F719FB">
        <w:rPr>
          <w:sz w:val="24"/>
        </w:rPr>
        <w:t xml:space="preserve">hat: </w:t>
      </w:r>
      <w:r w:rsidR="00D02049" w:rsidRPr="00F719FB">
        <w:rPr>
          <w:sz w:val="24"/>
        </w:rPr>
        <w:t>if it where</w:t>
      </w:r>
      <w:r w:rsidRPr="00F719FB">
        <w:rPr>
          <w:sz w:val="24"/>
        </w:rPr>
        <w:t xml:space="preserve"> it the case that too </w:t>
      </w:r>
      <w:r w:rsidR="00D02049" w:rsidRPr="00F719FB">
        <w:rPr>
          <w:sz w:val="24"/>
        </w:rPr>
        <w:t>few</w:t>
      </w:r>
      <w:r w:rsidRPr="00F719FB">
        <w:rPr>
          <w:sz w:val="24"/>
        </w:rPr>
        <w:t xml:space="preserve"> </w:t>
      </w:r>
      <w:r w:rsidR="00E04E1B" w:rsidRPr="00F719FB">
        <w:rPr>
          <w:sz w:val="24"/>
        </w:rPr>
        <w:t xml:space="preserve">moles of </w:t>
      </w:r>
      <w:r w:rsidRPr="00F719FB">
        <w:rPr>
          <w:sz w:val="24"/>
        </w:rPr>
        <w:t>available chlorine remained to oxidise a sufficient quantity of TNT anion</w:t>
      </w:r>
      <w:r w:rsidR="00E04E1B" w:rsidRPr="00F719FB">
        <w:rPr>
          <w:sz w:val="24"/>
        </w:rPr>
        <w:t xml:space="preserve"> to TNBCl</w:t>
      </w:r>
      <w:r w:rsidRPr="00F719FB">
        <w:rPr>
          <w:sz w:val="24"/>
        </w:rPr>
        <w:t>, the yields obtained when using 22ml solution would be</w:t>
      </w:r>
      <w:r w:rsidR="00E04E1B" w:rsidRPr="00F719FB">
        <w:rPr>
          <w:sz w:val="24"/>
        </w:rPr>
        <w:t xml:space="preserve"> relatively</w:t>
      </w:r>
      <w:r w:rsidRPr="00F719FB">
        <w:rPr>
          <w:sz w:val="24"/>
        </w:rPr>
        <w:t xml:space="preserve"> lower and the gap in yields between the two series </w:t>
      </w:r>
      <w:r w:rsidR="000C599F" w:rsidRPr="00F719FB">
        <w:rPr>
          <w:sz w:val="24"/>
        </w:rPr>
        <w:t>would widen</w:t>
      </w:r>
      <w:r w:rsidRPr="00F719FB">
        <w:rPr>
          <w:sz w:val="24"/>
        </w:rPr>
        <w:t xml:space="preserve"> with lowering pH</w:t>
      </w:r>
      <w:r w:rsidR="00CF2DE5" w:rsidRPr="00F719FB">
        <w:rPr>
          <w:sz w:val="24"/>
        </w:rPr>
        <w:t xml:space="preserve"> (see Fig.8)</w:t>
      </w:r>
      <w:r w:rsidRPr="00F719FB">
        <w:rPr>
          <w:sz w:val="24"/>
        </w:rPr>
        <w:t xml:space="preserve">. </w:t>
      </w:r>
    </w:p>
    <w:p w:rsidR="00AB7487" w:rsidRPr="00F719FB" w:rsidRDefault="00CF2DE5" w:rsidP="00392EC2">
      <w:pPr>
        <w:rPr>
          <w:sz w:val="24"/>
        </w:rPr>
      </w:pPr>
      <w:r w:rsidRPr="00F719FB">
        <w:rPr>
          <w:sz w:val="24"/>
        </w:rPr>
        <w:t xml:space="preserve">On balance, the above suggests that that the optimum pH range for ethanol solvent observed in this study (pH13-13.0-13.5) is </w:t>
      </w:r>
      <w:r w:rsidR="00344180" w:rsidRPr="00F719FB">
        <w:rPr>
          <w:sz w:val="24"/>
        </w:rPr>
        <w:t>accurate</w:t>
      </w:r>
      <w:r w:rsidRPr="00F719FB">
        <w:rPr>
          <w:sz w:val="24"/>
        </w:rPr>
        <w:t>. However</w:t>
      </w:r>
      <w:r w:rsidR="00344180" w:rsidRPr="00F719FB">
        <w:rPr>
          <w:sz w:val="24"/>
        </w:rPr>
        <w:t>,</w:t>
      </w:r>
      <w:r w:rsidR="00392EC2" w:rsidRPr="00F719FB">
        <w:rPr>
          <w:sz w:val="24"/>
        </w:rPr>
        <w:t xml:space="preserve"> </w:t>
      </w:r>
      <w:r w:rsidRPr="00F719FB">
        <w:rPr>
          <w:sz w:val="24"/>
        </w:rPr>
        <w:t xml:space="preserve">this does not fully exclude the </w:t>
      </w:r>
      <w:r w:rsidR="00392EC2" w:rsidRPr="00F719FB">
        <w:rPr>
          <w:sz w:val="24"/>
        </w:rPr>
        <w:t>possibility of achieving higher yields than seen in this study below pH 13.04</w:t>
      </w:r>
      <w:r w:rsidR="000F0FFF">
        <w:rPr>
          <w:sz w:val="24"/>
        </w:rPr>
        <w:t xml:space="preserve"> (see Fig.8)</w:t>
      </w:r>
      <w:r w:rsidR="00392EC2" w:rsidRPr="00F719FB">
        <w:rPr>
          <w:sz w:val="24"/>
        </w:rPr>
        <w:t xml:space="preserve">, </w:t>
      </w:r>
      <w:r w:rsidR="00344180" w:rsidRPr="00F719FB">
        <w:rPr>
          <w:sz w:val="24"/>
        </w:rPr>
        <w:t>unless the sole</w:t>
      </w:r>
      <w:r w:rsidRPr="00F719FB">
        <w:rPr>
          <w:sz w:val="24"/>
        </w:rPr>
        <w:t xml:space="preserve"> limiting factor</w:t>
      </w:r>
      <w:r w:rsidR="00344180" w:rsidRPr="00F719FB">
        <w:rPr>
          <w:sz w:val="24"/>
        </w:rPr>
        <w:t xml:space="preserve"> on yield across the pH range</w:t>
      </w:r>
      <w:r w:rsidRPr="00F719FB">
        <w:rPr>
          <w:sz w:val="24"/>
        </w:rPr>
        <w:t xml:space="preserve"> is</w:t>
      </w:r>
      <w:r w:rsidR="00344180" w:rsidRPr="00F719FB">
        <w:rPr>
          <w:sz w:val="24"/>
        </w:rPr>
        <w:t xml:space="preserve"> </w:t>
      </w:r>
      <w:r w:rsidRPr="00F719FB">
        <w:rPr>
          <w:sz w:val="24"/>
        </w:rPr>
        <w:t>the strength of alkaline conditions on promoting deprotonation of TNT</w:t>
      </w:r>
      <w:r w:rsidR="00344180" w:rsidRPr="00F719FB">
        <w:rPr>
          <w:sz w:val="24"/>
        </w:rPr>
        <w:t xml:space="preserve"> </w:t>
      </w:r>
      <w:sdt>
        <w:sdtPr>
          <w:rPr>
            <w:sz w:val="24"/>
          </w:rPr>
          <w:id w:val="251866990"/>
          <w:citation/>
        </w:sdtPr>
        <w:sdtContent>
          <w:r w:rsidR="00344180" w:rsidRPr="00F719FB">
            <w:rPr>
              <w:sz w:val="24"/>
            </w:rPr>
            <w:fldChar w:fldCharType="begin"/>
          </w:r>
          <w:r w:rsidR="00344180" w:rsidRPr="00F719FB">
            <w:rPr>
              <w:sz w:val="24"/>
            </w:rPr>
            <w:instrText xml:space="preserve"> CITATION Wan162 \l 2057 </w:instrText>
          </w:r>
          <w:r w:rsidR="00344180" w:rsidRPr="00F719FB">
            <w:rPr>
              <w:sz w:val="24"/>
            </w:rPr>
            <w:fldChar w:fldCharType="separate"/>
          </w:r>
          <w:r w:rsidR="000F0FFF" w:rsidRPr="000F0FFF">
            <w:rPr>
              <w:noProof/>
              <w:sz w:val="24"/>
            </w:rPr>
            <w:t>[11]</w:t>
          </w:r>
          <w:r w:rsidR="00344180" w:rsidRPr="00F719FB">
            <w:rPr>
              <w:sz w:val="24"/>
            </w:rPr>
            <w:fldChar w:fldCharType="end"/>
          </w:r>
        </w:sdtContent>
      </w:sdt>
      <w:r w:rsidRPr="00F719FB">
        <w:rPr>
          <w:sz w:val="24"/>
        </w:rPr>
        <w:t xml:space="preserve">. </w:t>
      </w:r>
      <w:r w:rsidR="00392EC2" w:rsidRPr="00F719FB">
        <w:rPr>
          <w:sz w:val="24"/>
        </w:rPr>
        <w:t>Since in this case, pH was lowered and available chlorine lost (with visible off-gassing of Cl</w:t>
      </w:r>
      <w:r w:rsidR="00392EC2" w:rsidRPr="00F719FB">
        <w:rPr>
          <w:sz w:val="24"/>
          <w:vertAlign w:val="subscript"/>
        </w:rPr>
        <w:t>2</w:t>
      </w:r>
      <w:r w:rsidR="00392EC2" w:rsidRPr="00F719FB">
        <w:rPr>
          <w:sz w:val="24"/>
        </w:rPr>
        <w:t>) simultaneously through HCl addition, testing of such a theory would require the use of NaClO solution with a lower starting pH</w:t>
      </w:r>
      <w:r w:rsidR="002B56F3" w:rsidRPr="00F719FB">
        <w:rPr>
          <w:sz w:val="24"/>
        </w:rPr>
        <w:t xml:space="preserve"> or an alternative oxidising agent</w:t>
      </w:r>
      <w:r w:rsidR="00392EC2" w:rsidRPr="00F719FB">
        <w:rPr>
          <w:sz w:val="24"/>
        </w:rPr>
        <w:t>. 5% NaClO solutions are generally regarded to have a pH of 11-13, however commercially and industrially supplied NaClO solutions contain a small percentage of free NaOH in order to maintain high pH (c.13) for the stability of the NaClO solution, and prevent decomposition into OCl- and HOCl</w:t>
      </w:r>
      <w:r w:rsidR="002B56F3" w:rsidRPr="00F719FB">
        <w:rPr>
          <w:sz w:val="24"/>
        </w:rPr>
        <w:t xml:space="preserve"> </w:t>
      </w:r>
      <w:sdt>
        <w:sdtPr>
          <w:rPr>
            <w:sz w:val="24"/>
          </w:rPr>
          <w:id w:val="-830908966"/>
          <w:citation/>
        </w:sdtPr>
        <w:sdtContent>
          <w:r w:rsidR="002B56F3" w:rsidRPr="00F719FB">
            <w:rPr>
              <w:sz w:val="24"/>
            </w:rPr>
            <w:fldChar w:fldCharType="begin"/>
          </w:r>
          <w:r w:rsidR="002B56F3" w:rsidRPr="00F719FB">
            <w:rPr>
              <w:sz w:val="24"/>
            </w:rPr>
            <w:instrText xml:space="preserve"> CITATION Pis95 \l 2057 </w:instrText>
          </w:r>
          <w:r w:rsidR="002B56F3" w:rsidRPr="00F719FB">
            <w:rPr>
              <w:sz w:val="24"/>
            </w:rPr>
            <w:fldChar w:fldCharType="separate"/>
          </w:r>
          <w:r w:rsidR="000F0FFF" w:rsidRPr="000F0FFF">
            <w:rPr>
              <w:noProof/>
              <w:sz w:val="24"/>
            </w:rPr>
            <w:t>[25]</w:t>
          </w:r>
          <w:r w:rsidR="002B56F3" w:rsidRPr="00F719FB">
            <w:rPr>
              <w:sz w:val="24"/>
            </w:rPr>
            <w:fldChar w:fldCharType="end"/>
          </w:r>
        </w:sdtContent>
      </w:sdt>
      <w:r w:rsidR="00392EC2" w:rsidRPr="00F719FB">
        <w:rPr>
          <w:sz w:val="24"/>
        </w:rPr>
        <w:t xml:space="preserve">. Further work to </w:t>
      </w:r>
      <w:r w:rsidR="00344180" w:rsidRPr="00F719FB">
        <w:rPr>
          <w:sz w:val="24"/>
        </w:rPr>
        <w:t>test</w:t>
      </w:r>
      <w:r w:rsidR="00392EC2" w:rsidRPr="00F719FB">
        <w:rPr>
          <w:sz w:val="24"/>
        </w:rPr>
        <w:t xml:space="preserve"> </w:t>
      </w:r>
      <w:r w:rsidR="00344180" w:rsidRPr="00F719FB">
        <w:rPr>
          <w:sz w:val="24"/>
        </w:rPr>
        <w:t xml:space="preserve">whether </w:t>
      </w:r>
      <w:r w:rsidR="00344180" w:rsidRPr="00F719FB">
        <w:rPr>
          <w:sz w:val="24"/>
        </w:rPr>
        <w:lastRenderedPageBreak/>
        <w:t xml:space="preserve">an increase on the yields observed here below pH 13, could </w:t>
      </w:r>
      <w:r w:rsidR="00392EC2" w:rsidRPr="00F719FB">
        <w:rPr>
          <w:sz w:val="24"/>
        </w:rPr>
        <w:t>entail using a higher quantity of a less concentrated NaClO solution across the pH scale, such that the pH (without modification) is lower and lower quantities of HCl are required to attain pH &lt;13.</w:t>
      </w:r>
    </w:p>
    <w:p w:rsidR="00392EC2" w:rsidRPr="00F719FB" w:rsidRDefault="00344180" w:rsidP="00392EC2">
      <w:pPr>
        <w:rPr>
          <w:sz w:val="24"/>
        </w:rPr>
      </w:pPr>
      <w:r w:rsidRPr="00F719FB">
        <w:rPr>
          <w:sz w:val="24"/>
        </w:rPr>
        <w:t>Run E2</w:t>
      </w:r>
      <w:r w:rsidR="00392EC2" w:rsidRPr="00F719FB">
        <w:rPr>
          <w:sz w:val="24"/>
        </w:rPr>
        <w:t xml:space="preserve"> </w:t>
      </w:r>
      <w:r w:rsidR="009E4FEB" w:rsidRPr="00F719FB">
        <w:rPr>
          <w:sz w:val="24"/>
        </w:rPr>
        <w:t xml:space="preserve">successfully </w:t>
      </w:r>
      <w:r w:rsidR="00392EC2" w:rsidRPr="00F719FB">
        <w:rPr>
          <w:sz w:val="24"/>
        </w:rPr>
        <w:t>demonstrates the effect of optimising ethanol solvent quantity (85ml) on the yield at a given pH (13.15), with a yield of 72.59% achieved, up from 63.8% at the same pH and 68.8% at pH 13.04 where 100ml ethanol was used. This increase in yield due to solvent volume efficiency doesn’t appear to have been offset by any detrimental effect from i</w:t>
      </w:r>
      <w:r w:rsidRPr="00F719FB">
        <w:rPr>
          <w:sz w:val="24"/>
        </w:rPr>
        <w:t xml:space="preserve">ncreased reaction temperature - </w:t>
      </w:r>
      <w:r w:rsidR="00392EC2" w:rsidRPr="00F719FB">
        <w:rPr>
          <w:sz w:val="24"/>
        </w:rPr>
        <w:t>heating to 57C (rather than c.54C) was required for full dissolution of the TNT flake before NaClO solution addition. This is in-fitting with Gilbert reporting that suitable reaction temperatures for the mechanism in ethanol solvent range from 50-60C</w:t>
      </w:r>
      <w:sdt>
        <w:sdtPr>
          <w:rPr>
            <w:sz w:val="24"/>
          </w:rPr>
          <w:id w:val="1363787418"/>
          <w:citation/>
        </w:sdtPr>
        <w:sdtContent>
          <w:r w:rsidRPr="00F719FB">
            <w:rPr>
              <w:sz w:val="24"/>
            </w:rPr>
            <w:fldChar w:fldCharType="begin"/>
          </w:r>
          <w:r w:rsidRPr="00F719FB">
            <w:rPr>
              <w:sz w:val="24"/>
            </w:rPr>
            <w:instrText xml:space="preserve"> CITATION Gil812 \l 2057 </w:instrText>
          </w:r>
          <w:r w:rsidRPr="00F719FB">
            <w:rPr>
              <w:sz w:val="24"/>
            </w:rPr>
            <w:fldChar w:fldCharType="separate"/>
          </w:r>
          <w:r w:rsidR="000F0FFF">
            <w:rPr>
              <w:noProof/>
              <w:sz w:val="24"/>
            </w:rPr>
            <w:t xml:space="preserve"> </w:t>
          </w:r>
          <w:r w:rsidR="000F0FFF" w:rsidRPr="000F0FFF">
            <w:rPr>
              <w:noProof/>
              <w:sz w:val="24"/>
            </w:rPr>
            <w:t>[6]</w:t>
          </w:r>
          <w:r w:rsidRPr="00F719FB">
            <w:rPr>
              <w:sz w:val="24"/>
            </w:rPr>
            <w:fldChar w:fldCharType="end"/>
          </w:r>
        </w:sdtContent>
      </w:sdt>
      <w:r w:rsidR="00392EC2" w:rsidRPr="00F719FB">
        <w:rPr>
          <w:sz w:val="24"/>
        </w:rPr>
        <w:t>. Conversely, Run E2, however, demonstrated the effects of lack of solvent, with 80ml ethanol, even when heated to 58C</w:t>
      </w:r>
      <w:r w:rsidR="00D02049" w:rsidRPr="00F719FB">
        <w:rPr>
          <w:sz w:val="24"/>
        </w:rPr>
        <w:t>,</w:t>
      </w:r>
      <w:r w:rsidR="00392EC2" w:rsidRPr="00F719FB">
        <w:rPr>
          <w:sz w:val="24"/>
        </w:rPr>
        <w:t xml:space="preserve"> producing a low yield of 54.4%. Given the lower quantity of solvent used, it seems highly plausible in this case that either not all TNT was in solution</w:t>
      </w:r>
      <w:r w:rsidRPr="00F719FB">
        <w:rPr>
          <w:sz w:val="24"/>
        </w:rPr>
        <w:t>, despite the reaction temperature being increased to 58C</w:t>
      </w:r>
      <w:r w:rsidR="00392EC2" w:rsidRPr="00F719FB">
        <w:rPr>
          <w:sz w:val="24"/>
        </w:rPr>
        <w:t>, or t</w:t>
      </w:r>
      <w:r w:rsidRPr="00F719FB">
        <w:rPr>
          <w:sz w:val="24"/>
        </w:rPr>
        <w:t>hat t</w:t>
      </w:r>
      <w:r w:rsidR="00392EC2" w:rsidRPr="00F719FB">
        <w:rPr>
          <w:sz w:val="24"/>
        </w:rPr>
        <w:t xml:space="preserve">he </w:t>
      </w:r>
      <w:r w:rsidRPr="00F719FB">
        <w:rPr>
          <w:sz w:val="24"/>
        </w:rPr>
        <w:t>ethanol</w:t>
      </w:r>
      <w:r w:rsidR="00392EC2" w:rsidRPr="00F719FB">
        <w:rPr>
          <w:sz w:val="24"/>
        </w:rPr>
        <w:t xml:space="preserve"> was close enough to saturation that addition of room-temperature NaClO solution caused partial re-precipitation of TNT on contact, prior to the exothermic effects of the reaction allowing the remaining TNT to be deprotonated and oxidised.</w:t>
      </w:r>
      <w:r w:rsidR="00D02049" w:rsidRPr="00F719FB">
        <w:rPr>
          <w:sz w:val="24"/>
        </w:rPr>
        <w:t xml:space="preserve"> This strongly suggests a quantity of around 17ml of ethanol per gram TNT provides the optimised solvent quantity.</w:t>
      </w:r>
    </w:p>
    <w:p w:rsidR="008C1DFC" w:rsidRPr="00F719FB" w:rsidRDefault="00392EC2" w:rsidP="00392EC2">
      <w:pPr>
        <w:rPr>
          <w:sz w:val="24"/>
        </w:rPr>
      </w:pPr>
      <w:r w:rsidRPr="00F719FB">
        <w:rPr>
          <w:sz w:val="24"/>
        </w:rPr>
        <w:t>Also noteworthy are the high yields achieved</w:t>
      </w:r>
      <w:r w:rsidR="00C57A69" w:rsidRPr="00F719FB">
        <w:rPr>
          <w:sz w:val="24"/>
        </w:rPr>
        <w:t xml:space="preserve"> (c.70% of theoretical)</w:t>
      </w:r>
      <w:r w:rsidRPr="00F719FB">
        <w:rPr>
          <w:sz w:val="24"/>
        </w:rPr>
        <w:t xml:space="preserve"> in Series A </w:t>
      </w:r>
      <w:r w:rsidR="00D02049" w:rsidRPr="00F719FB">
        <w:rPr>
          <w:sz w:val="24"/>
        </w:rPr>
        <w:t xml:space="preserve">(A19 &amp; A20) </w:t>
      </w:r>
      <w:r w:rsidR="000F0FFF">
        <w:rPr>
          <w:sz w:val="24"/>
        </w:rPr>
        <w:t>at pH 13.5 (see circled on Fig.8</w:t>
      </w:r>
      <w:r w:rsidRPr="00F719FB">
        <w:rPr>
          <w:sz w:val="24"/>
        </w:rPr>
        <w:t xml:space="preserve">); however, the product obtained from these runs was a ‘White HNBB’ (lighter </w:t>
      </w:r>
      <w:r w:rsidR="000E6543" w:rsidRPr="00F719FB">
        <w:rPr>
          <w:sz w:val="24"/>
        </w:rPr>
        <w:t>off-white/</w:t>
      </w:r>
      <w:r w:rsidRPr="00F719FB">
        <w:rPr>
          <w:sz w:val="24"/>
        </w:rPr>
        <w:t>cream colour) in stark co</w:t>
      </w:r>
      <w:r w:rsidR="0099100A" w:rsidRPr="00F719FB">
        <w:rPr>
          <w:sz w:val="24"/>
        </w:rPr>
        <w:t>ntrast to the typical bright</w:t>
      </w:r>
      <w:r w:rsidRPr="00F719FB">
        <w:rPr>
          <w:sz w:val="24"/>
        </w:rPr>
        <w:t xml:space="preserve"> orange</w:t>
      </w:r>
      <w:r w:rsidR="0099100A" w:rsidRPr="00F719FB">
        <w:rPr>
          <w:sz w:val="24"/>
        </w:rPr>
        <w:t xml:space="preserve"> – brown-orange</w:t>
      </w:r>
      <w:r w:rsidRPr="00F719FB">
        <w:rPr>
          <w:sz w:val="24"/>
        </w:rPr>
        <w:t xml:space="preserve"> powder produced in </w:t>
      </w:r>
      <w:r w:rsidR="000E6543" w:rsidRPr="00F719FB">
        <w:rPr>
          <w:sz w:val="24"/>
        </w:rPr>
        <w:t xml:space="preserve">all </w:t>
      </w:r>
      <w:r w:rsidRPr="00F719FB">
        <w:rPr>
          <w:sz w:val="24"/>
        </w:rPr>
        <w:t xml:space="preserve">other runs. </w:t>
      </w:r>
      <w:r w:rsidR="000E6543" w:rsidRPr="00F719FB">
        <w:rPr>
          <w:sz w:val="24"/>
        </w:rPr>
        <w:t xml:space="preserve">Concomitantly, a higher melting point </w:t>
      </w:r>
      <w:r w:rsidR="008C1DFC" w:rsidRPr="00F719FB">
        <w:rPr>
          <w:sz w:val="24"/>
        </w:rPr>
        <w:t>for</w:t>
      </w:r>
      <w:r w:rsidR="000E6543" w:rsidRPr="00F719FB">
        <w:rPr>
          <w:sz w:val="24"/>
        </w:rPr>
        <w:t xml:space="preserve"> these two samples</w:t>
      </w:r>
      <w:r w:rsidR="000F0FFF">
        <w:rPr>
          <w:sz w:val="24"/>
        </w:rPr>
        <w:t xml:space="preserve"> (see Fig.14</w:t>
      </w:r>
      <w:r w:rsidR="008C1DFC" w:rsidRPr="00F719FB">
        <w:rPr>
          <w:sz w:val="24"/>
        </w:rPr>
        <w:t>.)</w:t>
      </w:r>
      <w:r w:rsidR="000E6543" w:rsidRPr="00F719FB">
        <w:rPr>
          <w:sz w:val="24"/>
        </w:rPr>
        <w:t>, with full melting only occurring at c.220-224C, rather than at c.219C</w:t>
      </w:r>
      <w:r w:rsidR="008C1DFC" w:rsidRPr="00F719FB">
        <w:rPr>
          <w:sz w:val="24"/>
        </w:rPr>
        <w:t xml:space="preserve"> was identified</w:t>
      </w:r>
      <w:r w:rsidR="000E6543" w:rsidRPr="00F719FB">
        <w:rPr>
          <w:sz w:val="24"/>
        </w:rPr>
        <w:t>.</w:t>
      </w:r>
      <w:r w:rsidR="008C1DFC" w:rsidRPr="00F719FB">
        <w:rPr>
          <w:sz w:val="24"/>
        </w:rPr>
        <w:t xml:space="preserve"> </w:t>
      </w:r>
      <w:r w:rsidR="000E6543" w:rsidRPr="00F719FB">
        <w:rPr>
          <w:sz w:val="24"/>
        </w:rPr>
        <w:t>Interestingly, this closely matches the appearance of the reported yield of HNBB derived in Example I using THF/MeOH solvent system in Gilbert’s US Patent 4,245,129, which</w:t>
      </w:r>
      <w:r w:rsidR="008C1DFC" w:rsidRPr="00F719FB">
        <w:rPr>
          <w:sz w:val="24"/>
        </w:rPr>
        <w:t xml:space="preserve"> – at the time -</w:t>
      </w:r>
      <w:r w:rsidR="000E6543" w:rsidRPr="00F719FB">
        <w:rPr>
          <w:sz w:val="24"/>
        </w:rPr>
        <w:t xml:space="preserve"> was </w:t>
      </w:r>
      <w:r w:rsidR="008C1DFC" w:rsidRPr="00F719FB">
        <w:rPr>
          <w:sz w:val="24"/>
        </w:rPr>
        <w:t xml:space="preserve">also </w:t>
      </w:r>
      <w:r w:rsidR="000E6543" w:rsidRPr="00F719FB">
        <w:rPr>
          <w:sz w:val="24"/>
        </w:rPr>
        <w:t>found to the have a higher melting point than Shipp and Kaplan’s recrystallized HNBB</w:t>
      </w:r>
      <w:r w:rsidR="008C1DFC" w:rsidRPr="00F719FB">
        <w:rPr>
          <w:sz w:val="24"/>
        </w:rPr>
        <w:t xml:space="preserve"> (218-220C)</w:t>
      </w:r>
      <w:r w:rsidR="000E6543" w:rsidRPr="00F719FB">
        <w:rPr>
          <w:sz w:val="24"/>
        </w:rPr>
        <w:t xml:space="preserve"> </w:t>
      </w:r>
      <w:sdt>
        <w:sdtPr>
          <w:rPr>
            <w:sz w:val="24"/>
          </w:rPr>
          <w:id w:val="1445262101"/>
          <w:citation/>
        </w:sdtPr>
        <w:sdtContent>
          <w:r w:rsidR="000E6543" w:rsidRPr="00F719FB">
            <w:rPr>
              <w:sz w:val="24"/>
            </w:rPr>
            <w:fldChar w:fldCharType="begin"/>
          </w:r>
          <w:r w:rsidR="000E6543" w:rsidRPr="00F719FB">
            <w:rPr>
              <w:sz w:val="24"/>
            </w:rPr>
            <w:instrText xml:space="preserve"> CITATION Gil812 \l 2057 </w:instrText>
          </w:r>
          <w:r w:rsidR="000E6543" w:rsidRPr="00F719FB">
            <w:rPr>
              <w:sz w:val="24"/>
            </w:rPr>
            <w:fldChar w:fldCharType="separate"/>
          </w:r>
          <w:r w:rsidR="000F0FFF" w:rsidRPr="000F0FFF">
            <w:rPr>
              <w:noProof/>
              <w:sz w:val="24"/>
            </w:rPr>
            <w:t>[6]</w:t>
          </w:r>
          <w:r w:rsidR="000E6543" w:rsidRPr="00F719FB">
            <w:rPr>
              <w:sz w:val="24"/>
            </w:rPr>
            <w:fldChar w:fldCharType="end"/>
          </w:r>
        </w:sdtContent>
      </w:sdt>
      <w:r w:rsidR="000E6543" w:rsidRPr="00F719FB">
        <w:rPr>
          <w:sz w:val="24"/>
        </w:rPr>
        <w:t>. In that work, the higher melting point was assumed to demonstrate a purer HNBB product, however in thi</w:t>
      </w:r>
      <w:r w:rsidR="008C1DFC" w:rsidRPr="00F719FB">
        <w:rPr>
          <w:sz w:val="24"/>
        </w:rPr>
        <w:t>s</w:t>
      </w:r>
      <w:r w:rsidR="000E6543" w:rsidRPr="00F719FB">
        <w:rPr>
          <w:sz w:val="24"/>
        </w:rPr>
        <w:t xml:space="preserve"> study, the higher melting point of the ‘White HNBB’ derived in Series A at pH 13.15 was taken to suggest</w:t>
      </w:r>
      <w:r w:rsidRPr="00F719FB">
        <w:rPr>
          <w:sz w:val="24"/>
        </w:rPr>
        <w:t xml:space="preserve"> the possible presence of an impurity</w:t>
      </w:r>
      <w:r w:rsidR="008C1DFC" w:rsidRPr="00F719FB">
        <w:rPr>
          <w:sz w:val="24"/>
        </w:rPr>
        <w:t>, since more recent analysis has shown HNBB melting at 216-218 to be approximately 99.8% pure using HPLC</w:t>
      </w:r>
      <w:sdt>
        <w:sdtPr>
          <w:rPr>
            <w:sz w:val="24"/>
          </w:rPr>
          <w:id w:val="418610864"/>
          <w:citation/>
        </w:sdtPr>
        <w:sdtContent>
          <w:r w:rsidR="008C1DFC" w:rsidRPr="00F719FB">
            <w:rPr>
              <w:sz w:val="24"/>
            </w:rPr>
            <w:fldChar w:fldCharType="begin"/>
          </w:r>
          <w:r w:rsidR="008C1DFC" w:rsidRPr="00F719FB">
            <w:rPr>
              <w:sz w:val="24"/>
            </w:rPr>
            <w:instrText xml:space="preserve"> CITATION Wan162 \l 2057 </w:instrText>
          </w:r>
          <w:r w:rsidR="008C1DFC" w:rsidRPr="00F719FB">
            <w:rPr>
              <w:sz w:val="24"/>
            </w:rPr>
            <w:fldChar w:fldCharType="separate"/>
          </w:r>
          <w:r w:rsidR="000F0FFF">
            <w:rPr>
              <w:noProof/>
              <w:sz w:val="24"/>
            </w:rPr>
            <w:t xml:space="preserve"> </w:t>
          </w:r>
          <w:r w:rsidR="000F0FFF" w:rsidRPr="000F0FFF">
            <w:rPr>
              <w:noProof/>
              <w:sz w:val="24"/>
            </w:rPr>
            <w:t>[11]</w:t>
          </w:r>
          <w:r w:rsidR="008C1DFC" w:rsidRPr="00F719FB">
            <w:rPr>
              <w:sz w:val="24"/>
            </w:rPr>
            <w:fldChar w:fldCharType="end"/>
          </w:r>
        </w:sdtContent>
      </w:sdt>
      <w:r w:rsidR="008C1DFC" w:rsidRPr="00F719FB">
        <w:rPr>
          <w:sz w:val="24"/>
        </w:rPr>
        <w:t xml:space="preserve">. </w:t>
      </w:r>
      <w:r w:rsidR="002C2C6A" w:rsidRPr="00F719FB">
        <w:rPr>
          <w:sz w:val="24"/>
        </w:rPr>
        <w:t>Given that Bellamy has demonstrated the ability of the reaction of TNT with sodium hypochlorite to precipitate both HNS and TNBCl</w:t>
      </w:r>
      <w:r w:rsidR="008C1DFC" w:rsidRPr="00F719FB">
        <w:rPr>
          <w:sz w:val="24"/>
        </w:rPr>
        <w:t xml:space="preserve"> when using MeOH/THF solvent system</w:t>
      </w:r>
      <w:r w:rsidR="00D02049" w:rsidRPr="00F719FB">
        <w:rPr>
          <w:sz w:val="24"/>
        </w:rPr>
        <w:t xml:space="preserve"> </w:t>
      </w:r>
      <w:sdt>
        <w:sdtPr>
          <w:rPr>
            <w:sz w:val="24"/>
          </w:rPr>
          <w:id w:val="1984658141"/>
          <w:citation/>
        </w:sdtPr>
        <w:sdtContent>
          <w:r w:rsidR="00D02049" w:rsidRPr="00F719FB">
            <w:rPr>
              <w:sz w:val="24"/>
            </w:rPr>
            <w:fldChar w:fldCharType="begin"/>
          </w:r>
          <w:r w:rsidR="00D02049" w:rsidRPr="00F719FB">
            <w:rPr>
              <w:sz w:val="24"/>
            </w:rPr>
            <w:instrText xml:space="preserve"> CITATION Bel101 \l 2057 </w:instrText>
          </w:r>
          <w:r w:rsidR="00D02049" w:rsidRPr="00F719FB">
            <w:rPr>
              <w:sz w:val="24"/>
            </w:rPr>
            <w:fldChar w:fldCharType="separate"/>
          </w:r>
          <w:r w:rsidR="000F0FFF" w:rsidRPr="000F0FFF">
            <w:rPr>
              <w:noProof/>
              <w:sz w:val="24"/>
            </w:rPr>
            <w:t>[10]</w:t>
          </w:r>
          <w:r w:rsidR="00D02049" w:rsidRPr="00F719FB">
            <w:rPr>
              <w:sz w:val="24"/>
            </w:rPr>
            <w:fldChar w:fldCharType="end"/>
          </w:r>
        </w:sdtContent>
      </w:sdt>
      <w:r w:rsidR="002C2C6A" w:rsidRPr="00F719FB">
        <w:rPr>
          <w:sz w:val="24"/>
        </w:rPr>
        <w:t>, it is possible that either one of these</w:t>
      </w:r>
      <w:r w:rsidR="006B21A7" w:rsidRPr="00F719FB">
        <w:rPr>
          <w:sz w:val="24"/>
        </w:rPr>
        <w:t xml:space="preserve"> molecules</w:t>
      </w:r>
      <w:r w:rsidR="002C2C6A" w:rsidRPr="00F719FB">
        <w:rPr>
          <w:sz w:val="24"/>
        </w:rPr>
        <w:t xml:space="preserve"> could</w:t>
      </w:r>
      <w:r w:rsidR="008C1DFC" w:rsidRPr="00F719FB">
        <w:rPr>
          <w:sz w:val="24"/>
        </w:rPr>
        <w:t xml:space="preserve"> be</w:t>
      </w:r>
      <w:r w:rsidR="002C2C6A" w:rsidRPr="00F719FB">
        <w:rPr>
          <w:sz w:val="24"/>
        </w:rPr>
        <w:t xml:space="preserve"> </w:t>
      </w:r>
      <w:r w:rsidR="008C1DFC" w:rsidRPr="00F719FB">
        <w:rPr>
          <w:sz w:val="24"/>
        </w:rPr>
        <w:t>explain the findings of Example I with regards to colour</w:t>
      </w:r>
      <w:r w:rsidR="002C2C6A" w:rsidRPr="00F719FB">
        <w:rPr>
          <w:sz w:val="24"/>
        </w:rPr>
        <w:t>.</w:t>
      </w:r>
      <w:r w:rsidR="008C1DFC" w:rsidRPr="00F719FB">
        <w:rPr>
          <w:sz w:val="24"/>
        </w:rPr>
        <w:t xml:space="preserve"> </w:t>
      </w:r>
      <w:r w:rsidR="002C2C6A" w:rsidRPr="00F719FB">
        <w:rPr>
          <w:sz w:val="24"/>
        </w:rPr>
        <w:t>TNBCl has a melting point significantly below that of HNBB, which would be expected to lower the melting point of the sample and is therefore at odds with the observed</w:t>
      </w:r>
      <w:r w:rsidR="008C1DFC" w:rsidRPr="00F719FB">
        <w:rPr>
          <w:sz w:val="24"/>
        </w:rPr>
        <w:t xml:space="preserve"> higher melting point</w:t>
      </w:r>
      <w:r w:rsidR="002C2C6A" w:rsidRPr="00F719FB">
        <w:rPr>
          <w:sz w:val="24"/>
        </w:rPr>
        <w:t xml:space="preserve">. </w:t>
      </w:r>
      <w:r w:rsidR="008C1DFC" w:rsidRPr="00F719FB">
        <w:rPr>
          <w:sz w:val="24"/>
        </w:rPr>
        <w:t xml:space="preserve">However, </w:t>
      </w:r>
      <w:r w:rsidR="00C57A69" w:rsidRPr="00F719FB">
        <w:rPr>
          <w:sz w:val="24"/>
        </w:rPr>
        <w:t xml:space="preserve">HNS has a far higher </w:t>
      </w:r>
      <w:r w:rsidR="006B21A7" w:rsidRPr="00F719FB">
        <w:rPr>
          <w:sz w:val="24"/>
        </w:rPr>
        <w:t xml:space="preserve">melting point </w:t>
      </w:r>
      <w:sdt>
        <w:sdtPr>
          <w:rPr>
            <w:sz w:val="24"/>
          </w:rPr>
          <w:id w:val="-555930749"/>
          <w:citation/>
        </w:sdtPr>
        <w:sdtContent>
          <w:r w:rsidR="00D02049" w:rsidRPr="00F719FB">
            <w:rPr>
              <w:sz w:val="24"/>
            </w:rPr>
            <w:fldChar w:fldCharType="begin"/>
          </w:r>
          <w:r w:rsidR="00D02049" w:rsidRPr="00F719FB">
            <w:rPr>
              <w:sz w:val="24"/>
            </w:rPr>
            <w:instrText xml:space="preserve"> CITATION Shi70 \l 2057 </w:instrText>
          </w:r>
          <w:r w:rsidR="00D02049" w:rsidRPr="00F719FB">
            <w:rPr>
              <w:sz w:val="24"/>
            </w:rPr>
            <w:fldChar w:fldCharType="separate"/>
          </w:r>
          <w:r w:rsidR="000F0FFF" w:rsidRPr="000F0FFF">
            <w:rPr>
              <w:noProof/>
              <w:sz w:val="24"/>
            </w:rPr>
            <w:t>[4]</w:t>
          </w:r>
          <w:r w:rsidR="00D02049" w:rsidRPr="00F719FB">
            <w:rPr>
              <w:sz w:val="24"/>
            </w:rPr>
            <w:fldChar w:fldCharType="end"/>
          </w:r>
        </w:sdtContent>
      </w:sdt>
      <w:sdt>
        <w:sdtPr>
          <w:rPr>
            <w:sz w:val="24"/>
          </w:rPr>
          <w:id w:val="-1761827319"/>
          <w:citation/>
        </w:sdtPr>
        <w:sdtContent>
          <w:r w:rsidR="00D02049" w:rsidRPr="00F719FB">
            <w:rPr>
              <w:sz w:val="24"/>
            </w:rPr>
            <w:fldChar w:fldCharType="begin"/>
          </w:r>
          <w:r w:rsidR="00D02049" w:rsidRPr="00F719FB">
            <w:rPr>
              <w:sz w:val="24"/>
            </w:rPr>
            <w:instrText xml:space="preserve"> CITATION Wan162 \l 2057 </w:instrText>
          </w:r>
          <w:r w:rsidR="00D02049" w:rsidRPr="00F719FB">
            <w:rPr>
              <w:sz w:val="24"/>
            </w:rPr>
            <w:fldChar w:fldCharType="separate"/>
          </w:r>
          <w:r w:rsidR="000F0FFF">
            <w:rPr>
              <w:noProof/>
              <w:sz w:val="24"/>
            </w:rPr>
            <w:t xml:space="preserve"> </w:t>
          </w:r>
          <w:r w:rsidR="000F0FFF" w:rsidRPr="000F0FFF">
            <w:rPr>
              <w:noProof/>
              <w:sz w:val="24"/>
            </w:rPr>
            <w:t>[11]</w:t>
          </w:r>
          <w:r w:rsidR="00D02049" w:rsidRPr="00F719FB">
            <w:rPr>
              <w:sz w:val="24"/>
            </w:rPr>
            <w:fldChar w:fldCharType="end"/>
          </w:r>
        </w:sdtContent>
      </w:sdt>
      <w:r w:rsidR="00D02049" w:rsidRPr="00F719FB">
        <w:rPr>
          <w:sz w:val="24"/>
        </w:rPr>
        <w:t xml:space="preserve"> </w:t>
      </w:r>
      <w:sdt>
        <w:sdtPr>
          <w:rPr>
            <w:sz w:val="24"/>
          </w:rPr>
          <w:id w:val="-641891443"/>
          <w:citation/>
        </w:sdtPr>
        <w:sdtContent>
          <w:r w:rsidR="00D02049" w:rsidRPr="00F719FB">
            <w:rPr>
              <w:sz w:val="24"/>
            </w:rPr>
            <w:fldChar w:fldCharType="begin"/>
          </w:r>
          <w:r w:rsidR="00D02049" w:rsidRPr="00F719FB">
            <w:rPr>
              <w:sz w:val="24"/>
            </w:rPr>
            <w:instrText xml:space="preserve"> CITATION Kil791 \l 2057 </w:instrText>
          </w:r>
          <w:r w:rsidR="00D02049" w:rsidRPr="00F719FB">
            <w:rPr>
              <w:sz w:val="24"/>
            </w:rPr>
            <w:fldChar w:fldCharType="separate"/>
          </w:r>
          <w:r w:rsidR="000F0FFF" w:rsidRPr="000F0FFF">
            <w:rPr>
              <w:noProof/>
              <w:sz w:val="24"/>
            </w:rPr>
            <w:t>[12]</w:t>
          </w:r>
          <w:r w:rsidR="00D02049" w:rsidRPr="00F719FB">
            <w:rPr>
              <w:sz w:val="24"/>
            </w:rPr>
            <w:fldChar w:fldCharType="end"/>
          </w:r>
        </w:sdtContent>
      </w:sdt>
      <w:r w:rsidR="00D02049" w:rsidRPr="00F719FB">
        <w:rPr>
          <w:sz w:val="24"/>
        </w:rPr>
        <w:t xml:space="preserve"> </w:t>
      </w:r>
      <w:r w:rsidR="00C57A69" w:rsidRPr="00F719FB">
        <w:rPr>
          <w:sz w:val="24"/>
        </w:rPr>
        <w:t>and would be expected to increa</w:t>
      </w:r>
      <w:r w:rsidR="008C1DFC" w:rsidRPr="00F719FB">
        <w:rPr>
          <w:sz w:val="24"/>
        </w:rPr>
        <w:t>se melting point of the product, and therefore remains a possible explanation.</w:t>
      </w:r>
    </w:p>
    <w:p w:rsidR="0099100A" w:rsidRPr="00F719FB" w:rsidRDefault="00C57A69" w:rsidP="00392EC2">
      <w:pPr>
        <w:rPr>
          <w:sz w:val="24"/>
        </w:rPr>
      </w:pPr>
      <w:r w:rsidRPr="00F719FB">
        <w:rPr>
          <w:sz w:val="24"/>
        </w:rPr>
        <w:t xml:space="preserve"> </w:t>
      </w:r>
      <w:r w:rsidR="008C1DFC" w:rsidRPr="00F719FB">
        <w:rPr>
          <w:sz w:val="24"/>
        </w:rPr>
        <w:t>Whether this is applicable to the findings at pH 13.15 in this study is unclear, given that no</w:t>
      </w:r>
      <w:r w:rsidR="006B21A7" w:rsidRPr="00F719FB">
        <w:rPr>
          <w:sz w:val="24"/>
        </w:rPr>
        <w:t xml:space="preserve"> remaining solid was observed </w:t>
      </w:r>
      <w:r w:rsidRPr="00F719FB">
        <w:rPr>
          <w:sz w:val="24"/>
        </w:rPr>
        <w:t>w</w:t>
      </w:r>
      <w:r w:rsidR="002C2C6A" w:rsidRPr="00F719FB">
        <w:rPr>
          <w:sz w:val="24"/>
        </w:rPr>
        <w:t xml:space="preserve">hen samples from both runs </w:t>
      </w:r>
      <w:r w:rsidR="006B21A7" w:rsidRPr="00F719FB">
        <w:rPr>
          <w:sz w:val="24"/>
        </w:rPr>
        <w:t xml:space="preserve">were dissolved in acetone, </w:t>
      </w:r>
      <w:r w:rsidR="002C2C6A" w:rsidRPr="00F719FB">
        <w:rPr>
          <w:sz w:val="24"/>
        </w:rPr>
        <w:lastRenderedPageBreak/>
        <w:t xml:space="preserve">suggesting that HNBB purity was still </w:t>
      </w:r>
      <w:r w:rsidR="008C1DFC" w:rsidRPr="00F719FB">
        <w:rPr>
          <w:sz w:val="24"/>
        </w:rPr>
        <w:t xml:space="preserve">very </w:t>
      </w:r>
      <w:r w:rsidR="002C2C6A" w:rsidRPr="00F719FB">
        <w:rPr>
          <w:sz w:val="24"/>
        </w:rPr>
        <w:t xml:space="preserve">high or that </w:t>
      </w:r>
      <w:r w:rsidR="008C1DFC" w:rsidRPr="00F719FB">
        <w:rPr>
          <w:sz w:val="24"/>
        </w:rPr>
        <w:t>any</w:t>
      </w:r>
      <w:r w:rsidR="002C2C6A" w:rsidRPr="00F719FB">
        <w:rPr>
          <w:sz w:val="24"/>
        </w:rPr>
        <w:t xml:space="preserve"> impurity was also at least somewhat soluble in acetone</w:t>
      </w:r>
      <w:r w:rsidRPr="00F719FB">
        <w:rPr>
          <w:sz w:val="24"/>
        </w:rPr>
        <w:t xml:space="preserve">, </w:t>
      </w:r>
      <w:r w:rsidR="008C1DFC" w:rsidRPr="00F719FB">
        <w:rPr>
          <w:sz w:val="24"/>
        </w:rPr>
        <w:t>therefore</w:t>
      </w:r>
      <w:r w:rsidRPr="00F719FB">
        <w:rPr>
          <w:sz w:val="24"/>
        </w:rPr>
        <w:t xml:space="preserve"> reducing the likelihood that it </w:t>
      </w:r>
      <w:r w:rsidR="008C1DFC" w:rsidRPr="00F719FB">
        <w:rPr>
          <w:sz w:val="24"/>
        </w:rPr>
        <w:t>was</w:t>
      </w:r>
      <w:r w:rsidRPr="00F719FB">
        <w:rPr>
          <w:sz w:val="24"/>
        </w:rPr>
        <w:t xml:space="preserve"> HNS.</w:t>
      </w:r>
      <w:r w:rsidR="002C2C6A" w:rsidRPr="00F719FB">
        <w:rPr>
          <w:sz w:val="24"/>
        </w:rPr>
        <w:t xml:space="preserve"> </w:t>
      </w:r>
      <w:r w:rsidRPr="00F719FB">
        <w:rPr>
          <w:sz w:val="24"/>
        </w:rPr>
        <w:t>A remaining possibility could be that the impurity is a-chloro-HNBB</w:t>
      </w:r>
      <w:r w:rsidR="006B21A7" w:rsidRPr="00F719FB">
        <w:rPr>
          <w:sz w:val="24"/>
        </w:rPr>
        <w:t xml:space="preserve">, given that the high quantities of NaOH added to the NaClO solution for these runs </w:t>
      </w:r>
      <w:r w:rsidR="008C1DFC" w:rsidRPr="00F719FB">
        <w:rPr>
          <w:sz w:val="24"/>
        </w:rPr>
        <w:t>could be reasonably assumed to</w:t>
      </w:r>
      <w:r w:rsidR="006B21A7" w:rsidRPr="00F719FB">
        <w:rPr>
          <w:sz w:val="24"/>
        </w:rPr>
        <w:t xml:space="preserve"> increase the potential for deprotonation of TNBCl to occur</w:t>
      </w:r>
      <w:sdt>
        <w:sdtPr>
          <w:rPr>
            <w:sz w:val="24"/>
          </w:rPr>
          <w:id w:val="671688470"/>
          <w:citation/>
        </w:sdtPr>
        <w:sdtContent>
          <w:r w:rsidR="00D02049" w:rsidRPr="00F719FB">
            <w:rPr>
              <w:sz w:val="24"/>
            </w:rPr>
            <w:fldChar w:fldCharType="begin"/>
          </w:r>
          <w:r w:rsidR="00D02049" w:rsidRPr="00F719FB">
            <w:rPr>
              <w:sz w:val="24"/>
            </w:rPr>
            <w:instrText xml:space="preserve"> CITATION Bel101 \l 2057 </w:instrText>
          </w:r>
          <w:r w:rsidR="00D02049" w:rsidRPr="00F719FB">
            <w:rPr>
              <w:sz w:val="24"/>
            </w:rPr>
            <w:fldChar w:fldCharType="separate"/>
          </w:r>
          <w:r w:rsidR="000F0FFF">
            <w:rPr>
              <w:noProof/>
              <w:sz w:val="24"/>
            </w:rPr>
            <w:t xml:space="preserve"> </w:t>
          </w:r>
          <w:r w:rsidR="000F0FFF" w:rsidRPr="000F0FFF">
            <w:rPr>
              <w:noProof/>
              <w:sz w:val="24"/>
            </w:rPr>
            <w:t>[10]</w:t>
          </w:r>
          <w:r w:rsidR="00D02049" w:rsidRPr="00F719FB">
            <w:rPr>
              <w:sz w:val="24"/>
            </w:rPr>
            <w:fldChar w:fldCharType="end"/>
          </w:r>
        </w:sdtContent>
      </w:sdt>
      <w:sdt>
        <w:sdtPr>
          <w:rPr>
            <w:sz w:val="24"/>
          </w:rPr>
          <w:id w:val="1686176467"/>
          <w:citation/>
        </w:sdtPr>
        <w:sdtContent>
          <w:r w:rsidR="00EE029C" w:rsidRPr="00F719FB">
            <w:rPr>
              <w:sz w:val="24"/>
            </w:rPr>
            <w:fldChar w:fldCharType="begin"/>
          </w:r>
          <w:r w:rsidR="00EE029C" w:rsidRPr="00F719FB">
            <w:rPr>
              <w:sz w:val="24"/>
            </w:rPr>
            <w:instrText xml:space="preserve"> CITATION Rou831 \l 2057 </w:instrText>
          </w:r>
          <w:r w:rsidR="00EE029C" w:rsidRPr="00F719FB">
            <w:rPr>
              <w:sz w:val="24"/>
            </w:rPr>
            <w:fldChar w:fldCharType="separate"/>
          </w:r>
          <w:r w:rsidR="000F0FFF">
            <w:rPr>
              <w:noProof/>
              <w:sz w:val="24"/>
            </w:rPr>
            <w:t xml:space="preserve"> </w:t>
          </w:r>
          <w:r w:rsidR="000F0FFF" w:rsidRPr="000F0FFF">
            <w:rPr>
              <w:noProof/>
              <w:sz w:val="24"/>
            </w:rPr>
            <w:t>[36]</w:t>
          </w:r>
          <w:r w:rsidR="00EE029C" w:rsidRPr="00F719FB">
            <w:rPr>
              <w:sz w:val="24"/>
            </w:rPr>
            <w:fldChar w:fldCharType="end"/>
          </w:r>
        </w:sdtContent>
      </w:sdt>
      <w:r w:rsidR="00D02049" w:rsidRPr="00F719FB">
        <w:rPr>
          <w:sz w:val="24"/>
        </w:rPr>
        <w:t xml:space="preserve">, through increased concentration </w:t>
      </w:r>
      <w:r w:rsidR="009E4FEB" w:rsidRPr="00F719FB">
        <w:rPr>
          <w:sz w:val="24"/>
        </w:rPr>
        <w:t xml:space="preserve">of </w:t>
      </w:r>
      <w:r w:rsidR="00D02049" w:rsidRPr="00F719FB">
        <w:rPr>
          <w:sz w:val="24"/>
        </w:rPr>
        <w:t xml:space="preserve">ClO- in the NaClO solution </w:t>
      </w:r>
      <w:sdt>
        <w:sdtPr>
          <w:rPr>
            <w:sz w:val="24"/>
          </w:rPr>
          <w:id w:val="2109455675"/>
          <w:citation/>
        </w:sdtPr>
        <w:sdtContent>
          <w:r w:rsidR="00EE029C" w:rsidRPr="00F719FB">
            <w:rPr>
              <w:sz w:val="24"/>
            </w:rPr>
            <w:fldChar w:fldCharType="begin"/>
          </w:r>
          <w:r w:rsidR="00EE029C" w:rsidRPr="00F719FB">
            <w:rPr>
              <w:sz w:val="24"/>
            </w:rPr>
            <w:instrText xml:space="preserve"> CITATION Pis95 \l 2057 </w:instrText>
          </w:r>
          <w:r w:rsidR="00EE029C" w:rsidRPr="00F719FB">
            <w:rPr>
              <w:sz w:val="24"/>
            </w:rPr>
            <w:fldChar w:fldCharType="separate"/>
          </w:r>
          <w:r w:rsidR="000F0FFF" w:rsidRPr="000F0FFF">
            <w:rPr>
              <w:noProof/>
              <w:sz w:val="24"/>
            </w:rPr>
            <w:t>[25]</w:t>
          </w:r>
          <w:r w:rsidR="00EE029C" w:rsidRPr="00F719FB">
            <w:rPr>
              <w:sz w:val="24"/>
            </w:rPr>
            <w:fldChar w:fldCharType="end"/>
          </w:r>
        </w:sdtContent>
      </w:sdt>
      <w:r w:rsidRPr="00F719FB">
        <w:rPr>
          <w:sz w:val="24"/>
        </w:rPr>
        <w:t xml:space="preserve">. </w:t>
      </w:r>
      <w:r w:rsidR="002C2C6A" w:rsidRPr="00F719FB">
        <w:rPr>
          <w:sz w:val="24"/>
        </w:rPr>
        <w:t>Further runs at pH &gt;13.5 and</w:t>
      </w:r>
      <w:r w:rsidR="00A205FA" w:rsidRPr="00F719FB">
        <w:rPr>
          <w:sz w:val="24"/>
        </w:rPr>
        <w:t xml:space="preserve"> </w:t>
      </w:r>
      <w:r w:rsidR="002C2C6A" w:rsidRPr="00F719FB">
        <w:rPr>
          <w:sz w:val="24"/>
        </w:rPr>
        <w:t>analysis by HPLC</w:t>
      </w:r>
      <w:r w:rsidR="006B21A7" w:rsidRPr="00F719FB">
        <w:rPr>
          <w:sz w:val="24"/>
        </w:rPr>
        <w:t>,</w:t>
      </w:r>
      <w:r w:rsidR="002C2C6A" w:rsidRPr="00F719FB">
        <w:rPr>
          <w:sz w:val="24"/>
        </w:rPr>
        <w:t xml:space="preserve"> would be required to determine the presence and identity of </w:t>
      </w:r>
      <w:r w:rsidR="00E006C6" w:rsidRPr="00F719FB">
        <w:rPr>
          <w:sz w:val="24"/>
        </w:rPr>
        <w:t xml:space="preserve">impurity at </w:t>
      </w:r>
      <w:r w:rsidR="00A205FA" w:rsidRPr="00F719FB">
        <w:rPr>
          <w:sz w:val="24"/>
        </w:rPr>
        <w:t>very high pH (&gt;13.5) in ethanol solvent.</w:t>
      </w:r>
    </w:p>
    <w:p w:rsidR="00392EC2" w:rsidRPr="00F719FB" w:rsidRDefault="00392EC2" w:rsidP="00392EC2">
      <w:pPr>
        <w:rPr>
          <w:sz w:val="24"/>
        </w:rPr>
      </w:pPr>
      <w:r w:rsidRPr="00F719FB">
        <w:rPr>
          <w:sz w:val="24"/>
        </w:rPr>
        <w:t xml:space="preserve">Series F, where the trials conducted by Wang et al </w:t>
      </w:r>
      <w:sdt>
        <w:sdtPr>
          <w:rPr>
            <w:sz w:val="24"/>
          </w:rPr>
          <w:id w:val="747000896"/>
          <w:citation/>
        </w:sdtPr>
        <w:sdtContent>
          <w:r w:rsidR="00EE029C" w:rsidRPr="00F719FB">
            <w:rPr>
              <w:sz w:val="24"/>
            </w:rPr>
            <w:fldChar w:fldCharType="begin"/>
          </w:r>
          <w:r w:rsidR="00EE029C" w:rsidRPr="00F719FB">
            <w:rPr>
              <w:sz w:val="24"/>
            </w:rPr>
            <w:instrText xml:space="preserve"> CITATION Wan162 \l 2057 </w:instrText>
          </w:r>
          <w:r w:rsidR="00EE029C" w:rsidRPr="00F719FB">
            <w:rPr>
              <w:sz w:val="24"/>
            </w:rPr>
            <w:fldChar w:fldCharType="separate"/>
          </w:r>
          <w:r w:rsidR="000F0FFF" w:rsidRPr="000F0FFF">
            <w:rPr>
              <w:noProof/>
              <w:sz w:val="24"/>
            </w:rPr>
            <w:t>[11]</w:t>
          </w:r>
          <w:r w:rsidR="00EE029C" w:rsidRPr="00F719FB">
            <w:rPr>
              <w:sz w:val="24"/>
            </w:rPr>
            <w:fldChar w:fldCharType="end"/>
          </w:r>
        </w:sdtContent>
      </w:sdt>
      <w:r w:rsidR="00EE029C" w:rsidRPr="00F719FB">
        <w:rPr>
          <w:sz w:val="24"/>
        </w:rPr>
        <w:t xml:space="preserve"> </w:t>
      </w:r>
      <w:r w:rsidRPr="00F719FB">
        <w:rPr>
          <w:sz w:val="24"/>
        </w:rPr>
        <w:t>were emulated, also produced results of mixed comparability. Both runs were conducted with pH of NaClO solution at 13.15. In the case of F1 (ethyl acetate-ethanol 4:6 cosolvent system)</w:t>
      </w:r>
      <w:r w:rsidR="00EE029C" w:rsidRPr="00F719FB">
        <w:rPr>
          <w:sz w:val="24"/>
        </w:rPr>
        <w:t xml:space="preserve"> the yield, 60.6%, achieved at 13.15 closely matches</w:t>
      </w:r>
      <w:r w:rsidRPr="00F719FB">
        <w:rPr>
          <w:sz w:val="24"/>
        </w:rPr>
        <w:t xml:space="preserve"> </w:t>
      </w:r>
      <w:r w:rsidR="00EE029C" w:rsidRPr="00F719FB">
        <w:rPr>
          <w:sz w:val="24"/>
        </w:rPr>
        <w:t xml:space="preserve">that obtained by </w:t>
      </w:r>
      <w:r w:rsidRPr="00F719FB">
        <w:rPr>
          <w:sz w:val="24"/>
        </w:rPr>
        <w:t xml:space="preserve">Wang et al </w:t>
      </w:r>
      <w:r w:rsidR="00EE029C" w:rsidRPr="00F719FB">
        <w:rPr>
          <w:sz w:val="24"/>
        </w:rPr>
        <w:t>of 63% at pH 13.19</w:t>
      </w:r>
      <w:sdt>
        <w:sdtPr>
          <w:rPr>
            <w:sz w:val="24"/>
          </w:rPr>
          <w:id w:val="-281573300"/>
          <w:citation/>
        </w:sdtPr>
        <w:sdtContent>
          <w:r w:rsidR="00EE029C" w:rsidRPr="00F719FB">
            <w:rPr>
              <w:sz w:val="24"/>
            </w:rPr>
            <w:fldChar w:fldCharType="begin"/>
          </w:r>
          <w:r w:rsidR="00EE029C" w:rsidRPr="00F719FB">
            <w:rPr>
              <w:sz w:val="24"/>
            </w:rPr>
            <w:instrText xml:space="preserve"> CITATION Wan162 \l 2057 </w:instrText>
          </w:r>
          <w:r w:rsidR="00EE029C" w:rsidRPr="00F719FB">
            <w:rPr>
              <w:sz w:val="24"/>
            </w:rPr>
            <w:fldChar w:fldCharType="separate"/>
          </w:r>
          <w:r w:rsidR="000F0FFF">
            <w:rPr>
              <w:noProof/>
              <w:sz w:val="24"/>
            </w:rPr>
            <w:t xml:space="preserve"> </w:t>
          </w:r>
          <w:r w:rsidR="000F0FFF" w:rsidRPr="000F0FFF">
            <w:rPr>
              <w:noProof/>
              <w:sz w:val="24"/>
            </w:rPr>
            <w:t>[11]</w:t>
          </w:r>
          <w:r w:rsidR="00EE029C" w:rsidRPr="00F719FB">
            <w:rPr>
              <w:sz w:val="24"/>
            </w:rPr>
            <w:fldChar w:fldCharType="end"/>
          </w:r>
        </w:sdtContent>
      </w:sdt>
      <w:r w:rsidR="00EE029C" w:rsidRPr="00F719FB">
        <w:rPr>
          <w:sz w:val="24"/>
        </w:rPr>
        <w:t xml:space="preserve">. </w:t>
      </w:r>
      <w:r w:rsidRPr="00F719FB">
        <w:rPr>
          <w:sz w:val="24"/>
        </w:rPr>
        <w:t>However, the yield achieved with the ethyl acetate-ethanol 4:8 solvent system at pH 13.15 in this study (56%) fell well short of replicating the 76% yield reported by Wang et al</w:t>
      </w:r>
      <w:sdt>
        <w:sdtPr>
          <w:rPr>
            <w:sz w:val="24"/>
          </w:rPr>
          <w:id w:val="1584645058"/>
          <w:citation/>
        </w:sdtPr>
        <w:sdtContent>
          <w:r w:rsidR="00EE029C" w:rsidRPr="00F719FB">
            <w:rPr>
              <w:sz w:val="24"/>
            </w:rPr>
            <w:fldChar w:fldCharType="begin"/>
          </w:r>
          <w:r w:rsidR="00EE029C" w:rsidRPr="00F719FB">
            <w:rPr>
              <w:sz w:val="24"/>
            </w:rPr>
            <w:instrText xml:space="preserve"> CITATION Wan162 \l 2057 </w:instrText>
          </w:r>
          <w:r w:rsidR="00EE029C" w:rsidRPr="00F719FB">
            <w:rPr>
              <w:sz w:val="24"/>
            </w:rPr>
            <w:fldChar w:fldCharType="separate"/>
          </w:r>
          <w:r w:rsidR="000F0FFF">
            <w:rPr>
              <w:noProof/>
              <w:sz w:val="24"/>
            </w:rPr>
            <w:t xml:space="preserve"> </w:t>
          </w:r>
          <w:r w:rsidR="000F0FFF" w:rsidRPr="000F0FFF">
            <w:rPr>
              <w:noProof/>
              <w:sz w:val="24"/>
            </w:rPr>
            <w:t>[11]</w:t>
          </w:r>
          <w:r w:rsidR="00EE029C" w:rsidRPr="00F719FB">
            <w:rPr>
              <w:sz w:val="24"/>
            </w:rPr>
            <w:fldChar w:fldCharType="end"/>
          </w:r>
        </w:sdtContent>
      </w:sdt>
      <w:r w:rsidRPr="00F719FB">
        <w:rPr>
          <w:sz w:val="24"/>
        </w:rPr>
        <w:t xml:space="preserve">. </w:t>
      </w:r>
      <w:r w:rsidR="00EE029C" w:rsidRPr="00F719FB">
        <w:rPr>
          <w:sz w:val="24"/>
        </w:rPr>
        <w:t>Given that</w:t>
      </w:r>
      <w:r w:rsidRPr="00F719FB">
        <w:rPr>
          <w:sz w:val="24"/>
        </w:rPr>
        <w:t xml:space="preserve"> the solvent ratios, total solvent volume per gram of TNT, NaClO solution volume and reaction temperature were all consistent, and the only difference was use of 5.0-7.5% con</w:t>
      </w:r>
      <w:r w:rsidR="00EE029C" w:rsidRPr="00F719FB">
        <w:rPr>
          <w:sz w:val="24"/>
        </w:rPr>
        <w:t xml:space="preserve">centrate NaClO as opposed to 5%, this would suggest slight error in pH measurements having </w:t>
      </w:r>
      <w:r w:rsidR="009E4FEB" w:rsidRPr="00F719FB">
        <w:rPr>
          <w:sz w:val="24"/>
        </w:rPr>
        <w:t>occurred in either study, since as noted in Section 2, achieving optimum yield with the cosolvent systems requires very fine precise pH control</w:t>
      </w:r>
      <w:sdt>
        <w:sdtPr>
          <w:rPr>
            <w:sz w:val="24"/>
          </w:rPr>
          <w:id w:val="1062906333"/>
          <w:citation/>
        </w:sdtPr>
        <w:sdtContent>
          <w:r w:rsidR="009E4FEB" w:rsidRPr="00F719FB">
            <w:rPr>
              <w:sz w:val="24"/>
            </w:rPr>
            <w:fldChar w:fldCharType="begin"/>
          </w:r>
          <w:r w:rsidR="009E4FEB" w:rsidRPr="00F719FB">
            <w:rPr>
              <w:sz w:val="24"/>
            </w:rPr>
            <w:instrText xml:space="preserve"> CITATION Wan162 \l 2057 </w:instrText>
          </w:r>
          <w:r w:rsidR="009E4FEB" w:rsidRPr="00F719FB">
            <w:rPr>
              <w:sz w:val="24"/>
            </w:rPr>
            <w:fldChar w:fldCharType="separate"/>
          </w:r>
          <w:r w:rsidR="000F0FFF">
            <w:rPr>
              <w:noProof/>
              <w:sz w:val="24"/>
            </w:rPr>
            <w:t xml:space="preserve"> </w:t>
          </w:r>
          <w:r w:rsidR="000F0FFF" w:rsidRPr="000F0FFF">
            <w:rPr>
              <w:noProof/>
              <w:sz w:val="24"/>
            </w:rPr>
            <w:t>[11]</w:t>
          </w:r>
          <w:r w:rsidR="009E4FEB" w:rsidRPr="00F719FB">
            <w:rPr>
              <w:sz w:val="24"/>
            </w:rPr>
            <w:fldChar w:fldCharType="end"/>
          </w:r>
        </w:sdtContent>
      </w:sdt>
      <w:r w:rsidR="009E4FEB" w:rsidRPr="00F719FB">
        <w:rPr>
          <w:sz w:val="24"/>
        </w:rPr>
        <w:t xml:space="preserve">. </w:t>
      </w:r>
      <w:r w:rsidRPr="00F719FB">
        <w:rPr>
          <w:sz w:val="24"/>
        </w:rPr>
        <w:t xml:space="preserve">Conducting of further trials at these conditions would be required to suggest </w:t>
      </w:r>
      <w:r w:rsidR="009E4FEB" w:rsidRPr="00F719FB">
        <w:rPr>
          <w:sz w:val="24"/>
        </w:rPr>
        <w:t>where this discrepancy has arisen.</w:t>
      </w:r>
    </w:p>
    <w:p w:rsidR="00392EC2" w:rsidRPr="00F719FB" w:rsidRDefault="00392EC2" w:rsidP="00392EC2">
      <w:pPr>
        <w:rPr>
          <w:sz w:val="24"/>
        </w:rPr>
      </w:pPr>
      <w:r w:rsidRPr="00F719FB">
        <w:rPr>
          <w:sz w:val="24"/>
        </w:rPr>
        <w:t>Comparison of the yields achieved in Wang et al’s work with ethyl acetate-ethanol cosolvent systems and those of the present study using pure ethanol demonstrate that the cosolvent system is able to promote higher yields (up to 80%). This supports the reported finding that use of ethyl acetate improves the solubility of TNT to a significant enough extent that the lower total solvent volume required allows significant yield increase through volume efficiency; with the lower concentration and number of moles of ethanol in the reaction mixture explaining the need for more alkaline conditions to allow deprotonation of TNT</w:t>
      </w:r>
      <w:r w:rsidR="009E4FEB" w:rsidRPr="00F719FB">
        <w:rPr>
          <w:sz w:val="24"/>
        </w:rPr>
        <w:t xml:space="preserve"> </w:t>
      </w:r>
      <w:sdt>
        <w:sdtPr>
          <w:rPr>
            <w:sz w:val="24"/>
          </w:rPr>
          <w:id w:val="-628008095"/>
          <w:citation/>
        </w:sdtPr>
        <w:sdtContent>
          <w:r w:rsidR="009E4FEB" w:rsidRPr="00F719FB">
            <w:rPr>
              <w:sz w:val="24"/>
            </w:rPr>
            <w:fldChar w:fldCharType="begin"/>
          </w:r>
          <w:r w:rsidR="009E4FEB" w:rsidRPr="00F719FB">
            <w:rPr>
              <w:sz w:val="24"/>
            </w:rPr>
            <w:instrText xml:space="preserve"> CITATION Wan162 \l 2057 </w:instrText>
          </w:r>
          <w:r w:rsidR="009E4FEB" w:rsidRPr="00F719FB">
            <w:rPr>
              <w:sz w:val="24"/>
            </w:rPr>
            <w:fldChar w:fldCharType="separate"/>
          </w:r>
          <w:r w:rsidR="000F0FFF" w:rsidRPr="000F0FFF">
            <w:rPr>
              <w:noProof/>
              <w:sz w:val="24"/>
            </w:rPr>
            <w:t>[11]</w:t>
          </w:r>
          <w:r w:rsidR="009E4FEB" w:rsidRPr="00F719FB">
            <w:rPr>
              <w:sz w:val="24"/>
            </w:rPr>
            <w:fldChar w:fldCharType="end"/>
          </w:r>
        </w:sdtContent>
      </w:sdt>
      <w:r w:rsidRPr="00F719FB">
        <w:rPr>
          <w:sz w:val="24"/>
        </w:rPr>
        <w:t>.</w:t>
      </w:r>
    </w:p>
    <w:p w:rsidR="00392EC2" w:rsidRPr="00F719FB" w:rsidRDefault="00392EC2" w:rsidP="00392EC2">
      <w:pPr>
        <w:rPr>
          <w:sz w:val="24"/>
        </w:rPr>
      </w:pPr>
      <w:r w:rsidRPr="00F719FB">
        <w:rPr>
          <w:sz w:val="24"/>
        </w:rPr>
        <w:t xml:space="preserve">The above is a clear advantage of utilisation of ethyl acetate as a cosolvent. However, the requirement for highly precise pH control in order to achieve optimum or even near optimum yields in the cosolvent systems previously trialled </w:t>
      </w:r>
      <w:sdt>
        <w:sdtPr>
          <w:rPr>
            <w:sz w:val="24"/>
          </w:rPr>
          <w:id w:val="-1698002676"/>
          <w:citation/>
        </w:sdtPr>
        <w:sdtContent>
          <w:r w:rsidR="000F0FFF">
            <w:rPr>
              <w:sz w:val="24"/>
            </w:rPr>
            <w:fldChar w:fldCharType="begin"/>
          </w:r>
          <w:r w:rsidR="000F0FFF">
            <w:rPr>
              <w:sz w:val="24"/>
            </w:rPr>
            <w:instrText xml:space="preserve"> CITATION Wan162 \l 2057 </w:instrText>
          </w:r>
          <w:r w:rsidR="000F0FFF">
            <w:rPr>
              <w:sz w:val="24"/>
            </w:rPr>
            <w:fldChar w:fldCharType="separate"/>
          </w:r>
          <w:r w:rsidR="000F0FFF" w:rsidRPr="000F0FFF">
            <w:rPr>
              <w:noProof/>
              <w:sz w:val="24"/>
            </w:rPr>
            <w:t>[11]</w:t>
          </w:r>
          <w:r w:rsidR="000F0FFF">
            <w:rPr>
              <w:sz w:val="24"/>
            </w:rPr>
            <w:fldChar w:fldCharType="end"/>
          </w:r>
        </w:sdtContent>
      </w:sdt>
      <w:r w:rsidR="000F0FFF">
        <w:rPr>
          <w:sz w:val="24"/>
        </w:rPr>
        <w:t xml:space="preserve"> </w:t>
      </w:r>
      <w:r w:rsidRPr="00F719FB">
        <w:rPr>
          <w:sz w:val="24"/>
        </w:rPr>
        <w:t>still presents a minor drawback (particularly in the case of the 4:8 and 4:7 ethyl acetate-ethanol systems - where % theoretical yield of HNBB is 10% lower just 0.12 pH units from the optimum pH). From the data obtained in this study (namely series A and B where pH = &gt;13 and run E1)</w:t>
      </w:r>
      <w:r w:rsidR="009E4FEB" w:rsidRPr="00F719FB">
        <w:rPr>
          <w:sz w:val="24"/>
        </w:rPr>
        <w:t xml:space="preserve"> (see Fig.8)</w:t>
      </w:r>
      <w:r w:rsidRPr="00F719FB">
        <w:rPr>
          <w:sz w:val="24"/>
        </w:rPr>
        <w:t xml:space="preserve"> it could tentatively be suggested that use of pure ethanol solvent appears to allow lower sensitivity of the reaction to pH, though further experimental data is needed to confirm this. Should such further experimentation also work to optimise ethanol solvent volume and NaClO solution quantity and concentration, it seems plausible that reaction conditions with ethanol solvent could be identified which offer yields almost </w:t>
      </w:r>
      <w:r w:rsidR="00F03DF9" w:rsidRPr="00F719FB">
        <w:rPr>
          <w:sz w:val="24"/>
        </w:rPr>
        <w:t xml:space="preserve">or equally </w:t>
      </w:r>
      <w:r w:rsidRPr="00F719FB">
        <w:rPr>
          <w:sz w:val="24"/>
        </w:rPr>
        <w:t xml:space="preserve">as high, but with less precision required in pH control, </w:t>
      </w:r>
      <w:r w:rsidR="00F03DF9" w:rsidRPr="00F719FB">
        <w:rPr>
          <w:sz w:val="24"/>
        </w:rPr>
        <w:t>potentially making it a preferable solvent</w:t>
      </w:r>
      <w:r w:rsidRPr="00F719FB">
        <w:rPr>
          <w:sz w:val="24"/>
        </w:rPr>
        <w:t xml:space="preserve"> in either small-scale HNBB manufacturing or larger scale production setups were greater precision in pH control would add cost.</w:t>
      </w:r>
    </w:p>
    <w:p w:rsidR="00F03DF9" w:rsidRPr="00F719FB" w:rsidRDefault="00F03DF9" w:rsidP="00F03DF9">
      <w:pPr>
        <w:rPr>
          <w:sz w:val="24"/>
        </w:rPr>
      </w:pPr>
      <w:r w:rsidRPr="00F719FB">
        <w:rPr>
          <w:sz w:val="24"/>
        </w:rPr>
        <w:lastRenderedPageBreak/>
        <w:t>Investigation of the use of sodium hypochlorite pentahydrate (NaClO.5H</w:t>
      </w:r>
      <w:r w:rsidRPr="00F719FB">
        <w:rPr>
          <w:sz w:val="24"/>
          <w:vertAlign w:val="subscript"/>
        </w:rPr>
        <w:t>2</w:t>
      </w:r>
      <w:r w:rsidRPr="00F719FB">
        <w:rPr>
          <w:sz w:val="24"/>
        </w:rPr>
        <w:t>O) as an alternative to aqueous sodium hypochlorite could also assist in identifying whether the above is true, given its lower pH than NaClO solution. More importantly however, its significantly higher chlorine content by mass opens the possibility that use of NaClO.5H</w:t>
      </w:r>
      <w:r w:rsidRPr="00F719FB">
        <w:rPr>
          <w:sz w:val="24"/>
          <w:vertAlign w:val="subscript"/>
        </w:rPr>
        <w:t>2</w:t>
      </w:r>
      <w:r w:rsidRPr="00F719FB">
        <w:rPr>
          <w:sz w:val="24"/>
        </w:rPr>
        <w:t xml:space="preserve">O could lead to increased yield, since the volume of efficiency of the reaction mixture </w:t>
      </w:r>
      <w:r w:rsidR="009E4FEB" w:rsidRPr="00F719FB">
        <w:rPr>
          <w:sz w:val="24"/>
        </w:rPr>
        <w:t>could again</w:t>
      </w:r>
      <w:r w:rsidRPr="00F719FB">
        <w:rPr>
          <w:sz w:val="24"/>
        </w:rPr>
        <w:t xml:space="preserve"> be improved</w:t>
      </w:r>
      <w:r w:rsidR="00AB7487" w:rsidRPr="00F719FB">
        <w:rPr>
          <w:sz w:val="24"/>
        </w:rPr>
        <w:t xml:space="preserve"> </w:t>
      </w:r>
      <w:sdt>
        <w:sdtPr>
          <w:rPr>
            <w:sz w:val="24"/>
          </w:rPr>
          <w:id w:val="1507785678"/>
          <w:citation/>
        </w:sdtPr>
        <w:sdtContent>
          <w:r w:rsidR="00AB7487" w:rsidRPr="00F719FB">
            <w:rPr>
              <w:sz w:val="24"/>
            </w:rPr>
            <w:fldChar w:fldCharType="begin"/>
          </w:r>
          <w:r w:rsidR="00AB7487" w:rsidRPr="00F719FB">
            <w:rPr>
              <w:sz w:val="24"/>
            </w:rPr>
            <w:instrText xml:space="preserve"> CITATION Kir17 \l 2057 </w:instrText>
          </w:r>
          <w:r w:rsidR="00AB7487" w:rsidRPr="00F719FB">
            <w:rPr>
              <w:sz w:val="24"/>
            </w:rPr>
            <w:fldChar w:fldCharType="separate"/>
          </w:r>
          <w:r w:rsidR="000F0FFF" w:rsidRPr="000F0FFF">
            <w:rPr>
              <w:noProof/>
              <w:sz w:val="24"/>
            </w:rPr>
            <w:t>[37]</w:t>
          </w:r>
          <w:r w:rsidR="00AB7487" w:rsidRPr="00F719FB">
            <w:rPr>
              <w:sz w:val="24"/>
            </w:rPr>
            <w:fldChar w:fldCharType="end"/>
          </w:r>
        </w:sdtContent>
      </w:sdt>
      <w:r w:rsidRPr="00F719FB">
        <w:rPr>
          <w:sz w:val="24"/>
        </w:rPr>
        <w:t>. Though a lower pH than aqueous NaClO may not be beneficial for promoting the alkaline conditions required for TNT deprotonation, the possibility of doping the reaction mixture with NaOH could be used to counteract this, given that NaOH addition does not appear to cause release of diatomic chlorine or have a significant detrimental impact on oxidation potential with NaClO solution. At present, NaClO.5H</w:t>
      </w:r>
      <w:r w:rsidRPr="00F719FB">
        <w:rPr>
          <w:sz w:val="24"/>
          <w:vertAlign w:val="subscript"/>
        </w:rPr>
        <w:t>2</w:t>
      </w:r>
      <w:r w:rsidRPr="00F719FB">
        <w:rPr>
          <w:sz w:val="24"/>
        </w:rPr>
        <w:t>O is being applied to several organic processes with positive results in terms of efficiency and yields, though is available through only a single supplier worldwide. As it becomes more widely available, it would seem a logical candidate for supplying alkaline condition and oxidising potential in the present reaction mechanism.</w:t>
      </w:r>
      <w:r w:rsidR="00AB7487" w:rsidRPr="00F719FB">
        <w:rPr>
          <w:sz w:val="24"/>
        </w:rPr>
        <w:t xml:space="preserve"> Furthermore, its potential application could lead to the replacement of NaClO solution, with a far more stable and environmentally benign oxidiser </w:t>
      </w:r>
      <w:sdt>
        <w:sdtPr>
          <w:rPr>
            <w:sz w:val="24"/>
          </w:rPr>
          <w:id w:val="126665022"/>
          <w:citation/>
        </w:sdtPr>
        <w:sdtContent>
          <w:r w:rsidR="00AB7487" w:rsidRPr="00F719FB">
            <w:rPr>
              <w:sz w:val="24"/>
            </w:rPr>
            <w:fldChar w:fldCharType="begin"/>
          </w:r>
          <w:r w:rsidR="00AB7487" w:rsidRPr="00F719FB">
            <w:rPr>
              <w:sz w:val="24"/>
            </w:rPr>
            <w:instrText xml:space="preserve"> CITATION Kir17 \l 2057 </w:instrText>
          </w:r>
          <w:r w:rsidR="00AB7487" w:rsidRPr="00F719FB">
            <w:rPr>
              <w:sz w:val="24"/>
            </w:rPr>
            <w:fldChar w:fldCharType="separate"/>
          </w:r>
          <w:r w:rsidR="000F0FFF" w:rsidRPr="000F0FFF">
            <w:rPr>
              <w:noProof/>
              <w:sz w:val="24"/>
            </w:rPr>
            <w:t>[37]</w:t>
          </w:r>
          <w:r w:rsidR="00AB7487" w:rsidRPr="00F719FB">
            <w:rPr>
              <w:sz w:val="24"/>
            </w:rPr>
            <w:fldChar w:fldCharType="end"/>
          </w:r>
        </w:sdtContent>
      </w:sdt>
      <w:r w:rsidR="00AB7487" w:rsidRPr="00F719FB">
        <w:rPr>
          <w:sz w:val="24"/>
        </w:rPr>
        <w:t>.</w:t>
      </w:r>
    </w:p>
    <w:p w:rsidR="00A315CE" w:rsidRPr="00F719FB" w:rsidRDefault="00A315CE" w:rsidP="00392EC2">
      <w:pPr>
        <w:rPr>
          <w:sz w:val="24"/>
        </w:rPr>
      </w:pPr>
    </w:p>
    <w:p w:rsidR="0007080D" w:rsidRDefault="0007080D" w:rsidP="00392EC2">
      <w:pPr>
        <w:rPr>
          <w:b/>
          <w:sz w:val="36"/>
        </w:rPr>
      </w:pPr>
    </w:p>
    <w:p w:rsidR="0007080D" w:rsidRDefault="0007080D" w:rsidP="00392EC2">
      <w:pPr>
        <w:rPr>
          <w:b/>
          <w:sz w:val="36"/>
        </w:rPr>
      </w:pPr>
    </w:p>
    <w:p w:rsidR="0007080D" w:rsidRDefault="0007080D" w:rsidP="00392EC2">
      <w:pPr>
        <w:rPr>
          <w:b/>
          <w:sz w:val="36"/>
        </w:rPr>
      </w:pPr>
    </w:p>
    <w:p w:rsidR="00F719FB" w:rsidRDefault="00F719FB" w:rsidP="00392EC2">
      <w:pPr>
        <w:rPr>
          <w:b/>
          <w:sz w:val="36"/>
        </w:rPr>
      </w:pPr>
    </w:p>
    <w:p w:rsidR="00F719FB" w:rsidRDefault="00F719FB" w:rsidP="00392EC2">
      <w:pPr>
        <w:rPr>
          <w:b/>
          <w:sz w:val="36"/>
        </w:rPr>
      </w:pPr>
    </w:p>
    <w:p w:rsidR="00F719FB" w:rsidRDefault="00F719FB" w:rsidP="00392EC2">
      <w:pPr>
        <w:rPr>
          <w:b/>
          <w:sz w:val="36"/>
        </w:rPr>
      </w:pPr>
    </w:p>
    <w:p w:rsidR="00F719FB" w:rsidRDefault="00F719FB" w:rsidP="00392EC2">
      <w:pPr>
        <w:rPr>
          <w:b/>
          <w:sz w:val="36"/>
        </w:rPr>
      </w:pPr>
    </w:p>
    <w:p w:rsidR="00F719FB" w:rsidRDefault="00F719FB" w:rsidP="00392EC2">
      <w:pPr>
        <w:rPr>
          <w:b/>
          <w:sz w:val="36"/>
        </w:rPr>
      </w:pPr>
    </w:p>
    <w:p w:rsidR="00F719FB" w:rsidRDefault="00F719FB" w:rsidP="00392EC2">
      <w:pPr>
        <w:rPr>
          <w:b/>
          <w:sz w:val="36"/>
        </w:rPr>
      </w:pPr>
    </w:p>
    <w:p w:rsidR="00F719FB" w:rsidRDefault="00F719FB" w:rsidP="00392EC2">
      <w:pPr>
        <w:rPr>
          <w:b/>
          <w:sz w:val="36"/>
        </w:rPr>
      </w:pPr>
    </w:p>
    <w:p w:rsidR="00F719FB" w:rsidRDefault="00F719FB" w:rsidP="00392EC2">
      <w:pPr>
        <w:rPr>
          <w:b/>
          <w:sz w:val="36"/>
        </w:rPr>
      </w:pPr>
    </w:p>
    <w:p w:rsidR="00F719FB" w:rsidRDefault="00F719FB" w:rsidP="00392EC2">
      <w:pPr>
        <w:rPr>
          <w:b/>
          <w:sz w:val="36"/>
        </w:rPr>
      </w:pPr>
    </w:p>
    <w:p w:rsidR="00F719FB" w:rsidRDefault="00F719FB" w:rsidP="00392EC2">
      <w:pPr>
        <w:rPr>
          <w:b/>
          <w:sz w:val="36"/>
        </w:rPr>
      </w:pPr>
    </w:p>
    <w:p w:rsidR="00F719FB" w:rsidRDefault="00F719FB" w:rsidP="00392EC2">
      <w:pPr>
        <w:rPr>
          <w:b/>
          <w:sz w:val="36"/>
        </w:rPr>
      </w:pPr>
    </w:p>
    <w:p w:rsidR="006A3181" w:rsidRDefault="009A6896" w:rsidP="00392EC2">
      <w:pPr>
        <w:rPr>
          <w:b/>
          <w:sz w:val="36"/>
        </w:rPr>
      </w:pPr>
      <w:r>
        <w:rPr>
          <w:b/>
          <w:sz w:val="36"/>
        </w:rPr>
        <w:t xml:space="preserve">6. </w:t>
      </w:r>
      <w:r w:rsidR="00392EC2">
        <w:rPr>
          <w:b/>
          <w:sz w:val="36"/>
        </w:rPr>
        <w:t>Conclusion</w:t>
      </w:r>
    </w:p>
    <w:p w:rsidR="0033545B" w:rsidRPr="00F719FB" w:rsidRDefault="00392EC2" w:rsidP="00392EC2">
      <w:pPr>
        <w:rPr>
          <w:sz w:val="24"/>
        </w:rPr>
      </w:pPr>
      <w:r w:rsidRPr="00F719FB">
        <w:rPr>
          <w:sz w:val="24"/>
        </w:rPr>
        <w:t xml:space="preserve">This investigation has demonstrated the relationship between pH of NaClO solution and yield of HNBB to a </w:t>
      </w:r>
      <w:r w:rsidR="002021A9" w:rsidRPr="00F719FB">
        <w:rPr>
          <w:sz w:val="24"/>
        </w:rPr>
        <w:t xml:space="preserve">much </w:t>
      </w:r>
      <w:r w:rsidRPr="00F719FB">
        <w:rPr>
          <w:sz w:val="24"/>
        </w:rPr>
        <w:t>greater and more detailed extent than previous</w:t>
      </w:r>
      <w:r w:rsidR="004A179E" w:rsidRPr="00F719FB">
        <w:rPr>
          <w:sz w:val="24"/>
        </w:rPr>
        <w:t>ly reported for ethanol solvent. More c</w:t>
      </w:r>
      <w:r w:rsidRPr="00F719FB">
        <w:rPr>
          <w:sz w:val="24"/>
        </w:rPr>
        <w:t xml:space="preserve">rucially, the approximate range of optimal pH </w:t>
      </w:r>
      <w:r w:rsidR="004A179E" w:rsidRPr="00F719FB">
        <w:rPr>
          <w:sz w:val="24"/>
        </w:rPr>
        <w:t xml:space="preserve">of NaClO solution </w:t>
      </w:r>
      <w:r w:rsidRPr="00F719FB">
        <w:rPr>
          <w:sz w:val="24"/>
        </w:rPr>
        <w:t xml:space="preserve">with ethanol solvent has now been determined </w:t>
      </w:r>
      <w:r w:rsidR="00A876BF" w:rsidRPr="00F719FB">
        <w:rPr>
          <w:sz w:val="24"/>
        </w:rPr>
        <w:t xml:space="preserve">with relatively high confidence </w:t>
      </w:r>
      <w:r w:rsidRPr="00F719FB">
        <w:rPr>
          <w:sz w:val="24"/>
        </w:rPr>
        <w:t>as 13-13.5, in</w:t>
      </w:r>
      <w:r w:rsidR="002021A9" w:rsidRPr="00F719FB">
        <w:rPr>
          <w:sz w:val="24"/>
        </w:rPr>
        <w:t xml:space="preserve"> stark</w:t>
      </w:r>
      <w:r w:rsidRPr="00F719FB">
        <w:rPr>
          <w:sz w:val="24"/>
        </w:rPr>
        <w:t xml:space="preserve"> contrast to previous repor</w:t>
      </w:r>
      <w:r w:rsidR="002021A9" w:rsidRPr="00F719FB">
        <w:rPr>
          <w:sz w:val="24"/>
        </w:rPr>
        <w:t xml:space="preserve">ts of pH 11.3-11.7. Given the </w:t>
      </w:r>
      <w:r w:rsidR="0033545B" w:rsidRPr="00F719FB">
        <w:rPr>
          <w:sz w:val="24"/>
        </w:rPr>
        <w:t xml:space="preserve">aforementioned issues with </w:t>
      </w:r>
      <w:r w:rsidR="002021A9" w:rsidRPr="00F719FB">
        <w:rPr>
          <w:sz w:val="24"/>
        </w:rPr>
        <w:t>use of HCl solution to</w:t>
      </w:r>
      <w:r w:rsidR="0033545B" w:rsidRPr="00F719FB">
        <w:rPr>
          <w:sz w:val="24"/>
        </w:rPr>
        <w:t xml:space="preserve"> modify</w:t>
      </w:r>
      <w:r w:rsidR="002021A9" w:rsidRPr="00F719FB">
        <w:rPr>
          <w:sz w:val="24"/>
        </w:rPr>
        <w:t xml:space="preserve"> NaClO solution pH below 13, how</w:t>
      </w:r>
      <w:r w:rsidR="0033545B" w:rsidRPr="00F719FB">
        <w:rPr>
          <w:sz w:val="24"/>
        </w:rPr>
        <w:t>ever, further confirmatory work should be conducted using a different pH modification agent in the lower part of the inv</w:t>
      </w:r>
      <w:r w:rsidR="00902F80" w:rsidRPr="00F719FB">
        <w:rPr>
          <w:sz w:val="24"/>
        </w:rPr>
        <w:t>estigated pH range to more reliably assess yield.</w:t>
      </w:r>
    </w:p>
    <w:p w:rsidR="002021A9" w:rsidRPr="00F719FB" w:rsidRDefault="0033545B" w:rsidP="00392EC2">
      <w:pPr>
        <w:rPr>
          <w:sz w:val="24"/>
        </w:rPr>
      </w:pPr>
      <w:r w:rsidRPr="00F719FB">
        <w:rPr>
          <w:sz w:val="24"/>
        </w:rPr>
        <w:t>Parameters for further optimisation</w:t>
      </w:r>
      <w:r w:rsidR="002021A9" w:rsidRPr="00F719FB">
        <w:rPr>
          <w:sz w:val="24"/>
        </w:rPr>
        <w:t xml:space="preserve"> of HNBB yield with ethanol solvent </w:t>
      </w:r>
      <w:r w:rsidRPr="00F719FB">
        <w:rPr>
          <w:sz w:val="24"/>
        </w:rPr>
        <w:t>have</w:t>
      </w:r>
      <w:r w:rsidR="002021A9" w:rsidRPr="00F719FB">
        <w:rPr>
          <w:sz w:val="24"/>
        </w:rPr>
        <w:t xml:space="preserve"> now been demonstrated </w:t>
      </w:r>
      <w:r w:rsidRPr="00F719FB">
        <w:rPr>
          <w:sz w:val="24"/>
        </w:rPr>
        <w:t xml:space="preserve">through application of lower ethanol solvent volume (85ml/5g TNT) and purer ethanol solvent (99.8%) alongside increased reaction temperature. </w:t>
      </w:r>
      <w:r w:rsidR="00902F80" w:rsidRPr="00F719FB">
        <w:rPr>
          <w:sz w:val="24"/>
        </w:rPr>
        <w:t xml:space="preserve">This has demonstrated the significance of volume efficiency on HNBB yield. </w:t>
      </w:r>
      <w:r w:rsidRPr="00F719FB">
        <w:rPr>
          <w:sz w:val="24"/>
        </w:rPr>
        <w:t xml:space="preserve">Furthermore, the associated yield of 72.59% obtained may closely match or exceed the yield reported by previous literature </w:t>
      </w:r>
      <w:r w:rsidR="00902F80" w:rsidRPr="00F719FB">
        <w:rPr>
          <w:sz w:val="24"/>
        </w:rPr>
        <w:t xml:space="preserve">for ethanol solvent </w:t>
      </w:r>
      <w:r w:rsidRPr="00F719FB">
        <w:rPr>
          <w:sz w:val="24"/>
        </w:rPr>
        <w:t>once purity of HNBB product is accounted for.</w:t>
      </w:r>
    </w:p>
    <w:p w:rsidR="00080EBC" w:rsidRPr="00F719FB" w:rsidRDefault="00902F80" w:rsidP="00392EC2">
      <w:pPr>
        <w:rPr>
          <w:sz w:val="24"/>
        </w:rPr>
      </w:pPr>
      <w:r w:rsidRPr="00F719FB">
        <w:rPr>
          <w:sz w:val="24"/>
        </w:rPr>
        <w:t xml:space="preserve">Despite this, </w:t>
      </w:r>
      <w:r w:rsidR="00080EBC" w:rsidRPr="00F719FB">
        <w:rPr>
          <w:sz w:val="24"/>
        </w:rPr>
        <w:t>the</w:t>
      </w:r>
      <w:r w:rsidRPr="00F719FB">
        <w:rPr>
          <w:sz w:val="24"/>
        </w:rPr>
        <w:t xml:space="preserve"> yields </w:t>
      </w:r>
      <w:r w:rsidR="00080EBC" w:rsidRPr="00F719FB">
        <w:rPr>
          <w:sz w:val="24"/>
        </w:rPr>
        <w:t xml:space="preserve">obtained in the present study </w:t>
      </w:r>
      <w:r w:rsidRPr="00F719FB">
        <w:rPr>
          <w:sz w:val="24"/>
        </w:rPr>
        <w:t xml:space="preserve">are still below those reported for optimised parameters in </w:t>
      </w:r>
      <w:r w:rsidR="00530D02" w:rsidRPr="00F719FB">
        <w:rPr>
          <w:sz w:val="24"/>
        </w:rPr>
        <w:t>ethyl acetate</w:t>
      </w:r>
      <w:r w:rsidRPr="00F719FB">
        <w:rPr>
          <w:sz w:val="24"/>
        </w:rPr>
        <w:t xml:space="preserve">–ethanol cosolvent systems (c.80%). However it has been tentatively suggested that using ethanol solvent allows </w:t>
      </w:r>
      <w:r w:rsidR="00530D02" w:rsidRPr="00F719FB">
        <w:rPr>
          <w:sz w:val="24"/>
        </w:rPr>
        <w:t xml:space="preserve">significantly </w:t>
      </w:r>
      <w:r w:rsidRPr="00F719FB">
        <w:rPr>
          <w:sz w:val="24"/>
        </w:rPr>
        <w:t xml:space="preserve">lower sensitivity of HNBB yield to variation in pH than </w:t>
      </w:r>
      <w:r w:rsidR="00080EBC" w:rsidRPr="00F719FB">
        <w:rPr>
          <w:sz w:val="24"/>
        </w:rPr>
        <w:t xml:space="preserve">when using </w:t>
      </w:r>
      <w:r w:rsidRPr="00F719FB">
        <w:rPr>
          <w:sz w:val="24"/>
        </w:rPr>
        <w:t xml:space="preserve">the cosolvent systems – </w:t>
      </w:r>
      <w:r w:rsidR="00530D02" w:rsidRPr="00F719FB">
        <w:rPr>
          <w:sz w:val="24"/>
        </w:rPr>
        <w:t>the extent of which needs</w:t>
      </w:r>
      <w:r w:rsidRPr="00F719FB">
        <w:rPr>
          <w:sz w:val="24"/>
        </w:rPr>
        <w:t xml:space="preserve"> further confirmation</w:t>
      </w:r>
      <w:r w:rsidR="00530D02" w:rsidRPr="00F719FB">
        <w:rPr>
          <w:sz w:val="24"/>
        </w:rPr>
        <w:t xml:space="preserve"> -</w:t>
      </w:r>
      <w:r w:rsidR="00080EBC" w:rsidRPr="00F719FB">
        <w:rPr>
          <w:sz w:val="24"/>
        </w:rPr>
        <w:t xml:space="preserve"> </w:t>
      </w:r>
      <w:r w:rsidR="00530D02" w:rsidRPr="00F719FB">
        <w:rPr>
          <w:sz w:val="24"/>
        </w:rPr>
        <w:t>that ethanol</w:t>
      </w:r>
      <w:r w:rsidR="00080EBC" w:rsidRPr="00F719FB">
        <w:rPr>
          <w:sz w:val="24"/>
        </w:rPr>
        <w:t xml:space="preserve"> could in some manufacturing setups offer an advantage in </w:t>
      </w:r>
      <w:r w:rsidR="009A6896" w:rsidRPr="00F719FB">
        <w:rPr>
          <w:sz w:val="24"/>
        </w:rPr>
        <w:t xml:space="preserve">terms of </w:t>
      </w:r>
      <w:r w:rsidR="00080EBC" w:rsidRPr="00F719FB">
        <w:rPr>
          <w:sz w:val="24"/>
        </w:rPr>
        <w:t>simplicity and reduction of costs associated</w:t>
      </w:r>
      <w:r w:rsidR="009A6896" w:rsidRPr="00F719FB">
        <w:rPr>
          <w:sz w:val="24"/>
        </w:rPr>
        <w:t xml:space="preserve"> with</w:t>
      </w:r>
      <w:r w:rsidR="00080EBC" w:rsidRPr="00F719FB">
        <w:rPr>
          <w:sz w:val="24"/>
        </w:rPr>
        <w:t xml:space="preserve"> precise pH control.</w:t>
      </w:r>
    </w:p>
    <w:p w:rsidR="00080EBC" w:rsidRPr="00F719FB" w:rsidRDefault="00080EBC" w:rsidP="00392EC2">
      <w:pPr>
        <w:rPr>
          <w:sz w:val="24"/>
        </w:rPr>
      </w:pPr>
      <w:r w:rsidRPr="00F719FB">
        <w:rPr>
          <w:sz w:val="24"/>
        </w:rPr>
        <w:t xml:space="preserve">Based on the above point, further work trialling </w:t>
      </w:r>
      <w:r w:rsidR="00E04E1B" w:rsidRPr="00F719FB">
        <w:rPr>
          <w:sz w:val="24"/>
        </w:rPr>
        <w:t>the</w:t>
      </w:r>
      <w:r w:rsidRPr="00F719FB">
        <w:rPr>
          <w:sz w:val="24"/>
        </w:rPr>
        <w:t xml:space="preserve"> newly-available </w:t>
      </w:r>
      <w:r w:rsidR="00E04E1B" w:rsidRPr="00F719FB">
        <w:rPr>
          <w:sz w:val="24"/>
        </w:rPr>
        <w:t xml:space="preserve">environmentally benign </w:t>
      </w:r>
      <w:r w:rsidRPr="00F719FB">
        <w:rPr>
          <w:sz w:val="24"/>
        </w:rPr>
        <w:t xml:space="preserve">oxidising agent </w:t>
      </w:r>
      <w:r w:rsidR="00E04E1B" w:rsidRPr="00F719FB">
        <w:rPr>
          <w:sz w:val="24"/>
        </w:rPr>
        <w:t>sodium hypochlorite pentahydrate (NaClO.5H</w:t>
      </w:r>
      <w:r w:rsidR="00E04E1B" w:rsidRPr="00F719FB">
        <w:rPr>
          <w:sz w:val="24"/>
          <w:vertAlign w:val="subscript"/>
        </w:rPr>
        <w:t>2</w:t>
      </w:r>
      <w:r w:rsidR="00E04E1B" w:rsidRPr="00F719FB">
        <w:rPr>
          <w:sz w:val="24"/>
        </w:rPr>
        <w:t>O) – characterised by lower pH and higher proportion of chlorine content – as a</w:t>
      </w:r>
      <w:r w:rsidRPr="00F719FB">
        <w:rPr>
          <w:sz w:val="24"/>
        </w:rPr>
        <w:t xml:space="preserve"> replace</w:t>
      </w:r>
      <w:r w:rsidR="00E04E1B" w:rsidRPr="00F719FB">
        <w:rPr>
          <w:sz w:val="24"/>
        </w:rPr>
        <w:t>ment for</w:t>
      </w:r>
      <w:r w:rsidRPr="00F719FB">
        <w:rPr>
          <w:sz w:val="24"/>
        </w:rPr>
        <w:t xml:space="preserve"> </w:t>
      </w:r>
      <w:r w:rsidR="00530D02" w:rsidRPr="00F719FB">
        <w:rPr>
          <w:sz w:val="24"/>
        </w:rPr>
        <w:t xml:space="preserve">the </w:t>
      </w:r>
      <w:r w:rsidRPr="00F719FB">
        <w:rPr>
          <w:sz w:val="24"/>
        </w:rPr>
        <w:t xml:space="preserve">aqueous NaClO </w:t>
      </w:r>
      <w:r w:rsidR="00530D02" w:rsidRPr="00F719FB">
        <w:rPr>
          <w:sz w:val="24"/>
        </w:rPr>
        <w:t xml:space="preserve">currently in use </w:t>
      </w:r>
      <w:r w:rsidRPr="00F719FB">
        <w:rPr>
          <w:sz w:val="24"/>
        </w:rPr>
        <w:t xml:space="preserve">with the ethanol solvent system, has been suggested in order to </w:t>
      </w:r>
      <w:r w:rsidR="00530D02" w:rsidRPr="00F719FB">
        <w:rPr>
          <w:sz w:val="24"/>
        </w:rPr>
        <w:t>determine whether</w:t>
      </w:r>
      <w:r w:rsidRPr="00F719FB">
        <w:rPr>
          <w:sz w:val="24"/>
        </w:rPr>
        <w:t xml:space="preserve"> if it can promote increased yield of HNBB.</w:t>
      </w:r>
    </w:p>
    <w:p w:rsidR="004415A9" w:rsidRPr="00F719FB" w:rsidRDefault="004415A9" w:rsidP="00392EC2">
      <w:pPr>
        <w:rPr>
          <w:b/>
          <w:sz w:val="40"/>
        </w:rPr>
      </w:pPr>
    </w:p>
    <w:p w:rsidR="004415A9" w:rsidRDefault="004415A9" w:rsidP="00392EC2">
      <w:pPr>
        <w:rPr>
          <w:b/>
          <w:sz w:val="36"/>
        </w:rPr>
      </w:pPr>
    </w:p>
    <w:p w:rsidR="004415A9" w:rsidRDefault="004415A9" w:rsidP="00392EC2">
      <w:pPr>
        <w:rPr>
          <w:b/>
          <w:sz w:val="36"/>
        </w:rPr>
      </w:pPr>
    </w:p>
    <w:p w:rsidR="004415A9" w:rsidRDefault="004415A9" w:rsidP="00392EC2">
      <w:pPr>
        <w:rPr>
          <w:b/>
          <w:sz w:val="36"/>
        </w:rPr>
      </w:pPr>
    </w:p>
    <w:p w:rsidR="004415A9" w:rsidRDefault="004415A9" w:rsidP="00392EC2">
      <w:pPr>
        <w:rPr>
          <w:b/>
          <w:sz w:val="36"/>
        </w:rPr>
      </w:pPr>
    </w:p>
    <w:p w:rsidR="004415A9" w:rsidRDefault="004415A9" w:rsidP="00392EC2">
      <w:pPr>
        <w:rPr>
          <w:b/>
          <w:sz w:val="36"/>
        </w:rPr>
      </w:pPr>
    </w:p>
    <w:p w:rsidR="004415A9" w:rsidRDefault="004415A9" w:rsidP="00392EC2">
      <w:pPr>
        <w:rPr>
          <w:b/>
          <w:sz w:val="36"/>
        </w:rPr>
      </w:pPr>
    </w:p>
    <w:p w:rsidR="00732116" w:rsidRDefault="00F719FB" w:rsidP="004415A9">
      <w:pPr>
        <w:rPr>
          <w:b/>
          <w:sz w:val="36"/>
        </w:rPr>
      </w:pPr>
      <w:r>
        <w:rPr>
          <w:b/>
          <w:sz w:val="36"/>
        </w:rPr>
        <w:t>7. Reflection</w:t>
      </w:r>
    </w:p>
    <w:p w:rsidR="00F719FB" w:rsidRDefault="00CC3C06" w:rsidP="004415A9">
      <w:pPr>
        <w:rPr>
          <w:sz w:val="24"/>
        </w:rPr>
      </w:pPr>
      <w:r w:rsidRPr="00CC3C06">
        <w:rPr>
          <w:sz w:val="24"/>
        </w:rPr>
        <w:t xml:space="preserve">Undertaking this project has allowed me to gain valuable experience in planning projects which depend heavily on laboratory work, particularly with regards to time management and the arising of unforeseen complications with scheduling, delays in equipment delivery, problems with equipment function (e.g.: accidental destruction or damage of the pH probes through use with incompatible materials). </w:t>
      </w:r>
    </w:p>
    <w:p w:rsidR="00CC3C06" w:rsidRDefault="00CC3C06" w:rsidP="004415A9">
      <w:pPr>
        <w:rPr>
          <w:sz w:val="24"/>
        </w:rPr>
      </w:pPr>
      <w:r>
        <w:rPr>
          <w:sz w:val="24"/>
        </w:rPr>
        <w:t>This will encouraged me to allocate more time to work on gaining large datasets from lab work, and to ensure scheduling of contingency time. Furthermore, it has emphasised the requirement to plan in advance, but also to plan dynamically as and when flexibility is required.</w:t>
      </w:r>
    </w:p>
    <w:p w:rsidR="00CC3C06" w:rsidRDefault="00CC3C06" w:rsidP="004415A9">
      <w:pPr>
        <w:rPr>
          <w:sz w:val="24"/>
        </w:rPr>
      </w:pPr>
      <w:r>
        <w:rPr>
          <w:sz w:val="24"/>
        </w:rPr>
        <w:t>Furthermore, it will also encourage me to spend more time carrying out detailed planning in terms of literature review and learning how to use (and not to use) new laboratory equipment, particularly with respect to chemical compatibility of materials generally considered ‘inert’.</w:t>
      </w:r>
    </w:p>
    <w:p w:rsidR="00CC3C06" w:rsidRDefault="00775117" w:rsidP="004415A9">
      <w:pPr>
        <w:rPr>
          <w:sz w:val="24"/>
        </w:rPr>
      </w:pPr>
      <w:r>
        <w:rPr>
          <w:sz w:val="24"/>
        </w:rPr>
        <w:t>Conversely, the practical work has demonstrated my ability to work with safely with explosive, flammable and corrosive materials through compiling detailed risk assessment and COSHH assessment, and appropriate use of PPE and engineering controls.</w:t>
      </w:r>
    </w:p>
    <w:p w:rsidR="00775117" w:rsidRPr="00CC3C06" w:rsidRDefault="00775117" w:rsidP="004415A9">
      <w:pPr>
        <w:rPr>
          <w:sz w:val="24"/>
        </w:rPr>
      </w:pPr>
    </w:p>
    <w:p w:rsidR="00CC3C06" w:rsidRPr="00CC3C06" w:rsidRDefault="00CC3C06" w:rsidP="004415A9">
      <w:pPr>
        <w:rPr>
          <w:sz w:val="24"/>
        </w:rPr>
      </w:pPr>
    </w:p>
    <w:p w:rsidR="00732116" w:rsidRDefault="00732116" w:rsidP="004415A9">
      <w:pPr>
        <w:rPr>
          <w:b/>
          <w:sz w:val="36"/>
        </w:rPr>
      </w:pPr>
    </w:p>
    <w:p w:rsidR="00732116" w:rsidRDefault="00732116" w:rsidP="004415A9">
      <w:pPr>
        <w:rPr>
          <w:b/>
          <w:sz w:val="36"/>
        </w:rPr>
      </w:pPr>
    </w:p>
    <w:p w:rsidR="00732116" w:rsidRDefault="00732116" w:rsidP="004415A9">
      <w:pPr>
        <w:rPr>
          <w:b/>
          <w:sz w:val="36"/>
        </w:rPr>
      </w:pPr>
    </w:p>
    <w:p w:rsidR="00732116" w:rsidRDefault="00732116" w:rsidP="004415A9">
      <w:pPr>
        <w:rPr>
          <w:b/>
          <w:sz w:val="36"/>
        </w:rPr>
      </w:pPr>
    </w:p>
    <w:p w:rsidR="00732116" w:rsidRDefault="00732116" w:rsidP="004415A9">
      <w:pPr>
        <w:rPr>
          <w:b/>
          <w:sz w:val="36"/>
        </w:rPr>
      </w:pPr>
    </w:p>
    <w:p w:rsidR="00732116" w:rsidRDefault="00732116" w:rsidP="004415A9">
      <w:pPr>
        <w:rPr>
          <w:b/>
          <w:sz w:val="36"/>
        </w:rPr>
      </w:pPr>
    </w:p>
    <w:p w:rsidR="00732116" w:rsidRDefault="00732116" w:rsidP="004415A9">
      <w:pPr>
        <w:rPr>
          <w:b/>
          <w:sz w:val="36"/>
        </w:rPr>
      </w:pPr>
    </w:p>
    <w:p w:rsidR="00732116" w:rsidRDefault="00732116" w:rsidP="004415A9">
      <w:pPr>
        <w:rPr>
          <w:b/>
          <w:sz w:val="36"/>
        </w:rPr>
      </w:pPr>
    </w:p>
    <w:p w:rsidR="00732116" w:rsidRDefault="00732116" w:rsidP="004415A9">
      <w:pPr>
        <w:rPr>
          <w:b/>
          <w:sz w:val="36"/>
        </w:rPr>
      </w:pPr>
    </w:p>
    <w:p w:rsidR="00732116" w:rsidRDefault="00732116" w:rsidP="004415A9">
      <w:pPr>
        <w:rPr>
          <w:b/>
          <w:sz w:val="36"/>
        </w:rPr>
      </w:pPr>
    </w:p>
    <w:p w:rsidR="00732116" w:rsidRDefault="00775117" w:rsidP="00775117">
      <w:pPr>
        <w:tabs>
          <w:tab w:val="left" w:pos="2222"/>
        </w:tabs>
        <w:rPr>
          <w:b/>
          <w:sz w:val="36"/>
        </w:rPr>
      </w:pPr>
      <w:r>
        <w:rPr>
          <w:b/>
          <w:sz w:val="36"/>
        </w:rPr>
        <w:t>8. References</w:t>
      </w:r>
    </w:p>
    <w:p w:rsidR="000F0FFF" w:rsidRDefault="00775117" w:rsidP="00775117">
      <w:pPr>
        <w:tabs>
          <w:tab w:val="left" w:pos="2222"/>
        </w:tabs>
        <w:rPr>
          <w:noProof/>
        </w:rPr>
      </w:pPr>
      <w:r>
        <w:rPr>
          <w:b/>
          <w:sz w:val="36"/>
        </w:rPr>
        <w:fldChar w:fldCharType="begin"/>
      </w:r>
      <w:r>
        <w:rPr>
          <w:b/>
          <w:sz w:val="36"/>
        </w:rPr>
        <w:instrText xml:space="preserve"> BIBLIOGRAPHY  \l 2057 </w:instrText>
      </w:r>
      <w:r>
        <w:rPr>
          <w:b/>
          <w:sz w:val="36"/>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0F0FFF">
        <w:trPr>
          <w:divId w:val="924917177"/>
          <w:tblCellSpacing w:w="15" w:type="dxa"/>
        </w:trPr>
        <w:tc>
          <w:tcPr>
            <w:tcW w:w="50" w:type="pct"/>
            <w:hideMark/>
          </w:tcPr>
          <w:p w:rsidR="000F0FFF" w:rsidRDefault="000F0FFF">
            <w:pPr>
              <w:pStyle w:val="Bibliography"/>
              <w:rPr>
                <w:noProof/>
                <w:sz w:val="24"/>
                <w:szCs w:val="24"/>
              </w:rPr>
            </w:pPr>
            <w:r>
              <w:rPr>
                <w:noProof/>
              </w:rPr>
              <w:t xml:space="preserve">[1] </w:t>
            </w:r>
          </w:p>
        </w:tc>
        <w:tc>
          <w:tcPr>
            <w:tcW w:w="0" w:type="auto"/>
            <w:hideMark/>
          </w:tcPr>
          <w:p w:rsidR="000F0FFF" w:rsidRDefault="000F0FFF">
            <w:pPr>
              <w:pStyle w:val="Bibliography"/>
              <w:rPr>
                <w:noProof/>
              </w:rPr>
            </w:pPr>
            <w:r>
              <w:rPr>
                <w:noProof/>
              </w:rPr>
              <w:t xml:space="preserve">J. P. Agrawal, “Past, Present, &amp; Future of Thermally Stable Explosives,” </w:t>
            </w:r>
            <w:r>
              <w:rPr>
                <w:i/>
                <w:iCs/>
                <w:noProof/>
              </w:rPr>
              <w:t xml:space="preserve">Central European Journal of Energetic Materials, </w:t>
            </w:r>
            <w:r>
              <w:rPr>
                <w:noProof/>
              </w:rPr>
              <w:t xml:space="preserve">vol. 9, no. 3, pp. 273-290, 2012. </w:t>
            </w:r>
          </w:p>
        </w:tc>
      </w:tr>
      <w:tr w:rsidR="000F0FFF">
        <w:trPr>
          <w:divId w:val="924917177"/>
          <w:tblCellSpacing w:w="15" w:type="dxa"/>
        </w:trPr>
        <w:tc>
          <w:tcPr>
            <w:tcW w:w="50" w:type="pct"/>
            <w:hideMark/>
          </w:tcPr>
          <w:p w:rsidR="000F0FFF" w:rsidRDefault="000F0FFF">
            <w:pPr>
              <w:pStyle w:val="Bibliography"/>
              <w:rPr>
                <w:noProof/>
              </w:rPr>
            </w:pPr>
            <w:r>
              <w:rPr>
                <w:noProof/>
              </w:rPr>
              <w:t xml:space="preserve">[2] </w:t>
            </w:r>
          </w:p>
        </w:tc>
        <w:tc>
          <w:tcPr>
            <w:tcW w:w="0" w:type="auto"/>
            <w:hideMark/>
          </w:tcPr>
          <w:p w:rsidR="000F0FFF" w:rsidRDefault="000F0FFF">
            <w:pPr>
              <w:pStyle w:val="Bibliography"/>
              <w:rPr>
                <w:noProof/>
              </w:rPr>
            </w:pPr>
            <w:r>
              <w:rPr>
                <w:noProof/>
              </w:rPr>
              <w:t>P. Golding, A. M. Jayaweera-Bandara and H. Duffin, “Production of Hexanitrostilbene (HNS)”. United States Patent 5,023,386, 11 Jun 1991.</w:t>
            </w:r>
          </w:p>
        </w:tc>
      </w:tr>
      <w:tr w:rsidR="000F0FFF">
        <w:trPr>
          <w:divId w:val="924917177"/>
          <w:tblCellSpacing w:w="15" w:type="dxa"/>
        </w:trPr>
        <w:tc>
          <w:tcPr>
            <w:tcW w:w="50" w:type="pct"/>
            <w:hideMark/>
          </w:tcPr>
          <w:p w:rsidR="000F0FFF" w:rsidRDefault="000F0FFF">
            <w:pPr>
              <w:pStyle w:val="Bibliography"/>
              <w:rPr>
                <w:noProof/>
              </w:rPr>
            </w:pPr>
            <w:r>
              <w:rPr>
                <w:noProof/>
              </w:rPr>
              <w:t xml:space="preserve">[3] </w:t>
            </w:r>
          </w:p>
        </w:tc>
        <w:tc>
          <w:tcPr>
            <w:tcW w:w="0" w:type="auto"/>
            <w:hideMark/>
          </w:tcPr>
          <w:p w:rsidR="000F0FFF" w:rsidRDefault="000F0FFF">
            <w:pPr>
              <w:pStyle w:val="Bibliography"/>
              <w:rPr>
                <w:noProof/>
              </w:rPr>
            </w:pPr>
            <w:r>
              <w:rPr>
                <w:noProof/>
              </w:rPr>
              <w:t xml:space="preserve">B. Singh and R. K. Malhotra, “Hexanitrostilbene and Its Properties,” </w:t>
            </w:r>
            <w:r>
              <w:rPr>
                <w:i/>
                <w:iCs/>
                <w:noProof/>
              </w:rPr>
              <w:t xml:space="preserve">Def Sci J, </w:t>
            </w:r>
            <w:r>
              <w:rPr>
                <w:noProof/>
              </w:rPr>
              <w:t xml:space="preserve">vol. 33, no. 2, pp. 165-176, 1983. </w:t>
            </w:r>
          </w:p>
        </w:tc>
      </w:tr>
      <w:tr w:rsidR="000F0FFF">
        <w:trPr>
          <w:divId w:val="924917177"/>
          <w:tblCellSpacing w:w="15" w:type="dxa"/>
        </w:trPr>
        <w:tc>
          <w:tcPr>
            <w:tcW w:w="50" w:type="pct"/>
            <w:hideMark/>
          </w:tcPr>
          <w:p w:rsidR="000F0FFF" w:rsidRDefault="000F0FFF">
            <w:pPr>
              <w:pStyle w:val="Bibliography"/>
              <w:rPr>
                <w:noProof/>
              </w:rPr>
            </w:pPr>
            <w:r>
              <w:rPr>
                <w:noProof/>
              </w:rPr>
              <w:t xml:space="preserve">[4] </w:t>
            </w:r>
          </w:p>
        </w:tc>
        <w:tc>
          <w:tcPr>
            <w:tcW w:w="0" w:type="auto"/>
            <w:hideMark/>
          </w:tcPr>
          <w:p w:rsidR="000F0FFF" w:rsidRDefault="000F0FFF">
            <w:pPr>
              <w:pStyle w:val="Bibliography"/>
              <w:rPr>
                <w:noProof/>
              </w:rPr>
            </w:pPr>
            <w:r>
              <w:rPr>
                <w:noProof/>
              </w:rPr>
              <w:t>K. G. Shipp, “US Patent 3,505,413: Hexanitrostilbene”. United States Patent 3,505,413, 7 April 1970.</w:t>
            </w:r>
          </w:p>
        </w:tc>
      </w:tr>
      <w:tr w:rsidR="000F0FFF">
        <w:trPr>
          <w:divId w:val="924917177"/>
          <w:tblCellSpacing w:w="15" w:type="dxa"/>
        </w:trPr>
        <w:tc>
          <w:tcPr>
            <w:tcW w:w="50" w:type="pct"/>
            <w:hideMark/>
          </w:tcPr>
          <w:p w:rsidR="000F0FFF" w:rsidRDefault="000F0FFF">
            <w:pPr>
              <w:pStyle w:val="Bibliography"/>
              <w:rPr>
                <w:noProof/>
              </w:rPr>
            </w:pPr>
            <w:r>
              <w:rPr>
                <w:noProof/>
              </w:rPr>
              <w:t xml:space="preserve">[5] </w:t>
            </w:r>
          </w:p>
        </w:tc>
        <w:tc>
          <w:tcPr>
            <w:tcW w:w="0" w:type="auto"/>
            <w:hideMark/>
          </w:tcPr>
          <w:p w:rsidR="000F0FFF" w:rsidRDefault="000F0FFF">
            <w:pPr>
              <w:pStyle w:val="Bibliography"/>
              <w:rPr>
                <w:noProof/>
              </w:rPr>
            </w:pPr>
            <w:r>
              <w:rPr>
                <w:noProof/>
              </w:rPr>
              <w:t>E. E. Gilbert, “Preparation of Hexanitrostilbene”. United States Patent 4,221,746, 3 Sep 1980.</w:t>
            </w:r>
          </w:p>
        </w:tc>
      </w:tr>
      <w:tr w:rsidR="000F0FFF">
        <w:trPr>
          <w:divId w:val="924917177"/>
          <w:tblCellSpacing w:w="15" w:type="dxa"/>
        </w:trPr>
        <w:tc>
          <w:tcPr>
            <w:tcW w:w="50" w:type="pct"/>
            <w:hideMark/>
          </w:tcPr>
          <w:p w:rsidR="000F0FFF" w:rsidRDefault="000F0FFF">
            <w:pPr>
              <w:pStyle w:val="Bibliography"/>
              <w:rPr>
                <w:noProof/>
              </w:rPr>
            </w:pPr>
            <w:r>
              <w:rPr>
                <w:noProof/>
              </w:rPr>
              <w:t xml:space="preserve">[6] </w:t>
            </w:r>
          </w:p>
        </w:tc>
        <w:tc>
          <w:tcPr>
            <w:tcW w:w="0" w:type="auto"/>
            <w:hideMark/>
          </w:tcPr>
          <w:p w:rsidR="000F0FFF" w:rsidRDefault="000F0FFF">
            <w:pPr>
              <w:pStyle w:val="Bibliography"/>
              <w:rPr>
                <w:noProof/>
              </w:rPr>
            </w:pPr>
            <w:r>
              <w:rPr>
                <w:noProof/>
              </w:rPr>
              <w:t>E. E. Gilbert, “Process for Preparing Hexanitrobibenzyl”. United States Patent 4,245,129, 13 Jan 1981.</w:t>
            </w:r>
          </w:p>
        </w:tc>
      </w:tr>
      <w:tr w:rsidR="000F0FFF">
        <w:trPr>
          <w:divId w:val="924917177"/>
          <w:tblCellSpacing w:w="15" w:type="dxa"/>
        </w:trPr>
        <w:tc>
          <w:tcPr>
            <w:tcW w:w="50" w:type="pct"/>
            <w:hideMark/>
          </w:tcPr>
          <w:p w:rsidR="000F0FFF" w:rsidRDefault="000F0FFF">
            <w:pPr>
              <w:pStyle w:val="Bibliography"/>
              <w:rPr>
                <w:noProof/>
              </w:rPr>
            </w:pPr>
            <w:r>
              <w:rPr>
                <w:noProof/>
              </w:rPr>
              <w:t xml:space="preserve">[7] </w:t>
            </w:r>
          </w:p>
        </w:tc>
        <w:tc>
          <w:tcPr>
            <w:tcW w:w="0" w:type="auto"/>
            <w:hideMark/>
          </w:tcPr>
          <w:p w:rsidR="000F0FFF" w:rsidRDefault="000F0FFF">
            <w:pPr>
              <w:pStyle w:val="Bibliography"/>
              <w:rPr>
                <w:noProof/>
              </w:rPr>
            </w:pPr>
            <w:r>
              <w:rPr>
                <w:noProof/>
              </w:rPr>
              <w:t>E. E. Gilbert, “Preparation of Hexanitrostilbene”. Patent 4,221,745, 1980.</w:t>
            </w:r>
          </w:p>
        </w:tc>
      </w:tr>
      <w:tr w:rsidR="000F0FFF">
        <w:trPr>
          <w:divId w:val="924917177"/>
          <w:tblCellSpacing w:w="15" w:type="dxa"/>
        </w:trPr>
        <w:tc>
          <w:tcPr>
            <w:tcW w:w="50" w:type="pct"/>
            <w:hideMark/>
          </w:tcPr>
          <w:p w:rsidR="000F0FFF" w:rsidRDefault="000F0FFF">
            <w:pPr>
              <w:pStyle w:val="Bibliography"/>
              <w:rPr>
                <w:noProof/>
              </w:rPr>
            </w:pPr>
            <w:r>
              <w:rPr>
                <w:noProof/>
              </w:rPr>
              <w:t xml:space="preserve">[8] </w:t>
            </w:r>
          </w:p>
        </w:tc>
        <w:tc>
          <w:tcPr>
            <w:tcW w:w="0" w:type="auto"/>
            <w:hideMark/>
          </w:tcPr>
          <w:p w:rsidR="000F0FFF" w:rsidRDefault="000F0FFF">
            <w:pPr>
              <w:pStyle w:val="Bibliography"/>
              <w:rPr>
                <w:noProof/>
              </w:rPr>
            </w:pPr>
            <w:r>
              <w:rPr>
                <w:noProof/>
              </w:rPr>
              <w:t>G. P. Sollot, E. E. Gilbert and M. Warman, “Method for Preparing Hexanitrostilbene”. United States Patent 4,268,696, 1981.</w:t>
            </w:r>
          </w:p>
        </w:tc>
      </w:tr>
      <w:tr w:rsidR="000F0FFF">
        <w:trPr>
          <w:divId w:val="924917177"/>
          <w:tblCellSpacing w:w="15" w:type="dxa"/>
        </w:trPr>
        <w:tc>
          <w:tcPr>
            <w:tcW w:w="50" w:type="pct"/>
            <w:hideMark/>
          </w:tcPr>
          <w:p w:rsidR="000F0FFF" w:rsidRDefault="000F0FFF">
            <w:pPr>
              <w:pStyle w:val="Bibliography"/>
              <w:rPr>
                <w:noProof/>
              </w:rPr>
            </w:pPr>
            <w:r>
              <w:rPr>
                <w:noProof/>
              </w:rPr>
              <w:t xml:space="preserve">[9] </w:t>
            </w:r>
          </w:p>
        </w:tc>
        <w:tc>
          <w:tcPr>
            <w:tcW w:w="0" w:type="auto"/>
            <w:hideMark/>
          </w:tcPr>
          <w:p w:rsidR="000F0FFF" w:rsidRDefault="000F0FFF">
            <w:pPr>
              <w:pStyle w:val="Bibliography"/>
              <w:rPr>
                <w:noProof/>
              </w:rPr>
            </w:pPr>
            <w:r>
              <w:rPr>
                <w:noProof/>
              </w:rPr>
              <w:t>D. A. Salter, N. F. Scilly and K. E. Watson, “Production of Hexanitrostilbene”. United States Patent 4,085,152, 18 Apr 1978.</w:t>
            </w:r>
          </w:p>
        </w:tc>
      </w:tr>
      <w:tr w:rsidR="000F0FFF">
        <w:trPr>
          <w:divId w:val="924917177"/>
          <w:tblCellSpacing w:w="15" w:type="dxa"/>
        </w:trPr>
        <w:tc>
          <w:tcPr>
            <w:tcW w:w="50" w:type="pct"/>
            <w:hideMark/>
          </w:tcPr>
          <w:p w:rsidR="000F0FFF" w:rsidRDefault="000F0FFF">
            <w:pPr>
              <w:pStyle w:val="Bibliography"/>
              <w:rPr>
                <w:noProof/>
              </w:rPr>
            </w:pPr>
            <w:r>
              <w:rPr>
                <w:noProof/>
              </w:rPr>
              <w:t xml:space="preserve">[10] </w:t>
            </w:r>
          </w:p>
        </w:tc>
        <w:tc>
          <w:tcPr>
            <w:tcW w:w="0" w:type="auto"/>
            <w:hideMark/>
          </w:tcPr>
          <w:p w:rsidR="000F0FFF" w:rsidRDefault="000F0FFF">
            <w:pPr>
              <w:pStyle w:val="Bibliography"/>
              <w:rPr>
                <w:noProof/>
              </w:rPr>
            </w:pPr>
            <w:r>
              <w:rPr>
                <w:noProof/>
              </w:rPr>
              <w:t xml:space="preserve">A. J. Bellamy, “Synthesis of Hexanitrostilbene (HNS) using a Kenics Static Mixer,” </w:t>
            </w:r>
            <w:r>
              <w:rPr>
                <w:i/>
                <w:iCs/>
                <w:noProof/>
              </w:rPr>
              <w:t xml:space="preserve">Organic Process Research &amp; Development, </w:t>
            </w:r>
            <w:r>
              <w:rPr>
                <w:noProof/>
              </w:rPr>
              <w:t xml:space="preserve">vol. 14, no. 3, pp. 632-639, 2010. </w:t>
            </w:r>
          </w:p>
        </w:tc>
      </w:tr>
      <w:tr w:rsidR="000F0FFF">
        <w:trPr>
          <w:divId w:val="924917177"/>
          <w:tblCellSpacing w:w="15" w:type="dxa"/>
        </w:trPr>
        <w:tc>
          <w:tcPr>
            <w:tcW w:w="50" w:type="pct"/>
            <w:hideMark/>
          </w:tcPr>
          <w:p w:rsidR="000F0FFF" w:rsidRDefault="000F0FFF">
            <w:pPr>
              <w:pStyle w:val="Bibliography"/>
              <w:rPr>
                <w:noProof/>
              </w:rPr>
            </w:pPr>
            <w:r>
              <w:rPr>
                <w:noProof/>
              </w:rPr>
              <w:t xml:space="preserve">[11] </w:t>
            </w:r>
          </w:p>
        </w:tc>
        <w:tc>
          <w:tcPr>
            <w:tcW w:w="0" w:type="auto"/>
            <w:hideMark/>
          </w:tcPr>
          <w:p w:rsidR="000F0FFF" w:rsidRDefault="000F0FFF">
            <w:pPr>
              <w:pStyle w:val="Bibliography"/>
              <w:rPr>
                <w:noProof/>
              </w:rPr>
            </w:pPr>
            <w:r>
              <w:rPr>
                <w:noProof/>
              </w:rPr>
              <w:t xml:space="preserve">P. Wang, T.-t. Lu and M. Lu, “A Green and Effective Approach of Two-Step 2,2',4,4',6'6-Hexanitrostilbene Preparation and Its Industrial Scale Study,” </w:t>
            </w:r>
            <w:r>
              <w:rPr>
                <w:i/>
                <w:iCs/>
                <w:noProof/>
              </w:rPr>
              <w:t xml:space="preserve">Organic Processes Research &amp; Development, </w:t>
            </w:r>
            <w:r>
              <w:rPr>
                <w:noProof/>
              </w:rPr>
              <w:t xml:space="preserve">vol. 20, pp. 668-674, 2016. </w:t>
            </w:r>
          </w:p>
        </w:tc>
      </w:tr>
      <w:tr w:rsidR="000F0FFF">
        <w:trPr>
          <w:divId w:val="924917177"/>
          <w:tblCellSpacing w:w="15" w:type="dxa"/>
        </w:trPr>
        <w:tc>
          <w:tcPr>
            <w:tcW w:w="50" w:type="pct"/>
            <w:hideMark/>
          </w:tcPr>
          <w:p w:rsidR="000F0FFF" w:rsidRDefault="000F0FFF">
            <w:pPr>
              <w:pStyle w:val="Bibliography"/>
              <w:rPr>
                <w:noProof/>
              </w:rPr>
            </w:pPr>
            <w:r>
              <w:rPr>
                <w:noProof/>
              </w:rPr>
              <w:t xml:space="preserve">[12] </w:t>
            </w:r>
          </w:p>
        </w:tc>
        <w:tc>
          <w:tcPr>
            <w:tcW w:w="0" w:type="auto"/>
            <w:hideMark/>
          </w:tcPr>
          <w:p w:rsidR="000F0FFF" w:rsidRDefault="000F0FFF">
            <w:pPr>
              <w:pStyle w:val="Bibliography"/>
              <w:rPr>
                <w:noProof/>
              </w:rPr>
            </w:pPr>
            <w:r>
              <w:rPr>
                <w:noProof/>
              </w:rPr>
              <w:t>E. E. Kilmer, “Overview of HNS Production / Properties / Applications,” Naval Surface Weapons Centre, Silver Spring, Maryland, US, 1979.</w:t>
            </w:r>
          </w:p>
        </w:tc>
      </w:tr>
      <w:tr w:rsidR="000F0FFF">
        <w:trPr>
          <w:divId w:val="924917177"/>
          <w:tblCellSpacing w:w="15" w:type="dxa"/>
        </w:trPr>
        <w:tc>
          <w:tcPr>
            <w:tcW w:w="50" w:type="pct"/>
            <w:hideMark/>
          </w:tcPr>
          <w:p w:rsidR="000F0FFF" w:rsidRDefault="000F0FFF">
            <w:pPr>
              <w:pStyle w:val="Bibliography"/>
              <w:rPr>
                <w:noProof/>
              </w:rPr>
            </w:pPr>
            <w:r>
              <w:rPr>
                <w:noProof/>
              </w:rPr>
              <w:t xml:space="preserve">[13] </w:t>
            </w:r>
          </w:p>
        </w:tc>
        <w:tc>
          <w:tcPr>
            <w:tcW w:w="0" w:type="auto"/>
            <w:hideMark/>
          </w:tcPr>
          <w:p w:rsidR="000F0FFF" w:rsidRDefault="000F0FFF">
            <w:pPr>
              <w:pStyle w:val="Bibliography"/>
              <w:rPr>
                <w:noProof/>
              </w:rPr>
            </w:pPr>
            <w:r>
              <w:rPr>
                <w:noProof/>
              </w:rPr>
              <w:t xml:space="preserve">T. Rieckmann, S. Volker, L. Lichtbau and R. Schirra, “Thermal decomposition of hexanitrostilbene at low temperatures,” </w:t>
            </w:r>
            <w:r>
              <w:rPr>
                <w:i/>
                <w:iCs/>
                <w:noProof/>
              </w:rPr>
              <w:t xml:space="preserve">Journal of Analytical and Applied Pyrolysis, </w:t>
            </w:r>
            <w:r>
              <w:rPr>
                <w:noProof/>
              </w:rPr>
              <w:t xml:space="preserve">Vols. 58-59, pp. 569-597, 2001. </w:t>
            </w:r>
          </w:p>
        </w:tc>
      </w:tr>
      <w:tr w:rsidR="000F0FFF">
        <w:trPr>
          <w:divId w:val="924917177"/>
          <w:tblCellSpacing w:w="15" w:type="dxa"/>
        </w:trPr>
        <w:tc>
          <w:tcPr>
            <w:tcW w:w="50" w:type="pct"/>
            <w:hideMark/>
          </w:tcPr>
          <w:p w:rsidR="000F0FFF" w:rsidRDefault="000F0FFF">
            <w:pPr>
              <w:pStyle w:val="Bibliography"/>
              <w:rPr>
                <w:noProof/>
              </w:rPr>
            </w:pPr>
            <w:r>
              <w:rPr>
                <w:noProof/>
              </w:rPr>
              <w:t xml:space="preserve">[14] </w:t>
            </w:r>
          </w:p>
        </w:tc>
        <w:tc>
          <w:tcPr>
            <w:tcW w:w="0" w:type="auto"/>
            <w:hideMark/>
          </w:tcPr>
          <w:p w:rsidR="000F0FFF" w:rsidRDefault="000F0FFF">
            <w:pPr>
              <w:pStyle w:val="Bibliography"/>
              <w:rPr>
                <w:noProof/>
              </w:rPr>
            </w:pPr>
            <w:r>
              <w:rPr>
                <w:noProof/>
              </w:rPr>
              <w:t>W. C. Hogge, “The Effect of HNS on Physical Properties of TNT Explosives: Surveillance Evaluation,” Naval Explosives Development Engineering Department, Yorktown, Virginia, 1979.</w:t>
            </w:r>
          </w:p>
        </w:tc>
      </w:tr>
      <w:tr w:rsidR="000F0FFF">
        <w:trPr>
          <w:divId w:val="924917177"/>
          <w:tblCellSpacing w:w="15" w:type="dxa"/>
        </w:trPr>
        <w:tc>
          <w:tcPr>
            <w:tcW w:w="50" w:type="pct"/>
            <w:hideMark/>
          </w:tcPr>
          <w:p w:rsidR="000F0FFF" w:rsidRDefault="000F0FFF">
            <w:pPr>
              <w:pStyle w:val="Bibliography"/>
              <w:rPr>
                <w:noProof/>
              </w:rPr>
            </w:pPr>
            <w:r>
              <w:rPr>
                <w:noProof/>
              </w:rPr>
              <w:t xml:space="preserve">[15] </w:t>
            </w:r>
          </w:p>
        </w:tc>
        <w:tc>
          <w:tcPr>
            <w:tcW w:w="0" w:type="auto"/>
            <w:hideMark/>
          </w:tcPr>
          <w:p w:rsidR="000F0FFF" w:rsidRDefault="000F0FFF">
            <w:pPr>
              <w:pStyle w:val="Bibliography"/>
              <w:rPr>
                <w:noProof/>
              </w:rPr>
            </w:pPr>
            <w:r>
              <w:rPr>
                <w:noProof/>
              </w:rPr>
              <w:t xml:space="preserve">D. Clement and K. P. Rudolf, “The Shock Initiation Threshold of HNS as a Function of its Density,” </w:t>
            </w:r>
            <w:r>
              <w:rPr>
                <w:i/>
                <w:iCs/>
                <w:noProof/>
              </w:rPr>
              <w:t xml:space="preserve">Propellants, Explosives, Pyrotechnics, </w:t>
            </w:r>
            <w:r>
              <w:rPr>
                <w:noProof/>
              </w:rPr>
              <w:t xml:space="preserve">vol. 32, no. 4, 2007. </w:t>
            </w:r>
          </w:p>
        </w:tc>
      </w:tr>
      <w:tr w:rsidR="000F0FFF">
        <w:trPr>
          <w:divId w:val="924917177"/>
          <w:tblCellSpacing w:w="15" w:type="dxa"/>
        </w:trPr>
        <w:tc>
          <w:tcPr>
            <w:tcW w:w="50" w:type="pct"/>
            <w:hideMark/>
          </w:tcPr>
          <w:p w:rsidR="000F0FFF" w:rsidRDefault="000F0FFF">
            <w:pPr>
              <w:pStyle w:val="Bibliography"/>
              <w:rPr>
                <w:noProof/>
              </w:rPr>
            </w:pPr>
            <w:r>
              <w:rPr>
                <w:noProof/>
              </w:rPr>
              <w:lastRenderedPageBreak/>
              <w:t xml:space="preserve">[16] </w:t>
            </w:r>
          </w:p>
        </w:tc>
        <w:tc>
          <w:tcPr>
            <w:tcW w:w="0" w:type="auto"/>
            <w:hideMark/>
          </w:tcPr>
          <w:p w:rsidR="000F0FFF" w:rsidRDefault="000F0FFF">
            <w:pPr>
              <w:pStyle w:val="Bibliography"/>
              <w:rPr>
                <w:noProof/>
              </w:rPr>
            </w:pPr>
            <w:r>
              <w:rPr>
                <w:noProof/>
              </w:rPr>
              <w:t>Naval Surface Weapons Center, “Military Specification Explosive, HNS-IV - MIL-E-82903,” Indian Head, Maryland, US, 1990.</w:t>
            </w:r>
          </w:p>
        </w:tc>
      </w:tr>
      <w:tr w:rsidR="000F0FFF">
        <w:trPr>
          <w:divId w:val="924917177"/>
          <w:tblCellSpacing w:w="15" w:type="dxa"/>
        </w:trPr>
        <w:tc>
          <w:tcPr>
            <w:tcW w:w="50" w:type="pct"/>
            <w:hideMark/>
          </w:tcPr>
          <w:p w:rsidR="000F0FFF" w:rsidRDefault="000F0FFF">
            <w:pPr>
              <w:pStyle w:val="Bibliography"/>
              <w:rPr>
                <w:noProof/>
              </w:rPr>
            </w:pPr>
            <w:r>
              <w:rPr>
                <w:noProof/>
              </w:rPr>
              <w:t xml:space="preserve">[17] </w:t>
            </w:r>
          </w:p>
        </w:tc>
        <w:tc>
          <w:tcPr>
            <w:tcW w:w="0" w:type="auto"/>
            <w:hideMark/>
          </w:tcPr>
          <w:p w:rsidR="000F0FFF" w:rsidRDefault="000F0FFF">
            <w:pPr>
              <w:pStyle w:val="Bibliography"/>
              <w:rPr>
                <w:noProof/>
              </w:rPr>
            </w:pPr>
            <w:r>
              <w:rPr>
                <w:noProof/>
              </w:rPr>
              <w:t xml:space="preserve">B. T. Teyer, L. Cox, T. Stoutenborough and R. Tomasoski, “HNS-IV Explosive Properties and Characterization Tests,” in </w:t>
            </w:r>
            <w:r>
              <w:rPr>
                <w:i/>
                <w:iCs/>
                <w:noProof/>
              </w:rPr>
              <w:t>39th AIAA/ASME/SAE/ASEE Joint Propulsion Conference and Exhibit</w:t>
            </w:r>
            <w:r>
              <w:rPr>
                <w:noProof/>
              </w:rPr>
              <w:t xml:space="preserve">, Huntsville, Alabama, 2003. </w:t>
            </w:r>
          </w:p>
        </w:tc>
      </w:tr>
      <w:tr w:rsidR="000F0FFF">
        <w:trPr>
          <w:divId w:val="924917177"/>
          <w:tblCellSpacing w:w="15" w:type="dxa"/>
        </w:trPr>
        <w:tc>
          <w:tcPr>
            <w:tcW w:w="50" w:type="pct"/>
            <w:hideMark/>
          </w:tcPr>
          <w:p w:rsidR="000F0FFF" w:rsidRDefault="000F0FFF">
            <w:pPr>
              <w:pStyle w:val="Bibliography"/>
              <w:rPr>
                <w:noProof/>
              </w:rPr>
            </w:pPr>
            <w:r>
              <w:rPr>
                <w:noProof/>
              </w:rPr>
              <w:t xml:space="preserve">[18] </w:t>
            </w:r>
          </w:p>
        </w:tc>
        <w:tc>
          <w:tcPr>
            <w:tcW w:w="0" w:type="auto"/>
            <w:hideMark/>
          </w:tcPr>
          <w:p w:rsidR="000F0FFF" w:rsidRDefault="000F0FFF">
            <w:pPr>
              <w:pStyle w:val="Bibliography"/>
              <w:rPr>
                <w:noProof/>
              </w:rPr>
            </w:pPr>
            <w:r>
              <w:rPr>
                <w:noProof/>
              </w:rPr>
              <w:t xml:space="preserve">K. G. Shipp and L. A. Kaplan, “Reaction of a-Substituted Polynitrotoluenes. II. The Generation and Reactions of 2,4,6-Trinitrobenzyl Anion,” </w:t>
            </w:r>
            <w:r>
              <w:rPr>
                <w:i/>
                <w:iCs/>
                <w:noProof/>
              </w:rPr>
              <w:t xml:space="preserve">Reactions of 2,4,6-Trinitrobenzyl Anion, </w:t>
            </w:r>
            <w:r>
              <w:rPr>
                <w:noProof/>
              </w:rPr>
              <w:t xml:space="preserve">pp. 857-861, March 1966. </w:t>
            </w:r>
          </w:p>
        </w:tc>
      </w:tr>
      <w:tr w:rsidR="000F0FFF">
        <w:trPr>
          <w:divId w:val="924917177"/>
          <w:tblCellSpacing w:w="15" w:type="dxa"/>
        </w:trPr>
        <w:tc>
          <w:tcPr>
            <w:tcW w:w="50" w:type="pct"/>
            <w:hideMark/>
          </w:tcPr>
          <w:p w:rsidR="000F0FFF" w:rsidRDefault="000F0FFF">
            <w:pPr>
              <w:pStyle w:val="Bibliography"/>
              <w:rPr>
                <w:noProof/>
              </w:rPr>
            </w:pPr>
            <w:r>
              <w:rPr>
                <w:noProof/>
              </w:rPr>
              <w:t xml:space="preserve">[19] </w:t>
            </w:r>
          </w:p>
        </w:tc>
        <w:tc>
          <w:tcPr>
            <w:tcW w:w="0" w:type="auto"/>
            <w:hideMark/>
          </w:tcPr>
          <w:p w:rsidR="000F0FFF" w:rsidRDefault="000F0FFF">
            <w:pPr>
              <w:pStyle w:val="Bibliography"/>
              <w:rPr>
                <w:noProof/>
              </w:rPr>
            </w:pPr>
            <w:r>
              <w:rPr>
                <w:noProof/>
              </w:rPr>
              <w:t>K. G. Shipp, “Heat Resistant Explosives. XIV. Synthesis and Properties of 2,2',4,4',6'6-Hexanitrostilbene, HNST (C),” United States Naval Ordnance Laboratory, White Oak, Mayrland, US, 1962.</w:t>
            </w:r>
          </w:p>
        </w:tc>
      </w:tr>
      <w:tr w:rsidR="000F0FFF">
        <w:trPr>
          <w:divId w:val="924917177"/>
          <w:tblCellSpacing w:w="15" w:type="dxa"/>
        </w:trPr>
        <w:tc>
          <w:tcPr>
            <w:tcW w:w="50" w:type="pct"/>
            <w:hideMark/>
          </w:tcPr>
          <w:p w:rsidR="000F0FFF" w:rsidRDefault="000F0FFF">
            <w:pPr>
              <w:pStyle w:val="Bibliography"/>
              <w:rPr>
                <w:noProof/>
              </w:rPr>
            </w:pPr>
            <w:r>
              <w:rPr>
                <w:noProof/>
              </w:rPr>
              <w:t xml:space="preserve">[20] </w:t>
            </w:r>
          </w:p>
        </w:tc>
        <w:tc>
          <w:tcPr>
            <w:tcW w:w="0" w:type="auto"/>
            <w:hideMark/>
          </w:tcPr>
          <w:p w:rsidR="000F0FFF" w:rsidRDefault="000F0FFF">
            <w:pPr>
              <w:pStyle w:val="Bibliography"/>
              <w:rPr>
                <w:noProof/>
              </w:rPr>
            </w:pPr>
            <w:r>
              <w:rPr>
                <w:noProof/>
              </w:rPr>
              <w:t>P. Golding, “Production of hexanitrostilbene (HNS)”. Europe Patent 0 294 131 B1, 31 05 1988.</w:t>
            </w:r>
          </w:p>
        </w:tc>
      </w:tr>
      <w:tr w:rsidR="000F0FFF">
        <w:trPr>
          <w:divId w:val="924917177"/>
          <w:tblCellSpacing w:w="15" w:type="dxa"/>
        </w:trPr>
        <w:tc>
          <w:tcPr>
            <w:tcW w:w="50" w:type="pct"/>
            <w:hideMark/>
          </w:tcPr>
          <w:p w:rsidR="000F0FFF" w:rsidRDefault="000F0FFF">
            <w:pPr>
              <w:pStyle w:val="Bibliography"/>
              <w:rPr>
                <w:noProof/>
              </w:rPr>
            </w:pPr>
            <w:r>
              <w:rPr>
                <w:noProof/>
              </w:rPr>
              <w:t xml:space="preserve">[21] </w:t>
            </w:r>
          </w:p>
        </w:tc>
        <w:tc>
          <w:tcPr>
            <w:tcW w:w="0" w:type="auto"/>
            <w:hideMark/>
          </w:tcPr>
          <w:p w:rsidR="000F0FFF" w:rsidRDefault="000F0FFF">
            <w:pPr>
              <w:pStyle w:val="Bibliography"/>
              <w:rPr>
                <w:noProof/>
              </w:rPr>
            </w:pPr>
            <w:r>
              <w:rPr>
                <w:noProof/>
              </w:rPr>
              <w:t xml:space="preserve">E. E. Gilbert, “The Preparation of Hexanitrobibenzyl from TNT with Sodium Hypochlorite,” </w:t>
            </w:r>
            <w:r>
              <w:rPr>
                <w:i/>
                <w:iCs/>
                <w:noProof/>
              </w:rPr>
              <w:t xml:space="preserve">Propellants and Explosives, </w:t>
            </w:r>
            <w:r>
              <w:rPr>
                <w:noProof/>
              </w:rPr>
              <w:t xml:space="preserve">vol. 5, pp. 15-19, 1980. </w:t>
            </w:r>
          </w:p>
        </w:tc>
      </w:tr>
      <w:tr w:rsidR="000F0FFF">
        <w:trPr>
          <w:divId w:val="924917177"/>
          <w:tblCellSpacing w:w="15" w:type="dxa"/>
        </w:trPr>
        <w:tc>
          <w:tcPr>
            <w:tcW w:w="50" w:type="pct"/>
            <w:hideMark/>
          </w:tcPr>
          <w:p w:rsidR="000F0FFF" w:rsidRDefault="000F0FFF">
            <w:pPr>
              <w:pStyle w:val="Bibliography"/>
              <w:rPr>
                <w:noProof/>
              </w:rPr>
            </w:pPr>
            <w:r>
              <w:rPr>
                <w:noProof/>
              </w:rPr>
              <w:t xml:space="preserve">[22] </w:t>
            </w:r>
          </w:p>
        </w:tc>
        <w:tc>
          <w:tcPr>
            <w:tcW w:w="0" w:type="auto"/>
            <w:hideMark/>
          </w:tcPr>
          <w:p w:rsidR="000F0FFF" w:rsidRDefault="000F0FFF">
            <w:pPr>
              <w:pStyle w:val="Bibliography"/>
              <w:rPr>
                <w:noProof/>
              </w:rPr>
            </w:pPr>
            <w:r>
              <w:rPr>
                <w:noProof/>
              </w:rPr>
              <w:t>E. E. Gilbert, “Process for Producing Hexanitrostilbene”. United States Patent 4,243,614, 1981.</w:t>
            </w:r>
          </w:p>
        </w:tc>
      </w:tr>
      <w:tr w:rsidR="000F0FFF">
        <w:trPr>
          <w:divId w:val="924917177"/>
          <w:tblCellSpacing w:w="15" w:type="dxa"/>
        </w:trPr>
        <w:tc>
          <w:tcPr>
            <w:tcW w:w="50" w:type="pct"/>
            <w:hideMark/>
          </w:tcPr>
          <w:p w:rsidR="000F0FFF" w:rsidRDefault="000F0FFF">
            <w:pPr>
              <w:pStyle w:val="Bibliography"/>
              <w:rPr>
                <w:noProof/>
              </w:rPr>
            </w:pPr>
            <w:r>
              <w:rPr>
                <w:noProof/>
              </w:rPr>
              <w:t xml:space="preserve">[23] </w:t>
            </w:r>
          </w:p>
        </w:tc>
        <w:tc>
          <w:tcPr>
            <w:tcW w:w="0" w:type="auto"/>
            <w:hideMark/>
          </w:tcPr>
          <w:p w:rsidR="000F0FFF" w:rsidRDefault="000F0FFF">
            <w:pPr>
              <w:pStyle w:val="Bibliography"/>
              <w:rPr>
                <w:noProof/>
              </w:rPr>
            </w:pPr>
            <w:r>
              <w:rPr>
                <w:noProof/>
              </w:rPr>
              <w:t xml:space="preserve">G. P. Sollot, “Conversion of 2,4,6-Trinitrobenzyl Chloride to 2,',4,4',6,6'-Hexanitrostilbene by Nitrogen Bases,” </w:t>
            </w:r>
            <w:r>
              <w:rPr>
                <w:i/>
                <w:iCs/>
                <w:noProof/>
              </w:rPr>
              <w:t xml:space="preserve">Journal of Organic Chemistry, </w:t>
            </w:r>
            <w:r>
              <w:rPr>
                <w:noProof/>
              </w:rPr>
              <w:t xml:space="preserve">vol. 47, pp. 2471-2474, 1982. </w:t>
            </w:r>
          </w:p>
        </w:tc>
      </w:tr>
      <w:tr w:rsidR="000F0FFF">
        <w:trPr>
          <w:divId w:val="924917177"/>
          <w:tblCellSpacing w:w="15" w:type="dxa"/>
        </w:trPr>
        <w:tc>
          <w:tcPr>
            <w:tcW w:w="50" w:type="pct"/>
            <w:hideMark/>
          </w:tcPr>
          <w:p w:rsidR="000F0FFF" w:rsidRDefault="000F0FFF">
            <w:pPr>
              <w:pStyle w:val="Bibliography"/>
              <w:rPr>
                <w:noProof/>
              </w:rPr>
            </w:pPr>
            <w:r>
              <w:rPr>
                <w:noProof/>
              </w:rPr>
              <w:t xml:space="preserve">[24] </w:t>
            </w:r>
          </w:p>
        </w:tc>
        <w:tc>
          <w:tcPr>
            <w:tcW w:w="0" w:type="auto"/>
            <w:hideMark/>
          </w:tcPr>
          <w:p w:rsidR="000F0FFF" w:rsidRDefault="000F0FFF">
            <w:pPr>
              <w:pStyle w:val="Bibliography"/>
              <w:rPr>
                <w:noProof/>
              </w:rPr>
            </w:pPr>
            <w:r>
              <w:rPr>
                <w:noProof/>
              </w:rPr>
              <w:t>E. E. Gilbert, “Preparation of HNS from HNBB Using Oxygen”. United States Patent 4,270,012, 26 May 1981.</w:t>
            </w:r>
          </w:p>
        </w:tc>
      </w:tr>
      <w:tr w:rsidR="000F0FFF">
        <w:trPr>
          <w:divId w:val="924917177"/>
          <w:tblCellSpacing w:w="15" w:type="dxa"/>
        </w:trPr>
        <w:tc>
          <w:tcPr>
            <w:tcW w:w="50" w:type="pct"/>
            <w:hideMark/>
          </w:tcPr>
          <w:p w:rsidR="000F0FFF" w:rsidRDefault="000F0FFF">
            <w:pPr>
              <w:pStyle w:val="Bibliography"/>
              <w:rPr>
                <w:noProof/>
              </w:rPr>
            </w:pPr>
            <w:r>
              <w:rPr>
                <w:noProof/>
              </w:rPr>
              <w:t xml:space="preserve">[25] </w:t>
            </w:r>
          </w:p>
        </w:tc>
        <w:tc>
          <w:tcPr>
            <w:tcW w:w="0" w:type="auto"/>
            <w:hideMark/>
          </w:tcPr>
          <w:p w:rsidR="000F0FFF" w:rsidRDefault="000F0FFF">
            <w:pPr>
              <w:pStyle w:val="Bibliography"/>
              <w:rPr>
                <w:noProof/>
              </w:rPr>
            </w:pPr>
            <w:r>
              <w:rPr>
                <w:noProof/>
              </w:rPr>
              <w:t xml:space="preserve">B. Piskin and M. Turkun, “Stability of various sodium hypochlorite solutions,” </w:t>
            </w:r>
            <w:r>
              <w:rPr>
                <w:i/>
                <w:iCs/>
                <w:noProof/>
              </w:rPr>
              <w:t xml:space="preserve">Journal of Endodontics, </w:t>
            </w:r>
            <w:r>
              <w:rPr>
                <w:noProof/>
              </w:rPr>
              <w:t xml:space="preserve">vol. 21, no. 5, pp. 253-255, 1995. </w:t>
            </w:r>
          </w:p>
        </w:tc>
      </w:tr>
      <w:tr w:rsidR="000F0FFF">
        <w:trPr>
          <w:divId w:val="924917177"/>
          <w:tblCellSpacing w:w="15" w:type="dxa"/>
        </w:trPr>
        <w:tc>
          <w:tcPr>
            <w:tcW w:w="50" w:type="pct"/>
            <w:hideMark/>
          </w:tcPr>
          <w:p w:rsidR="000F0FFF" w:rsidRDefault="000F0FFF">
            <w:pPr>
              <w:pStyle w:val="Bibliography"/>
              <w:rPr>
                <w:noProof/>
              </w:rPr>
            </w:pPr>
            <w:r>
              <w:rPr>
                <w:noProof/>
              </w:rPr>
              <w:t xml:space="preserve">[26] </w:t>
            </w:r>
          </w:p>
        </w:tc>
        <w:tc>
          <w:tcPr>
            <w:tcW w:w="0" w:type="auto"/>
            <w:hideMark/>
          </w:tcPr>
          <w:p w:rsidR="000F0FFF" w:rsidRDefault="000F0FFF">
            <w:pPr>
              <w:pStyle w:val="Bibliography"/>
              <w:rPr>
                <w:noProof/>
              </w:rPr>
            </w:pPr>
            <w:r>
              <w:rPr>
                <w:noProof/>
              </w:rPr>
              <w:t xml:space="preserve">K. Gongora, J. Vankerschaver, I. Sampers and S. Van Haute, “The influence of pH on the efficacy of oxidation-reduction potential (ORP) to predict chlorine disinfection of surrogate, Escherichia coli O157: H7 and Listeria monocytogenes in oxidant demand free conditions and fresh produce wash water,” </w:t>
            </w:r>
            <w:r>
              <w:rPr>
                <w:i/>
                <w:iCs/>
                <w:noProof/>
              </w:rPr>
              <w:t xml:space="preserve">Food Microbiology, </w:t>
            </w:r>
            <w:r>
              <w:rPr>
                <w:noProof/>
              </w:rPr>
              <w:t xml:space="preserve">vol. 121, p. 104516, 2024. </w:t>
            </w:r>
          </w:p>
        </w:tc>
      </w:tr>
      <w:tr w:rsidR="000F0FFF">
        <w:trPr>
          <w:divId w:val="924917177"/>
          <w:tblCellSpacing w:w="15" w:type="dxa"/>
        </w:trPr>
        <w:tc>
          <w:tcPr>
            <w:tcW w:w="50" w:type="pct"/>
            <w:hideMark/>
          </w:tcPr>
          <w:p w:rsidR="000F0FFF" w:rsidRDefault="000F0FFF">
            <w:pPr>
              <w:pStyle w:val="Bibliography"/>
              <w:rPr>
                <w:noProof/>
              </w:rPr>
            </w:pPr>
            <w:r>
              <w:rPr>
                <w:noProof/>
              </w:rPr>
              <w:t xml:space="preserve">[27] </w:t>
            </w:r>
          </w:p>
        </w:tc>
        <w:tc>
          <w:tcPr>
            <w:tcW w:w="0" w:type="auto"/>
            <w:hideMark/>
          </w:tcPr>
          <w:p w:rsidR="000F0FFF" w:rsidRDefault="000F0FFF">
            <w:pPr>
              <w:pStyle w:val="Bibliography"/>
              <w:rPr>
                <w:noProof/>
              </w:rPr>
            </w:pPr>
            <w:r>
              <w:rPr>
                <w:noProof/>
              </w:rPr>
              <w:t>Health and Safety Executive, “L150: Explosives Regulations 2014: Safety Provisions, Guidance on Regulations,” HSE Books, 2014.</w:t>
            </w:r>
          </w:p>
        </w:tc>
      </w:tr>
      <w:tr w:rsidR="000F0FFF">
        <w:trPr>
          <w:divId w:val="924917177"/>
          <w:tblCellSpacing w:w="15" w:type="dxa"/>
        </w:trPr>
        <w:tc>
          <w:tcPr>
            <w:tcW w:w="50" w:type="pct"/>
            <w:hideMark/>
          </w:tcPr>
          <w:p w:rsidR="000F0FFF" w:rsidRDefault="000F0FFF">
            <w:pPr>
              <w:pStyle w:val="Bibliography"/>
              <w:rPr>
                <w:noProof/>
              </w:rPr>
            </w:pPr>
            <w:r>
              <w:rPr>
                <w:noProof/>
              </w:rPr>
              <w:t xml:space="preserve">[28] </w:t>
            </w:r>
          </w:p>
        </w:tc>
        <w:tc>
          <w:tcPr>
            <w:tcW w:w="0" w:type="auto"/>
            <w:hideMark/>
          </w:tcPr>
          <w:p w:rsidR="000F0FFF" w:rsidRDefault="000F0FFF">
            <w:pPr>
              <w:pStyle w:val="Bibliography"/>
              <w:rPr>
                <w:noProof/>
              </w:rPr>
            </w:pPr>
            <w:r>
              <w:rPr>
                <w:noProof/>
              </w:rPr>
              <w:t>LCM Systems, “ATEX/IECEx Markings Explained,” 2025. [Online]. Available: https://www.lcmsystems.com/res/ATEX%20Markings%20Explained.pdf. [Accessed 24 07 2025].</w:t>
            </w:r>
          </w:p>
        </w:tc>
      </w:tr>
      <w:tr w:rsidR="000F0FFF">
        <w:trPr>
          <w:divId w:val="924917177"/>
          <w:tblCellSpacing w:w="15" w:type="dxa"/>
        </w:trPr>
        <w:tc>
          <w:tcPr>
            <w:tcW w:w="50" w:type="pct"/>
            <w:hideMark/>
          </w:tcPr>
          <w:p w:rsidR="000F0FFF" w:rsidRDefault="000F0FFF">
            <w:pPr>
              <w:pStyle w:val="Bibliography"/>
              <w:rPr>
                <w:noProof/>
              </w:rPr>
            </w:pPr>
            <w:r>
              <w:rPr>
                <w:noProof/>
              </w:rPr>
              <w:t xml:space="preserve">[29] </w:t>
            </w:r>
          </w:p>
        </w:tc>
        <w:tc>
          <w:tcPr>
            <w:tcW w:w="0" w:type="auto"/>
            <w:hideMark/>
          </w:tcPr>
          <w:p w:rsidR="000F0FFF" w:rsidRDefault="000F0FFF">
            <w:pPr>
              <w:pStyle w:val="Bibliography"/>
              <w:rPr>
                <w:noProof/>
              </w:rPr>
            </w:pPr>
            <w:r>
              <w:rPr>
                <w:noProof/>
              </w:rPr>
              <w:t>Ansell, “92-500 Powdered Disposable Nitrile Glove,” 2025.</w:t>
            </w:r>
          </w:p>
        </w:tc>
      </w:tr>
      <w:tr w:rsidR="000F0FFF">
        <w:trPr>
          <w:divId w:val="924917177"/>
          <w:tblCellSpacing w:w="15" w:type="dxa"/>
        </w:trPr>
        <w:tc>
          <w:tcPr>
            <w:tcW w:w="50" w:type="pct"/>
            <w:hideMark/>
          </w:tcPr>
          <w:p w:rsidR="000F0FFF" w:rsidRDefault="000F0FFF">
            <w:pPr>
              <w:pStyle w:val="Bibliography"/>
              <w:rPr>
                <w:noProof/>
              </w:rPr>
            </w:pPr>
            <w:r>
              <w:rPr>
                <w:noProof/>
              </w:rPr>
              <w:t xml:space="preserve">[30] </w:t>
            </w:r>
          </w:p>
        </w:tc>
        <w:tc>
          <w:tcPr>
            <w:tcW w:w="0" w:type="auto"/>
            <w:hideMark/>
          </w:tcPr>
          <w:p w:rsidR="000F0FFF" w:rsidRDefault="000F0FFF">
            <w:pPr>
              <w:pStyle w:val="Bibliography"/>
              <w:rPr>
                <w:noProof/>
              </w:rPr>
            </w:pPr>
            <w:r>
              <w:rPr>
                <w:noProof/>
              </w:rPr>
              <w:t>Drop Test Kits, “DTK PH 230SD,” 2025. [Online]. Available: https://www.droptestkits.com/ph-meters/dtk-ph-230sd/. [Accessed 24 07 2025].</w:t>
            </w:r>
          </w:p>
        </w:tc>
      </w:tr>
      <w:tr w:rsidR="000F0FFF">
        <w:trPr>
          <w:divId w:val="924917177"/>
          <w:tblCellSpacing w:w="15" w:type="dxa"/>
        </w:trPr>
        <w:tc>
          <w:tcPr>
            <w:tcW w:w="50" w:type="pct"/>
            <w:hideMark/>
          </w:tcPr>
          <w:p w:rsidR="000F0FFF" w:rsidRDefault="000F0FFF">
            <w:pPr>
              <w:pStyle w:val="Bibliography"/>
              <w:rPr>
                <w:noProof/>
              </w:rPr>
            </w:pPr>
            <w:r>
              <w:rPr>
                <w:noProof/>
              </w:rPr>
              <w:t xml:space="preserve">[31] </w:t>
            </w:r>
          </w:p>
        </w:tc>
        <w:tc>
          <w:tcPr>
            <w:tcW w:w="0" w:type="auto"/>
            <w:hideMark/>
          </w:tcPr>
          <w:p w:rsidR="000F0FFF" w:rsidRDefault="000F0FFF">
            <w:pPr>
              <w:pStyle w:val="Bibliography"/>
              <w:rPr>
                <w:noProof/>
              </w:rPr>
            </w:pPr>
            <w:r>
              <w:rPr>
                <w:noProof/>
              </w:rPr>
              <w:t>Honeywell, “Ethanol (untaxed) Puriss. 99.8%,” 2025. [Online]. Available: https://lab.honeywell.com/shop/ethanol-untaxed-32221. [Accessed 24 07 2025].</w:t>
            </w:r>
          </w:p>
        </w:tc>
      </w:tr>
      <w:tr w:rsidR="000F0FFF">
        <w:trPr>
          <w:divId w:val="924917177"/>
          <w:tblCellSpacing w:w="15" w:type="dxa"/>
        </w:trPr>
        <w:tc>
          <w:tcPr>
            <w:tcW w:w="50" w:type="pct"/>
            <w:hideMark/>
          </w:tcPr>
          <w:p w:rsidR="000F0FFF" w:rsidRDefault="000F0FFF">
            <w:pPr>
              <w:pStyle w:val="Bibliography"/>
              <w:rPr>
                <w:noProof/>
              </w:rPr>
            </w:pPr>
            <w:r>
              <w:rPr>
                <w:noProof/>
              </w:rPr>
              <w:lastRenderedPageBreak/>
              <w:t xml:space="preserve">[32] </w:t>
            </w:r>
          </w:p>
        </w:tc>
        <w:tc>
          <w:tcPr>
            <w:tcW w:w="0" w:type="auto"/>
            <w:hideMark/>
          </w:tcPr>
          <w:p w:rsidR="000F0FFF" w:rsidRDefault="000F0FFF">
            <w:pPr>
              <w:pStyle w:val="Bibliography"/>
              <w:rPr>
                <w:noProof/>
              </w:rPr>
            </w:pPr>
            <w:r>
              <w:rPr>
                <w:noProof/>
              </w:rPr>
              <w:t>SLS, “Technical Data Sheet: Purechlor 15 (Sodium Hypochlorite Solution),” 2025.</w:t>
            </w:r>
          </w:p>
        </w:tc>
      </w:tr>
      <w:tr w:rsidR="000F0FFF">
        <w:trPr>
          <w:divId w:val="924917177"/>
          <w:tblCellSpacing w:w="15" w:type="dxa"/>
        </w:trPr>
        <w:tc>
          <w:tcPr>
            <w:tcW w:w="50" w:type="pct"/>
            <w:hideMark/>
          </w:tcPr>
          <w:p w:rsidR="000F0FFF" w:rsidRDefault="000F0FFF">
            <w:pPr>
              <w:pStyle w:val="Bibliography"/>
              <w:rPr>
                <w:noProof/>
              </w:rPr>
            </w:pPr>
            <w:r>
              <w:rPr>
                <w:noProof/>
              </w:rPr>
              <w:t xml:space="preserve">[33] </w:t>
            </w:r>
          </w:p>
        </w:tc>
        <w:tc>
          <w:tcPr>
            <w:tcW w:w="0" w:type="auto"/>
            <w:hideMark/>
          </w:tcPr>
          <w:p w:rsidR="000F0FFF" w:rsidRDefault="000F0FFF">
            <w:pPr>
              <w:pStyle w:val="Bibliography"/>
              <w:rPr>
                <w:noProof/>
              </w:rPr>
            </w:pPr>
            <w:r>
              <w:rPr>
                <w:noProof/>
              </w:rPr>
              <w:t>Honeywell, “Ethyl Acetate CHROMASOLV for HPLC, 99.7%,” 2025. [Online]. Available: https://lab.honeywell.com/shop/ethyl-acetate-34858. [Accessed 24 07 2025].</w:t>
            </w:r>
          </w:p>
        </w:tc>
      </w:tr>
      <w:tr w:rsidR="000F0FFF">
        <w:trPr>
          <w:divId w:val="924917177"/>
          <w:tblCellSpacing w:w="15" w:type="dxa"/>
        </w:trPr>
        <w:tc>
          <w:tcPr>
            <w:tcW w:w="50" w:type="pct"/>
            <w:hideMark/>
          </w:tcPr>
          <w:p w:rsidR="000F0FFF" w:rsidRDefault="000F0FFF">
            <w:pPr>
              <w:pStyle w:val="Bibliography"/>
              <w:rPr>
                <w:noProof/>
              </w:rPr>
            </w:pPr>
            <w:r>
              <w:rPr>
                <w:noProof/>
              </w:rPr>
              <w:t xml:space="preserve">[34] </w:t>
            </w:r>
          </w:p>
        </w:tc>
        <w:tc>
          <w:tcPr>
            <w:tcW w:w="0" w:type="auto"/>
            <w:hideMark/>
          </w:tcPr>
          <w:p w:rsidR="000F0FFF" w:rsidRDefault="000F0FFF">
            <w:pPr>
              <w:pStyle w:val="Bibliography"/>
              <w:rPr>
                <w:noProof/>
              </w:rPr>
            </w:pPr>
            <w:r>
              <w:rPr>
                <w:noProof/>
              </w:rPr>
              <w:t>SLS, “Technical Data Sheet: Sodium Hydroxide Solution 40% w/v/”.</w:t>
            </w:r>
          </w:p>
        </w:tc>
      </w:tr>
      <w:tr w:rsidR="000F0FFF">
        <w:trPr>
          <w:divId w:val="924917177"/>
          <w:tblCellSpacing w:w="15" w:type="dxa"/>
        </w:trPr>
        <w:tc>
          <w:tcPr>
            <w:tcW w:w="50" w:type="pct"/>
            <w:hideMark/>
          </w:tcPr>
          <w:p w:rsidR="000F0FFF" w:rsidRDefault="000F0FFF">
            <w:pPr>
              <w:pStyle w:val="Bibliography"/>
              <w:rPr>
                <w:noProof/>
              </w:rPr>
            </w:pPr>
            <w:r>
              <w:rPr>
                <w:noProof/>
              </w:rPr>
              <w:t xml:space="preserve">[35] </w:t>
            </w:r>
          </w:p>
        </w:tc>
        <w:tc>
          <w:tcPr>
            <w:tcW w:w="0" w:type="auto"/>
            <w:hideMark/>
          </w:tcPr>
          <w:p w:rsidR="000F0FFF" w:rsidRDefault="000F0FFF">
            <w:pPr>
              <w:pStyle w:val="Bibliography"/>
              <w:rPr>
                <w:noProof/>
              </w:rPr>
            </w:pPr>
            <w:r>
              <w:rPr>
                <w:noProof/>
              </w:rPr>
              <w:t xml:space="preserve">K. Phukpattanachai, N. Praditseree, S. Skjolaas, S. Klaychaiya and K. Trongtrakul, “Accuracy of the pH strip testing and pH liquid testing versus standard pH meter of gastric contents in critically ill patients: a diagnostic accuracy study,” </w:t>
            </w:r>
            <w:r>
              <w:rPr>
                <w:i/>
                <w:iCs/>
                <w:noProof/>
              </w:rPr>
              <w:t xml:space="preserve">BMJ Open, </w:t>
            </w:r>
            <w:r>
              <w:rPr>
                <w:noProof/>
              </w:rPr>
              <w:t xml:space="preserve">vol. 14, no. 7, 2024. </w:t>
            </w:r>
          </w:p>
        </w:tc>
      </w:tr>
      <w:tr w:rsidR="000F0FFF">
        <w:trPr>
          <w:divId w:val="924917177"/>
          <w:tblCellSpacing w:w="15" w:type="dxa"/>
        </w:trPr>
        <w:tc>
          <w:tcPr>
            <w:tcW w:w="50" w:type="pct"/>
            <w:hideMark/>
          </w:tcPr>
          <w:p w:rsidR="000F0FFF" w:rsidRDefault="000F0FFF">
            <w:pPr>
              <w:pStyle w:val="Bibliography"/>
              <w:rPr>
                <w:noProof/>
              </w:rPr>
            </w:pPr>
            <w:r>
              <w:rPr>
                <w:noProof/>
              </w:rPr>
              <w:t xml:space="preserve">[36] </w:t>
            </w:r>
          </w:p>
        </w:tc>
        <w:tc>
          <w:tcPr>
            <w:tcW w:w="0" w:type="auto"/>
            <w:hideMark/>
          </w:tcPr>
          <w:p w:rsidR="000F0FFF" w:rsidRDefault="000F0FFF">
            <w:pPr>
              <w:pStyle w:val="Bibliography"/>
              <w:rPr>
                <w:noProof/>
              </w:rPr>
            </w:pPr>
            <w:r>
              <w:rPr>
                <w:noProof/>
              </w:rPr>
              <w:t>P. J. Routledge, “Some Kinetic and Equilibrium Studies of a-Adduct Formation and Proton Transfer in the Reactions of Aromatic Nitro-Compounds with Bases,” Durham University, Durham, UK, 1983.</w:t>
            </w:r>
          </w:p>
        </w:tc>
      </w:tr>
      <w:tr w:rsidR="000F0FFF">
        <w:trPr>
          <w:divId w:val="924917177"/>
          <w:tblCellSpacing w:w="15" w:type="dxa"/>
        </w:trPr>
        <w:tc>
          <w:tcPr>
            <w:tcW w:w="50" w:type="pct"/>
            <w:hideMark/>
          </w:tcPr>
          <w:p w:rsidR="000F0FFF" w:rsidRDefault="000F0FFF">
            <w:pPr>
              <w:pStyle w:val="Bibliography"/>
              <w:rPr>
                <w:noProof/>
              </w:rPr>
            </w:pPr>
            <w:r>
              <w:rPr>
                <w:noProof/>
              </w:rPr>
              <w:t xml:space="preserve">[37] </w:t>
            </w:r>
          </w:p>
        </w:tc>
        <w:tc>
          <w:tcPr>
            <w:tcW w:w="0" w:type="auto"/>
            <w:hideMark/>
          </w:tcPr>
          <w:p w:rsidR="000F0FFF" w:rsidRDefault="000F0FFF">
            <w:pPr>
              <w:pStyle w:val="Bibliography"/>
              <w:rPr>
                <w:noProof/>
              </w:rPr>
            </w:pPr>
            <w:r>
              <w:rPr>
                <w:noProof/>
              </w:rPr>
              <w:t xml:space="preserve">M. Kirihara, T. Okada, Y. Sugiyama, M. Akiyoshi, T. Matsunaga and Y. Kimura, “Sodium Hypochlorite Pentahydrate Crystals (NaOCl.5H2O): A Convenient and Environmentally Benign Oxidant for Organic Synthesis,” </w:t>
            </w:r>
            <w:r>
              <w:rPr>
                <w:i/>
                <w:iCs/>
                <w:noProof/>
              </w:rPr>
              <w:t xml:space="preserve">Organic Process Research &amp; Development, </w:t>
            </w:r>
            <w:r>
              <w:rPr>
                <w:noProof/>
              </w:rPr>
              <w:t xml:space="preserve">vol. 21, pp. 1925-1937, 2017. </w:t>
            </w:r>
          </w:p>
        </w:tc>
      </w:tr>
      <w:tr w:rsidR="000F0FFF">
        <w:trPr>
          <w:divId w:val="924917177"/>
          <w:tblCellSpacing w:w="15" w:type="dxa"/>
        </w:trPr>
        <w:tc>
          <w:tcPr>
            <w:tcW w:w="50" w:type="pct"/>
            <w:hideMark/>
          </w:tcPr>
          <w:p w:rsidR="000F0FFF" w:rsidRDefault="000F0FFF">
            <w:pPr>
              <w:pStyle w:val="Bibliography"/>
              <w:rPr>
                <w:noProof/>
              </w:rPr>
            </w:pPr>
            <w:r>
              <w:rPr>
                <w:noProof/>
              </w:rPr>
              <w:t xml:space="preserve">[38] </w:t>
            </w:r>
          </w:p>
        </w:tc>
        <w:tc>
          <w:tcPr>
            <w:tcW w:w="0" w:type="auto"/>
            <w:hideMark/>
          </w:tcPr>
          <w:p w:rsidR="000F0FFF" w:rsidRDefault="000F0FFF">
            <w:pPr>
              <w:pStyle w:val="Bibliography"/>
              <w:rPr>
                <w:noProof/>
              </w:rPr>
            </w:pPr>
            <w:r>
              <w:rPr>
                <w:noProof/>
              </w:rPr>
              <w:t>D. W. Firsich, “An Electrochemical Preparation of Hexanitrostilbene (HNS) from Hexanitrobibenzyl (HNBB),” NTIS, Miamisburg, Ohio, US, 1986.</w:t>
            </w:r>
          </w:p>
        </w:tc>
      </w:tr>
      <w:tr w:rsidR="000F0FFF">
        <w:trPr>
          <w:divId w:val="924917177"/>
          <w:tblCellSpacing w:w="15" w:type="dxa"/>
        </w:trPr>
        <w:tc>
          <w:tcPr>
            <w:tcW w:w="50" w:type="pct"/>
            <w:hideMark/>
          </w:tcPr>
          <w:p w:rsidR="000F0FFF" w:rsidRDefault="000F0FFF">
            <w:pPr>
              <w:pStyle w:val="Bibliography"/>
              <w:rPr>
                <w:noProof/>
              </w:rPr>
            </w:pPr>
            <w:r>
              <w:rPr>
                <w:noProof/>
              </w:rPr>
              <w:t xml:space="preserve">[39] </w:t>
            </w:r>
          </w:p>
        </w:tc>
        <w:tc>
          <w:tcPr>
            <w:tcW w:w="0" w:type="auto"/>
            <w:hideMark/>
          </w:tcPr>
          <w:p w:rsidR="000F0FFF" w:rsidRDefault="000F0FFF">
            <w:pPr>
              <w:pStyle w:val="Bibliography"/>
              <w:rPr>
                <w:noProof/>
              </w:rPr>
            </w:pPr>
            <w:r>
              <w:rPr>
                <w:noProof/>
              </w:rPr>
              <w:t xml:space="preserve">J. Zou, J. Deng, Y. Qin, T. Li, X. Zhou, M. Lu and P. Wang, “Continuous ad Electrochemical Synthesis of 2,2',4,4',6'6'-Hexanitrostilbene,” </w:t>
            </w:r>
            <w:r>
              <w:rPr>
                <w:i/>
                <w:iCs/>
                <w:noProof/>
              </w:rPr>
              <w:t xml:space="preserve">ChemElectroChem, </w:t>
            </w:r>
            <w:r>
              <w:rPr>
                <w:noProof/>
              </w:rPr>
              <w:t xml:space="preserve">vol. 9, 2022. </w:t>
            </w:r>
          </w:p>
        </w:tc>
      </w:tr>
      <w:tr w:rsidR="000F0FFF">
        <w:trPr>
          <w:divId w:val="924917177"/>
          <w:tblCellSpacing w:w="15" w:type="dxa"/>
        </w:trPr>
        <w:tc>
          <w:tcPr>
            <w:tcW w:w="50" w:type="pct"/>
            <w:hideMark/>
          </w:tcPr>
          <w:p w:rsidR="000F0FFF" w:rsidRDefault="000F0FFF">
            <w:pPr>
              <w:pStyle w:val="Bibliography"/>
              <w:rPr>
                <w:noProof/>
              </w:rPr>
            </w:pPr>
            <w:r>
              <w:rPr>
                <w:noProof/>
              </w:rPr>
              <w:t xml:space="preserve">[40] </w:t>
            </w:r>
          </w:p>
        </w:tc>
        <w:tc>
          <w:tcPr>
            <w:tcW w:w="0" w:type="auto"/>
            <w:hideMark/>
          </w:tcPr>
          <w:p w:rsidR="000F0FFF" w:rsidRDefault="000F0FFF">
            <w:pPr>
              <w:pStyle w:val="Bibliography"/>
              <w:rPr>
                <w:noProof/>
              </w:rPr>
            </w:pPr>
            <w:r>
              <w:rPr>
                <w:noProof/>
              </w:rPr>
              <w:t>R. M. King, “Synthetic and Mechanistic Studies in Polynitroaromatic Chemistry,” Sheffiled Hallam University, Sheffield, UK, 1982.</w:t>
            </w:r>
          </w:p>
        </w:tc>
      </w:tr>
      <w:tr w:rsidR="000F0FFF">
        <w:trPr>
          <w:divId w:val="924917177"/>
          <w:tblCellSpacing w:w="15" w:type="dxa"/>
        </w:trPr>
        <w:tc>
          <w:tcPr>
            <w:tcW w:w="50" w:type="pct"/>
            <w:hideMark/>
          </w:tcPr>
          <w:p w:rsidR="000F0FFF" w:rsidRDefault="000F0FFF">
            <w:pPr>
              <w:pStyle w:val="Bibliography"/>
              <w:rPr>
                <w:noProof/>
              </w:rPr>
            </w:pPr>
            <w:r>
              <w:rPr>
                <w:noProof/>
              </w:rPr>
              <w:t xml:space="preserve">[41] </w:t>
            </w:r>
          </w:p>
        </w:tc>
        <w:tc>
          <w:tcPr>
            <w:tcW w:w="0" w:type="auto"/>
            <w:hideMark/>
          </w:tcPr>
          <w:p w:rsidR="000F0FFF" w:rsidRDefault="000F0FFF">
            <w:pPr>
              <w:pStyle w:val="Bibliography"/>
              <w:rPr>
                <w:noProof/>
              </w:rPr>
            </w:pPr>
            <w:r>
              <w:rPr>
                <w:noProof/>
              </w:rPr>
              <w:t xml:space="preserve">G. da Silva, K. Iha, A. M. Cardoso, E. C. Mattos and R. de Cassia L.Dutra, “Study of the thermal decomposition of 2,2',4,4',6,6'-hexanitrostilbene,” </w:t>
            </w:r>
            <w:r>
              <w:rPr>
                <w:i/>
                <w:iCs/>
                <w:noProof/>
              </w:rPr>
              <w:t xml:space="preserve">Journal of Aerospace Technologies and Management, </w:t>
            </w:r>
            <w:r>
              <w:rPr>
                <w:noProof/>
              </w:rPr>
              <w:t xml:space="preserve">vol. 2, pp. 41-46, 2010. </w:t>
            </w:r>
          </w:p>
        </w:tc>
      </w:tr>
      <w:tr w:rsidR="000F0FFF">
        <w:trPr>
          <w:divId w:val="924917177"/>
          <w:tblCellSpacing w:w="15" w:type="dxa"/>
        </w:trPr>
        <w:tc>
          <w:tcPr>
            <w:tcW w:w="50" w:type="pct"/>
            <w:hideMark/>
          </w:tcPr>
          <w:p w:rsidR="000F0FFF" w:rsidRDefault="000F0FFF">
            <w:pPr>
              <w:pStyle w:val="Bibliography"/>
              <w:rPr>
                <w:noProof/>
              </w:rPr>
            </w:pPr>
            <w:r>
              <w:rPr>
                <w:noProof/>
              </w:rPr>
              <w:t xml:space="preserve">[42] </w:t>
            </w:r>
          </w:p>
        </w:tc>
        <w:tc>
          <w:tcPr>
            <w:tcW w:w="0" w:type="auto"/>
            <w:hideMark/>
          </w:tcPr>
          <w:p w:rsidR="000F0FFF" w:rsidRDefault="000F0FFF">
            <w:pPr>
              <w:pStyle w:val="Bibliography"/>
              <w:rPr>
                <w:noProof/>
              </w:rPr>
            </w:pPr>
            <w:r>
              <w:rPr>
                <w:noProof/>
              </w:rPr>
              <w:t xml:space="preserve">T.-t. Lu, K. Yao, Y. Mao, J. Xu, P. Wang and M. Lu, “A Novel and Efficient Synthesis of Hexanitrostilbene by N-Hydroxyphthalimide/FeCl2-Catalyzed Aerobic Dehydrogenation of Hexanitrobibenzyl,” </w:t>
            </w:r>
            <w:r>
              <w:rPr>
                <w:i/>
                <w:iCs/>
                <w:noProof/>
              </w:rPr>
              <w:t xml:space="preserve">Journal of Energetic Materials, </w:t>
            </w:r>
            <w:r>
              <w:rPr>
                <w:noProof/>
              </w:rPr>
              <w:t xml:space="preserve">vol. 31, pp. 217-223, 2013. </w:t>
            </w:r>
          </w:p>
        </w:tc>
      </w:tr>
      <w:tr w:rsidR="000F0FFF">
        <w:trPr>
          <w:divId w:val="924917177"/>
          <w:tblCellSpacing w:w="15" w:type="dxa"/>
        </w:trPr>
        <w:tc>
          <w:tcPr>
            <w:tcW w:w="50" w:type="pct"/>
            <w:hideMark/>
          </w:tcPr>
          <w:p w:rsidR="000F0FFF" w:rsidRDefault="000F0FFF">
            <w:pPr>
              <w:pStyle w:val="Bibliography"/>
              <w:rPr>
                <w:noProof/>
              </w:rPr>
            </w:pPr>
            <w:r>
              <w:rPr>
                <w:noProof/>
              </w:rPr>
              <w:t xml:space="preserve">[43] </w:t>
            </w:r>
          </w:p>
        </w:tc>
        <w:tc>
          <w:tcPr>
            <w:tcW w:w="0" w:type="auto"/>
            <w:hideMark/>
          </w:tcPr>
          <w:p w:rsidR="000F0FFF" w:rsidRDefault="000F0FFF">
            <w:pPr>
              <w:pStyle w:val="Bibliography"/>
              <w:rPr>
                <w:noProof/>
              </w:rPr>
            </w:pPr>
            <w:r>
              <w:rPr>
                <w:noProof/>
              </w:rPr>
              <w:t>T. W. Stull, “Synthesis of High Purity Hexaintrostilbene,” Sandia Laboratories, Alberquerque, New Mexico.</w:t>
            </w:r>
          </w:p>
        </w:tc>
      </w:tr>
      <w:tr w:rsidR="000F0FFF">
        <w:trPr>
          <w:divId w:val="924917177"/>
          <w:tblCellSpacing w:w="15" w:type="dxa"/>
        </w:trPr>
        <w:tc>
          <w:tcPr>
            <w:tcW w:w="50" w:type="pct"/>
            <w:hideMark/>
          </w:tcPr>
          <w:p w:rsidR="000F0FFF" w:rsidRDefault="000F0FFF">
            <w:pPr>
              <w:pStyle w:val="Bibliography"/>
              <w:rPr>
                <w:noProof/>
              </w:rPr>
            </w:pPr>
            <w:r>
              <w:rPr>
                <w:noProof/>
              </w:rPr>
              <w:t xml:space="preserve">[44] </w:t>
            </w:r>
          </w:p>
        </w:tc>
        <w:tc>
          <w:tcPr>
            <w:tcW w:w="0" w:type="auto"/>
            <w:hideMark/>
          </w:tcPr>
          <w:p w:rsidR="000F0FFF" w:rsidRDefault="000F0FFF">
            <w:pPr>
              <w:pStyle w:val="Bibliography"/>
              <w:rPr>
                <w:noProof/>
              </w:rPr>
            </w:pPr>
            <w:r>
              <w:rPr>
                <w:noProof/>
              </w:rPr>
              <w:t>A. C. Schwarz, “Application of Hexanitrostilbene (HNS) In Explosive Components,” Sandia Laboratories, Alberquerque, 1972.</w:t>
            </w:r>
          </w:p>
        </w:tc>
      </w:tr>
    </w:tbl>
    <w:p w:rsidR="000F0FFF" w:rsidRDefault="000F0FFF">
      <w:pPr>
        <w:divId w:val="924917177"/>
        <w:rPr>
          <w:rFonts w:eastAsia="Times New Roman"/>
          <w:noProof/>
        </w:rPr>
      </w:pPr>
    </w:p>
    <w:p w:rsidR="00775117" w:rsidRDefault="00775117" w:rsidP="00775117">
      <w:pPr>
        <w:tabs>
          <w:tab w:val="left" w:pos="2222"/>
        </w:tabs>
        <w:rPr>
          <w:b/>
          <w:sz w:val="36"/>
        </w:rPr>
      </w:pPr>
      <w:r>
        <w:rPr>
          <w:b/>
          <w:sz w:val="36"/>
        </w:rPr>
        <w:fldChar w:fldCharType="end"/>
      </w:r>
    </w:p>
    <w:p w:rsidR="00732116" w:rsidRDefault="00732116" w:rsidP="004415A9">
      <w:pPr>
        <w:rPr>
          <w:b/>
          <w:sz w:val="36"/>
        </w:rPr>
      </w:pPr>
    </w:p>
    <w:p w:rsidR="00732116" w:rsidRDefault="00732116" w:rsidP="004415A9">
      <w:pPr>
        <w:rPr>
          <w:b/>
          <w:sz w:val="36"/>
        </w:rPr>
      </w:pPr>
    </w:p>
    <w:p w:rsidR="00732116" w:rsidRDefault="00732116" w:rsidP="004415A9">
      <w:pPr>
        <w:rPr>
          <w:b/>
          <w:sz w:val="36"/>
        </w:rPr>
      </w:pPr>
    </w:p>
    <w:p w:rsidR="004415A9" w:rsidRPr="004415A9" w:rsidRDefault="00732116" w:rsidP="004415A9">
      <w:pPr>
        <w:rPr>
          <w:b/>
          <w:sz w:val="36"/>
        </w:rPr>
      </w:pPr>
      <w:r>
        <w:rPr>
          <w:b/>
          <w:sz w:val="36"/>
        </w:rPr>
        <w:t>Appendix</w:t>
      </w:r>
      <w:r w:rsidR="004415A9" w:rsidRPr="004415A9">
        <w:rPr>
          <w:b/>
          <w:sz w:val="36"/>
        </w:rPr>
        <w:t xml:space="preserve"> I</w:t>
      </w:r>
    </w:p>
    <w:p w:rsidR="004415A9" w:rsidRPr="008038BB" w:rsidRDefault="004415A9" w:rsidP="00392EC2">
      <w:r>
        <w:rPr>
          <w:noProof/>
          <w:lang w:eastAsia="en-GB"/>
        </w:rPr>
        <w:lastRenderedPageBreak/>
        <mc:AlternateContent>
          <mc:Choice Requires="wps">
            <w:drawing>
              <wp:anchor distT="0" distB="0" distL="114300" distR="114300" simplePos="0" relativeHeight="251705344" behindDoc="0" locked="0" layoutInCell="1" allowOverlap="1">
                <wp:simplePos x="0" y="0"/>
                <wp:positionH relativeFrom="column">
                  <wp:posOffset>2964873</wp:posOffset>
                </wp:positionH>
                <wp:positionV relativeFrom="paragraph">
                  <wp:posOffset>788901</wp:posOffset>
                </wp:positionV>
                <wp:extent cx="2073349" cy="877108"/>
                <wp:effectExtent l="0" t="0" r="3175" b="0"/>
                <wp:wrapNone/>
                <wp:docPr id="15" name="Text Box 15"/>
                <wp:cNvGraphicFramePr/>
                <a:graphic xmlns:a="http://schemas.openxmlformats.org/drawingml/2006/main">
                  <a:graphicData uri="http://schemas.microsoft.com/office/word/2010/wordprocessingShape">
                    <wps:wsp>
                      <wps:cNvSpPr txBox="1"/>
                      <wps:spPr>
                        <a:xfrm>
                          <a:off x="0" y="0"/>
                          <a:ext cx="2073349" cy="877108"/>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719FB" w:rsidRDefault="00F719FB">
                            <w:r w:rsidRPr="008256A2">
                              <w:rPr>
                                <w:b/>
                              </w:rPr>
                              <w:t>Figs.15-16:</w:t>
                            </w:r>
                            <w:r>
                              <w:t xml:space="preserve"> Tabulated data from the experimental runs conducted in Series A, and B-F.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5" o:spid="_x0000_s1045" type="#_x0000_t202" style="position:absolute;margin-left:233.45pt;margin-top:62.1pt;width:163.25pt;height:69.05pt;z-index:2517053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" fillcolor="white [3201]" stroked="f" strokeweight=".5pt">
                <v:textbox>
                  <w:txbxContent>
                    <w:p w:rsidR="00F719FB" w:rsidRDefault="00F719FB">
                      <w:r w:rsidRPr="008256A2">
                        <w:rPr>
                          <w:b/>
                        </w:rPr>
                        <w:t>Figs.15-16:</w:t>
                      </w:r>
                      <w:r>
                        <w:t xml:space="preserve"> Tabulated data from the experimental runs conducted in Series A, and B-F.</w:t>
                      </w:r>
                    </w:p>
                  </w:txbxContent>
                </v:textbox>
              </v:shape>
            </w:pict>
          </mc:Fallback>
        </mc:AlternateContent>
      </w:r>
      <w:r w:rsidRPr="001E476C">
        <w:rPr>
          <w:noProof/>
          <w:lang w:eastAsia="en-GB"/>
        </w:rPr>
        <w:drawing>
          <wp:inline distT="0" distB="0" distL="0" distR="0" wp14:anchorId="576D116C" wp14:editId="0E42419E">
            <wp:extent cx="8391323" cy="2520000"/>
            <wp:effectExtent l="20955" t="17145" r="12065" b="1206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rot="16200000">
                      <a:off x="0" y="0"/>
                      <a:ext cx="8391323" cy="2520000"/>
                    </a:xfrm>
                    <a:prstGeom prst="rect">
                      <a:avLst/>
                    </a:prstGeom>
                    <a:noFill/>
                    <a:ln>
                      <a:solidFill>
                        <a:schemeClr val="tx1"/>
                      </a:solidFill>
                    </a:ln>
                  </pic:spPr>
                </pic:pic>
              </a:graphicData>
            </a:graphic>
          </wp:inline>
        </w:drawing>
      </w:r>
      <w:r w:rsidRPr="004415A9">
        <w:rPr>
          <w:noProof/>
          <w:lang w:eastAsia="en-GB"/>
        </w:rPr>
        <w:t xml:space="preserve"> </w:t>
      </w:r>
      <w:r w:rsidRPr="001E476C">
        <w:rPr>
          <w:noProof/>
          <w:lang w:eastAsia="en-GB"/>
        </w:rPr>
        <w:drawing>
          <wp:inline distT="0" distB="0" distL="0" distR="0" wp14:anchorId="49486132" wp14:editId="78C5A82E">
            <wp:extent cx="6574356" cy="2520000"/>
            <wp:effectExtent l="26988" t="11112" r="25082" b="25083"/>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rot="16200000">
                      <a:off x="0" y="0"/>
                      <a:ext cx="6574356" cy="2520000"/>
                    </a:xfrm>
                    <a:prstGeom prst="rect">
                      <a:avLst/>
                    </a:prstGeom>
                    <a:noFill/>
                    <a:ln>
                      <a:solidFill>
                        <a:schemeClr val="tx1"/>
                      </a:solidFill>
                    </a:ln>
                  </pic:spPr>
                </pic:pic>
              </a:graphicData>
            </a:graphic>
          </wp:inline>
        </w:drawing>
      </w:r>
    </w:p>
    <w:sectPr w:rsidR="004415A9" w:rsidRPr="008038BB">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E0D0C" w:rsidRDefault="006E0D0C" w:rsidP="00D14B5A">
      <w:pPr>
        <w:spacing w:after="0" w:line="240" w:lineRule="auto"/>
      </w:pPr>
      <w:r>
        <w:separator/>
      </w:r>
    </w:p>
  </w:endnote>
  <w:endnote w:type="continuationSeparator" w:id="0">
    <w:p w:rsidR="006E0D0C" w:rsidRDefault="006E0D0C" w:rsidP="00D14B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25962212"/>
      <w:docPartObj>
        <w:docPartGallery w:val="Page Numbers (Bottom of Page)"/>
        <w:docPartUnique/>
      </w:docPartObj>
    </w:sdtPr>
    <w:sdtEndPr>
      <w:rPr>
        <w:noProof/>
      </w:rPr>
    </w:sdtEndPr>
    <w:sdtContent>
      <w:p w:rsidR="00F719FB" w:rsidRDefault="00F719FB">
        <w:pPr>
          <w:pStyle w:val="Footer"/>
          <w:jc w:val="center"/>
        </w:pPr>
        <w:r>
          <w:fldChar w:fldCharType="begin"/>
        </w:r>
        <w:r>
          <w:instrText xml:space="preserve"> PAGE   \* MERGEFORMAT </w:instrText>
        </w:r>
        <w:r>
          <w:fldChar w:fldCharType="separate"/>
        </w:r>
        <w:r w:rsidR="006017D9">
          <w:rPr>
            <w:noProof/>
          </w:rPr>
          <w:t>14</w:t>
        </w:r>
        <w:r>
          <w:rPr>
            <w:noProof/>
          </w:rPr>
          <w:fldChar w:fldCharType="end"/>
        </w:r>
      </w:p>
    </w:sdtContent>
  </w:sdt>
  <w:p w:rsidR="00F719FB" w:rsidRDefault="00F719F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E0D0C" w:rsidRDefault="006E0D0C" w:rsidP="00D14B5A">
      <w:pPr>
        <w:spacing w:after="0" w:line="240" w:lineRule="auto"/>
      </w:pPr>
      <w:r>
        <w:separator/>
      </w:r>
    </w:p>
  </w:footnote>
  <w:footnote w:type="continuationSeparator" w:id="0">
    <w:p w:rsidR="006E0D0C" w:rsidRDefault="006E0D0C" w:rsidP="00D14B5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719FB" w:rsidRDefault="00F719FB" w:rsidP="00D14B5A">
    <w:pPr>
      <w:pStyle w:val="Header"/>
    </w:pPr>
    <w:r>
      <w:t>William Noakes                                                                                                                                         2019255</w:t>
    </w:r>
  </w:p>
  <w:p w:rsidR="00F719FB" w:rsidRDefault="00F719FB" w:rsidP="00D14B5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564160"/>
    <w:multiLevelType w:val="hybridMultilevel"/>
    <w:tmpl w:val="C88A0B38"/>
    <w:lvl w:ilvl="0" w:tplc="A4CC98C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0D2BD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35B92B58"/>
    <w:multiLevelType w:val="hybridMultilevel"/>
    <w:tmpl w:val="27E28370"/>
    <w:lvl w:ilvl="0" w:tplc="9F782C62">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1115E0"/>
    <w:multiLevelType w:val="hybridMultilevel"/>
    <w:tmpl w:val="DC7E8B70"/>
    <w:lvl w:ilvl="0" w:tplc="B93237A4">
      <w:start w:val="9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4B5A"/>
    <w:rsid w:val="000037D5"/>
    <w:rsid w:val="0001577F"/>
    <w:rsid w:val="000577D2"/>
    <w:rsid w:val="0007080D"/>
    <w:rsid w:val="000777E4"/>
    <w:rsid w:val="00080EBC"/>
    <w:rsid w:val="00080FE4"/>
    <w:rsid w:val="00091541"/>
    <w:rsid w:val="00093504"/>
    <w:rsid w:val="000A1BB3"/>
    <w:rsid w:val="000C599F"/>
    <w:rsid w:val="000E6543"/>
    <w:rsid w:val="000F0FFF"/>
    <w:rsid w:val="001075D9"/>
    <w:rsid w:val="001221B9"/>
    <w:rsid w:val="001254B3"/>
    <w:rsid w:val="00131AF8"/>
    <w:rsid w:val="001579FE"/>
    <w:rsid w:val="00160B2A"/>
    <w:rsid w:val="00173853"/>
    <w:rsid w:val="00177D35"/>
    <w:rsid w:val="0018502A"/>
    <w:rsid w:val="00191CE0"/>
    <w:rsid w:val="001B0F5A"/>
    <w:rsid w:val="001B66F6"/>
    <w:rsid w:val="001C4393"/>
    <w:rsid w:val="001C466B"/>
    <w:rsid w:val="001D6992"/>
    <w:rsid w:val="001E0F71"/>
    <w:rsid w:val="001E1CE5"/>
    <w:rsid w:val="001E35BE"/>
    <w:rsid w:val="001E476C"/>
    <w:rsid w:val="001E4A7D"/>
    <w:rsid w:val="001E6103"/>
    <w:rsid w:val="001F1C74"/>
    <w:rsid w:val="001F70E6"/>
    <w:rsid w:val="002021A9"/>
    <w:rsid w:val="002311D5"/>
    <w:rsid w:val="00233FCD"/>
    <w:rsid w:val="0024425A"/>
    <w:rsid w:val="00255FB5"/>
    <w:rsid w:val="00256712"/>
    <w:rsid w:val="00275F0A"/>
    <w:rsid w:val="00280AA4"/>
    <w:rsid w:val="0029429B"/>
    <w:rsid w:val="002B56F3"/>
    <w:rsid w:val="002C2A8D"/>
    <w:rsid w:val="002C2C6A"/>
    <w:rsid w:val="002D7E8D"/>
    <w:rsid w:val="002E6C14"/>
    <w:rsid w:val="0032415A"/>
    <w:rsid w:val="003267B2"/>
    <w:rsid w:val="00330EF4"/>
    <w:rsid w:val="0033381C"/>
    <w:rsid w:val="0033545B"/>
    <w:rsid w:val="00344180"/>
    <w:rsid w:val="00346954"/>
    <w:rsid w:val="00357F89"/>
    <w:rsid w:val="00365A1E"/>
    <w:rsid w:val="00392EC2"/>
    <w:rsid w:val="003A63C8"/>
    <w:rsid w:val="003A6C90"/>
    <w:rsid w:val="003B0871"/>
    <w:rsid w:val="003D3C1C"/>
    <w:rsid w:val="003D4628"/>
    <w:rsid w:val="003E1E1D"/>
    <w:rsid w:val="003E4B2B"/>
    <w:rsid w:val="003F1065"/>
    <w:rsid w:val="003F7880"/>
    <w:rsid w:val="003F79FC"/>
    <w:rsid w:val="00402EF4"/>
    <w:rsid w:val="004058FF"/>
    <w:rsid w:val="004415A9"/>
    <w:rsid w:val="00447F31"/>
    <w:rsid w:val="004526CD"/>
    <w:rsid w:val="0045281C"/>
    <w:rsid w:val="00455B88"/>
    <w:rsid w:val="00456DEA"/>
    <w:rsid w:val="00461C28"/>
    <w:rsid w:val="00465F0C"/>
    <w:rsid w:val="004A179E"/>
    <w:rsid w:val="004D4896"/>
    <w:rsid w:val="004E25FA"/>
    <w:rsid w:val="004F6560"/>
    <w:rsid w:val="0052459C"/>
    <w:rsid w:val="00530D02"/>
    <w:rsid w:val="005363BB"/>
    <w:rsid w:val="005427CB"/>
    <w:rsid w:val="00576F8C"/>
    <w:rsid w:val="00584B9C"/>
    <w:rsid w:val="00590E47"/>
    <w:rsid w:val="005B2253"/>
    <w:rsid w:val="005D0C23"/>
    <w:rsid w:val="005D6BF5"/>
    <w:rsid w:val="005E150C"/>
    <w:rsid w:val="005F0C50"/>
    <w:rsid w:val="006017D9"/>
    <w:rsid w:val="00602A48"/>
    <w:rsid w:val="00604B3E"/>
    <w:rsid w:val="00621140"/>
    <w:rsid w:val="0062123E"/>
    <w:rsid w:val="00643272"/>
    <w:rsid w:val="0066766F"/>
    <w:rsid w:val="0067183A"/>
    <w:rsid w:val="00691F48"/>
    <w:rsid w:val="00697C4D"/>
    <w:rsid w:val="006A2A9A"/>
    <w:rsid w:val="006A3181"/>
    <w:rsid w:val="006B21A7"/>
    <w:rsid w:val="006B560E"/>
    <w:rsid w:val="006B6EF5"/>
    <w:rsid w:val="006B778A"/>
    <w:rsid w:val="006C1212"/>
    <w:rsid w:val="006C4F83"/>
    <w:rsid w:val="006D3058"/>
    <w:rsid w:val="006D49C1"/>
    <w:rsid w:val="006D651F"/>
    <w:rsid w:val="006D677E"/>
    <w:rsid w:val="006D76F6"/>
    <w:rsid w:val="006E0D0C"/>
    <w:rsid w:val="006E3525"/>
    <w:rsid w:val="006F2E78"/>
    <w:rsid w:val="006F56D0"/>
    <w:rsid w:val="006F5E9A"/>
    <w:rsid w:val="00711CC7"/>
    <w:rsid w:val="00732116"/>
    <w:rsid w:val="00740E77"/>
    <w:rsid w:val="00775117"/>
    <w:rsid w:val="00782E4B"/>
    <w:rsid w:val="00791C98"/>
    <w:rsid w:val="007D3864"/>
    <w:rsid w:val="007F113E"/>
    <w:rsid w:val="008038BB"/>
    <w:rsid w:val="0082111B"/>
    <w:rsid w:val="00824E31"/>
    <w:rsid w:val="008255A6"/>
    <w:rsid w:val="008256A2"/>
    <w:rsid w:val="00852C31"/>
    <w:rsid w:val="00861EDB"/>
    <w:rsid w:val="008631FB"/>
    <w:rsid w:val="008821CB"/>
    <w:rsid w:val="0088659C"/>
    <w:rsid w:val="008960D6"/>
    <w:rsid w:val="008B2310"/>
    <w:rsid w:val="008B471F"/>
    <w:rsid w:val="008B6D9B"/>
    <w:rsid w:val="008C1DFC"/>
    <w:rsid w:val="008D3DBF"/>
    <w:rsid w:val="008D4821"/>
    <w:rsid w:val="008F4B55"/>
    <w:rsid w:val="00902F80"/>
    <w:rsid w:val="009131C3"/>
    <w:rsid w:val="00917243"/>
    <w:rsid w:val="009223A3"/>
    <w:rsid w:val="009234B9"/>
    <w:rsid w:val="0093770A"/>
    <w:rsid w:val="00953581"/>
    <w:rsid w:val="00965C0A"/>
    <w:rsid w:val="0099100A"/>
    <w:rsid w:val="00997273"/>
    <w:rsid w:val="009A6896"/>
    <w:rsid w:val="009C157F"/>
    <w:rsid w:val="009C7AAB"/>
    <w:rsid w:val="009E4FEB"/>
    <w:rsid w:val="009F2D67"/>
    <w:rsid w:val="009F79F5"/>
    <w:rsid w:val="00A06E63"/>
    <w:rsid w:val="00A205FA"/>
    <w:rsid w:val="00A23DF3"/>
    <w:rsid w:val="00A315CE"/>
    <w:rsid w:val="00A362D4"/>
    <w:rsid w:val="00A44B92"/>
    <w:rsid w:val="00A538FE"/>
    <w:rsid w:val="00A753BA"/>
    <w:rsid w:val="00A82045"/>
    <w:rsid w:val="00A821B8"/>
    <w:rsid w:val="00A82938"/>
    <w:rsid w:val="00A85184"/>
    <w:rsid w:val="00A876BF"/>
    <w:rsid w:val="00AB7487"/>
    <w:rsid w:val="00AD2C44"/>
    <w:rsid w:val="00AD5A30"/>
    <w:rsid w:val="00AD72B1"/>
    <w:rsid w:val="00AE228D"/>
    <w:rsid w:val="00AE2A66"/>
    <w:rsid w:val="00B2514F"/>
    <w:rsid w:val="00B43AE9"/>
    <w:rsid w:val="00B463AE"/>
    <w:rsid w:val="00B93C0A"/>
    <w:rsid w:val="00BB2149"/>
    <w:rsid w:val="00BB3920"/>
    <w:rsid w:val="00BC39F9"/>
    <w:rsid w:val="00BD5FD7"/>
    <w:rsid w:val="00BE705A"/>
    <w:rsid w:val="00BF27D8"/>
    <w:rsid w:val="00C045EE"/>
    <w:rsid w:val="00C2238E"/>
    <w:rsid w:val="00C253E0"/>
    <w:rsid w:val="00C35E0F"/>
    <w:rsid w:val="00C43E1A"/>
    <w:rsid w:val="00C4604F"/>
    <w:rsid w:val="00C5004C"/>
    <w:rsid w:val="00C57A69"/>
    <w:rsid w:val="00C57D53"/>
    <w:rsid w:val="00C7161A"/>
    <w:rsid w:val="00C832A6"/>
    <w:rsid w:val="00C91651"/>
    <w:rsid w:val="00C95166"/>
    <w:rsid w:val="00C961FE"/>
    <w:rsid w:val="00CA2899"/>
    <w:rsid w:val="00CB2CFD"/>
    <w:rsid w:val="00CB4B79"/>
    <w:rsid w:val="00CC173E"/>
    <w:rsid w:val="00CC3C06"/>
    <w:rsid w:val="00CD044F"/>
    <w:rsid w:val="00CD780D"/>
    <w:rsid w:val="00CE6AFC"/>
    <w:rsid w:val="00CF2DE5"/>
    <w:rsid w:val="00D02049"/>
    <w:rsid w:val="00D14442"/>
    <w:rsid w:val="00D14B5A"/>
    <w:rsid w:val="00D23CFE"/>
    <w:rsid w:val="00D36E17"/>
    <w:rsid w:val="00D37210"/>
    <w:rsid w:val="00D51443"/>
    <w:rsid w:val="00D53B31"/>
    <w:rsid w:val="00D85B73"/>
    <w:rsid w:val="00DC1122"/>
    <w:rsid w:val="00DC7E8E"/>
    <w:rsid w:val="00DD17D4"/>
    <w:rsid w:val="00E00451"/>
    <w:rsid w:val="00E006C6"/>
    <w:rsid w:val="00E04E1B"/>
    <w:rsid w:val="00E23A5F"/>
    <w:rsid w:val="00E35692"/>
    <w:rsid w:val="00E43717"/>
    <w:rsid w:val="00E51297"/>
    <w:rsid w:val="00E55FB8"/>
    <w:rsid w:val="00E60693"/>
    <w:rsid w:val="00E70CE9"/>
    <w:rsid w:val="00EA1B03"/>
    <w:rsid w:val="00EA47EA"/>
    <w:rsid w:val="00EC1260"/>
    <w:rsid w:val="00EC157E"/>
    <w:rsid w:val="00EC1D4F"/>
    <w:rsid w:val="00EE029C"/>
    <w:rsid w:val="00EF4DDF"/>
    <w:rsid w:val="00EF655C"/>
    <w:rsid w:val="00F03DF9"/>
    <w:rsid w:val="00F13A89"/>
    <w:rsid w:val="00F209C2"/>
    <w:rsid w:val="00F529F4"/>
    <w:rsid w:val="00F540E9"/>
    <w:rsid w:val="00F54940"/>
    <w:rsid w:val="00F719FB"/>
    <w:rsid w:val="00F76C53"/>
    <w:rsid w:val="00F80829"/>
    <w:rsid w:val="00F82042"/>
    <w:rsid w:val="00F95190"/>
    <w:rsid w:val="00FB074C"/>
    <w:rsid w:val="00FC2213"/>
    <w:rsid w:val="00FD10BF"/>
    <w:rsid w:val="00FE3B7D"/>
    <w:rsid w:val="00FE51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1459385-3C4B-4A87-9FFC-61A6829B55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qFormat/>
    <w:rsid w:val="008F4B55"/>
    <w:pPr>
      <w:keepNext/>
      <w:spacing w:before="240" w:after="60" w:line="240" w:lineRule="auto"/>
      <w:outlineLvl w:val="0"/>
    </w:pPr>
    <w:rPr>
      <w:rFonts w:eastAsia="Times New Roman" w:cs="Arial"/>
      <w:b/>
      <w:bCs/>
      <w:color w:val="00B050"/>
      <w:kern w:val="32"/>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4B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4B5A"/>
  </w:style>
  <w:style w:type="paragraph" w:styleId="Footer">
    <w:name w:val="footer"/>
    <w:basedOn w:val="Normal"/>
    <w:link w:val="FooterChar"/>
    <w:uiPriority w:val="99"/>
    <w:unhideWhenUsed/>
    <w:rsid w:val="00D14B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4B5A"/>
  </w:style>
  <w:style w:type="paragraph" w:styleId="ListParagraph">
    <w:name w:val="List Paragraph"/>
    <w:basedOn w:val="Normal"/>
    <w:uiPriority w:val="34"/>
    <w:qFormat/>
    <w:rsid w:val="007F113E"/>
    <w:pPr>
      <w:ind w:left="720"/>
      <w:contextualSpacing/>
    </w:pPr>
  </w:style>
  <w:style w:type="table" w:styleId="TableGrid">
    <w:name w:val="Table Grid"/>
    <w:basedOn w:val="TableNormal"/>
    <w:uiPriority w:val="39"/>
    <w:rsid w:val="005F0C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F4B55"/>
    <w:rPr>
      <w:rFonts w:eastAsia="Times New Roman" w:cs="Arial"/>
      <w:b/>
      <w:bCs/>
      <w:color w:val="00B050"/>
      <w:kern w:val="32"/>
      <w:sz w:val="28"/>
      <w:szCs w:val="28"/>
    </w:rPr>
  </w:style>
  <w:style w:type="paragraph" w:styleId="Bibliography">
    <w:name w:val="Bibliography"/>
    <w:basedOn w:val="Normal"/>
    <w:next w:val="Normal"/>
    <w:uiPriority w:val="37"/>
    <w:unhideWhenUsed/>
    <w:rsid w:val="007751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2876">
      <w:bodyDiv w:val="1"/>
      <w:marLeft w:val="0"/>
      <w:marRight w:val="0"/>
      <w:marTop w:val="0"/>
      <w:marBottom w:val="0"/>
      <w:divBdr>
        <w:top w:val="none" w:sz="0" w:space="0" w:color="auto"/>
        <w:left w:val="none" w:sz="0" w:space="0" w:color="auto"/>
        <w:bottom w:val="none" w:sz="0" w:space="0" w:color="auto"/>
        <w:right w:val="none" w:sz="0" w:space="0" w:color="auto"/>
      </w:divBdr>
    </w:div>
    <w:div w:id="932455">
      <w:bodyDiv w:val="1"/>
      <w:marLeft w:val="0"/>
      <w:marRight w:val="0"/>
      <w:marTop w:val="0"/>
      <w:marBottom w:val="0"/>
      <w:divBdr>
        <w:top w:val="none" w:sz="0" w:space="0" w:color="auto"/>
        <w:left w:val="none" w:sz="0" w:space="0" w:color="auto"/>
        <w:bottom w:val="none" w:sz="0" w:space="0" w:color="auto"/>
        <w:right w:val="none" w:sz="0" w:space="0" w:color="auto"/>
      </w:divBdr>
    </w:div>
    <w:div w:id="15271565">
      <w:bodyDiv w:val="1"/>
      <w:marLeft w:val="0"/>
      <w:marRight w:val="0"/>
      <w:marTop w:val="0"/>
      <w:marBottom w:val="0"/>
      <w:divBdr>
        <w:top w:val="none" w:sz="0" w:space="0" w:color="auto"/>
        <w:left w:val="none" w:sz="0" w:space="0" w:color="auto"/>
        <w:bottom w:val="none" w:sz="0" w:space="0" w:color="auto"/>
        <w:right w:val="none" w:sz="0" w:space="0" w:color="auto"/>
      </w:divBdr>
    </w:div>
    <w:div w:id="15930631">
      <w:bodyDiv w:val="1"/>
      <w:marLeft w:val="0"/>
      <w:marRight w:val="0"/>
      <w:marTop w:val="0"/>
      <w:marBottom w:val="0"/>
      <w:divBdr>
        <w:top w:val="none" w:sz="0" w:space="0" w:color="auto"/>
        <w:left w:val="none" w:sz="0" w:space="0" w:color="auto"/>
        <w:bottom w:val="none" w:sz="0" w:space="0" w:color="auto"/>
        <w:right w:val="none" w:sz="0" w:space="0" w:color="auto"/>
      </w:divBdr>
    </w:div>
    <w:div w:id="22749231">
      <w:bodyDiv w:val="1"/>
      <w:marLeft w:val="0"/>
      <w:marRight w:val="0"/>
      <w:marTop w:val="0"/>
      <w:marBottom w:val="0"/>
      <w:divBdr>
        <w:top w:val="none" w:sz="0" w:space="0" w:color="auto"/>
        <w:left w:val="none" w:sz="0" w:space="0" w:color="auto"/>
        <w:bottom w:val="none" w:sz="0" w:space="0" w:color="auto"/>
        <w:right w:val="none" w:sz="0" w:space="0" w:color="auto"/>
      </w:divBdr>
    </w:div>
    <w:div w:id="41055202">
      <w:bodyDiv w:val="1"/>
      <w:marLeft w:val="0"/>
      <w:marRight w:val="0"/>
      <w:marTop w:val="0"/>
      <w:marBottom w:val="0"/>
      <w:divBdr>
        <w:top w:val="none" w:sz="0" w:space="0" w:color="auto"/>
        <w:left w:val="none" w:sz="0" w:space="0" w:color="auto"/>
        <w:bottom w:val="none" w:sz="0" w:space="0" w:color="auto"/>
        <w:right w:val="none" w:sz="0" w:space="0" w:color="auto"/>
      </w:divBdr>
    </w:div>
    <w:div w:id="41291211">
      <w:bodyDiv w:val="1"/>
      <w:marLeft w:val="0"/>
      <w:marRight w:val="0"/>
      <w:marTop w:val="0"/>
      <w:marBottom w:val="0"/>
      <w:divBdr>
        <w:top w:val="none" w:sz="0" w:space="0" w:color="auto"/>
        <w:left w:val="none" w:sz="0" w:space="0" w:color="auto"/>
        <w:bottom w:val="none" w:sz="0" w:space="0" w:color="auto"/>
        <w:right w:val="none" w:sz="0" w:space="0" w:color="auto"/>
      </w:divBdr>
    </w:div>
    <w:div w:id="46494101">
      <w:bodyDiv w:val="1"/>
      <w:marLeft w:val="0"/>
      <w:marRight w:val="0"/>
      <w:marTop w:val="0"/>
      <w:marBottom w:val="0"/>
      <w:divBdr>
        <w:top w:val="none" w:sz="0" w:space="0" w:color="auto"/>
        <w:left w:val="none" w:sz="0" w:space="0" w:color="auto"/>
        <w:bottom w:val="none" w:sz="0" w:space="0" w:color="auto"/>
        <w:right w:val="none" w:sz="0" w:space="0" w:color="auto"/>
      </w:divBdr>
    </w:div>
    <w:div w:id="57287201">
      <w:bodyDiv w:val="1"/>
      <w:marLeft w:val="0"/>
      <w:marRight w:val="0"/>
      <w:marTop w:val="0"/>
      <w:marBottom w:val="0"/>
      <w:divBdr>
        <w:top w:val="none" w:sz="0" w:space="0" w:color="auto"/>
        <w:left w:val="none" w:sz="0" w:space="0" w:color="auto"/>
        <w:bottom w:val="none" w:sz="0" w:space="0" w:color="auto"/>
        <w:right w:val="none" w:sz="0" w:space="0" w:color="auto"/>
      </w:divBdr>
    </w:div>
    <w:div w:id="62416452">
      <w:bodyDiv w:val="1"/>
      <w:marLeft w:val="0"/>
      <w:marRight w:val="0"/>
      <w:marTop w:val="0"/>
      <w:marBottom w:val="0"/>
      <w:divBdr>
        <w:top w:val="none" w:sz="0" w:space="0" w:color="auto"/>
        <w:left w:val="none" w:sz="0" w:space="0" w:color="auto"/>
        <w:bottom w:val="none" w:sz="0" w:space="0" w:color="auto"/>
        <w:right w:val="none" w:sz="0" w:space="0" w:color="auto"/>
      </w:divBdr>
    </w:div>
    <w:div w:id="75249776">
      <w:bodyDiv w:val="1"/>
      <w:marLeft w:val="0"/>
      <w:marRight w:val="0"/>
      <w:marTop w:val="0"/>
      <w:marBottom w:val="0"/>
      <w:divBdr>
        <w:top w:val="none" w:sz="0" w:space="0" w:color="auto"/>
        <w:left w:val="none" w:sz="0" w:space="0" w:color="auto"/>
        <w:bottom w:val="none" w:sz="0" w:space="0" w:color="auto"/>
        <w:right w:val="none" w:sz="0" w:space="0" w:color="auto"/>
      </w:divBdr>
    </w:div>
    <w:div w:id="79496284">
      <w:bodyDiv w:val="1"/>
      <w:marLeft w:val="0"/>
      <w:marRight w:val="0"/>
      <w:marTop w:val="0"/>
      <w:marBottom w:val="0"/>
      <w:divBdr>
        <w:top w:val="none" w:sz="0" w:space="0" w:color="auto"/>
        <w:left w:val="none" w:sz="0" w:space="0" w:color="auto"/>
        <w:bottom w:val="none" w:sz="0" w:space="0" w:color="auto"/>
        <w:right w:val="none" w:sz="0" w:space="0" w:color="auto"/>
      </w:divBdr>
    </w:div>
    <w:div w:id="81295163">
      <w:bodyDiv w:val="1"/>
      <w:marLeft w:val="0"/>
      <w:marRight w:val="0"/>
      <w:marTop w:val="0"/>
      <w:marBottom w:val="0"/>
      <w:divBdr>
        <w:top w:val="none" w:sz="0" w:space="0" w:color="auto"/>
        <w:left w:val="none" w:sz="0" w:space="0" w:color="auto"/>
        <w:bottom w:val="none" w:sz="0" w:space="0" w:color="auto"/>
        <w:right w:val="none" w:sz="0" w:space="0" w:color="auto"/>
      </w:divBdr>
    </w:div>
    <w:div w:id="87968759">
      <w:bodyDiv w:val="1"/>
      <w:marLeft w:val="0"/>
      <w:marRight w:val="0"/>
      <w:marTop w:val="0"/>
      <w:marBottom w:val="0"/>
      <w:divBdr>
        <w:top w:val="none" w:sz="0" w:space="0" w:color="auto"/>
        <w:left w:val="none" w:sz="0" w:space="0" w:color="auto"/>
        <w:bottom w:val="none" w:sz="0" w:space="0" w:color="auto"/>
        <w:right w:val="none" w:sz="0" w:space="0" w:color="auto"/>
      </w:divBdr>
    </w:div>
    <w:div w:id="96412847">
      <w:bodyDiv w:val="1"/>
      <w:marLeft w:val="0"/>
      <w:marRight w:val="0"/>
      <w:marTop w:val="0"/>
      <w:marBottom w:val="0"/>
      <w:divBdr>
        <w:top w:val="none" w:sz="0" w:space="0" w:color="auto"/>
        <w:left w:val="none" w:sz="0" w:space="0" w:color="auto"/>
        <w:bottom w:val="none" w:sz="0" w:space="0" w:color="auto"/>
        <w:right w:val="none" w:sz="0" w:space="0" w:color="auto"/>
      </w:divBdr>
    </w:div>
    <w:div w:id="98718848">
      <w:bodyDiv w:val="1"/>
      <w:marLeft w:val="0"/>
      <w:marRight w:val="0"/>
      <w:marTop w:val="0"/>
      <w:marBottom w:val="0"/>
      <w:divBdr>
        <w:top w:val="none" w:sz="0" w:space="0" w:color="auto"/>
        <w:left w:val="none" w:sz="0" w:space="0" w:color="auto"/>
        <w:bottom w:val="none" w:sz="0" w:space="0" w:color="auto"/>
        <w:right w:val="none" w:sz="0" w:space="0" w:color="auto"/>
      </w:divBdr>
    </w:div>
    <w:div w:id="98720903">
      <w:bodyDiv w:val="1"/>
      <w:marLeft w:val="0"/>
      <w:marRight w:val="0"/>
      <w:marTop w:val="0"/>
      <w:marBottom w:val="0"/>
      <w:divBdr>
        <w:top w:val="none" w:sz="0" w:space="0" w:color="auto"/>
        <w:left w:val="none" w:sz="0" w:space="0" w:color="auto"/>
        <w:bottom w:val="none" w:sz="0" w:space="0" w:color="auto"/>
        <w:right w:val="none" w:sz="0" w:space="0" w:color="auto"/>
      </w:divBdr>
    </w:div>
    <w:div w:id="102236563">
      <w:bodyDiv w:val="1"/>
      <w:marLeft w:val="0"/>
      <w:marRight w:val="0"/>
      <w:marTop w:val="0"/>
      <w:marBottom w:val="0"/>
      <w:divBdr>
        <w:top w:val="none" w:sz="0" w:space="0" w:color="auto"/>
        <w:left w:val="none" w:sz="0" w:space="0" w:color="auto"/>
        <w:bottom w:val="none" w:sz="0" w:space="0" w:color="auto"/>
        <w:right w:val="none" w:sz="0" w:space="0" w:color="auto"/>
      </w:divBdr>
    </w:div>
    <w:div w:id="107898034">
      <w:bodyDiv w:val="1"/>
      <w:marLeft w:val="0"/>
      <w:marRight w:val="0"/>
      <w:marTop w:val="0"/>
      <w:marBottom w:val="0"/>
      <w:divBdr>
        <w:top w:val="none" w:sz="0" w:space="0" w:color="auto"/>
        <w:left w:val="none" w:sz="0" w:space="0" w:color="auto"/>
        <w:bottom w:val="none" w:sz="0" w:space="0" w:color="auto"/>
        <w:right w:val="none" w:sz="0" w:space="0" w:color="auto"/>
      </w:divBdr>
    </w:div>
    <w:div w:id="110101226">
      <w:bodyDiv w:val="1"/>
      <w:marLeft w:val="0"/>
      <w:marRight w:val="0"/>
      <w:marTop w:val="0"/>
      <w:marBottom w:val="0"/>
      <w:divBdr>
        <w:top w:val="none" w:sz="0" w:space="0" w:color="auto"/>
        <w:left w:val="none" w:sz="0" w:space="0" w:color="auto"/>
        <w:bottom w:val="none" w:sz="0" w:space="0" w:color="auto"/>
        <w:right w:val="none" w:sz="0" w:space="0" w:color="auto"/>
      </w:divBdr>
    </w:div>
    <w:div w:id="120543649">
      <w:bodyDiv w:val="1"/>
      <w:marLeft w:val="0"/>
      <w:marRight w:val="0"/>
      <w:marTop w:val="0"/>
      <w:marBottom w:val="0"/>
      <w:divBdr>
        <w:top w:val="none" w:sz="0" w:space="0" w:color="auto"/>
        <w:left w:val="none" w:sz="0" w:space="0" w:color="auto"/>
        <w:bottom w:val="none" w:sz="0" w:space="0" w:color="auto"/>
        <w:right w:val="none" w:sz="0" w:space="0" w:color="auto"/>
      </w:divBdr>
    </w:div>
    <w:div w:id="124545321">
      <w:bodyDiv w:val="1"/>
      <w:marLeft w:val="0"/>
      <w:marRight w:val="0"/>
      <w:marTop w:val="0"/>
      <w:marBottom w:val="0"/>
      <w:divBdr>
        <w:top w:val="none" w:sz="0" w:space="0" w:color="auto"/>
        <w:left w:val="none" w:sz="0" w:space="0" w:color="auto"/>
        <w:bottom w:val="none" w:sz="0" w:space="0" w:color="auto"/>
        <w:right w:val="none" w:sz="0" w:space="0" w:color="auto"/>
      </w:divBdr>
    </w:div>
    <w:div w:id="138227126">
      <w:bodyDiv w:val="1"/>
      <w:marLeft w:val="0"/>
      <w:marRight w:val="0"/>
      <w:marTop w:val="0"/>
      <w:marBottom w:val="0"/>
      <w:divBdr>
        <w:top w:val="none" w:sz="0" w:space="0" w:color="auto"/>
        <w:left w:val="none" w:sz="0" w:space="0" w:color="auto"/>
        <w:bottom w:val="none" w:sz="0" w:space="0" w:color="auto"/>
        <w:right w:val="none" w:sz="0" w:space="0" w:color="auto"/>
      </w:divBdr>
    </w:div>
    <w:div w:id="139076048">
      <w:bodyDiv w:val="1"/>
      <w:marLeft w:val="0"/>
      <w:marRight w:val="0"/>
      <w:marTop w:val="0"/>
      <w:marBottom w:val="0"/>
      <w:divBdr>
        <w:top w:val="none" w:sz="0" w:space="0" w:color="auto"/>
        <w:left w:val="none" w:sz="0" w:space="0" w:color="auto"/>
        <w:bottom w:val="none" w:sz="0" w:space="0" w:color="auto"/>
        <w:right w:val="none" w:sz="0" w:space="0" w:color="auto"/>
      </w:divBdr>
    </w:div>
    <w:div w:id="144248584">
      <w:bodyDiv w:val="1"/>
      <w:marLeft w:val="0"/>
      <w:marRight w:val="0"/>
      <w:marTop w:val="0"/>
      <w:marBottom w:val="0"/>
      <w:divBdr>
        <w:top w:val="none" w:sz="0" w:space="0" w:color="auto"/>
        <w:left w:val="none" w:sz="0" w:space="0" w:color="auto"/>
        <w:bottom w:val="none" w:sz="0" w:space="0" w:color="auto"/>
        <w:right w:val="none" w:sz="0" w:space="0" w:color="auto"/>
      </w:divBdr>
    </w:div>
    <w:div w:id="148983734">
      <w:bodyDiv w:val="1"/>
      <w:marLeft w:val="0"/>
      <w:marRight w:val="0"/>
      <w:marTop w:val="0"/>
      <w:marBottom w:val="0"/>
      <w:divBdr>
        <w:top w:val="none" w:sz="0" w:space="0" w:color="auto"/>
        <w:left w:val="none" w:sz="0" w:space="0" w:color="auto"/>
        <w:bottom w:val="none" w:sz="0" w:space="0" w:color="auto"/>
        <w:right w:val="none" w:sz="0" w:space="0" w:color="auto"/>
      </w:divBdr>
    </w:div>
    <w:div w:id="149295172">
      <w:bodyDiv w:val="1"/>
      <w:marLeft w:val="0"/>
      <w:marRight w:val="0"/>
      <w:marTop w:val="0"/>
      <w:marBottom w:val="0"/>
      <w:divBdr>
        <w:top w:val="none" w:sz="0" w:space="0" w:color="auto"/>
        <w:left w:val="none" w:sz="0" w:space="0" w:color="auto"/>
        <w:bottom w:val="none" w:sz="0" w:space="0" w:color="auto"/>
        <w:right w:val="none" w:sz="0" w:space="0" w:color="auto"/>
      </w:divBdr>
    </w:div>
    <w:div w:id="168717840">
      <w:bodyDiv w:val="1"/>
      <w:marLeft w:val="0"/>
      <w:marRight w:val="0"/>
      <w:marTop w:val="0"/>
      <w:marBottom w:val="0"/>
      <w:divBdr>
        <w:top w:val="none" w:sz="0" w:space="0" w:color="auto"/>
        <w:left w:val="none" w:sz="0" w:space="0" w:color="auto"/>
        <w:bottom w:val="none" w:sz="0" w:space="0" w:color="auto"/>
        <w:right w:val="none" w:sz="0" w:space="0" w:color="auto"/>
      </w:divBdr>
    </w:div>
    <w:div w:id="191652934">
      <w:bodyDiv w:val="1"/>
      <w:marLeft w:val="0"/>
      <w:marRight w:val="0"/>
      <w:marTop w:val="0"/>
      <w:marBottom w:val="0"/>
      <w:divBdr>
        <w:top w:val="none" w:sz="0" w:space="0" w:color="auto"/>
        <w:left w:val="none" w:sz="0" w:space="0" w:color="auto"/>
        <w:bottom w:val="none" w:sz="0" w:space="0" w:color="auto"/>
        <w:right w:val="none" w:sz="0" w:space="0" w:color="auto"/>
      </w:divBdr>
    </w:div>
    <w:div w:id="194658775">
      <w:bodyDiv w:val="1"/>
      <w:marLeft w:val="0"/>
      <w:marRight w:val="0"/>
      <w:marTop w:val="0"/>
      <w:marBottom w:val="0"/>
      <w:divBdr>
        <w:top w:val="none" w:sz="0" w:space="0" w:color="auto"/>
        <w:left w:val="none" w:sz="0" w:space="0" w:color="auto"/>
        <w:bottom w:val="none" w:sz="0" w:space="0" w:color="auto"/>
        <w:right w:val="none" w:sz="0" w:space="0" w:color="auto"/>
      </w:divBdr>
    </w:div>
    <w:div w:id="202181914">
      <w:bodyDiv w:val="1"/>
      <w:marLeft w:val="0"/>
      <w:marRight w:val="0"/>
      <w:marTop w:val="0"/>
      <w:marBottom w:val="0"/>
      <w:divBdr>
        <w:top w:val="none" w:sz="0" w:space="0" w:color="auto"/>
        <w:left w:val="none" w:sz="0" w:space="0" w:color="auto"/>
        <w:bottom w:val="none" w:sz="0" w:space="0" w:color="auto"/>
        <w:right w:val="none" w:sz="0" w:space="0" w:color="auto"/>
      </w:divBdr>
    </w:div>
    <w:div w:id="210043371">
      <w:bodyDiv w:val="1"/>
      <w:marLeft w:val="0"/>
      <w:marRight w:val="0"/>
      <w:marTop w:val="0"/>
      <w:marBottom w:val="0"/>
      <w:divBdr>
        <w:top w:val="none" w:sz="0" w:space="0" w:color="auto"/>
        <w:left w:val="none" w:sz="0" w:space="0" w:color="auto"/>
        <w:bottom w:val="none" w:sz="0" w:space="0" w:color="auto"/>
        <w:right w:val="none" w:sz="0" w:space="0" w:color="auto"/>
      </w:divBdr>
    </w:div>
    <w:div w:id="210654969">
      <w:bodyDiv w:val="1"/>
      <w:marLeft w:val="0"/>
      <w:marRight w:val="0"/>
      <w:marTop w:val="0"/>
      <w:marBottom w:val="0"/>
      <w:divBdr>
        <w:top w:val="none" w:sz="0" w:space="0" w:color="auto"/>
        <w:left w:val="none" w:sz="0" w:space="0" w:color="auto"/>
        <w:bottom w:val="none" w:sz="0" w:space="0" w:color="auto"/>
        <w:right w:val="none" w:sz="0" w:space="0" w:color="auto"/>
      </w:divBdr>
    </w:div>
    <w:div w:id="214704522">
      <w:bodyDiv w:val="1"/>
      <w:marLeft w:val="0"/>
      <w:marRight w:val="0"/>
      <w:marTop w:val="0"/>
      <w:marBottom w:val="0"/>
      <w:divBdr>
        <w:top w:val="none" w:sz="0" w:space="0" w:color="auto"/>
        <w:left w:val="none" w:sz="0" w:space="0" w:color="auto"/>
        <w:bottom w:val="none" w:sz="0" w:space="0" w:color="auto"/>
        <w:right w:val="none" w:sz="0" w:space="0" w:color="auto"/>
      </w:divBdr>
    </w:div>
    <w:div w:id="220100569">
      <w:bodyDiv w:val="1"/>
      <w:marLeft w:val="0"/>
      <w:marRight w:val="0"/>
      <w:marTop w:val="0"/>
      <w:marBottom w:val="0"/>
      <w:divBdr>
        <w:top w:val="none" w:sz="0" w:space="0" w:color="auto"/>
        <w:left w:val="none" w:sz="0" w:space="0" w:color="auto"/>
        <w:bottom w:val="none" w:sz="0" w:space="0" w:color="auto"/>
        <w:right w:val="none" w:sz="0" w:space="0" w:color="auto"/>
      </w:divBdr>
    </w:div>
    <w:div w:id="224806082">
      <w:bodyDiv w:val="1"/>
      <w:marLeft w:val="0"/>
      <w:marRight w:val="0"/>
      <w:marTop w:val="0"/>
      <w:marBottom w:val="0"/>
      <w:divBdr>
        <w:top w:val="none" w:sz="0" w:space="0" w:color="auto"/>
        <w:left w:val="none" w:sz="0" w:space="0" w:color="auto"/>
        <w:bottom w:val="none" w:sz="0" w:space="0" w:color="auto"/>
        <w:right w:val="none" w:sz="0" w:space="0" w:color="auto"/>
      </w:divBdr>
    </w:div>
    <w:div w:id="229854316">
      <w:bodyDiv w:val="1"/>
      <w:marLeft w:val="0"/>
      <w:marRight w:val="0"/>
      <w:marTop w:val="0"/>
      <w:marBottom w:val="0"/>
      <w:divBdr>
        <w:top w:val="none" w:sz="0" w:space="0" w:color="auto"/>
        <w:left w:val="none" w:sz="0" w:space="0" w:color="auto"/>
        <w:bottom w:val="none" w:sz="0" w:space="0" w:color="auto"/>
        <w:right w:val="none" w:sz="0" w:space="0" w:color="auto"/>
      </w:divBdr>
    </w:div>
    <w:div w:id="244464831">
      <w:bodyDiv w:val="1"/>
      <w:marLeft w:val="0"/>
      <w:marRight w:val="0"/>
      <w:marTop w:val="0"/>
      <w:marBottom w:val="0"/>
      <w:divBdr>
        <w:top w:val="none" w:sz="0" w:space="0" w:color="auto"/>
        <w:left w:val="none" w:sz="0" w:space="0" w:color="auto"/>
        <w:bottom w:val="none" w:sz="0" w:space="0" w:color="auto"/>
        <w:right w:val="none" w:sz="0" w:space="0" w:color="auto"/>
      </w:divBdr>
    </w:div>
    <w:div w:id="252738836">
      <w:bodyDiv w:val="1"/>
      <w:marLeft w:val="0"/>
      <w:marRight w:val="0"/>
      <w:marTop w:val="0"/>
      <w:marBottom w:val="0"/>
      <w:divBdr>
        <w:top w:val="none" w:sz="0" w:space="0" w:color="auto"/>
        <w:left w:val="none" w:sz="0" w:space="0" w:color="auto"/>
        <w:bottom w:val="none" w:sz="0" w:space="0" w:color="auto"/>
        <w:right w:val="none" w:sz="0" w:space="0" w:color="auto"/>
      </w:divBdr>
    </w:div>
    <w:div w:id="259215713">
      <w:bodyDiv w:val="1"/>
      <w:marLeft w:val="0"/>
      <w:marRight w:val="0"/>
      <w:marTop w:val="0"/>
      <w:marBottom w:val="0"/>
      <w:divBdr>
        <w:top w:val="none" w:sz="0" w:space="0" w:color="auto"/>
        <w:left w:val="none" w:sz="0" w:space="0" w:color="auto"/>
        <w:bottom w:val="none" w:sz="0" w:space="0" w:color="auto"/>
        <w:right w:val="none" w:sz="0" w:space="0" w:color="auto"/>
      </w:divBdr>
    </w:div>
    <w:div w:id="269170935">
      <w:bodyDiv w:val="1"/>
      <w:marLeft w:val="0"/>
      <w:marRight w:val="0"/>
      <w:marTop w:val="0"/>
      <w:marBottom w:val="0"/>
      <w:divBdr>
        <w:top w:val="none" w:sz="0" w:space="0" w:color="auto"/>
        <w:left w:val="none" w:sz="0" w:space="0" w:color="auto"/>
        <w:bottom w:val="none" w:sz="0" w:space="0" w:color="auto"/>
        <w:right w:val="none" w:sz="0" w:space="0" w:color="auto"/>
      </w:divBdr>
    </w:div>
    <w:div w:id="269581790">
      <w:bodyDiv w:val="1"/>
      <w:marLeft w:val="0"/>
      <w:marRight w:val="0"/>
      <w:marTop w:val="0"/>
      <w:marBottom w:val="0"/>
      <w:divBdr>
        <w:top w:val="none" w:sz="0" w:space="0" w:color="auto"/>
        <w:left w:val="none" w:sz="0" w:space="0" w:color="auto"/>
        <w:bottom w:val="none" w:sz="0" w:space="0" w:color="auto"/>
        <w:right w:val="none" w:sz="0" w:space="0" w:color="auto"/>
      </w:divBdr>
    </w:div>
    <w:div w:id="273513245">
      <w:bodyDiv w:val="1"/>
      <w:marLeft w:val="0"/>
      <w:marRight w:val="0"/>
      <w:marTop w:val="0"/>
      <w:marBottom w:val="0"/>
      <w:divBdr>
        <w:top w:val="none" w:sz="0" w:space="0" w:color="auto"/>
        <w:left w:val="none" w:sz="0" w:space="0" w:color="auto"/>
        <w:bottom w:val="none" w:sz="0" w:space="0" w:color="auto"/>
        <w:right w:val="none" w:sz="0" w:space="0" w:color="auto"/>
      </w:divBdr>
    </w:div>
    <w:div w:id="275334574">
      <w:bodyDiv w:val="1"/>
      <w:marLeft w:val="0"/>
      <w:marRight w:val="0"/>
      <w:marTop w:val="0"/>
      <w:marBottom w:val="0"/>
      <w:divBdr>
        <w:top w:val="none" w:sz="0" w:space="0" w:color="auto"/>
        <w:left w:val="none" w:sz="0" w:space="0" w:color="auto"/>
        <w:bottom w:val="none" w:sz="0" w:space="0" w:color="auto"/>
        <w:right w:val="none" w:sz="0" w:space="0" w:color="auto"/>
      </w:divBdr>
    </w:div>
    <w:div w:id="286662116">
      <w:bodyDiv w:val="1"/>
      <w:marLeft w:val="0"/>
      <w:marRight w:val="0"/>
      <w:marTop w:val="0"/>
      <w:marBottom w:val="0"/>
      <w:divBdr>
        <w:top w:val="none" w:sz="0" w:space="0" w:color="auto"/>
        <w:left w:val="none" w:sz="0" w:space="0" w:color="auto"/>
        <w:bottom w:val="none" w:sz="0" w:space="0" w:color="auto"/>
        <w:right w:val="none" w:sz="0" w:space="0" w:color="auto"/>
      </w:divBdr>
    </w:div>
    <w:div w:id="293216789">
      <w:bodyDiv w:val="1"/>
      <w:marLeft w:val="0"/>
      <w:marRight w:val="0"/>
      <w:marTop w:val="0"/>
      <w:marBottom w:val="0"/>
      <w:divBdr>
        <w:top w:val="none" w:sz="0" w:space="0" w:color="auto"/>
        <w:left w:val="none" w:sz="0" w:space="0" w:color="auto"/>
        <w:bottom w:val="none" w:sz="0" w:space="0" w:color="auto"/>
        <w:right w:val="none" w:sz="0" w:space="0" w:color="auto"/>
      </w:divBdr>
    </w:div>
    <w:div w:id="294139421">
      <w:bodyDiv w:val="1"/>
      <w:marLeft w:val="0"/>
      <w:marRight w:val="0"/>
      <w:marTop w:val="0"/>
      <w:marBottom w:val="0"/>
      <w:divBdr>
        <w:top w:val="none" w:sz="0" w:space="0" w:color="auto"/>
        <w:left w:val="none" w:sz="0" w:space="0" w:color="auto"/>
        <w:bottom w:val="none" w:sz="0" w:space="0" w:color="auto"/>
        <w:right w:val="none" w:sz="0" w:space="0" w:color="auto"/>
      </w:divBdr>
    </w:div>
    <w:div w:id="294257407">
      <w:bodyDiv w:val="1"/>
      <w:marLeft w:val="0"/>
      <w:marRight w:val="0"/>
      <w:marTop w:val="0"/>
      <w:marBottom w:val="0"/>
      <w:divBdr>
        <w:top w:val="none" w:sz="0" w:space="0" w:color="auto"/>
        <w:left w:val="none" w:sz="0" w:space="0" w:color="auto"/>
        <w:bottom w:val="none" w:sz="0" w:space="0" w:color="auto"/>
        <w:right w:val="none" w:sz="0" w:space="0" w:color="auto"/>
      </w:divBdr>
    </w:div>
    <w:div w:id="295527822">
      <w:bodyDiv w:val="1"/>
      <w:marLeft w:val="0"/>
      <w:marRight w:val="0"/>
      <w:marTop w:val="0"/>
      <w:marBottom w:val="0"/>
      <w:divBdr>
        <w:top w:val="none" w:sz="0" w:space="0" w:color="auto"/>
        <w:left w:val="none" w:sz="0" w:space="0" w:color="auto"/>
        <w:bottom w:val="none" w:sz="0" w:space="0" w:color="auto"/>
        <w:right w:val="none" w:sz="0" w:space="0" w:color="auto"/>
      </w:divBdr>
    </w:div>
    <w:div w:id="312831176">
      <w:bodyDiv w:val="1"/>
      <w:marLeft w:val="0"/>
      <w:marRight w:val="0"/>
      <w:marTop w:val="0"/>
      <w:marBottom w:val="0"/>
      <w:divBdr>
        <w:top w:val="none" w:sz="0" w:space="0" w:color="auto"/>
        <w:left w:val="none" w:sz="0" w:space="0" w:color="auto"/>
        <w:bottom w:val="none" w:sz="0" w:space="0" w:color="auto"/>
        <w:right w:val="none" w:sz="0" w:space="0" w:color="auto"/>
      </w:divBdr>
    </w:div>
    <w:div w:id="318121921">
      <w:bodyDiv w:val="1"/>
      <w:marLeft w:val="0"/>
      <w:marRight w:val="0"/>
      <w:marTop w:val="0"/>
      <w:marBottom w:val="0"/>
      <w:divBdr>
        <w:top w:val="none" w:sz="0" w:space="0" w:color="auto"/>
        <w:left w:val="none" w:sz="0" w:space="0" w:color="auto"/>
        <w:bottom w:val="none" w:sz="0" w:space="0" w:color="auto"/>
        <w:right w:val="none" w:sz="0" w:space="0" w:color="auto"/>
      </w:divBdr>
    </w:div>
    <w:div w:id="327364539">
      <w:bodyDiv w:val="1"/>
      <w:marLeft w:val="0"/>
      <w:marRight w:val="0"/>
      <w:marTop w:val="0"/>
      <w:marBottom w:val="0"/>
      <w:divBdr>
        <w:top w:val="none" w:sz="0" w:space="0" w:color="auto"/>
        <w:left w:val="none" w:sz="0" w:space="0" w:color="auto"/>
        <w:bottom w:val="none" w:sz="0" w:space="0" w:color="auto"/>
        <w:right w:val="none" w:sz="0" w:space="0" w:color="auto"/>
      </w:divBdr>
    </w:div>
    <w:div w:id="336151275">
      <w:bodyDiv w:val="1"/>
      <w:marLeft w:val="0"/>
      <w:marRight w:val="0"/>
      <w:marTop w:val="0"/>
      <w:marBottom w:val="0"/>
      <w:divBdr>
        <w:top w:val="none" w:sz="0" w:space="0" w:color="auto"/>
        <w:left w:val="none" w:sz="0" w:space="0" w:color="auto"/>
        <w:bottom w:val="none" w:sz="0" w:space="0" w:color="auto"/>
        <w:right w:val="none" w:sz="0" w:space="0" w:color="auto"/>
      </w:divBdr>
    </w:div>
    <w:div w:id="338704305">
      <w:bodyDiv w:val="1"/>
      <w:marLeft w:val="0"/>
      <w:marRight w:val="0"/>
      <w:marTop w:val="0"/>
      <w:marBottom w:val="0"/>
      <w:divBdr>
        <w:top w:val="none" w:sz="0" w:space="0" w:color="auto"/>
        <w:left w:val="none" w:sz="0" w:space="0" w:color="auto"/>
        <w:bottom w:val="none" w:sz="0" w:space="0" w:color="auto"/>
        <w:right w:val="none" w:sz="0" w:space="0" w:color="auto"/>
      </w:divBdr>
    </w:div>
    <w:div w:id="345905284">
      <w:bodyDiv w:val="1"/>
      <w:marLeft w:val="0"/>
      <w:marRight w:val="0"/>
      <w:marTop w:val="0"/>
      <w:marBottom w:val="0"/>
      <w:divBdr>
        <w:top w:val="none" w:sz="0" w:space="0" w:color="auto"/>
        <w:left w:val="none" w:sz="0" w:space="0" w:color="auto"/>
        <w:bottom w:val="none" w:sz="0" w:space="0" w:color="auto"/>
        <w:right w:val="none" w:sz="0" w:space="0" w:color="auto"/>
      </w:divBdr>
    </w:div>
    <w:div w:id="346639427">
      <w:bodyDiv w:val="1"/>
      <w:marLeft w:val="0"/>
      <w:marRight w:val="0"/>
      <w:marTop w:val="0"/>
      <w:marBottom w:val="0"/>
      <w:divBdr>
        <w:top w:val="none" w:sz="0" w:space="0" w:color="auto"/>
        <w:left w:val="none" w:sz="0" w:space="0" w:color="auto"/>
        <w:bottom w:val="none" w:sz="0" w:space="0" w:color="auto"/>
        <w:right w:val="none" w:sz="0" w:space="0" w:color="auto"/>
      </w:divBdr>
    </w:div>
    <w:div w:id="347408308">
      <w:bodyDiv w:val="1"/>
      <w:marLeft w:val="0"/>
      <w:marRight w:val="0"/>
      <w:marTop w:val="0"/>
      <w:marBottom w:val="0"/>
      <w:divBdr>
        <w:top w:val="none" w:sz="0" w:space="0" w:color="auto"/>
        <w:left w:val="none" w:sz="0" w:space="0" w:color="auto"/>
        <w:bottom w:val="none" w:sz="0" w:space="0" w:color="auto"/>
        <w:right w:val="none" w:sz="0" w:space="0" w:color="auto"/>
      </w:divBdr>
    </w:div>
    <w:div w:id="348025497">
      <w:bodyDiv w:val="1"/>
      <w:marLeft w:val="0"/>
      <w:marRight w:val="0"/>
      <w:marTop w:val="0"/>
      <w:marBottom w:val="0"/>
      <w:divBdr>
        <w:top w:val="none" w:sz="0" w:space="0" w:color="auto"/>
        <w:left w:val="none" w:sz="0" w:space="0" w:color="auto"/>
        <w:bottom w:val="none" w:sz="0" w:space="0" w:color="auto"/>
        <w:right w:val="none" w:sz="0" w:space="0" w:color="auto"/>
      </w:divBdr>
    </w:div>
    <w:div w:id="357004759">
      <w:bodyDiv w:val="1"/>
      <w:marLeft w:val="0"/>
      <w:marRight w:val="0"/>
      <w:marTop w:val="0"/>
      <w:marBottom w:val="0"/>
      <w:divBdr>
        <w:top w:val="none" w:sz="0" w:space="0" w:color="auto"/>
        <w:left w:val="none" w:sz="0" w:space="0" w:color="auto"/>
        <w:bottom w:val="none" w:sz="0" w:space="0" w:color="auto"/>
        <w:right w:val="none" w:sz="0" w:space="0" w:color="auto"/>
      </w:divBdr>
    </w:div>
    <w:div w:id="359864329">
      <w:bodyDiv w:val="1"/>
      <w:marLeft w:val="0"/>
      <w:marRight w:val="0"/>
      <w:marTop w:val="0"/>
      <w:marBottom w:val="0"/>
      <w:divBdr>
        <w:top w:val="none" w:sz="0" w:space="0" w:color="auto"/>
        <w:left w:val="none" w:sz="0" w:space="0" w:color="auto"/>
        <w:bottom w:val="none" w:sz="0" w:space="0" w:color="auto"/>
        <w:right w:val="none" w:sz="0" w:space="0" w:color="auto"/>
      </w:divBdr>
    </w:div>
    <w:div w:id="362173386">
      <w:bodyDiv w:val="1"/>
      <w:marLeft w:val="0"/>
      <w:marRight w:val="0"/>
      <w:marTop w:val="0"/>
      <w:marBottom w:val="0"/>
      <w:divBdr>
        <w:top w:val="none" w:sz="0" w:space="0" w:color="auto"/>
        <w:left w:val="none" w:sz="0" w:space="0" w:color="auto"/>
        <w:bottom w:val="none" w:sz="0" w:space="0" w:color="auto"/>
        <w:right w:val="none" w:sz="0" w:space="0" w:color="auto"/>
      </w:divBdr>
    </w:div>
    <w:div w:id="367342699">
      <w:bodyDiv w:val="1"/>
      <w:marLeft w:val="0"/>
      <w:marRight w:val="0"/>
      <w:marTop w:val="0"/>
      <w:marBottom w:val="0"/>
      <w:divBdr>
        <w:top w:val="none" w:sz="0" w:space="0" w:color="auto"/>
        <w:left w:val="none" w:sz="0" w:space="0" w:color="auto"/>
        <w:bottom w:val="none" w:sz="0" w:space="0" w:color="auto"/>
        <w:right w:val="none" w:sz="0" w:space="0" w:color="auto"/>
      </w:divBdr>
    </w:div>
    <w:div w:id="371421115">
      <w:bodyDiv w:val="1"/>
      <w:marLeft w:val="0"/>
      <w:marRight w:val="0"/>
      <w:marTop w:val="0"/>
      <w:marBottom w:val="0"/>
      <w:divBdr>
        <w:top w:val="none" w:sz="0" w:space="0" w:color="auto"/>
        <w:left w:val="none" w:sz="0" w:space="0" w:color="auto"/>
        <w:bottom w:val="none" w:sz="0" w:space="0" w:color="auto"/>
        <w:right w:val="none" w:sz="0" w:space="0" w:color="auto"/>
      </w:divBdr>
    </w:div>
    <w:div w:id="371807879">
      <w:bodyDiv w:val="1"/>
      <w:marLeft w:val="0"/>
      <w:marRight w:val="0"/>
      <w:marTop w:val="0"/>
      <w:marBottom w:val="0"/>
      <w:divBdr>
        <w:top w:val="none" w:sz="0" w:space="0" w:color="auto"/>
        <w:left w:val="none" w:sz="0" w:space="0" w:color="auto"/>
        <w:bottom w:val="none" w:sz="0" w:space="0" w:color="auto"/>
        <w:right w:val="none" w:sz="0" w:space="0" w:color="auto"/>
      </w:divBdr>
    </w:div>
    <w:div w:id="393050374">
      <w:bodyDiv w:val="1"/>
      <w:marLeft w:val="0"/>
      <w:marRight w:val="0"/>
      <w:marTop w:val="0"/>
      <w:marBottom w:val="0"/>
      <w:divBdr>
        <w:top w:val="none" w:sz="0" w:space="0" w:color="auto"/>
        <w:left w:val="none" w:sz="0" w:space="0" w:color="auto"/>
        <w:bottom w:val="none" w:sz="0" w:space="0" w:color="auto"/>
        <w:right w:val="none" w:sz="0" w:space="0" w:color="auto"/>
      </w:divBdr>
    </w:div>
    <w:div w:id="394279461">
      <w:bodyDiv w:val="1"/>
      <w:marLeft w:val="0"/>
      <w:marRight w:val="0"/>
      <w:marTop w:val="0"/>
      <w:marBottom w:val="0"/>
      <w:divBdr>
        <w:top w:val="none" w:sz="0" w:space="0" w:color="auto"/>
        <w:left w:val="none" w:sz="0" w:space="0" w:color="auto"/>
        <w:bottom w:val="none" w:sz="0" w:space="0" w:color="auto"/>
        <w:right w:val="none" w:sz="0" w:space="0" w:color="auto"/>
      </w:divBdr>
    </w:div>
    <w:div w:id="425073851">
      <w:bodyDiv w:val="1"/>
      <w:marLeft w:val="0"/>
      <w:marRight w:val="0"/>
      <w:marTop w:val="0"/>
      <w:marBottom w:val="0"/>
      <w:divBdr>
        <w:top w:val="none" w:sz="0" w:space="0" w:color="auto"/>
        <w:left w:val="none" w:sz="0" w:space="0" w:color="auto"/>
        <w:bottom w:val="none" w:sz="0" w:space="0" w:color="auto"/>
        <w:right w:val="none" w:sz="0" w:space="0" w:color="auto"/>
      </w:divBdr>
    </w:div>
    <w:div w:id="428820631">
      <w:bodyDiv w:val="1"/>
      <w:marLeft w:val="0"/>
      <w:marRight w:val="0"/>
      <w:marTop w:val="0"/>
      <w:marBottom w:val="0"/>
      <w:divBdr>
        <w:top w:val="none" w:sz="0" w:space="0" w:color="auto"/>
        <w:left w:val="none" w:sz="0" w:space="0" w:color="auto"/>
        <w:bottom w:val="none" w:sz="0" w:space="0" w:color="auto"/>
        <w:right w:val="none" w:sz="0" w:space="0" w:color="auto"/>
      </w:divBdr>
    </w:div>
    <w:div w:id="431047079">
      <w:bodyDiv w:val="1"/>
      <w:marLeft w:val="0"/>
      <w:marRight w:val="0"/>
      <w:marTop w:val="0"/>
      <w:marBottom w:val="0"/>
      <w:divBdr>
        <w:top w:val="none" w:sz="0" w:space="0" w:color="auto"/>
        <w:left w:val="none" w:sz="0" w:space="0" w:color="auto"/>
        <w:bottom w:val="none" w:sz="0" w:space="0" w:color="auto"/>
        <w:right w:val="none" w:sz="0" w:space="0" w:color="auto"/>
      </w:divBdr>
    </w:div>
    <w:div w:id="431440740">
      <w:bodyDiv w:val="1"/>
      <w:marLeft w:val="0"/>
      <w:marRight w:val="0"/>
      <w:marTop w:val="0"/>
      <w:marBottom w:val="0"/>
      <w:divBdr>
        <w:top w:val="none" w:sz="0" w:space="0" w:color="auto"/>
        <w:left w:val="none" w:sz="0" w:space="0" w:color="auto"/>
        <w:bottom w:val="none" w:sz="0" w:space="0" w:color="auto"/>
        <w:right w:val="none" w:sz="0" w:space="0" w:color="auto"/>
      </w:divBdr>
    </w:div>
    <w:div w:id="439182704">
      <w:bodyDiv w:val="1"/>
      <w:marLeft w:val="0"/>
      <w:marRight w:val="0"/>
      <w:marTop w:val="0"/>
      <w:marBottom w:val="0"/>
      <w:divBdr>
        <w:top w:val="none" w:sz="0" w:space="0" w:color="auto"/>
        <w:left w:val="none" w:sz="0" w:space="0" w:color="auto"/>
        <w:bottom w:val="none" w:sz="0" w:space="0" w:color="auto"/>
        <w:right w:val="none" w:sz="0" w:space="0" w:color="auto"/>
      </w:divBdr>
    </w:div>
    <w:div w:id="439644752">
      <w:bodyDiv w:val="1"/>
      <w:marLeft w:val="0"/>
      <w:marRight w:val="0"/>
      <w:marTop w:val="0"/>
      <w:marBottom w:val="0"/>
      <w:divBdr>
        <w:top w:val="none" w:sz="0" w:space="0" w:color="auto"/>
        <w:left w:val="none" w:sz="0" w:space="0" w:color="auto"/>
        <w:bottom w:val="none" w:sz="0" w:space="0" w:color="auto"/>
        <w:right w:val="none" w:sz="0" w:space="0" w:color="auto"/>
      </w:divBdr>
    </w:div>
    <w:div w:id="441455265">
      <w:bodyDiv w:val="1"/>
      <w:marLeft w:val="0"/>
      <w:marRight w:val="0"/>
      <w:marTop w:val="0"/>
      <w:marBottom w:val="0"/>
      <w:divBdr>
        <w:top w:val="none" w:sz="0" w:space="0" w:color="auto"/>
        <w:left w:val="none" w:sz="0" w:space="0" w:color="auto"/>
        <w:bottom w:val="none" w:sz="0" w:space="0" w:color="auto"/>
        <w:right w:val="none" w:sz="0" w:space="0" w:color="auto"/>
      </w:divBdr>
    </w:div>
    <w:div w:id="457341831">
      <w:bodyDiv w:val="1"/>
      <w:marLeft w:val="0"/>
      <w:marRight w:val="0"/>
      <w:marTop w:val="0"/>
      <w:marBottom w:val="0"/>
      <w:divBdr>
        <w:top w:val="none" w:sz="0" w:space="0" w:color="auto"/>
        <w:left w:val="none" w:sz="0" w:space="0" w:color="auto"/>
        <w:bottom w:val="none" w:sz="0" w:space="0" w:color="auto"/>
        <w:right w:val="none" w:sz="0" w:space="0" w:color="auto"/>
      </w:divBdr>
    </w:div>
    <w:div w:id="458035168">
      <w:bodyDiv w:val="1"/>
      <w:marLeft w:val="0"/>
      <w:marRight w:val="0"/>
      <w:marTop w:val="0"/>
      <w:marBottom w:val="0"/>
      <w:divBdr>
        <w:top w:val="none" w:sz="0" w:space="0" w:color="auto"/>
        <w:left w:val="none" w:sz="0" w:space="0" w:color="auto"/>
        <w:bottom w:val="none" w:sz="0" w:space="0" w:color="auto"/>
        <w:right w:val="none" w:sz="0" w:space="0" w:color="auto"/>
      </w:divBdr>
    </w:div>
    <w:div w:id="461846506">
      <w:bodyDiv w:val="1"/>
      <w:marLeft w:val="0"/>
      <w:marRight w:val="0"/>
      <w:marTop w:val="0"/>
      <w:marBottom w:val="0"/>
      <w:divBdr>
        <w:top w:val="none" w:sz="0" w:space="0" w:color="auto"/>
        <w:left w:val="none" w:sz="0" w:space="0" w:color="auto"/>
        <w:bottom w:val="none" w:sz="0" w:space="0" w:color="auto"/>
        <w:right w:val="none" w:sz="0" w:space="0" w:color="auto"/>
      </w:divBdr>
    </w:div>
    <w:div w:id="466095985">
      <w:bodyDiv w:val="1"/>
      <w:marLeft w:val="0"/>
      <w:marRight w:val="0"/>
      <w:marTop w:val="0"/>
      <w:marBottom w:val="0"/>
      <w:divBdr>
        <w:top w:val="none" w:sz="0" w:space="0" w:color="auto"/>
        <w:left w:val="none" w:sz="0" w:space="0" w:color="auto"/>
        <w:bottom w:val="none" w:sz="0" w:space="0" w:color="auto"/>
        <w:right w:val="none" w:sz="0" w:space="0" w:color="auto"/>
      </w:divBdr>
    </w:div>
    <w:div w:id="474838337">
      <w:bodyDiv w:val="1"/>
      <w:marLeft w:val="0"/>
      <w:marRight w:val="0"/>
      <w:marTop w:val="0"/>
      <w:marBottom w:val="0"/>
      <w:divBdr>
        <w:top w:val="none" w:sz="0" w:space="0" w:color="auto"/>
        <w:left w:val="none" w:sz="0" w:space="0" w:color="auto"/>
        <w:bottom w:val="none" w:sz="0" w:space="0" w:color="auto"/>
        <w:right w:val="none" w:sz="0" w:space="0" w:color="auto"/>
      </w:divBdr>
    </w:div>
    <w:div w:id="476074915">
      <w:bodyDiv w:val="1"/>
      <w:marLeft w:val="0"/>
      <w:marRight w:val="0"/>
      <w:marTop w:val="0"/>
      <w:marBottom w:val="0"/>
      <w:divBdr>
        <w:top w:val="none" w:sz="0" w:space="0" w:color="auto"/>
        <w:left w:val="none" w:sz="0" w:space="0" w:color="auto"/>
        <w:bottom w:val="none" w:sz="0" w:space="0" w:color="auto"/>
        <w:right w:val="none" w:sz="0" w:space="0" w:color="auto"/>
      </w:divBdr>
    </w:div>
    <w:div w:id="478036902">
      <w:bodyDiv w:val="1"/>
      <w:marLeft w:val="0"/>
      <w:marRight w:val="0"/>
      <w:marTop w:val="0"/>
      <w:marBottom w:val="0"/>
      <w:divBdr>
        <w:top w:val="none" w:sz="0" w:space="0" w:color="auto"/>
        <w:left w:val="none" w:sz="0" w:space="0" w:color="auto"/>
        <w:bottom w:val="none" w:sz="0" w:space="0" w:color="auto"/>
        <w:right w:val="none" w:sz="0" w:space="0" w:color="auto"/>
      </w:divBdr>
    </w:div>
    <w:div w:id="479271984">
      <w:bodyDiv w:val="1"/>
      <w:marLeft w:val="0"/>
      <w:marRight w:val="0"/>
      <w:marTop w:val="0"/>
      <w:marBottom w:val="0"/>
      <w:divBdr>
        <w:top w:val="none" w:sz="0" w:space="0" w:color="auto"/>
        <w:left w:val="none" w:sz="0" w:space="0" w:color="auto"/>
        <w:bottom w:val="none" w:sz="0" w:space="0" w:color="auto"/>
        <w:right w:val="none" w:sz="0" w:space="0" w:color="auto"/>
      </w:divBdr>
    </w:div>
    <w:div w:id="486556149">
      <w:bodyDiv w:val="1"/>
      <w:marLeft w:val="0"/>
      <w:marRight w:val="0"/>
      <w:marTop w:val="0"/>
      <w:marBottom w:val="0"/>
      <w:divBdr>
        <w:top w:val="none" w:sz="0" w:space="0" w:color="auto"/>
        <w:left w:val="none" w:sz="0" w:space="0" w:color="auto"/>
        <w:bottom w:val="none" w:sz="0" w:space="0" w:color="auto"/>
        <w:right w:val="none" w:sz="0" w:space="0" w:color="auto"/>
      </w:divBdr>
    </w:div>
    <w:div w:id="518202140">
      <w:bodyDiv w:val="1"/>
      <w:marLeft w:val="0"/>
      <w:marRight w:val="0"/>
      <w:marTop w:val="0"/>
      <w:marBottom w:val="0"/>
      <w:divBdr>
        <w:top w:val="none" w:sz="0" w:space="0" w:color="auto"/>
        <w:left w:val="none" w:sz="0" w:space="0" w:color="auto"/>
        <w:bottom w:val="none" w:sz="0" w:space="0" w:color="auto"/>
        <w:right w:val="none" w:sz="0" w:space="0" w:color="auto"/>
      </w:divBdr>
    </w:div>
    <w:div w:id="519007336">
      <w:bodyDiv w:val="1"/>
      <w:marLeft w:val="0"/>
      <w:marRight w:val="0"/>
      <w:marTop w:val="0"/>
      <w:marBottom w:val="0"/>
      <w:divBdr>
        <w:top w:val="none" w:sz="0" w:space="0" w:color="auto"/>
        <w:left w:val="none" w:sz="0" w:space="0" w:color="auto"/>
        <w:bottom w:val="none" w:sz="0" w:space="0" w:color="auto"/>
        <w:right w:val="none" w:sz="0" w:space="0" w:color="auto"/>
      </w:divBdr>
    </w:div>
    <w:div w:id="545795394">
      <w:bodyDiv w:val="1"/>
      <w:marLeft w:val="0"/>
      <w:marRight w:val="0"/>
      <w:marTop w:val="0"/>
      <w:marBottom w:val="0"/>
      <w:divBdr>
        <w:top w:val="none" w:sz="0" w:space="0" w:color="auto"/>
        <w:left w:val="none" w:sz="0" w:space="0" w:color="auto"/>
        <w:bottom w:val="none" w:sz="0" w:space="0" w:color="auto"/>
        <w:right w:val="none" w:sz="0" w:space="0" w:color="auto"/>
      </w:divBdr>
    </w:div>
    <w:div w:id="549876161">
      <w:bodyDiv w:val="1"/>
      <w:marLeft w:val="0"/>
      <w:marRight w:val="0"/>
      <w:marTop w:val="0"/>
      <w:marBottom w:val="0"/>
      <w:divBdr>
        <w:top w:val="none" w:sz="0" w:space="0" w:color="auto"/>
        <w:left w:val="none" w:sz="0" w:space="0" w:color="auto"/>
        <w:bottom w:val="none" w:sz="0" w:space="0" w:color="auto"/>
        <w:right w:val="none" w:sz="0" w:space="0" w:color="auto"/>
      </w:divBdr>
    </w:div>
    <w:div w:id="555433237">
      <w:bodyDiv w:val="1"/>
      <w:marLeft w:val="0"/>
      <w:marRight w:val="0"/>
      <w:marTop w:val="0"/>
      <w:marBottom w:val="0"/>
      <w:divBdr>
        <w:top w:val="none" w:sz="0" w:space="0" w:color="auto"/>
        <w:left w:val="none" w:sz="0" w:space="0" w:color="auto"/>
        <w:bottom w:val="none" w:sz="0" w:space="0" w:color="auto"/>
        <w:right w:val="none" w:sz="0" w:space="0" w:color="auto"/>
      </w:divBdr>
    </w:div>
    <w:div w:id="560866029">
      <w:bodyDiv w:val="1"/>
      <w:marLeft w:val="0"/>
      <w:marRight w:val="0"/>
      <w:marTop w:val="0"/>
      <w:marBottom w:val="0"/>
      <w:divBdr>
        <w:top w:val="none" w:sz="0" w:space="0" w:color="auto"/>
        <w:left w:val="none" w:sz="0" w:space="0" w:color="auto"/>
        <w:bottom w:val="none" w:sz="0" w:space="0" w:color="auto"/>
        <w:right w:val="none" w:sz="0" w:space="0" w:color="auto"/>
      </w:divBdr>
    </w:div>
    <w:div w:id="565839674">
      <w:bodyDiv w:val="1"/>
      <w:marLeft w:val="0"/>
      <w:marRight w:val="0"/>
      <w:marTop w:val="0"/>
      <w:marBottom w:val="0"/>
      <w:divBdr>
        <w:top w:val="none" w:sz="0" w:space="0" w:color="auto"/>
        <w:left w:val="none" w:sz="0" w:space="0" w:color="auto"/>
        <w:bottom w:val="none" w:sz="0" w:space="0" w:color="auto"/>
        <w:right w:val="none" w:sz="0" w:space="0" w:color="auto"/>
      </w:divBdr>
    </w:div>
    <w:div w:id="573970466">
      <w:bodyDiv w:val="1"/>
      <w:marLeft w:val="0"/>
      <w:marRight w:val="0"/>
      <w:marTop w:val="0"/>
      <w:marBottom w:val="0"/>
      <w:divBdr>
        <w:top w:val="none" w:sz="0" w:space="0" w:color="auto"/>
        <w:left w:val="none" w:sz="0" w:space="0" w:color="auto"/>
        <w:bottom w:val="none" w:sz="0" w:space="0" w:color="auto"/>
        <w:right w:val="none" w:sz="0" w:space="0" w:color="auto"/>
      </w:divBdr>
    </w:div>
    <w:div w:id="575944562">
      <w:bodyDiv w:val="1"/>
      <w:marLeft w:val="0"/>
      <w:marRight w:val="0"/>
      <w:marTop w:val="0"/>
      <w:marBottom w:val="0"/>
      <w:divBdr>
        <w:top w:val="none" w:sz="0" w:space="0" w:color="auto"/>
        <w:left w:val="none" w:sz="0" w:space="0" w:color="auto"/>
        <w:bottom w:val="none" w:sz="0" w:space="0" w:color="auto"/>
        <w:right w:val="none" w:sz="0" w:space="0" w:color="auto"/>
      </w:divBdr>
    </w:div>
    <w:div w:id="580065583">
      <w:bodyDiv w:val="1"/>
      <w:marLeft w:val="0"/>
      <w:marRight w:val="0"/>
      <w:marTop w:val="0"/>
      <w:marBottom w:val="0"/>
      <w:divBdr>
        <w:top w:val="none" w:sz="0" w:space="0" w:color="auto"/>
        <w:left w:val="none" w:sz="0" w:space="0" w:color="auto"/>
        <w:bottom w:val="none" w:sz="0" w:space="0" w:color="auto"/>
        <w:right w:val="none" w:sz="0" w:space="0" w:color="auto"/>
      </w:divBdr>
    </w:div>
    <w:div w:id="582564142">
      <w:bodyDiv w:val="1"/>
      <w:marLeft w:val="0"/>
      <w:marRight w:val="0"/>
      <w:marTop w:val="0"/>
      <w:marBottom w:val="0"/>
      <w:divBdr>
        <w:top w:val="none" w:sz="0" w:space="0" w:color="auto"/>
        <w:left w:val="none" w:sz="0" w:space="0" w:color="auto"/>
        <w:bottom w:val="none" w:sz="0" w:space="0" w:color="auto"/>
        <w:right w:val="none" w:sz="0" w:space="0" w:color="auto"/>
      </w:divBdr>
    </w:div>
    <w:div w:id="603419950">
      <w:bodyDiv w:val="1"/>
      <w:marLeft w:val="0"/>
      <w:marRight w:val="0"/>
      <w:marTop w:val="0"/>
      <w:marBottom w:val="0"/>
      <w:divBdr>
        <w:top w:val="none" w:sz="0" w:space="0" w:color="auto"/>
        <w:left w:val="none" w:sz="0" w:space="0" w:color="auto"/>
        <w:bottom w:val="none" w:sz="0" w:space="0" w:color="auto"/>
        <w:right w:val="none" w:sz="0" w:space="0" w:color="auto"/>
      </w:divBdr>
    </w:div>
    <w:div w:id="612907246">
      <w:bodyDiv w:val="1"/>
      <w:marLeft w:val="0"/>
      <w:marRight w:val="0"/>
      <w:marTop w:val="0"/>
      <w:marBottom w:val="0"/>
      <w:divBdr>
        <w:top w:val="none" w:sz="0" w:space="0" w:color="auto"/>
        <w:left w:val="none" w:sz="0" w:space="0" w:color="auto"/>
        <w:bottom w:val="none" w:sz="0" w:space="0" w:color="auto"/>
        <w:right w:val="none" w:sz="0" w:space="0" w:color="auto"/>
      </w:divBdr>
    </w:div>
    <w:div w:id="615797337">
      <w:bodyDiv w:val="1"/>
      <w:marLeft w:val="0"/>
      <w:marRight w:val="0"/>
      <w:marTop w:val="0"/>
      <w:marBottom w:val="0"/>
      <w:divBdr>
        <w:top w:val="none" w:sz="0" w:space="0" w:color="auto"/>
        <w:left w:val="none" w:sz="0" w:space="0" w:color="auto"/>
        <w:bottom w:val="none" w:sz="0" w:space="0" w:color="auto"/>
        <w:right w:val="none" w:sz="0" w:space="0" w:color="auto"/>
      </w:divBdr>
    </w:div>
    <w:div w:id="629632311">
      <w:bodyDiv w:val="1"/>
      <w:marLeft w:val="0"/>
      <w:marRight w:val="0"/>
      <w:marTop w:val="0"/>
      <w:marBottom w:val="0"/>
      <w:divBdr>
        <w:top w:val="none" w:sz="0" w:space="0" w:color="auto"/>
        <w:left w:val="none" w:sz="0" w:space="0" w:color="auto"/>
        <w:bottom w:val="none" w:sz="0" w:space="0" w:color="auto"/>
        <w:right w:val="none" w:sz="0" w:space="0" w:color="auto"/>
      </w:divBdr>
    </w:div>
    <w:div w:id="634216724">
      <w:bodyDiv w:val="1"/>
      <w:marLeft w:val="0"/>
      <w:marRight w:val="0"/>
      <w:marTop w:val="0"/>
      <w:marBottom w:val="0"/>
      <w:divBdr>
        <w:top w:val="none" w:sz="0" w:space="0" w:color="auto"/>
        <w:left w:val="none" w:sz="0" w:space="0" w:color="auto"/>
        <w:bottom w:val="none" w:sz="0" w:space="0" w:color="auto"/>
        <w:right w:val="none" w:sz="0" w:space="0" w:color="auto"/>
      </w:divBdr>
    </w:div>
    <w:div w:id="640694913">
      <w:bodyDiv w:val="1"/>
      <w:marLeft w:val="0"/>
      <w:marRight w:val="0"/>
      <w:marTop w:val="0"/>
      <w:marBottom w:val="0"/>
      <w:divBdr>
        <w:top w:val="none" w:sz="0" w:space="0" w:color="auto"/>
        <w:left w:val="none" w:sz="0" w:space="0" w:color="auto"/>
        <w:bottom w:val="none" w:sz="0" w:space="0" w:color="auto"/>
        <w:right w:val="none" w:sz="0" w:space="0" w:color="auto"/>
      </w:divBdr>
    </w:div>
    <w:div w:id="641230297">
      <w:bodyDiv w:val="1"/>
      <w:marLeft w:val="0"/>
      <w:marRight w:val="0"/>
      <w:marTop w:val="0"/>
      <w:marBottom w:val="0"/>
      <w:divBdr>
        <w:top w:val="none" w:sz="0" w:space="0" w:color="auto"/>
        <w:left w:val="none" w:sz="0" w:space="0" w:color="auto"/>
        <w:bottom w:val="none" w:sz="0" w:space="0" w:color="auto"/>
        <w:right w:val="none" w:sz="0" w:space="0" w:color="auto"/>
      </w:divBdr>
    </w:div>
    <w:div w:id="659383656">
      <w:bodyDiv w:val="1"/>
      <w:marLeft w:val="0"/>
      <w:marRight w:val="0"/>
      <w:marTop w:val="0"/>
      <w:marBottom w:val="0"/>
      <w:divBdr>
        <w:top w:val="none" w:sz="0" w:space="0" w:color="auto"/>
        <w:left w:val="none" w:sz="0" w:space="0" w:color="auto"/>
        <w:bottom w:val="none" w:sz="0" w:space="0" w:color="auto"/>
        <w:right w:val="none" w:sz="0" w:space="0" w:color="auto"/>
      </w:divBdr>
    </w:div>
    <w:div w:id="661812418">
      <w:bodyDiv w:val="1"/>
      <w:marLeft w:val="0"/>
      <w:marRight w:val="0"/>
      <w:marTop w:val="0"/>
      <w:marBottom w:val="0"/>
      <w:divBdr>
        <w:top w:val="none" w:sz="0" w:space="0" w:color="auto"/>
        <w:left w:val="none" w:sz="0" w:space="0" w:color="auto"/>
        <w:bottom w:val="none" w:sz="0" w:space="0" w:color="auto"/>
        <w:right w:val="none" w:sz="0" w:space="0" w:color="auto"/>
      </w:divBdr>
    </w:div>
    <w:div w:id="662321867">
      <w:bodyDiv w:val="1"/>
      <w:marLeft w:val="0"/>
      <w:marRight w:val="0"/>
      <w:marTop w:val="0"/>
      <w:marBottom w:val="0"/>
      <w:divBdr>
        <w:top w:val="none" w:sz="0" w:space="0" w:color="auto"/>
        <w:left w:val="none" w:sz="0" w:space="0" w:color="auto"/>
        <w:bottom w:val="none" w:sz="0" w:space="0" w:color="auto"/>
        <w:right w:val="none" w:sz="0" w:space="0" w:color="auto"/>
      </w:divBdr>
    </w:div>
    <w:div w:id="666443823">
      <w:bodyDiv w:val="1"/>
      <w:marLeft w:val="0"/>
      <w:marRight w:val="0"/>
      <w:marTop w:val="0"/>
      <w:marBottom w:val="0"/>
      <w:divBdr>
        <w:top w:val="none" w:sz="0" w:space="0" w:color="auto"/>
        <w:left w:val="none" w:sz="0" w:space="0" w:color="auto"/>
        <w:bottom w:val="none" w:sz="0" w:space="0" w:color="auto"/>
        <w:right w:val="none" w:sz="0" w:space="0" w:color="auto"/>
      </w:divBdr>
    </w:div>
    <w:div w:id="667095158">
      <w:bodyDiv w:val="1"/>
      <w:marLeft w:val="0"/>
      <w:marRight w:val="0"/>
      <w:marTop w:val="0"/>
      <w:marBottom w:val="0"/>
      <w:divBdr>
        <w:top w:val="none" w:sz="0" w:space="0" w:color="auto"/>
        <w:left w:val="none" w:sz="0" w:space="0" w:color="auto"/>
        <w:bottom w:val="none" w:sz="0" w:space="0" w:color="auto"/>
        <w:right w:val="none" w:sz="0" w:space="0" w:color="auto"/>
      </w:divBdr>
    </w:div>
    <w:div w:id="667294677">
      <w:bodyDiv w:val="1"/>
      <w:marLeft w:val="0"/>
      <w:marRight w:val="0"/>
      <w:marTop w:val="0"/>
      <w:marBottom w:val="0"/>
      <w:divBdr>
        <w:top w:val="none" w:sz="0" w:space="0" w:color="auto"/>
        <w:left w:val="none" w:sz="0" w:space="0" w:color="auto"/>
        <w:bottom w:val="none" w:sz="0" w:space="0" w:color="auto"/>
        <w:right w:val="none" w:sz="0" w:space="0" w:color="auto"/>
      </w:divBdr>
    </w:div>
    <w:div w:id="672878396">
      <w:bodyDiv w:val="1"/>
      <w:marLeft w:val="0"/>
      <w:marRight w:val="0"/>
      <w:marTop w:val="0"/>
      <w:marBottom w:val="0"/>
      <w:divBdr>
        <w:top w:val="none" w:sz="0" w:space="0" w:color="auto"/>
        <w:left w:val="none" w:sz="0" w:space="0" w:color="auto"/>
        <w:bottom w:val="none" w:sz="0" w:space="0" w:color="auto"/>
        <w:right w:val="none" w:sz="0" w:space="0" w:color="auto"/>
      </w:divBdr>
    </w:div>
    <w:div w:id="673455170">
      <w:bodyDiv w:val="1"/>
      <w:marLeft w:val="0"/>
      <w:marRight w:val="0"/>
      <w:marTop w:val="0"/>
      <w:marBottom w:val="0"/>
      <w:divBdr>
        <w:top w:val="none" w:sz="0" w:space="0" w:color="auto"/>
        <w:left w:val="none" w:sz="0" w:space="0" w:color="auto"/>
        <w:bottom w:val="none" w:sz="0" w:space="0" w:color="auto"/>
        <w:right w:val="none" w:sz="0" w:space="0" w:color="auto"/>
      </w:divBdr>
    </w:div>
    <w:div w:id="673842553">
      <w:bodyDiv w:val="1"/>
      <w:marLeft w:val="0"/>
      <w:marRight w:val="0"/>
      <w:marTop w:val="0"/>
      <w:marBottom w:val="0"/>
      <w:divBdr>
        <w:top w:val="none" w:sz="0" w:space="0" w:color="auto"/>
        <w:left w:val="none" w:sz="0" w:space="0" w:color="auto"/>
        <w:bottom w:val="none" w:sz="0" w:space="0" w:color="auto"/>
        <w:right w:val="none" w:sz="0" w:space="0" w:color="auto"/>
      </w:divBdr>
    </w:div>
    <w:div w:id="676034111">
      <w:bodyDiv w:val="1"/>
      <w:marLeft w:val="0"/>
      <w:marRight w:val="0"/>
      <w:marTop w:val="0"/>
      <w:marBottom w:val="0"/>
      <w:divBdr>
        <w:top w:val="none" w:sz="0" w:space="0" w:color="auto"/>
        <w:left w:val="none" w:sz="0" w:space="0" w:color="auto"/>
        <w:bottom w:val="none" w:sz="0" w:space="0" w:color="auto"/>
        <w:right w:val="none" w:sz="0" w:space="0" w:color="auto"/>
      </w:divBdr>
    </w:div>
    <w:div w:id="692879013">
      <w:bodyDiv w:val="1"/>
      <w:marLeft w:val="0"/>
      <w:marRight w:val="0"/>
      <w:marTop w:val="0"/>
      <w:marBottom w:val="0"/>
      <w:divBdr>
        <w:top w:val="none" w:sz="0" w:space="0" w:color="auto"/>
        <w:left w:val="none" w:sz="0" w:space="0" w:color="auto"/>
        <w:bottom w:val="none" w:sz="0" w:space="0" w:color="auto"/>
        <w:right w:val="none" w:sz="0" w:space="0" w:color="auto"/>
      </w:divBdr>
    </w:div>
    <w:div w:id="697589199">
      <w:bodyDiv w:val="1"/>
      <w:marLeft w:val="0"/>
      <w:marRight w:val="0"/>
      <w:marTop w:val="0"/>
      <w:marBottom w:val="0"/>
      <w:divBdr>
        <w:top w:val="none" w:sz="0" w:space="0" w:color="auto"/>
        <w:left w:val="none" w:sz="0" w:space="0" w:color="auto"/>
        <w:bottom w:val="none" w:sz="0" w:space="0" w:color="auto"/>
        <w:right w:val="none" w:sz="0" w:space="0" w:color="auto"/>
      </w:divBdr>
    </w:div>
    <w:div w:id="704597445">
      <w:bodyDiv w:val="1"/>
      <w:marLeft w:val="0"/>
      <w:marRight w:val="0"/>
      <w:marTop w:val="0"/>
      <w:marBottom w:val="0"/>
      <w:divBdr>
        <w:top w:val="none" w:sz="0" w:space="0" w:color="auto"/>
        <w:left w:val="none" w:sz="0" w:space="0" w:color="auto"/>
        <w:bottom w:val="none" w:sz="0" w:space="0" w:color="auto"/>
        <w:right w:val="none" w:sz="0" w:space="0" w:color="auto"/>
      </w:divBdr>
    </w:div>
    <w:div w:id="708140467">
      <w:bodyDiv w:val="1"/>
      <w:marLeft w:val="0"/>
      <w:marRight w:val="0"/>
      <w:marTop w:val="0"/>
      <w:marBottom w:val="0"/>
      <w:divBdr>
        <w:top w:val="none" w:sz="0" w:space="0" w:color="auto"/>
        <w:left w:val="none" w:sz="0" w:space="0" w:color="auto"/>
        <w:bottom w:val="none" w:sz="0" w:space="0" w:color="auto"/>
        <w:right w:val="none" w:sz="0" w:space="0" w:color="auto"/>
      </w:divBdr>
    </w:div>
    <w:div w:id="714545395">
      <w:bodyDiv w:val="1"/>
      <w:marLeft w:val="0"/>
      <w:marRight w:val="0"/>
      <w:marTop w:val="0"/>
      <w:marBottom w:val="0"/>
      <w:divBdr>
        <w:top w:val="none" w:sz="0" w:space="0" w:color="auto"/>
        <w:left w:val="none" w:sz="0" w:space="0" w:color="auto"/>
        <w:bottom w:val="none" w:sz="0" w:space="0" w:color="auto"/>
        <w:right w:val="none" w:sz="0" w:space="0" w:color="auto"/>
      </w:divBdr>
    </w:div>
    <w:div w:id="725301780">
      <w:bodyDiv w:val="1"/>
      <w:marLeft w:val="0"/>
      <w:marRight w:val="0"/>
      <w:marTop w:val="0"/>
      <w:marBottom w:val="0"/>
      <w:divBdr>
        <w:top w:val="none" w:sz="0" w:space="0" w:color="auto"/>
        <w:left w:val="none" w:sz="0" w:space="0" w:color="auto"/>
        <w:bottom w:val="none" w:sz="0" w:space="0" w:color="auto"/>
        <w:right w:val="none" w:sz="0" w:space="0" w:color="auto"/>
      </w:divBdr>
    </w:div>
    <w:div w:id="726420309">
      <w:bodyDiv w:val="1"/>
      <w:marLeft w:val="0"/>
      <w:marRight w:val="0"/>
      <w:marTop w:val="0"/>
      <w:marBottom w:val="0"/>
      <w:divBdr>
        <w:top w:val="none" w:sz="0" w:space="0" w:color="auto"/>
        <w:left w:val="none" w:sz="0" w:space="0" w:color="auto"/>
        <w:bottom w:val="none" w:sz="0" w:space="0" w:color="auto"/>
        <w:right w:val="none" w:sz="0" w:space="0" w:color="auto"/>
      </w:divBdr>
    </w:div>
    <w:div w:id="727387832">
      <w:bodyDiv w:val="1"/>
      <w:marLeft w:val="0"/>
      <w:marRight w:val="0"/>
      <w:marTop w:val="0"/>
      <w:marBottom w:val="0"/>
      <w:divBdr>
        <w:top w:val="none" w:sz="0" w:space="0" w:color="auto"/>
        <w:left w:val="none" w:sz="0" w:space="0" w:color="auto"/>
        <w:bottom w:val="none" w:sz="0" w:space="0" w:color="auto"/>
        <w:right w:val="none" w:sz="0" w:space="0" w:color="auto"/>
      </w:divBdr>
    </w:div>
    <w:div w:id="733771495">
      <w:bodyDiv w:val="1"/>
      <w:marLeft w:val="0"/>
      <w:marRight w:val="0"/>
      <w:marTop w:val="0"/>
      <w:marBottom w:val="0"/>
      <w:divBdr>
        <w:top w:val="none" w:sz="0" w:space="0" w:color="auto"/>
        <w:left w:val="none" w:sz="0" w:space="0" w:color="auto"/>
        <w:bottom w:val="none" w:sz="0" w:space="0" w:color="auto"/>
        <w:right w:val="none" w:sz="0" w:space="0" w:color="auto"/>
      </w:divBdr>
    </w:div>
    <w:div w:id="755439670">
      <w:bodyDiv w:val="1"/>
      <w:marLeft w:val="0"/>
      <w:marRight w:val="0"/>
      <w:marTop w:val="0"/>
      <w:marBottom w:val="0"/>
      <w:divBdr>
        <w:top w:val="none" w:sz="0" w:space="0" w:color="auto"/>
        <w:left w:val="none" w:sz="0" w:space="0" w:color="auto"/>
        <w:bottom w:val="none" w:sz="0" w:space="0" w:color="auto"/>
        <w:right w:val="none" w:sz="0" w:space="0" w:color="auto"/>
      </w:divBdr>
    </w:div>
    <w:div w:id="757604432">
      <w:bodyDiv w:val="1"/>
      <w:marLeft w:val="0"/>
      <w:marRight w:val="0"/>
      <w:marTop w:val="0"/>
      <w:marBottom w:val="0"/>
      <w:divBdr>
        <w:top w:val="none" w:sz="0" w:space="0" w:color="auto"/>
        <w:left w:val="none" w:sz="0" w:space="0" w:color="auto"/>
        <w:bottom w:val="none" w:sz="0" w:space="0" w:color="auto"/>
        <w:right w:val="none" w:sz="0" w:space="0" w:color="auto"/>
      </w:divBdr>
    </w:div>
    <w:div w:id="768811639">
      <w:bodyDiv w:val="1"/>
      <w:marLeft w:val="0"/>
      <w:marRight w:val="0"/>
      <w:marTop w:val="0"/>
      <w:marBottom w:val="0"/>
      <w:divBdr>
        <w:top w:val="none" w:sz="0" w:space="0" w:color="auto"/>
        <w:left w:val="none" w:sz="0" w:space="0" w:color="auto"/>
        <w:bottom w:val="none" w:sz="0" w:space="0" w:color="auto"/>
        <w:right w:val="none" w:sz="0" w:space="0" w:color="auto"/>
      </w:divBdr>
    </w:div>
    <w:div w:id="779494702">
      <w:bodyDiv w:val="1"/>
      <w:marLeft w:val="0"/>
      <w:marRight w:val="0"/>
      <w:marTop w:val="0"/>
      <w:marBottom w:val="0"/>
      <w:divBdr>
        <w:top w:val="none" w:sz="0" w:space="0" w:color="auto"/>
        <w:left w:val="none" w:sz="0" w:space="0" w:color="auto"/>
        <w:bottom w:val="none" w:sz="0" w:space="0" w:color="auto"/>
        <w:right w:val="none" w:sz="0" w:space="0" w:color="auto"/>
      </w:divBdr>
    </w:div>
    <w:div w:id="793013529">
      <w:bodyDiv w:val="1"/>
      <w:marLeft w:val="0"/>
      <w:marRight w:val="0"/>
      <w:marTop w:val="0"/>
      <w:marBottom w:val="0"/>
      <w:divBdr>
        <w:top w:val="none" w:sz="0" w:space="0" w:color="auto"/>
        <w:left w:val="none" w:sz="0" w:space="0" w:color="auto"/>
        <w:bottom w:val="none" w:sz="0" w:space="0" w:color="auto"/>
        <w:right w:val="none" w:sz="0" w:space="0" w:color="auto"/>
      </w:divBdr>
    </w:div>
    <w:div w:id="801386657">
      <w:bodyDiv w:val="1"/>
      <w:marLeft w:val="0"/>
      <w:marRight w:val="0"/>
      <w:marTop w:val="0"/>
      <w:marBottom w:val="0"/>
      <w:divBdr>
        <w:top w:val="none" w:sz="0" w:space="0" w:color="auto"/>
        <w:left w:val="none" w:sz="0" w:space="0" w:color="auto"/>
        <w:bottom w:val="none" w:sz="0" w:space="0" w:color="auto"/>
        <w:right w:val="none" w:sz="0" w:space="0" w:color="auto"/>
      </w:divBdr>
    </w:div>
    <w:div w:id="804733755">
      <w:bodyDiv w:val="1"/>
      <w:marLeft w:val="0"/>
      <w:marRight w:val="0"/>
      <w:marTop w:val="0"/>
      <w:marBottom w:val="0"/>
      <w:divBdr>
        <w:top w:val="none" w:sz="0" w:space="0" w:color="auto"/>
        <w:left w:val="none" w:sz="0" w:space="0" w:color="auto"/>
        <w:bottom w:val="none" w:sz="0" w:space="0" w:color="auto"/>
        <w:right w:val="none" w:sz="0" w:space="0" w:color="auto"/>
      </w:divBdr>
    </w:div>
    <w:div w:id="812909885">
      <w:bodyDiv w:val="1"/>
      <w:marLeft w:val="0"/>
      <w:marRight w:val="0"/>
      <w:marTop w:val="0"/>
      <w:marBottom w:val="0"/>
      <w:divBdr>
        <w:top w:val="none" w:sz="0" w:space="0" w:color="auto"/>
        <w:left w:val="none" w:sz="0" w:space="0" w:color="auto"/>
        <w:bottom w:val="none" w:sz="0" w:space="0" w:color="auto"/>
        <w:right w:val="none" w:sz="0" w:space="0" w:color="auto"/>
      </w:divBdr>
    </w:div>
    <w:div w:id="814103055">
      <w:bodyDiv w:val="1"/>
      <w:marLeft w:val="0"/>
      <w:marRight w:val="0"/>
      <w:marTop w:val="0"/>
      <w:marBottom w:val="0"/>
      <w:divBdr>
        <w:top w:val="none" w:sz="0" w:space="0" w:color="auto"/>
        <w:left w:val="none" w:sz="0" w:space="0" w:color="auto"/>
        <w:bottom w:val="none" w:sz="0" w:space="0" w:color="auto"/>
        <w:right w:val="none" w:sz="0" w:space="0" w:color="auto"/>
      </w:divBdr>
    </w:div>
    <w:div w:id="817117229">
      <w:bodyDiv w:val="1"/>
      <w:marLeft w:val="0"/>
      <w:marRight w:val="0"/>
      <w:marTop w:val="0"/>
      <w:marBottom w:val="0"/>
      <w:divBdr>
        <w:top w:val="none" w:sz="0" w:space="0" w:color="auto"/>
        <w:left w:val="none" w:sz="0" w:space="0" w:color="auto"/>
        <w:bottom w:val="none" w:sz="0" w:space="0" w:color="auto"/>
        <w:right w:val="none" w:sz="0" w:space="0" w:color="auto"/>
      </w:divBdr>
    </w:div>
    <w:div w:id="824199526">
      <w:bodyDiv w:val="1"/>
      <w:marLeft w:val="0"/>
      <w:marRight w:val="0"/>
      <w:marTop w:val="0"/>
      <w:marBottom w:val="0"/>
      <w:divBdr>
        <w:top w:val="none" w:sz="0" w:space="0" w:color="auto"/>
        <w:left w:val="none" w:sz="0" w:space="0" w:color="auto"/>
        <w:bottom w:val="none" w:sz="0" w:space="0" w:color="auto"/>
        <w:right w:val="none" w:sz="0" w:space="0" w:color="auto"/>
      </w:divBdr>
    </w:div>
    <w:div w:id="832572009">
      <w:bodyDiv w:val="1"/>
      <w:marLeft w:val="0"/>
      <w:marRight w:val="0"/>
      <w:marTop w:val="0"/>
      <w:marBottom w:val="0"/>
      <w:divBdr>
        <w:top w:val="none" w:sz="0" w:space="0" w:color="auto"/>
        <w:left w:val="none" w:sz="0" w:space="0" w:color="auto"/>
        <w:bottom w:val="none" w:sz="0" w:space="0" w:color="auto"/>
        <w:right w:val="none" w:sz="0" w:space="0" w:color="auto"/>
      </w:divBdr>
    </w:div>
    <w:div w:id="834343818">
      <w:bodyDiv w:val="1"/>
      <w:marLeft w:val="0"/>
      <w:marRight w:val="0"/>
      <w:marTop w:val="0"/>
      <w:marBottom w:val="0"/>
      <w:divBdr>
        <w:top w:val="none" w:sz="0" w:space="0" w:color="auto"/>
        <w:left w:val="none" w:sz="0" w:space="0" w:color="auto"/>
        <w:bottom w:val="none" w:sz="0" w:space="0" w:color="auto"/>
        <w:right w:val="none" w:sz="0" w:space="0" w:color="auto"/>
      </w:divBdr>
    </w:div>
    <w:div w:id="839198106">
      <w:bodyDiv w:val="1"/>
      <w:marLeft w:val="0"/>
      <w:marRight w:val="0"/>
      <w:marTop w:val="0"/>
      <w:marBottom w:val="0"/>
      <w:divBdr>
        <w:top w:val="none" w:sz="0" w:space="0" w:color="auto"/>
        <w:left w:val="none" w:sz="0" w:space="0" w:color="auto"/>
        <w:bottom w:val="none" w:sz="0" w:space="0" w:color="auto"/>
        <w:right w:val="none" w:sz="0" w:space="0" w:color="auto"/>
      </w:divBdr>
    </w:div>
    <w:div w:id="839854578">
      <w:bodyDiv w:val="1"/>
      <w:marLeft w:val="0"/>
      <w:marRight w:val="0"/>
      <w:marTop w:val="0"/>
      <w:marBottom w:val="0"/>
      <w:divBdr>
        <w:top w:val="none" w:sz="0" w:space="0" w:color="auto"/>
        <w:left w:val="none" w:sz="0" w:space="0" w:color="auto"/>
        <w:bottom w:val="none" w:sz="0" w:space="0" w:color="auto"/>
        <w:right w:val="none" w:sz="0" w:space="0" w:color="auto"/>
      </w:divBdr>
    </w:div>
    <w:div w:id="840924310">
      <w:bodyDiv w:val="1"/>
      <w:marLeft w:val="0"/>
      <w:marRight w:val="0"/>
      <w:marTop w:val="0"/>
      <w:marBottom w:val="0"/>
      <w:divBdr>
        <w:top w:val="none" w:sz="0" w:space="0" w:color="auto"/>
        <w:left w:val="none" w:sz="0" w:space="0" w:color="auto"/>
        <w:bottom w:val="none" w:sz="0" w:space="0" w:color="auto"/>
        <w:right w:val="none" w:sz="0" w:space="0" w:color="auto"/>
      </w:divBdr>
    </w:div>
    <w:div w:id="841047567">
      <w:bodyDiv w:val="1"/>
      <w:marLeft w:val="0"/>
      <w:marRight w:val="0"/>
      <w:marTop w:val="0"/>
      <w:marBottom w:val="0"/>
      <w:divBdr>
        <w:top w:val="none" w:sz="0" w:space="0" w:color="auto"/>
        <w:left w:val="none" w:sz="0" w:space="0" w:color="auto"/>
        <w:bottom w:val="none" w:sz="0" w:space="0" w:color="auto"/>
        <w:right w:val="none" w:sz="0" w:space="0" w:color="auto"/>
      </w:divBdr>
    </w:div>
    <w:div w:id="847401025">
      <w:bodyDiv w:val="1"/>
      <w:marLeft w:val="0"/>
      <w:marRight w:val="0"/>
      <w:marTop w:val="0"/>
      <w:marBottom w:val="0"/>
      <w:divBdr>
        <w:top w:val="none" w:sz="0" w:space="0" w:color="auto"/>
        <w:left w:val="none" w:sz="0" w:space="0" w:color="auto"/>
        <w:bottom w:val="none" w:sz="0" w:space="0" w:color="auto"/>
        <w:right w:val="none" w:sz="0" w:space="0" w:color="auto"/>
      </w:divBdr>
    </w:div>
    <w:div w:id="851916298">
      <w:bodyDiv w:val="1"/>
      <w:marLeft w:val="0"/>
      <w:marRight w:val="0"/>
      <w:marTop w:val="0"/>
      <w:marBottom w:val="0"/>
      <w:divBdr>
        <w:top w:val="none" w:sz="0" w:space="0" w:color="auto"/>
        <w:left w:val="none" w:sz="0" w:space="0" w:color="auto"/>
        <w:bottom w:val="none" w:sz="0" w:space="0" w:color="auto"/>
        <w:right w:val="none" w:sz="0" w:space="0" w:color="auto"/>
      </w:divBdr>
    </w:div>
    <w:div w:id="861437545">
      <w:bodyDiv w:val="1"/>
      <w:marLeft w:val="0"/>
      <w:marRight w:val="0"/>
      <w:marTop w:val="0"/>
      <w:marBottom w:val="0"/>
      <w:divBdr>
        <w:top w:val="none" w:sz="0" w:space="0" w:color="auto"/>
        <w:left w:val="none" w:sz="0" w:space="0" w:color="auto"/>
        <w:bottom w:val="none" w:sz="0" w:space="0" w:color="auto"/>
        <w:right w:val="none" w:sz="0" w:space="0" w:color="auto"/>
      </w:divBdr>
    </w:div>
    <w:div w:id="865868199">
      <w:bodyDiv w:val="1"/>
      <w:marLeft w:val="0"/>
      <w:marRight w:val="0"/>
      <w:marTop w:val="0"/>
      <w:marBottom w:val="0"/>
      <w:divBdr>
        <w:top w:val="none" w:sz="0" w:space="0" w:color="auto"/>
        <w:left w:val="none" w:sz="0" w:space="0" w:color="auto"/>
        <w:bottom w:val="none" w:sz="0" w:space="0" w:color="auto"/>
        <w:right w:val="none" w:sz="0" w:space="0" w:color="auto"/>
      </w:divBdr>
    </w:div>
    <w:div w:id="882599863">
      <w:bodyDiv w:val="1"/>
      <w:marLeft w:val="0"/>
      <w:marRight w:val="0"/>
      <w:marTop w:val="0"/>
      <w:marBottom w:val="0"/>
      <w:divBdr>
        <w:top w:val="none" w:sz="0" w:space="0" w:color="auto"/>
        <w:left w:val="none" w:sz="0" w:space="0" w:color="auto"/>
        <w:bottom w:val="none" w:sz="0" w:space="0" w:color="auto"/>
        <w:right w:val="none" w:sz="0" w:space="0" w:color="auto"/>
      </w:divBdr>
    </w:div>
    <w:div w:id="893928784">
      <w:bodyDiv w:val="1"/>
      <w:marLeft w:val="0"/>
      <w:marRight w:val="0"/>
      <w:marTop w:val="0"/>
      <w:marBottom w:val="0"/>
      <w:divBdr>
        <w:top w:val="none" w:sz="0" w:space="0" w:color="auto"/>
        <w:left w:val="none" w:sz="0" w:space="0" w:color="auto"/>
        <w:bottom w:val="none" w:sz="0" w:space="0" w:color="auto"/>
        <w:right w:val="none" w:sz="0" w:space="0" w:color="auto"/>
      </w:divBdr>
    </w:div>
    <w:div w:id="901910789">
      <w:bodyDiv w:val="1"/>
      <w:marLeft w:val="0"/>
      <w:marRight w:val="0"/>
      <w:marTop w:val="0"/>
      <w:marBottom w:val="0"/>
      <w:divBdr>
        <w:top w:val="none" w:sz="0" w:space="0" w:color="auto"/>
        <w:left w:val="none" w:sz="0" w:space="0" w:color="auto"/>
        <w:bottom w:val="none" w:sz="0" w:space="0" w:color="auto"/>
        <w:right w:val="none" w:sz="0" w:space="0" w:color="auto"/>
      </w:divBdr>
    </w:div>
    <w:div w:id="906498802">
      <w:bodyDiv w:val="1"/>
      <w:marLeft w:val="0"/>
      <w:marRight w:val="0"/>
      <w:marTop w:val="0"/>
      <w:marBottom w:val="0"/>
      <w:divBdr>
        <w:top w:val="none" w:sz="0" w:space="0" w:color="auto"/>
        <w:left w:val="none" w:sz="0" w:space="0" w:color="auto"/>
        <w:bottom w:val="none" w:sz="0" w:space="0" w:color="auto"/>
        <w:right w:val="none" w:sz="0" w:space="0" w:color="auto"/>
      </w:divBdr>
    </w:div>
    <w:div w:id="908885748">
      <w:bodyDiv w:val="1"/>
      <w:marLeft w:val="0"/>
      <w:marRight w:val="0"/>
      <w:marTop w:val="0"/>
      <w:marBottom w:val="0"/>
      <w:divBdr>
        <w:top w:val="none" w:sz="0" w:space="0" w:color="auto"/>
        <w:left w:val="none" w:sz="0" w:space="0" w:color="auto"/>
        <w:bottom w:val="none" w:sz="0" w:space="0" w:color="auto"/>
        <w:right w:val="none" w:sz="0" w:space="0" w:color="auto"/>
      </w:divBdr>
    </w:div>
    <w:div w:id="909656607">
      <w:bodyDiv w:val="1"/>
      <w:marLeft w:val="0"/>
      <w:marRight w:val="0"/>
      <w:marTop w:val="0"/>
      <w:marBottom w:val="0"/>
      <w:divBdr>
        <w:top w:val="none" w:sz="0" w:space="0" w:color="auto"/>
        <w:left w:val="none" w:sz="0" w:space="0" w:color="auto"/>
        <w:bottom w:val="none" w:sz="0" w:space="0" w:color="auto"/>
        <w:right w:val="none" w:sz="0" w:space="0" w:color="auto"/>
      </w:divBdr>
    </w:div>
    <w:div w:id="918445778">
      <w:bodyDiv w:val="1"/>
      <w:marLeft w:val="0"/>
      <w:marRight w:val="0"/>
      <w:marTop w:val="0"/>
      <w:marBottom w:val="0"/>
      <w:divBdr>
        <w:top w:val="none" w:sz="0" w:space="0" w:color="auto"/>
        <w:left w:val="none" w:sz="0" w:space="0" w:color="auto"/>
        <w:bottom w:val="none" w:sz="0" w:space="0" w:color="auto"/>
        <w:right w:val="none" w:sz="0" w:space="0" w:color="auto"/>
      </w:divBdr>
    </w:div>
    <w:div w:id="922950704">
      <w:bodyDiv w:val="1"/>
      <w:marLeft w:val="0"/>
      <w:marRight w:val="0"/>
      <w:marTop w:val="0"/>
      <w:marBottom w:val="0"/>
      <w:divBdr>
        <w:top w:val="none" w:sz="0" w:space="0" w:color="auto"/>
        <w:left w:val="none" w:sz="0" w:space="0" w:color="auto"/>
        <w:bottom w:val="none" w:sz="0" w:space="0" w:color="auto"/>
        <w:right w:val="none" w:sz="0" w:space="0" w:color="auto"/>
      </w:divBdr>
    </w:div>
    <w:div w:id="924917177">
      <w:bodyDiv w:val="1"/>
      <w:marLeft w:val="0"/>
      <w:marRight w:val="0"/>
      <w:marTop w:val="0"/>
      <w:marBottom w:val="0"/>
      <w:divBdr>
        <w:top w:val="none" w:sz="0" w:space="0" w:color="auto"/>
        <w:left w:val="none" w:sz="0" w:space="0" w:color="auto"/>
        <w:bottom w:val="none" w:sz="0" w:space="0" w:color="auto"/>
        <w:right w:val="none" w:sz="0" w:space="0" w:color="auto"/>
      </w:divBdr>
    </w:div>
    <w:div w:id="927884757">
      <w:bodyDiv w:val="1"/>
      <w:marLeft w:val="0"/>
      <w:marRight w:val="0"/>
      <w:marTop w:val="0"/>
      <w:marBottom w:val="0"/>
      <w:divBdr>
        <w:top w:val="none" w:sz="0" w:space="0" w:color="auto"/>
        <w:left w:val="none" w:sz="0" w:space="0" w:color="auto"/>
        <w:bottom w:val="none" w:sz="0" w:space="0" w:color="auto"/>
        <w:right w:val="none" w:sz="0" w:space="0" w:color="auto"/>
      </w:divBdr>
    </w:div>
    <w:div w:id="932206839">
      <w:bodyDiv w:val="1"/>
      <w:marLeft w:val="0"/>
      <w:marRight w:val="0"/>
      <w:marTop w:val="0"/>
      <w:marBottom w:val="0"/>
      <w:divBdr>
        <w:top w:val="none" w:sz="0" w:space="0" w:color="auto"/>
        <w:left w:val="none" w:sz="0" w:space="0" w:color="auto"/>
        <w:bottom w:val="none" w:sz="0" w:space="0" w:color="auto"/>
        <w:right w:val="none" w:sz="0" w:space="0" w:color="auto"/>
      </w:divBdr>
    </w:div>
    <w:div w:id="932736884">
      <w:bodyDiv w:val="1"/>
      <w:marLeft w:val="0"/>
      <w:marRight w:val="0"/>
      <w:marTop w:val="0"/>
      <w:marBottom w:val="0"/>
      <w:divBdr>
        <w:top w:val="none" w:sz="0" w:space="0" w:color="auto"/>
        <w:left w:val="none" w:sz="0" w:space="0" w:color="auto"/>
        <w:bottom w:val="none" w:sz="0" w:space="0" w:color="auto"/>
        <w:right w:val="none" w:sz="0" w:space="0" w:color="auto"/>
      </w:divBdr>
    </w:div>
    <w:div w:id="933319173">
      <w:bodyDiv w:val="1"/>
      <w:marLeft w:val="0"/>
      <w:marRight w:val="0"/>
      <w:marTop w:val="0"/>
      <w:marBottom w:val="0"/>
      <w:divBdr>
        <w:top w:val="none" w:sz="0" w:space="0" w:color="auto"/>
        <w:left w:val="none" w:sz="0" w:space="0" w:color="auto"/>
        <w:bottom w:val="none" w:sz="0" w:space="0" w:color="auto"/>
        <w:right w:val="none" w:sz="0" w:space="0" w:color="auto"/>
      </w:divBdr>
    </w:div>
    <w:div w:id="933322374">
      <w:bodyDiv w:val="1"/>
      <w:marLeft w:val="0"/>
      <w:marRight w:val="0"/>
      <w:marTop w:val="0"/>
      <w:marBottom w:val="0"/>
      <w:divBdr>
        <w:top w:val="none" w:sz="0" w:space="0" w:color="auto"/>
        <w:left w:val="none" w:sz="0" w:space="0" w:color="auto"/>
        <w:bottom w:val="none" w:sz="0" w:space="0" w:color="auto"/>
        <w:right w:val="none" w:sz="0" w:space="0" w:color="auto"/>
      </w:divBdr>
    </w:div>
    <w:div w:id="935019712">
      <w:bodyDiv w:val="1"/>
      <w:marLeft w:val="0"/>
      <w:marRight w:val="0"/>
      <w:marTop w:val="0"/>
      <w:marBottom w:val="0"/>
      <w:divBdr>
        <w:top w:val="none" w:sz="0" w:space="0" w:color="auto"/>
        <w:left w:val="none" w:sz="0" w:space="0" w:color="auto"/>
        <w:bottom w:val="none" w:sz="0" w:space="0" w:color="auto"/>
        <w:right w:val="none" w:sz="0" w:space="0" w:color="auto"/>
      </w:divBdr>
    </w:div>
    <w:div w:id="944651810">
      <w:bodyDiv w:val="1"/>
      <w:marLeft w:val="0"/>
      <w:marRight w:val="0"/>
      <w:marTop w:val="0"/>
      <w:marBottom w:val="0"/>
      <w:divBdr>
        <w:top w:val="none" w:sz="0" w:space="0" w:color="auto"/>
        <w:left w:val="none" w:sz="0" w:space="0" w:color="auto"/>
        <w:bottom w:val="none" w:sz="0" w:space="0" w:color="auto"/>
        <w:right w:val="none" w:sz="0" w:space="0" w:color="auto"/>
      </w:divBdr>
    </w:div>
    <w:div w:id="948439131">
      <w:bodyDiv w:val="1"/>
      <w:marLeft w:val="0"/>
      <w:marRight w:val="0"/>
      <w:marTop w:val="0"/>
      <w:marBottom w:val="0"/>
      <w:divBdr>
        <w:top w:val="none" w:sz="0" w:space="0" w:color="auto"/>
        <w:left w:val="none" w:sz="0" w:space="0" w:color="auto"/>
        <w:bottom w:val="none" w:sz="0" w:space="0" w:color="auto"/>
        <w:right w:val="none" w:sz="0" w:space="0" w:color="auto"/>
      </w:divBdr>
    </w:div>
    <w:div w:id="949439017">
      <w:bodyDiv w:val="1"/>
      <w:marLeft w:val="0"/>
      <w:marRight w:val="0"/>
      <w:marTop w:val="0"/>
      <w:marBottom w:val="0"/>
      <w:divBdr>
        <w:top w:val="none" w:sz="0" w:space="0" w:color="auto"/>
        <w:left w:val="none" w:sz="0" w:space="0" w:color="auto"/>
        <w:bottom w:val="none" w:sz="0" w:space="0" w:color="auto"/>
        <w:right w:val="none" w:sz="0" w:space="0" w:color="auto"/>
      </w:divBdr>
    </w:div>
    <w:div w:id="953748156">
      <w:bodyDiv w:val="1"/>
      <w:marLeft w:val="0"/>
      <w:marRight w:val="0"/>
      <w:marTop w:val="0"/>
      <w:marBottom w:val="0"/>
      <w:divBdr>
        <w:top w:val="none" w:sz="0" w:space="0" w:color="auto"/>
        <w:left w:val="none" w:sz="0" w:space="0" w:color="auto"/>
        <w:bottom w:val="none" w:sz="0" w:space="0" w:color="auto"/>
        <w:right w:val="none" w:sz="0" w:space="0" w:color="auto"/>
      </w:divBdr>
    </w:div>
    <w:div w:id="969021107">
      <w:bodyDiv w:val="1"/>
      <w:marLeft w:val="0"/>
      <w:marRight w:val="0"/>
      <w:marTop w:val="0"/>
      <w:marBottom w:val="0"/>
      <w:divBdr>
        <w:top w:val="none" w:sz="0" w:space="0" w:color="auto"/>
        <w:left w:val="none" w:sz="0" w:space="0" w:color="auto"/>
        <w:bottom w:val="none" w:sz="0" w:space="0" w:color="auto"/>
        <w:right w:val="none" w:sz="0" w:space="0" w:color="auto"/>
      </w:divBdr>
    </w:div>
    <w:div w:id="970475605">
      <w:bodyDiv w:val="1"/>
      <w:marLeft w:val="0"/>
      <w:marRight w:val="0"/>
      <w:marTop w:val="0"/>
      <w:marBottom w:val="0"/>
      <w:divBdr>
        <w:top w:val="none" w:sz="0" w:space="0" w:color="auto"/>
        <w:left w:val="none" w:sz="0" w:space="0" w:color="auto"/>
        <w:bottom w:val="none" w:sz="0" w:space="0" w:color="auto"/>
        <w:right w:val="none" w:sz="0" w:space="0" w:color="auto"/>
      </w:divBdr>
    </w:div>
    <w:div w:id="970788913">
      <w:bodyDiv w:val="1"/>
      <w:marLeft w:val="0"/>
      <w:marRight w:val="0"/>
      <w:marTop w:val="0"/>
      <w:marBottom w:val="0"/>
      <w:divBdr>
        <w:top w:val="none" w:sz="0" w:space="0" w:color="auto"/>
        <w:left w:val="none" w:sz="0" w:space="0" w:color="auto"/>
        <w:bottom w:val="none" w:sz="0" w:space="0" w:color="auto"/>
        <w:right w:val="none" w:sz="0" w:space="0" w:color="auto"/>
      </w:divBdr>
    </w:div>
    <w:div w:id="978264969">
      <w:bodyDiv w:val="1"/>
      <w:marLeft w:val="0"/>
      <w:marRight w:val="0"/>
      <w:marTop w:val="0"/>
      <w:marBottom w:val="0"/>
      <w:divBdr>
        <w:top w:val="none" w:sz="0" w:space="0" w:color="auto"/>
        <w:left w:val="none" w:sz="0" w:space="0" w:color="auto"/>
        <w:bottom w:val="none" w:sz="0" w:space="0" w:color="auto"/>
        <w:right w:val="none" w:sz="0" w:space="0" w:color="auto"/>
      </w:divBdr>
    </w:div>
    <w:div w:id="992298346">
      <w:bodyDiv w:val="1"/>
      <w:marLeft w:val="0"/>
      <w:marRight w:val="0"/>
      <w:marTop w:val="0"/>
      <w:marBottom w:val="0"/>
      <w:divBdr>
        <w:top w:val="none" w:sz="0" w:space="0" w:color="auto"/>
        <w:left w:val="none" w:sz="0" w:space="0" w:color="auto"/>
        <w:bottom w:val="none" w:sz="0" w:space="0" w:color="auto"/>
        <w:right w:val="none" w:sz="0" w:space="0" w:color="auto"/>
      </w:divBdr>
    </w:div>
    <w:div w:id="1003554275">
      <w:bodyDiv w:val="1"/>
      <w:marLeft w:val="0"/>
      <w:marRight w:val="0"/>
      <w:marTop w:val="0"/>
      <w:marBottom w:val="0"/>
      <w:divBdr>
        <w:top w:val="none" w:sz="0" w:space="0" w:color="auto"/>
        <w:left w:val="none" w:sz="0" w:space="0" w:color="auto"/>
        <w:bottom w:val="none" w:sz="0" w:space="0" w:color="auto"/>
        <w:right w:val="none" w:sz="0" w:space="0" w:color="auto"/>
      </w:divBdr>
    </w:div>
    <w:div w:id="1005669798">
      <w:bodyDiv w:val="1"/>
      <w:marLeft w:val="0"/>
      <w:marRight w:val="0"/>
      <w:marTop w:val="0"/>
      <w:marBottom w:val="0"/>
      <w:divBdr>
        <w:top w:val="none" w:sz="0" w:space="0" w:color="auto"/>
        <w:left w:val="none" w:sz="0" w:space="0" w:color="auto"/>
        <w:bottom w:val="none" w:sz="0" w:space="0" w:color="auto"/>
        <w:right w:val="none" w:sz="0" w:space="0" w:color="auto"/>
      </w:divBdr>
    </w:div>
    <w:div w:id="1019508003">
      <w:bodyDiv w:val="1"/>
      <w:marLeft w:val="0"/>
      <w:marRight w:val="0"/>
      <w:marTop w:val="0"/>
      <w:marBottom w:val="0"/>
      <w:divBdr>
        <w:top w:val="none" w:sz="0" w:space="0" w:color="auto"/>
        <w:left w:val="none" w:sz="0" w:space="0" w:color="auto"/>
        <w:bottom w:val="none" w:sz="0" w:space="0" w:color="auto"/>
        <w:right w:val="none" w:sz="0" w:space="0" w:color="auto"/>
      </w:divBdr>
    </w:div>
    <w:div w:id="1024359083">
      <w:bodyDiv w:val="1"/>
      <w:marLeft w:val="0"/>
      <w:marRight w:val="0"/>
      <w:marTop w:val="0"/>
      <w:marBottom w:val="0"/>
      <w:divBdr>
        <w:top w:val="none" w:sz="0" w:space="0" w:color="auto"/>
        <w:left w:val="none" w:sz="0" w:space="0" w:color="auto"/>
        <w:bottom w:val="none" w:sz="0" w:space="0" w:color="auto"/>
        <w:right w:val="none" w:sz="0" w:space="0" w:color="auto"/>
      </w:divBdr>
    </w:div>
    <w:div w:id="1055932365">
      <w:bodyDiv w:val="1"/>
      <w:marLeft w:val="0"/>
      <w:marRight w:val="0"/>
      <w:marTop w:val="0"/>
      <w:marBottom w:val="0"/>
      <w:divBdr>
        <w:top w:val="none" w:sz="0" w:space="0" w:color="auto"/>
        <w:left w:val="none" w:sz="0" w:space="0" w:color="auto"/>
        <w:bottom w:val="none" w:sz="0" w:space="0" w:color="auto"/>
        <w:right w:val="none" w:sz="0" w:space="0" w:color="auto"/>
      </w:divBdr>
    </w:div>
    <w:div w:id="1060178530">
      <w:bodyDiv w:val="1"/>
      <w:marLeft w:val="0"/>
      <w:marRight w:val="0"/>
      <w:marTop w:val="0"/>
      <w:marBottom w:val="0"/>
      <w:divBdr>
        <w:top w:val="none" w:sz="0" w:space="0" w:color="auto"/>
        <w:left w:val="none" w:sz="0" w:space="0" w:color="auto"/>
        <w:bottom w:val="none" w:sz="0" w:space="0" w:color="auto"/>
        <w:right w:val="none" w:sz="0" w:space="0" w:color="auto"/>
      </w:divBdr>
    </w:div>
    <w:div w:id="1061248379">
      <w:bodyDiv w:val="1"/>
      <w:marLeft w:val="0"/>
      <w:marRight w:val="0"/>
      <w:marTop w:val="0"/>
      <w:marBottom w:val="0"/>
      <w:divBdr>
        <w:top w:val="none" w:sz="0" w:space="0" w:color="auto"/>
        <w:left w:val="none" w:sz="0" w:space="0" w:color="auto"/>
        <w:bottom w:val="none" w:sz="0" w:space="0" w:color="auto"/>
        <w:right w:val="none" w:sz="0" w:space="0" w:color="auto"/>
      </w:divBdr>
    </w:div>
    <w:div w:id="1065254390">
      <w:bodyDiv w:val="1"/>
      <w:marLeft w:val="0"/>
      <w:marRight w:val="0"/>
      <w:marTop w:val="0"/>
      <w:marBottom w:val="0"/>
      <w:divBdr>
        <w:top w:val="none" w:sz="0" w:space="0" w:color="auto"/>
        <w:left w:val="none" w:sz="0" w:space="0" w:color="auto"/>
        <w:bottom w:val="none" w:sz="0" w:space="0" w:color="auto"/>
        <w:right w:val="none" w:sz="0" w:space="0" w:color="auto"/>
      </w:divBdr>
    </w:div>
    <w:div w:id="1069965810">
      <w:bodyDiv w:val="1"/>
      <w:marLeft w:val="0"/>
      <w:marRight w:val="0"/>
      <w:marTop w:val="0"/>
      <w:marBottom w:val="0"/>
      <w:divBdr>
        <w:top w:val="none" w:sz="0" w:space="0" w:color="auto"/>
        <w:left w:val="none" w:sz="0" w:space="0" w:color="auto"/>
        <w:bottom w:val="none" w:sz="0" w:space="0" w:color="auto"/>
        <w:right w:val="none" w:sz="0" w:space="0" w:color="auto"/>
      </w:divBdr>
    </w:div>
    <w:div w:id="1077558931">
      <w:bodyDiv w:val="1"/>
      <w:marLeft w:val="0"/>
      <w:marRight w:val="0"/>
      <w:marTop w:val="0"/>
      <w:marBottom w:val="0"/>
      <w:divBdr>
        <w:top w:val="none" w:sz="0" w:space="0" w:color="auto"/>
        <w:left w:val="none" w:sz="0" w:space="0" w:color="auto"/>
        <w:bottom w:val="none" w:sz="0" w:space="0" w:color="auto"/>
        <w:right w:val="none" w:sz="0" w:space="0" w:color="auto"/>
      </w:divBdr>
    </w:div>
    <w:div w:id="1083143801">
      <w:bodyDiv w:val="1"/>
      <w:marLeft w:val="0"/>
      <w:marRight w:val="0"/>
      <w:marTop w:val="0"/>
      <w:marBottom w:val="0"/>
      <w:divBdr>
        <w:top w:val="none" w:sz="0" w:space="0" w:color="auto"/>
        <w:left w:val="none" w:sz="0" w:space="0" w:color="auto"/>
        <w:bottom w:val="none" w:sz="0" w:space="0" w:color="auto"/>
        <w:right w:val="none" w:sz="0" w:space="0" w:color="auto"/>
      </w:divBdr>
    </w:div>
    <w:div w:id="1084455620">
      <w:bodyDiv w:val="1"/>
      <w:marLeft w:val="0"/>
      <w:marRight w:val="0"/>
      <w:marTop w:val="0"/>
      <w:marBottom w:val="0"/>
      <w:divBdr>
        <w:top w:val="none" w:sz="0" w:space="0" w:color="auto"/>
        <w:left w:val="none" w:sz="0" w:space="0" w:color="auto"/>
        <w:bottom w:val="none" w:sz="0" w:space="0" w:color="auto"/>
        <w:right w:val="none" w:sz="0" w:space="0" w:color="auto"/>
      </w:divBdr>
    </w:div>
    <w:div w:id="1089884803">
      <w:bodyDiv w:val="1"/>
      <w:marLeft w:val="0"/>
      <w:marRight w:val="0"/>
      <w:marTop w:val="0"/>
      <w:marBottom w:val="0"/>
      <w:divBdr>
        <w:top w:val="none" w:sz="0" w:space="0" w:color="auto"/>
        <w:left w:val="none" w:sz="0" w:space="0" w:color="auto"/>
        <w:bottom w:val="none" w:sz="0" w:space="0" w:color="auto"/>
        <w:right w:val="none" w:sz="0" w:space="0" w:color="auto"/>
      </w:divBdr>
    </w:div>
    <w:div w:id="1098137185">
      <w:bodyDiv w:val="1"/>
      <w:marLeft w:val="0"/>
      <w:marRight w:val="0"/>
      <w:marTop w:val="0"/>
      <w:marBottom w:val="0"/>
      <w:divBdr>
        <w:top w:val="none" w:sz="0" w:space="0" w:color="auto"/>
        <w:left w:val="none" w:sz="0" w:space="0" w:color="auto"/>
        <w:bottom w:val="none" w:sz="0" w:space="0" w:color="auto"/>
        <w:right w:val="none" w:sz="0" w:space="0" w:color="auto"/>
      </w:divBdr>
    </w:div>
    <w:div w:id="1098872603">
      <w:bodyDiv w:val="1"/>
      <w:marLeft w:val="0"/>
      <w:marRight w:val="0"/>
      <w:marTop w:val="0"/>
      <w:marBottom w:val="0"/>
      <w:divBdr>
        <w:top w:val="none" w:sz="0" w:space="0" w:color="auto"/>
        <w:left w:val="none" w:sz="0" w:space="0" w:color="auto"/>
        <w:bottom w:val="none" w:sz="0" w:space="0" w:color="auto"/>
        <w:right w:val="none" w:sz="0" w:space="0" w:color="auto"/>
      </w:divBdr>
    </w:div>
    <w:div w:id="1121874676">
      <w:bodyDiv w:val="1"/>
      <w:marLeft w:val="0"/>
      <w:marRight w:val="0"/>
      <w:marTop w:val="0"/>
      <w:marBottom w:val="0"/>
      <w:divBdr>
        <w:top w:val="none" w:sz="0" w:space="0" w:color="auto"/>
        <w:left w:val="none" w:sz="0" w:space="0" w:color="auto"/>
        <w:bottom w:val="none" w:sz="0" w:space="0" w:color="auto"/>
        <w:right w:val="none" w:sz="0" w:space="0" w:color="auto"/>
      </w:divBdr>
    </w:div>
    <w:div w:id="1127547491">
      <w:bodyDiv w:val="1"/>
      <w:marLeft w:val="0"/>
      <w:marRight w:val="0"/>
      <w:marTop w:val="0"/>
      <w:marBottom w:val="0"/>
      <w:divBdr>
        <w:top w:val="none" w:sz="0" w:space="0" w:color="auto"/>
        <w:left w:val="none" w:sz="0" w:space="0" w:color="auto"/>
        <w:bottom w:val="none" w:sz="0" w:space="0" w:color="auto"/>
        <w:right w:val="none" w:sz="0" w:space="0" w:color="auto"/>
      </w:divBdr>
    </w:div>
    <w:div w:id="1133135445">
      <w:bodyDiv w:val="1"/>
      <w:marLeft w:val="0"/>
      <w:marRight w:val="0"/>
      <w:marTop w:val="0"/>
      <w:marBottom w:val="0"/>
      <w:divBdr>
        <w:top w:val="none" w:sz="0" w:space="0" w:color="auto"/>
        <w:left w:val="none" w:sz="0" w:space="0" w:color="auto"/>
        <w:bottom w:val="none" w:sz="0" w:space="0" w:color="auto"/>
        <w:right w:val="none" w:sz="0" w:space="0" w:color="auto"/>
      </w:divBdr>
    </w:div>
    <w:div w:id="1135022383">
      <w:bodyDiv w:val="1"/>
      <w:marLeft w:val="0"/>
      <w:marRight w:val="0"/>
      <w:marTop w:val="0"/>
      <w:marBottom w:val="0"/>
      <w:divBdr>
        <w:top w:val="none" w:sz="0" w:space="0" w:color="auto"/>
        <w:left w:val="none" w:sz="0" w:space="0" w:color="auto"/>
        <w:bottom w:val="none" w:sz="0" w:space="0" w:color="auto"/>
        <w:right w:val="none" w:sz="0" w:space="0" w:color="auto"/>
      </w:divBdr>
    </w:div>
    <w:div w:id="1135099760">
      <w:bodyDiv w:val="1"/>
      <w:marLeft w:val="0"/>
      <w:marRight w:val="0"/>
      <w:marTop w:val="0"/>
      <w:marBottom w:val="0"/>
      <w:divBdr>
        <w:top w:val="none" w:sz="0" w:space="0" w:color="auto"/>
        <w:left w:val="none" w:sz="0" w:space="0" w:color="auto"/>
        <w:bottom w:val="none" w:sz="0" w:space="0" w:color="auto"/>
        <w:right w:val="none" w:sz="0" w:space="0" w:color="auto"/>
      </w:divBdr>
    </w:div>
    <w:div w:id="1141776000">
      <w:bodyDiv w:val="1"/>
      <w:marLeft w:val="0"/>
      <w:marRight w:val="0"/>
      <w:marTop w:val="0"/>
      <w:marBottom w:val="0"/>
      <w:divBdr>
        <w:top w:val="none" w:sz="0" w:space="0" w:color="auto"/>
        <w:left w:val="none" w:sz="0" w:space="0" w:color="auto"/>
        <w:bottom w:val="none" w:sz="0" w:space="0" w:color="auto"/>
        <w:right w:val="none" w:sz="0" w:space="0" w:color="auto"/>
      </w:divBdr>
    </w:div>
    <w:div w:id="1142040825">
      <w:bodyDiv w:val="1"/>
      <w:marLeft w:val="0"/>
      <w:marRight w:val="0"/>
      <w:marTop w:val="0"/>
      <w:marBottom w:val="0"/>
      <w:divBdr>
        <w:top w:val="none" w:sz="0" w:space="0" w:color="auto"/>
        <w:left w:val="none" w:sz="0" w:space="0" w:color="auto"/>
        <w:bottom w:val="none" w:sz="0" w:space="0" w:color="auto"/>
        <w:right w:val="none" w:sz="0" w:space="0" w:color="auto"/>
      </w:divBdr>
    </w:div>
    <w:div w:id="1145396421">
      <w:bodyDiv w:val="1"/>
      <w:marLeft w:val="0"/>
      <w:marRight w:val="0"/>
      <w:marTop w:val="0"/>
      <w:marBottom w:val="0"/>
      <w:divBdr>
        <w:top w:val="none" w:sz="0" w:space="0" w:color="auto"/>
        <w:left w:val="none" w:sz="0" w:space="0" w:color="auto"/>
        <w:bottom w:val="none" w:sz="0" w:space="0" w:color="auto"/>
        <w:right w:val="none" w:sz="0" w:space="0" w:color="auto"/>
      </w:divBdr>
    </w:div>
    <w:div w:id="1145586452">
      <w:bodyDiv w:val="1"/>
      <w:marLeft w:val="0"/>
      <w:marRight w:val="0"/>
      <w:marTop w:val="0"/>
      <w:marBottom w:val="0"/>
      <w:divBdr>
        <w:top w:val="none" w:sz="0" w:space="0" w:color="auto"/>
        <w:left w:val="none" w:sz="0" w:space="0" w:color="auto"/>
        <w:bottom w:val="none" w:sz="0" w:space="0" w:color="auto"/>
        <w:right w:val="none" w:sz="0" w:space="0" w:color="auto"/>
      </w:divBdr>
    </w:div>
    <w:div w:id="1148979404">
      <w:bodyDiv w:val="1"/>
      <w:marLeft w:val="0"/>
      <w:marRight w:val="0"/>
      <w:marTop w:val="0"/>
      <w:marBottom w:val="0"/>
      <w:divBdr>
        <w:top w:val="none" w:sz="0" w:space="0" w:color="auto"/>
        <w:left w:val="none" w:sz="0" w:space="0" w:color="auto"/>
        <w:bottom w:val="none" w:sz="0" w:space="0" w:color="auto"/>
        <w:right w:val="none" w:sz="0" w:space="0" w:color="auto"/>
      </w:divBdr>
    </w:div>
    <w:div w:id="1153722071">
      <w:bodyDiv w:val="1"/>
      <w:marLeft w:val="0"/>
      <w:marRight w:val="0"/>
      <w:marTop w:val="0"/>
      <w:marBottom w:val="0"/>
      <w:divBdr>
        <w:top w:val="none" w:sz="0" w:space="0" w:color="auto"/>
        <w:left w:val="none" w:sz="0" w:space="0" w:color="auto"/>
        <w:bottom w:val="none" w:sz="0" w:space="0" w:color="auto"/>
        <w:right w:val="none" w:sz="0" w:space="0" w:color="auto"/>
      </w:divBdr>
    </w:div>
    <w:div w:id="1160537716">
      <w:bodyDiv w:val="1"/>
      <w:marLeft w:val="0"/>
      <w:marRight w:val="0"/>
      <w:marTop w:val="0"/>
      <w:marBottom w:val="0"/>
      <w:divBdr>
        <w:top w:val="none" w:sz="0" w:space="0" w:color="auto"/>
        <w:left w:val="none" w:sz="0" w:space="0" w:color="auto"/>
        <w:bottom w:val="none" w:sz="0" w:space="0" w:color="auto"/>
        <w:right w:val="none" w:sz="0" w:space="0" w:color="auto"/>
      </w:divBdr>
    </w:div>
    <w:div w:id="1162508888">
      <w:bodyDiv w:val="1"/>
      <w:marLeft w:val="0"/>
      <w:marRight w:val="0"/>
      <w:marTop w:val="0"/>
      <w:marBottom w:val="0"/>
      <w:divBdr>
        <w:top w:val="none" w:sz="0" w:space="0" w:color="auto"/>
        <w:left w:val="none" w:sz="0" w:space="0" w:color="auto"/>
        <w:bottom w:val="none" w:sz="0" w:space="0" w:color="auto"/>
        <w:right w:val="none" w:sz="0" w:space="0" w:color="auto"/>
      </w:divBdr>
    </w:div>
    <w:div w:id="1165822926">
      <w:bodyDiv w:val="1"/>
      <w:marLeft w:val="0"/>
      <w:marRight w:val="0"/>
      <w:marTop w:val="0"/>
      <w:marBottom w:val="0"/>
      <w:divBdr>
        <w:top w:val="none" w:sz="0" w:space="0" w:color="auto"/>
        <w:left w:val="none" w:sz="0" w:space="0" w:color="auto"/>
        <w:bottom w:val="none" w:sz="0" w:space="0" w:color="auto"/>
        <w:right w:val="none" w:sz="0" w:space="0" w:color="auto"/>
      </w:divBdr>
    </w:div>
    <w:div w:id="1169324660">
      <w:bodyDiv w:val="1"/>
      <w:marLeft w:val="0"/>
      <w:marRight w:val="0"/>
      <w:marTop w:val="0"/>
      <w:marBottom w:val="0"/>
      <w:divBdr>
        <w:top w:val="none" w:sz="0" w:space="0" w:color="auto"/>
        <w:left w:val="none" w:sz="0" w:space="0" w:color="auto"/>
        <w:bottom w:val="none" w:sz="0" w:space="0" w:color="auto"/>
        <w:right w:val="none" w:sz="0" w:space="0" w:color="auto"/>
      </w:divBdr>
    </w:div>
    <w:div w:id="1170367260">
      <w:bodyDiv w:val="1"/>
      <w:marLeft w:val="0"/>
      <w:marRight w:val="0"/>
      <w:marTop w:val="0"/>
      <w:marBottom w:val="0"/>
      <w:divBdr>
        <w:top w:val="none" w:sz="0" w:space="0" w:color="auto"/>
        <w:left w:val="none" w:sz="0" w:space="0" w:color="auto"/>
        <w:bottom w:val="none" w:sz="0" w:space="0" w:color="auto"/>
        <w:right w:val="none" w:sz="0" w:space="0" w:color="auto"/>
      </w:divBdr>
    </w:div>
    <w:div w:id="1189175886">
      <w:bodyDiv w:val="1"/>
      <w:marLeft w:val="0"/>
      <w:marRight w:val="0"/>
      <w:marTop w:val="0"/>
      <w:marBottom w:val="0"/>
      <w:divBdr>
        <w:top w:val="none" w:sz="0" w:space="0" w:color="auto"/>
        <w:left w:val="none" w:sz="0" w:space="0" w:color="auto"/>
        <w:bottom w:val="none" w:sz="0" w:space="0" w:color="auto"/>
        <w:right w:val="none" w:sz="0" w:space="0" w:color="auto"/>
      </w:divBdr>
    </w:div>
    <w:div w:id="1190484930">
      <w:bodyDiv w:val="1"/>
      <w:marLeft w:val="0"/>
      <w:marRight w:val="0"/>
      <w:marTop w:val="0"/>
      <w:marBottom w:val="0"/>
      <w:divBdr>
        <w:top w:val="none" w:sz="0" w:space="0" w:color="auto"/>
        <w:left w:val="none" w:sz="0" w:space="0" w:color="auto"/>
        <w:bottom w:val="none" w:sz="0" w:space="0" w:color="auto"/>
        <w:right w:val="none" w:sz="0" w:space="0" w:color="auto"/>
      </w:divBdr>
    </w:div>
    <w:div w:id="1196457810">
      <w:bodyDiv w:val="1"/>
      <w:marLeft w:val="0"/>
      <w:marRight w:val="0"/>
      <w:marTop w:val="0"/>
      <w:marBottom w:val="0"/>
      <w:divBdr>
        <w:top w:val="none" w:sz="0" w:space="0" w:color="auto"/>
        <w:left w:val="none" w:sz="0" w:space="0" w:color="auto"/>
        <w:bottom w:val="none" w:sz="0" w:space="0" w:color="auto"/>
        <w:right w:val="none" w:sz="0" w:space="0" w:color="auto"/>
      </w:divBdr>
    </w:div>
    <w:div w:id="1201430821">
      <w:bodyDiv w:val="1"/>
      <w:marLeft w:val="0"/>
      <w:marRight w:val="0"/>
      <w:marTop w:val="0"/>
      <w:marBottom w:val="0"/>
      <w:divBdr>
        <w:top w:val="none" w:sz="0" w:space="0" w:color="auto"/>
        <w:left w:val="none" w:sz="0" w:space="0" w:color="auto"/>
        <w:bottom w:val="none" w:sz="0" w:space="0" w:color="auto"/>
        <w:right w:val="none" w:sz="0" w:space="0" w:color="auto"/>
      </w:divBdr>
    </w:div>
    <w:div w:id="1203127095">
      <w:bodyDiv w:val="1"/>
      <w:marLeft w:val="0"/>
      <w:marRight w:val="0"/>
      <w:marTop w:val="0"/>
      <w:marBottom w:val="0"/>
      <w:divBdr>
        <w:top w:val="none" w:sz="0" w:space="0" w:color="auto"/>
        <w:left w:val="none" w:sz="0" w:space="0" w:color="auto"/>
        <w:bottom w:val="none" w:sz="0" w:space="0" w:color="auto"/>
        <w:right w:val="none" w:sz="0" w:space="0" w:color="auto"/>
      </w:divBdr>
    </w:div>
    <w:div w:id="1206795913">
      <w:bodyDiv w:val="1"/>
      <w:marLeft w:val="0"/>
      <w:marRight w:val="0"/>
      <w:marTop w:val="0"/>
      <w:marBottom w:val="0"/>
      <w:divBdr>
        <w:top w:val="none" w:sz="0" w:space="0" w:color="auto"/>
        <w:left w:val="none" w:sz="0" w:space="0" w:color="auto"/>
        <w:bottom w:val="none" w:sz="0" w:space="0" w:color="auto"/>
        <w:right w:val="none" w:sz="0" w:space="0" w:color="auto"/>
      </w:divBdr>
    </w:div>
    <w:div w:id="1227766148">
      <w:bodyDiv w:val="1"/>
      <w:marLeft w:val="0"/>
      <w:marRight w:val="0"/>
      <w:marTop w:val="0"/>
      <w:marBottom w:val="0"/>
      <w:divBdr>
        <w:top w:val="none" w:sz="0" w:space="0" w:color="auto"/>
        <w:left w:val="none" w:sz="0" w:space="0" w:color="auto"/>
        <w:bottom w:val="none" w:sz="0" w:space="0" w:color="auto"/>
        <w:right w:val="none" w:sz="0" w:space="0" w:color="auto"/>
      </w:divBdr>
    </w:div>
    <w:div w:id="1230075972">
      <w:bodyDiv w:val="1"/>
      <w:marLeft w:val="0"/>
      <w:marRight w:val="0"/>
      <w:marTop w:val="0"/>
      <w:marBottom w:val="0"/>
      <w:divBdr>
        <w:top w:val="none" w:sz="0" w:space="0" w:color="auto"/>
        <w:left w:val="none" w:sz="0" w:space="0" w:color="auto"/>
        <w:bottom w:val="none" w:sz="0" w:space="0" w:color="auto"/>
        <w:right w:val="none" w:sz="0" w:space="0" w:color="auto"/>
      </w:divBdr>
    </w:div>
    <w:div w:id="1235706238">
      <w:bodyDiv w:val="1"/>
      <w:marLeft w:val="0"/>
      <w:marRight w:val="0"/>
      <w:marTop w:val="0"/>
      <w:marBottom w:val="0"/>
      <w:divBdr>
        <w:top w:val="none" w:sz="0" w:space="0" w:color="auto"/>
        <w:left w:val="none" w:sz="0" w:space="0" w:color="auto"/>
        <w:bottom w:val="none" w:sz="0" w:space="0" w:color="auto"/>
        <w:right w:val="none" w:sz="0" w:space="0" w:color="auto"/>
      </w:divBdr>
    </w:div>
    <w:div w:id="1256551108">
      <w:bodyDiv w:val="1"/>
      <w:marLeft w:val="0"/>
      <w:marRight w:val="0"/>
      <w:marTop w:val="0"/>
      <w:marBottom w:val="0"/>
      <w:divBdr>
        <w:top w:val="none" w:sz="0" w:space="0" w:color="auto"/>
        <w:left w:val="none" w:sz="0" w:space="0" w:color="auto"/>
        <w:bottom w:val="none" w:sz="0" w:space="0" w:color="auto"/>
        <w:right w:val="none" w:sz="0" w:space="0" w:color="auto"/>
      </w:divBdr>
    </w:div>
    <w:div w:id="1259748942">
      <w:bodyDiv w:val="1"/>
      <w:marLeft w:val="0"/>
      <w:marRight w:val="0"/>
      <w:marTop w:val="0"/>
      <w:marBottom w:val="0"/>
      <w:divBdr>
        <w:top w:val="none" w:sz="0" w:space="0" w:color="auto"/>
        <w:left w:val="none" w:sz="0" w:space="0" w:color="auto"/>
        <w:bottom w:val="none" w:sz="0" w:space="0" w:color="auto"/>
        <w:right w:val="none" w:sz="0" w:space="0" w:color="auto"/>
      </w:divBdr>
    </w:div>
    <w:div w:id="1272321652">
      <w:bodyDiv w:val="1"/>
      <w:marLeft w:val="0"/>
      <w:marRight w:val="0"/>
      <w:marTop w:val="0"/>
      <w:marBottom w:val="0"/>
      <w:divBdr>
        <w:top w:val="none" w:sz="0" w:space="0" w:color="auto"/>
        <w:left w:val="none" w:sz="0" w:space="0" w:color="auto"/>
        <w:bottom w:val="none" w:sz="0" w:space="0" w:color="auto"/>
        <w:right w:val="none" w:sz="0" w:space="0" w:color="auto"/>
      </w:divBdr>
    </w:div>
    <w:div w:id="1280454806">
      <w:bodyDiv w:val="1"/>
      <w:marLeft w:val="0"/>
      <w:marRight w:val="0"/>
      <w:marTop w:val="0"/>
      <w:marBottom w:val="0"/>
      <w:divBdr>
        <w:top w:val="none" w:sz="0" w:space="0" w:color="auto"/>
        <w:left w:val="none" w:sz="0" w:space="0" w:color="auto"/>
        <w:bottom w:val="none" w:sz="0" w:space="0" w:color="auto"/>
        <w:right w:val="none" w:sz="0" w:space="0" w:color="auto"/>
      </w:divBdr>
    </w:div>
    <w:div w:id="1285621167">
      <w:bodyDiv w:val="1"/>
      <w:marLeft w:val="0"/>
      <w:marRight w:val="0"/>
      <w:marTop w:val="0"/>
      <w:marBottom w:val="0"/>
      <w:divBdr>
        <w:top w:val="none" w:sz="0" w:space="0" w:color="auto"/>
        <w:left w:val="none" w:sz="0" w:space="0" w:color="auto"/>
        <w:bottom w:val="none" w:sz="0" w:space="0" w:color="auto"/>
        <w:right w:val="none" w:sz="0" w:space="0" w:color="auto"/>
      </w:divBdr>
    </w:div>
    <w:div w:id="1315648009">
      <w:bodyDiv w:val="1"/>
      <w:marLeft w:val="0"/>
      <w:marRight w:val="0"/>
      <w:marTop w:val="0"/>
      <w:marBottom w:val="0"/>
      <w:divBdr>
        <w:top w:val="none" w:sz="0" w:space="0" w:color="auto"/>
        <w:left w:val="none" w:sz="0" w:space="0" w:color="auto"/>
        <w:bottom w:val="none" w:sz="0" w:space="0" w:color="auto"/>
        <w:right w:val="none" w:sz="0" w:space="0" w:color="auto"/>
      </w:divBdr>
    </w:div>
    <w:div w:id="1315793910">
      <w:bodyDiv w:val="1"/>
      <w:marLeft w:val="0"/>
      <w:marRight w:val="0"/>
      <w:marTop w:val="0"/>
      <w:marBottom w:val="0"/>
      <w:divBdr>
        <w:top w:val="none" w:sz="0" w:space="0" w:color="auto"/>
        <w:left w:val="none" w:sz="0" w:space="0" w:color="auto"/>
        <w:bottom w:val="none" w:sz="0" w:space="0" w:color="auto"/>
        <w:right w:val="none" w:sz="0" w:space="0" w:color="auto"/>
      </w:divBdr>
    </w:div>
    <w:div w:id="1322007841">
      <w:bodyDiv w:val="1"/>
      <w:marLeft w:val="0"/>
      <w:marRight w:val="0"/>
      <w:marTop w:val="0"/>
      <w:marBottom w:val="0"/>
      <w:divBdr>
        <w:top w:val="none" w:sz="0" w:space="0" w:color="auto"/>
        <w:left w:val="none" w:sz="0" w:space="0" w:color="auto"/>
        <w:bottom w:val="none" w:sz="0" w:space="0" w:color="auto"/>
        <w:right w:val="none" w:sz="0" w:space="0" w:color="auto"/>
      </w:divBdr>
    </w:div>
    <w:div w:id="1328971213">
      <w:bodyDiv w:val="1"/>
      <w:marLeft w:val="0"/>
      <w:marRight w:val="0"/>
      <w:marTop w:val="0"/>
      <w:marBottom w:val="0"/>
      <w:divBdr>
        <w:top w:val="none" w:sz="0" w:space="0" w:color="auto"/>
        <w:left w:val="none" w:sz="0" w:space="0" w:color="auto"/>
        <w:bottom w:val="none" w:sz="0" w:space="0" w:color="auto"/>
        <w:right w:val="none" w:sz="0" w:space="0" w:color="auto"/>
      </w:divBdr>
    </w:div>
    <w:div w:id="1330061245">
      <w:bodyDiv w:val="1"/>
      <w:marLeft w:val="0"/>
      <w:marRight w:val="0"/>
      <w:marTop w:val="0"/>
      <w:marBottom w:val="0"/>
      <w:divBdr>
        <w:top w:val="none" w:sz="0" w:space="0" w:color="auto"/>
        <w:left w:val="none" w:sz="0" w:space="0" w:color="auto"/>
        <w:bottom w:val="none" w:sz="0" w:space="0" w:color="auto"/>
        <w:right w:val="none" w:sz="0" w:space="0" w:color="auto"/>
      </w:divBdr>
    </w:div>
    <w:div w:id="1330403306">
      <w:bodyDiv w:val="1"/>
      <w:marLeft w:val="0"/>
      <w:marRight w:val="0"/>
      <w:marTop w:val="0"/>
      <w:marBottom w:val="0"/>
      <w:divBdr>
        <w:top w:val="none" w:sz="0" w:space="0" w:color="auto"/>
        <w:left w:val="none" w:sz="0" w:space="0" w:color="auto"/>
        <w:bottom w:val="none" w:sz="0" w:space="0" w:color="auto"/>
        <w:right w:val="none" w:sz="0" w:space="0" w:color="auto"/>
      </w:divBdr>
    </w:div>
    <w:div w:id="1335766792">
      <w:bodyDiv w:val="1"/>
      <w:marLeft w:val="0"/>
      <w:marRight w:val="0"/>
      <w:marTop w:val="0"/>
      <w:marBottom w:val="0"/>
      <w:divBdr>
        <w:top w:val="none" w:sz="0" w:space="0" w:color="auto"/>
        <w:left w:val="none" w:sz="0" w:space="0" w:color="auto"/>
        <w:bottom w:val="none" w:sz="0" w:space="0" w:color="auto"/>
        <w:right w:val="none" w:sz="0" w:space="0" w:color="auto"/>
      </w:divBdr>
    </w:div>
    <w:div w:id="1347709061">
      <w:bodyDiv w:val="1"/>
      <w:marLeft w:val="0"/>
      <w:marRight w:val="0"/>
      <w:marTop w:val="0"/>
      <w:marBottom w:val="0"/>
      <w:divBdr>
        <w:top w:val="none" w:sz="0" w:space="0" w:color="auto"/>
        <w:left w:val="none" w:sz="0" w:space="0" w:color="auto"/>
        <w:bottom w:val="none" w:sz="0" w:space="0" w:color="auto"/>
        <w:right w:val="none" w:sz="0" w:space="0" w:color="auto"/>
      </w:divBdr>
    </w:div>
    <w:div w:id="1350567794">
      <w:bodyDiv w:val="1"/>
      <w:marLeft w:val="0"/>
      <w:marRight w:val="0"/>
      <w:marTop w:val="0"/>
      <w:marBottom w:val="0"/>
      <w:divBdr>
        <w:top w:val="none" w:sz="0" w:space="0" w:color="auto"/>
        <w:left w:val="none" w:sz="0" w:space="0" w:color="auto"/>
        <w:bottom w:val="none" w:sz="0" w:space="0" w:color="auto"/>
        <w:right w:val="none" w:sz="0" w:space="0" w:color="auto"/>
      </w:divBdr>
    </w:div>
    <w:div w:id="1358968845">
      <w:bodyDiv w:val="1"/>
      <w:marLeft w:val="0"/>
      <w:marRight w:val="0"/>
      <w:marTop w:val="0"/>
      <w:marBottom w:val="0"/>
      <w:divBdr>
        <w:top w:val="none" w:sz="0" w:space="0" w:color="auto"/>
        <w:left w:val="none" w:sz="0" w:space="0" w:color="auto"/>
        <w:bottom w:val="none" w:sz="0" w:space="0" w:color="auto"/>
        <w:right w:val="none" w:sz="0" w:space="0" w:color="auto"/>
      </w:divBdr>
    </w:div>
    <w:div w:id="1371302154">
      <w:bodyDiv w:val="1"/>
      <w:marLeft w:val="0"/>
      <w:marRight w:val="0"/>
      <w:marTop w:val="0"/>
      <w:marBottom w:val="0"/>
      <w:divBdr>
        <w:top w:val="none" w:sz="0" w:space="0" w:color="auto"/>
        <w:left w:val="none" w:sz="0" w:space="0" w:color="auto"/>
        <w:bottom w:val="none" w:sz="0" w:space="0" w:color="auto"/>
        <w:right w:val="none" w:sz="0" w:space="0" w:color="auto"/>
      </w:divBdr>
    </w:div>
    <w:div w:id="1384134958">
      <w:bodyDiv w:val="1"/>
      <w:marLeft w:val="0"/>
      <w:marRight w:val="0"/>
      <w:marTop w:val="0"/>
      <w:marBottom w:val="0"/>
      <w:divBdr>
        <w:top w:val="none" w:sz="0" w:space="0" w:color="auto"/>
        <w:left w:val="none" w:sz="0" w:space="0" w:color="auto"/>
        <w:bottom w:val="none" w:sz="0" w:space="0" w:color="auto"/>
        <w:right w:val="none" w:sz="0" w:space="0" w:color="auto"/>
      </w:divBdr>
    </w:div>
    <w:div w:id="1397976459">
      <w:bodyDiv w:val="1"/>
      <w:marLeft w:val="0"/>
      <w:marRight w:val="0"/>
      <w:marTop w:val="0"/>
      <w:marBottom w:val="0"/>
      <w:divBdr>
        <w:top w:val="none" w:sz="0" w:space="0" w:color="auto"/>
        <w:left w:val="none" w:sz="0" w:space="0" w:color="auto"/>
        <w:bottom w:val="none" w:sz="0" w:space="0" w:color="auto"/>
        <w:right w:val="none" w:sz="0" w:space="0" w:color="auto"/>
      </w:divBdr>
    </w:div>
    <w:div w:id="1404832316">
      <w:bodyDiv w:val="1"/>
      <w:marLeft w:val="0"/>
      <w:marRight w:val="0"/>
      <w:marTop w:val="0"/>
      <w:marBottom w:val="0"/>
      <w:divBdr>
        <w:top w:val="none" w:sz="0" w:space="0" w:color="auto"/>
        <w:left w:val="none" w:sz="0" w:space="0" w:color="auto"/>
        <w:bottom w:val="none" w:sz="0" w:space="0" w:color="auto"/>
        <w:right w:val="none" w:sz="0" w:space="0" w:color="auto"/>
      </w:divBdr>
    </w:div>
    <w:div w:id="1410888642">
      <w:bodyDiv w:val="1"/>
      <w:marLeft w:val="0"/>
      <w:marRight w:val="0"/>
      <w:marTop w:val="0"/>
      <w:marBottom w:val="0"/>
      <w:divBdr>
        <w:top w:val="none" w:sz="0" w:space="0" w:color="auto"/>
        <w:left w:val="none" w:sz="0" w:space="0" w:color="auto"/>
        <w:bottom w:val="none" w:sz="0" w:space="0" w:color="auto"/>
        <w:right w:val="none" w:sz="0" w:space="0" w:color="auto"/>
      </w:divBdr>
    </w:div>
    <w:div w:id="1414398443">
      <w:bodyDiv w:val="1"/>
      <w:marLeft w:val="0"/>
      <w:marRight w:val="0"/>
      <w:marTop w:val="0"/>
      <w:marBottom w:val="0"/>
      <w:divBdr>
        <w:top w:val="none" w:sz="0" w:space="0" w:color="auto"/>
        <w:left w:val="none" w:sz="0" w:space="0" w:color="auto"/>
        <w:bottom w:val="none" w:sz="0" w:space="0" w:color="auto"/>
        <w:right w:val="none" w:sz="0" w:space="0" w:color="auto"/>
      </w:divBdr>
    </w:div>
    <w:div w:id="1420906660">
      <w:bodyDiv w:val="1"/>
      <w:marLeft w:val="0"/>
      <w:marRight w:val="0"/>
      <w:marTop w:val="0"/>
      <w:marBottom w:val="0"/>
      <w:divBdr>
        <w:top w:val="none" w:sz="0" w:space="0" w:color="auto"/>
        <w:left w:val="none" w:sz="0" w:space="0" w:color="auto"/>
        <w:bottom w:val="none" w:sz="0" w:space="0" w:color="auto"/>
        <w:right w:val="none" w:sz="0" w:space="0" w:color="auto"/>
      </w:divBdr>
    </w:div>
    <w:div w:id="1426075725">
      <w:bodyDiv w:val="1"/>
      <w:marLeft w:val="0"/>
      <w:marRight w:val="0"/>
      <w:marTop w:val="0"/>
      <w:marBottom w:val="0"/>
      <w:divBdr>
        <w:top w:val="none" w:sz="0" w:space="0" w:color="auto"/>
        <w:left w:val="none" w:sz="0" w:space="0" w:color="auto"/>
        <w:bottom w:val="none" w:sz="0" w:space="0" w:color="auto"/>
        <w:right w:val="none" w:sz="0" w:space="0" w:color="auto"/>
      </w:divBdr>
    </w:div>
    <w:div w:id="1426221005">
      <w:bodyDiv w:val="1"/>
      <w:marLeft w:val="0"/>
      <w:marRight w:val="0"/>
      <w:marTop w:val="0"/>
      <w:marBottom w:val="0"/>
      <w:divBdr>
        <w:top w:val="none" w:sz="0" w:space="0" w:color="auto"/>
        <w:left w:val="none" w:sz="0" w:space="0" w:color="auto"/>
        <w:bottom w:val="none" w:sz="0" w:space="0" w:color="auto"/>
        <w:right w:val="none" w:sz="0" w:space="0" w:color="auto"/>
      </w:divBdr>
    </w:div>
    <w:div w:id="1426726744">
      <w:bodyDiv w:val="1"/>
      <w:marLeft w:val="0"/>
      <w:marRight w:val="0"/>
      <w:marTop w:val="0"/>
      <w:marBottom w:val="0"/>
      <w:divBdr>
        <w:top w:val="none" w:sz="0" w:space="0" w:color="auto"/>
        <w:left w:val="none" w:sz="0" w:space="0" w:color="auto"/>
        <w:bottom w:val="none" w:sz="0" w:space="0" w:color="auto"/>
        <w:right w:val="none" w:sz="0" w:space="0" w:color="auto"/>
      </w:divBdr>
    </w:div>
    <w:div w:id="1426881235">
      <w:bodyDiv w:val="1"/>
      <w:marLeft w:val="0"/>
      <w:marRight w:val="0"/>
      <w:marTop w:val="0"/>
      <w:marBottom w:val="0"/>
      <w:divBdr>
        <w:top w:val="none" w:sz="0" w:space="0" w:color="auto"/>
        <w:left w:val="none" w:sz="0" w:space="0" w:color="auto"/>
        <w:bottom w:val="none" w:sz="0" w:space="0" w:color="auto"/>
        <w:right w:val="none" w:sz="0" w:space="0" w:color="auto"/>
      </w:divBdr>
    </w:div>
    <w:div w:id="1434862640">
      <w:bodyDiv w:val="1"/>
      <w:marLeft w:val="0"/>
      <w:marRight w:val="0"/>
      <w:marTop w:val="0"/>
      <w:marBottom w:val="0"/>
      <w:divBdr>
        <w:top w:val="none" w:sz="0" w:space="0" w:color="auto"/>
        <w:left w:val="none" w:sz="0" w:space="0" w:color="auto"/>
        <w:bottom w:val="none" w:sz="0" w:space="0" w:color="auto"/>
        <w:right w:val="none" w:sz="0" w:space="0" w:color="auto"/>
      </w:divBdr>
    </w:div>
    <w:div w:id="1446995973">
      <w:bodyDiv w:val="1"/>
      <w:marLeft w:val="0"/>
      <w:marRight w:val="0"/>
      <w:marTop w:val="0"/>
      <w:marBottom w:val="0"/>
      <w:divBdr>
        <w:top w:val="none" w:sz="0" w:space="0" w:color="auto"/>
        <w:left w:val="none" w:sz="0" w:space="0" w:color="auto"/>
        <w:bottom w:val="none" w:sz="0" w:space="0" w:color="auto"/>
        <w:right w:val="none" w:sz="0" w:space="0" w:color="auto"/>
      </w:divBdr>
    </w:div>
    <w:div w:id="1452741956">
      <w:bodyDiv w:val="1"/>
      <w:marLeft w:val="0"/>
      <w:marRight w:val="0"/>
      <w:marTop w:val="0"/>
      <w:marBottom w:val="0"/>
      <w:divBdr>
        <w:top w:val="none" w:sz="0" w:space="0" w:color="auto"/>
        <w:left w:val="none" w:sz="0" w:space="0" w:color="auto"/>
        <w:bottom w:val="none" w:sz="0" w:space="0" w:color="auto"/>
        <w:right w:val="none" w:sz="0" w:space="0" w:color="auto"/>
      </w:divBdr>
    </w:div>
    <w:div w:id="1453554073">
      <w:bodyDiv w:val="1"/>
      <w:marLeft w:val="0"/>
      <w:marRight w:val="0"/>
      <w:marTop w:val="0"/>
      <w:marBottom w:val="0"/>
      <w:divBdr>
        <w:top w:val="none" w:sz="0" w:space="0" w:color="auto"/>
        <w:left w:val="none" w:sz="0" w:space="0" w:color="auto"/>
        <w:bottom w:val="none" w:sz="0" w:space="0" w:color="auto"/>
        <w:right w:val="none" w:sz="0" w:space="0" w:color="auto"/>
      </w:divBdr>
    </w:div>
    <w:div w:id="1455447185">
      <w:bodyDiv w:val="1"/>
      <w:marLeft w:val="0"/>
      <w:marRight w:val="0"/>
      <w:marTop w:val="0"/>
      <w:marBottom w:val="0"/>
      <w:divBdr>
        <w:top w:val="none" w:sz="0" w:space="0" w:color="auto"/>
        <w:left w:val="none" w:sz="0" w:space="0" w:color="auto"/>
        <w:bottom w:val="none" w:sz="0" w:space="0" w:color="auto"/>
        <w:right w:val="none" w:sz="0" w:space="0" w:color="auto"/>
      </w:divBdr>
    </w:div>
    <w:div w:id="1461194099">
      <w:bodyDiv w:val="1"/>
      <w:marLeft w:val="0"/>
      <w:marRight w:val="0"/>
      <w:marTop w:val="0"/>
      <w:marBottom w:val="0"/>
      <w:divBdr>
        <w:top w:val="none" w:sz="0" w:space="0" w:color="auto"/>
        <w:left w:val="none" w:sz="0" w:space="0" w:color="auto"/>
        <w:bottom w:val="none" w:sz="0" w:space="0" w:color="auto"/>
        <w:right w:val="none" w:sz="0" w:space="0" w:color="auto"/>
      </w:divBdr>
    </w:div>
    <w:div w:id="1461653296">
      <w:bodyDiv w:val="1"/>
      <w:marLeft w:val="0"/>
      <w:marRight w:val="0"/>
      <w:marTop w:val="0"/>
      <w:marBottom w:val="0"/>
      <w:divBdr>
        <w:top w:val="none" w:sz="0" w:space="0" w:color="auto"/>
        <w:left w:val="none" w:sz="0" w:space="0" w:color="auto"/>
        <w:bottom w:val="none" w:sz="0" w:space="0" w:color="auto"/>
        <w:right w:val="none" w:sz="0" w:space="0" w:color="auto"/>
      </w:divBdr>
    </w:div>
    <w:div w:id="1462920261">
      <w:bodyDiv w:val="1"/>
      <w:marLeft w:val="0"/>
      <w:marRight w:val="0"/>
      <w:marTop w:val="0"/>
      <w:marBottom w:val="0"/>
      <w:divBdr>
        <w:top w:val="none" w:sz="0" w:space="0" w:color="auto"/>
        <w:left w:val="none" w:sz="0" w:space="0" w:color="auto"/>
        <w:bottom w:val="none" w:sz="0" w:space="0" w:color="auto"/>
        <w:right w:val="none" w:sz="0" w:space="0" w:color="auto"/>
      </w:divBdr>
    </w:div>
    <w:div w:id="1464077607">
      <w:bodyDiv w:val="1"/>
      <w:marLeft w:val="0"/>
      <w:marRight w:val="0"/>
      <w:marTop w:val="0"/>
      <w:marBottom w:val="0"/>
      <w:divBdr>
        <w:top w:val="none" w:sz="0" w:space="0" w:color="auto"/>
        <w:left w:val="none" w:sz="0" w:space="0" w:color="auto"/>
        <w:bottom w:val="none" w:sz="0" w:space="0" w:color="auto"/>
        <w:right w:val="none" w:sz="0" w:space="0" w:color="auto"/>
      </w:divBdr>
    </w:div>
    <w:div w:id="1465385531">
      <w:bodyDiv w:val="1"/>
      <w:marLeft w:val="0"/>
      <w:marRight w:val="0"/>
      <w:marTop w:val="0"/>
      <w:marBottom w:val="0"/>
      <w:divBdr>
        <w:top w:val="none" w:sz="0" w:space="0" w:color="auto"/>
        <w:left w:val="none" w:sz="0" w:space="0" w:color="auto"/>
        <w:bottom w:val="none" w:sz="0" w:space="0" w:color="auto"/>
        <w:right w:val="none" w:sz="0" w:space="0" w:color="auto"/>
      </w:divBdr>
    </w:div>
    <w:div w:id="1467234401">
      <w:bodyDiv w:val="1"/>
      <w:marLeft w:val="0"/>
      <w:marRight w:val="0"/>
      <w:marTop w:val="0"/>
      <w:marBottom w:val="0"/>
      <w:divBdr>
        <w:top w:val="none" w:sz="0" w:space="0" w:color="auto"/>
        <w:left w:val="none" w:sz="0" w:space="0" w:color="auto"/>
        <w:bottom w:val="none" w:sz="0" w:space="0" w:color="auto"/>
        <w:right w:val="none" w:sz="0" w:space="0" w:color="auto"/>
      </w:divBdr>
    </w:div>
    <w:div w:id="1470660134">
      <w:bodyDiv w:val="1"/>
      <w:marLeft w:val="0"/>
      <w:marRight w:val="0"/>
      <w:marTop w:val="0"/>
      <w:marBottom w:val="0"/>
      <w:divBdr>
        <w:top w:val="none" w:sz="0" w:space="0" w:color="auto"/>
        <w:left w:val="none" w:sz="0" w:space="0" w:color="auto"/>
        <w:bottom w:val="none" w:sz="0" w:space="0" w:color="auto"/>
        <w:right w:val="none" w:sz="0" w:space="0" w:color="auto"/>
      </w:divBdr>
    </w:div>
    <w:div w:id="1472600017">
      <w:bodyDiv w:val="1"/>
      <w:marLeft w:val="0"/>
      <w:marRight w:val="0"/>
      <w:marTop w:val="0"/>
      <w:marBottom w:val="0"/>
      <w:divBdr>
        <w:top w:val="none" w:sz="0" w:space="0" w:color="auto"/>
        <w:left w:val="none" w:sz="0" w:space="0" w:color="auto"/>
        <w:bottom w:val="none" w:sz="0" w:space="0" w:color="auto"/>
        <w:right w:val="none" w:sz="0" w:space="0" w:color="auto"/>
      </w:divBdr>
    </w:div>
    <w:div w:id="1476020107">
      <w:bodyDiv w:val="1"/>
      <w:marLeft w:val="0"/>
      <w:marRight w:val="0"/>
      <w:marTop w:val="0"/>
      <w:marBottom w:val="0"/>
      <w:divBdr>
        <w:top w:val="none" w:sz="0" w:space="0" w:color="auto"/>
        <w:left w:val="none" w:sz="0" w:space="0" w:color="auto"/>
        <w:bottom w:val="none" w:sz="0" w:space="0" w:color="auto"/>
        <w:right w:val="none" w:sz="0" w:space="0" w:color="auto"/>
      </w:divBdr>
    </w:div>
    <w:div w:id="1480420860">
      <w:bodyDiv w:val="1"/>
      <w:marLeft w:val="0"/>
      <w:marRight w:val="0"/>
      <w:marTop w:val="0"/>
      <w:marBottom w:val="0"/>
      <w:divBdr>
        <w:top w:val="none" w:sz="0" w:space="0" w:color="auto"/>
        <w:left w:val="none" w:sz="0" w:space="0" w:color="auto"/>
        <w:bottom w:val="none" w:sz="0" w:space="0" w:color="auto"/>
        <w:right w:val="none" w:sz="0" w:space="0" w:color="auto"/>
      </w:divBdr>
    </w:div>
    <w:div w:id="1494029385">
      <w:bodyDiv w:val="1"/>
      <w:marLeft w:val="0"/>
      <w:marRight w:val="0"/>
      <w:marTop w:val="0"/>
      <w:marBottom w:val="0"/>
      <w:divBdr>
        <w:top w:val="none" w:sz="0" w:space="0" w:color="auto"/>
        <w:left w:val="none" w:sz="0" w:space="0" w:color="auto"/>
        <w:bottom w:val="none" w:sz="0" w:space="0" w:color="auto"/>
        <w:right w:val="none" w:sz="0" w:space="0" w:color="auto"/>
      </w:divBdr>
    </w:div>
    <w:div w:id="1498232905">
      <w:bodyDiv w:val="1"/>
      <w:marLeft w:val="0"/>
      <w:marRight w:val="0"/>
      <w:marTop w:val="0"/>
      <w:marBottom w:val="0"/>
      <w:divBdr>
        <w:top w:val="none" w:sz="0" w:space="0" w:color="auto"/>
        <w:left w:val="none" w:sz="0" w:space="0" w:color="auto"/>
        <w:bottom w:val="none" w:sz="0" w:space="0" w:color="auto"/>
        <w:right w:val="none" w:sz="0" w:space="0" w:color="auto"/>
      </w:divBdr>
    </w:div>
    <w:div w:id="1517884792">
      <w:bodyDiv w:val="1"/>
      <w:marLeft w:val="0"/>
      <w:marRight w:val="0"/>
      <w:marTop w:val="0"/>
      <w:marBottom w:val="0"/>
      <w:divBdr>
        <w:top w:val="none" w:sz="0" w:space="0" w:color="auto"/>
        <w:left w:val="none" w:sz="0" w:space="0" w:color="auto"/>
        <w:bottom w:val="none" w:sz="0" w:space="0" w:color="auto"/>
        <w:right w:val="none" w:sz="0" w:space="0" w:color="auto"/>
      </w:divBdr>
    </w:div>
    <w:div w:id="1530528659">
      <w:bodyDiv w:val="1"/>
      <w:marLeft w:val="0"/>
      <w:marRight w:val="0"/>
      <w:marTop w:val="0"/>
      <w:marBottom w:val="0"/>
      <w:divBdr>
        <w:top w:val="none" w:sz="0" w:space="0" w:color="auto"/>
        <w:left w:val="none" w:sz="0" w:space="0" w:color="auto"/>
        <w:bottom w:val="none" w:sz="0" w:space="0" w:color="auto"/>
        <w:right w:val="none" w:sz="0" w:space="0" w:color="auto"/>
      </w:divBdr>
    </w:div>
    <w:div w:id="1542280482">
      <w:bodyDiv w:val="1"/>
      <w:marLeft w:val="0"/>
      <w:marRight w:val="0"/>
      <w:marTop w:val="0"/>
      <w:marBottom w:val="0"/>
      <w:divBdr>
        <w:top w:val="none" w:sz="0" w:space="0" w:color="auto"/>
        <w:left w:val="none" w:sz="0" w:space="0" w:color="auto"/>
        <w:bottom w:val="none" w:sz="0" w:space="0" w:color="auto"/>
        <w:right w:val="none" w:sz="0" w:space="0" w:color="auto"/>
      </w:divBdr>
    </w:div>
    <w:div w:id="1561162467">
      <w:bodyDiv w:val="1"/>
      <w:marLeft w:val="0"/>
      <w:marRight w:val="0"/>
      <w:marTop w:val="0"/>
      <w:marBottom w:val="0"/>
      <w:divBdr>
        <w:top w:val="none" w:sz="0" w:space="0" w:color="auto"/>
        <w:left w:val="none" w:sz="0" w:space="0" w:color="auto"/>
        <w:bottom w:val="none" w:sz="0" w:space="0" w:color="auto"/>
        <w:right w:val="none" w:sz="0" w:space="0" w:color="auto"/>
      </w:divBdr>
    </w:div>
    <w:div w:id="1577741418">
      <w:bodyDiv w:val="1"/>
      <w:marLeft w:val="0"/>
      <w:marRight w:val="0"/>
      <w:marTop w:val="0"/>
      <w:marBottom w:val="0"/>
      <w:divBdr>
        <w:top w:val="none" w:sz="0" w:space="0" w:color="auto"/>
        <w:left w:val="none" w:sz="0" w:space="0" w:color="auto"/>
        <w:bottom w:val="none" w:sz="0" w:space="0" w:color="auto"/>
        <w:right w:val="none" w:sz="0" w:space="0" w:color="auto"/>
      </w:divBdr>
    </w:div>
    <w:div w:id="1578593562">
      <w:bodyDiv w:val="1"/>
      <w:marLeft w:val="0"/>
      <w:marRight w:val="0"/>
      <w:marTop w:val="0"/>
      <w:marBottom w:val="0"/>
      <w:divBdr>
        <w:top w:val="none" w:sz="0" w:space="0" w:color="auto"/>
        <w:left w:val="none" w:sz="0" w:space="0" w:color="auto"/>
        <w:bottom w:val="none" w:sz="0" w:space="0" w:color="auto"/>
        <w:right w:val="none" w:sz="0" w:space="0" w:color="auto"/>
      </w:divBdr>
    </w:div>
    <w:div w:id="1583026656">
      <w:bodyDiv w:val="1"/>
      <w:marLeft w:val="0"/>
      <w:marRight w:val="0"/>
      <w:marTop w:val="0"/>
      <w:marBottom w:val="0"/>
      <w:divBdr>
        <w:top w:val="none" w:sz="0" w:space="0" w:color="auto"/>
        <w:left w:val="none" w:sz="0" w:space="0" w:color="auto"/>
        <w:bottom w:val="none" w:sz="0" w:space="0" w:color="auto"/>
        <w:right w:val="none" w:sz="0" w:space="0" w:color="auto"/>
      </w:divBdr>
    </w:div>
    <w:div w:id="1586107366">
      <w:bodyDiv w:val="1"/>
      <w:marLeft w:val="0"/>
      <w:marRight w:val="0"/>
      <w:marTop w:val="0"/>
      <w:marBottom w:val="0"/>
      <w:divBdr>
        <w:top w:val="none" w:sz="0" w:space="0" w:color="auto"/>
        <w:left w:val="none" w:sz="0" w:space="0" w:color="auto"/>
        <w:bottom w:val="none" w:sz="0" w:space="0" w:color="auto"/>
        <w:right w:val="none" w:sz="0" w:space="0" w:color="auto"/>
      </w:divBdr>
    </w:div>
    <w:div w:id="1605964692">
      <w:bodyDiv w:val="1"/>
      <w:marLeft w:val="0"/>
      <w:marRight w:val="0"/>
      <w:marTop w:val="0"/>
      <w:marBottom w:val="0"/>
      <w:divBdr>
        <w:top w:val="none" w:sz="0" w:space="0" w:color="auto"/>
        <w:left w:val="none" w:sz="0" w:space="0" w:color="auto"/>
        <w:bottom w:val="none" w:sz="0" w:space="0" w:color="auto"/>
        <w:right w:val="none" w:sz="0" w:space="0" w:color="auto"/>
      </w:divBdr>
    </w:div>
    <w:div w:id="1624144030">
      <w:bodyDiv w:val="1"/>
      <w:marLeft w:val="0"/>
      <w:marRight w:val="0"/>
      <w:marTop w:val="0"/>
      <w:marBottom w:val="0"/>
      <w:divBdr>
        <w:top w:val="none" w:sz="0" w:space="0" w:color="auto"/>
        <w:left w:val="none" w:sz="0" w:space="0" w:color="auto"/>
        <w:bottom w:val="none" w:sz="0" w:space="0" w:color="auto"/>
        <w:right w:val="none" w:sz="0" w:space="0" w:color="auto"/>
      </w:divBdr>
    </w:div>
    <w:div w:id="1636254204">
      <w:bodyDiv w:val="1"/>
      <w:marLeft w:val="0"/>
      <w:marRight w:val="0"/>
      <w:marTop w:val="0"/>
      <w:marBottom w:val="0"/>
      <w:divBdr>
        <w:top w:val="none" w:sz="0" w:space="0" w:color="auto"/>
        <w:left w:val="none" w:sz="0" w:space="0" w:color="auto"/>
        <w:bottom w:val="none" w:sz="0" w:space="0" w:color="auto"/>
        <w:right w:val="none" w:sz="0" w:space="0" w:color="auto"/>
      </w:divBdr>
    </w:div>
    <w:div w:id="1638412533">
      <w:bodyDiv w:val="1"/>
      <w:marLeft w:val="0"/>
      <w:marRight w:val="0"/>
      <w:marTop w:val="0"/>
      <w:marBottom w:val="0"/>
      <w:divBdr>
        <w:top w:val="none" w:sz="0" w:space="0" w:color="auto"/>
        <w:left w:val="none" w:sz="0" w:space="0" w:color="auto"/>
        <w:bottom w:val="none" w:sz="0" w:space="0" w:color="auto"/>
        <w:right w:val="none" w:sz="0" w:space="0" w:color="auto"/>
      </w:divBdr>
    </w:div>
    <w:div w:id="1642156710">
      <w:bodyDiv w:val="1"/>
      <w:marLeft w:val="0"/>
      <w:marRight w:val="0"/>
      <w:marTop w:val="0"/>
      <w:marBottom w:val="0"/>
      <w:divBdr>
        <w:top w:val="none" w:sz="0" w:space="0" w:color="auto"/>
        <w:left w:val="none" w:sz="0" w:space="0" w:color="auto"/>
        <w:bottom w:val="none" w:sz="0" w:space="0" w:color="auto"/>
        <w:right w:val="none" w:sz="0" w:space="0" w:color="auto"/>
      </w:divBdr>
    </w:div>
    <w:div w:id="1642417411">
      <w:bodyDiv w:val="1"/>
      <w:marLeft w:val="0"/>
      <w:marRight w:val="0"/>
      <w:marTop w:val="0"/>
      <w:marBottom w:val="0"/>
      <w:divBdr>
        <w:top w:val="none" w:sz="0" w:space="0" w:color="auto"/>
        <w:left w:val="none" w:sz="0" w:space="0" w:color="auto"/>
        <w:bottom w:val="none" w:sz="0" w:space="0" w:color="auto"/>
        <w:right w:val="none" w:sz="0" w:space="0" w:color="auto"/>
      </w:divBdr>
    </w:div>
    <w:div w:id="1650671483">
      <w:bodyDiv w:val="1"/>
      <w:marLeft w:val="0"/>
      <w:marRight w:val="0"/>
      <w:marTop w:val="0"/>
      <w:marBottom w:val="0"/>
      <w:divBdr>
        <w:top w:val="none" w:sz="0" w:space="0" w:color="auto"/>
        <w:left w:val="none" w:sz="0" w:space="0" w:color="auto"/>
        <w:bottom w:val="none" w:sz="0" w:space="0" w:color="auto"/>
        <w:right w:val="none" w:sz="0" w:space="0" w:color="auto"/>
      </w:divBdr>
    </w:div>
    <w:div w:id="1650942818">
      <w:bodyDiv w:val="1"/>
      <w:marLeft w:val="0"/>
      <w:marRight w:val="0"/>
      <w:marTop w:val="0"/>
      <w:marBottom w:val="0"/>
      <w:divBdr>
        <w:top w:val="none" w:sz="0" w:space="0" w:color="auto"/>
        <w:left w:val="none" w:sz="0" w:space="0" w:color="auto"/>
        <w:bottom w:val="none" w:sz="0" w:space="0" w:color="auto"/>
        <w:right w:val="none" w:sz="0" w:space="0" w:color="auto"/>
      </w:divBdr>
    </w:div>
    <w:div w:id="1655261833">
      <w:bodyDiv w:val="1"/>
      <w:marLeft w:val="0"/>
      <w:marRight w:val="0"/>
      <w:marTop w:val="0"/>
      <w:marBottom w:val="0"/>
      <w:divBdr>
        <w:top w:val="none" w:sz="0" w:space="0" w:color="auto"/>
        <w:left w:val="none" w:sz="0" w:space="0" w:color="auto"/>
        <w:bottom w:val="none" w:sz="0" w:space="0" w:color="auto"/>
        <w:right w:val="none" w:sz="0" w:space="0" w:color="auto"/>
      </w:divBdr>
    </w:div>
    <w:div w:id="1655598567">
      <w:bodyDiv w:val="1"/>
      <w:marLeft w:val="0"/>
      <w:marRight w:val="0"/>
      <w:marTop w:val="0"/>
      <w:marBottom w:val="0"/>
      <w:divBdr>
        <w:top w:val="none" w:sz="0" w:space="0" w:color="auto"/>
        <w:left w:val="none" w:sz="0" w:space="0" w:color="auto"/>
        <w:bottom w:val="none" w:sz="0" w:space="0" w:color="auto"/>
        <w:right w:val="none" w:sz="0" w:space="0" w:color="auto"/>
      </w:divBdr>
    </w:div>
    <w:div w:id="1662346980">
      <w:bodyDiv w:val="1"/>
      <w:marLeft w:val="0"/>
      <w:marRight w:val="0"/>
      <w:marTop w:val="0"/>
      <w:marBottom w:val="0"/>
      <w:divBdr>
        <w:top w:val="none" w:sz="0" w:space="0" w:color="auto"/>
        <w:left w:val="none" w:sz="0" w:space="0" w:color="auto"/>
        <w:bottom w:val="none" w:sz="0" w:space="0" w:color="auto"/>
        <w:right w:val="none" w:sz="0" w:space="0" w:color="auto"/>
      </w:divBdr>
    </w:div>
    <w:div w:id="1667131202">
      <w:bodyDiv w:val="1"/>
      <w:marLeft w:val="0"/>
      <w:marRight w:val="0"/>
      <w:marTop w:val="0"/>
      <w:marBottom w:val="0"/>
      <w:divBdr>
        <w:top w:val="none" w:sz="0" w:space="0" w:color="auto"/>
        <w:left w:val="none" w:sz="0" w:space="0" w:color="auto"/>
        <w:bottom w:val="none" w:sz="0" w:space="0" w:color="auto"/>
        <w:right w:val="none" w:sz="0" w:space="0" w:color="auto"/>
      </w:divBdr>
    </w:div>
    <w:div w:id="1671058702">
      <w:bodyDiv w:val="1"/>
      <w:marLeft w:val="0"/>
      <w:marRight w:val="0"/>
      <w:marTop w:val="0"/>
      <w:marBottom w:val="0"/>
      <w:divBdr>
        <w:top w:val="none" w:sz="0" w:space="0" w:color="auto"/>
        <w:left w:val="none" w:sz="0" w:space="0" w:color="auto"/>
        <w:bottom w:val="none" w:sz="0" w:space="0" w:color="auto"/>
        <w:right w:val="none" w:sz="0" w:space="0" w:color="auto"/>
      </w:divBdr>
    </w:div>
    <w:div w:id="1671181541">
      <w:bodyDiv w:val="1"/>
      <w:marLeft w:val="0"/>
      <w:marRight w:val="0"/>
      <w:marTop w:val="0"/>
      <w:marBottom w:val="0"/>
      <w:divBdr>
        <w:top w:val="none" w:sz="0" w:space="0" w:color="auto"/>
        <w:left w:val="none" w:sz="0" w:space="0" w:color="auto"/>
        <w:bottom w:val="none" w:sz="0" w:space="0" w:color="auto"/>
        <w:right w:val="none" w:sz="0" w:space="0" w:color="auto"/>
      </w:divBdr>
    </w:div>
    <w:div w:id="1674644970">
      <w:bodyDiv w:val="1"/>
      <w:marLeft w:val="0"/>
      <w:marRight w:val="0"/>
      <w:marTop w:val="0"/>
      <w:marBottom w:val="0"/>
      <w:divBdr>
        <w:top w:val="none" w:sz="0" w:space="0" w:color="auto"/>
        <w:left w:val="none" w:sz="0" w:space="0" w:color="auto"/>
        <w:bottom w:val="none" w:sz="0" w:space="0" w:color="auto"/>
        <w:right w:val="none" w:sz="0" w:space="0" w:color="auto"/>
      </w:divBdr>
    </w:div>
    <w:div w:id="1676224257">
      <w:bodyDiv w:val="1"/>
      <w:marLeft w:val="0"/>
      <w:marRight w:val="0"/>
      <w:marTop w:val="0"/>
      <w:marBottom w:val="0"/>
      <w:divBdr>
        <w:top w:val="none" w:sz="0" w:space="0" w:color="auto"/>
        <w:left w:val="none" w:sz="0" w:space="0" w:color="auto"/>
        <w:bottom w:val="none" w:sz="0" w:space="0" w:color="auto"/>
        <w:right w:val="none" w:sz="0" w:space="0" w:color="auto"/>
      </w:divBdr>
    </w:div>
    <w:div w:id="1678732148">
      <w:bodyDiv w:val="1"/>
      <w:marLeft w:val="0"/>
      <w:marRight w:val="0"/>
      <w:marTop w:val="0"/>
      <w:marBottom w:val="0"/>
      <w:divBdr>
        <w:top w:val="none" w:sz="0" w:space="0" w:color="auto"/>
        <w:left w:val="none" w:sz="0" w:space="0" w:color="auto"/>
        <w:bottom w:val="none" w:sz="0" w:space="0" w:color="auto"/>
        <w:right w:val="none" w:sz="0" w:space="0" w:color="auto"/>
      </w:divBdr>
    </w:div>
    <w:div w:id="1693921020">
      <w:bodyDiv w:val="1"/>
      <w:marLeft w:val="0"/>
      <w:marRight w:val="0"/>
      <w:marTop w:val="0"/>
      <w:marBottom w:val="0"/>
      <w:divBdr>
        <w:top w:val="none" w:sz="0" w:space="0" w:color="auto"/>
        <w:left w:val="none" w:sz="0" w:space="0" w:color="auto"/>
        <w:bottom w:val="none" w:sz="0" w:space="0" w:color="auto"/>
        <w:right w:val="none" w:sz="0" w:space="0" w:color="auto"/>
      </w:divBdr>
    </w:div>
    <w:div w:id="1699504717">
      <w:bodyDiv w:val="1"/>
      <w:marLeft w:val="0"/>
      <w:marRight w:val="0"/>
      <w:marTop w:val="0"/>
      <w:marBottom w:val="0"/>
      <w:divBdr>
        <w:top w:val="none" w:sz="0" w:space="0" w:color="auto"/>
        <w:left w:val="none" w:sz="0" w:space="0" w:color="auto"/>
        <w:bottom w:val="none" w:sz="0" w:space="0" w:color="auto"/>
        <w:right w:val="none" w:sz="0" w:space="0" w:color="auto"/>
      </w:divBdr>
    </w:div>
    <w:div w:id="1701278938">
      <w:bodyDiv w:val="1"/>
      <w:marLeft w:val="0"/>
      <w:marRight w:val="0"/>
      <w:marTop w:val="0"/>
      <w:marBottom w:val="0"/>
      <w:divBdr>
        <w:top w:val="none" w:sz="0" w:space="0" w:color="auto"/>
        <w:left w:val="none" w:sz="0" w:space="0" w:color="auto"/>
        <w:bottom w:val="none" w:sz="0" w:space="0" w:color="auto"/>
        <w:right w:val="none" w:sz="0" w:space="0" w:color="auto"/>
      </w:divBdr>
    </w:div>
    <w:div w:id="1702314947">
      <w:bodyDiv w:val="1"/>
      <w:marLeft w:val="0"/>
      <w:marRight w:val="0"/>
      <w:marTop w:val="0"/>
      <w:marBottom w:val="0"/>
      <w:divBdr>
        <w:top w:val="none" w:sz="0" w:space="0" w:color="auto"/>
        <w:left w:val="none" w:sz="0" w:space="0" w:color="auto"/>
        <w:bottom w:val="none" w:sz="0" w:space="0" w:color="auto"/>
        <w:right w:val="none" w:sz="0" w:space="0" w:color="auto"/>
      </w:divBdr>
    </w:div>
    <w:div w:id="1706714856">
      <w:bodyDiv w:val="1"/>
      <w:marLeft w:val="0"/>
      <w:marRight w:val="0"/>
      <w:marTop w:val="0"/>
      <w:marBottom w:val="0"/>
      <w:divBdr>
        <w:top w:val="none" w:sz="0" w:space="0" w:color="auto"/>
        <w:left w:val="none" w:sz="0" w:space="0" w:color="auto"/>
        <w:bottom w:val="none" w:sz="0" w:space="0" w:color="auto"/>
        <w:right w:val="none" w:sz="0" w:space="0" w:color="auto"/>
      </w:divBdr>
    </w:div>
    <w:div w:id="1712001597">
      <w:bodyDiv w:val="1"/>
      <w:marLeft w:val="0"/>
      <w:marRight w:val="0"/>
      <w:marTop w:val="0"/>
      <w:marBottom w:val="0"/>
      <w:divBdr>
        <w:top w:val="none" w:sz="0" w:space="0" w:color="auto"/>
        <w:left w:val="none" w:sz="0" w:space="0" w:color="auto"/>
        <w:bottom w:val="none" w:sz="0" w:space="0" w:color="auto"/>
        <w:right w:val="none" w:sz="0" w:space="0" w:color="auto"/>
      </w:divBdr>
    </w:div>
    <w:div w:id="1715040228">
      <w:bodyDiv w:val="1"/>
      <w:marLeft w:val="0"/>
      <w:marRight w:val="0"/>
      <w:marTop w:val="0"/>
      <w:marBottom w:val="0"/>
      <w:divBdr>
        <w:top w:val="none" w:sz="0" w:space="0" w:color="auto"/>
        <w:left w:val="none" w:sz="0" w:space="0" w:color="auto"/>
        <w:bottom w:val="none" w:sz="0" w:space="0" w:color="auto"/>
        <w:right w:val="none" w:sz="0" w:space="0" w:color="auto"/>
      </w:divBdr>
    </w:div>
    <w:div w:id="1717508057">
      <w:bodyDiv w:val="1"/>
      <w:marLeft w:val="0"/>
      <w:marRight w:val="0"/>
      <w:marTop w:val="0"/>
      <w:marBottom w:val="0"/>
      <w:divBdr>
        <w:top w:val="none" w:sz="0" w:space="0" w:color="auto"/>
        <w:left w:val="none" w:sz="0" w:space="0" w:color="auto"/>
        <w:bottom w:val="none" w:sz="0" w:space="0" w:color="auto"/>
        <w:right w:val="none" w:sz="0" w:space="0" w:color="auto"/>
      </w:divBdr>
    </w:div>
    <w:div w:id="1719934973">
      <w:bodyDiv w:val="1"/>
      <w:marLeft w:val="0"/>
      <w:marRight w:val="0"/>
      <w:marTop w:val="0"/>
      <w:marBottom w:val="0"/>
      <w:divBdr>
        <w:top w:val="none" w:sz="0" w:space="0" w:color="auto"/>
        <w:left w:val="none" w:sz="0" w:space="0" w:color="auto"/>
        <w:bottom w:val="none" w:sz="0" w:space="0" w:color="auto"/>
        <w:right w:val="none" w:sz="0" w:space="0" w:color="auto"/>
      </w:divBdr>
    </w:div>
    <w:div w:id="1740321826">
      <w:bodyDiv w:val="1"/>
      <w:marLeft w:val="0"/>
      <w:marRight w:val="0"/>
      <w:marTop w:val="0"/>
      <w:marBottom w:val="0"/>
      <w:divBdr>
        <w:top w:val="none" w:sz="0" w:space="0" w:color="auto"/>
        <w:left w:val="none" w:sz="0" w:space="0" w:color="auto"/>
        <w:bottom w:val="none" w:sz="0" w:space="0" w:color="auto"/>
        <w:right w:val="none" w:sz="0" w:space="0" w:color="auto"/>
      </w:divBdr>
    </w:div>
    <w:div w:id="1741631337">
      <w:bodyDiv w:val="1"/>
      <w:marLeft w:val="0"/>
      <w:marRight w:val="0"/>
      <w:marTop w:val="0"/>
      <w:marBottom w:val="0"/>
      <w:divBdr>
        <w:top w:val="none" w:sz="0" w:space="0" w:color="auto"/>
        <w:left w:val="none" w:sz="0" w:space="0" w:color="auto"/>
        <w:bottom w:val="none" w:sz="0" w:space="0" w:color="auto"/>
        <w:right w:val="none" w:sz="0" w:space="0" w:color="auto"/>
      </w:divBdr>
    </w:div>
    <w:div w:id="1754163108">
      <w:bodyDiv w:val="1"/>
      <w:marLeft w:val="0"/>
      <w:marRight w:val="0"/>
      <w:marTop w:val="0"/>
      <w:marBottom w:val="0"/>
      <w:divBdr>
        <w:top w:val="none" w:sz="0" w:space="0" w:color="auto"/>
        <w:left w:val="none" w:sz="0" w:space="0" w:color="auto"/>
        <w:bottom w:val="none" w:sz="0" w:space="0" w:color="auto"/>
        <w:right w:val="none" w:sz="0" w:space="0" w:color="auto"/>
      </w:divBdr>
    </w:div>
    <w:div w:id="1758671310">
      <w:bodyDiv w:val="1"/>
      <w:marLeft w:val="0"/>
      <w:marRight w:val="0"/>
      <w:marTop w:val="0"/>
      <w:marBottom w:val="0"/>
      <w:divBdr>
        <w:top w:val="none" w:sz="0" w:space="0" w:color="auto"/>
        <w:left w:val="none" w:sz="0" w:space="0" w:color="auto"/>
        <w:bottom w:val="none" w:sz="0" w:space="0" w:color="auto"/>
        <w:right w:val="none" w:sz="0" w:space="0" w:color="auto"/>
      </w:divBdr>
    </w:div>
    <w:div w:id="1760715508">
      <w:bodyDiv w:val="1"/>
      <w:marLeft w:val="0"/>
      <w:marRight w:val="0"/>
      <w:marTop w:val="0"/>
      <w:marBottom w:val="0"/>
      <w:divBdr>
        <w:top w:val="none" w:sz="0" w:space="0" w:color="auto"/>
        <w:left w:val="none" w:sz="0" w:space="0" w:color="auto"/>
        <w:bottom w:val="none" w:sz="0" w:space="0" w:color="auto"/>
        <w:right w:val="none" w:sz="0" w:space="0" w:color="auto"/>
      </w:divBdr>
    </w:div>
    <w:div w:id="1771706594">
      <w:bodyDiv w:val="1"/>
      <w:marLeft w:val="0"/>
      <w:marRight w:val="0"/>
      <w:marTop w:val="0"/>
      <w:marBottom w:val="0"/>
      <w:divBdr>
        <w:top w:val="none" w:sz="0" w:space="0" w:color="auto"/>
        <w:left w:val="none" w:sz="0" w:space="0" w:color="auto"/>
        <w:bottom w:val="none" w:sz="0" w:space="0" w:color="auto"/>
        <w:right w:val="none" w:sz="0" w:space="0" w:color="auto"/>
      </w:divBdr>
    </w:div>
    <w:div w:id="1773473931">
      <w:bodyDiv w:val="1"/>
      <w:marLeft w:val="0"/>
      <w:marRight w:val="0"/>
      <w:marTop w:val="0"/>
      <w:marBottom w:val="0"/>
      <w:divBdr>
        <w:top w:val="none" w:sz="0" w:space="0" w:color="auto"/>
        <w:left w:val="none" w:sz="0" w:space="0" w:color="auto"/>
        <w:bottom w:val="none" w:sz="0" w:space="0" w:color="auto"/>
        <w:right w:val="none" w:sz="0" w:space="0" w:color="auto"/>
      </w:divBdr>
    </w:div>
    <w:div w:id="1777753277">
      <w:bodyDiv w:val="1"/>
      <w:marLeft w:val="0"/>
      <w:marRight w:val="0"/>
      <w:marTop w:val="0"/>
      <w:marBottom w:val="0"/>
      <w:divBdr>
        <w:top w:val="none" w:sz="0" w:space="0" w:color="auto"/>
        <w:left w:val="none" w:sz="0" w:space="0" w:color="auto"/>
        <w:bottom w:val="none" w:sz="0" w:space="0" w:color="auto"/>
        <w:right w:val="none" w:sz="0" w:space="0" w:color="auto"/>
      </w:divBdr>
    </w:div>
    <w:div w:id="1794208826">
      <w:bodyDiv w:val="1"/>
      <w:marLeft w:val="0"/>
      <w:marRight w:val="0"/>
      <w:marTop w:val="0"/>
      <w:marBottom w:val="0"/>
      <w:divBdr>
        <w:top w:val="none" w:sz="0" w:space="0" w:color="auto"/>
        <w:left w:val="none" w:sz="0" w:space="0" w:color="auto"/>
        <w:bottom w:val="none" w:sz="0" w:space="0" w:color="auto"/>
        <w:right w:val="none" w:sz="0" w:space="0" w:color="auto"/>
      </w:divBdr>
    </w:div>
    <w:div w:id="1801344288">
      <w:bodyDiv w:val="1"/>
      <w:marLeft w:val="0"/>
      <w:marRight w:val="0"/>
      <w:marTop w:val="0"/>
      <w:marBottom w:val="0"/>
      <w:divBdr>
        <w:top w:val="none" w:sz="0" w:space="0" w:color="auto"/>
        <w:left w:val="none" w:sz="0" w:space="0" w:color="auto"/>
        <w:bottom w:val="none" w:sz="0" w:space="0" w:color="auto"/>
        <w:right w:val="none" w:sz="0" w:space="0" w:color="auto"/>
      </w:divBdr>
    </w:div>
    <w:div w:id="1801799263">
      <w:bodyDiv w:val="1"/>
      <w:marLeft w:val="0"/>
      <w:marRight w:val="0"/>
      <w:marTop w:val="0"/>
      <w:marBottom w:val="0"/>
      <w:divBdr>
        <w:top w:val="none" w:sz="0" w:space="0" w:color="auto"/>
        <w:left w:val="none" w:sz="0" w:space="0" w:color="auto"/>
        <w:bottom w:val="none" w:sz="0" w:space="0" w:color="auto"/>
        <w:right w:val="none" w:sz="0" w:space="0" w:color="auto"/>
      </w:divBdr>
    </w:div>
    <w:div w:id="1811553297">
      <w:bodyDiv w:val="1"/>
      <w:marLeft w:val="0"/>
      <w:marRight w:val="0"/>
      <w:marTop w:val="0"/>
      <w:marBottom w:val="0"/>
      <w:divBdr>
        <w:top w:val="none" w:sz="0" w:space="0" w:color="auto"/>
        <w:left w:val="none" w:sz="0" w:space="0" w:color="auto"/>
        <w:bottom w:val="none" w:sz="0" w:space="0" w:color="auto"/>
        <w:right w:val="none" w:sz="0" w:space="0" w:color="auto"/>
      </w:divBdr>
    </w:div>
    <w:div w:id="1815567284">
      <w:bodyDiv w:val="1"/>
      <w:marLeft w:val="0"/>
      <w:marRight w:val="0"/>
      <w:marTop w:val="0"/>
      <w:marBottom w:val="0"/>
      <w:divBdr>
        <w:top w:val="none" w:sz="0" w:space="0" w:color="auto"/>
        <w:left w:val="none" w:sz="0" w:space="0" w:color="auto"/>
        <w:bottom w:val="none" w:sz="0" w:space="0" w:color="auto"/>
        <w:right w:val="none" w:sz="0" w:space="0" w:color="auto"/>
      </w:divBdr>
    </w:div>
    <w:div w:id="1822691562">
      <w:bodyDiv w:val="1"/>
      <w:marLeft w:val="0"/>
      <w:marRight w:val="0"/>
      <w:marTop w:val="0"/>
      <w:marBottom w:val="0"/>
      <w:divBdr>
        <w:top w:val="none" w:sz="0" w:space="0" w:color="auto"/>
        <w:left w:val="none" w:sz="0" w:space="0" w:color="auto"/>
        <w:bottom w:val="none" w:sz="0" w:space="0" w:color="auto"/>
        <w:right w:val="none" w:sz="0" w:space="0" w:color="auto"/>
      </w:divBdr>
    </w:div>
    <w:div w:id="1831024920">
      <w:bodyDiv w:val="1"/>
      <w:marLeft w:val="0"/>
      <w:marRight w:val="0"/>
      <w:marTop w:val="0"/>
      <w:marBottom w:val="0"/>
      <w:divBdr>
        <w:top w:val="none" w:sz="0" w:space="0" w:color="auto"/>
        <w:left w:val="none" w:sz="0" w:space="0" w:color="auto"/>
        <w:bottom w:val="none" w:sz="0" w:space="0" w:color="auto"/>
        <w:right w:val="none" w:sz="0" w:space="0" w:color="auto"/>
      </w:divBdr>
    </w:div>
    <w:div w:id="1833062652">
      <w:bodyDiv w:val="1"/>
      <w:marLeft w:val="0"/>
      <w:marRight w:val="0"/>
      <w:marTop w:val="0"/>
      <w:marBottom w:val="0"/>
      <w:divBdr>
        <w:top w:val="none" w:sz="0" w:space="0" w:color="auto"/>
        <w:left w:val="none" w:sz="0" w:space="0" w:color="auto"/>
        <w:bottom w:val="none" w:sz="0" w:space="0" w:color="auto"/>
        <w:right w:val="none" w:sz="0" w:space="0" w:color="auto"/>
      </w:divBdr>
    </w:div>
    <w:div w:id="1837189936">
      <w:bodyDiv w:val="1"/>
      <w:marLeft w:val="0"/>
      <w:marRight w:val="0"/>
      <w:marTop w:val="0"/>
      <w:marBottom w:val="0"/>
      <w:divBdr>
        <w:top w:val="none" w:sz="0" w:space="0" w:color="auto"/>
        <w:left w:val="none" w:sz="0" w:space="0" w:color="auto"/>
        <w:bottom w:val="none" w:sz="0" w:space="0" w:color="auto"/>
        <w:right w:val="none" w:sz="0" w:space="0" w:color="auto"/>
      </w:divBdr>
    </w:div>
    <w:div w:id="1839156161">
      <w:bodyDiv w:val="1"/>
      <w:marLeft w:val="0"/>
      <w:marRight w:val="0"/>
      <w:marTop w:val="0"/>
      <w:marBottom w:val="0"/>
      <w:divBdr>
        <w:top w:val="none" w:sz="0" w:space="0" w:color="auto"/>
        <w:left w:val="none" w:sz="0" w:space="0" w:color="auto"/>
        <w:bottom w:val="none" w:sz="0" w:space="0" w:color="auto"/>
        <w:right w:val="none" w:sz="0" w:space="0" w:color="auto"/>
      </w:divBdr>
    </w:div>
    <w:div w:id="1840148068">
      <w:bodyDiv w:val="1"/>
      <w:marLeft w:val="0"/>
      <w:marRight w:val="0"/>
      <w:marTop w:val="0"/>
      <w:marBottom w:val="0"/>
      <w:divBdr>
        <w:top w:val="none" w:sz="0" w:space="0" w:color="auto"/>
        <w:left w:val="none" w:sz="0" w:space="0" w:color="auto"/>
        <w:bottom w:val="none" w:sz="0" w:space="0" w:color="auto"/>
        <w:right w:val="none" w:sz="0" w:space="0" w:color="auto"/>
      </w:divBdr>
    </w:div>
    <w:div w:id="1841041741">
      <w:bodyDiv w:val="1"/>
      <w:marLeft w:val="0"/>
      <w:marRight w:val="0"/>
      <w:marTop w:val="0"/>
      <w:marBottom w:val="0"/>
      <w:divBdr>
        <w:top w:val="none" w:sz="0" w:space="0" w:color="auto"/>
        <w:left w:val="none" w:sz="0" w:space="0" w:color="auto"/>
        <w:bottom w:val="none" w:sz="0" w:space="0" w:color="auto"/>
        <w:right w:val="none" w:sz="0" w:space="0" w:color="auto"/>
      </w:divBdr>
    </w:div>
    <w:div w:id="1844198607">
      <w:bodyDiv w:val="1"/>
      <w:marLeft w:val="0"/>
      <w:marRight w:val="0"/>
      <w:marTop w:val="0"/>
      <w:marBottom w:val="0"/>
      <w:divBdr>
        <w:top w:val="none" w:sz="0" w:space="0" w:color="auto"/>
        <w:left w:val="none" w:sz="0" w:space="0" w:color="auto"/>
        <w:bottom w:val="none" w:sz="0" w:space="0" w:color="auto"/>
        <w:right w:val="none" w:sz="0" w:space="0" w:color="auto"/>
      </w:divBdr>
    </w:div>
    <w:div w:id="1846507568">
      <w:bodyDiv w:val="1"/>
      <w:marLeft w:val="0"/>
      <w:marRight w:val="0"/>
      <w:marTop w:val="0"/>
      <w:marBottom w:val="0"/>
      <w:divBdr>
        <w:top w:val="none" w:sz="0" w:space="0" w:color="auto"/>
        <w:left w:val="none" w:sz="0" w:space="0" w:color="auto"/>
        <w:bottom w:val="none" w:sz="0" w:space="0" w:color="auto"/>
        <w:right w:val="none" w:sz="0" w:space="0" w:color="auto"/>
      </w:divBdr>
    </w:div>
    <w:div w:id="1851489004">
      <w:bodyDiv w:val="1"/>
      <w:marLeft w:val="0"/>
      <w:marRight w:val="0"/>
      <w:marTop w:val="0"/>
      <w:marBottom w:val="0"/>
      <w:divBdr>
        <w:top w:val="none" w:sz="0" w:space="0" w:color="auto"/>
        <w:left w:val="none" w:sz="0" w:space="0" w:color="auto"/>
        <w:bottom w:val="none" w:sz="0" w:space="0" w:color="auto"/>
        <w:right w:val="none" w:sz="0" w:space="0" w:color="auto"/>
      </w:divBdr>
    </w:div>
    <w:div w:id="1854145241">
      <w:bodyDiv w:val="1"/>
      <w:marLeft w:val="0"/>
      <w:marRight w:val="0"/>
      <w:marTop w:val="0"/>
      <w:marBottom w:val="0"/>
      <w:divBdr>
        <w:top w:val="none" w:sz="0" w:space="0" w:color="auto"/>
        <w:left w:val="none" w:sz="0" w:space="0" w:color="auto"/>
        <w:bottom w:val="none" w:sz="0" w:space="0" w:color="auto"/>
        <w:right w:val="none" w:sz="0" w:space="0" w:color="auto"/>
      </w:divBdr>
    </w:div>
    <w:div w:id="1867329090">
      <w:bodyDiv w:val="1"/>
      <w:marLeft w:val="0"/>
      <w:marRight w:val="0"/>
      <w:marTop w:val="0"/>
      <w:marBottom w:val="0"/>
      <w:divBdr>
        <w:top w:val="none" w:sz="0" w:space="0" w:color="auto"/>
        <w:left w:val="none" w:sz="0" w:space="0" w:color="auto"/>
        <w:bottom w:val="none" w:sz="0" w:space="0" w:color="auto"/>
        <w:right w:val="none" w:sz="0" w:space="0" w:color="auto"/>
      </w:divBdr>
    </w:div>
    <w:div w:id="1871798891">
      <w:bodyDiv w:val="1"/>
      <w:marLeft w:val="0"/>
      <w:marRight w:val="0"/>
      <w:marTop w:val="0"/>
      <w:marBottom w:val="0"/>
      <w:divBdr>
        <w:top w:val="none" w:sz="0" w:space="0" w:color="auto"/>
        <w:left w:val="none" w:sz="0" w:space="0" w:color="auto"/>
        <w:bottom w:val="none" w:sz="0" w:space="0" w:color="auto"/>
        <w:right w:val="none" w:sz="0" w:space="0" w:color="auto"/>
      </w:divBdr>
    </w:div>
    <w:div w:id="1872379605">
      <w:bodyDiv w:val="1"/>
      <w:marLeft w:val="0"/>
      <w:marRight w:val="0"/>
      <w:marTop w:val="0"/>
      <w:marBottom w:val="0"/>
      <w:divBdr>
        <w:top w:val="none" w:sz="0" w:space="0" w:color="auto"/>
        <w:left w:val="none" w:sz="0" w:space="0" w:color="auto"/>
        <w:bottom w:val="none" w:sz="0" w:space="0" w:color="auto"/>
        <w:right w:val="none" w:sz="0" w:space="0" w:color="auto"/>
      </w:divBdr>
    </w:div>
    <w:div w:id="1874881009">
      <w:bodyDiv w:val="1"/>
      <w:marLeft w:val="0"/>
      <w:marRight w:val="0"/>
      <w:marTop w:val="0"/>
      <w:marBottom w:val="0"/>
      <w:divBdr>
        <w:top w:val="none" w:sz="0" w:space="0" w:color="auto"/>
        <w:left w:val="none" w:sz="0" w:space="0" w:color="auto"/>
        <w:bottom w:val="none" w:sz="0" w:space="0" w:color="auto"/>
        <w:right w:val="none" w:sz="0" w:space="0" w:color="auto"/>
      </w:divBdr>
    </w:div>
    <w:div w:id="1880388133">
      <w:bodyDiv w:val="1"/>
      <w:marLeft w:val="0"/>
      <w:marRight w:val="0"/>
      <w:marTop w:val="0"/>
      <w:marBottom w:val="0"/>
      <w:divBdr>
        <w:top w:val="none" w:sz="0" w:space="0" w:color="auto"/>
        <w:left w:val="none" w:sz="0" w:space="0" w:color="auto"/>
        <w:bottom w:val="none" w:sz="0" w:space="0" w:color="auto"/>
        <w:right w:val="none" w:sz="0" w:space="0" w:color="auto"/>
      </w:divBdr>
    </w:div>
    <w:div w:id="1884756732">
      <w:bodyDiv w:val="1"/>
      <w:marLeft w:val="0"/>
      <w:marRight w:val="0"/>
      <w:marTop w:val="0"/>
      <w:marBottom w:val="0"/>
      <w:divBdr>
        <w:top w:val="none" w:sz="0" w:space="0" w:color="auto"/>
        <w:left w:val="none" w:sz="0" w:space="0" w:color="auto"/>
        <w:bottom w:val="none" w:sz="0" w:space="0" w:color="auto"/>
        <w:right w:val="none" w:sz="0" w:space="0" w:color="auto"/>
      </w:divBdr>
    </w:div>
    <w:div w:id="1897280843">
      <w:bodyDiv w:val="1"/>
      <w:marLeft w:val="0"/>
      <w:marRight w:val="0"/>
      <w:marTop w:val="0"/>
      <w:marBottom w:val="0"/>
      <w:divBdr>
        <w:top w:val="none" w:sz="0" w:space="0" w:color="auto"/>
        <w:left w:val="none" w:sz="0" w:space="0" w:color="auto"/>
        <w:bottom w:val="none" w:sz="0" w:space="0" w:color="auto"/>
        <w:right w:val="none" w:sz="0" w:space="0" w:color="auto"/>
      </w:divBdr>
    </w:div>
    <w:div w:id="1898006200">
      <w:bodyDiv w:val="1"/>
      <w:marLeft w:val="0"/>
      <w:marRight w:val="0"/>
      <w:marTop w:val="0"/>
      <w:marBottom w:val="0"/>
      <w:divBdr>
        <w:top w:val="none" w:sz="0" w:space="0" w:color="auto"/>
        <w:left w:val="none" w:sz="0" w:space="0" w:color="auto"/>
        <w:bottom w:val="none" w:sz="0" w:space="0" w:color="auto"/>
        <w:right w:val="none" w:sz="0" w:space="0" w:color="auto"/>
      </w:divBdr>
    </w:div>
    <w:div w:id="1899583032">
      <w:bodyDiv w:val="1"/>
      <w:marLeft w:val="0"/>
      <w:marRight w:val="0"/>
      <w:marTop w:val="0"/>
      <w:marBottom w:val="0"/>
      <w:divBdr>
        <w:top w:val="none" w:sz="0" w:space="0" w:color="auto"/>
        <w:left w:val="none" w:sz="0" w:space="0" w:color="auto"/>
        <w:bottom w:val="none" w:sz="0" w:space="0" w:color="auto"/>
        <w:right w:val="none" w:sz="0" w:space="0" w:color="auto"/>
      </w:divBdr>
    </w:div>
    <w:div w:id="1912689763">
      <w:bodyDiv w:val="1"/>
      <w:marLeft w:val="0"/>
      <w:marRight w:val="0"/>
      <w:marTop w:val="0"/>
      <w:marBottom w:val="0"/>
      <w:divBdr>
        <w:top w:val="none" w:sz="0" w:space="0" w:color="auto"/>
        <w:left w:val="none" w:sz="0" w:space="0" w:color="auto"/>
        <w:bottom w:val="none" w:sz="0" w:space="0" w:color="auto"/>
        <w:right w:val="none" w:sz="0" w:space="0" w:color="auto"/>
      </w:divBdr>
    </w:div>
    <w:div w:id="1914003609">
      <w:bodyDiv w:val="1"/>
      <w:marLeft w:val="0"/>
      <w:marRight w:val="0"/>
      <w:marTop w:val="0"/>
      <w:marBottom w:val="0"/>
      <w:divBdr>
        <w:top w:val="none" w:sz="0" w:space="0" w:color="auto"/>
        <w:left w:val="none" w:sz="0" w:space="0" w:color="auto"/>
        <w:bottom w:val="none" w:sz="0" w:space="0" w:color="auto"/>
        <w:right w:val="none" w:sz="0" w:space="0" w:color="auto"/>
      </w:divBdr>
    </w:div>
    <w:div w:id="1919516628">
      <w:bodyDiv w:val="1"/>
      <w:marLeft w:val="0"/>
      <w:marRight w:val="0"/>
      <w:marTop w:val="0"/>
      <w:marBottom w:val="0"/>
      <w:divBdr>
        <w:top w:val="none" w:sz="0" w:space="0" w:color="auto"/>
        <w:left w:val="none" w:sz="0" w:space="0" w:color="auto"/>
        <w:bottom w:val="none" w:sz="0" w:space="0" w:color="auto"/>
        <w:right w:val="none" w:sz="0" w:space="0" w:color="auto"/>
      </w:divBdr>
    </w:div>
    <w:div w:id="1919635818">
      <w:bodyDiv w:val="1"/>
      <w:marLeft w:val="0"/>
      <w:marRight w:val="0"/>
      <w:marTop w:val="0"/>
      <w:marBottom w:val="0"/>
      <w:divBdr>
        <w:top w:val="none" w:sz="0" w:space="0" w:color="auto"/>
        <w:left w:val="none" w:sz="0" w:space="0" w:color="auto"/>
        <w:bottom w:val="none" w:sz="0" w:space="0" w:color="auto"/>
        <w:right w:val="none" w:sz="0" w:space="0" w:color="auto"/>
      </w:divBdr>
    </w:div>
    <w:div w:id="1922251987">
      <w:bodyDiv w:val="1"/>
      <w:marLeft w:val="0"/>
      <w:marRight w:val="0"/>
      <w:marTop w:val="0"/>
      <w:marBottom w:val="0"/>
      <w:divBdr>
        <w:top w:val="none" w:sz="0" w:space="0" w:color="auto"/>
        <w:left w:val="none" w:sz="0" w:space="0" w:color="auto"/>
        <w:bottom w:val="none" w:sz="0" w:space="0" w:color="auto"/>
        <w:right w:val="none" w:sz="0" w:space="0" w:color="auto"/>
      </w:divBdr>
    </w:div>
    <w:div w:id="1931153907">
      <w:bodyDiv w:val="1"/>
      <w:marLeft w:val="0"/>
      <w:marRight w:val="0"/>
      <w:marTop w:val="0"/>
      <w:marBottom w:val="0"/>
      <w:divBdr>
        <w:top w:val="none" w:sz="0" w:space="0" w:color="auto"/>
        <w:left w:val="none" w:sz="0" w:space="0" w:color="auto"/>
        <w:bottom w:val="none" w:sz="0" w:space="0" w:color="auto"/>
        <w:right w:val="none" w:sz="0" w:space="0" w:color="auto"/>
      </w:divBdr>
    </w:div>
    <w:div w:id="1931428890">
      <w:bodyDiv w:val="1"/>
      <w:marLeft w:val="0"/>
      <w:marRight w:val="0"/>
      <w:marTop w:val="0"/>
      <w:marBottom w:val="0"/>
      <w:divBdr>
        <w:top w:val="none" w:sz="0" w:space="0" w:color="auto"/>
        <w:left w:val="none" w:sz="0" w:space="0" w:color="auto"/>
        <w:bottom w:val="none" w:sz="0" w:space="0" w:color="auto"/>
        <w:right w:val="none" w:sz="0" w:space="0" w:color="auto"/>
      </w:divBdr>
    </w:div>
    <w:div w:id="1933583838">
      <w:bodyDiv w:val="1"/>
      <w:marLeft w:val="0"/>
      <w:marRight w:val="0"/>
      <w:marTop w:val="0"/>
      <w:marBottom w:val="0"/>
      <w:divBdr>
        <w:top w:val="none" w:sz="0" w:space="0" w:color="auto"/>
        <w:left w:val="none" w:sz="0" w:space="0" w:color="auto"/>
        <w:bottom w:val="none" w:sz="0" w:space="0" w:color="auto"/>
        <w:right w:val="none" w:sz="0" w:space="0" w:color="auto"/>
      </w:divBdr>
    </w:div>
    <w:div w:id="1937592747">
      <w:bodyDiv w:val="1"/>
      <w:marLeft w:val="0"/>
      <w:marRight w:val="0"/>
      <w:marTop w:val="0"/>
      <w:marBottom w:val="0"/>
      <w:divBdr>
        <w:top w:val="none" w:sz="0" w:space="0" w:color="auto"/>
        <w:left w:val="none" w:sz="0" w:space="0" w:color="auto"/>
        <w:bottom w:val="none" w:sz="0" w:space="0" w:color="auto"/>
        <w:right w:val="none" w:sz="0" w:space="0" w:color="auto"/>
      </w:divBdr>
    </w:div>
    <w:div w:id="1939756459">
      <w:bodyDiv w:val="1"/>
      <w:marLeft w:val="0"/>
      <w:marRight w:val="0"/>
      <w:marTop w:val="0"/>
      <w:marBottom w:val="0"/>
      <w:divBdr>
        <w:top w:val="none" w:sz="0" w:space="0" w:color="auto"/>
        <w:left w:val="none" w:sz="0" w:space="0" w:color="auto"/>
        <w:bottom w:val="none" w:sz="0" w:space="0" w:color="auto"/>
        <w:right w:val="none" w:sz="0" w:space="0" w:color="auto"/>
      </w:divBdr>
    </w:div>
    <w:div w:id="1941714744">
      <w:bodyDiv w:val="1"/>
      <w:marLeft w:val="0"/>
      <w:marRight w:val="0"/>
      <w:marTop w:val="0"/>
      <w:marBottom w:val="0"/>
      <w:divBdr>
        <w:top w:val="none" w:sz="0" w:space="0" w:color="auto"/>
        <w:left w:val="none" w:sz="0" w:space="0" w:color="auto"/>
        <w:bottom w:val="none" w:sz="0" w:space="0" w:color="auto"/>
        <w:right w:val="none" w:sz="0" w:space="0" w:color="auto"/>
      </w:divBdr>
    </w:div>
    <w:div w:id="1944074662">
      <w:bodyDiv w:val="1"/>
      <w:marLeft w:val="0"/>
      <w:marRight w:val="0"/>
      <w:marTop w:val="0"/>
      <w:marBottom w:val="0"/>
      <w:divBdr>
        <w:top w:val="none" w:sz="0" w:space="0" w:color="auto"/>
        <w:left w:val="none" w:sz="0" w:space="0" w:color="auto"/>
        <w:bottom w:val="none" w:sz="0" w:space="0" w:color="auto"/>
        <w:right w:val="none" w:sz="0" w:space="0" w:color="auto"/>
      </w:divBdr>
    </w:div>
    <w:div w:id="1947692210">
      <w:bodyDiv w:val="1"/>
      <w:marLeft w:val="0"/>
      <w:marRight w:val="0"/>
      <w:marTop w:val="0"/>
      <w:marBottom w:val="0"/>
      <w:divBdr>
        <w:top w:val="none" w:sz="0" w:space="0" w:color="auto"/>
        <w:left w:val="none" w:sz="0" w:space="0" w:color="auto"/>
        <w:bottom w:val="none" w:sz="0" w:space="0" w:color="auto"/>
        <w:right w:val="none" w:sz="0" w:space="0" w:color="auto"/>
      </w:divBdr>
    </w:div>
    <w:div w:id="1952473736">
      <w:bodyDiv w:val="1"/>
      <w:marLeft w:val="0"/>
      <w:marRight w:val="0"/>
      <w:marTop w:val="0"/>
      <w:marBottom w:val="0"/>
      <w:divBdr>
        <w:top w:val="none" w:sz="0" w:space="0" w:color="auto"/>
        <w:left w:val="none" w:sz="0" w:space="0" w:color="auto"/>
        <w:bottom w:val="none" w:sz="0" w:space="0" w:color="auto"/>
        <w:right w:val="none" w:sz="0" w:space="0" w:color="auto"/>
      </w:divBdr>
    </w:div>
    <w:div w:id="1960525540">
      <w:bodyDiv w:val="1"/>
      <w:marLeft w:val="0"/>
      <w:marRight w:val="0"/>
      <w:marTop w:val="0"/>
      <w:marBottom w:val="0"/>
      <w:divBdr>
        <w:top w:val="none" w:sz="0" w:space="0" w:color="auto"/>
        <w:left w:val="none" w:sz="0" w:space="0" w:color="auto"/>
        <w:bottom w:val="none" w:sz="0" w:space="0" w:color="auto"/>
        <w:right w:val="none" w:sz="0" w:space="0" w:color="auto"/>
      </w:divBdr>
    </w:div>
    <w:div w:id="1978950698">
      <w:bodyDiv w:val="1"/>
      <w:marLeft w:val="0"/>
      <w:marRight w:val="0"/>
      <w:marTop w:val="0"/>
      <w:marBottom w:val="0"/>
      <w:divBdr>
        <w:top w:val="none" w:sz="0" w:space="0" w:color="auto"/>
        <w:left w:val="none" w:sz="0" w:space="0" w:color="auto"/>
        <w:bottom w:val="none" w:sz="0" w:space="0" w:color="auto"/>
        <w:right w:val="none" w:sz="0" w:space="0" w:color="auto"/>
      </w:divBdr>
    </w:div>
    <w:div w:id="1984578146">
      <w:bodyDiv w:val="1"/>
      <w:marLeft w:val="0"/>
      <w:marRight w:val="0"/>
      <w:marTop w:val="0"/>
      <w:marBottom w:val="0"/>
      <w:divBdr>
        <w:top w:val="none" w:sz="0" w:space="0" w:color="auto"/>
        <w:left w:val="none" w:sz="0" w:space="0" w:color="auto"/>
        <w:bottom w:val="none" w:sz="0" w:space="0" w:color="auto"/>
        <w:right w:val="none" w:sz="0" w:space="0" w:color="auto"/>
      </w:divBdr>
    </w:div>
    <w:div w:id="1986857964">
      <w:bodyDiv w:val="1"/>
      <w:marLeft w:val="0"/>
      <w:marRight w:val="0"/>
      <w:marTop w:val="0"/>
      <w:marBottom w:val="0"/>
      <w:divBdr>
        <w:top w:val="none" w:sz="0" w:space="0" w:color="auto"/>
        <w:left w:val="none" w:sz="0" w:space="0" w:color="auto"/>
        <w:bottom w:val="none" w:sz="0" w:space="0" w:color="auto"/>
        <w:right w:val="none" w:sz="0" w:space="0" w:color="auto"/>
      </w:divBdr>
    </w:div>
    <w:div w:id="1990673648">
      <w:bodyDiv w:val="1"/>
      <w:marLeft w:val="0"/>
      <w:marRight w:val="0"/>
      <w:marTop w:val="0"/>
      <w:marBottom w:val="0"/>
      <w:divBdr>
        <w:top w:val="none" w:sz="0" w:space="0" w:color="auto"/>
        <w:left w:val="none" w:sz="0" w:space="0" w:color="auto"/>
        <w:bottom w:val="none" w:sz="0" w:space="0" w:color="auto"/>
        <w:right w:val="none" w:sz="0" w:space="0" w:color="auto"/>
      </w:divBdr>
    </w:div>
    <w:div w:id="1991596010">
      <w:bodyDiv w:val="1"/>
      <w:marLeft w:val="0"/>
      <w:marRight w:val="0"/>
      <w:marTop w:val="0"/>
      <w:marBottom w:val="0"/>
      <w:divBdr>
        <w:top w:val="none" w:sz="0" w:space="0" w:color="auto"/>
        <w:left w:val="none" w:sz="0" w:space="0" w:color="auto"/>
        <w:bottom w:val="none" w:sz="0" w:space="0" w:color="auto"/>
        <w:right w:val="none" w:sz="0" w:space="0" w:color="auto"/>
      </w:divBdr>
    </w:div>
    <w:div w:id="1997295972">
      <w:bodyDiv w:val="1"/>
      <w:marLeft w:val="0"/>
      <w:marRight w:val="0"/>
      <w:marTop w:val="0"/>
      <w:marBottom w:val="0"/>
      <w:divBdr>
        <w:top w:val="none" w:sz="0" w:space="0" w:color="auto"/>
        <w:left w:val="none" w:sz="0" w:space="0" w:color="auto"/>
        <w:bottom w:val="none" w:sz="0" w:space="0" w:color="auto"/>
        <w:right w:val="none" w:sz="0" w:space="0" w:color="auto"/>
      </w:divBdr>
    </w:div>
    <w:div w:id="2002780703">
      <w:bodyDiv w:val="1"/>
      <w:marLeft w:val="0"/>
      <w:marRight w:val="0"/>
      <w:marTop w:val="0"/>
      <w:marBottom w:val="0"/>
      <w:divBdr>
        <w:top w:val="none" w:sz="0" w:space="0" w:color="auto"/>
        <w:left w:val="none" w:sz="0" w:space="0" w:color="auto"/>
        <w:bottom w:val="none" w:sz="0" w:space="0" w:color="auto"/>
        <w:right w:val="none" w:sz="0" w:space="0" w:color="auto"/>
      </w:divBdr>
    </w:div>
    <w:div w:id="2009821875">
      <w:bodyDiv w:val="1"/>
      <w:marLeft w:val="0"/>
      <w:marRight w:val="0"/>
      <w:marTop w:val="0"/>
      <w:marBottom w:val="0"/>
      <w:divBdr>
        <w:top w:val="none" w:sz="0" w:space="0" w:color="auto"/>
        <w:left w:val="none" w:sz="0" w:space="0" w:color="auto"/>
        <w:bottom w:val="none" w:sz="0" w:space="0" w:color="auto"/>
        <w:right w:val="none" w:sz="0" w:space="0" w:color="auto"/>
      </w:divBdr>
    </w:div>
    <w:div w:id="2010060216">
      <w:bodyDiv w:val="1"/>
      <w:marLeft w:val="0"/>
      <w:marRight w:val="0"/>
      <w:marTop w:val="0"/>
      <w:marBottom w:val="0"/>
      <w:divBdr>
        <w:top w:val="none" w:sz="0" w:space="0" w:color="auto"/>
        <w:left w:val="none" w:sz="0" w:space="0" w:color="auto"/>
        <w:bottom w:val="none" w:sz="0" w:space="0" w:color="auto"/>
        <w:right w:val="none" w:sz="0" w:space="0" w:color="auto"/>
      </w:divBdr>
    </w:div>
    <w:div w:id="2010909109">
      <w:bodyDiv w:val="1"/>
      <w:marLeft w:val="0"/>
      <w:marRight w:val="0"/>
      <w:marTop w:val="0"/>
      <w:marBottom w:val="0"/>
      <w:divBdr>
        <w:top w:val="none" w:sz="0" w:space="0" w:color="auto"/>
        <w:left w:val="none" w:sz="0" w:space="0" w:color="auto"/>
        <w:bottom w:val="none" w:sz="0" w:space="0" w:color="auto"/>
        <w:right w:val="none" w:sz="0" w:space="0" w:color="auto"/>
      </w:divBdr>
    </w:div>
    <w:div w:id="2024822945">
      <w:bodyDiv w:val="1"/>
      <w:marLeft w:val="0"/>
      <w:marRight w:val="0"/>
      <w:marTop w:val="0"/>
      <w:marBottom w:val="0"/>
      <w:divBdr>
        <w:top w:val="none" w:sz="0" w:space="0" w:color="auto"/>
        <w:left w:val="none" w:sz="0" w:space="0" w:color="auto"/>
        <w:bottom w:val="none" w:sz="0" w:space="0" w:color="auto"/>
        <w:right w:val="none" w:sz="0" w:space="0" w:color="auto"/>
      </w:divBdr>
    </w:div>
    <w:div w:id="2029479332">
      <w:bodyDiv w:val="1"/>
      <w:marLeft w:val="0"/>
      <w:marRight w:val="0"/>
      <w:marTop w:val="0"/>
      <w:marBottom w:val="0"/>
      <w:divBdr>
        <w:top w:val="none" w:sz="0" w:space="0" w:color="auto"/>
        <w:left w:val="none" w:sz="0" w:space="0" w:color="auto"/>
        <w:bottom w:val="none" w:sz="0" w:space="0" w:color="auto"/>
        <w:right w:val="none" w:sz="0" w:space="0" w:color="auto"/>
      </w:divBdr>
    </w:div>
    <w:div w:id="2035419369">
      <w:bodyDiv w:val="1"/>
      <w:marLeft w:val="0"/>
      <w:marRight w:val="0"/>
      <w:marTop w:val="0"/>
      <w:marBottom w:val="0"/>
      <w:divBdr>
        <w:top w:val="none" w:sz="0" w:space="0" w:color="auto"/>
        <w:left w:val="none" w:sz="0" w:space="0" w:color="auto"/>
        <w:bottom w:val="none" w:sz="0" w:space="0" w:color="auto"/>
        <w:right w:val="none" w:sz="0" w:space="0" w:color="auto"/>
      </w:divBdr>
    </w:div>
    <w:div w:id="2050454020">
      <w:bodyDiv w:val="1"/>
      <w:marLeft w:val="0"/>
      <w:marRight w:val="0"/>
      <w:marTop w:val="0"/>
      <w:marBottom w:val="0"/>
      <w:divBdr>
        <w:top w:val="none" w:sz="0" w:space="0" w:color="auto"/>
        <w:left w:val="none" w:sz="0" w:space="0" w:color="auto"/>
        <w:bottom w:val="none" w:sz="0" w:space="0" w:color="auto"/>
        <w:right w:val="none" w:sz="0" w:space="0" w:color="auto"/>
      </w:divBdr>
    </w:div>
    <w:div w:id="2057926502">
      <w:bodyDiv w:val="1"/>
      <w:marLeft w:val="0"/>
      <w:marRight w:val="0"/>
      <w:marTop w:val="0"/>
      <w:marBottom w:val="0"/>
      <w:divBdr>
        <w:top w:val="none" w:sz="0" w:space="0" w:color="auto"/>
        <w:left w:val="none" w:sz="0" w:space="0" w:color="auto"/>
        <w:bottom w:val="none" w:sz="0" w:space="0" w:color="auto"/>
        <w:right w:val="none" w:sz="0" w:space="0" w:color="auto"/>
      </w:divBdr>
    </w:div>
    <w:div w:id="2058160640">
      <w:bodyDiv w:val="1"/>
      <w:marLeft w:val="0"/>
      <w:marRight w:val="0"/>
      <w:marTop w:val="0"/>
      <w:marBottom w:val="0"/>
      <w:divBdr>
        <w:top w:val="none" w:sz="0" w:space="0" w:color="auto"/>
        <w:left w:val="none" w:sz="0" w:space="0" w:color="auto"/>
        <w:bottom w:val="none" w:sz="0" w:space="0" w:color="auto"/>
        <w:right w:val="none" w:sz="0" w:space="0" w:color="auto"/>
      </w:divBdr>
    </w:div>
    <w:div w:id="2058777616">
      <w:bodyDiv w:val="1"/>
      <w:marLeft w:val="0"/>
      <w:marRight w:val="0"/>
      <w:marTop w:val="0"/>
      <w:marBottom w:val="0"/>
      <w:divBdr>
        <w:top w:val="none" w:sz="0" w:space="0" w:color="auto"/>
        <w:left w:val="none" w:sz="0" w:space="0" w:color="auto"/>
        <w:bottom w:val="none" w:sz="0" w:space="0" w:color="auto"/>
        <w:right w:val="none" w:sz="0" w:space="0" w:color="auto"/>
      </w:divBdr>
    </w:div>
    <w:div w:id="2067726362">
      <w:bodyDiv w:val="1"/>
      <w:marLeft w:val="0"/>
      <w:marRight w:val="0"/>
      <w:marTop w:val="0"/>
      <w:marBottom w:val="0"/>
      <w:divBdr>
        <w:top w:val="none" w:sz="0" w:space="0" w:color="auto"/>
        <w:left w:val="none" w:sz="0" w:space="0" w:color="auto"/>
        <w:bottom w:val="none" w:sz="0" w:space="0" w:color="auto"/>
        <w:right w:val="none" w:sz="0" w:space="0" w:color="auto"/>
      </w:divBdr>
    </w:div>
    <w:div w:id="2075227698">
      <w:bodyDiv w:val="1"/>
      <w:marLeft w:val="0"/>
      <w:marRight w:val="0"/>
      <w:marTop w:val="0"/>
      <w:marBottom w:val="0"/>
      <w:divBdr>
        <w:top w:val="none" w:sz="0" w:space="0" w:color="auto"/>
        <w:left w:val="none" w:sz="0" w:space="0" w:color="auto"/>
        <w:bottom w:val="none" w:sz="0" w:space="0" w:color="auto"/>
        <w:right w:val="none" w:sz="0" w:space="0" w:color="auto"/>
      </w:divBdr>
    </w:div>
    <w:div w:id="2075273430">
      <w:bodyDiv w:val="1"/>
      <w:marLeft w:val="0"/>
      <w:marRight w:val="0"/>
      <w:marTop w:val="0"/>
      <w:marBottom w:val="0"/>
      <w:divBdr>
        <w:top w:val="none" w:sz="0" w:space="0" w:color="auto"/>
        <w:left w:val="none" w:sz="0" w:space="0" w:color="auto"/>
        <w:bottom w:val="none" w:sz="0" w:space="0" w:color="auto"/>
        <w:right w:val="none" w:sz="0" w:space="0" w:color="auto"/>
      </w:divBdr>
    </w:div>
    <w:div w:id="2079984458">
      <w:bodyDiv w:val="1"/>
      <w:marLeft w:val="0"/>
      <w:marRight w:val="0"/>
      <w:marTop w:val="0"/>
      <w:marBottom w:val="0"/>
      <w:divBdr>
        <w:top w:val="none" w:sz="0" w:space="0" w:color="auto"/>
        <w:left w:val="none" w:sz="0" w:space="0" w:color="auto"/>
        <w:bottom w:val="none" w:sz="0" w:space="0" w:color="auto"/>
        <w:right w:val="none" w:sz="0" w:space="0" w:color="auto"/>
      </w:divBdr>
    </w:div>
    <w:div w:id="2080328625">
      <w:bodyDiv w:val="1"/>
      <w:marLeft w:val="0"/>
      <w:marRight w:val="0"/>
      <w:marTop w:val="0"/>
      <w:marBottom w:val="0"/>
      <w:divBdr>
        <w:top w:val="none" w:sz="0" w:space="0" w:color="auto"/>
        <w:left w:val="none" w:sz="0" w:space="0" w:color="auto"/>
        <w:bottom w:val="none" w:sz="0" w:space="0" w:color="auto"/>
        <w:right w:val="none" w:sz="0" w:space="0" w:color="auto"/>
      </w:divBdr>
    </w:div>
    <w:div w:id="2083796279">
      <w:bodyDiv w:val="1"/>
      <w:marLeft w:val="0"/>
      <w:marRight w:val="0"/>
      <w:marTop w:val="0"/>
      <w:marBottom w:val="0"/>
      <w:divBdr>
        <w:top w:val="none" w:sz="0" w:space="0" w:color="auto"/>
        <w:left w:val="none" w:sz="0" w:space="0" w:color="auto"/>
        <w:bottom w:val="none" w:sz="0" w:space="0" w:color="auto"/>
        <w:right w:val="none" w:sz="0" w:space="0" w:color="auto"/>
      </w:divBdr>
    </w:div>
    <w:div w:id="2097552290">
      <w:bodyDiv w:val="1"/>
      <w:marLeft w:val="0"/>
      <w:marRight w:val="0"/>
      <w:marTop w:val="0"/>
      <w:marBottom w:val="0"/>
      <w:divBdr>
        <w:top w:val="none" w:sz="0" w:space="0" w:color="auto"/>
        <w:left w:val="none" w:sz="0" w:space="0" w:color="auto"/>
        <w:bottom w:val="none" w:sz="0" w:space="0" w:color="auto"/>
        <w:right w:val="none" w:sz="0" w:space="0" w:color="auto"/>
      </w:divBdr>
    </w:div>
    <w:div w:id="2102294385">
      <w:bodyDiv w:val="1"/>
      <w:marLeft w:val="0"/>
      <w:marRight w:val="0"/>
      <w:marTop w:val="0"/>
      <w:marBottom w:val="0"/>
      <w:divBdr>
        <w:top w:val="none" w:sz="0" w:space="0" w:color="auto"/>
        <w:left w:val="none" w:sz="0" w:space="0" w:color="auto"/>
        <w:bottom w:val="none" w:sz="0" w:space="0" w:color="auto"/>
        <w:right w:val="none" w:sz="0" w:space="0" w:color="auto"/>
      </w:divBdr>
    </w:div>
    <w:div w:id="2107143492">
      <w:bodyDiv w:val="1"/>
      <w:marLeft w:val="0"/>
      <w:marRight w:val="0"/>
      <w:marTop w:val="0"/>
      <w:marBottom w:val="0"/>
      <w:divBdr>
        <w:top w:val="none" w:sz="0" w:space="0" w:color="auto"/>
        <w:left w:val="none" w:sz="0" w:space="0" w:color="auto"/>
        <w:bottom w:val="none" w:sz="0" w:space="0" w:color="auto"/>
        <w:right w:val="none" w:sz="0" w:space="0" w:color="auto"/>
      </w:divBdr>
    </w:div>
    <w:div w:id="2114128876">
      <w:bodyDiv w:val="1"/>
      <w:marLeft w:val="0"/>
      <w:marRight w:val="0"/>
      <w:marTop w:val="0"/>
      <w:marBottom w:val="0"/>
      <w:divBdr>
        <w:top w:val="none" w:sz="0" w:space="0" w:color="auto"/>
        <w:left w:val="none" w:sz="0" w:space="0" w:color="auto"/>
        <w:bottom w:val="none" w:sz="0" w:space="0" w:color="auto"/>
        <w:right w:val="none" w:sz="0" w:space="0" w:color="auto"/>
      </w:divBdr>
    </w:div>
    <w:div w:id="2114350556">
      <w:bodyDiv w:val="1"/>
      <w:marLeft w:val="0"/>
      <w:marRight w:val="0"/>
      <w:marTop w:val="0"/>
      <w:marBottom w:val="0"/>
      <w:divBdr>
        <w:top w:val="none" w:sz="0" w:space="0" w:color="auto"/>
        <w:left w:val="none" w:sz="0" w:space="0" w:color="auto"/>
        <w:bottom w:val="none" w:sz="0" w:space="0" w:color="auto"/>
        <w:right w:val="none" w:sz="0" w:space="0" w:color="auto"/>
      </w:divBdr>
    </w:div>
    <w:div w:id="2114932355">
      <w:bodyDiv w:val="1"/>
      <w:marLeft w:val="0"/>
      <w:marRight w:val="0"/>
      <w:marTop w:val="0"/>
      <w:marBottom w:val="0"/>
      <w:divBdr>
        <w:top w:val="none" w:sz="0" w:space="0" w:color="auto"/>
        <w:left w:val="none" w:sz="0" w:space="0" w:color="auto"/>
        <w:bottom w:val="none" w:sz="0" w:space="0" w:color="auto"/>
        <w:right w:val="none" w:sz="0" w:space="0" w:color="auto"/>
      </w:divBdr>
    </w:div>
    <w:div w:id="2124766149">
      <w:bodyDiv w:val="1"/>
      <w:marLeft w:val="0"/>
      <w:marRight w:val="0"/>
      <w:marTop w:val="0"/>
      <w:marBottom w:val="0"/>
      <w:divBdr>
        <w:top w:val="none" w:sz="0" w:space="0" w:color="auto"/>
        <w:left w:val="none" w:sz="0" w:space="0" w:color="auto"/>
        <w:bottom w:val="none" w:sz="0" w:space="0" w:color="auto"/>
        <w:right w:val="none" w:sz="0" w:space="0" w:color="auto"/>
      </w:divBdr>
    </w:div>
    <w:div w:id="2132044249">
      <w:bodyDiv w:val="1"/>
      <w:marLeft w:val="0"/>
      <w:marRight w:val="0"/>
      <w:marTop w:val="0"/>
      <w:marBottom w:val="0"/>
      <w:divBdr>
        <w:top w:val="none" w:sz="0" w:space="0" w:color="auto"/>
        <w:left w:val="none" w:sz="0" w:space="0" w:color="auto"/>
        <w:bottom w:val="none" w:sz="0" w:space="0" w:color="auto"/>
        <w:right w:val="none" w:sz="0" w:space="0" w:color="auto"/>
      </w:divBdr>
    </w:div>
    <w:div w:id="2132168575">
      <w:bodyDiv w:val="1"/>
      <w:marLeft w:val="0"/>
      <w:marRight w:val="0"/>
      <w:marTop w:val="0"/>
      <w:marBottom w:val="0"/>
      <w:divBdr>
        <w:top w:val="none" w:sz="0" w:space="0" w:color="auto"/>
        <w:left w:val="none" w:sz="0" w:space="0" w:color="auto"/>
        <w:bottom w:val="none" w:sz="0" w:space="0" w:color="auto"/>
        <w:right w:val="none" w:sz="0" w:space="0" w:color="auto"/>
      </w:divBdr>
    </w:div>
    <w:div w:id="2134860891">
      <w:bodyDiv w:val="1"/>
      <w:marLeft w:val="0"/>
      <w:marRight w:val="0"/>
      <w:marTop w:val="0"/>
      <w:marBottom w:val="0"/>
      <w:divBdr>
        <w:top w:val="none" w:sz="0" w:space="0" w:color="auto"/>
        <w:left w:val="none" w:sz="0" w:space="0" w:color="auto"/>
        <w:bottom w:val="none" w:sz="0" w:space="0" w:color="auto"/>
        <w:right w:val="none" w:sz="0" w:space="0" w:color="auto"/>
      </w:divBdr>
    </w:div>
    <w:div w:id="2140411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chart" Target="charts/chart4.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chart" Target="charts/chart7.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chart" Target="charts/chart3.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chart" Target="charts/chart2.xml"/><Relationship Id="rId20" Type="http://schemas.openxmlformats.org/officeDocument/2006/relationships/chart" Target="charts/chart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image" Target="media/image9.emf"/><Relationship Id="rId10" Type="http://schemas.openxmlformats.org/officeDocument/2006/relationships/image" Target="media/image3.png"/><Relationship Id="rId19"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8.emf"/><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Will\Documents\OME\Major%20Project\Experimental%20Design%202.xlsx"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Will\Documents\OME\Major%20Project\Experimental%20Design%202.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Will\Documents\OME\Major%20Project\Experimental%20Design%20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Will\Documents\OME\Major%20Project\Experimental%20Design%202.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Will\Documents\OME\Major%20Project\Experimental%20Design%202.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Will\Documents\OME\Major%20Project\Experimental%20Design%202.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Will\Documents\OME\Major%20Project\Experimental%20Design%202.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 Yield of</a:t>
            </a:r>
            <a:r>
              <a:rPr lang="en-GB" baseline="0"/>
              <a:t> HNBB by pH of NaClO Solution (5.0-7.5% conc.) in Ethanol (99.8%) solvent system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A: 32.5ml NaClO 5.0-7.5%, 100ml EtOH</c:v>
          </c:tx>
          <c:spPr>
            <a:ln w="19050" cap="rnd">
              <a:solidFill>
                <a:schemeClr val="accent1"/>
              </a:solidFill>
              <a:round/>
            </a:ln>
            <a:effectLst/>
          </c:spPr>
          <c:marker>
            <c:symbol val="circle"/>
            <c:size val="5"/>
            <c:spPr>
              <a:solidFill>
                <a:schemeClr val="accent1"/>
              </a:solidFill>
              <a:ln w="41275">
                <a:solidFill>
                  <a:schemeClr val="accent1"/>
                </a:solidFill>
              </a:ln>
              <a:effectLst/>
            </c:spPr>
          </c:marker>
          <c:xVal>
            <c:numRef>
              <c:f>'FINAL DATA'!$D$56:$W$56</c:f>
              <c:numCache>
                <c:formatCode>General</c:formatCode>
                <c:ptCount val="20"/>
                <c:pt idx="0">
                  <c:v>10.95</c:v>
                </c:pt>
                <c:pt idx="1">
                  <c:v>11.42</c:v>
                </c:pt>
                <c:pt idx="2">
                  <c:v>11.96</c:v>
                </c:pt>
                <c:pt idx="3">
                  <c:v>12.13</c:v>
                </c:pt>
                <c:pt idx="4">
                  <c:v>12.29</c:v>
                </c:pt>
                <c:pt idx="5">
                  <c:v>12.43</c:v>
                </c:pt>
                <c:pt idx="6">
                  <c:v>12.46</c:v>
                </c:pt>
                <c:pt idx="7">
                  <c:v>12.6</c:v>
                </c:pt>
                <c:pt idx="8">
                  <c:v>12.61</c:v>
                </c:pt>
                <c:pt idx="9">
                  <c:v>12.81</c:v>
                </c:pt>
                <c:pt idx="10">
                  <c:v>12.83</c:v>
                </c:pt>
                <c:pt idx="11">
                  <c:v>13.04</c:v>
                </c:pt>
                <c:pt idx="12">
                  <c:v>13.05</c:v>
                </c:pt>
                <c:pt idx="13">
                  <c:v>13.11</c:v>
                </c:pt>
                <c:pt idx="14">
                  <c:v>13.15</c:v>
                </c:pt>
                <c:pt idx="15">
                  <c:v>13.15</c:v>
                </c:pt>
                <c:pt idx="16">
                  <c:v>13.15</c:v>
                </c:pt>
                <c:pt idx="17">
                  <c:v>13.24</c:v>
                </c:pt>
                <c:pt idx="18">
                  <c:v>13.5</c:v>
                </c:pt>
                <c:pt idx="19">
                  <c:v>13.5</c:v>
                </c:pt>
              </c:numCache>
            </c:numRef>
          </c:xVal>
          <c:yVal>
            <c:numRef>
              <c:f>'FINAL DATA'!$D$78:$W$78</c:f>
              <c:numCache>
                <c:formatCode>General</c:formatCode>
                <c:ptCount val="20"/>
                <c:pt idx="0">
                  <c:v>38.669496066843109</c:v>
                </c:pt>
                <c:pt idx="1">
                  <c:v>37.360686098115337</c:v>
                </c:pt>
                <c:pt idx="2">
                  <c:v>41.149986812446329</c:v>
                </c:pt>
                <c:pt idx="3">
                  <c:v>39.753362791728428</c:v>
                </c:pt>
                <c:pt idx="4">
                  <c:v>43.629371141708148</c:v>
                </c:pt>
                <c:pt idx="5">
                  <c:v>39.720241297604161</c:v>
                </c:pt>
                <c:pt idx="6">
                  <c:v>42.934789048555963</c:v>
                </c:pt>
                <c:pt idx="7">
                  <c:v>45.080563650703823</c:v>
                </c:pt>
                <c:pt idx="8">
                  <c:v>46.471170168515989</c:v>
                </c:pt>
                <c:pt idx="9">
                  <c:v>46.51521910537712</c:v>
                </c:pt>
                <c:pt idx="10">
                  <c:v>48.756179241764016</c:v>
                </c:pt>
                <c:pt idx="11">
                  <c:v>60.107870366743512</c:v>
                </c:pt>
                <c:pt idx="12">
                  <c:v>60.961559970729027</c:v>
                </c:pt>
                <c:pt idx="13">
                  <c:v>62.92715829598086</c:v>
                </c:pt>
                <c:pt idx="14">
                  <c:v>65.654786601860664</c:v>
                </c:pt>
                <c:pt idx="15">
                  <c:v>62.467375015578654</c:v>
                </c:pt>
                <c:pt idx="16">
                  <c:v>61.008550296199729</c:v>
                </c:pt>
                <c:pt idx="17">
                  <c:v>64.697877167457705</c:v>
                </c:pt>
                <c:pt idx="18">
                  <c:v>70.600191067734158</c:v>
                </c:pt>
                <c:pt idx="19">
                  <c:v>71.042525313882109</c:v>
                </c:pt>
              </c:numCache>
            </c:numRef>
          </c:yVal>
          <c:smooth val="0"/>
        </c:ser>
        <c:ser>
          <c:idx val="1"/>
          <c:order val="1"/>
          <c:tx>
            <c:v>B: 22.0ml NaClO 5.0-7.5%, 100ml EtOH</c:v>
          </c:tx>
          <c:spPr>
            <a:ln w="19050" cap="rnd">
              <a:solidFill>
                <a:schemeClr val="accent2"/>
              </a:solidFill>
              <a:round/>
            </a:ln>
            <a:effectLst/>
          </c:spPr>
          <c:marker>
            <c:symbol val="circle"/>
            <c:size val="5"/>
            <c:spPr>
              <a:solidFill>
                <a:schemeClr val="accent2"/>
              </a:solidFill>
              <a:ln w="41275">
                <a:solidFill>
                  <a:schemeClr val="accent2"/>
                </a:solidFill>
              </a:ln>
              <a:effectLst/>
            </c:spPr>
          </c:marker>
          <c:xVal>
            <c:numRef>
              <c:f>'FINAL DATA'!$D$92:$J$92</c:f>
              <c:numCache>
                <c:formatCode>General</c:formatCode>
                <c:ptCount val="7"/>
                <c:pt idx="0">
                  <c:v>11.5</c:v>
                </c:pt>
                <c:pt idx="1">
                  <c:v>12.08</c:v>
                </c:pt>
                <c:pt idx="2">
                  <c:v>12.48</c:v>
                </c:pt>
                <c:pt idx="3">
                  <c:v>12.77</c:v>
                </c:pt>
                <c:pt idx="4">
                  <c:v>13.06</c:v>
                </c:pt>
                <c:pt idx="5">
                  <c:v>13.15</c:v>
                </c:pt>
                <c:pt idx="6">
                  <c:v>13.16</c:v>
                </c:pt>
              </c:numCache>
            </c:numRef>
          </c:xVal>
          <c:yVal>
            <c:numRef>
              <c:f>'FINAL DATA'!$D$114:$J$114</c:f>
              <c:numCache>
                <c:formatCode>General</c:formatCode>
                <c:ptCount val="7"/>
                <c:pt idx="0">
                  <c:v>39.304643198418134</c:v>
                </c:pt>
                <c:pt idx="1">
                  <c:v>43.779594849497279</c:v>
                </c:pt>
                <c:pt idx="2">
                  <c:v>43.298549047810461</c:v>
                </c:pt>
                <c:pt idx="3">
                  <c:v>42.63062595314252</c:v>
                </c:pt>
                <c:pt idx="4">
                  <c:v>68.808838266114364</c:v>
                </c:pt>
                <c:pt idx="5">
                  <c:v>63.848442427919579</c:v>
                </c:pt>
                <c:pt idx="6">
                  <c:v>63.047236180904555</c:v>
                </c:pt>
              </c:numCache>
            </c:numRef>
          </c:yVal>
          <c:smooth val="0"/>
        </c:ser>
        <c:ser>
          <c:idx val="4"/>
          <c:order val="2"/>
          <c:tx>
            <c:v>E1: 32.5ml NaClO 5.0-7.5%, 80ml EtOH</c:v>
          </c:tx>
          <c:spPr>
            <a:ln w="19050" cap="rnd">
              <a:solidFill>
                <a:schemeClr val="accent5"/>
              </a:solidFill>
              <a:round/>
            </a:ln>
            <a:effectLst/>
          </c:spPr>
          <c:marker>
            <c:symbol val="circle"/>
            <c:size val="5"/>
            <c:spPr>
              <a:solidFill>
                <a:schemeClr val="accent5"/>
              </a:solidFill>
              <a:ln w="50800">
                <a:solidFill>
                  <a:schemeClr val="accent5"/>
                </a:solidFill>
              </a:ln>
              <a:effectLst/>
            </c:spPr>
          </c:marker>
          <c:xVal>
            <c:numRef>
              <c:f>'FINAL DATA'!$S$92</c:f>
              <c:numCache>
                <c:formatCode>General</c:formatCode>
                <c:ptCount val="1"/>
                <c:pt idx="0">
                  <c:v>13.15</c:v>
                </c:pt>
              </c:numCache>
            </c:numRef>
          </c:xVal>
          <c:yVal>
            <c:numRef>
              <c:f>'FINAL DATA'!$S$114</c:f>
              <c:numCache>
                <c:formatCode>General</c:formatCode>
                <c:ptCount val="1"/>
                <c:pt idx="0">
                  <c:v>54.358663010509375</c:v>
                </c:pt>
              </c:numCache>
            </c:numRef>
          </c:yVal>
          <c:smooth val="0"/>
        </c:ser>
        <c:ser>
          <c:idx val="7"/>
          <c:order val="3"/>
          <c:tx>
            <c:v>E2: 22.0ml NaClO 5.0-7.5%, 85ml EtOH</c:v>
          </c:tx>
          <c:spPr>
            <a:ln w="19050" cap="rnd">
              <a:solidFill>
                <a:schemeClr val="accent2">
                  <a:lumMod val="60000"/>
                </a:schemeClr>
              </a:solidFill>
              <a:round/>
            </a:ln>
            <a:effectLst/>
          </c:spPr>
          <c:marker>
            <c:symbol val="circle"/>
            <c:size val="5"/>
            <c:spPr>
              <a:solidFill>
                <a:schemeClr val="accent2">
                  <a:lumMod val="60000"/>
                </a:schemeClr>
              </a:solidFill>
              <a:ln w="50800">
                <a:solidFill>
                  <a:schemeClr val="accent2">
                    <a:lumMod val="60000"/>
                  </a:schemeClr>
                </a:solidFill>
              </a:ln>
              <a:effectLst/>
            </c:spPr>
          </c:marker>
          <c:xVal>
            <c:numRef>
              <c:f>'FINAL DATA'!$T$92</c:f>
              <c:numCache>
                <c:formatCode>General</c:formatCode>
                <c:ptCount val="1"/>
                <c:pt idx="0">
                  <c:v>13.15</c:v>
                </c:pt>
              </c:numCache>
            </c:numRef>
          </c:xVal>
          <c:yVal>
            <c:numRef>
              <c:f>'FINAL DATA'!$T$114</c:f>
              <c:numCache>
                <c:formatCode>General</c:formatCode>
                <c:ptCount val="1"/>
                <c:pt idx="0">
                  <c:v>72.593407207146726</c:v>
                </c:pt>
              </c:numCache>
            </c:numRef>
          </c:yVal>
          <c:smooth val="0"/>
        </c:ser>
        <c:dLbls>
          <c:showLegendKey val="0"/>
          <c:showVal val="0"/>
          <c:showCatName val="0"/>
          <c:showSerName val="0"/>
          <c:showPercent val="0"/>
          <c:showBubbleSize val="0"/>
        </c:dLbls>
        <c:axId val="764295264"/>
        <c:axId val="764296048"/>
      </c:scatterChart>
      <c:valAx>
        <c:axId val="764295264"/>
        <c:scaling>
          <c:orientation val="minMax"/>
          <c:min val="10.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pH</a:t>
                </a:r>
                <a:r>
                  <a:rPr lang="en-GB" baseline="0"/>
                  <a:t> of NaClO Solution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4296048"/>
        <c:crosses val="autoZero"/>
        <c:crossBetween val="midCat"/>
      </c:valAx>
      <c:valAx>
        <c:axId val="764296048"/>
        <c:scaling>
          <c:orientation val="minMax"/>
          <c:min val="2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r>
                  <a:rPr lang="en-GB" baseline="0"/>
                  <a:t> Yield HNBB (of theoretical)</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429526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Effect</a:t>
            </a:r>
            <a:r>
              <a:rPr lang="en-GB" baseline="0"/>
              <a:t> of adding HCl Solution on pH of NaClO Solution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A: 32.5ml NaClO 5.0-7.5%</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'FINAL DATA'!$D$58:$R$58</c:f>
              <c:numCache>
                <c:formatCode>General</c:formatCode>
                <c:ptCount val="15"/>
                <c:pt idx="0">
                  <c:v>2.5</c:v>
                </c:pt>
                <c:pt idx="1">
                  <c:v>2.4</c:v>
                </c:pt>
                <c:pt idx="2">
                  <c:v>2.35</c:v>
                </c:pt>
                <c:pt idx="3">
                  <c:v>2.31</c:v>
                </c:pt>
                <c:pt idx="4">
                  <c:v>2.27</c:v>
                </c:pt>
                <c:pt idx="5">
                  <c:v>2.1</c:v>
                </c:pt>
                <c:pt idx="6">
                  <c:v>2</c:v>
                </c:pt>
                <c:pt idx="7">
                  <c:v>1.64</c:v>
                </c:pt>
                <c:pt idx="8">
                  <c:v>1.65</c:v>
                </c:pt>
                <c:pt idx="9">
                  <c:v>1.5</c:v>
                </c:pt>
                <c:pt idx="10">
                  <c:v>1.4</c:v>
                </c:pt>
                <c:pt idx="11">
                  <c:v>0</c:v>
                </c:pt>
                <c:pt idx="12">
                  <c:v>0</c:v>
                </c:pt>
                <c:pt idx="13">
                  <c:v>0</c:v>
                </c:pt>
                <c:pt idx="14">
                  <c:v>0</c:v>
                </c:pt>
              </c:numCache>
            </c:numRef>
          </c:xVal>
          <c:yVal>
            <c:numRef>
              <c:f>'FINAL DATA'!$D$56:$R$56</c:f>
              <c:numCache>
                <c:formatCode>General</c:formatCode>
                <c:ptCount val="15"/>
                <c:pt idx="0">
                  <c:v>10.95</c:v>
                </c:pt>
                <c:pt idx="1">
                  <c:v>11.42</c:v>
                </c:pt>
                <c:pt idx="2">
                  <c:v>11.96</c:v>
                </c:pt>
                <c:pt idx="3">
                  <c:v>12.13</c:v>
                </c:pt>
                <c:pt idx="4">
                  <c:v>12.29</c:v>
                </c:pt>
                <c:pt idx="5">
                  <c:v>12.43</c:v>
                </c:pt>
                <c:pt idx="6">
                  <c:v>12.46</c:v>
                </c:pt>
                <c:pt idx="7">
                  <c:v>12.6</c:v>
                </c:pt>
                <c:pt idx="8">
                  <c:v>12.61</c:v>
                </c:pt>
                <c:pt idx="9">
                  <c:v>12.81</c:v>
                </c:pt>
                <c:pt idx="10">
                  <c:v>12.83</c:v>
                </c:pt>
                <c:pt idx="11">
                  <c:v>13.04</c:v>
                </c:pt>
                <c:pt idx="12">
                  <c:v>13.05</c:v>
                </c:pt>
                <c:pt idx="13">
                  <c:v>13.11</c:v>
                </c:pt>
                <c:pt idx="14">
                  <c:v>13.15</c:v>
                </c:pt>
              </c:numCache>
            </c:numRef>
          </c:yVal>
          <c:smooth val="0"/>
        </c:ser>
        <c:ser>
          <c:idx val="1"/>
          <c:order val="1"/>
          <c:tx>
            <c:v>B: 22.0ml NaClO 5.0-7.5%</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'FINAL DATA'!$D$94:$J$94</c:f>
              <c:numCache>
                <c:formatCode>General</c:formatCode>
                <c:ptCount val="7"/>
                <c:pt idx="0">
                  <c:v>1.7</c:v>
                </c:pt>
                <c:pt idx="1">
                  <c:v>1.4</c:v>
                </c:pt>
                <c:pt idx="2">
                  <c:v>1.2</c:v>
                </c:pt>
                <c:pt idx="3">
                  <c:v>1</c:v>
                </c:pt>
                <c:pt idx="4">
                  <c:v>0</c:v>
                </c:pt>
                <c:pt idx="5">
                  <c:v>0</c:v>
                </c:pt>
                <c:pt idx="6">
                  <c:v>0</c:v>
                </c:pt>
              </c:numCache>
            </c:numRef>
          </c:xVal>
          <c:yVal>
            <c:numRef>
              <c:f>'FINAL DATA'!$D$92:$J$92</c:f>
              <c:numCache>
                <c:formatCode>General</c:formatCode>
                <c:ptCount val="7"/>
                <c:pt idx="0">
                  <c:v>11.5</c:v>
                </c:pt>
                <c:pt idx="1">
                  <c:v>12.08</c:v>
                </c:pt>
                <c:pt idx="2">
                  <c:v>12.48</c:v>
                </c:pt>
                <c:pt idx="3">
                  <c:v>12.77</c:v>
                </c:pt>
                <c:pt idx="4">
                  <c:v>13.06</c:v>
                </c:pt>
                <c:pt idx="5">
                  <c:v>13.15</c:v>
                </c:pt>
                <c:pt idx="6">
                  <c:v>13.16</c:v>
                </c:pt>
              </c:numCache>
            </c:numRef>
          </c:yVal>
          <c:smooth val="0"/>
        </c:ser>
        <c:dLbls>
          <c:showLegendKey val="0"/>
          <c:showVal val="0"/>
          <c:showCatName val="0"/>
          <c:showSerName val="0"/>
          <c:showPercent val="0"/>
          <c:showBubbleSize val="0"/>
        </c:dLbls>
        <c:axId val="764294872"/>
        <c:axId val="764296832"/>
      </c:scatterChart>
      <c:valAx>
        <c:axId val="764294872"/>
        <c:scaling>
          <c:orientation val="minMax"/>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 HCl</a:t>
                </a:r>
                <a:r>
                  <a:rPr lang="en-GB" baseline="0"/>
                  <a:t> (5.34%) added (ml)</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4296832"/>
        <c:crosses val="autoZero"/>
        <c:crossBetween val="midCat"/>
      </c:valAx>
      <c:valAx>
        <c:axId val="764296832"/>
        <c:scaling>
          <c:orientation val="minMax"/>
          <c:min val="10.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pH of NaClO Solution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429487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Effect of</a:t>
            </a:r>
            <a:r>
              <a:rPr lang="en-US" baseline="0"/>
              <a:t> adding NaOH Solution on pH of NaClO Solution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A: 32.5ml NaClO 5.0-7.5%</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'FINAL DATA'!$O$59:$W$59</c:f>
              <c:numCache>
                <c:formatCode>General</c:formatCode>
                <c:ptCount val="9"/>
                <c:pt idx="0">
                  <c:v>0</c:v>
                </c:pt>
                <c:pt idx="1">
                  <c:v>0</c:v>
                </c:pt>
                <c:pt idx="2">
                  <c:v>0</c:v>
                </c:pt>
                <c:pt idx="3">
                  <c:v>0</c:v>
                </c:pt>
                <c:pt idx="4">
                  <c:v>0.2</c:v>
                </c:pt>
                <c:pt idx="5">
                  <c:v>0.2</c:v>
                </c:pt>
                <c:pt idx="6">
                  <c:v>0.5</c:v>
                </c:pt>
                <c:pt idx="7">
                  <c:v>2.4</c:v>
                </c:pt>
                <c:pt idx="8">
                  <c:v>2.4</c:v>
                </c:pt>
              </c:numCache>
            </c:numRef>
          </c:xVal>
          <c:yVal>
            <c:numRef>
              <c:f>'FINAL DATA'!$O$56:$W$56</c:f>
              <c:numCache>
                <c:formatCode>General</c:formatCode>
                <c:ptCount val="9"/>
                <c:pt idx="0">
                  <c:v>13.04</c:v>
                </c:pt>
                <c:pt idx="1">
                  <c:v>13.05</c:v>
                </c:pt>
                <c:pt idx="2">
                  <c:v>13.11</c:v>
                </c:pt>
                <c:pt idx="3">
                  <c:v>13.15</c:v>
                </c:pt>
                <c:pt idx="4">
                  <c:v>13.15</c:v>
                </c:pt>
                <c:pt idx="5">
                  <c:v>13.15</c:v>
                </c:pt>
                <c:pt idx="6">
                  <c:v>13.24</c:v>
                </c:pt>
                <c:pt idx="7">
                  <c:v>13.5</c:v>
                </c:pt>
                <c:pt idx="8">
                  <c:v>13.5</c:v>
                </c:pt>
              </c:numCache>
            </c:numRef>
          </c:yVal>
          <c:smooth val="0"/>
        </c:ser>
        <c:dLbls>
          <c:showLegendKey val="0"/>
          <c:showVal val="0"/>
          <c:showCatName val="0"/>
          <c:showSerName val="0"/>
          <c:showPercent val="0"/>
          <c:showBubbleSize val="0"/>
        </c:dLbls>
        <c:axId val="680405080"/>
        <c:axId val="680405472"/>
      </c:scatterChart>
      <c:valAx>
        <c:axId val="6804050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 NaOH (6.67%) added</a:t>
                </a:r>
                <a:r>
                  <a:rPr lang="en-GB" baseline="0"/>
                  <a:t> (ml)</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0405472"/>
        <c:crosses val="autoZero"/>
        <c:crossBetween val="midCat"/>
      </c:valAx>
      <c:valAx>
        <c:axId val="6804054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pH of NaClO</a:t>
                </a:r>
                <a:r>
                  <a:rPr lang="en-GB" baseline="0"/>
                  <a:t> Solution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040508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
            </a:r>
            <a:r>
              <a:rPr lang="en-GB" baseline="0"/>
              <a:t> Yield HNBB by ORP</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A: 32.5ml NaClO 5.0-7.5%</c:v>
          </c:tx>
          <c:spPr>
            <a:ln w="25400" cap="rnd">
              <a:noFill/>
              <a:round/>
            </a:ln>
            <a:effectLst/>
          </c:spPr>
          <c:marker>
            <c:symbol val="circle"/>
            <c:size val="5"/>
            <c:spPr>
              <a:solidFill>
                <a:schemeClr val="accent1"/>
              </a:solidFill>
              <a:ln w="9525">
                <a:solidFill>
                  <a:schemeClr val="accent1"/>
                </a:solidFill>
              </a:ln>
              <a:effectLst/>
            </c:spPr>
          </c:marker>
          <c:xVal>
            <c:numRef>
              <c:f>'FINAL DATA'!$D$60:$W$60</c:f>
              <c:numCache>
                <c:formatCode>General</c:formatCode>
                <c:ptCount val="20"/>
                <c:pt idx="0">
                  <c:v>138</c:v>
                </c:pt>
                <c:pt idx="1">
                  <c:v>144</c:v>
                </c:pt>
                <c:pt idx="2">
                  <c:v>623</c:v>
                </c:pt>
                <c:pt idx="3">
                  <c:v>615</c:v>
                </c:pt>
                <c:pt idx="4">
                  <c:v>595</c:v>
                </c:pt>
                <c:pt idx="5">
                  <c:v>590</c:v>
                </c:pt>
                <c:pt idx="6">
                  <c:v>583</c:v>
                </c:pt>
                <c:pt idx="7">
                  <c:v>595</c:v>
                </c:pt>
                <c:pt idx="8">
                  <c:v>592</c:v>
                </c:pt>
                <c:pt idx="9">
                  <c:v>583</c:v>
                </c:pt>
                <c:pt idx="10">
                  <c:v>578</c:v>
                </c:pt>
                <c:pt idx="11">
                  <c:v>556</c:v>
                </c:pt>
                <c:pt idx="12">
                  <c:v>573</c:v>
                </c:pt>
                <c:pt idx="13">
                  <c:v>565</c:v>
                </c:pt>
                <c:pt idx="14">
                  <c:v>562</c:v>
                </c:pt>
                <c:pt idx="15">
                  <c:v>534</c:v>
                </c:pt>
                <c:pt idx="16">
                  <c:v>537</c:v>
                </c:pt>
                <c:pt idx="17">
                  <c:v>545</c:v>
                </c:pt>
                <c:pt idx="18">
                  <c:v>530</c:v>
                </c:pt>
                <c:pt idx="19">
                  <c:v>533</c:v>
                </c:pt>
              </c:numCache>
            </c:numRef>
          </c:xVal>
          <c:yVal>
            <c:numRef>
              <c:f>'FINAL DATA'!$D$78:$W$78</c:f>
              <c:numCache>
                <c:formatCode>General</c:formatCode>
                <c:ptCount val="20"/>
                <c:pt idx="0">
                  <c:v>38.669496066843109</c:v>
                </c:pt>
                <c:pt idx="1">
                  <c:v>37.360686098115337</c:v>
                </c:pt>
                <c:pt idx="2">
                  <c:v>41.149986812446329</c:v>
                </c:pt>
                <c:pt idx="3">
                  <c:v>39.753362791728428</c:v>
                </c:pt>
                <c:pt idx="4">
                  <c:v>43.629371141708148</c:v>
                </c:pt>
                <c:pt idx="5">
                  <c:v>39.720241297604161</c:v>
                </c:pt>
                <c:pt idx="6">
                  <c:v>42.934789048555963</c:v>
                </c:pt>
                <c:pt idx="7">
                  <c:v>45.080563650703823</c:v>
                </c:pt>
                <c:pt idx="8">
                  <c:v>46.471170168515989</c:v>
                </c:pt>
                <c:pt idx="9">
                  <c:v>46.51521910537712</c:v>
                </c:pt>
                <c:pt idx="10">
                  <c:v>48.756179241764016</c:v>
                </c:pt>
                <c:pt idx="11">
                  <c:v>60.107870366743512</c:v>
                </c:pt>
                <c:pt idx="12">
                  <c:v>60.961559970729027</c:v>
                </c:pt>
                <c:pt idx="13">
                  <c:v>62.92715829598086</c:v>
                </c:pt>
                <c:pt idx="14">
                  <c:v>65.654786601860664</c:v>
                </c:pt>
                <c:pt idx="15">
                  <c:v>62.467375015578654</c:v>
                </c:pt>
                <c:pt idx="16">
                  <c:v>61.008550296199729</c:v>
                </c:pt>
                <c:pt idx="17">
                  <c:v>64.697877167457705</c:v>
                </c:pt>
                <c:pt idx="18">
                  <c:v>70.600191067734158</c:v>
                </c:pt>
                <c:pt idx="19">
                  <c:v>71.042525313882109</c:v>
                </c:pt>
              </c:numCache>
            </c:numRef>
          </c:yVal>
          <c:smooth val="0"/>
        </c:ser>
        <c:ser>
          <c:idx val="1"/>
          <c:order val="1"/>
          <c:tx>
            <c:v>B: 22.0ml NaClO 5.0-7.5%</c:v>
          </c:tx>
          <c:spPr>
            <a:ln w="25400" cap="rnd">
              <a:noFill/>
              <a:round/>
            </a:ln>
            <a:effectLst/>
          </c:spPr>
          <c:marker>
            <c:symbol val="circle"/>
            <c:size val="5"/>
            <c:spPr>
              <a:solidFill>
                <a:schemeClr val="accent2"/>
              </a:solidFill>
              <a:ln w="9525">
                <a:solidFill>
                  <a:schemeClr val="accent2"/>
                </a:solidFill>
              </a:ln>
              <a:effectLst/>
            </c:spPr>
          </c:marker>
          <c:xVal>
            <c:numRef>
              <c:f>'FINAL DATA'!$D$96:$J$96</c:f>
              <c:numCache>
                <c:formatCode>General</c:formatCode>
                <c:ptCount val="7"/>
                <c:pt idx="0">
                  <c:v>660</c:v>
                </c:pt>
                <c:pt idx="1">
                  <c:v>635</c:v>
                </c:pt>
                <c:pt idx="2">
                  <c:v>608</c:v>
                </c:pt>
                <c:pt idx="3">
                  <c:v>592</c:v>
                </c:pt>
                <c:pt idx="4">
                  <c:v>557</c:v>
                </c:pt>
                <c:pt idx="5">
                  <c:v>569</c:v>
                </c:pt>
                <c:pt idx="6">
                  <c:v>554</c:v>
                </c:pt>
              </c:numCache>
            </c:numRef>
          </c:xVal>
          <c:yVal>
            <c:numRef>
              <c:f>'FINAL DATA'!$D$114:$J$114</c:f>
              <c:numCache>
                <c:formatCode>General</c:formatCode>
                <c:ptCount val="7"/>
                <c:pt idx="0">
                  <c:v>39.304643198418134</c:v>
                </c:pt>
                <c:pt idx="1">
                  <c:v>43.779594849497279</c:v>
                </c:pt>
                <c:pt idx="2">
                  <c:v>43.298549047810461</c:v>
                </c:pt>
                <c:pt idx="3">
                  <c:v>42.63062595314252</c:v>
                </c:pt>
                <c:pt idx="4">
                  <c:v>68.808838266114364</c:v>
                </c:pt>
                <c:pt idx="5">
                  <c:v>63.848442427919579</c:v>
                </c:pt>
                <c:pt idx="6">
                  <c:v>63.047236180904555</c:v>
                </c:pt>
              </c:numCache>
            </c:numRef>
          </c:yVal>
          <c:smooth val="0"/>
        </c:ser>
        <c:dLbls>
          <c:showLegendKey val="0"/>
          <c:showVal val="0"/>
          <c:showCatName val="0"/>
          <c:showSerName val="0"/>
          <c:showPercent val="0"/>
          <c:showBubbleSize val="0"/>
        </c:dLbls>
        <c:axId val="680405864"/>
        <c:axId val="680404296"/>
      </c:scatterChart>
      <c:valAx>
        <c:axId val="6804058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ORP (mv)</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0404296"/>
        <c:crosses val="autoZero"/>
        <c:crossBetween val="midCat"/>
      </c:valAx>
      <c:valAx>
        <c:axId val="6804042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Yield HNBB (of</a:t>
                </a:r>
                <a:r>
                  <a:rPr lang="en-GB" baseline="0"/>
                  <a:t> theoretical)</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040586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ORP of NaClO Solution by pH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A: 32.5ml NaClO 5.0-7.5%</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'FINAL DATA'!$D$56:$W$56</c:f>
              <c:numCache>
                <c:formatCode>General</c:formatCode>
                <c:ptCount val="20"/>
                <c:pt idx="0">
                  <c:v>10.95</c:v>
                </c:pt>
                <c:pt idx="1">
                  <c:v>11.42</c:v>
                </c:pt>
                <c:pt idx="2">
                  <c:v>11.96</c:v>
                </c:pt>
                <c:pt idx="3">
                  <c:v>12.13</c:v>
                </c:pt>
                <c:pt idx="4">
                  <c:v>12.29</c:v>
                </c:pt>
                <c:pt idx="5">
                  <c:v>12.43</c:v>
                </c:pt>
                <c:pt idx="6">
                  <c:v>12.46</c:v>
                </c:pt>
                <c:pt idx="7">
                  <c:v>12.6</c:v>
                </c:pt>
                <c:pt idx="8">
                  <c:v>12.61</c:v>
                </c:pt>
                <c:pt idx="9">
                  <c:v>12.81</c:v>
                </c:pt>
                <c:pt idx="10">
                  <c:v>12.83</c:v>
                </c:pt>
                <c:pt idx="11">
                  <c:v>13.04</c:v>
                </c:pt>
                <c:pt idx="12">
                  <c:v>13.05</c:v>
                </c:pt>
                <c:pt idx="13">
                  <c:v>13.11</c:v>
                </c:pt>
                <c:pt idx="14">
                  <c:v>13.15</c:v>
                </c:pt>
                <c:pt idx="15">
                  <c:v>13.15</c:v>
                </c:pt>
                <c:pt idx="16">
                  <c:v>13.15</c:v>
                </c:pt>
                <c:pt idx="17">
                  <c:v>13.24</c:v>
                </c:pt>
                <c:pt idx="18">
                  <c:v>13.5</c:v>
                </c:pt>
                <c:pt idx="19">
                  <c:v>13.5</c:v>
                </c:pt>
              </c:numCache>
            </c:numRef>
          </c:xVal>
          <c:yVal>
            <c:numRef>
              <c:f>'FINAL DATA'!$D$60:$W$60</c:f>
              <c:numCache>
                <c:formatCode>General</c:formatCode>
                <c:ptCount val="20"/>
                <c:pt idx="0">
                  <c:v>138</c:v>
                </c:pt>
                <c:pt idx="1">
                  <c:v>144</c:v>
                </c:pt>
                <c:pt idx="2">
                  <c:v>623</c:v>
                </c:pt>
                <c:pt idx="3">
                  <c:v>615</c:v>
                </c:pt>
                <c:pt idx="4">
                  <c:v>595</c:v>
                </c:pt>
                <c:pt idx="5">
                  <c:v>590</c:v>
                </c:pt>
                <c:pt idx="6">
                  <c:v>583</c:v>
                </c:pt>
                <c:pt idx="7">
                  <c:v>595</c:v>
                </c:pt>
                <c:pt idx="8">
                  <c:v>592</c:v>
                </c:pt>
                <c:pt idx="9">
                  <c:v>583</c:v>
                </c:pt>
                <c:pt idx="10">
                  <c:v>578</c:v>
                </c:pt>
                <c:pt idx="11">
                  <c:v>556</c:v>
                </c:pt>
                <c:pt idx="12">
                  <c:v>573</c:v>
                </c:pt>
                <c:pt idx="13">
                  <c:v>565</c:v>
                </c:pt>
                <c:pt idx="14">
                  <c:v>562</c:v>
                </c:pt>
                <c:pt idx="15">
                  <c:v>534</c:v>
                </c:pt>
                <c:pt idx="16">
                  <c:v>537</c:v>
                </c:pt>
                <c:pt idx="17">
                  <c:v>545</c:v>
                </c:pt>
                <c:pt idx="18">
                  <c:v>530</c:v>
                </c:pt>
                <c:pt idx="19">
                  <c:v>533</c:v>
                </c:pt>
              </c:numCache>
            </c:numRef>
          </c:yVal>
          <c:smooth val="0"/>
        </c:ser>
        <c:ser>
          <c:idx val="1"/>
          <c:order val="1"/>
          <c:tx>
            <c:v>B: 22.0ml NaClO 5.0-7.5%</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'FINAL DATA'!$D$92:$J$92</c:f>
              <c:numCache>
                <c:formatCode>General</c:formatCode>
                <c:ptCount val="7"/>
                <c:pt idx="0">
                  <c:v>11.5</c:v>
                </c:pt>
                <c:pt idx="1">
                  <c:v>12.08</c:v>
                </c:pt>
                <c:pt idx="2">
                  <c:v>12.48</c:v>
                </c:pt>
                <c:pt idx="3">
                  <c:v>12.77</c:v>
                </c:pt>
                <c:pt idx="4">
                  <c:v>13.06</c:v>
                </c:pt>
                <c:pt idx="5">
                  <c:v>13.15</c:v>
                </c:pt>
                <c:pt idx="6">
                  <c:v>13.16</c:v>
                </c:pt>
              </c:numCache>
            </c:numRef>
          </c:xVal>
          <c:yVal>
            <c:numRef>
              <c:f>'FINAL DATA'!$D$96:$J$96</c:f>
              <c:numCache>
                <c:formatCode>General</c:formatCode>
                <c:ptCount val="7"/>
                <c:pt idx="0">
                  <c:v>660</c:v>
                </c:pt>
                <c:pt idx="1">
                  <c:v>635</c:v>
                </c:pt>
                <c:pt idx="2">
                  <c:v>608</c:v>
                </c:pt>
                <c:pt idx="3">
                  <c:v>592</c:v>
                </c:pt>
                <c:pt idx="4">
                  <c:v>557</c:v>
                </c:pt>
                <c:pt idx="5">
                  <c:v>569</c:v>
                </c:pt>
                <c:pt idx="6">
                  <c:v>554</c:v>
                </c:pt>
              </c:numCache>
            </c:numRef>
          </c:yVal>
          <c:smooth val="0"/>
        </c:ser>
        <c:dLbls>
          <c:showLegendKey val="0"/>
          <c:showVal val="0"/>
          <c:showCatName val="0"/>
          <c:showSerName val="0"/>
          <c:showPercent val="0"/>
          <c:showBubbleSize val="0"/>
        </c:dLbls>
        <c:axId val="518774104"/>
        <c:axId val="518774496"/>
      </c:scatterChart>
      <c:valAx>
        <c:axId val="518774104"/>
        <c:scaling>
          <c:orientation val="minMax"/>
          <c:min val="10.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pH of NaClO</a:t>
                </a:r>
                <a:r>
                  <a:rPr lang="en-GB" baseline="0"/>
                  <a:t> Solution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8774496"/>
        <c:crosses val="autoZero"/>
        <c:crossBetween val="midCat"/>
      </c:valAx>
      <c:valAx>
        <c:axId val="5187744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ORP (mv)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877410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
            </a:r>
            <a:r>
              <a:rPr lang="en-GB" baseline="0"/>
              <a:t> Yield of HNBB by pH of NaClO Solution (All Runs - varying NaClO conc. &amp; solvent systems)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A: 32.5ml NaClO 5.0-7.5%, 100ml EtOH</c:v>
          </c:tx>
          <c:spPr>
            <a:ln w="19050" cap="rnd">
              <a:solidFill>
                <a:schemeClr val="accent1"/>
              </a:solidFill>
              <a:round/>
            </a:ln>
            <a:effectLst/>
          </c:spPr>
          <c:marker>
            <c:symbol val="circle"/>
            <c:size val="5"/>
            <c:spPr>
              <a:solidFill>
                <a:schemeClr val="accent1"/>
              </a:solidFill>
              <a:ln w="41275">
                <a:solidFill>
                  <a:schemeClr val="accent1"/>
                </a:solidFill>
              </a:ln>
              <a:effectLst/>
            </c:spPr>
          </c:marker>
          <c:xVal>
            <c:numRef>
              <c:f>'FINAL DATA'!$D$56:$W$56</c:f>
              <c:numCache>
                <c:formatCode>General</c:formatCode>
                <c:ptCount val="20"/>
                <c:pt idx="0">
                  <c:v>10.95</c:v>
                </c:pt>
                <c:pt idx="1">
                  <c:v>11.42</c:v>
                </c:pt>
                <c:pt idx="2">
                  <c:v>11.96</c:v>
                </c:pt>
                <c:pt idx="3">
                  <c:v>12.13</c:v>
                </c:pt>
                <c:pt idx="4">
                  <c:v>12.29</c:v>
                </c:pt>
                <c:pt idx="5">
                  <c:v>12.43</c:v>
                </c:pt>
                <c:pt idx="6">
                  <c:v>12.46</c:v>
                </c:pt>
                <c:pt idx="7">
                  <c:v>12.6</c:v>
                </c:pt>
                <c:pt idx="8">
                  <c:v>12.61</c:v>
                </c:pt>
                <c:pt idx="9">
                  <c:v>12.81</c:v>
                </c:pt>
                <c:pt idx="10">
                  <c:v>12.83</c:v>
                </c:pt>
                <c:pt idx="11">
                  <c:v>13.04</c:v>
                </c:pt>
                <c:pt idx="12">
                  <c:v>13.05</c:v>
                </c:pt>
                <c:pt idx="13">
                  <c:v>13.11</c:v>
                </c:pt>
                <c:pt idx="14">
                  <c:v>13.15</c:v>
                </c:pt>
                <c:pt idx="15">
                  <c:v>13.15</c:v>
                </c:pt>
                <c:pt idx="16">
                  <c:v>13.15</c:v>
                </c:pt>
                <c:pt idx="17">
                  <c:v>13.24</c:v>
                </c:pt>
                <c:pt idx="18">
                  <c:v>13.5</c:v>
                </c:pt>
                <c:pt idx="19">
                  <c:v>13.5</c:v>
                </c:pt>
              </c:numCache>
            </c:numRef>
          </c:xVal>
          <c:yVal>
            <c:numRef>
              <c:f>'FINAL DATA'!$D$78:$W$78</c:f>
              <c:numCache>
                <c:formatCode>General</c:formatCode>
                <c:ptCount val="20"/>
                <c:pt idx="0">
                  <c:v>38.669496066843109</c:v>
                </c:pt>
                <c:pt idx="1">
                  <c:v>37.360686098115337</c:v>
                </c:pt>
                <c:pt idx="2">
                  <c:v>41.149986812446329</c:v>
                </c:pt>
                <c:pt idx="3">
                  <c:v>39.753362791728428</c:v>
                </c:pt>
                <c:pt idx="4">
                  <c:v>43.629371141708148</c:v>
                </c:pt>
                <c:pt idx="5">
                  <c:v>39.720241297604161</c:v>
                </c:pt>
                <c:pt idx="6">
                  <c:v>42.934789048555963</c:v>
                </c:pt>
                <c:pt idx="7">
                  <c:v>45.080563650703823</c:v>
                </c:pt>
                <c:pt idx="8">
                  <c:v>46.471170168515989</c:v>
                </c:pt>
                <c:pt idx="9">
                  <c:v>46.51521910537712</c:v>
                </c:pt>
                <c:pt idx="10">
                  <c:v>48.756179241764016</c:v>
                </c:pt>
                <c:pt idx="11">
                  <c:v>60.107870366743512</c:v>
                </c:pt>
                <c:pt idx="12">
                  <c:v>60.961559970729027</c:v>
                </c:pt>
                <c:pt idx="13">
                  <c:v>62.92715829598086</c:v>
                </c:pt>
                <c:pt idx="14">
                  <c:v>65.654786601860664</c:v>
                </c:pt>
                <c:pt idx="15">
                  <c:v>62.467375015578654</c:v>
                </c:pt>
                <c:pt idx="16">
                  <c:v>61.008550296199729</c:v>
                </c:pt>
                <c:pt idx="17">
                  <c:v>64.697877167457705</c:v>
                </c:pt>
                <c:pt idx="18">
                  <c:v>70.600191067734158</c:v>
                </c:pt>
                <c:pt idx="19">
                  <c:v>71.042525313882109</c:v>
                </c:pt>
              </c:numCache>
            </c:numRef>
          </c:yVal>
          <c:smooth val="0"/>
        </c:ser>
        <c:ser>
          <c:idx val="1"/>
          <c:order val="1"/>
          <c:tx>
            <c:v>B: 22.0ml NaClO 5.0-7.5%, 100ml EtOH</c:v>
          </c:tx>
          <c:spPr>
            <a:ln w="19050" cap="rnd">
              <a:solidFill>
                <a:schemeClr val="accent2"/>
              </a:solidFill>
              <a:round/>
            </a:ln>
            <a:effectLst/>
          </c:spPr>
          <c:marker>
            <c:symbol val="circle"/>
            <c:size val="5"/>
            <c:spPr>
              <a:solidFill>
                <a:schemeClr val="accent2"/>
              </a:solidFill>
              <a:ln w="41275">
                <a:solidFill>
                  <a:schemeClr val="accent2"/>
                </a:solidFill>
              </a:ln>
              <a:effectLst/>
            </c:spPr>
          </c:marker>
          <c:xVal>
            <c:numRef>
              <c:f>'FINAL DATA'!$D$92:$J$92</c:f>
              <c:numCache>
                <c:formatCode>General</c:formatCode>
                <c:ptCount val="7"/>
                <c:pt idx="0">
                  <c:v>11.5</c:v>
                </c:pt>
                <c:pt idx="1">
                  <c:v>12.08</c:v>
                </c:pt>
                <c:pt idx="2">
                  <c:v>12.48</c:v>
                </c:pt>
                <c:pt idx="3">
                  <c:v>12.77</c:v>
                </c:pt>
                <c:pt idx="4">
                  <c:v>13.06</c:v>
                </c:pt>
                <c:pt idx="5">
                  <c:v>13.15</c:v>
                </c:pt>
                <c:pt idx="6">
                  <c:v>13.16</c:v>
                </c:pt>
              </c:numCache>
            </c:numRef>
          </c:xVal>
          <c:yVal>
            <c:numRef>
              <c:f>'FINAL DATA'!$D$114:$J$114</c:f>
              <c:numCache>
                <c:formatCode>General</c:formatCode>
                <c:ptCount val="7"/>
                <c:pt idx="0">
                  <c:v>39.304643198418134</c:v>
                </c:pt>
                <c:pt idx="1">
                  <c:v>43.779594849497279</c:v>
                </c:pt>
                <c:pt idx="2">
                  <c:v>43.298549047810461</c:v>
                </c:pt>
                <c:pt idx="3">
                  <c:v>42.63062595314252</c:v>
                </c:pt>
                <c:pt idx="4">
                  <c:v>68.808838266114364</c:v>
                </c:pt>
                <c:pt idx="5">
                  <c:v>63.848442427919579</c:v>
                </c:pt>
                <c:pt idx="6">
                  <c:v>63.047236180904555</c:v>
                </c:pt>
              </c:numCache>
            </c:numRef>
          </c:yVal>
          <c:smooth val="0"/>
        </c:ser>
        <c:ser>
          <c:idx val="2"/>
          <c:order val="2"/>
          <c:tx>
            <c:v>C: 32.5ml NaClO 5.0-5.5%, 100ml EtOH</c:v>
          </c:tx>
          <c:spPr>
            <a:ln w="19050" cap="rnd">
              <a:solidFill>
                <a:schemeClr val="accent3"/>
              </a:solidFill>
              <a:round/>
            </a:ln>
            <a:effectLst/>
          </c:spPr>
          <c:marker>
            <c:symbol val="circle"/>
            <c:size val="5"/>
            <c:spPr>
              <a:solidFill>
                <a:schemeClr val="accent3"/>
              </a:solidFill>
              <a:ln w="41275">
                <a:solidFill>
                  <a:schemeClr val="accent3"/>
                </a:solidFill>
              </a:ln>
              <a:effectLst/>
            </c:spPr>
          </c:marker>
          <c:xVal>
            <c:numRef>
              <c:f>'FINAL DATA'!$M$92:$O$92</c:f>
              <c:numCache>
                <c:formatCode>General</c:formatCode>
                <c:ptCount val="3"/>
                <c:pt idx="0">
                  <c:v>12.29</c:v>
                </c:pt>
                <c:pt idx="1">
                  <c:v>12.5</c:v>
                </c:pt>
                <c:pt idx="2">
                  <c:v>13.15</c:v>
                </c:pt>
              </c:numCache>
            </c:numRef>
          </c:xVal>
          <c:yVal>
            <c:numRef>
              <c:f>'FINAL DATA'!$M$114:$O$114</c:f>
              <c:numCache>
                <c:formatCode>General</c:formatCode>
                <c:ptCount val="3"/>
                <c:pt idx="0">
                  <c:v>38.186138359529259</c:v>
                </c:pt>
                <c:pt idx="1">
                  <c:v>37.229249350656083</c:v>
                </c:pt>
                <c:pt idx="2">
                  <c:v>48.655579811489162</c:v>
                </c:pt>
              </c:numCache>
            </c:numRef>
          </c:yVal>
          <c:smooth val="0"/>
        </c:ser>
        <c:ser>
          <c:idx val="3"/>
          <c:order val="3"/>
          <c:tx>
            <c:v>D: 22.0ml NaClO 5.0-5.5%, 100ml EtOH</c:v>
          </c:tx>
          <c:spPr>
            <a:ln w="19050" cap="rnd">
              <a:solidFill>
                <a:schemeClr val="accent4"/>
              </a:solidFill>
              <a:round/>
            </a:ln>
            <a:effectLst/>
          </c:spPr>
          <c:marker>
            <c:symbol val="circle"/>
            <c:size val="5"/>
            <c:spPr>
              <a:solidFill>
                <a:schemeClr val="accent4"/>
              </a:solidFill>
              <a:ln w="50800">
                <a:solidFill>
                  <a:schemeClr val="accent4"/>
                </a:solidFill>
              </a:ln>
              <a:effectLst/>
            </c:spPr>
          </c:marker>
          <c:xVal>
            <c:numRef>
              <c:f>'FINAL DATA'!$Q$92</c:f>
              <c:numCache>
                <c:formatCode>General</c:formatCode>
                <c:ptCount val="1"/>
                <c:pt idx="0">
                  <c:v>13.15</c:v>
                </c:pt>
              </c:numCache>
            </c:numRef>
          </c:xVal>
          <c:yVal>
            <c:numRef>
              <c:f>'FINAL DATA'!$Q$114</c:f>
              <c:numCache>
                <c:formatCode>General</c:formatCode>
                <c:ptCount val="1"/>
                <c:pt idx="0">
                  <c:v>49.206174715350905</c:v>
                </c:pt>
              </c:numCache>
            </c:numRef>
          </c:yVal>
          <c:smooth val="0"/>
        </c:ser>
        <c:ser>
          <c:idx val="4"/>
          <c:order val="4"/>
          <c:tx>
            <c:v>E1: 32.5ml NaClO 5.0-7.5%, 80ml EtOH</c:v>
          </c:tx>
          <c:spPr>
            <a:ln w="19050" cap="rnd">
              <a:solidFill>
                <a:schemeClr val="accent5"/>
              </a:solidFill>
              <a:round/>
            </a:ln>
            <a:effectLst/>
          </c:spPr>
          <c:marker>
            <c:symbol val="circle"/>
            <c:size val="5"/>
            <c:spPr>
              <a:solidFill>
                <a:schemeClr val="accent5"/>
              </a:solidFill>
              <a:ln w="50800">
                <a:solidFill>
                  <a:schemeClr val="accent5"/>
                </a:solidFill>
              </a:ln>
              <a:effectLst/>
            </c:spPr>
          </c:marker>
          <c:xVal>
            <c:numRef>
              <c:f>'FINAL DATA'!$S$92</c:f>
              <c:numCache>
                <c:formatCode>General</c:formatCode>
                <c:ptCount val="1"/>
                <c:pt idx="0">
                  <c:v>13.15</c:v>
                </c:pt>
              </c:numCache>
            </c:numRef>
          </c:xVal>
          <c:yVal>
            <c:numRef>
              <c:f>'FINAL DATA'!$S$114</c:f>
              <c:numCache>
                <c:formatCode>General</c:formatCode>
                <c:ptCount val="1"/>
                <c:pt idx="0">
                  <c:v>54.358663010509375</c:v>
                </c:pt>
              </c:numCache>
            </c:numRef>
          </c:yVal>
          <c:smooth val="0"/>
        </c:ser>
        <c:ser>
          <c:idx val="7"/>
          <c:order val="5"/>
          <c:tx>
            <c:v>E2: 22.0ml NaClO 5.0-7.5%, 85ml EtOH</c:v>
          </c:tx>
          <c:spPr>
            <a:ln w="19050" cap="rnd">
              <a:solidFill>
                <a:schemeClr val="accent2">
                  <a:lumMod val="60000"/>
                </a:schemeClr>
              </a:solidFill>
              <a:round/>
            </a:ln>
            <a:effectLst/>
          </c:spPr>
          <c:marker>
            <c:symbol val="circle"/>
            <c:size val="5"/>
            <c:spPr>
              <a:solidFill>
                <a:schemeClr val="accent2">
                  <a:lumMod val="60000"/>
                </a:schemeClr>
              </a:solidFill>
              <a:ln w="50800">
                <a:solidFill>
                  <a:schemeClr val="accent2">
                    <a:lumMod val="60000"/>
                  </a:schemeClr>
                </a:solidFill>
              </a:ln>
              <a:effectLst/>
            </c:spPr>
          </c:marker>
          <c:xVal>
            <c:numRef>
              <c:f>'FINAL DATA'!$T$92</c:f>
              <c:numCache>
                <c:formatCode>General</c:formatCode>
                <c:ptCount val="1"/>
                <c:pt idx="0">
                  <c:v>13.15</c:v>
                </c:pt>
              </c:numCache>
            </c:numRef>
          </c:xVal>
          <c:yVal>
            <c:numRef>
              <c:f>'FINAL DATA'!$T$114</c:f>
              <c:numCache>
                <c:formatCode>General</c:formatCode>
                <c:ptCount val="1"/>
                <c:pt idx="0">
                  <c:v>72.593407207146726</c:v>
                </c:pt>
              </c:numCache>
            </c:numRef>
          </c:yVal>
          <c:smooth val="0"/>
        </c:ser>
        <c:ser>
          <c:idx val="5"/>
          <c:order val="6"/>
          <c:tx>
            <c:v>F1: 32.5ml NaClO 5.0-7.5%, EA/EtoH 4:6 50ml</c:v>
          </c:tx>
          <c:spPr>
            <a:ln w="19050" cap="rnd">
              <a:solidFill>
                <a:schemeClr val="accent6"/>
              </a:solidFill>
              <a:round/>
            </a:ln>
            <a:effectLst/>
          </c:spPr>
          <c:marker>
            <c:symbol val="circle"/>
            <c:size val="5"/>
            <c:spPr>
              <a:solidFill>
                <a:schemeClr val="accent6"/>
              </a:solidFill>
              <a:ln w="50800">
                <a:solidFill>
                  <a:schemeClr val="accent6"/>
                </a:solidFill>
              </a:ln>
              <a:effectLst/>
            </c:spPr>
          </c:marker>
          <c:xVal>
            <c:numRef>
              <c:f>'FINAL DATA'!$V$92</c:f>
              <c:numCache>
                <c:formatCode>General</c:formatCode>
                <c:ptCount val="1"/>
                <c:pt idx="0">
                  <c:v>13.15</c:v>
                </c:pt>
              </c:numCache>
            </c:numRef>
          </c:xVal>
          <c:yVal>
            <c:numRef>
              <c:f>'FINAL DATA'!$V$114</c:f>
              <c:numCache>
                <c:formatCode>General</c:formatCode>
                <c:ptCount val="1"/>
                <c:pt idx="0">
                  <c:v>60.591702296301584</c:v>
                </c:pt>
              </c:numCache>
            </c:numRef>
          </c:yVal>
          <c:smooth val="0"/>
        </c:ser>
        <c:ser>
          <c:idx val="6"/>
          <c:order val="7"/>
          <c:tx>
            <c:v>F2: 32.5ml NaClO 5.0-7.5%, EA/EtOH 4:8 60ml</c:v>
          </c:tx>
          <c:spPr>
            <a:ln w="19050" cap="rnd">
              <a:solidFill>
                <a:schemeClr val="accent1">
                  <a:lumMod val="60000"/>
                </a:schemeClr>
              </a:solidFill>
              <a:round/>
            </a:ln>
            <a:effectLst/>
          </c:spPr>
          <c:marker>
            <c:symbol val="circle"/>
            <c:size val="5"/>
            <c:spPr>
              <a:solidFill>
                <a:schemeClr val="accent1">
                  <a:lumMod val="60000"/>
                </a:schemeClr>
              </a:solidFill>
              <a:ln w="50800">
                <a:solidFill>
                  <a:schemeClr val="accent1">
                    <a:lumMod val="60000"/>
                  </a:schemeClr>
                </a:solidFill>
              </a:ln>
              <a:effectLst/>
            </c:spPr>
          </c:marker>
          <c:xVal>
            <c:numRef>
              <c:f>'FINAL DATA'!$W$92</c:f>
              <c:numCache>
                <c:formatCode>General</c:formatCode>
                <c:ptCount val="1"/>
                <c:pt idx="0">
                  <c:v>13.15</c:v>
                </c:pt>
              </c:numCache>
            </c:numRef>
          </c:xVal>
          <c:yVal>
            <c:numRef>
              <c:f>'FINAL DATA'!$W$114</c:f>
              <c:numCache>
                <c:formatCode>General</c:formatCode>
                <c:ptCount val="1"/>
                <c:pt idx="0">
                  <c:v>55.985929648241196</c:v>
                </c:pt>
              </c:numCache>
            </c:numRef>
          </c:yVal>
          <c:smooth val="0"/>
        </c:ser>
        <c:dLbls>
          <c:showLegendKey val="0"/>
          <c:showVal val="0"/>
          <c:showCatName val="0"/>
          <c:showSerName val="0"/>
          <c:showPercent val="0"/>
          <c:showBubbleSize val="0"/>
        </c:dLbls>
        <c:axId val="518772144"/>
        <c:axId val="518773320"/>
      </c:scatterChart>
      <c:valAx>
        <c:axId val="518772144"/>
        <c:scaling>
          <c:orientation val="minMax"/>
          <c:min val="10.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pH of NaClO</a:t>
                </a:r>
                <a:r>
                  <a:rPr lang="en-GB" baseline="0"/>
                  <a:t> Solution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8773320"/>
        <c:crosses val="autoZero"/>
        <c:crossBetween val="midCat"/>
      </c:valAx>
      <c:valAx>
        <c:axId val="518773320"/>
        <c:scaling>
          <c:orientation val="minMax"/>
          <c:min val="2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Yield</a:t>
                </a:r>
                <a:r>
                  <a:rPr lang="en-GB" baseline="0"/>
                  <a:t> HNBB (of theoretical)</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877214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Melting Point Analysis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Full Melting</c:v>
          </c:tx>
          <c:spPr>
            <a:solidFill>
              <a:schemeClr val="accent1"/>
            </a:solidFill>
            <a:ln>
              <a:noFill/>
            </a:ln>
            <a:effectLst/>
          </c:spPr>
          <c:invertIfNegative val="0"/>
          <c:cat>
            <c:strRef>
              <c:f>(TABLES!$C$3:$V$3,TABLES!$C$32:$Q$32)</c:f>
              <c:strCache>
                <c:ptCount val="35"/>
                <c:pt idx="0">
                  <c:v>A1</c:v>
                </c:pt>
                <c:pt idx="1">
                  <c:v>A2</c:v>
                </c:pt>
                <c:pt idx="2">
                  <c:v>A3</c:v>
                </c:pt>
                <c:pt idx="3">
                  <c:v>A4</c:v>
                </c:pt>
                <c:pt idx="4">
                  <c:v>A5</c:v>
                </c:pt>
                <c:pt idx="5">
                  <c:v>A6</c:v>
                </c:pt>
                <c:pt idx="6">
                  <c:v>A7</c:v>
                </c:pt>
                <c:pt idx="7">
                  <c:v>A8</c:v>
                </c:pt>
                <c:pt idx="8">
                  <c:v>A9</c:v>
                </c:pt>
                <c:pt idx="9">
                  <c:v>A10</c:v>
                </c:pt>
                <c:pt idx="10">
                  <c:v>A11</c:v>
                </c:pt>
                <c:pt idx="11">
                  <c:v>A12</c:v>
                </c:pt>
                <c:pt idx="12">
                  <c:v>A13</c:v>
                </c:pt>
                <c:pt idx="13">
                  <c:v>A14</c:v>
                </c:pt>
                <c:pt idx="14">
                  <c:v>A15</c:v>
                </c:pt>
                <c:pt idx="15">
                  <c:v>A16</c:v>
                </c:pt>
                <c:pt idx="16">
                  <c:v>A17</c:v>
                </c:pt>
                <c:pt idx="17">
                  <c:v>A18</c:v>
                </c:pt>
                <c:pt idx="18">
                  <c:v>A19</c:v>
                </c:pt>
                <c:pt idx="19">
                  <c:v>A20</c:v>
                </c:pt>
                <c:pt idx="20">
                  <c:v>B1</c:v>
                </c:pt>
                <c:pt idx="21">
                  <c:v>B2</c:v>
                </c:pt>
                <c:pt idx="22">
                  <c:v>B3</c:v>
                </c:pt>
                <c:pt idx="23">
                  <c:v>B4</c:v>
                </c:pt>
                <c:pt idx="24">
                  <c:v>B5</c:v>
                </c:pt>
                <c:pt idx="25">
                  <c:v>B6</c:v>
                </c:pt>
                <c:pt idx="26">
                  <c:v>B7</c:v>
                </c:pt>
                <c:pt idx="27">
                  <c:v>C1</c:v>
                </c:pt>
                <c:pt idx="28">
                  <c:v>C2</c:v>
                </c:pt>
                <c:pt idx="29">
                  <c:v>C3</c:v>
                </c:pt>
                <c:pt idx="30">
                  <c:v>D1</c:v>
                </c:pt>
                <c:pt idx="31">
                  <c:v>E1</c:v>
                </c:pt>
                <c:pt idx="32">
                  <c:v>E2</c:v>
                </c:pt>
                <c:pt idx="33">
                  <c:v>F1</c:v>
                </c:pt>
                <c:pt idx="34">
                  <c:v>F2</c:v>
                </c:pt>
              </c:strCache>
            </c:strRef>
          </c:cat>
          <c:val>
            <c:numRef>
              <c:f>(TABLES!$C$25:$V$25,TABLES!$C$54:$Q$54)</c:f>
              <c:numCache>
                <c:formatCode>General</c:formatCode>
                <c:ptCount val="35"/>
                <c:pt idx="0">
                  <c:v>218</c:v>
                </c:pt>
                <c:pt idx="1">
                  <c:v>220</c:v>
                </c:pt>
                <c:pt idx="2">
                  <c:v>219</c:v>
                </c:pt>
                <c:pt idx="3">
                  <c:v>218</c:v>
                </c:pt>
                <c:pt idx="4">
                  <c:v>219</c:v>
                </c:pt>
                <c:pt idx="5">
                  <c:v>219</c:v>
                </c:pt>
                <c:pt idx="6">
                  <c:v>218</c:v>
                </c:pt>
                <c:pt idx="7">
                  <c:v>220</c:v>
                </c:pt>
                <c:pt idx="8">
                  <c:v>219</c:v>
                </c:pt>
                <c:pt idx="9">
                  <c:v>219</c:v>
                </c:pt>
                <c:pt idx="10">
                  <c:v>218</c:v>
                </c:pt>
                <c:pt idx="11">
                  <c:v>219</c:v>
                </c:pt>
                <c:pt idx="12">
                  <c:v>219</c:v>
                </c:pt>
                <c:pt idx="13">
                  <c:v>219</c:v>
                </c:pt>
                <c:pt idx="14">
                  <c:v>219</c:v>
                </c:pt>
                <c:pt idx="15">
                  <c:v>217</c:v>
                </c:pt>
                <c:pt idx="16">
                  <c:v>219</c:v>
                </c:pt>
                <c:pt idx="17">
                  <c:v>219</c:v>
                </c:pt>
                <c:pt idx="18">
                  <c:v>220.5</c:v>
                </c:pt>
                <c:pt idx="19">
                  <c:v>224.5</c:v>
                </c:pt>
                <c:pt idx="20">
                  <c:v>219</c:v>
                </c:pt>
                <c:pt idx="21">
                  <c:v>219</c:v>
                </c:pt>
                <c:pt idx="22">
                  <c:v>219</c:v>
                </c:pt>
                <c:pt idx="23">
                  <c:v>218</c:v>
                </c:pt>
                <c:pt idx="24">
                  <c:v>219</c:v>
                </c:pt>
                <c:pt idx="25">
                  <c:v>219</c:v>
                </c:pt>
                <c:pt idx="26">
                  <c:v>217</c:v>
                </c:pt>
                <c:pt idx="27">
                  <c:v>219</c:v>
                </c:pt>
                <c:pt idx="28">
                  <c:v>218</c:v>
                </c:pt>
                <c:pt idx="29">
                  <c:v>219</c:v>
                </c:pt>
                <c:pt idx="30">
                  <c:v>218</c:v>
                </c:pt>
                <c:pt idx="31">
                  <c:v>219</c:v>
                </c:pt>
                <c:pt idx="32">
                  <c:v>219</c:v>
                </c:pt>
                <c:pt idx="33">
                  <c:v>219</c:v>
                </c:pt>
                <c:pt idx="34">
                  <c:v>218</c:v>
                </c:pt>
              </c:numCache>
            </c:numRef>
          </c:val>
        </c:ser>
        <c:ser>
          <c:idx val="1"/>
          <c:order val="1"/>
          <c:tx>
            <c:v>Partial Melt</c:v>
          </c:tx>
          <c:spPr>
            <a:solidFill>
              <a:schemeClr val="accent2"/>
            </a:solidFill>
            <a:ln>
              <a:noFill/>
            </a:ln>
            <a:effectLst/>
          </c:spPr>
          <c:invertIfNegative val="0"/>
          <c:cat>
            <c:strRef>
              <c:f>(TABLES!$C$3:$V$3,TABLES!$C$32:$Q$32)</c:f>
              <c:strCache>
                <c:ptCount val="35"/>
                <c:pt idx="0">
                  <c:v>A1</c:v>
                </c:pt>
                <c:pt idx="1">
                  <c:v>A2</c:v>
                </c:pt>
                <c:pt idx="2">
                  <c:v>A3</c:v>
                </c:pt>
                <c:pt idx="3">
                  <c:v>A4</c:v>
                </c:pt>
                <c:pt idx="4">
                  <c:v>A5</c:v>
                </c:pt>
                <c:pt idx="5">
                  <c:v>A6</c:v>
                </c:pt>
                <c:pt idx="6">
                  <c:v>A7</c:v>
                </c:pt>
                <c:pt idx="7">
                  <c:v>A8</c:v>
                </c:pt>
                <c:pt idx="8">
                  <c:v>A9</c:v>
                </c:pt>
                <c:pt idx="9">
                  <c:v>A10</c:v>
                </c:pt>
                <c:pt idx="10">
                  <c:v>A11</c:v>
                </c:pt>
                <c:pt idx="11">
                  <c:v>A12</c:v>
                </c:pt>
                <c:pt idx="12">
                  <c:v>A13</c:v>
                </c:pt>
                <c:pt idx="13">
                  <c:v>A14</c:v>
                </c:pt>
                <c:pt idx="14">
                  <c:v>A15</c:v>
                </c:pt>
                <c:pt idx="15">
                  <c:v>A16</c:v>
                </c:pt>
                <c:pt idx="16">
                  <c:v>A17</c:v>
                </c:pt>
                <c:pt idx="17">
                  <c:v>A18</c:v>
                </c:pt>
                <c:pt idx="18">
                  <c:v>A19</c:v>
                </c:pt>
                <c:pt idx="19">
                  <c:v>A20</c:v>
                </c:pt>
                <c:pt idx="20">
                  <c:v>B1</c:v>
                </c:pt>
                <c:pt idx="21">
                  <c:v>B2</c:v>
                </c:pt>
                <c:pt idx="22">
                  <c:v>B3</c:v>
                </c:pt>
                <c:pt idx="23">
                  <c:v>B4</c:v>
                </c:pt>
                <c:pt idx="24">
                  <c:v>B5</c:v>
                </c:pt>
                <c:pt idx="25">
                  <c:v>B6</c:v>
                </c:pt>
                <c:pt idx="26">
                  <c:v>B7</c:v>
                </c:pt>
                <c:pt idx="27">
                  <c:v>C1</c:v>
                </c:pt>
                <c:pt idx="28">
                  <c:v>C2</c:v>
                </c:pt>
                <c:pt idx="29">
                  <c:v>C3</c:v>
                </c:pt>
                <c:pt idx="30">
                  <c:v>D1</c:v>
                </c:pt>
                <c:pt idx="31">
                  <c:v>E1</c:v>
                </c:pt>
                <c:pt idx="32">
                  <c:v>E2</c:v>
                </c:pt>
                <c:pt idx="33">
                  <c:v>F1</c:v>
                </c:pt>
                <c:pt idx="34">
                  <c:v>F2</c:v>
                </c:pt>
              </c:strCache>
            </c:strRef>
          </c:cat>
          <c:val>
            <c:numRef>
              <c:f>(TABLES!$C$24:$V$24,TABLES!$C$53:$Q$53)</c:f>
              <c:numCache>
                <c:formatCode>General</c:formatCode>
                <c:ptCount val="35"/>
                <c:pt idx="0">
                  <c:v>215</c:v>
                </c:pt>
                <c:pt idx="1">
                  <c:v>216</c:v>
                </c:pt>
                <c:pt idx="2">
                  <c:v>215</c:v>
                </c:pt>
                <c:pt idx="3">
                  <c:v>217</c:v>
                </c:pt>
                <c:pt idx="4">
                  <c:v>214</c:v>
                </c:pt>
                <c:pt idx="5">
                  <c:v>216</c:v>
                </c:pt>
                <c:pt idx="6">
                  <c:v>216</c:v>
                </c:pt>
                <c:pt idx="7">
                  <c:v>218</c:v>
                </c:pt>
                <c:pt idx="8">
                  <c:v>215</c:v>
                </c:pt>
                <c:pt idx="9">
                  <c:v>216</c:v>
                </c:pt>
                <c:pt idx="10">
                  <c:v>214</c:v>
                </c:pt>
                <c:pt idx="11">
                  <c:v>215</c:v>
                </c:pt>
                <c:pt idx="12">
                  <c:v>215</c:v>
                </c:pt>
                <c:pt idx="13">
                  <c:v>216</c:v>
                </c:pt>
                <c:pt idx="14">
                  <c:v>216</c:v>
                </c:pt>
                <c:pt idx="15">
                  <c:v>212</c:v>
                </c:pt>
                <c:pt idx="16">
                  <c:v>216</c:v>
                </c:pt>
                <c:pt idx="17">
                  <c:v>214</c:v>
                </c:pt>
                <c:pt idx="18">
                  <c:v>219.5</c:v>
                </c:pt>
                <c:pt idx="19">
                  <c:v>219.5</c:v>
                </c:pt>
                <c:pt idx="20">
                  <c:v>217</c:v>
                </c:pt>
                <c:pt idx="21">
                  <c:v>213</c:v>
                </c:pt>
                <c:pt idx="22">
                  <c:v>214</c:v>
                </c:pt>
                <c:pt idx="23">
                  <c:v>215</c:v>
                </c:pt>
                <c:pt idx="24">
                  <c:v>217</c:v>
                </c:pt>
                <c:pt idx="25">
                  <c:v>216</c:v>
                </c:pt>
                <c:pt idx="26">
                  <c:v>216</c:v>
                </c:pt>
                <c:pt idx="27">
                  <c:v>214</c:v>
                </c:pt>
                <c:pt idx="28">
                  <c:v>215</c:v>
                </c:pt>
                <c:pt idx="29">
                  <c:v>215</c:v>
                </c:pt>
                <c:pt idx="30">
                  <c:v>217</c:v>
                </c:pt>
                <c:pt idx="31">
                  <c:v>216</c:v>
                </c:pt>
                <c:pt idx="32">
                  <c:v>217</c:v>
                </c:pt>
                <c:pt idx="33">
                  <c:v>215</c:v>
                </c:pt>
                <c:pt idx="34">
                  <c:v>214</c:v>
                </c:pt>
              </c:numCache>
            </c:numRef>
          </c:val>
        </c:ser>
        <c:ser>
          <c:idx val="2"/>
          <c:order val="2"/>
          <c:tx>
            <c:v>Discolouration</c:v>
          </c:tx>
          <c:spPr>
            <a:solidFill>
              <a:schemeClr val="accent3"/>
            </a:solidFill>
            <a:ln>
              <a:noFill/>
            </a:ln>
            <a:effectLst/>
          </c:spPr>
          <c:invertIfNegative val="0"/>
          <c:cat>
            <c:strRef>
              <c:f>(TABLES!$C$3:$V$3,TABLES!$C$32:$Q$32)</c:f>
              <c:strCache>
                <c:ptCount val="35"/>
                <c:pt idx="0">
                  <c:v>A1</c:v>
                </c:pt>
                <c:pt idx="1">
                  <c:v>A2</c:v>
                </c:pt>
                <c:pt idx="2">
                  <c:v>A3</c:v>
                </c:pt>
                <c:pt idx="3">
                  <c:v>A4</c:v>
                </c:pt>
                <c:pt idx="4">
                  <c:v>A5</c:v>
                </c:pt>
                <c:pt idx="5">
                  <c:v>A6</c:v>
                </c:pt>
                <c:pt idx="6">
                  <c:v>A7</c:v>
                </c:pt>
                <c:pt idx="7">
                  <c:v>A8</c:v>
                </c:pt>
                <c:pt idx="8">
                  <c:v>A9</c:v>
                </c:pt>
                <c:pt idx="9">
                  <c:v>A10</c:v>
                </c:pt>
                <c:pt idx="10">
                  <c:v>A11</c:v>
                </c:pt>
                <c:pt idx="11">
                  <c:v>A12</c:v>
                </c:pt>
                <c:pt idx="12">
                  <c:v>A13</c:v>
                </c:pt>
                <c:pt idx="13">
                  <c:v>A14</c:v>
                </c:pt>
                <c:pt idx="14">
                  <c:v>A15</c:v>
                </c:pt>
                <c:pt idx="15">
                  <c:v>A16</c:v>
                </c:pt>
                <c:pt idx="16">
                  <c:v>A17</c:v>
                </c:pt>
                <c:pt idx="17">
                  <c:v>A18</c:v>
                </c:pt>
                <c:pt idx="18">
                  <c:v>A19</c:v>
                </c:pt>
                <c:pt idx="19">
                  <c:v>A20</c:v>
                </c:pt>
                <c:pt idx="20">
                  <c:v>B1</c:v>
                </c:pt>
                <c:pt idx="21">
                  <c:v>B2</c:v>
                </c:pt>
                <c:pt idx="22">
                  <c:v>B3</c:v>
                </c:pt>
                <c:pt idx="23">
                  <c:v>B4</c:v>
                </c:pt>
                <c:pt idx="24">
                  <c:v>B5</c:v>
                </c:pt>
                <c:pt idx="25">
                  <c:v>B6</c:v>
                </c:pt>
                <c:pt idx="26">
                  <c:v>B7</c:v>
                </c:pt>
                <c:pt idx="27">
                  <c:v>C1</c:v>
                </c:pt>
                <c:pt idx="28">
                  <c:v>C2</c:v>
                </c:pt>
                <c:pt idx="29">
                  <c:v>C3</c:v>
                </c:pt>
                <c:pt idx="30">
                  <c:v>D1</c:v>
                </c:pt>
                <c:pt idx="31">
                  <c:v>E1</c:v>
                </c:pt>
                <c:pt idx="32">
                  <c:v>E2</c:v>
                </c:pt>
                <c:pt idx="33">
                  <c:v>F1</c:v>
                </c:pt>
                <c:pt idx="34">
                  <c:v>F2</c:v>
                </c:pt>
              </c:strCache>
            </c:strRef>
          </c:cat>
          <c:val>
            <c:numRef>
              <c:f>(TABLES!$C$27:$V$27,TABLES!$C$29:$Q$29)</c:f>
              <c:numCache>
                <c:formatCode>General</c:formatCode>
                <c:ptCount val="35"/>
                <c:pt idx="0">
                  <c:v>207.5</c:v>
                </c:pt>
                <c:pt idx="1">
                  <c:v>208.5</c:v>
                </c:pt>
                <c:pt idx="2">
                  <c:v>209</c:v>
                </c:pt>
                <c:pt idx="3">
                  <c:v>206.5</c:v>
                </c:pt>
                <c:pt idx="4">
                  <c:v>209</c:v>
                </c:pt>
                <c:pt idx="5">
                  <c:v>209</c:v>
                </c:pt>
                <c:pt idx="6">
                  <c:v>210</c:v>
                </c:pt>
                <c:pt idx="7">
                  <c:v>209</c:v>
                </c:pt>
                <c:pt idx="8">
                  <c:v>208</c:v>
                </c:pt>
                <c:pt idx="9">
                  <c:v>209</c:v>
                </c:pt>
                <c:pt idx="10">
                  <c:v>207.5</c:v>
                </c:pt>
                <c:pt idx="11">
                  <c:v>209</c:v>
                </c:pt>
                <c:pt idx="12">
                  <c:v>208.5</c:v>
                </c:pt>
                <c:pt idx="13">
                  <c:v>211</c:v>
                </c:pt>
                <c:pt idx="14">
                  <c:v>209</c:v>
                </c:pt>
                <c:pt idx="15">
                  <c:v>209</c:v>
                </c:pt>
                <c:pt idx="16">
                  <c:v>209</c:v>
                </c:pt>
                <c:pt idx="17">
                  <c:v>209</c:v>
                </c:pt>
                <c:pt idx="18">
                  <c:v>209.5</c:v>
                </c:pt>
                <c:pt idx="19">
                  <c:v>209.5</c:v>
                </c:pt>
                <c:pt idx="20">
                  <c:v>209.5</c:v>
                </c:pt>
                <c:pt idx="21">
                  <c:v>210.5</c:v>
                </c:pt>
                <c:pt idx="22">
                  <c:v>207</c:v>
                </c:pt>
                <c:pt idx="23">
                  <c:v>209</c:v>
                </c:pt>
                <c:pt idx="24">
                  <c:v>210</c:v>
                </c:pt>
                <c:pt idx="25">
                  <c:v>209.5</c:v>
                </c:pt>
                <c:pt idx="26">
                  <c:v>209</c:v>
                </c:pt>
                <c:pt idx="27">
                  <c:v>211</c:v>
                </c:pt>
                <c:pt idx="28">
                  <c:v>207.5</c:v>
                </c:pt>
                <c:pt idx="29">
                  <c:v>207.5</c:v>
                </c:pt>
                <c:pt idx="30">
                  <c:v>209</c:v>
                </c:pt>
                <c:pt idx="31">
                  <c:v>209</c:v>
                </c:pt>
                <c:pt idx="32">
                  <c:v>208.5</c:v>
                </c:pt>
                <c:pt idx="33">
                  <c:v>210</c:v>
                </c:pt>
                <c:pt idx="34">
                  <c:v>208</c:v>
                </c:pt>
              </c:numCache>
            </c:numRef>
          </c:val>
        </c:ser>
        <c:dLbls>
          <c:showLegendKey val="0"/>
          <c:showVal val="0"/>
          <c:showCatName val="0"/>
          <c:showSerName val="0"/>
          <c:showPercent val="0"/>
          <c:showBubbleSize val="0"/>
        </c:dLbls>
        <c:gapWidth val="219"/>
        <c:axId val="518770968"/>
        <c:axId val="464890832"/>
      </c:barChart>
      <c:catAx>
        <c:axId val="5187709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Sample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4890832"/>
        <c:crosses val="autoZero"/>
        <c:auto val="1"/>
        <c:lblAlgn val="ctr"/>
        <c:lblOffset val="100"/>
        <c:noMultiLvlLbl val="0"/>
      </c:catAx>
      <c:valAx>
        <c:axId val="464890832"/>
        <c:scaling>
          <c:orientation val="minMax"/>
          <c:max val="230"/>
          <c:min val="20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 (Celsuis)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87709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0.79299</cdr:x>
      <cdr:y>0.16733</cdr:y>
    </cdr:from>
    <cdr:to>
      <cdr:x>0.89752</cdr:x>
      <cdr:y>0.30274</cdr:y>
    </cdr:to>
    <cdr:sp macro="" textlink="">
      <cdr:nvSpPr>
        <cdr:cNvPr id="2" name="Oval 1"/>
        <cdr:cNvSpPr/>
      </cdr:nvSpPr>
      <cdr:spPr>
        <a:xfrm xmlns:a="http://schemas.openxmlformats.org/drawingml/2006/main">
          <a:off x="5457974" y="889027"/>
          <a:ext cx="719455" cy="719455"/>
        </a:xfrm>
        <a:prstGeom xmlns:a="http://schemas.openxmlformats.org/drawingml/2006/main" prst="ellipse">
          <a:avLst/>
        </a:prstGeom>
        <a:noFill xmlns:a="http://schemas.openxmlformats.org/drawingml/2006/main"/>
        <a:ln xmlns:a="http://schemas.openxmlformats.org/drawingml/2006/main" w="22225">
          <a:solidFill>
            <a:schemeClr val="tx1"/>
          </a:solidFill>
          <a:prstDash val="sysDash"/>
        </a:ln>
      </cdr:spPr>
      <cdr: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Wan162</b:Tag>
    <b:SourceType>JournalArticle</b:SourceType>
    <b:Guid>{B10B4281-BB18-4C00-9F80-2C57273BA38D}</b:Guid>
    <b:Title>A Green and Effective Approach of Two-Step 2,2',4,4',6'6-Hexanitrostilbene Preparation and Its Industrial Scale Study</b:Title>
    <b:JournalName>Organic Processes Research &amp; Development</b:JournalName>
    <b:Year>2016</b:Year>
    <b:Pages>668-674</b:Pages>
    <b:Volume>20</b:Volume>
    <b:Author>
      <b:Author>
        <b:NameList>
          <b:Person>
            <b:Last>Wang</b:Last>
            <b:First>Pengcheng</b:First>
          </b:Person>
          <b:Person>
            <b:Last>Lu</b:Last>
            <b:First>Ting-ting</b:First>
          </b:Person>
          <b:Person>
            <b:Last>Lu</b:Last>
            <b:First>Ming</b:First>
          </b:Person>
        </b:NameList>
      </b:Author>
    </b:Author>
    <b:URL>https://acs.figshare.com/articles/journal_contribution/A_Green_and_Effective_Approach_of_Two_Step_2_2_4_4_6_6_Hexanitrostilbene_Preparation_and_Its_Industrial_Scale_Study/3041236?file=4744726</b:URL>
    <b:RefOrder>11</b:RefOrder>
  </b:Source>
  <b:Source>
    <b:Tag>Bel101</b:Tag>
    <b:SourceType>JournalArticle</b:SourceType>
    <b:Guid>{DDACA687-9C49-470D-A827-47F6F5C39DB9}</b:Guid>
    <b:Title>Synthesis of Hexanitrostilbene (HNS) using a Kenics Static Mixer</b:Title>
    <b:JournalName>Organic Process Research &amp; Development</b:JournalName>
    <b:Year>2010</b:Year>
    <b:Pages>632-639</b:Pages>
    <b:Volume>14</b:Volume>
    <b:Issue>3</b:Issue>
    <b:Author>
      <b:Author>
        <b:NameList>
          <b:Person>
            <b:Last>Bellamy</b:Last>
            <b:Middle>J</b:Middle>
            <b:First>Anthony</b:First>
          </b:Person>
        </b:NameList>
      </b:Author>
    </b:Author>
    <b:URL>https://pubs.acs.org/doi/full/10.1021/op1000644</b:URL>
    <b:RefOrder>10</b:RefOrder>
  </b:Source>
  <b:Source>
    <b:Tag>Gil801</b:Tag>
    <b:SourceType>JournalArticle</b:SourceType>
    <b:Guid>{8EFBF1AA-8645-48CF-8B99-31C1EABF9615}</b:Guid>
    <b:Title>The Preparation of Hexanitrobibenzyl from TNT with Sodium Hypochlorite</b:Title>
    <b:JournalName>Propellants and Explosives</b:JournalName>
    <b:Year>1980</b:Year>
    <b:Pages>15-19</b:Pages>
    <b:Volume>5</b:Volume>
    <b:Author>
      <b:Author>
        <b:NameList>
          <b:Person>
            <b:Last>Gilbert</b:Last>
            <b:Middle>E</b:Middle>
            <b:First>E</b:First>
          </b:Person>
        </b:NameList>
      </b:Author>
    </b:Author>
    <b:URL>https://www.osti.gov/etdeweb/biblio/6553167</b:URL>
    <b:RefOrder>21</b:RefOrder>
  </b:Source>
  <b:Source>
    <b:Tag>Shi661</b:Tag>
    <b:SourceType>JournalArticle</b:SourceType>
    <b:Guid>{86CE2A41-C95D-4FA5-8856-AFDE67CFE106}</b:Guid>
    <b:Title>Reaction of a-Substituted Polynitrotoluenes. II. The Generation and Reactions of 2,4,6-Trinitrobenzyl Anion</b:Title>
    <b:Year>1966</b:Year>
    <b:Month>March</b:Month>
    <b:JournalName>Reactions of 2,4,6-Trinitrobenzyl Anion</b:JournalName>
    <b:Pages>857-861</b:Pages>
    <b:Author>
      <b:Author>
        <b:NameList>
          <b:Person>
            <b:Last>Shipp</b:Last>
            <b:Middle>G</b:Middle>
            <b:First>Kathryn</b:First>
          </b:Person>
          <b:Person>
            <b:Last>Kaplan</b:Last>
            <b:Middle>A</b:Middle>
            <b:First>Lloyd</b:First>
          </b:Person>
        </b:NameList>
      </b:Author>
    </b:Author>
    <b:City>White Oak, Maryland, US</b:City>
    <b:Publisher>Chemistry Research Department, U.S Naval Ordnance Laboratory</b:Publisher>
    <b:RefOrder>18</b:RefOrder>
  </b:Source>
  <b:Source>
    <b:Tag>Gol881</b:Tag>
    <b:SourceType>Patent</b:SourceType>
    <b:Guid>{460895CD-2548-4574-9551-09E8FB60C96B}</b:Guid>
    <b:Title>Production of hexanitrostilbene (HNS)</b:Title>
    <b:Year>1988</b:Year>
    <b:Month>05</b:Month>
    <b:Day>31</b:Day>
    <b:CountryRegion>Europe</b:CountryRegion>
    <b:PatentNumber>0 294 131 B1</b:PatentNumber>
    <b:Author>
      <b:Inventor>
        <b:NameList>
          <b:Person>
            <b:Last>Golding</b:Last>
            <b:First>Peter</b:First>
          </b:Person>
        </b:NameList>
      </b:Inventor>
    </b:Author>
    <b:URL>https://patentimages.storage.googleapis.com/26/b5/0b/1524279b091642/EP0294131B1.pdf</b:URL>
    <b:RefOrder>20</b:RefOrder>
  </b:Source>
  <b:Source>
    <b:Tag>Gil812</b:Tag>
    <b:SourceType>Patent</b:SourceType>
    <b:Guid>{A695C833-C5F1-47E3-AD47-CD9B262C7C0A}</b:Guid>
    <b:Title>Process for Preparing Hexanitrobibenzyl</b:Title>
    <b:Year>1981</b:Year>
    <b:Author>
      <b:Author>
        <b:NameList>
          <b:Person>
            <b:Last>Gilbert</b:Last>
          </b:Person>
        </b:NameList>
      </b:Author>
      <b:Inventor>
        <b:NameList>
          <b:Person>
            <b:Last>Gilbert</b:Last>
            <b:Middle>E</b:Middle>
            <b:First>Everett</b:First>
          </b:Person>
        </b:NameList>
      </b:Inventor>
    </b:Author>
    <b:Month>Jan</b:Month>
    <b:Day>13</b:Day>
    <b:CountryRegion>United States</b:CountryRegion>
    <b:PatentNumber>4,245,129</b:PatentNumber>
    <b:URL>https://patentimages.storage.googleapis.com/b3/df/b4/7402363c9a013f/US4245129.pdf</b:URL>
    <b:RefOrder>6</b:RefOrder>
  </b:Source>
  <b:Source>
    <b:Tag>Sal78</b:Tag>
    <b:SourceType>Patent</b:SourceType>
    <b:Guid>{04C15E2B-D538-4FE2-ABCB-3C892CD44581}</b:Guid>
    <b:Title>Production of Hexanitrostilbene</b:Title>
    <b:Year>1978</b:Year>
    <b:Month>Apr</b:Month>
    <b:Day>18</b:Day>
    <b:CountryRegion>United States</b:CountryRegion>
    <b:PatentNumber>4,085,152</b:PatentNumber>
    <b:Author>
      <b:Inventor>
        <b:NameList>
          <b:Person>
            <b:Last>Salter</b:Last>
            <b:Middle>Anthony</b:Middle>
            <b:First>David</b:First>
          </b:Person>
          <b:Person>
            <b:Last>Scilly</b:Last>
            <b:Middle>Frederick</b:Middle>
            <b:First>Norman</b:First>
          </b:Person>
          <b:Person>
            <b:Last>Watson</b:Last>
            <b:Middle>Ellis</b:Middle>
            <b:First>Keith</b:First>
          </b:Person>
        </b:NameList>
      </b:Inventor>
    </b:Author>
    <b:URL>https://patentimages.storage.googleapis.com/0f/5e/80/990199b6d6196c/US4085152.pdf</b:URL>
    <b:RefOrder>9</b:RefOrder>
  </b:Source>
  <b:Source>
    <b:Tag>Gol91</b:Tag>
    <b:SourceType>Patent</b:SourceType>
    <b:Guid>{4E8E04C6-68AA-43F5-9DB6-75C226D3CEDB}</b:Guid>
    <b:Title>Production of Hexanitrostilbene (HNS)</b:Title>
    <b:Year>1991</b:Year>
    <b:Month>Jun</b:Month>
    <b:Day>11</b:Day>
    <b:CountryRegion>United States</b:CountryRegion>
    <b:PatentNumber>5,023,386</b:PatentNumber>
    <b:Author>
      <b:Inventor>
        <b:NameList>
          <b:Person>
            <b:Last>Golding</b:Last>
            <b:First>Peter</b:First>
          </b:Person>
          <b:Person>
            <b:Last>Jayaweera-Bandara</b:Last>
            <b:Middle>M</b:Middle>
            <b:First>Asoka</b:First>
          </b:Person>
          <b:Person>
            <b:Last>Duffin</b:Last>
            <b:First>Henry</b:First>
          </b:Person>
        </b:NameList>
      </b:Inventor>
    </b:Author>
    <b:URL>https://patentimages.storage.googleapis.com/a4/13/6d/260b1648a9db8f/US5023386.pdf</b:URL>
    <b:RefOrder>2</b:RefOrder>
  </b:Source>
  <b:Source>
    <b:Tag>Fir861</b:Tag>
    <b:SourceType>Report</b:SourceType>
    <b:Guid>{E85DEAF4-DB56-47E1-BA42-16872354398B}</b:Guid>
    <b:Title>An Electrochemical Preparation of Hexanitrostilbene (HNS) from Hexanitrobibenzyl (HNBB)</b:Title>
    <b:Year>1986</b:Year>
    <b:Publisher>NTIS</b:Publisher>
    <b:City>Miamisburg, Ohio, US</b:City>
    <b:Author>
      <b:Author>
        <b:NameList>
          <b:Person>
            <b:Last>Firsich</b:Last>
            <b:Middle>W</b:Middle>
            <b:First>David</b:First>
          </b:Person>
        </b:NameList>
      </b:Author>
    </b:Author>
    <b:URL>https://ntrl.ntis.gov/NTRL/dashboard/searchResults/titleDetail/DE87001840.xhtml</b:URL>
    <b:RefOrder>38</b:RefOrder>
  </b:Source>
  <b:Source>
    <b:Tag>Zou</b:Tag>
    <b:SourceType>JournalArticle</b:SourceType>
    <b:Guid>{D2DC34E8-B84A-46BF-BA39-43FD0FDEFF52}</b:Guid>
    <b:Title>Continuous ad Electrochemical Synthesis of 2,2',4,4',6'6'-Hexanitrostilbene</b:Title>
    <b:Author>
      <b:Author>
        <b:NameList>
          <b:Person>
            <b:Last>Zou</b:Last>
            <b:First>Jiedong</b:First>
          </b:Person>
          <b:Person>
            <b:Last>Deng</b:Last>
            <b:First>Jie</b:First>
          </b:Person>
          <b:Person>
            <b:Last>Qin</b:Last>
            <b:First>Yaqi</b:First>
          </b:Person>
          <b:Person>
            <b:Last>Li</b:Last>
            <b:First>Tiancheng</b:First>
          </b:Person>
          <b:Person>
            <b:Last>Zhou</b:Last>
            <b:First>Xinli</b:First>
          </b:Person>
          <b:Person>
            <b:Last>Lu</b:Last>
            <b:First>Ming</b:First>
          </b:Person>
          <b:Person>
            <b:Last>Wang</b:Last>
            <b:First>Pengcheng</b:First>
          </b:Person>
        </b:NameList>
      </b:Author>
    </b:Author>
    <b:Year>2022</b:Year>
    <b:URL>https://chemistry-europe.onlinelibrary.wiley.com/doi/abs/10.1002/celc.202200118</b:URL>
    <b:JournalName>ChemElectroChem</b:JournalName>
    <b:Volume>9</b:Volume>
    <b:RefOrder>39</b:RefOrder>
  </b:Source>
  <b:Source>
    <b:Tag>Kin821</b:Tag>
    <b:SourceType>Report</b:SourceType>
    <b:Guid>{7A4B299E-1482-468D-B296-5CEA9D362620}</b:Guid>
    <b:Title>Synthetic and Mechanistic Studies in Polynitroaromatic Chemistry</b:Title>
    <b:Year>1982</b:Year>
    <b:Author>
      <b:Author>
        <b:NameList>
          <b:Person>
            <b:Last>King</b:Last>
            <b:Middle>Myrry</b:Middle>
            <b:First>Roger</b:First>
          </b:Person>
        </b:NameList>
      </b:Author>
    </b:Author>
    <b:City>Sheffield, UK</b:City>
    <b:Publisher>Sheffiled Hallam University</b:Publisher>
    <b:URL>https://shura.shu.ac.uk/19915/</b:URL>
    <b:RefOrder>40</b:RefOrder>
  </b:Source>
  <b:Source>
    <b:Tag>Rou831</b:Tag>
    <b:SourceType>Report</b:SourceType>
    <b:Guid>{8BD89B89-C54A-4C4F-9FB2-B49B5A419C71}</b:Guid>
    <b:Title>Some Kinetic and Equilibrium Studies of a-Adduct Formation and Proton Transfer in the Reactions of Aromatic Nitro-Compounds with Bases</b:Title>
    <b:Year>1983</b:Year>
    <b:Publisher>Durham University</b:Publisher>
    <b:City>Durham, UK</b:City>
    <b:Author>
      <b:Author>
        <b:NameList>
          <b:Person>
            <b:Last>Routledge</b:Last>
            <b:Middle>James</b:Middle>
            <b:First>Paul</b:First>
          </b:Person>
        </b:NameList>
      </b:Author>
    </b:Author>
    <b:URL>https://etheses.dur.ac.uk/7230/</b:URL>
    <b:RefOrder>36</b:RefOrder>
  </b:Source>
  <b:Source>
    <b:Tag>Shi622</b:Tag>
    <b:SourceType>Report</b:SourceType>
    <b:Guid>{C4EA9416-D5BE-441F-8F5B-564D6D8DA9F6}</b:Guid>
    <b:Title>Heat Resistant Explosives. XIV. Synthesis and Properties of 2,2',4,4',6'6-Hexanitrostilbene, HNST (C)</b:Title>
    <b:Year>1962</b:Year>
    <b:Publisher>United States Naval Ordnance Laboratory</b:Publisher>
    <b:City>White Oak, Mayrland, US</b:City>
    <b:Author>
      <b:Author>
        <b:NameList>
          <b:Person>
            <b:Last>Shipp</b:Last>
            <b:Middle>G</b:Middle>
            <b:First>K</b:First>
          </b:Person>
        </b:NameList>
      </b:Author>
    </b:Author>
    <b:RefOrder>19</b:RefOrder>
  </b:Source>
  <b:Source>
    <b:Tag>Hog79</b:Tag>
    <b:SourceType>Report</b:SourceType>
    <b:Guid>{A0BA644B-E0F7-4B03-9EBD-65ACCFB07E7C}</b:Guid>
    <b:Title>The Effect of HNS on Physical Properties of TNT Explosives: Surveillance Evaluation</b:Title>
    <b:Year>1979</b:Year>
    <b:Publisher>Naval Explosives Development Engineering Department</b:Publisher>
    <b:City>Yorktown, Virginia</b:City>
    <b:Author>
      <b:Author>
        <b:NameList>
          <b:Person>
            <b:Last>Hogge</b:Last>
            <b:Middle>C</b:Middle>
            <b:First>Winona</b:First>
          </b:Person>
        </b:NameList>
      </b:Author>
    </b:Author>
    <b:RefOrder>14</b:RefOrder>
  </b:Source>
  <b:Source>
    <b:Tag>Sin832</b:Tag>
    <b:SourceType>JournalArticle</b:SourceType>
    <b:Guid>{BDDA8002-6C4D-48D7-9E79-A176A665BE67}</b:Guid>
    <b:Title>Hexanitrostilbene and Its Properties</b:Title>
    <b:Year>1983</b:Year>
    <b:JournalName>Def Sci J</b:JournalName>
    <b:Pages>165-176</b:Pages>
    <b:Volume>33</b:Volume>
    <b:Issue>2</b:Issue>
    <b:Author>
      <b:Author>
        <b:NameList>
          <b:Person>
            <b:Last>Singh</b:Last>
            <b:First>Balwant</b:First>
          </b:Person>
          <b:Person>
            <b:Last>Malhotra</b:Last>
            <b:Middle>K</b:Middle>
            <b:First>R</b:First>
          </b:Person>
        </b:NameList>
      </b:Author>
    </b:Author>
    <b:URL>https://core.ac.uk/download/pdf/333721588.pdf</b:URL>
    <b:RefOrder>3</b:RefOrder>
  </b:Source>
  <b:Source>
    <b:Tag>Agr12</b:Tag>
    <b:SourceType>JournalArticle</b:SourceType>
    <b:Guid>{A6A5203D-CE97-4ABE-83D9-3777FE18C688}</b:Guid>
    <b:Title>Past, Present, &amp; Future of Thermally Stable Explosives</b:Title>
    <b:JournalName>Central European Journal of Energetic Materials</b:JournalName>
    <b:Year>2012</b:Year>
    <b:Pages>273-290</b:Pages>
    <b:Volume>9</b:Volume>
    <b:Issue>3</b:Issue>
    <b:Author>
      <b:Author>
        <b:NameList>
          <b:Person>
            <b:Last>Agrawal</b:Last>
            <b:Middle>Prakash</b:Middle>
            <b:First>Jai</b:First>
          </b:Person>
        </b:NameList>
      </b:Author>
    </b:Author>
    <b:RefOrder>1</b:RefOrder>
  </b:Source>
  <b:Source>
    <b:Tag>Kil791</b:Tag>
    <b:SourceType>Report</b:SourceType>
    <b:Guid>{FA78FB1B-4438-4893-989D-C736F91E25CA}</b:Guid>
    <b:Title>Overview of HNS Production / Properties / Applications</b:Title>
    <b:Year>1979</b:Year>
    <b:Author>
      <b:Author>
        <b:NameList>
          <b:Person>
            <b:Last>Kilmer</b:Last>
            <b:Middle>Eugene</b:Middle>
            <b:First>E</b:First>
          </b:Person>
        </b:NameList>
      </b:Author>
    </b:Author>
    <b:Publisher>Naval Surface Weapons Centre</b:Publisher>
    <b:City>Silver Spring, Maryland, US</b:City>
    <b:URL>https://apps.dtic.mil/sti/citations/ADA075573</b:URL>
    <b:RefOrder>12</b:RefOrder>
  </b:Source>
  <b:Source>
    <b:Tag>Rie011</b:Tag>
    <b:SourceType>JournalArticle</b:SourceType>
    <b:Guid>{EAB8D774-4751-45DE-BA25-FAA069C87E1F}</b:Guid>
    <b:Title>Thermal decomposition of hexanitrostilbene at low temperatures</b:Title>
    <b:Year>2001</b:Year>
    <b:JournalName>Journal of Analytical and Applied Pyrolysis</b:JournalName>
    <b:Pages>569-597</b:Pages>
    <b:Volume>58-59</b:Volume>
    <b:Author>
      <b:Author>
        <b:NameList>
          <b:Person>
            <b:Last>Rieckmann</b:Last>
            <b:First>Th.</b:First>
          </b:Person>
          <b:Person>
            <b:Last>Volker</b:Last>
            <b:First>S</b:First>
          </b:Person>
          <b:Person>
            <b:Last>Lichtbau</b:Last>
            <b:First>L</b:First>
          </b:Person>
          <b:Person>
            <b:Last>Schirra</b:Last>
            <b:First>R</b:First>
          </b:Person>
        </b:NameList>
      </b:Author>
    </b:Author>
    <b:URL>https://www.sciencedirect.com/science/article/abs/pii/S0165237000001777</b:URL>
    <b:RefOrder>13</b:RefOrder>
  </b:Source>
  <b:Source>
    <b:Tag>daS10</b:Tag>
    <b:SourceType>JournalArticle</b:SourceType>
    <b:Guid>{6FF66496-E446-4E65-95DC-390013C2752E}</b:Guid>
    <b:Title>Study of the thermal decomposition of 2,2',4,4',6,6'-hexanitrostilbene</b:Title>
    <b:JournalName>Journal of Aerospace Technologies and Management</b:JournalName>
    <b:Year>2010</b:Year>
    <b:Pages>41-46</b:Pages>
    <b:Volume>2</b:Volume>
    <b:Author>
      <b:Author>
        <b:NameList>
          <b:Person>
            <b:Last>da Silva</b:Last>
            <b:First>Gilson</b:First>
          </b:Person>
          <b:Person>
            <b:Last>Iha</b:Last>
            <b:First>Koshum</b:First>
          </b:Person>
          <b:Person>
            <b:Last>Cardoso</b:Last>
            <b:Middle>M</b:Middle>
            <b:First>Andreza </b:First>
          </b:Person>
          <b:Person>
            <b:Last>Mattos</b:Last>
            <b:Middle>C</b:Middle>
            <b:First>Elizabeth</b:First>
          </b:Person>
          <b:Person>
            <b:Last>de Cassia L.Dutra</b:Last>
            <b:First>Rita</b:First>
          </b:Person>
        </b:NameList>
      </b:Author>
    </b:Author>
    <b:URL>https://www.scielo.br/j/jatm/a/mXYhdMLWq7qmf4Th6dL7C9m/?lang=en&amp;format=pdf</b:URL>
    <b:RefOrder>41</b:RefOrder>
  </b:Source>
  <b:Source>
    <b:Tag>LuT131</b:Tag>
    <b:SourceType>JournalArticle</b:SourceType>
    <b:Guid>{06594FB7-1A2D-4D34-882E-0FF1422AD541}</b:Guid>
    <b:Title>A Novel and Efficient Synthesis of Hexanitrostilbene by N-Hydroxyphthalimide/FeCl2-Catalyzed Aerobic Dehydrogenation of Hexanitrobibenzyl</b:Title>
    <b:JournalName>Journal of Energetic Materials</b:JournalName>
    <b:Year>2013</b:Year>
    <b:Pages>217-223</b:Pages>
    <b:Volume>31</b:Volume>
    <b:Author>
      <b:Author>
        <b:NameList>
          <b:Person>
            <b:Last>Lu</b:Last>
            <b:First>Ting-ting</b:First>
          </b:Person>
          <b:Person>
            <b:Last>Yao</b:Last>
            <b:First>Kai</b:First>
          </b:Person>
          <b:Person>
            <b:Last>Mao</b:Last>
            <b:First>Yang</b:First>
          </b:Person>
          <b:Person>
            <b:Last>Xu</b:Last>
            <b:First>Jian</b:First>
          </b:Person>
          <b:Person>
            <b:Last>Wang</b:Last>
            <b:First>Pengcheng</b:First>
          </b:Person>
          <b:Person>
            <b:Last>Lu</b:Last>
            <b:First>Ming</b:First>
          </b:Person>
        </b:NameList>
      </b:Author>
    </b:Author>
    <b:URL>https://www.tandfonline.com/doi/full/10.1080/07370652.2012.710870</b:URL>
    <b:RefOrder>42</b:RefOrder>
  </b:Source>
  <b:Source>
    <b:Tag>Stu</b:Tag>
    <b:SourceType>Report</b:SourceType>
    <b:Guid>{F9682B3B-DBAA-4D33-A114-2D5DA34A321C}</b:Guid>
    <b:Title>Synthesis of High Purity Hexaintrostilbene</b:Title>
    <b:Author>
      <b:Author>
        <b:NameList>
          <b:Person>
            <b:Last>Stull</b:Last>
            <b:Middle>W</b:Middle>
            <b:First>T</b:First>
          </b:Person>
        </b:NameList>
      </b:Author>
    </b:Author>
    <b:Publisher>Sandia Laboratories</b:Publisher>
    <b:City>Alberquerque, New Mexico</b:City>
    <b:URL>https://www.osti.gov/biblio/7356899</b:URL>
    <b:RefOrder>43</b:RefOrder>
  </b:Source>
  <b:Source>
    <b:Tag>Gil802</b:Tag>
    <b:SourceType>Patent</b:SourceType>
    <b:Guid>{8694DB5B-7301-4571-A7F7-25DA3201AC1F}</b:Guid>
    <b:Title>Preparation of Hexanitrostilbene</b:Title>
    <b:Year>1980</b:Year>
    <b:PatentNumber>4,221,745</b:PatentNumber>
    <b:Author>
      <b:Inventor>
        <b:NameList>
          <b:Person>
            <b:Last>Gilbert</b:Last>
            <b:Middle>E</b:Middle>
            <b:First>Everett</b:First>
          </b:Person>
        </b:NameList>
      </b:Inventor>
    </b:Author>
    <b:RefOrder>7</b:RefOrder>
  </b:Source>
  <b:Source>
    <b:Tag>Gil813</b:Tag>
    <b:SourceType>Patent</b:SourceType>
    <b:Guid>{2A232FE8-75B3-4509-AE47-9CEB9E4B8BF4}</b:Guid>
    <b:Title>Process for Producing Hexanitrostilbene</b:Title>
    <b:Year>1981</b:Year>
    <b:CountryRegion>United States</b:CountryRegion>
    <b:PatentNumber>4,243,614</b:PatentNumber>
    <b:Author>
      <b:Inventor>
        <b:NameList>
          <b:Person>
            <b:Last>Gilbert</b:Last>
            <b:Middle>E</b:Middle>
            <b:First>Everett</b:First>
          </b:Person>
        </b:NameList>
      </b:Inventor>
    </b:Author>
    <b:RefOrder>22</b:RefOrder>
  </b:Source>
  <b:Source>
    <b:Tag>Sol811</b:Tag>
    <b:SourceType>Patent</b:SourceType>
    <b:Guid>{3BA61E46-D3FF-4475-888D-21FB6320A04E}</b:Guid>
    <b:Title>Method for Preparing Hexanitrostilbene</b:Title>
    <b:Year>1981</b:Year>
    <b:CountryRegion>United States</b:CountryRegion>
    <b:PatentNumber>4,268,696</b:PatentNumber>
    <b:Author>
      <b:Inventor>
        <b:NameList>
          <b:Person>
            <b:Last>Sollot</b:Last>
            <b:Middle>P</b:Middle>
            <b:First>Gilbert</b:First>
          </b:Person>
          <b:Person>
            <b:Last>Gilbert</b:Last>
            <b:Middle>E</b:Middle>
            <b:First>Everett</b:First>
          </b:Person>
          <b:Person>
            <b:Last>Warman</b:Last>
            <b:First>Maurice</b:First>
          </b:Person>
        </b:NameList>
      </b:Inventor>
    </b:Author>
    <b:RefOrder>8</b:RefOrder>
  </b:Source>
  <b:Source>
    <b:Tag>Nav90</b:Tag>
    <b:SourceType>Report</b:SourceType>
    <b:Guid>{2D20F7FC-9528-47A1-8AE5-DE5147C70BD8}</b:Guid>
    <b:Title>Military Specification Explosive, HNS-IV - MIL-E-82903</b:Title>
    <b:Year>1990</b:Year>
    <b:Author>
      <b:Author>
        <b:Corporate>Naval Surface Weapons Center</b:Corporate>
      </b:Author>
    </b:Author>
    <b:City>Indian Head, Maryland, US</b:City>
    <b:URL>https://quicksearch.dla.mil/Transient/3E56434E11254586B6D06F6265906533.pdf</b:URL>
    <b:RefOrder>16</b:RefOrder>
  </b:Source>
  <b:Source>
    <b:Tag>Sch721</b:Tag>
    <b:SourceType>Report</b:SourceType>
    <b:Guid>{91A80C96-6008-40AB-BBDD-D7846D88E94B}</b:Guid>
    <b:Title>Application of Hexanitrostilbene (HNS) In Explosive Components</b:Title>
    <b:Year>1972</b:Year>
    <b:Publisher>Sandia Laboratories</b:Publisher>
    <b:City>Alberquerque</b:City>
    <b:Author>
      <b:Author>
        <b:NameList>
          <b:Person>
            <b:Last>Schwarz</b:Last>
            <b:Middle>C</b:Middle>
            <b:First>Alfred</b:First>
          </b:Person>
        </b:NameList>
      </b:Author>
    </b:Author>
    <b:URL>https://www.osti.gov/biblio/4666790</b:URL>
    <b:RefOrder>44</b:RefOrder>
  </b:Source>
  <b:Source>
    <b:Tag>Tey03</b:Tag>
    <b:SourceType>ConferenceProceedings</b:SourceType>
    <b:Guid>{A7AD250D-2244-4C67-8C2C-A0C2E0E7FEC0}</b:Guid>
    <b:Title>HNS-IV Explosive Properties and Characterization Tests</b:Title>
    <b:Year>2003</b:Year>
    <b:City>Huntsville, Alabama</b:City>
    <b:Author>
      <b:Author>
        <b:NameList>
          <b:Person>
            <b:Last>Teyer</b:Last>
            <b:Middle>T</b:Middle>
            <b:First>Barry</b:First>
          </b:Person>
          <b:Person>
            <b:Last>Cox</b:Last>
            <b:First>Lloyd</b:First>
          </b:Person>
          <b:Person>
            <b:Last>Stoutenborough</b:Last>
            <b:First>Terry</b:First>
          </b:Person>
          <b:Person>
            <b:Last>Tomasoski</b:Last>
            <b:First>Robert</b:First>
          </b:Person>
        </b:NameList>
      </b:Author>
    </b:Author>
    <b:ConferenceName>39th AIAA/ASME/SAE/ASEE Joint Propulsion Conference and Exhibit</b:ConferenceName>
    <b:URL>https://arc.aiaa.org/doi/10.2514/6.2003-5138</b:URL>
    <b:RefOrder>17</b:RefOrder>
  </b:Source>
  <b:Source>
    <b:Tag>Cle071</b:Tag>
    <b:SourceType>JournalArticle</b:SourceType>
    <b:Guid>{318E2D52-5121-4A3E-B9AA-C1A984E3E10A}</b:Guid>
    <b:Title>The Shock Initiation Threshold of HNS as a Function of its Density</b:Title>
    <b:Year>2007</b:Year>
    <b:Author>
      <b:Author>
        <b:NameList>
          <b:Person>
            <b:Last>Clement</b:Last>
            <b:First>Dominik</b:First>
          </b:Person>
          <b:Person>
            <b:Last>Rudolf</b:Last>
            <b:Middle>P</b:Middle>
            <b:First>Karl</b:First>
          </b:Person>
        </b:NameList>
      </b:Author>
    </b:Author>
    <b:JournalName>Propellants, Explosives, Pyrotechnics</b:JournalName>
    <b:Volume>32</b:Volume>
    <b:Issue>4</b:Issue>
    <b:URL>https://onlinelibrary.wiley.com/doi/abs/10.1002/prep.200700035</b:URL>
    <b:RefOrder>15</b:RefOrder>
  </b:Source>
  <b:Source>
    <b:Tag>Sol82</b:Tag>
    <b:SourceType>JournalArticle</b:SourceType>
    <b:Guid>{5508383F-24A0-407A-8A46-CBCF9EA6F28F}</b:Guid>
    <b:Title>Conversion of 2,4,6-Trinitrobenzyl Chloride to 2,',4,4',6,6'-Hexanitrostilbene by Nitrogen Bases</b:Title>
    <b:JournalName>Journal of Organic Chemistry</b:JournalName>
    <b:Year>1982</b:Year>
    <b:Pages>2471-2474</b:Pages>
    <b:Volume>47</b:Volume>
    <b:Author>
      <b:Author>
        <b:NameList>
          <b:Person>
            <b:Last>Sollot</b:Last>
            <b:Middle>P</b:Middle>
            <b:First>Gilbert</b:First>
          </b:Person>
        </b:NameList>
      </b:Author>
    </b:Author>
    <b:RefOrder>23</b:RefOrder>
  </b:Source>
  <b:Source>
    <b:Tag>Shi70</b:Tag>
    <b:SourceType>Patent</b:SourceType>
    <b:Guid>{9678B5EB-3CFD-4B7C-99EF-B10AE3F4CBA0}</b:Guid>
    <b:Title>US Patent 3,505,413: Hexanitrostilbene</b:Title>
    <b:Year>1970</b:Year>
    <b:Author>
      <b:Author>
        <b:NameList>
          <b:Person>
            <b:Last>Shipp</b:Last>
            <b:Middle>G</b:Middle>
            <b:First>Kathryn</b:First>
          </b:Person>
        </b:NameList>
      </b:Author>
      <b:Inventor>
        <b:NameList>
          <b:Person>
            <b:Last>Shipp</b:Last>
            <b:Middle>G</b:Middle>
            <b:First>Kathyrn</b:First>
          </b:Person>
        </b:NameList>
      </b:Inventor>
    </b:Author>
    <b:Month>April</b:Month>
    <b:Day>7</b:Day>
    <b:CountryRegion>United States</b:CountryRegion>
    <b:PatentNumber>3,505,413</b:PatentNumber>
    <b:URL>https://patentimages.storage.googleapis.com/d0/b4/cc/2be24f00315b59/US3505413.pdf</b:URL>
    <b:RefOrder>4</b:RefOrder>
  </b:Source>
  <b:Source>
    <b:Tag>SLS25</b:Tag>
    <b:SourceType>Report</b:SourceType>
    <b:Guid>{719D4594-2734-4FEF-9869-DA037F85997B}</b:Guid>
    <b:Title>Technical Data Sheet: Purechlor 15 (Sodium Hypochlorite Solution)</b:Title>
    <b:Year>2025</b:Year>
    <b:Author>
      <b:Author>
        <b:Corporate>SLS</b:Corporate>
      </b:Author>
    </b:Author>
    <b:URL>https://www.scientificlabs.co.uk/handlers/libraryFiles.ashx?filename=Technical_Data_Sheets_S_SLS-SPEC-CHE3456.pdf</b:URL>
    <b:RefOrder>32</b:RefOrder>
  </b:Source>
  <b:Source>
    <b:Tag>SLS</b:Tag>
    <b:SourceType>Report</b:SourceType>
    <b:Guid>{1C0EA04E-45A1-4E49-95F1-165116BB1DD9}</b:Guid>
    <b:Author>
      <b:Author>
        <b:Corporate>SLS</b:Corporate>
      </b:Author>
    </b:Author>
    <b:Title>Technical Data Sheet: Sodium Hydroxide Solution 40% w/v/</b:Title>
    <b:URL>https://www.scientificlabs.co.uk/handlers/libraryFiles.ashx?filename=Technical_Data_Sheets_S_SLS-SPEC-CHE3440.pdf</b:URL>
    <b:RefOrder>34</b:RefOrder>
  </b:Source>
  <b:Source>
    <b:Tag>Hea142</b:Tag>
    <b:SourceType>Report</b:SourceType>
    <b:Guid>{280871DE-3D91-4C63-BD33-D32C18D58D10}</b:Guid>
    <b:Author>
      <b:Author>
        <b:Corporate>Health and Safety Executive</b:Corporate>
      </b:Author>
    </b:Author>
    <b:Title>L150: Explosives Regulations 2014: Safety Provisions, Guidance on Regulations</b:Title>
    <b:Year>2014</b:Year>
    <b:Publisher>HSE Books</b:Publisher>
    <b:RefOrder>27</b:RefOrder>
  </b:Source>
  <b:Source>
    <b:Tag>Ans25</b:Tag>
    <b:SourceType>Report</b:SourceType>
    <b:Guid>{4CAED0C1-07DF-406B-AF71-F130763B5C40}</b:Guid>
    <b:Author>
      <b:Author>
        <b:Corporate>Ansell</b:Corporate>
      </b:Author>
    </b:Author>
    <b:Title>92-500 Powdered Disposable Nitrile Glove</b:Title>
    <b:Year>2025</b:Year>
    <b:URL>https://www.ansell.com/gb/en/products/touchntuff-92-500</b:URL>
    <b:RefOrder>29</b:RefOrder>
  </b:Source>
  <b:Source>
    <b:Tag>Dro25</b:Tag>
    <b:SourceType>InternetSite</b:SourceType>
    <b:Guid>{95B0376D-8011-4F62-85E1-CC3233842555}</b:Guid>
    <b:Title>DTK PH 230SD</b:Title>
    <b:Year>2025</b:Year>
    <b:Author>
      <b:Author>
        <b:Corporate>Drop Test Kits</b:Corporate>
      </b:Author>
    </b:Author>
    <b:YearAccessed>2025</b:YearAccessed>
    <b:MonthAccessed>07</b:MonthAccessed>
    <b:DayAccessed>24</b:DayAccessed>
    <b:URL>https://www.droptestkits.com/ph-meters/dtk-ph-230sd/</b:URL>
    <b:RefOrder>30</b:RefOrder>
  </b:Source>
  <b:Source>
    <b:Tag>Hon25</b:Tag>
    <b:SourceType>InternetSite</b:SourceType>
    <b:Guid>{7DB1D6CA-B25B-4F02-886A-96B7C6C01E58}</b:Guid>
    <b:Author>
      <b:Author>
        <b:Corporate>Honeywell</b:Corporate>
      </b:Author>
    </b:Author>
    <b:Title>Ethanol (untaxed) Puriss. 99.8%</b:Title>
    <b:Year>2025</b:Year>
    <b:YearAccessed>2025</b:YearAccessed>
    <b:MonthAccessed>07</b:MonthAccessed>
    <b:DayAccessed>24</b:DayAccessed>
    <b:URL>https://lab.honeywell.com/shop/ethanol-untaxed-32221</b:URL>
    <b:RefOrder>31</b:RefOrder>
  </b:Source>
  <b:Source>
    <b:Tag>Hon251</b:Tag>
    <b:SourceType>InternetSite</b:SourceType>
    <b:Guid>{549005E6-0D0B-40C1-82A8-E12BEA49FC04}</b:Guid>
    <b:Author>
      <b:Author>
        <b:Corporate>Honeywell</b:Corporate>
      </b:Author>
    </b:Author>
    <b:Title>Ethyl Acetate CHROMASOLV for HPLC, 99.7%</b:Title>
    <b:Year>2025</b:Year>
    <b:YearAccessed>2025</b:YearAccessed>
    <b:MonthAccessed>07</b:MonthAccessed>
    <b:DayAccessed>24</b:DayAccessed>
    <b:URL>https://lab.honeywell.com/shop/ethyl-acetate-34858</b:URL>
    <b:RefOrder>33</b:RefOrder>
  </b:Source>
  <b:Source>
    <b:Tag>Gil814</b:Tag>
    <b:SourceType>Patent</b:SourceType>
    <b:Guid>{ACD85DBC-2EFD-4561-AB4D-A6601EE120AE}</b:Guid>
    <b:Title>Preparation of HNS from HNBB Using Oxygen</b:Title>
    <b:Year>1981</b:Year>
    <b:Month>May</b:Month>
    <b:Day>26</b:Day>
    <b:URL>https://patentimages.storage.googleapis.com/c4/ef/87/9c29e52062a620/US4270012.pdf</b:URL>
    <b:Author>
      <b:Author>
        <b:NameList>
          <b:Person>
            <b:Last>Gilbert</b:Last>
            <b:Middle>E</b:Middle>
            <b:First>E</b:First>
          </b:Person>
        </b:NameList>
      </b:Author>
      <b:Inventor>
        <b:NameList>
          <b:Person>
            <b:Last>Gilbert</b:Last>
            <b:Middle>E</b:Middle>
            <b:First>E</b:First>
          </b:Person>
        </b:NameList>
      </b:Inventor>
    </b:Author>
    <b:CountryRegion>United States</b:CountryRegion>
    <b:PatentNumber>4,270,012</b:PatentNumber>
    <b:RefOrder>24</b:RefOrder>
  </b:Source>
  <b:Source>
    <b:Tag>Gil803</b:Tag>
    <b:SourceType>Patent</b:SourceType>
    <b:Guid>{28CEBBFA-187E-4AFE-8320-F59E5A819B68}</b:Guid>
    <b:Title>Preparation of Hexanitrostilbene</b:Title>
    <b:Year>1980</b:Year>
    <b:Month>Sep</b:Month>
    <b:Day>3</b:Day>
    <b:CountryRegion>United States</b:CountryRegion>
    <b:PatentNumber>4,221,746</b:PatentNumber>
    <b:Author>
      <b:Inventor>
        <b:NameList>
          <b:Person>
            <b:Last>Gilbert</b:Last>
            <b:Middle>E</b:Middle>
            <b:First>E</b:First>
          </b:Person>
        </b:NameList>
      </b:Inventor>
    </b:Author>
    <b:URL>https://patentimages.storage.googleapis.com/d2/5c/be/52a5599f673556/US4221746.pdf</b:URL>
    <b:RefOrder>5</b:RefOrder>
  </b:Source>
  <b:Source>
    <b:Tag>Pis95</b:Tag>
    <b:SourceType>JournalArticle</b:SourceType>
    <b:Guid>{39C86BC2-E074-4795-8E5A-4377041D9006}</b:Guid>
    <b:Title>Stability of various sodium hypochlorite solutions</b:Title>
    <b:Year>1995</b:Year>
    <b:JournalName>Journal of Endodontics</b:JournalName>
    <b:Pages>253-255</b:Pages>
    <b:Volume>21</b:Volume>
    <b:Issue>5</b:Issue>
    <b:Author>
      <b:Author>
        <b:NameList>
          <b:Person>
            <b:Last>Piskin</b:Last>
            <b:First>Beyser</b:First>
          </b:Person>
          <b:Person>
            <b:Last>Turkun</b:Last>
            <b:First>Murat</b:First>
          </b:Person>
        </b:NameList>
      </b:Author>
    </b:Author>
    <b:URL>https://www.sciencedirect.com/science/article/abs/pii/S009923990680991X</b:URL>
    <b:RefOrder>25</b:RefOrder>
  </b:Source>
  <b:Source>
    <b:Tag>LCM25</b:Tag>
    <b:SourceType>InternetSite</b:SourceType>
    <b:Guid>{363154E4-FDAA-4590-87A7-2E16B904273E}</b:Guid>
    <b:Title>ATEX/IECEx Markings Explained</b:Title>
    <b:Year>2025</b:Year>
    <b:Author>
      <b:Author>
        <b:Corporate>LCM Systems</b:Corporate>
      </b:Author>
    </b:Author>
    <b:YearAccessed>2025</b:YearAccessed>
    <b:MonthAccessed>07</b:MonthAccessed>
    <b:DayAccessed>24</b:DayAccessed>
    <b:URL>https://www.lcmsystems.com/res/ATEX%20Markings%20Explained.pdf</b:URL>
    <b:RefOrder>28</b:RefOrder>
  </b:Source>
  <b:Source>
    <b:Tag>Gon24</b:Tag>
    <b:SourceType>JournalArticle</b:SourceType>
    <b:Guid>{CD0D1F70-144D-4765-8B24-8FE7E4512C66}</b:Guid>
    <b:Title>The influence of pH on the efficacy of oxidation-reduction potential (ORP) to predict chlorine disinfection of surrogate, Escherichia coli O157: H7 and Listeria monocytogenes in oxidant demand free conditions and fresh produce wash water</b:Title>
    <b:Year>2024</b:Year>
    <b:URL>https://pdf.sciencedirectassets.com/272348/1-s2.0-S0740002024X00027/1-s2.0-S0740002024000546/main.pdf?X-Amz-Security-Token=IQoJb3JpZ2luX2VjEBkaCXVzLWVhc3QtMSJHMEUCIErKMR3F2OacjGUIjYZ8ZQHPelq3dEa0Q5Ljsd5F6jB0AiEA64oyTpxn2t1%2FxfkUm0iYg3cUNLCNgInLzKIDxWvp%2</b:URL>
    <b:Author>
      <b:Author>
        <b:NameList>
          <b:Person>
            <b:Last>Gongora</b:Last>
            <b:First>Kimberley</b:First>
          </b:Person>
          <b:Person>
            <b:Last>Vankerschaver</b:Last>
            <b:First>Joris</b:First>
          </b:Person>
          <b:Person>
            <b:Last>Sampers</b:Last>
            <b:First>Imca</b:First>
          </b:Person>
          <b:Person>
            <b:Last>Van Haute</b:Last>
            <b:First>Sam</b:First>
          </b:Person>
        </b:NameList>
      </b:Author>
    </b:Author>
    <b:JournalName>Food Microbiology</b:JournalName>
    <b:Pages>104516</b:Pages>
    <b:Volume>121</b:Volume>
    <b:RefOrder>26</b:RefOrder>
  </b:Source>
  <b:Source>
    <b:Tag>Phu24</b:Tag>
    <b:SourceType>JournalArticle</b:SourceType>
    <b:Guid>{CFF7F960-AACF-4467-B780-F5A4E13C7B12}</b:Guid>
    <b:Title>Accuracy of the pH strip testing and pH liquid testing versus standard pH meter of gastric contents in critically ill patients: a diagnostic accuracy study</b:Title>
    <b:JournalName>BMJ Open</b:JournalName>
    <b:Year>2024</b:Year>
    <b:Volume>14</b:Volume>
    <b:Issue>7</b:Issue>
    <b:Author>
      <b:Author>
        <b:NameList>
          <b:Person>
            <b:Last>Phukpattanachai</b:Last>
            <b:First>Kanjanaporn</b:First>
          </b:Person>
          <b:Person>
            <b:Last>Praditseree</b:Last>
            <b:First>Nutcha</b:First>
          </b:Person>
          <b:Person>
            <b:Last>Skjolaas</b:Last>
            <b:First>Smith</b:First>
          </b:Person>
          <b:Person>
            <b:Last>Klaychaiya</b:Last>
            <b:First>Sirilux</b:First>
          </b:Person>
          <b:Person>
            <b:Last>Trongtrakul</b:Last>
            <b:First>Konlawij</b:First>
          </b:Person>
        </b:NameList>
      </b:Author>
    </b:Author>
    <b:URL>https://pmc.ncbi.nlm.nih.gov/articles/PMC11253741/</b:URL>
    <b:RefOrder>35</b:RefOrder>
  </b:Source>
  <b:Source>
    <b:Tag>Kir17</b:Tag>
    <b:SourceType>JournalArticle</b:SourceType>
    <b:Guid>{95F5ECBC-A7F4-4CF3-9BE4-2363B675F482}</b:Guid>
    <b:Title>Sodium Hypochlorite Pentahydrate Crystals (NaOCl.5H2O): A Convenient and Environmentally Benign Oxidant for Organic Synthesis</b:Title>
    <b:JournalName>Organic Process Research &amp; Development</b:JournalName>
    <b:Year>2017</b:Year>
    <b:Pages>1925-1937</b:Pages>
    <b:Volume>21</b:Volume>
    <b:Author>
      <b:Author>
        <b:NameList>
          <b:Person>
            <b:Last>Kirihara</b:Last>
            <b:First>Masayuki</b:First>
          </b:Person>
          <b:Person>
            <b:Last>Okada</b:Last>
            <b:First>Tomohide</b:First>
          </b:Person>
          <b:Person>
            <b:Last>Sugiyama</b:Last>
            <b:First>Yukihiro</b:First>
          </b:Person>
          <b:Person>
            <b:Last>Akiyoshi</b:Last>
            <b:First>Miyako</b:First>
          </b:Person>
          <b:Person>
            <b:Last>Matsunaga</b:Last>
            <b:First>Takehiro</b:First>
          </b:Person>
          <b:Person>
            <b:Last>Kimura</b:Last>
            <b:First>Yoshikazu</b:First>
          </b:Person>
        </b:NameList>
      </b:Author>
    </b:Author>
    <b:URL>https://pubs.acs.org/doi/pdf/10.1021/acs.oprd.7b00288?ref=article_openPDF</b:URL>
    <b:RefOrder>37</b:RefOrder>
  </b:Source>
</b:Sources>
</file>

<file path=customXml/itemProps1.xml><?xml version="1.0" encoding="utf-8"?>
<ds:datastoreItem xmlns:ds="http://schemas.openxmlformats.org/officeDocument/2006/customXml" ds:itemID="{3968226D-5B21-4F42-AB26-24280EDFC8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3442</TotalTime>
  <Pages>34</Pages>
  <Words>9504</Words>
  <Characters>54179</Characters>
  <Application>Microsoft Office Word</Application>
  <DocSecurity>0</DocSecurity>
  <Lines>451</Lines>
  <Paragraphs>127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63556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dc:creator>
  <cp:keywords/>
  <dc:description/>
  <cp:lastModifiedBy>Will</cp:lastModifiedBy>
  <cp:revision>59</cp:revision>
  <dcterms:created xsi:type="dcterms:W3CDTF">2025-06-27T11:08:00Z</dcterms:created>
  <dcterms:modified xsi:type="dcterms:W3CDTF">2025-07-25T13:55:00Z</dcterms:modified>
</cp:coreProperties>
</file>