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Introduction:</w:t>
      </w:r>
    </w:p>
    <w:p w:rsidR="00000000" w:rsidDel="00000000" w:rsidP="00000000" w:rsidRDefault="00000000" w:rsidRPr="00000000" w14:paraId="0000000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Successful Futures (Donaldson, 2015) provides an exciting, motivating yet daunting opportunity for all practitioners in Wales to devise a curriculum which raises attainment for each child and young person in education.  As Donaldson states, the importance of creating a curriculum is to enthuse and challenge through a range of good pedagogical approaches and increased teacher autonomy resulting in effective learning. Throughout my career pedagogy has commonly been defined as a synonym for teaching whereas van Manen (1999) clarifies, it is crucial to focus on the relationship between teaching and learning rather than existing as separate entities. Wyse et al  (2012) describes teaching as the actions taken while pedagogy is described as the actions alongside the values and ideas that must be considered. “Pedagogy is the art and science of educating children” (Loughran, 2006) it is how something is taught and learnt it is the “method and practise of teaching” (Oxford, 2018).  These definitions reinforce the complexity of teaching and how it is the responsibility of educators to make well informed choices in their pedagogical strategies to link the learner to the curriculum (Wyse et al., 2012). </w:t>
      </w:r>
    </w:p>
    <w:p w:rsidR="00000000" w:rsidDel="00000000" w:rsidP="00000000" w:rsidRDefault="00000000" w:rsidRPr="00000000" w14:paraId="0000000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an integral member of an inner city, multicultural schools’ leadership team we must not forget that to raise standards in education there is an increasing widespread agreement of the need to raise the quality and effectiveness of teachers, “putting teachers and teaching at the forefront of change”  (Hargreaves and Fullan, 2012).  Deciding what high quality teaching looks like, what aspects of pedagogy must change and what good practise should remain is a continued debate however, as Whelan comments: </w:t>
      </w:r>
    </w:p>
    <w:p w:rsidR="00000000" w:rsidDel="00000000" w:rsidP="00000000" w:rsidRDefault="00000000" w:rsidRPr="00000000" w14:paraId="0000000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24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School systems need to ensure that their curricula are relevant and contain enough flexibility to accommodate different learners and different social and economic needs ... all these things are important and ultimately impact academic performance. However, none is nearly as important as the quality of teaching (Whelan, 2009).</w:t>
      </w:r>
    </w:p>
    <w:p w:rsidR="00000000" w:rsidDel="00000000" w:rsidP="00000000" w:rsidRDefault="00000000" w:rsidRPr="00000000" w14:paraId="0000000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Evidence also states that pupil attainment can be raised by a third of an examination grade with a very effective teacher rather than those with an average teacher (Murphy and Machin, 2011). Some of Donaldson’s (2015) twelve pedagogical approaches which contribute towards an effective teacher will be explored throughout this essay.</w:t>
      </w:r>
    </w:p>
    <w:p w:rsidR="00000000" w:rsidDel="00000000" w:rsidP="00000000" w:rsidRDefault="00000000" w:rsidRPr="00000000" w14:paraId="0000000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National College for School Leadership (2012) and The Economic and Social Research Council (ESRC) (2011) have both researched key behaviours and actions of good teachers and broadly define the characteristics of highly successful pedagogical principles to achieve good outcomes for their pupils. These principles are not too dissimilar to Donaldson’s (2015) twelve pedagogical principles explored in Chapter 5. After visiting School A (name has been changed for the purpose of this assignment) it was evident that the ESRC Teaching and Learning Research Programme (TLRP) and what School A refer to as the ‘School A Curriculum’ were very similar. They catered for the values, aims and purposes of the curriculum (Rutherford, 2012) and focused on what is important for their children in their local situation, rather than focusing on a subject based content driven curriculum.  This is not to say that subjects and content are not important factors in education but, as Rutherford (2017) passionately believes “if it’s not fun, it’s not worth doing.”</w:t>
      </w:r>
    </w:p>
    <w:p w:rsidR="00000000" w:rsidDel="00000000" w:rsidP="00000000" w:rsidRDefault="00000000" w:rsidRPr="00000000" w14:paraId="0000000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Donaldson’s pedagogical principle ten links with metacognition and self-regulation. The realisation by young children that learning cannot be done for you and learning is not a teachers responsibility is the starting point to becoming lifelong, self directed and self regulated learners (Dweck and Yeager, 2012). Watkins et al (2007) reiterates that “Self-direction and self-regulation are at the heart of being an effective learner.” Utilising these approaches within classrooms has proven to achieve consistently high levels of impact with children making on average an additional seven months’ progress (EEF, 2018b). Zimmerman (2010) defines Metacognition as “the awareness of and knowledge about one’s own thinking.”  He reinforces the fact that it is a teachers responsibility to be aware of a pupils strengths and limitations and empower them to become self aware. The main challenge to achieving effective metacognition and self regulation strategies is that teachers must acquire professional understanding and skills prior to developing their children’s metacognitive knowledge (EEF, 2018b).</w:t>
      </w:r>
    </w:p>
    <w:p w:rsidR="00000000" w:rsidDel="00000000" w:rsidP="00000000" w:rsidRDefault="00000000" w:rsidRPr="00000000" w14:paraId="0000000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Donaldson’s pedagogical point ten is closely linked with point two where he explores the importance of sustained effort. One of the three components of metacognition is motivation. It is said that it is impossible to be metacognitive without bearing the motivation and perseverance to apply these acquired strategies (EEF, 2018b) of which you can find by practising a growth mindset. Growth mindset teaches the learner resilience to support and achieve great accomplishments. Growth mindset has been researched significantly by Dweck (2017) who states, “if you’re orientated towards learning, you need accurate information about your current abilities in order to learn effectively.”  When visiting School B (name has been changed for the purpose of this assignment) it was clear that the strategy growth mindset had been embedded throughout the whole school and children were aware of a range of strategies to utilise to meet their individual needs. School B ensured a consistent and seamless approach established by all, sharing a particular impact on more able and talented children due to the level of challenge offered. Alternatively, the Education Endowment Foundation (2018b) says the strategy is particularly effective for low attaining pupils, something I aim to research further with my own pupils. In personal circumstances metacognition strategies have shown limited impact however, after further research there is evidence to suggest that the increase in the demands on teachers to maximise pupil performance results in an increase in teacher control within the classroom impairing pupil performance (Watkins et al., 2007). The study by (Flink et al., 1990) directed two groups of teachers to teach the same task however, one group were told to “help pupils learn”, the other to “ensure children performed well”. Due to increased accountability this is a situation many teachers are faced with. We live in hope that Donaldson’s accountability recommendations will make a difference.</w:t>
      </w:r>
    </w:p>
    <w:p w:rsidR="00000000" w:rsidDel="00000000" w:rsidP="00000000" w:rsidRDefault="00000000" w:rsidRPr="00000000" w14:paraId="0000000F">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Alongside pedagogical approach ten, metacognition Donaldson stipulates the need for independent learners which could be said is the emerging pedagogy, pupil voice or child initiated learning. The United Nations Convention on the Rights of the Child (UNCRC) (2016) have proposed that “children are not only heard but also listened to and their views given due weight by all professionals working with children.” Children’s views must be considered when making decisions that affect them. In addition, ESTYN have provided supplementary guidance to support when listening to learners suggesting that the views of the learner are a key source of evidence (ESTYN, 2017). Children are now involved more than ever in their own education. </w:t>
      </w:r>
    </w:p>
    <w:p w:rsidR="00000000" w:rsidDel="00000000" w:rsidP="00000000" w:rsidRDefault="00000000" w:rsidRPr="00000000" w14:paraId="0000001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a range of interpretations to promoting independent learners, either on a small scale where children exercise some meaningful choice or developed further to a larger scale as discussed by Watkins et al (2007). Many schools feel they already meet Successful Futures criteria within their Foundation Phase (FP) by embracing child initiated learning through hands on, real life, experiential opportunities. However, the ESTYN Annual Review (2016-2017) revealed there are still too many expectations from leaders for a more formal curriculum in years one and two.  As Donaldson states “we need to build on good FP pedagogy” and how child initiated learning builds meaning and understanding from experience (Kerry, 2011). </w:t>
      </w:r>
    </w:p>
    <w:p w:rsidR="00000000" w:rsidDel="00000000" w:rsidP="00000000" w:rsidRDefault="00000000" w:rsidRPr="00000000" w14:paraId="0000001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Problems arise when pupils are given too much choice too soon with limited understanding or aim by teachers who do not always find this easy as explored by (Husbands and Pearce, 2012). Literature also states that alongside most pedagogical principles pupil consultation should be done properly or not at all (Robinson and Taylor, 2007). The main challenge when incorporating pupil voice is the expectation of a teacher to plan not only by the senior leadership but a personal expectation to be ‘ready’ to teach. However, some styles of planning can become counter productive (Watkins et al., 2007). The expectation that a child or a group of children will lead the planning limits the amount of pre-planning that a teacher can achieve. Teachers’ planning becomes a key process for the learner resulting in a significant need to ensure learners become responsible for this process. </w:t>
      </w:r>
    </w:p>
    <w:p w:rsidR="00000000" w:rsidDel="00000000" w:rsidP="00000000" w:rsidRDefault="00000000" w:rsidRPr="00000000" w14:paraId="0000001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Controversially, Rutherford (2012) allows the teacher to decide on the vehicle, which as White (2005) says can consist of themes, projects, activities or outings. They are the hooks which drive the learning towards an end goal. Rutherford (2012) believes that giving the teachers this choice increases teacher engagement, enthusiasm and excitement to drive a vehicle they are interested in. Although Rutherford still debates whether a creative curriculum raises standards, they have been named sector leading by OFSTED. Alternatively, School B allowed their children to dictate how they would achieve teacher directed skills. Children were engaged in selecting activities that met the needs of the teacher to ensure coverage of the current statutory curriculum.  Due to the involvement of the children they became emerged in activities that they felt were self directed increasing their levels of well-being and involvement as measured on Professor Ferre Laevers’ Leuven scale (appendix a). Translated, high levels of well-being and involvement result in high levels of development and deep level learning.</w:t>
      </w:r>
    </w:p>
    <w:p w:rsidR="00000000" w:rsidDel="00000000" w:rsidP="00000000" w:rsidRDefault="00000000" w:rsidRPr="00000000" w14:paraId="0000001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Donaldson’s (2015) pedagogical principle twelve concentrates on the encouragement of collaboration based on the principle of constructivism and the benefits that social interaction can make. Research suggests that metacognition strategies (as mentioned previously) are more effective if taught in collaborative groups to provide support and to voice their thinking through discussions (EEF, 2018b). Hattie (2009) proposes four main features for successful teaching and learning and the attributes of social, help seeking, cooperative learning holds one of those keys. Collaborative or cooperative learning “is the ability to function effectively as a member of a team” (Donaldson, 2015), a strategy that will support learners in their future world of work, an important aim of the Review’s proposals. Johnson and Johnson (2016) reinforce the importance of groups in our everyday life, they say groups are “inevitable and ubiquitous” as we are born into a family group, we socialise in friendship groups and learn in peer groups, a dominant characteristic of our life seems to be group membership.  To contextualise this, collaborative learning is the grouping of typically for learners of varying abilities to achieve the same goal in a mutually helpful manner (Davidson and Major, 2014). Collaborative learning gives children opportunities to use and apply taught language but also to push less confident children through Vygotsky’s zone of proximal development by support from a skilled peer. Without guidance and encouragement from a skilled partner achievement would be unattainable (Vygotsky, 1978). </w:t>
      </w:r>
    </w:p>
    <w:p w:rsidR="00000000" w:rsidDel="00000000" w:rsidP="00000000" w:rsidRDefault="00000000" w:rsidRPr="00000000" w14:paraId="0000001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Research shows there are multiple forms of group learning to choose from which proves a benefit for teachers, the challenge being that making a choice between the myriad of approaches can be daunting (Davidson and Major, 2014). Approaches must be carefully selected and pupils must be specifically grouped and taught how to work collaboratively. Collaboration is not an intrinsic strategy, they must be given opportunities to practise and refine techniques. Husbands and Pearce (2012) make a valid point when discussing the appropriateness of utilising certain approaches. Poorly planned or implemented collaborative learning as well as the other pedagogical approaches mentioned in this assignment becomes ineffective.  Tasks must be devised carefully to ensure working together is effective and efficient, otherwise pupils will resort back to working alone (EEF, 2018b). This reinforces the fact that good teachers use a range of strategies when appropriate to guide and support successful learners. The most commonly practised technique I have observed is Frank Lyman’s “think-pair-share”, where a question is posed with an opportunity to think about their answer, verbally process their thoughts with a partner then provide feedback alongside their partner based on each others ideas (Barkley et al., 2014).  Pair and share is often used during warm up sessions and is a technique to allow children to “rehearse in a low risk situation” (Barkley et al., 2014), increasing pupils willingness and confidence to speak up, something I have personally witnessed and utilised as part of a range of Assessment for Learning (AfL) techniques.</w:t>
      </w:r>
    </w:p>
    <w:p w:rsidR="00000000" w:rsidDel="00000000" w:rsidP="00000000" w:rsidRDefault="00000000" w:rsidRPr="00000000" w14:paraId="0000001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Which leads me onto exploring pedagogical point seven and how assessment for learning principles can contribute towards good teaching and learning through effective feedback strategies.</w:t>
      </w:r>
    </w:p>
    <w:p w:rsidR="00000000" w:rsidDel="00000000" w:rsidP="00000000" w:rsidRDefault="00000000" w:rsidRPr="00000000" w14:paraId="0000001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spacing w:line="24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Assessment for learning is part of everyday practise by students, teachers and peers that seeks, reflects upon and responds to information from dialogue, demonstration and observation in ways that enhance ongoing learning (Gadsby, 2012).</w:t>
      </w:r>
    </w:p>
    <w:p w:rsidR="00000000" w:rsidDel="00000000" w:rsidP="00000000" w:rsidRDefault="00000000" w:rsidRPr="00000000" w14:paraId="0000001F">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Extensive research has been carried out on the effectiveness of AfL as documented below. Black et al., (2004) claims “Few initiatives in education have had such a strong body of evidence to support a claim to raise standards.” Hattie and Timperley (2007) also agree that “Feedback is the most powerful influences on learning and achievement.” The EES (2018b) has stated that effective feedback as a whole can add approximately eight additional months onto a learners progress for very little cost.  However, the type of feedback that is offered and the way in which it is delivered can be differentially effective (Hattie and Timperley, 2007), causing a challenge to raise attainment in many classrooms. Questioning, as explored earlier is a strand of AfL that, if used effectively can be highly effective, yet many teachers struggle with “wait time” (Rowe, 1974).  Teachers’ impatience when waiting for a response to a question can be detrimental to a learners development “Wait time” was first introduced by Rowe whose research showed the benefits of allowing silence to give thinking time to process and think prior to responding to a question. On average educators wait 0.7 and 1.4 seconds once a question is asked (Stahl, 1994), and if a response is not receive they will either repeat or rephrase the question which can cause confusion. For learners with English as an additional language (EAL) of who are new to English (NTE) (of which I work closely with) need further additional time to think, decipher and process (Cortazzi and Jin, 2007). Rowe states that by increasing the wait time: </w:t>
      </w:r>
    </w:p>
    <w:p w:rsidR="00000000" w:rsidDel="00000000" w:rsidP="00000000" w:rsidRDefault="00000000" w:rsidRPr="00000000" w14:paraId="0000002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spacing w:line="24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There are increases in the length of the response, the number of unsolicited appropriate responses, student confidence, incidence of speculative responses, incidence of child-child data comparisons, incidence of evidence-inference statements, frequency of student questions, and incidence of responses from “relatively slow” students. The number of teacher questions which do not elicit a response decreases (Rowe, 1972).</w:t>
      </w:r>
    </w:p>
    <w:p w:rsidR="00000000" w:rsidDel="00000000" w:rsidP="00000000" w:rsidRDefault="00000000" w:rsidRPr="00000000" w14:paraId="0000002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teachers begin to think about the types of questions to be asked and the processes behind questioning learners begin to realise that responses become less on reaching the correct answer and more on the involvement in discussing and expressing their understanding (Black et al., 2004). As with all pedagogical approaches without clear professional development and understanding AfL becomes a tick box of ineffective strategies included in classroom planning, but, as extensively proven by many of those explored above and through many more strategies than have been explored in this assignment it is a highly effective process that contributes towards excellent teaching and attainment.</w:t>
      </w:r>
    </w:p>
    <w:p w:rsidR="00000000" w:rsidDel="00000000" w:rsidP="00000000" w:rsidRDefault="00000000" w:rsidRPr="00000000" w14:paraId="0000002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Donaldson (2015) states “decisions about teaching and learning are very context and purpose specific, and are best taken by teachers themselves.” Throughout Successful Futures there is an emphasis on meeting the needs of your learners, your community and the society in which your children are growing, catering for the social and economic changes that affect their society in which they will grow and live in the future. There is also a responsibility for schools and teachers to become active learners themselves, taking responsibility for their own learning and practise as part of the new professional standards.  Teachers must lead by example and share this knowledge with their children.  We need to have a balance of being the “sage on the stage” and a “guide from the side” and as Priestly (2018)  asserts that each of these dimensions contribute to a good and balanced education. We must advocate the want to become life long learners, enabling learners to become self motivated and in control of their own learning, not learning for an end goal but utilising the process. New professional standards for teaching and leadership (Welsh Government, 2018) emphasise the importance of supporting teaching in actively engaging in professional learning.</w:t>
      </w:r>
    </w:p>
    <w:p w:rsidR="00000000" w:rsidDel="00000000" w:rsidP="00000000" w:rsidRDefault="00000000" w:rsidRPr="00000000" w14:paraId="0000002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360" w:lineRule="auto"/>
        <w:contextualSpacing w:val="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Strategic Plan:</w:t>
      </w:r>
    </w:p>
    <w:p w:rsidR="00000000" w:rsidDel="00000000" w:rsidP="00000000" w:rsidRDefault="00000000" w:rsidRPr="00000000" w14:paraId="0000003F">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analysing the SWOT analysis below (figure 1), the following principles were the most beneficial when considering how to move our school forward in preparing our children to thrive in the unknown future challenges. This includes developing effective approaches to curriculum reform through professional learning opportunities and integrating ‘Learning Habits’ throughout the whole school so that teaching and learning continues to improve. Consideration has also been given to staff well-being and what is worth fighting for when implementing change in a large school of over fifty practitioners. Both these aims address the pedagogical recommendations within Donaldson’s (2015) Review.</w:t>
      </w:r>
    </w:p>
    <w:p w:rsidR="00000000" w:rsidDel="00000000" w:rsidP="00000000" w:rsidRDefault="00000000" w:rsidRPr="00000000" w14:paraId="0000004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begin our exploration of Successful Futures we created a SWOT analysis of our current situation. This developed confidence when highlighting our current strengths and the potential positive opportunities we will face in the near future with the appointment of our new Headteacher. After further discussion we added to the analysis and discussed strategies that may manage and eliminate the threats.</w:t>
      </w:r>
    </w:p>
    <w:p w:rsidR="00000000" w:rsidDel="00000000" w:rsidP="00000000" w:rsidRDefault="00000000" w:rsidRPr="00000000" w14:paraId="0000004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SWOT analysis highlighted a significant lack of familiarity with the new curriculum, where opportunities had not been utilised to read, discuss and define the expectations, this is something that needed to be actioned straight away.  Too much time had been spent cross referencing the skills against the current curriculum rather than exploring the processes behind these. As a result of the SWOT analysis the strategic plan has been established in relation to the areas defined in my literature review.  This was to deepen my knowledge in the key areas to ensure that information shared with all stakeholders was based on research and evidence.  </w:t>
      </w:r>
    </w:p>
    <w:p w:rsidR="00000000" w:rsidDel="00000000" w:rsidP="00000000" w:rsidRDefault="00000000" w:rsidRPr="00000000" w14:paraId="0000004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successfully implement all objectives in both key aims it is vitally important to invite all stakeholders in the process to create a learning culture (OECD-UNICEF, 2016). Also, to develop a growth mindset culture we need to ensure all stakeholders understand what it means and how to nurture and develop it not only in ourselves but our pupils and our local community (Dweck and Yeager, 2012). Ensuring that our children are not bribed into compliance but are challenged into engagement (Pink, 2010).</w:t>
      </w:r>
    </w:p>
    <w:p w:rsidR="00000000" w:rsidDel="00000000" w:rsidP="00000000" w:rsidRDefault="00000000" w:rsidRPr="00000000" w14:paraId="00000047">
      <w:pPr>
        <w:spacing w:line="24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24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Parents or guardians are key partners for schools as learning organisations. Without co-operation between families and schools, it is unlikely that all students will meet the high expectations set by a demanding society. The school as a learning organisation shares information with parents and considers parents as partners in the education process and organisation of the school (OECD-UNICEF, 2016).</w:t>
      </w:r>
    </w:p>
    <w:p w:rsidR="00000000" w:rsidDel="00000000" w:rsidP="00000000" w:rsidRDefault="00000000" w:rsidRPr="00000000" w14:paraId="0000004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4">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C">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spacing w:line="360" w:lineRule="auto"/>
        <w:contextualSpacing w:val="0"/>
        <w:rPr>
          <w:rFonts w:ascii="Times New Roman" w:cs="Times New Roman" w:eastAsia="Times New Roman" w:hAnsi="Times New Roman"/>
          <w:sz w:val="24"/>
          <w:szCs w:val="24"/>
        </w:rPr>
      </w:pPr>
      <w:r w:rsidDel="00000000" w:rsidR="00000000" w:rsidRPr="00000000">
        <w:rPr>
          <w:rtl w:val="0"/>
        </w:rPr>
      </w:r>
    </w:p>
    <w:tbl>
      <w:tblPr>
        <w:tblStyle w:val="Table1"/>
        <w:tblW w:w="8640.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320"/>
        <w:gridCol w:w="4320"/>
        <w:tblGridChange w:id="0">
          <w:tblGrid>
            <w:gridCol w:w="4320"/>
            <w:gridCol w:w="4320"/>
          </w:tblGrid>
        </w:tblGridChange>
      </w:tblGrid>
      <w:tr>
        <w:trPr>
          <w:trHeight w:val="3920" w:hRule="atLeast"/>
        </w:trPr>
        <w:tc>
          <w:tcPr>
            <w:tcBorders>
              <w:top w:color="000000" w:space="0" w:sz="8" w:val="single"/>
              <w:left w:color="000000" w:space="0" w:sz="8" w:val="single"/>
              <w:bottom w:color="000000" w:space="0" w:sz="8" w:val="single"/>
              <w:right w:color="000000" w:space="0" w:sz="8" w:val="single"/>
            </w:tcBorders>
            <w:shd w:fill="6aa84f"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Strengths</w:t>
            </w:r>
          </w:p>
          <w:p w:rsidR="00000000" w:rsidDel="00000000" w:rsidP="00000000" w:rsidRDefault="00000000" w:rsidRPr="00000000" w14:paraId="0000005F">
            <w:pPr>
              <w:numPr>
                <w:ilvl w:val="0"/>
                <w:numId w:val="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Foundation Phase pedagogy and practitioners ability to blended teach.</w:t>
            </w:r>
          </w:p>
          <w:p w:rsidR="00000000" w:rsidDel="00000000" w:rsidP="00000000" w:rsidRDefault="00000000" w:rsidRPr="00000000" w14:paraId="00000060">
            <w:pPr>
              <w:numPr>
                <w:ilvl w:val="0"/>
                <w:numId w:val="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Acting on pupil voice in FP</w:t>
            </w:r>
          </w:p>
          <w:p w:rsidR="00000000" w:rsidDel="00000000" w:rsidP="00000000" w:rsidRDefault="00000000" w:rsidRPr="00000000" w14:paraId="00000061">
            <w:pPr>
              <w:numPr>
                <w:ilvl w:val="0"/>
                <w:numId w:val="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Viewing good practice locally, nationally and internationally</w:t>
            </w:r>
          </w:p>
          <w:p w:rsidR="00000000" w:rsidDel="00000000" w:rsidP="00000000" w:rsidRDefault="00000000" w:rsidRPr="00000000" w14:paraId="00000062">
            <w:pPr>
              <w:numPr>
                <w:ilvl w:val="0"/>
                <w:numId w:val="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Increased development of knowledge due to 2 staff members undertaking PG Cert on Successful Futures and Donaldson.</w:t>
            </w:r>
          </w:p>
        </w:tc>
        <w:tc>
          <w:tcPr>
            <w:tcBorders>
              <w:top w:color="000000" w:space="0" w:sz="8" w:val="single"/>
              <w:left w:color="000000" w:space="0" w:sz="8" w:val="single"/>
              <w:bottom w:color="000000" w:space="0" w:sz="8" w:val="single"/>
              <w:right w:color="000000" w:space="0" w:sz="8" w:val="single"/>
            </w:tcBorders>
            <w:shd w:fill="4a86e8" w:val="clear"/>
            <w:tcMar>
              <w:top w:w="100.0" w:type="dxa"/>
              <w:left w:w="100.0" w:type="dxa"/>
              <w:bottom w:w="100.0" w:type="dxa"/>
              <w:right w:w="100.0" w:type="dxa"/>
            </w:tcMar>
            <w:vAlign w:val="top"/>
          </w:tcPr>
          <w:p w:rsidR="00000000" w:rsidDel="00000000" w:rsidP="00000000" w:rsidRDefault="00000000" w:rsidRPr="00000000" w14:paraId="00000063">
            <w:pPr>
              <w:spacing w:line="360" w:lineRule="auto"/>
              <w:contextualSpacing w:val="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Weaknesses</w:t>
            </w:r>
          </w:p>
          <w:p w:rsidR="00000000" w:rsidDel="00000000" w:rsidP="00000000" w:rsidRDefault="00000000" w:rsidRPr="00000000" w14:paraId="00000064">
            <w:pPr>
              <w:numPr>
                <w:ilvl w:val="0"/>
                <w:numId w:val="3"/>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Staff confidence in utilising pupil voice and techniques - holistic learning</w:t>
            </w:r>
          </w:p>
          <w:p w:rsidR="00000000" w:rsidDel="00000000" w:rsidP="00000000" w:rsidRDefault="00000000" w:rsidRPr="00000000" w14:paraId="00000065">
            <w:pPr>
              <w:numPr>
                <w:ilvl w:val="0"/>
                <w:numId w:val="3"/>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Staff knowledge of SF, in particular key descriptors - lack of familiarity &amp; opportunities for professional learning</w:t>
            </w:r>
          </w:p>
          <w:p w:rsidR="00000000" w:rsidDel="00000000" w:rsidP="00000000" w:rsidRDefault="00000000" w:rsidRPr="00000000" w14:paraId="00000066">
            <w:pPr>
              <w:numPr>
                <w:ilvl w:val="0"/>
                <w:numId w:val="3"/>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Large cohort &amp; teaching staff</w:t>
            </w:r>
          </w:p>
          <w:p w:rsidR="00000000" w:rsidDel="00000000" w:rsidP="00000000" w:rsidRDefault="00000000" w:rsidRPr="00000000" w14:paraId="00000067">
            <w:pPr>
              <w:numPr>
                <w:ilvl w:val="0"/>
                <w:numId w:val="3"/>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Communicating training and evidence throughout the team</w:t>
            </w:r>
          </w:p>
          <w:p w:rsidR="00000000" w:rsidDel="00000000" w:rsidP="00000000" w:rsidRDefault="00000000" w:rsidRPr="00000000" w14:paraId="00000068">
            <w:pPr>
              <w:numPr>
                <w:ilvl w:val="0"/>
                <w:numId w:val="3"/>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Policies not based on evidence</w:t>
            </w:r>
          </w:p>
        </w:tc>
      </w:tr>
      <w:tr>
        <w:trPr>
          <w:trHeight w:val="5100" w:hRule="atLeast"/>
        </w:trPr>
        <w:tc>
          <w:tcPr>
            <w:tcBorders>
              <w:top w:color="000000" w:space="0" w:sz="8" w:val="single"/>
              <w:left w:color="000000" w:space="0" w:sz="8" w:val="single"/>
              <w:bottom w:color="000000" w:space="0" w:sz="8" w:val="single"/>
              <w:right w:color="000000" w:space="0" w:sz="8" w:val="single"/>
            </w:tcBorders>
            <w:shd w:fill="ffff00" w:val="clear"/>
            <w:tcMar>
              <w:top w:w="100.0" w:type="dxa"/>
              <w:left w:w="100.0" w:type="dxa"/>
              <w:bottom w:w="100.0" w:type="dxa"/>
              <w:right w:w="100.0" w:type="dxa"/>
            </w:tcMar>
            <w:vAlign w:val="top"/>
          </w:tcPr>
          <w:p w:rsidR="00000000" w:rsidDel="00000000" w:rsidP="00000000" w:rsidRDefault="00000000" w:rsidRPr="00000000" w14:paraId="00000069">
            <w:pPr>
              <w:spacing w:line="360" w:lineRule="auto"/>
              <w:contextualSpacing w:val="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Opportunities</w:t>
            </w:r>
          </w:p>
          <w:p w:rsidR="00000000" w:rsidDel="00000000" w:rsidP="00000000" w:rsidRDefault="00000000" w:rsidRPr="00000000" w14:paraId="0000006A">
            <w:pPr>
              <w:numPr>
                <w:ilvl w:val="0"/>
                <w:numId w:val="4"/>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New Head teacher-wants to make an impact</w:t>
            </w:r>
          </w:p>
          <w:p w:rsidR="00000000" w:rsidDel="00000000" w:rsidP="00000000" w:rsidRDefault="00000000" w:rsidRPr="00000000" w14:paraId="0000006B">
            <w:pPr>
              <w:numPr>
                <w:ilvl w:val="0"/>
                <w:numId w:val="4"/>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Professional Learning Lead - new role to give a clear focus on new curriculum and how we can begin to incorporate it  in our school.</w:t>
            </w:r>
          </w:p>
          <w:p w:rsidR="00000000" w:rsidDel="00000000" w:rsidP="00000000" w:rsidRDefault="00000000" w:rsidRPr="00000000" w14:paraId="0000006C">
            <w:pPr>
              <w:numPr>
                <w:ilvl w:val="0"/>
                <w:numId w:val="4"/>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Increase in professional learning expectations for all staff linked to new teaching standards.</w:t>
            </w:r>
          </w:p>
          <w:p w:rsidR="00000000" w:rsidDel="00000000" w:rsidP="00000000" w:rsidRDefault="00000000" w:rsidRPr="00000000" w14:paraId="0000006D">
            <w:pPr>
              <w:numPr>
                <w:ilvl w:val="0"/>
                <w:numId w:val="4"/>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Alterations to inspection, assessment and accountability.</w:t>
            </w:r>
          </w:p>
        </w:tc>
        <w:tc>
          <w:tcPr>
            <w:tcBorders>
              <w:top w:color="000000" w:space="0" w:sz="8" w:val="single"/>
              <w:left w:color="000000" w:space="0" w:sz="8" w:val="single"/>
              <w:bottom w:color="000000" w:space="0" w:sz="8" w:val="single"/>
              <w:right w:color="000000" w:space="0" w:sz="8" w:val="single"/>
            </w:tcBorders>
            <w:shd w:fill="cc0000" w:val="clear"/>
            <w:tcMar>
              <w:top w:w="100.0" w:type="dxa"/>
              <w:left w:w="100.0" w:type="dxa"/>
              <w:bottom w:w="100.0" w:type="dxa"/>
              <w:right w:w="100.0" w:type="dxa"/>
            </w:tcMar>
            <w:vAlign w:val="top"/>
          </w:tcPr>
          <w:p w:rsidR="00000000" w:rsidDel="00000000" w:rsidP="00000000" w:rsidRDefault="00000000" w:rsidRPr="00000000" w14:paraId="0000006E">
            <w:pPr>
              <w:spacing w:line="360" w:lineRule="auto"/>
              <w:contextualSpacing w:val="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Threats</w:t>
            </w:r>
          </w:p>
          <w:p w:rsidR="00000000" w:rsidDel="00000000" w:rsidP="00000000" w:rsidRDefault="00000000" w:rsidRPr="00000000" w14:paraId="0000006F">
            <w:pPr>
              <w:numPr>
                <w:ilvl w:val="0"/>
                <w:numId w:val="2"/>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Setting - LLC, MD, Science and WLD</w:t>
            </w:r>
          </w:p>
          <w:p w:rsidR="00000000" w:rsidDel="00000000" w:rsidP="00000000" w:rsidRDefault="00000000" w:rsidRPr="00000000" w14:paraId="00000070">
            <w:pPr>
              <w:numPr>
                <w:ilvl w:val="0"/>
                <w:numId w:val="2"/>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Teachers feel new initiatives are a fad and become an add on to tick a box.</w:t>
            </w:r>
          </w:p>
          <w:p w:rsidR="00000000" w:rsidDel="00000000" w:rsidP="00000000" w:rsidRDefault="00000000" w:rsidRPr="00000000" w14:paraId="00000071">
            <w:pPr>
              <w:numPr>
                <w:ilvl w:val="0"/>
                <w:numId w:val="2"/>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Prescriptive SOW that practitioners stick to religiously.</w:t>
            </w:r>
          </w:p>
          <w:p w:rsidR="00000000" w:rsidDel="00000000" w:rsidP="00000000" w:rsidRDefault="00000000" w:rsidRPr="00000000" w14:paraId="00000072">
            <w:pPr>
              <w:numPr>
                <w:ilvl w:val="0"/>
                <w:numId w:val="2"/>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Accountability and moderation for end of key stages (Specific amounts of work expected in books and ESTYN expectations)</w:t>
            </w:r>
          </w:p>
          <w:p w:rsidR="00000000" w:rsidDel="00000000" w:rsidP="00000000" w:rsidRDefault="00000000" w:rsidRPr="00000000" w14:paraId="00000073">
            <w:pPr>
              <w:numPr>
                <w:ilvl w:val="0"/>
                <w:numId w:val="2"/>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Lack of interest and aspirations from families</w:t>
            </w:r>
          </w:p>
          <w:p w:rsidR="00000000" w:rsidDel="00000000" w:rsidP="00000000" w:rsidRDefault="00000000" w:rsidRPr="00000000" w14:paraId="00000074">
            <w:pPr>
              <w:numPr>
                <w:ilvl w:val="0"/>
                <w:numId w:val="2"/>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Transient practitioners</w:t>
            </w:r>
          </w:p>
        </w:tc>
      </w:tr>
    </w:tbl>
    <w:p w:rsidR="00000000" w:rsidDel="00000000" w:rsidP="00000000" w:rsidRDefault="00000000" w:rsidRPr="00000000" w14:paraId="00000075">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1: S.W.O.T analysis</w:t>
      </w:r>
    </w:p>
    <w:p w:rsidR="00000000" w:rsidDel="00000000" w:rsidP="00000000" w:rsidRDefault="00000000" w:rsidRPr="00000000" w14:paraId="00000076">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77">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78">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79">
      <w:pPr>
        <w:spacing w:line="360" w:lineRule="auto"/>
        <w:contextualSpacing w:val="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114300" distT="114300" distL="114300" distR="114300">
            <wp:extent cx="8329612" cy="5813689"/>
            <wp:effectExtent b="1257961" l="-1257961" r="-1257961" t="1257961"/>
            <wp:docPr id="1"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rot="16200000">
                      <a:off x="0" y="0"/>
                      <a:ext cx="8329612" cy="5813689"/>
                    </a:xfrm>
                    <a:prstGeom prst="rect"/>
                    <a:ln/>
                  </pic:spPr>
                </pic:pic>
              </a:graphicData>
            </a:graphic>
          </wp:inline>
        </w:drawing>
      </w:r>
      <w:r w:rsidDel="00000000" w:rsidR="00000000" w:rsidRPr="00000000">
        <w:rPr>
          <w:rtl w:val="0"/>
        </w:rPr>
      </w:r>
    </w:p>
    <w:p w:rsidR="00000000" w:rsidDel="00000000" w:rsidP="00000000" w:rsidRDefault="00000000" w:rsidRPr="00000000" w14:paraId="0000007A">
      <w:pPr>
        <w:spacing w:line="360" w:lineRule="auto"/>
        <w:contextualSpacing w:val="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Aim 1: Developing effective approaches to curriculum reform through professional learning opportunities.</w:t>
      </w:r>
    </w:p>
    <w:p w:rsidR="00000000" w:rsidDel="00000000" w:rsidP="00000000" w:rsidRDefault="00000000" w:rsidRPr="00000000" w14:paraId="0000007B">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7C">
      <w:pPr>
        <w:spacing w:line="360" w:lineRule="auto"/>
        <w:contextualSpacing w:val="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Justification:</w:t>
      </w:r>
    </w:p>
    <w:p w:rsidR="00000000" w:rsidDel="00000000" w:rsidP="00000000" w:rsidRDefault="00000000" w:rsidRPr="00000000" w14:paraId="0000007D">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Donaldson clearly stipulates:</w:t>
      </w:r>
    </w:p>
    <w:p w:rsidR="00000000" w:rsidDel="00000000" w:rsidP="00000000" w:rsidRDefault="00000000" w:rsidRPr="00000000" w14:paraId="0000007E">
      <w:pPr>
        <w:spacing w:line="24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ab/>
        <w:t xml:space="preserve">If proposals are to be successful, there needs to be an extensive, well-coordinated and sustained professional learning programme that involves all leaders, teachers and other practitioners (Donaldson, 2015).</w:t>
      </w:r>
    </w:p>
    <w:p w:rsidR="00000000" w:rsidDel="00000000" w:rsidP="00000000" w:rsidRDefault="00000000" w:rsidRPr="00000000" w14:paraId="0000007F">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school, the status of professional life-long learning needs to be increased and become as valued as raising pupil attainment. Ultimately this is what should be used to inform pedagogical approaches to raise standards and complement our day to day work (Welsh Government, 2017). Too often new pedagogical approaches are based on limited knowledge which can impede students learning (Coe et al., 2014). Effective teachers have a deep knowledge of what they teach however,</w:t>
      </w:r>
    </w:p>
    <w:p w:rsidR="00000000" w:rsidDel="00000000" w:rsidP="00000000" w:rsidRDefault="00000000" w:rsidRPr="00000000" w14:paraId="0000008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2">
      <w:pPr>
        <w:spacing w:line="24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ab/>
        <w:t xml:space="preserve"> As well as a strong understanding of the material being taught, teachers must also understand the ways students think about the content, be able to evaluate the thinking behind students’ own methods, and identify students’ common misconceptions</w:t>
      </w:r>
    </w:p>
    <w:p w:rsidR="00000000" w:rsidDel="00000000" w:rsidP="00000000" w:rsidRDefault="00000000" w:rsidRPr="00000000" w14:paraId="00000083">
      <w:pPr>
        <w:spacing w:line="24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(Coe et al., 2014).</w:t>
      </w:r>
    </w:p>
    <w:p w:rsidR="00000000" w:rsidDel="00000000" w:rsidP="00000000" w:rsidRDefault="00000000" w:rsidRPr="00000000" w14:paraId="00000084">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5">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Many teachers desire more autonomy within the profession (Donaldson, 2015) and after a recent trip to Finland I was able to explore this further to inform our strategic plan. Finnish teachers study for five to seven years to gain a masters degree (Sahlberg, 2015)</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and are expected to use their research based qualification to design an appropriate curriculum for their class.  As many of us do not hold as high a qualification, time must be allocated to ensure invaluable research takes place collaboratively to extend professional effectiveness (Welsh Government, 2017). The OECD’s booklet ‘What makes a school a learning organisation’ mentions the four transversal themes: trust, time, technology and thinking together’ (2016). Trust and teacher professionalism are some of the Finnish strategies supporting steady improvement of student learning (Sahlberg, 2015). Research states collaborative learning has a positive impact on pupils learning , well-being and self-esteem (Ballantine and Larres, 2007, Poole, 2008, Barkley et al., 2014). The same impacts can be said for adults aiming to create a consistency of skills throughout the school (Waters, 2013). Through collaboration groups practitioners build mutual respect through support which instigates critical consultations and promotes effective pedagogy (Welsh Government, 2017). When visiting School B, opportunities to incorporate weekly professional learning sessions in collaboration groups were observed.  Practitioners were allocated time slots to read and research. Expectations were to explore strategies researched, analysing the impact and effectiveness within their groups. Watkins et al (2007)</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mentions</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that collaborative work with colleagues can support a collaborative climate within the school.</w:t>
      </w:r>
    </w:p>
    <w:p w:rsidR="00000000" w:rsidDel="00000000" w:rsidP="00000000" w:rsidRDefault="00000000" w:rsidRPr="00000000" w14:paraId="00000086">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8">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A">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C">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E">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F">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0">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2">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4">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6">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8">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A">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C">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8996362" cy="5826503"/>
            <wp:effectExtent b="1584929" l="-1584929" r="-1584929" t="1584929"/>
            <wp:docPr id="2"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rot="16200000">
                      <a:off x="0" y="0"/>
                      <a:ext cx="8996362" cy="5826503"/>
                    </a:xfrm>
                    <a:prstGeom prst="rect"/>
                    <a:ln/>
                  </pic:spPr>
                </pic:pic>
              </a:graphicData>
            </a:graphic>
          </wp:inline>
        </w:drawing>
      </w:r>
      <w:r w:rsidDel="00000000" w:rsidR="00000000" w:rsidRPr="00000000">
        <w:rPr>
          <w:rtl w:val="0"/>
        </w:rPr>
      </w:r>
    </w:p>
    <w:p w:rsidR="00000000" w:rsidDel="00000000" w:rsidP="00000000" w:rsidRDefault="00000000" w:rsidRPr="00000000" w14:paraId="0000009D">
      <w:pPr>
        <w:spacing w:line="360" w:lineRule="auto"/>
        <w:contextualSpacing w:val="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Aim 2: Integrate ‘Learning Habits’ throughout the whole school so that teaching and learning continues to improve.</w:t>
      </w:r>
    </w:p>
    <w:p w:rsidR="00000000" w:rsidDel="00000000" w:rsidP="00000000" w:rsidRDefault="00000000" w:rsidRPr="00000000" w14:paraId="0000009E">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9F">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Justification:</w:t>
      </w:r>
    </w:p>
    <w:p w:rsidR="00000000" w:rsidDel="00000000" w:rsidP="00000000" w:rsidRDefault="00000000" w:rsidRPr="00000000" w14:paraId="000000A0">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1">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pedagogy of learning habits or as Dewy (1933) called them, “habits of thought” links clearly with Donaldson’s (2015) pedagogical point two and the misconception that intelligence is an unchangeable internal characteristic. According to Dweck (2017), intelligence can be increased through effort and persistence and pupils who believe this often seek out these opportunities. When integrating growth mindset within our school it is the habits that we aim to pursue. “Habits are routine, yet good use of the mind is not” (Costa and Kallick, 2008). Costa and Kallick continue to state the importance of  habituating effective problem solving “that requires a discipline of the mind that is practised so it becomes a habitual way of working towards more thoughtful, intelligent action.” With these habits successfully cultivated through a structured program our children have the potential to become more resilient to uncertain or challenging situations. </w:t>
      </w:r>
    </w:p>
    <w:p w:rsidR="00000000" w:rsidDel="00000000" w:rsidP="00000000" w:rsidRDefault="00000000" w:rsidRPr="00000000" w14:paraId="000000A2">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3">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deciphering the importance of sustained effort and integrating growth mindset into our daily routine we, as a school must recognise the misconceptions that Dweck has  noticed when looking at the impact of growth mindset. It is said that those who are praised for intelligence rather than effort display less perseverance, less enjoyment and worse performance on future tasks compared to students praised for effort in the same situation (Mueller and Dweck, 1998). However, after further research Yeager and Dweck (2012) state “It’s not just about effort. You also need to learn skills that let you use your brain in a smarter way . . . to get better at something.” The misconception that growth mindset is just about effort, can transfer into purely praising and tracking the effort used within a classroom whereas, children need a repertoire of approaches to learn and achieve. We need to be careful to not just praise the effort to hide the gaps in the lack of learning, “It is about telling the truth about a student’s current achievement and then, together, doing something about it, helping him or her become smarter (Dweck, 2017). </w:t>
      </w:r>
    </w:p>
    <w:p w:rsidR="00000000" w:rsidDel="00000000" w:rsidP="00000000" w:rsidRDefault="00000000" w:rsidRPr="00000000" w14:paraId="000000A4">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5">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threat highlighted in the SWOT analysis that could affect successful implementation of  the learning habits is from previously unsuccessful implementation of Building Learning Power (BLP). It lacked a robust, strategic plan and provided limited guidance and support for the practitioners and once a new initiative became available BLP seemed to lose importance, it became a fad. It is important that practitioners understand the theory of growth mindset and the significant impact it is evidenced to have on a range of learners, particularly low achievers (EEF, 2018b).  Anderson (2016) quotes Dweck saying “Education can be very faddish but this is not a fad. It’s a basic scientific finding, I want it to be part of what we know and what we use.” </w:t>
      </w:r>
    </w:p>
    <w:p w:rsidR="00000000" w:rsidDel="00000000" w:rsidP="00000000" w:rsidRDefault="00000000" w:rsidRPr="00000000" w14:paraId="000000A6">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8">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A">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C">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E">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F">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0">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2">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4">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6">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8">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A">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B">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Academic Poster:</w:t>
      </w:r>
    </w:p>
    <w:p w:rsidR="00000000" w:rsidDel="00000000" w:rsidP="00000000" w:rsidRDefault="00000000" w:rsidRPr="00000000" w14:paraId="000000BC">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7948613" cy="5991568"/>
            <wp:effectExtent b="978522" l="-978522" r="-978522" t="978522"/>
            <wp:docPr id="3" name="image6.png"/>
            <a:graphic>
              <a:graphicData uri="http://schemas.openxmlformats.org/drawingml/2006/picture">
                <pic:pic>
                  <pic:nvPicPr>
                    <pic:cNvPr id="0" name="image6.png"/>
                    <pic:cNvPicPr preferRelativeResize="0"/>
                  </pic:nvPicPr>
                  <pic:blipFill>
                    <a:blip r:embed="rId8"/>
                    <a:srcRect b="0" l="0" r="0" t="0"/>
                    <a:stretch>
                      <a:fillRect/>
                    </a:stretch>
                  </pic:blipFill>
                  <pic:spPr>
                    <a:xfrm rot="16200000">
                      <a:off x="0" y="0"/>
                      <a:ext cx="7948613" cy="5991568"/>
                    </a:xfrm>
                    <a:prstGeom prst="rect"/>
                    <a:ln/>
                  </pic:spPr>
                </pic:pic>
              </a:graphicData>
            </a:graphic>
          </wp:inline>
        </w:drawing>
      </w:r>
      <w:r w:rsidDel="00000000" w:rsidR="00000000" w:rsidRPr="00000000">
        <w:rPr>
          <w:rtl w:val="0"/>
        </w:rPr>
      </w:r>
    </w:p>
    <w:p w:rsidR="00000000" w:rsidDel="00000000" w:rsidP="00000000" w:rsidRDefault="00000000" w:rsidRPr="00000000" w14:paraId="000000B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E">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Working in a highly transient multicultural school with around ninety percent of pupils from ethnic minority backgrounds and eighty-five percent having english as an additional language it is clear there are specific needs that must be addressed to raise attainment for all of our children. Many teachers are taking the opportunity to use teacher autonomy to explore Donaldson’s Successful Futures and the strategies that can be implemented to work for each individual with the school. However, there is a clear divide between those who want to group children homogeneously to those who want to group children heterogeneously. Sustained effort, challenge, increasing social and emotional well-being and engagement are principles (to name a few) within Successful Futures that aim to raise attainment for all young people in education. To raise awareness of the impact ability grouping can have on our children, based on research, I have explored these principles further within my academic poster to engage our practitioners and reflect on current practise within out school. </w:t>
      </w:r>
    </w:p>
    <w:p w:rsidR="00000000" w:rsidDel="00000000" w:rsidP="00000000" w:rsidRDefault="00000000" w:rsidRPr="00000000" w14:paraId="000000BF">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Certain school characteristics can influence pupils performance for example, transient pupils and low attendance becomes associated with low performance (Sharp et al., 2015). Recommendation three of our 2016 ESTYN inspection was to improve attendance. However, as stated by Sharp et al (2015) these relationships are not entirely to blame for the low attainment of disadvantaged pupils. </w:t>
      </w:r>
    </w:p>
    <w:p w:rsidR="00000000" w:rsidDel="00000000" w:rsidP="00000000" w:rsidRDefault="00000000" w:rsidRPr="00000000" w14:paraId="000000C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2">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Ability grouping has been a long tradition in the UK and a subject of research since the early twentieth century. In the 1940 and 50s pupils were allocated to classes (streaming) to ensure effective selection for different types of schooling at secondary level (Hallam et al., 2013). In the 1960s research specified that there was no significant effect on attainment and began to show negative personal and social consequences for pupils in lower sets (Hallam et al., 2013). In the 1990s the education system came under increased pressure when the DfE (1993) stipulated that all primary schools were to introduce settings as it was believed to raise attainment. Nowadays, the significant evidence (as referenced in this evaluation) against ability grouping and the negative impact the range of strategies has on pupils well-being, self-esteem, engagement and attainment appears to be disregarded in many British schools.</w:t>
      </w:r>
    </w:p>
    <w:p w:rsidR="00000000" w:rsidDel="00000000" w:rsidP="00000000" w:rsidRDefault="00000000" w:rsidRPr="00000000" w14:paraId="000000C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4">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Francis et al. (2017) states that grouping by ability has been advocated by policy-makers as “reflecting educational standards” whereas, research has consistently failed to find sufficient benefits. There is an assumption that teaching becomes more effective with a narrower range of attainment (EEF, 2018b), however, others argue it makes life ‘easier’ for the teacher as  heterogeneous grouping increases the need for organisation compared to other methods of teaching (Smith and Sutherland, 2003).</w:t>
      </w:r>
    </w:p>
    <w:p w:rsidR="00000000" w:rsidDel="00000000" w:rsidP="00000000" w:rsidRDefault="00000000" w:rsidRPr="00000000" w14:paraId="000000C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6">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Studies evidenced by the EEF (2018a) reveal that higher attaining learners make on average, one to two additional months’ progress when set, compared to when taught in heterogeneous groups. With the pressures of end of phase targets and accountability, setting becomes a safety blanket to ensure that our more able learners achieve expected standards, it is a mechanism for target driven scores (McGillicuddy and Devine, 2018). This mechanism has the potential to have long term negative impacts for our low-socio economic and multi ethnic groups, who are often placed in low sets which do not always match ability (Kutnick et al., 2005). Further research has highlighted advantages for certain cohorts of pupils. This is the case for those in high ability sets who are naturally exposed to higher quality instruction, increased content, a challenging curriculum and further teaching time than those in a lower attaining set  (Ansalone, 2010, Vogl and Preckel, 2014). Alternatively, those in lower ability groups are exposed to more volatile learning environments containing increased negative interaction resulting in low levels of well-being, self image but also disaffection from school (Kususanto et al., 2010, Kim, 2012). When studying early childhood development and pupil well-being and involvement Professor Ferre Laevers (2000) states the importance of adult interaction in raising a child’s level of well-being and involvement. Due to this research and the benefits that gifted and talented children have when withdrawn from class, intervention could well be misplaced. </w:t>
      </w:r>
    </w:p>
    <w:p w:rsidR="00000000" w:rsidDel="00000000" w:rsidP="00000000" w:rsidRDefault="00000000" w:rsidRPr="00000000" w14:paraId="000000C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8">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The physical and social environment in which staff and pupils spend a high proportion of every weekday may have profound effects on their physical, emotional and mental health as well as affecting their attainment  (Brooks, 2014).</w:t>
      </w:r>
    </w:p>
    <w:p w:rsidR="00000000" w:rsidDel="00000000" w:rsidP="00000000" w:rsidRDefault="00000000" w:rsidRPr="00000000" w14:paraId="000000C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A">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Positive relationships between teachers and learners and peer to peer are critical in promoting well-being and providing children with a sense of belonging (Cemalcilar, 2010) and can contribute towards raised attendance (Burris and Garrity, 2008). Disruptive classroom behaviour, including bullying at the later years of primary school is strongly associated with lower attainment in secondary schools (Leslie and Feinstein, 2008).</w:t>
      </w:r>
    </w:p>
    <w:p w:rsidR="00000000" w:rsidDel="00000000" w:rsidP="00000000" w:rsidRDefault="00000000" w:rsidRPr="00000000" w14:paraId="000000C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C">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Lack of exposure and “lowering standards just leads to poorly educated students who feel entitled to easy work and lavish praise” (Dweck, 2017). Donaldson’s pedagogical principle two stipulates “the importance of sustained effort in meeting expectations that are high but achievable for them”. Dweck’s (2012) philosophy of how children perceive their abilities plays a key role in their achievement and their motivation. Those children with a growth mindset who believe their intelligence can be developed have the potential to outperform those who believe their intelligence is fixed. However, when in ability groups low attainers’ confidence is undermined by setting which discourages the belief that through effort attainment can be improved (EEF, 2018b). Achieving a growth mindset begins with acknowledging that intelligence is malleable and with increased effort and engagement it can increase motivation and achievement (Dweck, 2017). Boaler (2013) believes that ability grouping is set on fixed mindset beliefs and teachers transfer these beliefs onto the students when setting homogeneously. The EEF (2018b) states that self regulation is most beneficial to low attainers, however, is best implemented in heterogeneous groups, which is also a benefit when implementing the pedagogy of  collaborative learning, Donaldson’s tenth pedagogical principle.</w:t>
      </w:r>
    </w:p>
    <w:p w:rsidR="00000000" w:rsidDel="00000000" w:rsidP="00000000" w:rsidRDefault="00000000" w:rsidRPr="00000000" w14:paraId="000000C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E">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Many examples of collaborative learning advocate the use of mixed ability grouping (Slavin, 2010, Barkley et al., 2014, Davidson and Major, 2014). Slavin (2010) encourages equal opportunities for success by rewarding improvement from previous performances. He ensures all ability achievers are equally challenged and perform to the best of their ability, making certain that all team members are valued. </w:t>
      </w:r>
    </w:p>
    <w:p w:rsidR="00000000" w:rsidDel="00000000" w:rsidP="00000000" w:rsidRDefault="00000000" w:rsidRPr="00000000" w14:paraId="000000CF">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0">
      <w:pPr>
        <w:spacing w:line="24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ab/>
        <w:t xml:space="preserve">Students love to work in groups, and they feel more successful and like the subjects where group work is used. They also have more friends of different ethnic groups and are more accepting of others different from themselves (Slavin, 2010).</w:t>
      </w:r>
    </w:p>
    <w:p w:rsidR="00000000" w:rsidDel="00000000" w:rsidP="00000000" w:rsidRDefault="00000000" w:rsidRPr="00000000" w14:paraId="000000D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2">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grouping children heterogeneously you are creating a community within your classroom by improving children’s attitudes towards each other and towards their ‘work’, providing both social and academic lessons intrinsically (Ballantine and Larres, 2007, Robinson, 2008). Low attaining learners are given opportunities to socialise and learn from average or higher ability learners which has the potential to increase their motivation to interact and learn (Poole, 2008). Whereas, high attaining learners benefit academically by Vygotsky’s (1978) verbal reinforcement and promoting valuable leadership skills (Ballantine and Larres, 2007). Poole (2008) explains how high attaining learners provide a model for those low attainers, supplying examples of how to learn or what to look for to reach the next level of achievement.</w:t>
      </w:r>
    </w:p>
    <w:p w:rsidR="00000000" w:rsidDel="00000000" w:rsidP="00000000" w:rsidRDefault="00000000" w:rsidRPr="00000000" w14:paraId="000000D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4">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(Francis et al., 2017) states there is a close correlation between educational status and socio-economic background and the way in which children are set can cause social segregation and the threat to social cohesion (OECD, 2016), something we are working hard to tackle on the playground.  Whilst ability groups are aimed to reduce disparities between socio-economic-status (SES) they can in fact do the opposite. Through research EEF (2018a) report that children in low ability groups can fall behind on average, by one or two months per year, when compared to the same ability children who are grouped heterogeneously. They also state that attitudes and engagement can be effected for low attaining pupils in ability groups. </w:t>
      </w:r>
    </w:p>
    <w:p w:rsidR="00000000" w:rsidDel="00000000" w:rsidP="00000000" w:rsidRDefault="00000000" w:rsidRPr="00000000" w14:paraId="000000D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6">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Although evidence suggests ability grouping children has a negative impact on low attaining pupils, when teaching in heterogeneous classrooms some form of differentiation is needed (Good and Lavigne, 2017). Heterogenous classrooms consist of a vast ability range between low and high achievers. Differentiated instruction methods and materials provide teachers with the support to "maximise the capacity of a diverse group of learners” (Tomlinson, 2015). Within our classrooms we have pupils with english as an additional language or new to english, holding a range of academic readiness and those with an array of social, emotional and behavioural needs. In commissioning Donaldson’s (2015) review the Welsh Government recognised:</w:t>
      </w:r>
    </w:p>
    <w:p w:rsidR="00000000" w:rsidDel="00000000" w:rsidP="00000000" w:rsidRDefault="00000000" w:rsidRPr="00000000" w14:paraId="000000D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8">
      <w:pPr>
        <w:spacing w:line="24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How important it is that each child and young person in Wales should be able to benefit from curriculum and assessment arrangements that will best meet their present needs and equip them for their future lives (Donaldson, 2015, pg 5).</w:t>
      </w:r>
    </w:p>
    <w:p w:rsidR="00000000" w:rsidDel="00000000" w:rsidP="00000000" w:rsidRDefault="00000000" w:rsidRPr="00000000" w14:paraId="000000D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A">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Classrooms in Year Five potentially have at least five years of spread in abilities of children so it is important that differentiation relates more to the three phases of learning rather than providing different activities for groups of learners  “from novice, through capable to proficient” (Hattie, 2012). By focusing on pupils varying needs within a heterogenous classroom and providing high quality learning experiences can benefit a broad array of learners’ attendance, achievement and school satisfaction (Burris and Garrity, 2008). The mistake, as the graph shows is that even though pupils are positioned in groups they are not necessarily ‘working’ in groups (Kutnick et al., 2005).  This is where collaborative learning strategies need to be explicitly taught to ensure effect learning is taking place.</w:t>
      </w:r>
    </w:p>
    <w:p w:rsidR="00000000" w:rsidDel="00000000" w:rsidP="00000000" w:rsidRDefault="00000000" w:rsidRPr="00000000" w14:paraId="000000D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C">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Ultimately practitioners now need to engage in discussion reflecting on the research provided and the impact ability grouping has had on our children. Hattie (2012) states that all teachers can claim to raise standards through almost any intervention. Consideration must be given to the appropriateness of ability grouping based on research, “ensuring that we show improvement in student learning of at least an average gain” (Hattie, 2012). Ultimately we need to address how a specific pedagogical principle or organisation technique could affect our children and the implementation of the new curriculum.</w:t>
      </w:r>
    </w:p>
    <w:p w:rsidR="00000000" w:rsidDel="00000000" w:rsidP="00000000" w:rsidRDefault="00000000" w:rsidRPr="00000000" w14:paraId="000000DD">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DE">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DF">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0">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1">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2">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3">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4">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6">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7">
      <w:pPr>
        <w:spacing w:line="360" w:lineRule="auto"/>
        <w:contextualSpacing w:val="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E8">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ANDERSON, J. 2016. </w:t>
      </w:r>
      <w:r w:rsidDel="00000000" w:rsidR="00000000" w:rsidRPr="00000000">
        <w:rPr>
          <w:rFonts w:ascii="Times New Roman" w:cs="Times New Roman" w:eastAsia="Times New Roman" w:hAnsi="Times New Roman"/>
          <w:i w:val="1"/>
          <w:sz w:val="24"/>
          <w:szCs w:val="24"/>
          <w:rtl w:val="0"/>
        </w:rPr>
        <w:t xml:space="preserve">The Standford professor who pioneered praising kids for effort says we’ve totally missed the point. </w:t>
      </w:r>
      <w:r w:rsidDel="00000000" w:rsidR="00000000" w:rsidRPr="00000000">
        <w:rPr>
          <w:rFonts w:ascii="Times New Roman" w:cs="Times New Roman" w:eastAsia="Times New Roman" w:hAnsi="Times New Roman"/>
          <w:sz w:val="24"/>
          <w:szCs w:val="24"/>
          <w:rtl w:val="0"/>
        </w:rPr>
        <w:t xml:space="preserve">[Online]. Available: https://qz.com/587811/stanford-professor-who-pioneered-praising-effort-sees-false-praise-everywhere/ [Accessed].</w:t>
      </w:r>
    </w:p>
    <w:p w:rsidR="00000000" w:rsidDel="00000000" w:rsidP="00000000" w:rsidRDefault="00000000" w:rsidRPr="00000000" w14:paraId="000000E9">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ANSALONE, G. 2010. Tracking: Educational differentiation or defective strategy. </w:t>
      </w:r>
      <w:r w:rsidDel="00000000" w:rsidR="00000000" w:rsidRPr="00000000">
        <w:rPr>
          <w:rFonts w:ascii="Times New Roman" w:cs="Times New Roman" w:eastAsia="Times New Roman" w:hAnsi="Times New Roman"/>
          <w:i w:val="1"/>
          <w:sz w:val="24"/>
          <w:szCs w:val="24"/>
          <w:rtl w:val="0"/>
        </w:rPr>
        <w:t xml:space="preserve">Educational Research Quarterly,</w:t>
      </w:r>
      <w:r w:rsidDel="00000000" w:rsidR="00000000" w:rsidRPr="00000000">
        <w:rPr>
          <w:rFonts w:ascii="Times New Roman" w:cs="Times New Roman" w:eastAsia="Times New Roman" w:hAnsi="Times New Roman"/>
          <w:sz w:val="24"/>
          <w:szCs w:val="24"/>
          <w:rtl w:val="0"/>
        </w:rPr>
        <w:t xml:space="preserve"> 34(2).</w:t>
      </w:r>
    </w:p>
    <w:p w:rsidR="00000000" w:rsidDel="00000000" w:rsidP="00000000" w:rsidRDefault="00000000" w:rsidRPr="00000000" w14:paraId="000000EA">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BALLANTINE, J. &amp; LARRES, P. M. 2007. Cooperative learning: a pedagogy to improve students' generic skills? </w:t>
      </w:r>
      <w:r w:rsidDel="00000000" w:rsidR="00000000" w:rsidRPr="00000000">
        <w:rPr>
          <w:rFonts w:ascii="Times New Roman" w:cs="Times New Roman" w:eastAsia="Times New Roman" w:hAnsi="Times New Roman"/>
          <w:i w:val="1"/>
          <w:sz w:val="24"/>
          <w:szCs w:val="24"/>
          <w:rtl w:val="0"/>
        </w:rPr>
        <w:t xml:space="preserve">Education and Training,</w:t>
      </w:r>
      <w:r w:rsidDel="00000000" w:rsidR="00000000" w:rsidRPr="00000000">
        <w:rPr>
          <w:rFonts w:ascii="Times New Roman" w:cs="Times New Roman" w:eastAsia="Times New Roman" w:hAnsi="Times New Roman"/>
          <w:sz w:val="24"/>
          <w:szCs w:val="24"/>
          <w:rtl w:val="0"/>
        </w:rPr>
        <w:t xml:space="preserve"> 49</w:t>
      </w:r>
      <w:r w:rsidDel="00000000" w:rsidR="00000000" w:rsidRPr="00000000">
        <w:rPr>
          <w:rFonts w:ascii="Times New Roman" w:cs="Times New Roman" w:eastAsia="Times New Roman" w:hAnsi="Times New Roman"/>
          <w:b w:val="1"/>
          <w:sz w:val="24"/>
          <w:szCs w:val="24"/>
          <w:rtl w:val="0"/>
        </w:rPr>
        <w:t xml:space="preserve">,</w:t>
      </w:r>
      <w:r w:rsidDel="00000000" w:rsidR="00000000" w:rsidRPr="00000000">
        <w:rPr>
          <w:rFonts w:ascii="Times New Roman" w:cs="Times New Roman" w:eastAsia="Times New Roman" w:hAnsi="Times New Roman"/>
          <w:sz w:val="24"/>
          <w:szCs w:val="24"/>
          <w:rtl w:val="0"/>
        </w:rPr>
        <w:t xml:space="preserve"> 126-137.</w:t>
      </w:r>
    </w:p>
    <w:p w:rsidR="00000000" w:rsidDel="00000000" w:rsidP="00000000" w:rsidRDefault="00000000" w:rsidRPr="00000000" w14:paraId="000000EB">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BARKLEY, E. F., MAJOR, C. H. &amp; CROSS, K. P. 2014. </w:t>
      </w:r>
      <w:r w:rsidDel="00000000" w:rsidR="00000000" w:rsidRPr="00000000">
        <w:rPr>
          <w:rFonts w:ascii="Times New Roman" w:cs="Times New Roman" w:eastAsia="Times New Roman" w:hAnsi="Times New Roman"/>
          <w:i w:val="1"/>
          <w:sz w:val="24"/>
          <w:szCs w:val="24"/>
          <w:rtl w:val="0"/>
        </w:rPr>
        <w:t xml:space="preserve">Collaborative Learning Techniques</w:t>
      </w:r>
      <w:r w:rsidDel="00000000" w:rsidR="00000000" w:rsidRPr="00000000">
        <w:rPr>
          <w:rFonts w:ascii="Times New Roman" w:cs="Times New Roman" w:eastAsia="Times New Roman" w:hAnsi="Times New Roman"/>
          <w:sz w:val="24"/>
          <w:szCs w:val="24"/>
          <w:rtl w:val="0"/>
        </w:rPr>
        <w:t xml:space="preserve">, John Wiley &amp; Sons.</w:t>
      </w:r>
    </w:p>
    <w:p w:rsidR="00000000" w:rsidDel="00000000" w:rsidP="00000000" w:rsidRDefault="00000000" w:rsidRPr="00000000" w14:paraId="000000EC">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BLACK, P., HARRISON, C., LEE, C., MARSHALL, B. &amp; WILIAM, D. 2004. Working Inside the Black Box: Assessment for learning in the Classroom.</w:t>
      </w:r>
    </w:p>
    <w:p w:rsidR="00000000" w:rsidDel="00000000" w:rsidP="00000000" w:rsidRDefault="00000000" w:rsidRPr="00000000" w14:paraId="000000ED">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BOALER, J. 2013. Ability and Mathematics: the mindset revolution that is reshaping education. </w:t>
      </w:r>
      <w:r w:rsidDel="00000000" w:rsidR="00000000" w:rsidRPr="00000000">
        <w:rPr>
          <w:rFonts w:ascii="Times New Roman" w:cs="Times New Roman" w:eastAsia="Times New Roman" w:hAnsi="Times New Roman"/>
          <w:i w:val="1"/>
          <w:sz w:val="24"/>
          <w:szCs w:val="24"/>
          <w:rtl w:val="0"/>
        </w:rPr>
        <w:t xml:space="preserve">Forum,</w:t>
      </w:r>
      <w:r w:rsidDel="00000000" w:rsidR="00000000" w:rsidRPr="00000000">
        <w:rPr>
          <w:rFonts w:ascii="Times New Roman" w:cs="Times New Roman" w:eastAsia="Times New Roman" w:hAnsi="Times New Roman"/>
          <w:sz w:val="24"/>
          <w:szCs w:val="24"/>
          <w:rtl w:val="0"/>
        </w:rPr>
        <w:t xml:space="preserve"> 55.</w:t>
      </w:r>
    </w:p>
    <w:p w:rsidR="00000000" w:rsidDel="00000000" w:rsidP="00000000" w:rsidRDefault="00000000" w:rsidRPr="00000000" w14:paraId="000000EE">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BROOKS, P. F. 2014. The link between pupil health and wellbeing and attainment. </w:t>
      </w:r>
      <w:r w:rsidDel="00000000" w:rsidR="00000000" w:rsidRPr="00000000">
        <w:rPr>
          <w:rFonts w:ascii="Times New Roman" w:cs="Times New Roman" w:eastAsia="Times New Roman" w:hAnsi="Times New Roman"/>
          <w:i w:val="1"/>
          <w:sz w:val="24"/>
          <w:szCs w:val="24"/>
          <w:rtl w:val="0"/>
        </w:rPr>
        <w:t xml:space="preserve">In:</w:t>
      </w:r>
      <w:r w:rsidDel="00000000" w:rsidR="00000000" w:rsidRPr="00000000">
        <w:rPr>
          <w:rFonts w:ascii="Times New Roman" w:cs="Times New Roman" w:eastAsia="Times New Roman" w:hAnsi="Times New Roman"/>
          <w:sz w:val="24"/>
          <w:szCs w:val="24"/>
          <w:rtl w:val="0"/>
        </w:rPr>
        <w:t xml:space="preserve"> HEALTH, P. (ed.). England: NAHT.</w:t>
      </w:r>
    </w:p>
    <w:p w:rsidR="00000000" w:rsidDel="00000000" w:rsidP="00000000" w:rsidRDefault="00000000" w:rsidRPr="00000000" w14:paraId="000000EF">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BURRIS, C. C. &amp; GARRITY, D. T. 2008. Detracking for Excellence and Equity, Alexandria, ASCD.</w:t>
      </w:r>
    </w:p>
    <w:p w:rsidR="00000000" w:rsidDel="00000000" w:rsidP="00000000" w:rsidRDefault="00000000" w:rsidRPr="00000000" w14:paraId="000000F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CEMALCILAR, Z. 2010. Schools as Socialisation Contexts: Understanding the Impact of School Climate Factors on Students’ Sense of School Belonging. </w:t>
      </w:r>
      <w:r w:rsidDel="00000000" w:rsidR="00000000" w:rsidRPr="00000000">
        <w:rPr>
          <w:rFonts w:ascii="Times New Roman" w:cs="Times New Roman" w:eastAsia="Times New Roman" w:hAnsi="Times New Roman"/>
          <w:i w:val="1"/>
          <w:sz w:val="24"/>
          <w:szCs w:val="24"/>
          <w:rtl w:val="0"/>
        </w:rPr>
        <w:t xml:space="preserve">Applied Psychology,</w:t>
      </w:r>
      <w:r w:rsidDel="00000000" w:rsidR="00000000" w:rsidRPr="00000000">
        <w:rPr>
          <w:rFonts w:ascii="Times New Roman" w:cs="Times New Roman" w:eastAsia="Times New Roman" w:hAnsi="Times New Roman"/>
          <w:sz w:val="24"/>
          <w:szCs w:val="24"/>
          <w:rtl w:val="0"/>
        </w:rPr>
        <w:t xml:space="preserve"> 59</w:t>
      </w:r>
      <w:r w:rsidDel="00000000" w:rsidR="00000000" w:rsidRPr="00000000">
        <w:rPr>
          <w:rFonts w:ascii="Times New Roman" w:cs="Times New Roman" w:eastAsia="Times New Roman" w:hAnsi="Times New Roman"/>
          <w:b w:val="1"/>
          <w:sz w:val="24"/>
          <w:szCs w:val="24"/>
          <w:rtl w:val="0"/>
        </w:rPr>
        <w:t xml:space="preserve">,</w:t>
      </w:r>
      <w:r w:rsidDel="00000000" w:rsidR="00000000" w:rsidRPr="00000000">
        <w:rPr>
          <w:rFonts w:ascii="Times New Roman" w:cs="Times New Roman" w:eastAsia="Times New Roman" w:hAnsi="Times New Roman"/>
          <w:sz w:val="24"/>
          <w:szCs w:val="24"/>
          <w:rtl w:val="0"/>
        </w:rPr>
        <w:t xml:space="preserve"> 243-272.</w:t>
      </w:r>
    </w:p>
    <w:p w:rsidR="00000000" w:rsidDel="00000000" w:rsidP="00000000" w:rsidRDefault="00000000" w:rsidRPr="00000000" w14:paraId="000000F1">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COE, R., ALOISI, C., HIGGINS, S. &amp; MAJOR, L. E. 2014. What makes great teaching? Review of the underpinning research. Durham University.</w:t>
      </w:r>
    </w:p>
    <w:p w:rsidR="00000000" w:rsidDel="00000000" w:rsidP="00000000" w:rsidRDefault="00000000" w:rsidRPr="00000000" w14:paraId="000000F2">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COMMITTEE, U. 2016. </w:t>
      </w:r>
      <w:r w:rsidDel="00000000" w:rsidR="00000000" w:rsidRPr="00000000">
        <w:rPr>
          <w:rFonts w:ascii="Times New Roman" w:cs="Times New Roman" w:eastAsia="Times New Roman" w:hAnsi="Times New Roman"/>
          <w:i w:val="1"/>
          <w:sz w:val="24"/>
          <w:szCs w:val="24"/>
          <w:rtl w:val="0"/>
        </w:rPr>
        <w:t xml:space="preserve">UNCRC Concluding Observations </w:t>
      </w:r>
      <w:r w:rsidDel="00000000" w:rsidR="00000000" w:rsidRPr="00000000">
        <w:rPr>
          <w:rFonts w:ascii="Times New Roman" w:cs="Times New Roman" w:eastAsia="Times New Roman" w:hAnsi="Times New Roman"/>
          <w:sz w:val="24"/>
          <w:szCs w:val="24"/>
          <w:rtl w:val="0"/>
        </w:rPr>
        <w:t xml:space="preserve">[Online]. Available: https://gov.wales/docs/dsjlg/publications/cyp/160727-final-concluding-observations-2016-en.pdf [Accessed].</w:t>
      </w:r>
    </w:p>
    <w:p w:rsidR="00000000" w:rsidDel="00000000" w:rsidP="00000000" w:rsidRDefault="00000000" w:rsidRPr="00000000" w14:paraId="000000F3">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CORTAZZI, M. &amp; JIN, L. 2007. Narrative learning, EAL and metacognitive development.</w:t>
      </w:r>
    </w:p>
    <w:p w:rsidR="00000000" w:rsidDel="00000000" w:rsidP="00000000" w:rsidRDefault="00000000" w:rsidRPr="00000000" w14:paraId="000000F4">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COSTA, A. L. &amp; KALLICK, B. 2008. Learning and LEading with Habits of Mind. 16 Essential Characteristics for Success, USA, ASCD.</w:t>
      </w:r>
    </w:p>
    <w:p w:rsidR="00000000" w:rsidDel="00000000" w:rsidP="00000000" w:rsidRDefault="00000000" w:rsidRPr="00000000" w14:paraId="000000F5">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DAVIDSON, N. &amp; MAJOR, C. H. 2014. Boundary Crossings: Cooperative Learning, Collaborative Learning and Problem-Based Learning. </w:t>
      </w:r>
      <w:r w:rsidDel="00000000" w:rsidR="00000000" w:rsidRPr="00000000">
        <w:rPr>
          <w:rFonts w:ascii="Times New Roman" w:cs="Times New Roman" w:eastAsia="Times New Roman" w:hAnsi="Times New Roman"/>
          <w:i w:val="1"/>
          <w:sz w:val="24"/>
          <w:szCs w:val="24"/>
          <w:rtl w:val="0"/>
        </w:rPr>
        <w:t xml:space="preserve">Journal on Excellence in College Teaching,</w:t>
      </w:r>
      <w:r w:rsidDel="00000000" w:rsidR="00000000" w:rsidRPr="00000000">
        <w:rPr>
          <w:rFonts w:ascii="Times New Roman" w:cs="Times New Roman" w:eastAsia="Times New Roman" w:hAnsi="Times New Roman"/>
          <w:sz w:val="24"/>
          <w:szCs w:val="24"/>
          <w:rtl w:val="0"/>
        </w:rPr>
        <w:t xml:space="preserve"> 25</w:t>
      </w:r>
      <w:r w:rsidDel="00000000" w:rsidR="00000000" w:rsidRPr="00000000">
        <w:rPr>
          <w:rFonts w:ascii="Times New Roman" w:cs="Times New Roman" w:eastAsia="Times New Roman" w:hAnsi="Times New Roman"/>
          <w:b w:val="1"/>
          <w:sz w:val="24"/>
          <w:szCs w:val="24"/>
          <w:rtl w:val="0"/>
        </w:rPr>
        <w:t xml:space="preserve">,</w:t>
      </w:r>
      <w:r w:rsidDel="00000000" w:rsidR="00000000" w:rsidRPr="00000000">
        <w:rPr>
          <w:rFonts w:ascii="Times New Roman" w:cs="Times New Roman" w:eastAsia="Times New Roman" w:hAnsi="Times New Roman"/>
          <w:sz w:val="24"/>
          <w:szCs w:val="24"/>
          <w:rtl w:val="0"/>
        </w:rPr>
        <w:t xml:space="preserve"> 7-55.</w:t>
      </w:r>
    </w:p>
    <w:p w:rsidR="00000000" w:rsidDel="00000000" w:rsidP="00000000" w:rsidRDefault="00000000" w:rsidRPr="00000000" w14:paraId="000000F6">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DEWEY, J. 1933. How we think: A restatement of the relation of reflective thinking to the education process.</w:t>
      </w:r>
    </w:p>
    <w:p w:rsidR="00000000" w:rsidDel="00000000" w:rsidP="00000000" w:rsidRDefault="00000000" w:rsidRPr="00000000" w14:paraId="000000F7">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DFE, D. F. E. 1993. Improving primary education. London: DfE.</w:t>
      </w:r>
    </w:p>
    <w:p w:rsidR="00000000" w:rsidDel="00000000" w:rsidP="00000000" w:rsidRDefault="00000000" w:rsidRPr="00000000" w14:paraId="000000F8">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DONALDSON, G. 2015. Successful Futures: Independent Review of Curriculum and Assessment Arrangements in Wales, OGL.</w:t>
      </w:r>
    </w:p>
    <w:p w:rsidR="00000000" w:rsidDel="00000000" w:rsidP="00000000" w:rsidRDefault="00000000" w:rsidRPr="00000000" w14:paraId="000000F9">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DWECK, C. &amp; YEAGER, D. S. 2012. Mindsets that promote resilience: When students believe that personal characteristics can be developed. </w:t>
      </w:r>
      <w:r w:rsidDel="00000000" w:rsidR="00000000" w:rsidRPr="00000000">
        <w:rPr>
          <w:rFonts w:ascii="Times New Roman" w:cs="Times New Roman" w:eastAsia="Times New Roman" w:hAnsi="Times New Roman"/>
          <w:i w:val="1"/>
          <w:sz w:val="24"/>
          <w:szCs w:val="24"/>
          <w:rtl w:val="0"/>
        </w:rPr>
        <w:t xml:space="preserve">Educational Psychologistes,</w:t>
      </w:r>
      <w:r w:rsidDel="00000000" w:rsidR="00000000" w:rsidRPr="00000000">
        <w:rPr>
          <w:rFonts w:ascii="Times New Roman" w:cs="Times New Roman" w:eastAsia="Times New Roman" w:hAnsi="Times New Roman"/>
          <w:sz w:val="24"/>
          <w:szCs w:val="24"/>
          <w:rtl w:val="0"/>
        </w:rPr>
        <w:t xml:space="preserve"> 47</w:t>
      </w:r>
      <w:r w:rsidDel="00000000" w:rsidR="00000000" w:rsidRPr="00000000">
        <w:rPr>
          <w:rFonts w:ascii="Times New Roman" w:cs="Times New Roman" w:eastAsia="Times New Roman" w:hAnsi="Times New Roman"/>
          <w:b w:val="1"/>
          <w:sz w:val="24"/>
          <w:szCs w:val="24"/>
          <w:rtl w:val="0"/>
        </w:rPr>
        <w:t xml:space="preserve">,</w:t>
      </w:r>
      <w:r w:rsidDel="00000000" w:rsidR="00000000" w:rsidRPr="00000000">
        <w:rPr>
          <w:rFonts w:ascii="Times New Roman" w:cs="Times New Roman" w:eastAsia="Times New Roman" w:hAnsi="Times New Roman"/>
          <w:sz w:val="24"/>
          <w:szCs w:val="24"/>
          <w:rtl w:val="0"/>
        </w:rPr>
        <w:t xml:space="preserve"> 302-314.</w:t>
      </w:r>
    </w:p>
    <w:p w:rsidR="00000000" w:rsidDel="00000000" w:rsidP="00000000" w:rsidRDefault="00000000" w:rsidRPr="00000000" w14:paraId="000000FA">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DWECK, D. C. S. 2017. Mindset: Changing the way you think to fulfil your potential, London, Robinson.</w:t>
      </w:r>
    </w:p>
    <w:p w:rsidR="00000000" w:rsidDel="00000000" w:rsidP="00000000" w:rsidRDefault="00000000" w:rsidRPr="00000000" w14:paraId="000000FB">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ESTYN 2016-2017. The Annual Report of Her Majesty's Chief Inspector of Education and Training in Wales. ESTYN.</w:t>
      </w:r>
    </w:p>
    <w:p w:rsidR="00000000" w:rsidDel="00000000" w:rsidP="00000000" w:rsidRDefault="00000000" w:rsidRPr="00000000" w14:paraId="000000FC">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ESTYN 2017. Supplementary guidance: listening to learners.</w:t>
      </w:r>
    </w:p>
    <w:p w:rsidR="00000000" w:rsidDel="00000000" w:rsidP="00000000" w:rsidRDefault="00000000" w:rsidRPr="00000000" w14:paraId="000000FD">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FLINK, C., BOGGIANO, A. K. &amp; BARRETT, M. 1990. Controlling teaching strategies: undermining children’s self-determination and performance.</w:t>
      </w:r>
    </w:p>
    <w:p w:rsidR="00000000" w:rsidDel="00000000" w:rsidP="00000000" w:rsidRDefault="00000000" w:rsidRPr="00000000" w14:paraId="000000FE">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FOUNDATION, E. E. 2018a. </w:t>
      </w:r>
      <w:r w:rsidDel="00000000" w:rsidR="00000000" w:rsidRPr="00000000">
        <w:rPr>
          <w:rFonts w:ascii="Times New Roman" w:cs="Times New Roman" w:eastAsia="Times New Roman" w:hAnsi="Times New Roman"/>
          <w:i w:val="1"/>
          <w:sz w:val="24"/>
          <w:szCs w:val="24"/>
          <w:rtl w:val="0"/>
        </w:rPr>
        <w:t xml:space="preserve">Setting or streaming </w:t>
      </w:r>
      <w:r w:rsidDel="00000000" w:rsidR="00000000" w:rsidRPr="00000000">
        <w:rPr>
          <w:rFonts w:ascii="Times New Roman" w:cs="Times New Roman" w:eastAsia="Times New Roman" w:hAnsi="Times New Roman"/>
          <w:sz w:val="24"/>
          <w:szCs w:val="24"/>
          <w:rtl w:val="0"/>
        </w:rPr>
        <w:t xml:space="preserve">[Online]. Available: https://educationendowmentfoundation.org.uk/evidence-summaries/teaching-learning-toolkit/setting-or-streaming/ [Accessed].</w:t>
      </w:r>
    </w:p>
    <w:p w:rsidR="00000000" w:rsidDel="00000000" w:rsidP="00000000" w:rsidRDefault="00000000" w:rsidRPr="00000000" w14:paraId="000000FF">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FOUNDATION, E. E. 2018b. </w:t>
      </w:r>
      <w:r w:rsidDel="00000000" w:rsidR="00000000" w:rsidRPr="00000000">
        <w:rPr>
          <w:rFonts w:ascii="Times New Roman" w:cs="Times New Roman" w:eastAsia="Times New Roman" w:hAnsi="Times New Roman"/>
          <w:i w:val="1"/>
          <w:sz w:val="24"/>
          <w:szCs w:val="24"/>
          <w:rtl w:val="0"/>
        </w:rPr>
        <w:t xml:space="preserve">Teaching and Learning Toolkit: Metacognition and Self Regulation </w:t>
      </w:r>
      <w:r w:rsidDel="00000000" w:rsidR="00000000" w:rsidRPr="00000000">
        <w:rPr>
          <w:rFonts w:ascii="Times New Roman" w:cs="Times New Roman" w:eastAsia="Times New Roman" w:hAnsi="Times New Roman"/>
          <w:sz w:val="24"/>
          <w:szCs w:val="24"/>
          <w:rtl w:val="0"/>
        </w:rPr>
        <w:t xml:space="preserve">[Online]. Available: https://educationendowmentfoundation.org.uk/pdf/generate/?u=https://educationendowmentfoundation.org.uk/pdf/toolkit/?id=138&amp;t=Teaching%20and%20Learning%20Toolkit&amp;e=138&amp;s= [Accessed 2018].</w:t>
      </w:r>
    </w:p>
    <w:p w:rsidR="00000000" w:rsidDel="00000000" w:rsidP="00000000" w:rsidRDefault="00000000" w:rsidRPr="00000000" w14:paraId="0000010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FRANCIS, B., ARCHER, L., HODGEN, J., PEPPER, D., TAYLOR, B. &amp; TRAVERS, M.-C. 2017. Exploring the relative lack of impact of research on ‘ability grouping’ in England: a discourse analytic account. </w:t>
      </w:r>
      <w:r w:rsidDel="00000000" w:rsidR="00000000" w:rsidRPr="00000000">
        <w:rPr>
          <w:rFonts w:ascii="Times New Roman" w:cs="Times New Roman" w:eastAsia="Times New Roman" w:hAnsi="Times New Roman"/>
          <w:i w:val="1"/>
          <w:sz w:val="24"/>
          <w:szCs w:val="24"/>
          <w:rtl w:val="0"/>
        </w:rPr>
        <w:t xml:space="preserve">Camberidge Journal of Education,</w:t>
      </w:r>
      <w:r w:rsidDel="00000000" w:rsidR="00000000" w:rsidRPr="00000000">
        <w:rPr>
          <w:rFonts w:ascii="Times New Roman" w:cs="Times New Roman" w:eastAsia="Times New Roman" w:hAnsi="Times New Roman"/>
          <w:sz w:val="24"/>
          <w:szCs w:val="24"/>
          <w:rtl w:val="0"/>
        </w:rPr>
        <w:t xml:space="preserve"> 47:1, 1-17.</w:t>
      </w:r>
    </w:p>
    <w:p w:rsidR="00000000" w:rsidDel="00000000" w:rsidP="00000000" w:rsidRDefault="00000000" w:rsidRPr="00000000" w14:paraId="00000101">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GADSBY, C. 2012. </w:t>
      </w:r>
      <w:r w:rsidDel="00000000" w:rsidR="00000000" w:rsidRPr="00000000">
        <w:rPr>
          <w:rFonts w:ascii="Times New Roman" w:cs="Times New Roman" w:eastAsia="Times New Roman" w:hAnsi="Times New Roman"/>
          <w:i w:val="1"/>
          <w:sz w:val="24"/>
          <w:szCs w:val="24"/>
          <w:rtl w:val="0"/>
        </w:rPr>
        <w:t xml:space="preserve">Perfect Assessment for Learning, </w:t>
      </w:r>
      <w:r w:rsidDel="00000000" w:rsidR="00000000" w:rsidRPr="00000000">
        <w:rPr>
          <w:rFonts w:ascii="Times New Roman" w:cs="Times New Roman" w:eastAsia="Times New Roman" w:hAnsi="Times New Roman"/>
          <w:sz w:val="24"/>
          <w:szCs w:val="24"/>
          <w:rtl w:val="0"/>
        </w:rPr>
        <w:t xml:space="preserve">Wales, Independent Thinking Press.</w:t>
      </w:r>
    </w:p>
    <w:p w:rsidR="00000000" w:rsidDel="00000000" w:rsidP="00000000" w:rsidRDefault="00000000" w:rsidRPr="00000000" w14:paraId="00000102">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GOOD, T. L. &amp; LAVIGNE, A. L. 2017. </w:t>
      </w:r>
      <w:r w:rsidDel="00000000" w:rsidR="00000000" w:rsidRPr="00000000">
        <w:rPr>
          <w:rFonts w:ascii="Times New Roman" w:cs="Times New Roman" w:eastAsia="Times New Roman" w:hAnsi="Times New Roman"/>
          <w:i w:val="1"/>
          <w:sz w:val="24"/>
          <w:szCs w:val="24"/>
          <w:rtl w:val="0"/>
        </w:rPr>
        <w:t xml:space="preserve">Looking in Classrooms</w:t>
      </w:r>
      <w:r w:rsidDel="00000000" w:rsidR="00000000" w:rsidRPr="00000000">
        <w:rPr>
          <w:rFonts w:ascii="Times New Roman" w:cs="Times New Roman" w:eastAsia="Times New Roman" w:hAnsi="Times New Roman"/>
          <w:sz w:val="24"/>
          <w:szCs w:val="24"/>
          <w:rtl w:val="0"/>
        </w:rPr>
        <w:t xml:space="preserve">, Routledge.</w:t>
      </w:r>
    </w:p>
    <w:p w:rsidR="00000000" w:rsidDel="00000000" w:rsidP="00000000" w:rsidRDefault="00000000" w:rsidRPr="00000000" w14:paraId="00000103">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GOVERNMENT, W. 2017. </w:t>
      </w:r>
      <w:r w:rsidDel="00000000" w:rsidR="00000000" w:rsidRPr="00000000">
        <w:rPr>
          <w:rFonts w:ascii="Times New Roman" w:cs="Times New Roman" w:eastAsia="Times New Roman" w:hAnsi="Times New Roman"/>
          <w:i w:val="1"/>
          <w:sz w:val="24"/>
          <w:szCs w:val="24"/>
          <w:rtl w:val="0"/>
        </w:rPr>
        <w:t xml:space="preserve">Professional Standards for Teaching and Leadership </w:t>
      </w:r>
      <w:r w:rsidDel="00000000" w:rsidR="00000000" w:rsidRPr="00000000">
        <w:rPr>
          <w:rFonts w:ascii="Times New Roman" w:cs="Times New Roman" w:eastAsia="Times New Roman" w:hAnsi="Times New Roman"/>
          <w:sz w:val="24"/>
          <w:szCs w:val="24"/>
          <w:rtl w:val="0"/>
        </w:rPr>
        <w:t xml:space="preserve">[Online]. WG. Available: http://learning.gov.wales/docs/learningwales/publications/170901-professional-standards-for-teaching-and-leadership-en.pdf [Accessed].</w:t>
      </w:r>
    </w:p>
    <w:p w:rsidR="00000000" w:rsidDel="00000000" w:rsidP="00000000" w:rsidRDefault="00000000" w:rsidRPr="00000000" w14:paraId="00000104">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GOVERNMENT, W. 2018. </w:t>
      </w:r>
      <w:r w:rsidDel="00000000" w:rsidR="00000000" w:rsidRPr="00000000">
        <w:rPr>
          <w:rFonts w:ascii="Times New Roman" w:cs="Times New Roman" w:eastAsia="Times New Roman" w:hAnsi="Times New Roman"/>
          <w:i w:val="1"/>
          <w:sz w:val="24"/>
          <w:szCs w:val="24"/>
          <w:rtl w:val="0"/>
        </w:rPr>
        <w:t xml:space="preserve">Professional Standards </w:t>
      </w:r>
      <w:r w:rsidDel="00000000" w:rsidR="00000000" w:rsidRPr="00000000">
        <w:rPr>
          <w:rFonts w:ascii="Times New Roman" w:cs="Times New Roman" w:eastAsia="Times New Roman" w:hAnsi="Times New Roman"/>
          <w:sz w:val="24"/>
          <w:szCs w:val="24"/>
          <w:rtl w:val="0"/>
        </w:rPr>
        <w:t xml:space="preserve">[Online]. Available: http://learning.gov.wales/resources/collections/professional-standards?lang=en [Accessed].</w:t>
      </w:r>
    </w:p>
    <w:p w:rsidR="00000000" w:rsidDel="00000000" w:rsidP="00000000" w:rsidRDefault="00000000" w:rsidRPr="00000000" w14:paraId="00000105">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HALLAM, S., IRESON, J. &amp; DAVIES, J. 2013. Effective Pupil Grouping in the Primary School, London, Routledge.</w:t>
      </w:r>
    </w:p>
    <w:p w:rsidR="00000000" w:rsidDel="00000000" w:rsidP="00000000" w:rsidRDefault="00000000" w:rsidRPr="00000000" w14:paraId="00000106">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HARGREAVES, A. &amp; FULLAN, M. 2012. Professional Capital: Transforming Teaching in Every School.</w:t>
      </w:r>
    </w:p>
    <w:p w:rsidR="00000000" w:rsidDel="00000000" w:rsidP="00000000" w:rsidRDefault="00000000" w:rsidRPr="00000000" w14:paraId="00000107">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HATTIE, J. 2009. Visible Learning: Asynthesis of Over 800 Meta-analyses Relating to Achievemeny, London, Routledge.</w:t>
      </w:r>
    </w:p>
    <w:p w:rsidR="00000000" w:rsidDel="00000000" w:rsidP="00000000" w:rsidRDefault="00000000" w:rsidRPr="00000000" w14:paraId="00000108">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HATTIE, J. 2012. Visible Learning for Teachers: Maximizing Impact on Learning, London, Routledge.</w:t>
      </w:r>
    </w:p>
    <w:p w:rsidR="00000000" w:rsidDel="00000000" w:rsidP="00000000" w:rsidRDefault="00000000" w:rsidRPr="00000000" w14:paraId="00000109">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HATTIE, J. &amp; TIMPERLEY, H. 2007. The Power of Feedback. </w:t>
      </w:r>
      <w:r w:rsidDel="00000000" w:rsidR="00000000" w:rsidRPr="00000000">
        <w:rPr>
          <w:rFonts w:ascii="Times New Roman" w:cs="Times New Roman" w:eastAsia="Times New Roman" w:hAnsi="Times New Roman"/>
          <w:i w:val="1"/>
          <w:sz w:val="24"/>
          <w:szCs w:val="24"/>
          <w:rtl w:val="0"/>
        </w:rPr>
        <w:t xml:space="preserve">Review of Educational Research,</w:t>
      </w:r>
      <w:r w:rsidDel="00000000" w:rsidR="00000000" w:rsidRPr="00000000">
        <w:rPr>
          <w:rFonts w:ascii="Times New Roman" w:cs="Times New Roman" w:eastAsia="Times New Roman" w:hAnsi="Times New Roman"/>
          <w:sz w:val="24"/>
          <w:szCs w:val="24"/>
          <w:rtl w:val="0"/>
        </w:rPr>
        <w:t xml:space="preserve"> 77</w:t>
      </w:r>
      <w:r w:rsidDel="00000000" w:rsidR="00000000" w:rsidRPr="00000000">
        <w:rPr>
          <w:rFonts w:ascii="Times New Roman" w:cs="Times New Roman" w:eastAsia="Times New Roman" w:hAnsi="Times New Roman"/>
          <w:b w:val="1"/>
          <w:sz w:val="24"/>
          <w:szCs w:val="24"/>
          <w:rtl w:val="0"/>
        </w:rPr>
        <w:t xml:space="preserve">,</w:t>
      </w:r>
      <w:r w:rsidDel="00000000" w:rsidR="00000000" w:rsidRPr="00000000">
        <w:rPr>
          <w:rFonts w:ascii="Times New Roman" w:cs="Times New Roman" w:eastAsia="Times New Roman" w:hAnsi="Times New Roman"/>
          <w:sz w:val="24"/>
          <w:szCs w:val="24"/>
          <w:rtl w:val="0"/>
        </w:rPr>
        <w:t xml:space="preserve"> 81-112.</w:t>
      </w:r>
    </w:p>
    <w:p w:rsidR="00000000" w:rsidDel="00000000" w:rsidP="00000000" w:rsidRDefault="00000000" w:rsidRPr="00000000" w14:paraId="0000010A">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HUSBANDS, C. &amp; PEARCE, J. 2012. What makes great pedegogy? Nine claims from research.</w:t>
      </w:r>
    </w:p>
    <w:p w:rsidR="00000000" w:rsidDel="00000000" w:rsidP="00000000" w:rsidRDefault="00000000" w:rsidRPr="00000000" w14:paraId="0000010B">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JAMES, M. &amp; POLLARD, A. 2011. TLRP’s ten principles for effective pedagogy: rational, development, evidence, argument and impact.</w:t>
      </w:r>
    </w:p>
    <w:p w:rsidR="00000000" w:rsidDel="00000000" w:rsidP="00000000" w:rsidRDefault="00000000" w:rsidRPr="00000000" w14:paraId="0000010C">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JOHNSON, D. W. &amp; JOHNSON, F. P. 2016. Joining Together: Group Theory and Group Skill, Pearson.</w:t>
      </w:r>
    </w:p>
    <w:p w:rsidR="00000000" w:rsidDel="00000000" w:rsidP="00000000" w:rsidRDefault="00000000" w:rsidRPr="00000000" w14:paraId="0000010D">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KERRY, T. 2011. Cross-Curricular Teaching in the Primary School: Planning and facilitating imaginative lessons, London, Routledge.</w:t>
      </w:r>
    </w:p>
    <w:p w:rsidR="00000000" w:rsidDel="00000000" w:rsidP="00000000" w:rsidRDefault="00000000" w:rsidRPr="00000000" w14:paraId="0000010E">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KIM, Y. 2012. Implementing ability grouping in EFL contexts: Perceptions of teachers and students. 16:3.</w:t>
      </w:r>
    </w:p>
    <w:p w:rsidR="00000000" w:rsidDel="00000000" w:rsidP="00000000" w:rsidRDefault="00000000" w:rsidRPr="00000000" w14:paraId="0000010F">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KUSUSANTO, P., ISMAIL, H. N. &amp; JAMIL, H. 2010. Students' self-esteem and their perception of teacher behavior: A study of between-class ability grouping. </w:t>
      </w:r>
      <w:r w:rsidDel="00000000" w:rsidR="00000000" w:rsidRPr="00000000">
        <w:rPr>
          <w:rFonts w:ascii="Times New Roman" w:cs="Times New Roman" w:eastAsia="Times New Roman" w:hAnsi="Times New Roman"/>
          <w:i w:val="1"/>
          <w:sz w:val="24"/>
          <w:szCs w:val="24"/>
          <w:rtl w:val="0"/>
        </w:rPr>
        <w:t xml:space="preserve">Electronic Journal of Research in Educational Psychology,</w:t>
      </w:r>
      <w:r w:rsidDel="00000000" w:rsidR="00000000" w:rsidRPr="00000000">
        <w:rPr>
          <w:rFonts w:ascii="Times New Roman" w:cs="Times New Roman" w:eastAsia="Times New Roman" w:hAnsi="Times New Roman"/>
          <w:sz w:val="24"/>
          <w:szCs w:val="24"/>
          <w:rtl w:val="0"/>
        </w:rPr>
        <w:t xml:space="preserve"> 8 (2).</w:t>
      </w:r>
    </w:p>
    <w:p w:rsidR="00000000" w:rsidDel="00000000" w:rsidP="00000000" w:rsidRDefault="00000000" w:rsidRPr="00000000" w14:paraId="0000011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KUTNICK, P. P., SEBBA, P. J., BLATCHFORD, P. P., GALTON, P. M. &amp; THORP, J. 2005. </w:t>
      </w:r>
      <w:r w:rsidDel="00000000" w:rsidR="00000000" w:rsidRPr="00000000">
        <w:rPr>
          <w:rFonts w:ascii="Times New Roman" w:cs="Times New Roman" w:eastAsia="Times New Roman" w:hAnsi="Times New Roman"/>
          <w:i w:val="1"/>
          <w:sz w:val="24"/>
          <w:szCs w:val="24"/>
          <w:rtl w:val="0"/>
        </w:rPr>
        <w:t xml:space="preserve">The Effects of Pupil Grouping: Literature Review.</w:t>
      </w:r>
      <w:r w:rsidDel="00000000" w:rsidR="00000000" w:rsidRPr="00000000">
        <w:rPr>
          <w:rFonts w:ascii="Times New Roman" w:cs="Times New Roman" w:eastAsia="Times New Roman" w:hAnsi="Times New Roman"/>
          <w:sz w:val="24"/>
          <w:szCs w:val="24"/>
          <w:rtl w:val="0"/>
        </w:rPr>
        <w:t xml:space="preserve"> Brighton.</w:t>
      </w:r>
    </w:p>
    <w:p w:rsidR="00000000" w:rsidDel="00000000" w:rsidP="00000000" w:rsidRDefault="00000000" w:rsidRPr="00000000" w14:paraId="00000111">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LAEVERS, F. 2000. Forward to basics! Deep-Level-Learning and the Experiential Approach. </w:t>
      </w:r>
      <w:r w:rsidDel="00000000" w:rsidR="00000000" w:rsidRPr="00000000">
        <w:rPr>
          <w:rFonts w:ascii="Times New Roman" w:cs="Times New Roman" w:eastAsia="Times New Roman" w:hAnsi="Times New Roman"/>
          <w:i w:val="1"/>
          <w:sz w:val="24"/>
          <w:szCs w:val="24"/>
          <w:rtl w:val="0"/>
        </w:rPr>
        <w:t xml:space="preserve">An International Research Journal,</w:t>
      </w:r>
      <w:r w:rsidDel="00000000" w:rsidR="00000000" w:rsidRPr="00000000">
        <w:rPr>
          <w:rFonts w:ascii="Times New Roman" w:cs="Times New Roman" w:eastAsia="Times New Roman" w:hAnsi="Times New Roman"/>
          <w:sz w:val="24"/>
          <w:szCs w:val="24"/>
          <w:rtl w:val="0"/>
        </w:rPr>
        <w:t xml:space="preserve"> 20.</w:t>
      </w:r>
    </w:p>
    <w:p w:rsidR="00000000" w:rsidDel="00000000" w:rsidP="00000000" w:rsidRDefault="00000000" w:rsidRPr="00000000" w14:paraId="00000112">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LESLIE, G. &amp; FEINSTEIN, L. 2008. Children’s Well-Being in Primary School: Pupil and School Effects. </w:t>
      </w:r>
      <w:r w:rsidDel="00000000" w:rsidR="00000000" w:rsidRPr="00000000">
        <w:rPr>
          <w:rFonts w:ascii="Times New Roman" w:cs="Times New Roman" w:eastAsia="Times New Roman" w:hAnsi="Times New Roman"/>
          <w:i w:val="1"/>
          <w:sz w:val="24"/>
          <w:szCs w:val="24"/>
          <w:rtl w:val="0"/>
        </w:rPr>
        <w:t xml:space="preserve">Wider Benefits of Learning Research Report,</w:t>
      </w:r>
      <w:r w:rsidDel="00000000" w:rsidR="00000000" w:rsidRPr="00000000">
        <w:rPr>
          <w:rFonts w:ascii="Times New Roman" w:cs="Times New Roman" w:eastAsia="Times New Roman" w:hAnsi="Times New Roman"/>
          <w:sz w:val="24"/>
          <w:szCs w:val="24"/>
          <w:rtl w:val="0"/>
        </w:rPr>
        <w:t xml:space="preserve"> 25.</w:t>
      </w:r>
    </w:p>
    <w:p w:rsidR="00000000" w:rsidDel="00000000" w:rsidP="00000000" w:rsidRDefault="00000000" w:rsidRPr="00000000" w14:paraId="00000113">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LOUGHRAN, J. 2006. Developing a Pedagogy of Teacher Education. </w:t>
      </w:r>
      <w:r w:rsidDel="00000000" w:rsidR="00000000" w:rsidRPr="00000000">
        <w:rPr>
          <w:rFonts w:ascii="Times New Roman" w:cs="Times New Roman" w:eastAsia="Times New Roman" w:hAnsi="Times New Roman"/>
          <w:i w:val="1"/>
          <w:sz w:val="24"/>
          <w:szCs w:val="24"/>
          <w:rtl w:val="0"/>
        </w:rPr>
        <w:t xml:space="preserve">Understanding teaching and learning about teaching.</w:t>
      </w:r>
      <w:r w:rsidDel="00000000" w:rsidR="00000000" w:rsidRPr="00000000">
        <w:rPr>
          <w:rFonts w:ascii="Times New Roman" w:cs="Times New Roman" w:eastAsia="Times New Roman" w:hAnsi="Times New Roman"/>
          <w:sz w:val="24"/>
          <w:szCs w:val="24"/>
          <w:rtl w:val="0"/>
        </w:rPr>
        <w:t xml:space="preserve"> London: Routledge.</w:t>
      </w:r>
    </w:p>
    <w:p w:rsidR="00000000" w:rsidDel="00000000" w:rsidP="00000000" w:rsidRDefault="00000000" w:rsidRPr="00000000" w14:paraId="00000114">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MANEN, M. V. 1999. The language of pedegogy and primacy of student experience, London, Falmer Press.</w:t>
      </w:r>
    </w:p>
    <w:p w:rsidR="00000000" w:rsidDel="00000000" w:rsidP="00000000" w:rsidRDefault="00000000" w:rsidRPr="00000000" w14:paraId="00000115">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MCGILLICUDDY, D. &amp; DEVINE, D. 2018. “Turned off” or “ready to ﬂy” e Ability grouping as an act of symbolicviolence in primary school. </w:t>
      </w:r>
      <w:r w:rsidDel="00000000" w:rsidR="00000000" w:rsidRPr="00000000">
        <w:rPr>
          <w:rFonts w:ascii="Times New Roman" w:cs="Times New Roman" w:eastAsia="Times New Roman" w:hAnsi="Times New Roman"/>
          <w:i w:val="1"/>
          <w:sz w:val="24"/>
          <w:szCs w:val="24"/>
          <w:rtl w:val="0"/>
        </w:rPr>
        <w:t xml:space="preserve">Teaching and Teacher Education,</w:t>
      </w:r>
      <w:r w:rsidDel="00000000" w:rsidR="00000000" w:rsidRPr="00000000">
        <w:rPr>
          <w:rFonts w:ascii="Times New Roman" w:cs="Times New Roman" w:eastAsia="Times New Roman" w:hAnsi="Times New Roman"/>
          <w:sz w:val="24"/>
          <w:szCs w:val="24"/>
          <w:rtl w:val="0"/>
        </w:rPr>
        <w:t xml:space="preserve"> 70.</w:t>
      </w:r>
    </w:p>
    <w:p w:rsidR="00000000" w:rsidDel="00000000" w:rsidP="00000000" w:rsidRDefault="00000000" w:rsidRPr="00000000" w14:paraId="00000116">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MUELLER, C. M. &amp; DWECK, C. S. 1998. Praise for intelligence can undermine children’s motivation and performance.</w:t>
      </w:r>
    </w:p>
    <w:p w:rsidR="00000000" w:rsidDel="00000000" w:rsidP="00000000" w:rsidRDefault="00000000" w:rsidRPr="00000000" w14:paraId="00000117">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MURPHY, R. &amp; MACHIN, S. 2011. Improving the Impact of Teachers on Pupil Achievement in the UK: Interim Findings.</w:t>
      </w:r>
    </w:p>
    <w:p w:rsidR="00000000" w:rsidDel="00000000" w:rsidP="00000000" w:rsidRDefault="00000000" w:rsidRPr="00000000" w14:paraId="00000118">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OECD 2016. “Selecting and grouping students”, in PISA 2015 Results (Volume II): Policies and Practices for Successful Schools, OECD Publishing, Paris.</w:t>
      </w:r>
    </w:p>
    <w:p w:rsidR="00000000" w:rsidDel="00000000" w:rsidP="00000000" w:rsidRDefault="00000000" w:rsidRPr="00000000" w14:paraId="00000119">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OECD-UNICEF. 2016. </w:t>
      </w:r>
      <w:r w:rsidDel="00000000" w:rsidR="00000000" w:rsidRPr="00000000">
        <w:rPr>
          <w:rFonts w:ascii="Times New Roman" w:cs="Times New Roman" w:eastAsia="Times New Roman" w:hAnsi="Times New Roman"/>
          <w:i w:val="1"/>
          <w:sz w:val="24"/>
          <w:szCs w:val="24"/>
          <w:rtl w:val="0"/>
        </w:rPr>
        <w:t xml:space="preserve">What makes a school a Learning Organisation? A guide for policy makers, school leaders and teachers </w:t>
      </w:r>
      <w:r w:rsidDel="00000000" w:rsidR="00000000" w:rsidRPr="00000000">
        <w:rPr>
          <w:rFonts w:ascii="Times New Roman" w:cs="Times New Roman" w:eastAsia="Times New Roman" w:hAnsi="Times New Roman"/>
          <w:sz w:val="24"/>
          <w:szCs w:val="24"/>
          <w:rtl w:val="0"/>
        </w:rPr>
        <w:t xml:space="preserve">[Online]. Available: http://www.oecd.org/education/school/school-learning-organisation.pdf [Accessed].</w:t>
      </w:r>
    </w:p>
    <w:p w:rsidR="00000000" w:rsidDel="00000000" w:rsidP="00000000" w:rsidRDefault="00000000" w:rsidRPr="00000000" w14:paraId="0000011A">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OXFORD 2018. Pedegogy.</w:t>
      </w:r>
    </w:p>
    <w:p w:rsidR="00000000" w:rsidDel="00000000" w:rsidP="00000000" w:rsidRDefault="00000000" w:rsidRPr="00000000" w14:paraId="0000011B">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PINK, D. H. 2010. Drive: The surprising truth about what motivates us, London, Canongate.</w:t>
      </w:r>
    </w:p>
    <w:p w:rsidR="00000000" w:rsidDel="00000000" w:rsidP="00000000" w:rsidRDefault="00000000" w:rsidRPr="00000000" w14:paraId="0000011C">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POOLE, D. 2008. Interactional differentiation in the mixed-ability group: A situated view of two struggling readers. </w:t>
      </w:r>
      <w:r w:rsidDel="00000000" w:rsidR="00000000" w:rsidRPr="00000000">
        <w:rPr>
          <w:rFonts w:ascii="Times New Roman" w:cs="Times New Roman" w:eastAsia="Times New Roman" w:hAnsi="Times New Roman"/>
          <w:i w:val="1"/>
          <w:sz w:val="24"/>
          <w:szCs w:val="24"/>
          <w:rtl w:val="0"/>
        </w:rPr>
        <w:t xml:space="preserve">Reading Research Quarterly,</w:t>
      </w:r>
      <w:r w:rsidDel="00000000" w:rsidR="00000000" w:rsidRPr="00000000">
        <w:rPr>
          <w:rFonts w:ascii="Times New Roman" w:cs="Times New Roman" w:eastAsia="Times New Roman" w:hAnsi="Times New Roman"/>
          <w:sz w:val="24"/>
          <w:szCs w:val="24"/>
          <w:rtl w:val="0"/>
        </w:rPr>
        <w:t xml:space="preserve"> 43</w:t>
      </w:r>
      <w:r w:rsidDel="00000000" w:rsidR="00000000" w:rsidRPr="00000000">
        <w:rPr>
          <w:rFonts w:ascii="Times New Roman" w:cs="Times New Roman" w:eastAsia="Times New Roman" w:hAnsi="Times New Roman"/>
          <w:b w:val="1"/>
          <w:sz w:val="24"/>
          <w:szCs w:val="24"/>
          <w:rtl w:val="0"/>
        </w:rPr>
        <w:t xml:space="preserve">,</w:t>
      </w:r>
      <w:r w:rsidDel="00000000" w:rsidR="00000000" w:rsidRPr="00000000">
        <w:rPr>
          <w:rFonts w:ascii="Times New Roman" w:cs="Times New Roman" w:eastAsia="Times New Roman" w:hAnsi="Times New Roman"/>
          <w:sz w:val="24"/>
          <w:szCs w:val="24"/>
          <w:rtl w:val="0"/>
        </w:rPr>
        <w:t xml:space="preserve"> 112-123.</w:t>
      </w:r>
    </w:p>
    <w:p w:rsidR="00000000" w:rsidDel="00000000" w:rsidP="00000000" w:rsidRDefault="00000000" w:rsidRPr="00000000" w14:paraId="0000011D">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PRIESTLY, M. 2018. The School Curriculum in the UK: divergence on the Celtic Fringe.</w:t>
      </w:r>
    </w:p>
    <w:p w:rsidR="00000000" w:rsidDel="00000000" w:rsidP="00000000" w:rsidRDefault="00000000" w:rsidRPr="00000000" w14:paraId="0000011E">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ROBINSON, C. &amp; TAYLOR, C. 2007. Theorizing student voice: values and perspectives. 10.</w:t>
      </w:r>
    </w:p>
    <w:p w:rsidR="00000000" w:rsidDel="00000000" w:rsidP="00000000" w:rsidRDefault="00000000" w:rsidRPr="00000000" w14:paraId="0000011F">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ROBINSON, J. P. 2008. Evidence of a Differential Effect of Ability Grouping on the Reading Achievement Growth of Language-Minority. </w:t>
      </w:r>
      <w:r w:rsidDel="00000000" w:rsidR="00000000" w:rsidRPr="00000000">
        <w:rPr>
          <w:rFonts w:ascii="Times New Roman" w:cs="Times New Roman" w:eastAsia="Times New Roman" w:hAnsi="Times New Roman"/>
          <w:i w:val="1"/>
          <w:sz w:val="24"/>
          <w:szCs w:val="24"/>
          <w:rtl w:val="0"/>
        </w:rPr>
        <w:t xml:space="preserve">Educational Evaluation and Policy Analysis,</w:t>
      </w:r>
      <w:r w:rsidDel="00000000" w:rsidR="00000000" w:rsidRPr="00000000">
        <w:rPr>
          <w:rFonts w:ascii="Times New Roman" w:cs="Times New Roman" w:eastAsia="Times New Roman" w:hAnsi="Times New Roman"/>
          <w:sz w:val="24"/>
          <w:szCs w:val="24"/>
          <w:rtl w:val="0"/>
        </w:rPr>
        <w:t xml:space="preserve"> 30</w:t>
      </w:r>
      <w:r w:rsidDel="00000000" w:rsidR="00000000" w:rsidRPr="00000000">
        <w:rPr>
          <w:rFonts w:ascii="Times New Roman" w:cs="Times New Roman" w:eastAsia="Times New Roman" w:hAnsi="Times New Roman"/>
          <w:b w:val="1"/>
          <w:sz w:val="24"/>
          <w:szCs w:val="24"/>
          <w:rtl w:val="0"/>
        </w:rPr>
        <w:t xml:space="preserve">,</w:t>
      </w:r>
      <w:r w:rsidDel="00000000" w:rsidR="00000000" w:rsidRPr="00000000">
        <w:rPr>
          <w:rFonts w:ascii="Times New Roman" w:cs="Times New Roman" w:eastAsia="Times New Roman" w:hAnsi="Times New Roman"/>
          <w:sz w:val="24"/>
          <w:szCs w:val="24"/>
          <w:rtl w:val="0"/>
        </w:rPr>
        <w:t xml:space="preserve"> 141-180.</w:t>
      </w:r>
    </w:p>
    <w:p w:rsidR="00000000" w:rsidDel="00000000" w:rsidP="00000000" w:rsidRDefault="00000000" w:rsidRPr="00000000" w14:paraId="0000012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ROWE, M. B. 1972. Wait-Time and Rewards as Instructional Variables: Their Influence on Language, Logic, and Fate Control.</w:t>
      </w:r>
    </w:p>
    <w:p w:rsidR="00000000" w:rsidDel="00000000" w:rsidP="00000000" w:rsidRDefault="00000000" w:rsidRPr="00000000" w14:paraId="00000121">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ROWE, M. B. 1974. Relation of wait time and rewards to the development of language, logic and fate control. 11.</w:t>
      </w:r>
    </w:p>
    <w:p w:rsidR="00000000" w:rsidDel="00000000" w:rsidP="00000000" w:rsidRDefault="00000000" w:rsidRPr="00000000" w14:paraId="00000122">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RUTHERFORD, G. 2012. The Wyche Curriculum – Designing a Curriculum for the 21st Century, Little Inky Fingers.</w:t>
      </w:r>
    </w:p>
    <w:p w:rsidR="00000000" w:rsidDel="00000000" w:rsidP="00000000" w:rsidRDefault="00000000" w:rsidRPr="00000000" w14:paraId="00000123">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SAHLBERG, P. 2015. </w:t>
      </w:r>
      <w:r w:rsidDel="00000000" w:rsidR="00000000" w:rsidRPr="00000000">
        <w:rPr>
          <w:rFonts w:ascii="Times New Roman" w:cs="Times New Roman" w:eastAsia="Times New Roman" w:hAnsi="Times New Roman"/>
          <w:i w:val="1"/>
          <w:sz w:val="24"/>
          <w:szCs w:val="24"/>
          <w:rtl w:val="0"/>
        </w:rPr>
        <w:t xml:space="preserve">Finnish Lessons, </w:t>
      </w:r>
      <w:r w:rsidDel="00000000" w:rsidR="00000000" w:rsidRPr="00000000">
        <w:rPr>
          <w:rFonts w:ascii="Times New Roman" w:cs="Times New Roman" w:eastAsia="Times New Roman" w:hAnsi="Times New Roman"/>
          <w:sz w:val="24"/>
          <w:szCs w:val="24"/>
          <w:rtl w:val="0"/>
        </w:rPr>
        <w:t xml:space="preserve">New York, Teacher College Press.</w:t>
      </w:r>
    </w:p>
    <w:p w:rsidR="00000000" w:rsidDel="00000000" w:rsidP="00000000" w:rsidRDefault="00000000" w:rsidRPr="00000000" w14:paraId="00000124">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SHARP, C., MACLEOD, S., BERNARDINELLI, D., SKIPP, A. &amp; HIGGINS, S. 2015. Supporting the Attainment of Disadvantaged Pupils: Articulating Success and Good Practice. </w:t>
      </w:r>
      <w:r w:rsidDel="00000000" w:rsidR="00000000" w:rsidRPr="00000000">
        <w:rPr>
          <w:rFonts w:ascii="Times New Roman" w:cs="Times New Roman" w:eastAsia="Times New Roman" w:hAnsi="Times New Roman"/>
          <w:i w:val="1"/>
          <w:sz w:val="24"/>
          <w:szCs w:val="24"/>
          <w:rtl w:val="0"/>
        </w:rPr>
        <w:t xml:space="preserve">In:</w:t>
      </w:r>
      <w:r w:rsidDel="00000000" w:rsidR="00000000" w:rsidRPr="00000000">
        <w:rPr>
          <w:rFonts w:ascii="Times New Roman" w:cs="Times New Roman" w:eastAsia="Times New Roman" w:hAnsi="Times New Roman"/>
          <w:sz w:val="24"/>
          <w:szCs w:val="24"/>
          <w:rtl w:val="0"/>
        </w:rPr>
        <w:t xml:space="preserve"> EDUCATION (ed.).</w:t>
      </w:r>
    </w:p>
    <w:p w:rsidR="00000000" w:rsidDel="00000000" w:rsidP="00000000" w:rsidRDefault="00000000" w:rsidRPr="00000000" w14:paraId="00000125">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SLAVIN, R. E. 2010. Co-operative Learning: What Makes Group Work Work? </w:t>
      </w:r>
      <w:r w:rsidDel="00000000" w:rsidR="00000000" w:rsidRPr="00000000">
        <w:rPr>
          <w:rFonts w:ascii="Times New Roman" w:cs="Times New Roman" w:eastAsia="Times New Roman" w:hAnsi="Times New Roman"/>
          <w:i w:val="1"/>
          <w:sz w:val="24"/>
          <w:szCs w:val="24"/>
          <w:rtl w:val="0"/>
        </w:rPr>
        <w:t xml:space="preserve">The nature of learning: using research to inspire practice</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126">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SMITH, C. M. &amp; SUTHERLAND, M. J. 2003. Setting or mixed ability? Teachers’ views of the organisation of pupils for learning. 3:3.</w:t>
      </w:r>
    </w:p>
    <w:p w:rsidR="00000000" w:rsidDel="00000000" w:rsidP="00000000" w:rsidRDefault="00000000" w:rsidRPr="00000000" w14:paraId="00000127">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STAHL, R. J. 1994. Using “Think-Time” and “Wait-Time” Skillfully in the classroom.</w:t>
      </w:r>
    </w:p>
    <w:p w:rsidR="00000000" w:rsidDel="00000000" w:rsidP="00000000" w:rsidRDefault="00000000" w:rsidRPr="00000000" w14:paraId="00000128">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TOMLINSON, C. A. 2015. Teaching for Excellence in Academically Diverse Classrooms. </w:t>
      </w:r>
      <w:r w:rsidDel="00000000" w:rsidR="00000000" w:rsidRPr="00000000">
        <w:rPr>
          <w:rFonts w:ascii="Times New Roman" w:cs="Times New Roman" w:eastAsia="Times New Roman" w:hAnsi="Times New Roman"/>
          <w:i w:val="1"/>
          <w:sz w:val="24"/>
          <w:szCs w:val="24"/>
          <w:rtl w:val="0"/>
        </w:rPr>
        <w:t xml:space="preserve">Society,</w:t>
      </w:r>
      <w:r w:rsidDel="00000000" w:rsidR="00000000" w:rsidRPr="00000000">
        <w:rPr>
          <w:rFonts w:ascii="Times New Roman" w:cs="Times New Roman" w:eastAsia="Times New Roman" w:hAnsi="Times New Roman"/>
          <w:sz w:val="24"/>
          <w:szCs w:val="24"/>
          <w:rtl w:val="0"/>
        </w:rPr>
        <w:t xml:space="preserve"> 52</w:t>
      </w:r>
      <w:r w:rsidDel="00000000" w:rsidR="00000000" w:rsidRPr="00000000">
        <w:rPr>
          <w:rFonts w:ascii="Times New Roman" w:cs="Times New Roman" w:eastAsia="Times New Roman" w:hAnsi="Times New Roman"/>
          <w:b w:val="1"/>
          <w:sz w:val="24"/>
          <w:szCs w:val="24"/>
          <w:rtl w:val="0"/>
        </w:rPr>
        <w:t xml:space="preserve">,</w:t>
      </w:r>
      <w:r w:rsidDel="00000000" w:rsidR="00000000" w:rsidRPr="00000000">
        <w:rPr>
          <w:rFonts w:ascii="Times New Roman" w:cs="Times New Roman" w:eastAsia="Times New Roman" w:hAnsi="Times New Roman"/>
          <w:sz w:val="24"/>
          <w:szCs w:val="24"/>
          <w:rtl w:val="0"/>
        </w:rPr>
        <w:t xml:space="preserve"> 203-209.</w:t>
      </w:r>
    </w:p>
    <w:p w:rsidR="00000000" w:rsidDel="00000000" w:rsidP="00000000" w:rsidRDefault="00000000" w:rsidRPr="00000000" w14:paraId="00000129">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VOGL, K. &amp; PRECKEL, F. 2014. Full-Time Ability Grouping of Gifted Students: Impacts on Social Self-Concept and School-Related Attitudes. </w:t>
      </w:r>
      <w:r w:rsidDel="00000000" w:rsidR="00000000" w:rsidRPr="00000000">
        <w:rPr>
          <w:rFonts w:ascii="Times New Roman" w:cs="Times New Roman" w:eastAsia="Times New Roman" w:hAnsi="Times New Roman"/>
          <w:i w:val="1"/>
          <w:sz w:val="24"/>
          <w:szCs w:val="24"/>
          <w:rtl w:val="0"/>
        </w:rPr>
        <w:t xml:space="preserve">Girfted Child Quarterly,</w:t>
      </w:r>
      <w:r w:rsidDel="00000000" w:rsidR="00000000" w:rsidRPr="00000000">
        <w:rPr>
          <w:rFonts w:ascii="Times New Roman" w:cs="Times New Roman" w:eastAsia="Times New Roman" w:hAnsi="Times New Roman"/>
          <w:sz w:val="24"/>
          <w:szCs w:val="24"/>
          <w:rtl w:val="0"/>
        </w:rPr>
        <w:t xml:space="preserve"> 58(1).</w:t>
      </w:r>
    </w:p>
    <w:p w:rsidR="00000000" w:rsidDel="00000000" w:rsidP="00000000" w:rsidRDefault="00000000" w:rsidRPr="00000000" w14:paraId="0000012A">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VYGOTSKY, L. S. 1978. Mind in Society: The Development of Higher Psychological Processes, America, Harvard College.</w:t>
      </w:r>
    </w:p>
    <w:p w:rsidR="00000000" w:rsidDel="00000000" w:rsidP="00000000" w:rsidRDefault="00000000" w:rsidRPr="00000000" w14:paraId="0000012B">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WATERS, M. 2013. Thinking Allowed on Schooling, Wales, Crown House Publishing.</w:t>
      </w:r>
    </w:p>
    <w:p w:rsidR="00000000" w:rsidDel="00000000" w:rsidP="00000000" w:rsidRDefault="00000000" w:rsidRPr="00000000" w14:paraId="0000012C">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WATKINS, C., CARNELL, E. &amp; LODGE, C. 2007. </w:t>
      </w:r>
      <w:r w:rsidDel="00000000" w:rsidR="00000000" w:rsidRPr="00000000">
        <w:rPr>
          <w:rFonts w:ascii="Times New Roman" w:cs="Times New Roman" w:eastAsia="Times New Roman" w:hAnsi="Times New Roman"/>
          <w:i w:val="1"/>
          <w:sz w:val="24"/>
          <w:szCs w:val="24"/>
          <w:rtl w:val="0"/>
        </w:rPr>
        <w:t xml:space="preserve">Effective Learning in Classrooms, </w:t>
      </w:r>
      <w:r w:rsidDel="00000000" w:rsidR="00000000" w:rsidRPr="00000000">
        <w:rPr>
          <w:rFonts w:ascii="Times New Roman" w:cs="Times New Roman" w:eastAsia="Times New Roman" w:hAnsi="Times New Roman"/>
          <w:sz w:val="24"/>
          <w:szCs w:val="24"/>
          <w:rtl w:val="0"/>
        </w:rPr>
        <w:t xml:space="preserve">London, Paul Chapman Publishing.</w:t>
      </w:r>
    </w:p>
    <w:p w:rsidR="00000000" w:rsidDel="00000000" w:rsidP="00000000" w:rsidRDefault="00000000" w:rsidRPr="00000000" w14:paraId="0000012D">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WHELAN, F. 2009. Lessons Learned: How Good Policies Produce Better Schools.</w:t>
      </w:r>
    </w:p>
    <w:p w:rsidR="00000000" w:rsidDel="00000000" w:rsidP="00000000" w:rsidRDefault="00000000" w:rsidRPr="00000000" w14:paraId="0000012E">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WHITE, J. 2005. Towards an aims-led curriculum.</w:t>
      </w:r>
    </w:p>
    <w:p w:rsidR="00000000" w:rsidDel="00000000" w:rsidP="00000000" w:rsidRDefault="00000000" w:rsidRPr="00000000" w14:paraId="0000012F">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WYSE, D., BAUMFIELD, V., EGAN, D., HAYWARD, L., HULME, M., MENTER, I., GALLAGHER, C., LEITCH, R., LIVINGSTON, K. &amp; LINGARD, B. 2012. </w:t>
      </w:r>
      <w:r w:rsidDel="00000000" w:rsidR="00000000" w:rsidRPr="00000000">
        <w:rPr>
          <w:rFonts w:ascii="Times New Roman" w:cs="Times New Roman" w:eastAsia="Times New Roman" w:hAnsi="Times New Roman"/>
          <w:i w:val="1"/>
          <w:sz w:val="24"/>
          <w:szCs w:val="24"/>
          <w:rtl w:val="0"/>
        </w:rPr>
        <w:t xml:space="preserve">Creating the Curriculum</w:t>
      </w:r>
      <w:r w:rsidDel="00000000" w:rsidR="00000000" w:rsidRPr="00000000">
        <w:rPr>
          <w:rFonts w:ascii="Times New Roman" w:cs="Times New Roman" w:eastAsia="Times New Roman" w:hAnsi="Times New Roman"/>
          <w:sz w:val="24"/>
          <w:szCs w:val="24"/>
          <w:rtl w:val="0"/>
        </w:rPr>
        <w:t xml:space="preserve">, Routledge.</w:t>
      </w:r>
    </w:p>
    <w:p w:rsidR="00000000" w:rsidDel="00000000" w:rsidP="00000000" w:rsidRDefault="00000000" w:rsidRPr="00000000" w14:paraId="00000130">
      <w:pPr>
        <w:spacing w:line="360" w:lineRule="auto"/>
        <w:contextualSpacing w:val="0"/>
        <w:rPr/>
      </w:pPr>
      <w:r w:rsidDel="00000000" w:rsidR="00000000" w:rsidRPr="00000000">
        <w:rPr>
          <w:rFonts w:ascii="Times New Roman" w:cs="Times New Roman" w:eastAsia="Times New Roman" w:hAnsi="Times New Roman"/>
          <w:sz w:val="24"/>
          <w:szCs w:val="24"/>
          <w:rtl w:val="0"/>
        </w:rPr>
        <w:t xml:space="preserve">ZIMMERMAN, B. J. 2010. Becoming a Self-regulated Learner: An Overview.</w:t>
      </w:r>
      <w:r w:rsidDel="00000000" w:rsidR="00000000" w:rsidRPr="00000000">
        <w:rPr>
          <w:rtl w:val="0"/>
        </w:rPr>
      </w:r>
    </w:p>
    <w:p w:rsidR="00000000" w:rsidDel="00000000" w:rsidP="00000000" w:rsidRDefault="00000000" w:rsidRPr="00000000" w14:paraId="0000013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2">
      <w:pPr>
        <w:spacing w:line="360" w:lineRule="auto"/>
        <w:contextualSpacing w:val="0"/>
        <w:rPr>
          <w:rFonts w:ascii="Times New Roman" w:cs="Times New Roman" w:eastAsia="Times New Roman" w:hAnsi="Times New Roman"/>
          <w:sz w:val="24"/>
          <w:szCs w:val="24"/>
        </w:rPr>
      </w:pPr>
      <w:r w:rsidDel="00000000" w:rsidR="00000000" w:rsidRPr="00000000">
        <w:rPr>
          <w:rtl w:val="0"/>
        </w:rPr>
      </w:r>
    </w:p>
    <w:sectPr>
      <w:footerReference r:id="rId9" w:type="default"/>
      <w:pgSz w:h="16838" w:w="11906"/>
      <w:pgMar w:bottom="1440" w:top="1440" w:left="2260.8" w:right="1137.6000000000001"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33">
    <w:pPr>
      <w:contextualSpacing w:val="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