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898CD9" w14:textId="77777777" w:rsidR="00C952B5" w:rsidRPr="002761F6" w:rsidRDefault="00C952B5" w:rsidP="00C952B5">
      <w:pPr>
        <w:pStyle w:val="Title"/>
        <w:jc w:val="left"/>
        <w:rPr>
          <w:rFonts w:cs="Arial"/>
          <w:b w:val="0"/>
          <w:bCs/>
          <w:sz w:val="24"/>
          <w:szCs w:val="24"/>
        </w:rPr>
      </w:pPr>
      <w:r w:rsidRPr="002761F6">
        <w:rPr>
          <w:rFonts w:cs="Arial"/>
          <w:noProof/>
          <w:sz w:val="24"/>
          <w:szCs w:val="24"/>
          <w:lang w:val="en-US"/>
        </w:rPr>
        <w:drawing>
          <wp:inline distT="0" distB="0" distL="0" distR="0" wp14:anchorId="23E85AA0" wp14:editId="23E96333">
            <wp:extent cx="2965836" cy="1291786"/>
            <wp:effectExtent l="0" t="0" r="6350" b="3810"/>
            <wp:docPr id="1278792963" name="Picture 127879296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WTSD new Logo"/>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965836" cy="1291786"/>
                    </a:xfrm>
                    <a:prstGeom prst="rect">
                      <a:avLst/>
                    </a:prstGeom>
                    <a:noFill/>
                    <a:ln>
                      <a:noFill/>
                    </a:ln>
                  </pic:spPr>
                </pic:pic>
              </a:graphicData>
            </a:graphic>
          </wp:inline>
        </w:drawing>
      </w:r>
    </w:p>
    <w:p w14:paraId="06ED2013" w14:textId="77777777" w:rsidR="00C952B5" w:rsidRPr="002761F6" w:rsidRDefault="00C952B5" w:rsidP="00C952B5">
      <w:pPr>
        <w:pStyle w:val="Title"/>
        <w:rPr>
          <w:rFonts w:cs="Arial"/>
          <w:b w:val="0"/>
          <w:bCs/>
          <w:szCs w:val="24"/>
        </w:rPr>
      </w:pPr>
    </w:p>
    <w:p w14:paraId="51F43811" w14:textId="50681749" w:rsidR="00C952B5" w:rsidRDefault="00C952B5" w:rsidP="00C952B5">
      <w:pPr>
        <w:pStyle w:val="Subtitle"/>
        <w:spacing w:line="360" w:lineRule="auto"/>
        <w:jc w:val="center"/>
        <w:rPr>
          <w:rFonts w:ascii="Arial" w:eastAsiaTheme="majorEastAsia" w:hAnsi="Arial" w:cs="Arial"/>
          <w:b/>
          <w:bCs/>
          <w:color w:val="000000" w:themeColor="text1"/>
          <w:spacing w:val="-10"/>
          <w:kern w:val="28"/>
          <w:sz w:val="36"/>
          <w:szCs w:val="24"/>
          <w:lang w:val="en-GB"/>
        </w:rPr>
      </w:pPr>
      <w:r w:rsidRPr="00C952B5">
        <w:rPr>
          <w:rFonts w:ascii="Arial" w:eastAsiaTheme="majorEastAsia" w:hAnsi="Arial" w:cs="Arial"/>
          <w:b/>
          <w:bCs/>
          <w:color w:val="000000" w:themeColor="text1"/>
          <w:spacing w:val="-10"/>
          <w:kern w:val="28"/>
          <w:sz w:val="36"/>
          <w:szCs w:val="24"/>
          <w:lang w:val="en-GB"/>
        </w:rPr>
        <w:t>International Meetings Management for the Hotel Industry</w:t>
      </w:r>
      <w:r w:rsidRPr="00480DFD">
        <w:rPr>
          <w:rFonts w:ascii="Arial" w:eastAsiaTheme="majorEastAsia" w:hAnsi="Arial" w:cs="Arial"/>
          <w:b/>
          <w:bCs/>
          <w:color w:val="000000" w:themeColor="text1"/>
          <w:spacing w:val="-10"/>
          <w:kern w:val="28"/>
          <w:sz w:val="36"/>
          <w:szCs w:val="24"/>
          <w:lang w:val="en-GB"/>
        </w:rPr>
        <w:t xml:space="preserve"> </w:t>
      </w:r>
    </w:p>
    <w:p w14:paraId="2117C2BD" w14:textId="54D6E000" w:rsidR="00C952B5" w:rsidRDefault="00C952B5" w:rsidP="00C952B5">
      <w:pPr>
        <w:jc w:val="center"/>
        <w:rPr>
          <w:rFonts w:eastAsiaTheme="majorEastAsia" w:cs="Arial"/>
          <w:b/>
          <w:bCs/>
          <w:spacing w:val="-10"/>
          <w:kern w:val="28"/>
          <w:sz w:val="36"/>
          <w:szCs w:val="24"/>
        </w:rPr>
      </w:pPr>
      <w:r w:rsidRPr="00C952B5">
        <w:rPr>
          <w:rFonts w:eastAsiaTheme="majorEastAsia" w:cs="Arial"/>
          <w:b/>
          <w:bCs/>
          <w:spacing w:val="-10"/>
          <w:kern w:val="28"/>
          <w:sz w:val="36"/>
          <w:szCs w:val="24"/>
        </w:rPr>
        <w:t>BMIH6007</w:t>
      </w:r>
      <w:r>
        <w:rPr>
          <w:rFonts w:eastAsiaTheme="majorEastAsia" w:cs="Arial"/>
          <w:b/>
          <w:bCs/>
          <w:spacing w:val="-10"/>
          <w:kern w:val="28"/>
          <w:sz w:val="36"/>
          <w:szCs w:val="24"/>
        </w:rPr>
        <w:t xml:space="preserve">  </w:t>
      </w:r>
    </w:p>
    <w:p w14:paraId="279688FB" w14:textId="0C636EA1" w:rsidR="00C952B5" w:rsidRPr="006E14B3" w:rsidRDefault="00C952B5" w:rsidP="00C952B5">
      <w:pPr>
        <w:jc w:val="center"/>
        <w:rPr>
          <w:rFonts w:eastAsiaTheme="minorEastAsia" w:cs="Arial"/>
          <w:color w:val="5A5A5A" w:themeColor="text1" w:themeTint="A5"/>
          <w:spacing w:val="15"/>
          <w:kern w:val="2"/>
          <w:sz w:val="36"/>
          <w:szCs w:val="24"/>
        </w:rPr>
      </w:pPr>
      <w:r w:rsidRPr="00C952B5">
        <w:rPr>
          <w:rFonts w:eastAsiaTheme="minorEastAsia" w:cs="Arial"/>
          <w:color w:val="5A5A5A" w:themeColor="text1" w:themeTint="A5"/>
          <w:spacing w:val="15"/>
          <w:kern w:val="2"/>
          <w:sz w:val="36"/>
          <w:szCs w:val="24"/>
        </w:rPr>
        <w:t>Event Strategic Planning and Delivery Considerations for an International Meeting / Event</w:t>
      </w:r>
    </w:p>
    <w:p w14:paraId="5511C120" w14:textId="77777777" w:rsidR="00C952B5" w:rsidRDefault="00C952B5" w:rsidP="00C952B5">
      <w:pPr>
        <w:rPr>
          <w:rFonts w:cs="Arial"/>
          <w:sz w:val="36"/>
          <w:szCs w:val="24"/>
        </w:rPr>
      </w:pPr>
    </w:p>
    <w:p w14:paraId="6BC445D0" w14:textId="77777777" w:rsidR="00C952B5" w:rsidRPr="002761F6" w:rsidRDefault="00C952B5" w:rsidP="00C952B5">
      <w:pPr>
        <w:rPr>
          <w:rFonts w:cs="Arial"/>
          <w:sz w:val="36"/>
          <w:szCs w:val="24"/>
        </w:rPr>
      </w:pPr>
    </w:p>
    <w:p w14:paraId="03646DD7" w14:textId="69E80315" w:rsidR="00C952B5" w:rsidRPr="003E1DCF" w:rsidRDefault="00C952B5" w:rsidP="003E1DCF">
      <w:pPr>
        <w:spacing w:before="240" w:after="160" w:line="360" w:lineRule="auto"/>
        <w:rPr>
          <w:rFonts w:ascii="Times New Roman" w:hAnsi="Times New Roman" w:cs="Times New Roman"/>
          <w:b/>
          <w:bCs/>
          <w:sz w:val="32"/>
          <w:szCs w:val="32"/>
        </w:rPr>
      </w:pPr>
      <w:r w:rsidRPr="003E1DCF">
        <w:rPr>
          <w:rFonts w:ascii="Times New Roman" w:hAnsi="Times New Roman" w:cs="Times New Roman"/>
          <w:b/>
          <w:bCs/>
          <w:sz w:val="32"/>
          <w:szCs w:val="32"/>
        </w:rPr>
        <w:t>Student name: Mihaita Ionut Manda</w:t>
      </w:r>
    </w:p>
    <w:p w14:paraId="455E88AC" w14:textId="04CB1F50" w:rsidR="00C952B5" w:rsidRPr="003E1DCF" w:rsidRDefault="00C952B5" w:rsidP="003E1DCF">
      <w:pPr>
        <w:spacing w:before="240" w:after="160" w:line="360" w:lineRule="auto"/>
        <w:rPr>
          <w:rFonts w:ascii="Times New Roman" w:hAnsi="Times New Roman" w:cs="Times New Roman"/>
          <w:b/>
          <w:bCs/>
          <w:sz w:val="32"/>
          <w:szCs w:val="32"/>
        </w:rPr>
      </w:pPr>
      <w:r w:rsidRPr="003E1DCF">
        <w:rPr>
          <w:rFonts w:ascii="Times New Roman" w:hAnsi="Times New Roman" w:cs="Times New Roman"/>
          <w:b/>
          <w:bCs/>
          <w:sz w:val="32"/>
          <w:szCs w:val="32"/>
        </w:rPr>
        <w:t>Student ID number: 2232074</w:t>
      </w:r>
    </w:p>
    <w:p w14:paraId="2FB7EB48" w14:textId="7F7CFC00" w:rsidR="003E1DCF" w:rsidRPr="003E1DCF" w:rsidRDefault="00C952B5" w:rsidP="003E1DCF">
      <w:pPr>
        <w:spacing w:before="240" w:after="160" w:line="360" w:lineRule="auto"/>
        <w:rPr>
          <w:rFonts w:ascii="Times New Roman" w:hAnsi="Times New Roman" w:cs="Times New Roman"/>
          <w:b/>
          <w:bCs/>
          <w:sz w:val="32"/>
          <w:szCs w:val="32"/>
        </w:rPr>
      </w:pPr>
      <w:r w:rsidRPr="003E1DCF">
        <w:rPr>
          <w:rFonts w:ascii="Times New Roman" w:hAnsi="Times New Roman" w:cs="Times New Roman"/>
          <w:b/>
          <w:bCs/>
          <w:sz w:val="32"/>
          <w:szCs w:val="32"/>
        </w:rPr>
        <w:t>Lecturer: Kathryn Flynn</w:t>
      </w:r>
    </w:p>
    <w:p w14:paraId="1F7FE8F6" w14:textId="3DEFFDAD" w:rsidR="003E1DCF" w:rsidRPr="00641CE5" w:rsidRDefault="003E1DCF" w:rsidP="003E1DCF">
      <w:pPr>
        <w:spacing w:before="240" w:after="160" w:line="360" w:lineRule="auto"/>
        <w:rPr>
          <w:rFonts w:ascii="Times New Roman" w:hAnsi="Times New Roman" w:cs="Times New Roman"/>
          <w:b/>
          <w:bCs/>
          <w:sz w:val="32"/>
          <w:szCs w:val="32"/>
        </w:rPr>
      </w:pPr>
      <w:r w:rsidRPr="00641CE5">
        <w:rPr>
          <w:rFonts w:ascii="Times New Roman" w:hAnsi="Times New Roman" w:cs="Times New Roman"/>
          <w:b/>
          <w:bCs/>
          <w:sz w:val="32"/>
          <w:szCs w:val="32"/>
        </w:rPr>
        <w:t>Word Count: 2</w:t>
      </w:r>
      <w:r w:rsidR="00F503F8">
        <w:rPr>
          <w:rFonts w:ascii="Times New Roman" w:hAnsi="Times New Roman" w:cs="Times New Roman"/>
          <w:b/>
          <w:bCs/>
          <w:sz w:val="32"/>
          <w:szCs w:val="32"/>
        </w:rPr>
        <w:t>624</w:t>
      </w:r>
    </w:p>
    <w:p w14:paraId="085AD3E7" w14:textId="77777777" w:rsidR="003E1DCF" w:rsidRPr="003E1DCF" w:rsidRDefault="003E1DCF" w:rsidP="003E1DCF"/>
    <w:p w14:paraId="19521428" w14:textId="77777777" w:rsidR="003E1DCF" w:rsidRPr="00880A09" w:rsidRDefault="003E1DCF" w:rsidP="003E1DCF">
      <w:pPr>
        <w:spacing w:line="360" w:lineRule="auto"/>
        <w:jc w:val="both"/>
        <w:rPr>
          <w:rFonts w:ascii="Times New Roman" w:hAnsi="Times New Roman" w:cs="Times New Roman"/>
          <w:b/>
          <w:sz w:val="24"/>
          <w:szCs w:val="24"/>
        </w:rPr>
      </w:pPr>
      <w:r w:rsidRPr="00880A09">
        <w:rPr>
          <w:rFonts w:ascii="Times New Roman" w:hAnsi="Times New Roman" w:cs="Times New Roman"/>
          <w:b/>
          <w:sz w:val="24"/>
          <w:szCs w:val="24"/>
        </w:rPr>
        <w:t xml:space="preserve">Declaration </w:t>
      </w:r>
    </w:p>
    <w:p w14:paraId="7CDC02D1" w14:textId="77777777" w:rsidR="003E1DCF" w:rsidRDefault="003E1DCF" w:rsidP="003E1DCF">
      <w:pPr>
        <w:spacing w:line="360" w:lineRule="auto"/>
        <w:jc w:val="both"/>
        <w:rPr>
          <w:rFonts w:ascii="Times New Roman" w:hAnsi="Times New Roman" w:cs="Times New Roman"/>
          <w:sz w:val="24"/>
          <w:szCs w:val="24"/>
        </w:rPr>
      </w:pPr>
      <w:r w:rsidRPr="007A047D">
        <w:rPr>
          <w:rFonts w:ascii="Times New Roman" w:hAnsi="Times New Roman" w:cs="Times New Roman"/>
          <w:sz w:val="24"/>
          <w:szCs w:val="24"/>
        </w:rPr>
        <w:t>I confirm that I have not used any AI tools in the research and creation of this</w:t>
      </w:r>
      <w:r>
        <w:rPr>
          <w:rFonts w:ascii="Times New Roman" w:hAnsi="Times New Roman" w:cs="Times New Roman"/>
          <w:sz w:val="24"/>
          <w:szCs w:val="24"/>
        </w:rPr>
        <w:t xml:space="preserve"> </w:t>
      </w:r>
      <w:r w:rsidRPr="007A047D">
        <w:rPr>
          <w:rFonts w:ascii="Times New Roman" w:hAnsi="Times New Roman" w:cs="Times New Roman"/>
          <w:sz w:val="24"/>
          <w:szCs w:val="24"/>
        </w:rPr>
        <w:t>assignment. I confirm that I have not presented any AI generated materials as my own</w:t>
      </w:r>
      <w:r>
        <w:rPr>
          <w:rFonts w:ascii="Times New Roman" w:hAnsi="Times New Roman" w:cs="Times New Roman"/>
          <w:sz w:val="24"/>
          <w:szCs w:val="24"/>
        </w:rPr>
        <w:t xml:space="preserve"> </w:t>
      </w:r>
      <w:r w:rsidRPr="007A047D">
        <w:rPr>
          <w:rFonts w:ascii="Times New Roman" w:hAnsi="Times New Roman" w:cs="Times New Roman"/>
          <w:sz w:val="24"/>
          <w:szCs w:val="24"/>
        </w:rPr>
        <w:t>work. I confirm I have copies of my drafts, notes, and other resources I used, which I</w:t>
      </w:r>
      <w:r>
        <w:rPr>
          <w:rFonts w:ascii="Times New Roman" w:hAnsi="Times New Roman" w:cs="Times New Roman"/>
          <w:sz w:val="24"/>
          <w:szCs w:val="24"/>
        </w:rPr>
        <w:t xml:space="preserve"> </w:t>
      </w:r>
      <w:r w:rsidRPr="007A047D">
        <w:rPr>
          <w:rFonts w:ascii="Times New Roman" w:hAnsi="Times New Roman" w:cs="Times New Roman"/>
          <w:sz w:val="24"/>
          <w:szCs w:val="24"/>
        </w:rPr>
        <w:t>may be asked to provide in evidence.</w:t>
      </w:r>
    </w:p>
    <w:p w14:paraId="5FCFB0E9" w14:textId="77777777" w:rsidR="004B2D49" w:rsidRDefault="004B2D49" w:rsidP="004B2D49">
      <w:pPr>
        <w:pStyle w:val="BodyText"/>
        <w:rPr>
          <w:rFonts w:ascii="Calibri"/>
          <w:sz w:val="20"/>
        </w:rPr>
      </w:pPr>
    </w:p>
    <w:p w14:paraId="31A12876" w14:textId="77777777" w:rsidR="00C952B5" w:rsidRDefault="00C952B5" w:rsidP="004B2D49">
      <w:pPr>
        <w:pStyle w:val="BodyText"/>
        <w:rPr>
          <w:rFonts w:ascii="Calibri"/>
          <w:sz w:val="20"/>
        </w:rPr>
      </w:pPr>
    </w:p>
    <w:p w14:paraId="46AB0AFF" w14:textId="77777777" w:rsidR="00C952B5" w:rsidRDefault="00C952B5" w:rsidP="004B2D49">
      <w:pPr>
        <w:pStyle w:val="BodyText"/>
        <w:rPr>
          <w:rFonts w:ascii="Calibri"/>
          <w:sz w:val="20"/>
        </w:rPr>
      </w:pPr>
    </w:p>
    <w:p w14:paraId="495CC821" w14:textId="77777777" w:rsidR="00C952B5" w:rsidRDefault="00C952B5" w:rsidP="004B2D49">
      <w:pPr>
        <w:pStyle w:val="BodyText"/>
        <w:rPr>
          <w:rFonts w:ascii="Calibri"/>
          <w:sz w:val="20"/>
        </w:rPr>
      </w:pPr>
    </w:p>
    <w:p w14:paraId="68B9017E" w14:textId="77777777" w:rsidR="00C952B5" w:rsidRDefault="00C952B5" w:rsidP="004B2D49">
      <w:pPr>
        <w:pStyle w:val="BodyText"/>
        <w:rPr>
          <w:rFonts w:ascii="Calibri"/>
          <w:sz w:val="20"/>
        </w:rPr>
      </w:pPr>
    </w:p>
    <w:sdt>
      <w:sdtPr>
        <w:rPr>
          <w:rFonts w:asciiTheme="minorHAnsi" w:eastAsiaTheme="minorHAnsi" w:hAnsiTheme="minorHAnsi" w:cstheme="minorBidi"/>
          <w:b w:val="0"/>
          <w:bCs w:val="0"/>
          <w:color w:val="auto"/>
          <w:sz w:val="22"/>
          <w:szCs w:val="22"/>
          <w:lang w:val="en-GB" w:eastAsia="en-US"/>
        </w:rPr>
        <w:id w:val="-1217350437"/>
        <w:docPartObj>
          <w:docPartGallery w:val="Table of Contents"/>
          <w:docPartUnique/>
        </w:docPartObj>
      </w:sdtPr>
      <w:sdtEndPr>
        <w:rPr>
          <w:noProof/>
        </w:rPr>
      </w:sdtEndPr>
      <w:sdtContent>
        <w:p w14:paraId="729A7021" w14:textId="77777777" w:rsidR="002B095C" w:rsidRDefault="002B095C">
          <w:pPr>
            <w:pStyle w:val="TOCHeading"/>
          </w:pPr>
          <w:r>
            <w:t>Table of Contents</w:t>
          </w:r>
        </w:p>
        <w:p w14:paraId="38B5D44F" w14:textId="50E50D05" w:rsidR="000466C3" w:rsidRDefault="002B095C">
          <w:pPr>
            <w:pStyle w:val="TOC1"/>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0697872" w:history="1">
            <w:r w:rsidR="000466C3" w:rsidRPr="00665474">
              <w:rPr>
                <w:rStyle w:val="Hyperlink"/>
                <w:rFonts w:eastAsia="Times New Roman"/>
                <w:noProof/>
                <w:lang w:eastAsia="en-GB"/>
              </w:rPr>
              <w:t>Introduction</w:t>
            </w:r>
            <w:r w:rsidR="000466C3">
              <w:rPr>
                <w:noProof/>
                <w:webHidden/>
              </w:rPr>
              <w:tab/>
            </w:r>
            <w:r w:rsidR="000466C3">
              <w:rPr>
                <w:noProof/>
                <w:webHidden/>
              </w:rPr>
              <w:fldChar w:fldCharType="begin"/>
            </w:r>
            <w:r w:rsidR="000466C3">
              <w:rPr>
                <w:noProof/>
                <w:webHidden/>
              </w:rPr>
              <w:instrText xml:space="preserve"> PAGEREF _Toc200697872 \h </w:instrText>
            </w:r>
            <w:r w:rsidR="000466C3">
              <w:rPr>
                <w:noProof/>
                <w:webHidden/>
              </w:rPr>
            </w:r>
            <w:r w:rsidR="000466C3">
              <w:rPr>
                <w:noProof/>
                <w:webHidden/>
              </w:rPr>
              <w:fldChar w:fldCharType="separate"/>
            </w:r>
            <w:r w:rsidR="000466C3">
              <w:rPr>
                <w:noProof/>
                <w:webHidden/>
              </w:rPr>
              <w:t>3</w:t>
            </w:r>
            <w:r w:rsidR="000466C3">
              <w:rPr>
                <w:noProof/>
                <w:webHidden/>
              </w:rPr>
              <w:fldChar w:fldCharType="end"/>
            </w:r>
          </w:hyperlink>
        </w:p>
        <w:p w14:paraId="329EA255" w14:textId="484AA587" w:rsidR="000466C3" w:rsidRDefault="000466C3">
          <w:pPr>
            <w:pStyle w:val="TOC1"/>
            <w:tabs>
              <w:tab w:val="right" w:leader="dot" w:pos="9350"/>
            </w:tabs>
            <w:rPr>
              <w:rFonts w:eastAsiaTheme="minorEastAsia"/>
              <w:noProof/>
              <w:kern w:val="2"/>
              <w:sz w:val="24"/>
              <w:szCs w:val="24"/>
              <w:lang w:eastAsia="en-GB"/>
              <w14:ligatures w14:val="standardContextual"/>
            </w:rPr>
          </w:pPr>
          <w:hyperlink w:anchor="_Toc200697873" w:history="1">
            <w:r w:rsidRPr="00665474">
              <w:rPr>
                <w:rStyle w:val="Hyperlink"/>
                <w:rFonts w:eastAsia="Times New Roman"/>
                <w:noProof/>
                <w:lang w:eastAsia="en-GB"/>
              </w:rPr>
              <w:t>The Event Cycle</w:t>
            </w:r>
            <w:r>
              <w:rPr>
                <w:noProof/>
                <w:webHidden/>
              </w:rPr>
              <w:tab/>
            </w:r>
            <w:r>
              <w:rPr>
                <w:noProof/>
                <w:webHidden/>
              </w:rPr>
              <w:fldChar w:fldCharType="begin"/>
            </w:r>
            <w:r>
              <w:rPr>
                <w:noProof/>
                <w:webHidden/>
              </w:rPr>
              <w:instrText xml:space="preserve"> PAGEREF _Toc200697873 \h </w:instrText>
            </w:r>
            <w:r>
              <w:rPr>
                <w:noProof/>
                <w:webHidden/>
              </w:rPr>
            </w:r>
            <w:r>
              <w:rPr>
                <w:noProof/>
                <w:webHidden/>
              </w:rPr>
              <w:fldChar w:fldCharType="separate"/>
            </w:r>
            <w:r>
              <w:rPr>
                <w:noProof/>
                <w:webHidden/>
              </w:rPr>
              <w:t>4</w:t>
            </w:r>
            <w:r>
              <w:rPr>
                <w:noProof/>
                <w:webHidden/>
              </w:rPr>
              <w:fldChar w:fldCharType="end"/>
            </w:r>
          </w:hyperlink>
        </w:p>
        <w:p w14:paraId="0AC6633C" w14:textId="574A0FC6" w:rsidR="000466C3" w:rsidRDefault="000466C3">
          <w:pPr>
            <w:pStyle w:val="TOC1"/>
            <w:tabs>
              <w:tab w:val="right" w:leader="dot" w:pos="9350"/>
            </w:tabs>
            <w:rPr>
              <w:rFonts w:eastAsiaTheme="minorEastAsia"/>
              <w:noProof/>
              <w:kern w:val="2"/>
              <w:sz w:val="24"/>
              <w:szCs w:val="24"/>
              <w:lang w:eastAsia="en-GB"/>
              <w14:ligatures w14:val="standardContextual"/>
            </w:rPr>
          </w:pPr>
          <w:hyperlink w:anchor="_Toc200697874" w:history="1">
            <w:r w:rsidRPr="00665474">
              <w:rPr>
                <w:rStyle w:val="Hyperlink"/>
                <w:rFonts w:eastAsia="Times New Roman"/>
                <w:noProof/>
                <w:lang w:eastAsia="en-GB"/>
              </w:rPr>
              <w:t>Event Concept</w:t>
            </w:r>
            <w:r>
              <w:rPr>
                <w:noProof/>
                <w:webHidden/>
              </w:rPr>
              <w:tab/>
            </w:r>
            <w:r>
              <w:rPr>
                <w:noProof/>
                <w:webHidden/>
              </w:rPr>
              <w:fldChar w:fldCharType="begin"/>
            </w:r>
            <w:r>
              <w:rPr>
                <w:noProof/>
                <w:webHidden/>
              </w:rPr>
              <w:instrText xml:space="preserve"> PAGEREF _Toc200697874 \h </w:instrText>
            </w:r>
            <w:r>
              <w:rPr>
                <w:noProof/>
                <w:webHidden/>
              </w:rPr>
            </w:r>
            <w:r>
              <w:rPr>
                <w:noProof/>
                <w:webHidden/>
              </w:rPr>
              <w:fldChar w:fldCharType="separate"/>
            </w:r>
            <w:r>
              <w:rPr>
                <w:noProof/>
                <w:webHidden/>
              </w:rPr>
              <w:t>4</w:t>
            </w:r>
            <w:r>
              <w:rPr>
                <w:noProof/>
                <w:webHidden/>
              </w:rPr>
              <w:fldChar w:fldCharType="end"/>
            </w:r>
          </w:hyperlink>
        </w:p>
        <w:p w14:paraId="77D9ABCB" w14:textId="332E513C" w:rsidR="000466C3" w:rsidRDefault="000466C3">
          <w:pPr>
            <w:pStyle w:val="TOC1"/>
            <w:tabs>
              <w:tab w:val="right" w:leader="dot" w:pos="9350"/>
            </w:tabs>
            <w:rPr>
              <w:rFonts w:eastAsiaTheme="minorEastAsia"/>
              <w:noProof/>
              <w:kern w:val="2"/>
              <w:sz w:val="24"/>
              <w:szCs w:val="24"/>
              <w:lang w:eastAsia="en-GB"/>
              <w14:ligatures w14:val="standardContextual"/>
            </w:rPr>
          </w:pPr>
          <w:hyperlink w:anchor="_Toc200697875" w:history="1">
            <w:r w:rsidRPr="00665474">
              <w:rPr>
                <w:rStyle w:val="Hyperlink"/>
                <w:rFonts w:eastAsia="Times New Roman"/>
                <w:noProof/>
                <w:lang w:eastAsia="en-GB"/>
              </w:rPr>
              <w:t>Aim and SMART Objectives</w:t>
            </w:r>
            <w:r>
              <w:rPr>
                <w:noProof/>
                <w:webHidden/>
              </w:rPr>
              <w:tab/>
            </w:r>
            <w:r>
              <w:rPr>
                <w:noProof/>
                <w:webHidden/>
              </w:rPr>
              <w:fldChar w:fldCharType="begin"/>
            </w:r>
            <w:r>
              <w:rPr>
                <w:noProof/>
                <w:webHidden/>
              </w:rPr>
              <w:instrText xml:space="preserve"> PAGEREF _Toc200697875 \h </w:instrText>
            </w:r>
            <w:r>
              <w:rPr>
                <w:noProof/>
                <w:webHidden/>
              </w:rPr>
            </w:r>
            <w:r>
              <w:rPr>
                <w:noProof/>
                <w:webHidden/>
              </w:rPr>
              <w:fldChar w:fldCharType="separate"/>
            </w:r>
            <w:r>
              <w:rPr>
                <w:noProof/>
                <w:webHidden/>
              </w:rPr>
              <w:t>6</w:t>
            </w:r>
            <w:r>
              <w:rPr>
                <w:noProof/>
                <w:webHidden/>
              </w:rPr>
              <w:fldChar w:fldCharType="end"/>
            </w:r>
          </w:hyperlink>
        </w:p>
        <w:p w14:paraId="74A07105" w14:textId="008AAE7E" w:rsidR="000466C3" w:rsidRDefault="000466C3">
          <w:pPr>
            <w:pStyle w:val="TOC1"/>
            <w:tabs>
              <w:tab w:val="right" w:leader="dot" w:pos="9350"/>
            </w:tabs>
            <w:rPr>
              <w:rFonts w:eastAsiaTheme="minorEastAsia"/>
              <w:noProof/>
              <w:kern w:val="2"/>
              <w:sz w:val="24"/>
              <w:szCs w:val="24"/>
              <w:lang w:eastAsia="en-GB"/>
              <w14:ligatures w14:val="standardContextual"/>
            </w:rPr>
          </w:pPr>
          <w:hyperlink w:anchor="_Toc200697876" w:history="1">
            <w:r w:rsidRPr="00665474">
              <w:rPr>
                <w:rStyle w:val="Hyperlink"/>
                <w:noProof/>
              </w:rPr>
              <w:t>Event Management: Skills and Resources</w:t>
            </w:r>
            <w:r>
              <w:rPr>
                <w:noProof/>
                <w:webHidden/>
              </w:rPr>
              <w:tab/>
            </w:r>
            <w:r>
              <w:rPr>
                <w:noProof/>
                <w:webHidden/>
              </w:rPr>
              <w:fldChar w:fldCharType="begin"/>
            </w:r>
            <w:r>
              <w:rPr>
                <w:noProof/>
                <w:webHidden/>
              </w:rPr>
              <w:instrText xml:space="preserve"> PAGEREF _Toc200697876 \h </w:instrText>
            </w:r>
            <w:r>
              <w:rPr>
                <w:noProof/>
                <w:webHidden/>
              </w:rPr>
            </w:r>
            <w:r>
              <w:rPr>
                <w:noProof/>
                <w:webHidden/>
              </w:rPr>
              <w:fldChar w:fldCharType="separate"/>
            </w:r>
            <w:r>
              <w:rPr>
                <w:noProof/>
                <w:webHidden/>
              </w:rPr>
              <w:t>6</w:t>
            </w:r>
            <w:r>
              <w:rPr>
                <w:noProof/>
                <w:webHidden/>
              </w:rPr>
              <w:fldChar w:fldCharType="end"/>
            </w:r>
          </w:hyperlink>
        </w:p>
        <w:p w14:paraId="4A1CCAC5" w14:textId="48F491AE" w:rsidR="000466C3" w:rsidRDefault="000466C3">
          <w:pPr>
            <w:pStyle w:val="TOC2"/>
            <w:tabs>
              <w:tab w:val="right" w:leader="dot" w:pos="9350"/>
            </w:tabs>
            <w:rPr>
              <w:rFonts w:eastAsiaTheme="minorEastAsia"/>
              <w:noProof/>
              <w:kern w:val="2"/>
              <w:sz w:val="24"/>
              <w:szCs w:val="24"/>
              <w:lang w:eastAsia="en-GB"/>
              <w14:ligatures w14:val="standardContextual"/>
            </w:rPr>
          </w:pPr>
          <w:hyperlink w:anchor="_Toc200697877" w:history="1">
            <w:r w:rsidRPr="00665474">
              <w:rPr>
                <w:rStyle w:val="Hyperlink"/>
                <w:rFonts w:cs="Times New Roman"/>
                <w:noProof/>
              </w:rPr>
              <w:t>Operational Requirements</w:t>
            </w:r>
            <w:r>
              <w:rPr>
                <w:noProof/>
                <w:webHidden/>
              </w:rPr>
              <w:tab/>
            </w:r>
            <w:r>
              <w:rPr>
                <w:noProof/>
                <w:webHidden/>
              </w:rPr>
              <w:fldChar w:fldCharType="begin"/>
            </w:r>
            <w:r>
              <w:rPr>
                <w:noProof/>
                <w:webHidden/>
              </w:rPr>
              <w:instrText xml:space="preserve"> PAGEREF _Toc200697877 \h </w:instrText>
            </w:r>
            <w:r>
              <w:rPr>
                <w:noProof/>
                <w:webHidden/>
              </w:rPr>
            </w:r>
            <w:r>
              <w:rPr>
                <w:noProof/>
                <w:webHidden/>
              </w:rPr>
              <w:fldChar w:fldCharType="separate"/>
            </w:r>
            <w:r>
              <w:rPr>
                <w:noProof/>
                <w:webHidden/>
              </w:rPr>
              <w:t>6</w:t>
            </w:r>
            <w:r>
              <w:rPr>
                <w:noProof/>
                <w:webHidden/>
              </w:rPr>
              <w:fldChar w:fldCharType="end"/>
            </w:r>
          </w:hyperlink>
        </w:p>
        <w:p w14:paraId="4D9BCE71" w14:textId="445CE2F0" w:rsidR="000466C3" w:rsidRDefault="000466C3">
          <w:pPr>
            <w:pStyle w:val="TOC2"/>
            <w:tabs>
              <w:tab w:val="right" w:leader="dot" w:pos="9350"/>
            </w:tabs>
            <w:rPr>
              <w:rFonts w:eastAsiaTheme="minorEastAsia"/>
              <w:noProof/>
              <w:kern w:val="2"/>
              <w:sz w:val="24"/>
              <w:szCs w:val="24"/>
              <w:lang w:eastAsia="en-GB"/>
              <w14:ligatures w14:val="standardContextual"/>
            </w:rPr>
          </w:pPr>
          <w:hyperlink w:anchor="_Toc200697878" w:history="1">
            <w:r w:rsidRPr="00665474">
              <w:rPr>
                <w:rStyle w:val="Hyperlink"/>
                <w:rFonts w:cs="Times New Roman"/>
                <w:noProof/>
              </w:rPr>
              <w:t>Planning Requirements</w:t>
            </w:r>
            <w:r>
              <w:rPr>
                <w:noProof/>
                <w:webHidden/>
              </w:rPr>
              <w:tab/>
            </w:r>
            <w:r>
              <w:rPr>
                <w:noProof/>
                <w:webHidden/>
              </w:rPr>
              <w:fldChar w:fldCharType="begin"/>
            </w:r>
            <w:r>
              <w:rPr>
                <w:noProof/>
                <w:webHidden/>
              </w:rPr>
              <w:instrText xml:space="preserve"> PAGEREF _Toc200697878 \h </w:instrText>
            </w:r>
            <w:r>
              <w:rPr>
                <w:noProof/>
                <w:webHidden/>
              </w:rPr>
            </w:r>
            <w:r>
              <w:rPr>
                <w:noProof/>
                <w:webHidden/>
              </w:rPr>
              <w:fldChar w:fldCharType="separate"/>
            </w:r>
            <w:r>
              <w:rPr>
                <w:noProof/>
                <w:webHidden/>
              </w:rPr>
              <w:t>7</w:t>
            </w:r>
            <w:r>
              <w:rPr>
                <w:noProof/>
                <w:webHidden/>
              </w:rPr>
              <w:fldChar w:fldCharType="end"/>
            </w:r>
          </w:hyperlink>
        </w:p>
        <w:p w14:paraId="6D4BADF3" w14:textId="1AF00230" w:rsidR="000466C3" w:rsidRDefault="000466C3">
          <w:pPr>
            <w:pStyle w:val="TOC2"/>
            <w:tabs>
              <w:tab w:val="right" w:leader="dot" w:pos="9350"/>
            </w:tabs>
            <w:rPr>
              <w:rFonts w:eastAsiaTheme="minorEastAsia"/>
              <w:noProof/>
              <w:kern w:val="2"/>
              <w:sz w:val="24"/>
              <w:szCs w:val="24"/>
              <w:lang w:eastAsia="en-GB"/>
              <w14:ligatures w14:val="standardContextual"/>
            </w:rPr>
          </w:pPr>
          <w:hyperlink w:anchor="_Toc200697879" w:history="1">
            <w:r w:rsidRPr="00665474">
              <w:rPr>
                <w:rStyle w:val="Hyperlink"/>
                <w:rFonts w:cs="Times New Roman"/>
                <w:noProof/>
              </w:rPr>
              <w:t>Marketing and Communications</w:t>
            </w:r>
            <w:r>
              <w:rPr>
                <w:noProof/>
                <w:webHidden/>
              </w:rPr>
              <w:tab/>
            </w:r>
            <w:r>
              <w:rPr>
                <w:noProof/>
                <w:webHidden/>
              </w:rPr>
              <w:fldChar w:fldCharType="begin"/>
            </w:r>
            <w:r>
              <w:rPr>
                <w:noProof/>
                <w:webHidden/>
              </w:rPr>
              <w:instrText xml:space="preserve"> PAGEREF _Toc200697879 \h </w:instrText>
            </w:r>
            <w:r>
              <w:rPr>
                <w:noProof/>
                <w:webHidden/>
              </w:rPr>
            </w:r>
            <w:r>
              <w:rPr>
                <w:noProof/>
                <w:webHidden/>
              </w:rPr>
              <w:fldChar w:fldCharType="separate"/>
            </w:r>
            <w:r>
              <w:rPr>
                <w:noProof/>
                <w:webHidden/>
              </w:rPr>
              <w:t>8</w:t>
            </w:r>
            <w:r>
              <w:rPr>
                <w:noProof/>
                <w:webHidden/>
              </w:rPr>
              <w:fldChar w:fldCharType="end"/>
            </w:r>
          </w:hyperlink>
        </w:p>
        <w:p w14:paraId="0B5D2882" w14:textId="3E43C51E" w:rsidR="000466C3" w:rsidRDefault="000466C3">
          <w:pPr>
            <w:pStyle w:val="TOC2"/>
            <w:tabs>
              <w:tab w:val="right" w:leader="dot" w:pos="9350"/>
            </w:tabs>
            <w:rPr>
              <w:rFonts w:eastAsiaTheme="minorEastAsia"/>
              <w:noProof/>
              <w:kern w:val="2"/>
              <w:sz w:val="24"/>
              <w:szCs w:val="24"/>
              <w:lang w:eastAsia="en-GB"/>
              <w14:ligatures w14:val="standardContextual"/>
            </w:rPr>
          </w:pPr>
          <w:hyperlink w:anchor="_Toc200697880" w:history="1">
            <w:r w:rsidRPr="00665474">
              <w:rPr>
                <w:rStyle w:val="Hyperlink"/>
                <w:rFonts w:cs="Times New Roman"/>
                <w:noProof/>
              </w:rPr>
              <w:t>Human Resource Needs</w:t>
            </w:r>
            <w:r>
              <w:rPr>
                <w:noProof/>
                <w:webHidden/>
              </w:rPr>
              <w:tab/>
            </w:r>
            <w:r>
              <w:rPr>
                <w:noProof/>
                <w:webHidden/>
              </w:rPr>
              <w:fldChar w:fldCharType="begin"/>
            </w:r>
            <w:r>
              <w:rPr>
                <w:noProof/>
                <w:webHidden/>
              </w:rPr>
              <w:instrText xml:space="preserve"> PAGEREF _Toc200697880 \h </w:instrText>
            </w:r>
            <w:r>
              <w:rPr>
                <w:noProof/>
                <w:webHidden/>
              </w:rPr>
            </w:r>
            <w:r>
              <w:rPr>
                <w:noProof/>
                <w:webHidden/>
              </w:rPr>
              <w:fldChar w:fldCharType="separate"/>
            </w:r>
            <w:r>
              <w:rPr>
                <w:noProof/>
                <w:webHidden/>
              </w:rPr>
              <w:t>9</w:t>
            </w:r>
            <w:r>
              <w:rPr>
                <w:noProof/>
                <w:webHidden/>
              </w:rPr>
              <w:fldChar w:fldCharType="end"/>
            </w:r>
          </w:hyperlink>
        </w:p>
        <w:p w14:paraId="0FE7C5FE" w14:textId="66FF4DEE" w:rsidR="000466C3" w:rsidRDefault="000466C3">
          <w:pPr>
            <w:pStyle w:val="TOC1"/>
            <w:tabs>
              <w:tab w:val="right" w:leader="dot" w:pos="9350"/>
            </w:tabs>
            <w:rPr>
              <w:rFonts w:eastAsiaTheme="minorEastAsia"/>
              <w:noProof/>
              <w:kern w:val="2"/>
              <w:sz w:val="24"/>
              <w:szCs w:val="24"/>
              <w:lang w:eastAsia="en-GB"/>
              <w14:ligatures w14:val="standardContextual"/>
            </w:rPr>
          </w:pPr>
          <w:hyperlink w:anchor="_Toc200697881" w:history="1">
            <w:r w:rsidRPr="00665474">
              <w:rPr>
                <w:rStyle w:val="Hyperlink"/>
                <w:noProof/>
              </w:rPr>
              <w:t>Event Budget</w:t>
            </w:r>
            <w:r>
              <w:rPr>
                <w:noProof/>
                <w:webHidden/>
              </w:rPr>
              <w:tab/>
            </w:r>
            <w:r>
              <w:rPr>
                <w:noProof/>
                <w:webHidden/>
              </w:rPr>
              <w:fldChar w:fldCharType="begin"/>
            </w:r>
            <w:r>
              <w:rPr>
                <w:noProof/>
                <w:webHidden/>
              </w:rPr>
              <w:instrText xml:space="preserve"> PAGEREF _Toc200697881 \h </w:instrText>
            </w:r>
            <w:r>
              <w:rPr>
                <w:noProof/>
                <w:webHidden/>
              </w:rPr>
            </w:r>
            <w:r>
              <w:rPr>
                <w:noProof/>
                <w:webHidden/>
              </w:rPr>
              <w:fldChar w:fldCharType="separate"/>
            </w:r>
            <w:r>
              <w:rPr>
                <w:noProof/>
                <w:webHidden/>
              </w:rPr>
              <w:t>10</w:t>
            </w:r>
            <w:r>
              <w:rPr>
                <w:noProof/>
                <w:webHidden/>
              </w:rPr>
              <w:fldChar w:fldCharType="end"/>
            </w:r>
          </w:hyperlink>
        </w:p>
        <w:p w14:paraId="49A34EAE" w14:textId="7ED8CAE8" w:rsidR="000466C3" w:rsidRDefault="000466C3">
          <w:pPr>
            <w:pStyle w:val="TOC1"/>
            <w:tabs>
              <w:tab w:val="right" w:leader="dot" w:pos="9350"/>
            </w:tabs>
            <w:rPr>
              <w:rFonts w:eastAsiaTheme="minorEastAsia"/>
              <w:noProof/>
              <w:kern w:val="2"/>
              <w:sz w:val="24"/>
              <w:szCs w:val="24"/>
              <w:lang w:eastAsia="en-GB"/>
              <w14:ligatures w14:val="standardContextual"/>
            </w:rPr>
          </w:pPr>
          <w:hyperlink w:anchor="_Toc200697882" w:history="1">
            <w:r w:rsidRPr="00665474">
              <w:rPr>
                <w:rStyle w:val="Hyperlink"/>
                <w:rFonts w:eastAsia="Times New Roman"/>
                <w:noProof/>
                <w:lang w:eastAsia="en-GB"/>
              </w:rPr>
              <w:t>Industry Trends, Issues and Impacts</w:t>
            </w:r>
            <w:r>
              <w:rPr>
                <w:noProof/>
                <w:webHidden/>
              </w:rPr>
              <w:tab/>
            </w:r>
            <w:r>
              <w:rPr>
                <w:noProof/>
                <w:webHidden/>
              </w:rPr>
              <w:fldChar w:fldCharType="begin"/>
            </w:r>
            <w:r>
              <w:rPr>
                <w:noProof/>
                <w:webHidden/>
              </w:rPr>
              <w:instrText xml:space="preserve"> PAGEREF _Toc200697882 \h </w:instrText>
            </w:r>
            <w:r>
              <w:rPr>
                <w:noProof/>
                <w:webHidden/>
              </w:rPr>
            </w:r>
            <w:r>
              <w:rPr>
                <w:noProof/>
                <w:webHidden/>
              </w:rPr>
              <w:fldChar w:fldCharType="separate"/>
            </w:r>
            <w:r>
              <w:rPr>
                <w:noProof/>
                <w:webHidden/>
              </w:rPr>
              <w:t>11</w:t>
            </w:r>
            <w:r>
              <w:rPr>
                <w:noProof/>
                <w:webHidden/>
              </w:rPr>
              <w:fldChar w:fldCharType="end"/>
            </w:r>
          </w:hyperlink>
        </w:p>
        <w:p w14:paraId="190E45E6" w14:textId="6BB10E66" w:rsidR="000466C3" w:rsidRDefault="000466C3">
          <w:pPr>
            <w:pStyle w:val="TOC1"/>
            <w:tabs>
              <w:tab w:val="right" w:leader="dot" w:pos="9350"/>
            </w:tabs>
            <w:rPr>
              <w:rFonts w:eastAsiaTheme="minorEastAsia"/>
              <w:noProof/>
              <w:kern w:val="2"/>
              <w:sz w:val="24"/>
              <w:szCs w:val="24"/>
              <w:lang w:eastAsia="en-GB"/>
              <w14:ligatures w14:val="standardContextual"/>
            </w:rPr>
          </w:pPr>
          <w:hyperlink w:anchor="_Toc200697883" w:history="1">
            <w:r w:rsidRPr="00665474">
              <w:rPr>
                <w:rStyle w:val="Hyperlink"/>
                <w:rFonts w:eastAsia="Times New Roman"/>
                <w:noProof/>
                <w:lang w:eastAsia="en-GB"/>
              </w:rPr>
              <w:t>Situational and Cultural Considerations</w:t>
            </w:r>
            <w:r>
              <w:rPr>
                <w:noProof/>
                <w:webHidden/>
              </w:rPr>
              <w:tab/>
            </w:r>
            <w:r>
              <w:rPr>
                <w:noProof/>
                <w:webHidden/>
              </w:rPr>
              <w:fldChar w:fldCharType="begin"/>
            </w:r>
            <w:r>
              <w:rPr>
                <w:noProof/>
                <w:webHidden/>
              </w:rPr>
              <w:instrText xml:space="preserve"> PAGEREF _Toc200697883 \h </w:instrText>
            </w:r>
            <w:r>
              <w:rPr>
                <w:noProof/>
                <w:webHidden/>
              </w:rPr>
            </w:r>
            <w:r>
              <w:rPr>
                <w:noProof/>
                <w:webHidden/>
              </w:rPr>
              <w:fldChar w:fldCharType="separate"/>
            </w:r>
            <w:r>
              <w:rPr>
                <w:noProof/>
                <w:webHidden/>
              </w:rPr>
              <w:t>12</w:t>
            </w:r>
            <w:r>
              <w:rPr>
                <w:noProof/>
                <w:webHidden/>
              </w:rPr>
              <w:fldChar w:fldCharType="end"/>
            </w:r>
          </w:hyperlink>
        </w:p>
        <w:p w14:paraId="539C567B" w14:textId="5B543DC3" w:rsidR="000466C3" w:rsidRDefault="000466C3">
          <w:pPr>
            <w:pStyle w:val="TOC1"/>
            <w:tabs>
              <w:tab w:val="right" w:leader="dot" w:pos="9350"/>
            </w:tabs>
            <w:rPr>
              <w:rFonts w:eastAsiaTheme="minorEastAsia"/>
              <w:noProof/>
              <w:kern w:val="2"/>
              <w:sz w:val="24"/>
              <w:szCs w:val="24"/>
              <w:lang w:eastAsia="en-GB"/>
              <w14:ligatures w14:val="standardContextual"/>
            </w:rPr>
          </w:pPr>
          <w:hyperlink w:anchor="_Toc200697884" w:history="1">
            <w:r w:rsidRPr="00665474">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_Toc200697884 \h </w:instrText>
            </w:r>
            <w:r>
              <w:rPr>
                <w:noProof/>
                <w:webHidden/>
              </w:rPr>
            </w:r>
            <w:r>
              <w:rPr>
                <w:noProof/>
                <w:webHidden/>
              </w:rPr>
              <w:fldChar w:fldCharType="separate"/>
            </w:r>
            <w:r>
              <w:rPr>
                <w:noProof/>
                <w:webHidden/>
              </w:rPr>
              <w:t>15</w:t>
            </w:r>
            <w:r>
              <w:rPr>
                <w:noProof/>
                <w:webHidden/>
              </w:rPr>
              <w:fldChar w:fldCharType="end"/>
            </w:r>
          </w:hyperlink>
        </w:p>
        <w:p w14:paraId="2FAE82ED" w14:textId="25FCD4B3" w:rsidR="000466C3" w:rsidRDefault="000466C3">
          <w:pPr>
            <w:pStyle w:val="TOC1"/>
            <w:tabs>
              <w:tab w:val="right" w:leader="dot" w:pos="9350"/>
            </w:tabs>
            <w:rPr>
              <w:rFonts w:eastAsiaTheme="minorEastAsia"/>
              <w:noProof/>
              <w:kern w:val="2"/>
              <w:sz w:val="24"/>
              <w:szCs w:val="24"/>
              <w:lang w:eastAsia="en-GB"/>
              <w14:ligatures w14:val="standardContextual"/>
            </w:rPr>
          </w:pPr>
          <w:hyperlink w:anchor="_Toc200697885" w:history="1">
            <w:r w:rsidRPr="00665474">
              <w:rPr>
                <w:rStyle w:val="Hyperlink"/>
                <w:noProof/>
              </w:rPr>
              <w:t>References</w:t>
            </w:r>
            <w:r>
              <w:rPr>
                <w:noProof/>
                <w:webHidden/>
              </w:rPr>
              <w:tab/>
            </w:r>
            <w:r>
              <w:rPr>
                <w:noProof/>
                <w:webHidden/>
              </w:rPr>
              <w:fldChar w:fldCharType="begin"/>
            </w:r>
            <w:r>
              <w:rPr>
                <w:noProof/>
                <w:webHidden/>
              </w:rPr>
              <w:instrText xml:space="preserve"> PAGEREF _Toc200697885 \h </w:instrText>
            </w:r>
            <w:r>
              <w:rPr>
                <w:noProof/>
                <w:webHidden/>
              </w:rPr>
            </w:r>
            <w:r>
              <w:rPr>
                <w:noProof/>
                <w:webHidden/>
              </w:rPr>
              <w:fldChar w:fldCharType="separate"/>
            </w:r>
            <w:r>
              <w:rPr>
                <w:noProof/>
                <w:webHidden/>
              </w:rPr>
              <w:t>16</w:t>
            </w:r>
            <w:r>
              <w:rPr>
                <w:noProof/>
                <w:webHidden/>
              </w:rPr>
              <w:fldChar w:fldCharType="end"/>
            </w:r>
          </w:hyperlink>
        </w:p>
        <w:p w14:paraId="29241742" w14:textId="54E19A8F" w:rsidR="002B095C" w:rsidRDefault="002B095C">
          <w:r>
            <w:rPr>
              <w:b/>
              <w:bCs/>
              <w:noProof/>
            </w:rPr>
            <w:fldChar w:fldCharType="end"/>
          </w:r>
        </w:p>
      </w:sdtContent>
    </w:sdt>
    <w:p w14:paraId="689CF719" w14:textId="77777777" w:rsidR="002B095C" w:rsidRDefault="002B095C">
      <w:pPr>
        <w:rPr>
          <w:rFonts w:asciiTheme="majorHAnsi" w:eastAsia="Times New Roman" w:hAnsiTheme="majorHAnsi" w:cstheme="majorBidi"/>
          <w:b/>
          <w:bCs/>
          <w:color w:val="365F91" w:themeColor="accent1" w:themeShade="BF"/>
          <w:sz w:val="28"/>
          <w:szCs w:val="28"/>
          <w:lang w:eastAsia="en-GB"/>
        </w:rPr>
      </w:pPr>
      <w:r>
        <w:rPr>
          <w:rFonts w:eastAsia="Times New Roman"/>
          <w:lang w:eastAsia="en-GB"/>
        </w:rPr>
        <w:br w:type="page"/>
      </w:r>
    </w:p>
    <w:p w14:paraId="68C055CB" w14:textId="77777777" w:rsidR="00C83629" w:rsidRPr="00C83629" w:rsidRDefault="00C83629" w:rsidP="004B2D49">
      <w:pPr>
        <w:pStyle w:val="Heading1"/>
        <w:rPr>
          <w:rFonts w:eastAsia="Times New Roman"/>
          <w:lang w:eastAsia="en-GB"/>
        </w:rPr>
      </w:pPr>
      <w:bookmarkStart w:id="0" w:name="_Toc200697872"/>
      <w:r w:rsidRPr="00C83629">
        <w:rPr>
          <w:rFonts w:eastAsia="Times New Roman"/>
          <w:lang w:eastAsia="en-GB"/>
        </w:rPr>
        <w:lastRenderedPageBreak/>
        <w:t>Introduction</w:t>
      </w:r>
      <w:bookmarkEnd w:id="0"/>
    </w:p>
    <w:p w14:paraId="35A8332D" w14:textId="77777777" w:rsidR="00BA74E5" w:rsidRPr="00BA74E5" w:rsidRDefault="00BA74E5" w:rsidP="00BA74E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A74E5">
        <w:rPr>
          <w:rFonts w:ascii="Times New Roman" w:eastAsia="Times New Roman" w:hAnsi="Times New Roman" w:cs="Times New Roman"/>
          <w:sz w:val="24"/>
          <w:szCs w:val="24"/>
          <w:lang w:eastAsia="en-GB"/>
        </w:rPr>
        <w:t xml:space="preserve">The proposed Wales Adventure Sports Expo is an intentionally planned international event, aimed at aligning with Visit </w:t>
      </w:r>
      <w:proofErr w:type="spellStart"/>
      <w:r w:rsidRPr="00BA74E5">
        <w:rPr>
          <w:rFonts w:ascii="Times New Roman" w:eastAsia="Times New Roman" w:hAnsi="Times New Roman" w:cs="Times New Roman"/>
          <w:sz w:val="24"/>
          <w:szCs w:val="24"/>
          <w:lang w:eastAsia="en-GB"/>
        </w:rPr>
        <w:t>Wales’</w:t>
      </w:r>
      <w:proofErr w:type="spellEnd"/>
      <w:r w:rsidRPr="00BA74E5">
        <w:rPr>
          <w:rFonts w:ascii="Times New Roman" w:eastAsia="Times New Roman" w:hAnsi="Times New Roman" w:cs="Times New Roman"/>
          <w:sz w:val="24"/>
          <w:szCs w:val="24"/>
          <w:lang w:eastAsia="en-GB"/>
        </w:rPr>
        <w:t xml:space="preserve"> 2022–2025 “Year of </w:t>
      </w:r>
      <w:proofErr w:type="spellStart"/>
      <w:r w:rsidRPr="00BA74E5">
        <w:rPr>
          <w:rFonts w:ascii="Times New Roman" w:eastAsia="Times New Roman" w:hAnsi="Times New Roman" w:cs="Times New Roman"/>
          <w:sz w:val="24"/>
          <w:szCs w:val="24"/>
          <w:lang w:eastAsia="en-GB"/>
        </w:rPr>
        <w:t>Croeso</w:t>
      </w:r>
      <w:proofErr w:type="spellEnd"/>
      <w:r w:rsidRPr="00BA74E5">
        <w:rPr>
          <w:rFonts w:ascii="Times New Roman" w:eastAsia="Times New Roman" w:hAnsi="Times New Roman" w:cs="Times New Roman"/>
          <w:sz w:val="24"/>
          <w:szCs w:val="24"/>
          <w:lang w:eastAsia="en-GB"/>
        </w:rPr>
        <w:t>” initiative, a nation-wide effort to market the values of welcome, community, and cultural pride. The expo will be held at the Cardiff International Arena which is an arena famous for hosting mega events and within a city famous for its connectivity and being a tourism destination, with a myriad of open and adventurous landscapes to explore nature.</w:t>
      </w:r>
    </w:p>
    <w:p w14:paraId="10C00471" w14:textId="77777777" w:rsidR="00BA74E5" w:rsidRPr="00BA74E5" w:rsidRDefault="00BA74E5" w:rsidP="00BA74E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A74E5">
        <w:rPr>
          <w:rFonts w:ascii="Times New Roman" w:eastAsia="Times New Roman" w:hAnsi="Times New Roman" w:cs="Times New Roman"/>
          <w:sz w:val="24"/>
          <w:szCs w:val="24"/>
          <w:lang w:eastAsia="en-GB"/>
        </w:rPr>
        <w:t xml:space="preserve">This </w:t>
      </w:r>
      <w:proofErr w:type="gramStart"/>
      <w:r w:rsidRPr="00BA74E5">
        <w:rPr>
          <w:rFonts w:ascii="Times New Roman" w:eastAsia="Times New Roman" w:hAnsi="Times New Roman" w:cs="Times New Roman"/>
          <w:sz w:val="24"/>
          <w:szCs w:val="24"/>
          <w:lang w:eastAsia="en-GB"/>
        </w:rPr>
        <w:t>three day</w:t>
      </w:r>
      <w:proofErr w:type="gramEnd"/>
      <w:r w:rsidRPr="00BA74E5">
        <w:rPr>
          <w:rFonts w:ascii="Times New Roman" w:eastAsia="Times New Roman" w:hAnsi="Times New Roman" w:cs="Times New Roman"/>
          <w:sz w:val="24"/>
          <w:szCs w:val="24"/>
          <w:lang w:eastAsia="en-GB"/>
        </w:rPr>
        <w:t xml:space="preserve"> event will be the focal point of stakeholders in the adventure sports </w:t>
      </w:r>
      <w:proofErr w:type="gramStart"/>
      <w:r w:rsidRPr="00BA74E5">
        <w:rPr>
          <w:rFonts w:ascii="Times New Roman" w:eastAsia="Times New Roman" w:hAnsi="Times New Roman" w:cs="Times New Roman"/>
          <w:sz w:val="24"/>
          <w:szCs w:val="24"/>
          <w:lang w:eastAsia="en-GB"/>
        </w:rPr>
        <w:t>ecosystem</w:t>
      </w:r>
      <w:proofErr w:type="gramEnd"/>
      <w:r w:rsidRPr="00BA74E5">
        <w:rPr>
          <w:rFonts w:ascii="Times New Roman" w:eastAsia="Times New Roman" w:hAnsi="Times New Roman" w:cs="Times New Roman"/>
          <w:sz w:val="24"/>
          <w:szCs w:val="24"/>
          <w:lang w:eastAsia="en-GB"/>
        </w:rPr>
        <w:t xml:space="preserve"> such as the tourism operators, the sports technology innovators, sustainability experts and global outdoor recreation brands. The objective is to represent Wales not only at the highest level of adventure tourism, but also as the crossroads of innovation in sustainable and digital sport engagements.</w:t>
      </w:r>
    </w:p>
    <w:p w14:paraId="31771448" w14:textId="77777777" w:rsidR="00C83629" w:rsidRDefault="00BA74E5" w:rsidP="00BA74E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A74E5">
        <w:rPr>
          <w:rFonts w:ascii="Times New Roman" w:eastAsia="Times New Roman" w:hAnsi="Times New Roman" w:cs="Times New Roman"/>
          <w:sz w:val="24"/>
          <w:szCs w:val="24"/>
          <w:lang w:eastAsia="en-GB"/>
        </w:rPr>
        <w:t>With the support of solid industry data including an expected UK sports market revenue of US$104.76 million by 2025 and 17.1% annual revenue growth, the event directly answers the growing needs in the world for immersive, digital, and wellness-based activities (Statista, 2024). This report will provide a critical analysis of the crucial strategic planning and delivery elements vital to the successful delivery of Wales Adventure Sports Expo, using relevant theoretical frameworks and industry insights.</w:t>
      </w:r>
    </w:p>
    <w:p w14:paraId="5F058676" w14:textId="4CAF319A" w:rsidR="00740C00" w:rsidRPr="00C83629" w:rsidRDefault="00740C00" w:rsidP="00BA74E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40C00">
        <w:rPr>
          <w:rFonts w:ascii="Times New Roman" w:eastAsia="Times New Roman" w:hAnsi="Times New Roman" w:cs="Times New Roman"/>
          <w:sz w:val="24"/>
          <w:szCs w:val="24"/>
          <w:lang w:eastAsia="en-GB"/>
        </w:rPr>
        <w:t xml:space="preserve">The Wales Adventure Sports Expo is closely aligned with Visit </w:t>
      </w:r>
      <w:proofErr w:type="spellStart"/>
      <w:r w:rsidRPr="00740C00">
        <w:rPr>
          <w:rFonts w:ascii="Times New Roman" w:eastAsia="Times New Roman" w:hAnsi="Times New Roman" w:cs="Times New Roman"/>
          <w:sz w:val="24"/>
          <w:szCs w:val="24"/>
          <w:lang w:eastAsia="en-GB"/>
        </w:rPr>
        <w:t>Wales'</w:t>
      </w:r>
      <w:proofErr w:type="spellEnd"/>
      <w:r w:rsidRPr="00740C00">
        <w:rPr>
          <w:rFonts w:ascii="Times New Roman" w:eastAsia="Times New Roman" w:hAnsi="Times New Roman" w:cs="Times New Roman"/>
          <w:sz w:val="24"/>
          <w:szCs w:val="24"/>
          <w:lang w:eastAsia="en-GB"/>
        </w:rPr>
        <w:t xml:space="preserve"> "Year of </w:t>
      </w:r>
      <w:proofErr w:type="spellStart"/>
      <w:r w:rsidRPr="00740C00">
        <w:rPr>
          <w:rFonts w:ascii="Times New Roman" w:eastAsia="Times New Roman" w:hAnsi="Times New Roman" w:cs="Times New Roman"/>
          <w:sz w:val="24"/>
          <w:szCs w:val="24"/>
          <w:lang w:eastAsia="en-GB"/>
        </w:rPr>
        <w:t>Croeso</w:t>
      </w:r>
      <w:proofErr w:type="spellEnd"/>
      <w:r w:rsidRPr="00740C00">
        <w:rPr>
          <w:rFonts w:ascii="Times New Roman" w:eastAsia="Times New Roman" w:hAnsi="Times New Roman" w:cs="Times New Roman"/>
          <w:sz w:val="24"/>
          <w:szCs w:val="24"/>
          <w:lang w:eastAsia="en-GB"/>
        </w:rPr>
        <w:t>" campaign for tourism, innovation, and culture engagement. This event will contribute to Wales becoming a global focus for sustainable and digital adventure sports as an output for economic development and cultural pride</w:t>
      </w:r>
      <w:r>
        <w:rPr>
          <w:rFonts w:ascii="Times New Roman" w:eastAsia="Times New Roman" w:hAnsi="Times New Roman" w:cs="Times New Roman"/>
          <w:sz w:val="24"/>
          <w:szCs w:val="24"/>
          <w:lang w:eastAsia="en-GB"/>
        </w:rPr>
        <w:t>.</w:t>
      </w:r>
    </w:p>
    <w:p w14:paraId="4051CE98" w14:textId="77777777" w:rsidR="004B2D49" w:rsidRDefault="004B2D49">
      <w:pP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br w:type="page"/>
      </w:r>
    </w:p>
    <w:p w14:paraId="1D6F7F27" w14:textId="77777777" w:rsidR="00C83629" w:rsidRPr="00C83629" w:rsidRDefault="00C83629" w:rsidP="004B2D49">
      <w:pPr>
        <w:pStyle w:val="Heading1"/>
        <w:rPr>
          <w:rFonts w:eastAsia="Times New Roman"/>
          <w:lang w:eastAsia="en-GB"/>
        </w:rPr>
      </w:pPr>
      <w:bookmarkStart w:id="1" w:name="_Toc200697873"/>
      <w:r w:rsidRPr="00C83629">
        <w:rPr>
          <w:rFonts w:eastAsia="Times New Roman"/>
          <w:lang w:eastAsia="en-GB"/>
        </w:rPr>
        <w:lastRenderedPageBreak/>
        <w:t>The Event Cycle</w:t>
      </w:r>
      <w:bookmarkEnd w:id="1"/>
    </w:p>
    <w:p w14:paraId="596DBE27" w14:textId="0C583785" w:rsidR="00C83629" w:rsidRPr="00C83629" w:rsidRDefault="00BA74E5" w:rsidP="00C83629">
      <w:pPr>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BA74E5">
        <w:rPr>
          <w:rFonts w:ascii="Times New Roman" w:eastAsia="Times New Roman" w:hAnsi="Times New Roman" w:cs="Times New Roman"/>
          <w:sz w:val="24"/>
          <w:szCs w:val="24"/>
          <w:lang w:eastAsia="en-GB"/>
        </w:rPr>
        <w:t>The Event Management Body of Knowledge (EMBOK) framework (Getz &amp; page 2019) offers an extensive cyclical process, which includes initiation, planning, implementation, an event and closure, thereby facilitating robust strategic planning. EMBOK is especially suited for large scale experiential events such as expos where stakeholders can manage complexity, achieve compliance, and meet expectations of client and delegates.</w:t>
      </w:r>
      <w:r w:rsidR="00740C00">
        <w:rPr>
          <w:rFonts w:ascii="Times New Roman" w:eastAsia="Times New Roman" w:hAnsi="Times New Roman" w:cs="Times New Roman"/>
          <w:sz w:val="24"/>
          <w:szCs w:val="24"/>
          <w:lang w:eastAsia="en-GB"/>
        </w:rPr>
        <w:t xml:space="preserve"> </w:t>
      </w:r>
      <w:r w:rsidR="00740C00" w:rsidRPr="00740C00">
        <w:rPr>
          <w:rFonts w:ascii="Times New Roman" w:eastAsia="Times New Roman" w:hAnsi="Times New Roman" w:cs="Times New Roman"/>
          <w:sz w:val="24"/>
          <w:szCs w:val="24"/>
          <w:lang w:eastAsia="en-GB"/>
        </w:rPr>
        <w:t>The Event Cycle for the Wales Adventure Sports Expo had followed the EMBOK in that the Initiation confirmed it was feasible and that key players were interested; Planning involved budgets and stakeholder consultation; Implementation involved teams for set-up and tech readiness; Execution was to run the sessions and social networking; and Closure was to evaluate KPI's and receive stakeholder input.</w:t>
      </w:r>
    </w:p>
    <w:p w14:paraId="6224C6D7" w14:textId="77777777" w:rsidR="00C83629" w:rsidRPr="00C83629" w:rsidRDefault="00C83629" w:rsidP="00C8362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83629">
        <w:rPr>
          <w:rFonts w:ascii="Times New Roman" w:eastAsia="Times New Roman" w:hAnsi="Times New Roman" w:cs="Times New Roman"/>
          <w:b/>
          <w:bCs/>
          <w:sz w:val="24"/>
          <w:szCs w:val="24"/>
          <w:lang w:eastAsia="en-GB"/>
        </w:rPr>
        <w:t>Application to Wales Adventure Sports Expo</w:t>
      </w:r>
      <w:r w:rsidRPr="00C83629">
        <w:rPr>
          <w:rFonts w:ascii="Times New Roman" w:eastAsia="Times New Roman" w:hAnsi="Times New Roman" w:cs="Times New Roman"/>
          <w:sz w:val="24"/>
          <w:szCs w:val="24"/>
          <w:lang w:eastAsia="en-GB"/>
        </w:rPr>
        <w:t>:</w:t>
      </w:r>
    </w:p>
    <w:p w14:paraId="37ED1CCB" w14:textId="77777777" w:rsidR="00C83629" w:rsidRPr="00C83629" w:rsidRDefault="00C83629" w:rsidP="00BA74E5">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C83629">
        <w:rPr>
          <w:rFonts w:ascii="Times New Roman" w:eastAsia="Times New Roman" w:hAnsi="Times New Roman" w:cs="Times New Roman"/>
          <w:b/>
          <w:bCs/>
          <w:sz w:val="24"/>
          <w:szCs w:val="24"/>
          <w:lang w:eastAsia="en-GB"/>
        </w:rPr>
        <w:t>Initiation</w:t>
      </w:r>
      <w:r w:rsidRPr="00C83629">
        <w:rPr>
          <w:rFonts w:ascii="Times New Roman" w:eastAsia="Times New Roman" w:hAnsi="Times New Roman" w:cs="Times New Roman"/>
          <w:sz w:val="24"/>
          <w:szCs w:val="24"/>
          <w:lang w:eastAsia="en-GB"/>
        </w:rPr>
        <w:t xml:space="preserve">: </w:t>
      </w:r>
      <w:r w:rsidR="00BA74E5" w:rsidRPr="00BA74E5">
        <w:rPr>
          <w:rFonts w:ascii="Times New Roman" w:eastAsia="Times New Roman" w:hAnsi="Times New Roman" w:cs="Times New Roman"/>
          <w:sz w:val="24"/>
          <w:szCs w:val="24"/>
          <w:lang w:eastAsia="en-GB"/>
        </w:rPr>
        <w:t xml:space="preserve">Assignment 1 determined feasibility which proved the land selection was optimal, there was stakeholder interest and that it supported Visit </w:t>
      </w:r>
      <w:proofErr w:type="spellStart"/>
      <w:r w:rsidR="00BA74E5" w:rsidRPr="00BA74E5">
        <w:rPr>
          <w:rFonts w:ascii="Times New Roman" w:eastAsia="Times New Roman" w:hAnsi="Times New Roman" w:cs="Times New Roman"/>
          <w:sz w:val="24"/>
          <w:szCs w:val="24"/>
          <w:lang w:eastAsia="en-GB"/>
        </w:rPr>
        <w:t>Wales’</w:t>
      </w:r>
      <w:proofErr w:type="spellEnd"/>
      <w:r w:rsidR="00BA74E5" w:rsidRPr="00BA74E5">
        <w:rPr>
          <w:rFonts w:ascii="Times New Roman" w:eastAsia="Times New Roman" w:hAnsi="Times New Roman" w:cs="Times New Roman"/>
          <w:sz w:val="24"/>
          <w:szCs w:val="24"/>
          <w:lang w:eastAsia="en-GB"/>
        </w:rPr>
        <w:t xml:space="preserve"> goals.</w:t>
      </w:r>
    </w:p>
    <w:p w14:paraId="1E7666CC" w14:textId="77777777" w:rsidR="00C83629" w:rsidRPr="00C83629" w:rsidRDefault="00C83629" w:rsidP="00BA74E5">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C83629">
        <w:rPr>
          <w:rFonts w:ascii="Times New Roman" w:eastAsia="Times New Roman" w:hAnsi="Times New Roman" w:cs="Times New Roman"/>
          <w:b/>
          <w:bCs/>
          <w:sz w:val="24"/>
          <w:szCs w:val="24"/>
          <w:lang w:eastAsia="en-GB"/>
        </w:rPr>
        <w:t>Planning</w:t>
      </w:r>
      <w:r w:rsidRPr="00C83629">
        <w:rPr>
          <w:rFonts w:ascii="Times New Roman" w:eastAsia="Times New Roman" w:hAnsi="Times New Roman" w:cs="Times New Roman"/>
          <w:sz w:val="24"/>
          <w:szCs w:val="24"/>
          <w:lang w:eastAsia="en-GB"/>
        </w:rPr>
        <w:t xml:space="preserve">: </w:t>
      </w:r>
      <w:r w:rsidR="00BA74E5" w:rsidRPr="00BA74E5">
        <w:rPr>
          <w:rFonts w:ascii="Times New Roman" w:eastAsia="Times New Roman" w:hAnsi="Times New Roman" w:cs="Times New Roman"/>
          <w:sz w:val="24"/>
          <w:szCs w:val="24"/>
          <w:lang w:eastAsia="en-GB"/>
        </w:rPr>
        <w:t xml:space="preserve">At this stage, budgeting, scheduling, logistics, and risk mitigation are emphasised. Major stakeholders such as Welsh Government, Visit Wales, private </w:t>
      </w:r>
      <w:r w:rsidR="00BA74E5" w:rsidRPr="004B2D49">
        <w:rPr>
          <w:rFonts w:ascii="Times New Roman" w:eastAsia="Times New Roman" w:hAnsi="Times New Roman" w:cs="Times New Roman"/>
          <w:sz w:val="24"/>
          <w:szCs w:val="24"/>
          <w:lang w:eastAsia="en-GB"/>
        </w:rPr>
        <w:t>sponsors, and sport-tech firms will be consulted.</w:t>
      </w:r>
    </w:p>
    <w:p w14:paraId="3F526BCA" w14:textId="77777777" w:rsidR="00C83629" w:rsidRPr="00C83629" w:rsidRDefault="00C83629" w:rsidP="00BA74E5">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4B2D49">
        <w:rPr>
          <w:rFonts w:ascii="Times New Roman" w:eastAsia="Times New Roman" w:hAnsi="Times New Roman" w:cs="Times New Roman"/>
          <w:b/>
          <w:bCs/>
          <w:sz w:val="24"/>
          <w:szCs w:val="24"/>
          <w:lang w:eastAsia="en-GB"/>
        </w:rPr>
        <w:t>Implementation</w:t>
      </w:r>
      <w:r w:rsidRPr="00C83629">
        <w:rPr>
          <w:rFonts w:ascii="Times New Roman" w:eastAsia="Times New Roman" w:hAnsi="Times New Roman" w:cs="Times New Roman"/>
          <w:sz w:val="24"/>
          <w:szCs w:val="24"/>
          <w:lang w:eastAsia="en-GB"/>
        </w:rPr>
        <w:t xml:space="preserve">: </w:t>
      </w:r>
      <w:r w:rsidR="00BA74E5" w:rsidRPr="004B2D49">
        <w:rPr>
          <w:rFonts w:ascii="Times New Roman" w:eastAsia="Times New Roman" w:hAnsi="Times New Roman" w:cs="Times New Roman"/>
          <w:sz w:val="24"/>
          <w:szCs w:val="24"/>
          <w:lang w:eastAsia="en-GB"/>
        </w:rPr>
        <w:t>Teams will be mobilised to execute operational elements such as venue setup, tech infrastructure, marketing, and volunteer management (Meredith, 2022).</w:t>
      </w:r>
    </w:p>
    <w:p w14:paraId="57FDE964" w14:textId="77777777" w:rsidR="00C83629" w:rsidRPr="00C83629" w:rsidRDefault="00C83629" w:rsidP="00BA74E5">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4B2D49">
        <w:rPr>
          <w:rFonts w:ascii="Times New Roman" w:eastAsia="Times New Roman" w:hAnsi="Times New Roman" w:cs="Times New Roman"/>
          <w:b/>
          <w:bCs/>
          <w:sz w:val="24"/>
          <w:szCs w:val="24"/>
          <w:lang w:eastAsia="en-GB"/>
        </w:rPr>
        <w:t>Event</w:t>
      </w:r>
      <w:r w:rsidRPr="00C83629">
        <w:rPr>
          <w:rFonts w:ascii="Times New Roman" w:eastAsia="Times New Roman" w:hAnsi="Times New Roman" w:cs="Times New Roman"/>
          <w:sz w:val="24"/>
          <w:szCs w:val="24"/>
          <w:lang w:eastAsia="en-GB"/>
        </w:rPr>
        <w:t xml:space="preserve">: </w:t>
      </w:r>
      <w:r w:rsidR="00BA74E5" w:rsidRPr="00BA74E5">
        <w:rPr>
          <w:rFonts w:ascii="Times New Roman" w:eastAsia="Times New Roman" w:hAnsi="Times New Roman" w:cs="Times New Roman"/>
          <w:sz w:val="24"/>
          <w:szCs w:val="24"/>
          <w:lang w:eastAsia="en-GB"/>
        </w:rPr>
        <w:t>Execution involves hosting sessions, panels, demo zones and B2B networking over a 3-day itinerary.</w:t>
      </w:r>
    </w:p>
    <w:p w14:paraId="42EF8655" w14:textId="77777777" w:rsidR="00C83629" w:rsidRPr="00C83629" w:rsidRDefault="00C83629" w:rsidP="0000667E">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C83629">
        <w:rPr>
          <w:rFonts w:ascii="Times New Roman" w:eastAsia="Times New Roman" w:hAnsi="Times New Roman" w:cs="Times New Roman"/>
          <w:b/>
          <w:bCs/>
          <w:sz w:val="24"/>
          <w:szCs w:val="24"/>
          <w:lang w:eastAsia="en-GB"/>
        </w:rPr>
        <w:t>Closure</w:t>
      </w:r>
      <w:r w:rsidRPr="00C83629">
        <w:rPr>
          <w:rFonts w:ascii="Times New Roman" w:eastAsia="Times New Roman" w:hAnsi="Times New Roman" w:cs="Times New Roman"/>
          <w:sz w:val="24"/>
          <w:szCs w:val="24"/>
          <w:lang w:eastAsia="en-GB"/>
        </w:rPr>
        <w:t xml:space="preserve">: </w:t>
      </w:r>
      <w:r w:rsidR="0000667E" w:rsidRPr="0000667E">
        <w:rPr>
          <w:rFonts w:ascii="Times New Roman" w:eastAsia="Times New Roman" w:hAnsi="Times New Roman" w:cs="Times New Roman"/>
          <w:sz w:val="24"/>
          <w:szCs w:val="24"/>
          <w:lang w:eastAsia="en-GB"/>
        </w:rPr>
        <w:t>KPI (attendance, engagement, economic impact) and stakeholder debrief evaluation.</w:t>
      </w:r>
    </w:p>
    <w:p w14:paraId="7A013F05" w14:textId="77777777" w:rsidR="00C83629" w:rsidRPr="00C83629" w:rsidRDefault="00C83629" w:rsidP="004B2D49">
      <w:pPr>
        <w:pStyle w:val="Heading1"/>
        <w:rPr>
          <w:rFonts w:eastAsia="Times New Roman"/>
          <w:lang w:eastAsia="en-GB"/>
        </w:rPr>
      </w:pPr>
      <w:bookmarkStart w:id="2" w:name="_Toc200697874"/>
      <w:r w:rsidRPr="00C83629">
        <w:rPr>
          <w:rFonts w:eastAsia="Times New Roman"/>
          <w:lang w:eastAsia="en-GB"/>
        </w:rPr>
        <w:t>Event Concept</w:t>
      </w:r>
      <w:bookmarkEnd w:id="2"/>
    </w:p>
    <w:p w14:paraId="1CDBA259" w14:textId="1B9C5DC5" w:rsidR="0000667E" w:rsidRPr="0000667E" w:rsidRDefault="00740C00" w:rsidP="0000667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40C00">
        <w:rPr>
          <w:rFonts w:ascii="Times New Roman" w:eastAsia="Times New Roman" w:hAnsi="Times New Roman" w:cs="Times New Roman"/>
          <w:sz w:val="24"/>
          <w:szCs w:val="24"/>
          <w:lang w:eastAsia="en-GB"/>
        </w:rPr>
        <w:t xml:space="preserve">The Wales Adventure Sports Expo has developed innovation, sustainability and Welsh culture by covering interactive VR/AR demonstrations, keynote presentations, and traditional Welsh culture, creating a unique and engaging experience. </w:t>
      </w:r>
      <w:r w:rsidR="0000667E" w:rsidRPr="0000667E">
        <w:rPr>
          <w:rFonts w:ascii="Times New Roman" w:eastAsia="Times New Roman" w:hAnsi="Times New Roman" w:cs="Times New Roman"/>
          <w:sz w:val="24"/>
          <w:szCs w:val="24"/>
          <w:lang w:eastAsia="en-GB"/>
        </w:rPr>
        <w:t xml:space="preserve">The Wales Adventure Sports Expo is meant to be a dynamic and immersive experience that unites innovation, sustainability and culture in </w:t>
      </w:r>
      <w:r w:rsidR="0000667E" w:rsidRPr="0000667E">
        <w:rPr>
          <w:rFonts w:ascii="Times New Roman" w:eastAsia="Times New Roman" w:hAnsi="Times New Roman" w:cs="Times New Roman"/>
          <w:sz w:val="24"/>
          <w:szCs w:val="24"/>
          <w:lang w:eastAsia="en-GB"/>
        </w:rPr>
        <w:lastRenderedPageBreak/>
        <w:t xml:space="preserve">the expanding field of adventure and digital sports. The event will have a varied and interesting programme to appeal to industry professionals and south of England enthusiasts from the UK and abroad. It incorporates interactive areas, live activities and educational forums, and is focused on the celebration of Welsh identity, which corresponds to the “Year of </w:t>
      </w:r>
      <w:proofErr w:type="spellStart"/>
      <w:r w:rsidR="0000667E" w:rsidRPr="0000667E">
        <w:rPr>
          <w:rFonts w:ascii="Times New Roman" w:eastAsia="Times New Roman" w:hAnsi="Times New Roman" w:cs="Times New Roman"/>
          <w:sz w:val="24"/>
          <w:szCs w:val="24"/>
          <w:lang w:eastAsia="en-GB"/>
        </w:rPr>
        <w:t>Croeso</w:t>
      </w:r>
      <w:proofErr w:type="spellEnd"/>
      <w:r w:rsidR="0000667E" w:rsidRPr="0000667E">
        <w:rPr>
          <w:rFonts w:ascii="Times New Roman" w:eastAsia="Times New Roman" w:hAnsi="Times New Roman" w:cs="Times New Roman"/>
          <w:sz w:val="24"/>
          <w:szCs w:val="24"/>
          <w:lang w:eastAsia="en-GB"/>
        </w:rPr>
        <w:t>” campaign.</w:t>
      </w:r>
    </w:p>
    <w:p w14:paraId="30EFE9CE" w14:textId="77777777" w:rsidR="0000667E" w:rsidRPr="0000667E" w:rsidRDefault="0000667E" w:rsidP="0000667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0667E">
        <w:rPr>
          <w:rFonts w:ascii="Times New Roman" w:eastAsia="Times New Roman" w:hAnsi="Times New Roman" w:cs="Times New Roman"/>
          <w:sz w:val="24"/>
          <w:szCs w:val="24"/>
          <w:lang w:eastAsia="en-GB"/>
        </w:rPr>
        <w:t xml:space="preserve">Delegates will have a thoughtfully planned excursion that includes state of the art VR/AR sports simulations, key-note speeches from prominent individuals in the business, and working installations of the latest sports technology (Aquino, 2024). The arrangement of the event is set to stimulate active engagement with the spectators, create B2B networking possibilities, as well as attract investment into </w:t>
      </w:r>
      <w:proofErr w:type="spellStart"/>
      <w:r w:rsidRPr="0000667E">
        <w:rPr>
          <w:rFonts w:ascii="Times New Roman" w:eastAsia="Times New Roman" w:hAnsi="Times New Roman" w:cs="Times New Roman"/>
          <w:sz w:val="24"/>
          <w:szCs w:val="24"/>
          <w:lang w:eastAsia="en-GB"/>
        </w:rPr>
        <w:t>Wales’</w:t>
      </w:r>
      <w:proofErr w:type="spellEnd"/>
      <w:r w:rsidRPr="0000667E">
        <w:rPr>
          <w:rFonts w:ascii="Times New Roman" w:eastAsia="Times New Roman" w:hAnsi="Times New Roman" w:cs="Times New Roman"/>
          <w:sz w:val="24"/>
          <w:szCs w:val="24"/>
          <w:lang w:eastAsia="en-GB"/>
        </w:rPr>
        <w:t xml:space="preserve"> outdoor and tourism industries.</w:t>
      </w:r>
    </w:p>
    <w:p w14:paraId="7EE94385" w14:textId="77777777" w:rsidR="00B55A52" w:rsidRPr="00B55A52" w:rsidRDefault="0000667E" w:rsidP="0000667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0667E">
        <w:rPr>
          <w:rFonts w:ascii="Times New Roman" w:eastAsia="Times New Roman" w:hAnsi="Times New Roman" w:cs="Times New Roman"/>
          <w:sz w:val="24"/>
          <w:szCs w:val="24"/>
          <w:lang w:eastAsia="en-GB"/>
        </w:rPr>
        <w:t>Highlights of the expo include its Core Programming Day (Day 2), which will encompass the scope of th</w:t>
      </w:r>
      <w:r>
        <w:rPr>
          <w:rFonts w:ascii="Times New Roman" w:eastAsia="Times New Roman" w:hAnsi="Times New Roman" w:cs="Times New Roman"/>
          <w:sz w:val="24"/>
          <w:szCs w:val="24"/>
          <w:lang w:eastAsia="en-GB"/>
        </w:rPr>
        <w:t>e expo’s ambition and structure</w:t>
      </w:r>
      <w:r w:rsidR="00B55A52" w:rsidRPr="00B55A52">
        <w:rPr>
          <w:rFonts w:ascii="Times New Roman" w:eastAsia="Times New Roman" w:hAnsi="Times New Roman" w:cs="Times New Roman"/>
          <w:sz w:val="24"/>
          <w:szCs w:val="24"/>
          <w:lang w:eastAsia="en-GB"/>
        </w:rPr>
        <w:t>:</w:t>
      </w:r>
    </w:p>
    <w:p w14:paraId="55D054A7" w14:textId="77777777" w:rsidR="00B55A52" w:rsidRPr="00B55A52" w:rsidRDefault="00B55A52" w:rsidP="00B55A52">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b/>
          <w:bCs/>
          <w:sz w:val="24"/>
          <w:szCs w:val="24"/>
          <w:lang w:eastAsia="en-GB"/>
        </w:rPr>
        <w:t>09:00 – 10:00</w:t>
      </w:r>
      <w:r w:rsidRPr="00B55A52">
        <w:rPr>
          <w:rFonts w:ascii="Times New Roman" w:eastAsia="Times New Roman" w:hAnsi="Times New Roman" w:cs="Times New Roman"/>
          <w:sz w:val="24"/>
          <w:szCs w:val="24"/>
          <w:lang w:eastAsia="en-GB"/>
        </w:rPr>
        <w:t>: Delegate Registration &amp; Welcome Breakfast</w:t>
      </w:r>
    </w:p>
    <w:p w14:paraId="344C76F1" w14:textId="77777777" w:rsidR="00B55A52" w:rsidRPr="00B55A52" w:rsidRDefault="00B55A52" w:rsidP="00B55A52">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b/>
          <w:bCs/>
          <w:sz w:val="24"/>
          <w:szCs w:val="24"/>
          <w:lang w:eastAsia="en-GB"/>
        </w:rPr>
        <w:t>10:00 – 11:30</w:t>
      </w:r>
      <w:r w:rsidRPr="00B55A52">
        <w:rPr>
          <w:rFonts w:ascii="Times New Roman" w:eastAsia="Times New Roman" w:hAnsi="Times New Roman" w:cs="Times New Roman"/>
          <w:sz w:val="24"/>
          <w:szCs w:val="24"/>
          <w:lang w:eastAsia="en-GB"/>
        </w:rPr>
        <w:t xml:space="preserve">: Opening Keynote – </w:t>
      </w:r>
      <w:r w:rsidRPr="00B55A52">
        <w:rPr>
          <w:rFonts w:ascii="Times New Roman" w:eastAsia="Times New Roman" w:hAnsi="Times New Roman" w:cs="Times New Roman"/>
          <w:i/>
          <w:iCs/>
          <w:sz w:val="24"/>
          <w:szCs w:val="24"/>
          <w:lang w:eastAsia="en-GB"/>
        </w:rPr>
        <w:t>“Digital Frontiers in Adventure Sports”</w:t>
      </w:r>
    </w:p>
    <w:p w14:paraId="747BC115" w14:textId="77777777" w:rsidR="00B55A52" w:rsidRPr="00B55A52" w:rsidRDefault="00B55A52" w:rsidP="00B55A52">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b/>
          <w:bCs/>
          <w:sz w:val="24"/>
          <w:szCs w:val="24"/>
          <w:lang w:eastAsia="en-GB"/>
        </w:rPr>
        <w:t>11:30 – 13:00</w:t>
      </w:r>
      <w:r w:rsidRPr="00B55A52">
        <w:rPr>
          <w:rFonts w:ascii="Times New Roman" w:eastAsia="Times New Roman" w:hAnsi="Times New Roman" w:cs="Times New Roman"/>
          <w:sz w:val="24"/>
          <w:szCs w:val="24"/>
          <w:lang w:eastAsia="en-GB"/>
        </w:rPr>
        <w:t xml:space="preserve">: Panel Discussion – </w:t>
      </w:r>
      <w:r w:rsidRPr="00B55A52">
        <w:rPr>
          <w:rFonts w:ascii="Times New Roman" w:eastAsia="Times New Roman" w:hAnsi="Times New Roman" w:cs="Times New Roman"/>
          <w:i/>
          <w:iCs/>
          <w:sz w:val="24"/>
          <w:szCs w:val="24"/>
          <w:lang w:eastAsia="en-GB"/>
        </w:rPr>
        <w:t>“Sustainability and Outdoor Tourism”</w:t>
      </w:r>
    </w:p>
    <w:p w14:paraId="4AAB320C" w14:textId="77777777" w:rsidR="00B55A52" w:rsidRPr="0000667E" w:rsidRDefault="00B55A52" w:rsidP="0000667E">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b/>
          <w:bCs/>
          <w:sz w:val="24"/>
          <w:szCs w:val="24"/>
          <w:lang w:eastAsia="en-GB"/>
        </w:rPr>
        <w:t>13:00 – 14:</w:t>
      </w:r>
      <w:r w:rsidRPr="0000667E">
        <w:rPr>
          <w:rFonts w:ascii="Times New Roman" w:eastAsia="Times New Roman" w:hAnsi="Times New Roman" w:cs="Times New Roman"/>
          <w:b/>
          <w:bCs/>
          <w:sz w:val="24"/>
          <w:szCs w:val="24"/>
          <w:lang w:eastAsia="en-GB"/>
        </w:rPr>
        <w:t>30</w:t>
      </w:r>
      <w:r w:rsidRPr="0000667E">
        <w:rPr>
          <w:rFonts w:ascii="Times New Roman" w:eastAsia="Times New Roman" w:hAnsi="Times New Roman" w:cs="Times New Roman"/>
          <w:sz w:val="24"/>
          <w:szCs w:val="24"/>
          <w:lang w:eastAsia="en-GB"/>
        </w:rPr>
        <w:t xml:space="preserve">: </w:t>
      </w:r>
      <w:r w:rsidR="0000667E" w:rsidRPr="0000667E">
        <w:rPr>
          <w:rFonts w:ascii="Times New Roman" w:eastAsia="Times New Roman" w:hAnsi="Times New Roman" w:cs="Times New Roman"/>
          <w:sz w:val="24"/>
          <w:szCs w:val="24"/>
          <w:lang w:eastAsia="en-GB"/>
        </w:rPr>
        <w:t>A lunch with local Welsh produce and a live Welsh folk performance</w:t>
      </w:r>
    </w:p>
    <w:p w14:paraId="24ABD419" w14:textId="77777777" w:rsidR="00B55A52" w:rsidRPr="0000667E" w:rsidRDefault="00B55A52" w:rsidP="0000667E">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0667E">
        <w:rPr>
          <w:rFonts w:ascii="Times New Roman" w:eastAsia="Times New Roman" w:hAnsi="Times New Roman" w:cs="Times New Roman"/>
          <w:b/>
          <w:bCs/>
          <w:sz w:val="24"/>
          <w:szCs w:val="24"/>
          <w:lang w:eastAsia="en-GB"/>
        </w:rPr>
        <w:t>14:30 – 16:30</w:t>
      </w:r>
      <w:r w:rsidRPr="0000667E">
        <w:rPr>
          <w:rFonts w:ascii="Times New Roman" w:eastAsia="Times New Roman" w:hAnsi="Times New Roman" w:cs="Times New Roman"/>
          <w:sz w:val="24"/>
          <w:szCs w:val="24"/>
          <w:lang w:eastAsia="en-GB"/>
        </w:rPr>
        <w:t xml:space="preserve">: </w:t>
      </w:r>
      <w:r w:rsidR="0000667E" w:rsidRPr="0000667E">
        <w:rPr>
          <w:rFonts w:ascii="Times New Roman" w:eastAsia="Times New Roman" w:hAnsi="Times New Roman" w:cs="Times New Roman"/>
          <w:sz w:val="24"/>
          <w:szCs w:val="24"/>
          <w:lang w:eastAsia="en-GB"/>
        </w:rPr>
        <w:t xml:space="preserve">Outdoor and indoor live demos such as </w:t>
      </w:r>
      <w:proofErr w:type="gramStart"/>
      <w:r w:rsidR="0000667E" w:rsidRPr="0000667E">
        <w:rPr>
          <w:rFonts w:ascii="Times New Roman" w:eastAsia="Times New Roman" w:hAnsi="Times New Roman" w:cs="Times New Roman"/>
          <w:sz w:val="24"/>
          <w:szCs w:val="24"/>
          <w:lang w:eastAsia="en-GB"/>
        </w:rPr>
        <w:t>rock climbing</w:t>
      </w:r>
      <w:proofErr w:type="gramEnd"/>
      <w:r w:rsidR="0000667E" w:rsidRPr="0000667E">
        <w:rPr>
          <w:rFonts w:ascii="Times New Roman" w:eastAsia="Times New Roman" w:hAnsi="Times New Roman" w:cs="Times New Roman"/>
          <w:sz w:val="24"/>
          <w:szCs w:val="24"/>
          <w:lang w:eastAsia="en-GB"/>
        </w:rPr>
        <w:t xml:space="preserve"> walls, VR kayaking experiences, and drone racing tracks</w:t>
      </w:r>
    </w:p>
    <w:p w14:paraId="6EF47F79" w14:textId="77777777" w:rsidR="00B55A52" w:rsidRPr="0000667E" w:rsidRDefault="00B55A52" w:rsidP="0000667E">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0667E">
        <w:rPr>
          <w:rFonts w:ascii="Times New Roman" w:eastAsia="Times New Roman" w:hAnsi="Times New Roman" w:cs="Times New Roman"/>
          <w:b/>
          <w:bCs/>
          <w:sz w:val="24"/>
          <w:szCs w:val="24"/>
          <w:lang w:eastAsia="en-GB"/>
        </w:rPr>
        <w:t>16:30 – 17:30</w:t>
      </w:r>
      <w:r w:rsidRPr="0000667E">
        <w:rPr>
          <w:rFonts w:ascii="Times New Roman" w:eastAsia="Times New Roman" w:hAnsi="Times New Roman" w:cs="Times New Roman"/>
          <w:sz w:val="24"/>
          <w:szCs w:val="24"/>
          <w:lang w:eastAsia="en-GB"/>
        </w:rPr>
        <w:t xml:space="preserve">: </w:t>
      </w:r>
      <w:r w:rsidR="0000667E" w:rsidRPr="0000667E">
        <w:rPr>
          <w:rFonts w:ascii="Times New Roman" w:eastAsia="Times New Roman" w:hAnsi="Times New Roman" w:cs="Times New Roman"/>
          <w:sz w:val="24"/>
          <w:szCs w:val="24"/>
          <w:lang w:eastAsia="en-GB"/>
        </w:rPr>
        <w:t>Start-Up Pitch Zone and Investment Mixer, where promising sport-tech businesses meet with venture capitalists and tourism boards</w:t>
      </w:r>
    </w:p>
    <w:p w14:paraId="34CB2E3B" w14:textId="77777777" w:rsidR="00B55A52" w:rsidRPr="0000667E" w:rsidRDefault="00B55A52" w:rsidP="0000667E">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0667E">
        <w:rPr>
          <w:rFonts w:ascii="Times New Roman" w:eastAsia="Times New Roman" w:hAnsi="Times New Roman" w:cs="Times New Roman"/>
          <w:b/>
          <w:bCs/>
          <w:sz w:val="24"/>
          <w:szCs w:val="24"/>
          <w:lang w:eastAsia="en-GB"/>
        </w:rPr>
        <w:t>19:00 – Late</w:t>
      </w:r>
      <w:r w:rsidRPr="0000667E">
        <w:rPr>
          <w:rFonts w:ascii="Times New Roman" w:eastAsia="Times New Roman" w:hAnsi="Times New Roman" w:cs="Times New Roman"/>
          <w:sz w:val="24"/>
          <w:szCs w:val="24"/>
          <w:lang w:eastAsia="en-GB"/>
        </w:rPr>
        <w:t xml:space="preserve">: </w:t>
      </w:r>
      <w:r w:rsidR="0000667E" w:rsidRPr="0000667E">
        <w:rPr>
          <w:rFonts w:ascii="Times New Roman" w:eastAsia="Times New Roman" w:hAnsi="Times New Roman" w:cs="Times New Roman"/>
          <w:bCs/>
          <w:sz w:val="24"/>
          <w:szCs w:val="24"/>
          <w:lang w:eastAsia="en-GB"/>
        </w:rPr>
        <w:t>Gala Dinner and Awards Ceremony to honour achievements in adventure sports, sponsored by Red Bull.</w:t>
      </w:r>
    </w:p>
    <w:p w14:paraId="71B96F36" w14:textId="77777777" w:rsidR="00C83629" w:rsidRPr="00C83629" w:rsidRDefault="0000667E" w:rsidP="00C8362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0667E">
        <w:rPr>
          <w:rFonts w:ascii="Times New Roman" w:eastAsia="Times New Roman" w:hAnsi="Times New Roman" w:cs="Times New Roman"/>
          <w:sz w:val="24"/>
          <w:szCs w:val="24"/>
          <w:lang w:eastAsia="en-GB"/>
        </w:rPr>
        <w:t xml:space="preserve">The </w:t>
      </w:r>
      <w:proofErr w:type="spellStart"/>
      <w:r w:rsidRPr="0000667E">
        <w:rPr>
          <w:rFonts w:ascii="Times New Roman" w:eastAsia="Times New Roman" w:hAnsi="Times New Roman" w:cs="Times New Roman"/>
          <w:sz w:val="24"/>
          <w:szCs w:val="24"/>
          <w:lang w:eastAsia="en-GB"/>
        </w:rPr>
        <w:t>Croeso</w:t>
      </w:r>
      <w:proofErr w:type="spellEnd"/>
      <w:r w:rsidRPr="0000667E">
        <w:rPr>
          <w:rFonts w:ascii="Times New Roman" w:eastAsia="Times New Roman" w:hAnsi="Times New Roman" w:cs="Times New Roman"/>
          <w:sz w:val="24"/>
          <w:szCs w:val="24"/>
          <w:lang w:eastAsia="en-GB"/>
        </w:rPr>
        <w:t xml:space="preserve"> theme envelops the event – in bilingual signage, traditional Welsh music, and locally-sourced food, while inclusive spaces are a feature. This fusion of cultures is also not only symbolic but strategic and creates a distinct atmosphere that makes the expo both a commercial and cultural victory.</w:t>
      </w:r>
      <w:r w:rsidR="00B55A52" w:rsidRPr="00B55A52">
        <w:rPr>
          <w:rFonts w:ascii="Times New Roman" w:eastAsia="Times New Roman" w:hAnsi="Times New Roman" w:cs="Times New Roman"/>
          <w:sz w:val="24"/>
          <w:szCs w:val="24"/>
          <w:lang w:eastAsia="en-GB"/>
        </w:rPr>
        <w:t xml:space="preserve"> </w:t>
      </w:r>
      <w:r w:rsidRPr="0000667E">
        <w:rPr>
          <w:rFonts w:ascii="Times New Roman" w:eastAsia="Times New Roman" w:hAnsi="Times New Roman" w:cs="Times New Roman"/>
          <w:sz w:val="24"/>
          <w:szCs w:val="24"/>
          <w:lang w:eastAsia="en-GB"/>
        </w:rPr>
        <w:t>In the convergence of adventure and heritage, Wales Adventure Sports Expo seeks to make a lasting impression on the area.</w:t>
      </w:r>
    </w:p>
    <w:p w14:paraId="71EC6C64" w14:textId="77777777" w:rsidR="00C83629" w:rsidRPr="00C83629" w:rsidRDefault="00C83629" w:rsidP="004B2D49">
      <w:pPr>
        <w:pStyle w:val="Heading1"/>
        <w:rPr>
          <w:rFonts w:eastAsia="Times New Roman"/>
          <w:lang w:eastAsia="en-GB"/>
        </w:rPr>
      </w:pPr>
      <w:bookmarkStart w:id="3" w:name="_Toc200697875"/>
      <w:r w:rsidRPr="00C83629">
        <w:rPr>
          <w:rFonts w:eastAsia="Times New Roman"/>
          <w:lang w:eastAsia="en-GB"/>
        </w:rPr>
        <w:lastRenderedPageBreak/>
        <w:t>Aim and SMART Objectives</w:t>
      </w:r>
      <w:bookmarkEnd w:id="3"/>
    </w:p>
    <w:p w14:paraId="1607293F" w14:textId="77777777" w:rsidR="00C83629" w:rsidRDefault="00C83629" w:rsidP="00C8362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83629">
        <w:rPr>
          <w:rFonts w:ascii="Times New Roman" w:eastAsia="Times New Roman" w:hAnsi="Times New Roman" w:cs="Times New Roman"/>
          <w:b/>
          <w:bCs/>
          <w:sz w:val="24"/>
          <w:szCs w:val="24"/>
          <w:lang w:eastAsia="en-GB"/>
        </w:rPr>
        <w:t>Aim</w:t>
      </w:r>
      <w:r w:rsidR="00B55A52">
        <w:rPr>
          <w:rFonts w:ascii="Times New Roman" w:eastAsia="Times New Roman" w:hAnsi="Times New Roman" w:cs="Times New Roman"/>
          <w:sz w:val="24"/>
          <w:szCs w:val="24"/>
          <w:lang w:eastAsia="en-GB"/>
        </w:rPr>
        <w:t>:</w:t>
      </w:r>
    </w:p>
    <w:p w14:paraId="2BC62589" w14:textId="14BE51A9" w:rsidR="00B55A52" w:rsidRPr="00C83629" w:rsidRDefault="00740C00" w:rsidP="00C8362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40C00">
        <w:rPr>
          <w:rFonts w:ascii="Times New Roman" w:eastAsia="Times New Roman" w:hAnsi="Times New Roman" w:cs="Times New Roman"/>
          <w:sz w:val="24"/>
          <w:szCs w:val="24"/>
          <w:lang w:eastAsia="en-GB"/>
        </w:rPr>
        <w:t xml:space="preserve">The aim of this project is to strategically position Wales as a global hub for sustainable and digital adventure sports by delivering a high-impact international expo that aligns with Visit </w:t>
      </w:r>
      <w:proofErr w:type="spellStart"/>
      <w:r w:rsidRPr="00740C00">
        <w:rPr>
          <w:rFonts w:ascii="Times New Roman" w:eastAsia="Times New Roman" w:hAnsi="Times New Roman" w:cs="Times New Roman"/>
          <w:sz w:val="24"/>
          <w:szCs w:val="24"/>
          <w:lang w:eastAsia="en-GB"/>
        </w:rPr>
        <w:t>Wales'</w:t>
      </w:r>
      <w:proofErr w:type="spellEnd"/>
      <w:r w:rsidRPr="00740C00">
        <w:rPr>
          <w:rFonts w:ascii="Times New Roman" w:eastAsia="Times New Roman" w:hAnsi="Times New Roman" w:cs="Times New Roman"/>
          <w:sz w:val="24"/>
          <w:szCs w:val="24"/>
          <w:lang w:eastAsia="en-GB"/>
        </w:rPr>
        <w:t xml:space="preserve"> “Year of </w:t>
      </w:r>
      <w:proofErr w:type="spellStart"/>
      <w:r w:rsidRPr="00740C00">
        <w:rPr>
          <w:rFonts w:ascii="Times New Roman" w:eastAsia="Times New Roman" w:hAnsi="Times New Roman" w:cs="Times New Roman"/>
          <w:sz w:val="24"/>
          <w:szCs w:val="24"/>
          <w:lang w:eastAsia="en-GB"/>
        </w:rPr>
        <w:t>Croeso</w:t>
      </w:r>
      <w:proofErr w:type="spellEnd"/>
      <w:r w:rsidRPr="00740C00">
        <w:rPr>
          <w:rFonts w:ascii="Times New Roman" w:eastAsia="Times New Roman" w:hAnsi="Times New Roman" w:cs="Times New Roman"/>
          <w:sz w:val="24"/>
          <w:szCs w:val="24"/>
          <w:lang w:eastAsia="en-GB"/>
        </w:rPr>
        <w:t>” initiative and boosts regional tourism, innovation, and cultural engagement</w:t>
      </w:r>
      <w:r w:rsidR="00B55A52" w:rsidRPr="00B55A52">
        <w:rPr>
          <w:rFonts w:ascii="Times New Roman" w:eastAsia="Times New Roman" w:hAnsi="Times New Roman" w:cs="Times New Roman"/>
          <w:sz w:val="24"/>
          <w:szCs w:val="24"/>
          <w:lang w:eastAsia="en-GB"/>
        </w:rPr>
        <w:t>.</w:t>
      </w:r>
    </w:p>
    <w:p w14:paraId="6B9AD5D4" w14:textId="77777777" w:rsidR="00C83629" w:rsidRPr="00C83629" w:rsidRDefault="00C83629" w:rsidP="00B55A52">
      <w:pPr>
        <w:spacing w:before="100" w:beforeAutospacing="1" w:after="100" w:afterAutospacing="1" w:line="360" w:lineRule="auto"/>
        <w:rPr>
          <w:rFonts w:ascii="Times New Roman" w:eastAsia="Times New Roman" w:hAnsi="Times New Roman" w:cs="Times New Roman"/>
          <w:sz w:val="24"/>
          <w:szCs w:val="24"/>
          <w:lang w:eastAsia="en-GB"/>
        </w:rPr>
      </w:pPr>
      <w:r w:rsidRPr="00C83629">
        <w:rPr>
          <w:rFonts w:ascii="Times New Roman" w:eastAsia="Times New Roman" w:hAnsi="Times New Roman" w:cs="Times New Roman"/>
          <w:b/>
          <w:bCs/>
          <w:sz w:val="24"/>
          <w:szCs w:val="24"/>
          <w:lang w:eastAsia="en-GB"/>
        </w:rPr>
        <w:t>Objectives</w:t>
      </w:r>
      <w:r w:rsidRPr="00C83629">
        <w:rPr>
          <w:rFonts w:ascii="Times New Roman" w:eastAsia="Times New Roman" w:hAnsi="Times New Roman" w:cs="Times New Roman"/>
          <w:sz w:val="24"/>
          <w:szCs w:val="24"/>
          <w:lang w:eastAsia="en-GB"/>
        </w:rPr>
        <w:t>:</w:t>
      </w:r>
    </w:p>
    <w:p w14:paraId="2E0A16C9" w14:textId="77777777" w:rsidR="00B55A52" w:rsidRPr="00B55A52" w:rsidRDefault="00B55A52" w:rsidP="00B55A52">
      <w:pPr>
        <w:pStyle w:val="ListParagraph"/>
        <w:numPr>
          <w:ilvl w:val="0"/>
          <w:numId w:val="11"/>
        </w:numPr>
        <w:spacing w:before="100" w:beforeAutospacing="1" w:after="100" w:afterAutospacing="1" w:line="360" w:lineRule="auto"/>
        <w:rPr>
          <w:rFonts w:ascii="Times New Roman" w:eastAsia="Times New Roman" w:hAnsi="Times New Roman" w:cs="Times New Roman"/>
          <w:sz w:val="24"/>
          <w:szCs w:val="24"/>
          <w:lang w:eastAsia="en-GB"/>
        </w:rPr>
      </w:pPr>
      <w:r w:rsidRPr="00B55A52">
        <w:rPr>
          <w:rFonts w:ascii="Times New Roman" w:eastAsia="Times New Roman" w:hAnsi="Times New Roman" w:cs="Times New Roman"/>
          <w:bCs/>
          <w:sz w:val="24"/>
          <w:szCs w:val="24"/>
          <w:lang w:eastAsia="en-GB"/>
        </w:rPr>
        <w:t>Attract a minimum of 5,000 domestic and international delegates</w:t>
      </w:r>
      <w:r>
        <w:rPr>
          <w:rFonts w:ascii="Times New Roman" w:eastAsia="Times New Roman" w:hAnsi="Times New Roman" w:cs="Times New Roman"/>
          <w:bCs/>
          <w:sz w:val="24"/>
          <w:szCs w:val="24"/>
          <w:lang w:eastAsia="en-GB"/>
        </w:rPr>
        <w:t>.</w:t>
      </w:r>
      <w:r w:rsidRPr="00B55A52">
        <w:rPr>
          <w:rFonts w:ascii="Times New Roman" w:eastAsia="Times New Roman" w:hAnsi="Times New Roman" w:cs="Times New Roman"/>
          <w:sz w:val="24"/>
          <w:szCs w:val="24"/>
          <w:lang w:eastAsia="en-GB"/>
        </w:rPr>
        <w:t xml:space="preserve"> </w:t>
      </w:r>
    </w:p>
    <w:p w14:paraId="5418DEBB" w14:textId="77777777" w:rsidR="00B55A52" w:rsidRPr="00B55A52" w:rsidRDefault="00B55A52" w:rsidP="00B55A52">
      <w:pPr>
        <w:pStyle w:val="ListParagraph"/>
        <w:numPr>
          <w:ilvl w:val="0"/>
          <w:numId w:val="11"/>
        </w:numPr>
        <w:spacing w:before="100" w:beforeAutospacing="1" w:after="100" w:afterAutospacing="1" w:line="360" w:lineRule="auto"/>
        <w:rPr>
          <w:rFonts w:ascii="Times New Roman" w:eastAsia="Times New Roman" w:hAnsi="Times New Roman" w:cs="Times New Roman"/>
          <w:sz w:val="24"/>
          <w:szCs w:val="24"/>
          <w:lang w:eastAsia="en-GB"/>
        </w:rPr>
      </w:pPr>
      <w:r w:rsidRPr="00B55A52">
        <w:rPr>
          <w:rFonts w:ascii="Times New Roman" w:eastAsia="Times New Roman" w:hAnsi="Times New Roman" w:cs="Times New Roman"/>
          <w:bCs/>
          <w:sz w:val="24"/>
          <w:szCs w:val="24"/>
          <w:lang w:eastAsia="en-GB"/>
        </w:rPr>
        <w:t>Secure partnerships with at least 30 national and international exhibitors</w:t>
      </w:r>
      <w:r>
        <w:rPr>
          <w:rFonts w:ascii="Times New Roman" w:eastAsia="Times New Roman" w:hAnsi="Times New Roman" w:cs="Times New Roman"/>
          <w:bCs/>
          <w:sz w:val="24"/>
          <w:szCs w:val="24"/>
          <w:lang w:eastAsia="en-GB"/>
        </w:rPr>
        <w:t>.</w:t>
      </w:r>
      <w:r w:rsidRPr="00B55A52">
        <w:rPr>
          <w:rFonts w:ascii="Times New Roman" w:eastAsia="Times New Roman" w:hAnsi="Times New Roman" w:cs="Times New Roman"/>
          <w:sz w:val="24"/>
          <w:szCs w:val="24"/>
          <w:lang w:eastAsia="en-GB"/>
        </w:rPr>
        <w:t xml:space="preserve"> </w:t>
      </w:r>
    </w:p>
    <w:p w14:paraId="5925913C" w14:textId="3FDCB293" w:rsidR="00C83629" w:rsidRPr="00B55A52" w:rsidRDefault="00B55A52" w:rsidP="00B55A52">
      <w:pPr>
        <w:pStyle w:val="ListParagraph"/>
        <w:numPr>
          <w:ilvl w:val="0"/>
          <w:numId w:val="11"/>
        </w:numPr>
        <w:spacing w:before="100" w:beforeAutospacing="1" w:after="100" w:afterAutospacing="1" w:line="360" w:lineRule="auto"/>
        <w:rPr>
          <w:rFonts w:ascii="Times New Roman" w:eastAsia="Times New Roman" w:hAnsi="Times New Roman" w:cs="Times New Roman"/>
          <w:sz w:val="24"/>
          <w:szCs w:val="24"/>
          <w:lang w:eastAsia="en-GB"/>
        </w:rPr>
      </w:pPr>
      <w:r w:rsidRPr="00B55A52">
        <w:rPr>
          <w:rFonts w:ascii="Times New Roman" w:eastAsia="Times New Roman" w:hAnsi="Times New Roman" w:cs="Times New Roman"/>
          <w:bCs/>
          <w:sz w:val="24"/>
          <w:szCs w:val="24"/>
          <w:lang w:eastAsia="en-GB"/>
        </w:rPr>
        <w:t>Generate a minimum of £250,000 in direct tourism-related revenue</w:t>
      </w:r>
      <w:r w:rsidR="00740C00">
        <w:rPr>
          <w:rFonts w:ascii="Times New Roman" w:eastAsia="Times New Roman" w:hAnsi="Times New Roman" w:cs="Times New Roman"/>
          <w:bCs/>
          <w:sz w:val="24"/>
          <w:szCs w:val="24"/>
          <w:lang w:eastAsia="en-GB"/>
        </w:rPr>
        <w:t xml:space="preserve"> by 2025</w:t>
      </w:r>
      <w:r>
        <w:rPr>
          <w:rFonts w:ascii="Times New Roman" w:eastAsia="Times New Roman" w:hAnsi="Times New Roman" w:cs="Times New Roman"/>
          <w:bCs/>
          <w:sz w:val="24"/>
          <w:szCs w:val="24"/>
          <w:lang w:eastAsia="en-GB"/>
        </w:rPr>
        <w:t>.</w:t>
      </w:r>
    </w:p>
    <w:p w14:paraId="11419AD1" w14:textId="77777777" w:rsidR="00B55A52" w:rsidRPr="00B55A52" w:rsidRDefault="00B55A52" w:rsidP="004B2D49">
      <w:pPr>
        <w:pStyle w:val="Heading1"/>
      </w:pPr>
      <w:bookmarkStart w:id="4" w:name="_Toc200697876"/>
      <w:r w:rsidRPr="00B55A52">
        <w:t>Event Management: Skills and Resources</w:t>
      </w:r>
      <w:bookmarkEnd w:id="4"/>
    </w:p>
    <w:p w14:paraId="1CDD0C9C" w14:textId="4A61E3B8" w:rsidR="00B55A52" w:rsidRPr="0000667E" w:rsidRDefault="0000667E" w:rsidP="00B55A52">
      <w:pPr>
        <w:spacing w:before="100" w:beforeAutospacing="1" w:after="100" w:afterAutospacing="1" w:line="360" w:lineRule="auto"/>
        <w:jc w:val="both"/>
        <w:rPr>
          <w:rFonts w:ascii="Times New Roman" w:hAnsi="Times New Roman" w:cs="Times New Roman"/>
          <w:sz w:val="24"/>
          <w:szCs w:val="24"/>
          <w:highlight w:val="yellow"/>
        </w:rPr>
      </w:pPr>
      <w:r w:rsidRPr="0000667E">
        <w:rPr>
          <w:rFonts w:ascii="Times New Roman" w:hAnsi="Times New Roman" w:cs="Times New Roman"/>
          <w:sz w:val="24"/>
          <w:szCs w:val="24"/>
        </w:rPr>
        <w:t xml:space="preserve">Efficient event management is fundamental to ensuring successful delivery of the Wales Adventure Sports Expo and works best within a joint approach to operational, planning, marketing and human resource dimensions. The complexity of the international dimension of the event requires the effort of strong systems, specialist skills, and stakeholder alignment, </w:t>
      </w:r>
      <w:proofErr w:type="gramStart"/>
      <w:r w:rsidRPr="0000667E">
        <w:rPr>
          <w:rFonts w:ascii="Times New Roman" w:hAnsi="Times New Roman" w:cs="Times New Roman"/>
          <w:sz w:val="24"/>
          <w:szCs w:val="24"/>
        </w:rPr>
        <w:t>in order to</w:t>
      </w:r>
      <w:proofErr w:type="gramEnd"/>
      <w:r w:rsidRPr="0000667E">
        <w:rPr>
          <w:rFonts w:ascii="Times New Roman" w:hAnsi="Times New Roman" w:cs="Times New Roman"/>
          <w:sz w:val="24"/>
          <w:szCs w:val="24"/>
        </w:rPr>
        <w:t xml:space="preserve"> deliver strategic objectives (Smith, 2012).</w:t>
      </w:r>
      <w:r w:rsidR="00740C00" w:rsidRPr="00740C00">
        <w:t xml:space="preserve"> </w:t>
      </w:r>
      <w:r w:rsidR="00740C00" w:rsidRPr="00740C00">
        <w:rPr>
          <w:rFonts w:ascii="Times New Roman" w:hAnsi="Times New Roman" w:cs="Times New Roman"/>
          <w:sz w:val="24"/>
          <w:szCs w:val="24"/>
        </w:rPr>
        <w:t>The key skills include project management, engaging with stakeholders, and technical understanding. The key resources include skilled staff, technology, and stakeholders all aligned to help deliver the day with the operational and safety efficiencies.</w:t>
      </w:r>
    </w:p>
    <w:p w14:paraId="6739777D" w14:textId="77777777" w:rsidR="00B55A52" w:rsidRDefault="00B55A52" w:rsidP="004B2D49">
      <w:pPr>
        <w:pStyle w:val="Heading2"/>
      </w:pPr>
      <w:bookmarkStart w:id="5" w:name="_Toc200697877"/>
      <w:r w:rsidRPr="00B55A52">
        <w:rPr>
          <w:rStyle w:val="Strong"/>
          <w:rFonts w:cs="Times New Roman"/>
          <w:sz w:val="24"/>
          <w:szCs w:val="24"/>
        </w:rPr>
        <w:t>Operational Requirements</w:t>
      </w:r>
      <w:bookmarkEnd w:id="5"/>
    </w:p>
    <w:p w14:paraId="22A9E6CE" w14:textId="1F0BD5F0" w:rsidR="00B55A52" w:rsidRDefault="0000667E" w:rsidP="0000667E">
      <w:pPr>
        <w:spacing w:before="100" w:beforeAutospacing="1" w:after="100" w:afterAutospacing="1" w:line="360" w:lineRule="auto"/>
        <w:jc w:val="both"/>
        <w:rPr>
          <w:rFonts w:ascii="Times New Roman" w:hAnsi="Times New Roman" w:cs="Times New Roman"/>
          <w:sz w:val="24"/>
          <w:szCs w:val="24"/>
        </w:rPr>
      </w:pPr>
      <w:r w:rsidRPr="0000667E">
        <w:rPr>
          <w:rFonts w:ascii="Times New Roman" w:hAnsi="Times New Roman" w:cs="Times New Roman"/>
          <w:sz w:val="24"/>
          <w:szCs w:val="24"/>
        </w:rPr>
        <w:t xml:space="preserve">At the centre of the delivery is logistic coordination which involves managing a venue, obtaining necessary permits and insurance on the same and the deployment of a team of trained operations on the scene (Hall et al., 2022). This team will oversee delegate registration, technical infrastructure, and exhibitor support </w:t>
      </w:r>
      <w:proofErr w:type="gramStart"/>
      <w:r w:rsidRPr="0000667E">
        <w:rPr>
          <w:rFonts w:ascii="Times New Roman" w:hAnsi="Times New Roman" w:cs="Times New Roman"/>
          <w:sz w:val="24"/>
          <w:szCs w:val="24"/>
        </w:rPr>
        <w:t>during the course of</w:t>
      </w:r>
      <w:proofErr w:type="gramEnd"/>
      <w:r w:rsidRPr="0000667E">
        <w:rPr>
          <w:rFonts w:ascii="Times New Roman" w:hAnsi="Times New Roman" w:cs="Times New Roman"/>
          <w:sz w:val="24"/>
          <w:szCs w:val="24"/>
        </w:rPr>
        <w:t xml:space="preserve"> the event. Health and safety compliance, regulated by UK regulatory frameworks (for example HSE), is critical including, preparation of risk assessments, evacuation plans and first aid stations. The crowd control </w:t>
      </w:r>
      <w:r w:rsidRPr="0000667E">
        <w:rPr>
          <w:rFonts w:ascii="Times New Roman" w:hAnsi="Times New Roman" w:cs="Times New Roman"/>
          <w:sz w:val="24"/>
          <w:szCs w:val="24"/>
        </w:rPr>
        <w:lastRenderedPageBreak/>
        <w:t>strategies with local authorities and security services will minimise risks in high traffic areas like demo areas and entrances.</w:t>
      </w:r>
      <w:r w:rsidR="00740C00" w:rsidRPr="00740C00">
        <w:t xml:space="preserve"> </w:t>
      </w:r>
      <w:r w:rsidR="00740C00" w:rsidRPr="00740C00">
        <w:rPr>
          <w:rFonts w:ascii="Times New Roman" w:hAnsi="Times New Roman" w:cs="Times New Roman"/>
          <w:sz w:val="24"/>
          <w:szCs w:val="24"/>
        </w:rPr>
        <w:t>Logistical aspects include venue set-up, technology infrastructure, and health and safety cover. The event has risk management strategies around the potential issues and uncertainties to ensure it gets delivered smoothly.</w:t>
      </w:r>
    </w:p>
    <w:p w14:paraId="6B0831FE" w14:textId="77777777" w:rsidR="0007359A" w:rsidRPr="0000667E" w:rsidRDefault="0007359A" w:rsidP="0000667E">
      <w:pPr>
        <w:spacing w:before="100" w:beforeAutospacing="1" w:after="100" w:afterAutospacing="1" w:line="360" w:lineRule="auto"/>
        <w:jc w:val="both"/>
        <w:rPr>
          <w:rFonts w:ascii="Times New Roman" w:hAnsi="Times New Roman" w:cs="Times New Roman"/>
          <w:sz w:val="24"/>
          <w:szCs w:val="24"/>
          <w:highlight w:val="yellow"/>
        </w:rPr>
      </w:pPr>
      <w:r>
        <w:rPr>
          <w:rFonts w:ascii="Times New Roman" w:hAnsi="Times New Roman" w:cs="Times New Roman"/>
          <w:noProof/>
          <w:sz w:val="24"/>
          <w:szCs w:val="24"/>
          <w:lang w:eastAsia="en-GB"/>
        </w:rPr>
        <w:drawing>
          <wp:inline distT="0" distB="0" distL="0" distR="0" wp14:anchorId="22FA4BDC" wp14:editId="773CF123">
            <wp:extent cx="5018567" cy="2094614"/>
            <wp:effectExtent l="76200" t="0" r="1079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472D037" w14:textId="77777777" w:rsidR="00B55A52" w:rsidRDefault="00B55A52" w:rsidP="004B2D49">
      <w:pPr>
        <w:pStyle w:val="Heading2"/>
      </w:pPr>
      <w:bookmarkStart w:id="6" w:name="_Toc200697878"/>
      <w:r w:rsidRPr="00B55A52">
        <w:rPr>
          <w:rStyle w:val="Strong"/>
          <w:rFonts w:cs="Times New Roman"/>
          <w:sz w:val="24"/>
          <w:szCs w:val="24"/>
        </w:rPr>
        <w:t>Planning Requirements</w:t>
      </w:r>
      <w:bookmarkEnd w:id="6"/>
    </w:p>
    <w:p w14:paraId="33AA9A09" w14:textId="799BDB1C" w:rsidR="00B55A52" w:rsidRDefault="0000667E" w:rsidP="00B55A52">
      <w:pPr>
        <w:spacing w:before="100" w:beforeAutospacing="1" w:after="100" w:afterAutospacing="1" w:line="360" w:lineRule="auto"/>
        <w:jc w:val="both"/>
        <w:rPr>
          <w:rFonts w:ascii="Times New Roman" w:hAnsi="Times New Roman" w:cs="Times New Roman"/>
          <w:sz w:val="24"/>
          <w:szCs w:val="24"/>
        </w:rPr>
      </w:pPr>
      <w:r w:rsidRPr="0000667E">
        <w:rPr>
          <w:rFonts w:ascii="Times New Roman" w:hAnsi="Times New Roman" w:cs="Times New Roman"/>
          <w:sz w:val="24"/>
          <w:szCs w:val="24"/>
        </w:rPr>
        <w:t>Strategic planning tools like a Gantt chart will be utilised to draw timelines, dependencies, and milestones through the event cycle. Stakeholder mapping will identify important influencers and collaborators from local government and sponsors to community representatives and sustainability partners (Tyagi, 2021). An extensive risk register will monitor new threats and implement crisis response procedures, which will be enabled by collaboration software (Asana, Trello etc.) to provide effective cross functional communication and immediate updates for the concerned people involved with the project.</w:t>
      </w:r>
      <w:r w:rsidR="00740C00" w:rsidRPr="00740C00">
        <w:t xml:space="preserve"> </w:t>
      </w:r>
      <w:r w:rsidR="00740C00" w:rsidRPr="00740C00">
        <w:rPr>
          <w:rFonts w:ascii="Times New Roman" w:hAnsi="Times New Roman" w:cs="Times New Roman"/>
          <w:sz w:val="24"/>
          <w:szCs w:val="24"/>
        </w:rPr>
        <w:t>Using Gantt charts for a timeline and a stakeholder map for understanding and clarifying collaborations. Monitoring any risks and issues, using communications and collaboration tools to communicate and update together will be helpful.</w:t>
      </w:r>
    </w:p>
    <w:p w14:paraId="32E40CC2" w14:textId="77777777" w:rsidR="0007359A" w:rsidRPr="0000667E" w:rsidRDefault="0007359A" w:rsidP="00B55A52">
      <w:pPr>
        <w:spacing w:before="100" w:beforeAutospacing="1" w:after="100" w:afterAutospacing="1" w:line="360" w:lineRule="auto"/>
        <w:jc w:val="both"/>
        <w:rPr>
          <w:rFonts w:ascii="Times New Roman" w:hAnsi="Times New Roman" w:cs="Times New Roman"/>
          <w:sz w:val="24"/>
          <w:szCs w:val="24"/>
          <w:highlight w:val="yellow"/>
        </w:rPr>
      </w:pPr>
      <w:r>
        <w:rPr>
          <w:rFonts w:ascii="Times New Roman" w:hAnsi="Times New Roman" w:cs="Times New Roman"/>
          <w:noProof/>
          <w:sz w:val="24"/>
          <w:szCs w:val="24"/>
          <w:lang w:eastAsia="en-GB"/>
        </w:rPr>
        <w:lastRenderedPageBreak/>
        <w:drawing>
          <wp:inline distT="0" distB="0" distL="0" distR="0" wp14:anchorId="77FBD116" wp14:editId="12911F1F">
            <wp:extent cx="4976037" cy="2307265"/>
            <wp:effectExtent l="0" t="57150" r="15240" b="1714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1CA3EDF" w14:textId="77777777" w:rsidR="00B55A52" w:rsidRDefault="00B55A52" w:rsidP="004B2D49">
      <w:pPr>
        <w:pStyle w:val="Heading2"/>
      </w:pPr>
      <w:bookmarkStart w:id="7" w:name="_Toc200697879"/>
      <w:r w:rsidRPr="00B55A52">
        <w:rPr>
          <w:rStyle w:val="Strong"/>
          <w:rFonts w:cs="Times New Roman"/>
          <w:sz w:val="24"/>
          <w:szCs w:val="24"/>
        </w:rPr>
        <w:t>Marketing and Communications</w:t>
      </w:r>
      <w:bookmarkEnd w:id="7"/>
    </w:p>
    <w:p w14:paraId="76DAED64" w14:textId="49536B08" w:rsidR="00B55A52" w:rsidRDefault="0000667E" w:rsidP="00B55A52">
      <w:pPr>
        <w:spacing w:before="100" w:beforeAutospacing="1" w:after="100" w:afterAutospacing="1" w:line="360" w:lineRule="auto"/>
        <w:jc w:val="both"/>
        <w:rPr>
          <w:rFonts w:ascii="Times New Roman" w:hAnsi="Times New Roman" w:cs="Times New Roman"/>
          <w:sz w:val="24"/>
          <w:szCs w:val="24"/>
        </w:rPr>
      </w:pPr>
      <w:r w:rsidRPr="0000667E">
        <w:rPr>
          <w:rFonts w:ascii="Times New Roman" w:hAnsi="Times New Roman" w:cs="Times New Roman"/>
          <w:sz w:val="24"/>
          <w:szCs w:val="24"/>
        </w:rPr>
        <w:t>The audience engagement will be supported by multi-channel digital strategy. These include targeted social media campaigns, search engine optimisation (SEO) and influencer partnerships in the adventure sport community (</w:t>
      </w:r>
      <w:proofErr w:type="spellStart"/>
      <w:r w:rsidRPr="0000667E">
        <w:rPr>
          <w:rFonts w:ascii="Times New Roman" w:hAnsi="Times New Roman" w:cs="Times New Roman"/>
          <w:sz w:val="24"/>
          <w:szCs w:val="24"/>
        </w:rPr>
        <w:t>Mastromartino</w:t>
      </w:r>
      <w:proofErr w:type="spellEnd"/>
      <w:r w:rsidRPr="0000667E">
        <w:rPr>
          <w:rFonts w:ascii="Times New Roman" w:hAnsi="Times New Roman" w:cs="Times New Roman"/>
          <w:sz w:val="24"/>
          <w:szCs w:val="24"/>
        </w:rPr>
        <w:t xml:space="preserve"> et al, 2023). An association with the local and national media (such as the BBC Wales, outdoor sports blogs etc.) will expand the reach of the event.</w:t>
      </w:r>
      <w:r>
        <w:rPr>
          <w:rFonts w:ascii="Times New Roman" w:hAnsi="Times New Roman" w:cs="Times New Roman"/>
          <w:sz w:val="24"/>
          <w:szCs w:val="24"/>
        </w:rPr>
        <w:t xml:space="preserve"> </w:t>
      </w:r>
      <w:r w:rsidRPr="0000667E">
        <w:rPr>
          <w:rFonts w:ascii="Times New Roman" w:hAnsi="Times New Roman" w:cs="Times New Roman"/>
          <w:sz w:val="24"/>
          <w:szCs w:val="24"/>
        </w:rPr>
        <w:t xml:space="preserve">Branding will closely correlate with the “Year of </w:t>
      </w:r>
      <w:proofErr w:type="spellStart"/>
      <w:r w:rsidRPr="0000667E">
        <w:rPr>
          <w:rFonts w:ascii="Times New Roman" w:hAnsi="Times New Roman" w:cs="Times New Roman"/>
          <w:sz w:val="24"/>
          <w:szCs w:val="24"/>
        </w:rPr>
        <w:t>Croeso</w:t>
      </w:r>
      <w:proofErr w:type="spellEnd"/>
      <w:r w:rsidRPr="0000667E">
        <w:rPr>
          <w:rFonts w:ascii="Times New Roman" w:hAnsi="Times New Roman" w:cs="Times New Roman"/>
          <w:sz w:val="24"/>
          <w:szCs w:val="24"/>
        </w:rPr>
        <w:t>” to have a harmonious message in reinforcing welcome, culture, and identity. A ticketing platform with CRM integration will allow data-driven engagement ahead of, during and post-event.</w:t>
      </w:r>
      <w:r w:rsidR="00740C00" w:rsidRPr="00740C00">
        <w:t xml:space="preserve"> </w:t>
      </w:r>
      <w:r w:rsidR="00740C00" w:rsidRPr="00740C00">
        <w:rPr>
          <w:rFonts w:ascii="Times New Roman" w:hAnsi="Times New Roman" w:cs="Times New Roman"/>
          <w:sz w:val="24"/>
          <w:szCs w:val="24"/>
        </w:rPr>
        <w:t xml:space="preserve">Execute a solid multi-channel digital plan through social media, SEO, and influencer marketing to optimize audience engagement. Seek out national and local media outlets, such as BBC Wales, and outdoor sports blogs, to partner with for extended reach. Adopt the branding of the "Year of </w:t>
      </w:r>
      <w:proofErr w:type="spellStart"/>
      <w:r w:rsidR="00740C00" w:rsidRPr="00740C00">
        <w:rPr>
          <w:rFonts w:ascii="Times New Roman" w:hAnsi="Times New Roman" w:cs="Times New Roman"/>
          <w:sz w:val="24"/>
          <w:szCs w:val="24"/>
        </w:rPr>
        <w:t>Croeso</w:t>
      </w:r>
      <w:proofErr w:type="spellEnd"/>
      <w:r w:rsidR="00740C00" w:rsidRPr="00740C00">
        <w:rPr>
          <w:rFonts w:ascii="Times New Roman" w:hAnsi="Times New Roman" w:cs="Times New Roman"/>
          <w:sz w:val="24"/>
          <w:szCs w:val="24"/>
        </w:rPr>
        <w:t xml:space="preserve">" campaign for maximum awareness in association with the event.  </w:t>
      </w:r>
    </w:p>
    <w:p w14:paraId="47D2033F" w14:textId="77777777" w:rsidR="0007359A" w:rsidRDefault="0007359A" w:rsidP="00B55A52">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6463B1EA" wp14:editId="5FAD4D0D">
            <wp:extent cx="4848446" cy="2679405"/>
            <wp:effectExtent l="57150" t="38100" r="66675" b="6413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ED373B5" w14:textId="77777777" w:rsidR="00B55A52" w:rsidRDefault="00B55A52" w:rsidP="004B2D49">
      <w:pPr>
        <w:pStyle w:val="Heading2"/>
      </w:pPr>
      <w:bookmarkStart w:id="8" w:name="_Toc200697880"/>
      <w:r w:rsidRPr="00B55A52">
        <w:rPr>
          <w:rStyle w:val="Strong"/>
          <w:rFonts w:cs="Times New Roman"/>
          <w:sz w:val="24"/>
          <w:szCs w:val="24"/>
        </w:rPr>
        <w:t>Human Resource Needs</w:t>
      </w:r>
      <w:bookmarkEnd w:id="8"/>
    </w:p>
    <w:p w14:paraId="710ACF34" w14:textId="7AD3DF3D" w:rsidR="0000667E" w:rsidRDefault="0000667E" w:rsidP="0000667E">
      <w:pPr>
        <w:spacing w:before="100" w:beforeAutospacing="1" w:after="100" w:afterAutospacing="1" w:line="360" w:lineRule="auto"/>
        <w:jc w:val="both"/>
        <w:rPr>
          <w:rFonts w:ascii="Times New Roman" w:hAnsi="Times New Roman" w:cs="Times New Roman"/>
          <w:sz w:val="24"/>
          <w:szCs w:val="24"/>
        </w:rPr>
      </w:pPr>
      <w:r w:rsidRPr="0000667E">
        <w:rPr>
          <w:rFonts w:ascii="Times New Roman" w:hAnsi="Times New Roman" w:cs="Times New Roman"/>
          <w:sz w:val="24"/>
          <w:szCs w:val="24"/>
        </w:rPr>
        <w:t>When it comes to large-scale, inclusive expo, the delivery needs specialised personnel. Some key roles are an Event Manager to manage end to end operations, Volunteer Coordinator to obtain and manage community volunteers, Cultural Liaison Officer to ensure proper Welsh representation and a sensitivity of cultures and an Accessibility coordinator to ensure that a</w:t>
      </w:r>
      <w:r>
        <w:rPr>
          <w:rFonts w:ascii="Times New Roman" w:hAnsi="Times New Roman" w:cs="Times New Roman"/>
          <w:sz w:val="24"/>
          <w:szCs w:val="24"/>
        </w:rPr>
        <w:t xml:space="preserve">ll delegates are accommodated </w:t>
      </w:r>
      <w:r w:rsidRPr="0000667E">
        <w:rPr>
          <w:rFonts w:ascii="Times New Roman" w:hAnsi="Times New Roman" w:cs="Times New Roman"/>
          <w:sz w:val="24"/>
          <w:szCs w:val="24"/>
        </w:rPr>
        <w:t>even with disabilities.</w:t>
      </w:r>
      <w:r w:rsidR="00740C00" w:rsidRPr="00740C00">
        <w:t xml:space="preserve"> </w:t>
      </w:r>
      <w:r w:rsidR="00740C00" w:rsidRPr="00740C00">
        <w:rPr>
          <w:rFonts w:ascii="Times New Roman" w:hAnsi="Times New Roman" w:cs="Times New Roman"/>
          <w:sz w:val="24"/>
          <w:szCs w:val="24"/>
        </w:rPr>
        <w:t>The other roles are Event Manager, Volunteer Coordinator, Cultural Liaison Officer (CLO) and Accessibility Coordinator. Each role should be filled with specialized staff.</w:t>
      </w:r>
    </w:p>
    <w:p w14:paraId="79F93B41" w14:textId="77777777" w:rsidR="00740C00" w:rsidRDefault="00740C00" w:rsidP="0000667E">
      <w:pPr>
        <w:spacing w:before="100" w:beforeAutospacing="1" w:after="100" w:afterAutospacing="1" w:line="360" w:lineRule="auto"/>
        <w:jc w:val="both"/>
        <w:rPr>
          <w:rFonts w:ascii="Times New Roman" w:hAnsi="Times New Roman" w:cs="Times New Roman"/>
          <w:sz w:val="24"/>
          <w:szCs w:val="24"/>
        </w:rPr>
      </w:pPr>
    </w:p>
    <w:p w14:paraId="46BBDFAC" w14:textId="77777777" w:rsidR="00754C9D" w:rsidRPr="0000667E" w:rsidRDefault="00754C9D" w:rsidP="0000667E">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671CCE8" wp14:editId="26CEAA50">
            <wp:extent cx="3859619" cy="1818167"/>
            <wp:effectExtent l="0" t="0" r="83820" b="2984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3080A4F9" w14:textId="77777777" w:rsidR="00B55A52" w:rsidRPr="0000667E" w:rsidRDefault="00F932FE" w:rsidP="00B55A52">
      <w:pPr>
        <w:spacing w:before="100" w:beforeAutospacing="1" w:after="100" w:afterAutospacing="1" w:line="360" w:lineRule="auto"/>
        <w:jc w:val="both"/>
        <w:rPr>
          <w:rFonts w:ascii="Times New Roman" w:hAnsi="Times New Roman" w:cs="Times New Roman"/>
          <w:sz w:val="24"/>
          <w:szCs w:val="24"/>
          <w:highlight w:val="yellow"/>
        </w:rPr>
      </w:pPr>
      <w:proofErr w:type="gramStart"/>
      <w:r w:rsidRPr="00F932FE">
        <w:rPr>
          <w:rFonts w:ascii="Times New Roman" w:hAnsi="Times New Roman" w:cs="Times New Roman"/>
          <w:sz w:val="24"/>
          <w:szCs w:val="24"/>
        </w:rPr>
        <w:lastRenderedPageBreak/>
        <w:t>Through the use of</w:t>
      </w:r>
      <w:proofErr w:type="gramEnd"/>
      <w:r w:rsidRPr="00F932FE">
        <w:rPr>
          <w:rFonts w:ascii="Times New Roman" w:hAnsi="Times New Roman" w:cs="Times New Roman"/>
          <w:sz w:val="24"/>
          <w:szCs w:val="24"/>
        </w:rPr>
        <w:t xml:space="preserve"> stakeholder analysis model, the event will converge various interests and views, making the planning and delivery process not only strategically robust, but also socially and environmentally accountable (</w:t>
      </w:r>
      <w:proofErr w:type="spellStart"/>
      <w:r w:rsidRPr="00F932FE">
        <w:rPr>
          <w:rFonts w:ascii="Times New Roman" w:hAnsi="Times New Roman" w:cs="Times New Roman"/>
          <w:sz w:val="24"/>
          <w:szCs w:val="24"/>
        </w:rPr>
        <w:t>Freudenreich</w:t>
      </w:r>
      <w:proofErr w:type="spellEnd"/>
      <w:r w:rsidRPr="00F932FE">
        <w:rPr>
          <w:rFonts w:ascii="Times New Roman" w:hAnsi="Times New Roman" w:cs="Times New Roman"/>
          <w:sz w:val="24"/>
          <w:szCs w:val="24"/>
        </w:rPr>
        <w:t xml:space="preserve"> et al., 2020). This strategy facilitates the </w:t>
      </w:r>
      <w:proofErr w:type="gramStart"/>
      <w:r w:rsidRPr="00F932FE">
        <w:rPr>
          <w:rFonts w:ascii="Times New Roman" w:hAnsi="Times New Roman" w:cs="Times New Roman"/>
          <w:sz w:val="24"/>
          <w:szCs w:val="24"/>
        </w:rPr>
        <w:t>long term</w:t>
      </w:r>
      <w:proofErr w:type="gramEnd"/>
      <w:r w:rsidRPr="00F932FE">
        <w:rPr>
          <w:rFonts w:ascii="Times New Roman" w:hAnsi="Times New Roman" w:cs="Times New Roman"/>
          <w:sz w:val="24"/>
          <w:szCs w:val="24"/>
        </w:rPr>
        <w:t xml:space="preserve"> sustainability, stakeholder confidence and legacy value to region and communities.</w:t>
      </w:r>
    </w:p>
    <w:p w14:paraId="5245B5FA" w14:textId="77777777" w:rsidR="00B55A52" w:rsidRPr="00B55A52" w:rsidRDefault="00B55A52" w:rsidP="004B2D49">
      <w:pPr>
        <w:pStyle w:val="Heading1"/>
      </w:pPr>
      <w:bookmarkStart w:id="9" w:name="_Toc200697881"/>
      <w:r w:rsidRPr="00B55A52">
        <w:t>Event Budget</w:t>
      </w:r>
      <w:bookmarkEnd w:id="9"/>
    </w:p>
    <w:p w14:paraId="576329A3" w14:textId="77777777" w:rsidR="00B55A52" w:rsidRDefault="00B55A52" w:rsidP="00B55A52">
      <w:pPr>
        <w:spacing w:before="100" w:beforeAutospacing="1" w:after="100" w:afterAutospacing="1" w:line="360" w:lineRule="auto"/>
        <w:jc w:val="both"/>
        <w:rPr>
          <w:rFonts w:ascii="Times New Roman" w:hAnsi="Times New Roman" w:cs="Times New Roman"/>
          <w:b/>
          <w:bCs/>
          <w:sz w:val="24"/>
          <w:szCs w:val="24"/>
        </w:rPr>
      </w:pPr>
      <w:r w:rsidRPr="00B55A52">
        <w:rPr>
          <w:rFonts w:ascii="Times New Roman" w:hAnsi="Times New Roman" w:cs="Times New Roman"/>
          <w:b/>
          <w:bCs/>
          <w:sz w:val="24"/>
          <w:szCs w:val="24"/>
        </w:rPr>
        <w:t>Projected Budget Summary (in GBP)</w:t>
      </w:r>
    </w:p>
    <w:p w14:paraId="69A88070" w14:textId="351A7773" w:rsidR="00740C00" w:rsidRDefault="00740C00" w:rsidP="00B55A52">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Event budgets are set up to ensure realistic costs and revenue estimates. Overall costs are estimated at £125,000. The budget includes all operating costs related to the event including, but not limited to, venue rental, staff, marketing, equipment and catering. Revenue estimates for the event are anticipated to be £140,000 from ticket sales, sponsorship, co-op partnership and merchandising. The event should have a surplus of net funds available in the amount of £15,000 to set aside for a contingency fund.</w:t>
      </w:r>
    </w:p>
    <w:tbl>
      <w:tblPr>
        <w:tblStyle w:val="LightGrid-Accent2"/>
        <w:tblW w:w="0" w:type="auto"/>
        <w:tblLook w:val="04A0" w:firstRow="1" w:lastRow="0" w:firstColumn="1" w:lastColumn="0" w:noHBand="0" w:noVBand="1"/>
      </w:tblPr>
      <w:tblGrid>
        <w:gridCol w:w="3856"/>
        <w:gridCol w:w="1396"/>
        <w:gridCol w:w="1810"/>
      </w:tblGrid>
      <w:tr w:rsidR="00740C00" w:rsidRPr="00FA749C" w14:paraId="5A6AFCD0" w14:textId="77777777" w:rsidTr="00A765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D6E2CC"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Category</w:t>
            </w:r>
          </w:p>
        </w:tc>
        <w:tc>
          <w:tcPr>
            <w:tcW w:w="0" w:type="auto"/>
            <w:hideMark/>
          </w:tcPr>
          <w:p w14:paraId="0EC774B8" w14:textId="77777777" w:rsidR="00740C00" w:rsidRPr="00740C00" w:rsidRDefault="00740C00" w:rsidP="00A765FB">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Cost (GBP)</w:t>
            </w:r>
          </w:p>
        </w:tc>
        <w:tc>
          <w:tcPr>
            <w:tcW w:w="0" w:type="auto"/>
            <w:hideMark/>
          </w:tcPr>
          <w:p w14:paraId="14D56AB2" w14:textId="77777777" w:rsidR="00740C00" w:rsidRPr="00740C00" w:rsidRDefault="00740C00" w:rsidP="00A765FB">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Revenue (GBP)</w:t>
            </w:r>
          </w:p>
        </w:tc>
      </w:tr>
      <w:tr w:rsidR="00740C00" w:rsidRPr="00FA749C" w14:paraId="60BEE973" w14:textId="77777777" w:rsidTr="00A76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71A2B5"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Expenditure</w:t>
            </w:r>
          </w:p>
        </w:tc>
        <w:tc>
          <w:tcPr>
            <w:tcW w:w="0" w:type="auto"/>
            <w:hideMark/>
          </w:tcPr>
          <w:p w14:paraId="037BF038"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44BB4E7D"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740C00" w:rsidRPr="00FA749C" w14:paraId="55C4ED17" w14:textId="77777777" w:rsidTr="00A76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0ECB07"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Venue Rental (3 days)</w:t>
            </w:r>
          </w:p>
        </w:tc>
        <w:tc>
          <w:tcPr>
            <w:tcW w:w="0" w:type="auto"/>
            <w:hideMark/>
          </w:tcPr>
          <w:p w14:paraId="2D8F94C0"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£50,000</w:t>
            </w:r>
          </w:p>
        </w:tc>
        <w:tc>
          <w:tcPr>
            <w:tcW w:w="0" w:type="auto"/>
            <w:hideMark/>
          </w:tcPr>
          <w:p w14:paraId="784A4EFB"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w:t>
            </w:r>
          </w:p>
        </w:tc>
      </w:tr>
      <w:tr w:rsidR="00740C00" w:rsidRPr="00FA749C" w14:paraId="20773C8C" w14:textId="77777777" w:rsidTr="00A76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C87992"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Staffing and Volunteer Support</w:t>
            </w:r>
          </w:p>
        </w:tc>
        <w:tc>
          <w:tcPr>
            <w:tcW w:w="0" w:type="auto"/>
            <w:hideMark/>
          </w:tcPr>
          <w:p w14:paraId="6BECDDA8"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£30,000</w:t>
            </w:r>
          </w:p>
        </w:tc>
        <w:tc>
          <w:tcPr>
            <w:tcW w:w="0" w:type="auto"/>
            <w:hideMark/>
          </w:tcPr>
          <w:p w14:paraId="79006D8A"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w:t>
            </w:r>
          </w:p>
        </w:tc>
      </w:tr>
      <w:tr w:rsidR="00740C00" w:rsidRPr="00FA749C" w14:paraId="0DFC50FB" w14:textId="77777777" w:rsidTr="00A76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5A929D"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Marketing and PR</w:t>
            </w:r>
          </w:p>
        </w:tc>
        <w:tc>
          <w:tcPr>
            <w:tcW w:w="0" w:type="auto"/>
            <w:hideMark/>
          </w:tcPr>
          <w:p w14:paraId="42B75D03"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£20,000</w:t>
            </w:r>
          </w:p>
        </w:tc>
        <w:tc>
          <w:tcPr>
            <w:tcW w:w="0" w:type="auto"/>
            <w:hideMark/>
          </w:tcPr>
          <w:p w14:paraId="0F781CFA"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w:t>
            </w:r>
          </w:p>
        </w:tc>
      </w:tr>
      <w:tr w:rsidR="00740C00" w:rsidRPr="00FA749C" w14:paraId="4AF39B8C" w14:textId="77777777" w:rsidTr="00A76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BB5C77"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Equipment Rental (VR, AV, Wi-Fi)</w:t>
            </w:r>
          </w:p>
        </w:tc>
        <w:tc>
          <w:tcPr>
            <w:tcW w:w="0" w:type="auto"/>
            <w:hideMark/>
          </w:tcPr>
          <w:p w14:paraId="65D70C4E"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£15,000</w:t>
            </w:r>
          </w:p>
        </w:tc>
        <w:tc>
          <w:tcPr>
            <w:tcW w:w="0" w:type="auto"/>
            <w:hideMark/>
          </w:tcPr>
          <w:p w14:paraId="06000CB1"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w:t>
            </w:r>
          </w:p>
        </w:tc>
      </w:tr>
      <w:tr w:rsidR="00740C00" w:rsidRPr="00FA749C" w14:paraId="153B2E52" w14:textId="77777777" w:rsidTr="00A76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A31B01"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Catering (incl. gala dinner)</w:t>
            </w:r>
          </w:p>
        </w:tc>
        <w:tc>
          <w:tcPr>
            <w:tcW w:w="0" w:type="auto"/>
            <w:hideMark/>
          </w:tcPr>
          <w:p w14:paraId="524FEAB3"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£10,000</w:t>
            </w:r>
          </w:p>
        </w:tc>
        <w:tc>
          <w:tcPr>
            <w:tcW w:w="0" w:type="auto"/>
            <w:hideMark/>
          </w:tcPr>
          <w:p w14:paraId="5EEBC040"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w:t>
            </w:r>
          </w:p>
        </w:tc>
      </w:tr>
      <w:tr w:rsidR="00740C00" w:rsidRPr="00FA749C" w14:paraId="278882D3" w14:textId="77777777" w:rsidTr="00A76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6CB5D1"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Total Costs</w:t>
            </w:r>
          </w:p>
        </w:tc>
        <w:tc>
          <w:tcPr>
            <w:tcW w:w="0" w:type="auto"/>
            <w:hideMark/>
          </w:tcPr>
          <w:p w14:paraId="5787C4FA"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b/>
                <w:bCs/>
                <w:sz w:val="24"/>
                <w:szCs w:val="24"/>
              </w:rPr>
              <w:t>£125,000</w:t>
            </w:r>
          </w:p>
        </w:tc>
        <w:tc>
          <w:tcPr>
            <w:tcW w:w="0" w:type="auto"/>
            <w:hideMark/>
          </w:tcPr>
          <w:p w14:paraId="0E9C918D"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740C00" w:rsidRPr="00FA749C" w14:paraId="0E41D55F" w14:textId="77777777" w:rsidTr="00A76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0F9FC3"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p>
        </w:tc>
        <w:tc>
          <w:tcPr>
            <w:tcW w:w="0" w:type="auto"/>
            <w:hideMark/>
          </w:tcPr>
          <w:p w14:paraId="6170BDC6"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0" w:type="auto"/>
            <w:hideMark/>
          </w:tcPr>
          <w:p w14:paraId="3D2D4F23"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r>
      <w:tr w:rsidR="00740C00" w:rsidRPr="00FA749C" w14:paraId="29FFD4F8" w14:textId="77777777" w:rsidTr="00A76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A36752"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Income</w:t>
            </w:r>
          </w:p>
        </w:tc>
        <w:tc>
          <w:tcPr>
            <w:tcW w:w="0" w:type="auto"/>
            <w:hideMark/>
          </w:tcPr>
          <w:p w14:paraId="2DBF650B"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22942FF0"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740C00" w:rsidRPr="00FA749C" w14:paraId="5713303E" w14:textId="77777777" w:rsidTr="00A76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99EC35"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Ticket Sales (4,000 at £20 avg.)</w:t>
            </w:r>
          </w:p>
        </w:tc>
        <w:tc>
          <w:tcPr>
            <w:tcW w:w="0" w:type="auto"/>
            <w:hideMark/>
          </w:tcPr>
          <w:p w14:paraId="6A079D58"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w:t>
            </w:r>
          </w:p>
        </w:tc>
        <w:tc>
          <w:tcPr>
            <w:tcW w:w="0" w:type="auto"/>
            <w:hideMark/>
          </w:tcPr>
          <w:p w14:paraId="412C2EFB"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£80,000</w:t>
            </w:r>
          </w:p>
        </w:tc>
      </w:tr>
      <w:tr w:rsidR="00740C00" w:rsidRPr="00FA749C" w14:paraId="3EDDA777" w14:textId="77777777" w:rsidTr="00A76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2EAB4B"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Sponsorships (Red Bull, GoPro)</w:t>
            </w:r>
          </w:p>
        </w:tc>
        <w:tc>
          <w:tcPr>
            <w:tcW w:w="0" w:type="auto"/>
            <w:hideMark/>
          </w:tcPr>
          <w:p w14:paraId="176E1DE3"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w:t>
            </w:r>
          </w:p>
        </w:tc>
        <w:tc>
          <w:tcPr>
            <w:tcW w:w="0" w:type="auto"/>
            <w:hideMark/>
          </w:tcPr>
          <w:p w14:paraId="767D456F"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£40,000</w:t>
            </w:r>
          </w:p>
        </w:tc>
      </w:tr>
      <w:tr w:rsidR="00740C00" w:rsidRPr="00FA749C" w14:paraId="5E605EE9" w14:textId="77777777" w:rsidTr="00A76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6E48AF"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Strategic Partnerships</w:t>
            </w:r>
          </w:p>
        </w:tc>
        <w:tc>
          <w:tcPr>
            <w:tcW w:w="0" w:type="auto"/>
            <w:hideMark/>
          </w:tcPr>
          <w:p w14:paraId="19E75438"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w:t>
            </w:r>
          </w:p>
        </w:tc>
        <w:tc>
          <w:tcPr>
            <w:tcW w:w="0" w:type="auto"/>
            <w:hideMark/>
          </w:tcPr>
          <w:p w14:paraId="5A96985F"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£15,000</w:t>
            </w:r>
          </w:p>
        </w:tc>
      </w:tr>
      <w:tr w:rsidR="00740C00" w:rsidRPr="00FA749C" w14:paraId="0D9468CD" w14:textId="77777777" w:rsidTr="00A76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25E7CA"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Merchandise Sales</w:t>
            </w:r>
          </w:p>
        </w:tc>
        <w:tc>
          <w:tcPr>
            <w:tcW w:w="0" w:type="auto"/>
            <w:hideMark/>
          </w:tcPr>
          <w:p w14:paraId="7339ED5F"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w:t>
            </w:r>
          </w:p>
        </w:tc>
        <w:tc>
          <w:tcPr>
            <w:tcW w:w="0" w:type="auto"/>
            <w:hideMark/>
          </w:tcPr>
          <w:p w14:paraId="1054502C"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sz w:val="24"/>
                <w:szCs w:val="24"/>
              </w:rPr>
              <w:t>£5,000</w:t>
            </w:r>
          </w:p>
        </w:tc>
      </w:tr>
      <w:tr w:rsidR="00740C00" w:rsidRPr="00FA749C" w14:paraId="3CD533B7" w14:textId="77777777" w:rsidTr="00A76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853886"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Total Revenue</w:t>
            </w:r>
          </w:p>
        </w:tc>
        <w:tc>
          <w:tcPr>
            <w:tcW w:w="0" w:type="auto"/>
            <w:hideMark/>
          </w:tcPr>
          <w:p w14:paraId="3ED61B10"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0" w:type="auto"/>
            <w:hideMark/>
          </w:tcPr>
          <w:p w14:paraId="36D8F900"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b/>
                <w:bCs/>
                <w:sz w:val="24"/>
                <w:szCs w:val="24"/>
              </w:rPr>
              <w:t>£140,000</w:t>
            </w:r>
          </w:p>
        </w:tc>
      </w:tr>
      <w:tr w:rsidR="00740C00" w:rsidRPr="00FA749C" w14:paraId="2C21A1A6" w14:textId="77777777" w:rsidTr="00A76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2DCE98"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p>
        </w:tc>
        <w:tc>
          <w:tcPr>
            <w:tcW w:w="0" w:type="auto"/>
            <w:hideMark/>
          </w:tcPr>
          <w:p w14:paraId="2A5B7244"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113B5467" w14:textId="77777777" w:rsidR="00740C00" w:rsidRPr="00740C00" w:rsidRDefault="00740C00" w:rsidP="00A765F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740C00" w:rsidRPr="00FA749C" w14:paraId="2918CED4" w14:textId="77777777" w:rsidTr="00A76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4339EB" w14:textId="77777777" w:rsidR="00740C00" w:rsidRPr="00740C00" w:rsidRDefault="00740C00" w:rsidP="00A765FB">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t>Net Surplus</w:t>
            </w:r>
          </w:p>
        </w:tc>
        <w:tc>
          <w:tcPr>
            <w:tcW w:w="0" w:type="auto"/>
            <w:hideMark/>
          </w:tcPr>
          <w:p w14:paraId="2B11B354"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p>
        </w:tc>
        <w:tc>
          <w:tcPr>
            <w:tcW w:w="0" w:type="auto"/>
            <w:hideMark/>
          </w:tcPr>
          <w:p w14:paraId="611977E1" w14:textId="77777777" w:rsidR="00740C00" w:rsidRPr="00740C00" w:rsidRDefault="00740C00" w:rsidP="00A765FB">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740C00">
              <w:rPr>
                <w:rFonts w:ascii="Times New Roman" w:hAnsi="Times New Roman" w:cs="Times New Roman"/>
                <w:b/>
                <w:bCs/>
                <w:sz w:val="24"/>
                <w:szCs w:val="24"/>
              </w:rPr>
              <w:t>£15,000</w:t>
            </w:r>
          </w:p>
        </w:tc>
      </w:tr>
    </w:tbl>
    <w:p w14:paraId="73FF64CC" w14:textId="1FE7D735" w:rsidR="00F932FE" w:rsidRPr="00F932FE" w:rsidRDefault="00740C00" w:rsidP="00F932FE">
      <w:pPr>
        <w:spacing w:before="100" w:beforeAutospacing="1" w:after="100" w:afterAutospacing="1" w:line="360" w:lineRule="auto"/>
        <w:jc w:val="both"/>
        <w:rPr>
          <w:rFonts w:ascii="Times New Roman" w:hAnsi="Times New Roman" w:cs="Times New Roman"/>
          <w:sz w:val="24"/>
          <w:szCs w:val="24"/>
        </w:rPr>
      </w:pPr>
      <w:r w:rsidRPr="00740C00">
        <w:rPr>
          <w:rFonts w:ascii="Times New Roman" w:hAnsi="Times New Roman" w:cs="Times New Roman"/>
          <w:sz w:val="24"/>
          <w:szCs w:val="24"/>
        </w:rPr>
        <w:lastRenderedPageBreak/>
        <w:t xml:space="preserve">The financial budget allows for a significant event and purpose action plan, while aligning to the strategic value for the event. </w:t>
      </w:r>
      <w:r w:rsidR="00F932FE" w:rsidRPr="00F932FE">
        <w:rPr>
          <w:rFonts w:ascii="Times New Roman" w:hAnsi="Times New Roman" w:cs="Times New Roman"/>
          <w:sz w:val="24"/>
          <w:szCs w:val="24"/>
        </w:rPr>
        <w:t xml:space="preserve">An estimated total expenditure of £125,000 includes essential operational points like venue rent, staff, equipment, marketing, and food. With this lean cost structure, the resources </w:t>
      </w:r>
      <w:proofErr w:type="gramStart"/>
      <w:r w:rsidR="00F932FE" w:rsidRPr="00F932FE">
        <w:rPr>
          <w:rFonts w:ascii="Times New Roman" w:hAnsi="Times New Roman" w:cs="Times New Roman"/>
          <w:sz w:val="24"/>
          <w:szCs w:val="24"/>
        </w:rPr>
        <w:t>have to</w:t>
      </w:r>
      <w:proofErr w:type="gramEnd"/>
      <w:r w:rsidR="00F932FE" w:rsidRPr="00F932FE">
        <w:rPr>
          <w:rFonts w:ascii="Times New Roman" w:hAnsi="Times New Roman" w:cs="Times New Roman"/>
          <w:sz w:val="24"/>
          <w:szCs w:val="24"/>
        </w:rPr>
        <w:t xml:space="preserve"> be optimally allocated for impact and efficiency especially in a hybrid event (Fox et al., 2014).</w:t>
      </w:r>
    </w:p>
    <w:p w14:paraId="27CAD5AE" w14:textId="1C37D742" w:rsidR="00F932FE" w:rsidRPr="00F932FE" w:rsidRDefault="00F932FE" w:rsidP="00F932FE">
      <w:pPr>
        <w:spacing w:before="100" w:beforeAutospacing="1" w:after="100" w:afterAutospacing="1" w:line="360" w:lineRule="auto"/>
        <w:jc w:val="both"/>
        <w:rPr>
          <w:rFonts w:ascii="Times New Roman" w:hAnsi="Times New Roman" w:cs="Times New Roman"/>
          <w:sz w:val="24"/>
          <w:szCs w:val="24"/>
        </w:rPr>
      </w:pPr>
      <w:r w:rsidRPr="00F932FE">
        <w:rPr>
          <w:rFonts w:ascii="Times New Roman" w:hAnsi="Times New Roman" w:cs="Times New Roman"/>
          <w:sz w:val="24"/>
          <w:szCs w:val="24"/>
        </w:rPr>
        <w:t xml:space="preserve">Revenue is expected to be the amount £140,000 which will yield a net profit of £15,000. This excess can either be returned to the event post-event through digital marketing, community outreach, or feasibility studies for expansion of the future event (O’Toole, 2011). </w:t>
      </w:r>
    </w:p>
    <w:p w14:paraId="2B743985" w14:textId="2549D200" w:rsidR="00B55A52" w:rsidRPr="00B55A52" w:rsidRDefault="00F932FE" w:rsidP="00F932FE">
      <w:pPr>
        <w:spacing w:before="100" w:beforeAutospacing="1" w:after="100" w:afterAutospacing="1" w:line="360" w:lineRule="auto"/>
        <w:jc w:val="both"/>
        <w:rPr>
          <w:rFonts w:ascii="Times New Roman" w:hAnsi="Times New Roman" w:cs="Times New Roman"/>
          <w:sz w:val="24"/>
          <w:szCs w:val="24"/>
        </w:rPr>
      </w:pPr>
      <w:r w:rsidRPr="00F932FE">
        <w:rPr>
          <w:rFonts w:ascii="Times New Roman" w:hAnsi="Times New Roman" w:cs="Times New Roman"/>
          <w:sz w:val="24"/>
          <w:szCs w:val="24"/>
        </w:rPr>
        <w:t xml:space="preserve">The sponsorship part—supported by such brands as Red Bull and GoPro is crucial to mitigating risks. Public-private partnerships, </w:t>
      </w:r>
      <w:proofErr w:type="gramStart"/>
      <w:r w:rsidRPr="00F932FE">
        <w:rPr>
          <w:rFonts w:ascii="Times New Roman" w:hAnsi="Times New Roman" w:cs="Times New Roman"/>
          <w:sz w:val="24"/>
          <w:szCs w:val="24"/>
        </w:rPr>
        <w:t>in particular with</w:t>
      </w:r>
      <w:proofErr w:type="gramEnd"/>
      <w:r w:rsidRPr="00F932FE">
        <w:rPr>
          <w:rFonts w:ascii="Times New Roman" w:hAnsi="Times New Roman" w:cs="Times New Roman"/>
          <w:sz w:val="24"/>
          <w:szCs w:val="24"/>
        </w:rPr>
        <w:t xml:space="preserve"> the Visit Wales, provide financial support and promotional levers that work well with the “Year of </w:t>
      </w:r>
      <w:proofErr w:type="spellStart"/>
      <w:r w:rsidRPr="00F932FE">
        <w:rPr>
          <w:rFonts w:ascii="Times New Roman" w:hAnsi="Times New Roman" w:cs="Times New Roman"/>
          <w:sz w:val="24"/>
          <w:szCs w:val="24"/>
        </w:rPr>
        <w:t>Croeso</w:t>
      </w:r>
      <w:proofErr w:type="spellEnd"/>
      <w:r w:rsidRPr="00F932FE">
        <w:rPr>
          <w:rFonts w:ascii="Times New Roman" w:hAnsi="Times New Roman" w:cs="Times New Roman"/>
          <w:sz w:val="24"/>
          <w:szCs w:val="24"/>
        </w:rPr>
        <w:t xml:space="preserve">” campaign. </w:t>
      </w:r>
    </w:p>
    <w:p w14:paraId="24CF7DD5" w14:textId="77777777" w:rsidR="00F932FE" w:rsidRPr="00F932FE" w:rsidRDefault="00F932FE" w:rsidP="00F932FE">
      <w:pPr>
        <w:spacing w:before="100" w:beforeAutospacing="1" w:after="100" w:afterAutospacing="1" w:line="360" w:lineRule="auto"/>
        <w:jc w:val="both"/>
        <w:rPr>
          <w:rFonts w:ascii="Times New Roman" w:hAnsi="Times New Roman" w:cs="Times New Roman"/>
          <w:sz w:val="24"/>
          <w:szCs w:val="24"/>
        </w:rPr>
      </w:pPr>
      <w:r w:rsidRPr="00F932FE">
        <w:rPr>
          <w:rFonts w:ascii="Times New Roman" w:hAnsi="Times New Roman" w:cs="Times New Roman"/>
          <w:sz w:val="24"/>
          <w:szCs w:val="24"/>
        </w:rPr>
        <w:t>Inflation and fluctuating costs dictate a reserve, (usually 10% optional, not separately itemised here), which can be included in the surplus margin if required or if not there, can be added to any cost category.</w:t>
      </w:r>
    </w:p>
    <w:p w14:paraId="7576124B" w14:textId="77777777" w:rsidR="00C83629" w:rsidRPr="00C83629" w:rsidRDefault="00E5713A" w:rsidP="004B2D49">
      <w:pPr>
        <w:pStyle w:val="Heading1"/>
        <w:rPr>
          <w:rFonts w:eastAsia="Times New Roman"/>
          <w:lang w:eastAsia="en-GB"/>
        </w:rPr>
      </w:pPr>
      <w:bookmarkStart w:id="10" w:name="_Toc200697882"/>
      <w:r>
        <w:rPr>
          <w:rFonts w:eastAsia="Times New Roman"/>
          <w:lang w:eastAsia="en-GB"/>
        </w:rPr>
        <w:t>Industry Trends, Issues and</w:t>
      </w:r>
      <w:r w:rsidR="00C83629" w:rsidRPr="00C83629">
        <w:rPr>
          <w:rFonts w:eastAsia="Times New Roman"/>
          <w:lang w:eastAsia="en-GB"/>
        </w:rPr>
        <w:t xml:space="preserve"> Impacts</w:t>
      </w:r>
      <w:bookmarkEnd w:id="10"/>
    </w:p>
    <w:p w14:paraId="4DA8BF35" w14:textId="77777777" w:rsidR="00F932FE" w:rsidRPr="00F932FE" w:rsidRDefault="00F932FE" w:rsidP="00F932F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The Wales Adventure Sports Expo is influenced by dynamic trends and changes in the challenges facing the international events industry. Among these there is digitalisation of sports, with immersive technologies like VR AR and in-app capabilities changing how fans want to experience adventure experiences. In-app purchase revenue in the sports market recorded US$24.79m in 2022; this is a sign of increased consumer interest in interactive digital platforms and this opportunity, the expo will capitalise on through virtual simulation and tech showcases (Statista, 2024).</w:t>
      </w:r>
    </w:p>
    <w:p w14:paraId="5DBC26C0" w14:textId="77777777" w:rsidR="00F932FE" w:rsidRPr="00F932FE" w:rsidRDefault="00F932FE" w:rsidP="00F932F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 xml:space="preserve">Sustainability is another driving trend. Delegates and stakeholders are also demanding greener practises, such as low-emission transport, plastic-free catering and eco-certified venues. In line with the Year of </w:t>
      </w:r>
      <w:proofErr w:type="spellStart"/>
      <w:r w:rsidRPr="00F932FE">
        <w:rPr>
          <w:rFonts w:ascii="Times New Roman" w:eastAsia="Times New Roman" w:hAnsi="Times New Roman" w:cs="Times New Roman"/>
          <w:sz w:val="24"/>
          <w:szCs w:val="24"/>
          <w:lang w:eastAsia="en-GB"/>
        </w:rPr>
        <w:t>Croeso</w:t>
      </w:r>
      <w:proofErr w:type="spellEnd"/>
      <w:r w:rsidRPr="00F932FE">
        <w:rPr>
          <w:rFonts w:ascii="Times New Roman" w:eastAsia="Times New Roman" w:hAnsi="Times New Roman" w:cs="Times New Roman"/>
          <w:sz w:val="24"/>
          <w:szCs w:val="24"/>
          <w:lang w:eastAsia="en-GB"/>
        </w:rPr>
        <w:t xml:space="preserve"> and Visit </w:t>
      </w:r>
      <w:proofErr w:type="spellStart"/>
      <w:r w:rsidRPr="00F932FE">
        <w:rPr>
          <w:rFonts w:ascii="Times New Roman" w:eastAsia="Times New Roman" w:hAnsi="Times New Roman" w:cs="Times New Roman"/>
          <w:sz w:val="24"/>
          <w:szCs w:val="24"/>
          <w:lang w:eastAsia="en-GB"/>
        </w:rPr>
        <w:t>Wales’</w:t>
      </w:r>
      <w:proofErr w:type="spellEnd"/>
      <w:r w:rsidRPr="00F932FE">
        <w:rPr>
          <w:rFonts w:ascii="Times New Roman" w:eastAsia="Times New Roman" w:hAnsi="Times New Roman" w:cs="Times New Roman"/>
          <w:sz w:val="24"/>
          <w:szCs w:val="24"/>
          <w:lang w:eastAsia="en-GB"/>
        </w:rPr>
        <w:t xml:space="preserve"> green tourism agenda, sustainability will feature at both delivery and in branding for the event.</w:t>
      </w:r>
    </w:p>
    <w:p w14:paraId="16276D11" w14:textId="77777777" w:rsidR="00F932FE" w:rsidRPr="00F932FE" w:rsidRDefault="00F932FE" w:rsidP="00F932F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lastRenderedPageBreak/>
        <w:t>The upsurge in wellness and experiential travel following COVID-19 correlates to an increasing consumer appetite for purposeful, outdoor, wellbeing-focused experiences – and it amplifies the appeal of the expo to its assorted visitor base.</w:t>
      </w:r>
    </w:p>
    <w:p w14:paraId="096E2E34" w14:textId="77777777" w:rsidR="00C83629" w:rsidRDefault="00F932FE" w:rsidP="00F932F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With the Smith (2012) adaptive event planning model, the team will emphasise the importance of flexibility, stakeholder communication and data-driven responsiveness during delivery.</w:t>
      </w:r>
    </w:p>
    <w:p w14:paraId="7A89AF60" w14:textId="358B6DC8" w:rsidR="005F672F" w:rsidRPr="00C83629" w:rsidRDefault="005F672F" w:rsidP="00F932FE">
      <w:pPr>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5F672F">
        <w:rPr>
          <w:rFonts w:ascii="Times New Roman" w:eastAsia="Times New Roman" w:hAnsi="Times New Roman" w:cs="Times New Roman"/>
          <w:sz w:val="24"/>
          <w:szCs w:val="24"/>
          <w:lang w:eastAsia="en-GB"/>
        </w:rPr>
        <w:t xml:space="preserve">Wales Adventure Sports Expo takes advantage of current trends in digitalization (VR/AR) and sustainability. The event acknowledges the economic constraints of today’s society with continued Brexit challenges and compliance to existing regulations will exist. It develops upon the growing consumer interest towards using and developing interactivity through digital platforms and eco-friendly practices, linking to Visit Wales green tourism agenda. While challenges could arise due to external influences such as the </w:t>
      </w:r>
      <w:proofErr w:type="gramStart"/>
      <w:r w:rsidRPr="005F672F">
        <w:rPr>
          <w:rFonts w:ascii="Times New Roman" w:eastAsia="Times New Roman" w:hAnsi="Times New Roman" w:cs="Times New Roman"/>
          <w:sz w:val="24"/>
          <w:szCs w:val="24"/>
          <w:lang w:eastAsia="en-GB"/>
        </w:rPr>
        <w:t>cost of living</w:t>
      </w:r>
      <w:proofErr w:type="gramEnd"/>
      <w:r w:rsidRPr="005F672F">
        <w:rPr>
          <w:rFonts w:ascii="Times New Roman" w:eastAsia="Times New Roman" w:hAnsi="Times New Roman" w:cs="Times New Roman"/>
          <w:sz w:val="24"/>
          <w:szCs w:val="24"/>
          <w:lang w:eastAsia="en-GB"/>
        </w:rPr>
        <w:t xml:space="preserve"> crisis and uncertainties with Brexit, the event planning is adaptable to allow for flexibility and still respond to stakeholders.</w:t>
      </w:r>
    </w:p>
    <w:p w14:paraId="62EF2621" w14:textId="77777777" w:rsidR="00C83629" w:rsidRPr="00C83629" w:rsidRDefault="00C83629" w:rsidP="004B2D49">
      <w:pPr>
        <w:pStyle w:val="Heading1"/>
        <w:rPr>
          <w:rFonts w:eastAsia="Times New Roman"/>
          <w:lang w:eastAsia="en-GB"/>
        </w:rPr>
      </w:pPr>
      <w:bookmarkStart w:id="11" w:name="_Toc200697883"/>
      <w:r w:rsidRPr="00C83629">
        <w:rPr>
          <w:rFonts w:eastAsia="Times New Roman"/>
          <w:lang w:eastAsia="en-GB"/>
        </w:rPr>
        <w:t>Situational and Cultural Considerations</w:t>
      </w:r>
      <w:bookmarkEnd w:id="11"/>
    </w:p>
    <w:p w14:paraId="0B96AFE6" w14:textId="77777777" w:rsidR="00B55A52" w:rsidRPr="00D80ECA" w:rsidRDefault="00C83629" w:rsidP="00B55A5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83629">
        <w:rPr>
          <w:rFonts w:ascii="Times New Roman" w:eastAsia="Times New Roman" w:hAnsi="Times New Roman" w:cs="Times New Roman"/>
          <w:sz w:val="24"/>
          <w:szCs w:val="24"/>
          <w:lang w:eastAsia="en-GB"/>
        </w:rPr>
        <w:t xml:space="preserve">Using a </w:t>
      </w:r>
      <w:r w:rsidRPr="00C83629">
        <w:rPr>
          <w:rFonts w:ascii="Times New Roman" w:eastAsia="Times New Roman" w:hAnsi="Times New Roman" w:cs="Times New Roman"/>
          <w:b/>
          <w:bCs/>
          <w:sz w:val="24"/>
          <w:szCs w:val="24"/>
          <w:lang w:eastAsia="en-GB"/>
        </w:rPr>
        <w:t>PESTEL analysis</w:t>
      </w:r>
      <w:r w:rsidRPr="00C83629">
        <w:rPr>
          <w:rFonts w:ascii="Times New Roman" w:eastAsia="Times New Roman" w:hAnsi="Times New Roman" w:cs="Times New Roman"/>
          <w:sz w:val="24"/>
          <w:szCs w:val="24"/>
          <w:lang w:eastAsia="en-GB"/>
        </w:rPr>
        <w:t>, key macro-environmental factors shaping the event are as follows:</w:t>
      </w:r>
    </w:p>
    <w:tbl>
      <w:tblPr>
        <w:tblStyle w:val="LightGrid-Accent4"/>
        <w:tblW w:w="0" w:type="auto"/>
        <w:tblLook w:val="04A0" w:firstRow="1" w:lastRow="0" w:firstColumn="1" w:lastColumn="0" w:noHBand="0" w:noVBand="1"/>
      </w:tblPr>
      <w:tblGrid>
        <w:gridCol w:w="1763"/>
        <w:gridCol w:w="7813"/>
      </w:tblGrid>
      <w:tr w:rsidR="00B55A52" w:rsidRPr="00B55A52" w14:paraId="462EEB83" w14:textId="77777777" w:rsidTr="004B2D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E6B591" w14:textId="77777777" w:rsidR="00B55A52" w:rsidRPr="00B55A52" w:rsidRDefault="00B55A52" w:rsidP="00B55A5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sz w:val="24"/>
                <w:szCs w:val="24"/>
                <w:lang w:eastAsia="en-GB"/>
              </w:rPr>
              <w:t>Factor</w:t>
            </w:r>
          </w:p>
        </w:tc>
        <w:tc>
          <w:tcPr>
            <w:tcW w:w="0" w:type="auto"/>
            <w:hideMark/>
          </w:tcPr>
          <w:p w14:paraId="63D03931" w14:textId="77777777" w:rsidR="00B55A52" w:rsidRPr="00B55A52" w:rsidRDefault="00B55A52" w:rsidP="00B55A52">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B55A52">
              <w:rPr>
                <w:rFonts w:ascii="Times New Roman" w:eastAsia="Times New Roman" w:hAnsi="Times New Roman" w:cs="Times New Roman"/>
                <w:sz w:val="24"/>
                <w:szCs w:val="24"/>
                <w:lang w:eastAsia="en-GB"/>
              </w:rPr>
              <w:t>Critical Evaluation of Impact</w:t>
            </w:r>
          </w:p>
        </w:tc>
      </w:tr>
      <w:tr w:rsidR="00B55A52" w:rsidRPr="00B55A52" w14:paraId="78D439FB" w14:textId="77777777" w:rsidTr="004B2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0DCAD9" w14:textId="77777777" w:rsidR="00B55A52" w:rsidRPr="00B55A52" w:rsidRDefault="00B55A52" w:rsidP="00B55A5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sz w:val="24"/>
                <w:szCs w:val="24"/>
                <w:lang w:eastAsia="en-GB"/>
              </w:rPr>
              <w:t>Political</w:t>
            </w:r>
          </w:p>
        </w:tc>
        <w:tc>
          <w:tcPr>
            <w:tcW w:w="0" w:type="auto"/>
            <w:hideMark/>
          </w:tcPr>
          <w:p w14:paraId="592B9A88" w14:textId="77777777" w:rsidR="00B55A52" w:rsidRPr="00B55A52" w:rsidRDefault="00F932FE" w:rsidP="00D82355">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Government policy after Brexit has introduced complexity in international travel and import/export sports equipment</w:t>
            </w:r>
            <w:r w:rsidR="00D82355">
              <w:rPr>
                <w:rFonts w:ascii="Times New Roman" w:eastAsia="Times New Roman" w:hAnsi="Times New Roman" w:cs="Times New Roman"/>
                <w:sz w:val="24"/>
                <w:szCs w:val="24"/>
                <w:lang w:eastAsia="en-GB"/>
              </w:rPr>
              <w:t xml:space="preserve"> (</w:t>
            </w:r>
            <w:r w:rsidR="00D82355" w:rsidRPr="00D82355">
              <w:rPr>
                <w:rFonts w:ascii="Times New Roman" w:eastAsia="Times New Roman" w:hAnsi="Times New Roman" w:cs="Times New Roman"/>
                <w:sz w:val="24"/>
                <w:szCs w:val="24"/>
                <w:lang w:eastAsia="en-GB"/>
              </w:rPr>
              <w:t>Du</w:t>
            </w:r>
            <w:r w:rsidR="00D82355">
              <w:rPr>
                <w:rFonts w:ascii="Times New Roman" w:eastAsia="Times New Roman" w:hAnsi="Times New Roman" w:cs="Times New Roman"/>
                <w:sz w:val="24"/>
                <w:szCs w:val="24"/>
                <w:lang w:eastAsia="en-GB"/>
              </w:rPr>
              <w:t xml:space="preserve"> et al.</w:t>
            </w:r>
            <w:r w:rsidR="00D82355" w:rsidRPr="00D82355">
              <w:rPr>
                <w:rFonts w:ascii="Times New Roman" w:eastAsia="Times New Roman" w:hAnsi="Times New Roman" w:cs="Times New Roman"/>
                <w:sz w:val="24"/>
                <w:szCs w:val="24"/>
                <w:lang w:eastAsia="en-GB"/>
              </w:rPr>
              <w:t xml:space="preserve">, </w:t>
            </w:r>
            <w:r w:rsidR="00D82355">
              <w:rPr>
                <w:rFonts w:ascii="Times New Roman" w:eastAsia="Times New Roman" w:hAnsi="Times New Roman" w:cs="Times New Roman"/>
                <w:sz w:val="24"/>
                <w:szCs w:val="24"/>
                <w:lang w:eastAsia="en-GB"/>
              </w:rPr>
              <w:t>2023)</w:t>
            </w:r>
            <w:r w:rsidRPr="00F932FE">
              <w:rPr>
                <w:rFonts w:ascii="Times New Roman" w:eastAsia="Times New Roman" w:hAnsi="Times New Roman" w:cs="Times New Roman"/>
                <w:sz w:val="24"/>
                <w:szCs w:val="24"/>
                <w:lang w:eastAsia="en-GB"/>
              </w:rPr>
              <w:t>. Visa restrictions can exert a negative effect on foreign players and exhibitors. However, campaigns for tourism, such as Visit Wales or DCMS investment in out of doors recreation, indicate p</w:t>
            </w:r>
            <w:r>
              <w:rPr>
                <w:rFonts w:ascii="Times New Roman" w:eastAsia="Times New Roman" w:hAnsi="Times New Roman" w:cs="Times New Roman"/>
                <w:sz w:val="24"/>
                <w:szCs w:val="24"/>
                <w:lang w:eastAsia="en-GB"/>
              </w:rPr>
              <w:t>olitical endorsement of sector</w:t>
            </w:r>
            <w:r w:rsidRPr="00F932FE">
              <w:rPr>
                <w:rFonts w:ascii="Times New Roman" w:eastAsia="Times New Roman" w:hAnsi="Times New Roman" w:cs="Times New Roman"/>
                <w:sz w:val="24"/>
                <w:szCs w:val="24"/>
                <w:lang w:eastAsia="en-GB"/>
              </w:rPr>
              <w:t xml:space="preserve"> expansion.</w:t>
            </w:r>
          </w:p>
        </w:tc>
      </w:tr>
      <w:tr w:rsidR="00B55A52" w:rsidRPr="00B55A52" w14:paraId="6545984D" w14:textId="77777777" w:rsidTr="004B2D4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C14594" w14:textId="77777777" w:rsidR="00B55A52" w:rsidRPr="00B55A52" w:rsidRDefault="00B55A52" w:rsidP="00B55A5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sz w:val="24"/>
                <w:szCs w:val="24"/>
                <w:lang w:eastAsia="en-GB"/>
              </w:rPr>
              <w:t>Economic</w:t>
            </w:r>
          </w:p>
        </w:tc>
        <w:tc>
          <w:tcPr>
            <w:tcW w:w="0" w:type="auto"/>
            <w:hideMark/>
          </w:tcPr>
          <w:p w14:paraId="1196E7C1" w14:textId="77777777" w:rsidR="00B55A52" w:rsidRPr="00B55A52" w:rsidRDefault="00F932FE" w:rsidP="00D82355">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 xml:space="preserve">The perpetual cost of living crisis, high inflation </w:t>
            </w:r>
            <w:proofErr w:type="gramStart"/>
            <w:r w:rsidRPr="00F932FE">
              <w:rPr>
                <w:rFonts w:ascii="Times New Roman" w:eastAsia="Times New Roman" w:hAnsi="Times New Roman" w:cs="Times New Roman"/>
                <w:sz w:val="24"/>
                <w:szCs w:val="24"/>
                <w:lang w:eastAsia="en-GB"/>
              </w:rPr>
              <w:t>have</w:t>
            </w:r>
            <w:proofErr w:type="gramEnd"/>
            <w:r w:rsidRPr="00F932FE">
              <w:rPr>
                <w:rFonts w:ascii="Times New Roman" w:eastAsia="Times New Roman" w:hAnsi="Times New Roman" w:cs="Times New Roman"/>
                <w:sz w:val="24"/>
                <w:szCs w:val="24"/>
                <w:lang w:eastAsia="en-GB"/>
              </w:rPr>
              <w:t xml:space="preserve"> then cut the disposable income of the consumers possibly decreasing attendance of event and making merchandise sale poorer</w:t>
            </w:r>
            <w:r w:rsidR="00D82355">
              <w:rPr>
                <w:rFonts w:ascii="Times New Roman" w:eastAsia="Times New Roman" w:hAnsi="Times New Roman" w:cs="Times New Roman"/>
                <w:sz w:val="24"/>
                <w:szCs w:val="24"/>
                <w:lang w:eastAsia="en-GB"/>
              </w:rPr>
              <w:t xml:space="preserve"> (</w:t>
            </w:r>
            <w:r w:rsidR="00D82355" w:rsidRPr="00D82355">
              <w:rPr>
                <w:rFonts w:ascii="Times New Roman" w:eastAsia="Times New Roman" w:hAnsi="Times New Roman" w:cs="Times New Roman"/>
                <w:sz w:val="24"/>
                <w:szCs w:val="24"/>
                <w:lang w:eastAsia="en-GB"/>
              </w:rPr>
              <w:t>English</w:t>
            </w:r>
            <w:r w:rsidR="00D82355">
              <w:rPr>
                <w:rFonts w:ascii="Times New Roman" w:eastAsia="Times New Roman" w:hAnsi="Times New Roman" w:cs="Times New Roman"/>
                <w:sz w:val="24"/>
                <w:szCs w:val="24"/>
                <w:lang w:eastAsia="en-GB"/>
              </w:rPr>
              <w:t xml:space="preserve"> </w:t>
            </w:r>
            <w:r w:rsidR="00D82355" w:rsidRPr="00D82355">
              <w:rPr>
                <w:rFonts w:ascii="Times New Roman" w:eastAsia="Times New Roman" w:hAnsi="Times New Roman" w:cs="Times New Roman"/>
                <w:sz w:val="24"/>
                <w:szCs w:val="24"/>
                <w:lang w:eastAsia="en-GB"/>
              </w:rPr>
              <w:t>and Tobi, 2023</w:t>
            </w:r>
            <w:r w:rsidR="00D82355">
              <w:rPr>
                <w:rFonts w:ascii="Times New Roman" w:eastAsia="Times New Roman" w:hAnsi="Times New Roman" w:cs="Times New Roman"/>
                <w:sz w:val="24"/>
                <w:szCs w:val="24"/>
                <w:lang w:eastAsia="en-GB"/>
              </w:rPr>
              <w:t>)</w:t>
            </w:r>
            <w:r w:rsidRPr="00F932FE">
              <w:rPr>
                <w:rFonts w:ascii="Times New Roman" w:eastAsia="Times New Roman" w:hAnsi="Times New Roman" w:cs="Times New Roman"/>
                <w:sz w:val="24"/>
                <w:szCs w:val="24"/>
                <w:lang w:eastAsia="en-GB"/>
              </w:rPr>
              <w:t>. On the other hand, increased demand for value-for-money domestic tourism (“staycations”) opens opportunities for localised adventure events. Sponsor engagement may vary with broader economic stability.</w:t>
            </w:r>
          </w:p>
        </w:tc>
      </w:tr>
      <w:tr w:rsidR="00B55A52" w:rsidRPr="00B55A52" w14:paraId="6E0B2BCE" w14:textId="77777777" w:rsidTr="004B2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F0A85D" w14:textId="77777777" w:rsidR="00B55A52" w:rsidRPr="00B55A52" w:rsidRDefault="00B55A52" w:rsidP="00B55A5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sz w:val="24"/>
                <w:szCs w:val="24"/>
                <w:lang w:eastAsia="en-GB"/>
              </w:rPr>
              <w:lastRenderedPageBreak/>
              <w:t>Social</w:t>
            </w:r>
          </w:p>
        </w:tc>
        <w:tc>
          <w:tcPr>
            <w:tcW w:w="0" w:type="auto"/>
            <w:hideMark/>
          </w:tcPr>
          <w:p w14:paraId="6077C69C" w14:textId="77777777" w:rsidR="00B55A52" w:rsidRPr="00B55A52" w:rsidRDefault="00F932FE" w:rsidP="00D82355">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 xml:space="preserve">The post-pandemic </w:t>
            </w:r>
            <w:r w:rsidR="00D82355" w:rsidRPr="00F932FE">
              <w:rPr>
                <w:rFonts w:ascii="Times New Roman" w:eastAsia="Times New Roman" w:hAnsi="Times New Roman" w:cs="Times New Roman"/>
                <w:sz w:val="24"/>
                <w:szCs w:val="24"/>
                <w:lang w:eastAsia="en-GB"/>
              </w:rPr>
              <w:t>shifts towards lives of health and wellness and living outdoors have</w:t>
            </w:r>
            <w:r w:rsidRPr="00F932FE">
              <w:rPr>
                <w:rFonts w:ascii="Times New Roman" w:eastAsia="Times New Roman" w:hAnsi="Times New Roman" w:cs="Times New Roman"/>
                <w:sz w:val="24"/>
                <w:szCs w:val="24"/>
                <w:lang w:eastAsia="en-GB"/>
              </w:rPr>
              <w:t xml:space="preserve"> heightened interest for adventure sports and experiential events</w:t>
            </w:r>
            <w:r w:rsidR="00D82355">
              <w:rPr>
                <w:rFonts w:ascii="Times New Roman" w:eastAsia="Times New Roman" w:hAnsi="Times New Roman" w:cs="Times New Roman"/>
                <w:sz w:val="24"/>
                <w:szCs w:val="24"/>
                <w:lang w:eastAsia="en-GB"/>
              </w:rPr>
              <w:t xml:space="preserve"> (</w:t>
            </w:r>
            <w:r w:rsidR="00D82355" w:rsidRPr="00D82355">
              <w:rPr>
                <w:rFonts w:ascii="Times New Roman" w:eastAsia="Times New Roman" w:hAnsi="Times New Roman" w:cs="Times New Roman"/>
                <w:sz w:val="24"/>
                <w:szCs w:val="24"/>
                <w:lang w:eastAsia="en-GB"/>
              </w:rPr>
              <w:t>Wheaton, 2021</w:t>
            </w:r>
            <w:r w:rsidR="00D82355">
              <w:rPr>
                <w:rFonts w:ascii="Times New Roman" w:eastAsia="Times New Roman" w:hAnsi="Times New Roman" w:cs="Times New Roman"/>
                <w:sz w:val="24"/>
                <w:szCs w:val="24"/>
                <w:lang w:eastAsia="en-GB"/>
              </w:rPr>
              <w:t>)</w:t>
            </w:r>
            <w:r w:rsidRPr="00F932FE">
              <w:rPr>
                <w:rFonts w:ascii="Times New Roman" w:eastAsia="Times New Roman" w:hAnsi="Times New Roman" w:cs="Times New Roman"/>
                <w:sz w:val="24"/>
                <w:szCs w:val="24"/>
                <w:lang w:eastAsia="en-GB"/>
              </w:rPr>
              <w:t xml:space="preserve">. The </w:t>
            </w:r>
            <w:r w:rsidR="00D82355" w:rsidRPr="00F932FE">
              <w:rPr>
                <w:rFonts w:ascii="Times New Roman" w:eastAsia="Times New Roman" w:hAnsi="Times New Roman" w:cs="Times New Roman"/>
                <w:sz w:val="24"/>
                <w:szCs w:val="24"/>
                <w:lang w:eastAsia="en-GB"/>
              </w:rPr>
              <w:t>demands for social inclusivity and accessibility are</w:t>
            </w:r>
            <w:r w:rsidRPr="00F932FE">
              <w:rPr>
                <w:rFonts w:ascii="Times New Roman" w:eastAsia="Times New Roman" w:hAnsi="Times New Roman" w:cs="Times New Roman"/>
                <w:sz w:val="24"/>
                <w:szCs w:val="24"/>
                <w:lang w:eastAsia="en-GB"/>
              </w:rPr>
              <w:t xml:space="preserve"> also rising and hence organisers of events need to be inclusive of neurodiversity, disability access and cultural representation.</w:t>
            </w:r>
          </w:p>
        </w:tc>
      </w:tr>
      <w:tr w:rsidR="00B55A52" w:rsidRPr="00B55A52" w14:paraId="4D27E6D2" w14:textId="77777777" w:rsidTr="004B2D4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9C7592" w14:textId="77777777" w:rsidR="00B55A52" w:rsidRPr="00B55A52" w:rsidRDefault="00B55A52" w:rsidP="00B55A5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sz w:val="24"/>
                <w:szCs w:val="24"/>
                <w:lang w:eastAsia="en-GB"/>
              </w:rPr>
              <w:t>Technological</w:t>
            </w:r>
          </w:p>
        </w:tc>
        <w:tc>
          <w:tcPr>
            <w:tcW w:w="0" w:type="auto"/>
            <w:hideMark/>
          </w:tcPr>
          <w:p w14:paraId="36574612" w14:textId="77777777" w:rsidR="00B55A52" w:rsidRPr="00B55A52" w:rsidRDefault="00F932FE" w:rsidP="00D82355">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Rapid progress in VR, AR, and sports apps is changing the dynamics of audience engagement and commercial models (e.g. in-app purchases, gamification etc). Lack of adoption of these technologies means that events may face low engagement</w:t>
            </w:r>
            <w:r w:rsidR="00D82355">
              <w:rPr>
                <w:rFonts w:ascii="Times New Roman" w:eastAsia="Times New Roman" w:hAnsi="Times New Roman" w:cs="Times New Roman"/>
                <w:sz w:val="24"/>
                <w:szCs w:val="24"/>
                <w:lang w:eastAsia="en-GB"/>
              </w:rPr>
              <w:t xml:space="preserve"> (</w:t>
            </w:r>
            <w:r w:rsidR="00D82355" w:rsidRPr="00D82355">
              <w:rPr>
                <w:rFonts w:ascii="Times New Roman" w:eastAsia="Times New Roman" w:hAnsi="Times New Roman" w:cs="Times New Roman"/>
                <w:sz w:val="24"/>
                <w:szCs w:val="24"/>
                <w:lang w:eastAsia="en-GB"/>
              </w:rPr>
              <w:t>Furness, 2021</w:t>
            </w:r>
            <w:r w:rsidR="00D82355">
              <w:rPr>
                <w:rFonts w:ascii="Times New Roman" w:eastAsia="Times New Roman" w:hAnsi="Times New Roman" w:cs="Times New Roman"/>
                <w:sz w:val="24"/>
                <w:szCs w:val="24"/>
                <w:lang w:eastAsia="en-GB"/>
              </w:rPr>
              <w:t>)</w:t>
            </w:r>
            <w:r w:rsidRPr="00F932FE">
              <w:rPr>
                <w:rFonts w:ascii="Times New Roman" w:eastAsia="Times New Roman" w:hAnsi="Times New Roman" w:cs="Times New Roman"/>
                <w:sz w:val="24"/>
                <w:szCs w:val="24"/>
                <w:lang w:eastAsia="en-GB"/>
              </w:rPr>
              <w:t>. Cybersecurity and digital literacies also become necessary to consider for hybrid delivery.</w:t>
            </w:r>
          </w:p>
        </w:tc>
      </w:tr>
      <w:tr w:rsidR="00B55A52" w:rsidRPr="00B55A52" w14:paraId="20B62293" w14:textId="77777777" w:rsidTr="004B2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CEEEAB" w14:textId="77777777" w:rsidR="00B55A52" w:rsidRPr="00B55A52" w:rsidRDefault="00B55A52" w:rsidP="00B55A5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sz w:val="24"/>
                <w:szCs w:val="24"/>
                <w:lang w:eastAsia="en-GB"/>
              </w:rPr>
              <w:t>Legal</w:t>
            </w:r>
          </w:p>
        </w:tc>
        <w:tc>
          <w:tcPr>
            <w:tcW w:w="0" w:type="auto"/>
            <w:hideMark/>
          </w:tcPr>
          <w:p w14:paraId="33A6CA92" w14:textId="77777777" w:rsidR="00B55A52" w:rsidRPr="00B55A52" w:rsidRDefault="00F932FE" w:rsidP="00D82355">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Health and safety regulations, insurance requirements, and GDPR compliance are essential for events liability management, and data protection</w:t>
            </w:r>
            <w:r w:rsidR="00D82355">
              <w:rPr>
                <w:rFonts w:ascii="Times New Roman" w:eastAsia="Times New Roman" w:hAnsi="Times New Roman" w:cs="Times New Roman"/>
                <w:sz w:val="24"/>
                <w:szCs w:val="24"/>
                <w:lang w:eastAsia="en-GB"/>
              </w:rPr>
              <w:t xml:space="preserve"> (</w:t>
            </w:r>
            <w:r w:rsidR="00D82355" w:rsidRPr="00D82355">
              <w:rPr>
                <w:rFonts w:ascii="Times New Roman" w:eastAsia="Times New Roman" w:hAnsi="Times New Roman" w:cs="Times New Roman"/>
                <w:sz w:val="24"/>
                <w:szCs w:val="24"/>
                <w:lang w:eastAsia="en-GB"/>
              </w:rPr>
              <w:t>McGurk, 2023</w:t>
            </w:r>
            <w:r w:rsidR="00D82355">
              <w:rPr>
                <w:rFonts w:ascii="Times New Roman" w:eastAsia="Times New Roman" w:hAnsi="Times New Roman" w:cs="Times New Roman"/>
                <w:sz w:val="24"/>
                <w:szCs w:val="24"/>
                <w:lang w:eastAsia="en-GB"/>
              </w:rPr>
              <w:t>)</w:t>
            </w:r>
            <w:r w:rsidRPr="00F932FE">
              <w:rPr>
                <w:rFonts w:ascii="Times New Roman" w:eastAsia="Times New Roman" w:hAnsi="Times New Roman" w:cs="Times New Roman"/>
                <w:sz w:val="24"/>
                <w:szCs w:val="24"/>
                <w:lang w:eastAsia="en-GB"/>
              </w:rPr>
              <w:t>. More scrutiny of environmental compliance (e.g. waste reduction, carbon footprint) can increase costs, but can also improve the brand image.</w:t>
            </w:r>
          </w:p>
        </w:tc>
      </w:tr>
      <w:tr w:rsidR="00B55A52" w:rsidRPr="00B55A52" w14:paraId="14666368" w14:textId="77777777" w:rsidTr="004B2D4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592B96" w14:textId="77777777" w:rsidR="00B55A52" w:rsidRPr="00B55A52" w:rsidRDefault="00B55A52" w:rsidP="00B55A5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55A52">
              <w:rPr>
                <w:rFonts w:ascii="Times New Roman" w:eastAsia="Times New Roman" w:hAnsi="Times New Roman" w:cs="Times New Roman"/>
                <w:sz w:val="24"/>
                <w:szCs w:val="24"/>
                <w:lang w:eastAsia="en-GB"/>
              </w:rPr>
              <w:t>Environmental</w:t>
            </w:r>
          </w:p>
        </w:tc>
        <w:tc>
          <w:tcPr>
            <w:tcW w:w="0" w:type="auto"/>
            <w:hideMark/>
          </w:tcPr>
          <w:p w14:paraId="25E9C63A" w14:textId="77777777" w:rsidR="00B55A52" w:rsidRPr="00B55A52" w:rsidRDefault="00F932FE" w:rsidP="00D82355">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Growing pressure of climate change and sustainable tourism, where event organisers are forced to apply green logistics and decrease emissions and waste</w:t>
            </w:r>
            <w:r w:rsidR="00D82355">
              <w:rPr>
                <w:rFonts w:ascii="Times New Roman" w:eastAsia="Times New Roman" w:hAnsi="Times New Roman" w:cs="Times New Roman"/>
                <w:sz w:val="24"/>
                <w:szCs w:val="24"/>
                <w:lang w:eastAsia="en-GB"/>
              </w:rPr>
              <w:t xml:space="preserve"> (</w:t>
            </w:r>
            <w:r w:rsidR="00D82355" w:rsidRPr="00D82355">
              <w:rPr>
                <w:rFonts w:ascii="Times New Roman" w:eastAsia="Times New Roman" w:hAnsi="Times New Roman" w:cs="Times New Roman"/>
                <w:sz w:val="24"/>
                <w:szCs w:val="24"/>
                <w:lang w:eastAsia="en-GB"/>
              </w:rPr>
              <w:t>Maguire, 2022</w:t>
            </w:r>
            <w:r w:rsidR="00D82355">
              <w:rPr>
                <w:rFonts w:ascii="Times New Roman" w:eastAsia="Times New Roman" w:hAnsi="Times New Roman" w:cs="Times New Roman"/>
                <w:sz w:val="24"/>
                <w:szCs w:val="24"/>
                <w:lang w:eastAsia="en-GB"/>
              </w:rPr>
              <w:t>)</w:t>
            </w:r>
            <w:r w:rsidRPr="00F932FE">
              <w:rPr>
                <w:rFonts w:ascii="Times New Roman" w:eastAsia="Times New Roman" w:hAnsi="Times New Roman" w:cs="Times New Roman"/>
                <w:sz w:val="24"/>
                <w:szCs w:val="24"/>
                <w:lang w:eastAsia="en-GB"/>
              </w:rPr>
              <w:t>. Weak practises of the environment have reputational risk and a risk of being excluded from eco-conscious partnerships and funding avenues.</w:t>
            </w:r>
          </w:p>
        </w:tc>
      </w:tr>
    </w:tbl>
    <w:p w14:paraId="3700596F" w14:textId="2946591C" w:rsidR="00C83629" w:rsidRPr="00C83629" w:rsidRDefault="005F672F" w:rsidP="00C83629">
      <w:pPr>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5F672F">
        <w:rPr>
          <w:rFonts w:ascii="Times New Roman" w:eastAsia="Times New Roman" w:hAnsi="Times New Roman" w:cs="Times New Roman"/>
          <w:sz w:val="24"/>
          <w:szCs w:val="24"/>
          <w:lang w:eastAsia="en-GB"/>
        </w:rPr>
        <w:t xml:space="preserve">The PESTEL analysis has highlighted some macro-environmental influences, being that there are political uncertainties regarding continued participation internationally, since the departure of the UK from the EU and with visa restrictions in place. Economic challenges as the cost-of-living crisis </w:t>
      </w:r>
      <w:proofErr w:type="gramStart"/>
      <w:r w:rsidRPr="005F672F">
        <w:rPr>
          <w:rFonts w:ascii="Times New Roman" w:eastAsia="Times New Roman" w:hAnsi="Times New Roman" w:cs="Times New Roman"/>
          <w:sz w:val="24"/>
          <w:szCs w:val="24"/>
          <w:lang w:eastAsia="en-GB"/>
        </w:rPr>
        <w:t>is</w:t>
      </w:r>
      <w:proofErr w:type="gramEnd"/>
      <w:r w:rsidRPr="005F672F">
        <w:rPr>
          <w:rFonts w:ascii="Times New Roman" w:eastAsia="Times New Roman" w:hAnsi="Times New Roman" w:cs="Times New Roman"/>
          <w:sz w:val="24"/>
          <w:szCs w:val="24"/>
          <w:lang w:eastAsia="en-GB"/>
        </w:rPr>
        <w:t xml:space="preserve"> impacting attendance at events and conferences but it could stimulate the domestic tourism market. Social advances in health and wellness influence consumer and leisure interest that promotes adventurous sports. Technological advances allow for engagement through VR and AR. Legal and environmental sustainability obligations drive compliance and brand image. Integrating Welsh culture through bilingual signage, traditional Welsh music and use of locally produced food creates a Welsh experience for participants. </w:t>
      </w:r>
      <w:r w:rsidR="00F932FE" w:rsidRPr="00F932FE">
        <w:rPr>
          <w:rFonts w:ascii="Times New Roman" w:eastAsia="Times New Roman" w:hAnsi="Times New Roman" w:cs="Times New Roman"/>
          <w:sz w:val="24"/>
          <w:szCs w:val="24"/>
          <w:lang w:eastAsia="en-GB"/>
        </w:rPr>
        <w:t xml:space="preserve">Culturally the event intends to portray Welsh identity through bilingual signs, local craft and traditional music. Awareness of these </w:t>
      </w:r>
      <w:r w:rsidR="00F932FE" w:rsidRPr="00F932FE">
        <w:rPr>
          <w:rFonts w:ascii="Times New Roman" w:eastAsia="Times New Roman" w:hAnsi="Times New Roman" w:cs="Times New Roman"/>
          <w:sz w:val="24"/>
          <w:szCs w:val="24"/>
          <w:lang w:eastAsia="en-GB"/>
        </w:rPr>
        <w:lastRenderedPageBreak/>
        <w:t>cultural aspects underlines authenticity and relations to both native and overseas audiences (Rogers and Wynn-Moylan, 2022).</w:t>
      </w:r>
    </w:p>
    <w:p w14:paraId="2373CA32" w14:textId="77777777" w:rsidR="00D80ECA" w:rsidRDefault="00D80ECA">
      <w:pP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br w:type="page"/>
      </w:r>
    </w:p>
    <w:p w14:paraId="2C20B5F5" w14:textId="77777777" w:rsidR="00C83629" w:rsidRPr="00C83629" w:rsidRDefault="00C83629" w:rsidP="004B2D49">
      <w:pPr>
        <w:pStyle w:val="Heading1"/>
        <w:rPr>
          <w:rFonts w:eastAsia="Times New Roman"/>
          <w:lang w:eastAsia="en-GB"/>
        </w:rPr>
      </w:pPr>
      <w:bookmarkStart w:id="12" w:name="_Toc200697884"/>
      <w:r w:rsidRPr="00C83629">
        <w:rPr>
          <w:rFonts w:eastAsia="Times New Roman"/>
          <w:lang w:eastAsia="en-GB"/>
        </w:rPr>
        <w:lastRenderedPageBreak/>
        <w:t>Conclusion</w:t>
      </w:r>
      <w:bookmarkEnd w:id="12"/>
    </w:p>
    <w:p w14:paraId="7DF15104" w14:textId="38A2269A" w:rsidR="00D80ECA" w:rsidRPr="00F932FE" w:rsidRDefault="00F932FE" w:rsidP="00D80ECA">
      <w:pPr>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F932FE">
        <w:rPr>
          <w:rFonts w:ascii="Times New Roman" w:eastAsia="Times New Roman" w:hAnsi="Times New Roman" w:cs="Times New Roman"/>
          <w:sz w:val="24"/>
          <w:szCs w:val="24"/>
          <w:lang w:eastAsia="en-GB"/>
        </w:rPr>
        <w:t xml:space="preserve">The Wales Adventure Sports Expo is an essential strategic effort towards the realisation of Visit </w:t>
      </w:r>
      <w:proofErr w:type="spellStart"/>
      <w:r w:rsidRPr="00F932FE">
        <w:rPr>
          <w:rFonts w:ascii="Times New Roman" w:eastAsia="Times New Roman" w:hAnsi="Times New Roman" w:cs="Times New Roman"/>
          <w:sz w:val="24"/>
          <w:szCs w:val="24"/>
          <w:lang w:eastAsia="en-GB"/>
        </w:rPr>
        <w:t>Wales’</w:t>
      </w:r>
      <w:proofErr w:type="spellEnd"/>
      <w:r w:rsidRPr="00F932FE">
        <w:rPr>
          <w:rFonts w:ascii="Times New Roman" w:eastAsia="Times New Roman" w:hAnsi="Times New Roman" w:cs="Times New Roman"/>
          <w:sz w:val="24"/>
          <w:szCs w:val="24"/>
          <w:lang w:eastAsia="en-GB"/>
        </w:rPr>
        <w:t xml:space="preserve"> “Year of </w:t>
      </w:r>
      <w:proofErr w:type="spellStart"/>
      <w:r w:rsidRPr="00F932FE">
        <w:rPr>
          <w:rFonts w:ascii="Times New Roman" w:eastAsia="Times New Roman" w:hAnsi="Times New Roman" w:cs="Times New Roman"/>
          <w:sz w:val="24"/>
          <w:szCs w:val="24"/>
          <w:lang w:eastAsia="en-GB"/>
        </w:rPr>
        <w:t>Croeso</w:t>
      </w:r>
      <w:proofErr w:type="spellEnd"/>
      <w:r w:rsidRPr="00F932FE">
        <w:rPr>
          <w:rFonts w:ascii="Times New Roman" w:eastAsia="Times New Roman" w:hAnsi="Times New Roman" w:cs="Times New Roman"/>
          <w:sz w:val="24"/>
          <w:szCs w:val="24"/>
          <w:lang w:eastAsia="en-GB"/>
        </w:rPr>
        <w:t xml:space="preserve">” – the year dedicated to innovation, sustainability and </w:t>
      </w:r>
      <w:proofErr w:type="spellStart"/>
      <w:r w:rsidRPr="00F932FE">
        <w:rPr>
          <w:rFonts w:ascii="Times New Roman" w:eastAsia="Times New Roman" w:hAnsi="Times New Roman" w:cs="Times New Roman"/>
          <w:sz w:val="24"/>
          <w:szCs w:val="24"/>
          <w:lang w:eastAsia="en-GB"/>
        </w:rPr>
        <w:t>Wales’</w:t>
      </w:r>
      <w:proofErr w:type="spellEnd"/>
      <w:r w:rsidRPr="00F932FE">
        <w:rPr>
          <w:rFonts w:ascii="Times New Roman" w:eastAsia="Times New Roman" w:hAnsi="Times New Roman" w:cs="Times New Roman"/>
          <w:sz w:val="24"/>
          <w:szCs w:val="24"/>
          <w:lang w:eastAsia="en-GB"/>
        </w:rPr>
        <w:t xml:space="preserve"> cultural ethos. This report has examined the strategic planning and delivery considerations for the event, with reference to major event management theories (i.e., EMBOK, PESTEL, the SMART framework) </w:t>
      </w:r>
      <w:proofErr w:type="gramStart"/>
      <w:r w:rsidRPr="00F932FE">
        <w:rPr>
          <w:rFonts w:ascii="Times New Roman" w:eastAsia="Times New Roman" w:hAnsi="Times New Roman" w:cs="Times New Roman"/>
          <w:sz w:val="24"/>
          <w:szCs w:val="24"/>
          <w:lang w:eastAsia="en-GB"/>
        </w:rPr>
        <w:t>in order to</w:t>
      </w:r>
      <w:proofErr w:type="gramEnd"/>
      <w:r w:rsidRPr="00F932FE">
        <w:rPr>
          <w:rFonts w:ascii="Times New Roman" w:eastAsia="Times New Roman" w:hAnsi="Times New Roman" w:cs="Times New Roman"/>
          <w:sz w:val="24"/>
          <w:szCs w:val="24"/>
          <w:lang w:eastAsia="en-GB"/>
        </w:rPr>
        <w:t xml:space="preserve"> evaluate theoretical underpinnings and practical applications in the production of a high-impact event in Cardiff.</w:t>
      </w:r>
      <w:r w:rsidR="005F672F" w:rsidRPr="005F672F">
        <w:t xml:space="preserve"> </w:t>
      </w:r>
      <w:r w:rsidR="005F672F" w:rsidRPr="005F672F">
        <w:rPr>
          <w:rFonts w:ascii="Times New Roman" w:eastAsia="Times New Roman" w:hAnsi="Times New Roman" w:cs="Times New Roman"/>
          <w:sz w:val="24"/>
          <w:szCs w:val="24"/>
          <w:lang w:eastAsia="en-GB"/>
        </w:rPr>
        <w:t>The Wales Adventure Sports Expo does consider that it is designed to coincide with aims and objectives of Visit Wales, ensuring Wales is positioned for being a world leader in sustainable adventure sports tourism. Economic growth, awareness of cultural pride and innovation are the motivations behind the event that will leave a legacy beyond project completion.</w:t>
      </w:r>
    </w:p>
    <w:p w14:paraId="2DBDFE91" w14:textId="77777777" w:rsidR="00F932FE" w:rsidRPr="00F932FE" w:rsidRDefault="00F932FE" w:rsidP="00F932F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932FE">
        <w:rPr>
          <w:rFonts w:ascii="Times New Roman" w:eastAsia="Times New Roman" w:hAnsi="Times New Roman" w:cs="Times New Roman"/>
          <w:sz w:val="24"/>
          <w:szCs w:val="24"/>
          <w:lang w:eastAsia="en-GB"/>
        </w:rPr>
        <w:t xml:space="preserve">With the meetings and events industry continuing to evolve- alongside digital transformation and socio-economic changes- it is crucial for planners to respond to emerging trends and issues. This includes coping with digital technologies, knowing the limitations of economic and environmental constraints, having adaptability in circumstances of a changing political environment. The Wales Adventure Sports Expo will not only be a logistical </w:t>
      </w:r>
      <w:proofErr w:type="gramStart"/>
      <w:r w:rsidRPr="00F932FE">
        <w:rPr>
          <w:rFonts w:ascii="Times New Roman" w:eastAsia="Times New Roman" w:hAnsi="Times New Roman" w:cs="Times New Roman"/>
          <w:sz w:val="24"/>
          <w:szCs w:val="24"/>
          <w:lang w:eastAsia="en-GB"/>
        </w:rPr>
        <w:t>success, but</w:t>
      </w:r>
      <w:proofErr w:type="gramEnd"/>
      <w:r w:rsidRPr="00F932FE">
        <w:rPr>
          <w:rFonts w:ascii="Times New Roman" w:eastAsia="Times New Roman" w:hAnsi="Times New Roman" w:cs="Times New Roman"/>
          <w:sz w:val="24"/>
          <w:szCs w:val="24"/>
          <w:lang w:eastAsia="en-GB"/>
        </w:rPr>
        <w:t xml:space="preserve"> will provide the ability to engage and inspire delegates, while reinforcing the values of </w:t>
      </w:r>
      <w:proofErr w:type="spellStart"/>
      <w:r w:rsidRPr="00F932FE">
        <w:rPr>
          <w:rFonts w:ascii="Times New Roman" w:eastAsia="Times New Roman" w:hAnsi="Times New Roman" w:cs="Times New Roman"/>
          <w:sz w:val="24"/>
          <w:szCs w:val="24"/>
          <w:lang w:eastAsia="en-GB"/>
        </w:rPr>
        <w:t>Croeso</w:t>
      </w:r>
      <w:proofErr w:type="spellEnd"/>
      <w:r w:rsidRPr="00F932FE">
        <w:rPr>
          <w:rFonts w:ascii="Times New Roman" w:eastAsia="Times New Roman" w:hAnsi="Times New Roman" w:cs="Times New Roman"/>
          <w:sz w:val="24"/>
          <w:szCs w:val="24"/>
          <w:lang w:eastAsia="en-GB"/>
        </w:rPr>
        <w:t>, a friendly atmosphere and the celebration of Welsh heritage.</w:t>
      </w:r>
    </w:p>
    <w:p w14:paraId="44980276" w14:textId="77777777" w:rsidR="00741E41" w:rsidRDefault="00741E41">
      <w:pPr>
        <w:rPr>
          <w:rFonts w:ascii="Times New Roman" w:hAnsi="Times New Roman" w:cs="Times New Roman"/>
          <w:sz w:val="24"/>
          <w:szCs w:val="24"/>
        </w:rPr>
      </w:pPr>
      <w:r>
        <w:rPr>
          <w:rFonts w:ascii="Times New Roman" w:hAnsi="Times New Roman" w:cs="Times New Roman"/>
          <w:sz w:val="24"/>
          <w:szCs w:val="24"/>
        </w:rPr>
        <w:br w:type="page"/>
      </w:r>
    </w:p>
    <w:p w14:paraId="16A33107" w14:textId="77777777" w:rsidR="00D87F7C" w:rsidRDefault="00741E41" w:rsidP="004B2D49">
      <w:pPr>
        <w:pStyle w:val="Heading1"/>
      </w:pPr>
      <w:bookmarkStart w:id="13" w:name="_Toc200697885"/>
      <w:r>
        <w:lastRenderedPageBreak/>
        <w:t>References</w:t>
      </w:r>
      <w:bookmarkEnd w:id="13"/>
      <w:r>
        <w:t xml:space="preserve"> </w:t>
      </w:r>
    </w:p>
    <w:p w14:paraId="0D9C89F3"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Aquino, S. (2024) From Research to Service: Exploring AR/VR in the Industrial Context.</w:t>
      </w:r>
    </w:p>
    <w:p w14:paraId="4964EFCA"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 xml:space="preserve">Du, J., </w:t>
      </w:r>
      <w:proofErr w:type="spellStart"/>
      <w:r w:rsidRPr="00741E41">
        <w:rPr>
          <w:rFonts w:ascii="Times New Roman" w:hAnsi="Times New Roman" w:cs="Times New Roman"/>
          <w:sz w:val="24"/>
          <w:szCs w:val="24"/>
        </w:rPr>
        <w:t>Shepotylo</w:t>
      </w:r>
      <w:proofErr w:type="spellEnd"/>
      <w:r w:rsidRPr="00741E41">
        <w:rPr>
          <w:rFonts w:ascii="Times New Roman" w:hAnsi="Times New Roman" w:cs="Times New Roman"/>
          <w:sz w:val="24"/>
          <w:szCs w:val="24"/>
        </w:rPr>
        <w:t>, O. and Song, M. (2023) International Trade Challenges and the Effectiveness of Support Measures for the UK’s Creative Industries.</w:t>
      </w:r>
    </w:p>
    <w:p w14:paraId="40500148"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 xml:space="preserve">English, A.L.I.C.E. and Tobi, R.E.B.E.C.C.A. (2023) Food Prices and Profits During the </w:t>
      </w:r>
      <w:proofErr w:type="gramStart"/>
      <w:r w:rsidRPr="00741E41">
        <w:rPr>
          <w:rFonts w:ascii="Times New Roman" w:hAnsi="Times New Roman" w:cs="Times New Roman"/>
          <w:sz w:val="24"/>
          <w:szCs w:val="24"/>
        </w:rPr>
        <w:t>Cost of Living</w:t>
      </w:r>
      <w:proofErr w:type="gramEnd"/>
      <w:r w:rsidRPr="00741E41">
        <w:rPr>
          <w:rFonts w:ascii="Times New Roman" w:hAnsi="Times New Roman" w:cs="Times New Roman"/>
          <w:sz w:val="24"/>
          <w:szCs w:val="24"/>
        </w:rPr>
        <w:t xml:space="preserve"> Crisis. </w:t>
      </w:r>
      <w:r w:rsidRPr="00741E41">
        <w:rPr>
          <w:rFonts w:ascii="Times New Roman" w:hAnsi="Times New Roman" w:cs="Times New Roman"/>
          <w:i/>
          <w:iCs/>
          <w:sz w:val="24"/>
          <w:szCs w:val="24"/>
        </w:rPr>
        <w:t>The Food Foundation Report</w:t>
      </w:r>
      <w:r w:rsidRPr="00741E41">
        <w:rPr>
          <w:rFonts w:ascii="Times New Roman" w:hAnsi="Times New Roman" w:cs="Times New Roman"/>
          <w:sz w:val="24"/>
          <w:szCs w:val="24"/>
        </w:rPr>
        <w:t>.</w:t>
      </w:r>
    </w:p>
    <w:p w14:paraId="584E0C62"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Fox, D. et al. (2014) Doing events research: from theory to practice. Routledge: Oxford</w:t>
      </w:r>
    </w:p>
    <w:p w14:paraId="453DF4A7" w14:textId="77777777" w:rsidR="00741E41" w:rsidRPr="00741E41" w:rsidRDefault="00741E41" w:rsidP="00741E41">
      <w:pPr>
        <w:spacing w:line="360" w:lineRule="auto"/>
        <w:jc w:val="both"/>
        <w:rPr>
          <w:rFonts w:ascii="Times New Roman" w:hAnsi="Times New Roman" w:cs="Times New Roman"/>
          <w:sz w:val="24"/>
          <w:szCs w:val="24"/>
        </w:rPr>
      </w:pPr>
      <w:proofErr w:type="spellStart"/>
      <w:r w:rsidRPr="00741E41">
        <w:rPr>
          <w:rFonts w:ascii="Times New Roman" w:hAnsi="Times New Roman" w:cs="Times New Roman"/>
          <w:sz w:val="24"/>
          <w:szCs w:val="24"/>
        </w:rPr>
        <w:t>Freudenreich</w:t>
      </w:r>
      <w:proofErr w:type="spellEnd"/>
      <w:r w:rsidRPr="00741E41">
        <w:rPr>
          <w:rFonts w:ascii="Times New Roman" w:hAnsi="Times New Roman" w:cs="Times New Roman"/>
          <w:sz w:val="24"/>
          <w:szCs w:val="24"/>
        </w:rPr>
        <w:t xml:space="preserve">, B., </w:t>
      </w:r>
      <w:proofErr w:type="spellStart"/>
      <w:r w:rsidRPr="00741E41">
        <w:rPr>
          <w:rFonts w:ascii="Times New Roman" w:hAnsi="Times New Roman" w:cs="Times New Roman"/>
          <w:sz w:val="24"/>
          <w:szCs w:val="24"/>
        </w:rPr>
        <w:t>Lüdeke</w:t>
      </w:r>
      <w:proofErr w:type="spellEnd"/>
      <w:r w:rsidRPr="00741E41">
        <w:rPr>
          <w:rFonts w:ascii="Times New Roman" w:hAnsi="Times New Roman" w:cs="Times New Roman"/>
          <w:sz w:val="24"/>
          <w:szCs w:val="24"/>
        </w:rPr>
        <w:t xml:space="preserve">-Freund, F. and </w:t>
      </w:r>
      <w:proofErr w:type="spellStart"/>
      <w:r w:rsidRPr="00741E41">
        <w:rPr>
          <w:rFonts w:ascii="Times New Roman" w:hAnsi="Times New Roman" w:cs="Times New Roman"/>
          <w:sz w:val="24"/>
          <w:szCs w:val="24"/>
        </w:rPr>
        <w:t>Schaltegger</w:t>
      </w:r>
      <w:proofErr w:type="spellEnd"/>
      <w:r w:rsidRPr="00741E41">
        <w:rPr>
          <w:rFonts w:ascii="Times New Roman" w:hAnsi="Times New Roman" w:cs="Times New Roman"/>
          <w:sz w:val="24"/>
          <w:szCs w:val="24"/>
        </w:rPr>
        <w:t>, S. (2020) A stakeholder theory perspective on business models: Value creation for sustainability. </w:t>
      </w:r>
      <w:r w:rsidRPr="00741E41">
        <w:rPr>
          <w:rFonts w:ascii="Times New Roman" w:hAnsi="Times New Roman" w:cs="Times New Roman"/>
          <w:i/>
          <w:iCs/>
          <w:sz w:val="24"/>
          <w:szCs w:val="24"/>
        </w:rPr>
        <w:t>Journal of business ethics</w:t>
      </w:r>
      <w:r w:rsidRPr="00741E41">
        <w:rPr>
          <w:rFonts w:ascii="Times New Roman" w:hAnsi="Times New Roman" w:cs="Times New Roman"/>
          <w:sz w:val="24"/>
          <w:szCs w:val="24"/>
        </w:rPr>
        <w:t>, </w:t>
      </w:r>
      <w:r w:rsidRPr="00741E41">
        <w:rPr>
          <w:rFonts w:ascii="Times New Roman" w:hAnsi="Times New Roman" w:cs="Times New Roman"/>
          <w:i/>
          <w:iCs/>
          <w:sz w:val="24"/>
          <w:szCs w:val="24"/>
        </w:rPr>
        <w:t>166</w:t>
      </w:r>
      <w:r w:rsidRPr="00741E41">
        <w:rPr>
          <w:rFonts w:ascii="Times New Roman" w:hAnsi="Times New Roman" w:cs="Times New Roman"/>
          <w:sz w:val="24"/>
          <w:szCs w:val="24"/>
        </w:rPr>
        <w:t>(1), pp.3-18.</w:t>
      </w:r>
    </w:p>
    <w:p w14:paraId="74DF7777"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 xml:space="preserve">Furness, J. (2021) </w:t>
      </w:r>
      <w:r w:rsidRPr="00741E41">
        <w:rPr>
          <w:rFonts w:ascii="Times New Roman" w:hAnsi="Times New Roman" w:cs="Times New Roman"/>
          <w:i/>
          <w:iCs/>
          <w:sz w:val="24"/>
          <w:szCs w:val="24"/>
        </w:rPr>
        <w:t>Developing an Events Strategy to encourage Technology Adoption within Small and Medium Enterprises</w:t>
      </w:r>
      <w:r w:rsidRPr="00741E41">
        <w:rPr>
          <w:rFonts w:ascii="Times New Roman" w:hAnsi="Times New Roman" w:cs="Times New Roman"/>
          <w:sz w:val="24"/>
          <w:szCs w:val="24"/>
        </w:rPr>
        <w:t> (Doctoral dissertation, University of Huddersfield).</w:t>
      </w:r>
    </w:p>
    <w:p w14:paraId="3BF71767"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Getz, D. and Page, S. (2019) Event studies: theory, research and policy for planned events. 3rd Edition. Routledge: Oxford</w:t>
      </w:r>
    </w:p>
    <w:p w14:paraId="114997F9"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 xml:space="preserve">Hall, S., McGee, J.M. and Cooper, W.E. (2022) </w:t>
      </w:r>
      <w:r w:rsidRPr="00741E41">
        <w:rPr>
          <w:rFonts w:ascii="Times New Roman" w:hAnsi="Times New Roman" w:cs="Times New Roman"/>
          <w:i/>
          <w:iCs/>
          <w:sz w:val="24"/>
          <w:szCs w:val="24"/>
        </w:rPr>
        <w:t>Security and risk assessment for facility and event managers</w:t>
      </w:r>
      <w:r w:rsidRPr="00741E41">
        <w:rPr>
          <w:rFonts w:ascii="Times New Roman" w:hAnsi="Times New Roman" w:cs="Times New Roman"/>
          <w:sz w:val="24"/>
          <w:szCs w:val="24"/>
        </w:rPr>
        <w:t>. Human Kinetics.</w:t>
      </w:r>
    </w:p>
    <w:p w14:paraId="4F57DEDB"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Maguire, K. (2022) Environmental impacts of events. In </w:t>
      </w:r>
      <w:r w:rsidRPr="00741E41">
        <w:rPr>
          <w:rFonts w:ascii="Times New Roman" w:hAnsi="Times New Roman" w:cs="Times New Roman"/>
          <w:i/>
          <w:iCs/>
          <w:sz w:val="24"/>
          <w:szCs w:val="24"/>
        </w:rPr>
        <w:t>A Research Agenda for Event Impacts</w:t>
      </w:r>
      <w:r w:rsidRPr="00741E41">
        <w:rPr>
          <w:rFonts w:ascii="Times New Roman" w:hAnsi="Times New Roman" w:cs="Times New Roman"/>
          <w:sz w:val="24"/>
          <w:szCs w:val="24"/>
        </w:rPr>
        <w:t> (pp. 41-61). Edward Elgar Publishing.</w:t>
      </w:r>
    </w:p>
    <w:p w14:paraId="790D689F" w14:textId="77777777" w:rsidR="00741E41" w:rsidRPr="00741E41" w:rsidRDefault="00741E41" w:rsidP="00741E41">
      <w:pPr>
        <w:spacing w:line="360" w:lineRule="auto"/>
        <w:jc w:val="both"/>
        <w:rPr>
          <w:rFonts w:ascii="Times New Roman" w:hAnsi="Times New Roman" w:cs="Times New Roman"/>
          <w:sz w:val="24"/>
          <w:szCs w:val="24"/>
        </w:rPr>
      </w:pPr>
      <w:proofErr w:type="spellStart"/>
      <w:r w:rsidRPr="00741E41">
        <w:rPr>
          <w:rFonts w:ascii="Times New Roman" w:hAnsi="Times New Roman" w:cs="Times New Roman"/>
          <w:sz w:val="24"/>
          <w:szCs w:val="24"/>
        </w:rPr>
        <w:t>Mastromartino</w:t>
      </w:r>
      <w:proofErr w:type="spellEnd"/>
      <w:r w:rsidRPr="00741E41">
        <w:rPr>
          <w:rFonts w:ascii="Times New Roman" w:hAnsi="Times New Roman" w:cs="Times New Roman"/>
          <w:sz w:val="24"/>
          <w:szCs w:val="24"/>
        </w:rPr>
        <w:t>, B., Bo, H.H., Zhao, T.T. and Zhang, J.J. (2023) Transforming sports business with digital marketing. In </w:t>
      </w:r>
      <w:r w:rsidRPr="00741E41">
        <w:rPr>
          <w:rFonts w:ascii="Times New Roman" w:hAnsi="Times New Roman" w:cs="Times New Roman"/>
          <w:i/>
          <w:iCs/>
          <w:sz w:val="24"/>
          <w:szCs w:val="24"/>
        </w:rPr>
        <w:t>Digital Marketing in Sports</w:t>
      </w:r>
      <w:r w:rsidRPr="00741E41">
        <w:rPr>
          <w:rFonts w:ascii="Times New Roman" w:hAnsi="Times New Roman" w:cs="Times New Roman"/>
          <w:sz w:val="24"/>
          <w:szCs w:val="24"/>
        </w:rPr>
        <w:t> (pp. 3-14). Routledge.</w:t>
      </w:r>
    </w:p>
    <w:p w14:paraId="12739FA3"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McGurk, B. (2023) Data: the growth of risk-related data in insurance and protecting privacy. In </w:t>
      </w:r>
      <w:r w:rsidRPr="00741E41">
        <w:rPr>
          <w:rFonts w:ascii="Times New Roman" w:hAnsi="Times New Roman" w:cs="Times New Roman"/>
          <w:i/>
          <w:iCs/>
          <w:sz w:val="24"/>
          <w:szCs w:val="24"/>
        </w:rPr>
        <w:t>Research Handbook on International Insurance Law and Regulation</w:t>
      </w:r>
      <w:r w:rsidRPr="00741E41">
        <w:rPr>
          <w:rFonts w:ascii="Times New Roman" w:hAnsi="Times New Roman" w:cs="Times New Roman"/>
          <w:sz w:val="24"/>
          <w:szCs w:val="24"/>
        </w:rPr>
        <w:t> (pp. 590-620). Edward Elgar Publishing.</w:t>
      </w:r>
    </w:p>
    <w:p w14:paraId="78BFFE10"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Meredith, J. (2022) Project management: a managerial approach</w:t>
      </w:r>
    </w:p>
    <w:p w14:paraId="7882A172"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lastRenderedPageBreak/>
        <w:t>O’Toole, W. (2011) Events feasibility and development: from strategy to operations. Elsevier: Oxford</w:t>
      </w:r>
    </w:p>
    <w:p w14:paraId="46789982"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Rogers, T. Wynn-Moylan, P (2022) Conferences and conventions: a global industry. 4th Edition. Routledge: Oxford</w:t>
      </w:r>
    </w:p>
    <w:p w14:paraId="1BA5FD40"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Smith, A. (2012) Events and urban regeneration: the strategic use of events to revitalise cities. Routledge: Oxford</w:t>
      </w:r>
    </w:p>
    <w:p w14:paraId="49F13EBD"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 xml:space="preserve">Statista. (2024). Sports - United Kingdom| Statista. [online] Available at: </w:t>
      </w:r>
      <w:hyperlink r:id="rId29" w:history="1">
        <w:r w:rsidRPr="00741E41">
          <w:rPr>
            <w:rStyle w:val="Hyperlink"/>
            <w:rFonts w:ascii="Times New Roman" w:hAnsi="Times New Roman" w:cs="Times New Roman"/>
            <w:sz w:val="24"/>
            <w:szCs w:val="24"/>
          </w:rPr>
          <w:t>https://www.statista.com/outlook/amo/app/sports/united-kingdom</w:t>
        </w:r>
      </w:hyperlink>
      <w:r w:rsidRPr="00741E41">
        <w:rPr>
          <w:rFonts w:ascii="Times New Roman" w:hAnsi="Times New Roman" w:cs="Times New Roman"/>
          <w:sz w:val="24"/>
          <w:szCs w:val="24"/>
        </w:rPr>
        <w:t xml:space="preserve"> [Accessed 9 May 2025].</w:t>
      </w:r>
    </w:p>
    <w:p w14:paraId="4700C53B"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Tyagi, R. (2021) Stakeholder mapping and corporate social responsibility. </w:t>
      </w:r>
      <w:r w:rsidRPr="00741E41">
        <w:rPr>
          <w:rFonts w:ascii="Times New Roman" w:hAnsi="Times New Roman" w:cs="Times New Roman"/>
          <w:i/>
          <w:iCs/>
          <w:sz w:val="24"/>
          <w:szCs w:val="24"/>
        </w:rPr>
        <w:t>Journal of Global Economy</w:t>
      </w:r>
      <w:r w:rsidRPr="00741E41">
        <w:rPr>
          <w:rFonts w:ascii="Times New Roman" w:hAnsi="Times New Roman" w:cs="Times New Roman"/>
          <w:sz w:val="24"/>
          <w:szCs w:val="24"/>
        </w:rPr>
        <w:t>, </w:t>
      </w:r>
      <w:r w:rsidRPr="00741E41">
        <w:rPr>
          <w:rFonts w:ascii="Times New Roman" w:hAnsi="Times New Roman" w:cs="Times New Roman"/>
          <w:i/>
          <w:iCs/>
          <w:sz w:val="24"/>
          <w:szCs w:val="24"/>
        </w:rPr>
        <w:t>17</w:t>
      </w:r>
      <w:r w:rsidRPr="00741E41">
        <w:rPr>
          <w:rFonts w:ascii="Times New Roman" w:hAnsi="Times New Roman" w:cs="Times New Roman"/>
          <w:sz w:val="24"/>
          <w:szCs w:val="24"/>
        </w:rPr>
        <w:t>(1), pp.21-40.</w:t>
      </w:r>
    </w:p>
    <w:p w14:paraId="039B49D8" w14:textId="77777777" w:rsidR="00741E41" w:rsidRPr="00741E41" w:rsidRDefault="00741E41" w:rsidP="00741E41">
      <w:pPr>
        <w:spacing w:line="360" w:lineRule="auto"/>
        <w:jc w:val="both"/>
        <w:rPr>
          <w:rFonts w:ascii="Times New Roman" w:hAnsi="Times New Roman" w:cs="Times New Roman"/>
          <w:sz w:val="24"/>
          <w:szCs w:val="24"/>
        </w:rPr>
      </w:pPr>
      <w:r w:rsidRPr="00741E41">
        <w:rPr>
          <w:rFonts w:ascii="Times New Roman" w:hAnsi="Times New Roman" w:cs="Times New Roman"/>
          <w:sz w:val="24"/>
          <w:szCs w:val="24"/>
        </w:rPr>
        <w:t>Wheaton, B. (2021) Adventure sports, risk, and human-more than human wellbeing: Local responses to the challenges of the COVID-19 pandemic. </w:t>
      </w:r>
      <w:proofErr w:type="spellStart"/>
      <w:r w:rsidRPr="00741E41">
        <w:rPr>
          <w:rFonts w:ascii="Times New Roman" w:hAnsi="Times New Roman" w:cs="Times New Roman"/>
          <w:i/>
          <w:iCs/>
          <w:sz w:val="24"/>
          <w:szCs w:val="24"/>
        </w:rPr>
        <w:t>Sociología</w:t>
      </w:r>
      <w:proofErr w:type="spellEnd"/>
      <w:r w:rsidRPr="00741E41">
        <w:rPr>
          <w:rFonts w:ascii="Times New Roman" w:hAnsi="Times New Roman" w:cs="Times New Roman"/>
          <w:i/>
          <w:iCs/>
          <w:sz w:val="24"/>
          <w:szCs w:val="24"/>
        </w:rPr>
        <w:t xml:space="preserve"> del </w:t>
      </w:r>
      <w:proofErr w:type="spellStart"/>
      <w:r w:rsidRPr="00741E41">
        <w:rPr>
          <w:rFonts w:ascii="Times New Roman" w:hAnsi="Times New Roman" w:cs="Times New Roman"/>
          <w:i/>
          <w:iCs/>
          <w:sz w:val="24"/>
          <w:szCs w:val="24"/>
        </w:rPr>
        <w:t>Deporte</w:t>
      </w:r>
      <w:proofErr w:type="spellEnd"/>
      <w:r w:rsidRPr="00741E41">
        <w:rPr>
          <w:rFonts w:ascii="Times New Roman" w:hAnsi="Times New Roman" w:cs="Times New Roman"/>
          <w:sz w:val="24"/>
          <w:szCs w:val="24"/>
        </w:rPr>
        <w:t>, </w:t>
      </w:r>
      <w:r w:rsidRPr="00741E41">
        <w:rPr>
          <w:rFonts w:ascii="Times New Roman" w:hAnsi="Times New Roman" w:cs="Times New Roman"/>
          <w:i/>
          <w:iCs/>
          <w:sz w:val="24"/>
          <w:szCs w:val="24"/>
        </w:rPr>
        <w:t>2</w:t>
      </w:r>
      <w:r w:rsidRPr="00741E41">
        <w:rPr>
          <w:rFonts w:ascii="Times New Roman" w:hAnsi="Times New Roman" w:cs="Times New Roman"/>
          <w:sz w:val="24"/>
          <w:szCs w:val="24"/>
        </w:rPr>
        <w:t>(2), pp.23-40.</w:t>
      </w:r>
    </w:p>
    <w:p w14:paraId="776C9C09" w14:textId="77777777" w:rsidR="00741E41" w:rsidRPr="00C83629" w:rsidRDefault="00741E41" w:rsidP="00C83629">
      <w:pPr>
        <w:spacing w:line="360" w:lineRule="auto"/>
        <w:jc w:val="both"/>
        <w:rPr>
          <w:rFonts w:ascii="Times New Roman" w:hAnsi="Times New Roman" w:cs="Times New Roman"/>
          <w:sz w:val="24"/>
          <w:szCs w:val="24"/>
        </w:rPr>
      </w:pPr>
    </w:p>
    <w:sectPr w:rsidR="00741E41" w:rsidRPr="00C83629">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E63A5" w14:textId="77777777" w:rsidR="002E3F6F" w:rsidRDefault="002E3F6F" w:rsidP="004B2D49">
      <w:pPr>
        <w:spacing w:after="0" w:line="240" w:lineRule="auto"/>
      </w:pPr>
      <w:r>
        <w:separator/>
      </w:r>
    </w:p>
  </w:endnote>
  <w:endnote w:type="continuationSeparator" w:id="0">
    <w:p w14:paraId="5B534445" w14:textId="77777777" w:rsidR="002E3F6F" w:rsidRDefault="002E3F6F" w:rsidP="004B2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7826481"/>
      <w:docPartObj>
        <w:docPartGallery w:val="Page Numbers (Bottom of Page)"/>
        <w:docPartUnique/>
      </w:docPartObj>
    </w:sdtPr>
    <w:sdtContent>
      <w:sdt>
        <w:sdtPr>
          <w:id w:val="-1769616900"/>
          <w:docPartObj>
            <w:docPartGallery w:val="Page Numbers (Top of Page)"/>
            <w:docPartUnique/>
          </w:docPartObj>
        </w:sdtPr>
        <w:sdtContent>
          <w:p w14:paraId="447623A7" w14:textId="68B73134" w:rsidR="00422E43" w:rsidRDefault="00422E4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FE02885" w14:textId="77777777" w:rsidR="004B2D49" w:rsidRDefault="004B2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8DC02" w14:textId="77777777" w:rsidR="002E3F6F" w:rsidRDefault="002E3F6F" w:rsidP="004B2D49">
      <w:pPr>
        <w:spacing w:after="0" w:line="240" w:lineRule="auto"/>
      </w:pPr>
      <w:r>
        <w:separator/>
      </w:r>
    </w:p>
  </w:footnote>
  <w:footnote w:type="continuationSeparator" w:id="0">
    <w:p w14:paraId="4255E8B6" w14:textId="77777777" w:rsidR="002E3F6F" w:rsidRDefault="002E3F6F" w:rsidP="004B2D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D7E58"/>
    <w:multiLevelType w:val="multilevel"/>
    <w:tmpl w:val="B36A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B42EBF"/>
    <w:multiLevelType w:val="multilevel"/>
    <w:tmpl w:val="1668F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01033"/>
    <w:multiLevelType w:val="multilevel"/>
    <w:tmpl w:val="3460C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C7330"/>
    <w:multiLevelType w:val="multilevel"/>
    <w:tmpl w:val="7878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D6134E"/>
    <w:multiLevelType w:val="multilevel"/>
    <w:tmpl w:val="8EC8F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EC7DA0"/>
    <w:multiLevelType w:val="multilevel"/>
    <w:tmpl w:val="727ED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033922"/>
    <w:multiLevelType w:val="multilevel"/>
    <w:tmpl w:val="FBBC1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4234C5"/>
    <w:multiLevelType w:val="multilevel"/>
    <w:tmpl w:val="42A40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4C6BBF"/>
    <w:multiLevelType w:val="hybridMultilevel"/>
    <w:tmpl w:val="87461C1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AF0EED"/>
    <w:multiLevelType w:val="multilevel"/>
    <w:tmpl w:val="B4165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B8476D"/>
    <w:multiLevelType w:val="multilevel"/>
    <w:tmpl w:val="DCD0B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1328632">
    <w:abstractNumId w:val="4"/>
  </w:num>
  <w:num w:numId="2" w16cid:durableId="2116516201">
    <w:abstractNumId w:val="6"/>
  </w:num>
  <w:num w:numId="3" w16cid:durableId="187067962">
    <w:abstractNumId w:val="10"/>
  </w:num>
  <w:num w:numId="4" w16cid:durableId="1911769245">
    <w:abstractNumId w:val="9"/>
  </w:num>
  <w:num w:numId="5" w16cid:durableId="2097742778">
    <w:abstractNumId w:val="2"/>
  </w:num>
  <w:num w:numId="6" w16cid:durableId="1686638694">
    <w:abstractNumId w:val="7"/>
  </w:num>
  <w:num w:numId="7" w16cid:durableId="1256481655">
    <w:abstractNumId w:val="5"/>
  </w:num>
  <w:num w:numId="8" w16cid:durableId="412164265">
    <w:abstractNumId w:val="0"/>
  </w:num>
  <w:num w:numId="9" w16cid:durableId="826282249">
    <w:abstractNumId w:val="1"/>
  </w:num>
  <w:num w:numId="10" w16cid:durableId="542134695">
    <w:abstractNumId w:val="3"/>
  </w:num>
  <w:num w:numId="11" w16cid:durableId="200770910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83629"/>
    <w:rsid w:val="0000667E"/>
    <w:rsid w:val="000466C3"/>
    <w:rsid w:val="00064E56"/>
    <w:rsid w:val="0007359A"/>
    <w:rsid w:val="000F772E"/>
    <w:rsid w:val="001A0346"/>
    <w:rsid w:val="001A26AF"/>
    <w:rsid w:val="001B4723"/>
    <w:rsid w:val="001E49B3"/>
    <w:rsid w:val="001E658D"/>
    <w:rsid w:val="00224F6D"/>
    <w:rsid w:val="002841A7"/>
    <w:rsid w:val="002B095C"/>
    <w:rsid w:val="002E3F6F"/>
    <w:rsid w:val="002E678D"/>
    <w:rsid w:val="0030394E"/>
    <w:rsid w:val="00315893"/>
    <w:rsid w:val="003C56A3"/>
    <w:rsid w:val="003E1DCF"/>
    <w:rsid w:val="00422E43"/>
    <w:rsid w:val="004A3707"/>
    <w:rsid w:val="004B2D49"/>
    <w:rsid w:val="004B3A01"/>
    <w:rsid w:val="0059522C"/>
    <w:rsid w:val="005D1E8C"/>
    <w:rsid w:val="005F672F"/>
    <w:rsid w:val="0061426C"/>
    <w:rsid w:val="0069195B"/>
    <w:rsid w:val="00695B86"/>
    <w:rsid w:val="00740C00"/>
    <w:rsid w:val="00741E41"/>
    <w:rsid w:val="00754C9D"/>
    <w:rsid w:val="007C0E12"/>
    <w:rsid w:val="008119E4"/>
    <w:rsid w:val="009D4068"/>
    <w:rsid w:val="00B01C89"/>
    <w:rsid w:val="00B3137C"/>
    <w:rsid w:val="00B55A52"/>
    <w:rsid w:val="00B77C4E"/>
    <w:rsid w:val="00BA4749"/>
    <w:rsid w:val="00BA74E5"/>
    <w:rsid w:val="00BD6747"/>
    <w:rsid w:val="00C65A83"/>
    <w:rsid w:val="00C83629"/>
    <w:rsid w:val="00C900F8"/>
    <w:rsid w:val="00C952B5"/>
    <w:rsid w:val="00D026CB"/>
    <w:rsid w:val="00D067D3"/>
    <w:rsid w:val="00D703C8"/>
    <w:rsid w:val="00D80ECA"/>
    <w:rsid w:val="00D82355"/>
    <w:rsid w:val="00D87F7C"/>
    <w:rsid w:val="00E076A9"/>
    <w:rsid w:val="00E5713A"/>
    <w:rsid w:val="00F02883"/>
    <w:rsid w:val="00F503F8"/>
    <w:rsid w:val="00F932FE"/>
    <w:rsid w:val="00FB67CB"/>
    <w:rsid w:val="00FC1152"/>
    <w:rsid w:val="00FD6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947DC"/>
  <w15:docId w15:val="{3836322B-C709-4AE4-8757-867476126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B095C"/>
    <w:pPr>
      <w:keepNext/>
      <w:keepLines/>
      <w:spacing w:before="480" w:after="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2B095C"/>
    <w:pPr>
      <w:keepNext/>
      <w:keepLines/>
      <w:spacing w:before="200" w:after="0"/>
      <w:outlineLvl w:val="1"/>
    </w:pPr>
    <w:rPr>
      <w:rFonts w:ascii="Times New Roman" w:eastAsiaTheme="majorEastAsia" w:hAnsi="Times New Roman" w:cstheme="majorBidi"/>
      <w:b/>
      <w:bCs/>
      <w:color w:val="000000" w:themeColor="text1"/>
      <w:sz w:val="26"/>
      <w:szCs w:val="26"/>
    </w:rPr>
  </w:style>
  <w:style w:type="paragraph" w:styleId="Heading3">
    <w:name w:val="heading 3"/>
    <w:basedOn w:val="Normal"/>
    <w:link w:val="Heading3Char"/>
    <w:uiPriority w:val="9"/>
    <w:qFormat/>
    <w:rsid w:val="00C8362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C8362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83629"/>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C83629"/>
    <w:rPr>
      <w:rFonts w:ascii="Times New Roman" w:eastAsia="Times New Roman" w:hAnsi="Times New Roman" w:cs="Times New Roman"/>
      <w:b/>
      <w:bCs/>
      <w:sz w:val="24"/>
      <w:szCs w:val="24"/>
      <w:lang w:val="en-GB" w:eastAsia="en-GB"/>
    </w:rPr>
  </w:style>
  <w:style w:type="character" w:styleId="Strong">
    <w:name w:val="Strong"/>
    <w:basedOn w:val="DefaultParagraphFont"/>
    <w:uiPriority w:val="22"/>
    <w:qFormat/>
    <w:rsid w:val="00C83629"/>
    <w:rPr>
      <w:b/>
      <w:bCs/>
    </w:rPr>
  </w:style>
  <w:style w:type="character" w:styleId="Emphasis">
    <w:name w:val="Emphasis"/>
    <w:basedOn w:val="DefaultParagraphFont"/>
    <w:uiPriority w:val="20"/>
    <w:qFormat/>
    <w:rsid w:val="00C83629"/>
    <w:rPr>
      <w:i/>
      <w:iCs/>
    </w:rPr>
  </w:style>
  <w:style w:type="paragraph" w:styleId="ListParagraph">
    <w:name w:val="List Paragraph"/>
    <w:basedOn w:val="Normal"/>
    <w:uiPriority w:val="34"/>
    <w:qFormat/>
    <w:rsid w:val="00B55A52"/>
    <w:pPr>
      <w:ind w:left="720"/>
      <w:contextualSpacing/>
    </w:pPr>
  </w:style>
  <w:style w:type="table" w:styleId="TableGrid">
    <w:name w:val="Table Grid"/>
    <w:basedOn w:val="TableNormal"/>
    <w:uiPriority w:val="59"/>
    <w:rsid w:val="00B55A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41E41"/>
    <w:rPr>
      <w:color w:val="0000FF" w:themeColor="hyperlink"/>
      <w:u w:val="single"/>
    </w:rPr>
  </w:style>
  <w:style w:type="paragraph" w:styleId="BalloonText">
    <w:name w:val="Balloon Text"/>
    <w:basedOn w:val="Normal"/>
    <w:link w:val="BalloonTextChar"/>
    <w:uiPriority w:val="99"/>
    <w:semiHidden/>
    <w:unhideWhenUsed/>
    <w:rsid w:val="000735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359A"/>
    <w:rPr>
      <w:rFonts w:ascii="Tahoma" w:hAnsi="Tahoma" w:cs="Tahoma"/>
      <w:sz w:val="16"/>
      <w:szCs w:val="16"/>
      <w:lang w:val="en-GB"/>
    </w:rPr>
  </w:style>
  <w:style w:type="table" w:styleId="LightGrid-Accent1">
    <w:name w:val="Light Grid Accent 1"/>
    <w:basedOn w:val="TableNormal"/>
    <w:uiPriority w:val="62"/>
    <w:rsid w:val="004B2D49"/>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4">
    <w:name w:val="Light Grid Accent 4"/>
    <w:basedOn w:val="TableNormal"/>
    <w:uiPriority w:val="62"/>
    <w:rsid w:val="004B2D49"/>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character" w:customStyle="1" w:styleId="Heading1Char">
    <w:name w:val="Heading 1 Char"/>
    <w:basedOn w:val="DefaultParagraphFont"/>
    <w:link w:val="Heading1"/>
    <w:uiPriority w:val="9"/>
    <w:rsid w:val="002B095C"/>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2B095C"/>
    <w:rPr>
      <w:rFonts w:ascii="Times New Roman" w:eastAsiaTheme="majorEastAsia" w:hAnsi="Times New Roman" w:cstheme="majorBidi"/>
      <w:b/>
      <w:bCs/>
      <w:color w:val="000000" w:themeColor="text1"/>
      <w:sz w:val="26"/>
      <w:szCs w:val="26"/>
      <w:lang w:val="en-GB"/>
    </w:rPr>
  </w:style>
  <w:style w:type="paragraph" w:styleId="Header">
    <w:name w:val="header"/>
    <w:basedOn w:val="Normal"/>
    <w:link w:val="HeaderChar"/>
    <w:uiPriority w:val="99"/>
    <w:unhideWhenUsed/>
    <w:rsid w:val="004B2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D49"/>
    <w:rPr>
      <w:lang w:val="en-GB"/>
    </w:rPr>
  </w:style>
  <w:style w:type="paragraph" w:styleId="Footer">
    <w:name w:val="footer"/>
    <w:basedOn w:val="Normal"/>
    <w:link w:val="FooterChar"/>
    <w:uiPriority w:val="99"/>
    <w:unhideWhenUsed/>
    <w:rsid w:val="004B2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D49"/>
    <w:rPr>
      <w:lang w:val="en-GB"/>
    </w:rPr>
  </w:style>
  <w:style w:type="paragraph" w:styleId="BodyText">
    <w:name w:val="Body Text"/>
    <w:basedOn w:val="Normal"/>
    <w:link w:val="BodyTextChar"/>
    <w:uiPriority w:val="1"/>
    <w:qFormat/>
    <w:rsid w:val="004B2D49"/>
    <w:pPr>
      <w:widowControl w:val="0"/>
      <w:autoSpaceDE w:val="0"/>
      <w:autoSpaceDN w:val="0"/>
      <w:spacing w:after="0" w:line="240" w:lineRule="auto"/>
    </w:pPr>
    <w:rPr>
      <w:rFonts w:ascii="Arial MT" w:eastAsia="Arial MT" w:hAnsi="Arial MT" w:cs="Arial MT"/>
      <w:lang w:val="en-US"/>
    </w:rPr>
  </w:style>
  <w:style w:type="character" w:customStyle="1" w:styleId="BodyTextChar">
    <w:name w:val="Body Text Char"/>
    <w:basedOn w:val="DefaultParagraphFont"/>
    <w:link w:val="BodyText"/>
    <w:uiPriority w:val="1"/>
    <w:rsid w:val="004B2D49"/>
    <w:rPr>
      <w:rFonts w:ascii="Arial MT" w:eastAsia="Arial MT" w:hAnsi="Arial MT" w:cs="Arial MT"/>
    </w:rPr>
  </w:style>
  <w:style w:type="paragraph" w:customStyle="1" w:styleId="TableParagraph">
    <w:name w:val="Table Paragraph"/>
    <w:basedOn w:val="Normal"/>
    <w:uiPriority w:val="1"/>
    <w:qFormat/>
    <w:rsid w:val="004B2D49"/>
    <w:pPr>
      <w:widowControl w:val="0"/>
      <w:autoSpaceDE w:val="0"/>
      <w:autoSpaceDN w:val="0"/>
      <w:spacing w:after="0" w:line="240" w:lineRule="auto"/>
    </w:pPr>
    <w:rPr>
      <w:rFonts w:ascii="Calibri" w:eastAsia="Calibri" w:hAnsi="Calibri" w:cs="Calibri"/>
      <w:lang w:val="en-US"/>
    </w:rPr>
  </w:style>
  <w:style w:type="paragraph" w:styleId="TOCHeading">
    <w:name w:val="TOC Heading"/>
    <w:basedOn w:val="Heading1"/>
    <w:next w:val="Normal"/>
    <w:uiPriority w:val="39"/>
    <w:semiHidden/>
    <w:unhideWhenUsed/>
    <w:qFormat/>
    <w:rsid w:val="002B095C"/>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B095C"/>
    <w:pPr>
      <w:spacing w:after="100"/>
    </w:pPr>
  </w:style>
  <w:style w:type="paragraph" w:styleId="TOC2">
    <w:name w:val="toc 2"/>
    <w:basedOn w:val="Normal"/>
    <w:next w:val="Normal"/>
    <w:autoRedefine/>
    <w:uiPriority w:val="39"/>
    <w:unhideWhenUsed/>
    <w:rsid w:val="002B095C"/>
    <w:pPr>
      <w:spacing w:after="100"/>
      <w:ind w:left="220"/>
    </w:pPr>
  </w:style>
  <w:style w:type="paragraph" w:styleId="Title">
    <w:name w:val="Title"/>
    <w:basedOn w:val="Normal"/>
    <w:next w:val="Normal"/>
    <w:link w:val="TitleChar"/>
    <w:uiPriority w:val="10"/>
    <w:qFormat/>
    <w:rsid w:val="00C952B5"/>
    <w:pPr>
      <w:spacing w:after="0" w:line="360" w:lineRule="auto"/>
      <w:contextualSpacing/>
      <w:jc w:val="center"/>
    </w:pPr>
    <w:rPr>
      <w:rFonts w:ascii="Arial" w:eastAsiaTheme="majorEastAsia" w:hAnsi="Arial" w:cstheme="majorBidi"/>
      <w:b/>
      <w:color w:val="000000" w:themeColor="text1"/>
      <w:spacing w:val="-10"/>
      <w:kern w:val="28"/>
      <w:sz w:val="36"/>
      <w:szCs w:val="56"/>
    </w:rPr>
  </w:style>
  <w:style w:type="character" w:customStyle="1" w:styleId="TitleChar">
    <w:name w:val="Title Char"/>
    <w:basedOn w:val="DefaultParagraphFont"/>
    <w:link w:val="Title"/>
    <w:uiPriority w:val="10"/>
    <w:rsid w:val="00C952B5"/>
    <w:rPr>
      <w:rFonts w:ascii="Arial" w:eastAsiaTheme="majorEastAsia" w:hAnsi="Arial" w:cstheme="majorBidi"/>
      <w:b/>
      <w:color w:val="000000" w:themeColor="text1"/>
      <w:spacing w:val="-10"/>
      <w:kern w:val="28"/>
      <w:sz w:val="36"/>
      <w:szCs w:val="56"/>
      <w:lang w:val="en-GB"/>
    </w:rPr>
  </w:style>
  <w:style w:type="paragraph" w:styleId="Subtitle">
    <w:name w:val="Subtitle"/>
    <w:basedOn w:val="Normal"/>
    <w:next w:val="Normal"/>
    <w:link w:val="SubtitleChar"/>
    <w:uiPriority w:val="11"/>
    <w:qFormat/>
    <w:rsid w:val="00C952B5"/>
    <w:pPr>
      <w:numPr>
        <w:ilvl w:val="1"/>
      </w:numPr>
      <w:spacing w:after="160" w:line="259" w:lineRule="auto"/>
    </w:pPr>
    <w:rPr>
      <w:rFonts w:eastAsiaTheme="minorEastAsia"/>
      <w:color w:val="5A5A5A" w:themeColor="text1" w:themeTint="A5"/>
      <w:spacing w:val="15"/>
      <w:kern w:val="2"/>
      <w:lang w:val="en-IN"/>
    </w:rPr>
  </w:style>
  <w:style w:type="character" w:customStyle="1" w:styleId="SubtitleChar">
    <w:name w:val="Subtitle Char"/>
    <w:basedOn w:val="DefaultParagraphFont"/>
    <w:link w:val="Subtitle"/>
    <w:uiPriority w:val="11"/>
    <w:rsid w:val="00C952B5"/>
    <w:rPr>
      <w:rFonts w:eastAsiaTheme="minorEastAsia"/>
      <w:color w:val="5A5A5A" w:themeColor="text1" w:themeTint="A5"/>
      <w:spacing w:val="15"/>
      <w:kern w:val="2"/>
      <w:lang w:val="en-IN"/>
    </w:rPr>
  </w:style>
  <w:style w:type="table" w:styleId="LightGrid-Accent2">
    <w:name w:val="Light Grid Accent 2"/>
    <w:basedOn w:val="TableNormal"/>
    <w:uiPriority w:val="62"/>
    <w:rsid w:val="00740C00"/>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00822">
      <w:bodyDiv w:val="1"/>
      <w:marLeft w:val="0"/>
      <w:marRight w:val="0"/>
      <w:marTop w:val="0"/>
      <w:marBottom w:val="0"/>
      <w:divBdr>
        <w:top w:val="none" w:sz="0" w:space="0" w:color="auto"/>
        <w:left w:val="none" w:sz="0" w:space="0" w:color="auto"/>
        <w:bottom w:val="none" w:sz="0" w:space="0" w:color="auto"/>
        <w:right w:val="none" w:sz="0" w:space="0" w:color="auto"/>
      </w:divBdr>
    </w:div>
    <w:div w:id="372268851">
      <w:bodyDiv w:val="1"/>
      <w:marLeft w:val="0"/>
      <w:marRight w:val="0"/>
      <w:marTop w:val="0"/>
      <w:marBottom w:val="0"/>
      <w:divBdr>
        <w:top w:val="none" w:sz="0" w:space="0" w:color="auto"/>
        <w:left w:val="none" w:sz="0" w:space="0" w:color="auto"/>
        <w:bottom w:val="none" w:sz="0" w:space="0" w:color="auto"/>
        <w:right w:val="none" w:sz="0" w:space="0" w:color="auto"/>
      </w:divBdr>
      <w:divsChild>
        <w:div w:id="1850871161">
          <w:marLeft w:val="0"/>
          <w:marRight w:val="0"/>
          <w:marTop w:val="0"/>
          <w:marBottom w:val="0"/>
          <w:divBdr>
            <w:top w:val="none" w:sz="0" w:space="0" w:color="auto"/>
            <w:left w:val="none" w:sz="0" w:space="0" w:color="auto"/>
            <w:bottom w:val="none" w:sz="0" w:space="0" w:color="auto"/>
            <w:right w:val="none" w:sz="0" w:space="0" w:color="auto"/>
          </w:divBdr>
          <w:divsChild>
            <w:div w:id="368989666">
              <w:marLeft w:val="0"/>
              <w:marRight w:val="0"/>
              <w:marTop w:val="0"/>
              <w:marBottom w:val="0"/>
              <w:divBdr>
                <w:top w:val="none" w:sz="0" w:space="0" w:color="auto"/>
                <w:left w:val="none" w:sz="0" w:space="0" w:color="auto"/>
                <w:bottom w:val="none" w:sz="0" w:space="0" w:color="auto"/>
                <w:right w:val="none" w:sz="0" w:space="0" w:color="auto"/>
              </w:divBdr>
            </w:div>
          </w:divsChild>
        </w:div>
        <w:div w:id="627470177">
          <w:marLeft w:val="0"/>
          <w:marRight w:val="0"/>
          <w:marTop w:val="0"/>
          <w:marBottom w:val="0"/>
          <w:divBdr>
            <w:top w:val="none" w:sz="0" w:space="0" w:color="auto"/>
            <w:left w:val="none" w:sz="0" w:space="0" w:color="auto"/>
            <w:bottom w:val="none" w:sz="0" w:space="0" w:color="auto"/>
            <w:right w:val="none" w:sz="0" w:space="0" w:color="auto"/>
          </w:divBdr>
          <w:divsChild>
            <w:div w:id="1641960912">
              <w:marLeft w:val="0"/>
              <w:marRight w:val="0"/>
              <w:marTop w:val="0"/>
              <w:marBottom w:val="0"/>
              <w:divBdr>
                <w:top w:val="none" w:sz="0" w:space="0" w:color="auto"/>
                <w:left w:val="none" w:sz="0" w:space="0" w:color="auto"/>
                <w:bottom w:val="none" w:sz="0" w:space="0" w:color="auto"/>
                <w:right w:val="none" w:sz="0" w:space="0" w:color="auto"/>
              </w:divBdr>
            </w:div>
          </w:divsChild>
        </w:div>
        <w:div w:id="661004921">
          <w:marLeft w:val="0"/>
          <w:marRight w:val="0"/>
          <w:marTop w:val="0"/>
          <w:marBottom w:val="0"/>
          <w:divBdr>
            <w:top w:val="none" w:sz="0" w:space="0" w:color="auto"/>
            <w:left w:val="none" w:sz="0" w:space="0" w:color="auto"/>
            <w:bottom w:val="none" w:sz="0" w:space="0" w:color="auto"/>
            <w:right w:val="none" w:sz="0" w:space="0" w:color="auto"/>
          </w:divBdr>
          <w:divsChild>
            <w:div w:id="195501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286614">
      <w:bodyDiv w:val="1"/>
      <w:marLeft w:val="0"/>
      <w:marRight w:val="0"/>
      <w:marTop w:val="0"/>
      <w:marBottom w:val="0"/>
      <w:divBdr>
        <w:top w:val="none" w:sz="0" w:space="0" w:color="auto"/>
        <w:left w:val="none" w:sz="0" w:space="0" w:color="auto"/>
        <w:bottom w:val="none" w:sz="0" w:space="0" w:color="auto"/>
        <w:right w:val="none" w:sz="0" w:space="0" w:color="auto"/>
      </w:divBdr>
    </w:div>
    <w:div w:id="473790765">
      <w:bodyDiv w:val="1"/>
      <w:marLeft w:val="0"/>
      <w:marRight w:val="0"/>
      <w:marTop w:val="0"/>
      <w:marBottom w:val="0"/>
      <w:divBdr>
        <w:top w:val="none" w:sz="0" w:space="0" w:color="auto"/>
        <w:left w:val="none" w:sz="0" w:space="0" w:color="auto"/>
        <w:bottom w:val="none" w:sz="0" w:space="0" w:color="auto"/>
        <w:right w:val="none" w:sz="0" w:space="0" w:color="auto"/>
      </w:divBdr>
      <w:divsChild>
        <w:div w:id="1594052824">
          <w:marLeft w:val="0"/>
          <w:marRight w:val="0"/>
          <w:marTop w:val="0"/>
          <w:marBottom w:val="0"/>
          <w:divBdr>
            <w:top w:val="none" w:sz="0" w:space="0" w:color="auto"/>
            <w:left w:val="none" w:sz="0" w:space="0" w:color="auto"/>
            <w:bottom w:val="none" w:sz="0" w:space="0" w:color="auto"/>
            <w:right w:val="none" w:sz="0" w:space="0" w:color="auto"/>
          </w:divBdr>
          <w:divsChild>
            <w:div w:id="50274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823730">
      <w:bodyDiv w:val="1"/>
      <w:marLeft w:val="0"/>
      <w:marRight w:val="0"/>
      <w:marTop w:val="0"/>
      <w:marBottom w:val="0"/>
      <w:divBdr>
        <w:top w:val="none" w:sz="0" w:space="0" w:color="auto"/>
        <w:left w:val="none" w:sz="0" w:space="0" w:color="auto"/>
        <w:bottom w:val="none" w:sz="0" w:space="0" w:color="auto"/>
        <w:right w:val="none" w:sz="0" w:space="0" w:color="auto"/>
      </w:divBdr>
      <w:divsChild>
        <w:div w:id="678585188">
          <w:marLeft w:val="0"/>
          <w:marRight w:val="0"/>
          <w:marTop w:val="0"/>
          <w:marBottom w:val="0"/>
          <w:divBdr>
            <w:top w:val="none" w:sz="0" w:space="0" w:color="auto"/>
            <w:left w:val="none" w:sz="0" w:space="0" w:color="auto"/>
            <w:bottom w:val="none" w:sz="0" w:space="0" w:color="auto"/>
            <w:right w:val="none" w:sz="0" w:space="0" w:color="auto"/>
          </w:divBdr>
          <w:divsChild>
            <w:div w:id="203843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066535">
      <w:bodyDiv w:val="1"/>
      <w:marLeft w:val="0"/>
      <w:marRight w:val="0"/>
      <w:marTop w:val="0"/>
      <w:marBottom w:val="0"/>
      <w:divBdr>
        <w:top w:val="none" w:sz="0" w:space="0" w:color="auto"/>
        <w:left w:val="none" w:sz="0" w:space="0" w:color="auto"/>
        <w:bottom w:val="none" w:sz="0" w:space="0" w:color="auto"/>
        <w:right w:val="none" w:sz="0" w:space="0" w:color="auto"/>
      </w:divBdr>
    </w:div>
    <w:div w:id="847915169">
      <w:bodyDiv w:val="1"/>
      <w:marLeft w:val="0"/>
      <w:marRight w:val="0"/>
      <w:marTop w:val="0"/>
      <w:marBottom w:val="0"/>
      <w:divBdr>
        <w:top w:val="none" w:sz="0" w:space="0" w:color="auto"/>
        <w:left w:val="none" w:sz="0" w:space="0" w:color="auto"/>
        <w:bottom w:val="none" w:sz="0" w:space="0" w:color="auto"/>
        <w:right w:val="none" w:sz="0" w:space="0" w:color="auto"/>
      </w:divBdr>
    </w:div>
    <w:div w:id="1003363449">
      <w:bodyDiv w:val="1"/>
      <w:marLeft w:val="0"/>
      <w:marRight w:val="0"/>
      <w:marTop w:val="0"/>
      <w:marBottom w:val="0"/>
      <w:divBdr>
        <w:top w:val="none" w:sz="0" w:space="0" w:color="auto"/>
        <w:left w:val="none" w:sz="0" w:space="0" w:color="auto"/>
        <w:bottom w:val="none" w:sz="0" w:space="0" w:color="auto"/>
        <w:right w:val="none" w:sz="0" w:space="0" w:color="auto"/>
      </w:divBdr>
    </w:div>
    <w:div w:id="1044253775">
      <w:bodyDiv w:val="1"/>
      <w:marLeft w:val="0"/>
      <w:marRight w:val="0"/>
      <w:marTop w:val="0"/>
      <w:marBottom w:val="0"/>
      <w:divBdr>
        <w:top w:val="none" w:sz="0" w:space="0" w:color="auto"/>
        <w:left w:val="none" w:sz="0" w:space="0" w:color="auto"/>
        <w:bottom w:val="none" w:sz="0" w:space="0" w:color="auto"/>
        <w:right w:val="none" w:sz="0" w:space="0" w:color="auto"/>
      </w:divBdr>
      <w:divsChild>
        <w:div w:id="54933262">
          <w:marLeft w:val="0"/>
          <w:marRight w:val="0"/>
          <w:marTop w:val="0"/>
          <w:marBottom w:val="0"/>
          <w:divBdr>
            <w:top w:val="none" w:sz="0" w:space="0" w:color="auto"/>
            <w:left w:val="none" w:sz="0" w:space="0" w:color="auto"/>
            <w:bottom w:val="none" w:sz="0" w:space="0" w:color="auto"/>
            <w:right w:val="none" w:sz="0" w:space="0" w:color="auto"/>
          </w:divBdr>
          <w:divsChild>
            <w:div w:id="169824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901071">
      <w:bodyDiv w:val="1"/>
      <w:marLeft w:val="0"/>
      <w:marRight w:val="0"/>
      <w:marTop w:val="0"/>
      <w:marBottom w:val="0"/>
      <w:divBdr>
        <w:top w:val="none" w:sz="0" w:space="0" w:color="auto"/>
        <w:left w:val="none" w:sz="0" w:space="0" w:color="auto"/>
        <w:bottom w:val="none" w:sz="0" w:space="0" w:color="auto"/>
        <w:right w:val="none" w:sz="0" w:space="0" w:color="auto"/>
      </w:divBdr>
      <w:divsChild>
        <w:div w:id="1592003022">
          <w:marLeft w:val="0"/>
          <w:marRight w:val="0"/>
          <w:marTop w:val="0"/>
          <w:marBottom w:val="0"/>
          <w:divBdr>
            <w:top w:val="none" w:sz="0" w:space="0" w:color="auto"/>
            <w:left w:val="none" w:sz="0" w:space="0" w:color="auto"/>
            <w:bottom w:val="none" w:sz="0" w:space="0" w:color="auto"/>
            <w:right w:val="none" w:sz="0" w:space="0" w:color="auto"/>
          </w:divBdr>
          <w:divsChild>
            <w:div w:id="137554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675061">
      <w:bodyDiv w:val="1"/>
      <w:marLeft w:val="0"/>
      <w:marRight w:val="0"/>
      <w:marTop w:val="0"/>
      <w:marBottom w:val="0"/>
      <w:divBdr>
        <w:top w:val="none" w:sz="0" w:space="0" w:color="auto"/>
        <w:left w:val="none" w:sz="0" w:space="0" w:color="auto"/>
        <w:bottom w:val="none" w:sz="0" w:space="0" w:color="auto"/>
        <w:right w:val="none" w:sz="0" w:space="0" w:color="auto"/>
      </w:divBdr>
    </w:div>
    <w:div w:id="1422138695">
      <w:bodyDiv w:val="1"/>
      <w:marLeft w:val="0"/>
      <w:marRight w:val="0"/>
      <w:marTop w:val="0"/>
      <w:marBottom w:val="0"/>
      <w:divBdr>
        <w:top w:val="none" w:sz="0" w:space="0" w:color="auto"/>
        <w:left w:val="none" w:sz="0" w:space="0" w:color="auto"/>
        <w:bottom w:val="none" w:sz="0" w:space="0" w:color="auto"/>
        <w:right w:val="none" w:sz="0" w:space="0" w:color="auto"/>
      </w:divBdr>
    </w:div>
    <w:div w:id="1516456980">
      <w:bodyDiv w:val="1"/>
      <w:marLeft w:val="0"/>
      <w:marRight w:val="0"/>
      <w:marTop w:val="0"/>
      <w:marBottom w:val="0"/>
      <w:divBdr>
        <w:top w:val="none" w:sz="0" w:space="0" w:color="auto"/>
        <w:left w:val="none" w:sz="0" w:space="0" w:color="auto"/>
        <w:bottom w:val="none" w:sz="0" w:space="0" w:color="auto"/>
        <w:right w:val="none" w:sz="0" w:space="0" w:color="auto"/>
      </w:divBdr>
    </w:div>
    <w:div w:id="1567380706">
      <w:bodyDiv w:val="1"/>
      <w:marLeft w:val="0"/>
      <w:marRight w:val="0"/>
      <w:marTop w:val="0"/>
      <w:marBottom w:val="0"/>
      <w:divBdr>
        <w:top w:val="none" w:sz="0" w:space="0" w:color="auto"/>
        <w:left w:val="none" w:sz="0" w:space="0" w:color="auto"/>
        <w:bottom w:val="none" w:sz="0" w:space="0" w:color="auto"/>
        <w:right w:val="none" w:sz="0" w:space="0" w:color="auto"/>
      </w:divBdr>
    </w:div>
    <w:div w:id="1575623040">
      <w:bodyDiv w:val="1"/>
      <w:marLeft w:val="0"/>
      <w:marRight w:val="0"/>
      <w:marTop w:val="0"/>
      <w:marBottom w:val="0"/>
      <w:divBdr>
        <w:top w:val="none" w:sz="0" w:space="0" w:color="auto"/>
        <w:left w:val="none" w:sz="0" w:space="0" w:color="auto"/>
        <w:bottom w:val="none" w:sz="0" w:space="0" w:color="auto"/>
        <w:right w:val="none" w:sz="0" w:space="0" w:color="auto"/>
      </w:divBdr>
    </w:div>
    <w:div w:id="1618373931">
      <w:bodyDiv w:val="1"/>
      <w:marLeft w:val="0"/>
      <w:marRight w:val="0"/>
      <w:marTop w:val="0"/>
      <w:marBottom w:val="0"/>
      <w:divBdr>
        <w:top w:val="none" w:sz="0" w:space="0" w:color="auto"/>
        <w:left w:val="none" w:sz="0" w:space="0" w:color="auto"/>
        <w:bottom w:val="none" w:sz="0" w:space="0" w:color="auto"/>
        <w:right w:val="none" w:sz="0" w:space="0" w:color="auto"/>
      </w:divBdr>
    </w:div>
    <w:div w:id="1822693346">
      <w:bodyDiv w:val="1"/>
      <w:marLeft w:val="0"/>
      <w:marRight w:val="0"/>
      <w:marTop w:val="0"/>
      <w:marBottom w:val="0"/>
      <w:divBdr>
        <w:top w:val="none" w:sz="0" w:space="0" w:color="auto"/>
        <w:left w:val="none" w:sz="0" w:space="0" w:color="auto"/>
        <w:bottom w:val="none" w:sz="0" w:space="0" w:color="auto"/>
        <w:right w:val="none" w:sz="0" w:space="0" w:color="auto"/>
      </w:divBdr>
    </w:div>
    <w:div w:id="214342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yperlink" Target="https://www.statista.com/outlook/amo/app/sports/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78F663-002F-4243-B731-4140E2B7474A}" type="doc">
      <dgm:prSet loTypeId="urn:microsoft.com/office/officeart/2005/8/layout/vList5" loCatId="list" qsTypeId="urn:microsoft.com/office/officeart/2005/8/quickstyle/simple3" qsCatId="simple" csTypeId="urn:microsoft.com/office/officeart/2005/8/colors/colorful5" csCatId="colorful" phldr="1"/>
      <dgm:spPr/>
      <dgm:t>
        <a:bodyPr/>
        <a:lstStyle/>
        <a:p>
          <a:endParaRPr lang="en-GB"/>
        </a:p>
      </dgm:t>
    </dgm:pt>
    <dgm:pt modelId="{E4D99F25-492D-4212-8C51-AEDAD932DD8C}">
      <dgm:prSet phldrT="[Text]"/>
      <dgm:spPr/>
      <dgm:t>
        <a:bodyPr/>
        <a:lstStyle/>
        <a:p>
          <a:pPr algn="just"/>
          <a:r>
            <a:rPr lang="en-GB" b="1">
              <a:latin typeface="Times New Roman" pitchFamily="18" charset="0"/>
              <a:cs typeface="Times New Roman" pitchFamily="18" charset="0"/>
            </a:rPr>
            <a:t>Operational Requirements</a:t>
          </a:r>
          <a:endParaRPr lang="en-GB">
            <a:latin typeface="Times New Roman" pitchFamily="18" charset="0"/>
            <a:cs typeface="Times New Roman" pitchFamily="18" charset="0"/>
          </a:endParaRPr>
        </a:p>
      </dgm:t>
    </dgm:pt>
    <dgm:pt modelId="{E69346D5-210B-4A3E-99BF-54A451271CC9}" type="parTrans" cxnId="{36BBA519-52E1-4618-8328-922621AF945F}">
      <dgm:prSet/>
      <dgm:spPr/>
      <dgm:t>
        <a:bodyPr/>
        <a:lstStyle/>
        <a:p>
          <a:endParaRPr lang="en-GB"/>
        </a:p>
      </dgm:t>
    </dgm:pt>
    <dgm:pt modelId="{9F95C705-B617-4703-A859-0E8B68C9B4D2}" type="sibTrans" cxnId="{36BBA519-52E1-4618-8328-922621AF945F}">
      <dgm:prSet/>
      <dgm:spPr/>
      <dgm:t>
        <a:bodyPr/>
        <a:lstStyle/>
        <a:p>
          <a:endParaRPr lang="en-GB"/>
        </a:p>
      </dgm:t>
    </dgm:pt>
    <dgm:pt modelId="{113F20A3-CA64-44A8-9475-102C4F493CDB}">
      <dgm:prSet phldrT="[Text]"/>
      <dgm:spPr/>
      <dgm:t>
        <a:bodyPr/>
        <a:lstStyle/>
        <a:p>
          <a:pPr algn="just"/>
          <a:r>
            <a:rPr lang="en-GB">
              <a:latin typeface="Times New Roman" pitchFamily="18" charset="0"/>
              <a:cs typeface="Times New Roman" pitchFamily="18" charset="0"/>
            </a:rPr>
            <a:t>Venue coordination, permits, and insurance</a:t>
          </a:r>
        </a:p>
      </dgm:t>
    </dgm:pt>
    <dgm:pt modelId="{AE1B3EEF-EE59-4DE7-9EED-A3819AC27DB6}" type="parTrans" cxnId="{5F542F20-D58A-4254-94FC-A5A45EBF73DC}">
      <dgm:prSet/>
      <dgm:spPr/>
      <dgm:t>
        <a:bodyPr/>
        <a:lstStyle/>
        <a:p>
          <a:endParaRPr lang="en-GB"/>
        </a:p>
      </dgm:t>
    </dgm:pt>
    <dgm:pt modelId="{9C978FA6-733B-4B80-BBC8-E6F392FEB335}" type="sibTrans" cxnId="{5F542F20-D58A-4254-94FC-A5A45EBF73DC}">
      <dgm:prSet/>
      <dgm:spPr/>
      <dgm:t>
        <a:bodyPr/>
        <a:lstStyle/>
        <a:p>
          <a:endParaRPr lang="en-GB"/>
        </a:p>
      </dgm:t>
    </dgm:pt>
    <dgm:pt modelId="{A1F28E5B-02E4-47DD-BA8F-4AEAF85A3524}">
      <dgm:prSet/>
      <dgm:spPr/>
      <dgm:t>
        <a:bodyPr/>
        <a:lstStyle/>
        <a:p>
          <a:pPr algn="just"/>
          <a:r>
            <a:rPr lang="en-GB">
              <a:latin typeface="Times New Roman" pitchFamily="18" charset="0"/>
              <a:cs typeface="Times New Roman" pitchFamily="18" charset="0"/>
            </a:rPr>
            <a:t>On-site event team: logistics, registration, tech support</a:t>
          </a:r>
        </a:p>
      </dgm:t>
    </dgm:pt>
    <dgm:pt modelId="{FE9FC7B0-C3C6-45FA-BA45-A681D98CA164}" type="parTrans" cxnId="{86AE15BB-D60F-499B-882B-69758A8C7D78}">
      <dgm:prSet/>
      <dgm:spPr/>
      <dgm:t>
        <a:bodyPr/>
        <a:lstStyle/>
        <a:p>
          <a:endParaRPr lang="en-GB"/>
        </a:p>
      </dgm:t>
    </dgm:pt>
    <dgm:pt modelId="{6D37E094-BF15-4BBA-9974-CE709C98868C}" type="sibTrans" cxnId="{86AE15BB-D60F-499B-882B-69758A8C7D78}">
      <dgm:prSet/>
      <dgm:spPr/>
      <dgm:t>
        <a:bodyPr/>
        <a:lstStyle/>
        <a:p>
          <a:endParaRPr lang="en-GB"/>
        </a:p>
      </dgm:t>
    </dgm:pt>
    <dgm:pt modelId="{55A43D64-79C5-47C0-A003-7B3EF66A7F75}">
      <dgm:prSet/>
      <dgm:spPr/>
      <dgm:t>
        <a:bodyPr/>
        <a:lstStyle/>
        <a:p>
          <a:pPr algn="just"/>
          <a:r>
            <a:rPr lang="en-GB">
              <a:latin typeface="Times New Roman" pitchFamily="18" charset="0"/>
              <a:cs typeface="Times New Roman" pitchFamily="18" charset="0"/>
            </a:rPr>
            <a:t>Risk management and health and safety compliance</a:t>
          </a:r>
        </a:p>
      </dgm:t>
    </dgm:pt>
    <dgm:pt modelId="{8626FF79-F3AA-4B72-8BD5-1B06B372177F}" type="parTrans" cxnId="{35E4637D-CC3C-42FB-A685-8EA0902B0232}">
      <dgm:prSet/>
      <dgm:spPr/>
      <dgm:t>
        <a:bodyPr/>
        <a:lstStyle/>
        <a:p>
          <a:endParaRPr lang="en-GB"/>
        </a:p>
      </dgm:t>
    </dgm:pt>
    <dgm:pt modelId="{A197AAF0-AFD3-438B-AB43-A74CB215D7EB}" type="sibTrans" cxnId="{35E4637D-CC3C-42FB-A685-8EA0902B0232}">
      <dgm:prSet/>
      <dgm:spPr/>
      <dgm:t>
        <a:bodyPr/>
        <a:lstStyle/>
        <a:p>
          <a:endParaRPr lang="en-GB"/>
        </a:p>
      </dgm:t>
    </dgm:pt>
    <dgm:pt modelId="{AF914F08-7CB2-4EA9-AB35-8D4DB6138345}">
      <dgm:prSet/>
      <dgm:spPr/>
      <dgm:t>
        <a:bodyPr/>
        <a:lstStyle/>
        <a:p>
          <a:pPr algn="just"/>
          <a:r>
            <a:rPr lang="en-GB">
              <a:latin typeface="Times New Roman" pitchFamily="18" charset="0"/>
              <a:cs typeface="Times New Roman" pitchFamily="18" charset="0"/>
            </a:rPr>
            <a:t>Crowd control and contingency planning</a:t>
          </a:r>
        </a:p>
      </dgm:t>
    </dgm:pt>
    <dgm:pt modelId="{2D63F9DB-9D91-4606-AB01-08AC5C58ECFE}" type="parTrans" cxnId="{FB26F2A5-1589-4D8B-803E-266123150F0B}">
      <dgm:prSet/>
      <dgm:spPr/>
      <dgm:t>
        <a:bodyPr/>
        <a:lstStyle/>
        <a:p>
          <a:endParaRPr lang="en-GB"/>
        </a:p>
      </dgm:t>
    </dgm:pt>
    <dgm:pt modelId="{259887C7-2420-4002-95CA-39E680916418}" type="sibTrans" cxnId="{FB26F2A5-1589-4D8B-803E-266123150F0B}">
      <dgm:prSet/>
      <dgm:spPr/>
      <dgm:t>
        <a:bodyPr/>
        <a:lstStyle/>
        <a:p>
          <a:endParaRPr lang="en-GB"/>
        </a:p>
      </dgm:t>
    </dgm:pt>
    <dgm:pt modelId="{5B3B4EE0-7909-4066-91A2-A8C156EECDE7}" type="pres">
      <dgm:prSet presAssocID="{5978F663-002F-4243-B731-4140E2B7474A}" presName="Name0" presStyleCnt="0">
        <dgm:presLayoutVars>
          <dgm:dir/>
          <dgm:animLvl val="lvl"/>
          <dgm:resizeHandles val="exact"/>
        </dgm:presLayoutVars>
      </dgm:prSet>
      <dgm:spPr/>
    </dgm:pt>
    <dgm:pt modelId="{EFF2A1A4-E969-484E-AC7F-F14A870B5B26}" type="pres">
      <dgm:prSet presAssocID="{E4D99F25-492D-4212-8C51-AEDAD932DD8C}" presName="linNode" presStyleCnt="0"/>
      <dgm:spPr/>
    </dgm:pt>
    <dgm:pt modelId="{E5A03E57-99D4-4B81-9FEE-0E77A03D0666}" type="pres">
      <dgm:prSet presAssocID="{E4D99F25-492D-4212-8C51-AEDAD932DD8C}" presName="parentText" presStyleLbl="node1" presStyleIdx="0" presStyleCnt="1" custScaleY="60406">
        <dgm:presLayoutVars>
          <dgm:chMax val="1"/>
          <dgm:bulletEnabled val="1"/>
        </dgm:presLayoutVars>
      </dgm:prSet>
      <dgm:spPr/>
    </dgm:pt>
    <dgm:pt modelId="{1220B4BC-B269-445B-8B7B-1A89D837A846}" type="pres">
      <dgm:prSet presAssocID="{E4D99F25-492D-4212-8C51-AEDAD932DD8C}" presName="descendantText" presStyleLbl="alignAccFollowNode1" presStyleIdx="0" presStyleCnt="1" custScaleY="74239">
        <dgm:presLayoutVars>
          <dgm:bulletEnabled val="1"/>
        </dgm:presLayoutVars>
      </dgm:prSet>
      <dgm:spPr/>
    </dgm:pt>
  </dgm:ptLst>
  <dgm:cxnLst>
    <dgm:cxn modelId="{36BBA519-52E1-4618-8328-922621AF945F}" srcId="{5978F663-002F-4243-B731-4140E2B7474A}" destId="{E4D99F25-492D-4212-8C51-AEDAD932DD8C}" srcOrd="0" destOrd="0" parTransId="{E69346D5-210B-4A3E-99BF-54A451271CC9}" sibTransId="{9F95C705-B617-4703-A859-0E8B68C9B4D2}"/>
    <dgm:cxn modelId="{5F542F20-D58A-4254-94FC-A5A45EBF73DC}" srcId="{E4D99F25-492D-4212-8C51-AEDAD932DD8C}" destId="{113F20A3-CA64-44A8-9475-102C4F493CDB}" srcOrd="0" destOrd="0" parTransId="{AE1B3EEF-EE59-4DE7-9EED-A3819AC27DB6}" sibTransId="{9C978FA6-733B-4B80-BBC8-E6F392FEB335}"/>
    <dgm:cxn modelId="{2D476B64-5C9F-4905-B5CC-57C07585159B}" type="presOf" srcId="{55A43D64-79C5-47C0-A003-7B3EF66A7F75}" destId="{1220B4BC-B269-445B-8B7B-1A89D837A846}" srcOrd="0" destOrd="2" presId="urn:microsoft.com/office/officeart/2005/8/layout/vList5"/>
    <dgm:cxn modelId="{35E4637D-CC3C-42FB-A685-8EA0902B0232}" srcId="{E4D99F25-492D-4212-8C51-AEDAD932DD8C}" destId="{55A43D64-79C5-47C0-A003-7B3EF66A7F75}" srcOrd="2" destOrd="0" parTransId="{8626FF79-F3AA-4B72-8BD5-1B06B372177F}" sibTransId="{A197AAF0-AFD3-438B-AB43-A74CB215D7EB}"/>
    <dgm:cxn modelId="{A841FD9B-7715-47DA-84CE-6B3379842882}" type="presOf" srcId="{5978F663-002F-4243-B731-4140E2B7474A}" destId="{5B3B4EE0-7909-4066-91A2-A8C156EECDE7}" srcOrd="0" destOrd="0" presId="urn:microsoft.com/office/officeart/2005/8/layout/vList5"/>
    <dgm:cxn modelId="{FB26F2A5-1589-4D8B-803E-266123150F0B}" srcId="{E4D99F25-492D-4212-8C51-AEDAD932DD8C}" destId="{AF914F08-7CB2-4EA9-AB35-8D4DB6138345}" srcOrd="3" destOrd="0" parTransId="{2D63F9DB-9D91-4606-AB01-08AC5C58ECFE}" sibTransId="{259887C7-2420-4002-95CA-39E680916418}"/>
    <dgm:cxn modelId="{0CC9F1A6-DFE6-4E11-A9DC-7C108E22E215}" type="presOf" srcId="{AF914F08-7CB2-4EA9-AB35-8D4DB6138345}" destId="{1220B4BC-B269-445B-8B7B-1A89D837A846}" srcOrd="0" destOrd="3" presId="urn:microsoft.com/office/officeart/2005/8/layout/vList5"/>
    <dgm:cxn modelId="{B54D80B7-95BB-4DE7-AAE7-4D0FC329CBD8}" type="presOf" srcId="{E4D99F25-492D-4212-8C51-AEDAD932DD8C}" destId="{E5A03E57-99D4-4B81-9FEE-0E77A03D0666}" srcOrd="0" destOrd="0" presId="urn:microsoft.com/office/officeart/2005/8/layout/vList5"/>
    <dgm:cxn modelId="{86AE15BB-D60F-499B-882B-69758A8C7D78}" srcId="{E4D99F25-492D-4212-8C51-AEDAD932DD8C}" destId="{A1F28E5B-02E4-47DD-BA8F-4AEAF85A3524}" srcOrd="1" destOrd="0" parTransId="{FE9FC7B0-C3C6-45FA-BA45-A681D98CA164}" sibTransId="{6D37E094-BF15-4BBA-9974-CE709C98868C}"/>
    <dgm:cxn modelId="{83426BD4-A313-4AD5-B513-36A763C990EE}" type="presOf" srcId="{113F20A3-CA64-44A8-9475-102C4F493CDB}" destId="{1220B4BC-B269-445B-8B7B-1A89D837A846}" srcOrd="0" destOrd="0" presId="urn:microsoft.com/office/officeart/2005/8/layout/vList5"/>
    <dgm:cxn modelId="{45357EF1-615F-402A-93D6-3A2FDCE15CDA}" type="presOf" srcId="{A1F28E5B-02E4-47DD-BA8F-4AEAF85A3524}" destId="{1220B4BC-B269-445B-8B7B-1A89D837A846}" srcOrd="0" destOrd="1" presId="urn:microsoft.com/office/officeart/2005/8/layout/vList5"/>
    <dgm:cxn modelId="{8D45633F-D3E8-49DA-BA23-CD6F288CD51F}" type="presParOf" srcId="{5B3B4EE0-7909-4066-91A2-A8C156EECDE7}" destId="{EFF2A1A4-E969-484E-AC7F-F14A870B5B26}" srcOrd="0" destOrd="0" presId="urn:microsoft.com/office/officeart/2005/8/layout/vList5"/>
    <dgm:cxn modelId="{0C3B99D9-9681-49A4-B97C-1A7AD982222B}" type="presParOf" srcId="{EFF2A1A4-E969-484E-AC7F-F14A870B5B26}" destId="{E5A03E57-99D4-4B81-9FEE-0E77A03D0666}" srcOrd="0" destOrd="0" presId="urn:microsoft.com/office/officeart/2005/8/layout/vList5"/>
    <dgm:cxn modelId="{0C5C1196-DE99-40EE-BD80-69A5F05AA915}" type="presParOf" srcId="{EFF2A1A4-E969-484E-AC7F-F14A870B5B26}" destId="{1220B4BC-B269-445B-8B7B-1A89D837A846}" srcOrd="1" destOrd="0" presId="urn:microsoft.com/office/officeart/2005/8/layout/vList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76AD16-CC75-4D5E-B7AE-FEC3A026AD2B}" type="doc">
      <dgm:prSet loTypeId="urn:microsoft.com/office/officeart/2005/8/layout/list1" loCatId="list" qsTypeId="urn:microsoft.com/office/officeart/2005/8/quickstyle/simple3" qsCatId="simple" csTypeId="urn:microsoft.com/office/officeart/2005/8/colors/colorful5" csCatId="colorful" phldr="1"/>
      <dgm:spPr/>
      <dgm:t>
        <a:bodyPr/>
        <a:lstStyle/>
        <a:p>
          <a:endParaRPr lang="en-GB"/>
        </a:p>
      </dgm:t>
    </dgm:pt>
    <dgm:pt modelId="{94A5DAC4-68AE-453E-8C93-314D3B252D6C}">
      <dgm:prSet phldrT="[Text]" custT="1"/>
      <dgm:spPr/>
      <dgm:t>
        <a:bodyPr/>
        <a:lstStyle/>
        <a:p>
          <a:pPr algn="just"/>
          <a:r>
            <a:rPr lang="en-GB" sz="1400">
              <a:latin typeface="Times New Roman" pitchFamily="18" charset="0"/>
              <a:cs typeface="Times New Roman" pitchFamily="18" charset="0"/>
            </a:rPr>
            <a:t>Gantt chart scheduling</a:t>
          </a:r>
        </a:p>
      </dgm:t>
    </dgm:pt>
    <dgm:pt modelId="{E490FB6D-19F7-4FE2-972A-E74569ABEA54}" type="parTrans" cxnId="{AB488672-3D65-4D1E-8123-8D735A036D08}">
      <dgm:prSet/>
      <dgm:spPr/>
      <dgm:t>
        <a:bodyPr/>
        <a:lstStyle/>
        <a:p>
          <a:endParaRPr lang="en-GB"/>
        </a:p>
      </dgm:t>
    </dgm:pt>
    <dgm:pt modelId="{76DB265D-D844-4955-888F-238096692589}" type="sibTrans" cxnId="{AB488672-3D65-4D1E-8123-8D735A036D08}">
      <dgm:prSet/>
      <dgm:spPr/>
      <dgm:t>
        <a:bodyPr/>
        <a:lstStyle/>
        <a:p>
          <a:endParaRPr lang="en-GB"/>
        </a:p>
      </dgm:t>
    </dgm:pt>
    <dgm:pt modelId="{C04CC3A5-DBD5-42E0-848F-C541AF8C9BA5}">
      <dgm:prSet custT="1"/>
      <dgm:spPr/>
      <dgm:t>
        <a:bodyPr/>
        <a:lstStyle/>
        <a:p>
          <a:pPr algn="just"/>
          <a:r>
            <a:rPr lang="en-GB" sz="1400">
              <a:latin typeface="Times New Roman" pitchFamily="18" charset="0"/>
              <a:cs typeface="Times New Roman" pitchFamily="18" charset="0"/>
            </a:rPr>
            <a:t>Stakeholder mapping (Tyagi, 2021)</a:t>
          </a:r>
        </a:p>
      </dgm:t>
    </dgm:pt>
    <dgm:pt modelId="{24C62A50-5E81-4A72-80D9-D46C2B5CDAA9}" type="parTrans" cxnId="{4CC7F7D7-2555-4DD8-991A-E0E318071B0A}">
      <dgm:prSet/>
      <dgm:spPr/>
      <dgm:t>
        <a:bodyPr/>
        <a:lstStyle/>
        <a:p>
          <a:endParaRPr lang="en-GB"/>
        </a:p>
      </dgm:t>
    </dgm:pt>
    <dgm:pt modelId="{F706CD3B-581F-4FE1-807F-66BF1D51E4D8}" type="sibTrans" cxnId="{4CC7F7D7-2555-4DD8-991A-E0E318071B0A}">
      <dgm:prSet/>
      <dgm:spPr/>
      <dgm:t>
        <a:bodyPr/>
        <a:lstStyle/>
        <a:p>
          <a:endParaRPr lang="en-GB"/>
        </a:p>
      </dgm:t>
    </dgm:pt>
    <dgm:pt modelId="{74EAAAFF-D74A-443E-A03E-816D2E7A8103}">
      <dgm:prSet custT="1"/>
      <dgm:spPr/>
      <dgm:t>
        <a:bodyPr/>
        <a:lstStyle/>
        <a:p>
          <a:pPr algn="just"/>
          <a:r>
            <a:rPr lang="en-GB" sz="1400">
              <a:latin typeface="Times New Roman" pitchFamily="18" charset="0"/>
              <a:cs typeface="Times New Roman" pitchFamily="18" charset="0"/>
            </a:rPr>
            <a:t>Risk register and crisis response protocols</a:t>
          </a:r>
        </a:p>
      </dgm:t>
    </dgm:pt>
    <dgm:pt modelId="{E83ED2FC-016E-4273-AF96-74343E1CEA34}" type="parTrans" cxnId="{E80F2ADE-AB88-4FA7-93F4-45664132A574}">
      <dgm:prSet/>
      <dgm:spPr/>
      <dgm:t>
        <a:bodyPr/>
        <a:lstStyle/>
        <a:p>
          <a:endParaRPr lang="en-GB"/>
        </a:p>
      </dgm:t>
    </dgm:pt>
    <dgm:pt modelId="{85EDB984-7A6D-4C7A-A4C3-CA2FB81C0A28}" type="sibTrans" cxnId="{E80F2ADE-AB88-4FA7-93F4-45664132A574}">
      <dgm:prSet/>
      <dgm:spPr/>
      <dgm:t>
        <a:bodyPr/>
        <a:lstStyle/>
        <a:p>
          <a:endParaRPr lang="en-GB"/>
        </a:p>
      </dgm:t>
    </dgm:pt>
    <dgm:pt modelId="{BE78E71D-2C28-4E42-92D0-8B1AE03A9229}">
      <dgm:prSet custT="1"/>
      <dgm:spPr/>
      <dgm:t>
        <a:bodyPr/>
        <a:lstStyle/>
        <a:p>
          <a:pPr algn="just"/>
          <a:r>
            <a:rPr lang="en-GB" sz="1400">
              <a:latin typeface="Times New Roman" pitchFamily="18" charset="0"/>
              <a:cs typeface="Times New Roman" pitchFamily="18" charset="0"/>
            </a:rPr>
            <a:t>Collaboration platforms (e.g., Asana, Trello)</a:t>
          </a:r>
        </a:p>
      </dgm:t>
    </dgm:pt>
    <dgm:pt modelId="{B7E273F3-17C6-465E-AE22-CD0F995B08C3}" type="parTrans" cxnId="{9DC57C06-FE7B-4717-A7E7-55535221AF7E}">
      <dgm:prSet/>
      <dgm:spPr/>
      <dgm:t>
        <a:bodyPr/>
        <a:lstStyle/>
        <a:p>
          <a:endParaRPr lang="en-GB"/>
        </a:p>
      </dgm:t>
    </dgm:pt>
    <dgm:pt modelId="{3AAC0146-0A5A-467A-AB53-AABC06E411BE}" type="sibTrans" cxnId="{9DC57C06-FE7B-4717-A7E7-55535221AF7E}">
      <dgm:prSet/>
      <dgm:spPr/>
      <dgm:t>
        <a:bodyPr/>
        <a:lstStyle/>
        <a:p>
          <a:endParaRPr lang="en-GB"/>
        </a:p>
      </dgm:t>
    </dgm:pt>
    <dgm:pt modelId="{7833428B-CC9C-4A4A-9508-828CF4566BE2}" type="pres">
      <dgm:prSet presAssocID="{8B76AD16-CC75-4D5E-B7AE-FEC3A026AD2B}" presName="linear" presStyleCnt="0">
        <dgm:presLayoutVars>
          <dgm:dir/>
          <dgm:animLvl val="lvl"/>
          <dgm:resizeHandles val="exact"/>
        </dgm:presLayoutVars>
      </dgm:prSet>
      <dgm:spPr/>
    </dgm:pt>
    <dgm:pt modelId="{F6293F09-99F4-436D-AA07-03B990CC0EA9}" type="pres">
      <dgm:prSet presAssocID="{94A5DAC4-68AE-453E-8C93-314D3B252D6C}" presName="parentLin" presStyleCnt="0"/>
      <dgm:spPr/>
    </dgm:pt>
    <dgm:pt modelId="{445DC5BE-C61D-40EC-B885-7D11E1791760}" type="pres">
      <dgm:prSet presAssocID="{94A5DAC4-68AE-453E-8C93-314D3B252D6C}" presName="parentLeftMargin" presStyleLbl="node1" presStyleIdx="0" presStyleCnt="4"/>
      <dgm:spPr/>
    </dgm:pt>
    <dgm:pt modelId="{7A3EB1FF-6EC3-48C7-98BA-51C3D5D37769}" type="pres">
      <dgm:prSet presAssocID="{94A5DAC4-68AE-453E-8C93-314D3B252D6C}" presName="parentText" presStyleLbl="node1" presStyleIdx="0" presStyleCnt="4">
        <dgm:presLayoutVars>
          <dgm:chMax val="0"/>
          <dgm:bulletEnabled val="1"/>
        </dgm:presLayoutVars>
      </dgm:prSet>
      <dgm:spPr/>
    </dgm:pt>
    <dgm:pt modelId="{F341DCA2-B329-49F4-A4B7-2CA50B03B62D}" type="pres">
      <dgm:prSet presAssocID="{94A5DAC4-68AE-453E-8C93-314D3B252D6C}" presName="negativeSpace" presStyleCnt="0"/>
      <dgm:spPr/>
    </dgm:pt>
    <dgm:pt modelId="{2C68DB67-A883-4E12-9DCE-4DE27F15A78C}" type="pres">
      <dgm:prSet presAssocID="{94A5DAC4-68AE-453E-8C93-314D3B252D6C}" presName="childText" presStyleLbl="conFgAcc1" presStyleIdx="0" presStyleCnt="4">
        <dgm:presLayoutVars>
          <dgm:bulletEnabled val="1"/>
        </dgm:presLayoutVars>
      </dgm:prSet>
      <dgm:spPr/>
    </dgm:pt>
    <dgm:pt modelId="{B83D82F3-F341-449C-B274-2E84CB468B1A}" type="pres">
      <dgm:prSet presAssocID="{76DB265D-D844-4955-888F-238096692589}" presName="spaceBetweenRectangles" presStyleCnt="0"/>
      <dgm:spPr/>
    </dgm:pt>
    <dgm:pt modelId="{87555FCD-691F-43A8-BE22-60389FC93223}" type="pres">
      <dgm:prSet presAssocID="{C04CC3A5-DBD5-42E0-848F-C541AF8C9BA5}" presName="parentLin" presStyleCnt="0"/>
      <dgm:spPr/>
    </dgm:pt>
    <dgm:pt modelId="{DF814FC3-42C4-4993-B3BC-E41B509EB4C5}" type="pres">
      <dgm:prSet presAssocID="{C04CC3A5-DBD5-42E0-848F-C541AF8C9BA5}" presName="parentLeftMargin" presStyleLbl="node1" presStyleIdx="0" presStyleCnt="4"/>
      <dgm:spPr/>
    </dgm:pt>
    <dgm:pt modelId="{FCA16307-3FF9-4F57-8EC6-5F2C251A1890}" type="pres">
      <dgm:prSet presAssocID="{C04CC3A5-DBD5-42E0-848F-C541AF8C9BA5}" presName="parentText" presStyleLbl="node1" presStyleIdx="1" presStyleCnt="4">
        <dgm:presLayoutVars>
          <dgm:chMax val="0"/>
          <dgm:bulletEnabled val="1"/>
        </dgm:presLayoutVars>
      </dgm:prSet>
      <dgm:spPr/>
    </dgm:pt>
    <dgm:pt modelId="{7F121B52-A109-4593-9241-50DF6307EAEB}" type="pres">
      <dgm:prSet presAssocID="{C04CC3A5-DBD5-42E0-848F-C541AF8C9BA5}" presName="negativeSpace" presStyleCnt="0"/>
      <dgm:spPr/>
    </dgm:pt>
    <dgm:pt modelId="{BD92FE00-596E-4982-AEC2-B95E4E64A018}" type="pres">
      <dgm:prSet presAssocID="{C04CC3A5-DBD5-42E0-848F-C541AF8C9BA5}" presName="childText" presStyleLbl="conFgAcc1" presStyleIdx="1" presStyleCnt="4">
        <dgm:presLayoutVars>
          <dgm:bulletEnabled val="1"/>
        </dgm:presLayoutVars>
      </dgm:prSet>
      <dgm:spPr/>
    </dgm:pt>
    <dgm:pt modelId="{CFEDD359-EF70-4A1D-9A10-4A1D2FA99545}" type="pres">
      <dgm:prSet presAssocID="{F706CD3B-581F-4FE1-807F-66BF1D51E4D8}" presName="spaceBetweenRectangles" presStyleCnt="0"/>
      <dgm:spPr/>
    </dgm:pt>
    <dgm:pt modelId="{A93236E7-A943-4BC8-B6AF-30E50504D21B}" type="pres">
      <dgm:prSet presAssocID="{74EAAAFF-D74A-443E-A03E-816D2E7A8103}" presName="parentLin" presStyleCnt="0"/>
      <dgm:spPr/>
    </dgm:pt>
    <dgm:pt modelId="{E3EB1FBA-817F-47B2-9CD1-A87E09E32CE6}" type="pres">
      <dgm:prSet presAssocID="{74EAAAFF-D74A-443E-A03E-816D2E7A8103}" presName="parentLeftMargin" presStyleLbl="node1" presStyleIdx="1" presStyleCnt="4"/>
      <dgm:spPr/>
    </dgm:pt>
    <dgm:pt modelId="{F3742766-E1E0-4297-89FD-B599496F7625}" type="pres">
      <dgm:prSet presAssocID="{74EAAAFF-D74A-443E-A03E-816D2E7A8103}" presName="parentText" presStyleLbl="node1" presStyleIdx="2" presStyleCnt="4">
        <dgm:presLayoutVars>
          <dgm:chMax val="0"/>
          <dgm:bulletEnabled val="1"/>
        </dgm:presLayoutVars>
      </dgm:prSet>
      <dgm:spPr/>
    </dgm:pt>
    <dgm:pt modelId="{D98B3E01-2E5D-4F0B-A4A3-C281CBF1F826}" type="pres">
      <dgm:prSet presAssocID="{74EAAAFF-D74A-443E-A03E-816D2E7A8103}" presName="negativeSpace" presStyleCnt="0"/>
      <dgm:spPr/>
    </dgm:pt>
    <dgm:pt modelId="{CF47562E-AADD-4C14-AAA5-BC02AF6B1B31}" type="pres">
      <dgm:prSet presAssocID="{74EAAAFF-D74A-443E-A03E-816D2E7A8103}" presName="childText" presStyleLbl="conFgAcc1" presStyleIdx="2" presStyleCnt="4">
        <dgm:presLayoutVars>
          <dgm:bulletEnabled val="1"/>
        </dgm:presLayoutVars>
      </dgm:prSet>
      <dgm:spPr/>
    </dgm:pt>
    <dgm:pt modelId="{C46086CB-3A0F-4707-968D-4F6BA315821A}" type="pres">
      <dgm:prSet presAssocID="{85EDB984-7A6D-4C7A-A4C3-CA2FB81C0A28}" presName="spaceBetweenRectangles" presStyleCnt="0"/>
      <dgm:spPr/>
    </dgm:pt>
    <dgm:pt modelId="{63AE9054-6D11-4A2C-B9A5-73D91F8F57BD}" type="pres">
      <dgm:prSet presAssocID="{BE78E71D-2C28-4E42-92D0-8B1AE03A9229}" presName="parentLin" presStyleCnt="0"/>
      <dgm:spPr/>
    </dgm:pt>
    <dgm:pt modelId="{527F1030-6CE0-46F0-80DC-EF06BE56C11E}" type="pres">
      <dgm:prSet presAssocID="{BE78E71D-2C28-4E42-92D0-8B1AE03A9229}" presName="parentLeftMargin" presStyleLbl="node1" presStyleIdx="2" presStyleCnt="4"/>
      <dgm:spPr/>
    </dgm:pt>
    <dgm:pt modelId="{A709610C-02C8-4508-8272-C5FE5828EEAD}" type="pres">
      <dgm:prSet presAssocID="{BE78E71D-2C28-4E42-92D0-8B1AE03A9229}" presName="parentText" presStyleLbl="node1" presStyleIdx="3" presStyleCnt="4">
        <dgm:presLayoutVars>
          <dgm:chMax val="0"/>
          <dgm:bulletEnabled val="1"/>
        </dgm:presLayoutVars>
      </dgm:prSet>
      <dgm:spPr/>
    </dgm:pt>
    <dgm:pt modelId="{DDD88D6D-9B4E-45AF-8E02-DA2291D2037F}" type="pres">
      <dgm:prSet presAssocID="{BE78E71D-2C28-4E42-92D0-8B1AE03A9229}" presName="negativeSpace" presStyleCnt="0"/>
      <dgm:spPr/>
    </dgm:pt>
    <dgm:pt modelId="{F1301B67-7D23-4E84-ADC3-765D0C5DB826}" type="pres">
      <dgm:prSet presAssocID="{BE78E71D-2C28-4E42-92D0-8B1AE03A9229}" presName="childText" presStyleLbl="conFgAcc1" presStyleIdx="3" presStyleCnt="4">
        <dgm:presLayoutVars>
          <dgm:bulletEnabled val="1"/>
        </dgm:presLayoutVars>
      </dgm:prSet>
      <dgm:spPr/>
    </dgm:pt>
  </dgm:ptLst>
  <dgm:cxnLst>
    <dgm:cxn modelId="{9DC57C06-FE7B-4717-A7E7-55535221AF7E}" srcId="{8B76AD16-CC75-4D5E-B7AE-FEC3A026AD2B}" destId="{BE78E71D-2C28-4E42-92D0-8B1AE03A9229}" srcOrd="3" destOrd="0" parTransId="{B7E273F3-17C6-465E-AE22-CD0F995B08C3}" sibTransId="{3AAC0146-0A5A-467A-AB53-AABC06E411BE}"/>
    <dgm:cxn modelId="{8E94D55F-B125-4AD1-BCF6-61F949DD2746}" type="presOf" srcId="{94A5DAC4-68AE-453E-8C93-314D3B252D6C}" destId="{7A3EB1FF-6EC3-48C7-98BA-51C3D5D37769}" srcOrd="1" destOrd="0" presId="urn:microsoft.com/office/officeart/2005/8/layout/list1"/>
    <dgm:cxn modelId="{0A7E9D4A-8F2A-40DB-9E40-F4EC7146642B}" type="presOf" srcId="{C04CC3A5-DBD5-42E0-848F-C541AF8C9BA5}" destId="{FCA16307-3FF9-4F57-8EC6-5F2C251A1890}" srcOrd="1" destOrd="0" presId="urn:microsoft.com/office/officeart/2005/8/layout/list1"/>
    <dgm:cxn modelId="{F8986850-A894-4B8A-98C7-F0DE6791375D}" type="presOf" srcId="{8B76AD16-CC75-4D5E-B7AE-FEC3A026AD2B}" destId="{7833428B-CC9C-4A4A-9508-828CF4566BE2}" srcOrd="0" destOrd="0" presId="urn:microsoft.com/office/officeart/2005/8/layout/list1"/>
    <dgm:cxn modelId="{786FDE50-662A-4D1E-8F10-B294683804E8}" type="presOf" srcId="{74EAAAFF-D74A-443E-A03E-816D2E7A8103}" destId="{F3742766-E1E0-4297-89FD-B599496F7625}" srcOrd="1" destOrd="0" presId="urn:microsoft.com/office/officeart/2005/8/layout/list1"/>
    <dgm:cxn modelId="{AB488672-3D65-4D1E-8123-8D735A036D08}" srcId="{8B76AD16-CC75-4D5E-B7AE-FEC3A026AD2B}" destId="{94A5DAC4-68AE-453E-8C93-314D3B252D6C}" srcOrd="0" destOrd="0" parTransId="{E490FB6D-19F7-4FE2-972A-E74569ABEA54}" sibTransId="{76DB265D-D844-4955-888F-238096692589}"/>
    <dgm:cxn modelId="{8A57257D-8D97-4E24-970D-C77BC6F4A114}" type="presOf" srcId="{BE78E71D-2C28-4E42-92D0-8B1AE03A9229}" destId="{527F1030-6CE0-46F0-80DC-EF06BE56C11E}" srcOrd="0" destOrd="0" presId="urn:microsoft.com/office/officeart/2005/8/layout/list1"/>
    <dgm:cxn modelId="{E11872A1-2FA5-4DCC-82C4-FC36A66CC22D}" type="presOf" srcId="{C04CC3A5-DBD5-42E0-848F-C541AF8C9BA5}" destId="{DF814FC3-42C4-4993-B3BC-E41B509EB4C5}" srcOrd="0" destOrd="0" presId="urn:microsoft.com/office/officeart/2005/8/layout/list1"/>
    <dgm:cxn modelId="{53FFADCC-3BC5-4D76-BCDB-1A9AF57A3463}" type="presOf" srcId="{BE78E71D-2C28-4E42-92D0-8B1AE03A9229}" destId="{A709610C-02C8-4508-8272-C5FE5828EEAD}" srcOrd="1" destOrd="0" presId="urn:microsoft.com/office/officeart/2005/8/layout/list1"/>
    <dgm:cxn modelId="{4CC7F7D7-2555-4DD8-991A-E0E318071B0A}" srcId="{8B76AD16-CC75-4D5E-B7AE-FEC3A026AD2B}" destId="{C04CC3A5-DBD5-42E0-848F-C541AF8C9BA5}" srcOrd="1" destOrd="0" parTransId="{24C62A50-5E81-4A72-80D9-D46C2B5CDAA9}" sibTransId="{F706CD3B-581F-4FE1-807F-66BF1D51E4D8}"/>
    <dgm:cxn modelId="{2FEA24DC-C0A6-4E2B-AA9D-E0EADC4ABB57}" type="presOf" srcId="{74EAAAFF-D74A-443E-A03E-816D2E7A8103}" destId="{E3EB1FBA-817F-47B2-9CD1-A87E09E32CE6}" srcOrd="0" destOrd="0" presId="urn:microsoft.com/office/officeart/2005/8/layout/list1"/>
    <dgm:cxn modelId="{E80F2ADE-AB88-4FA7-93F4-45664132A574}" srcId="{8B76AD16-CC75-4D5E-B7AE-FEC3A026AD2B}" destId="{74EAAAFF-D74A-443E-A03E-816D2E7A8103}" srcOrd="2" destOrd="0" parTransId="{E83ED2FC-016E-4273-AF96-74343E1CEA34}" sibTransId="{85EDB984-7A6D-4C7A-A4C3-CA2FB81C0A28}"/>
    <dgm:cxn modelId="{D65044FA-68D6-40F5-888B-C4B5327009D2}" type="presOf" srcId="{94A5DAC4-68AE-453E-8C93-314D3B252D6C}" destId="{445DC5BE-C61D-40EC-B885-7D11E1791760}" srcOrd="0" destOrd="0" presId="urn:microsoft.com/office/officeart/2005/8/layout/list1"/>
    <dgm:cxn modelId="{4D299412-7749-4123-82DC-E2BD3B88879C}" type="presParOf" srcId="{7833428B-CC9C-4A4A-9508-828CF4566BE2}" destId="{F6293F09-99F4-436D-AA07-03B990CC0EA9}" srcOrd="0" destOrd="0" presId="urn:microsoft.com/office/officeart/2005/8/layout/list1"/>
    <dgm:cxn modelId="{3776B9CB-4097-4B8E-97F7-D14A5383F902}" type="presParOf" srcId="{F6293F09-99F4-436D-AA07-03B990CC0EA9}" destId="{445DC5BE-C61D-40EC-B885-7D11E1791760}" srcOrd="0" destOrd="0" presId="urn:microsoft.com/office/officeart/2005/8/layout/list1"/>
    <dgm:cxn modelId="{20C75F18-330E-46A6-8F44-143D6751739B}" type="presParOf" srcId="{F6293F09-99F4-436D-AA07-03B990CC0EA9}" destId="{7A3EB1FF-6EC3-48C7-98BA-51C3D5D37769}" srcOrd="1" destOrd="0" presId="urn:microsoft.com/office/officeart/2005/8/layout/list1"/>
    <dgm:cxn modelId="{FDF1144B-861E-4A59-AEE4-D807F04A6E91}" type="presParOf" srcId="{7833428B-CC9C-4A4A-9508-828CF4566BE2}" destId="{F341DCA2-B329-49F4-A4B7-2CA50B03B62D}" srcOrd="1" destOrd="0" presId="urn:microsoft.com/office/officeart/2005/8/layout/list1"/>
    <dgm:cxn modelId="{FF4917F8-113E-441E-9251-398B4829E475}" type="presParOf" srcId="{7833428B-CC9C-4A4A-9508-828CF4566BE2}" destId="{2C68DB67-A883-4E12-9DCE-4DE27F15A78C}" srcOrd="2" destOrd="0" presId="urn:microsoft.com/office/officeart/2005/8/layout/list1"/>
    <dgm:cxn modelId="{C345CC07-C61D-4A7F-8A34-39C0195B3A3E}" type="presParOf" srcId="{7833428B-CC9C-4A4A-9508-828CF4566BE2}" destId="{B83D82F3-F341-449C-B274-2E84CB468B1A}" srcOrd="3" destOrd="0" presId="urn:microsoft.com/office/officeart/2005/8/layout/list1"/>
    <dgm:cxn modelId="{3B070AA9-6E12-4653-B856-876BA617FDB5}" type="presParOf" srcId="{7833428B-CC9C-4A4A-9508-828CF4566BE2}" destId="{87555FCD-691F-43A8-BE22-60389FC93223}" srcOrd="4" destOrd="0" presId="urn:microsoft.com/office/officeart/2005/8/layout/list1"/>
    <dgm:cxn modelId="{A990CD03-067D-4E49-A9C3-F5163D5A872D}" type="presParOf" srcId="{87555FCD-691F-43A8-BE22-60389FC93223}" destId="{DF814FC3-42C4-4993-B3BC-E41B509EB4C5}" srcOrd="0" destOrd="0" presId="urn:microsoft.com/office/officeart/2005/8/layout/list1"/>
    <dgm:cxn modelId="{1A79E532-9B5B-4059-8FFC-A74B6A61DF2D}" type="presParOf" srcId="{87555FCD-691F-43A8-BE22-60389FC93223}" destId="{FCA16307-3FF9-4F57-8EC6-5F2C251A1890}" srcOrd="1" destOrd="0" presId="urn:microsoft.com/office/officeart/2005/8/layout/list1"/>
    <dgm:cxn modelId="{B6CCAE2E-6562-4FC4-807C-82FC1483FBB6}" type="presParOf" srcId="{7833428B-CC9C-4A4A-9508-828CF4566BE2}" destId="{7F121B52-A109-4593-9241-50DF6307EAEB}" srcOrd="5" destOrd="0" presId="urn:microsoft.com/office/officeart/2005/8/layout/list1"/>
    <dgm:cxn modelId="{90F88B38-404F-4B7D-A94A-9AEB9B2FC795}" type="presParOf" srcId="{7833428B-CC9C-4A4A-9508-828CF4566BE2}" destId="{BD92FE00-596E-4982-AEC2-B95E4E64A018}" srcOrd="6" destOrd="0" presId="urn:microsoft.com/office/officeart/2005/8/layout/list1"/>
    <dgm:cxn modelId="{C128C1A2-78C2-46C3-9ECD-CAE14539B264}" type="presParOf" srcId="{7833428B-CC9C-4A4A-9508-828CF4566BE2}" destId="{CFEDD359-EF70-4A1D-9A10-4A1D2FA99545}" srcOrd="7" destOrd="0" presId="urn:microsoft.com/office/officeart/2005/8/layout/list1"/>
    <dgm:cxn modelId="{72C09628-654D-4199-B880-C9467F10985B}" type="presParOf" srcId="{7833428B-CC9C-4A4A-9508-828CF4566BE2}" destId="{A93236E7-A943-4BC8-B6AF-30E50504D21B}" srcOrd="8" destOrd="0" presId="urn:microsoft.com/office/officeart/2005/8/layout/list1"/>
    <dgm:cxn modelId="{C4EAB2D3-FAEE-4914-ADAC-924D86439A07}" type="presParOf" srcId="{A93236E7-A943-4BC8-B6AF-30E50504D21B}" destId="{E3EB1FBA-817F-47B2-9CD1-A87E09E32CE6}" srcOrd="0" destOrd="0" presId="urn:microsoft.com/office/officeart/2005/8/layout/list1"/>
    <dgm:cxn modelId="{51D7E81D-4A6A-4D39-882B-D9A557874063}" type="presParOf" srcId="{A93236E7-A943-4BC8-B6AF-30E50504D21B}" destId="{F3742766-E1E0-4297-89FD-B599496F7625}" srcOrd="1" destOrd="0" presId="urn:microsoft.com/office/officeart/2005/8/layout/list1"/>
    <dgm:cxn modelId="{3A53EDFF-67E3-4230-8A69-824632E1C9E3}" type="presParOf" srcId="{7833428B-CC9C-4A4A-9508-828CF4566BE2}" destId="{D98B3E01-2E5D-4F0B-A4A3-C281CBF1F826}" srcOrd="9" destOrd="0" presId="urn:microsoft.com/office/officeart/2005/8/layout/list1"/>
    <dgm:cxn modelId="{5B709291-AA38-47AD-BCF6-D7A84E0966D3}" type="presParOf" srcId="{7833428B-CC9C-4A4A-9508-828CF4566BE2}" destId="{CF47562E-AADD-4C14-AAA5-BC02AF6B1B31}" srcOrd="10" destOrd="0" presId="urn:microsoft.com/office/officeart/2005/8/layout/list1"/>
    <dgm:cxn modelId="{A283459D-5A0F-41A2-93C7-0714ECE395D7}" type="presParOf" srcId="{7833428B-CC9C-4A4A-9508-828CF4566BE2}" destId="{C46086CB-3A0F-4707-968D-4F6BA315821A}" srcOrd="11" destOrd="0" presId="urn:microsoft.com/office/officeart/2005/8/layout/list1"/>
    <dgm:cxn modelId="{D84CD092-0FC8-45C9-90BC-D1C39C3AC400}" type="presParOf" srcId="{7833428B-CC9C-4A4A-9508-828CF4566BE2}" destId="{63AE9054-6D11-4A2C-B9A5-73D91F8F57BD}" srcOrd="12" destOrd="0" presId="urn:microsoft.com/office/officeart/2005/8/layout/list1"/>
    <dgm:cxn modelId="{F8F4E333-44EF-42B7-924A-EBCAA8E822B2}" type="presParOf" srcId="{63AE9054-6D11-4A2C-B9A5-73D91F8F57BD}" destId="{527F1030-6CE0-46F0-80DC-EF06BE56C11E}" srcOrd="0" destOrd="0" presId="urn:microsoft.com/office/officeart/2005/8/layout/list1"/>
    <dgm:cxn modelId="{0E023238-0C62-4088-AC0C-205026AED886}" type="presParOf" srcId="{63AE9054-6D11-4A2C-B9A5-73D91F8F57BD}" destId="{A709610C-02C8-4508-8272-C5FE5828EEAD}" srcOrd="1" destOrd="0" presId="urn:microsoft.com/office/officeart/2005/8/layout/list1"/>
    <dgm:cxn modelId="{1A8E57AF-7933-4B95-A8AF-4DB2905F5253}" type="presParOf" srcId="{7833428B-CC9C-4A4A-9508-828CF4566BE2}" destId="{DDD88D6D-9B4E-45AF-8E02-DA2291D2037F}" srcOrd="13" destOrd="0" presId="urn:microsoft.com/office/officeart/2005/8/layout/list1"/>
    <dgm:cxn modelId="{1A990607-44E2-4FC1-AF6D-366ECB77D4CA}" type="presParOf" srcId="{7833428B-CC9C-4A4A-9508-828CF4566BE2}" destId="{F1301B67-7D23-4E84-ADC3-765D0C5DB826}" srcOrd="14"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65B95D9-E416-4362-BAB1-F76E82685F37}" type="doc">
      <dgm:prSet loTypeId="urn:microsoft.com/office/officeart/2008/layout/LinedList" loCatId="list" qsTypeId="urn:microsoft.com/office/officeart/2005/8/quickstyle/simple3" qsCatId="simple" csTypeId="urn:microsoft.com/office/officeart/2005/8/colors/colorful5" csCatId="colorful" phldr="1"/>
      <dgm:spPr/>
      <dgm:t>
        <a:bodyPr/>
        <a:lstStyle/>
        <a:p>
          <a:endParaRPr lang="en-GB"/>
        </a:p>
      </dgm:t>
    </dgm:pt>
    <dgm:pt modelId="{B3BD219E-0971-4D5D-BF25-7C84D42E0C58}">
      <dgm:prSet phldrT="[Text]"/>
      <dgm:spPr>
        <a:solidFill>
          <a:schemeClr val="accent2">
            <a:lumMod val="20000"/>
            <a:lumOff val="80000"/>
          </a:schemeClr>
        </a:solidFill>
      </dgm:spPr>
      <dgm:t>
        <a:bodyPr/>
        <a:lstStyle/>
        <a:p>
          <a:pPr algn="just"/>
          <a:r>
            <a:rPr lang="en-GB" b="1">
              <a:latin typeface="Times New Roman" pitchFamily="18" charset="0"/>
              <a:cs typeface="Times New Roman" pitchFamily="18" charset="0"/>
            </a:rPr>
            <a:t>Marketing and Communications</a:t>
          </a:r>
          <a:r>
            <a:rPr lang="en-GB">
              <a:latin typeface="Times New Roman" pitchFamily="18" charset="0"/>
              <a:cs typeface="Times New Roman" pitchFamily="18" charset="0"/>
            </a:rPr>
            <a:t>:</a:t>
          </a:r>
        </a:p>
      </dgm:t>
    </dgm:pt>
    <dgm:pt modelId="{56A78A7C-CA4E-44DF-A6F2-A0C276EBF415}" type="parTrans" cxnId="{25CB2C50-1D3C-408E-8560-18C93C7C0AA7}">
      <dgm:prSet/>
      <dgm:spPr/>
      <dgm:t>
        <a:bodyPr/>
        <a:lstStyle/>
        <a:p>
          <a:endParaRPr lang="en-GB"/>
        </a:p>
      </dgm:t>
    </dgm:pt>
    <dgm:pt modelId="{2B381DBD-FE13-4FA7-B578-9E046F43702D}" type="sibTrans" cxnId="{25CB2C50-1D3C-408E-8560-18C93C7C0AA7}">
      <dgm:prSet/>
      <dgm:spPr/>
      <dgm:t>
        <a:bodyPr/>
        <a:lstStyle/>
        <a:p>
          <a:endParaRPr lang="en-GB"/>
        </a:p>
      </dgm:t>
    </dgm:pt>
    <dgm:pt modelId="{F219DC3F-6FE0-4FDF-9D52-3B6DEE04BE88}">
      <dgm:prSet phldrT="[Text]"/>
      <dgm:spPr>
        <a:solidFill>
          <a:schemeClr val="accent6">
            <a:lumMod val="20000"/>
            <a:lumOff val="80000"/>
          </a:schemeClr>
        </a:solidFill>
      </dgm:spPr>
      <dgm:t>
        <a:bodyPr/>
        <a:lstStyle/>
        <a:p>
          <a:pPr algn="just"/>
          <a:r>
            <a:rPr lang="en-GB">
              <a:latin typeface="Times New Roman" pitchFamily="18" charset="0"/>
              <a:cs typeface="Times New Roman" pitchFamily="18" charset="0"/>
            </a:rPr>
            <a:t>Digital strategy: social media, SEO, influencer outreach</a:t>
          </a:r>
        </a:p>
      </dgm:t>
    </dgm:pt>
    <dgm:pt modelId="{93DB7B73-436D-4DA0-BA89-6614E7751B56}" type="parTrans" cxnId="{89DA1230-3EDF-48AC-846A-334A8786325E}">
      <dgm:prSet/>
      <dgm:spPr/>
      <dgm:t>
        <a:bodyPr/>
        <a:lstStyle/>
        <a:p>
          <a:endParaRPr lang="en-GB"/>
        </a:p>
      </dgm:t>
    </dgm:pt>
    <dgm:pt modelId="{543C0D63-B12E-4F55-997B-5B52CD920D24}" type="sibTrans" cxnId="{89DA1230-3EDF-48AC-846A-334A8786325E}">
      <dgm:prSet/>
      <dgm:spPr/>
      <dgm:t>
        <a:bodyPr/>
        <a:lstStyle/>
        <a:p>
          <a:endParaRPr lang="en-GB"/>
        </a:p>
      </dgm:t>
    </dgm:pt>
    <dgm:pt modelId="{228AA85A-6731-472D-B16F-E7D21EF771D5}">
      <dgm:prSet/>
      <dgm:spPr>
        <a:solidFill>
          <a:schemeClr val="accent6">
            <a:lumMod val="20000"/>
            <a:lumOff val="80000"/>
          </a:schemeClr>
        </a:solidFill>
      </dgm:spPr>
      <dgm:t>
        <a:bodyPr/>
        <a:lstStyle/>
        <a:p>
          <a:pPr algn="just"/>
          <a:r>
            <a:rPr lang="en-GB">
              <a:latin typeface="Times New Roman" pitchFamily="18" charset="0"/>
              <a:cs typeface="Times New Roman" pitchFamily="18" charset="0"/>
            </a:rPr>
            <a:t>Press relations and media partnerships (BBC Wales, adventure blogs)</a:t>
          </a:r>
        </a:p>
      </dgm:t>
    </dgm:pt>
    <dgm:pt modelId="{0CF146C7-A4D7-4B06-8C73-B2F245E85F81}" type="parTrans" cxnId="{1AA49A18-077C-4FB3-B892-803FB2CB2000}">
      <dgm:prSet/>
      <dgm:spPr/>
      <dgm:t>
        <a:bodyPr/>
        <a:lstStyle/>
        <a:p>
          <a:endParaRPr lang="en-GB"/>
        </a:p>
      </dgm:t>
    </dgm:pt>
    <dgm:pt modelId="{237938FF-53B6-408E-B15F-D94BF16C9C5C}" type="sibTrans" cxnId="{1AA49A18-077C-4FB3-B892-803FB2CB2000}">
      <dgm:prSet/>
      <dgm:spPr/>
      <dgm:t>
        <a:bodyPr/>
        <a:lstStyle/>
        <a:p>
          <a:endParaRPr lang="en-GB"/>
        </a:p>
      </dgm:t>
    </dgm:pt>
    <dgm:pt modelId="{09FE7307-C151-419A-B6F3-7E51DE9B09FA}">
      <dgm:prSet/>
      <dgm:spPr>
        <a:solidFill>
          <a:schemeClr val="accent6">
            <a:lumMod val="20000"/>
            <a:lumOff val="80000"/>
          </a:schemeClr>
        </a:solidFill>
      </dgm:spPr>
      <dgm:t>
        <a:bodyPr/>
        <a:lstStyle/>
        <a:p>
          <a:pPr algn="just"/>
          <a:r>
            <a:rPr lang="en-GB">
              <a:latin typeface="Times New Roman" pitchFamily="18" charset="0"/>
              <a:cs typeface="Times New Roman" pitchFamily="18" charset="0"/>
            </a:rPr>
            <a:t>Visual branding aligned with "Year of Croeso"</a:t>
          </a:r>
        </a:p>
      </dgm:t>
    </dgm:pt>
    <dgm:pt modelId="{CCE55B67-2B9F-4C15-8FCA-896DE87B5E68}" type="parTrans" cxnId="{D8B11B2F-428B-4D75-AB76-EC33A9386CEC}">
      <dgm:prSet/>
      <dgm:spPr/>
      <dgm:t>
        <a:bodyPr/>
        <a:lstStyle/>
        <a:p>
          <a:endParaRPr lang="en-GB"/>
        </a:p>
      </dgm:t>
    </dgm:pt>
    <dgm:pt modelId="{22BE6992-CA32-46CA-84F9-DBED523465DC}" type="sibTrans" cxnId="{D8B11B2F-428B-4D75-AB76-EC33A9386CEC}">
      <dgm:prSet/>
      <dgm:spPr/>
      <dgm:t>
        <a:bodyPr/>
        <a:lstStyle/>
        <a:p>
          <a:endParaRPr lang="en-GB"/>
        </a:p>
      </dgm:t>
    </dgm:pt>
    <dgm:pt modelId="{1E0926AC-76EB-4C0D-A17D-D2B1CB617231}">
      <dgm:prSet/>
      <dgm:spPr>
        <a:solidFill>
          <a:schemeClr val="accent6">
            <a:lumMod val="20000"/>
            <a:lumOff val="80000"/>
          </a:schemeClr>
        </a:solidFill>
      </dgm:spPr>
      <dgm:t>
        <a:bodyPr/>
        <a:lstStyle/>
        <a:p>
          <a:pPr algn="just"/>
          <a:r>
            <a:rPr lang="en-GB">
              <a:latin typeface="Times New Roman" pitchFamily="18" charset="0"/>
              <a:cs typeface="Times New Roman" pitchFamily="18" charset="0"/>
            </a:rPr>
            <a:t>Ticketing and CRM integration</a:t>
          </a:r>
        </a:p>
      </dgm:t>
    </dgm:pt>
    <dgm:pt modelId="{3565EDF5-708A-4A3E-A828-0B7DF0B972B2}" type="parTrans" cxnId="{7EDCFA4B-E9AB-42C5-94F4-B62DDE16534F}">
      <dgm:prSet/>
      <dgm:spPr/>
      <dgm:t>
        <a:bodyPr/>
        <a:lstStyle/>
        <a:p>
          <a:endParaRPr lang="en-GB"/>
        </a:p>
      </dgm:t>
    </dgm:pt>
    <dgm:pt modelId="{CA70BA64-B342-4A07-9DE0-5B258C3392C9}" type="sibTrans" cxnId="{7EDCFA4B-E9AB-42C5-94F4-B62DDE16534F}">
      <dgm:prSet/>
      <dgm:spPr/>
      <dgm:t>
        <a:bodyPr/>
        <a:lstStyle/>
        <a:p>
          <a:endParaRPr lang="en-GB"/>
        </a:p>
      </dgm:t>
    </dgm:pt>
    <dgm:pt modelId="{81BA54B1-1607-45C1-95E6-C005C3BF29AA}" type="pres">
      <dgm:prSet presAssocID="{365B95D9-E416-4362-BAB1-F76E82685F37}" presName="vert0" presStyleCnt="0">
        <dgm:presLayoutVars>
          <dgm:dir/>
          <dgm:animOne val="branch"/>
          <dgm:animLvl val="lvl"/>
        </dgm:presLayoutVars>
      </dgm:prSet>
      <dgm:spPr/>
    </dgm:pt>
    <dgm:pt modelId="{A345AB5F-B405-46EB-BE6C-C5917F2749E5}" type="pres">
      <dgm:prSet presAssocID="{B3BD219E-0971-4D5D-BF25-7C84D42E0C58}" presName="thickLine" presStyleLbl="alignNode1" presStyleIdx="0" presStyleCnt="1"/>
      <dgm:spPr/>
    </dgm:pt>
    <dgm:pt modelId="{FE6BBD3A-F1AE-4DDE-BB73-D0E04DF43237}" type="pres">
      <dgm:prSet presAssocID="{B3BD219E-0971-4D5D-BF25-7C84D42E0C58}" presName="horz1" presStyleCnt="0"/>
      <dgm:spPr/>
    </dgm:pt>
    <dgm:pt modelId="{A13B8965-70B8-4501-8B92-87D3AC12508A}" type="pres">
      <dgm:prSet presAssocID="{B3BD219E-0971-4D5D-BF25-7C84D42E0C58}" presName="tx1" presStyleLbl="revTx" presStyleIdx="0" presStyleCnt="5" custScaleX="294175"/>
      <dgm:spPr/>
    </dgm:pt>
    <dgm:pt modelId="{4EB4CAAB-DE21-4C36-B1C5-8C0A926277B6}" type="pres">
      <dgm:prSet presAssocID="{B3BD219E-0971-4D5D-BF25-7C84D42E0C58}" presName="vert1" presStyleCnt="0"/>
      <dgm:spPr/>
    </dgm:pt>
    <dgm:pt modelId="{37A1F72C-4910-43DA-BB97-A2E6D9B5AAE4}" type="pres">
      <dgm:prSet presAssocID="{F219DC3F-6FE0-4FDF-9D52-3B6DEE04BE88}" presName="vertSpace2a" presStyleCnt="0"/>
      <dgm:spPr/>
    </dgm:pt>
    <dgm:pt modelId="{11FDE0C6-0D94-4DE5-BC85-04A4A88C6AEE}" type="pres">
      <dgm:prSet presAssocID="{F219DC3F-6FE0-4FDF-9D52-3B6DEE04BE88}" presName="horz2" presStyleCnt="0"/>
      <dgm:spPr/>
    </dgm:pt>
    <dgm:pt modelId="{A8532B00-E3D0-4116-8F42-E4FF8DDE6848}" type="pres">
      <dgm:prSet presAssocID="{F219DC3F-6FE0-4FDF-9D52-3B6DEE04BE88}" presName="horzSpace2" presStyleCnt="0"/>
      <dgm:spPr/>
    </dgm:pt>
    <dgm:pt modelId="{7FBCF4A6-73FD-490E-AC09-7FCF58652686}" type="pres">
      <dgm:prSet presAssocID="{F219DC3F-6FE0-4FDF-9D52-3B6DEE04BE88}" presName="tx2" presStyleLbl="revTx" presStyleIdx="1" presStyleCnt="5"/>
      <dgm:spPr/>
    </dgm:pt>
    <dgm:pt modelId="{E4ECDB3B-6480-478D-82C3-78D1D6951FD0}" type="pres">
      <dgm:prSet presAssocID="{F219DC3F-6FE0-4FDF-9D52-3B6DEE04BE88}" presName="vert2" presStyleCnt="0"/>
      <dgm:spPr/>
    </dgm:pt>
    <dgm:pt modelId="{D29B5922-76CA-4FE2-B3DF-F33C9F2D63CD}" type="pres">
      <dgm:prSet presAssocID="{F219DC3F-6FE0-4FDF-9D52-3B6DEE04BE88}" presName="thinLine2b" presStyleLbl="callout" presStyleIdx="0" presStyleCnt="4"/>
      <dgm:spPr/>
    </dgm:pt>
    <dgm:pt modelId="{20F364D1-51EF-40F8-AD2E-CE3C365D2099}" type="pres">
      <dgm:prSet presAssocID="{F219DC3F-6FE0-4FDF-9D52-3B6DEE04BE88}" presName="vertSpace2b" presStyleCnt="0"/>
      <dgm:spPr/>
    </dgm:pt>
    <dgm:pt modelId="{539794DA-4CAC-45B2-B905-76E69A269A93}" type="pres">
      <dgm:prSet presAssocID="{228AA85A-6731-472D-B16F-E7D21EF771D5}" presName="horz2" presStyleCnt="0"/>
      <dgm:spPr/>
    </dgm:pt>
    <dgm:pt modelId="{E10ACF3C-230C-41F7-AECD-000B2F04370F}" type="pres">
      <dgm:prSet presAssocID="{228AA85A-6731-472D-B16F-E7D21EF771D5}" presName="horzSpace2" presStyleCnt="0"/>
      <dgm:spPr/>
    </dgm:pt>
    <dgm:pt modelId="{118DB166-478E-4277-A523-D0DD6FF2F0E5}" type="pres">
      <dgm:prSet presAssocID="{228AA85A-6731-472D-B16F-E7D21EF771D5}" presName="tx2" presStyleLbl="revTx" presStyleIdx="2" presStyleCnt="5"/>
      <dgm:spPr/>
    </dgm:pt>
    <dgm:pt modelId="{25B4C169-28B3-4262-8AC9-E4B8CDCC1798}" type="pres">
      <dgm:prSet presAssocID="{228AA85A-6731-472D-B16F-E7D21EF771D5}" presName="vert2" presStyleCnt="0"/>
      <dgm:spPr/>
    </dgm:pt>
    <dgm:pt modelId="{ADBCC4DF-EF2C-4096-ABA7-D63A2C85A1CF}" type="pres">
      <dgm:prSet presAssocID="{228AA85A-6731-472D-B16F-E7D21EF771D5}" presName="thinLine2b" presStyleLbl="callout" presStyleIdx="1" presStyleCnt="4"/>
      <dgm:spPr/>
    </dgm:pt>
    <dgm:pt modelId="{02202E1E-0E9B-4949-8DF1-C031AD85D03A}" type="pres">
      <dgm:prSet presAssocID="{228AA85A-6731-472D-B16F-E7D21EF771D5}" presName="vertSpace2b" presStyleCnt="0"/>
      <dgm:spPr/>
    </dgm:pt>
    <dgm:pt modelId="{5EA21AE5-C1FB-4557-A580-6712F7915F97}" type="pres">
      <dgm:prSet presAssocID="{09FE7307-C151-419A-B6F3-7E51DE9B09FA}" presName="horz2" presStyleCnt="0"/>
      <dgm:spPr/>
    </dgm:pt>
    <dgm:pt modelId="{2BF4592D-002E-48AB-AD88-0162EAA61EB7}" type="pres">
      <dgm:prSet presAssocID="{09FE7307-C151-419A-B6F3-7E51DE9B09FA}" presName="horzSpace2" presStyleCnt="0"/>
      <dgm:spPr/>
    </dgm:pt>
    <dgm:pt modelId="{1032A2D9-1194-4E08-9AE7-8D4194344128}" type="pres">
      <dgm:prSet presAssocID="{09FE7307-C151-419A-B6F3-7E51DE9B09FA}" presName="tx2" presStyleLbl="revTx" presStyleIdx="3" presStyleCnt="5"/>
      <dgm:spPr/>
    </dgm:pt>
    <dgm:pt modelId="{0373BD39-7C73-4540-AF9B-DE820B1B4320}" type="pres">
      <dgm:prSet presAssocID="{09FE7307-C151-419A-B6F3-7E51DE9B09FA}" presName="vert2" presStyleCnt="0"/>
      <dgm:spPr/>
    </dgm:pt>
    <dgm:pt modelId="{44885553-19ED-4C01-B95A-4B1F1D534B4E}" type="pres">
      <dgm:prSet presAssocID="{09FE7307-C151-419A-B6F3-7E51DE9B09FA}" presName="thinLine2b" presStyleLbl="callout" presStyleIdx="2" presStyleCnt="4"/>
      <dgm:spPr/>
    </dgm:pt>
    <dgm:pt modelId="{3499546A-AE4E-4C82-9868-16915B032EEF}" type="pres">
      <dgm:prSet presAssocID="{09FE7307-C151-419A-B6F3-7E51DE9B09FA}" presName="vertSpace2b" presStyleCnt="0"/>
      <dgm:spPr/>
    </dgm:pt>
    <dgm:pt modelId="{592C90F5-B9CF-4174-A57F-6BBB1B08941E}" type="pres">
      <dgm:prSet presAssocID="{1E0926AC-76EB-4C0D-A17D-D2B1CB617231}" presName="horz2" presStyleCnt="0"/>
      <dgm:spPr/>
    </dgm:pt>
    <dgm:pt modelId="{785DFCC1-8104-4535-AB55-125D9DFA450F}" type="pres">
      <dgm:prSet presAssocID="{1E0926AC-76EB-4C0D-A17D-D2B1CB617231}" presName="horzSpace2" presStyleCnt="0"/>
      <dgm:spPr/>
    </dgm:pt>
    <dgm:pt modelId="{1F67D39E-D088-4B7A-8888-C365C371788B}" type="pres">
      <dgm:prSet presAssocID="{1E0926AC-76EB-4C0D-A17D-D2B1CB617231}" presName="tx2" presStyleLbl="revTx" presStyleIdx="4" presStyleCnt="5"/>
      <dgm:spPr/>
    </dgm:pt>
    <dgm:pt modelId="{565C0C3D-6E8B-4C51-B09E-7C5C020997F8}" type="pres">
      <dgm:prSet presAssocID="{1E0926AC-76EB-4C0D-A17D-D2B1CB617231}" presName="vert2" presStyleCnt="0"/>
      <dgm:spPr/>
    </dgm:pt>
    <dgm:pt modelId="{D4C3DE7D-BCA9-49EA-AE3E-5675C9435445}" type="pres">
      <dgm:prSet presAssocID="{1E0926AC-76EB-4C0D-A17D-D2B1CB617231}" presName="thinLine2b" presStyleLbl="callout" presStyleIdx="3" presStyleCnt="4"/>
      <dgm:spPr/>
    </dgm:pt>
    <dgm:pt modelId="{A71C506E-49D0-4FFC-9001-30CFF3AE865A}" type="pres">
      <dgm:prSet presAssocID="{1E0926AC-76EB-4C0D-A17D-D2B1CB617231}" presName="vertSpace2b" presStyleCnt="0"/>
      <dgm:spPr/>
    </dgm:pt>
  </dgm:ptLst>
  <dgm:cxnLst>
    <dgm:cxn modelId="{972E5C02-CDB8-4A2A-8909-9D41755CA798}" type="presOf" srcId="{365B95D9-E416-4362-BAB1-F76E82685F37}" destId="{81BA54B1-1607-45C1-95E6-C005C3BF29AA}" srcOrd="0" destOrd="0" presId="urn:microsoft.com/office/officeart/2008/layout/LinedList"/>
    <dgm:cxn modelId="{1AA49A18-077C-4FB3-B892-803FB2CB2000}" srcId="{B3BD219E-0971-4D5D-BF25-7C84D42E0C58}" destId="{228AA85A-6731-472D-B16F-E7D21EF771D5}" srcOrd="1" destOrd="0" parTransId="{0CF146C7-A4D7-4B06-8C73-B2F245E85F81}" sibTransId="{237938FF-53B6-408E-B15F-D94BF16C9C5C}"/>
    <dgm:cxn modelId="{D8B11B2F-428B-4D75-AB76-EC33A9386CEC}" srcId="{B3BD219E-0971-4D5D-BF25-7C84D42E0C58}" destId="{09FE7307-C151-419A-B6F3-7E51DE9B09FA}" srcOrd="2" destOrd="0" parTransId="{CCE55B67-2B9F-4C15-8FCA-896DE87B5E68}" sibTransId="{22BE6992-CA32-46CA-84F9-DBED523465DC}"/>
    <dgm:cxn modelId="{89DA1230-3EDF-48AC-846A-334A8786325E}" srcId="{B3BD219E-0971-4D5D-BF25-7C84D42E0C58}" destId="{F219DC3F-6FE0-4FDF-9D52-3B6DEE04BE88}" srcOrd="0" destOrd="0" parTransId="{93DB7B73-436D-4DA0-BA89-6614E7751B56}" sibTransId="{543C0D63-B12E-4F55-997B-5B52CD920D24}"/>
    <dgm:cxn modelId="{447A0C46-FF7E-4149-B693-8191D0DD49CA}" type="presOf" srcId="{1E0926AC-76EB-4C0D-A17D-D2B1CB617231}" destId="{1F67D39E-D088-4B7A-8888-C365C371788B}" srcOrd="0" destOrd="0" presId="urn:microsoft.com/office/officeart/2008/layout/LinedList"/>
    <dgm:cxn modelId="{38F01267-50C7-4D00-B236-70D2D004D69A}" type="presOf" srcId="{228AA85A-6731-472D-B16F-E7D21EF771D5}" destId="{118DB166-478E-4277-A523-D0DD6FF2F0E5}" srcOrd="0" destOrd="0" presId="urn:microsoft.com/office/officeart/2008/layout/LinedList"/>
    <dgm:cxn modelId="{7EDCFA4B-E9AB-42C5-94F4-B62DDE16534F}" srcId="{B3BD219E-0971-4D5D-BF25-7C84D42E0C58}" destId="{1E0926AC-76EB-4C0D-A17D-D2B1CB617231}" srcOrd="3" destOrd="0" parTransId="{3565EDF5-708A-4A3E-A828-0B7DF0B972B2}" sibTransId="{CA70BA64-B342-4A07-9DE0-5B258C3392C9}"/>
    <dgm:cxn modelId="{25CB2C50-1D3C-408E-8560-18C93C7C0AA7}" srcId="{365B95D9-E416-4362-BAB1-F76E82685F37}" destId="{B3BD219E-0971-4D5D-BF25-7C84D42E0C58}" srcOrd="0" destOrd="0" parTransId="{56A78A7C-CA4E-44DF-A6F2-A0C276EBF415}" sibTransId="{2B381DBD-FE13-4FA7-B578-9E046F43702D}"/>
    <dgm:cxn modelId="{FBA78B52-2A3A-4041-B23D-42E9198AD0D6}" type="presOf" srcId="{B3BD219E-0971-4D5D-BF25-7C84D42E0C58}" destId="{A13B8965-70B8-4501-8B92-87D3AC12508A}" srcOrd="0" destOrd="0" presId="urn:microsoft.com/office/officeart/2008/layout/LinedList"/>
    <dgm:cxn modelId="{0D203DE7-D6FA-4841-AAE2-395A2834F440}" type="presOf" srcId="{F219DC3F-6FE0-4FDF-9D52-3B6DEE04BE88}" destId="{7FBCF4A6-73FD-490E-AC09-7FCF58652686}" srcOrd="0" destOrd="0" presId="urn:microsoft.com/office/officeart/2008/layout/LinedList"/>
    <dgm:cxn modelId="{30CF63FA-28F7-45FE-99A9-54DE3EA57CE7}" type="presOf" srcId="{09FE7307-C151-419A-B6F3-7E51DE9B09FA}" destId="{1032A2D9-1194-4E08-9AE7-8D4194344128}" srcOrd="0" destOrd="0" presId="urn:microsoft.com/office/officeart/2008/layout/LinedList"/>
    <dgm:cxn modelId="{F6C5614D-0889-4E15-848A-68AE824B173E}" type="presParOf" srcId="{81BA54B1-1607-45C1-95E6-C005C3BF29AA}" destId="{A345AB5F-B405-46EB-BE6C-C5917F2749E5}" srcOrd="0" destOrd="0" presId="urn:microsoft.com/office/officeart/2008/layout/LinedList"/>
    <dgm:cxn modelId="{B3264DB7-B62D-4D18-A8DD-3982D3A33736}" type="presParOf" srcId="{81BA54B1-1607-45C1-95E6-C005C3BF29AA}" destId="{FE6BBD3A-F1AE-4DDE-BB73-D0E04DF43237}" srcOrd="1" destOrd="0" presId="urn:microsoft.com/office/officeart/2008/layout/LinedList"/>
    <dgm:cxn modelId="{8F870A25-C339-4421-A35D-7C14B1B4F982}" type="presParOf" srcId="{FE6BBD3A-F1AE-4DDE-BB73-D0E04DF43237}" destId="{A13B8965-70B8-4501-8B92-87D3AC12508A}" srcOrd="0" destOrd="0" presId="urn:microsoft.com/office/officeart/2008/layout/LinedList"/>
    <dgm:cxn modelId="{BB6CC5BC-FA45-4861-B7D6-17DE7B7023D5}" type="presParOf" srcId="{FE6BBD3A-F1AE-4DDE-BB73-D0E04DF43237}" destId="{4EB4CAAB-DE21-4C36-B1C5-8C0A926277B6}" srcOrd="1" destOrd="0" presId="urn:microsoft.com/office/officeart/2008/layout/LinedList"/>
    <dgm:cxn modelId="{28EAB71D-CF51-4CC4-8DC4-64D3B9CB3B8B}" type="presParOf" srcId="{4EB4CAAB-DE21-4C36-B1C5-8C0A926277B6}" destId="{37A1F72C-4910-43DA-BB97-A2E6D9B5AAE4}" srcOrd="0" destOrd="0" presId="urn:microsoft.com/office/officeart/2008/layout/LinedList"/>
    <dgm:cxn modelId="{89B58B5D-AD51-44AD-9D65-582F81B14928}" type="presParOf" srcId="{4EB4CAAB-DE21-4C36-B1C5-8C0A926277B6}" destId="{11FDE0C6-0D94-4DE5-BC85-04A4A88C6AEE}" srcOrd="1" destOrd="0" presId="urn:microsoft.com/office/officeart/2008/layout/LinedList"/>
    <dgm:cxn modelId="{514FF770-6C3A-4EC1-ADDD-2DB724B21F5E}" type="presParOf" srcId="{11FDE0C6-0D94-4DE5-BC85-04A4A88C6AEE}" destId="{A8532B00-E3D0-4116-8F42-E4FF8DDE6848}" srcOrd="0" destOrd="0" presId="urn:microsoft.com/office/officeart/2008/layout/LinedList"/>
    <dgm:cxn modelId="{DFD46973-0928-4228-A6AC-F3D493975FB8}" type="presParOf" srcId="{11FDE0C6-0D94-4DE5-BC85-04A4A88C6AEE}" destId="{7FBCF4A6-73FD-490E-AC09-7FCF58652686}" srcOrd="1" destOrd="0" presId="urn:microsoft.com/office/officeart/2008/layout/LinedList"/>
    <dgm:cxn modelId="{5617D234-05A2-4204-A43C-4065CA448BFF}" type="presParOf" srcId="{11FDE0C6-0D94-4DE5-BC85-04A4A88C6AEE}" destId="{E4ECDB3B-6480-478D-82C3-78D1D6951FD0}" srcOrd="2" destOrd="0" presId="urn:microsoft.com/office/officeart/2008/layout/LinedList"/>
    <dgm:cxn modelId="{41CF8C72-39FE-4F51-BF1B-F0BC9332E432}" type="presParOf" srcId="{4EB4CAAB-DE21-4C36-B1C5-8C0A926277B6}" destId="{D29B5922-76CA-4FE2-B3DF-F33C9F2D63CD}" srcOrd="2" destOrd="0" presId="urn:microsoft.com/office/officeart/2008/layout/LinedList"/>
    <dgm:cxn modelId="{64462972-F166-4322-B59C-8525842C00AD}" type="presParOf" srcId="{4EB4CAAB-DE21-4C36-B1C5-8C0A926277B6}" destId="{20F364D1-51EF-40F8-AD2E-CE3C365D2099}" srcOrd="3" destOrd="0" presId="urn:microsoft.com/office/officeart/2008/layout/LinedList"/>
    <dgm:cxn modelId="{28877BA7-A5E6-48E3-BBBB-8A6591E0E9D5}" type="presParOf" srcId="{4EB4CAAB-DE21-4C36-B1C5-8C0A926277B6}" destId="{539794DA-4CAC-45B2-B905-76E69A269A93}" srcOrd="4" destOrd="0" presId="urn:microsoft.com/office/officeart/2008/layout/LinedList"/>
    <dgm:cxn modelId="{62079595-83D5-479D-82AD-AC8E019DD163}" type="presParOf" srcId="{539794DA-4CAC-45B2-B905-76E69A269A93}" destId="{E10ACF3C-230C-41F7-AECD-000B2F04370F}" srcOrd="0" destOrd="0" presId="urn:microsoft.com/office/officeart/2008/layout/LinedList"/>
    <dgm:cxn modelId="{E8B4A21F-C1E7-4AA7-AD14-310C2A8EB6E8}" type="presParOf" srcId="{539794DA-4CAC-45B2-B905-76E69A269A93}" destId="{118DB166-478E-4277-A523-D0DD6FF2F0E5}" srcOrd="1" destOrd="0" presId="urn:microsoft.com/office/officeart/2008/layout/LinedList"/>
    <dgm:cxn modelId="{83C38F73-CD2A-45A8-8AE1-5C3FDD877218}" type="presParOf" srcId="{539794DA-4CAC-45B2-B905-76E69A269A93}" destId="{25B4C169-28B3-4262-8AC9-E4B8CDCC1798}" srcOrd="2" destOrd="0" presId="urn:microsoft.com/office/officeart/2008/layout/LinedList"/>
    <dgm:cxn modelId="{618001AE-A3C1-4D02-B2C8-EABC396CC343}" type="presParOf" srcId="{4EB4CAAB-DE21-4C36-B1C5-8C0A926277B6}" destId="{ADBCC4DF-EF2C-4096-ABA7-D63A2C85A1CF}" srcOrd="5" destOrd="0" presId="urn:microsoft.com/office/officeart/2008/layout/LinedList"/>
    <dgm:cxn modelId="{42111699-B0E8-4A01-97EA-64887C84C858}" type="presParOf" srcId="{4EB4CAAB-DE21-4C36-B1C5-8C0A926277B6}" destId="{02202E1E-0E9B-4949-8DF1-C031AD85D03A}" srcOrd="6" destOrd="0" presId="urn:microsoft.com/office/officeart/2008/layout/LinedList"/>
    <dgm:cxn modelId="{8AE84AA4-DA9C-4F38-8B53-0F338F20EB21}" type="presParOf" srcId="{4EB4CAAB-DE21-4C36-B1C5-8C0A926277B6}" destId="{5EA21AE5-C1FB-4557-A580-6712F7915F97}" srcOrd="7" destOrd="0" presId="urn:microsoft.com/office/officeart/2008/layout/LinedList"/>
    <dgm:cxn modelId="{B3869AAB-1C71-4573-A931-09C0BAECDB96}" type="presParOf" srcId="{5EA21AE5-C1FB-4557-A580-6712F7915F97}" destId="{2BF4592D-002E-48AB-AD88-0162EAA61EB7}" srcOrd="0" destOrd="0" presId="urn:microsoft.com/office/officeart/2008/layout/LinedList"/>
    <dgm:cxn modelId="{C5FEB5C5-1711-4373-9E0C-AFB50ACF2F58}" type="presParOf" srcId="{5EA21AE5-C1FB-4557-A580-6712F7915F97}" destId="{1032A2D9-1194-4E08-9AE7-8D4194344128}" srcOrd="1" destOrd="0" presId="urn:microsoft.com/office/officeart/2008/layout/LinedList"/>
    <dgm:cxn modelId="{1899EF24-6A1B-49EE-832B-6C182252497A}" type="presParOf" srcId="{5EA21AE5-C1FB-4557-A580-6712F7915F97}" destId="{0373BD39-7C73-4540-AF9B-DE820B1B4320}" srcOrd="2" destOrd="0" presId="urn:microsoft.com/office/officeart/2008/layout/LinedList"/>
    <dgm:cxn modelId="{B585F869-C86E-4A63-B6E9-A478AEDC7E2B}" type="presParOf" srcId="{4EB4CAAB-DE21-4C36-B1C5-8C0A926277B6}" destId="{44885553-19ED-4C01-B95A-4B1F1D534B4E}" srcOrd="8" destOrd="0" presId="urn:microsoft.com/office/officeart/2008/layout/LinedList"/>
    <dgm:cxn modelId="{FAD6F7DF-609A-4356-95DB-17A8B394AB4F}" type="presParOf" srcId="{4EB4CAAB-DE21-4C36-B1C5-8C0A926277B6}" destId="{3499546A-AE4E-4C82-9868-16915B032EEF}" srcOrd="9" destOrd="0" presId="urn:microsoft.com/office/officeart/2008/layout/LinedList"/>
    <dgm:cxn modelId="{FA21042A-A2ED-4868-AF8F-C52DC40F4061}" type="presParOf" srcId="{4EB4CAAB-DE21-4C36-B1C5-8C0A926277B6}" destId="{592C90F5-B9CF-4174-A57F-6BBB1B08941E}" srcOrd="10" destOrd="0" presId="urn:microsoft.com/office/officeart/2008/layout/LinedList"/>
    <dgm:cxn modelId="{EFEECCBF-4F33-4C07-9D37-F496BCF77043}" type="presParOf" srcId="{592C90F5-B9CF-4174-A57F-6BBB1B08941E}" destId="{785DFCC1-8104-4535-AB55-125D9DFA450F}" srcOrd="0" destOrd="0" presId="urn:microsoft.com/office/officeart/2008/layout/LinedList"/>
    <dgm:cxn modelId="{9255A9FC-F3F9-4DCD-A9F4-9B5B36DC89A8}" type="presParOf" srcId="{592C90F5-B9CF-4174-A57F-6BBB1B08941E}" destId="{1F67D39E-D088-4B7A-8888-C365C371788B}" srcOrd="1" destOrd="0" presId="urn:microsoft.com/office/officeart/2008/layout/LinedList"/>
    <dgm:cxn modelId="{D4EDA372-55C6-40E5-A4B2-32048B75617F}" type="presParOf" srcId="{592C90F5-B9CF-4174-A57F-6BBB1B08941E}" destId="{565C0C3D-6E8B-4C51-B09E-7C5C020997F8}" srcOrd="2" destOrd="0" presId="urn:microsoft.com/office/officeart/2008/layout/LinedList"/>
    <dgm:cxn modelId="{1974061C-1E4C-4534-A993-1A1F89F6735D}" type="presParOf" srcId="{4EB4CAAB-DE21-4C36-B1C5-8C0A926277B6}" destId="{D4C3DE7D-BCA9-49EA-AE3E-5675C9435445}" srcOrd="11" destOrd="0" presId="urn:microsoft.com/office/officeart/2008/layout/LinedList"/>
    <dgm:cxn modelId="{89F4DDCA-BDD6-4F44-B528-0B3BEC3034B1}" type="presParOf" srcId="{4EB4CAAB-DE21-4C36-B1C5-8C0A926277B6}" destId="{A71C506E-49D0-4FFC-9001-30CFF3AE865A}" srcOrd="12" destOrd="0" presId="urn:microsoft.com/office/officeart/2008/layout/Lined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F80D92D-EF65-4BA5-AE99-31A075B61D01}" type="doc">
      <dgm:prSet loTypeId="urn:microsoft.com/office/officeart/2008/layout/VerticalCurvedList" loCatId="list" qsTypeId="urn:microsoft.com/office/officeart/2005/8/quickstyle/simple3" qsCatId="simple" csTypeId="urn:microsoft.com/office/officeart/2005/8/colors/colorful5" csCatId="colorful" phldr="1"/>
      <dgm:spPr/>
      <dgm:t>
        <a:bodyPr/>
        <a:lstStyle/>
        <a:p>
          <a:endParaRPr lang="en-GB"/>
        </a:p>
      </dgm:t>
    </dgm:pt>
    <dgm:pt modelId="{7C7EB405-F30D-400A-A3F8-20C4A72294E6}">
      <dgm:prSet phldrT="[Text]"/>
      <dgm:spPr/>
      <dgm:t>
        <a:bodyPr/>
        <a:lstStyle/>
        <a:p>
          <a:pPr algn="just"/>
          <a:r>
            <a:rPr lang="en-GB">
              <a:latin typeface="Times New Roman" pitchFamily="18" charset="0"/>
              <a:cs typeface="Times New Roman" pitchFamily="18" charset="0"/>
            </a:rPr>
            <a:t>Event manager</a:t>
          </a:r>
        </a:p>
      </dgm:t>
    </dgm:pt>
    <dgm:pt modelId="{8280DDFB-5E43-4B9B-8812-2095E9FB98E6}" type="parTrans" cxnId="{54CAC752-FB19-4160-A2E9-C38C8C5F177A}">
      <dgm:prSet/>
      <dgm:spPr/>
      <dgm:t>
        <a:bodyPr/>
        <a:lstStyle/>
        <a:p>
          <a:endParaRPr lang="en-GB"/>
        </a:p>
      </dgm:t>
    </dgm:pt>
    <dgm:pt modelId="{576AAFEB-066C-42CC-BDAC-303351A85ADB}" type="sibTrans" cxnId="{54CAC752-FB19-4160-A2E9-C38C8C5F177A}">
      <dgm:prSet/>
      <dgm:spPr/>
      <dgm:t>
        <a:bodyPr/>
        <a:lstStyle/>
        <a:p>
          <a:endParaRPr lang="en-GB"/>
        </a:p>
      </dgm:t>
    </dgm:pt>
    <dgm:pt modelId="{82D00983-3601-462A-B6A2-E12035270C3B}">
      <dgm:prSet/>
      <dgm:spPr/>
      <dgm:t>
        <a:bodyPr/>
        <a:lstStyle/>
        <a:p>
          <a:pPr algn="just"/>
          <a:r>
            <a:rPr lang="en-GB">
              <a:latin typeface="Times New Roman" pitchFamily="18" charset="0"/>
              <a:cs typeface="Times New Roman" pitchFamily="18" charset="0"/>
            </a:rPr>
            <a:t>Volunteer coordinator</a:t>
          </a:r>
        </a:p>
      </dgm:t>
    </dgm:pt>
    <dgm:pt modelId="{F1616DC9-1C8B-4AED-8851-5C5D2F6FDB90}" type="parTrans" cxnId="{3D0B02BF-3984-4367-A441-AE42A3C5EE57}">
      <dgm:prSet/>
      <dgm:spPr/>
      <dgm:t>
        <a:bodyPr/>
        <a:lstStyle/>
        <a:p>
          <a:endParaRPr lang="en-GB"/>
        </a:p>
      </dgm:t>
    </dgm:pt>
    <dgm:pt modelId="{24AED865-9700-46A5-BC54-3BA12F6F3153}" type="sibTrans" cxnId="{3D0B02BF-3984-4367-A441-AE42A3C5EE57}">
      <dgm:prSet/>
      <dgm:spPr/>
      <dgm:t>
        <a:bodyPr/>
        <a:lstStyle/>
        <a:p>
          <a:endParaRPr lang="en-GB"/>
        </a:p>
      </dgm:t>
    </dgm:pt>
    <dgm:pt modelId="{EADCC7F0-30C0-44BF-913B-39419AA8E2B9}">
      <dgm:prSet/>
      <dgm:spPr/>
      <dgm:t>
        <a:bodyPr/>
        <a:lstStyle/>
        <a:p>
          <a:pPr algn="just"/>
          <a:r>
            <a:rPr lang="en-GB">
              <a:latin typeface="Times New Roman" pitchFamily="18" charset="0"/>
              <a:cs typeface="Times New Roman" pitchFamily="18" charset="0"/>
            </a:rPr>
            <a:t>Cultural liaison officer</a:t>
          </a:r>
        </a:p>
      </dgm:t>
    </dgm:pt>
    <dgm:pt modelId="{FC1A6466-7DD9-4FFE-94E1-26CBA39AA616}" type="parTrans" cxnId="{882345E5-88F5-43AC-BB36-29192285AE72}">
      <dgm:prSet/>
      <dgm:spPr/>
      <dgm:t>
        <a:bodyPr/>
        <a:lstStyle/>
        <a:p>
          <a:endParaRPr lang="en-GB"/>
        </a:p>
      </dgm:t>
    </dgm:pt>
    <dgm:pt modelId="{D34AE85E-300E-4EC7-A897-4FE74E0C9897}" type="sibTrans" cxnId="{882345E5-88F5-43AC-BB36-29192285AE72}">
      <dgm:prSet/>
      <dgm:spPr/>
      <dgm:t>
        <a:bodyPr/>
        <a:lstStyle/>
        <a:p>
          <a:endParaRPr lang="en-GB"/>
        </a:p>
      </dgm:t>
    </dgm:pt>
    <dgm:pt modelId="{06695476-B90A-4047-BEE5-ED7A4AA4EFFE}">
      <dgm:prSet/>
      <dgm:spPr/>
      <dgm:t>
        <a:bodyPr/>
        <a:lstStyle/>
        <a:p>
          <a:pPr algn="just"/>
          <a:r>
            <a:rPr lang="en-GB">
              <a:latin typeface="Times New Roman" pitchFamily="18" charset="0"/>
              <a:cs typeface="Times New Roman" pitchFamily="18" charset="0"/>
            </a:rPr>
            <a:t>Accessibility coordinator</a:t>
          </a:r>
        </a:p>
      </dgm:t>
    </dgm:pt>
    <dgm:pt modelId="{B9C7A18C-A8C5-4650-9F9A-090BFE2F6E33}" type="parTrans" cxnId="{758E6BB7-12EC-40B8-84A5-26B81C32C427}">
      <dgm:prSet/>
      <dgm:spPr/>
      <dgm:t>
        <a:bodyPr/>
        <a:lstStyle/>
        <a:p>
          <a:endParaRPr lang="en-GB"/>
        </a:p>
      </dgm:t>
    </dgm:pt>
    <dgm:pt modelId="{372C5FCA-C234-4DA4-B18E-3816D7516E05}" type="sibTrans" cxnId="{758E6BB7-12EC-40B8-84A5-26B81C32C427}">
      <dgm:prSet/>
      <dgm:spPr/>
      <dgm:t>
        <a:bodyPr/>
        <a:lstStyle/>
        <a:p>
          <a:endParaRPr lang="en-GB"/>
        </a:p>
      </dgm:t>
    </dgm:pt>
    <dgm:pt modelId="{49D02617-CD57-49E0-9377-4CB1BA52C487}" type="pres">
      <dgm:prSet presAssocID="{AF80D92D-EF65-4BA5-AE99-31A075B61D01}" presName="Name0" presStyleCnt="0">
        <dgm:presLayoutVars>
          <dgm:chMax val="7"/>
          <dgm:chPref val="7"/>
          <dgm:dir/>
        </dgm:presLayoutVars>
      </dgm:prSet>
      <dgm:spPr/>
    </dgm:pt>
    <dgm:pt modelId="{D21196FE-8B8F-4C0B-9DA0-1C38D9C07BC5}" type="pres">
      <dgm:prSet presAssocID="{AF80D92D-EF65-4BA5-AE99-31A075B61D01}" presName="Name1" presStyleCnt="0"/>
      <dgm:spPr/>
    </dgm:pt>
    <dgm:pt modelId="{C8F8E04D-104D-4590-9E7B-8BBCA1692E7A}" type="pres">
      <dgm:prSet presAssocID="{AF80D92D-EF65-4BA5-AE99-31A075B61D01}" presName="cycle" presStyleCnt="0"/>
      <dgm:spPr/>
    </dgm:pt>
    <dgm:pt modelId="{2137ECCB-AC13-421D-A374-339A92231CFA}" type="pres">
      <dgm:prSet presAssocID="{AF80D92D-EF65-4BA5-AE99-31A075B61D01}" presName="srcNode" presStyleLbl="node1" presStyleIdx="0" presStyleCnt="4"/>
      <dgm:spPr/>
    </dgm:pt>
    <dgm:pt modelId="{CEEB76D4-8CC4-45C8-9C1E-9E3095E4C0F1}" type="pres">
      <dgm:prSet presAssocID="{AF80D92D-EF65-4BA5-AE99-31A075B61D01}" presName="conn" presStyleLbl="parChTrans1D2" presStyleIdx="0" presStyleCnt="1"/>
      <dgm:spPr/>
    </dgm:pt>
    <dgm:pt modelId="{82FD38AD-D0B7-4615-BDF5-1FB75164BB3B}" type="pres">
      <dgm:prSet presAssocID="{AF80D92D-EF65-4BA5-AE99-31A075B61D01}" presName="extraNode" presStyleLbl="node1" presStyleIdx="0" presStyleCnt="4"/>
      <dgm:spPr/>
    </dgm:pt>
    <dgm:pt modelId="{4EF44D46-6DA0-4BA6-B141-EE75D1395500}" type="pres">
      <dgm:prSet presAssocID="{AF80D92D-EF65-4BA5-AE99-31A075B61D01}" presName="dstNode" presStyleLbl="node1" presStyleIdx="0" presStyleCnt="4"/>
      <dgm:spPr/>
    </dgm:pt>
    <dgm:pt modelId="{F1A66CFB-5648-4007-B5FA-95E52E27F617}" type="pres">
      <dgm:prSet presAssocID="{7C7EB405-F30D-400A-A3F8-20C4A72294E6}" presName="text_1" presStyleLbl="node1" presStyleIdx="0" presStyleCnt="4">
        <dgm:presLayoutVars>
          <dgm:bulletEnabled val="1"/>
        </dgm:presLayoutVars>
      </dgm:prSet>
      <dgm:spPr/>
    </dgm:pt>
    <dgm:pt modelId="{ABECA86A-D49B-4CB1-AD82-759EA12E66DA}" type="pres">
      <dgm:prSet presAssocID="{7C7EB405-F30D-400A-A3F8-20C4A72294E6}" presName="accent_1" presStyleCnt="0"/>
      <dgm:spPr/>
    </dgm:pt>
    <dgm:pt modelId="{2EE05AF3-B9C4-4EBE-B761-FB0CC517354A}" type="pres">
      <dgm:prSet presAssocID="{7C7EB405-F30D-400A-A3F8-20C4A72294E6}" presName="accentRepeatNode" presStyleLbl="solidFgAcc1" presStyleIdx="0" presStyleCnt="4"/>
      <dgm:spPr/>
    </dgm:pt>
    <dgm:pt modelId="{04839B41-1288-45E1-BDDA-711AF9766EF5}" type="pres">
      <dgm:prSet presAssocID="{82D00983-3601-462A-B6A2-E12035270C3B}" presName="text_2" presStyleLbl="node1" presStyleIdx="1" presStyleCnt="4">
        <dgm:presLayoutVars>
          <dgm:bulletEnabled val="1"/>
        </dgm:presLayoutVars>
      </dgm:prSet>
      <dgm:spPr/>
    </dgm:pt>
    <dgm:pt modelId="{D23D5EEC-9B51-41D3-89C5-FCE8BAF992DD}" type="pres">
      <dgm:prSet presAssocID="{82D00983-3601-462A-B6A2-E12035270C3B}" presName="accent_2" presStyleCnt="0"/>
      <dgm:spPr/>
    </dgm:pt>
    <dgm:pt modelId="{A7A85E97-4B7D-40CE-967A-83B877DD46E4}" type="pres">
      <dgm:prSet presAssocID="{82D00983-3601-462A-B6A2-E12035270C3B}" presName="accentRepeatNode" presStyleLbl="solidFgAcc1" presStyleIdx="1" presStyleCnt="4"/>
      <dgm:spPr/>
    </dgm:pt>
    <dgm:pt modelId="{801E8D10-3DE9-4030-9A79-EF6BAA16F89D}" type="pres">
      <dgm:prSet presAssocID="{EADCC7F0-30C0-44BF-913B-39419AA8E2B9}" presName="text_3" presStyleLbl="node1" presStyleIdx="2" presStyleCnt="4">
        <dgm:presLayoutVars>
          <dgm:bulletEnabled val="1"/>
        </dgm:presLayoutVars>
      </dgm:prSet>
      <dgm:spPr/>
    </dgm:pt>
    <dgm:pt modelId="{F8167433-28FB-406E-BCC1-42E46DD4C1E0}" type="pres">
      <dgm:prSet presAssocID="{EADCC7F0-30C0-44BF-913B-39419AA8E2B9}" presName="accent_3" presStyleCnt="0"/>
      <dgm:spPr/>
    </dgm:pt>
    <dgm:pt modelId="{4BE1B256-0050-4F02-98C7-538FB040221E}" type="pres">
      <dgm:prSet presAssocID="{EADCC7F0-30C0-44BF-913B-39419AA8E2B9}" presName="accentRepeatNode" presStyleLbl="solidFgAcc1" presStyleIdx="2" presStyleCnt="4"/>
      <dgm:spPr/>
    </dgm:pt>
    <dgm:pt modelId="{2691AF3D-9749-4AA0-B300-DEF725F0D484}" type="pres">
      <dgm:prSet presAssocID="{06695476-B90A-4047-BEE5-ED7A4AA4EFFE}" presName="text_4" presStyleLbl="node1" presStyleIdx="3" presStyleCnt="4">
        <dgm:presLayoutVars>
          <dgm:bulletEnabled val="1"/>
        </dgm:presLayoutVars>
      </dgm:prSet>
      <dgm:spPr/>
    </dgm:pt>
    <dgm:pt modelId="{5C255E40-7727-4446-9679-ED8F4044C230}" type="pres">
      <dgm:prSet presAssocID="{06695476-B90A-4047-BEE5-ED7A4AA4EFFE}" presName="accent_4" presStyleCnt="0"/>
      <dgm:spPr/>
    </dgm:pt>
    <dgm:pt modelId="{82FEBF9C-23FD-405B-ABD7-B51E29478DCC}" type="pres">
      <dgm:prSet presAssocID="{06695476-B90A-4047-BEE5-ED7A4AA4EFFE}" presName="accentRepeatNode" presStyleLbl="solidFgAcc1" presStyleIdx="3" presStyleCnt="4"/>
      <dgm:spPr/>
    </dgm:pt>
  </dgm:ptLst>
  <dgm:cxnLst>
    <dgm:cxn modelId="{7818F728-1787-4124-8C49-EEAB89D49203}" type="presOf" srcId="{EADCC7F0-30C0-44BF-913B-39419AA8E2B9}" destId="{801E8D10-3DE9-4030-9A79-EF6BAA16F89D}" srcOrd="0" destOrd="0" presId="urn:microsoft.com/office/officeart/2008/layout/VerticalCurvedList"/>
    <dgm:cxn modelId="{3BAAAB5E-8D3A-4085-A7E4-259D2B97C38C}" type="presOf" srcId="{82D00983-3601-462A-B6A2-E12035270C3B}" destId="{04839B41-1288-45E1-BDDA-711AF9766EF5}" srcOrd="0" destOrd="0" presId="urn:microsoft.com/office/officeart/2008/layout/VerticalCurvedList"/>
    <dgm:cxn modelId="{63338A45-D53F-4BE2-A5A5-E8D5136B0EAD}" type="presOf" srcId="{06695476-B90A-4047-BEE5-ED7A4AA4EFFE}" destId="{2691AF3D-9749-4AA0-B300-DEF725F0D484}" srcOrd="0" destOrd="0" presId="urn:microsoft.com/office/officeart/2008/layout/VerticalCurvedList"/>
    <dgm:cxn modelId="{54CAC752-FB19-4160-A2E9-C38C8C5F177A}" srcId="{AF80D92D-EF65-4BA5-AE99-31A075B61D01}" destId="{7C7EB405-F30D-400A-A3F8-20C4A72294E6}" srcOrd="0" destOrd="0" parTransId="{8280DDFB-5E43-4B9B-8812-2095E9FB98E6}" sibTransId="{576AAFEB-066C-42CC-BDAC-303351A85ADB}"/>
    <dgm:cxn modelId="{758E6BB7-12EC-40B8-84A5-26B81C32C427}" srcId="{AF80D92D-EF65-4BA5-AE99-31A075B61D01}" destId="{06695476-B90A-4047-BEE5-ED7A4AA4EFFE}" srcOrd="3" destOrd="0" parTransId="{B9C7A18C-A8C5-4650-9F9A-090BFE2F6E33}" sibTransId="{372C5FCA-C234-4DA4-B18E-3816D7516E05}"/>
    <dgm:cxn modelId="{3D0B02BF-3984-4367-A441-AE42A3C5EE57}" srcId="{AF80D92D-EF65-4BA5-AE99-31A075B61D01}" destId="{82D00983-3601-462A-B6A2-E12035270C3B}" srcOrd="1" destOrd="0" parTransId="{F1616DC9-1C8B-4AED-8851-5C5D2F6FDB90}" sibTransId="{24AED865-9700-46A5-BC54-3BA12F6F3153}"/>
    <dgm:cxn modelId="{B4F115C2-6B91-427D-A15D-8509714C3154}" type="presOf" srcId="{7C7EB405-F30D-400A-A3F8-20C4A72294E6}" destId="{F1A66CFB-5648-4007-B5FA-95E52E27F617}" srcOrd="0" destOrd="0" presId="urn:microsoft.com/office/officeart/2008/layout/VerticalCurvedList"/>
    <dgm:cxn modelId="{580573E1-230F-4F49-86CE-A7F37EC35512}" type="presOf" srcId="{AF80D92D-EF65-4BA5-AE99-31A075B61D01}" destId="{49D02617-CD57-49E0-9377-4CB1BA52C487}" srcOrd="0" destOrd="0" presId="urn:microsoft.com/office/officeart/2008/layout/VerticalCurvedList"/>
    <dgm:cxn modelId="{882345E5-88F5-43AC-BB36-29192285AE72}" srcId="{AF80D92D-EF65-4BA5-AE99-31A075B61D01}" destId="{EADCC7F0-30C0-44BF-913B-39419AA8E2B9}" srcOrd="2" destOrd="0" parTransId="{FC1A6466-7DD9-4FFE-94E1-26CBA39AA616}" sibTransId="{D34AE85E-300E-4EC7-A897-4FE74E0C9897}"/>
    <dgm:cxn modelId="{73A6AFFE-CF75-40C2-B438-C9858B5C2FCA}" type="presOf" srcId="{576AAFEB-066C-42CC-BDAC-303351A85ADB}" destId="{CEEB76D4-8CC4-45C8-9C1E-9E3095E4C0F1}" srcOrd="0" destOrd="0" presId="urn:microsoft.com/office/officeart/2008/layout/VerticalCurvedList"/>
    <dgm:cxn modelId="{EE0611D6-1E58-4B2E-A61A-4D9AE4C39259}" type="presParOf" srcId="{49D02617-CD57-49E0-9377-4CB1BA52C487}" destId="{D21196FE-8B8F-4C0B-9DA0-1C38D9C07BC5}" srcOrd="0" destOrd="0" presId="urn:microsoft.com/office/officeart/2008/layout/VerticalCurvedList"/>
    <dgm:cxn modelId="{664E08A9-5D19-41A3-8DC5-DCFBDF9D0E74}" type="presParOf" srcId="{D21196FE-8B8F-4C0B-9DA0-1C38D9C07BC5}" destId="{C8F8E04D-104D-4590-9E7B-8BBCA1692E7A}" srcOrd="0" destOrd="0" presId="urn:microsoft.com/office/officeart/2008/layout/VerticalCurvedList"/>
    <dgm:cxn modelId="{EF80AFBB-5650-4AD9-B5AF-098F06D30E68}" type="presParOf" srcId="{C8F8E04D-104D-4590-9E7B-8BBCA1692E7A}" destId="{2137ECCB-AC13-421D-A374-339A92231CFA}" srcOrd="0" destOrd="0" presId="urn:microsoft.com/office/officeart/2008/layout/VerticalCurvedList"/>
    <dgm:cxn modelId="{6109B107-7F34-41A8-8A44-0E5630D3F8F8}" type="presParOf" srcId="{C8F8E04D-104D-4590-9E7B-8BBCA1692E7A}" destId="{CEEB76D4-8CC4-45C8-9C1E-9E3095E4C0F1}" srcOrd="1" destOrd="0" presId="urn:microsoft.com/office/officeart/2008/layout/VerticalCurvedList"/>
    <dgm:cxn modelId="{A20940F0-9EE3-4051-8180-615A63D9DDB8}" type="presParOf" srcId="{C8F8E04D-104D-4590-9E7B-8BBCA1692E7A}" destId="{82FD38AD-D0B7-4615-BDF5-1FB75164BB3B}" srcOrd="2" destOrd="0" presId="urn:microsoft.com/office/officeart/2008/layout/VerticalCurvedList"/>
    <dgm:cxn modelId="{7056DD4B-8570-410A-913D-38C82B626DE2}" type="presParOf" srcId="{C8F8E04D-104D-4590-9E7B-8BBCA1692E7A}" destId="{4EF44D46-6DA0-4BA6-B141-EE75D1395500}" srcOrd="3" destOrd="0" presId="urn:microsoft.com/office/officeart/2008/layout/VerticalCurvedList"/>
    <dgm:cxn modelId="{78852989-E687-42A7-8EED-37365C00077A}" type="presParOf" srcId="{D21196FE-8B8F-4C0B-9DA0-1C38D9C07BC5}" destId="{F1A66CFB-5648-4007-B5FA-95E52E27F617}" srcOrd="1" destOrd="0" presId="urn:microsoft.com/office/officeart/2008/layout/VerticalCurvedList"/>
    <dgm:cxn modelId="{2892191B-FBD2-4981-BDC7-3CA3F2DCAE19}" type="presParOf" srcId="{D21196FE-8B8F-4C0B-9DA0-1C38D9C07BC5}" destId="{ABECA86A-D49B-4CB1-AD82-759EA12E66DA}" srcOrd="2" destOrd="0" presId="urn:microsoft.com/office/officeart/2008/layout/VerticalCurvedList"/>
    <dgm:cxn modelId="{DF70093A-5DE6-4C36-8E86-C4527E31E4E4}" type="presParOf" srcId="{ABECA86A-D49B-4CB1-AD82-759EA12E66DA}" destId="{2EE05AF3-B9C4-4EBE-B761-FB0CC517354A}" srcOrd="0" destOrd="0" presId="urn:microsoft.com/office/officeart/2008/layout/VerticalCurvedList"/>
    <dgm:cxn modelId="{EB97C536-C84C-439C-A153-1893612F928A}" type="presParOf" srcId="{D21196FE-8B8F-4C0B-9DA0-1C38D9C07BC5}" destId="{04839B41-1288-45E1-BDDA-711AF9766EF5}" srcOrd="3" destOrd="0" presId="urn:microsoft.com/office/officeart/2008/layout/VerticalCurvedList"/>
    <dgm:cxn modelId="{69728F71-A785-4351-9329-8F6ED112B9CA}" type="presParOf" srcId="{D21196FE-8B8F-4C0B-9DA0-1C38D9C07BC5}" destId="{D23D5EEC-9B51-41D3-89C5-FCE8BAF992DD}" srcOrd="4" destOrd="0" presId="urn:microsoft.com/office/officeart/2008/layout/VerticalCurvedList"/>
    <dgm:cxn modelId="{5C3018E4-C22B-4BB4-9741-AC5F3D26A768}" type="presParOf" srcId="{D23D5EEC-9B51-41D3-89C5-FCE8BAF992DD}" destId="{A7A85E97-4B7D-40CE-967A-83B877DD46E4}" srcOrd="0" destOrd="0" presId="urn:microsoft.com/office/officeart/2008/layout/VerticalCurvedList"/>
    <dgm:cxn modelId="{6FA90CAF-3819-4F3D-9CD8-9A3A7CE6A8AA}" type="presParOf" srcId="{D21196FE-8B8F-4C0B-9DA0-1C38D9C07BC5}" destId="{801E8D10-3DE9-4030-9A79-EF6BAA16F89D}" srcOrd="5" destOrd="0" presId="urn:microsoft.com/office/officeart/2008/layout/VerticalCurvedList"/>
    <dgm:cxn modelId="{42D18317-C24C-4AD0-ADC1-21DC0EBE89FF}" type="presParOf" srcId="{D21196FE-8B8F-4C0B-9DA0-1C38D9C07BC5}" destId="{F8167433-28FB-406E-BCC1-42E46DD4C1E0}" srcOrd="6" destOrd="0" presId="urn:microsoft.com/office/officeart/2008/layout/VerticalCurvedList"/>
    <dgm:cxn modelId="{67E6788B-76D5-463B-8D9E-47E344012922}" type="presParOf" srcId="{F8167433-28FB-406E-BCC1-42E46DD4C1E0}" destId="{4BE1B256-0050-4F02-98C7-538FB040221E}" srcOrd="0" destOrd="0" presId="urn:microsoft.com/office/officeart/2008/layout/VerticalCurvedList"/>
    <dgm:cxn modelId="{4F25753C-16CA-4891-80AA-B615D59B529B}" type="presParOf" srcId="{D21196FE-8B8F-4C0B-9DA0-1C38D9C07BC5}" destId="{2691AF3D-9749-4AA0-B300-DEF725F0D484}" srcOrd="7" destOrd="0" presId="urn:microsoft.com/office/officeart/2008/layout/VerticalCurvedList"/>
    <dgm:cxn modelId="{B314E710-912B-4482-9C43-29F85ED6DFAF}" type="presParOf" srcId="{D21196FE-8B8F-4C0B-9DA0-1C38D9C07BC5}" destId="{5C255E40-7727-4446-9679-ED8F4044C230}" srcOrd="8" destOrd="0" presId="urn:microsoft.com/office/officeart/2008/layout/VerticalCurvedList"/>
    <dgm:cxn modelId="{5A75E0A9-E453-4EB7-8437-06069E10EBD9}" type="presParOf" srcId="{5C255E40-7727-4446-9679-ED8F4044C230}" destId="{82FEBF9C-23FD-405B-ABD7-B51E29478DCC}" srcOrd="0" destOrd="0" presId="urn:microsoft.com/office/officeart/2008/layout/VerticalCurvedList"/>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20B4BC-B269-445B-8B7B-1A89D837A846}">
      <dsp:nvSpPr>
        <dsp:cNvPr id="0" name=""/>
        <dsp:cNvSpPr/>
      </dsp:nvSpPr>
      <dsp:spPr>
        <a:xfrm rot="5400000">
          <a:off x="2790617" y="-558634"/>
          <a:ext cx="1244016" cy="3211882"/>
        </a:xfrm>
        <a:prstGeom prst="round2SameRect">
          <a:avLst/>
        </a:prstGeom>
        <a:solidFill>
          <a:schemeClr val="accent5">
            <a:tint val="40000"/>
            <a:alpha val="90000"/>
            <a:hueOff val="0"/>
            <a:satOff val="0"/>
            <a:lumOff val="0"/>
            <a:alphaOff val="0"/>
          </a:schemeClr>
        </a:solidFill>
        <a:ln w="9525" cap="flat" cmpd="sng" algn="ctr">
          <a:solidFill>
            <a:schemeClr val="accent5">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just" defTabSz="533400">
            <a:lnSpc>
              <a:spcPct val="90000"/>
            </a:lnSpc>
            <a:spcBef>
              <a:spcPct val="0"/>
            </a:spcBef>
            <a:spcAft>
              <a:spcPct val="15000"/>
            </a:spcAft>
            <a:buChar char="•"/>
          </a:pPr>
          <a:r>
            <a:rPr lang="en-GB" sz="1200" kern="1200">
              <a:latin typeface="Times New Roman" pitchFamily="18" charset="0"/>
              <a:cs typeface="Times New Roman" pitchFamily="18" charset="0"/>
            </a:rPr>
            <a:t>Venue coordination, permits, and insurance</a:t>
          </a:r>
        </a:p>
        <a:p>
          <a:pPr marL="114300" lvl="1" indent="-114300" algn="just" defTabSz="533400">
            <a:lnSpc>
              <a:spcPct val="90000"/>
            </a:lnSpc>
            <a:spcBef>
              <a:spcPct val="0"/>
            </a:spcBef>
            <a:spcAft>
              <a:spcPct val="15000"/>
            </a:spcAft>
            <a:buChar char="•"/>
          </a:pPr>
          <a:r>
            <a:rPr lang="en-GB" sz="1200" kern="1200">
              <a:latin typeface="Times New Roman" pitchFamily="18" charset="0"/>
              <a:cs typeface="Times New Roman" pitchFamily="18" charset="0"/>
            </a:rPr>
            <a:t>On-site event team: logistics, registration, tech support</a:t>
          </a:r>
        </a:p>
        <a:p>
          <a:pPr marL="114300" lvl="1" indent="-114300" algn="just" defTabSz="533400">
            <a:lnSpc>
              <a:spcPct val="90000"/>
            </a:lnSpc>
            <a:spcBef>
              <a:spcPct val="0"/>
            </a:spcBef>
            <a:spcAft>
              <a:spcPct val="15000"/>
            </a:spcAft>
            <a:buChar char="•"/>
          </a:pPr>
          <a:r>
            <a:rPr lang="en-GB" sz="1200" kern="1200">
              <a:latin typeface="Times New Roman" pitchFamily="18" charset="0"/>
              <a:cs typeface="Times New Roman" pitchFamily="18" charset="0"/>
            </a:rPr>
            <a:t>Risk management and health and safety compliance</a:t>
          </a:r>
        </a:p>
        <a:p>
          <a:pPr marL="114300" lvl="1" indent="-114300" algn="just" defTabSz="533400">
            <a:lnSpc>
              <a:spcPct val="90000"/>
            </a:lnSpc>
            <a:spcBef>
              <a:spcPct val="0"/>
            </a:spcBef>
            <a:spcAft>
              <a:spcPct val="15000"/>
            </a:spcAft>
            <a:buChar char="•"/>
          </a:pPr>
          <a:r>
            <a:rPr lang="en-GB" sz="1200" kern="1200">
              <a:latin typeface="Times New Roman" pitchFamily="18" charset="0"/>
              <a:cs typeface="Times New Roman" pitchFamily="18" charset="0"/>
            </a:rPr>
            <a:t>Crowd control and contingency planning</a:t>
          </a:r>
        </a:p>
      </dsp:txBody>
      <dsp:txXfrm rot="-5400000">
        <a:off x="1806684" y="486027"/>
        <a:ext cx="3151154" cy="1122560"/>
      </dsp:txXfrm>
    </dsp:sp>
    <dsp:sp modelId="{E5A03E57-99D4-4B81-9FEE-0E77A03D0666}">
      <dsp:nvSpPr>
        <dsp:cNvPr id="0" name=""/>
        <dsp:cNvSpPr/>
      </dsp:nvSpPr>
      <dsp:spPr>
        <a:xfrm>
          <a:off x="0" y="414670"/>
          <a:ext cx="1806684" cy="1265272"/>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0" tIns="38100" rIns="76200" bIns="38100" numCol="1" spcCol="1270" anchor="ctr" anchorCtr="0">
          <a:noAutofit/>
        </a:bodyPr>
        <a:lstStyle/>
        <a:p>
          <a:pPr marL="0" lvl="0" indent="0" algn="just" defTabSz="889000">
            <a:lnSpc>
              <a:spcPct val="90000"/>
            </a:lnSpc>
            <a:spcBef>
              <a:spcPct val="0"/>
            </a:spcBef>
            <a:spcAft>
              <a:spcPct val="35000"/>
            </a:spcAft>
            <a:buNone/>
          </a:pPr>
          <a:r>
            <a:rPr lang="en-GB" sz="2000" b="1" kern="1200">
              <a:latin typeface="Times New Roman" pitchFamily="18" charset="0"/>
              <a:cs typeface="Times New Roman" pitchFamily="18" charset="0"/>
            </a:rPr>
            <a:t>Operational Requirements</a:t>
          </a:r>
          <a:endParaRPr lang="en-GB" sz="2000" kern="1200">
            <a:latin typeface="Times New Roman" pitchFamily="18" charset="0"/>
            <a:cs typeface="Times New Roman" pitchFamily="18" charset="0"/>
          </a:endParaRPr>
        </a:p>
      </dsp:txBody>
      <dsp:txXfrm>
        <a:off x="61765" y="476435"/>
        <a:ext cx="1683154" cy="11417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68DB67-A883-4E12-9DCE-4DE27F15A78C}">
      <dsp:nvSpPr>
        <dsp:cNvPr id="0" name=""/>
        <dsp:cNvSpPr/>
      </dsp:nvSpPr>
      <dsp:spPr>
        <a:xfrm>
          <a:off x="0" y="201252"/>
          <a:ext cx="4976037" cy="3276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7A3EB1FF-6EC3-48C7-98BA-51C3D5D37769}">
      <dsp:nvSpPr>
        <dsp:cNvPr id="0" name=""/>
        <dsp:cNvSpPr/>
      </dsp:nvSpPr>
      <dsp:spPr>
        <a:xfrm>
          <a:off x="248801" y="9372"/>
          <a:ext cx="3483225" cy="383760"/>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1658" tIns="0" rIns="131658" bIns="0" numCol="1" spcCol="1270" anchor="ctr" anchorCtr="0">
          <a:noAutofit/>
        </a:bodyPr>
        <a:lstStyle/>
        <a:p>
          <a:pPr marL="0" lvl="0" indent="0" algn="just" defTabSz="622300">
            <a:lnSpc>
              <a:spcPct val="90000"/>
            </a:lnSpc>
            <a:spcBef>
              <a:spcPct val="0"/>
            </a:spcBef>
            <a:spcAft>
              <a:spcPct val="35000"/>
            </a:spcAft>
            <a:buNone/>
          </a:pPr>
          <a:r>
            <a:rPr lang="en-GB" sz="1400" kern="1200">
              <a:latin typeface="Times New Roman" pitchFamily="18" charset="0"/>
              <a:cs typeface="Times New Roman" pitchFamily="18" charset="0"/>
            </a:rPr>
            <a:t>Gantt chart scheduling</a:t>
          </a:r>
        </a:p>
      </dsp:txBody>
      <dsp:txXfrm>
        <a:off x="267535" y="28106"/>
        <a:ext cx="3445757" cy="346292"/>
      </dsp:txXfrm>
    </dsp:sp>
    <dsp:sp modelId="{BD92FE00-596E-4982-AEC2-B95E4E64A018}">
      <dsp:nvSpPr>
        <dsp:cNvPr id="0" name=""/>
        <dsp:cNvSpPr/>
      </dsp:nvSpPr>
      <dsp:spPr>
        <a:xfrm>
          <a:off x="0" y="790932"/>
          <a:ext cx="4976037" cy="327600"/>
        </a:xfrm>
        <a:prstGeom prst="rect">
          <a:avLst/>
        </a:prstGeom>
        <a:solidFill>
          <a:schemeClr val="lt1">
            <a:alpha val="90000"/>
            <a:hueOff val="0"/>
            <a:satOff val="0"/>
            <a:lumOff val="0"/>
            <a:alphaOff val="0"/>
          </a:schemeClr>
        </a:solidFill>
        <a:ln w="9525" cap="flat" cmpd="sng" algn="ctr">
          <a:solidFill>
            <a:schemeClr val="accent5">
              <a:hueOff val="-3311292"/>
              <a:satOff val="13270"/>
              <a:lumOff val="2876"/>
              <a:alphaOff val="0"/>
            </a:schemeClr>
          </a:solidFill>
          <a:prstDash val="solid"/>
        </a:ln>
        <a:effectLst/>
      </dsp:spPr>
      <dsp:style>
        <a:lnRef idx="1">
          <a:scrgbClr r="0" g="0" b="0"/>
        </a:lnRef>
        <a:fillRef idx="1">
          <a:scrgbClr r="0" g="0" b="0"/>
        </a:fillRef>
        <a:effectRef idx="0">
          <a:scrgbClr r="0" g="0" b="0"/>
        </a:effectRef>
        <a:fontRef idx="minor"/>
      </dsp:style>
    </dsp:sp>
    <dsp:sp modelId="{FCA16307-3FF9-4F57-8EC6-5F2C251A1890}">
      <dsp:nvSpPr>
        <dsp:cNvPr id="0" name=""/>
        <dsp:cNvSpPr/>
      </dsp:nvSpPr>
      <dsp:spPr>
        <a:xfrm>
          <a:off x="248801" y="599052"/>
          <a:ext cx="3483225" cy="383760"/>
        </a:xfrm>
        <a:prstGeom prst="roundRect">
          <a:avLst/>
        </a:prstGeom>
        <a:gradFill rotWithShape="0">
          <a:gsLst>
            <a:gs pos="0">
              <a:schemeClr val="accent5">
                <a:hueOff val="-3311292"/>
                <a:satOff val="13270"/>
                <a:lumOff val="2876"/>
                <a:alphaOff val="0"/>
                <a:tint val="50000"/>
                <a:satMod val="300000"/>
              </a:schemeClr>
            </a:gs>
            <a:gs pos="35000">
              <a:schemeClr val="accent5">
                <a:hueOff val="-3311292"/>
                <a:satOff val="13270"/>
                <a:lumOff val="2876"/>
                <a:alphaOff val="0"/>
                <a:tint val="37000"/>
                <a:satMod val="300000"/>
              </a:schemeClr>
            </a:gs>
            <a:gs pos="100000">
              <a:schemeClr val="accent5">
                <a:hueOff val="-3311292"/>
                <a:satOff val="13270"/>
                <a:lumOff val="287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1658" tIns="0" rIns="131658" bIns="0" numCol="1" spcCol="1270" anchor="ctr" anchorCtr="0">
          <a:noAutofit/>
        </a:bodyPr>
        <a:lstStyle/>
        <a:p>
          <a:pPr marL="0" lvl="0" indent="0" algn="just" defTabSz="622300">
            <a:lnSpc>
              <a:spcPct val="90000"/>
            </a:lnSpc>
            <a:spcBef>
              <a:spcPct val="0"/>
            </a:spcBef>
            <a:spcAft>
              <a:spcPct val="35000"/>
            </a:spcAft>
            <a:buNone/>
          </a:pPr>
          <a:r>
            <a:rPr lang="en-GB" sz="1400" kern="1200">
              <a:latin typeface="Times New Roman" pitchFamily="18" charset="0"/>
              <a:cs typeface="Times New Roman" pitchFamily="18" charset="0"/>
            </a:rPr>
            <a:t>Stakeholder mapping (Tyagi, 2021)</a:t>
          </a:r>
        </a:p>
      </dsp:txBody>
      <dsp:txXfrm>
        <a:off x="267535" y="617786"/>
        <a:ext cx="3445757" cy="346292"/>
      </dsp:txXfrm>
    </dsp:sp>
    <dsp:sp modelId="{CF47562E-AADD-4C14-AAA5-BC02AF6B1B31}">
      <dsp:nvSpPr>
        <dsp:cNvPr id="0" name=""/>
        <dsp:cNvSpPr/>
      </dsp:nvSpPr>
      <dsp:spPr>
        <a:xfrm>
          <a:off x="0" y="1380612"/>
          <a:ext cx="4976037" cy="327600"/>
        </a:xfrm>
        <a:prstGeom prst="rect">
          <a:avLst/>
        </a:prstGeom>
        <a:solidFill>
          <a:schemeClr val="lt1">
            <a:alpha val="90000"/>
            <a:hueOff val="0"/>
            <a:satOff val="0"/>
            <a:lumOff val="0"/>
            <a:alphaOff val="0"/>
          </a:schemeClr>
        </a:solidFill>
        <a:ln w="9525" cap="flat" cmpd="sng" algn="ctr">
          <a:solidFill>
            <a:schemeClr val="accent5">
              <a:hueOff val="-6622584"/>
              <a:satOff val="26541"/>
              <a:lumOff val="5752"/>
              <a:alphaOff val="0"/>
            </a:schemeClr>
          </a:solidFill>
          <a:prstDash val="solid"/>
        </a:ln>
        <a:effectLst/>
      </dsp:spPr>
      <dsp:style>
        <a:lnRef idx="1">
          <a:scrgbClr r="0" g="0" b="0"/>
        </a:lnRef>
        <a:fillRef idx="1">
          <a:scrgbClr r="0" g="0" b="0"/>
        </a:fillRef>
        <a:effectRef idx="0">
          <a:scrgbClr r="0" g="0" b="0"/>
        </a:effectRef>
        <a:fontRef idx="minor"/>
      </dsp:style>
    </dsp:sp>
    <dsp:sp modelId="{F3742766-E1E0-4297-89FD-B599496F7625}">
      <dsp:nvSpPr>
        <dsp:cNvPr id="0" name=""/>
        <dsp:cNvSpPr/>
      </dsp:nvSpPr>
      <dsp:spPr>
        <a:xfrm>
          <a:off x="248801" y="1188732"/>
          <a:ext cx="3483225" cy="383760"/>
        </a:xfrm>
        <a:prstGeom prst="roundRect">
          <a:avLst/>
        </a:prstGeom>
        <a:gradFill rotWithShape="0">
          <a:gsLst>
            <a:gs pos="0">
              <a:schemeClr val="accent5">
                <a:hueOff val="-6622584"/>
                <a:satOff val="26541"/>
                <a:lumOff val="5752"/>
                <a:alphaOff val="0"/>
                <a:tint val="50000"/>
                <a:satMod val="300000"/>
              </a:schemeClr>
            </a:gs>
            <a:gs pos="35000">
              <a:schemeClr val="accent5">
                <a:hueOff val="-6622584"/>
                <a:satOff val="26541"/>
                <a:lumOff val="5752"/>
                <a:alphaOff val="0"/>
                <a:tint val="37000"/>
                <a:satMod val="300000"/>
              </a:schemeClr>
            </a:gs>
            <a:gs pos="100000">
              <a:schemeClr val="accent5">
                <a:hueOff val="-6622584"/>
                <a:satOff val="26541"/>
                <a:lumOff val="575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1658" tIns="0" rIns="131658" bIns="0" numCol="1" spcCol="1270" anchor="ctr" anchorCtr="0">
          <a:noAutofit/>
        </a:bodyPr>
        <a:lstStyle/>
        <a:p>
          <a:pPr marL="0" lvl="0" indent="0" algn="just" defTabSz="622300">
            <a:lnSpc>
              <a:spcPct val="90000"/>
            </a:lnSpc>
            <a:spcBef>
              <a:spcPct val="0"/>
            </a:spcBef>
            <a:spcAft>
              <a:spcPct val="35000"/>
            </a:spcAft>
            <a:buNone/>
          </a:pPr>
          <a:r>
            <a:rPr lang="en-GB" sz="1400" kern="1200">
              <a:latin typeface="Times New Roman" pitchFamily="18" charset="0"/>
              <a:cs typeface="Times New Roman" pitchFamily="18" charset="0"/>
            </a:rPr>
            <a:t>Risk register and crisis response protocols</a:t>
          </a:r>
        </a:p>
      </dsp:txBody>
      <dsp:txXfrm>
        <a:off x="267535" y="1207466"/>
        <a:ext cx="3445757" cy="346292"/>
      </dsp:txXfrm>
    </dsp:sp>
    <dsp:sp modelId="{F1301B67-7D23-4E84-ADC3-765D0C5DB826}">
      <dsp:nvSpPr>
        <dsp:cNvPr id="0" name=""/>
        <dsp:cNvSpPr/>
      </dsp:nvSpPr>
      <dsp:spPr>
        <a:xfrm>
          <a:off x="0" y="1970292"/>
          <a:ext cx="4976037" cy="327600"/>
        </a:xfrm>
        <a:prstGeom prst="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dsp:spPr>
      <dsp:style>
        <a:lnRef idx="1">
          <a:scrgbClr r="0" g="0" b="0"/>
        </a:lnRef>
        <a:fillRef idx="1">
          <a:scrgbClr r="0" g="0" b="0"/>
        </a:fillRef>
        <a:effectRef idx="0">
          <a:scrgbClr r="0" g="0" b="0"/>
        </a:effectRef>
        <a:fontRef idx="minor"/>
      </dsp:style>
    </dsp:sp>
    <dsp:sp modelId="{A709610C-02C8-4508-8272-C5FE5828EEAD}">
      <dsp:nvSpPr>
        <dsp:cNvPr id="0" name=""/>
        <dsp:cNvSpPr/>
      </dsp:nvSpPr>
      <dsp:spPr>
        <a:xfrm>
          <a:off x="248801" y="1778412"/>
          <a:ext cx="3483225" cy="383760"/>
        </a:xfrm>
        <a:prstGeom prst="roundRect">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1658" tIns="0" rIns="131658" bIns="0" numCol="1" spcCol="1270" anchor="ctr" anchorCtr="0">
          <a:noAutofit/>
        </a:bodyPr>
        <a:lstStyle/>
        <a:p>
          <a:pPr marL="0" lvl="0" indent="0" algn="just" defTabSz="622300">
            <a:lnSpc>
              <a:spcPct val="90000"/>
            </a:lnSpc>
            <a:spcBef>
              <a:spcPct val="0"/>
            </a:spcBef>
            <a:spcAft>
              <a:spcPct val="35000"/>
            </a:spcAft>
            <a:buNone/>
          </a:pPr>
          <a:r>
            <a:rPr lang="en-GB" sz="1400" kern="1200">
              <a:latin typeface="Times New Roman" pitchFamily="18" charset="0"/>
              <a:cs typeface="Times New Roman" pitchFamily="18" charset="0"/>
            </a:rPr>
            <a:t>Collaboration platforms (e.g., Asana, Trello)</a:t>
          </a:r>
        </a:p>
      </dsp:txBody>
      <dsp:txXfrm>
        <a:off x="267535" y="1797146"/>
        <a:ext cx="3445757" cy="34629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45AB5F-B405-46EB-BE6C-C5917F2749E5}">
      <dsp:nvSpPr>
        <dsp:cNvPr id="0" name=""/>
        <dsp:cNvSpPr/>
      </dsp:nvSpPr>
      <dsp:spPr>
        <a:xfrm>
          <a:off x="0" y="0"/>
          <a:ext cx="4848446" cy="0"/>
        </a:xfrm>
        <a:prstGeom prst="lin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w="9525" cap="flat" cmpd="sng" algn="ctr">
          <a:solidFill>
            <a:schemeClr val="accent5">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sp>
    <dsp:sp modelId="{A13B8965-70B8-4501-8B92-87D3AC12508A}">
      <dsp:nvSpPr>
        <dsp:cNvPr id="0" name=""/>
        <dsp:cNvSpPr/>
      </dsp:nvSpPr>
      <dsp:spPr>
        <a:xfrm>
          <a:off x="0" y="0"/>
          <a:ext cx="2053079" cy="2679404"/>
        </a:xfrm>
        <a:prstGeom prst="rect">
          <a:avLst/>
        </a:prstGeom>
        <a:solidFill>
          <a:schemeClr val="accent2">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72390" tIns="72390" rIns="72390" bIns="72390" numCol="1" spcCol="1270" anchor="t" anchorCtr="0">
          <a:noAutofit/>
        </a:bodyPr>
        <a:lstStyle/>
        <a:p>
          <a:pPr marL="0" lvl="0" indent="0" algn="just" defTabSz="844550">
            <a:lnSpc>
              <a:spcPct val="90000"/>
            </a:lnSpc>
            <a:spcBef>
              <a:spcPct val="0"/>
            </a:spcBef>
            <a:spcAft>
              <a:spcPct val="35000"/>
            </a:spcAft>
            <a:buNone/>
          </a:pPr>
          <a:r>
            <a:rPr lang="en-GB" sz="1900" b="1" kern="1200">
              <a:latin typeface="Times New Roman" pitchFamily="18" charset="0"/>
              <a:cs typeface="Times New Roman" pitchFamily="18" charset="0"/>
            </a:rPr>
            <a:t>Marketing and Communications</a:t>
          </a:r>
          <a:r>
            <a:rPr lang="en-GB" sz="1900" kern="1200">
              <a:latin typeface="Times New Roman" pitchFamily="18" charset="0"/>
              <a:cs typeface="Times New Roman" pitchFamily="18" charset="0"/>
            </a:rPr>
            <a:t>:</a:t>
          </a:r>
        </a:p>
      </dsp:txBody>
      <dsp:txXfrm>
        <a:off x="0" y="0"/>
        <a:ext cx="2053079" cy="2679404"/>
      </dsp:txXfrm>
    </dsp:sp>
    <dsp:sp modelId="{7FBCF4A6-73FD-490E-AC09-7FCF58652686}">
      <dsp:nvSpPr>
        <dsp:cNvPr id="0" name=""/>
        <dsp:cNvSpPr/>
      </dsp:nvSpPr>
      <dsp:spPr>
        <a:xfrm>
          <a:off x="2105423" y="31497"/>
          <a:ext cx="2739300" cy="629948"/>
        </a:xfrm>
        <a:prstGeom prst="rect">
          <a:avLst/>
        </a:prstGeom>
        <a:solidFill>
          <a:schemeClr val="accent6">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just" defTabSz="577850">
            <a:lnSpc>
              <a:spcPct val="90000"/>
            </a:lnSpc>
            <a:spcBef>
              <a:spcPct val="0"/>
            </a:spcBef>
            <a:spcAft>
              <a:spcPct val="35000"/>
            </a:spcAft>
            <a:buNone/>
          </a:pPr>
          <a:r>
            <a:rPr lang="en-GB" sz="1300" kern="1200">
              <a:latin typeface="Times New Roman" pitchFamily="18" charset="0"/>
              <a:cs typeface="Times New Roman" pitchFamily="18" charset="0"/>
            </a:rPr>
            <a:t>Digital strategy: social media, SEO, influencer outreach</a:t>
          </a:r>
        </a:p>
      </dsp:txBody>
      <dsp:txXfrm>
        <a:off x="2105423" y="31497"/>
        <a:ext cx="2739300" cy="629948"/>
      </dsp:txXfrm>
    </dsp:sp>
    <dsp:sp modelId="{D29B5922-76CA-4FE2-B3DF-F33C9F2D63CD}">
      <dsp:nvSpPr>
        <dsp:cNvPr id="0" name=""/>
        <dsp:cNvSpPr/>
      </dsp:nvSpPr>
      <dsp:spPr>
        <a:xfrm>
          <a:off x="2053079" y="661445"/>
          <a:ext cx="2791644" cy="0"/>
        </a:xfrm>
        <a:prstGeom prst="lin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w="9525" cap="flat" cmpd="sng" algn="ctr">
          <a:solidFill>
            <a:schemeClr val="accent5">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dsp:style>
    </dsp:sp>
    <dsp:sp modelId="{118DB166-478E-4277-A523-D0DD6FF2F0E5}">
      <dsp:nvSpPr>
        <dsp:cNvPr id="0" name=""/>
        <dsp:cNvSpPr/>
      </dsp:nvSpPr>
      <dsp:spPr>
        <a:xfrm>
          <a:off x="2105423" y="692942"/>
          <a:ext cx="2739300" cy="629948"/>
        </a:xfrm>
        <a:prstGeom prst="rect">
          <a:avLst/>
        </a:prstGeom>
        <a:solidFill>
          <a:schemeClr val="accent6">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just" defTabSz="577850">
            <a:lnSpc>
              <a:spcPct val="90000"/>
            </a:lnSpc>
            <a:spcBef>
              <a:spcPct val="0"/>
            </a:spcBef>
            <a:spcAft>
              <a:spcPct val="35000"/>
            </a:spcAft>
            <a:buNone/>
          </a:pPr>
          <a:r>
            <a:rPr lang="en-GB" sz="1300" kern="1200">
              <a:latin typeface="Times New Roman" pitchFamily="18" charset="0"/>
              <a:cs typeface="Times New Roman" pitchFamily="18" charset="0"/>
            </a:rPr>
            <a:t>Press relations and media partnerships (BBC Wales, adventure blogs)</a:t>
          </a:r>
        </a:p>
      </dsp:txBody>
      <dsp:txXfrm>
        <a:off x="2105423" y="692942"/>
        <a:ext cx="2739300" cy="629948"/>
      </dsp:txXfrm>
    </dsp:sp>
    <dsp:sp modelId="{ADBCC4DF-EF2C-4096-ABA7-D63A2C85A1CF}">
      <dsp:nvSpPr>
        <dsp:cNvPr id="0" name=""/>
        <dsp:cNvSpPr/>
      </dsp:nvSpPr>
      <dsp:spPr>
        <a:xfrm>
          <a:off x="2053079" y="1322890"/>
          <a:ext cx="2791644" cy="0"/>
        </a:xfrm>
        <a:prstGeom prst="lin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w="9525" cap="flat" cmpd="sng" algn="ctr">
          <a:solidFill>
            <a:schemeClr val="accent5">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dsp:style>
    </dsp:sp>
    <dsp:sp modelId="{1032A2D9-1194-4E08-9AE7-8D4194344128}">
      <dsp:nvSpPr>
        <dsp:cNvPr id="0" name=""/>
        <dsp:cNvSpPr/>
      </dsp:nvSpPr>
      <dsp:spPr>
        <a:xfrm>
          <a:off x="2105423" y="1354388"/>
          <a:ext cx="2739300" cy="629948"/>
        </a:xfrm>
        <a:prstGeom prst="rect">
          <a:avLst/>
        </a:prstGeom>
        <a:solidFill>
          <a:schemeClr val="accent6">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just" defTabSz="577850">
            <a:lnSpc>
              <a:spcPct val="90000"/>
            </a:lnSpc>
            <a:spcBef>
              <a:spcPct val="0"/>
            </a:spcBef>
            <a:spcAft>
              <a:spcPct val="35000"/>
            </a:spcAft>
            <a:buNone/>
          </a:pPr>
          <a:r>
            <a:rPr lang="en-GB" sz="1300" kern="1200">
              <a:latin typeface="Times New Roman" pitchFamily="18" charset="0"/>
              <a:cs typeface="Times New Roman" pitchFamily="18" charset="0"/>
            </a:rPr>
            <a:t>Visual branding aligned with "Year of Croeso"</a:t>
          </a:r>
        </a:p>
      </dsp:txBody>
      <dsp:txXfrm>
        <a:off x="2105423" y="1354388"/>
        <a:ext cx="2739300" cy="629948"/>
      </dsp:txXfrm>
    </dsp:sp>
    <dsp:sp modelId="{44885553-19ED-4C01-B95A-4B1F1D534B4E}">
      <dsp:nvSpPr>
        <dsp:cNvPr id="0" name=""/>
        <dsp:cNvSpPr/>
      </dsp:nvSpPr>
      <dsp:spPr>
        <a:xfrm>
          <a:off x="2053079" y="1984336"/>
          <a:ext cx="2791644" cy="0"/>
        </a:xfrm>
        <a:prstGeom prst="lin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w="9525" cap="flat" cmpd="sng" algn="ctr">
          <a:solidFill>
            <a:schemeClr val="accent5">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dsp:style>
    </dsp:sp>
    <dsp:sp modelId="{1F67D39E-D088-4B7A-8888-C365C371788B}">
      <dsp:nvSpPr>
        <dsp:cNvPr id="0" name=""/>
        <dsp:cNvSpPr/>
      </dsp:nvSpPr>
      <dsp:spPr>
        <a:xfrm>
          <a:off x="2105423" y="2015833"/>
          <a:ext cx="2739300" cy="629948"/>
        </a:xfrm>
        <a:prstGeom prst="rect">
          <a:avLst/>
        </a:prstGeom>
        <a:solidFill>
          <a:schemeClr val="accent6">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just" defTabSz="577850">
            <a:lnSpc>
              <a:spcPct val="90000"/>
            </a:lnSpc>
            <a:spcBef>
              <a:spcPct val="0"/>
            </a:spcBef>
            <a:spcAft>
              <a:spcPct val="35000"/>
            </a:spcAft>
            <a:buNone/>
          </a:pPr>
          <a:r>
            <a:rPr lang="en-GB" sz="1300" kern="1200">
              <a:latin typeface="Times New Roman" pitchFamily="18" charset="0"/>
              <a:cs typeface="Times New Roman" pitchFamily="18" charset="0"/>
            </a:rPr>
            <a:t>Ticketing and CRM integration</a:t>
          </a:r>
        </a:p>
      </dsp:txBody>
      <dsp:txXfrm>
        <a:off x="2105423" y="2015833"/>
        <a:ext cx="2739300" cy="629948"/>
      </dsp:txXfrm>
    </dsp:sp>
    <dsp:sp modelId="{D4C3DE7D-BCA9-49EA-AE3E-5675C9435445}">
      <dsp:nvSpPr>
        <dsp:cNvPr id="0" name=""/>
        <dsp:cNvSpPr/>
      </dsp:nvSpPr>
      <dsp:spPr>
        <a:xfrm>
          <a:off x="2053079" y="2645781"/>
          <a:ext cx="2791644" cy="0"/>
        </a:xfrm>
        <a:prstGeom prst="lin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w="9525" cap="flat" cmpd="sng" algn="ctr">
          <a:solidFill>
            <a:schemeClr val="accent5">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EB76D4-8CC4-45C8-9C1E-9E3095E4C0F1}">
      <dsp:nvSpPr>
        <dsp:cNvPr id="0" name=""/>
        <dsp:cNvSpPr/>
      </dsp:nvSpPr>
      <dsp:spPr>
        <a:xfrm>
          <a:off x="-2053441" y="-318124"/>
          <a:ext cx="2454416" cy="2454416"/>
        </a:xfrm>
        <a:prstGeom prst="blockArc">
          <a:avLst>
            <a:gd name="adj1" fmla="val 18900000"/>
            <a:gd name="adj2" fmla="val 2700000"/>
            <a:gd name="adj3" fmla="val 880"/>
          </a:avLst>
        </a:pr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1A66CFB-5648-4007-B5FA-95E52E27F617}">
      <dsp:nvSpPr>
        <dsp:cNvPr id="0" name=""/>
        <dsp:cNvSpPr/>
      </dsp:nvSpPr>
      <dsp:spPr>
        <a:xfrm>
          <a:off x="210827" y="139780"/>
          <a:ext cx="3629075" cy="279706"/>
        </a:xfrm>
        <a:prstGeom prst="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2017" tIns="38100" rIns="38100" bIns="38100" numCol="1" spcCol="1270" anchor="ctr" anchorCtr="0">
          <a:noAutofit/>
        </a:bodyPr>
        <a:lstStyle/>
        <a:p>
          <a:pPr marL="0" lvl="0" indent="0" algn="just" defTabSz="666750">
            <a:lnSpc>
              <a:spcPct val="90000"/>
            </a:lnSpc>
            <a:spcBef>
              <a:spcPct val="0"/>
            </a:spcBef>
            <a:spcAft>
              <a:spcPct val="35000"/>
            </a:spcAft>
            <a:buNone/>
          </a:pPr>
          <a:r>
            <a:rPr lang="en-GB" sz="1500" kern="1200">
              <a:latin typeface="Times New Roman" pitchFamily="18" charset="0"/>
              <a:cs typeface="Times New Roman" pitchFamily="18" charset="0"/>
            </a:rPr>
            <a:t>Event manager</a:t>
          </a:r>
        </a:p>
      </dsp:txBody>
      <dsp:txXfrm>
        <a:off x="210827" y="139780"/>
        <a:ext cx="3629075" cy="279706"/>
      </dsp:txXfrm>
    </dsp:sp>
    <dsp:sp modelId="{2EE05AF3-B9C4-4EBE-B761-FB0CC517354A}">
      <dsp:nvSpPr>
        <dsp:cNvPr id="0" name=""/>
        <dsp:cNvSpPr/>
      </dsp:nvSpPr>
      <dsp:spPr>
        <a:xfrm>
          <a:off x="36010" y="104817"/>
          <a:ext cx="349633" cy="349633"/>
        </a:xfrm>
        <a:prstGeom prst="ellipse">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w="9525" cap="flat" cmpd="sng" algn="ctr">
          <a:solidFill>
            <a:schemeClr val="accent5">
              <a:hueOff val="0"/>
              <a:satOff val="0"/>
              <a:lumOff val="0"/>
              <a:alphaOff val="0"/>
            </a:schemeClr>
          </a:solidFill>
          <a:prstDash val="solid"/>
        </a:ln>
        <a:effectLst/>
      </dsp:spPr>
      <dsp:style>
        <a:lnRef idx="1">
          <a:scrgbClr r="0" g="0" b="0"/>
        </a:lnRef>
        <a:fillRef idx="2">
          <a:scrgbClr r="0" g="0" b="0"/>
        </a:fillRef>
        <a:effectRef idx="0">
          <a:scrgbClr r="0" g="0" b="0"/>
        </a:effectRef>
        <a:fontRef idx="minor"/>
      </dsp:style>
    </dsp:sp>
    <dsp:sp modelId="{04839B41-1288-45E1-BDDA-711AF9766EF5}">
      <dsp:nvSpPr>
        <dsp:cNvPr id="0" name=""/>
        <dsp:cNvSpPr/>
      </dsp:nvSpPr>
      <dsp:spPr>
        <a:xfrm>
          <a:off x="371189" y="559413"/>
          <a:ext cx="3468713" cy="279706"/>
        </a:xfrm>
        <a:prstGeom prst="rect">
          <a:avLst/>
        </a:prstGeom>
        <a:gradFill rotWithShape="0">
          <a:gsLst>
            <a:gs pos="0">
              <a:schemeClr val="accent5">
                <a:hueOff val="-3311292"/>
                <a:satOff val="13270"/>
                <a:lumOff val="2876"/>
                <a:alphaOff val="0"/>
                <a:tint val="50000"/>
                <a:satMod val="300000"/>
              </a:schemeClr>
            </a:gs>
            <a:gs pos="35000">
              <a:schemeClr val="accent5">
                <a:hueOff val="-3311292"/>
                <a:satOff val="13270"/>
                <a:lumOff val="2876"/>
                <a:alphaOff val="0"/>
                <a:tint val="37000"/>
                <a:satMod val="300000"/>
              </a:schemeClr>
            </a:gs>
            <a:gs pos="100000">
              <a:schemeClr val="accent5">
                <a:hueOff val="-3311292"/>
                <a:satOff val="13270"/>
                <a:lumOff val="287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2017" tIns="38100" rIns="38100" bIns="38100" numCol="1" spcCol="1270" anchor="ctr" anchorCtr="0">
          <a:noAutofit/>
        </a:bodyPr>
        <a:lstStyle/>
        <a:p>
          <a:pPr marL="0" lvl="0" indent="0" algn="just" defTabSz="666750">
            <a:lnSpc>
              <a:spcPct val="90000"/>
            </a:lnSpc>
            <a:spcBef>
              <a:spcPct val="0"/>
            </a:spcBef>
            <a:spcAft>
              <a:spcPct val="35000"/>
            </a:spcAft>
            <a:buNone/>
          </a:pPr>
          <a:r>
            <a:rPr lang="en-GB" sz="1500" kern="1200">
              <a:latin typeface="Times New Roman" pitchFamily="18" charset="0"/>
              <a:cs typeface="Times New Roman" pitchFamily="18" charset="0"/>
            </a:rPr>
            <a:t>Volunteer coordinator</a:t>
          </a:r>
        </a:p>
      </dsp:txBody>
      <dsp:txXfrm>
        <a:off x="371189" y="559413"/>
        <a:ext cx="3468713" cy="279706"/>
      </dsp:txXfrm>
    </dsp:sp>
    <dsp:sp modelId="{A7A85E97-4B7D-40CE-967A-83B877DD46E4}">
      <dsp:nvSpPr>
        <dsp:cNvPr id="0" name=""/>
        <dsp:cNvSpPr/>
      </dsp:nvSpPr>
      <dsp:spPr>
        <a:xfrm>
          <a:off x="196373" y="524450"/>
          <a:ext cx="349633" cy="349633"/>
        </a:xfrm>
        <a:prstGeom prst="ellipse">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w="9525" cap="flat" cmpd="sng" algn="ctr">
          <a:solidFill>
            <a:schemeClr val="accent5">
              <a:hueOff val="-3311292"/>
              <a:satOff val="13270"/>
              <a:lumOff val="2876"/>
              <a:alphaOff val="0"/>
            </a:schemeClr>
          </a:solidFill>
          <a:prstDash val="solid"/>
        </a:ln>
        <a:effectLst/>
      </dsp:spPr>
      <dsp:style>
        <a:lnRef idx="1">
          <a:scrgbClr r="0" g="0" b="0"/>
        </a:lnRef>
        <a:fillRef idx="2">
          <a:scrgbClr r="0" g="0" b="0"/>
        </a:fillRef>
        <a:effectRef idx="0">
          <a:scrgbClr r="0" g="0" b="0"/>
        </a:effectRef>
        <a:fontRef idx="minor"/>
      </dsp:style>
    </dsp:sp>
    <dsp:sp modelId="{801E8D10-3DE9-4030-9A79-EF6BAA16F89D}">
      <dsp:nvSpPr>
        <dsp:cNvPr id="0" name=""/>
        <dsp:cNvSpPr/>
      </dsp:nvSpPr>
      <dsp:spPr>
        <a:xfrm>
          <a:off x="371189" y="979046"/>
          <a:ext cx="3468713" cy="279706"/>
        </a:xfrm>
        <a:prstGeom prst="rect">
          <a:avLst/>
        </a:prstGeom>
        <a:gradFill rotWithShape="0">
          <a:gsLst>
            <a:gs pos="0">
              <a:schemeClr val="accent5">
                <a:hueOff val="-6622584"/>
                <a:satOff val="26541"/>
                <a:lumOff val="5752"/>
                <a:alphaOff val="0"/>
                <a:tint val="50000"/>
                <a:satMod val="300000"/>
              </a:schemeClr>
            </a:gs>
            <a:gs pos="35000">
              <a:schemeClr val="accent5">
                <a:hueOff val="-6622584"/>
                <a:satOff val="26541"/>
                <a:lumOff val="5752"/>
                <a:alphaOff val="0"/>
                <a:tint val="37000"/>
                <a:satMod val="300000"/>
              </a:schemeClr>
            </a:gs>
            <a:gs pos="100000">
              <a:schemeClr val="accent5">
                <a:hueOff val="-6622584"/>
                <a:satOff val="26541"/>
                <a:lumOff val="575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2017" tIns="38100" rIns="38100" bIns="38100" numCol="1" spcCol="1270" anchor="ctr" anchorCtr="0">
          <a:noAutofit/>
        </a:bodyPr>
        <a:lstStyle/>
        <a:p>
          <a:pPr marL="0" lvl="0" indent="0" algn="just" defTabSz="666750">
            <a:lnSpc>
              <a:spcPct val="90000"/>
            </a:lnSpc>
            <a:spcBef>
              <a:spcPct val="0"/>
            </a:spcBef>
            <a:spcAft>
              <a:spcPct val="35000"/>
            </a:spcAft>
            <a:buNone/>
          </a:pPr>
          <a:r>
            <a:rPr lang="en-GB" sz="1500" kern="1200">
              <a:latin typeface="Times New Roman" pitchFamily="18" charset="0"/>
              <a:cs typeface="Times New Roman" pitchFamily="18" charset="0"/>
            </a:rPr>
            <a:t>Cultural liaison officer</a:t>
          </a:r>
        </a:p>
      </dsp:txBody>
      <dsp:txXfrm>
        <a:off x="371189" y="979046"/>
        <a:ext cx="3468713" cy="279706"/>
      </dsp:txXfrm>
    </dsp:sp>
    <dsp:sp modelId="{4BE1B256-0050-4F02-98C7-538FB040221E}">
      <dsp:nvSpPr>
        <dsp:cNvPr id="0" name=""/>
        <dsp:cNvSpPr/>
      </dsp:nvSpPr>
      <dsp:spPr>
        <a:xfrm>
          <a:off x="196373" y="944083"/>
          <a:ext cx="349633" cy="349633"/>
        </a:xfrm>
        <a:prstGeom prst="ellipse">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w="9525" cap="flat" cmpd="sng" algn="ctr">
          <a:solidFill>
            <a:schemeClr val="accent5">
              <a:hueOff val="-6622584"/>
              <a:satOff val="26541"/>
              <a:lumOff val="5752"/>
              <a:alphaOff val="0"/>
            </a:schemeClr>
          </a:solidFill>
          <a:prstDash val="solid"/>
        </a:ln>
        <a:effectLst/>
      </dsp:spPr>
      <dsp:style>
        <a:lnRef idx="1">
          <a:scrgbClr r="0" g="0" b="0"/>
        </a:lnRef>
        <a:fillRef idx="2">
          <a:scrgbClr r="0" g="0" b="0"/>
        </a:fillRef>
        <a:effectRef idx="0">
          <a:scrgbClr r="0" g="0" b="0"/>
        </a:effectRef>
        <a:fontRef idx="minor"/>
      </dsp:style>
    </dsp:sp>
    <dsp:sp modelId="{2691AF3D-9749-4AA0-B300-DEF725F0D484}">
      <dsp:nvSpPr>
        <dsp:cNvPr id="0" name=""/>
        <dsp:cNvSpPr/>
      </dsp:nvSpPr>
      <dsp:spPr>
        <a:xfrm>
          <a:off x="210827" y="1398679"/>
          <a:ext cx="3629075" cy="279706"/>
        </a:xfrm>
        <a:prstGeom prst="rect">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2017" tIns="38100" rIns="38100" bIns="38100" numCol="1" spcCol="1270" anchor="ctr" anchorCtr="0">
          <a:noAutofit/>
        </a:bodyPr>
        <a:lstStyle/>
        <a:p>
          <a:pPr marL="0" lvl="0" indent="0" algn="just" defTabSz="666750">
            <a:lnSpc>
              <a:spcPct val="90000"/>
            </a:lnSpc>
            <a:spcBef>
              <a:spcPct val="0"/>
            </a:spcBef>
            <a:spcAft>
              <a:spcPct val="35000"/>
            </a:spcAft>
            <a:buNone/>
          </a:pPr>
          <a:r>
            <a:rPr lang="en-GB" sz="1500" kern="1200">
              <a:latin typeface="Times New Roman" pitchFamily="18" charset="0"/>
              <a:cs typeface="Times New Roman" pitchFamily="18" charset="0"/>
            </a:rPr>
            <a:t>Accessibility coordinator</a:t>
          </a:r>
        </a:p>
      </dsp:txBody>
      <dsp:txXfrm>
        <a:off x="210827" y="1398679"/>
        <a:ext cx="3629075" cy="279706"/>
      </dsp:txXfrm>
    </dsp:sp>
    <dsp:sp modelId="{82FEBF9C-23FD-405B-ABD7-B51E29478DCC}">
      <dsp:nvSpPr>
        <dsp:cNvPr id="0" name=""/>
        <dsp:cNvSpPr/>
      </dsp:nvSpPr>
      <dsp:spPr>
        <a:xfrm>
          <a:off x="36010" y="1363716"/>
          <a:ext cx="349633" cy="349633"/>
        </a:xfrm>
        <a:prstGeom prst="ellipse">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w="9525" cap="flat" cmpd="sng" algn="ctr">
          <a:solidFill>
            <a:schemeClr val="accent5">
              <a:hueOff val="-9933876"/>
              <a:satOff val="39811"/>
              <a:lumOff val="8628"/>
              <a:alphaOff val="0"/>
            </a:schemeClr>
          </a:solidFill>
          <a:prstDash val="solid"/>
        </a:ln>
        <a:effectLst/>
      </dsp:spPr>
      <dsp:style>
        <a:lnRef idx="1">
          <a:scrgbClr r="0" g="0" b="0"/>
        </a:lnRef>
        <a:fillRef idx="2">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4.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74CBF0-AAB9-45DE-840D-29386EB7D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17</Pages>
  <Words>3629</Words>
  <Characters>20688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 Ionut Manda (2232074)</cp:lastModifiedBy>
  <cp:revision>9</cp:revision>
  <dcterms:created xsi:type="dcterms:W3CDTF">2025-05-10T08:12:00Z</dcterms:created>
  <dcterms:modified xsi:type="dcterms:W3CDTF">2025-06-13T08:11:00Z</dcterms:modified>
</cp:coreProperties>
</file>