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CC06466">
        <w:trPr>
          <w:gridAfter w:val="1"/>
          <w:wAfter w:w="29" w:type="dxa"/>
        </w:trPr>
        <w:tc>
          <w:tcPr>
            <w:tcW w:w="2093" w:type="dxa"/>
            <w:shd w:val="clear"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327185AD" w:rsidR="00763CB3" w:rsidRPr="00876921" w:rsidRDefault="009A307D"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Alex Gregory</w:t>
            </w:r>
          </w:p>
        </w:tc>
        <w:tc>
          <w:tcPr>
            <w:tcW w:w="2268" w:type="dxa"/>
            <w:shd w:val="clear" w:color="auto" w:fill="D9D9D9" w:themeFill="background1" w:themeFillShade="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3B1A5256" w:rsidR="00763CB3" w:rsidRPr="00876921" w:rsidRDefault="009A307D" w:rsidP="00E10E2F">
            <w:pPr>
              <w:spacing w:before="120" w:after="120" w:line="240" w:lineRule="auto"/>
              <w:jc w:val="both"/>
              <w:rPr>
                <w:rFonts w:ascii="Arial" w:eastAsia="Times New Roman" w:hAnsi="Arial" w:cs="Arial"/>
                <w:b/>
                <w:lang w:eastAsia="en-GB"/>
              </w:rPr>
            </w:pPr>
            <w:r w:rsidRPr="009A307D">
              <w:rPr>
                <w:rFonts w:ascii="Arial" w:eastAsia="Times New Roman" w:hAnsi="Arial" w:cs="Arial"/>
                <w:b/>
                <w:lang w:eastAsia="en-GB"/>
              </w:rPr>
              <w:t>1910666</w:t>
            </w:r>
          </w:p>
        </w:tc>
      </w:tr>
      <w:tr w:rsidR="00763CB3" w:rsidRPr="00876921" w14:paraId="62602496" w14:textId="77777777" w:rsidTr="0CC06466">
        <w:trPr>
          <w:gridAfter w:val="1"/>
          <w:wAfter w:w="29" w:type="dxa"/>
        </w:trPr>
        <w:tc>
          <w:tcPr>
            <w:tcW w:w="2093" w:type="dxa"/>
            <w:shd w:val="clear"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20FF94E9" w:rsidR="00763CB3" w:rsidRPr="00876921" w:rsidRDefault="009A307D"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PCDA</w:t>
            </w:r>
          </w:p>
        </w:tc>
      </w:tr>
      <w:tr w:rsidR="00763CB3" w:rsidRPr="00876921" w14:paraId="11D4B072" w14:textId="77777777" w:rsidTr="0CC06466">
        <w:trPr>
          <w:gridAfter w:val="1"/>
          <w:wAfter w:w="29" w:type="dxa"/>
        </w:trPr>
        <w:tc>
          <w:tcPr>
            <w:tcW w:w="2093" w:type="dxa"/>
            <w:shd w:val="clear"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179B3B81"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CC06466">
        <w:trPr>
          <w:gridAfter w:val="1"/>
          <w:wAfter w:w="29" w:type="dxa"/>
        </w:trPr>
        <w:tc>
          <w:tcPr>
            <w:tcW w:w="2093" w:type="dxa"/>
            <w:shd w:val="clear"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3C0CDD5"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CC06466">
        <w:trPr>
          <w:gridAfter w:val="1"/>
          <w:wAfter w:w="29" w:type="dxa"/>
        </w:trPr>
        <w:tc>
          <w:tcPr>
            <w:tcW w:w="2093" w:type="dxa"/>
            <w:shd w:val="clear" w:color="auto" w:fill="auto"/>
          </w:tcPr>
          <w:p w14:paraId="6F089514" w14:textId="77777777" w:rsidR="00763CB3" w:rsidRPr="00876921" w:rsidRDefault="00763CB3" w:rsidP="00E10E2F">
            <w:pPr>
              <w:spacing w:before="120" w:after="120" w:line="240" w:lineRule="auto"/>
              <w:jc w:val="both"/>
              <w:rPr>
                <w:rFonts w:ascii="Arial" w:eastAsia="Times New Roman" w:hAnsi="Arial" w:cs="Arial"/>
                <w:b/>
                <w:lang w:eastAsia="en-GB"/>
              </w:rPr>
            </w:pPr>
          </w:p>
        </w:tc>
        <w:tc>
          <w:tcPr>
            <w:tcW w:w="3293" w:type="dxa"/>
          </w:tcPr>
          <w:p w14:paraId="374C0665" w14:textId="77777777" w:rsidR="00763CB3" w:rsidRPr="00876921" w:rsidRDefault="00763CB3" w:rsidP="00E10E2F">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CC06466">
        <w:trPr>
          <w:gridAfter w:val="1"/>
          <w:wAfter w:w="29" w:type="dxa"/>
        </w:trPr>
        <w:tc>
          <w:tcPr>
            <w:tcW w:w="2093" w:type="dxa"/>
            <w:shd w:val="clear"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42D60E78"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68" w:type="dxa"/>
            <w:shd w:val="clear"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CC06466">
        <w:trPr>
          <w:gridAfter w:val="1"/>
          <w:wAfter w:w="29" w:type="dxa"/>
        </w:trPr>
        <w:tc>
          <w:tcPr>
            <w:tcW w:w="2093" w:type="dxa"/>
            <w:shd w:val="clear"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081688E3" w:rsidR="00763CB3" w:rsidRPr="00876921" w:rsidRDefault="00DC3BA2"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11</w:t>
            </w:r>
            <w:r w:rsidRPr="00DC3BA2">
              <w:rPr>
                <w:rFonts w:ascii="Arial" w:eastAsia="Times New Roman" w:hAnsi="Arial" w:cs="Arial"/>
                <w:b/>
                <w:vertAlign w:val="superscript"/>
                <w:lang w:eastAsia="en-GB"/>
              </w:rPr>
              <w:t>th</w:t>
            </w:r>
            <w:r>
              <w:rPr>
                <w:rFonts w:ascii="Arial" w:eastAsia="Times New Roman" w:hAnsi="Arial" w:cs="Arial"/>
                <w:b/>
                <w:lang w:eastAsia="en-GB"/>
              </w:rPr>
              <w:t xml:space="preserve"> January 2021</w:t>
            </w:r>
          </w:p>
        </w:tc>
        <w:tc>
          <w:tcPr>
            <w:tcW w:w="2268" w:type="dxa"/>
            <w:shd w:val="clear"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735DC456" w:rsidR="00763CB3" w:rsidRPr="00876921" w:rsidRDefault="3899A0CF" w:rsidP="0CC06466">
            <w:pPr>
              <w:spacing w:before="120" w:after="120" w:line="240" w:lineRule="auto"/>
              <w:jc w:val="both"/>
              <w:rPr>
                <w:rFonts w:ascii="Arial" w:eastAsia="Times New Roman" w:hAnsi="Arial" w:cs="Arial"/>
                <w:b/>
                <w:bCs/>
                <w:lang w:eastAsia="en-GB"/>
              </w:rPr>
            </w:pPr>
            <w:r w:rsidRPr="0CC06466">
              <w:rPr>
                <w:rFonts w:ascii="Arial" w:eastAsia="Times New Roman" w:hAnsi="Arial" w:cs="Arial"/>
                <w:b/>
                <w:bCs/>
                <w:lang w:eastAsia="en-GB"/>
              </w:rPr>
              <w:t>20 working days</w:t>
            </w:r>
          </w:p>
        </w:tc>
      </w:tr>
      <w:tr w:rsidR="00763CB3" w:rsidRPr="00876921" w14:paraId="06994002" w14:textId="77777777" w:rsidTr="0CC06466">
        <w:trPr>
          <w:gridAfter w:val="1"/>
          <w:wAfter w:w="29" w:type="dxa"/>
        </w:trPr>
        <w:tc>
          <w:tcPr>
            <w:tcW w:w="2093" w:type="dxa"/>
            <w:shd w:val="clear"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CC06466">
        <w:trPr>
          <w:gridAfter w:val="1"/>
          <w:wAfter w:w="29" w:type="dxa"/>
        </w:trPr>
        <w:tc>
          <w:tcPr>
            <w:tcW w:w="2093" w:type="dxa"/>
            <w:shd w:val="clear"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w:t>
            </w:r>
            <w:proofErr w:type="gramStart"/>
            <w:r w:rsidRPr="00876921">
              <w:rPr>
                <w:rFonts w:ascii="Arial" w:eastAsia="Times New Roman" w:hAnsi="Arial" w:cs="Arial"/>
                <w:lang w:eastAsia="en-GB"/>
              </w:rPr>
              <w:t>submission</w:t>
            </w:r>
            <w:proofErr w:type="gramEnd"/>
            <w:r w:rsidRPr="00876921">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CC06466">
        <w:tc>
          <w:tcPr>
            <w:tcW w:w="9951" w:type="dxa"/>
            <w:gridSpan w:val="5"/>
            <w:shd w:val="clear"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w:t>
            </w:r>
            <w:proofErr w:type="gramStart"/>
            <w:r w:rsidRPr="00876921">
              <w:rPr>
                <w:rFonts w:ascii="Arial" w:eastAsia="Times New Roman" w:hAnsi="Arial" w:cs="Arial"/>
                <w:b/>
                <w:lang w:eastAsia="en-GB"/>
              </w:rPr>
              <w:t>from</w:t>
            </w:r>
            <w:proofErr w:type="gramEnd"/>
            <w:r w:rsidRPr="00876921">
              <w:rPr>
                <w:rFonts w:ascii="Arial" w:eastAsia="Times New Roman" w:hAnsi="Arial" w:cs="Arial"/>
                <w:b/>
                <w:lang w:eastAsia="en-GB"/>
              </w:rPr>
              <w:t xml:space="preserve"> module syllabus)</w:t>
            </w:r>
          </w:p>
        </w:tc>
      </w:tr>
      <w:tr w:rsidR="00763CB3" w:rsidRPr="00876921" w14:paraId="0D1C1E25" w14:textId="77777777" w:rsidTr="0CC06466">
        <w:tc>
          <w:tcPr>
            <w:tcW w:w="9951" w:type="dxa"/>
            <w:gridSpan w:val="5"/>
          </w:tcPr>
          <w:p w14:paraId="0DA224CF"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Criminology</w:t>
            </w:r>
          </w:p>
          <w:p w14:paraId="7B5809A3" w14:textId="206AC928" w:rsidR="00BB18E4" w:rsidRP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Critically review the constitutional role of the police in contemporary society and the wider criminal justice system</w:t>
            </w:r>
          </w:p>
          <w:p w14:paraId="35083C23" w14:textId="72FFC846" w:rsidR="00D76CF9" w:rsidRPr="00FF774E" w:rsidRDefault="00D76CF9" w:rsidP="00FF774E">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Assess the strengths and weakness of different policing models in relation to crime/victimisation and the public</w:t>
            </w:r>
            <w:r w:rsidR="00FF774E" w:rsidRPr="00D76CF9">
              <w:rPr>
                <w:rFonts w:ascii="Arial" w:eastAsia="Times New Roman" w:hAnsi="Arial" w:cs="Arial"/>
                <w:lang w:eastAsia="en-GB"/>
              </w:rPr>
              <w:t xml:space="preserve"> </w:t>
            </w:r>
            <w:r w:rsidR="00FF774E">
              <w:rPr>
                <w:rFonts w:ascii="Arial" w:eastAsia="Times New Roman" w:hAnsi="Arial" w:cs="Arial"/>
                <w:lang w:eastAsia="en-GB"/>
              </w:rPr>
              <w:t>and e</w:t>
            </w:r>
            <w:r w:rsidR="00FF774E" w:rsidRPr="00D76CF9">
              <w:rPr>
                <w:rFonts w:ascii="Arial" w:eastAsia="Times New Roman" w:hAnsi="Arial" w:cs="Arial"/>
                <w:lang w:eastAsia="en-GB"/>
              </w:rPr>
              <w:t>xplore crime prevention theories</w:t>
            </w:r>
            <w:r w:rsidR="00FF774E">
              <w:rPr>
                <w:rFonts w:ascii="Arial" w:eastAsia="Times New Roman" w:hAnsi="Arial" w:cs="Arial"/>
                <w:lang w:eastAsia="en-GB"/>
              </w:rPr>
              <w:t xml:space="preserve"> initiates </w:t>
            </w:r>
            <w:r w:rsidR="00FF774E" w:rsidRPr="00D76CF9">
              <w:rPr>
                <w:rFonts w:ascii="Arial" w:eastAsia="Times New Roman" w:hAnsi="Arial" w:cs="Arial"/>
                <w:lang w:eastAsia="en-GB"/>
              </w:rPr>
              <w:t>and strategies</w:t>
            </w:r>
          </w:p>
          <w:p w14:paraId="27F8D897" w14:textId="47DE9DDC" w:rsid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Evaluate the benefits that a greater understanding of sociology and criminology can have on operational policing and decision making</w:t>
            </w:r>
          </w:p>
          <w:p w14:paraId="79F088D7" w14:textId="41E86695"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Counter Terrorism </w:t>
            </w:r>
          </w:p>
          <w:p w14:paraId="0BB44543" w14:textId="62377713" w:rsidR="00D76CF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Explain the organisational structures and inter-relationships that exist in counter-terrorism policing</w:t>
            </w:r>
            <w:r w:rsidR="009178EA">
              <w:rPr>
                <w:rFonts w:ascii="Arial" w:eastAsia="Times New Roman" w:hAnsi="Arial" w:cs="Arial"/>
                <w:lang w:eastAsia="en-GB"/>
              </w:rPr>
              <w:t xml:space="preserve"> and the current threats faced by the UK CT network</w:t>
            </w:r>
          </w:p>
          <w:p w14:paraId="1A9BB7AD" w14:textId="3BD38B58" w:rsidR="00D76CF9" w:rsidRPr="0089314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the potential links between terrorism and other forms of criminality</w:t>
            </w:r>
          </w:p>
          <w:p w14:paraId="1A28ECDA" w14:textId="3F357572"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Response Policing</w:t>
            </w:r>
          </w:p>
          <w:p w14:paraId="00E765D8" w14:textId="41D4BCAE"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Illustrate how theories and principles of psychology and human behaviour can be applied in various response contexts</w:t>
            </w:r>
          </w:p>
          <w:p w14:paraId="19573F0C" w14:textId="41A395A9"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Critically review key issues relating to the complexity and challenges of operational policing</w:t>
            </w:r>
          </w:p>
          <w:p w14:paraId="3BB15CEC" w14:textId="7401B526"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Undertake the role and responsibilities of a first responder to a critical incident</w:t>
            </w:r>
          </w:p>
          <w:p w14:paraId="5A046982" w14:textId="319DF4D6" w:rsidR="009E333B"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Review examples of high-profile critical and major incidents </w:t>
            </w:r>
            <w:r w:rsidR="009E333B" w:rsidRPr="00893149">
              <w:rPr>
                <w:rFonts w:ascii="Arial" w:eastAsia="Times New Roman" w:hAnsi="Arial" w:cs="Arial"/>
                <w:lang w:eastAsia="en-GB"/>
              </w:rPr>
              <w:t xml:space="preserve">and analyse the role of the police within a joint emergency services operation </w:t>
            </w:r>
            <w:r w:rsidRPr="00893149">
              <w:rPr>
                <w:rFonts w:ascii="Arial" w:eastAsia="Times New Roman" w:hAnsi="Arial" w:cs="Arial"/>
                <w:lang w:eastAsia="en-GB"/>
              </w:rPr>
              <w:t xml:space="preserve">to establish </w:t>
            </w:r>
            <w:r w:rsidR="009E333B" w:rsidRPr="00893149">
              <w:rPr>
                <w:rFonts w:ascii="Arial" w:eastAsia="Times New Roman" w:hAnsi="Arial" w:cs="Arial"/>
                <w:lang w:eastAsia="en-GB"/>
              </w:rPr>
              <w:t>‘</w:t>
            </w:r>
            <w:r w:rsidRPr="00893149">
              <w:rPr>
                <w:rFonts w:ascii="Arial" w:eastAsia="Times New Roman" w:hAnsi="Arial" w:cs="Arial"/>
                <w:lang w:eastAsia="en-GB"/>
              </w:rPr>
              <w:t>best practice</w:t>
            </w:r>
            <w:r w:rsidR="009E333B" w:rsidRPr="00893149">
              <w:rPr>
                <w:rFonts w:ascii="Arial" w:eastAsia="Times New Roman" w:hAnsi="Arial" w:cs="Arial"/>
                <w:lang w:eastAsia="en-GB"/>
              </w:rPr>
              <w:t>’</w:t>
            </w:r>
            <w:r w:rsidRPr="00893149">
              <w:rPr>
                <w:rFonts w:ascii="Arial" w:eastAsia="Times New Roman" w:hAnsi="Arial" w:cs="Arial"/>
                <w:lang w:eastAsia="en-GB"/>
              </w:rPr>
              <w:t xml:space="preserve"> </w:t>
            </w:r>
          </w:p>
          <w:p w14:paraId="07BE177B" w14:textId="77777777" w:rsidR="009E333B" w:rsidRPr="00893149" w:rsidRDefault="009E333B" w:rsidP="009E333B">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86E65EF" w14:textId="765075A4" w:rsidR="00D76CF9" w:rsidRPr="00893149" w:rsidRDefault="00D76CF9" w:rsidP="009E333B">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Communities </w:t>
            </w:r>
          </w:p>
          <w:p w14:paraId="7BAC6DC1" w14:textId="537A7BC6"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why key incidents/events have had a damaging effect on the willingness of communities to engage with the police</w:t>
            </w:r>
          </w:p>
          <w:p w14:paraId="1CEB33CC" w14:textId="5AA5FEF7"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Engage with the community to examine/critique how current policing practice can impact upon the community</w:t>
            </w:r>
          </w:p>
          <w:p w14:paraId="6ADAD35E" w14:textId="1E2FB936" w:rsidR="00D76CF9" w:rsidRPr="00893149" w:rsidRDefault="00D76CF9" w:rsidP="00FF774E">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Evaluate the role of community policing in fostering and maintaining community cohesion</w:t>
            </w:r>
            <w:r w:rsidR="00FF774E" w:rsidRPr="00893149">
              <w:rPr>
                <w:rFonts w:ascii="Arial" w:eastAsia="Times New Roman" w:hAnsi="Arial" w:cs="Arial"/>
                <w:lang w:eastAsia="en-GB"/>
              </w:rPr>
              <w:t xml:space="preserve"> and u</w:t>
            </w:r>
            <w:r w:rsidRPr="00893149">
              <w:rPr>
                <w:rFonts w:ascii="Arial" w:eastAsia="Times New Roman" w:hAnsi="Arial" w:cs="Arial"/>
                <w:lang w:eastAsia="en-GB"/>
              </w:rPr>
              <w:t>nderstand and apply key principles of effective community engagement</w:t>
            </w:r>
          </w:p>
          <w:p w14:paraId="1DD3AF74" w14:textId="688C0ACD"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the Roads </w:t>
            </w:r>
          </w:p>
          <w:p w14:paraId="5F874791" w14:textId="6A83E0FD"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Apply police powers in relation to commercial vehicle enforcement</w:t>
            </w:r>
          </w:p>
          <w:p w14:paraId="605B2B3E" w14:textId="72F4A8F7"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how to police the strategic road network effectively and safely</w:t>
            </w:r>
          </w:p>
          <w:p w14:paraId="2F02F934" w14:textId="32F02731"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Explain roles and responsibilities of personnel involved in police pursuits, and the types of </w:t>
            </w:r>
            <w:proofErr w:type="gramStart"/>
            <w:r w:rsidRPr="00893149">
              <w:rPr>
                <w:rFonts w:ascii="Arial" w:eastAsia="Times New Roman" w:hAnsi="Arial" w:cs="Arial"/>
                <w:lang w:eastAsia="en-GB"/>
              </w:rPr>
              <w:t>vehicle</w:t>
            </w:r>
            <w:proofErr w:type="gramEnd"/>
          </w:p>
          <w:p w14:paraId="421C57B2" w14:textId="7E79F7C6"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Information &amp; Intel</w:t>
            </w:r>
          </w:p>
          <w:p w14:paraId="28235C58" w14:textId="160B9593" w:rsidR="00D76CF9" w:rsidRPr="0089314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and employ analytical products provided by intelligence specialists during the course of an investigation</w:t>
            </w:r>
          </w:p>
          <w:p w14:paraId="611C6C50" w14:textId="78CE001A"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Conducting Investigations</w:t>
            </w:r>
            <w:r>
              <w:rPr>
                <w:rFonts w:ascii="Arial" w:eastAsia="Times New Roman" w:hAnsi="Arial" w:cs="Arial"/>
                <w:lang w:eastAsia="en-GB"/>
              </w:rPr>
              <w:t xml:space="preserve"> </w:t>
            </w:r>
          </w:p>
          <w:p w14:paraId="11E6E534" w14:textId="192A67DA" w:rsidR="00D76CF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difference between 'volume and priority' crime</w:t>
            </w:r>
          </w:p>
          <w:p w14:paraId="02DE3D22" w14:textId="2A8B6825" w:rsidR="00D76CF9" w:rsidRPr="009178EA"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importance of the concept of memory upon interview methods and process</w:t>
            </w:r>
          </w:p>
          <w:p w14:paraId="32D40613"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6E494D01" w14:textId="6ECC7512" w:rsidR="00BB18E4" w:rsidRPr="00876921" w:rsidRDefault="00BB18E4"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6919A6CC" w14:textId="31E6E35D" w:rsidR="00763CB3" w:rsidRDefault="00763CB3" w:rsidP="00763CB3">
      <w:pPr>
        <w:spacing w:after="0" w:line="240" w:lineRule="auto"/>
        <w:ind w:left="426"/>
        <w:rPr>
          <w:rFonts w:ascii="Arial" w:eastAsia="Times New Roman" w:hAnsi="Arial" w:cs="Arial"/>
          <w:sz w:val="24"/>
          <w:szCs w:val="24"/>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1F09E9E7" w14:textId="189BD4CF" w:rsidR="00FF774E" w:rsidRPr="002161A0" w:rsidRDefault="00FF774E" w:rsidP="00FF774E">
      <w:pPr>
        <w:spacing w:after="0" w:line="240" w:lineRule="auto"/>
        <w:ind w:left="426"/>
        <w:rPr>
          <w:rFonts w:ascii="Arial" w:eastAsia="Times New Roman" w:hAnsi="Arial" w:cs="Arial"/>
          <w:lang w:eastAsia="en-GB"/>
        </w:rPr>
      </w:pPr>
      <w:r w:rsidRPr="0CC06466">
        <w:rPr>
          <w:rFonts w:ascii="Arial" w:eastAsia="Times New Roman" w:hAnsi="Arial" w:cs="Arial"/>
          <w:lang w:eastAsia="en-GB"/>
        </w:rPr>
        <w:t xml:space="preserve">Students are required to complete a 1000-word essay under </w:t>
      </w:r>
      <w:r w:rsidR="6E299C66" w:rsidRPr="0CC06466">
        <w:rPr>
          <w:rFonts w:ascii="Arial" w:eastAsia="Times New Roman" w:hAnsi="Arial" w:cs="Arial"/>
          <w:lang w:eastAsia="en-GB"/>
        </w:rPr>
        <w:t xml:space="preserve">each of the </w:t>
      </w:r>
      <w:r w:rsidRPr="0CC06466">
        <w:rPr>
          <w:rFonts w:ascii="Arial" w:eastAsia="Times New Roman" w:hAnsi="Arial" w:cs="Arial"/>
          <w:lang w:eastAsia="en-GB"/>
        </w:rPr>
        <w:t>following title</w:t>
      </w:r>
      <w:r w:rsidR="5523DACC" w:rsidRPr="0CC06466">
        <w:rPr>
          <w:rFonts w:ascii="Arial" w:eastAsia="Times New Roman" w:hAnsi="Arial" w:cs="Arial"/>
          <w:lang w:eastAsia="en-GB"/>
        </w:rPr>
        <w:t>s</w:t>
      </w:r>
      <w:r w:rsidRPr="0CC06466">
        <w:rPr>
          <w:rFonts w:ascii="Arial" w:eastAsia="Times New Roman" w:hAnsi="Arial" w:cs="Arial"/>
          <w:lang w:eastAsia="en-GB"/>
        </w:rPr>
        <w:t>:</w:t>
      </w:r>
    </w:p>
    <w:p w14:paraId="0D98B32A" w14:textId="7C1267D6" w:rsidR="00FF774E" w:rsidRPr="009A307D" w:rsidRDefault="124B3E78" w:rsidP="009A307D">
      <w:pPr>
        <w:overflowPunct w:val="0"/>
        <w:autoSpaceDE w:val="0"/>
        <w:autoSpaceDN w:val="0"/>
        <w:adjustRightInd w:val="0"/>
        <w:spacing w:before="240" w:after="0" w:line="240" w:lineRule="auto"/>
        <w:jc w:val="both"/>
        <w:textAlignment w:val="baseline"/>
        <w:rPr>
          <w:rFonts w:ascii="Arial" w:eastAsia="Times New Roman" w:hAnsi="Arial" w:cs="Arial"/>
          <w:b/>
          <w:bCs/>
          <w:lang w:eastAsia="en-GB"/>
        </w:rPr>
      </w:pPr>
      <w:r w:rsidRPr="009A307D">
        <w:rPr>
          <w:rFonts w:ascii="Arial" w:eastAsia="Times New Roman" w:hAnsi="Arial" w:cs="Arial"/>
          <w:b/>
          <w:bCs/>
          <w:lang w:eastAsia="en-GB"/>
        </w:rPr>
        <w:t xml:space="preserve">Title 1: </w:t>
      </w:r>
      <w:r w:rsidR="00FF774E" w:rsidRPr="009A307D">
        <w:rPr>
          <w:rFonts w:ascii="Arial" w:eastAsia="Times New Roman" w:hAnsi="Arial" w:cs="Arial"/>
          <w:b/>
          <w:bCs/>
          <w:lang w:eastAsia="en-GB"/>
        </w:rPr>
        <w:t>Analyse why key incidents/events have had a damaging effect on the willingness of communities to engage with the police</w:t>
      </w:r>
      <w:r w:rsidR="60DC7F1B" w:rsidRPr="009A307D">
        <w:rPr>
          <w:rFonts w:ascii="Arial" w:eastAsia="Times New Roman" w:hAnsi="Arial" w:cs="Arial"/>
          <w:b/>
          <w:bCs/>
          <w:lang w:eastAsia="en-GB"/>
        </w:rPr>
        <w:t xml:space="preserve">. </w:t>
      </w:r>
      <w:r w:rsidR="00FF774E" w:rsidRPr="009A307D">
        <w:rPr>
          <w:rFonts w:ascii="Arial" w:eastAsia="Times New Roman" w:hAnsi="Arial" w:cs="Arial"/>
          <w:b/>
          <w:bCs/>
          <w:lang w:eastAsia="en-GB"/>
        </w:rPr>
        <w:t>Evaluate the role of community policing in fostering and maintaining community cohesion and understand and apply key principles of effective community engagement</w:t>
      </w:r>
    </w:p>
    <w:p w14:paraId="69267081" w14:textId="77777777" w:rsidR="009A307D" w:rsidRDefault="009A307D"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6C21FCFD" w14:textId="77777777" w:rsidR="009A307D" w:rsidRPr="00686367" w:rsidRDefault="009A307D" w:rsidP="009A307D">
      <w:pPr>
        <w:rPr>
          <w:rFonts w:ascii="Arial" w:hAnsi="Arial" w:cs="Arial"/>
          <w:b/>
          <w:bCs/>
          <w:color w:val="000000" w:themeColor="text1"/>
          <w:sz w:val="20"/>
          <w:szCs w:val="20"/>
        </w:rPr>
      </w:pPr>
      <w:r w:rsidRPr="00686367">
        <w:rPr>
          <w:rFonts w:ascii="Arial" w:hAnsi="Arial" w:cs="Arial"/>
          <w:b/>
          <w:bCs/>
          <w:color w:val="000000" w:themeColor="text1"/>
          <w:sz w:val="20"/>
          <w:szCs w:val="20"/>
        </w:rPr>
        <w:t>What is community engagement?</w:t>
      </w:r>
    </w:p>
    <w:p w14:paraId="6EF3555E" w14:textId="77777777" w:rsidR="009A307D" w:rsidRPr="00686367" w:rsidRDefault="009A307D" w:rsidP="009A307D">
      <w:pPr>
        <w:pStyle w:val="va-top"/>
        <w:shd w:val="clear" w:color="auto" w:fill="FFFFFF"/>
        <w:spacing w:before="0" w:beforeAutospacing="0" w:after="120" w:afterAutospacing="0" w:line="330" w:lineRule="atLeast"/>
        <w:textAlignment w:val="top"/>
        <w:rPr>
          <w:rFonts w:ascii="Arial" w:hAnsi="Arial" w:cs="Arial"/>
          <w:color w:val="000000" w:themeColor="text1"/>
          <w:sz w:val="20"/>
          <w:szCs w:val="20"/>
        </w:rPr>
      </w:pPr>
      <w:r w:rsidRPr="00686367">
        <w:rPr>
          <w:rFonts w:ascii="Arial" w:hAnsi="Arial" w:cs="Arial"/>
          <w:color w:val="000000" w:themeColor="text1"/>
          <w:sz w:val="20"/>
          <w:szCs w:val="20"/>
        </w:rPr>
        <w:t xml:space="preserve">Community engagement is based on the idea that everyone affected by an issue impacting their community, should have a say into the decisions making around it. Public participation can influence decisions that affect the provision of policing services and their aspirations for the future and in relation to local community policing issues, it is critical that the community feels they have an understanding as to the reasons why policing decisions are made, as well as the power to have an influence over strategy. </w:t>
      </w:r>
      <w:r w:rsidRPr="00686367">
        <w:rPr>
          <w:rFonts w:ascii="Arial" w:eastAsiaTheme="minorEastAsia" w:hAnsi="Arial" w:cs="Arial"/>
          <w:color w:val="000000" w:themeColor="text1"/>
          <w:sz w:val="20"/>
          <w:szCs w:val="20"/>
        </w:rPr>
        <w:t>(Hussey, 2021)</w:t>
      </w:r>
    </w:p>
    <w:p w14:paraId="081EE0E0" w14:textId="77777777" w:rsidR="009A307D" w:rsidRPr="00686367" w:rsidRDefault="009A307D" w:rsidP="009A307D">
      <w:pPr>
        <w:pStyle w:val="va-top"/>
        <w:shd w:val="clear" w:color="auto" w:fill="FFFFFF"/>
        <w:spacing w:before="0" w:beforeAutospacing="0" w:after="120" w:afterAutospacing="0" w:line="330" w:lineRule="atLeast"/>
        <w:textAlignment w:val="top"/>
        <w:rPr>
          <w:rFonts w:ascii="Arial" w:eastAsiaTheme="minorEastAsia" w:hAnsi="Arial" w:cs="Arial"/>
          <w:color w:val="000000" w:themeColor="text1"/>
          <w:sz w:val="20"/>
          <w:szCs w:val="20"/>
        </w:rPr>
      </w:pPr>
      <w:r w:rsidRPr="00686367">
        <w:rPr>
          <w:rFonts w:ascii="Arial" w:hAnsi="Arial" w:cs="Arial"/>
          <w:color w:val="000000" w:themeColor="text1"/>
          <w:sz w:val="20"/>
          <w:szCs w:val="20"/>
        </w:rPr>
        <w:t>It has been observed that</w:t>
      </w:r>
      <w:r w:rsidRPr="00686367">
        <w:rPr>
          <w:rFonts w:ascii="Arial" w:eastAsiaTheme="minorEastAsia" w:hAnsi="Arial" w:cs="Arial"/>
          <w:color w:val="000000" w:themeColor="text1"/>
          <w:sz w:val="20"/>
          <w:szCs w:val="20"/>
        </w:rPr>
        <w:t xml:space="preserve"> without the support of the communities that it serves, the police service would not function. This can be seen as linking directly into the core principles of policing in this country of “Policing by consent” </w:t>
      </w:r>
    </w:p>
    <w:p w14:paraId="23A5B03E" w14:textId="77777777" w:rsidR="009A307D" w:rsidRPr="00686367" w:rsidRDefault="009A307D" w:rsidP="009A307D">
      <w:pPr>
        <w:pStyle w:val="va-top"/>
        <w:shd w:val="clear" w:color="auto" w:fill="FFFFFF"/>
        <w:spacing w:before="0" w:beforeAutospacing="0" w:after="120" w:afterAutospacing="0" w:line="330" w:lineRule="atLeast"/>
        <w:textAlignment w:val="top"/>
        <w:rPr>
          <w:rFonts w:ascii="Arial" w:eastAsiaTheme="minorEastAsia" w:hAnsi="Arial" w:cs="Arial"/>
          <w:color w:val="000000" w:themeColor="text1"/>
          <w:sz w:val="20"/>
          <w:szCs w:val="20"/>
        </w:rPr>
      </w:pPr>
      <w:r w:rsidRPr="00686367">
        <w:rPr>
          <w:rFonts w:ascii="Arial" w:eastAsiaTheme="minorEastAsia" w:hAnsi="Arial" w:cs="Arial"/>
          <w:color w:val="000000" w:themeColor="text1"/>
          <w:sz w:val="20"/>
          <w:szCs w:val="20"/>
        </w:rPr>
        <w:t>Benefits of effective community engagement include the following:</w:t>
      </w:r>
    </w:p>
    <w:p w14:paraId="2666FD36" w14:textId="77777777" w:rsidR="009A307D" w:rsidRPr="00686367" w:rsidRDefault="009A307D" w:rsidP="009A307D">
      <w:pPr>
        <w:pStyle w:val="ListParagraph"/>
        <w:numPr>
          <w:ilvl w:val="0"/>
          <w:numId w:val="9"/>
        </w:numPr>
        <w:rPr>
          <w:rFonts w:ascii="Arial" w:hAnsi="Arial" w:cs="Arial"/>
          <w:color w:val="000000" w:themeColor="text1"/>
          <w:sz w:val="20"/>
          <w:szCs w:val="20"/>
        </w:rPr>
      </w:pPr>
      <w:r w:rsidRPr="00686367">
        <w:rPr>
          <w:rFonts w:ascii="Arial" w:hAnsi="Arial" w:cs="Arial"/>
          <w:color w:val="000000" w:themeColor="text1"/>
          <w:sz w:val="20"/>
          <w:szCs w:val="20"/>
        </w:rPr>
        <w:t>Increased public confidence in the police.</w:t>
      </w:r>
    </w:p>
    <w:p w14:paraId="580CCD6B" w14:textId="77777777" w:rsidR="009A307D" w:rsidRPr="00686367" w:rsidRDefault="009A307D" w:rsidP="009A307D">
      <w:pPr>
        <w:pStyle w:val="ListParagraph"/>
        <w:numPr>
          <w:ilvl w:val="0"/>
          <w:numId w:val="9"/>
        </w:numPr>
        <w:rPr>
          <w:rFonts w:ascii="Arial" w:hAnsi="Arial" w:cs="Arial"/>
          <w:color w:val="000000" w:themeColor="text1"/>
          <w:sz w:val="20"/>
          <w:szCs w:val="20"/>
        </w:rPr>
      </w:pPr>
      <w:r w:rsidRPr="00686367">
        <w:rPr>
          <w:rFonts w:ascii="Arial" w:hAnsi="Arial" w:cs="Arial"/>
          <w:color w:val="000000" w:themeColor="text1"/>
          <w:sz w:val="20"/>
          <w:szCs w:val="20"/>
        </w:rPr>
        <w:t>Fair decision making and positive public interaction develops trust in the police service. </w:t>
      </w:r>
    </w:p>
    <w:p w14:paraId="7E3162AD" w14:textId="77777777" w:rsidR="009A307D" w:rsidRPr="00686367" w:rsidRDefault="009A307D" w:rsidP="009A307D">
      <w:pPr>
        <w:pStyle w:val="ListParagraph"/>
        <w:numPr>
          <w:ilvl w:val="0"/>
          <w:numId w:val="9"/>
        </w:numPr>
        <w:rPr>
          <w:rFonts w:ascii="Arial" w:hAnsi="Arial" w:cs="Arial"/>
          <w:color w:val="000000" w:themeColor="text1"/>
          <w:sz w:val="20"/>
          <w:szCs w:val="20"/>
        </w:rPr>
      </w:pPr>
      <w:r w:rsidRPr="00686367">
        <w:rPr>
          <w:rFonts w:ascii="Arial" w:hAnsi="Arial" w:cs="Arial"/>
          <w:color w:val="000000" w:themeColor="text1"/>
          <w:sz w:val="20"/>
          <w:szCs w:val="20"/>
        </w:rPr>
        <w:t>Improved public perceptions of safety</w:t>
      </w:r>
    </w:p>
    <w:p w14:paraId="47A37AC3" w14:textId="77777777" w:rsidR="009A307D" w:rsidRPr="00686367" w:rsidRDefault="009A307D" w:rsidP="009A307D">
      <w:pPr>
        <w:pStyle w:val="ListParagraph"/>
        <w:numPr>
          <w:ilvl w:val="0"/>
          <w:numId w:val="9"/>
        </w:numPr>
        <w:rPr>
          <w:rFonts w:ascii="Arial" w:hAnsi="Arial" w:cs="Arial"/>
          <w:color w:val="000000" w:themeColor="text1"/>
          <w:sz w:val="20"/>
          <w:szCs w:val="20"/>
        </w:rPr>
      </w:pPr>
      <w:r w:rsidRPr="00686367">
        <w:rPr>
          <w:rFonts w:ascii="Arial" w:hAnsi="Arial" w:cs="Arial"/>
          <w:color w:val="000000" w:themeColor="text1"/>
          <w:sz w:val="20"/>
          <w:szCs w:val="20"/>
        </w:rPr>
        <w:t>Reductions in disorder and anti-social behaviour</w:t>
      </w:r>
    </w:p>
    <w:p w14:paraId="65A964AD" w14:textId="77777777" w:rsidR="009A307D" w:rsidRPr="00686367" w:rsidRDefault="009A307D" w:rsidP="009A307D">
      <w:pPr>
        <w:pStyle w:val="ListParagraph"/>
        <w:numPr>
          <w:ilvl w:val="0"/>
          <w:numId w:val="9"/>
        </w:numPr>
        <w:rPr>
          <w:rFonts w:ascii="Arial" w:hAnsi="Arial" w:cs="Arial"/>
          <w:color w:val="000000" w:themeColor="text1"/>
          <w:sz w:val="20"/>
          <w:szCs w:val="20"/>
        </w:rPr>
      </w:pPr>
      <w:r w:rsidRPr="00686367">
        <w:rPr>
          <w:rFonts w:ascii="Arial" w:hAnsi="Arial" w:cs="Arial"/>
          <w:color w:val="000000" w:themeColor="text1"/>
          <w:sz w:val="20"/>
          <w:szCs w:val="20"/>
        </w:rPr>
        <w:t>Police officer job satisfaction</w:t>
      </w:r>
    </w:p>
    <w:p w14:paraId="2E8838E2" w14:textId="77777777" w:rsidR="009A307D" w:rsidRPr="00686367" w:rsidRDefault="009A307D" w:rsidP="009A307D">
      <w:pPr>
        <w:pStyle w:val="va-top"/>
        <w:shd w:val="clear" w:color="auto" w:fill="FFFFFF"/>
        <w:spacing w:before="0" w:beforeAutospacing="0" w:after="120" w:afterAutospacing="0" w:line="330" w:lineRule="atLeast"/>
        <w:textAlignment w:val="top"/>
        <w:rPr>
          <w:rFonts w:ascii="Arial" w:hAnsi="Arial" w:cs="Arial"/>
          <w:color w:val="000000" w:themeColor="text1"/>
          <w:sz w:val="20"/>
          <w:szCs w:val="20"/>
        </w:rPr>
      </w:pPr>
      <w:r w:rsidRPr="00686367">
        <w:rPr>
          <w:rFonts w:ascii="Arial" w:hAnsi="Arial" w:cs="Arial"/>
          <w:color w:val="000000" w:themeColor="text1"/>
          <w:sz w:val="20"/>
          <w:szCs w:val="20"/>
        </w:rPr>
        <w:t>Community engagement can come in many forms outside of policing, and can include organized groups, agencies, institutions, or individuals working with a community. There are a number of models that can be applied to community engagement but all involve collaboration, engagement and a shared approach to decision making and understanding.</w:t>
      </w:r>
    </w:p>
    <w:p w14:paraId="3AFB0F7E" w14:textId="33F5AB66" w:rsidR="009A307D" w:rsidRPr="00686367" w:rsidRDefault="009A307D" w:rsidP="009A307D">
      <w:pPr>
        <w:pStyle w:val="va-top"/>
        <w:shd w:val="clear" w:color="auto" w:fill="FFFFFF"/>
        <w:spacing w:before="0" w:beforeAutospacing="0" w:after="120" w:afterAutospacing="0" w:line="330" w:lineRule="atLeast"/>
        <w:textAlignment w:val="top"/>
        <w:rPr>
          <w:rFonts w:ascii="Arial" w:hAnsi="Arial" w:cs="Arial"/>
          <w:color w:val="4D5156"/>
          <w:sz w:val="20"/>
          <w:szCs w:val="20"/>
        </w:rPr>
      </w:pPr>
      <w:r w:rsidRPr="00686367">
        <w:rPr>
          <w:rFonts w:ascii="Arial" w:hAnsi="Arial" w:cs="Arial"/>
          <w:color w:val="4D5156"/>
          <w:sz w:val="20"/>
          <w:szCs w:val="20"/>
        </w:rPr>
        <w:t xml:space="preserve">      </w:t>
      </w:r>
      <w:r>
        <w:rPr>
          <w:rFonts w:ascii="Arial" w:hAnsi="Arial" w:cs="Arial"/>
          <w:color w:val="4D5156"/>
          <w:sz w:val="20"/>
          <w:szCs w:val="20"/>
        </w:rPr>
        <w:t xml:space="preserve">        </w:t>
      </w:r>
      <w:r w:rsidRPr="00686367">
        <w:rPr>
          <w:rFonts w:ascii="Arial" w:hAnsi="Arial" w:cs="Arial"/>
          <w:color w:val="4D5156"/>
          <w:sz w:val="20"/>
          <w:szCs w:val="20"/>
        </w:rPr>
        <w:t xml:space="preserve">        </w:t>
      </w:r>
      <w:r w:rsidRPr="00686367">
        <w:rPr>
          <w:rFonts w:ascii="Arial" w:hAnsi="Arial" w:cs="Arial"/>
          <w:noProof/>
          <w:color w:val="4D5156"/>
          <w:sz w:val="20"/>
          <w:szCs w:val="20"/>
        </w:rPr>
        <w:drawing>
          <wp:inline distT="0" distB="0" distL="0" distR="0" wp14:anchorId="3523C058" wp14:editId="3796B49B">
            <wp:extent cx="4724400" cy="2444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24400" cy="2444750"/>
                    </a:xfrm>
                    <a:prstGeom prst="rect">
                      <a:avLst/>
                    </a:prstGeom>
                    <a:noFill/>
                    <a:ln>
                      <a:noFill/>
                    </a:ln>
                  </pic:spPr>
                </pic:pic>
              </a:graphicData>
            </a:graphic>
          </wp:inline>
        </w:drawing>
      </w:r>
    </w:p>
    <w:p w14:paraId="4C8E2300" w14:textId="77777777" w:rsidR="009A307D" w:rsidRPr="00686367" w:rsidRDefault="009A307D" w:rsidP="009A307D">
      <w:pPr>
        <w:rPr>
          <w:rFonts w:ascii="Arial" w:hAnsi="Arial" w:cs="Arial"/>
          <w:color w:val="000000" w:themeColor="text1"/>
          <w:sz w:val="20"/>
          <w:szCs w:val="20"/>
        </w:rPr>
      </w:pPr>
      <w:r w:rsidRPr="00686367">
        <w:rPr>
          <w:rFonts w:ascii="Arial" w:hAnsi="Arial" w:cs="Arial"/>
          <w:color w:val="000000" w:themeColor="text1"/>
          <w:sz w:val="20"/>
          <w:szCs w:val="20"/>
        </w:rPr>
        <w:t>(ATSDR, 2021)</w:t>
      </w:r>
    </w:p>
    <w:p w14:paraId="03E182C2" w14:textId="77777777" w:rsidR="009A307D" w:rsidRPr="00686367" w:rsidRDefault="009A307D" w:rsidP="009A307D">
      <w:pPr>
        <w:rPr>
          <w:rFonts w:ascii="Arial" w:hAnsi="Arial" w:cs="Arial"/>
          <w:color w:val="000000" w:themeColor="text1"/>
          <w:sz w:val="20"/>
          <w:szCs w:val="20"/>
        </w:rPr>
      </w:pPr>
    </w:p>
    <w:p w14:paraId="7D61F216" w14:textId="77777777" w:rsidR="009A307D" w:rsidRPr="00686367" w:rsidRDefault="009A307D" w:rsidP="009A307D">
      <w:pPr>
        <w:rPr>
          <w:rFonts w:ascii="Arial" w:hAnsi="Arial" w:cs="Arial"/>
          <w:color w:val="000000" w:themeColor="text1"/>
          <w:sz w:val="20"/>
          <w:szCs w:val="20"/>
        </w:rPr>
      </w:pPr>
    </w:p>
    <w:p w14:paraId="31913D3D" w14:textId="77777777" w:rsidR="009A307D" w:rsidRPr="00686367" w:rsidRDefault="009A307D" w:rsidP="009A307D">
      <w:pPr>
        <w:rPr>
          <w:rFonts w:ascii="Arial" w:hAnsi="Arial" w:cs="Arial"/>
          <w:color w:val="000000" w:themeColor="text1"/>
          <w:sz w:val="20"/>
          <w:szCs w:val="20"/>
        </w:rPr>
      </w:pPr>
    </w:p>
    <w:p w14:paraId="2BE721C1" w14:textId="77777777" w:rsidR="009A307D" w:rsidRPr="00686367" w:rsidRDefault="009A307D" w:rsidP="009A307D">
      <w:pPr>
        <w:rPr>
          <w:rFonts w:ascii="Arial" w:hAnsi="Arial" w:cs="Arial"/>
          <w:color w:val="000000" w:themeColor="text1"/>
          <w:sz w:val="20"/>
          <w:szCs w:val="20"/>
        </w:rPr>
      </w:pPr>
    </w:p>
    <w:p w14:paraId="5D06C5B9" w14:textId="77777777" w:rsidR="009A307D" w:rsidRPr="00686367" w:rsidRDefault="009A307D" w:rsidP="009A307D">
      <w:pPr>
        <w:rPr>
          <w:rFonts w:ascii="Arial" w:hAnsi="Arial" w:cs="Arial"/>
          <w:color w:val="000000" w:themeColor="text1"/>
          <w:sz w:val="20"/>
          <w:szCs w:val="20"/>
        </w:rPr>
      </w:pPr>
    </w:p>
    <w:p w14:paraId="67DC3786" w14:textId="77777777" w:rsidR="009A307D" w:rsidRPr="00686367" w:rsidRDefault="009A307D" w:rsidP="009A307D">
      <w:pPr>
        <w:rPr>
          <w:rFonts w:ascii="Arial" w:hAnsi="Arial" w:cs="Arial"/>
          <w:color w:val="000000" w:themeColor="text1"/>
          <w:sz w:val="20"/>
          <w:szCs w:val="20"/>
        </w:rPr>
      </w:pPr>
    </w:p>
    <w:p w14:paraId="064B1069" w14:textId="77777777" w:rsidR="009A307D" w:rsidRPr="00686367" w:rsidRDefault="009A307D" w:rsidP="009A307D">
      <w:pPr>
        <w:rPr>
          <w:rFonts w:ascii="Arial" w:hAnsi="Arial" w:cs="Arial"/>
          <w:b/>
          <w:bCs/>
          <w:color w:val="000000" w:themeColor="text1"/>
          <w:sz w:val="20"/>
          <w:szCs w:val="20"/>
        </w:rPr>
      </w:pPr>
      <w:r w:rsidRPr="00686367">
        <w:rPr>
          <w:rFonts w:ascii="Arial" w:hAnsi="Arial" w:cs="Arial"/>
          <w:b/>
          <w:bCs/>
          <w:color w:val="000000" w:themeColor="text1"/>
          <w:sz w:val="20"/>
          <w:szCs w:val="20"/>
        </w:rPr>
        <w:t>Essential elements for effective community policing:</w:t>
      </w:r>
    </w:p>
    <w:p w14:paraId="08C141DF" w14:textId="77777777" w:rsidR="009A307D" w:rsidRPr="00686367" w:rsidRDefault="009A307D" w:rsidP="009A307D">
      <w:pPr>
        <w:spacing w:before="100" w:beforeAutospacing="1" w:after="240" w:line="240" w:lineRule="auto"/>
        <w:jc w:val="center"/>
        <w:rPr>
          <w:rFonts w:ascii="Arial" w:eastAsia="Times New Roman" w:hAnsi="Arial" w:cs="Arial"/>
          <w:color w:val="000000"/>
          <w:sz w:val="20"/>
          <w:szCs w:val="20"/>
          <w:lang w:eastAsia="en-GB"/>
        </w:rPr>
      </w:pPr>
      <w:r w:rsidRPr="00686367">
        <w:rPr>
          <w:rFonts w:ascii="Arial" w:hAnsi="Arial" w:cs="Arial"/>
          <w:noProof/>
          <w:sz w:val="20"/>
          <w:szCs w:val="20"/>
        </w:rPr>
        <w:drawing>
          <wp:inline distT="0" distB="0" distL="0" distR="0" wp14:anchorId="2B9B6079" wp14:editId="1530FE0C">
            <wp:extent cx="5486400" cy="2635250"/>
            <wp:effectExtent l="3810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908C48D" w14:textId="77777777" w:rsidR="009A307D" w:rsidRPr="00686367" w:rsidRDefault="009A307D" w:rsidP="009A307D">
      <w:pPr>
        <w:rPr>
          <w:rFonts w:ascii="Arial" w:hAnsi="Arial" w:cs="Arial"/>
          <w:color w:val="000000" w:themeColor="text1"/>
          <w:sz w:val="20"/>
          <w:szCs w:val="20"/>
        </w:rPr>
      </w:pPr>
      <w:r w:rsidRPr="00686367">
        <w:rPr>
          <w:rFonts w:ascii="Arial" w:hAnsi="Arial" w:cs="Arial"/>
          <w:color w:val="000000" w:themeColor="text1"/>
          <w:sz w:val="20"/>
          <w:szCs w:val="20"/>
        </w:rPr>
        <w:t>(Adapted from College of policing, 2021)</w:t>
      </w:r>
    </w:p>
    <w:p w14:paraId="60694C6F" w14:textId="77777777" w:rsidR="009A307D" w:rsidRPr="00686367" w:rsidRDefault="009A307D" w:rsidP="009A307D">
      <w:pPr>
        <w:rPr>
          <w:rFonts w:ascii="Arial" w:hAnsi="Arial" w:cs="Arial"/>
          <w:b/>
          <w:bCs/>
          <w:color w:val="000000" w:themeColor="text1"/>
          <w:sz w:val="20"/>
          <w:szCs w:val="20"/>
        </w:rPr>
      </w:pPr>
      <w:r w:rsidRPr="00686367">
        <w:rPr>
          <w:rFonts w:ascii="Arial" w:hAnsi="Arial" w:cs="Arial"/>
          <w:b/>
          <w:bCs/>
          <w:color w:val="000000" w:themeColor="text1"/>
          <w:sz w:val="20"/>
          <w:szCs w:val="20"/>
        </w:rPr>
        <w:t>Events that have had a damaging effect on community engagement with police?</w:t>
      </w:r>
    </w:p>
    <w:p w14:paraId="42A617DD" w14:textId="77777777" w:rsidR="009A307D" w:rsidRPr="00686367" w:rsidRDefault="009A307D" w:rsidP="009A307D">
      <w:pPr>
        <w:rPr>
          <w:rFonts w:ascii="Arial" w:hAnsi="Arial" w:cs="Arial"/>
          <w:color w:val="000000" w:themeColor="text1"/>
          <w:sz w:val="20"/>
          <w:szCs w:val="20"/>
        </w:rPr>
      </w:pPr>
      <w:r w:rsidRPr="00686367">
        <w:rPr>
          <w:rFonts w:ascii="Arial" w:hAnsi="Arial" w:cs="Arial"/>
          <w:color w:val="000000" w:themeColor="text1"/>
          <w:sz w:val="20"/>
          <w:szCs w:val="20"/>
        </w:rPr>
        <w:t>Throughout the history of modern policing there have been numerous events which can be seen to have had a detrimental or damaging effect on community engagement. From the historical underpinnings of the police from local “Watchmen” which operated up to the 1830’s, through to local visible “Police Beat” foot patrols, communities were essentially more closely policing themselves with a visible presence of local officers on the streets. With the advent of the motorisation of beat policing in 1960’s, this took the police away from their neighbourhoods and with less neighbourhood visibility a reactive crime control approach was developed in the 1980’s and 1990’s where police would predominantly only respond to calls from service from the public, for crime that had already been committed or was in progress, rather than proactively helping to prevent crime and disorder. In this model, the public were expected to be the eyes and ears of policing but beyond that there was no actual engagement with the public as to what could be done to tackle the root cause of issues. This lack of engagement became particularly prevalent within ethnic minority groups</w:t>
      </w:r>
    </w:p>
    <w:p w14:paraId="78EE5572" w14:textId="77777777" w:rsidR="009A307D" w:rsidRPr="00686367" w:rsidRDefault="009A307D" w:rsidP="009A307D">
      <w:pPr>
        <w:rPr>
          <w:rFonts w:ascii="Arial" w:hAnsi="Arial" w:cs="Arial"/>
          <w:color w:val="000000"/>
          <w:sz w:val="20"/>
          <w:szCs w:val="20"/>
          <w:shd w:val="clear" w:color="auto" w:fill="FFFFFF"/>
        </w:rPr>
      </w:pPr>
      <w:r w:rsidRPr="00686367">
        <w:rPr>
          <w:rFonts w:ascii="Arial" w:hAnsi="Arial" w:cs="Arial"/>
          <w:color w:val="000000" w:themeColor="text1"/>
          <w:sz w:val="20"/>
          <w:szCs w:val="20"/>
        </w:rPr>
        <w:t>One of the most damaging events on community engagement within policing in the 20</w:t>
      </w:r>
      <w:r w:rsidRPr="00686367">
        <w:rPr>
          <w:rFonts w:ascii="Arial" w:hAnsi="Arial" w:cs="Arial"/>
          <w:color w:val="000000" w:themeColor="text1"/>
          <w:sz w:val="20"/>
          <w:szCs w:val="20"/>
          <w:vertAlign w:val="superscript"/>
        </w:rPr>
        <w:t>th</w:t>
      </w:r>
      <w:r w:rsidRPr="00686367">
        <w:rPr>
          <w:rFonts w:ascii="Arial" w:hAnsi="Arial" w:cs="Arial"/>
          <w:color w:val="000000" w:themeColor="text1"/>
          <w:sz w:val="20"/>
          <w:szCs w:val="20"/>
        </w:rPr>
        <w:t xml:space="preserve"> century was of course the Brixton riots. The specific targeting of young black males for stop and search activity as part of “Operation Swamp” in early April 1981, was an </w:t>
      </w:r>
      <w:r w:rsidRPr="00686367">
        <w:rPr>
          <w:rFonts w:ascii="Arial" w:hAnsi="Arial" w:cs="Arial"/>
          <w:color w:val="000000"/>
          <w:sz w:val="20"/>
          <w:szCs w:val="20"/>
          <w:shd w:val="clear" w:color="auto" w:fill="FFFFFF"/>
        </w:rPr>
        <w:t xml:space="preserve">attempt to cut street crime in Brixton utilizing more </w:t>
      </w:r>
      <w:proofErr w:type="spellStart"/>
      <w:r w:rsidRPr="00686367">
        <w:rPr>
          <w:rFonts w:ascii="Arial" w:hAnsi="Arial" w:cs="Arial"/>
          <w:color w:val="000000"/>
          <w:sz w:val="20"/>
          <w:szCs w:val="20"/>
          <w:shd w:val="clear" w:color="auto" w:fill="FFFFFF"/>
        </w:rPr>
        <w:t>that</w:t>
      </w:r>
      <w:proofErr w:type="spellEnd"/>
      <w:r w:rsidRPr="00686367">
        <w:rPr>
          <w:rFonts w:ascii="Arial" w:hAnsi="Arial" w:cs="Arial"/>
          <w:color w:val="000000"/>
          <w:sz w:val="20"/>
          <w:szCs w:val="20"/>
          <w:shd w:val="clear" w:color="auto" w:fill="FFFFFF"/>
        </w:rPr>
        <w:t xml:space="preserve"> 1000 stop searches in six days and this resulted in a backlash from the 25% ethnic minority community and led to subsequent attacks on the police. This incident led to an increased divide between the community and the police, with tensions in the area still visible today with a general lack of trust towards the police from people of black, Asian and minority ethnic backgrounds. </w:t>
      </w:r>
    </w:p>
    <w:p w14:paraId="6A50E049" w14:textId="77777777" w:rsidR="009A307D" w:rsidRPr="00686367" w:rsidRDefault="009A307D" w:rsidP="009A307D">
      <w:pPr>
        <w:rPr>
          <w:rFonts w:ascii="Arial" w:hAnsi="Arial" w:cs="Arial"/>
          <w:color w:val="000000"/>
          <w:sz w:val="20"/>
          <w:szCs w:val="20"/>
          <w:shd w:val="clear" w:color="auto" w:fill="FFFFFF"/>
        </w:rPr>
      </w:pPr>
      <w:r w:rsidRPr="00686367">
        <w:rPr>
          <w:rFonts w:ascii="Arial" w:hAnsi="Arial" w:cs="Arial"/>
          <w:color w:val="000000"/>
          <w:sz w:val="20"/>
          <w:szCs w:val="20"/>
          <w:shd w:val="clear" w:color="auto" w:fill="FFFFFF"/>
        </w:rPr>
        <w:t xml:space="preserve">Wherever the community is excluded or is without a voice, they will naturally feel naturally excluded from the discussions around the issues within their locality. Inclusivity, openness, fair representation and collaboration are all key to bringing the community into the fray to understand their needs, their issues and their expectations. </w:t>
      </w:r>
    </w:p>
    <w:p w14:paraId="3BB943AF" w14:textId="77777777" w:rsidR="009A307D" w:rsidRPr="00686367" w:rsidRDefault="009A307D" w:rsidP="009A307D">
      <w:pPr>
        <w:rPr>
          <w:rFonts w:ascii="Arial" w:hAnsi="Arial" w:cs="Arial"/>
          <w:b/>
          <w:bCs/>
          <w:color w:val="000000" w:themeColor="text1"/>
          <w:sz w:val="20"/>
          <w:szCs w:val="20"/>
        </w:rPr>
      </w:pPr>
      <w:r w:rsidRPr="00686367">
        <w:rPr>
          <w:rFonts w:ascii="Arial" w:hAnsi="Arial" w:cs="Arial"/>
          <w:b/>
          <w:bCs/>
          <w:color w:val="000000" w:themeColor="text1"/>
          <w:sz w:val="20"/>
          <w:szCs w:val="20"/>
        </w:rPr>
        <w:t>How to engage with communities?</w:t>
      </w:r>
    </w:p>
    <w:p w14:paraId="4D667162" w14:textId="77777777" w:rsidR="009A307D" w:rsidRPr="00686367" w:rsidRDefault="009A307D" w:rsidP="009A307D">
      <w:pPr>
        <w:rPr>
          <w:rFonts w:ascii="Arial" w:hAnsi="Arial" w:cs="Arial"/>
          <w:b/>
          <w:bCs/>
          <w:color w:val="000000" w:themeColor="text1"/>
          <w:sz w:val="20"/>
          <w:szCs w:val="20"/>
        </w:rPr>
      </w:pPr>
      <w:r w:rsidRPr="00686367">
        <w:rPr>
          <w:rFonts w:ascii="Arial" w:hAnsi="Arial" w:cs="Arial"/>
          <w:sz w:val="20"/>
          <w:szCs w:val="20"/>
        </w:rPr>
        <w:t xml:space="preserve">There are a number of community engagement models and strategies. </w:t>
      </w:r>
      <w:proofErr w:type="spellStart"/>
      <w:r w:rsidRPr="00686367">
        <w:rPr>
          <w:rFonts w:ascii="Arial" w:hAnsi="Arial" w:cs="Arial"/>
          <w:sz w:val="20"/>
          <w:szCs w:val="20"/>
        </w:rPr>
        <w:t>Arnstein’s</w:t>
      </w:r>
      <w:proofErr w:type="spellEnd"/>
      <w:r w:rsidRPr="00686367">
        <w:rPr>
          <w:rFonts w:ascii="Arial" w:hAnsi="Arial" w:cs="Arial"/>
          <w:sz w:val="20"/>
          <w:szCs w:val="20"/>
        </w:rPr>
        <w:t xml:space="preserve"> model shows that the lower rungs of the ladder (shown below) do not deliver genuine community engagement and participation. An example of this is where a public meeting is held, to ‘manipulate’ community opinion perhaps by disseminating false information or false promises. Alternatively, the perspective might be that the community will agree with this if only they can see the benefits. In this example, the purpose of the meeting is ‘manipulation’ rather than engagement. The further you move up the ladder the more engaging the approaches become. (regenwales.org, 2021)</w:t>
      </w:r>
    </w:p>
    <w:p w14:paraId="6E188A26" w14:textId="77777777" w:rsidR="009A307D" w:rsidRPr="00686367" w:rsidRDefault="009A307D" w:rsidP="009A307D">
      <w:pPr>
        <w:jc w:val="center"/>
        <w:rPr>
          <w:rFonts w:ascii="Arial" w:hAnsi="Arial" w:cs="Arial"/>
          <w:color w:val="000000" w:themeColor="text1"/>
          <w:sz w:val="20"/>
          <w:szCs w:val="20"/>
        </w:rPr>
      </w:pPr>
      <w:r w:rsidRPr="00686367">
        <w:rPr>
          <w:rFonts w:ascii="Arial" w:hAnsi="Arial" w:cs="Arial"/>
          <w:noProof/>
          <w:color w:val="000000" w:themeColor="text1"/>
          <w:sz w:val="20"/>
          <w:szCs w:val="20"/>
        </w:rPr>
        <w:lastRenderedPageBreak/>
        <w:drawing>
          <wp:inline distT="0" distB="0" distL="0" distR="0" wp14:anchorId="1E093B43" wp14:editId="63334445">
            <wp:extent cx="4013200" cy="25781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13200" cy="2578100"/>
                    </a:xfrm>
                    <a:prstGeom prst="rect">
                      <a:avLst/>
                    </a:prstGeom>
                    <a:noFill/>
                    <a:ln>
                      <a:noFill/>
                    </a:ln>
                  </pic:spPr>
                </pic:pic>
              </a:graphicData>
            </a:graphic>
          </wp:inline>
        </w:drawing>
      </w:r>
    </w:p>
    <w:p w14:paraId="3E78D3EF" w14:textId="77777777" w:rsidR="009A307D" w:rsidRPr="00686367" w:rsidRDefault="009A307D" w:rsidP="009A307D">
      <w:pPr>
        <w:rPr>
          <w:rFonts w:ascii="Arial" w:hAnsi="Arial" w:cs="Arial"/>
          <w:sz w:val="20"/>
          <w:szCs w:val="20"/>
        </w:rPr>
      </w:pPr>
      <w:proofErr w:type="spellStart"/>
      <w:r w:rsidRPr="00686367">
        <w:rPr>
          <w:rFonts w:ascii="Arial" w:hAnsi="Arial" w:cs="Arial"/>
          <w:sz w:val="20"/>
          <w:szCs w:val="20"/>
        </w:rPr>
        <w:t>Arnstein</w:t>
      </w:r>
      <w:proofErr w:type="spellEnd"/>
      <w:r w:rsidRPr="00686367">
        <w:rPr>
          <w:rFonts w:ascii="Arial" w:hAnsi="Arial" w:cs="Arial"/>
          <w:sz w:val="20"/>
          <w:szCs w:val="20"/>
        </w:rPr>
        <w:t xml:space="preserve"> (1969)</w:t>
      </w:r>
    </w:p>
    <w:p w14:paraId="3C6742AE" w14:textId="77777777" w:rsidR="009A307D" w:rsidRPr="00686367" w:rsidRDefault="009A307D" w:rsidP="009A307D">
      <w:pPr>
        <w:rPr>
          <w:rFonts w:ascii="Arial" w:hAnsi="Arial" w:cs="Arial"/>
          <w:b/>
          <w:bCs/>
          <w:color w:val="000000" w:themeColor="text1"/>
          <w:sz w:val="20"/>
          <w:szCs w:val="20"/>
        </w:rPr>
      </w:pPr>
      <w:r w:rsidRPr="00686367">
        <w:rPr>
          <w:rFonts w:ascii="Arial" w:hAnsi="Arial" w:cs="Arial"/>
          <w:b/>
          <w:bCs/>
          <w:color w:val="000000" w:themeColor="text1"/>
          <w:sz w:val="20"/>
          <w:szCs w:val="20"/>
        </w:rPr>
        <w:t>Impacts of poor engagement?</w:t>
      </w:r>
    </w:p>
    <w:p w14:paraId="6075D24B" w14:textId="77777777" w:rsidR="009A307D" w:rsidRPr="00686367" w:rsidRDefault="009A307D" w:rsidP="009A307D">
      <w:pPr>
        <w:rPr>
          <w:rFonts w:ascii="Arial" w:hAnsi="Arial" w:cs="Arial"/>
          <w:color w:val="000000" w:themeColor="text1"/>
          <w:sz w:val="20"/>
          <w:szCs w:val="20"/>
        </w:rPr>
      </w:pPr>
      <w:r w:rsidRPr="00686367">
        <w:rPr>
          <w:rFonts w:ascii="Arial" w:hAnsi="Arial" w:cs="Arial"/>
          <w:color w:val="000000" w:themeColor="text1"/>
          <w:sz w:val="20"/>
          <w:szCs w:val="20"/>
        </w:rPr>
        <w:t xml:space="preserve">There are a number of negative impacts from poor community engagement, including a loss of public confidence in the police, loss of legitimacy, strategic difficulties whereby the police cannot adapt to changing needs through lack of understanding of community specific issues, increased vulnerability, further dissent and disorder from disenfranchised members of the public and an unrealistic expectation of what the police service can deliver. </w:t>
      </w:r>
    </w:p>
    <w:p w14:paraId="23117338" w14:textId="77777777" w:rsidR="009A307D" w:rsidRPr="00686367" w:rsidRDefault="009A307D" w:rsidP="009A307D">
      <w:pPr>
        <w:overflowPunct w:val="0"/>
        <w:autoSpaceDE w:val="0"/>
        <w:autoSpaceDN w:val="0"/>
        <w:adjustRightInd w:val="0"/>
        <w:spacing w:before="240" w:after="0" w:line="240" w:lineRule="auto"/>
        <w:jc w:val="both"/>
        <w:textAlignment w:val="baseline"/>
        <w:rPr>
          <w:rFonts w:ascii="Arial" w:eastAsia="Times New Roman" w:hAnsi="Arial" w:cs="Arial"/>
          <w:b/>
          <w:bCs/>
          <w:color w:val="000000" w:themeColor="text1"/>
          <w:sz w:val="20"/>
          <w:szCs w:val="20"/>
          <w:lang w:eastAsia="en-GB"/>
        </w:rPr>
      </w:pPr>
      <w:r w:rsidRPr="00686367">
        <w:rPr>
          <w:rFonts w:ascii="Arial" w:eastAsia="Times New Roman" w:hAnsi="Arial" w:cs="Arial"/>
          <w:b/>
          <w:bCs/>
          <w:color w:val="000000" w:themeColor="text1"/>
          <w:sz w:val="20"/>
          <w:szCs w:val="20"/>
          <w:lang w:eastAsia="en-GB"/>
        </w:rPr>
        <w:t>What is Community Cohesion?</w:t>
      </w:r>
    </w:p>
    <w:p w14:paraId="6F7DFB5D" w14:textId="77777777" w:rsidR="009A307D" w:rsidRPr="00686367" w:rsidRDefault="009A307D" w:rsidP="009A307D">
      <w:pPr>
        <w:overflowPunct w:val="0"/>
        <w:autoSpaceDE w:val="0"/>
        <w:autoSpaceDN w:val="0"/>
        <w:adjustRightInd w:val="0"/>
        <w:spacing w:before="240" w:after="0" w:line="240" w:lineRule="auto"/>
        <w:jc w:val="both"/>
        <w:textAlignment w:val="baseline"/>
        <w:rPr>
          <w:rFonts w:ascii="Arial" w:hAnsi="Arial" w:cs="Arial"/>
          <w:sz w:val="20"/>
          <w:szCs w:val="20"/>
        </w:rPr>
      </w:pPr>
      <w:r w:rsidRPr="00686367">
        <w:rPr>
          <w:rFonts w:ascii="Arial" w:eastAsia="Times New Roman" w:hAnsi="Arial" w:cs="Arial"/>
          <w:color w:val="000000" w:themeColor="text1"/>
          <w:sz w:val="20"/>
          <w:szCs w:val="20"/>
          <w:lang w:eastAsia="en-GB"/>
        </w:rPr>
        <w:t xml:space="preserve">Community Cohesion is </w:t>
      </w:r>
      <w:r w:rsidRPr="00686367">
        <w:rPr>
          <w:rFonts w:ascii="Arial" w:hAnsi="Arial" w:cs="Arial"/>
          <w:sz w:val="20"/>
          <w:szCs w:val="20"/>
        </w:rPr>
        <w:t>what needs to happen in communities to enable diverse groups of people to get on with each-other. A level of Integration is needed, to enable new residents and existing residents to adapt to one another. This is key to successful Community Cohesion. It enables a sense of belonging, to a place, to a group, to a community. It helps people get on together in their local area, which in turn helps people feel safer and more secure in their neighbourhoods. This makes people feel better about the circumstances in which they live, increases their positive feelings towards other people and the statutory services which serve them, and, above all, their general feelings of happiness and well-being. A cohesive community can also help to tackle violent extremism. A community where people have increased contact, relationships and understanding with others is less likely to have extremist views. (NPIA, 2021).</w:t>
      </w:r>
    </w:p>
    <w:p w14:paraId="4F211EB0" w14:textId="77777777" w:rsidR="009A307D" w:rsidRPr="00686367" w:rsidRDefault="009A307D" w:rsidP="009A307D">
      <w:pPr>
        <w:overflowPunct w:val="0"/>
        <w:autoSpaceDE w:val="0"/>
        <w:autoSpaceDN w:val="0"/>
        <w:adjustRightInd w:val="0"/>
        <w:spacing w:before="240" w:after="0" w:line="240" w:lineRule="auto"/>
        <w:jc w:val="both"/>
        <w:textAlignment w:val="baseline"/>
        <w:rPr>
          <w:rFonts w:ascii="Arial" w:hAnsi="Arial" w:cs="Arial"/>
          <w:sz w:val="20"/>
          <w:szCs w:val="20"/>
        </w:rPr>
      </w:pPr>
      <w:r w:rsidRPr="00686367">
        <w:rPr>
          <w:rFonts w:ascii="Arial" w:hAnsi="Arial" w:cs="Arial"/>
          <w:sz w:val="20"/>
          <w:szCs w:val="20"/>
        </w:rPr>
        <w:t xml:space="preserve">For Community Cohesion to work, </w:t>
      </w:r>
      <w:proofErr w:type="gramStart"/>
      <w:r w:rsidRPr="00686367">
        <w:rPr>
          <w:rFonts w:ascii="Arial" w:hAnsi="Arial" w:cs="Arial"/>
          <w:sz w:val="20"/>
          <w:szCs w:val="20"/>
        </w:rPr>
        <w:t>It</w:t>
      </w:r>
      <w:proofErr w:type="gramEnd"/>
      <w:r w:rsidRPr="00686367">
        <w:rPr>
          <w:rFonts w:ascii="Arial" w:hAnsi="Arial" w:cs="Arial"/>
          <w:sz w:val="20"/>
          <w:szCs w:val="20"/>
        </w:rPr>
        <w:t xml:space="preserve"> is vital that police teams and other agencies win the trust of the public. As discussed above, certain communities may inherently mistrust the police and it is important that this is recognised and openly addressed in the community response. Neighbourhood policing teams are central to this strategy and visible and active engagement between these teams and community leaders and organisations will drive understanding and expel myths and negative beliefs if done correctly. This in turn would bring trust and a more effective relationship. </w:t>
      </w:r>
    </w:p>
    <w:p w14:paraId="23C53CF9" w14:textId="77777777" w:rsidR="009A307D" w:rsidRPr="00686367" w:rsidRDefault="009A307D" w:rsidP="009A307D">
      <w:pPr>
        <w:overflowPunct w:val="0"/>
        <w:autoSpaceDE w:val="0"/>
        <w:autoSpaceDN w:val="0"/>
        <w:adjustRightInd w:val="0"/>
        <w:spacing w:before="240" w:after="0" w:line="240" w:lineRule="auto"/>
        <w:jc w:val="both"/>
        <w:textAlignment w:val="baseline"/>
        <w:rPr>
          <w:rFonts w:ascii="Arial" w:hAnsi="Arial" w:cs="Arial"/>
          <w:b/>
          <w:bCs/>
          <w:sz w:val="20"/>
          <w:szCs w:val="20"/>
        </w:rPr>
      </w:pPr>
      <w:r w:rsidRPr="00686367">
        <w:rPr>
          <w:rFonts w:ascii="Arial" w:hAnsi="Arial" w:cs="Arial"/>
          <w:b/>
          <w:bCs/>
          <w:sz w:val="20"/>
          <w:szCs w:val="20"/>
        </w:rPr>
        <w:t>Benefits of Community Cohesion:</w:t>
      </w:r>
    </w:p>
    <w:p w14:paraId="60C0E13D" w14:textId="1D4AB1F6" w:rsidR="009A307D" w:rsidRPr="00686367" w:rsidRDefault="009A307D" w:rsidP="009A307D">
      <w:pPr>
        <w:overflowPunct w:val="0"/>
        <w:autoSpaceDE w:val="0"/>
        <w:autoSpaceDN w:val="0"/>
        <w:adjustRightInd w:val="0"/>
        <w:spacing w:before="240" w:after="0" w:line="240" w:lineRule="auto"/>
        <w:jc w:val="both"/>
        <w:textAlignment w:val="baseline"/>
        <w:rPr>
          <w:rFonts w:ascii="Arial" w:hAnsi="Arial" w:cs="Arial"/>
          <w:sz w:val="20"/>
          <w:szCs w:val="20"/>
        </w:rPr>
      </w:pPr>
      <w:r>
        <w:rPr>
          <w:rFonts w:ascii="Arial" w:hAnsi="Arial" w:cs="Arial"/>
          <w:sz w:val="20"/>
          <w:szCs w:val="20"/>
        </w:rPr>
        <w:t xml:space="preserve">                        </w:t>
      </w:r>
      <w:r w:rsidRPr="00686367">
        <w:rPr>
          <w:rFonts w:ascii="Arial" w:hAnsi="Arial" w:cs="Arial"/>
          <w:noProof/>
          <w:sz w:val="20"/>
          <w:szCs w:val="20"/>
        </w:rPr>
        <w:drawing>
          <wp:inline distT="0" distB="0" distL="0" distR="0" wp14:anchorId="40CEEE1F" wp14:editId="3A713C6D">
            <wp:extent cx="4699000" cy="1778000"/>
            <wp:effectExtent l="19050" t="0" r="2540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28DD79F" w14:textId="77777777" w:rsidR="009A307D" w:rsidRPr="00686367" w:rsidRDefault="009A307D" w:rsidP="009A307D">
      <w:pPr>
        <w:rPr>
          <w:rFonts w:ascii="Arial" w:hAnsi="Arial" w:cs="Arial"/>
          <w:b/>
          <w:bCs/>
          <w:color w:val="000000" w:themeColor="text1"/>
          <w:sz w:val="20"/>
          <w:szCs w:val="20"/>
        </w:rPr>
      </w:pPr>
      <w:r w:rsidRPr="00686367">
        <w:rPr>
          <w:rFonts w:ascii="Arial" w:eastAsia="Times New Roman" w:hAnsi="Arial" w:cs="Arial"/>
          <w:color w:val="000000" w:themeColor="text1"/>
          <w:sz w:val="20"/>
          <w:szCs w:val="20"/>
          <w:lang w:eastAsia="en-GB"/>
        </w:rPr>
        <w:br/>
      </w:r>
      <w:r w:rsidRPr="00686367">
        <w:rPr>
          <w:rFonts w:ascii="Arial" w:hAnsi="Arial" w:cs="Arial"/>
          <w:b/>
          <w:bCs/>
          <w:color w:val="000000" w:themeColor="text1"/>
          <w:sz w:val="20"/>
          <w:szCs w:val="20"/>
        </w:rPr>
        <w:t>Key principles of community cohesion?</w:t>
      </w:r>
    </w:p>
    <w:p w14:paraId="7695CF44" w14:textId="77777777" w:rsidR="009A307D" w:rsidRPr="00686367" w:rsidRDefault="009A307D" w:rsidP="009A307D">
      <w:pPr>
        <w:shd w:val="clear" w:color="auto" w:fill="FFFFFF"/>
        <w:spacing w:after="450" w:line="240" w:lineRule="auto"/>
        <w:rPr>
          <w:rFonts w:ascii="Arial" w:eastAsia="Times New Roman" w:hAnsi="Arial" w:cs="Arial"/>
          <w:color w:val="000000" w:themeColor="text1"/>
          <w:sz w:val="20"/>
          <w:szCs w:val="20"/>
          <w:lang w:eastAsia="en-GB"/>
        </w:rPr>
      </w:pPr>
      <w:r w:rsidRPr="00686367">
        <w:rPr>
          <w:rFonts w:ascii="Arial" w:eastAsia="Times New Roman" w:hAnsi="Arial" w:cs="Arial"/>
          <w:color w:val="000000" w:themeColor="text1"/>
          <w:sz w:val="20"/>
          <w:szCs w:val="20"/>
          <w:lang w:eastAsia="en-GB"/>
        </w:rPr>
        <w:t>The Centre for Trust, Peace and Social Relations (CTPSR) identifies that there are six key facets of community cohesion:</w:t>
      </w:r>
    </w:p>
    <w:p w14:paraId="6C3D621B" w14:textId="7C664FDA" w:rsidR="009A307D" w:rsidRPr="00686367" w:rsidRDefault="009A307D" w:rsidP="009A307D">
      <w:pPr>
        <w:rPr>
          <w:rFonts w:ascii="Arial" w:hAnsi="Arial" w:cs="Arial"/>
          <w:color w:val="000000" w:themeColor="text1"/>
          <w:sz w:val="20"/>
          <w:szCs w:val="20"/>
        </w:rPr>
      </w:pPr>
      <w:r>
        <w:rPr>
          <w:rFonts w:ascii="Arial" w:hAnsi="Arial" w:cs="Arial"/>
          <w:color w:val="000000" w:themeColor="text1"/>
          <w:sz w:val="20"/>
          <w:szCs w:val="20"/>
        </w:rPr>
        <w:lastRenderedPageBreak/>
        <w:t xml:space="preserve">             </w:t>
      </w:r>
      <w:r w:rsidRPr="00686367">
        <w:rPr>
          <w:rFonts w:ascii="Arial" w:hAnsi="Arial" w:cs="Arial"/>
          <w:noProof/>
          <w:sz w:val="20"/>
          <w:szCs w:val="20"/>
        </w:rPr>
        <w:drawing>
          <wp:inline distT="0" distB="0" distL="0" distR="0" wp14:anchorId="44326F95" wp14:editId="4A68D36B">
            <wp:extent cx="5467350" cy="1809750"/>
            <wp:effectExtent l="38100" t="0" r="1905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09E99023" w14:textId="77777777" w:rsidR="009A307D" w:rsidRPr="00686367" w:rsidRDefault="009A307D" w:rsidP="009A307D">
      <w:pPr>
        <w:rPr>
          <w:rFonts w:ascii="Arial" w:hAnsi="Arial" w:cs="Arial"/>
          <w:color w:val="000000" w:themeColor="text1"/>
          <w:sz w:val="20"/>
          <w:szCs w:val="20"/>
        </w:rPr>
      </w:pPr>
      <w:r w:rsidRPr="00686367">
        <w:rPr>
          <w:rFonts w:ascii="Arial" w:hAnsi="Arial" w:cs="Arial"/>
          <w:color w:val="000000" w:themeColor="text1"/>
          <w:sz w:val="20"/>
          <w:szCs w:val="20"/>
        </w:rPr>
        <w:t>A community can be seen as having cohesion if all of the above conditions are met.</w:t>
      </w:r>
    </w:p>
    <w:p w14:paraId="604B3899" w14:textId="77777777" w:rsidR="009A307D" w:rsidRPr="00686367" w:rsidRDefault="009A307D" w:rsidP="009A307D">
      <w:pPr>
        <w:rPr>
          <w:rFonts w:ascii="Arial" w:hAnsi="Arial" w:cs="Arial"/>
          <w:color w:val="000000" w:themeColor="text1"/>
          <w:sz w:val="20"/>
          <w:szCs w:val="20"/>
        </w:rPr>
      </w:pPr>
    </w:p>
    <w:p w14:paraId="40C73407" w14:textId="77777777" w:rsidR="009A307D" w:rsidRPr="00686367" w:rsidRDefault="009A307D" w:rsidP="009A307D">
      <w:pPr>
        <w:rPr>
          <w:rFonts w:ascii="Arial" w:hAnsi="Arial" w:cs="Arial"/>
          <w:color w:val="000000" w:themeColor="text1"/>
          <w:sz w:val="20"/>
          <w:szCs w:val="20"/>
        </w:rPr>
      </w:pPr>
      <w:r w:rsidRPr="00686367">
        <w:rPr>
          <w:rFonts w:ascii="Arial" w:hAnsi="Arial" w:cs="Arial"/>
          <w:color w:val="000000" w:themeColor="text1"/>
          <w:sz w:val="20"/>
          <w:szCs w:val="20"/>
        </w:rPr>
        <w:t>(1064 Words)</w:t>
      </w:r>
    </w:p>
    <w:p w14:paraId="1D69F2A6" w14:textId="2527E243" w:rsidR="00FF774E" w:rsidRDefault="502D20D9" w:rsidP="009A307D">
      <w:pPr>
        <w:overflowPunct w:val="0"/>
        <w:autoSpaceDE w:val="0"/>
        <w:autoSpaceDN w:val="0"/>
        <w:adjustRightInd w:val="0"/>
        <w:spacing w:before="240" w:after="0" w:line="240" w:lineRule="auto"/>
        <w:jc w:val="both"/>
        <w:textAlignment w:val="baseline"/>
        <w:rPr>
          <w:rFonts w:ascii="Arial" w:eastAsia="Times New Roman" w:hAnsi="Arial" w:cs="Arial"/>
          <w:b/>
          <w:bCs/>
          <w:lang w:eastAsia="en-GB"/>
        </w:rPr>
      </w:pPr>
      <w:r w:rsidRPr="009A307D">
        <w:rPr>
          <w:rFonts w:ascii="Arial" w:eastAsia="Times New Roman" w:hAnsi="Arial" w:cs="Arial"/>
          <w:b/>
          <w:bCs/>
          <w:lang w:eastAsia="en-GB"/>
        </w:rPr>
        <w:t xml:space="preserve">Title 2: </w:t>
      </w:r>
      <w:r w:rsidR="00FF774E" w:rsidRPr="009A307D">
        <w:rPr>
          <w:rFonts w:ascii="Arial" w:eastAsia="Times New Roman" w:hAnsi="Arial" w:cs="Arial"/>
          <w:b/>
          <w:bCs/>
          <w:lang w:eastAsia="en-GB"/>
        </w:rPr>
        <w:t>Assess the strengths and weakness of different policing models in relation to crime/victimisation and the public and explore crime prevention theories initiates and strategies</w:t>
      </w:r>
      <w:r w:rsidR="0860B511" w:rsidRPr="009A307D">
        <w:rPr>
          <w:rFonts w:ascii="Arial" w:eastAsia="Times New Roman" w:hAnsi="Arial" w:cs="Arial"/>
          <w:b/>
          <w:bCs/>
          <w:lang w:eastAsia="en-GB"/>
        </w:rPr>
        <w:t xml:space="preserve">. </w:t>
      </w:r>
      <w:r w:rsidR="00FF774E" w:rsidRPr="009A307D">
        <w:rPr>
          <w:rFonts w:ascii="Arial" w:eastAsia="Times New Roman" w:hAnsi="Arial" w:cs="Arial"/>
          <w:b/>
          <w:bCs/>
          <w:lang w:eastAsia="en-GB"/>
        </w:rPr>
        <w:t>Explain and employ analytical products provided by intelligence specialists during</w:t>
      </w:r>
      <w:r w:rsidR="2497CF2C" w:rsidRPr="009A307D">
        <w:rPr>
          <w:rFonts w:ascii="Arial" w:eastAsia="Times New Roman" w:hAnsi="Arial" w:cs="Arial"/>
          <w:b/>
          <w:bCs/>
          <w:lang w:eastAsia="en-GB"/>
        </w:rPr>
        <w:t xml:space="preserve"> </w:t>
      </w:r>
      <w:r w:rsidR="00FF774E" w:rsidRPr="009A307D">
        <w:rPr>
          <w:rFonts w:ascii="Arial" w:eastAsia="Times New Roman" w:hAnsi="Arial" w:cs="Arial"/>
          <w:b/>
          <w:bCs/>
          <w:lang w:eastAsia="en-GB"/>
        </w:rPr>
        <w:t>an investigation</w:t>
      </w:r>
    </w:p>
    <w:p w14:paraId="49F5040B" w14:textId="77777777" w:rsidR="009A307D" w:rsidRPr="00D31BDC" w:rsidRDefault="009A307D" w:rsidP="009A307D">
      <w:pPr>
        <w:rPr>
          <w:rFonts w:ascii="Arial" w:hAnsi="Arial" w:cs="Arial"/>
          <w:b/>
          <w:bCs/>
          <w:sz w:val="20"/>
          <w:szCs w:val="20"/>
        </w:rPr>
      </w:pPr>
      <w:r>
        <w:rPr>
          <w:rFonts w:ascii="Arial" w:hAnsi="Arial" w:cs="Arial"/>
          <w:b/>
          <w:bCs/>
          <w:sz w:val="20"/>
          <w:szCs w:val="20"/>
        </w:rPr>
        <w:t>Policing in England and Wales</w:t>
      </w:r>
      <w:r w:rsidRPr="00D31BDC">
        <w:rPr>
          <w:rFonts w:ascii="Arial" w:hAnsi="Arial" w:cs="Arial"/>
          <w:b/>
          <w:bCs/>
          <w:sz w:val="20"/>
          <w:szCs w:val="20"/>
        </w:rPr>
        <w:t xml:space="preserve">: </w:t>
      </w:r>
    </w:p>
    <w:p w14:paraId="57A8FC13" w14:textId="77777777" w:rsidR="009A307D" w:rsidRPr="00D31BDC" w:rsidRDefault="009A307D" w:rsidP="009A307D">
      <w:pPr>
        <w:rPr>
          <w:rFonts w:ascii="Arial" w:hAnsi="Arial" w:cs="Arial"/>
          <w:color w:val="393939"/>
          <w:sz w:val="20"/>
          <w:szCs w:val="20"/>
          <w:shd w:val="clear" w:color="auto" w:fill="FFFFFF"/>
        </w:rPr>
      </w:pPr>
      <w:r w:rsidRPr="00D31BDC">
        <w:rPr>
          <w:rFonts w:ascii="Arial" w:hAnsi="Arial" w:cs="Arial"/>
          <w:color w:val="393939"/>
          <w:sz w:val="20"/>
          <w:szCs w:val="20"/>
          <w:shd w:val="clear" w:color="auto" w:fill="FFFFFF"/>
        </w:rPr>
        <w:t>The term “</w:t>
      </w:r>
      <w:r w:rsidRPr="00D31BDC">
        <w:rPr>
          <w:rStyle w:val="Strong"/>
          <w:rFonts w:ascii="Arial" w:hAnsi="Arial" w:cs="Arial"/>
          <w:color w:val="393939"/>
          <w:sz w:val="20"/>
          <w:szCs w:val="20"/>
          <w:shd w:val="clear" w:color="auto" w:fill="FFFFFF"/>
        </w:rPr>
        <w:t>British model of policing” </w:t>
      </w:r>
      <w:r w:rsidRPr="00D31BDC">
        <w:rPr>
          <w:rFonts w:ascii="Arial" w:hAnsi="Arial" w:cs="Arial"/>
          <w:color w:val="393939"/>
          <w:sz w:val="20"/>
          <w:szCs w:val="20"/>
          <w:shd w:val="clear" w:color="auto" w:fill="FFFFFF"/>
        </w:rPr>
        <w:t xml:space="preserve">is sometimes used to describe policing culture in </w:t>
      </w:r>
      <w:r>
        <w:rPr>
          <w:rFonts w:ascii="Arial" w:hAnsi="Arial" w:cs="Arial"/>
          <w:color w:val="393939"/>
          <w:sz w:val="20"/>
          <w:szCs w:val="20"/>
          <w:shd w:val="clear" w:color="auto" w:fill="FFFFFF"/>
        </w:rPr>
        <w:t>England and Wales</w:t>
      </w:r>
      <w:r w:rsidRPr="00D31BDC">
        <w:rPr>
          <w:rFonts w:ascii="Arial" w:hAnsi="Arial" w:cs="Arial"/>
          <w:color w:val="393939"/>
          <w:sz w:val="20"/>
          <w:szCs w:val="20"/>
          <w:shd w:val="clear" w:color="auto" w:fill="FFFFFF"/>
        </w:rPr>
        <w:t>. There is no formal definition of the</w:t>
      </w:r>
      <w:r>
        <w:rPr>
          <w:rFonts w:ascii="Arial" w:hAnsi="Arial" w:cs="Arial"/>
          <w:color w:val="393939"/>
          <w:sz w:val="20"/>
          <w:szCs w:val="20"/>
          <w:shd w:val="clear" w:color="auto" w:fill="FFFFFF"/>
        </w:rPr>
        <w:t xml:space="preserve"> </w:t>
      </w:r>
      <w:r w:rsidRPr="00D31BDC">
        <w:rPr>
          <w:rFonts w:ascii="Arial" w:hAnsi="Arial" w:cs="Arial"/>
          <w:color w:val="393939"/>
          <w:sz w:val="20"/>
          <w:szCs w:val="20"/>
          <w:shd w:val="clear" w:color="auto" w:fill="FFFFFF"/>
        </w:rPr>
        <w:t>model, but it is the foundation by which they function and it consists of three core concepts: </w:t>
      </w:r>
    </w:p>
    <w:p w14:paraId="08DB5C31" w14:textId="77777777" w:rsidR="009A307D" w:rsidRPr="00D31BDC" w:rsidRDefault="009A307D" w:rsidP="009A307D">
      <w:pPr>
        <w:pStyle w:val="ListParagraph"/>
        <w:numPr>
          <w:ilvl w:val="0"/>
          <w:numId w:val="10"/>
        </w:numPr>
        <w:rPr>
          <w:rStyle w:val="Strong"/>
          <w:rFonts w:ascii="Arial" w:hAnsi="Arial" w:cs="Arial"/>
          <w:color w:val="393939"/>
          <w:sz w:val="20"/>
          <w:szCs w:val="20"/>
          <w:shd w:val="clear" w:color="auto" w:fill="FFFFFF"/>
        </w:rPr>
      </w:pPr>
      <w:r w:rsidRPr="00D31BDC">
        <w:rPr>
          <w:rStyle w:val="Strong"/>
          <w:rFonts w:ascii="Arial" w:hAnsi="Arial" w:cs="Arial"/>
          <w:color w:val="393939"/>
          <w:sz w:val="20"/>
          <w:szCs w:val="20"/>
          <w:shd w:val="clear" w:color="auto" w:fill="FFFFFF"/>
        </w:rPr>
        <w:t>The Office of Constable:</w:t>
      </w:r>
    </w:p>
    <w:p w14:paraId="626C7DDE" w14:textId="77777777" w:rsidR="009A307D" w:rsidRPr="00D31BDC" w:rsidRDefault="009A307D" w:rsidP="009A307D">
      <w:pPr>
        <w:pStyle w:val="ListParagraph"/>
        <w:rPr>
          <w:rFonts w:ascii="Arial" w:hAnsi="Arial" w:cs="Arial"/>
          <w:b/>
          <w:bCs/>
          <w:color w:val="393939"/>
          <w:sz w:val="20"/>
          <w:szCs w:val="20"/>
          <w:shd w:val="clear" w:color="auto" w:fill="FFFFFF"/>
        </w:rPr>
      </w:pPr>
      <w:r w:rsidRPr="00D31BDC">
        <w:rPr>
          <w:rFonts w:ascii="Arial" w:hAnsi="Arial" w:cs="Arial"/>
          <w:sz w:val="20"/>
          <w:szCs w:val="20"/>
        </w:rPr>
        <w:t>Police officers (no matter their rank) each individually hold the Office of Constable. The Office of Constable grants them powers to detect, prevent and investigate crime.</w:t>
      </w:r>
    </w:p>
    <w:p w14:paraId="7725A515" w14:textId="77777777" w:rsidR="009A307D" w:rsidRPr="00D31BDC" w:rsidRDefault="009A307D" w:rsidP="009A307D">
      <w:pPr>
        <w:pStyle w:val="ListParagraph"/>
        <w:numPr>
          <w:ilvl w:val="0"/>
          <w:numId w:val="10"/>
        </w:numPr>
        <w:rPr>
          <w:rStyle w:val="Strong"/>
          <w:rFonts w:ascii="Arial" w:hAnsi="Arial" w:cs="Arial"/>
          <w:color w:val="393939"/>
          <w:sz w:val="20"/>
          <w:szCs w:val="20"/>
          <w:shd w:val="clear" w:color="auto" w:fill="FFFFFF"/>
        </w:rPr>
      </w:pPr>
      <w:r w:rsidRPr="00D31BDC">
        <w:rPr>
          <w:rStyle w:val="Strong"/>
          <w:rFonts w:ascii="Arial" w:hAnsi="Arial" w:cs="Arial"/>
          <w:color w:val="393939"/>
          <w:sz w:val="20"/>
          <w:szCs w:val="20"/>
          <w:shd w:val="clear" w:color="auto" w:fill="FFFFFF"/>
        </w:rPr>
        <w:t>Operational independence:</w:t>
      </w:r>
    </w:p>
    <w:p w14:paraId="7A3B04FF" w14:textId="77777777" w:rsidR="009A307D" w:rsidRPr="00D31BDC" w:rsidRDefault="009A307D" w:rsidP="009A307D">
      <w:pPr>
        <w:pStyle w:val="ListParagraph"/>
        <w:rPr>
          <w:rStyle w:val="Strong"/>
          <w:rFonts w:ascii="Arial" w:hAnsi="Arial" w:cs="Arial"/>
          <w:color w:val="393939"/>
          <w:sz w:val="20"/>
          <w:szCs w:val="20"/>
          <w:shd w:val="clear" w:color="auto" w:fill="FFFFFF"/>
        </w:rPr>
      </w:pPr>
      <w:r w:rsidRPr="00D31BDC">
        <w:rPr>
          <w:rFonts w:ascii="Arial" w:hAnsi="Arial" w:cs="Arial"/>
          <w:sz w:val="20"/>
          <w:szCs w:val="20"/>
        </w:rPr>
        <w:t>Those who work in police forces are under the “direction and control” of their chief constable. 7 Chief constables across England and Wales are independently responsible for all operational matters concerning their force.</w:t>
      </w:r>
    </w:p>
    <w:p w14:paraId="453B99E8" w14:textId="77777777" w:rsidR="009A307D" w:rsidRPr="00D31BDC" w:rsidRDefault="009A307D" w:rsidP="009A307D">
      <w:pPr>
        <w:pStyle w:val="ListParagraph"/>
        <w:numPr>
          <w:ilvl w:val="0"/>
          <w:numId w:val="10"/>
        </w:numPr>
        <w:rPr>
          <w:rFonts w:ascii="Arial" w:hAnsi="Arial" w:cs="Arial"/>
          <w:sz w:val="20"/>
          <w:szCs w:val="20"/>
        </w:rPr>
      </w:pPr>
      <w:r w:rsidRPr="00D31BDC">
        <w:rPr>
          <w:rStyle w:val="Strong"/>
          <w:rFonts w:ascii="Arial" w:hAnsi="Arial" w:cs="Arial"/>
          <w:color w:val="393939"/>
          <w:sz w:val="20"/>
          <w:szCs w:val="20"/>
          <w:shd w:val="clear" w:color="auto" w:fill="FFFFFF"/>
        </w:rPr>
        <w:t>Policing by consent:</w:t>
      </w:r>
    </w:p>
    <w:p w14:paraId="1A8C2915" w14:textId="77777777" w:rsidR="009A307D" w:rsidRPr="00D31BDC" w:rsidRDefault="009A307D" w:rsidP="009A307D">
      <w:pPr>
        <w:pStyle w:val="ListParagraph"/>
        <w:rPr>
          <w:rFonts w:ascii="Arial" w:hAnsi="Arial" w:cs="Arial"/>
          <w:sz w:val="20"/>
          <w:szCs w:val="20"/>
        </w:rPr>
      </w:pPr>
      <w:r w:rsidRPr="00D31BDC">
        <w:rPr>
          <w:rFonts w:ascii="Arial" w:hAnsi="Arial" w:cs="Arial"/>
          <w:sz w:val="20"/>
          <w:szCs w:val="20"/>
        </w:rPr>
        <w:t>The concept of ‘policing by consent’ is derived from the nine ‘general instructions’ given to the first officers of the Metropolitan Police Service (MPS) in 1829. These instructions, known more commonly as the “</w:t>
      </w:r>
      <w:proofErr w:type="spellStart"/>
      <w:r w:rsidRPr="00D31BDC">
        <w:rPr>
          <w:rFonts w:ascii="Arial" w:hAnsi="Arial" w:cs="Arial"/>
          <w:sz w:val="20"/>
          <w:szCs w:val="20"/>
        </w:rPr>
        <w:t>Peelian</w:t>
      </w:r>
      <w:proofErr w:type="spellEnd"/>
      <w:r w:rsidRPr="00D31BDC">
        <w:rPr>
          <w:rFonts w:ascii="Arial" w:hAnsi="Arial" w:cs="Arial"/>
          <w:sz w:val="20"/>
          <w:szCs w:val="20"/>
        </w:rPr>
        <w:t xml:space="preserve"> Principles of Policing”, named after Sir Robert Peel, assert that police lose their authority when they lose the consent of the public. The public’s consent is maintained “not by pandering to public opinion” but by applying the law fairly, impartially and through as minimal force as is practicable.</w:t>
      </w:r>
    </w:p>
    <w:p w14:paraId="0E10CF44" w14:textId="77777777" w:rsidR="009A307D" w:rsidRPr="00D31BDC" w:rsidRDefault="009A307D" w:rsidP="009A307D">
      <w:pPr>
        <w:rPr>
          <w:rFonts w:ascii="Arial" w:hAnsi="Arial" w:cs="Arial"/>
          <w:sz w:val="20"/>
          <w:szCs w:val="20"/>
        </w:rPr>
      </w:pPr>
      <w:r w:rsidRPr="00D31BDC">
        <w:rPr>
          <w:rFonts w:ascii="Arial" w:hAnsi="Arial" w:cs="Arial"/>
          <w:sz w:val="20"/>
          <w:szCs w:val="20"/>
        </w:rPr>
        <w:t>(Commonslibrary.parliment.uk, 2021)</w:t>
      </w:r>
    </w:p>
    <w:p w14:paraId="35EC25DE" w14:textId="77777777" w:rsidR="009A307D" w:rsidRPr="00D31BDC" w:rsidRDefault="009A307D" w:rsidP="009A307D">
      <w:pPr>
        <w:rPr>
          <w:rFonts w:ascii="Arial" w:hAnsi="Arial" w:cs="Arial"/>
          <w:sz w:val="20"/>
          <w:szCs w:val="20"/>
        </w:rPr>
      </w:pPr>
      <w:r w:rsidRPr="00D31BDC">
        <w:rPr>
          <w:rFonts w:ascii="Arial" w:hAnsi="Arial" w:cs="Arial"/>
          <w:sz w:val="20"/>
          <w:szCs w:val="20"/>
          <w:shd w:val="clear" w:color="auto" w:fill="FFFFFF"/>
        </w:rPr>
        <w:t xml:space="preserve">Policing is one of the most critical functions undertaken by government, with the </w:t>
      </w:r>
      <w:r>
        <w:rPr>
          <w:rFonts w:ascii="Arial" w:hAnsi="Arial" w:cs="Arial"/>
          <w:sz w:val="20"/>
          <w:szCs w:val="20"/>
          <w:shd w:val="clear" w:color="auto" w:fill="FFFFFF"/>
        </w:rPr>
        <w:t>p</w:t>
      </w:r>
      <w:r w:rsidRPr="00D31BDC">
        <w:rPr>
          <w:rFonts w:ascii="Arial" w:hAnsi="Arial" w:cs="Arial"/>
          <w:sz w:val="20"/>
          <w:szCs w:val="20"/>
          <w:shd w:val="clear" w:color="auto" w:fill="FFFFFF"/>
        </w:rPr>
        <w:t xml:space="preserve">olice ensuring the maintenance of law and order and acting as the first link in the criminal justice system (Varghese, 2010). </w:t>
      </w:r>
      <w:r w:rsidRPr="00D31BDC">
        <w:rPr>
          <w:rFonts w:ascii="Arial" w:hAnsi="Arial" w:cs="Arial"/>
          <w:sz w:val="20"/>
          <w:szCs w:val="20"/>
        </w:rPr>
        <w:t>Below are some examples of policing models that are adopted by police forces around the world. These individual models can be used in conjunction with each other, in order to achieve a specific policing purpose or goal. They are all models and as such will not always definitively resolve a problem but rather provide a mechanism to help inform a strategic direction for decision makers with each having its own strengths and weaknesses.</w:t>
      </w:r>
    </w:p>
    <w:p w14:paraId="3F757809" w14:textId="77777777" w:rsidR="009A307D" w:rsidRPr="00D31BDC" w:rsidRDefault="009A307D" w:rsidP="009A307D">
      <w:pPr>
        <w:rPr>
          <w:rFonts w:ascii="Arial" w:hAnsi="Arial" w:cs="Arial"/>
          <w:sz w:val="20"/>
          <w:szCs w:val="20"/>
          <w:shd w:val="clear" w:color="auto" w:fill="FFFFFF"/>
        </w:rPr>
      </w:pPr>
    </w:p>
    <w:p w14:paraId="188AC890" w14:textId="77777777" w:rsidR="009A307D" w:rsidRPr="00D31BDC" w:rsidRDefault="009A307D" w:rsidP="009A307D">
      <w:pPr>
        <w:jc w:val="center"/>
        <w:rPr>
          <w:rFonts w:ascii="Arial" w:hAnsi="Arial" w:cs="Arial"/>
          <w:sz w:val="20"/>
          <w:szCs w:val="20"/>
          <w:shd w:val="clear" w:color="auto" w:fill="FFFFFF"/>
        </w:rPr>
      </w:pPr>
      <w:r w:rsidRPr="00D31BDC">
        <w:rPr>
          <w:rFonts w:ascii="Arial" w:hAnsi="Arial" w:cs="Arial"/>
          <w:noProof/>
          <w:sz w:val="20"/>
          <w:szCs w:val="20"/>
          <w:shd w:val="clear" w:color="auto" w:fill="FFFFFF"/>
        </w:rPr>
        <w:lastRenderedPageBreak/>
        <w:drawing>
          <wp:inline distT="0" distB="0" distL="0" distR="0" wp14:anchorId="09E980EE" wp14:editId="5E03E9C6">
            <wp:extent cx="5619115" cy="2628900"/>
            <wp:effectExtent l="0" t="0" r="635" b="0"/>
            <wp:docPr id="7" name="Content Placeholder 5">
              <a:extLst xmlns:a="http://schemas.openxmlformats.org/drawingml/2006/main">
                <a:ext uri="{FF2B5EF4-FFF2-40B4-BE49-F238E27FC236}">
                  <a16:creationId xmlns:a16="http://schemas.microsoft.com/office/drawing/2014/main" id="{4EB2639A-BDF7-458D-BA55-9E49CA1FE3B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4EB2639A-BDF7-458D-BA55-9E49CA1FE3BA}"/>
                        </a:ext>
                      </a:extLst>
                    </pic:cNvPr>
                    <pic:cNvPicPr>
                      <a:picLocks noGrp="1" noChangeAspect="1"/>
                    </pic:cNvPicPr>
                  </pic:nvPicPr>
                  <pic:blipFill>
                    <a:blip r:embed="rId29"/>
                    <a:stretch>
                      <a:fillRect/>
                    </a:stretch>
                  </pic:blipFill>
                  <pic:spPr>
                    <a:xfrm>
                      <a:off x="0" y="0"/>
                      <a:ext cx="5660137" cy="2648092"/>
                    </a:xfrm>
                    <a:prstGeom prst="rect">
                      <a:avLst/>
                    </a:prstGeom>
                  </pic:spPr>
                </pic:pic>
              </a:graphicData>
            </a:graphic>
          </wp:inline>
        </w:drawing>
      </w:r>
    </w:p>
    <w:p w14:paraId="1F3D073E" w14:textId="77777777" w:rsidR="009A307D" w:rsidRPr="00D31BDC" w:rsidRDefault="009A307D" w:rsidP="009A307D">
      <w:pPr>
        <w:rPr>
          <w:rFonts w:ascii="Arial" w:hAnsi="Arial" w:cs="Arial"/>
          <w:sz w:val="20"/>
          <w:szCs w:val="20"/>
        </w:rPr>
      </w:pPr>
      <w:r w:rsidRPr="00D31BDC">
        <w:rPr>
          <w:rFonts w:ascii="Arial" w:hAnsi="Arial" w:cs="Arial"/>
          <w:sz w:val="20"/>
          <w:szCs w:val="20"/>
        </w:rPr>
        <w:t>Modern policing models (Beck, 2019).</w:t>
      </w:r>
    </w:p>
    <w:p w14:paraId="034BA194" w14:textId="77777777" w:rsidR="009A307D" w:rsidRPr="00D31BDC" w:rsidRDefault="009A307D" w:rsidP="009A307D">
      <w:pPr>
        <w:rPr>
          <w:rFonts w:ascii="Arial" w:hAnsi="Arial" w:cs="Arial"/>
          <w:b/>
          <w:bCs/>
          <w:sz w:val="20"/>
          <w:szCs w:val="20"/>
        </w:rPr>
      </w:pPr>
      <w:r w:rsidRPr="00D31BDC">
        <w:rPr>
          <w:rFonts w:ascii="Arial" w:hAnsi="Arial" w:cs="Arial"/>
          <w:b/>
          <w:bCs/>
          <w:sz w:val="20"/>
          <w:szCs w:val="20"/>
        </w:rPr>
        <w:t>Criminology and Policing theory:</w:t>
      </w:r>
    </w:p>
    <w:p w14:paraId="07826C42" w14:textId="77777777" w:rsidR="009A307D" w:rsidRPr="00D31BDC" w:rsidRDefault="009A307D" w:rsidP="009A307D">
      <w:pPr>
        <w:rPr>
          <w:rFonts w:ascii="Arial" w:hAnsi="Arial" w:cs="Arial"/>
          <w:color w:val="10263A"/>
          <w:sz w:val="20"/>
          <w:szCs w:val="20"/>
        </w:rPr>
      </w:pPr>
      <w:r w:rsidRPr="00D31BDC">
        <w:rPr>
          <w:rFonts w:ascii="Arial" w:hAnsi="Arial" w:cs="Arial"/>
          <w:color w:val="10263A"/>
          <w:sz w:val="20"/>
          <w:szCs w:val="20"/>
        </w:rPr>
        <w:t>Criminology is more than just looking at criminal behaviour. It analyses how crime affects victims and wider society. Criminology considers various theories and ideas around how and why crimes occur and looks at ways to control and prevent criminal behaviour, in addition to the way law enforcement operates, and the mechanism of the criminal justice system. It is considered a branch of sociology and draws on aspects of psychology and social anthropology, taking a scientific approach to understanding crime and criminal behaviour. (Oxbridge, 2021)</w:t>
      </w:r>
    </w:p>
    <w:p w14:paraId="317FCA04" w14:textId="77777777" w:rsidR="009A307D" w:rsidRDefault="009A307D" w:rsidP="009A307D">
      <w:pPr>
        <w:rPr>
          <w:rFonts w:ascii="Arial" w:hAnsi="Arial" w:cs="Arial"/>
          <w:color w:val="10263A"/>
          <w:sz w:val="20"/>
          <w:szCs w:val="20"/>
        </w:rPr>
      </w:pPr>
      <w:r w:rsidRPr="00D31BDC">
        <w:rPr>
          <w:rFonts w:ascii="Arial" w:hAnsi="Arial" w:cs="Arial"/>
          <w:color w:val="10263A"/>
          <w:sz w:val="20"/>
          <w:szCs w:val="20"/>
        </w:rPr>
        <w:t>Below I will look at some other policing theories and discuss the strengths and weaknesses of each.</w:t>
      </w:r>
    </w:p>
    <w:p w14:paraId="0E75C21B" w14:textId="77777777" w:rsidR="009A307D" w:rsidRPr="00D31BDC" w:rsidRDefault="009A307D" w:rsidP="009A307D">
      <w:pPr>
        <w:rPr>
          <w:rFonts w:ascii="Arial" w:hAnsi="Arial" w:cs="Arial"/>
          <w:b/>
          <w:bCs/>
          <w:color w:val="10263A"/>
          <w:sz w:val="20"/>
          <w:szCs w:val="20"/>
        </w:rPr>
      </w:pPr>
      <w:r w:rsidRPr="00D31BDC">
        <w:rPr>
          <w:rFonts w:ascii="Arial" w:hAnsi="Arial" w:cs="Arial"/>
          <w:b/>
          <w:bCs/>
          <w:color w:val="10263A"/>
          <w:sz w:val="20"/>
          <w:szCs w:val="20"/>
        </w:rPr>
        <w:t>Problem-oriented policing (POP)</w:t>
      </w:r>
    </w:p>
    <w:p w14:paraId="56A4350D" w14:textId="77777777" w:rsidR="009A307D" w:rsidRDefault="009A307D" w:rsidP="009A307D">
      <w:pPr>
        <w:rPr>
          <w:rFonts w:ascii="Arial" w:hAnsi="Arial" w:cs="Arial"/>
          <w:color w:val="10263A"/>
          <w:sz w:val="20"/>
          <w:szCs w:val="20"/>
        </w:rPr>
      </w:pPr>
      <w:r w:rsidRPr="00D31BDC">
        <w:rPr>
          <w:rFonts w:ascii="Arial" w:hAnsi="Arial" w:cs="Arial"/>
          <w:color w:val="10263A"/>
          <w:sz w:val="20"/>
          <w:szCs w:val="20"/>
        </w:rPr>
        <w:t>POP is an approach to tackling crime and disorder involving the identification of a specific problem, thorough analysis to understand it, the development of a tailored response and assessment of the effects of the response. The approach is to develop targeted interventions, rather than an intervention itself and therefore it can be applied to any crime and disorder problem. This can be described in the context of the SARA model of problem solving. The model assumes that by identifying and understanding the root causes of a problem or conditions that enable it to persist, the solution developed to tackle it will be effective. The SARA model employs four stages:</w:t>
      </w:r>
    </w:p>
    <w:p w14:paraId="74940E7F" w14:textId="77777777" w:rsidR="009A307D" w:rsidRPr="00D31BDC" w:rsidRDefault="009A307D" w:rsidP="009A307D">
      <w:pPr>
        <w:rPr>
          <w:rFonts w:ascii="Arial" w:hAnsi="Arial" w:cs="Arial"/>
          <w:color w:val="10263A"/>
          <w:sz w:val="20"/>
          <w:szCs w:val="20"/>
        </w:rPr>
      </w:pPr>
      <w:r w:rsidRPr="00D31BDC">
        <w:rPr>
          <w:rFonts w:ascii="Arial" w:hAnsi="Arial" w:cs="Arial"/>
          <w:noProof/>
          <w:sz w:val="20"/>
          <w:szCs w:val="20"/>
        </w:rPr>
        <w:drawing>
          <wp:inline distT="0" distB="0" distL="0" distR="0" wp14:anchorId="572C3D6D" wp14:editId="573D5909">
            <wp:extent cx="5486400" cy="1625600"/>
            <wp:effectExtent l="19050" t="0" r="1905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6EFD0D54" w14:textId="77777777" w:rsidR="009A307D" w:rsidRPr="00D31BDC" w:rsidRDefault="009A307D" w:rsidP="009A307D">
      <w:pPr>
        <w:rPr>
          <w:rFonts w:ascii="Arial" w:hAnsi="Arial" w:cs="Arial"/>
          <w:color w:val="10263A"/>
          <w:sz w:val="20"/>
          <w:szCs w:val="20"/>
        </w:rPr>
      </w:pPr>
      <w:r w:rsidRPr="00D31BDC">
        <w:rPr>
          <w:rFonts w:ascii="Arial" w:hAnsi="Arial" w:cs="Arial"/>
          <w:color w:val="10263A"/>
          <w:sz w:val="20"/>
          <w:szCs w:val="20"/>
        </w:rPr>
        <w:t>(College of policing, 2020)</w:t>
      </w:r>
    </w:p>
    <w:p w14:paraId="7CF53EA2" w14:textId="77777777" w:rsidR="009A307D" w:rsidRPr="00D31BDC" w:rsidRDefault="009A307D" w:rsidP="009A307D">
      <w:pPr>
        <w:rPr>
          <w:rFonts w:ascii="Arial" w:hAnsi="Arial" w:cs="Arial"/>
          <w:b/>
          <w:bCs/>
          <w:sz w:val="20"/>
          <w:szCs w:val="20"/>
        </w:rPr>
      </w:pPr>
      <w:r w:rsidRPr="00D31BDC">
        <w:rPr>
          <w:rFonts w:ascii="Arial" w:hAnsi="Arial" w:cs="Arial"/>
          <w:b/>
          <w:bCs/>
          <w:sz w:val="20"/>
          <w:szCs w:val="20"/>
        </w:rPr>
        <w:t>Problem Analysis Triangle</w:t>
      </w:r>
    </w:p>
    <w:p w14:paraId="6770B513" w14:textId="77777777" w:rsidR="009A307D" w:rsidRPr="00D31BDC" w:rsidRDefault="009A307D" w:rsidP="009A307D">
      <w:pPr>
        <w:rPr>
          <w:rFonts w:ascii="Arial" w:hAnsi="Arial" w:cs="Arial"/>
          <w:color w:val="464E56"/>
          <w:sz w:val="20"/>
          <w:szCs w:val="20"/>
          <w:shd w:val="clear" w:color="auto" w:fill="FFFFFF"/>
        </w:rPr>
      </w:pPr>
      <w:r w:rsidRPr="00D31BDC">
        <w:rPr>
          <w:rFonts w:ascii="Arial" w:hAnsi="Arial" w:cs="Arial"/>
          <w:color w:val="464E56"/>
          <w:sz w:val="20"/>
          <w:szCs w:val="20"/>
          <w:shd w:val="clear" w:color="auto" w:fill="FFFFFF"/>
        </w:rPr>
        <w:t>The problem analysis triangle (sometimes referred to as the crime triangle) provides a way of thinking about recurring problems of crime and disorder. This idea assumes that crime or disorder results when (1) likely offenders and (2) suitable targets come together in (3) time and space, in the absence of capable guardians for that target. The model can be seen below:</w:t>
      </w:r>
    </w:p>
    <w:p w14:paraId="69DF8D37" w14:textId="77777777" w:rsidR="009A307D" w:rsidRPr="00D31BDC" w:rsidRDefault="009A307D" w:rsidP="009A307D">
      <w:pPr>
        <w:jc w:val="center"/>
        <w:rPr>
          <w:rFonts w:ascii="Arial" w:hAnsi="Arial" w:cs="Arial"/>
          <w:color w:val="464E56"/>
          <w:sz w:val="20"/>
          <w:szCs w:val="20"/>
          <w:shd w:val="clear" w:color="auto" w:fill="FFFFFF"/>
        </w:rPr>
      </w:pPr>
      <w:r w:rsidRPr="00D31BDC">
        <w:rPr>
          <w:rFonts w:ascii="Arial" w:hAnsi="Arial" w:cs="Arial"/>
          <w:noProof/>
          <w:sz w:val="20"/>
          <w:szCs w:val="20"/>
        </w:rPr>
        <w:lastRenderedPageBreak/>
        <w:drawing>
          <wp:inline distT="0" distB="0" distL="0" distR="0" wp14:anchorId="678D9153" wp14:editId="3D0CFBF0">
            <wp:extent cx="2867660" cy="23513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75498" cy="2357807"/>
                    </a:xfrm>
                    <a:prstGeom prst="rect">
                      <a:avLst/>
                    </a:prstGeom>
                    <a:noFill/>
                    <a:ln>
                      <a:noFill/>
                    </a:ln>
                  </pic:spPr>
                </pic:pic>
              </a:graphicData>
            </a:graphic>
          </wp:inline>
        </w:drawing>
      </w:r>
    </w:p>
    <w:p w14:paraId="403965BA" w14:textId="77777777" w:rsidR="009A307D" w:rsidRPr="00D31BDC" w:rsidRDefault="009A307D" w:rsidP="009A307D">
      <w:pPr>
        <w:rPr>
          <w:rFonts w:ascii="Arial" w:hAnsi="Arial" w:cs="Arial"/>
          <w:color w:val="2E2E2E"/>
          <w:sz w:val="20"/>
          <w:szCs w:val="20"/>
          <w:shd w:val="clear" w:color="auto" w:fill="FFFFFF"/>
        </w:rPr>
      </w:pPr>
      <w:proofErr w:type="spellStart"/>
      <w:r w:rsidRPr="00D31BDC">
        <w:rPr>
          <w:rFonts w:ascii="Arial" w:hAnsi="Arial" w:cs="Arial"/>
          <w:color w:val="2E2E2E"/>
          <w:sz w:val="20"/>
          <w:szCs w:val="20"/>
          <w:shd w:val="clear" w:color="auto" w:fill="FFFFFF"/>
        </w:rPr>
        <w:t>Center</w:t>
      </w:r>
      <w:proofErr w:type="spellEnd"/>
      <w:r w:rsidRPr="00D31BDC">
        <w:rPr>
          <w:rFonts w:ascii="Arial" w:hAnsi="Arial" w:cs="Arial"/>
          <w:color w:val="2E2E2E"/>
          <w:sz w:val="20"/>
          <w:szCs w:val="20"/>
          <w:shd w:val="clear" w:color="auto" w:fill="FFFFFF"/>
        </w:rPr>
        <w:t xml:space="preserve"> for Problem Oriented Policing. (2013)</w:t>
      </w:r>
    </w:p>
    <w:p w14:paraId="750055E0" w14:textId="77777777" w:rsidR="009A307D" w:rsidRPr="00D31BDC" w:rsidRDefault="009A307D" w:rsidP="009A307D">
      <w:pPr>
        <w:spacing w:line="235" w:lineRule="atLeast"/>
        <w:rPr>
          <w:rFonts w:ascii="Arial" w:hAnsi="Arial" w:cs="Arial"/>
          <w:color w:val="2E2E2E"/>
          <w:sz w:val="20"/>
          <w:szCs w:val="20"/>
          <w:shd w:val="clear" w:color="auto" w:fill="FFFFFF"/>
        </w:rPr>
      </w:pPr>
      <w:r w:rsidRPr="00D31BDC">
        <w:rPr>
          <w:rFonts w:ascii="Arial" w:hAnsi="Arial" w:cs="Arial"/>
          <w:sz w:val="20"/>
          <w:szCs w:val="20"/>
        </w:rPr>
        <w:t xml:space="preserve">The PAT triangle (above) is a relatively simplistic theory that was derived from the routine activity approach to explaining how and why crime occurs. In essence it observes that by removing any one of the three variables, that you can prevent crime from occurring, however what it does not do is look at the root causes as to why crime is occurring in the first place such as socio-economic factors or the offender profile behaviours. </w:t>
      </w:r>
    </w:p>
    <w:p w14:paraId="28EB7341" w14:textId="77777777" w:rsidR="009A307D" w:rsidRPr="00D31BDC" w:rsidRDefault="009A307D" w:rsidP="009A307D">
      <w:pPr>
        <w:spacing w:line="235" w:lineRule="atLeast"/>
        <w:rPr>
          <w:rFonts w:ascii="Arial" w:hAnsi="Arial" w:cs="Arial"/>
          <w:color w:val="2E2E2E"/>
          <w:sz w:val="20"/>
          <w:szCs w:val="20"/>
          <w:shd w:val="clear" w:color="auto" w:fill="FFFFFF"/>
        </w:rPr>
      </w:pPr>
    </w:p>
    <w:p w14:paraId="6BB14845" w14:textId="77777777" w:rsidR="009A307D" w:rsidRPr="00D31BDC" w:rsidRDefault="009A307D" w:rsidP="009A307D">
      <w:pPr>
        <w:rPr>
          <w:rFonts w:ascii="Arial" w:hAnsi="Arial" w:cs="Arial"/>
          <w:b/>
          <w:bCs/>
          <w:sz w:val="20"/>
          <w:szCs w:val="20"/>
        </w:rPr>
      </w:pPr>
      <w:r w:rsidRPr="00D31BDC">
        <w:rPr>
          <w:rFonts w:ascii="Arial" w:hAnsi="Arial" w:cs="Arial"/>
          <w:b/>
          <w:bCs/>
          <w:sz w:val="20"/>
          <w:szCs w:val="20"/>
        </w:rPr>
        <w:t>Broken Windows Theory</w:t>
      </w:r>
    </w:p>
    <w:p w14:paraId="0B2E8019" w14:textId="77777777" w:rsidR="009A307D" w:rsidRPr="00D31BDC" w:rsidRDefault="009A307D" w:rsidP="009A307D">
      <w:pPr>
        <w:rPr>
          <w:rFonts w:ascii="Arial" w:hAnsi="Arial" w:cs="Arial"/>
          <w:color w:val="2C2D30"/>
          <w:sz w:val="20"/>
          <w:szCs w:val="20"/>
        </w:rPr>
      </w:pPr>
      <w:r w:rsidRPr="00D31BDC">
        <w:rPr>
          <w:rFonts w:ascii="Arial" w:hAnsi="Arial" w:cs="Arial"/>
          <w:color w:val="2C2D30"/>
          <w:sz w:val="20"/>
          <w:szCs w:val="20"/>
        </w:rPr>
        <w:t xml:space="preserve">The broken windows theory states that visible signs of disorder and misbehaviour in an environment encourage further disorder and misbehaviour, leading to serious crimes. In essence, </w:t>
      </w:r>
      <w:r w:rsidRPr="00D31BDC">
        <w:rPr>
          <w:rFonts w:ascii="Arial" w:hAnsi="Arial" w:cs="Arial"/>
          <w:color w:val="1F2937"/>
          <w:sz w:val="20"/>
          <w:szCs w:val="20"/>
          <w:shd w:val="clear" w:color="auto" w:fill="FFFFFF"/>
        </w:rPr>
        <w:t>a broken window becomes a</w:t>
      </w:r>
      <w:r w:rsidRPr="00D31BDC">
        <w:rPr>
          <w:rFonts w:ascii="Arial" w:hAnsi="Arial" w:cs="Arial"/>
          <w:b/>
          <w:bCs/>
          <w:color w:val="1F2937"/>
          <w:sz w:val="20"/>
          <w:szCs w:val="20"/>
          <w:shd w:val="clear" w:color="auto" w:fill="FFFFFF"/>
        </w:rPr>
        <w:t> </w:t>
      </w:r>
      <w:r w:rsidRPr="00D31BDC">
        <w:rPr>
          <w:rStyle w:val="Strong"/>
          <w:rFonts w:ascii="Arial" w:hAnsi="Arial" w:cs="Arial"/>
          <w:color w:val="1F2937"/>
          <w:sz w:val="20"/>
          <w:szCs w:val="20"/>
          <w:bdr w:val="single" w:sz="2" w:space="0" w:color="E5E7EB" w:frame="1"/>
          <w:shd w:val="clear" w:color="auto" w:fill="FFFFFF"/>
        </w:rPr>
        <w:t>physical symbol </w:t>
      </w:r>
      <w:r w:rsidRPr="00D31BDC">
        <w:rPr>
          <w:rFonts w:ascii="Arial" w:hAnsi="Arial" w:cs="Arial"/>
          <w:color w:val="1F2937"/>
          <w:sz w:val="20"/>
          <w:szCs w:val="20"/>
          <w:shd w:val="clear" w:color="auto" w:fill="FFFFFF"/>
        </w:rPr>
        <w:t>that the residents of a particular neighbourhood do not especially care about their environment and that low-level deviance is tolerated.</w:t>
      </w:r>
      <w:r w:rsidRPr="00D31BDC">
        <w:rPr>
          <w:rFonts w:ascii="Arial" w:hAnsi="Arial" w:cs="Arial"/>
          <w:color w:val="2C2D30"/>
          <w:sz w:val="20"/>
          <w:szCs w:val="20"/>
        </w:rPr>
        <w:t xml:space="preserve"> The principle was developed to explain the decay of neighbourhoods (</w:t>
      </w:r>
      <w:proofErr w:type="spellStart"/>
      <w:r w:rsidRPr="00D31BDC">
        <w:rPr>
          <w:rFonts w:ascii="Arial" w:hAnsi="Arial" w:cs="Arial"/>
          <w:color w:val="2C2D30"/>
          <w:sz w:val="20"/>
          <w:szCs w:val="20"/>
        </w:rPr>
        <w:t>psychologytoday</w:t>
      </w:r>
      <w:proofErr w:type="spellEnd"/>
      <w:r w:rsidRPr="00D31BDC">
        <w:rPr>
          <w:rFonts w:ascii="Arial" w:hAnsi="Arial" w:cs="Arial"/>
          <w:color w:val="2C2D30"/>
          <w:sz w:val="20"/>
          <w:szCs w:val="20"/>
        </w:rPr>
        <w:t>, 2021). Again, this is a simple theory designed to highlight the links between how an area looks to the likelihood of crime and disorder occurring, it does not look at the root cause of issues.</w:t>
      </w:r>
    </w:p>
    <w:p w14:paraId="11F4EA78" w14:textId="77777777" w:rsidR="009A307D" w:rsidRPr="00D31BDC" w:rsidRDefault="009A307D" w:rsidP="009A307D">
      <w:pPr>
        <w:rPr>
          <w:rFonts w:ascii="Arial" w:hAnsi="Arial" w:cs="Arial"/>
          <w:b/>
          <w:bCs/>
          <w:sz w:val="20"/>
          <w:szCs w:val="20"/>
        </w:rPr>
      </w:pPr>
      <w:r w:rsidRPr="00D31BDC">
        <w:rPr>
          <w:rFonts w:ascii="Arial" w:hAnsi="Arial" w:cs="Arial"/>
          <w:b/>
          <w:bCs/>
          <w:sz w:val="20"/>
          <w:szCs w:val="20"/>
        </w:rPr>
        <w:t>CPTED</w:t>
      </w:r>
    </w:p>
    <w:p w14:paraId="7BD3B796" w14:textId="77777777" w:rsidR="009A307D" w:rsidRPr="00D31BDC" w:rsidRDefault="009A307D" w:rsidP="009A307D">
      <w:pPr>
        <w:shd w:val="clear" w:color="auto" w:fill="FFFFFF"/>
        <w:spacing w:after="420" w:line="240" w:lineRule="auto"/>
        <w:rPr>
          <w:rFonts w:ascii="Arial" w:eastAsia="Times New Roman" w:hAnsi="Arial" w:cs="Arial"/>
          <w:color w:val="222222"/>
          <w:sz w:val="20"/>
          <w:szCs w:val="20"/>
          <w:lang w:eastAsia="en-GB"/>
        </w:rPr>
      </w:pPr>
      <w:r w:rsidRPr="00D31BDC">
        <w:rPr>
          <w:rFonts w:ascii="Arial" w:eastAsia="Times New Roman" w:hAnsi="Arial" w:cs="Arial"/>
          <w:color w:val="222222"/>
          <w:sz w:val="20"/>
          <w:szCs w:val="20"/>
          <w:lang w:eastAsia="en-GB"/>
        </w:rPr>
        <w:t>Crime Prevention Through Environmental Design (CPTED), also known as Design Out Crime, is based on the fundamental idea that the proper design and management of the physical environment can deter crime in a specific area. It is based on 5 core CPTED principles:</w:t>
      </w:r>
    </w:p>
    <w:p w14:paraId="0436E5F7" w14:textId="77777777" w:rsidR="009A307D" w:rsidRPr="00D31BDC" w:rsidRDefault="009A307D" w:rsidP="009A307D">
      <w:pPr>
        <w:shd w:val="clear" w:color="auto" w:fill="FFFFFF"/>
        <w:spacing w:after="420" w:line="240" w:lineRule="auto"/>
        <w:rPr>
          <w:rFonts w:ascii="Arial" w:eastAsia="Times New Roman" w:hAnsi="Arial" w:cs="Arial"/>
          <w:color w:val="222222"/>
          <w:sz w:val="20"/>
          <w:szCs w:val="20"/>
          <w:lang w:eastAsia="en-GB"/>
        </w:rPr>
      </w:pPr>
      <w:r w:rsidRPr="00D31BDC">
        <w:rPr>
          <w:rFonts w:ascii="Arial" w:hAnsi="Arial" w:cs="Arial"/>
          <w:noProof/>
          <w:sz w:val="20"/>
          <w:szCs w:val="20"/>
        </w:rPr>
        <w:drawing>
          <wp:inline distT="0" distB="0" distL="0" distR="0" wp14:anchorId="3629F769" wp14:editId="03054D17">
            <wp:extent cx="5688330" cy="3028950"/>
            <wp:effectExtent l="0" t="0" r="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r w:rsidRPr="00D31BDC">
        <w:rPr>
          <w:rFonts w:ascii="Arial" w:eastAsia="Times New Roman" w:hAnsi="Arial" w:cs="Arial"/>
          <w:color w:val="222222"/>
          <w:sz w:val="20"/>
          <w:szCs w:val="20"/>
          <w:lang w:eastAsia="en-GB"/>
        </w:rPr>
        <w:t>Adapted from Crimeprevention.com, 2021</w:t>
      </w:r>
    </w:p>
    <w:p w14:paraId="4920DA92" w14:textId="77777777" w:rsidR="009A307D" w:rsidRDefault="009A307D" w:rsidP="009A307D">
      <w:pPr>
        <w:rPr>
          <w:rFonts w:ascii="Arial" w:hAnsi="Arial" w:cs="Arial"/>
          <w:color w:val="000000" w:themeColor="text1"/>
          <w:sz w:val="20"/>
          <w:szCs w:val="20"/>
        </w:rPr>
      </w:pPr>
      <w:r w:rsidRPr="00D31BDC">
        <w:rPr>
          <w:rFonts w:ascii="Arial" w:hAnsi="Arial" w:cs="Arial"/>
          <w:color w:val="000000" w:themeColor="text1"/>
          <w:sz w:val="20"/>
          <w:szCs w:val="20"/>
        </w:rPr>
        <w:lastRenderedPageBreak/>
        <w:t xml:space="preserve">CPTED is a pro-active model where a physical environment is designed to utilise target hardening, making criminality more difficult, less rewarding or higher risk for an offender. It can reduce crime in areas where the environment is suitably designed used but does not prevent crime from happening elsewhere. This can be seen as simply moving a problem, for instance, into a neighbouring community and actually increase offending there. As discussed above, this does not address the root cause as to why people are choosing to offend. </w:t>
      </w:r>
    </w:p>
    <w:p w14:paraId="0C6DE277" w14:textId="77777777" w:rsidR="009A307D" w:rsidRPr="008E5A6B" w:rsidRDefault="009A307D" w:rsidP="009A307D">
      <w:pPr>
        <w:rPr>
          <w:rFonts w:ascii="Arial" w:hAnsi="Arial" w:cs="Arial"/>
          <w:b/>
          <w:bCs/>
          <w:color w:val="000000" w:themeColor="text1"/>
          <w:sz w:val="20"/>
          <w:szCs w:val="20"/>
        </w:rPr>
      </w:pPr>
      <w:r w:rsidRPr="008E5A6B">
        <w:rPr>
          <w:rFonts w:ascii="Arial" w:hAnsi="Arial" w:cs="Arial"/>
          <w:b/>
          <w:bCs/>
          <w:color w:val="000000" w:themeColor="text1"/>
          <w:sz w:val="20"/>
          <w:szCs w:val="20"/>
        </w:rPr>
        <w:t>Intelligence Products (NIM – National Intelligence Model)</w:t>
      </w:r>
    </w:p>
    <w:p w14:paraId="6E95B762" w14:textId="77777777" w:rsidR="009A307D" w:rsidRDefault="009A307D" w:rsidP="009A307D">
      <w:r>
        <w:t>NIM brakes Intelligence Products down into 5 core categories:</w:t>
      </w:r>
    </w:p>
    <w:p w14:paraId="00A927BC" w14:textId="77777777" w:rsidR="009A307D" w:rsidRDefault="009A307D" w:rsidP="009A307D">
      <w:pPr>
        <w:pStyle w:val="ListParagraph"/>
        <w:numPr>
          <w:ilvl w:val="0"/>
          <w:numId w:val="11"/>
        </w:numPr>
      </w:pPr>
      <w:r>
        <w:t xml:space="preserve">Strategic Assessments </w:t>
      </w:r>
    </w:p>
    <w:p w14:paraId="746617F5" w14:textId="77777777" w:rsidR="009A307D" w:rsidRDefault="009A307D" w:rsidP="009A307D">
      <w:pPr>
        <w:pStyle w:val="ListParagraph"/>
        <w:numPr>
          <w:ilvl w:val="0"/>
          <w:numId w:val="11"/>
        </w:numPr>
      </w:pPr>
      <w:r>
        <w:t xml:space="preserve">Tactical Assessments  </w:t>
      </w:r>
    </w:p>
    <w:p w14:paraId="0BB208D8" w14:textId="77777777" w:rsidR="009A307D" w:rsidRDefault="009A307D" w:rsidP="009A307D">
      <w:pPr>
        <w:pStyle w:val="ListParagraph"/>
        <w:numPr>
          <w:ilvl w:val="0"/>
          <w:numId w:val="11"/>
        </w:numPr>
      </w:pPr>
      <w:r>
        <w:t xml:space="preserve">Target Profiles </w:t>
      </w:r>
    </w:p>
    <w:p w14:paraId="480A08A1" w14:textId="77777777" w:rsidR="009A307D" w:rsidRDefault="009A307D" w:rsidP="009A307D">
      <w:pPr>
        <w:pStyle w:val="ListParagraph"/>
        <w:numPr>
          <w:ilvl w:val="0"/>
          <w:numId w:val="11"/>
        </w:numPr>
      </w:pPr>
      <w:r>
        <w:t xml:space="preserve">Problem Profiles </w:t>
      </w:r>
    </w:p>
    <w:p w14:paraId="43F9F13D" w14:textId="77777777" w:rsidR="009A307D" w:rsidRDefault="009A307D" w:rsidP="009A307D">
      <w:pPr>
        <w:pStyle w:val="ListParagraph"/>
        <w:numPr>
          <w:ilvl w:val="0"/>
          <w:numId w:val="11"/>
        </w:numPr>
      </w:pPr>
      <w:r>
        <w:t xml:space="preserve">Proportionality </w:t>
      </w:r>
    </w:p>
    <w:p w14:paraId="6A879511" w14:textId="6E45D214" w:rsidR="009A307D" w:rsidRPr="009A307D" w:rsidRDefault="009A307D" w:rsidP="009A307D">
      <w:r>
        <w:t>The data generated is used</w:t>
      </w:r>
      <w:r>
        <w:t xml:space="preserve"> by analysts</w:t>
      </w:r>
      <w:r>
        <w:t xml:space="preserve"> to inform strategic police decisions at command level </w:t>
      </w:r>
    </w:p>
    <w:p w14:paraId="6E6E9F97" w14:textId="77777777" w:rsidR="009A307D" w:rsidRPr="00D31BDC" w:rsidRDefault="009A307D" w:rsidP="009A307D">
      <w:pPr>
        <w:rPr>
          <w:rFonts w:ascii="Arial" w:hAnsi="Arial" w:cs="Arial"/>
          <w:b/>
          <w:bCs/>
          <w:color w:val="000000" w:themeColor="text1"/>
          <w:sz w:val="20"/>
          <w:szCs w:val="20"/>
        </w:rPr>
      </w:pPr>
      <w:r w:rsidRPr="00D31BDC">
        <w:rPr>
          <w:rFonts w:ascii="Arial" w:hAnsi="Arial" w:cs="Arial"/>
          <w:b/>
          <w:bCs/>
          <w:color w:val="000000" w:themeColor="text1"/>
          <w:sz w:val="20"/>
          <w:szCs w:val="20"/>
        </w:rPr>
        <w:t>Conclusion:</w:t>
      </w:r>
    </w:p>
    <w:p w14:paraId="24ED4BB5" w14:textId="77777777" w:rsidR="009A307D" w:rsidRPr="00D31BDC" w:rsidRDefault="009A307D" w:rsidP="009A307D">
      <w:pPr>
        <w:rPr>
          <w:rFonts w:ascii="Arial" w:hAnsi="Arial" w:cs="Arial"/>
          <w:b/>
          <w:bCs/>
          <w:sz w:val="20"/>
          <w:szCs w:val="20"/>
        </w:rPr>
      </w:pPr>
      <w:r w:rsidRPr="00D31BDC">
        <w:rPr>
          <w:rFonts w:ascii="Arial" w:hAnsi="Arial" w:cs="Arial"/>
          <w:color w:val="000000" w:themeColor="text1"/>
          <w:sz w:val="20"/>
          <w:szCs w:val="20"/>
        </w:rPr>
        <w:t xml:space="preserve">All of the models and theories discussed above, tackle one or more different elements of why criminality may occur in a given environment but it can be observed that for each model, the deficiency lies in the understanding of the root cause as to why people are offending in the first place. The SARA model can be seen to get closest to the root cause of an issue through the intelligence and information led approach but in order for an intervention to be effective, these models would need to be supported by community engagement and with a collaborative community policing team. It is vital that best practice is shared both locally and nationally to establish the effectiveness of any intervention and this is provided by the College of Policing but it is also recognised that what works well in one area, may not in another. </w:t>
      </w:r>
    </w:p>
    <w:p w14:paraId="3E7E2F4D" w14:textId="77777777" w:rsidR="009A307D" w:rsidRPr="009344CC" w:rsidRDefault="009A307D" w:rsidP="009A307D">
      <w:pPr>
        <w:rPr>
          <w:rFonts w:ascii="Arial" w:hAnsi="Arial" w:cs="Arial"/>
          <w:sz w:val="20"/>
          <w:szCs w:val="20"/>
        </w:rPr>
      </w:pPr>
      <w:r w:rsidRPr="009344CC">
        <w:rPr>
          <w:rFonts w:ascii="Arial" w:hAnsi="Arial" w:cs="Arial"/>
          <w:sz w:val="20"/>
          <w:szCs w:val="20"/>
        </w:rPr>
        <w:t>(10</w:t>
      </w:r>
      <w:r>
        <w:rPr>
          <w:rFonts w:ascii="Arial" w:hAnsi="Arial" w:cs="Arial"/>
          <w:sz w:val="20"/>
          <w:szCs w:val="20"/>
        </w:rPr>
        <w:t>95</w:t>
      </w:r>
      <w:r w:rsidRPr="009344CC">
        <w:rPr>
          <w:rFonts w:ascii="Arial" w:hAnsi="Arial" w:cs="Arial"/>
          <w:sz w:val="20"/>
          <w:szCs w:val="20"/>
        </w:rPr>
        <w:t xml:space="preserve"> Words)</w:t>
      </w:r>
    </w:p>
    <w:p w14:paraId="41852F90" w14:textId="4998D32E" w:rsidR="009E333B" w:rsidRPr="009A307D" w:rsidRDefault="33D7A529" w:rsidP="009A307D">
      <w:pPr>
        <w:overflowPunct w:val="0"/>
        <w:autoSpaceDE w:val="0"/>
        <w:autoSpaceDN w:val="0"/>
        <w:adjustRightInd w:val="0"/>
        <w:spacing w:before="240" w:after="0" w:line="240" w:lineRule="auto"/>
        <w:jc w:val="both"/>
        <w:textAlignment w:val="baseline"/>
        <w:rPr>
          <w:rFonts w:ascii="Arial" w:eastAsia="Times New Roman" w:hAnsi="Arial" w:cs="Arial"/>
          <w:b/>
          <w:bCs/>
          <w:lang w:eastAsia="en-GB"/>
        </w:rPr>
      </w:pPr>
      <w:r w:rsidRPr="009A307D">
        <w:rPr>
          <w:rFonts w:ascii="Arial" w:eastAsia="Times New Roman" w:hAnsi="Arial" w:cs="Arial"/>
          <w:b/>
          <w:bCs/>
          <w:lang w:eastAsia="en-GB"/>
        </w:rPr>
        <w:t xml:space="preserve">Title 3: </w:t>
      </w:r>
      <w:r w:rsidR="009E333B" w:rsidRPr="009A307D">
        <w:rPr>
          <w:rFonts w:ascii="Arial" w:eastAsia="Times New Roman" w:hAnsi="Arial" w:cs="Arial"/>
          <w:b/>
          <w:bCs/>
          <w:lang w:eastAsia="en-GB"/>
        </w:rPr>
        <w:t xml:space="preserve">Critically review key issues relating to the complexity and challenges of operational policing, review examples of critical and major incidents and analyse the role of the police within a joint emergency services operation to establish ‘best practice’. </w:t>
      </w:r>
    </w:p>
    <w:p w14:paraId="10BC4D14" w14:textId="5BE86E8D" w:rsidR="009A307D" w:rsidRDefault="009A307D" w:rsidP="009A307D">
      <w:pPr>
        <w:spacing w:after="0" w:line="240" w:lineRule="auto"/>
        <w:rPr>
          <w:rFonts w:ascii="Arial" w:eastAsia="Times New Roman" w:hAnsi="Arial" w:cs="Arial"/>
          <w:b/>
          <w:sz w:val="24"/>
          <w:szCs w:val="24"/>
          <w:lang w:eastAsia="en-GB"/>
        </w:rPr>
      </w:pPr>
    </w:p>
    <w:p w14:paraId="58940B02" w14:textId="77777777" w:rsidR="009A307D" w:rsidRDefault="009A307D" w:rsidP="009A307D">
      <w:pPr>
        <w:pStyle w:val="NormalWeb"/>
        <w:shd w:val="clear" w:color="auto" w:fill="FFFFFF"/>
        <w:spacing w:before="0" w:beforeAutospacing="0" w:after="360" w:afterAutospacing="0"/>
        <w:rPr>
          <w:rFonts w:ascii="Arial" w:hAnsi="Arial" w:cs="Arial"/>
          <w:sz w:val="20"/>
          <w:szCs w:val="20"/>
        </w:rPr>
      </w:pPr>
      <w:r w:rsidRPr="00F61141">
        <w:rPr>
          <w:rFonts w:ascii="Arial" w:hAnsi="Arial" w:cs="Arial"/>
          <w:sz w:val="20"/>
          <w:szCs w:val="20"/>
        </w:rPr>
        <w:t>Operational policing in England and Wales is facing ever increasing challenges from the public and although 20,000 extra officers were promised by the UK government back in 2019, given the natural attrition over the 3-year recruitment period, this can be seen to fall well short of what is required, given this was roughly the number of officers cut by the conservative government around 2010. There is a growing fear of a return to a targeted metric-based approach with the government said to be expecting for a 20% reduction in serious and violent crime, in payback for this increased investment (Guardian, 2021)</w:t>
      </w:r>
    </w:p>
    <w:p w14:paraId="42771EF9" w14:textId="77777777" w:rsidR="009A307D" w:rsidRDefault="009A307D" w:rsidP="009A307D">
      <w:pPr>
        <w:pStyle w:val="NormalWeb"/>
        <w:shd w:val="clear" w:color="auto" w:fill="FFFFFF"/>
        <w:spacing w:before="0" w:beforeAutospacing="0" w:after="360" w:afterAutospacing="0"/>
        <w:jc w:val="center"/>
        <w:rPr>
          <w:rFonts w:ascii="Arial" w:hAnsi="Arial" w:cs="Arial"/>
          <w:sz w:val="20"/>
          <w:szCs w:val="20"/>
        </w:rPr>
      </w:pPr>
      <w:r>
        <w:rPr>
          <w:rFonts w:ascii="Arial" w:hAnsi="Arial" w:cs="Arial"/>
          <w:noProof/>
          <w:sz w:val="20"/>
          <w:szCs w:val="20"/>
        </w:rPr>
        <w:drawing>
          <wp:inline distT="0" distB="0" distL="0" distR="0" wp14:anchorId="72AC05D7" wp14:editId="4C690D0E">
            <wp:extent cx="4533900" cy="2834724"/>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540922" cy="2839114"/>
                    </a:xfrm>
                    <a:prstGeom prst="rect">
                      <a:avLst/>
                    </a:prstGeom>
                    <a:noFill/>
                    <a:ln>
                      <a:noFill/>
                    </a:ln>
                  </pic:spPr>
                </pic:pic>
              </a:graphicData>
            </a:graphic>
          </wp:inline>
        </w:drawing>
      </w:r>
    </w:p>
    <w:p w14:paraId="6EEC08BA" w14:textId="77777777" w:rsidR="009A307D" w:rsidRPr="00F61141" w:rsidRDefault="009A307D" w:rsidP="009A307D">
      <w:pPr>
        <w:pStyle w:val="NormalWeb"/>
        <w:shd w:val="clear" w:color="auto" w:fill="FFFFFF"/>
        <w:spacing w:before="0" w:beforeAutospacing="0" w:after="360" w:afterAutospacing="0"/>
        <w:rPr>
          <w:rFonts w:ascii="Arial" w:hAnsi="Arial" w:cs="Arial"/>
          <w:sz w:val="20"/>
          <w:szCs w:val="20"/>
        </w:rPr>
      </w:pPr>
      <w:r>
        <w:rPr>
          <w:rFonts w:ascii="Arial" w:hAnsi="Arial" w:cs="Arial"/>
          <w:sz w:val="20"/>
          <w:szCs w:val="20"/>
        </w:rPr>
        <w:lastRenderedPageBreak/>
        <w:t>Adapted from fullfact.org, 2021</w:t>
      </w:r>
    </w:p>
    <w:p w14:paraId="7017B257" w14:textId="77777777" w:rsidR="009A307D" w:rsidRPr="00F61141" w:rsidRDefault="009A307D" w:rsidP="009A307D">
      <w:pPr>
        <w:pStyle w:val="NormalWeb"/>
        <w:shd w:val="clear" w:color="auto" w:fill="FFFFFF"/>
        <w:spacing w:before="0" w:beforeAutospacing="0" w:after="360" w:afterAutospacing="0"/>
        <w:rPr>
          <w:rFonts w:ascii="Arial" w:hAnsi="Arial" w:cs="Arial"/>
          <w:sz w:val="20"/>
          <w:szCs w:val="20"/>
        </w:rPr>
      </w:pPr>
      <w:r w:rsidRPr="00F61141">
        <w:rPr>
          <w:rFonts w:ascii="Arial" w:hAnsi="Arial" w:cs="Arial"/>
          <w:sz w:val="20"/>
          <w:szCs w:val="20"/>
        </w:rPr>
        <w:t>Despite a recorded 12% reduction in overall crime due to the pandemic, the trends are already showing this heading back towards pre-pandemic levels, where demand will likely increase further. (NPCC, 2021). Significant increases in online cybercrime are challenging, demanding additional resources and upskilling, all off the background of 10 years of austerity where the criminal justice system is creaking and expected to do more with less and in the shadow of the worldwide coronavirus pandemic.</w:t>
      </w:r>
    </w:p>
    <w:p w14:paraId="5821ADAA" w14:textId="77777777" w:rsidR="009A307D" w:rsidRPr="00F61141" w:rsidRDefault="009A307D" w:rsidP="009A307D">
      <w:pPr>
        <w:pStyle w:val="NormalWeb"/>
        <w:shd w:val="clear" w:color="auto" w:fill="FFFFFF"/>
        <w:spacing w:before="0" w:beforeAutospacing="0" w:after="360" w:afterAutospacing="0"/>
        <w:rPr>
          <w:rFonts w:ascii="Arial" w:hAnsi="Arial" w:cs="Arial"/>
          <w:b/>
          <w:bCs/>
          <w:sz w:val="20"/>
          <w:szCs w:val="20"/>
        </w:rPr>
      </w:pPr>
      <w:r w:rsidRPr="00F61141">
        <w:rPr>
          <w:rFonts w:ascii="Arial" w:hAnsi="Arial" w:cs="Arial"/>
          <w:b/>
          <w:bCs/>
          <w:sz w:val="20"/>
          <w:szCs w:val="20"/>
        </w:rPr>
        <w:t>Politics</w:t>
      </w:r>
    </w:p>
    <w:p w14:paraId="1F10288E" w14:textId="77777777" w:rsidR="009A307D" w:rsidRPr="00F61141" w:rsidRDefault="009A307D" w:rsidP="009A307D">
      <w:pPr>
        <w:pStyle w:val="NormalWeb"/>
        <w:shd w:val="clear" w:color="auto" w:fill="FFFFFF"/>
        <w:spacing w:before="0" w:beforeAutospacing="0" w:after="360" w:afterAutospacing="0"/>
        <w:rPr>
          <w:rFonts w:ascii="Arial" w:hAnsi="Arial" w:cs="Arial"/>
          <w:sz w:val="20"/>
          <w:szCs w:val="20"/>
        </w:rPr>
      </w:pPr>
      <w:r w:rsidRPr="00F61141">
        <w:rPr>
          <w:rFonts w:ascii="Arial" w:hAnsi="Arial" w:cs="Arial"/>
          <w:sz w:val="20"/>
          <w:szCs w:val="20"/>
        </w:rPr>
        <w:t xml:space="preserve">Political ill-will towards the police continues to grow around the world. This was seen recently in the UK through the Sarah Everard vigil in London which was widely seen to have been politicised and fingers pointed at the police by the media and government without evidence, only for their actions to have been deemed appropriate through a later investigation (BBC, 2021), through to the George Floyd protests in America, fuelling the Black Lives Matter movement and creating further resentment from the public towards the police. This is not only damaging to the reputation of the police but results in difficult working conditions and affects legitimacy and wider compliance, resulting in further disorder.  </w:t>
      </w:r>
    </w:p>
    <w:p w14:paraId="49F0823D" w14:textId="77777777" w:rsidR="009A307D" w:rsidRPr="00F61141" w:rsidRDefault="009A307D" w:rsidP="009A307D">
      <w:pPr>
        <w:pStyle w:val="NormalWeb"/>
        <w:shd w:val="clear" w:color="auto" w:fill="FFFFFF"/>
        <w:spacing w:before="0" w:beforeAutospacing="0" w:after="360" w:afterAutospacing="0"/>
        <w:rPr>
          <w:rFonts w:ascii="Arial" w:hAnsi="Arial" w:cs="Arial"/>
          <w:sz w:val="20"/>
          <w:szCs w:val="20"/>
        </w:rPr>
      </w:pPr>
      <w:r w:rsidRPr="00F61141">
        <w:rPr>
          <w:rFonts w:ascii="Arial" w:hAnsi="Arial" w:cs="Arial"/>
          <w:b/>
          <w:bCs/>
          <w:sz w:val="20"/>
          <w:szCs w:val="20"/>
        </w:rPr>
        <w:t>Domestic violence</w:t>
      </w:r>
    </w:p>
    <w:p w14:paraId="2AC12FE9" w14:textId="77777777" w:rsidR="009A307D" w:rsidRPr="00F61141" w:rsidRDefault="009A307D" w:rsidP="009A307D">
      <w:pPr>
        <w:pStyle w:val="NormalWeb"/>
        <w:shd w:val="clear" w:color="auto" w:fill="FFFFFF"/>
        <w:spacing w:before="0" w:beforeAutospacing="0" w:after="360" w:afterAutospacing="0"/>
        <w:rPr>
          <w:rFonts w:ascii="Arial" w:hAnsi="Arial" w:cs="Arial"/>
          <w:sz w:val="20"/>
          <w:szCs w:val="20"/>
        </w:rPr>
      </w:pPr>
      <w:r w:rsidRPr="00F61141">
        <w:rPr>
          <w:rFonts w:ascii="Arial" w:hAnsi="Arial" w:cs="Arial"/>
          <w:sz w:val="20"/>
          <w:szCs w:val="20"/>
        </w:rPr>
        <w:t xml:space="preserve">Domestic violence has been on the rise significantly during the pandemic, with </w:t>
      </w:r>
      <w:r w:rsidRPr="00F61141">
        <w:rPr>
          <w:rFonts w:ascii="Arial" w:hAnsi="Arial" w:cs="Arial"/>
          <w:color w:val="393939"/>
          <w:sz w:val="20"/>
          <w:szCs w:val="20"/>
          <w:shd w:val="clear" w:color="auto" w:fill="FFFFFF"/>
        </w:rPr>
        <w:t>The Crime Survey for England and Wales showing that 1.6 million women and 757,000 men had experienced domestic abuse between March 2019 and March 2020, with a 7% increase in recorded domestic abuse related crimes overall. Although there is limited official data so far on the impact of lockdown on domestic abuse, the Office for National Statistics (ONS) reports that in mid-May 2020, there was a 12% increase in DV related referrals to victim support and between April and June 2020, there was a 65% increase in calls to the National Domestic Abuse Helpline, when compared to the first three months of that year. (ONS, 2021)</w:t>
      </w:r>
      <w:r w:rsidRPr="00F61141">
        <w:rPr>
          <w:rFonts w:ascii="Arial" w:hAnsi="Arial" w:cs="Arial"/>
          <w:sz w:val="20"/>
          <w:szCs w:val="20"/>
        </w:rPr>
        <w:t>. DV can often be associated with unemployment and alcohol use, both of which have seen increases due to the pandemic.</w:t>
      </w:r>
    </w:p>
    <w:p w14:paraId="5057B7A3" w14:textId="77777777" w:rsidR="009A307D" w:rsidRPr="00F61141" w:rsidRDefault="009A307D" w:rsidP="009A307D">
      <w:pPr>
        <w:pStyle w:val="NormalWeb"/>
        <w:shd w:val="clear" w:color="auto" w:fill="FFFFFF"/>
        <w:spacing w:before="0" w:beforeAutospacing="0" w:after="360" w:afterAutospacing="0"/>
        <w:rPr>
          <w:rFonts w:ascii="Arial" w:hAnsi="Arial" w:cs="Arial"/>
          <w:sz w:val="20"/>
          <w:szCs w:val="20"/>
        </w:rPr>
      </w:pPr>
      <w:r w:rsidRPr="00F61141">
        <w:rPr>
          <w:rFonts w:ascii="Arial" w:hAnsi="Arial" w:cs="Arial"/>
          <w:b/>
          <w:bCs/>
          <w:sz w:val="20"/>
          <w:szCs w:val="20"/>
        </w:rPr>
        <w:t>Online threats</w:t>
      </w:r>
    </w:p>
    <w:p w14:paraId="502CD8AE" w14:textId="77777777" w:rsidR="009A307D" w:rsidRPr="00EE3971" w:rsidRDefault="009A307D" w:rsidP="009A307D">
      <w:pPr>
        <w:pStyle w:val="NormalWeb"/>
        <w:shd w:val="clear" w:color="auto" w:fill="FFFFFF"/>
        <w:spacing w:before="0" w:beforeAutospacing="0" w:after="360" w:afterAutospacing="0"/>
        <w:rPr>
          <w:rFonts w:ascii="Arial" w:hAnsi="Arial" w:cs="Arial"/>
          <w:sz w:val="20"/>
          <w:szCs w:val="20"/>
        </w:rPr>
      </w:pPr>
      <w:r w:rsidRPr="00F61141">
        <w:rPr>
          <w:rFonts w:ascii="Arial" w:hAnsi="Arial" w:cs="Arial"/>
          <w:sz w:val="20"/>
          <w:szCs w:val="20"/>
        </w:rPr>
        <w:t xml:space="preserve">Cybercrime is a growing threat that continues to rise in scale and complexity, affecting essential services, businesses and private individuals alike. </w:t>
      </w:r>
      <w:proofErr w:type="spellStart"/>
      <w:r w:rsidRPr="00F61141">
        <w:rPr>
          <w:rFonts w:ascii="Arial" w:hAnsi="Arial" w:cs="Arial"/>
          <w:sz w:val="20"/>
          <w:szCs w:val="20"/>
        </w:rPr>
        <w:t>Cyber crime</w:t>
      </w:r>
      <w:proofErr w:type="spellEnd"/>
      <w:r w:rsidRPr="00F61141">
        <w:rPr>
          <w:rFonts w:ascii="Arial" w:hAnsi="Arial" w:cs="Arial"/>
          <w:sz w:val="20"/>
          <w:szCs w:val="20"/>
        </w:rPr>
        <w:t xml:space="preserve"> costs the UK billions of pounds, threatens national security and increases the demands in policing the issues. </w:t>
      </w:r>
      <w:r w:rsidRPr="00F61141">
        <w:rPr>
          <w:rFonts w:ascii="Arial" w:hAnsi="Arial" w:cs="Arial"/>
          <w:color w:val="333333"/>
          <w:sz w:val="20"/>
          <w:szCs w:val="20"/>
        </w:rPr>
        <w:t>C</w:t>
      </w:r>
      <w:r w:rsidRPr="006A7848">
        <w:rPr>
          <w:rFonts w:ascii="Arial" w:hAnsi="Arial" w:cs="Arial"/>
          <w:color w:val="333333"/>
          <w:sz w:val="20"/>
          <w:szCs w:val="20"/>
        </w:rPr>
        <w:t>riminals seek to exploit human or security vulnerabilities in order to steal passwords, data or money directly. The most common cyber threats include:</w:t>
      </w:r>
    </w:p>
    <w:p w14:paraId="63817DB3" w14:textId="77777777" w:rsidR="009A307D" w:rsidRPr="00BA02A9" w:rsidRDefault="009A307D" w:rsidP="009A307D">
      <w:pPr>
        <w:shd w:val="clear" w:color="auto" w:fill="FFFFFF"/>
        <w:spacing w:after="270" w:line="360" w:lineRule="atLeast"/>
        <w:rPr>
          <w:rFonts w:ascii="Arial" w:eastAsia="Times New Roman" w:hAnsi="Arial" w:cs="Arial"/>
          <w:color w:val="333333"/>
          <w:sz w:val="20"/>
          <w:szCs w:val="20"/>
          <w:lang w:eastAsia="en-GB"/>
        </w:rPr>
      </w:pPr>
      <w:r w:rsidRPr="00F61141">
        <w:rPr>
          <w:noProof/>
        </w:rPr>
        <w:drawing>
          <wp:inline distT="0" distB="0" distL="0" distR="0" wp14:anchorId="7526A6FA" wp14:editId="66E0BD4E">
            <wp:extent cx="5486400" cy="1778000"/>
            <wp:effectExtent l="38100" t="0" r="1905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r w:rsidRPr="00BA02A9">
        <w:rPr>
          <w:rFonts w:ascii="Arial" w:eastAsia="Times New Roman" w:hAnsi="Arial" w:cs="Arial"/>
          <w:color w:val="333333"/>
          <w:sz w:val="20"/>
          <w:szCs w:val="20"/>
          <w:lang w:eastAsia="en-GB"/>
        </w:rPr>
        <w:t xml:space="preserve">The scale and complexity of cyber-attacks is wide ranging and 'Off the shelf' tools mean that less technically proficient criminals are now able to commit cyber-crime, and do so as awareness of the potential profits becomes more widespread. </w:t>
      </w:r>
      <w:r>
        <w:rPr>
          <w:rFonts w:ascii="Arial" w:eastAsia="Times New Roman" w:hAnsi="Arial" w:cs="Arial"/>
          <w:color w:val="333333"/>
          <w:sz w:val="20"/>
          <w:szCs w:val="20"/>
          <w:lang w:eastAsia="en-GB"/>
        </w:rPr>
        <w:t>E</w:t>
      </w:r>
      <w:r w:rsidRPr="00BA02A9">
        <w:rPr>
          <w:rFonts w:ascii="Arial" w:eastAsia="Times New Roman" w:hAnsi="Arial" w:cs="Arial"/>
          <w:color w:val="333333"/>
          <w:sz w:val="20"/>
          <w:szCs w:val="20"/>
          <w:lang w:eastAsia="en-GB"/>
        </w:rPr>
        <w:t xml:space="preserve">volving technical capabilities of malware means evolving harm as well as facilitating new crimes, such as the crypto-mining malware which attacks digital currencies like Bitcoin. </w:t>
      </w:r>
      <w:r w:rsidRPr="00BA02A9">
        <w:rPr>
          <w:rFonts w:ascii="Arial" w:hAnsi="Arial" w:cs="Arial"/>
          <w:sz w:val="20"/>
          <w:szCs w:val="20"/>
        </w:rPr>
        <w:t>(NCA, 2021)</w:t>
      </w:r>
    </w:p>
    <w:p w14:paraId="79C02AD8" w14:textId="77777777" w:rsidR="009A307D" w:rsidRPr="00F61141" w:rsidRDefault="009A307D" w:rsidP="009A307D">
      <w:pPr>
        <w:pStyle w:val="NormalWeb"/>
        <w:shd w:val="clear" w:color="auto" w:fill="FFFFFF"/>
        <w:spacing w:before="0" w:beforeAutospacing="0" w:after="360" w:afterAutospacing="0"/>
        <w:rPr>
          <w:rFonts w:ascii="Arial" w:hAnsi="Arial" w:cs="Arial"/>
          <w:sz w:val="20"/>
          <w:szCs w:val="20"/>
        </w:rPr>
      </w:pPr>
      <w:r w:rsidRPr="00F61141">
        <w:rPr>
          <w:rFonts w:ascii="Arial" w:hAnsi="Arial" w:cs="Arial"/>
          <w:b/>
          <w:bCs/>
          <w:sz w:val="20"/>
          <w:szCs w:val="20"/>
        </w:rPr>
        <w:t>Youth offending</w:t>
      </w:r>
    </w:p>
    <w:p w14:paraId="5C38931C" w14:textId="77777777" w:rsidR="009A307D" w:rsidRPr="00F61141" w:rsidRDefault="009A307D" w:rsidP="009A307D">
      <w:pPr>
        <w:rPr>
          <w:rFonts w:ascii="Arial" w:hAnsi="Arial" w:cs="Arial"/>
          <w:sz w:val="20"/>
          <w:szCs w:val="20"/>
        </w:rPr>
      </w:pPr>
      <w:r w:rsidRPr="00F61141">
        <w:rPr>
          <w:rFonts w:ascii="Arial" w:hAnsi="Arial" w:cs="Arial"/>
          <w:sz w:val="20"/>
          <w:szCs w:val="20"/>
        </w:rPr>
        <w:t xml:space="preserve">Youth crime is a significant problem and some countries, including the US, take a negative view on high rates of </w:t>
      </w:r>
      <w:r>
        <w:rPr>
          <w:rFonts w:ascii="Arial" w:hAnsi="Arial" w:cs="Arial"/>
          <w:sz w:val="20"/>
          <w:szCs w:val="20"/>
        </w:rPr>
        <w:t>y</w:t>
      </w:r>
      <w:r w:rsidRPr="00F61141">
        <w:rPr>
          <w:rFonts w:ascii="Arial" w:hAnsi="Arial" w:cs="Arial"/>
          <w:sz w:val="20"/>
          <w:szCs w:val="20"/>
        </w:rPr>
        <w:t>outh incarceration. (Travis, 2014). It could be argued that custodial sentences act as an effective deterren</w:t>
      </w:r>
      <w:r>
        <w:rPr>
          <w:rFonts w:ascii="Arial" w:hAnsi="Arial" w:cs="Arial"/>
          <w:sz w:val="20"/>
          <w:szCs w:val="20"/>
        </w:rPr>
        <w:t xml:space="preserve">t </w:t>
      </w:r>
      <w:r w:rsidRPr="00F61141">
        <w:rPr>
          <w:rFonts w:ascii="Arial" w:hAnsi="Arial" w:cs="Arial"/>
          <w:sz w:val="20"/>
          <w:szCs w:val="20"/>
        </w:rPr>
        <w:t xml:space="preserve">from engaging in criminal activity but recent research into the development of the juvenile brain, explains how criminal </w:t>
      </w:r>
      <w:r w:rsidRPr="00F61141">
        <w:rPr>
          <w:rFonts w:ascii="Arial" w:hAnsi="Arial" w:cs="Arial"/>
          <w:sz w:val="20"/>
          <w:szCs w:val="20"/>
        </w:rPr>
        <w:lastRenderedPageBreak/>
        <w:t xml:space="preserve">behaviour may naturally cease with age. This counter-productive dynamic of criminalisation at a young age is therefore a difficult issue to solve (mgh.harvard.edu). The UK for example has the growing issue with county lines drugs gangs and the utilisation of vulnerable people as a means for exporting narcotics around the country. This poses the question if they should be treated as criminals or victims. </w:t>
      </w:r>
    </w:p>
    <w:p w14:paraId="01706FB8" w14:textId="77777777" w:rsidR="009A307D" w:rsidRPr="00F61141" w:rsidRDefault="009A307D" w:rsidP="009A307D">
      <w:pPr>
        <w:pStyle w:val="NormalWeb"/>
        <w:shd w:val="clear" w:color="auto" w:fill="FFFFFF"/>
        <w:spacing w:before="0" w:beforeAutospacing="0" w:after="360" w:afterAutospacing="0"/>
        <w:rPr>
          <w:rFonts w:ascii="Arial" w:hAnsi="Arial" w:cs="Arial"/>
          <w:sz w:val="20"/>
          <w:szCs w:val="20"/>
        </w:rPr>
      </w:pPr>
      <w:r w:rsidRPr="00F61141">
        <w:rPr>
          <w:rFonts w:ascii="Arial" w:hAnsi="Arial" w:cs="Arial"/>
          <w:b/>
          <w:bCs/>
          <w:sz w:val="20"/>
          <w:szCs w:val="20"/>
        </w:rPr>
        <w:t>Repeat offending</w:t>
      </w:r>
    </w:p>
    <w:p w14:paraId="517A9174" w14:textId="77777777" w:rsidR="009A307D" w:rsidRPr="00F61141" w:rsidRDefault="009A307D" w:rsidP="009A307D">
      <w:pPr>
        <w:pStyle w:val="NormalWeb"/>
        <w:shd w:val="clear" w:color="auto" w:fill="FFFFFF"/>
        <w:spacing w:before="0" w:beforeAutospacing="0" w:after="360" w:afterAutospacing="0"/>
        <w:rPr>
          <w:rFonts w:ascii="Arial" w:hAnsi="Arial" w:cs="Arial"/>
          <w:color w:val="3F3F3F"/>
          <w:sz w:val="20"/>
          <w:szCs w:val="20"/>
          <w:bdr w:val="none" w:sz="0" w:space="0" w:color="auto" w:frame="1"/>
          <w:shd w:val="clear" w:color="auto" w:fill="FFFFFF"/>
        </w:rPr>
      </w:pPr>
      <w:r w:rsidRPr="00F61141">
        <w:rPr>
          <w:rFonts w:ascii="Arial" w:hAnsi="Arial" w:cs="Arial"/>
          <w:sz w:val="20"/>
          <w:szCs w:val="20"/>
        </w:rPr>
        <w:t>The UK suffers from high rates of reoffending vs other developed countries. F</w:t>
      </w:r>
      <w:r w:rsidRPr="00F61141">
        <w:rPr>
          <w:rFonts w:ascii="Arial" w:hAnsi="Arial" w:cs="Arial"/>
          <w:color w:val="111111"/>
          <w:sz w:val="20"/>
          <w:szCs w:val="20"/>
          <w:shd w:val="clear" w:color="auto" w:fill="FFFFFF"/>
        </w:rPr>
        <w:t xml:space="preserve">igures from the world population review, </w:t>
      </w:r>
      <w:r w:rsidRPr="00F61141">
        <w:rPr>
          <w:rFonts w:ascii="Arial" w:hAnsi="Arial" w:cs="Arial"/>
          <w:color w:val="3F3F3F"/>
          <w:sz w:val="20"/>
          <w:szCs w:val="20"/>
          <w:bdr w:val="none" w:sz="0" w:space="0" w:color="auto" w:frame="1"/>
          <w:shd w:val="clear" w:color="auto" w:fill="FFFFFF"/>
        </w:rPr>
        <w:t xml:space="preserve">show that around 60% of released prisoners, go on to reoffend within a two-year period. </w:t>
      </w:r>
      <w:r w:rsidRPr="00F61141">
        <w:rPr>
          <w:rFonts w:ascii="Arial" w:hAnsi="Arial" w:cs="Arial"/>
          <w:color w:val="444444"/>
          <w:sz w:val="20"/>
          <w:szCs w:val="20"/>
        </w:rPr>
        <w:t>Th</w:t>
      </w:r>
      <w:r w:rsidRPr="00CC7F64">
        <w:rPr>
          <w:rFonts w:ascii="Arial" w:hAnsi="Arial" w:cs="Arial"/>
          <w:color w:val="444444"/>
          <w:sz w:val="20"/>
          <w:szCs w:val="20"/>
        </w:rPr>
        <w:t>is</w:t>
      </w:r>
      <w:r w:rsidRPr="00F61141">
        <w:rPr>
          <w:rFonts w:ascii="Arial" w:hAnsi="Arial" w:cs="Arial"/>
          <w:color w:val="444444"/>
          <w:sz w:val="20"/>
          <w:szCs w:val="20"/>
        </w:rPr>
        <w:t xml:space="preserve"> can be</w:t>
      </w:r>
      <w:r w:rsidRPr="00CC7F64">
        <w:rPr>
          <w:rFonts w:ascii="Arial" w:hAnsi="Arial" w:cs="Arial"/>
          <w:color w:val="444444"/>
          <w:sz w:val="20"/>
          <w:szCs w:val="20"/>
        </w:rPr>
        <w:t xml:space="preserve"> affected by </w:t>
      </w:r>
      <w:r w:rsidRPr="00F61141">
        <w:rPr>
          <w:rFonts w:ascii="Arial" w:hAnsi="Arial" w:cs="Arial"/>
          <w:color w:val="444444"/>
          <w:sz w:val="20"/>
          <w:szCs w:val="20"/>
        </w:rPr>
        <w:t>numerous factors,</w:t>
      </w:r>
      <w:r w:rsidRPr="00CC7F64">
        <w:rPr>
          <w:rFonts w:ascii="Arial" w:hAnsi="Arial" w:cs="Arial"/>
          <w:color w:val="444444"/>
          <w:sz w:val="20"/>
          <w:szCs w:val="20"/>
        </w:rPr>
        <w:t xml:space="preserve"> such as the person’s circumstances befor</w:t>
      </w:r>
      <w:r w:rsidRPr="00F61141">
        <w:rPr>
          <w:rFonts w:ascii="Arial" w:hAnsi="Arial" w:cs="Arial"/>
          <w:color w:val="444444"/>
          <w:sz w:val="20"/>
          <w:szCs w:val="20"/>
        </w:rPr>
        <w:t>e imprisonment</w:t>
      </w:r>
      <w:r w:rsidRPr="00CC7F64">
        <w:rPr>
          <w:rFonts w:ascii="Arial" w:hAnsi="Arial" w:cs="Arial"/>
          <w:color w:val="444444"/>
          <w:sz w:val="20"/>
          <w:szCs w:val="20"/>
        </w:rPr>
        <w:t>, their social environment and community, events during their incarceration, and</w:t>
      </w:r>
      <w:r w:rsidRPr="00F61141">
        <w:rPr>
          <w:rFonts w:ascii="Arial" w:hAnsi="Arial" w:cs="Arial"/>
          <w:color w:val="444444"/>
          <w:sz w:val="20"/>
          <w:szCs w:val="20"/>
        </w:rPr>
        <w:t xml:space="preserve"> the </w:t>
      </w:r>
      <w:r w:rsidRPr="00CC7F64">
        <w:rPr>
          <w:rFonts w:ascii="Arial" w:hAnsi="Arial" w:cs="Arial"/>
          <w:color w:val="444444"/>
          <w:sz w:val="20"/>
          <w:szCs w:val="20"/>
        </w:rPr>
        <w:t xml:space="preserve">difficulty adjusting back into everyday life. Many individuals released from prison </w:t>
      </w:r>
      <w:r w:rsidRPr="00F61141">
        <w:rPr>
          <w:rFonts w:ascii="Arial" w:hAnsi="Arial" w:cs="Arial"/>
          <w:color w:val="444444"/>
          <w:sz w:val="20"/>
          <w:szCs w:val="20"/>
        </w:rPr>
        <w:t xml:space="preserve">may </w:t>
      </w:r>
      <w:r w:rsidRPr="00CC7F64">
        <w:rPr>
          <w:rFonts w:ascii="Arial" w:hAnsi="Arial" w:cs="Arial"/>
          <w:color w:val="444444"/>
          <w:sz w:val="20"/>
          <w:szCs w:val="20"/>
        </w:rPr>
        <w:t>have difficulty finding jobs to support themselves and reconnecting with family members</w:t>
      </w:r>
      <w:r w:rsidRPr="00F61141">
        <w:rPr>
          <w:rFonts w:ascii="Arial" w:hAnsi="Arial" w:cs="Arial"/>
          <w:color w:val="444444"/>
          <w:sz w:val="20"/>
          <w:szCs w:val="20"/>
        </w:rPr>
        <w:t xml:space="preserve"> and this </w:t>
      </w:r>
      <w:r w:rsidRPr="00CC7F64">
        <w:rPr>
          <w:rFonts w:ascii="Arial" w:hAnsi="Arial" w:cs="Arial"/>
          <w:color w:val="444444"/>
          <w:sz w:val="20"/>
          <w:szCs w:val="20"/>
        </w:rPr>
        <w:t>affects everyone: the offender, their family, the victim of the crime,</w:t>
      </w:r>
      <w:r w:rsidRPr="00F61141">
        <w:rPr>
          <w:rFonts w:ascii="Arial" w:hAnsi="Arial" w:cs="Arial"/>
          <w:color w:val="444444"/>
          <w:sz w:val="20"/>
          <w:szCs w:val="20"/>
        </w:rPr>
        <w:t xml:space="preserve"> </w:t>
      </w:r>
      <w:r w:rsidRPr="00CC7F64">
        <w:rPr>
          <w:rFonts w:ascii="Arial" w:hAnsi="Arial" w:cs="Arial"/>
          <w:color w:val="444444"/>
          <w:sz w:val="20"/>
          <w:szCs w:val="20"/>
        </w:rPr>
        <w:t xml:space="preserve">the community </w:t>
      </w:r>
      <w:r w:rsidRPr="00F61141">
        <w:rPr>
          <w:rFonts w:ascii="Arial" w:hAnsi="Arial" w:cs="Arial"/>
          <w:color w:val="444444"/>
          <w:sz w:val="20"/>
          <w:szCs w:val="20"/>
        </w:rPr>
        <w:t>and the Police who need to expend more resource in dealing with further offences (worldpopulationreview.com, 2021)</w:t>
      </w:r>
    </w:p>
    <w:p w14:paraId="662ADE0A" w14:textId="77777777" w:rsidR="009A307D" w:rsidRPr="00F61141" w:rsidRDefault="009A307D" w:rsidP="009A307D">
      <w:pPr>
        <w:rPr>
          <w:rFonts w:ascii="Arial" w:hAnsi="Arial" w:cs="Arial"/>
          <w:b/>
          <w:bCs/>
          <w:sz w:val="20"/>
          <w:szCs w:val="20"/>
        </w:rPr>
      </w:pPr>
      <w:r w:rsidRPr="00F61141">
        <w:rPr>
          <w:rFonts w:ascii="Arial" w:hAnsi="Arial" w:cs="Arial"/>
          <w:b/>
          <w:bCs/>
          <w:sz w:val="20"/>
          <w:szCs w:val="20"/>
        </w:rPr>
        <w:t>JESIP</w:t>
      </w:r>
    </w:p>
    <w:p w14:paraId="15951534" w14:textId="77777777" w:rsidR="009A307D" w:rsidRPr="00F61141" w:rsidRDefault="009A307D" w:rsidP="009A307D">
      <w:pPr>
        <w:rPr>
          <w:rFonts w:ascii="Arial" w:hAnsi="Arial" w:cs="Arial"/>
          <w:color w:val="202124"/>
          <w:sz w:val="20"/>
          <w:szCs w:val="20"/>
          <w:shd w:val="clear" w:color="auto" w:fill="FFFFFF"/>
        </w:rPr>
      </w:pPr>
      <w:r w:rsidRPr="00F61141">
        <w:rPr>
          <w:rFonts w:ascii="Arial" w:hAnsi="Arial" w:cs="Arial"/>
          <w:color w:val="202124"/>
          <w:sz w:val="20"/>
          <w:szCs w:val="20"/>
          <w:shd w:val="clear" w:color="auto" w:fill="FFFFFF"/>
        </w:rPr>
        <w:t xml:space="preserve">The Joint Emergency Services Interoperability Programme was established in 2012 following a report by the Association of Chief Police Officers, Chief Fire Officers Association (National Resilience) and Association of Ambulance Chief Executives (AACE) submitted to the Home Secretary in April 2012. </w:t>
      </w:r>
    </w:p>
    <w:p w14:paraId="135B3121" w14:textId="77777777" w:rsidR="009A307D" w:rsidRPr="00F61141" w:rsidRDefault="009A307D" w:rsidP="009A307D">
      <w:pPr>
        <w:rPr>
          <w:rFonts w:ascii="Arial" w:hAnsi="Arial" w:cs="Arial"/>
          <w:color w:val="202124"/>
          <w:sz w:val="20"/>
          <w:szCs w:val="20"/>
          <w:shd w:val="clear" w:color="auto" w:fill="FFFFFF"/>
        </w:rPr>
      </w:pPr>
      <w:r w:rsidRPr="00F61141">
        <w:rPr>
          <w:rFonts w:ascii="Arial" w:hAnsi="Arial" w:cs="Arial"/>
          <w:color w:val="202124"/>
          <w:sz w:val="20"/>
          <w:szCs w:val="20"/>
          <w:shd w:val="clear" w:color="auto" w:fill="FFFFFF"/>
        </w:rPr>
        <w:t>It sets out 5 principles of joint working whereby incidents are managed collaboratively, and best practice is shared amongst the emergency services:</w:t>
      </w:r>
    </w:p>
    <w:p w14:paraId="2C786C2C" w14:textId="77777777" w:rsidR="009A307D" w:rsidRPr="00F61141" w:rsidRDefault="009A307D" w:rsidP="009A307D">
      <w:pPr>
        <w:jc w:val="center"/>
        <w:rPr>
          <w:rFonts w:ascii="Arial" w:hAnsi="Arial" w:cs="Arial"/>
          <w:color w:val="202124"/>
          <w:sz w:val="20"/>
          <w:szCs w:val="20"/>
          <w:shd w:val="clear" w:color="auto" w:fill="FFFFFF"/>
        </w:rPr>
      </w:pPr>
      <w:r w:rsidRPr="00F61141">
        <w:rPr>
          <w:rFonts w:ascii="Arial" w:hAnsi="Arial" w:cs="Arial"/>
          <w:noProof/>
          <w:color w:val="202124"/>
          <w:sz w:val="20"/>
          <w:szCs w:val="20"/>
          <w:shd w:val="clear" w:color="auto" w:fill="FFFFFF"/>
        </w:rPr>
        <w:drawing>
          <wp:inline distT="0" distB="0" distL="0" distR="0" wp14:anchorId="56CB362C" wp14:editId="4CEA11D9">
            <wp:extent cx="3365500" cy="288290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365500" cy="2882900"/>
                    </a:xfrm>
                    <a:prstGeom prst="rect">
                      <a:avLst/>
                    </a:prstGeom>
                    <a:noFill/>
                    <a:ln>
                      <a:noFill/>
                    </a:ln>
                  </pic:spPr>
                </pic:pic>
              </a:graphicData>
            </a:graphic>
          </wp:inline>
        </w:drawing>
      </w:r>
    </w:p>
    <w:p w14:paraId="22DA9BC5" w14:textId="77777777" w:rsidR="009A307D" w:rsidRPr="00F61141" w:rsidRDefault="009A307D" w:rsidP="009A307D">
      <w:pPr>
        <w:rPr>
          <w:rFonts w:ascii="Arial" w:hAnsi="Arial" w:cs="Arial"/>
          <w:color w:val="202124"/>
          <w:sz w:val="20"/>
          <w:szCs w:val="20"/>
          <w:shd w:val="clear" w:color="auto" w:fill="FFFFFF"/>
        </w:rPr>
      </w:pPr>
      <w:r w:rsidRPr="00F61141">
        <w:rPr>
          <w:rFonts w:ascii="Arial" w:hAnsi="Arial" w:cs="Arial"/>
          <w:color w:val="202124"/>
          <w:sz w:val="20"/>
          <w:szCs w:val="20"/>
          <w:shd w:val="clear" w:color="auto" w:fill="FFFFFF"/>
        </w:rPr>
        <w:t>(ukfrs.com, 2021)</w:t>
      </w:r>
    </w:p>
    <w:p w14:paraId="3796887E" w14:textId="77777777" w:rsidR="009A307D" w:rsidRDefault="009A307D" w:rsidP="009A307D">
      <w:pPr>
        <w:rPr>
          <w:sz w:val="20"/>
          <w:szCs w:val="20"/>
        </w:rPr>
      </w:pPr>
    </w:p>
    <w:p w14:paraId="24FF1EE5" w14:textId="77777777" w:rsidR="009A307D" w:rsidRDefault="009A307D" w:rsidP="009A307D">
      <w:pPr>
        <w:rPr>
          <w:rFonts w:cstheme="minorHAnsi"/>
          <w:lang w:val="en"/>
        </w:rPr>
      </w:pPr>
      <w:r>
        <w:rPr>
          <w:rFonts w:cstheme="minorHAnsi"/>
          <w:lang w:val="en"/>
        </w:rPr>
        <w:t>T</w:t>
      </w:r>
      <w:r w:rsidRPr="00EA1CF5">
        <w:rPr>
          <w:rFonts w:cstheme="minorHAnsi"/>
          <w:lang w:val="en"/>
        </w:rPr>
        <w:t xml:space="preserve">he mnemonic ‘METHANE’ </w:t>
      </w:r>
      <w:r>
        <w:rPr>
          <w:rFonts w:cstheme="minorHAnsi"/>
          <w:lang w:val="en"/>
        </w:rPr>
        <w:t>is used to ensure accuracy of information is passed</w:t>
      </w:r>
      <w:r w:rsidRPr="00EA1CF5">
        <w:rPr>
          <w:rFonts w:cstheme="minorHAnsi"/>
          <w:lang w:val="en"/>
        </w:rPr>
        <w:t xml:space="preserve"> </w:t>
      </w:r>
      <w:r>
        <w:rPr>
          <w:rFonts w:cstheme="minorHAnsi"/>
          <w:lang w:val="en"/>
        </w:rPr>
        <w:t>to command</w:t>
      </w:r>
      <w:r w:rsidRPr="00EA1CF5">
        <w:rPr>
          <w:rFonts w:cstheme="minorHAnsi"/>
          <w:lang w:val="en"/>
        </w:rPr>
        <w:t xml:space="preserve">. </w:t>
      </w:r>
      <w:r>
        <w:rPr>
          <w:rFonts w:cstheme="minorHAnsi"/>
          <w:lang w:val="en"/>
        </w:rPr>
        <w:t xml:space="preserve">This also provides the </w:t>
      </w:r>
      <w:r w:rsidRPr="00EA1CF5">
        <w:rPr>
          <w:rFonts w:cstheme="minorHAnsi"/>
          <w:lang w:val="en"/>
        </w:rPr>
        <w:t xml:space="preserve">structure for first responders to share information </w:t>
      </w:r>
      <w:r>
        <w:rPr>
          <w:rFonts w:cstheme="minorHAnsi"/>
          <w:lang w:val="en"/>
        </w:rPr>
        <w:t>with control room ensuring situational awareness</w:t>
      </w:r>
    </w:p>
    <w:p w14:paraId="6A50F7DA" w14:textId="77777777" w:rsidR="009A307D" w:rsidRDefault="009A307D" w:rsidP="009A307D">
      <w:pPr>
        <w:rPr>
          <w:sz w:val="20"/>
          <w:szCs w:val="20"/>
        </w:rPr>
      </w:pPr>
    </w:p>
    <w:p w14:paraId="3F415D08" w14:textId="77777777" w:rsidR="009A307D" w:rsidRDefault="009A307D" w:rsidP="009A307D">
      <w:pPr>
        <w:jc w:val="center"/>
        <w:rPr>
          <w:sz w:val="20"/>
          <w:szCs w:val="20"/>
        </w:rPr>
      </w:pPr>
      <w:r>
        <w:rPr>
          <w:rFonts w:ascii="Roboto Condensed" w:hAnsi="Roboto Condensed" w:cs="Arial"/>
          <w:noProof/>
          <w:color w:val="505258"/>
          <w:lang w:eastAsia="en-GB"/>
        </w:rPr>
        <w:lastRenderedPageBreak/>
        <w:drawing>
          <wp:inline distT="0" distB="0" distL="0" distR="0" wp14:anchorId="4ABB7FD5" wp14:editId="1623EB98">
            <wp:extent cx="3854450" cy="2603500"/>
            <wp:effectExtent l="0" t="0" r="0" b="6350"/>
            <wp:docPr id="14" name="Picture 14" descr="https://www.jesip.org.uk/uploads/media/images/Joint%20Doctrine/Methane_Ta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jesip.org.uk/uploads/media/images/Joint%20Doctrine/Methane_Table.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864693" cy="2610419"/>
                    </a:xfrm>
                    <a:prstGeom prst="rect">
                      <a:avLst/>
                    </a:prstGeom>
                    <a:noFill/>
                    <a:ln>
                      <a:noFill/>
                    </a:ln>
                  </pic:spPr>
                </pic:pic>
              </a:graphicData>
            </a:graphic>
          </wp:inline>
        </w:drawing>
      </w:r>
    </w:p>
    <w:p w14:paraId="499AD8E4" w14:textId="77777777" w:rsidR="009A307D" w:rsidRPr="00F95ACA" w:rsidRDefault="009A307D" w:rsidP="009A307D">
      <w:pPr>
        <w:rPr>
          <w:sz w:val="20"/>
          <w:szCs w:val="20"/>
        </w:rPr>
      </w:pPr>
      <w:r>
        <w:t>Methane (JESIP, 2021)</w:t>
      </w:r>
    </w:p>
    <w:p w14:paraId="547F8CA0" w14:textId="77777777" w:rsidR="009A307D" w:rsidRDefault="009A307D" w:rsidP="009A307D"/>
    <w:p w14:paraId="3C42C23F" w14:textId="77777777" w:rsidR="009A307D" w:rsidRDefault="009A307D" w:rsidP="009A307D">
      <w:pPr>
        <w:rPr>
          <w:rFonts w:ascii="Arial" w:hAnsi="Arial" w:cs="Arial"/>
          <w:b/>
          <w:bCs/>
          <w:sz w:val="20"/>
          <w:szCs w:val="20"/>
        </w:rPr>
      </w:pPr>
      <w:r w:rsidRPr="00F61141">
        <w:rPr>
          <w:rFonts w:ascii="Arial" w:hAnsi="Arial" w:cs="Arial"/>
          <w:b/>
          <w:bCs/>
          <w:sz w:val="20"/>
          <w:szCs w:val="20"/>
        </w:rPr>
        <w:t>Major and Critical incidents</w:t>
      </w:r>
    </w:p>
    <w:p w14:paraId="6822C8D8" w14:textId="77777777" w:rsidR="009A307D" w:rsidRPr="00BA02A9" w:rsidRDefault="009A307D" w:rsidP="009A307D">
      <w:pPr>
        <w:rPr>
          <w:rFonts w:ascii="Arial" w:hAnsi="Arial" w:cs="Arial"/>
          <w:sz w:val="20"/>
          <w:szCs w:val="20"/>
        </w:rPr>
      </w:pPr>
      <w:r w:rsidRPr="00BA02A9">
        <w:rPr>
          <w:rFonts w:ascii="Arial" w:hAnsi="Arial" w:cs="Arial"/>
          <w:sz w:val="20"/>
          <w:szCs w:val="20"/>
        </w:rPr>
        <w:t>JESIP defines a major incident as, an event or situation with a range of serious consequences which requires special arrangements to be implemented by one or more emergency responder agency. The college of policing, defines a critical incident, as any incident where the effectiveness of the police response is likely to have a significant impact on the confidence of the victim, their family and/or the community (College of Policing, 2013).</w:t>
      </w:r>
    </w:p>
    <w:p w14:paraId="197FFE22" w14:textId="77777777" w:rsidR="009A307D" w:rsidRDefault="009A307D" w:rsidP="009A307D">
      <w:pPr>
        <w:rPr>
          <w:rFonts w:ascii="Arial" w:hAnsi="Arial" w:cs="Arial"/>
          <w:sz w:val="20"/>
          <w:szCs w:val="20"/>
        </w:rPr>
      </w:pPr>
      <w:r w:rsidRPr="00BA02A9">
        <w:rPr>
          <w:rFonts w:ascii="Arial" w:hAnsi="Arial" w:cs="Arial"/>
          <w:sz w:val="20"/>
          <w:szCs w:val="20"/>
        </w:rPr>
        <w:t>As discussed earlier, one of the most recent critical incidents which had a negative impact on police and the public involved the vigil of Sarah Everard. The visuals of young women being dragged away by police led to a media frenzy and condemnation of the police by some politicians, however a subsequent review of actions by police by the HMICFRS, vindicated police and concluded that appropriate actions and force was taken. This highlights the importance of maintaining public confidence in policing and highlights the issues caused by the media in their negative attitudes towards policing</w:t>
      </w:r>
      <w:r>
        <w:rPr>
          <w:rFonts w:ascii="Arial" w:hAnsi="Arial" w:cs="Arial"/>
          <w:sz w:val="20"/>
          <w:szCs w:val="20"/>
        </w:rPr>
        <w:t xml:space="preserve">. </w:t>
      </w:r>
    </w:p>
    <w:p w14:paraId="5E4514E6" w14:textId="77777777" w:rsidR="009A307D" w:rsidRPr="00BA02A9" w:rsidRDefault="009A307D" w:rsidP="009A307D">
      <w:pPr>
        <w:rPr>
          <w:rFonts w:ascii="Arial" w:hAnsi="Arial" w:cs="Arial"/>
          <w:sz w:val="20"/>
          <w:szCs w:val="20"/>
        </w:rPr>
      </w:pPr>
      <w:r>
        <w:rPr>
          <w:rFonts w:ascii="Arial" w:hAnsi="Arial" w:cs="Arial"/>
          <w:sz w:val="20"/>
          <w:szCs w:val="20"/>
        </w:rPr>
        <w:t>An example of a Major incident would include the 7/7 bombings or the Manchester arena attack, involving high numbers of casualties and demanding a multi-agency attendance.</w:t>
      </w:r>
    </w:p>
    <w:p w14:paraId="1B3F9E63" w14:textId="77777777" w:rsidR="009A307D" w:rsidRDefault="009A307D" w:rsidP="009A307D">
      <w:r>
        <w:t>(1093 Words)</w:t>
      </w:r>
    </w:p>
    <w:p w14:paraId="7128C660" w14:textId="1DF34E39" w:rsidR="009178EA" w:rsidRDefault="0A1E30FF" w:rsidP="009A307D">
      <w:pPr>
        <w:overflowPunct w:val="0"/>
        <w:autoSpaceDE w:val="0"/>
        <w:autoSpaceDN w:val="0"/>
        <w:adjustRightInd w:val="0"/>
        <w:spacing w:before="240" w:after="0" w:line="240" w:lineRule="auto"/>
        <w:jc w:val="both"/>
        <w:textAlignment w:val="baseline"/>
        <w:rPr>
          <w:rFonts w:ascii="Arial" w:eastAsia="Times New Roman" w:hAnsi="Arial" w:cs="Arial"/>
          <w:b/>
          <w:bCs/>
          <w:lang w:eastAsia="en-GB"/>
        </w:rPr>
      </w:pPr>
      <w:r w:rsidRPr="009A307D">
        <w:rPr>
          <w:rFonts w:ascii="Arial" w:eastAsia="Times New Roman" w:hAnsi="Arial" w:cs="Arial"/>
          <w:b/>
          <w:bCs/>
          <w:lang w:eastAsia="en-GB"/>
        </w:rPr>
        <w:t xml:space="preserve">Title 4: </w:t>
      </w:r>
      <w:r w:rsidR="009178EA" w:rsidRPr="009A307D">
        <w:rPr>
          <w:rFonts w:ascii="Arial" w:eastAsia="Times New Roman" w:hAnsi="Arial" w:cs="Arial"/>
          <w:b/>
          <w:bCs/>
          <w:lang w:eastAsia="en-GB"/>
        </w:rPr>
        <w:t>Analyse the potential links between terrorism and other forms of criminality and discuss how policing the roads assist in counter terrorism investigation</w:t>
      </w:r>
    </w:p>
    <w:p w14:paraId="1A0C9D54" w14:textId="77777777" w:rsidR="009A307D" w:rsidRDefault="009A307D" w:rsidP="009A307D">
      <w:pPr>
        <w:overflowPunct w:val="0"/>
        <w:autoSpaceDE w:val="0"/>
        <w:autoSpaceDN w:val="0"/>
        <w:adjustRightInd w:val="0"/>
        <w:spacing w:before="240" w:after="0" w:line="240" w:lineRule="auto"/>
        <w:jc w:val="both"/>
        <w:textAlignment w:val="baseline"/>
        <w:rPr>
          <w:rFonts w:ascii="Arial" w:eastAsia="Times New Roman" w:hAnsi="Arial" w:cs="Arial"/>
          <w:b/>
          <w:bCs/>
          <w:lang w:eastAsia="en-GB"/>
        </w:rPr>
      </w:pPr>
    </w:p>
    <w:p w14:paraId="73020052" w14:textId="77777777" w:rsidR="009A307D" w:rsidRPr="00C501B6" w:rsidRDefault="009A307D" w:rsidP="009A307D">
      <w:pPr>
        <w:rPr>
          <w:rFonts w:ascii="Arial" w:eastAsia="Times New Roman" w:hAnsi="Arial" w:cs="Arial"/>
          <w:sz w:val="20"/>
          <w:szCs w:val="20"/>
          <w:lang w:eastAsia="en-GB"/>
        </w:rPr>
      </w:pPr>
      <w:r w:rsidRPr="00C501B6">
        <w:rPr>
          <w:rFonts w:ascii="Arial" w:eastAsia="Times New Roman" w:hAnsi="Arial" w:cs="Arial"/>
          <w:sz w:val="20"/>
          <w:szCs w:val="20"/>
          <w:lang w:eastAsia="en-GB"/>
        </w:rPr>
        <w:t>The CPS defines terrorism as the use or threat of action, both in and outside of the UK, designed to influence a government organisation or to intimidate the public.  It must also be for the purpose of advancing a political, religious, racial or ideological cause.</w:t>
      </w:r>
    </w:p>
    <w:p w14:paraId="2ED34C17" w14:textId="77777777" w:rsidR="009A307D" w:rsidRPr="00BD6727" w:rsidRDefault="009A307D" w:rsidP="009A307D">
      <w:pPr>
        <w:rPr>
          <w:rFonts w:ascii="Arial" w:eastAsia="Times New Roman" w:hAnsi="Arial" w:cs="Arial"/>
          <w:b/>
          <w:bCs/>
          <w:sz w:val="20"/>
          <w:szCs w:val="20"/>
          <w:lang w:eastAsia="en-GB"/>
        </w:rPr>
      </w:pPr>
      <w:r w:rsidRPr="00BD6727">
        <w:rPr>
          <w:rFonts w:ascii="Arial" w:eastAsia="Times New Roman" w:hAnsi="Arial" w:cs="Arial"/>
          <w:b/>
          <w:bCs/>
          <w:sz w:val="20"/>
          <w:szCs w:val="20"/>
          <w:lang w:eastAsia="en-GB"/>
        </w:rPr>
        <w:t>Examples include:</w:t>
      </w:r>
    </w:p>
    <w:p w14:paraId="7B1AE365" w14:textId="301E8579" w:rsidR="009A307D" w:rsidRDefault="009A307D" w:rsidP="009A307D">
      <w:pPr>
        <w:rPr>
          <w:rFonts w:ascii="Arial" w:eastAsia="Times New Roman" w:hAnsi="Arial" w:cs="Arial"/>
          <w:sz w:val="20"/>
          <w:szCs w:val="20"/>
          <w:lang w:eastAsia="en-GB"/>
        </w:rPr>
      </w:pPr>
      <w:r>
        <w:rPr>
          <w:noProof/>
        </w:rPr>
        <w:t xml:space="preserve">             </w:t>
      </w:r>
      <w:r>
        <w:rPr>
          <w:noProof/>
        </w:rPr>
        <w:drawing>
          <wp:inline distT="0" distB="0" distL="0" distR="0" wp14:anchorId="6C8CB860" wp14:editId="6D8A19CF">
            <wp:extent cx="5486400" cy="1562100"/>
            <wp:effectExtent l="38100" t="0" r="1905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p>
    <w:p w14:paraId="5192A01D" w14:textId="77777777" w:rsidR="009A307D" w:rsidRDefault="009A307D" w:rsidP="009A307D">
      <w:pPr>
        <w:rPr>
          <w:rFonts w:ascii="Arial" w:eastAsia="Times New Roman" w:hAnsi="Arial" w:cs="Arial"/>
          <w:sz w:val="20"/>
          <w:szCs w:val="20"/>
          <w:lang w:eastAsia="en-GB"/>
        </w:rPr>
      </w:pPr>
      <w:r w:rsidRPr="00C501B6">
        <w:rPr>
          <w:rFonts w:ascii="Arial" w:eastAsia="Times New Roman" w:hAnsi="Arial" w:cs="Arial"/>
          <w:sz w:val="20"/>
          <w:szCs w:val="20"/>
          <w:lang w:eastAsia="en-GB"/>
        </w:rPr>
        <w:lastRenderedPageBreak/>
        <w:t>To commit a terrorism offence, a person does not need to commit, what could be a terrorist attack. The planning, assisting and collecting information on how to commit these acts are all considered crimes according to the CPS (CPS, 2021)</w:t>
      </w:r>
    </w:p>
    <w:p w14:paraId="01154D49" w14:textId="77777777" w:rsidR="009A307D" w:rsidRPr="008F73DB" w:rsidRDefault="009A307D" w:rsidP="009A307D">
      <w:pPr>
        <w:rPr>
          <w:rFonts w:ascii="Arial" w:eastAsia="Times New Roman" w:hAnsi="Arial" w:cs="Arial"/>
          <w:b/>
          <w:bCs/>
          <w:sz w:val="20"/>
          <w:szCs w:val="20"/>
          <w:lang w:eastAsia="en-GB"/>
        </w:rPr>
      </w:pPr>
      <w:r w:rsidRPr="008F73DB">
        <w:rPr>
          <w:rFonts w:ascii="Arial" w:eastAsia="Times New Roman" w:hAnsi="Arial" w:cs="Arial"/>
          <w:b/>
          <w:bCs/>
          <w:sz w:val="20"/>
          <w:szCs w:val="20"/>
          <w:lang w:eastAsia="en-GB"/>
        </w:rPr>
        <w:t>Organised crime and terrorism</w:t>
      </w:r>
    </w:p>
    <w:p w14:paraId="29428758" w14:textId="77777777" w:rsidR="009A307D" w:rsidRPr="00C501B6" w:rsidRDefault="009A307D" w:rsidP="009A307D">
      <w:pPr>
        <w:rPr>
          <w:rFonts w:ascii="Arial" w:eastAsia="Times New Roman" w:hAnsi="Arial" w:cs="Arial"/>
          <w:sz w:val="20"/>
          <w:szCs w:val="20"/>
          <w:lang w:eastAsia="en-GB"/>
        </w:rPr>
      </w:pPr>
      <w:r w:rsidRPr="00C501B6">
        <w:rPr>
          <w:rFonts w:ascii="Arial" w:eastAsia="Times New Roman" w:hAnsi="Arial" w:cs="Arial"/>
          <w:sz w:val="20"/>
          <w:szCs w:val="20"/>
          <w:lang w:eastAsia="en-GB"/>
        </w:rPr>
        <w:t xml:space="preserve">Over the past 25 years, organized crime and terrorist organizations have developed closer working relationships, recognizing that they may accomplish more and achieve more success using the expertise and specializations of each other’s networks. Despite their often-dissimilar goals and/or cultural differences, varied criminal and terror groups are working together. Like corporate outsourcing, Transnational Organised Crime groups (TOCs) operate on an international scale, forging partnerships with other OCGs to leverage expertise. Involvement in the drug trade by the Taliban and the Revolutionary Armed Forces of Colombia (FARC) for example, is critical to the ability of these groups to fund terrorist activity. </w:t>
      </w:r>
    </w:p>
    <w:p w14:paraId="784EF9AF" w14:textId="77777777" w:rsidR="009A307D" w:rsidRPr="00C501B6" w:rsidRDefault="009A307D" w:rsidP="009A307D">
      <w:pPr>
        <w:rPr>
          <w:rFonts w:ascii="Arial" w:eastAsia="Times New Roman" w:hAnsi="Arial" w:cs="Arial"/>
          <w:sz w:val="20"/>
          <w:szCs w:val="20"/>
          <w:lang w:eastAsia="en-GB"/>
        </w:rPr>
      </w:pPr>
      <w:r>
        <w:rPr>
          <w:rFonts w:ascii="Arial" w:eastAsia="Times New Roman" w:hAnsi="Arial" w:cs="Arial"/>
          <w:sz w:val="20"/>
          <w:szCs w:val="20"/>
          <w:lang w:eastAsia="en-GB"/>
        </w:rPr>
        <w:t>T</w:t>
      </w:r>
      <w:r w:rsidRPr="00C501B6">
        <w:rPr>
          <w:rFonts w:ascii="Arial" w:eastAsia="Times New Roman" w:hAnsi="Arial" w:cs="Arial"/>
          <w:sz w:val="20"/>
          <w:szCs w:val="20"/>
          <w:lang w:eastAsia="en-GB"/>
        </w:rPr>
        <w:t>here is evidence that there is a link between petty crime and terrorism, where individuals on the margins of society or in prison are most vulnerable to radicalisation. In other areas of the world, the relationship between organised crime and terrorism has evolved, to where it has become increasingly difficult to draw a distinction between the two. Activities of terrorists and organised criminals frequently reinforce each other, where terrorists engage either directly or indirectly in organised crime activities such as trafficking, smuggling, extortion, kidnapping for ransom and the illicit trade of natural resources, for financial and/or material benefits. Such benefits contribute to undermining state security, stability and social and economic development, which in turn may create or maintain the conditions for organised criminal groups to flourish. On the other side, organised crime groups may employ terrorist tactics, including the strategic use of violence, to enable their objectives. In designing an appropriate policy response, there is value to recognising that there is a strategic distinction to be made between those situations where causal and enabling conditions for organised crime and/or violent extremism converge and where monitoring and preventive action is possible, versus those situations where the relationship is already in place, and where situation specific approaches are required. (ICCT.NL)</w:t>
      </w:r>
    </w:p>
    <w:p w14:paraId="08CD9531" w14:textId="77777777" w:rsidR="009A307D" w:rsidRDefault="009A307D" w:rsidP="009A307D">
      <w:pPr>
        <w:rPr>
          <w:rFonts w:ascii="Arial" w:eastAsia="Times New Roman" w:hAnsi="Arial" w:cs="Arial"/>
          <w:b/>
          <w:bCs/>
          <w:sz w:val="20"/>
          <w:szCs w:val="20"/>
          <w:lang w:eastAsia="en-GB"/>
        </w:rPr>
      </w:pPr>
      <w:r w:rsidRPr="002D5BB6">
        <w:rPr>
          <w:rFonts w:ascii="Arial" w:eastAsia="Times New Roman" w:hAnsi="Arial" w:cs="Arial"/>
          <w:b/>
          <w:bCs/>
          <w:sz w:val="20"/>
          <w:szCs w:val="20"/>
          <w:lang w:eastAsia="en-GB"/>
        </w:rPr>
        <w:t>Strategic Roads Network (SRN)</w:t>
      </w:r>
    </w:p>
    <w:p w14:paraId="47E7E065" w14:textId="154C1155" w:rsidR="009A307D" w:rsidRPr="009A307D" w:rsidRDefault="009A307D" w:rsidP="009A307D">
      <w:pPr>
        <w:rPr>
          <w:rFonts w:ascii="Arial" w:eastAsia="Times New Roman" w:hAnsi="Arial" w:cs="Arial"/>
          <w:sz w:val="20"/>
          <w:szCs w:val="20"/>
          <w:lang w:eastAsia="en-GB"/>
        </w:rPr>
      </w:pPr>
      <w:r w:rsidRPr="00C501B6">
        <w:rPr>
          <w:rFonts w:ascii="Arial" w:eastAsia="Times New Roman" w:hAnsi="Arial" w:cs="Arial"/>
          <w:sz w:val="20"/>
          <w:szCs w:val="20"/>
          <w:lang w:eastAsia="en-GB"/>
        </w:rPr>
        <w:t xml:space="preserve">Securing roads and keeping them free from the threat of serious crime and terrorism, </w:t>
      </w:r>
      <w:r>
        <w:rPr>
          <w:rFonts w:ascii="Arial" w:eastAsia="Times New Roman" w:hAnsi="Arial" w:cs="Arial"/>
          <w:sz w:val="20"/>
          <w:szCs w:val="20"/>
          <w:lang w:eastAsia="en-GB"/>
        </w:rPr>
        <w:t xml:space="preserve">is </w:t>
      </w:r>
      <w:r w:rsidRPr="00C501B6">
        <w:rPr>
          <w:rFonts w:ascii="Arial" w:eastAsia="Times New Roman" w:hAnsi="Arial" w:cs="Arial"/>
          <w:sz w:val="20"/>
          <w:szCs w:val="20"/>
          <w:lang w:eastAsia="en-GB"/>
        </w:rPr>
        <w:t>the heart of the 2018-2021 NCC Roads Policing Strategy, alongside keeping roads safe, free from harm and running efficiently. (NPCC, 2018</w:t>
      </w:r>
      <w:r>
        <w:rPr>
          <w:rFonts w:ascii="Arial" w:eastAsia="Times New Roman" w:hAnsi="Arial" w:cs="Arial"/>
          <w:sz w:val="20"/>
          <w:szCs w:val="20"/>
          <w:lang w:eastAsia="en-GB"/>
        </w:rPr>
        <w:t>)</w:t>
      </w:r>
    </w:p>
    <w:p w14:paraId="25985530" w14:textId="77777777" w:rsidR="009A307D" w:rsidRPr="00C501B6" w:rsidRDefault="009A307D" w:rsidP="009A307D">
      <w:pPr>
        <w:rPr>
          <w:rFonts w:ascii="Arial" w:eastAsia="Times New Roman" w:hAnsi="Arial" w:cs="Arial"/>
          <w:sz w:val="20"/>
          <w:szCs w:val="20"/>
          <w:lang w:eastAsia="en-GB"/>
        </w:rPr>
      </w:pPr>
      <w:r w:rsidRPr="00C501B6">
        <w:rPr>
          <w:rFonts w:ascii="Arial" w:eastAsia="Times New Roman" w:hAnsi="Arial" w:cs="Arial"/>
          <w:sz w:val="20"/>
          <w:szCs w:val="20"/>
          <w:lang w:eastAsia="en-GB"/>
        </w:rPr>
        <w:t xml:space="preserve">In England and </w:t>
      </w:r>
      <w:proofErr w:type="gramStart"/>
      <w:r w:rsidRPr="00C501B6">
        <w:rPr>
          <w:rFonts w:ascii="Arial" w:eastAsia="Times New Roman" w:hAnsi="Arial" w:cs="Arial"/>
          <w:sz w:val="20"/>
          <w:szCs w:val="20"/>
          <w:lang w:eastAsia="en-GB"/>
        </w:rPr>
        <w:t>Wales</w:t>
      </w:r>
      <w:proofErr w:type="gramEnd"/>
      <w:r w:rsidRPr="00C501B6">
        <w:rPr>
          <w:rFonts w:ascii="Arial" w:eastAsia="Times New Roman" w:hAnsi="Arial" w:cs="Arial"/>
          <w:sz w:val="20"/>
          <w:szCs w:val="20"/>
          <w:lang w:eastAsia="en-GB"/>
        </w:rPr>
        <w:t xml:space="preserve"> t</w:t>
      </w:r>
      <w:r>
        <w:rPr>
          <w:rFonts w:ascii="Arial" w:eastAsia="Times New Roman" w:hAnsi="Arial" w:cs="Arial"/>
          <w:sz w:val="20"/>
          <w:szCs w:val="20"/>
          <w:lang w:eastAsia="en-GB"/>
        </w:rPr>
        <w:t>he</w:t>
      </w:r>
      <w:r w:rsidRPr="00C501B6">
        <w:rPr>
          <w:rFonts w:ascii="Arial" w:eastAsia="Times New Roman" w:hAnsi="Arial" w:cs="Arial"/>
          <w:sz w:val="20"/>
          <w:szCs w:val="20"/>
          <w:lang w:eastAsia="en-GB"/>
        </w:rPr>
        <w:t xml:space="preserve"> Strategic Roads Network (SRN) </w:t>
      </w:r>
      <w:r>
        <w:rPr>
          <w:rFonts w:ascii="Arial" w:eastAsia="Times New Roman" w:hAnsi="Arial" w:cs="Arial"/>
          <w:sz w:val="20"/>
          <w:szCs w:val="20"/>
          <w:lang w:eastAsia="en-GB"/>
        </w:rPr>
        <w:t xml:space="preserve">is </w:t>
      </w:r>
      <w:r w:rsidRPr="00C501B6">
        <w:rPr>
          <w:rFonts w:ascii="Arial" w:eastAsia="Times New Roman" w:hAnsi="Arial" w:cs="Arial"/>
          <w:sz w:val="20"/>
          <w:szCs w:val="20"/>
          <w:lang w:eastAsia="en-GB"/>
        </w:rPr>
        <w:t>made up of motorways ‘trunk roads’ and a number of A roads. This network, covers approximately 25000 miles and is a conduit</w:t>
      </w:r>
      <w:r>
        <w:rPr>
          <w:rFonts w:ascii="Arial" w:eastAsia="Times New Roman" w:hAnsi="Arial" w:cs="Arial"/>
          <w:sz w:val="20"/>
          <w:szCs w:val="20"/>
          <w:lang w:eastAsia="en-GB"/>
        </w:rPr>
        <w:t xml:space="preserve"> </w:t>
      </w:r>
      <w:r w:rsidRPr="00C501B6">
        <w:rPr>
          <w:rFonts w:ascii="Arial" w:eastAsia="Times New Roman" w:hAnsi="Arial" w:cs="Arial"/>
          <w:sz w:val="20"/>
          <w:szCs w:val="20"/>
          <w:lang w:eastAsia="en-GB"/>
        </w:rPr>
        <w:t xml:space="preserve">for the majority of road travel for 40 million+ vehicles. Amongst </w:t>
      </w:r>
      <w:r>
        <w:rPr>
          <w:rFonts w:ascii="Arial" w:eastAsia="Times New Roman" w:hAnsi="Arial" w:cs="Arial"/>
          <w:sz w:val="20"/>
          <w:szCs w:val="20"/>
          <w:lang w:eastAsia="en-GB"/>
        </w:rPr>
        <w:t>road</w:t>
      </w:r>
      <w:r w:rsidRPr="00C501B6">
        <w:rPr>
          <w:rFonts w:ascii="Arial" w:eastAsia="Times New Roman" w:hAnsi="Arial" w:cs="Arial"/>
          <w:sz w:val="20"/>
          <w:szCs w:val="20"/>
          <w:lang w:eastAsia="en-GB"/>
        </w:rPr>
        <w:t xml:space="preserve"> users, there a minority utilising the network to commit organised and serious criminality, including OCG’s, County line gangs as well as human trafficking and child sexual exploitation, some of which can have links to funding international terrorism. </w:t>
      </w:r>
    </w:p>
    <w:p w14:paraId="6008EBC0" w14:textId="77777777" w:rsidR="009A307D" w:rsidRPr="002D5BB6" w:rsidRDefault="009A307D" w:rsidP="009A307D">
      <w:pPr>
        <w:rPr>
          <w:rFonts w:ascii="Arial" w:eastAsia="Times New Roman" w:hAnsi="Arial" w:cs="Arial"/>
          <w:b/>
          <w:bCs/>
          <w:sz w:val="20"/>
          <w:szCs w:val="20"/>
          <w:lang w:eastAsia="en-GB"/>
        </w:rPr>
      </w:pPr>
      <w:r w:rsidRPr="002D5BB6">
        <w:rPr>
          <w:rFonts w:ascii="Arial" w:eastAsia="Times New Roman" w:hAnsi="Arial" w:cs="Arial"/>
          <w:b/>
          <w:bCs/>
          <w:sz w:val="20"/>
          <w:szCs w:val="20"/>
          <w:lang w:eastAsia="en-GB"/>
        </w:rPr>
        <w:t>Roads Policing Units (RPU)</w:t>
      </w:r>
    </w:p>
    <w:p w14:paraId="5149125F" w14:textId="77777777" w:rsidR="009A307D" w:rsidRPr="00C501B6" w:rsidRDefault="009A307D" w:rsidP="009A307D">
      <w:pPr>
        <w:rPr>
          <w:rFonts w:ascii="Arial" w:eastAsia="Times New Roman" w:hAnsi="Arial" w:cs="Arial"/>
          <w:sz w:val="20"/>
          <w:szCs w:val="20"/>
          <w:lang w:eastAsia="en-GB"/>
        </w:rPr>
      </w:pPr>
      <w:r w:rsidRPr="00C501B6">
        <w:rPr>
          <w:rFonts w:ascii="Arial" w:eastAsia="Times New Roman" w:hAnsi="Arial" w:cs="Arial"/>
          <w:sz w:val="20"/>
          <w:szCs w:val="20"/>
          <w:lang w:eastAsia="en-GB"/>
        </w:rPr>
        <w:t xml:space="preserve">The RPU (Roads Policing Units) core role is to respond to traffic incidents, whilst also helping to detect and disrupt terrorism and serious criminality using the range of tools available. With roads policing accounting for only 4% of all officers, they must rely on technology, utilising it effectively and efficiently. There are approximately 1800 deaths per year with another 25,000 injuries on roads in England and Wales and with the added pressure of disrupting serious and organised crime, along </w:t>
      </w:r>
      <w:r>
        <w:rPr>
          <w:rFonts w:ascii="Arial" w:eastAsia="Times New Roman" w:hAnsi="Arial" w:cs="Arial"/>
          <w:sz w:val="20"/>
          <w:szCs w:val="20"/>
          <w:lang w:eastAsia="en-GB"/>
        </w:rPr>
        <w:t>PACTS</w:t>
      </w:r>
      <w:r w:rsidRPr="00C501B6">
        <w:rPr>
          <w:rFonts w:ascii="Arial" w:eastAsia="Times New Roman" w:hAnsi="Arial" w:cs="Arial"/>
          <w:sz w:val="20"/>
          <w:szCs w:val="20"/>
          <w:lang w:eastAsia="en-GB"/>
        </w:rPr>
        <w:t xml:space="preserve"> recommendations an increase in numbers, it</w:t>
      </w:r>
      <w:r>
        <w:rPr>
          <w:rFonts w:ascii="Arial" w:eastAsia="Times New Roman" w:hAnsi="Arial" w:cs="Arial"/>
          <w:sz w:val="20"/>
          <w:szCs w:val="20"/>
          <w:lang w:eastAsia="en-GB"/>
        </w:rPr>
        <w:t xml:space="preserve">’s also recommended </w:t>
      </w:r>
      <w:r w:rsidRPr="00C501B6">
        <w:rPr>
          <w:rFonts w:ascii="Arial" w:eastAsia="Times New Roman" w:hAnsi="Arial" w:cs="Arial"/>
          <w:sz w:val="20"/>
          <w:szCs w:val="20"/>
          <w:lang w:eastAsia="en-GB"/>
        </w:rPr>
        <w:t>that Intelligence be enhanced and more widely shared with greater use of technology (pacts.co.uk, 2020)</w:t>
      </w:r>
    </w:p>
    <w:p w14:paraId="7B529662" w14:textId="77777777" w:rsidR="009A307D" w:rsidRPr="002D5BB6" w:rsidRDefault="009A307D" w:rsidP="009A307D">
      <w:pPr>
        <w:rPr>
          <w:rFonts w:ascii="Arial" w:eastAsia="Times New Roman" w:hAnsi="Arial" w:cs="Arial"/>
          <w:b/>
          <w:bCs/>
          <w:sz w:val="20"/>
          <w:szCs w:val="20"/>
          <w:lang w:eastAsia="en-GB"/>
        </w:rPr>
      </w:pPr>
      <w:r w:rsidRPr="002D5BB6">
        <w:rPr>
          <w:rFonts w:ascii="Arial" w:eastAsia="Times New Roman" w:hAnsi="Arial" w:cs="Arial"/>
          <w:b/>
          <w:bCs/>
          <w:sz w:val="20"/>
          <w:szCs w:val="20"/>
          <w:lang w:eastAsia="en-GB"/>
        </w:rPr>
        <w:t>Intelligence</w:t>
      </w:r>
    </w:p>
    <w:p w14:paraId="2A601F92" w14:textId="77777777" w:rsidR="009A307D" w:rsidRPr="00C501B6" w:rsidRDefault="009A307D" w:rsidP="009A307D">
      <w:pPr>
        <w:rPr>
          <w:rFonts w:ascii="Arial" w:eastAsia="Times New Roman" w:hAnsi="Arial" w:cs="Arial"/>
          <w:sz w:val="20"/>
          <w:szCs w:val="20"/>
          <w:lang w:eastAsia="en-GB"/>
        </w:rPr>
      </w:pPr>
      <w:r w:rsidRPr="00C501B6">
        <w:rPr>
          <w:rFonts w:ascii="Arial" w:eastAsia="Times New Roman" w:hAnsi="Arial" w:cs="Arial"/>
          <w:sz w:val="20"/>
          <w:szCs w:val="20"/>
          <w:lang w:eastAsia="en-GB"/>
        </w:rPr>
        <w:t xml:space="preserve">The National Intelligence Model (NIM), acts as a framework from which to manage the roads policing priorities and it is an Intelligence-led policing approach (ILP). Utilizing this model, intelligence is gathered around a wide range of criminality including domestic incidents, arrests, criminal records, traffic stops, and OCG activity data, allowing the UK's law enforcement agencies, such as the Police and National Crime Agency (NCA) to collate and analysis this data and can assist in strategically targeting </w:t>
      </w:r>
      <w:proofErr w:type="gramStart"/>
      <w:r w:rsidRPr="00C501B6">
        <w:rPr>
          <w:rFonts w:ascii="Arial" w:eastAsia="Times New Roman" w:hAnsi="Arial" w:cs="Arial"/>
          <w:sz w:val="20"/>
          <w:szCs w:val="20"/>
          <w:lang w:eastAsia="en-GB"/>
        </w:rPr>
        <w:t>this groups or individuals</w:t>
      </w:r>
      <w:proofErr w:type="gramEnd"/>
      <w:r w:rsidRPr="00C501B6">
        <w:rPr>
          <w:rFonts w:ascii="Arial" w:eastAsia="Times New Roman" w:hAnsi="Arial" w:cs="Arial"/>
          <w:sz w:val="20"/>
          <w:szCs w:val="20"/>
          <w:lang w:eastAsia="en-GB"/>
        </w:rPr>
        <w:t xml:space="preserve"> involved. </w:t>
      </w:r>
    </w:p>
    <w:p w14:paraId="44A7E228" w14:textId="77777777" w:rsidR="009A307D" w:rsidRDefault="009A307D" w:rsidP="009A307D">
      <w:pPr>
        <w:rPr>
          <w:rFonts w:ascii="Arial" w:eastAsia="Times New Roman" w:hAnsi="Arial" w:cs="Arial"/>
          <w:sz w:val="20"/>
          <w:szCs w:val="20"/>
          <w:lang w:eastAsia="en-GB"/>
        </w:rPr>
      </w:pPr>
      <w:r w:rsidRPr="00C501B6">
        <w:rPr>
          <w:rFonts w:ascii="Arial" w:eastAsia="Times New Roman" w:hAnsi="Arial" w:cs="Arial"/>
          <w:sz w:val="20"/>
          <w:szCs w:val="20"/>
          <w:lang w:eastAsia="en-GB"/>
        </w:rPr>
        <w:t xml:space="preserve">Intelligence gathering is covered by a range of legislation including the following: Security Service Act 1989, the Intelligence Services Act 1994 (ISA), the Regulation of Investigatory Powers Act 2000 (RIPA) and the Investigatory Powers Act 2016 (College of policing, 2021) and the Intelligence </w:t>
      </w:r>
    </w:p>
    <w:p w14:paraId="1586965A" w14:textId="77777777" w:rsidR="009A307D" w:rsidRDefault="009A307D" w:rsidP="009A307D">
      <w:pPr>
        <w:rPr>
          <w:rFonts w:ascii="Arial" w:eastAsia="Times New Roman" w:hAnsi="Arial" w:cs="Arial"/>
          <w:b/>
          <w:bCs/>
          <w:sz w:val="20"/>
          <w:szCs w:val="20"/>
          <w:lang w:eastAsia="en-GB"/>
        </w:rPr>
      </w:pPr>
    </w:p>
    <w:p w14:paraId="0784B89B" w14:textId="77777777" w:rsidR="009A307D" w:rsidRDefault="009A307D" w:rsidP="009A307D">
      <w:pPr>
        <w:rPr>
          <w:rFonts w:ascii="Arial" w:eastAsia="Times New Roman" w:hAnsi="Arial" w:cs="Arial"/>
          <w:b/>
          <w:bCs/>
          <w:sz w:val="20"/>
          <w:szCs w:val="20"/>
          <w:lang w:eastAsia="en-GB"/>
        </w:rPr>
      </w:pPr>
    </w:p>
    <w:p w14:paraId="74D79FB1" w14:textId="77777777" w:rsidR="009A307D" w:rsidRDefault="009A307D" w:rsidP="009A307D">
      <w:pPr>
        <w:rPr>
          <w:rFonts w:ascii="Arial" w:eastAsia="Times New Roman" w:hAnsi="Arial" w:cs="Arial"/>
          <w:b/>
          <w:bCs/>
          <w:sz w:val="20"/>
          <w:szCs w:val="20"/>
          <w:lang w:eastAsia="en-GB"/>
        </w:rPr>
      </w:pPr>
    </w:p>
    <w:p w14:paraId="648A718F" w14:textId="77777777" w:rsidR="009A307D" w:rsidRDefault="009A307D" w:rsidP="009A307D">
      <w:pPr>
        <w:rPr>
          <w:rFonts w:ascii="Arial" w:eastAsia="Times New Roman" w:hAnsi="Arial" w:cs="Arial"/>
          <w:b/>
          <w:bCs/>
          <w:sz w:val="20"/>
          <w:szCs w:val="20"/>
          <w:lang w:eastAsia="en-GB"/>
        </w:rPr>
      </w:pPr>
    </w:p>
    <w:p w14:paraId="02EC73B0" w14:textId="77777777" w:rsidR="009A307D" w:rsidRDefault="009A307D" w:rsidP="009A307D">
      <w:pPr>
        <w:rPr>
          <w:rFonts w:ascii="Arial" w:eastAsia="Times New Roman" w:hAnsi="Arial" w:cs="Arial"/>
          <w:b/>
          <w:bCs/>
          <w:sz w:val="20"/>
          <w:szCs w:val="20"/>
          <w:lang w:eastAsia="en-GB"/>
        </w:rPr>
      </w:pPr>
    </w:p>
    <w:p w14:paraId="779BE242" w14:textId="2E335910" w:rsidR="009A307D" w:rsidRPr="00A55552" w:rsidRDefault="009A307D" w:rsidP="009A307D">
      <w:pPr>
        <w:rPr>
          <w:rFonts w:ascii="Arial" w:eastAsia="Times New Roman" w:hAnsi="Arial" w:cs="Arial"/>
          <w:b/>
          <w:bCs/>
          <w:sz w:val="20"/>
          <w:szCs w:val="20"/>
          <w:lang w:eastAsia="en-GB"/>
        </w:rPr>
      </w:pPr>
      <w:r w:rsidRPr="00A55552">
        <w:rPr>
          <w:rFonts w:ascii="Arial" w:eastAsia="Times New Roman" w:hAnsi="Arial" w:cs="Arial"/>
          <w:b/>
          <w:bCs/>
          <w:sz w:val="20"/>
          <w:szCs w:val="20"/>
          <w:lang w:eastAsia="en-GB"/>
        </w:rPr>
        <w:t>Sources that feed into NIM include:</w:t>
      </w:r>
    </w:p>
    <w:p w14:paraId="3243F3FD" w14:textId="05AAF1A7" w:rsidR="009A307D" w:rsidRDefault="009A307D" w:rsidP="009A307D">
      <w:pPr>
        <w:rPr>
          <w:rFonts w:ascii="Arial" w:eastAsia="Times New Roman" w:hAnsi="Arial" w:cs="Arial"/>
          <w:sz w:val="20"/>
          <w:szCs w:val="20"/>
          <w:lang w:eastAsia="en-GB"/>
        </w:rPr>
      </w:pPr>
      <w:r>
        <w:rPr>
          <w:noProof/>
        </w:rPr>
        <w:t xml:space="preserve">        </w:t>
      </w:r>
      <w:r>
        <w:rPr>
          <w:noProof/>
        </w:rPr>
        <w:drawing>
          <wp:inline distT="0" distB="0" distL="0" distR="0" wp14:anchorId="660CF96E" wp14:editId="7DEF114F">
            <wp:extent cx="5778500" cy="1835150"/>
            <wp:effectExtent l="19050" t="0" r="12700" b="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inline>
        </w:drawing>
      </w:r>
    </w:p>
    <w:p w14:paraId="73F40E0B" w14:textId="77777777" w:rsidR="009A307D" w:rsidRPr="00C501B6" w:rsidRDefault="009A307D" w:rsidP="009A307D">
      <w:pPr>
        <w:rPr>
          <w:rFonts w:ascii="Arial" w:eastAsia="Times New Roman" w:hAnsi="Arial" w:cs="Arial"/>
          <w:sz w:val="20"/>
          <w:szCs w:val="20"/>
          <w:lang w:eastAsia="en-GB"/>
        </w:rPr>
      </w:pPr>
      <w:r w:rsidRPr="00C501B6">
        <w:rPr>
          <w:rFonts w:ascii="Arial" w:eastAsia="Times New Roman" w:hAnsi="Arial" w:cs="Arial"/>
          <w:sz w:val="20"/>
          <w:szCs w:val="20"/>
          <w:lang w:eastAsia="en-GB"/>
        </w:rPr>
        <w:t>The NCA (National Crime Agency) puts the number of organised crime groups operating in the UK at around 6,000 and by the end of 2015, the number of offenders had topped 50,000. The Organised Crime Group Map (OCGM), is a system used by local police forces and other agencies, to track and manage the response to known groups that are considered to be OCGs. This approach is possible through the intelligence led policing (NCA, 2021). When this intelligence is shared between agencies, it must always be proportionate and carried out in accordance with the principles of the Human Rights Act 1998 (Legistlation.co.uk, N.D)</w:t>
      </w:r>
    </w:p>
    <w:p w14:paraId="74CBB3BB" w14:textId="77777777" w:rsidR="009A307D" w:rsidRPr="002D5BB6" w:rsidRDefault="009A307D" w:rsidP="009A307D">
      <w:pPr>
        <w:rPr>
          <w:rFonts w:ascii="Arial" w:eastAsia="Times New Roman" w:hAnsi="Arial" w:cs="Arial"/>
          <w:b/>
          <w:bCs/>
          <w:sz w:val="20"/>
          <w:szCs w:val="20"/>
          <w:lang w:eastAsia="en-GB"/>
        </w:rPr>
      </w:pPr>
      <w:r w:rsidRPr="002D5BB6">
        <w:rPr>
          <w:rFonts w:ascii="Arial" w:eastAsia="Times New Roman" w:hAnsi="Arial" w:cs="Arial"/>
          <w:b/>
          <w:bCs/>
          <w:sz w:val="20"/>
          <w:szCs w:val="20"/>
          <w:lang w:eastAsia="en-GB"/>
        </w:rPr>
        <w:t>Automatic Number Plate Recognition (ANPR)</w:t>
      </w:r>
    </w:p>
    <w:p w14:paraId="45BAF0F6" w14:textId="77777777" w:rsidR="009A307D" w:rsidRPr="00C501B6" w:rsidRDefault="009A307D" w:rsidP="009A307D">
      <w:pPr>
        <w:rPr>
          <w:rFonts w:ascii="Arial" w:eastAsia="Times New Roman" w:hAnsi="Arial" w:cs="Arial"/>
          <w:sz w:val="20"/>
          <w:szCs w:val="20"/>
          <w:lang w:eastAsia="en-GB"/>
        </w:rPr>
      </w:pPr>
      <w:r w:rsidRPr="00C501B6">
        <w:rPr>
          <w:rFonts w:ascii="Arial" w:eastAsia="Times New Roman" w:hAnsi="Arial" w:cs="Arial"/>
          <w:sz w:val="20"/>
          <w:szCs w:val="20"/>
          <w:lang w:eastAsia="en-GB"/>
        </w:rPr>
        <w:t xml:space="preserve">ANPR is one of the most powerful tools in the technological arsenal of the police. ANPR (Automatic Number Plate Recognition), is a camera technology backed by sophisticated software, used for a very powerful policing purpose. ANPR automatically reads vehicle registration marks (VRMs) using a UK network of approximately 11,000 cameras placed across the SRN (police.uk, N.D) and compares it against a database. Once a vehicle has been identified through intelligence or other means as being suspicious is “pinged” on one of these cameras, Police and other crime agencies can then use this as a tactical option to disrupt, prevent and detect criminal activity by tracking the movements of the offending or suspicious vehicle. </w:t>
      </w:r>
    </w:p>
    <w:p w14:paraId="2FBAFA17" w14:textId="77777777" w:rsidR="009A307D" w:rsidRDefault="009A307D" w:rsidP="009A307D">
      <w:pPr>
        <w:rPr>
          <w:rFonts w:ascii="Arial" w:eastAsia="Times New Roman" w:hAnsi="Arial" w:cs="Arial"/>
          <w:sz w:val="20"/>
          <w:szCs w:val="20"/>
          <w:lang w:eastAsia="en-GB"/>
        </w:rPr>
      </w:pPr>
      <w:r w:rsidRPr="00C501B6">
        <w:rPr>
          <w:rFonts w:ascii="Arial" w:eastAsia="Times New Roman" w:hAnsi="Arial" w:cs="Arial"/>
          <w:sz w:val="20"/>
          <w:szCs w:val="20"/>
          <w:lang w:eastAsia="en-GB"/>
        </w:rPr>
        <w:t>As well as being accessed at centralised locations, ANPR terminals can provide real time data to roads policing vehicles, allowing them to proactively monitor the road as they drive. This information can inform the officer of any flagged offences and instigate a stop of the vehicle under Section 163 the Road Traffic Act 1988 (legistlation.gov.uk, N.D) again potentially disrupting potential criminal activity.</w:t>
      </w:r>
    </w:p>
    <w:p w14:paraId="33190D56" w14:textId="2E7937A7" w:rsidR="009A307D" w:rsidRDefault="009A307D" w:rsidP="009A307D">
      <w:pPr>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Pr>
          <w:noProof/>
        </w:rPr>
        <w:drawing>
          <wp:inline distT="0" distB="0" distL="0" distR="0" wp14:anchorId="4F7232B9" wp14:editId="6B10C848">
            <wp:extent cx="5553710" cy="3243580"/>
            <wp:effectExtent l="0" t="0" r="0" b="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9" r:lo="rId60" r:qs="rId61" r:cs="rId62"/>
              </a:graphicData>
            </a:graphic>
          </wp:inline>
        </w:drawing>
      </w:r>
    </w:p>
    <w:p w14:paraId="632172EF" w14:textId="77777777" w:rsidR="009A307D" w:rsidRDefault="009A307D" w:rsidP="009A307D">
      <w:pPr>
        <w:rPr>
          <w:rFonts w:ascii="Arial" w:eastAsia="Times New Roman" w:hAnsi="Arial" w:cs="Arial"/>
          <w:sz w:val="20"/>
          <w:szCs w:val="20"/>
          <w:lang w:eastAsia="en-GB"/>
        </w:rPr>
      </w:pPr>
      <w:r>
        <w:rPr>
          <w:rFonts w:ascii="Arial" w:eastAsia="Times New Roman" w:hAnsi="Arial" w:cs="Arial"/>
          <w:sz w:val="20"/>
          <w:szCs w:val="20"/>
          <w:lang w:eastAsia="en-GB"/>
        </w:rPr>
        <w:t>Benefits of ANPR (Adapted from College of Policing, 2020)</w:t>
      </w:r>
    </w:p>
    <w:p w14:paraId="15431ABC" w14:textId="77777777" w:rsidR="009A307D" w:rsidRPr="00C501B6" w:rsidRDefault="009A307D" w:rsidP="009A307D">
      <w:pPr>
        <w:rPr>
          <w:rFonts w:ascii="Arial" w:eastAsia="Times New Roman" w:hAnsi="Arial" w:cs="Arial"/>
          <w:sz w:val="20"/>
          <w:szCs w:val="20"/>
          <w:lang w:eastAsia="en-GB"/>
        </w:rPr>
      </w:pPr>
    </w:p>
    <w:p w14:paraId="4A6564F4" w14:textId="77777777" w:rsidR="009A307D" w:rsidRPr="002D5BB6" w:rsidRDefault="009A307D" w:rsidP="009A307D">
      <w:pPr>
        <w:rPr>
          <w:rFonts w:ascii="Arial" w:eastAsia="Times New Roman" w:hAnsi="Arial" w:cs="Arial"/>
          <w:b/>
          <w:bCs/>
          <w:sz w:val="20"/>
          <w:szCs w:val="20"/>
          <w:lang w:eastAsia="en-GB"/>
        </w:rPr>
      </w:pPr>
      <w:r w:rsidRPr="002D5BB6">
        <w:rPr>
          <w:rFonts w:ascii="Arial" w:eastAsia="Times New Roman" w:hAnsi="Arial" w:cs="Arial"/>
          <w:b/>
          <w:bCs/>
          <w:sz w:val="20"/>
          <w:szCs w:val="20"/>
          <w:lang w:eastAsia="en-GB"/>
        </w:rPr>
        <w:t>Conclusion</w:t>
      </w:r>
    </w:p>
    <w:p w14:paraId="2EDEC97F" w14:textId="77777777" w:rsidR="009A307D" w:rsidRPr="00F51E98" w:rsidRDefault="009A307D" w:rsidP="009A307D">
      <w:pPr>
        <w:rPr>
          <w:rFonts w:ascii="Arial" w:hAnsi="Arial" w:cs="Arial"/>
          <w:sz w:val="20"/>
          <w:szCs w:val="20"/>
        </w:rPr>
      </w:pPr>
      <w:r w:rsidRPr="00C501B6">
        <w:rPr>
          <w:rFonts w:ascii="Arial" w:eastAsia="Times New Roman" w:hAnsi="Arial" w:cs="Arial"/>
          <w:sz w:val="20"/>
          <w:szCs w:val="20"/>
          <w:lang w:eastAsia="en-GB"/>
        </w:rPr>
        <w:t xml:space="preserve">The tools, technology and systems discussed above, combine to make for a powerful weapon against criminality and terrorism. They help inform the strategic decisions made, where and how to deploy resource (including multi agency) and form the evidential backbone for a successful investigation into combatting this type of activity.  </w:t>
      </w:r>
    </w:p>
    <w:p w14:paraId="33E4D358" w14:textId="77777777" w:rsidR="009A307D" w:rsidRPr="00F51E98" w:rsidRDefault="009A307D" w:rsidP="009A307D">
      <w:pPr>
        <w:rPr>
          <w:rFonts w:ascii="Arial" w:hAnsi="Arial" w:cs="Arial"/>
          <w:sz w:val="20"/>
          <w:szCs w:val="20"/>
        </w:rPr>
      </w:pPr>
      <w:r>
        <w:rPr>
          <w:rFonts w:ascii="Arial" w:hAnsi="Arial" w:cs="Arial"/>
          <w:sz w:val="20"/>
          <w:szCs w:val="20"/>
        </w:rPr>
        <w:t>(1100 Words)</w:t>
      </w:r>
    </w:p>
    <w:p w14:paraId="76964651" w14:textId="77777777" w:rsidR="009A307D" w:rsidRPr="009A307D" w:rsidRDefault="009A307D" w:rsidP="009A307D">
      <w:pPr>
        <w:overflowPunct w:val="0"/>
        <w:autoSpaceDE w:val="0"/>
        <w:autoSpaceDN w:val="0"/>
        <w:adjustRightInd w:val="0"/>
        <w:spacing w:before="240" w:after="0" w:line="240" w:lineRule="auto"/>
        <w:jc w:val="both"/>
        <w:textAlignment w:val="baseline"/>
        <w:rPr>
          <w:rFonts w:ascii="Arial" w:eastAsia="Times New Roman" w:hAnsi="Arial" w:cs="Arial"/>
          <w:b/>
          <w:bCs/>
          <w:lang w:eastAsia="en-GB"/>
        </w:rPr>
      </w:pPr>
    </w:p>
    <w:p w14:paraId="5B63B91E" w14:textId="4715A6CF" w:rsidR="00BB18E4" w:rsidRDefault="009A307D" w:rsidP="009A307D">
      <w:pPr>
        <w:spacing w:after="0" w:line="240" w:lineRule="auto"/>
        <w:rPr>
          <w:rFonts w:ascii="Arial" w:eastAsia="Times New Roman" w:hAnsi="Arial" w:cs="Arial"/>
          <w:b/>
          <w:sz w:val="20"/>
          <w:szCs w:val="20"/>
          <w:lang w:eastAsia="en-GB"/>
        </w:rPr>
      </w:pPr>
      <w:r w:rsidRPr="009A307D">
        <w:rPr>
          <w:rFonts w:ascii="Arial" w:eastAsia="Times New Roman" w:hAnsi="Arial" w:cs="Arial"/>
          <w:b/>
          <w:sz w:val="20"/>
          <w:szCs w:val="20"/>
          <w:lang w:eastAsia="en-GB"/>
        </w:rPr>
        <w:t>Bibliography</w:t>
      </w:r>
    </w:p>
    <w:p w14:paraId="24AD3103" w14:textId="233E0374" w:rsidR="009A307D" w:rsidRDefault="009A307D" w:rsidP="009A307D">
      <w:pPr>
        <w:spacing w:after="0" w:line="240" w:lineRule="auto"/>
        <w:rPr>
          <w:rFonts w:ascii="Arial" w:eastAsia="Times New Roman" w:hAnsi="Arial" w:cs="Arial"/>
          <w:b/>
          <w:sz w:val="20"/>
          <w:szCs w:val="20"/>
          <w:lang w:eastAsia="en-GB"/>
        </w:rPr>
      </w:pPr>
    </w:p>
    <w:p w14:paraId="2C3D3A80"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ASU. 2021. [online] Available at: &lt;http://www.popcenter.org/learning/60steps/index.cfm?stepNum=8&gt; [Accessed 12 July 2021].</w:t>
      </w:r>
    </w:p>
    <w:p w14:paraId="43FA1505"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Atsdr.cdc.gov. 2021. </w:t>
      </w:r>
      <w:r w:rsidRPr="002379A0">
        <w:rPr>
          <w:rFonts w:ascii="Open Sans" w:hAnsi="Open Sans" w:cs="Open Sans"/>
          <w:i/>
          <w:iCs/>
          <w:color w:val="000000"/>
          <w:sz w:val="20"/>
          <w:szCs w:val="20"/>
          <w:shd w:val="clear" w:color="auto" w:fill="FFFFFF"/>
        </w:rPr>
        <w:t>Chapter 1: What Is Community Engagement? | Principles of Community Engagement | ATSDR</w:t>
      </w:r>
      <w:r w:rsidRPr="002379A0">
        <w:rPr>
          <w:rFonts w:ascii="Open Sans" w:hAnsi="Open Sans" w:cs="Open Sans"/>
          <w:color w:val="000000"/>
          <w:sz w:val="20"/>
          <w:szCs w:val="20"/>
          <w:shd w:val="clear" w:color="auto" w:fill="FFFFFF"/>
        </w:rPr>
        <w:t>. [online] Available at: &lt;https://www.atsdr.cdc.gov/communityengagement/pce_what.html&gt; [Accessed 12 July 2021].</w:t>
      </w:r>
    </w:p>
    <w:p w14:paraId="6C053675"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Bang the Table. 2021. </w:t>
      </w:r>
      <w:r w:rsidRPr="002379A0">
        <w:rPr>
          <w:rFonts w:ascii="Open Sans" w:hAnsi="Open Sans" w:cs="Open Sans"/>
          <w:i/>
          <w:iCs/>
          <w:color w:val="000000"/>
          <w:sz w:val="20"/>
          <w:szCs w:val="20"/>
          <w:shd w:val="clear" w:color="auto" w:fill="FFFFFF"/>
        </w:rPr>
        <w:t>What is Community Engagement? - Bang The Table</w:t>
      </w:r>
      <w:r w:rsidRPr="002379A0">
        <w:rPr>
          <w:rFonts w:ascii="Open Sans" w:hAnsi="Open Sans" w:cs="Open Sans"/>
          <w:color w:val="000000"/>
          <w:sz w:val="20"/>
          <w:szCs w:val="20"/>
          <w:shd w:val="clear" w:color="auto" w:fill="FFFFFF"/>
        </w:rPr>
        <w:t>. [online] Available at: &lt;https://www.bangthetable.com/what-is-community-engagement/&gt; [Accessed 12 July 2021].</w:t>
      </w:r>
    </w:p>
    <w:p w14:paraId="1F0717F3"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BBC News. 2021. </w:t>
      </w:r>
      <w:r w:rsidRPr="002379A0">
        <w:rPr>
          <w:rFonts w:ascii="Open Sans" w:hAnsi="Open Sans" w:cs="Open Sans"/>
          <w:i/>
          <w:iCs/>
          <w:color w:val="000000"/>
          <w:sz w:val="20"/>
          <w:szCs w:val="20"/>
          <w:shd w:val="clear" w:color="auto" w:fill="FFFFFF"/>
        </w:rPr>
        <w:t>Police 'acted appropriately' at Sarah Everard vigil</w:t>
      </w:r>
      <w:r w:rsidRPr="002379A0">
        <w:rPr>
          <w:rFonts w:ascii="Open Sans" w:hAnsi="Open Sans" w:cs="Open Sans"/>
          <w:color w:val="000000"/>
          <w:sz w:val="20"/>
          <w:szCs w:val="20"/>
          <w:shd w:val="clear" w:color="auto" w:fill="FFFFFF"/>
        </w:rPr>
        <w:t>. [online] Available at: &lt;https://www.bbc.co.uk/news/uk-56574557&gt; [Accessed 12 July 2021].</w:t>
      </w:r>
    </w:p>
    <w:p w14:paraId="6E2E790D"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Brown, J., 2021. </w:t>
      </w:r>
      <w:r w:rsidRPr="002379A0">
        <w:rPr>
          <w:rFonts w:ascii="Open Sans" w:hAnsi="Open Sans" w:cs="Open Sans"/>
          <w:i/>
          <w:iCs/>
          <w:color w:val="000000"/>
          <w:sz w:val="20"/>
          <w:szCs w:val="20"/>
          <w:shd w:val="clear" w:color="auto" w:fill="FFFFFF"/>
        </w:rPr>
        <w:t>Policing in the UK</w:t>
      </w:r>
      <w:r w:rsidRPr="002379A0">
        <w:rPr>
          <w:rFonts w:ascii="Open Sans" w:hAnsi="Open Sans" w:cs="Open Sans"/>
          <w:color w:val="000000"/>
          <w:sz w:val="20"/>
          <w:szCs w:val="20"/>
          <w:shd w:val="clear" w:color="auto" w:fill="FFFFFF"/>
        </w:rPr>
        <w:t>. [online] House of Commons Library. Available at: &lt;https://commonslibrary.parliament.uk/research-briefings/cbp-8582/#:~:text=The%20term%20British%20model%20of,independence%20and%20policing%20by%20consent.&gt; [Accessed 12 July 2021].</w:t>
      </w:r>
    </w:p>
    <w:p w14:paraId="07E6D546"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proofErr w:type="spellStart"/>
      <w:r w:rsidRPr="002379A0">
        <w:rPr>
          <w:rFonts w:ascii="Open Sans" w:hAnsi="Open Sans" w:cs="Open Sans"/>
          <w:color w:val="000000"/>
          <w:sz w:val="20"/>
          <w:szCs w:val="20"/>
          <w:shd w:val="clear" w:color="auto" w:fill="FFFFFF"/>
        </w:rPr>
        <w:t>Center</w:t>
      </w:r>
      <w:proofErr w:type="spellEnd"/>
      <w:r w:rsidRPr="002379A0">
        <w:rPr>
          <w:rFonts w:ascii="Open Sans" w:hAnsi="Open Sans" w:cs="Open Sans"/>
          <w:color w:val="000000"/>
          <w:sz w:val="20"/>
          <w:szCs w:val="20"/>
          <w:shd w:val="clear" w:color="auto" w:fill="FFFFFF"/>
        </w:rPr>
        <w:t xml:space="preserve"> for Law, Brain &amp; </w:t>
      </w:r>
      <w:proofErr w:type="spellStart"/>
      <w:r w:rsidRPr="002379A0">
        <w:rPr>
          <w:rFonts w:ascii="Open Sans" w:hAnsi="Open Sans" w:cs="Open Sans"/>
          <w:color w:val="000000"/>
          <w:sz w:val="20"/>
          <w:szCs w:val="20"/>
          <w:shd w:val="clear" w:color="auto" w:fill="FFFFFF"/>
        </w:rPr>
        <w:t>Behavior</w:t>
      </w:r>
      <w:proofErr w:type="spellEnd"/>
      <w:r w:rsidRPr="002379A0">
        <w:rPr>
          <w:rFonts w:ascii="Open Sans" w:hAnsi="Open Sans" w:cs="Open Sans"/>
          <w:color w:val="000000"/>
          <w:sz w:val="20"/>
          <w:szCs w:val="20"/>
          <w:shd w:val="clear" w:color="auto" w:fill="FFFFFF"/>
        </w:rPr>
        <w:t>. 2021. </w:t>
      </w:r>
      <w:r w:rsidRPr="002379A0">
        <w:rPr>
          <w:rFonts w:ascii="Open Sans" w:hAnsi="Open Sans" w:cs="Open Sans"/>
          <w:i/>
          <w:iCs/>
          <w:color w:val="000000"/>
          <w:sz w:val="20"/>
          <w:szCs w:val="20"/>
          <w:shd w:val="clear" w:color="auto" w:fill="FFFFFF"/>
        </w:rPr>
        <w:t>Juvenile &amp; Emerging Adult Justice</w:t>
      </w:r>
      <w:r w:rsidRPr="002379A0">
        <w:rPr>
          <w:rFonts w:ascii="Open Sans" w:hAnsi="Open Sans" w:cs="Open Sans"/>
          <w:color w:val="000000"/>
          <w:sz w:val="20"/>
          <w:szCs w:val="20"/>
          <w:shd w:val="clear" w:color="auto" w:fill="FFFFFF"/>
        </w:rPr>
        <w:t>. [online] Available at: &lt;https://clbb.mgh.harvard.edu/juvenilejustice/&gt; [Accessed 12 July 2021].</w:t>
      </w:r>
    </w:p>
    <w:p w14:paraId="3D90811F"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Cps.gov.uk. 2021. </w:t>
      </w:r>
      <w:r w:rsidRPr="002379A0">
        <w:rPr>
          <w:rFonts w:ascii="Open Sans" w:hAnsi="Open Sans" w:cs="Open Sans"/>
          <w:i/>
          <w:iCs/>
          <w:color w:val="000000"/>
          <w:sz w:val="20"/>
          <w:szCs w:val="20"/>
          <w:shd w:val="clear" w:color="auto" w:fill="FFFFFF"/>
        </w:rPr>
        <w:t>Terrorism | The Crown Prosecution Service</w:t>
      </w:r>
      <w:r w:rsidRPr="002379A0">
        <w:rPr>
          <w:rFonts w:ascii="Open Sans" w:hAnsi="Open Sans" w:cs="Open Sans"/>
          <w:color w:val="000000"/>
          <w:sz w:val="20"/>
          <w:szCs w:val="20"/>
          <w:shd w:val="clear" w:color="auto" w:fill="FFFFFF"/>
        </w:rPr>
        <w:t>. [online] Available at: &lt;https://www.cps.gov.uk/crime-info/terrorism&gt; [Accessed 12 July 2021].</w:t>
      </w:r>
    </w:p>
    <w:p w14:paraId="6BB65FEB"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Cps.gov.uk. 2021. </w:t>
      </w:r>
      <w:r w:rsidRPr="002379A0">
        <w:rPr>
          <w:rFonts w:ascii="Open Sans" w:hAnsi="Open Sans" w:cs="Open Sans"/>
          <w:i/>
          <w:iCs/>
          <w:color w:val="000000"/>
          <w:sz w:val="20"/>
          <w:szCs w:val="20"/>
          <w:shd w:val="clear" w:color="auto" w:fill="FFFFFF"/>
        </w:rPr>
        <w:t>Terrorism | The Crown Prosecution Service</w:t>
      </w:r>
      <w:r w:rsidRPr="002379A0">
        <w:rPr>
          <w:rFonts w:ascii="Open Sans" w:hAnsi="Open Sans" w:cs="Open Sans"/>
          <w:color w:val="000000"/>
          <w:sz w:val="20"/>
          <w:szCs w:val="20"/>
          <w:shd w:val="clear" w:color="auto" w:fill="FFFFFF"/>
        </w:rPr>
        <w:t>. [online] Available at: &lt;https://www.cps.gov.uk/crime-info/terrorism&gt; [Accessed 12 July 2021].</w:t>
      </w:r>
    </w:p>
    <w:p w14:paraId="4E8ABC85"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Crime Prevention HQ. 2021. </w:t>
      </w:r>
      <w:r w:rsidRPr="002379A0">
        <w:rPr>
          <w:rFonts w:ascii="Open Sans" w:hAnsi="Open Sans" w:cs="Open Sans"/>
          <w:i/>
          <w:iCs/>
          <w:color w:val="000000"/>
          <w:sz w:val="20"/>
          <w:szCs w:val="20"/>
          <w:shd w:val="clear" w:color="auto" w:fill="FFFFFF"/>
        </w:rPr>
        <w:t>CPTED - Crime Prevention Through Environmental Design - Crime Prevention HQ</w:t>
      </w:r>
      <w:r w:rsidRPr="002379A0">
        <w:rPr>
          <w:rFonts w:ascii="Open Sans" w:hAnsi="Open Sans" w:cs="Open Sans"/>
          <w:color w:val="000000"/>
          <w:sz w:val="20"/>
          <w:szCs w:val="20"/>
          <w:shd w:val="clear" w:color="auto" w:fill="FFFFFF"/>
        </w:rPr>
        <w:t>. [online] Available at: &lt;https://crimepreventionhq.com/cpted&gt; [Accessed 12 July 2021].</w:t>
      </w:r>
    </w:p>
    <w:p w14:paraId="3B6F27CA"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Icct.nl. 2021. [online] Available at: &lt;https://www.icct.nl/app/uploads/2017/04/OC-Terror-Nexus-Final.pdf&gt; [Accessed 12 July 2021].</w:t>
      </w:r>
    </w:p>
    <w:p w14:paraId="32563252"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Icct.nl. 2021. [online] Available at: &lt;https://www.icct.nl/app/uploads/2017/04/OC-Terror-Nexus-Final.pdf&gt; [Accessed 12 July 2021].</w:t>
      </w:r>
    </w:p>
    <w:p w14:paraId="2FD547A3"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Jesip.org.uk. 2021. </w:t>
      </w:r>
      <w:r w:rsidRPr="002379A0">
        <w:rPr>
          <w:rFonts w:ascii="Open Sans" w:hAnsi="Open Sans" w:cs="Open Sans"/>
          <w:i/>
          <w:iCs/>
          <w:color w:val="000000"/>
          <w:sz w:val="20"/>
          <w:szCs w:val="20"/>
          <w:shd w:val="clear" w:color="auto" w:fill="FFFFFF"/>
        </w:rPr>
        <w:t>JESIP - Working together, Saving Lives</w:t>
      </w:r>
      <w:r w:rsidRPr="002379A0">
        <w:rPr>
          <w:rFonts w:ascii="Open Sans" w:hAnsi="Open Sans" w:cs="Open Sans"/>
          <w:color w:val="000000"/>
          <w:sz w:val="20"/>
          <w:szCs w:val="20"/>
          <w:shd w:val="clear" w:color="auto" w:fill="FFFFFF"/>
        </w:rPr>
        <w:t>. [online] Available at: &lt;https://www.jesip.org.uk/early-stages-methane&gt; [Accessed 12 July 2021].</w:t>
      </w:r>
    </w:p>
    <w:p w14:paraId="2429F582"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Johnjay.jjay.cuny.edu. 2021. [online] Available at: &lt;http://johnjay.jjay.cuny.edu/nrc/NAS_report_on_incarceration.pdf&gt; [Accessed 12 July 2021].</w:t>
      </w:r>
    </w:p>
    <w:p w14:paraId="78BC4607"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Justiceinspectorates.gov.uk. 2021. [online] Available at: &lt;https://www.justiceinspectorates.gov.uk/hmicfrs/wp-content/uploads/inspection-of-mps-policing-vigil-commemoration-sarah-everard-clapham-common.pdf&gt; [Accessed 12 July 2021].</w:t>
      </w:r>
    </w:p>
    <w:p w14:paraId="69D77785"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Library.college.police.uk. 2021. [online] Available at: &lt;https://library.college.police.uk/docs/npia/CohesionGuide.pdf&gt; [Accessed 12 July 2021].</w:t>
      </w:r>
    </w:p>
    <w:p w14:paraId="0A1128A0"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Library.college.police.uk. 2021. [online] Available at: &lt;https://library.college.police.uk/docs/npia/NIM-Code-of-Practice.pdf&gt; [Accessed 12 July 2021].</w:t>
      </w:r>
    </w:p>
    <w:p w14:paraId="4F50268A"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Library.college.police.uk. 2021. [online] Available at: &lt;https://library.college.police.uk/docs/appref/Policing-our-Roads-Together-partners-copy.pdf?_gl=1*16z9jxr*_ga*MTk0MTM0OTg3Mi4xNjI1NzY5MjA3*_ga_CVJJFNCBCC*MTYyNTc2OTIwNi4xLjEuMTYyNTc2OTc3OS4w&gt; [Accessed 12 July 2021].</w:t>
      </w:r>
    </w:p>
    <w:p w14:paraId="50E3609C"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lastRenderedPageBreak/>
        <w:t>Library.college.police.uk. 2021. [online] Available at: &lt;https://library.college.police.uk/docs/appref/Policing-our-Roads-Together-partners-copy.pdf?_gl=1*16z9jxr*_ga*MTk0MTM0OTg3Mi4xNjI1NzY5MjA3*_ga_CVJJFNCBCC*MTYyNTc2OTIwNi4xLjEuMTYyNTc2OTc3OS4w&gt; [Accessed 12 July 2021].</w:t>
      </w:r>
    </w:p>
    <w:p w14:paraId="3DFE30C4"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Nasuwt.org.uk. 2021. </w:t>
      </w:r>
      <w:r w:rsidRPr="002379A0">
        <w:rPr>
          <w:rFonts w:ascii="Open Sans" w:hAnsi="Open Sans" w:cs="Open Sans"/>
          <w:i/>
          <w:iCs/>
          <w:color w:val="000000"/>
          <w:sz w:val="20"/>
          <w:szCs w:val="20"/>
          <w:shd w:val="clear" w:color="auto" w:fill="FFFFFF"/>
        </w:rPr>
        <w:t>Community Cohesion</w:t>
      </w:r>
      <w:r w:rsidRPr="002379A0">
        <w:rPr>
          <w:rFonts w:ascii="Open Sans" w:hAnsi="Open Sans" w:cs="Open Sans"/>
          <w:color w:val="000000"/>
          <w:sz w:val="20"/>
          <w:szCs w:val="20"/>
          <w:shd w:val="clear" w:color="auto" w:fill="FFFFFF"/>
        </w:rPr>
        <w:t>. [online] Available at: &lt;https://www.nasuwt.org.uk/advice/in-the-classroom/children-and-young-people/community-cohesion.html&gt; [Accessed 12 July 2021].</w:t>
      </w:r>
    </w:p>
    <w:p w14:paraId="5BA19EDA"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National Police Chiefs' Council (NPCC). 2021. </w:t>
      </w:r>
      <w:r w:rsidRPr="002379A0">
        <w:rPr>
          <w:rFonts w:ascii="Open Sans" w:hAnsi="Open Sans" w:cs="Open Sans"/>
          <w:i/>
          <w:iCs/>
          <w:color w:val="000000"/>
          <w:sz w:val="20"/>
          <w:szCs w:val="20"/>
          <w:shd w:val="clear" w:color="auto" w:fill="FFFFFF"/>
        </w:rPr>
        <w:t>Update on crime trends - March 2021</w:t>
      </w:r>
      <w:r w:rsidRPr="002379A0">
        <w:rPr>
          <w:rFonts w:ascii="Open Sans" w:hAnsi="Open Sans" w:cs="Open Sans"/>
          <w:color w:val="000000"/>
          <w:sz w:val="20"/>
          <w:szCs w:val="20"/>
          <w:shd w:val="clear" w:color="auto" w:fill="FFFFFF"/>
        </w:rPr>
        <w:t>. [online] Available at: &lt;https://news.npcc.police.uk/releases/update-on-crime-trends-march-2021&gt; [Accessed 12 July 2021].</w:t>
      </w:r>
    </w:p>
    <w:p w14:paraId="6257EE41"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Nationalcrimeagency.gov.uk. 2021. </w:t>
      </w:r>
      <w:proofErr w:type="spellStart"/>
      <w:r w:rsidRPr="002379A0">
        <w:rPr>
          <w:rFonts w:ascii="Open Sans" w:hAnsi="Open Sans" w:cs="Open Sans"/>
          <w:i/>
          <w:iCs/>
          <w:color w:val="000000"/>
          <w:sz w:val="20"/>
          <w:szCs w:val="20"/>
          <w:shd w:val="clear" w:color="auto" w:fill="FFFFFF"/>
        </w:rPr>
        <w:t>Cyber crime</w:t>
      </w:r>
      <w:proofErr w:type="spellEnd"/>
      <w:r w:rsidRPr="002379A0">
        <w:rPr>
          <w:rFonts w:ascii="Open Sans" w:hAnsi="Open Sans" w:cs="Open Sans"/>
          <w:color w:val="000000"/>
          <w:sz w:val="20"/>
          <w:szCs w:val="20"/>
          <w:shd w:val="clear" w:color="auto" w:fill="FFFFFF"/>
        </w:rPr>
        <w:t>. [online] Available at: &lt;https://www.nationalcrimeagency.gov.uk/what-we-do/crime-threats/cyber-crime&gt; [Accessed 12 July 2021].</w:t>
      </w:r>
    </w:p>
    <w:p w14:paraId="625C2461"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Ons.gov.uk. 2021. </w:t>
      </w:r>
      <w:r w:rsidRPr="002379A0">
        <w:rPr>
          <w:rFonts w:ascii="Open Sans" w:hAnsi="Open Sans" w:cs="Open Sans"/>
          <w:i/>
          <w:iCs/>
          <w:color w:val="000000"/>
          <w:sz w:val="20"/>
          <w:szCs w:val="20"/>
          <w:shd w:val="clear" w:color="auto" w:fill="FFFFFF"/>
        </w:rPr>
        <w:t>Domestic abuse in England and Wales overview - Office for National Statistics</w:t>
      </w:r>
      <w:r w:rsidRPr="002379A0">
        <w:rPr>
          <w:rFonts w:ascii="Open Sans" w:hAnsi="Open Sans" w:cs="Open Sans"/>
          <w:color w:val="000000"/>
          <w:sz w:val="20"/>
          <w:szCs w:val="20"/>
          <w:shd w:val="clear" w:color="auto" w:fill="FFFFFF"/>
        </w:rPr>
        <w:t>. [online] Available at: &lt;https://www.ons.gov.uk/peoplepopulationandcommunity/crimeandjustice/bulletins/domesticabuseinenglandandwalesoverview/november2020&gt; [Accessed 12 July 2021].</w:t>
      </w:r>
    </w:p>
    <w:p w14:paraId="03EC853E"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Oxbridge. 2021. </w:t>
      </w:r>
      <w:r w:rsidRPr="002379A0">
        <w:rPr>
          <w:rFonts w:ascii="Open Sans" w:hAnsi="Open Sans" w:cs="Open Sans"/>
          <w:i/>
          <w:iCs/>
          <w:color w:val="000000"/>
          <w:sz w:val="20"/>
          <w:szCs w:val="20"/>
          <w:shd w:val="clear" w:color="auto" w:fill="FFFFFF"/>
        </w:rPr>
        <w:t>What is criminology? Learn and explore with us! | Oxbridge</w:t>
      </w:r>
      <w:r w:rsidRPr="002379A0">
        <w:rPr>
          <w:rFonts w:ascii="Open Sans" w:hAnsi="Open Sans" w:cs="Open Sans"/>
          <w:color w:val="000000"/>
          <w:sz w:val="20"/>
          <w:szCs w:val="20"/>
          <w:shd w:val="clear" w:color="auto" w:fill="FFFFFF"/>
        </w:rPr>
        <w:t>. [online] Available at: &lt;https://oxbridgehomelearning.uk/blog/what-is-criminology/&gt; [Accessed 12 July 2021].</w:t>
      </w:r>
    </w:p>
    <w:p w14:paraId="23C0537F"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police, T., 2021. </w:t>
      </w:r>
      <w:r w:rsidRPr="002379A0">
        <w:rPr>
          <w:rFonts w:ascii="Open Sans" w:hAnsi="Open Sans" w:cs="Open Sans"/>
          <w:i/>
          <w:iCs/>
          <w:color w:val="000000"/>
          <w:sz w:val="20"/>
          <w:szCs w:val="20"/>
          <w:shd w:val="clear" w:color="auto" w:fill="FFFFFF"/>
        </w:rPr>
        <w:t>Police officer numbers in England and Wales - Full Fact</w:t>
      </w:r>
      <w:r w:rsidRPr="002379A0">
        <w:rPr>
          <w:rFonts w:ascii="Open Sans" w:hAnsi="Open Sans" w:cs="Open Sans"/>
          <w:color w:val="000000"/>
          <w:sz w:val="20"/>
          <w:szCs w:val="20"/>
          <w:shd w:val="clear" w:color="auto" w:fill="FFFFFF"/>
        </w:rPr>
        <w:t>. [online] Full Fact. Available at: &lt;https://fullfact.org/crime/police-numbers/&gt; [Accessed 12 July 2021].</w:t>
      </w:r>
    </w:p>
    <w:p w14:paraId="244FFCEA"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Psychology Today. 2021. </w:t>
      </w:r>
      <w:r w:rsidRPr="002379A0">
        <w:rPr>
          <w:rFonts w:ascii="Open Sans" w:hAnsi="Open Sans" w:cs="Open Sans"/>
          <w:i/>
          <w:iCs/>
          <w:color w:val="000000"/>
          <w:sz w:val="20"/>
          <w:szCs w:val="20"/>
          <w:shd w:val="clear" w:color="auto" w:fill="FFFFFF"/>
        </w:rPr>
        <w:t>Broken Windows Theory</w:t>
      </w:r>
      <w:r w:rsidRPr="002379A0">
        <w:rPr>
          <w:rFonts w:ascii="Open Sans" w:hAnsi="Open Sans" w:cs="Open Sans"/>
          <w:color w:val="000000"/>
          <w:sz w:val="20"/>
          <w:szCs w:val="20"/>
          <w:shd w:val="clear" w:color="auto" w:fill="FFFFFF"/>
        </w:rPr>
        <w:t>. [online] Available at: &lt;https://www.psychologytoday.com/gb/basics/broken-windows-theory&gt; [Accessed 12 July 2021].</w:t>
      </w:r>
    </w:p>
    <w:p w14:paraId="2BA66551"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Regenwales.org. 2021. [online] Available at: &lt;http://www.regenwales.org/upload/pdf/071415111717A%20Guide%20to%20Effective%20Community%20Engagement.pdf&gt; [Accessed 12 July 2021].</w:t>
      </w:r>
    </w:p>
    <w:p w14:paraId="298992C5"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Researchbriefings.files.parliament.uk. 2021. [online] Available at: &lt;https://researchbriefings.files.parliament.uk/documents/CBP-8582/CBP-8582.pdf&gt; [Accessed 12 July 2021].</w:t>
      </w:r>
    </w:p>
    <w:p w14:paraId="1DD047D7"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the Guardian. 2021. </w:t>
      </w:r>
      <w:r w:rsidRPr="002379A0">
        <w:rPr>
          <w:rFonts w:ascii="Open Sans" w:hAnsi="Open Sans" w:cs="Open Sans"/>
          <w:i/>
          <w:iCs/>
          <w:color w:val="000000"/>
          <w:sz w:val="20"/>
          <w:szCs w:val="20"/>
          <w:shd w:val="clear" w:color="auto" w:fill="FFFFFF"/>
        </w:rPr>
        <w:t>Police in England and Wales face crime targets in return for 20,000 new officers</w:t>
      </w:r>
      <w:r w:rsidRPr="002379A0">
        <w:rPr>
          <w:rFonts w:ascii="Open Sans" w:hAnsi="Open Sans" w:cs="Open Sans"/>
          <w:color w:val="000000"/>
          <w:sz w:val="20"/>
          <w:szCs w:val="20"/>
          <w:shd w:val="clear" w:color="auto" w:fill="FFFFFF"/>
        </w:rPr>
        <w:t>. [online] Available at: &lt;https://www.theguardian.com/uk-news/2021/jan/11/police-in-england-and-wales-face-targets-in-return-for-20000-new-officers&gt; [Accessed 12 July 2021].</w:t>
      </w:r>
    </w:p>
    <w:p w14:paraId="5A60C664"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The White House. 2021. </w:t>
      </w:r>
      <w:r w:rsidRPr="002379A0">
        <w:rPr>
          <w:rFonts w:ascii="Open Sans" w:hAnsi="Open Sans" w:cs="Open Sans"/>
          <w:i/>
          <w:iCs/>
          <w:color w:val="000000"/>
          <w:sz w:val="20"/>
          <w:szCs w:val="20"/>
          <w:shd w:val="clear" w:color="auto" w:fill="FFFFFF"/>
        </w:rPr>
        <w:t>Transnational Organized Crime: A Growing Threat to National and International Security</w:t>
      </w:r>
      <w:r w:rsidRPr="002379A0">
        <w:rPr>
          <w:rFonts w:ascii="Open Sans" w:hAnsi="Open Sans" w:cs="Open Sans"/>
          <w:color w:val="000000"/>
          <w:sz w:val="20"/>
          <w:szCs w:val="20"/>
          <w:shd w:val="clear" w:color="auto" w:fill="FFFFFF"/>
        </w:rPr>
        <w:t>. [online] Available at: &lt;https://obamawhitehouse.archives.gov/administration/eop/nsc/transnational-crime/threat&gt; [Accessed 12 July 2021].</w:t>
      </w:r>
    </w:p>
    <w:p w14:paraId="4DA7C883"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Ukfrs.com. 2021. </w:t>
      </w:r>
      <w:r w:rsidRPr="002379A0">
        <w:rPr>
          <w:rFonts w:ascii="Open Sans" w:hAnsi="Open Sans" w:cs="Open Sans"/>
          <w:i/>
          <w:iCs/>
          <w:color w:val="000000"/>
          <w:sz w:val="20"/>
          <w:szCs w:val="20"/>
          <w:shd w:val="clear" w:color="auto" w:fill="FFFFFF"/>
        </w:rPr>
        <w:t>Guidance | NFCC CPO</w:t>
      </w:r>
      <w:r w:rsidRPr="002379A0">
        <w:rPr>
          <w:rFonts w:ascii="Open Sans" w:hAnsi="Open Sans" w:cs="Open Sans"/>
          <w:color w:val="000000"/>
          <w:sz w:val="20"/>
          <w:szCs w:val="20"/>
          <w:shd w:val="clear" w:color="auto" w:fill="FFFFFF"/>
        </w:rPr>
        <w:t>. [online] Available at: &lt;https://www.ukfrs.com/guidance/search/jesip-joint-doctrine-interoperability-framework&gt; [Accessed 12 July 2021].</w:t>
      </w:r>
    </w:p>
    <w:p w14:paraId="38C42FCB"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Varghese, J., 2010. Police Structure: A Comparative Study of Policing Models. </w:t>
      </w:r>
      <w:r w:rsidRPr="002379A0">
        <w:rPr>
          <w:rFonts w:ascii="Open Sans" w:hAnsi="Open Sans" w:cs="Open Sans"/>
          <w:i/>
          <w:iCs/>
          <w:color w:val="000000"/>
          <w:sz w:val="20"/>
          <w:szCs w:val="20"/>
          <w:shd w:val="clear" w:color="auto" w:fill="FFFFFF"/>
        </w:rPr>
        <w:t xml:space="preserve">SSRN Electronic </w:t>
      </w:r>
      <w:proofErr w:type="gramStart"/>
      <w:r w:rsidRPr="002379A0">
        <w:rPr>
          <w:rFonts w:ascii="Open Sans" w:hAnsi="Open Sans" w:cs="Open Sans"/>
          <w:i/>
          <w:iCs/>
          <w:color w:val="000000"/>
          <w:sz w:val="20"/>
          <w:szCs w:val="20"/>
          <w:shd w:val="clear" w:color="auto" w:fill="FFFFFF"/>
        </w:rPr>
        <w:t>Journal</w:t>
      </w:r>
      <w:r w:rsidRPr="002379A0">
        <w:rPr>
          <w:rFonts w:ascii="Open Sans" w:hAnsi="Open Sans" w:cs="Open Sans"/>
          <w:color w:val="000000"/>
          <w:sz w:val="20"/>
          <w:szCs w:val="20"/>
          <w:shd w:val="clear" w:color="auto" w:fill="FFFFFF"/>
        </w:rPr>
        <w:t>,.</w:t>
      </w:r>
      <w:proofErr w:type="gramEnd"/>
    </w:p>
    <w:p w14:paraId="596A4F4B" w14:textId="77777777" w:rsidR="009A307D" w:rsidRPr="002379A0"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Whatworks.college.police.uk. 2021. </w:t>
      </w:r>
      <w:r w:rsidRPr="002379A0">
        <w:rPr>
          <w:rFonts w:ascii="Open Sans" w:hAnsi="Open Sans" w:cs="Open Sans"/>
          <w:i/>
          <w:iCs/>
          <w:color w:val="000000"/>
          <w:sz w:val="20"/>
          <w:szCs w:val="20"/>
          <w:shd w:val="clear" w:color="auto" w:fill="FFFFFF"/>
        </w:rPr>
        <w:t>Problem-orientated policing</w:t>
      </w:r>
      <w:r w:rsidRPr="002379A0">
        <w:rPr>
          <w:rFonts w:ascii="Open Sans" w:hAnsi="Open Sans" w:cs="Open Sans"/>
          <w:color w:val="000000"/>
          <w:sz w:val="20"/>
          <w:szCs w:val="20"/>
          <w:shd w:val="clear" w:color="auto" w:fill="FFFFFF"/>
        </w:rPr>
        <w:t>. [online] Available at: &lt;https://whatworks.college.police.uk/toolkit/Pages/Intervention.aspx?InterventionID=47&gt; [Accessed 12 July 2021].</w:t>
      </w:r>
    </w:p>
    <w:p w14:paraId="1D1737EF" w14:textId="4EB51493" w:rsidR="009A307D" w:rsidRPr="009A307D" w:rsidRDefault="009A307D" w:rsidP="009A307D">
      <w:pPr>
        <w:pStyle w:val="ListParagraph"/>
        <w:numPr>
          <w:ilvl w:val="0"/>
          <w:numId w:val="12"/>
        </w:numPr>
        <w:rPr>
          <w:rFonts w:ascii="Open Sans" w:hAnsi="Open Sans" w:cs="Open Sans"/>
          <w:color w:val="000000"/>
          <w:sz w:val="20"/>
          <w:szCs w:val="20"/>
          <w:shd w:val="clear" w:color="auto" w:fill="FFFFFF"/>
        </w:rPr>
      </w:pPr>
      <w:r w:rsidRPr="002379A0">
        <w:rPr>
          <w:rFonts w:ascii="Open Sans" w:hAnsi="Open Sans" w:cs="Open Sans"/>
          <w:color w:val="000000"/>
          <w:sz w:val="20"/>
          <w:szCs w:val="20"/>
          <w:shd w:val="clear" w:color="auto" w:fill="FFFFFF"/>
        </w:rPr>
        <w:t>Worldpopulationreview.com. 2021. </w:t>
      </w:r>
      <w:r w:rsidRPr="002379A0">
        <w:rPr>
          <w:rFonts w:ascii="Open Sans" w:hAnsi="Open Sans" w:cs="Open Sans"/>
          <w:i/>
          <w:iCs/>
          <w:color w:val="000000"/>
          <w:sz w:val="20"/>
          <w:szCs w:val="20"/>
          <w:shd w:val="clear" w:color="auto" w:fill="FFFFFF"/>
        </w:rPr>
        <w:t xml:space="preserve">Recidivism Rates </w:t>
      </w:r>
      <w:proofErr w:type="gramStart"/>
      <w:r w:rsidRPr="002379A0">
        <w:rPr>
          <w:rFonts w:ascii="Open Sans" w:hAnsi="Open Sans" w:cs="Open Sans"/>
          <w:i/>
          <w:iCs/>
          <w:color w:val="000000"/>
          <w:sz w:val="20"/>
          <w:szCs w:val="20"/>
          <w:shd w:val="clear" w:color="auto" w:fill="FFFFFF"/>
        </w:rPr>
        <w:t>By</w:t>
      </w:r>
      <w:proofErr w:type="gramEnd"/>
      <w:r w:rsidRPr="002379A0">
        <w:rPr>
          <w:rFonts w:ascii="Open Sans" w:hAnsi="Open Sans" w:cs="Open Sans"/>
          <w:i/>
          <w:iCs/>
          <w:color w:val="000000"/>
          <w:sz w:val="20"/>
          <w:szCs w:val="20"/>
          <w:shd w:val="clear" w:color="auto" w:fill="FFFFFF"/>
        </w:rPr>
        <w:t xml:space="preserve"> Country 2021</w:t>
      </w:r>
      <w:r w:rsidRPr="002379A0">
        <w:rPr>
          <w:rFonts w:ascii="Open Sans" w:hAnsi="Open Sans" w:cs="Open Sans"/>
          <w:color w:val="000000"/>
          <w:sz w:val="20"/>
          <w:szCs w:val="20"/>
          <w:shd w:val="clear" w:color="auto" w:fill="FFFFFF"/>
        </w:rPr>
        <w:t>. [online] Available at: &lt;https://worldpopulationreview.com/country-rankings/recidivism-rates-by-country&gt; [Accessed 12 July 2021].</w:t>
      </w:r>
    </w:p>
    <w:p w14:paraId="6D4D2779" w14:textId="43F046CA" w:rsidR="00BB18E4" w:rsidRDefault="00BB18E4" w:rsidP="00763CB3">
      <w:pPr>
        <w:spacing w:after="0" w:line="240" w:lineRule="auto"/>
        <w:ind w:left="426"/>
        <w:jc w:val="center"/>
        <w:rPr>
          <w:rFonts w:ascii="Arial" w:eastAsia="Times New Roman" w:hAnsi="Arial" w:cs="Arial"/>
          <w:b/>
          <w:sz w:val="24"/>
          <w:szCs w:val="24"/>
          <w:lang w:eastAsia="en-GB"/>
        </w:rPr>
      </w:pPr>
    </w:p>
    <w:p w14:paraId="73D89AB5" w14:textId="57B3FE19" w:rsidR="00BB18E4" w:rsidRDefault="00BB18E4" w:rsidP="00763CB3">
      <w:pPr>
        <w:spacing w:after="0" w:line="240" w:lineRule="auto"/>
        <w:ind w:left="426"/>
        <w:jc w:val="center"/>
        <w:rPr>
          <w:rFonts w:ascii="Arial" w:eastAsia="Times New Roman" w:hAnsi="Arial" w:cs="Arial"/>
          <w:b/>
          <w:sz w:val="24"/>
          <w:szCs w:val="24"/>
          <w:lang w:eastAsia="en-GB"/>
        </w:rPr>
      </w:pPr>
    </w:p>
    <w:p w14:paraId="2F27F819" w14:textId="2B65A9F4" w:rsidR="00BB18E4" w:rsidRDefault="00BB18E4" w:rsidP="00763CB3">
      <w:pPr>
        <w:spacing w:after="0" w:line="240" w:lineRule="auto"/>
        <w:ind w:left="426"/>
        <w:jc w:val="center"/>
        <w:rPr>
          <w:rFonts w:ascii="Arial" w:eastAsia="Times New Roman" w:hAnsi="Arial" w:cs="Arial"/>
          <w:b/>
          <w:sz w:val="24"/>
          <w:szCs w:val="24"/>
          <w:lang w:eastAsia="en-GB"/>
        </w:rPr>
      </w:pPr>
    </w:p>
    <w:p w14:paraId="7635CB6E" w14:textId="08CA3A58" w:rsidR="00BB18E4" w:rsidRDefault="00BB18E4" w:rsidP="00763CB3">
      <w:pPr>
        <w:spacing w:after="0" w:line="240" w:lineRule="auto"/>
        <w:ind w:left="426"/>
        <w:jc w:val="center"/>
        <w:rPr>
          <w:rFonts w:ascii="Arial" w:eastAsia="Times New Roman" w:hAnsi="Arial" w:cs="Arial"/>
          <w:b/>
          <w:sz w:val="24"/>
          <w:szCs w:val="24"/>
          <w:lang w:eastAsia="en-GB"/>
        </w:rPr>
      </w:pPr>
    </w:p>
    <w:p w14:paraId="512CED5A" w14:textId="439A760E" w:rsidR="00BB18E4" w:rsidRDefault="00BB18E4" w:rsidP="00763CB3">
      <w:pPr>
        <w:spacing w:after="0" w:line="240" w:lineRule="auto"/>
        <w:ind w:left="426"/>
        <w:jc w:val="center"/>
        <w:rPr>
          <w:rFonts w:ascii="Arial" w:eastAsia="Times New Roman" w:hAnsi="Arial" w:cs="Arial"/>
          <w:b/>
          <w:sz w:val="24"/>
          <w:szCs w:val="24"/>
          <w:lang w:eastAsia="en-GB"/>
        </w:rPr>
      </w:pPr>
    </w:p>
    <w:p w14:paraId="17AFC131" w14:textId="4C9340ED" w:rsidR="00BB18E4" w:rsidRDefault="00BB18E4" w:rsidP="00763CB3">
      <w:pPr>
        <w:spacing w:after="0" w:line="240" w:lineRule="auto"/>
        <w:ind w:left="426"/>
        <w:jc w:val="center"/>
        <w:rPr>
          <w:rFonts w:ascii="Arial" w:eastAsia="Times New Roman" w:hAnsi="Arial" w:cs="Arial"/>
          <w:b/>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9A307D">
        <w:trPr>
          <w:trHeight w:val="414"/>
        </w:trPr>
        <w:tc>
          <w:tcPr>
            <w:tcW w:w="9764"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lastRenderedPageBreak/>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 should be able to critically analyse information, and propose solutions to problems arising from that analysis, including the critical evaluation of the appropriateness of </w:t>
      </w:r>
      <w:r w:rsidRPr="00876921">
        <w:rPr>
          <w:rFonts w:ascii="Arial" w:eastAsia="Times New Roman" w:hAnsi="Arial" w:cs="Arial"/>
          <w:sz w:val="24"/>
          <w:szCs w:val="24"/>
          <w:lang w:eastAsia="en-GB"/>
        </w:rPr>
        <w:lastRenderedPageBreak/>
        <w:t>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506D7ED4" w:rsidR="00763CB3" w:rsidRPr="00876921" w:rsidRDefault="00763CB3" w:rsidP="0CC06466">
      <w:pPr>
        <w:spacing w:after="0" w:line="276" w:lineRule="auto"/>
        <w:ind w:left="567" w:right="130"/>
        <w:jc w:val="both"/>
        <w:rPr>
          <w:rFonts w:ascii="Arial" w:eastAsia="Times New Roman" w:hAnsi="Arial" w:cs="Arial"/>
          <w:i/>
          <w:iCs/>
          <w:sz w:val="24"/>
          <w:szCs w:val="24"/>
          <w:lang w:eastAsia="en-GB"/>
        </w:rPr>
      </w:pPr>
      <w:r w:rsidRPr="0CC06466">
        <w:rPr>
          <w:rFonts w:ascii="Arial" w:eastAsia="Times New Roman" w:hAnsi="Arial" w:cs="Arial"/>
          <w:i/>
          <w:iCs/>
          <w:sz w:val="24"/>
          <w:szCs w:val="24"/>
          <w:lang w:eastAsia="en-GB"/>
        </w:rPr>
        <w:t xml:space="preserve">Do not show bias in your assignment you should present a balanced argument putting forward different perspectives.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876921">
        <w:rPr>
          <w:rFonts w:ascii="Arial" w:eastAsia="Times New Roman" w:hAnsi="Arial" w:cs="Arial"/>
          <w:sz w:val="24"/>
          <w:szCs w:val="24"/>
          <w:lang w:eastAsia="en-GB"/>
        </w:rPr>
        <w:t>real world</w:t>
      </w:r>
      <w:proofErr w:type="gramEnd"/>
      <w:r w:rsidRPr="00876921">
        <w:rPr>
          <w:rFonts w:ascii="Arial" w:eastAsia="Times New Roman" w:hAnsi="Arial" w:cs="Arial"/>
          <w:sz w:val="24"/>
          <w:szCs w:val="24"/>
          <w:lang w:eastAsia="en-GB"/>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6DC653E8" w14:textId="5034F964" w:rsidR="00763CB3" w:rsidRPr="00876921" w:rsidRDefault="00763CB3" w:rsidP="0CC06466">
      <w:pPr>
        <w:spacing w:after="0" w:line="276" w:lineRule="auto"/>
        <w:ind w:left="567" w:right="130"/>
        <w:jc w:val="both"/>
        <w:rPr>
          <w:rFonts w:ascii="Arial" w:eastAsia="Times New Roman" w:hAnsi="Arial" w:cs="Arial"/>
          <w:i/>
          <w:iCs/>
          <w:sz w:val="24"/>
          <w:szCs w:val="24"/>
          <w:lang w:eastAsia="en-GB"/>
        </w:rPr>
      </w:pPr>
      <w:r w:rsidRPr="0CC06466">
        <w:rPr>
          <w:rFonts w:ascii="Arial" w:eastAsia="Times New Roman" w:hAnsi="Arial" w:cs="Arial"/>
          <w:b/>
          <w:bCs/>
          <w:i/>
          <w:iCs/>
          <w:sz w:val="24"/>
          <w:szCs w:val="24"/>
          <w:lang w:eastAsia="en-GB"/>
        </w:rPr>
        <w:t>Guidance specific to this assessment:</w:t>
      </w:r>
      <w:r w:rsidRPr="0CC06466">
        <w:rPr>
          <w:rFonts w:ascii="Arial" w:eastAsia="Times New Roman" w:hAnsi="Arial" w:cs="Arial"/>
          <w:i/>
          <w:iCs/>
          <w:sz w:val="24"/>
          <w:szCs w:val="24"/>
          <w:lang w:eastAsia="en-GB"/>
        </w:rPr>
        <w:t xml:space="preserve"> You might use ‘real world’ examples to highlight your arguments</w:t>
      </w:r>
      <w:r w:rsidR="230E8587" w:rsidRPr="0CC06466">
        <w:rPr>
          <w:rFonts w:ascii="Arial" w:eastAsia="Times New Roman" w:hAnsi="Arial" w:cs="Arial"/>
          <w:i/>
          <w:iCs/>
          <w:sz w:val="24"/>
          <w:szCs w:val="24"/>
          <w:lang w:eastAsia="en-GB"/>
        </w:rPr>
        <w:t>.</w:t>
      </w: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lastRenderedPageBreak/>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871DB5">
          <w:footerReference w:type="default" r:id="rId64"/>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F61A20">
          <w:footerReference w:type="default" r:id="rId65"/>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C073F1">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 xml:space="preserve">to specialist and non-specialist </w:t>
            </w:r>
            <w:proofErr w:type="gramStart"/>
            <w:r w:rsidRPr="00876921">
              <w:rPr>
                <w:rFonts w:ascii="Arial" w:hAnsi="Arial" w:cs="Arial"/>
                <w:sz w:val="18"/>
                <w:szCs w:val="18"/>
                <w:lang w:eastAsia="en-GB"/>
              </w:rPr>
              <w:t>audiences;  the</w:t>
            </w:r>
            <w:proofErr w:type="gramEnd"/>
            <w:r w:rsidRPr="00876921">
              <w:rPr>
                <w:rFonts w:ascii="Arial" w:hAnsi="Arial" w:cs="Arial"/>
                <w:sz w:val="18"/>
                <w:szCs w:val="18"/>
                <w:lang w:eastAsia="en-GB"/>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effectively in a suitable medium for the audience, but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81E555" w14:textId="77777777" w:rsidR="00A741C5" w:rsidRDefault="00536896">
      <w:pPr>
        <w:spacing w:after="0" w:line="240" w:lineRule="auto"/>
      </w:pPr>
      <w:r>
        <w:separator/>
      </w:r>
    </w:p>
  </w:endnote>
  <w:endnote w:type="continuationSeparator" w:id="0">
    <w:p w14:paraId="0D55CABB" w14:textId="77777777" w:rsidR="00A741C5" w:rsidRDefault="00536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Condensed">
    <w:altName w:val="Times New Roman"/>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EE6CC" w14:textId="77777777"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9314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93149">
      <w:rPr>
        <w:b/>
        <w:noProof/>
      </w:rPr>
      <w:t>13</w:t>
    </w:r>
    <w:r>
      <w:rPr>
        <w:b/>
        <w:sz w:val="24"/>
        <w:szCs w:val="24"/>
      </w:rPr>
      <w:fldChar w:fldCharType="end"/>
    </w:r>
  </w:p>
  <w:p w14:paraId="40790BA2" w14:textId="77777777" w:rsidR="00152E9D" w:rsidRDefault="009A307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2B1BC" w14:textId="77777777" w:rsidR="00152E9D" w:rsidRDefault="009A307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D8E179" w14:textId="77777777" w:rsidR="00A741C5" w:rsidRDefault="00536896">
      <w:pPr>
        <w:spacing w:after="0" w:line="240" w:lineRule="auto"/>
      </w:pPr>
      <w:r>
        <w:separator/>
      </w:r>
    </w:p>
  </w:footnote>
  <w:footnote w:type="continuationSeparator" w:id="0">
    <w:p w14:paraId="68E41288" w14:textId="77777777" w:rsidR="00A741C5" w:rsidRDefault="005368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9F5C8A"/>
    <w:multiLevelType w:val="hybridMultilevel"/>
    <w:tmpl w:val="E17856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8D27DB"/>
    <w:multiLevelType w:val="hybridMultilevel"/>
    <w:tmpl w:val="4A42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897D49"/>
    <w:multiLevelType w:val="hybridMultilevel"/>
    <w:tmpl w:val="B2749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6E7951"/>
    <w:multiLevelType w:val="hybridMultilevel"/>
    <w:tmpl w:val="EAB85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4"/>
  </w:num>
  <w:num w:numId="4">
    <w:abstractNumId w:val="1"/>
  </w:num>
  <w:num w:numId="5">
    <w:abstractNumId w:val="5"/>
  </w:num>
  <w:num w:numId="6">
    <w:abstractNumId w:val="2"/>
  </w:num>
  <w:num w:numId="7">
    <w:abstractNumId w:val="7"/>
  </w:num>
  <w:num w:numId="8">
    <w:abstractNumId w:val="9"/>
  </w:num>
  <w:num w:numId="9">
    <w:abstractNumId w:val="0"/>
  </w:num>
  <w:num w:numId="10">
    <w:abstractNumId w:val="6"/>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1934C2"/>
    <w:rsid w:val="002C458D"/>
    <w:rsid w:val="00536896"/>
    <w:rsid w:val="00621EDF"/>
    <w:rsid w:val="00763CB3"/>
    <w:rsid w:val="00795C11"/>
    <w:rsid w:val="00810ADD"/>
    <w:rsid w:val="00846F01"/>
    <w:rsid w:val="00893149"/>
    <w:rsid w:val="009178EA"/>
    <w:rsid w:val="009A307D"/>
    <w:rsid w:val="009E333B"/>
    <w:rsid w:val="00A741C5"/>
    <w:rsid w:val="00B8357D"/>
    <w:rsid w:val="00BB18E4"/>
    <w:rsid w:val="00CF7B26"/>
    <w:rsid w:val="00D76CF9"/>
    <w:rsid w:val="00DC3BA2"/>
    <w:rsid w:val="00F84916"/>
    <w:rsid w:val="00FF774E"/>
    <w:rsid w:val="0860B511"/>
    <w:rsid w:val="0A1E30FF"/>
    <w:rsid w:val="0CC06466"/>
    <w:rsid w:val="124B3E78"/>
    <w:rsid w:val="1A3706BB"/>
    <w:rsid w:val="230E8587"/>
    <w:rsid w:val="2497CF2C"/>
    <w:rsid w:val="26429D2F"/>
    <w:rsid w:val="3025346F"/>
    <w:rsid w:val="33D7A529"/>
    <w:rsid w:val="3899A0CF"/>
    <w:rsid w:val="502D20D9"/>
    <w:rsid w:val="5523DACC"/>
    <w:rsid w:val="60DC7F1B"/>
    <w:rsid w:val="6837A979"/>
    <w:rsid w:val="6E299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styleId="Hyperlink">
    <w:name w:val="Hyperlink"/>
    <w:basedOn w:val="DefaultParagraphFont"/>
    <w:uiPriority w:val="99"/>
    <w:semiHidden/>
    <w:unhideWhenUsed/>
    <w:rsid w:val="009A307D"/>
    <w:rPr>
      <w:color w:val="0000FF"/>
      <w:u w:val="single"/>
    </w:rPr>
  </w:style>
  <w:style w:type="paragraph" w:customStyle="1" w:styleId="va-top">
    <w:name w:val="va-top"/>
    <w:basedOn w:val="Normal"/>
    <w:rsid w:val="009A30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A307D"/>
    <w:rPr>
      <w:b/>
      <w:bCs/>
    </w:rPr>
  </w:style>
  <w:style w:type="paragraph" w:styleId="NormalWeb">
    <w:name w:val="Normal (Web)"/>
    <w:basedOn w:val="Normal"/>
    <w:uiPriority w:val="99"/>
    <w:unhideWhenUsed/>
    <w:rsid w:val="009A307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QuickStyle" Target="diagrams/quickStyle3.xml"/><Relationship Id="rId21" Type="http://schemas.openxmlformats.org/officeDocument/2006/relationships/diagramQuickStyle" Target="diagrams/quickStyle2.xml"/><Relationship Id="rId34" Type="http://schemas.microsoft.com/office/2007/relationships/diagramDrawing" Target="diagrams/drawing4.xml"/><Relationship Id="rId42" Type="http://schemas.openxmlformats.org/officeDocument/2006/relationships/diagramData" Target="diagrams/data6.xml"/><Relationship Id="rId47" Type="http://schemas.openxmlformats.org/officeDocument/2006/relationships/image" Target="media/image7.png"/><Relationship Id="rId50" Type="http://schemas.openxmlformats.org/officeDocument/2006/relationships/diagramLayout" Target="diagrams/layout7.xml"/><Relationship Id="rId55" Type="http://schemas.openxmlformats.org/officeDocument/2006/relationships/diagramLayout" Target="diagrams/layout8.xml"/><Relationship Id="rId63" Type="http://schemas.microsoft.com/office/2007/relationships/diagramDrawing" Target="diagrams/drawing9.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diagramColors" Target="diagrams/colors1.xml"/><Relationship Id="rId29" Type="http://schemas.openxmlformats.org/officeDocument/2006/relationships/image" Target="media/image4.png"/><Relationship Id="rId11" Type="http://schemas.openxmlformats.org/officeDocument/2006/relationships/image" Target="cid:image001.png@01D0EA4A.2BD679A0" TargetMode="External"/><Relationship Id="rId24" Type="http://schemas.openxmlformats.org/officeDocument/2006/relationships/diagramData" Target="diagrams/data3.xml"/><Relationship Id="rId32" Type="http://schemas.openxmlformats.org/officeDocument/2006/relationships/diagramQuickStyle" Target="diagrams/quickStyle4.xml"/><Relationship Id="rId37" Type="http://schemas.openxmlformats.org/officeDocument/2006/relationships/diagramLayout" Target="diagrams/layout5.xml"/><Relationship Id="rId40" Type="http://schemas.microsoft.com/office/2007/relationships/diagramDrawing" Target="diagrams/drawing5.xml"/><Relationship Id="rId45" Type="http://schemas.openxmlformats.org/officeDocument/2006/relationships/diagramColors" Target="diagrams/colors6.xml"/><Relationship Id="rId53" Type="http://schemas.microsoft.com/office/2007/relationships/diagramDrawing" Target="diagrams/drawing7.xml"/><Relationship Id="rId58" Type="http://schemas.microsoft.com/office/2007/relationships/diagramDrawing" Target="diagrams/drawing8.xml"/><Relationship Id="rId66" Type="http://schemas.openxmlformats.org/officeDocument/2006/relationships/fontTable" Target="fontTable.xml"/><Relationship Id="rId5" Type="http://schemas.openxmlformats.org/officeDocument/2006/relationships/styles" Target="styles.xml"/><Relationship Id="rId61" Type="http://schemas.openxmlformats.org/officeDocument/2006/relationships/diagramQuickStyle" Target="diagrams/quickStyle9.xml"/><Relationship Id="rId19" Type="http://schemas.openxmlformats.org/officeDocument/2006/relationships/diagramData" Target="diagrams/data2.xml"/><Relationship Id="rId14" Type="http://schemas.openxmlformats.org/officeDocument/2006/relationships/diagramLayout" Target="diagrams/layout1.xml"/><Relationship Id="rId22" Type="http://schemas.openxmlformats.org/officeDocument/2006/relationships/diagramColors" Target="diagrams/colors2.xml"/><Relationship Id="rId27" Type="http://schemas.openxmlformats.org/officeDocument/2006/relationships/diagramColors" Target="diagrams/colors3.xml"/><Relationship Id="rId30" Type="http://schemas.openxmlformats.org/officeDocument/2006/relationships/diagramData" Target="diagrams/data4.xml"/><Relationship Id="rId35" Type="http://schemas.openxmlformats.org/officeDocument/2006/relationships/image" Target="media/image5.jpeg"/><Relationship Id="rId43" Type="http://schemas.openxmlformats.org/officeDocument/2006/relationships/diagramLayout" Target="diagrams/layout6.xml"/><Relationship Id="rId48" Type="http://schemas.openxmlformats.org/officeDocument/2006/relationships/image" Target="media/image8.jpeg"/><Relationship Id="rId56" Type="http://schemas.openxmlformats.org/officeDocument/2006/relationships/diagramQuickStyle" Target="diagrams/quickStyle8.xml"/><Relationship Id="rId64"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diagramQuickStyle" Target="diagrams/quickStyle7.xml"/><Relationship Id="rId3" Type="http://schemas.openxmlformats.org/officeDocument/2006/relationships/customXml" Target="../customXml/item3.xml"/><Relationship Id="rId12" Type="http://schemas.openxmlformats.org/officeDocument/2006/relationships/image" Target="media/image2.png"/><Relationship Id="rId17" Type="http://schemas.microsoft.com/office/2007/relationships/diagramDrawing" Target="diagrams/drawing1.xml"/><Relationship Id="rId25" Type="http://schemas.openxmlformats.org/officeDocument/2006/relationships/diagramLayout" Target="diagrams/layout3.xml"/><Relationship Id="rId33" Type="http://schemas.openxmlformats.org/officeDocument/2006/relationships/diagramColors" Target="diagrams/colors4.xml"/><Relationship Id="rId38" Type="http://schemas.openxmlformats.org/officeDocument/2006/relationships/diagramQuickStyle" Target="diagrams/quickStyle5.xml"/><Relationship Id="rId46" Type="http://schemas.microsoft.com/office/2007/relationships/diagramDrawing" Target="diagrams/drawing6.xml"/><Relationship Id="rId59" Type="http://schemas.openxmlformats.org/officeDocument/2006/relationships/diagramData" Target="diagrams/data9.xml"/><Relationship Id="rId67" Type="http://schemas.openxmlformats.org/officeDocument/2006/relationships/theme" Target="theme/theme1.xml"/><Relationship Id="rId20" Type="http://schemas.openxmlformats.org/officeDocument/2006/relationships/diagramLayout" Target="diagrams/layout2.xml"/><Relationship Id="rId41" Type="http://schemas.openxmlformats.org/officeDocument/2006/relationships/image" Target="media/image6.png"/><Relationship Id="rId54" Type="http://schemas.openxmlformats.org/officeDocument/2006/relationships/diagramData" Target="diagrams/data8.xml"/><Relationship Id="rId62" Type="http://schemas.openxmlformats.org/officeDocument/2006/relationships/diagramColors" Target="diagrams/colors9.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diagramQuickStyle" Target="diagrams/quickStyle1.xml"/><Relationship Id="rId23" Type="http://schemas.microsoft.com/office/2007/relationships/diagramDrawing" Target="diagrams/drawing2.xml"/><Relationship Id="rId28" Type="http://schemas.microsoft.com/office/2007/relationships/diagramDrawing" Target="diagrams/drawing3.xml"/><Relationship Id="rId36" Type="http://schemas.openxmlformats.org/officeDocument/2006/relationships/diagramData" Target="diagrams/data5.xml"/><Relationship Id="rId49" Type="http://schemas.openxmlformats.org/officeDocument/2006/relationships/diagramData" Target="diagrams/data7.xml"/><Relationship Id="rId57" Type="http://schemas.openxmlformats.org/officeDocument/2006/relationships/diagramColors" Target="diagrams/colors8.xml"/><Relationship Id="rId10" Type="http://schemas.openxmlformats.org/officeDocument/2006/relationships/image" Target="media/image1.png"/><Relationship Id="rId31" Type="http://schemas.openxmlformats.org/officeDocument/2006/relationships/diagramLayout" Target="diagrams/layout4.xml"/><Relationship Id="rId44" Type="http://schemas.openxmlformats.org/officeDocument/2006/relationships/diagramQuickStyle" Target="diagrams/quickStyle6.xml"/><Relationship Id="rId52" Type="http://schemas.openxmlformats.org/officeDocument/2006/relationships/diagramColors" Target="diagrams/colors7.xml"/><Relationship Id="rId60" Type="http://schemas.openxmlformats.org/officeDocument/2006/relationships/diagramLayout" Target="diagrams/layout9.xml"/><Relationship Id="rId65"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9" Type="http://schemas.openxmlformats.org/officeDocument/2006/relationships/diagramColors" Target="diagrams/colors5.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7AD7AE-33C3-4B47-BE08-FC3953CCF572}"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en-GB"/>
        </a:p>
      </dgm:t>
    </dgm:pt>
    <dgm:pt modelId="{AE561F06-EB72-4205-B1F3-1F2E2364B343}">
      <dgm:prSet phldrT="[Text]"/>
      <dgm:spPr/>
      <dgm:t>
        <a:bodyPr/>
        <a:lstStyle/>
        <a:p>
          <a:pPr>
            <a:buFont typeface="Symbol" panose="05050102010706020507" pitchFamily="18" charset="2"/>
            <a:buChar char=""/>
          </a:pPr>
          <a:r>
            <a:rPr lang="en-GB"/>
            <a:t>Officers, staff and volunteers being responsible for and having a targeted visible presence in neighbourhoods</a:t>
          </a:r>
        </a:p>
      </dgm:t>
    </dgm:pt>
    <dgm:pt modelId="{91B54572-46E7-48D1-B4A9-CBF459430880}" type="parTrans" cxnId="{2636A894-CC52-4EEF-82D7-B6D5C680C272}">
      <dgm:prSet/>
      <dgm:spPr/>
      <dgm:t>
        <a:bodyPr/>
        <a:lstStyle/>
        <a:p>
          <a:endParaRPr lang="en-GB"/>
        </a:p>
      </dgm:t>
    </dgm:pt>
    <dgm:pt modelId="{0B482EEC-AB73-41DF-B123-9F1F67A8FB87}" type="sibTrans" cxnId="{2636A894-CC52-4EEF-82D7-B6D5C680C272}">
      <dgm:prSet/>
      <dgm:spPr/>
      <dgm:t>
        <a:bodyPr/>
        <a:lstStyle/>
        <a:p>
          <a:endParaRPr lang="en-GB"/>
        </a:p>
      </dgm:t>
    </dgm:pt>
    <dgm:pt modelId="{3B9C4023-EB28-4415-AEAE-7EB1D1300A95}">
      <dgm:prSet/>
      <dgm:spPr/>
      <dgm:t>
        <a:bodyPr/>
        <a:lstStyle/>
        <a:p>
          <a:pPr>
            <a:buFont typeface="Symbol" panose="05050102010706020507" pitchFamily="18" charset="2"/>
            <a:buChar char=""/>
          </a:pPr>
          <a:r>
            <a:rPr lang="en-GB"/>
            <a:t>A clearly defined and transparent purpose for engagement activities</a:t>
          </a:r>
        </a:p>
      </dgm:t>
    </dgm:pt>
    <dgm:pt modelId="{D4142C7C-F802-40B6-94FA-2D0DD5A403A4}" type="parTrans" cxnId="{456D2B77-6EE7-4678-AF32-4D791BA4F1F2}">
      <dgm:prSet/>
      <dgm:spPr/>
      <dgm:t>
        <a:bodyPr/>
        <a:lstStyle/>
        <a:p>
          <a:endParaRPr lang="en-GB"/>
        </a:p>
      </dgm:t>
    </dgm:pt>
    <dgm:pt modelId="{722DCD9C-73DF-480C-BB70-4DC6B51B7F99}" type="sibTrans" cxnId="{456D2B77-6EE7-4678-AF32-4D791BA4F1F2}">
      <dgm:prSet/>
      <dgm:spPr/>
      <dgm:t>
        <a:bodyPr/>
        <a:lstStyle/>
        <a:p>
          <a:endParaRPr lang="en-GB"/>
        </a:p>
      </dgm:t>
    </dgm:pt>
    <dgm:pt modelId="{E8D9518E-F9E2-40EF-BBE4-94A3082C6AD1}">
      <dgm:prSet/>
      <dgm:spPr/>
      <dgm:t>
        <a:bodyPr/>
        <a:lstStyle/>
        <a:p>
          <a:pPr>
            <a:buFont typeface="Symbol" panose="05050102010706020507" pitchFamily="18" charset="2"/>
            <a:buChar char=""/>
          </a:pPr>
          <a:r>
            <a:rPr lang="en-GB"/>
            <a:t>Regular formal and informal contact with communities</a:t>
          </a:r>
        </a:p>
      </dgm:t>
    </dgm:pt>
    <dgm:pt modelId="{6780938D-8BD2-4EF6-9F17-E101AC43934A}" type="parTrans" cxnId="{AD568337-7426-44C5-85D1-2B3D1C27ADF0}">
      <dgm:prSet/>
      <dgm:spPr/>
      <dgm:t>
        <a:bodyPr/>
        <a:lstStyle/>
        <a:p>
          <a:endParaRPr lang="en-GB"/>
        </a:p>
      </dgm:t>
    </dgm:pt>
    <dgm:pt modelId="{AC1185F2-E7E4-4F86-943C-0324E261D0F2}" type="sibTrans" cxnId="{AD568337-7426-44C5-85D1-2B3D1C27ADF0}">
      <dgm:prSet/>
      <dgm:spPr/>
      <dgm:t>
        <a:bodyPr/>
        <a:lstStyle/>
        <a:p>
          <a:endParaRPr lang="en-GB"/>
        </a:p>
      </dgm:t>
    </dgm:pt>
    <dgm:pt modelId="{B397DC5C-2A5C-4753-BE34-B48344C225B7}">
      <dgm:prSet/>
      <dgm:spPr/>
      <dgm:t>
        <a:bodyPr/>
        <a:lstStyle/>
        <a:p>
          <a:pPr>
            <a:buFont typeface="Symbol" panose="05050102010706020507" pitchFamily="18" charset="2"/>
            <a:buChar char=""/>
          </a:pPr>
          <a:r>
            <a:rPr lang="en-GB"/>
            <a:t>Working with partners (eg, by identifying communities and sharing arrangements for engagement)</a:t>
          </a:r>
        </a:p>
      </dgm:t>
    </dgm:pt>
    <dgm:pt modelId="{1B46016D-EB5E-4A05-A14B-777C35FB59BB}" type="parTrans" cxnId="{FA23801C-5952-4AA0-A3D6-5DF87F96BAAE}">
      <dgm:prSet/>
      <dgm:spPr/>
      <dgm:t>
        <a:bodyPr/>
        <a:lstStyle/>
        <a:p>
          <a:endParaRPr lang="en-GB"/>
        </a:p>
      </dgm:t>
    </dgm:pt>
    <dgm:pt modelId="{396FADFD-0F2A-4A92-BC3E-71DC64FB3500}" type="sibTrans" cxnId="{FA23801C-5952-4AA0-A3D6-5DF87F96BAAE}">
      <dgm:prSet/>
      <dgm:spPr/>
      <dgm:t>
        <a:bodyPr/>
        <a:lstStyle/>
        <a:p>
          <a:endParaRPr lang="en-GB"/>
        </a:p>
      </dgm:t>
    </dgm:pt>
    <dgm:pt modelId="{D9A5FCA6-63A4-482D-A695-F4DDAA7C6DD9}">
      <dgm:prSet/>
      <dgm:spPr/>
      <dgm:t>
        <a:bodyPr/>
        <a:lstStyle/>
        <a:p>
          <a:pPr>
            <a:buFont typeface="Symbol" panose="05050102010706020507" pitchFamily="18" charset="2"/>
            <a:buChar char=""/>
          </a:pPr>
          <a:r>
            <a:rPr lang="en-GB"/>
            <a:t>Making available information about local crime and policing issues to communities</a:t>
          </a:r>
        </a:p>
      </dgm:t>
    </dgm:pt>
    <dgm:pt modelId="{A517BE08-2C8C-47A0-B18C-1257B9959FB6}" type="parTrans" cxnId="{1DD96FD1-5632-47F2-816A-1B75729515D9}">
      <dgm:prSet/>
      <dgm:spPr/>
      <dgm:t>
        <a:bodyPr/>
        <a:lstStyle/>
        <a:p>
          <a:endParaRPr lang="en-GB"/>
        </a:p>
      </dgm:t>
    </dgm:pt>
    <dgm:pt modelId="{9613CBB0-DFD2-4699-B1EF-ECACB2A04BDC}" type="sibTrans" cxnId="{1DD96FD1-5632-47F2-816A-1B75729515D9}">
      <dgm:prSet/>
      <dgm:spPr/>
      <dgm:t>
        <a:bodyPr/>
        <a:lstStyle/>
        <a:p>
          <a:endParaRPr lang="en-GB"/>
        </a:p>
      </dgm:t>
    </dgm:pt>
    <dgm:pt modelId="{6BA1830D-C358-4DBD-B1CB-34EE6B4D8600}">
      <dgm:prSet/>
      <dgm:spPr/>
      <dgm:t>
        <a:bodyPr/>
        <a:lstStyle/>
        <a:p>
          <a:pPr>
            <a:buFont typeface="Symbol" panose="05050102010706020507" pitchFamily="18" charset="2"/>
            <a:buChar char=""/>
          </a:pPr>
          <a:r>
            <a:rPr lang="en-GB"/>
            <a:t>Engagement that is tailored to the needs and preferences of different communities</a:t>
          </a:r>
        </a:p>
      </dgm:t>
    </dgm:pt>
    <dgm:pt modelId="{BDC80988-F544-4430-9342-EA072C3F9F19}" type="parTrans" cxnId="{EC8A4BCA-5D92-4FC2-BCE7-9FFAFDC76512}">
      <dgm:prSet/>
      <dgm:spPr/>
      <dgm:t>
        <a:bodyPr/>
        <a:lstStyle/>
        <a:p>
          <a:endParaRPr lang="en-GB"/>
        </a:p>
      </dgm:t>
    </dgm:pt>
    <dgm:pt modelId="{6B3F4645-BAB1-4EFB-B349-B1890E988DA7}" type="sibTrans" cxnId="{EC8A4BCA-5D92-4FC2-BCE7-9FFAFDC76512}">
      <dgm:prSet/>
      <dgm:spPr/>
      <dgm:t>
        <a:bodyPr/>
        <a:lstStyle/>
        <a:p>
          <a:endParaRPr lang="en-GB"/>
        </a:p>
      </dgm:t>
    </dgm:pt>
    <dgm:pt modelId="{AA489161-DD06-4F24-A0A7-E283CE078BFA}" type="pres">
      <dgm:prSet presAssocID="{4C7AD7AE-33C3-4B47-BE08-FC3953CCF572}" presName="linear" presStyleCnt="0">
        <dgm:presLayoutVars>
          <dgm:animLvl val="lvl"/>
          <dgm:resizeHandles val="exact"/>
        </dgm:presLayoutVars>
      </dgm:prSet>
      <dgm:spPr/>
    </dgm:pt>
    <dgm:pt modelId="{5F183906-739F-41B2-B8CA-84063C3FB5DF}" type="pres">
      <dgm:prSet presAssocID="{AE561F06-EB72-4205-B1F3-1F2E2364B343}" presName="parentText" presStyleLbl="node1" presStyleIdx="0" presStyleCnt="6">
        <dgm:presLayoutVars>
          <dgm:chMax val="0"/>
          <dgm:bulletEnabled val="1"/>
        </dgm:presLayoutVars>
      </dgm:prSet>
      <dgm:spPr/>
    </dgm:pt>
    <dgm:pt modelId="{4F126E8F-6B69-42DB-9FB3-D0B07E6875B3}" type="pres">
      <dgm:prSet presAssocID="{0B482EEC-AB73-41DF-B123-9F1F67A8FB87}" presName="spacer" presStyleCnt="0"/>
      <dgm:spPr/>
    </dgm:pt>
    <dgm:pt modelId="{AE41F119-307C-47EC-899E-B2E04BA705D5}" type="pres">
      <dgm:prSet presAssocID="{3B9C4023-EB28-4415-AEAE-7EB1D1300A95}" presName="parentText" presStyleLbl="node1" presStyleIdx="1" presStyleCnt="6">
        <dgm:presLayoutVars>
          <dgm:chMax val="0"/>
          <dgm:bulletEnabled val="1"/>
        </dgm:presLayoutVars>
      </dgm:prSet>
      <dgm:spPr/>
    </dgm:pt>
    <dgm:pt modelId="{10FC287E-0C67-40B5-876A-EFA1473DFF56}" type="pres">
      <dgm:prSet presAssocID="{722DCD9C-73DF-480C-BB70-4DC6B51B7F99}" presName="spacer" presStyleCnt="0"/>
      <dgm:spPr/>
    </dgm:pt>
    <dgm:pt modelId="{6DED4273-7F9E-4D26-8BFB-4CC6D0088A8B}" type="pres">
      <dgm:prSet presAssocID="{E8D9518E-F9E2-40EF-BBE4-94A3082C6AD1}" presName="parentText" presStyleLbl="node1" presStyleIdx="2" presStyleCnt="6">
        <dgm:presLayoutVars>
          <dgm:chMax val="0"/>
          <dgm:bulletEnabled val="1"/>
        </dgm:presLayoutVars>
      </dgm:prSet>
      <dgm:spPr/>
    </dgm:pt>
    <dgm:pt modelId="{58A2C288-74D4-4D6C-953D-DDC797A1C3A9}" type="pres">
      <dgm:prSet presAssocID="{AC1185F2-E7E4-4F86-943C-0324E261D0F2}" presName="spacer" presStyleCnt="0"/>
      <dgm:spPr/>
    </dgm:pt>
    <dgm:pt modelId="{E57F801A-450B-47BD-9728-52DCDB672C50}" type="pres">
      <dgm:prSet presAssocID="{B397DC5C-2A5C-4753-BE34-B48344C225B7}" presName="parentText" presStyleLbl="node1" presStyleIdx="3" presStyleCnt="6">
        <dgm:presLayoutVars>
          <dgm:chMax val="0"/>
          <dgm:bulletEnabled val="1"/>
        </dgm:presLayoutVars>
      </dgm:prSet>
      <dgm:spPr/>
    </dgm:pt>
    <dgm:pt modelId="{3A703C7B-5152-46E9-9CC5-27F5E4AB11CE}" type="pres">
      <dgm:prSet presAssocID="{396FADFD-0F2A-4A92-BC3E-71DC64FB3500}" presName="spacer" presStyleCnt="0"/>
      <dgm:spPr/>
    </dgm:pt>
    <dgm:pt modelId="{722BA729-70E7-4519-A49B-0B2AD55B9F80}" type="pres">
      <dgm:prSet presAssocID="{D9A5FCA6-63A4-482D-A695-F4DDAA7C6DD9}" presName="parentText" presStyleLbl="node1" presStyleIdx="4" presStyleCnt="6">
        <dgm:presLayoutVars>
          <dgm:chMax val="0"/>
          <dgm:bulletEnabled val="1"/>
        </dgm:presLayoutVars>
      </dgm:prSet>
      <dgm:spPr/>
    </dgm:pt>
    <dgm:pt modelId="{05572464-0253-4B00-9E08-A91EB4C8C0E3}" type="pres">
      <dgm:prSet presAssocID="{9613CBB0-DFD2-4699-B1EF-ECACB2A04BDC}" presName="spacer" presStyleCnt="0"/>
      <dgm:spPr/>
    </dgm:pt>
    <dgm:pt modelId="{06894A6F-320F-4C2E-BFB9-329D266A208A}" type="pres">
      <dgm:prSet presAssocID="{6BA1830D-C358-4DBD-B1CB-34EE6B4D8600}" presName="parentText" presStyleLbl="node1" presStyleIdx="5" presStyleCnt="6">
        <dgm:presLayoutVars>
          <dgm:chMax val="0"/>
          <dgm:bulletEnabled val="1"/>
        </dgm:presLayoutVars>
      </dgm:prSet>
      <dgm:spPr/>
    </dgm:pt>
  </dgm:ptLst>
  <dgm:cxnLst>
    <dgm:cxn modelId="{94234813-DFED-426F-9747-CD28EDE996BB}" type="presOf" srcId="{E8D9518E-F9E2-40EF-BBE4-94A3082C6AD1}" destId="{6DED4273-7F9E-4D26-8BFB-4CC6D0088A8B}" srcOrd="0" destOrd="0" presId="urn:microsoft.com/office/officeart/2005/8/layout/vList2"/>
    <dgm:cxn modelId="{FA23801C-5952-4AA0-A3D6-5DF87F96BAAE}" srcId="{4C7AD7AE-33C3-4B47-BE08-FC3953CCF572}" destId="{B397DC5C-2A5C-4753-BE34-B48344C225B7}" srcOrd="3" destOrd="0" parTransId="{1B46016D-EB5E-4A05-A14B-777C35FB59BB}" sibTransId="{396FADFD-0F2A-4A92-BC3E-71DC64FB3500}"/>
    <dgm:cxn modelId="{19C7E427-B143-4B5B-A401-A535033D6AE8}" type="presOf" srcId="{6BA1830D-C358-4DBD-B1CB-34EE6B4D8600}" destId="{06894A6F-320F-4C2E-BFB9-329D266A208A}" srcOrd="0" destOrd="0" presId="urn:microsoft.com/office/officeart/2005/8/layout/vList2"/>
    <dgm:cxn modelId="{AD568337-7426-44C5-85D1-2B3D1C27ADF0}" srcId="{4C7AD7AE-33C3-4B47-BE08-FC3953CCF572}" destId="{E8D9518E-F9E2-40EF-BBE4-94A3082C6AD1}" srcOrd="2" destOrd="0" parTransId="{6780938D-8BD2-4EF6-9F17-E101AC43934A}" sibTransId="{AC1185F2-E7E4-4F86-943C-0324E261D0F2}"/>
    <dgm:cxn modelId="{3756733C-2900-4417-A43F-DD7878F38A64}" type="presOf" srcId="{B397DC5C-2A5C-4753-BE34-B48344C225B7}" destId="{E57F801A-450B-47BD-9728-52DCDB672C50}" srcOrd="0" destOrd="0" presId="urn:microsoft.com/office/officeart/2005/8/layout/vList2"/>
    <dgm:cxn modelId="{186AD16C-8A20-4EDD-99BB-97D958AF8703}" type="presOf" srcId="{D9A5FCA6-63A4-482D-A695-F4DDAA7C6DD9}" destId="{722BA729-70E7-4519-A49B-0B2AD55B9F80}" srcOrd="0" destOrd="0" presId="urn:microsoft.com/office/officeart/2005/8/layout/vList2"/>
    <dgm:cxn modelId="{456D2B77-6EE7-4678-AF32-4D791BA4F1F2}" srcId="{4C7AD7AE-33C3-4B47-BE08-FC3953CCF572}" destId="{3B9C4023-EB28-4415-AEAE-7EB1D1300A95}" srcOrd="1" destOrd="0" parTransId="{D4142C7C-F802-40B6-94FA-2D0DD5A403A4}" sibTransId="{722DCD9C-73DF-480C-BB70-4DC6B51B7F99}"/>
    <dgm:cxn modelId="{2636A894-CC52-4EEF-82D7-B6D5C680C272}" srcId="{4C7AD7AE-33C3-4B47-BE08-FC3953CCF572}" destId="{AE561F06-EB72-4205-B1F3-1F2E2364B343}" srcOrd="0" destOrd="0" parTransId="{91B54572-46E7-48D1-B4A9-CBF459430880}" sibTransId="{0B482EEC-AB73-41DF-B123-9F1F67A8FB87}"/>
    <dgm:cxn modelId="{DD4E2BB9-04C4-494F-B150-BFD84F39FF8A}" type="presOf" srcId="{4C7AD7AE-33C3-4B47-BE08-FC3953CCF572}" destId="{AA489161-DD06-4F24-A0A7-E283CE078BFA}" srcOrd="0" destOrd="0" presId="urn:microsoft.com/office/officeart/2005/8/layout/vList2"/>
    <dgm:cxn modelId="{EC8A4BCA-5D92-4FC2-BCE7-9FFAFDC76512}" srcId="{4C7AD7AE-33C3-4B47-BE08-FC3953CCF572}" destId="{6BA1830D-C358-4DBD-B1CB-34EE6B4D8600}" srcOrd="5" destOrd="0" parTransId="{BDC80988-F544-4430-9342-EA072C3F9F19}" sibTransId="{6B3F4645-BAB1-4EFB-B349-B1890E988DA7}"/>
    <dgm:cxn modelId="{1DD96FD1-5632-47F2-816A-1B75729515D9}" srcId="{4C7AD7AE-33C3-4B47-BE08-FC3953CCF572}" destId="{D9A5FCA6-63A4-482D-A695-F4DDAA7C6DD9}" srcOrd="4" destOrd="0" parTransId="{A517BE08-2C8C-47A0-B18C-1257B9959FB6}" sibTransId="{9613CBB0-DFD2-4699-B1EF-ECACB2A04BDC}"/>
    <dgm:cxn modelId="{9BCDD1D5-20BE-42BB-AFBD-8F4ADC7B8443}" type="presOf" srcId="{AE561F06-EB72-4205-B1F3-1F2E2364B343}" destId="{5F183906-739F-41B2-B8CA-84063C3FB5DF}" srcOrd="0" destOrd="0" presId="urn:microsoft.com/office/officeart/2005/8/layout/vList2"/>
    <dgm:cxn modelId="{BB6926FA-57BB-4A6D-91EB-956455F25AF1}" type="presOf" srcId="{3B9C4023-EB28-4415-AEAE-7EB1D1300A95}" destId="{AE41F119-307C-47EC-899E-B2E04BA705D5}" srcOrd="0" destOrd="0" presId="urn:microsoft.com/office/officeart/2005/8/layout/vList2"/>
    <dgm:cxn modelId="{82365927-77A8-4643-B313-DE6886DD4D45}" type="presParOf" srcId="{AA489161-DD06-4F24-A0A7-E283CE078BFA}" destId="{5F183906-739F-41B2-B8CA-84063C3FB5DF}" srcOrd="0" destOrd="0" presId="urn:microsoft.com/office/officeart/2005/8/layout/vList2"/>
    <dgm:cxn modelId="{02CA8B5B-F757-4F8A-AAC6-9F97472F89BC}" type="presParOf" srcId="{AA489161-DD06-4F24-A0A7-E283CE078BFA}" destId="{4F126E8F-6B69-42DB-9FB3-D0B07E6875B3}" srcOrd="1" destOrd="0" presId="urn:microsoft.com/office/officeart/2005/8/layout/vList2"/>
    <dgm:cxn modelId="{7445BBF2-2F2B-4482-94E0-2950B863A924}" type="presParOf" srcId="{AA489161-DD06-4F24-A0A7-E283CE078BFA}" destId="{AE41F119-307C-47EC-899E-B2E04BA705D5}" srcOrd="2" destOrd="0" presId="urn:microsoft.com/office/officeart/2005/8/layout/vList2"/>
    <dgm:cxn modelId="{70D4E957-C194-40B6-8A53-AFA5692711E5}" type="presParOf" srcId="{AA489161-DD06-4F24-A0A7-E283CE078BFA}" destId="{10FC287E-0C67-40B5-876A-EFA1473DFF56}" srcOrd="3" destOrd="0" presId="urn:microsoft.com/office/officeart/2005/8/layout/vList2"/>
    <dgm:cxn modelId="{E3C601FD-E062-4931-BA6F-32B360AD4B0D}" type="presParOf" srcId="{AA489161-DD06-4F24-A0A7-E283CE078BFA}" destId="{6DED4273-7F9E-4D26-8BFB-4CC6D0088A8B}" srcOrd="4" destOrd="0" presId="urn:microsoft.com/office/officeart/2005/8/layout/vList2"/>
    <dgm:cxn modelId="{4E5125F4-9295-43A3-9FD6-852B75D2088B}" type="presParOf" srcId="{AA489161-DD06-4F24-A0A7-E283CE078BFA}" destId="{58A2C288-74D4-4D6C-953D-DDC797A1C3A9}" srcOrd="5" destOrd="0" presId="urn:microsoft.com/office/officeart/2005/8/layout/vList2"/>
    <dgm:cxn modelId="{2191953E-50B8-41A6-A274-5A4119330A79}" type="presParOf" srcId="{AA489161-DD06-4F24-A0A7-E283CE078BFA}" destId="{E57F801A-450B-47BD-9728-52DCDB672C50}" srcOrd="6" destOrd="0" presId="urn:microsoft.com/office/officeart/2005/8/layout/vList2"/>
    <dgm:cxn modelId="{BFD5FBAA-543E-48E8-9DE6-65418CAD035B}" type="presParOf" srcId="{AA489161-DD06-4F24-A0A7-E283CE078BFA}" destId="{3A703C7B-5152-46E9-9CC5-27F5E4AB11CE}" srcOrd="7" destOrd="0" presId="urn:microsoft.com/office/officeart/2005/8/layout/vList2"/>
    <dgm:cxn modelId="{7E2F8006-3AA8-4D9A-A722-D4A51788BB87}" type="presParOf" srcId="{AA489161-DD06-4F24-A0A7-E283CE078BFA}" destId="{722BA729-70E7-4519-A49B-0B2AD55B9F80}" srcOrd="8" destOrd="0" presId="urn:microsoft.com/office/officeart/2005/8/layout/vList2"/>
    <dgm:cxn modelId="{547B32C0-38A9-43C3-8F5F-29F938DE121A}" type="presParOf" srcId="{AA489161-DD06-4F24-A0A7-E283CE078BFA}" destId="{05572464-0253-4B00-9E08-A91EB4C8C0E3}" srcOrd="9" destOrd="0" presId="urn:microsoft.com/office/officeart/2005/8/layout/vList2"/>
    <dgm:cxn modelId="{86AE863E-99D0-431C-871A-E5E96A603EDB}" type="presParOf" srcId="{AA489161-DD06-4F24-A0A7-E283CE078BFA}" destId="{06894A6F-320F-4C2E-BFB9-329D266A208A}" srcOrd="10" destOrd="0" presId="urn:microsoft.com/office/officeart/2005/8/layout/vList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C7AD7AE-33C3-4B47-BE08-FC3953CCF572}"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en-GB"/>
        </a:p>
      </dgm:t>
    </dgm:pt>
    <dgm:pt modelId="{AE561F06-EB72-4205-B1F3-1F2E2364B343}">
      <dgm:prSet phldrT="[Text]"/>
      <dgm:spPr/>
      <dgm:t>
        <a:bodyPr/>
        <a:lstStyle/>
        <a:p>
          <a:pPr algn="l">
            <a:buFont typeface="Arial" panose="020B0604020202020204" pitchFamily="34" charset="0"/>
            <a:buChar char="•"/>
          </a:pPr>
          <a:r>
            <a:rPr lang="en-GB"/>
            <a:t>Increased community empowerment </a:t>
          </a:r>
        </a:p>
      </dgm:t>
    </dgm:pt>
    <dgm:pt modelId="{91B54572-46E7-48D1-B4A9-CBF459430880}" type="parTrans" cxnId="{2636A894-CC52-4EEF-82D7-B6D5C680C272}">
      <dgm:prSet/>
      <dgm:spPr/>
      <dgm:t>
        <a:bodyPr/>
        <a:lstStyle/>
        <a:p>
          <a:pPr algn="l"/>
          <a:endParaRPr lang="en-GB"/>
        </a:p>
      </dgm:t>
    </dgm:pt>
    <dgm:pt modelId="{0B482EEC-AB73-41DF-B123-9F1F67A8FB87}" type="sibTrans" cxnId="{2636A894-CC52-4EEF-82D7-B6D5C680C272}">
      <dgm:prSet/>
      <dgm:spPr/>
      <dgm:t>
        <a:bodyPr/>
        <a:lstStyle/>
        <a:p>
          <a:pPr algn="l"/>
          <a:endParaRPr lang="en-GB"/>
        </a:p>
      </dgm:t>
    </dgm:pt>
    <dgm:pt modelId="{34ADF291-6C1E-4DE1-9633-F86E22E71461}">
      <dgm:prSet/>
      <dgm:spPr/>
      <dgm:t>
        <a:bodyPr/>
        <a:lstStyle/>
        <a:p>
          <a:pPr algn="l">
            <a:buFont typeface="Arial" panose="020B0604020202020204" pitchFamily="34" charset="0"/>
            <a:buChar char="•"/>
          </a:pPr>
          <a:r>
            <a:rPr lang="en-GB"/>
            <a:t>Volunteering for social and civic projects</a:t>
          </a:r>
        </a:p>
      </dgm:t>
    </dgm:pt>
    <dgm:pt modelId="{EB1DB15B-A0A7-482E-9F03-C40C4B88B3E7}" type="parTrans" cxnId="{6B12025F-147A-47CA-BA03-951B88698010}">
      <dgm:prSet/>
      <dgm:spPr/>
      <dgm:t>
        <a:bodyPr/>
        <a:lstStyle/>
        <a:p>
          <a:pPr algn="l"/>
          <a:endParaRPr lang="en-GB"/>
        </a:p>
      </dgm:t>
    </dgm:pt>
    <dgm:pt modelId="{F9592B4C-2E2D-4056-BF4C-BB480C544768}" type="sibTrans" cxnId="{6B12025F-147A-47CA-BA03-951B88698010}">
      <dgm:prSet/>
      <dgm:spPr/>
      <dgm:t>
        <a:bodyPr/>
        <a:lstStyle/>
        <a:p>
          <a:pPr algn="l"/>
          <a:endParaRPr lang="en-GB"/>
        </a:p>
      </dgm:t>
    </dgm:pt>
    <dgm:pt modelId="{FC28793B-D322-4328-8827-616B15E32B9C}">
      <dgm:prSet/>
      <dgm:spPr/>
      <dgm:t>
        <a:bodyPr/>
        <a:lstStyle/>
        <a:p>
          <a:pPr algn="l">
            <a:buFont typeface="Arial" panose="020B0604020202020204" pitchFamily="34" charset="0"/>
            <a:buChar char="•"/>
          </a:pPr>
          <a:r>
            <a:rPr lang="en-GB"/>
            <a:t>Improved equality </a:t>
          </a:r>
        </a:p>
      </dgm:t>
    </dgm:pt>
    <dgm:pt modelId="{1092DD36-104B-48C6-BFD9-41453A59D23E}" type="parTrans" cxnId="{DA02F837-E89A-47BF-ADAC-0845CE80FD69}">
      <dgm:prSet/>
      <dgm:spPr/>
      <dgm:t>
        <a:bodyPr/>
        <a:lstStyle/>
        <a:p>
          <a:pPr algn="l"/>
          <a:endParaRPr lang="en-GB"/>
        </a:p>
      </dgm:t>
    </dgm:pt>
    <dgm:pt modelId="{8AC4D0C6-2D77-4597-9AF1-4317A258DFA0}" type="sibTrans" cxnId="{DA02F837-E89A-47BF-ADAC-0845CE80FD69}">
      <dgm:prSet/>
      <dgm:spPr/>
      <dgm:t>
        <a:bodyPr/>
        <a:lstStyle/>
        <a:p>
          <a:pPr algn="l"/>
          <a:endParaRPr lang="en-GB"/>
        </a:p>
      </dgm:t>
    </dgm:pt>
    <dgm:pt modelId="{813CE5F7-A3FA-4CAF-8043-E44C711896F5}">
      <dgm:prSet/>
      <dgm:spPr/>
      <dgm:t>
        <a:bodyPr/>
        <a:lstStyle/>
        <a:p>
          <a:pPr algn="l">
            <a:buFont typeface="Arial" panose="020B0604020202020204" pitchFamily="34" charset="0"/>
            <a:buChar char="•"/>
          </a:pPr>
          <a:r>
            <a:rPr lang="en-GB"/>
            <a:t>Increased sense of belonging</a:t>
          </a:r>
        </a:p>
      </dgm:t>
    </dgm:pt>
    <dgm:pt modelId="{27EFDA71-9508-4BFE-B124-F9A965F79423}" type="parTrans" cxnId="{E845378D-94E6-46FE-9C47-FB678CB4D949}">
      <dgm:prSet/>
      <dgm:spPr/>
      <dgm:t>
        <a:bodyPr/>
        <a:lstStyle/>
        <a:p>
          <a:pPr algn="l"/>
          <a:endParaRPr lang="en-GB"/>
        </a:p>
      </dgm:t>
    </dgm:pt>
    <dgm:pt modelId="{DA59FABA-D80D-43BC-8D09-5677E8B3B638}" type="sibTrans" cxnId="{E845378D-94E6-46FE-9C47-FB678CB4D949}">
      <dgm:prSet/>
      <dgm:spPr/>
      <dgm:t>
        <a:bodyPr/>
        <a:lstStyle/>
        <a:p>
          <a:pPr algn="l"/>
          <a:endParaRPr lang="en-GB"/>
        </a:p>
      </dgm:t>
    </dgm:pt>
    <dgm:pt modelId="{9966FAA8-91B7-4BA8-885D-3A79337402EB}">
      <dgm:prSet/>
      <dgm:spPr/>
      <dgm:t>
        <a:bodyPr/>
        <a:lstStyle/>
        <a:p>
          <a:pPr algn="l">
            <a:buFont typeface="Arial" panose="020B0604020202020204" pitchFamily="34" charset="0"/>
            <a:buChar char="•"/>
          </a:pPr>
          <a:r>
            <a:rPr lang="en-GB"/>
            <a:t>Crime prevention </a:t>
          </a:r>
        </a:p>
      </dgm:t>
    </dgm:pt>
    <dgm:pt modelId="{C64C2A6F-8734-44B4-B891-6F90382AD729}" type="parTrans" cxnId="{5490D606-DE07-4372-8E23-FB0FEB42FD05}">
      <dgm:prSet/>
      <dgm:spPr/>
      <dgm:t>
        <a:bodyPr/>
        <a:lstStyle/>
        <a:p>
          <a:pPr algn="l"/>
          <a:endParaRPr lang="en-GB"/>
        </a:p>
      </dgm:t>
    </dgm:pt>
    <dgm:pt modelId="{81A78556-8B8F-45C7-A5FF-2A9AFAFFFA3C}" type="sibTrans" cxnId="{5490D606-DE07-4372-8E23-FB0FEB42FD05}">
      <dgm:prSet/>
      <dgm:spPr/>
      <dgm:t>
        <a:bodyPr/>
        <a:lstStyle/>
        <a:p>
          <a:pPr algn="l"/>
          <a:endParaRPr lang="en-GB"/>
        </a:p>
      </dgm:t>
    </dgm:pt>
    <dgm:pt modelId="{5F52F0C2-7ACB-4FA2-A36D-D046C10D7843}">
      <dgm:prSet/>
      <dgm:spPr/>
      <dgm:t>
        <a:bodyPr/>
        <a:lstStyle/>
        <a:p>
          <a:pPr algn="l">
            <a:buFont typeface="Arial" panose="020B0604020202020204" pitchFamily="34" charset="0"/>
            <a:buChar char="•"/>
          </a:pPr>
          <a:r>
            <a:rPr lang="en-GB"/>
            <a:t>Self-policing Communities </a:t>
          </a:r>
        </a:p>
      </dgm:t>
    </dgm:pt>
    <dgm:pt modelId="{DF0992C2-DD23-46E7-AEF0-2A64BCA4396A}" type="parTrans" cxnId="{3B8BBC58-9BAA-4940-A1B5-C484A5D45A79}">
      <dgm:prSet/>
      <dgm:spPr/>
      <dgm:t>
        <a:bodyPr/>
        <a:lstStyle/>
        <a:p>
          <a:pPr algn="l"/>
          <a:endParaRPr lang="en-GB"/>
        </a:p>
      </dgm:t>
    </dgm:pt>
    <dgm:pt modelId="{90F6B91A-440E-473C-8C64-681E14CFC121}" type="sibTrans" cxnId="{3B8BBC58-9BAA-4940-A1B5-C484A5D45A79}">
      <dgm:prSet/>
      <dgm:spPr/>
      <dgm:t>
        <a:bodyPr/>
        <a:lstStyle/>
        <a:p>
          <a:pPr algn="l"/>
          <a:endParaRPr lang="en-GB"/>
        </a:p>
      </dgm:t>
    </dgm:pt>
    <dgm:pt modelId="{3836DC30-48A3-4B30-BF2E-44794B1A569E}">
      <dgm:prSet/>
      <dgm:spPr/>
      <dgm:t>
        <a:bodyPr/>
        <a:lstStyle/>
        <a:p>
          <a:pPr algn="l">
            <a:buFont typeface="Arial" panose="020B0604020202020204" pitchFamily="34" charset="0"/>
            <a:buChar char="•"/>
          </a:pPr>
          <a:r>
            <a:rPr lang="en-GB"/>
            <a:t>Improved sources of intelligence </a:t>
          </a:r>
        </a:p>
      </dgm:t>
    </dgm:pt>
    <dgm:pt modelId="{1FFD0AF1-71BD-4530-8D07-D87CFAA65567}" type="parTrans" cxnId="{0DB026AE-05CD-416E-AAED-45DEC2873EB2}">
      <dgm:prSet/>
      <dgm:spPr/>
      <dgm:t>
        <a:bodyPr/>
        <a:lstStyle/>
        <a:p>
          <a:pPr algn="l"/>
          <a:endParaRPr lang="en-GB"/>
        </a:p>
      </dgm:t>
    </dgm:pt>
    <dgm:pt modelId="{81CBC3FA-8B05-4BE0-A9EC-F7DED2D1FC0A}" type="sibTrans" cxnId="{0DB026AE-05CD-416E-AAED-45DEC2873EB2}">
      <dgm:prSet/>
      <dgm:spPr/>
      <dgm:t>
        <a:bodyPr/>
        <a:lstStyle/>
        <a:p>
          <a:pPr algn="l"/>
          <a:endParaRPr lang="en-GB"/>
        </a:p>
      </dgm:t>
    </dgm:pt>
    <dgm:pt modelId="{1807779C-FB21-4615-8C18-FEE903DCA7A2}">
      <dgm:prSet/>
      <dgm:spPr/>
      <dgm:t>
        <a:bodyPr/>
        <a:lstStyle/>
        <a:p>
          <a:pPr algn="l">
            <a:buFont typeface="Arial" panose="020B0604020202020204" pitchFamily="34" charset="0"/>
            <a:buChar char="•"/>
          </a:pPr>
          <a:r>
            <a:rPr lang="en-GB"/>
            <a:t>Bridges built with community leaders to aid in resolving tensions</a:t>
          </a:r>
        </a:p>
      </dgm:t>
    </dgm:pt>
    <dgm:pt modelId="{481BC003-9BFC-48AA-8759-1292B6A511B9}" type="parTrans" cxnId="{A004251F-FD7F-448F-906D-CC411DFB522A}">
      <dgm:prSet/>
      <dgm:spPr/>
      <dgm:t>
        <a:bodyPr/>
        <a:lstStyle/>
        <a:p>
          <a:pPr algn="l"/>
          <a:endParaRPr lang="en-GB"/>
        </a:p>
      </dgm:t>
    </dgm:pt>
    <dgm:pt modelId="{2D0BA65C-F517-4B3D-8189-68AC1C6B1A1D}" type="sibTrans" cxnId="{A004251F-FD7F-448F-906D-CC411DFB522A}">
      <dgm:prSet/>
      <dgm:spPr/>
      <dgm:t>
        <a:bodyPr/>
        <a:lstStyle/>
        <a:p>
          <a:pPr algn="l"/>
          <a:endParaRPr lang="en-GB"/>
        </a:p>
      </dgm:t>
    </dgm:pt>
    <dgm:pt modelId="{4C540805-19E4-4BE5-BF79-0456F780033D}" type="pres">
      <dgm:prSet presAssocID="{4C7AD7AE-33C3-4B47-BE08-FC3953CCF572}" presName="linear" presStyleCnt="0">
        <dgm:presLayoutVars>
          <dgm:animLvl val="lvl"/>
          <dgm:resizeHandles val="exact"/>
        </dgm:presLayoutVars>
      </dgm:prSet>
      <dgm:spPr/>
    </dgm:pt>
    <dgm:pt modelId="{E03F960E-69FF-4FBA-BDB9-8A02BB8D094F}" type="pres">
      <dgm:prSet presAssocID="{AE561F06-EB72-4205-B1F3-1F2E2364B343}" presName="parentText" presStyleLbl="node1" presStyleIdx="0" presStyleCnt="8">
        <dgm:presLayoutVars>
          <dgm:chMax val="0"/>
          <dgm:bulletEnabled val="1"/>
        </dgm:presLayoutVars>
      </dgm:prSet>
      <dgm:spPr/>
    </dgm:pt>
    <dgm:pt modelId="{C03C4607-1894-4F12-BECC-75BCB94697BA}" type="pres">
      <dgm:prSet presAssocID="{0B482EEC-AB73-41DF-B123-9F1F67A8FB87}" presName="spacer" presStyleCnt="0"/>
      <dgm:spPr/>
    </dgm:pt>
    <dgm:pt modelId="{613B389B-D661-42C8-9C24-B326C5CC2FB5}" type="pres">
      <dgm:prSet presAssocID="{34ADF291-6C1E-4DE1-9633-F86E22E71461}" presName="parentText" presStyleLbl="node1" presStyleIdx="1" presStyleCnt="8">
        <dgm:presLayoutVars>
          <dgm:chMax val="0"/>
          <dgm:bulletEnabled val="1"/>
        </dgm:presLayoutVars>
      </dgm:prSet>
      <dgm:spPr/>
    </dgm:pt>
    <dgm:pt modelId="{C67A364A-A022-4239-8089-C1AD51E9E97C}" type="pres">
      <dgm:prSet presAssocID="{F9592B4C-2E2D-4056-BF4C-BB480C544768}" presName="spacer" presStyleCnt="0"/>
      <dgm:spPr/>
    </dgm:pt>
    <dgm:pt modelId="{C21F0B82-B7B4-4905-B215-A9FE2DCB18BC}" type="pres">
      <dgm:prSet presAssocID="{FC28793B-D322-4328-8827-616B15E32B9C}" presName="parentText" presStyleLbl="node1" presStyleIdx="2" presStyleCnt="8">
        <dgm:presLayoutVars>
          <dgm:chMax val="0"/>
          <dgm:bulletEnabled val="1"/>
        </dgm:presLayoutVars>
      </dgm:prSet>
      <dgm:spPr/>
    </dgm:pt>
    <dgm:pt modelId="{A92163F4-8FBF-4B4F-80FA-F8126DBF893B}" type="pres">
      <dgm:prSet presAssocID="{8AC4D0C6-2D77-4597-9AF1-4317A258DFA0}" presName="spacer" presStyleCnt="0"/>
      <dgm:spPr/>
    </dgm:pt>
    <dgm:pt modelId="{17A47773-3227-443B-BDFC-5108CA17B98C}" type="pres">
      <dgm:prSet presAssocID="{813CE5F7-A3FA-4CAF-8043-E44C711896F5}" presName="parentText" presStyleLbl="node1" presStyleIdx="3" presStyleCnt="8">
        <dgm:presLayoutVars>
          <dgm:chMax val="0"/>
          <dgm:bulletEnabled val="1"/>
        </dgm:presLayoutVars>
      </dgm:prSet>
      <dgm:spPr/>
    </dgm:pt>
    <dgm:pt modelId="{4C4582CB-7AC4-4F86-B375-2400893004D8}" type="pres">
      <dgm:prSet presAssocID="{DA59FABA-D80D-43BC-8D09-5677E8B3B638}" presName="spacer" presStyleCnt="0"/>
      <dgm:spPr/>
    </dgm:pt>
    <dgm:pt modelId="{438B5382-622E-460E-99E7-AD5060E12EFC}" type="pres">
      <dgm:prSet presAssocID="{9966FAA8-91B7-4BA8-885D-3A79337402EB}" presName="parentText" presStyleLbl="node1" presStyleIdx="4" presStyleCnt="8">
        <dgm:presLayoutVars>
          <dgm:chMax val="0"/>
          <dgm:bulletEnabled val="1"/>
        </dgm:presLayoutVars>
      </dgm:prSet>
      <dgm:spPr/>
    </dgm:pt>
    <dgm:pt modelId="{581A2508-2464-4F11-818C-4A1A0A3CDA92}" type="pres">
      <dgm:prSet presAssocID="{81A78556-8B8F-45C7-A5FF-2A9AFAFFFA3C}" presName="spacer" presStyleCnt="0"/>
      <dgm:spPr/>
    </dgm:pt>
    <dgm:pt modelId="{DA1E841C-17A1-4FC0-85B0-0692F06632DD}" type="pres">
      <dgm:prSet presAssocID="{5F52F0C2-7ACB-4FA2-A36D-D046C10D7843}" presName="parentText" presStyleLbl="node1" presStyleIdx="5" presStyleCnt="8">
        <dgm:presLayoutVars>
          <dgm:chMax val="0"/>
          <dgm:bulletEnabled val="1"/>
        </dgm:presLayoutVars>
      </dgm:prSet>
      <dgm:spPr/>
    </dgm:pt>
    <dgm:pt modelId="{2C1F5C1A-03BF-4A8D-A03C-FD795055F989}" type="pres">
      <dgm:prSet presAssocID="{90F6B91A-440E-473C-8C64-681E14CFC121}" presName="spacer" presStyleCnt="0"/>
      <dgm:spPr/>
    </dgm:pt>
    <dgm:pt modelId="{E7C9CEA4-5CEE-4B0F-AD23-559770266C4B}" type="pres">
      <dgm:prSet presAssocID="{3836DC30-48A3-4B30-BF2E-44794B1A569E}" presName="parentText" presStyleLbl="node1" presStyleIdx="6" presStyleCnt="8">
        <dgm:presLayoutVars>
          <dgm:chMax val="0"/>
          <dgm:bulletEnabled val="1"/>
        </dgm:presLayoutVars>
      </dgm:prSet>
      <dgm:spPr/>
    </dgm:pt>
    <dgm:pt modelId="{140AAA1F-62EB-458F-BB6B-811276584565}" type="pres">
      <dgm:prSet presAssocID="{81CBC3FA-8B05-4BE0-A9EC-F7DED2D1FC0A}" presName="spacer" presStyleCnt="0"/>
      <dgm:spPr/>
    </dgm:pt>
    <dgm:pt modelId="{8CD0425A-5F5E-4CF6-B531-C725EC7C1FF9}" type="pres">
      <dgm:prSet presAssocID="{1807779C-FB21-4615-8C18-FEE903DCA7A2}" presName="parentText" presStyleLbl="node1" presStyleIdx="7" presStyleCnt="8">
        <dgm:presLayoutVars>
          <dgm:chMax val="0"/>
          <dgm:bulletEnabled val="1"/>
        </dgm:presLayoutVars>
      </dgm:prSet>
      <dgm:spPr/>
    </dgm:pt>
  </dgm:ptLst>
  <dgm:cxnLst>
    <dgm:cxn modelId="{5490D606-DE07-4372-8E23-FB0FEB42FD05}" srcId="{4C7AD7AE-33C3-4B47-BE08-FC3953CCF572}" destId="{9966FAA8-91B7-4BA8-885D-3A79337402EB}" srcOrd="4" destOrd="0" parTransId="{C64C2A6F-8734-44B4-B891-6F90382AD729}" sibTransId="{81A78556-8B8F-45C7-A5FF-2A9AFAFFFA3C}"/>
    <dgm:cxn modelId="{6DFA9408-3B43-4E56-A0E4-AE1000462872}" type="presOf" srcId="{813CE5F7-A3FA-4CAF-8043-E44C711896F5}" destId="{17A47773-3227-443B-BDFC-5108CA17B98C}" srcOrd="0" destOrd="0" presId="urn:microsoft.com/office/officeart/2005/8/layout/vList2"/>
    <dgm:cxn modelId="{A004251F-FD7F-448F-906D-CC411DFB522A}" srcId="{4C7AD7AE-33C3-4B47-BE08-FC3953CCF572}" destId="{1807779C-FB21-4615-8C18-FEE903DCA7A2}" srcOrd="7" destOrd="0" parTransId="{481BC003-9BFC-48AA-8759-1292B6A511B9}" sibTransId="{2D0BA65C-F517-4B3D-8189-68AC1C6B1A1D}"/>
    <dgm:cxn modelId="{DA02F837-E89A-47BF-ADAC-0845CE80FD69}" srcId="{4C7AD7AE-33C3-4B47-BE08-FC3953CCF572}" destId="{FC28793B-D322-4328-8827-616B15E32B9C}" srcOrd="2" destOrd="0" parTransId="{1092DD36-104B-48C6-BFD9-41453A59D23E}" sibTransId="{8AC4D0C6-2D77-4597-9AF1-4317A258DFA0}"/>
    <dgm:cxn modelId="{8504F040-EF03-4FD2-8BEE-7C1F640882D9}" type="presOf" srcId="{FC28793B-D322-4328-8827-616B15E32B9C}" destId="{C21F0B82-B7B4-4905-B215-A9FE2DCB18BC}" srcOrd="0" destOrd="0" presId="urn:microsoft.com/office/officeart/2005/8/layout/vList2"/>
    <dgm:cxn modelId="{6B12025F-147A-47CA-BA03-951B88698010}" srcId="{4C7AD7AE-33C3-4B47-BE08-FC3953CCF572}" destId="{34ADF291-6C1E-4DE1-9633-F86E22E71461}" srcOrd="1" destOrd="0" parTransId="{EB1DB15B-A0A7-482E-9F03-C40C4B88B3E7}" sibTransId="{F9592B4C-2E2D-4056-BF4C-BB480C544768}"/>
    <dgm:cxn modelId="{02E6D051-563E-4486-A011-F754732C91D6}" type="presOf" srcId="{1807779C-FB21-4615-8C18-FEE903DCA7A2}" destId="{8CD0425A-5F5E-4CF6-B531-C725EC7C1FF9}" srcOrd="0" destOrd="0" presId="urn:microsoft.com/office/officeart/2005/8/layout/vList2"/>
    <dgm:cxn modelId="{2407D074-51D6-49F7-9933-59BBA782B0C6}" type="presOf" srcId="{5F52F0C2-7ACB-4FA2-A36D-D046C10D7843}" destId="{DA1E841C-17A1-4FC0-85B0-0692F06632DD}" srcOrd="0" destOrd="0" presId="urn:microsoft.com/office/officeart/2005/8/layout/vList2"/>
    <dgm:cxn modelId="{3B8BBC58-9BAA-4940-A1B5-C484A5D45A79}" srcId="{4C7AD7AE-33C3-4B47-BE08-FC3953CCF572}" destId="{5F52F0C2-7ACB-4FA2-A36D-D046C10D7843}" srcOrd="5" destOrd="0" parTransId="{DF0992C2-DD23-46E7-AEF0-2A64BCA4396A}" sibTransId="{90F6B91A-440E-473C-8C64-681E14CFC121}"/>
    <dgm:cxn modelId="{E845378D-94E6-46FE-9C47-FB678CB4D949}" srcId="{4C7AD7AE-33C3-4B47-BE08-FC3953CCF572}" destId="{813CE5F7-A3FA-4CAF-8043-E44C711896F5}" srcOrd="3" destOrd="0" parTransId="{27EFDA71-9508-4BFE-B124-F9A965F79423}" sibTransId="{DA59FABA-D80D-43BC-8D09-5677E8B3B638}"/>
    <dgm:cxn modelId="{2636A894-CC52-4EEF-82D7-B6D5C680C272}" srcId="{4C7AD7AE-33C3-4B47-BE08-FC3953CCF572}" destId="{AE561F06-EB72-4205-B1F3-1F2E2364B343}" srcOrd="0" destOrd="0" parTransId="{91B54572-46E7-48D1-B4A9-CBF459430880}" sibTransId="{0B482EEC-AB73-41DF-B123-9F1F67A8FB87}"/>
    <dgm:cxn modelId="{0DB026AE-05CD-416E-AAED-45DEC2873EB2}" srcId="{4C7AD7AE-33C3-4B47-BE08-FC3953CCF572}" destId="{3836DC30-48A3-4B30-BF2E-44794B1A569E}" srcOrd="6" destOrd="0" parTransId="{1FFD0AF1-71BD-4530-8D07-D87CFAA65567}" sibTransId="{81CBC3FA-8B05-4BE0-A9EC-F7DED2D1FC0A}"/>
    <dgm:cxn modelId="{346B9BCB-9217-4D73-906F-7E4370F66C03}" type="presOf" srcId="{4C7AD7AE-33C3-4B47-BE08-FC3953CCF572}" destId="{4C540805-19E4-4BE5-BF79-0456F780033D}" srcOrd="0" destOrd="0" presId="urn:microsoft.com/office/officeart/2005/8/layout/vList2"/>
    <dgm:cxn modelId="{3661C7CE-DA79-4E48-8DC9-1C2955BDC823}" type="presOf" srcId="{AE561F06-EB72-4205-B1F3-1F2E2364B343}" destId="{E03F960E-69FF-4FBA-BDB9-8A02BB8D094F}" srcOrd="0" destOrd="0" presId="urn:microsoft.com/office/officeart/2005/8/layout/vList2"/>
    <dgm:cxn modelId="{800202E5-D9EF-4ADC-86E0-E5D6ABA21295}" type="presOf" srcId="{34ADF291-6C1E-4DE1-9633-F86E22E71461}" destId="{613B389B-D661-42C8-9C24-B326C5CC2FB5}" srcOrd="0" destOrd="0" presId="urn:microsoft.com/office/officeart/2005/8/layout/vList2"/>
    <dgm:cxn modelId="{2A1527E9-3B4D-40F1-B145-90A3D656C286}" type="presOf" srcId="{3836DC30-48A3-4B30-BF2E-44794B1A569E}" destId="{E7C9CEA4-5CEE-4B0F-AD23-559770266C4B}" srcOrd="0" destOrd="0" presId="urn:microsoft.com/office/officeart/2005/8/layout/vList2"/>
    <dgm:cxn modelId="{682CDDF7-D477-4E61-9782-BCDDE835BE5F}" type="presOf" srcId="{9966FAA8-91B7-4BA8-885D-3A79337402EB}" destId="{438B5382-622E-460E-99E7-AD5060E12EFC}" srcOrd="0" destOrd="0" presId="urn:microsoft.com/office/officeart/2005/8/layout/vList2"/>
    <dgm:cxn modelId="{CF134C0A-D9BB-4DF2-9DDC-63A9C1DB2D63}" type="presParOf" srcId="{4C540805-19E4-4BE5-BF79-0456F780033D}" destId="{E03F960E-69FF-4FBA-BDB9-8A02BB8D094F}" srcOrd="0" destOrd="0" presId="urn:microsoft.com/office/officeart/2005/8/layout/vList2"/>
    <dgm:cxn modelId="{00B52B21-6D00-4F72-AA50-EE51B4D1B480}" type="presParOf" srcId="{4C540805-19E4-4BE5-BF79-0456F780033D}" destId="{C03C4607-1894-4F12-BECC-75BCB94697BA}" srcOrd="1" destOrd="0" presId="urn:microsoft.com/office/officeart/2005/8/layout/vList2"/>
    <dgm:cxn modelId="{B55ED06C-4786-4B19-BA36-D36C549DD5F9}" type="presParOf" srcId="{4C540805-19E4-4BE5-BF79-0456F780033D}" destId="{613B389B-D661-42C8-9C24-B326C5CC2FB5}" srcOrd="2" destOrd="0" presId="urn:microsoft.com/office/officeart/2005/8/layout/vList2"/>
    <dgm:cxn modelId="{36F2D6AB-0C77-42D6-B2AF-B9A50852DA85}" type="presParOf" srcId="{4C540805-19E4-4BE5-BF79-0456F780033D}" destId="{C67A364A-A022-4239-8089-C1AD51E9E97C}" srcOrd="3" destOrd="0" presId="urn:microsoft.com/office/officeart/2005/8/layout/vList2"/>
    <dgm:cxn modelId="{5F2CF88E-2ECE-4842-9B0E-60887F77D418}" type="presParOf" srcId="{4C540805-19E4-4BE5-BF79-0456F780033D}" destId="{C21F0B82-B7B4-4905-B215-A9FE2DCB18BC}" srcOrd="4" destOrd="0" presId="urn:microsoft.com/office/officeart/2005/8/layout/vList2"/>
    <dgm:cxn modelId="{117ADCED-B736-475B-94D2-E1E4C285A226}" type="presParOf" srcId="{4C540805-19E4-4BE5-BF79-0456F780033D}" destId="{A92163F4-8FBF-4B4F-80FA-F8126DBF893B}" srcOrd="5" destOrd="0" presId="urn:microsoft.com/office/officeart/2005/8/layout/vList2"/>
    <dgm:cxn modelId="{CC6EA1CC-E7EF-4B0C-BB02-F920DE9DD3E4}" type="presParOf" srcId="{4C540805-19E4-4BE5-BF79-0456F780033D}" destId="{17A47773-3227-443B-BDFC-5108CA17B98C}" srcOrd="6" destOrd="0" presId="urn:microsoft.com/office/officeart/2005/8/layout/vList2"/>
    <dgm:cxn modelId="{CB4F4AA5-6527-425E-ABC7-D63F74B3D1B0}" type="presParOf" srcId="{4C540805-19E4-4BE5-BF79-0456F780033D}" destId="{4C4582CB-7AC4-4F86-B375-2400893004D8}" srcOrd="7" destOrd="0" presId="urn:microsoft.com/office/officeart/2005/8/layout/vList2"/>
    <dgm:cxn modelId="{5666E8C2-5842-4954-BB1E-25CCB2182BC3}" type="presParOf" srcId="{4C540805-19E4-4BE5-BF79-0456F780033D}" destId="{438B5382-622E-460E-99E7-AD5060E12EFC}" srcOrd="8" destOrd="0" presId="urn:microsoft.com/office/officeart/2005/8/layout/vList2"/>
    <dgm:cxn modelId="{FB482556-C118-42D1-853F-6BA086B36EB6}" type="presParOf" srcId="{4C540805-19E4-4BE5-BF79-0456F780033D}" destId="{581A2508-2464-4F11-818C-4A1A0A3CDA92}" srcOrd="9" destOrd="0" presId="urn:microsoft.com/office/officeart/2005/8/layout/vList2"/>
    <dgm:cxn modelId="{E2C45787-6813-47FC-BC28-065718935565}" type="presParOf" srcId="{4C540805-19E4-4BE5-BF79-0456F780033D}" destId="{DA1E841C-17A1-4FC0-85B0-0692F06632DD}" srcOrd="10" destOrd="0" presId="urn:microsoft.com/office/officeart/2005/8/layout/vList2"/>
    <dgm:cxn modelId="{7AEB9813-5EDD-4AEF-BAC4-DA7354BFF32E}" type="presParOf" srcId="{4C540805-19E4-4BE5-BF79-0456F780033D}" destId="{2C1F5C1A-03BF-4A8D-A03C-FD795055F989}" srcOrd="11" destOrd="0" presId="urn:microsoft.com/office/officeart/2005/8/layout/vList2"/>
    <dgm:cxn modelId="{F453EBD4-A71F-4A2A-8B73-23A66E74AC03}" type="presParOf" srcId="{4C540805-19E4-4BE5-BF79-0456F780033D}" destId="{E7C9CEA4-5CEE-4B0F-AD23-559770266C4B}" srcOrd="12" destOrd="0" presId="urn:microsoft.com/office/officeart/2005/8/layout/vList2"/>
    <dgm:cxn modelId="{DBBBD0B5-9886-4BB8-9C5A-3D0195F6F968}" type="presParOf" srcId="{4C540805-19E4-4BE5-BF79-0456F780033D}" destId="{140AAA1F-62EB-458F-BB6B-811276584565}" srcOrd="13" destOrd="0" presId="urn:microsoft.com/office/officeart/2005/8/layout/vList2"/>
    <dgm:cxn modelId="{9DA09BEC-5A87-432F-AC04-965DEC4DA623}" type="presParOf" srcId="{4C540805-19E4-4BE5-BF79-0456F780033D}" destId="{8CD0425A-5F5E-4CF6-B531-C725EC7C1FF9}" srcOrd="14" destOrd="0" presId="urn:microsoft.com/office/officeart/2005/8/layout/vList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C7AD7AE-33C3-4B47-BE08-FC3953CCF572}"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en-GB"/>
        </a:p>
      </dgm:t>
    </dgm:pt>
    <dgm:pt modelId="{AE561F06-EB72-4205-B1F3-1F2E2364B343}">
      <dgm:prSet phldrT="[Text]"/>
      <dgm:spPr/>
      <dgm:t>
        <a:bodyPr/>
        <a:lstStyle/>
        <a:p>
          <a:pPr>
            <a:buFont typeface="Arial" panose="020B0604020202020204" pitchFamily="34" charset="0"/>
            <a:buChar char="•"/>
          </a:pPr>
          <a:r>
            <a:rPr lang="en-GB"/>
            <a:t>Interaction between individuals, communities and wider society to promote trust and common understanding.</a:t>
          </a:r>
        </a:p>
      </dgm:t>
    </dgm:pt>
    <dgm:pt modelId="{91B54572-46E7-48D1-B4A9-CBF459430880}" type="parTrans" cxnId="{2636A894-CC52-4EEF-82D7-B6D5C680C272}">
      <dgm:prSet/>
      <dgm:spPr/>
      <dgm:t>
        <a:bodyPr/>
        <a:lstStyle/>
        <a:p>
          <a:endParaRPr lang="en-GB"/>
        </a:p>
      </dgm:t>
    </dgm:pt>
    <dgm:pt modelId="{0B482EEC-AB73-41DF-B123-9F1F67A8FB87}" type="sibTrans" cxnId="{2636A894-CC52-4EEF-82D7-B6D5C680C272}">
      <dgm:prSet/>
      <dgm:spPr/>
      <dgm:t>
        <a:bodyPr/>
        <a:lstStyle/>
        <a:p>
          <a:endParaRPr lang="en-GB"/>
        </a:p>
      </dgm:t>
    </dgm:pt>
    <dgm:pt modelId="{D3DBA9C1-496B-4489-8246-DF005D2AC4B6}">
      <dgm:prSet/>
      <dgm:spPr/>
      <dgm:t>
        <a:bodyPr/>
        <a:lstStyle/>
        <a:p>
          <a:pPr>
            <a:buFont typeface="+mj-lt"/>
            <a:buAutoNum type="arabicPeriod"/>
          </a:pPr>
          <a:r>
            <a:rPr lang="en-GB"/>
            <a:t>Active citizenship: participation in civil society, in public institutions, the workplace and in political life.</a:t>
          </a:r>
        </a:p>
      </dgm:t>
    </dgm:pt>
    <dgm:pt modelId="{A39A1416-64BC-42E7-A8AF-3BC951036A98}" type="parTrans" cxnId="{EEB2F63C-011D-4C3B-87BA-37E8F7156CC0}">
      <dgm:prSet/>
      <dgm:spPr/>
      <dgm:t>
        <a:bodyPr/>
        <a:lstStyle/>
        <a:p>
          <a:endParaRPr lang="en-GB"/>
        </a:p>
      </dgm:t>
    </dgm:pt>
    <dgm:pt modelId="{26981B08-35C0-4D75-B66E-98AC16EE9148}" type="sibTrans" cxnId="{EEB2F63C-011D-4C3B-87BA-37E8F7156CC0}">
      <dgm:prSet/>
      <dgm:spPr/>
      <dgm:t>
        <a:bodyPr/>
        <a:lstStyle/>
        <a:p>
          <a:endParaRPr lang="en-GB"/>
        </a:p>
      </dgm:t>
    </dgm:pt>
    <dgm:pt modelId="{FF2AF131-389B-434D-9615-7B66E38A7C06}">
      <dgm:prSet/>
      <dgm:spPr/>
      <dgm:t>
        <a:bodyPr/>
        <a:lstStyle/>
        <a:p>
          <a:pPr>
            <a:buFont typeface="+mj-lt"/>
            <a:buAutoNum type="arabicPeriod"/>
          </a:pPr>
          <a:r>
            <a:rPr lang="en-GB"/>
            <a:t>Equality of access with evidence of progress towards equality of outcome across society.</a:t>
          </a:r>
        </a:p>
      </dgm:t>
    </dgm:pt>
    <dgm:pt modelId="{D447B276-948A-4FDA-B83C-FBE0B91C9549}" type="parTrans" cxnId="{1EAC03C9-9AAF-404D-B8D9-EA09963D8E07}">
      <dgm:prSet/>
      <dgm:spPr/>
      <dgm:t>
        <a:bodyPr/>
        <a:lstStyle/>
        <a:p>
          <a:endParaRPr lang="en-GB"/>
        </a:p>
      </dgm:t>
    </dgm:pt>
    <dgm:pt modelId="{0BC0B89B-86AC-4F28-8E5F-D1B009DAD86A}" type="sibTrans" cxnId="{1EAC03C9-9AAF-404D-B8D9-EA09963D8E07}">
      <dgm:prSet/>
      <dgm:spPr/>
      <dgm:t>
        <a:bodyPr/>
        <a:lstStyle/>
        <a:p>
          <a:endParaRPr lang="en-GB"/>
        </a:p>
      </dgm:t>
    </dgm:pt>
    <dgm:pt modelId="{C202DDDC-7B1B-47F6-9243-633C87B3BF61}">
      <dgm:prSet/>
      <dgm:spPr/>
      <dgm:t>
        <a:bodyPr/>
        <a:lstStyle/>
        <a:p>
          <a:pPr>
            <a:buFont typeface="+mj-lt"/>
            <a:buAutoNum type="arabicPeriod"/>
          </a:pPr>
          <a:r>
            <a:rPr lang="en-GB"/>
            <a:t>A society at ease with itself, with a real sense of security, welcome and belonging.</a:t>
          </a:r>
        </a:p>
      </dgm:t>
    </dgm:pt>
    <dgm:pt modelId="{F9BD4127-2ED9-4CC4-B043-21654BB4B1BF}" type="parTrans" cxnId="{17936EBF-F022-437E-998E-29C16A04EDEB}">
      <dgm:prSet/>
      <dgm:spPr/>
      <dgm:t>
        <a:bodyPr/>
        <a:lstStyle/>
        <a:p>
          <a:endParaRPr lang="en-GB"/>
        </a:p>
      </dgm:t>
    </dgm:pt>
    <dgm:pt modelId="{A2227D0D-BDDE-4E3D-BEF4-5DD614A8999F}" type="sibTrans" cxnId="{17936EBF-F022-437E-998E-29C16A04EDEB}">
      <dgm:prSet/>
      <dgm:spPr/>
      <dgm:t>
        <a:bodyPr/>
        <a:lstStyle/>
        <a:p>
          <a:endParaRPr lang="en-GB"/>
        </a:p>
      </dgm:t>
    </dgm:pt>
    <dgm:pt modelId="{A8ACC20F-F804-4D60-8BD9-E85EFA0905F4}">
      <dgm:prSet/>
      <dgm:spPr/>
      <dgm:t>
        <a:bodyPr/>
        <a:lstStyle/>
        <a:p>
          <a:pPr>
            <a:buFont typeface="+mj-lt"/>
            <a:buAutoNum type="arabicPeriod"/>
          </a:pPr>
          <a:r>
            <a:rPr lang="en-GB"/>
            <a:t>Respect for the rule of law and the liberal values that underpin society.</a:t>
          </a:r>
        </a:p>
      </dgm:t>
    </dgm:pt>
    <dgm:pt modelId="{E220DCA9-98C7-40BF-B405-907091B3E082}" type="parTrans" cxnId="{0904D301-3A33-4A45-A12D-47EC7857D929}">
      <dgm:prSet/>
      <dgm:spPr/>
      <dgm:t>
        <a:bodyPr/>
        <a:lstStyle/>
        <a:p>
          <a:endParaRPr lang="en-GB"/>
        </a:p>
      </dgm:t>
    </dgm:pt>
    <dgm:pt modelId="{D92D5280-DE0C-460B-8415-F8DFD72C8975}" type="sibTrans" cxnId="{0904D301-3A33-4A45-A12D-47EC7857D929}">
      <dgm:prSet/>
      <dgm:spPr/>
      <dgm:t>
        <a:bodyPr/>
        <a:lstStyle/>
        <a:p>
          <a:endParaRPr lang="en-GB"/>
        </a:p>
      </dgm:t>
    </dgm:pt>
    <dgm:pt modelId="{3732BDC6-772E-49EC-A402-431A818A05C8}">
      <dgm:prSet/>
      <dgm:spPr/>
      <dgm:t>
        <a:bodyPr/>
        <a:lstStyle/>
        <a:p>
          <a:pPr>
            <a:buFont typeface="+mj-lt"/>
            <a:buAutoNum type="arabicPeriod"/>
          </a:pPr>
          <a:r>
            <a:rPr lang="en-GB"/>
            <a:t>The possession of civil, political and social rights and responsibilities.</a:t>
          </a:r>
        </a:p>
      </dgm:t>
    </dgm:pt>
    <dgm:pt modelId="{14CFB67D-1932-4B9A-A4A5-5160C5637635}" type="parTrans" cxnId="{79452A38-1B14-44D7-85B1-5B4E275A4E33}">
      <dgm:prSet/>
      <dgm:spPr/>
      <dgm:t>
        <a:bodyPr/>
        <a:lstStyle/>
        <a:p>
          <a:endParaRPr lang="en-GB"/>
        </a:p>
      </dgm:t>
    </dgm:pt>
    <dgm:pt modelId="{15BCE2CC-0501-47DD-83B4-4DA5E2195551}" type="sibTrans" cxnId="{79452A38-1B14-44D7-85B1-5B4E275A4E33}">
      <dgm:prSet/>
      <dgm:spPr/>
      <dgm:t>
        <a:bodyPr/>
        <a:lstStyle/>
        <a:p>
          <a:endParaRPr lang="en-GB"/>
        </a:p>
      </dgm:t>
    </dgm:pt>
    <dgm:pt modelId="{4C540805-19E4-4BE5-BF79-0456F780033D}" type="pres">
      <dgm:prSet presAssocID="{4C7AD7AE-33C3-4B47-BE08-FC3953CCF572}" presName="linear" presStyleCnt="0">
        <dgm:presLayoutVars>
          <dgm:animLvl val="lvl"/>
          <dgm:resizeHandles val="exact"/>
        </dgm:presLayoutVars>
      </dgm:prSet>
      <dgm:spPr/>
    </dgm:pt>
    <dgm:pt modelId="{E03F960E-69FF-4FBA-BDB9-8A02BB8D094F}" type="pres">
      <dgm:prSet presAssocID="{AE561F06-EB72-4205-B1F3-1F2E2364B343}" presName="parentText" presStyleLbl="node1" presStyleIdx="0" presStyleCnt="6">
        <dgm:presLayoutVars>
          <dgm:chMax val="0"/>
          <dgm:bulletEnabled val="1"/>
        </dgm:presLayoutVars>
      </dgm:prSet>
      <dgm:spPr/>
    </dgm:pt>
    <dgm:pt modelId="{C03C4607-1894-4F12-BECC-75BCB94697BA}" type="pres">
      <dgm:prSet presAssocID="{0B482EEC-AB73-41DF-B123-9F1F67A8FB87}" presName="spacer" presStyleCnt="0"/>
      <dgm:spPr/>
    </dgm:pt>
    <dgm:pt modelId="{219D1DC2-EF55-4B4E-8803-19F27E3733B0}" type="pres">
      <dgm:prSet presAssocID="{D3DBA9C1-496B-4489-8246-DF005D2AC4B6}" presName="parentText" presStyleLbl="node1" presStyleIdx="1" presStyleCnt="6">
        <dgm:presLayoutVars>
          <dgm:chMax val="0"/>
          <dgm:bulletEnabled val="1"/>
        </dgm:presLayoutVars>
      </dgm:prSet>
      <dgm:spPr/>
    </dgm:pt>
    <dgm:pt modelId="{B45F0033-7DFB-4A14-9C71-2CD8B42B4F6B}" type="pres">
      <dgm:prSet presAssocID="{26981B08-35C0-4D75-B66E-98AC16EE9148}" presName="spacer" presStyleCnt="0"/>
      <dgm:spPr/>
    </dgm:pt>
    <dgm:pt modelId="{69E7D1EF-8EAE-47E6-92D4-DB32E23C467D}" type="pres">
      <dgm:prSet presAssocID="{FF2AF131-389B-434D-9615-7B66E38A7C06}" presName="parentText" presStyleLbl="node1" presStyleIdx="2" presStyleCnt="6">
        <dgm:presLayoutVars>
          <dgm:chMax val="0"/>
          <dgm:bulletEnabled val="1"/>
        </dgm:presLayoutVars>
      </dgm:prSet>
      <dgm:spPr/>
    </dgm:pt>
    <dgm:pt modelId="{0C7B28D0-6B58-4F06-B750-8F3965C2DC35}" type="pres">
      <dgm:prSet presAssocID="{0BC0B89B-86AC-4F28-8E5F-D1B009DAD86A}" presName="spacer" presStyleCnt="0"/>
      <dgm:spPr/>
    </dgm:pt>
    <dgm:pt modelId="{A5788D4E-4188-4C7B-93DD-1E2451D3C3FC}" type="pres">
      <dgm:prSet presAssocID="{C202DDDC-7B1B-47F6-9243-633C87B3BF61}" presName="parentText" presStyleLbl="node1" presStyleIdx="3" presStyleCnt="6">
        <dgm:presLayoutVars>
          <dgm:chMax val="0"/>
          <dgm:bulletEnabled val="1"/>
        </dgm:presLayoutVars>
      </dgm:prSet>
      <dgm:spPr/>
    </dgm:pt>
    <dgm:pt modelId="{93E72E24-1D50-42AF-9EA1-E6921E415AE6}" type="pres">
      <dgm:prSet presAssocID="{A2227D0D-BDDE-4E3D-BEF4-5DD614A8999F}" presName="spacer" presStyleCnt="0"/>
      <dgm:spPr/>
    </dgm:pt>
    <dgm:pt modelId="{DC4765FF-571C-4E80-892B-251578CB9E9C}" type="pres">
      <dgm:prSet presAssocID="{A8ACC20F-F804-4D60-8BD9-E85EFA0905F4}" presName="parentText" presStyleLbl="node1" presStyleIdx="4" presStyleCnt="6">
        <dgm:presLayoutVars>
          <dgm:chMax val="0"/>
          <dgm:bulletEnabled val="1"/>
        </dgm:presLayoutVars>
      </dgm:prSet>
      <dgm:spPr/>
    </dgm:pt>
    <dgm:pt modelId="{6E84482A-CC02-4EDF-BCB4-6320DA2914CF}" type="pres">
      <dgm:prSet presAssocID="{D92D5280-DE0C-460B-8415-F8DFD72C8975}" presName="spacer" presStyleCnt="0"/>
      <dgm:spPr/>
    </dgm:pt>
    <dgm:pt modelId="{DA888132-66B0-495C-8C3D-624239243331}" type="pres">
      <dgm:prSet presAssocID="{3732BDC6-772E-49EC-A402-431A818A05C8}" presName="parentText" presStyleLbl="node1" presStyleIdx="5" presStyleCnt="6">
        <dgm:presLayoutVars>
          <dgm:chMax val="0"/>
          <dgm:bulletEnabled val="1"/>
        </dgm:presLayoutVars>
      </dgm:prSet>
      <dgm:spPr/>
    </dgm:pt>
  </dgm:ptLst>
  <dgm:cxnLst>
    <dgm:cxn modelId="{0904D301-3A33-4A45-A12D-47EC7857D929}" srcId="{4C7AD7AE-33C3-4B47-BE08-FC3953CCF572}" destId="{A8ACC20F-F804-4D60-8BD9-E85EFA0905F4}" srcOrd="4" destOrd="0" parTransId="{E220DCA9-98C7-40BF-B405-907091B3E082}" sibTransId="{D92D5280-DE0C-460B-8415-F8DFD72C8975}"/>
    <dgm:cxn modelId="{A2711919-10E7-4187-9874-352C9089AA44}" type="presOf" srcId="{3732BDC6-772E-49EC-A402-431A818A05C8}" destId="{DA888132-66B0-495C-8C3D-624239243331}" srcOrd="0" destOrd="0" presId="urn:microsoft.com/office/officeart/2005/8/layout/vList2"/>
    <dgm:cxn modelId="{79452A38-1B14-44D7-85B1-5B4E275A4E33}" srcId="{4C7AD7AE-33C3-4B47-BE08-FC3953CCF572}" destId="{3732BDC6-772E-49EC-A402-431A818A05C8}" srcOrd="5" destOrd="0" parTransId="{14CFB67D-1932-4B9A-A4A5-5160C5637635}" sibTransId="{15BCE2CC-0501-47DD-83B4-4DA5E2195551}"/>
    <dgm:cxn modelId="{B671D43C-1E46-4DD6-81F5-D260409BC8BC}" type="presOf" srcId="{C202DDDC-7B1B-47F6-9243-633C87B3BF61}" destId="{A5788D4E-4188-4C7B-93DD-1E2451D3C3FC}" srcOrd="0" destOrd="0" presId="urn:microsoft.com/office/officeart/2005/8/layout/vList2"/>
    <dgm:cxn modelId="{EEB2F63C-011D-4C3B-87BA-37E8F7156CC0}" srcId="{4C7AD7AE-33C3-4B47-BE08-FC3953CCF572}" destId="{D3DBA9C1-496B-4489-8246-DF005D2AC4B6}" srcOrd="1" destOrd="0" parTransId="{A39A1416-64BC-42E7-A8AF-3BC951036A98}" sibTransId="{26981B08-35C0-4D75-B66E-98AC16EE9148}"/>
    <dgm:cxn modelId="{E1257C57-8E09-40CA-B04C-29BC492D81B7}" type="presOf" srcId="{D3DBA9C1-496B-4489-8246-DF005D2AC4B6}" destId="{219D1DC2-EF55-4B4E-8803-19F27E3733B0}" srcOrd="0" destOrd="0" presId="urn:microsoft.com/office/officeart/2005/8/layout/vList2"/>
    <dgm:cxn modelId="{2636A894-CC52-4EEF-82D7-B6D5C680C272}" srcId="{4C7AD7AE-33C3-4B47-BE08-FC3953CCF572}" destId="{AE561F06-EB72-4205-B1F3-1F2E2364B343}" srcOrd="0" destOrd="0" parTransId="{91B54572-46E7-48D1-B4A9-CBF459430880}" sibTransId="{0B482EEC-AB73-41DF-B123-9F1F67A8FB87}"/>
    <dgm:cxn modelId="{C52768B0-9761-4E90-BE2E-358C87F12B01}" type="presOf" srcId="{FF2AF131-389B-434D-9615-7B66E38A7C06}" destId="{69E7D1EF-8EAE-47E6-92D4-DB32E23C467D}" srcOrd="0" destOrd="0" presId="urn:microsoft.com/office/officeart/2005/8/layout/vList2"/>
    <dgm:cxn modelId="{17936EBF-F022-437E-998E-29C16A04EDEB}" srcId="{4C7AD7AE-33C3-4B47-BE08-FC3953CCF572}" destId="{C202DDDC-7B1B-47F6-9243-633C87B3BF61}" srcOrd="3" destOrd="0" parTransId="{F9BD4127-2ED9-4CC4-B043-21654BB4B1BF}" sibTransId="{A2227D0D-BDDE-4E3D-BEF4-5DD614A8999F}"/>
    <dgm:cxn modelId="{1EAC03C9-9AAF-404D-B8D9-EA09963D8E07}" srcId="{4C7AD7AE-33C3-4B47-BE08-FC3953CCF572}" destId="{FF2AF131-389B-434D-9615-7B66E38A7C06}" srcOrd="2" destOrd="0" parTransId="{D447B276-948A-4FDA-B83C-FBE0B91C9549}" sibTransId="{0BC0B89B-86AC-4F28-8E5F-D1B009DAD86A}"/>
    <dgm:cxn modelId="{346B9BCB-9217-4D73-906F-7E4370F66C03}" type="presOf" srcId="{4C7AD7AE-33C3-4B47-BE08-FC3953CCF572}" destId="{4C540805-19E4-4BE5-BF79-0456F780033D}" srcOrd="0" destOrd="0" presId="urn:microsoft.com/office/officeart/2005/8/layout/vList2"/>
    <dgm:cxn modelId="{3661C7CE-DA79-4E48-8DC9-1C2955BDC823}" type="presOf" srcId="{AE561F06-EB72-4205-B1F3-1F2E2364B343}" destId="{E03F960E-69FF-4FBA-BDB9-8A02BB8D094F}" srcOrd="0" destOrd="0" presId="urn:microsoft.com/office/officeart/2005/8/layout/vList2"/>
    <dgm:cxn modelId="{042583D9-9A44-4F37-BA67-2D3984EE8746}" type="presOf" srcId="{A8ACC20F-F804-4D60-8BD9-E85EFA0905F4}" destId="{DC4765FF-571C-4E80-892B-251578CB9E9C}" srcOrd="0" destOrd="0" presId="urn:microsoft.com/office/officeart/2005/8/layout/vList2"/>
    <dgm:cxn modelId="{CF134C0A-D9BB-4DF2-9DDC-63A9C1DB2D63}" type="presParOf" srcId="{4C540805-19E4-4BE5-BF79-0456F780033D}" destId="{E03F960E-69FF-4FBA-BDB9-8A02BB8D094F}" srcOrd="0" destOrd="0" presId="urn:microsoft.com/office/officeart/2005/8/layout/vList2"/>
    <dgm:cxn modelId="{00B52B21-6D00-4F72-AA50-EE51B4D1B480}" type="presParOf" srcId="{4C540805-19E4-4BE5-BF79-0456F780033D}" destId="{C03C4607-1894-4F12-BECC-75BCB94697BA}" srcOrd="1" destOrd="0" presId="urn:microsoft.com/office/officeart/2005/8/layout/vList2"/>
    <dgm:cxn modelId="{F588B887-C739-4D46-8D0E-87DD451CD0D2}" type="presParOf" srcId="{4C540805-19E4-4BE5-BF79-0456F780033D}" destId="{219D1DC2-EF55-4B4E-8803-19F27E3733B0}" srcOrd="2" destOrd="0" presId="urn:microsoft.com/office/officeart/2005/8/layout/vList2"/>
    <dgm:cxn modelId="{6F8079FB-DDAB-4199-888B-1858C9A248E1}" type="presParOf" srcId="{4C540805-19E4-4BE5-BF79-0456F780033D}" destId="{B45F0033-7DFB-4A14-9C71-2CD8B42B4F6B}" srcOrd="3" destOrd="0" presId="urn:microsoft.com/office/officeart/2005/8/layout/vList2"/>
    <dgm:cxn modelId="{99DA27E2-B313-4488-A9E5-FC9E33C76172}" type="presParOf" srcId="{4C540805-19E4-4BE5-BF79-0456F780033D}" destId="{69E7D1EF-8EAE-47E6-92D4-DB32E23C467D}" srcOrd="4" destOrd="0" presId="urn:microsoft.com/office/officeart/2005/8/layout/vList2"/>
    <dgm:cxn modelId="{95681569-4EE2-4CD4-84B7-ECD0F7EA9721}" type="presParOf" srcId="{4C540805-19E4-4BE5-BF79-0456F780033D}" destId="{0C7B28D0-6B58-4F06-B750-8F3965C2DC35}" srcOrd="5" destOrd="0" presId="urn:microsoft.com/office/officeart/2005/8/layout/vList2"/>
    <dgm:cxn modelId="{14F3C953-D2D4-4382-8BB7-AE8EF302635C}" type="presParOf" srcId="{4C540805-19E4-4BE5-BF79-0456F780033D}" destId="{A5788D4E-4188-4C7B-93DD-1E2451D3C3FC}" srcOrd="6" destOrd="0" presId="urn:microsoft.com/office/officeart/2005/8/layout/vList2"/>
    <dgm:cxn modelId="{41B5F5CF-8F04-4A9D-B08A-2C5BC6F90644}" type="presParOf" srcId="{4C540805-19E4-4BE5-BF79-0456F780033D}" destId="{93E72E24-1D50-42AF-9EA1-E6921E415AE6}" srcOrd="7" destOrd="0" presId="urn:microsoft.com/office/officeart/2005/8/layout/vList2"/>
    <dgm:cxn modelId="{4991C45E-391E-4CE0-AE00-FCF4042EB244}" type="presParOf" srcId="{4C540805-19E4-4BE5-BF79-0456F780033D}" destId="{DC4765FF-571C-4E80-892B-251578CB9E9C}" srcOrd="8" destOrd="0" presId="urn:microsoft.com/office/officeart/2005/8/layout/vList2"/>
    <dgm:cxn modelId="{19EE5ACB-274E-4E36-9BC4-A2BE7B05ACA7}" type="presParOf" srcId="{4C540805-19E4-4BE5-BF79-0456F780033D}" destId="{6E84482A-CC02-4EDF-BCB4-6320DA2914CF}" srcOrd="9" destOrd="0" presId="urn:microsoft.com/office/officeart/2005/8/layout/vList2"/>
    <dgm:cxn modelId="{0962C192-7065-4734-A59A-B9B354A0F328}" type="presParOf" srcId="{4C540805-19E4-4BE5-BF79-0456F780033D}" destId="{DA888132-66B0-495C-8C3D-624239243331}" srcOrd="10" destOrd="0" presId="urn:microsoft.com/office/officeart/2005/8/layout/vList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C7AD7AE-33C3-4B47-BE08-FC3953CCF572}"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en-GB"/>
        </a:p>
      </dgm:t>
    </dgm:pt>
    <dgm:pt modelId="{C8A54171-DA5E-43F5-8B2D-0A3597A90C45}">
      <dgm:prSet/>
      <dgm:spPr/>
      <dgm:t>
        <a:bodyPr/>
        <a:lstStyle/>
        <a:p>
          <a:pPr algn="l">
            <a:buSzPts val="1000"/>
            <a:buFont typeface="Wingdings" panose="05000000000000000000" pitchFamily="2" charset="2"/>
            <a:buChar char=""/>
          </a:pPr>
          <a:r>
            <a:rPr lang="en-GB"/>
            <a:t>Scanning: the identifying and prioritising of potential crime and disorder problems </a:t>
          </a:r>
        </a:p>
      </dgm:t>
    </dgm:pt>
    <dgm:pt modelId="{86BED3A5-9DDA-4766-A357-2E12294ED908}" type="parTrans" cxnId="{E7A7EBA6-0E55-4D1D-A0F1-3F8BB1CD670C}">
      <dgm:prSet/>
      <dgm:spPr/>
      <dgm:t>
        <a:bodyPr/>
        <a:lstStyle/>
        <a:p>
          <a:pPr algn="l"/>
          <a:endParaRPr lang="en-GB"/>
        </a:p>
      </dgm:t>
    </dgm:pt>
    <dgm:pt modelId="{86277F6C-2613-4008-BEE8-4F5394F983E1}" type="sibTrans" cxnId="{E7A7EBA6-0E55-4D1D-A0F1-3F8BB1CD670C}">
      <dgm:prSet/>
      <dgm:spPr/>
      <dgm:t>
        <a:bodyPr/>
        <a:lstStyle/>
        <a:p>
          <a:pPr algn="l"/>
          <a:endParaRPr lang="en-GB"/>
        </a:p>
      </dgm:t>
    </dgm:pt>
    <dgm:pt modelId="{BAE04187-006E-4557-B842-B82657FA49EF}">
      <dgm:prSet/>
      <dgm:spPr/>
      <dgm:t>
        <a:bodyPr/>
        <a:lstStyle/>
        <a:p>
          <a:pPr algn="l">
            <a:buSzPts val="1000"/>
            <a:buFont typeface="Wingdings" panose="05000000000000000000" pitchFamily="2" charset="2"/>
            <a:buChar char=""/>
          </a:pPr>
          <a:r>
            <a:rPr lang="en-GB"/>
            <a:t>Analysis: the analysis of potential problems, by gathering information and intelligence to identify underlying causes of the problem. </a:t>
          </a:r>
        </a:p>
      </dgm:t>
    </dgm:pt>
    <dgm:pt modelId="{3034CFE7-C992-49ED-9A1E-0169FAE5D9C2}" type="parTrans" cxnId="{122C30DE-82BC-491D-87A8-A0C377602547}">
      <dgm:prSet/>
      <dgm:spPr/>
      <dgm:t>
        <a:bodyPr/>
        <a:lstStyle/>
        <a:p>
          <a:pPr algn="l"/>
          <a:endParaRPr lang="en-GB"/>
        </a:p>
      </dgm:t>
    </dgm:pt>
    <dgm:pt modelId="{0EC1FF3D-EFA2-4D47-9186-8264AE0C2162}" type="sibTrans" cxnId="{122C30DE-82BC-491D-87A8-A0C377602547}">
      <dgm:prSet/>
      <dgm:spPr/>
      <dgm:t>
        <a:bodyPr/>
        <a:lstStyle/>
        <a:p>
          <a:pPr algn="l"/>
          <a:endParaRPr lang="en-GB"/>
        </a:p>
      </dgm:t>
    </dgm:pt>
    <dgm:pt modelId="{C8EB3F9B-2341-46AF-B0AB-966D0ADED9DA}">
      <dgm:prSet/>
      <dgm:spPr/>
      <dgm:t>
        <a:bodyPr/>
        <a:lstStyle/>
        <a:p>
          <a:pPr algn="l">
            <a:buSzPts val="1000"/>
            <a:buFont typeface="Wingdings" panose="05000000000000000000" pitchFamily="2" charset="2"/>
            <a:buChar char=""/>
          </a:pPr>
          <a:r>
            <a:rPr lang="en-GB"/>
            <a:t>Response: the development and implementation of tailored activities to address the causes of the problem, as identified in the analysis phase</a:t>
          </a:r>
        </a:p>
      </dgm:t>
    </dgm:pt>
    <dgm:pt modelId="{163B5BFC-CFB6-4BA9-A692-A552ED650B34}" type="parTrans" cxnId="{F12C3DC2-3B49-4FF5-87CC-DD0800B41979}">
      <dgm:prSet/>
      <dgm:spPr/>
      <dgm:t>
        <a:bodyPr/>
        <a:lstStyle/>
        <a:p>
          <a:pPr algn="l"/>
          <a:endParaRPr lang="en-GB"/>
        </a:p>
      </dgm:t>
    </dgm:pt>
    <dgm:pt modelId="{62BE6B89-AB90-4BE7-866D-305CB13C8F3F}" type="sibTrans" cxnId="{F12C3DC2-3B49-4FF5-87CC-DD0800B41979}">
      <dgm:prSet/>
      <dgm:spPr/>
      <dgm:t>
        <a:bodyPr/>
        <a:lstStyle/>
        <a:p>
          <a:pPr algn="l"/>
          <a:endParaRPr lang="en-GB"/>
        </a:p>
      </dgm:t>
    </dgm:pt>
    <dgm:pt modelId="{2C2B715A-85BA-4C5E-8426-DE448773D45C}">
      <dgm:prSet/>
      <dgm:spPr/>
      <dgm:t>
        <a:bodyPr/>
        <a:lstStyle/>
        <a:p>
          <a:pPr algn="l">
            <a:buSzPts val="1000"/>
            <a:buFont typeface="Wingdings" panose="05000000000000000000" pitchFamily="2" charset="2"/>
            <a:buChar char=""/>
          </a:pPr>
          <a:r>
            <a:rPr lang="en-GB"/>
            <a:t>Assessment: the measurement of the impact of the response to test if it had the desired effect and to make changes to the response if required.  </a:t>
          </a:r>
        </a:p>
      </dgm:t>
    </dgm:pt>
    <dgm:pt modelId="{B761B55A-A818-4550-96CD-D0862BFA9409}" type="parTrans" cxnId="{A1CA4442-3E62-40C3-A48E-6F74FD2B1AB5}">
      <dgm:prSet/>
      <dgm:spPr/>
      <dgm:t>
        <a:bodyPr/>
        <a:lstStyle/>
        <a:p>
          <a:pPr algn="l"/>
          <a:endParaRPr lang="en-GB"/>
        </a:p>
      </dgm:t>
    </dgm:pt>
    <dgm:pt modelId="{44DC18EE-0340-42BB-B1FF-7FC09D6AFC08}" type="sibTrans" cxnId="{A1CA4442-3E62-40C3-A48E-6F74FD2B1AB5}">
      <dgm:prSet/>
      <dgm:spPr/>
      <dgm:t>
        <a:bodyPr/>
        <a:lstStyle/>
        <a:p>
          <a:pPr algn="l"/>
          <a:endParaRPr lang="en-GB"/>
        </a:p>
      </dgm:t>
    </dgm:pt>
    <dgm:pt modelId="{29460FAE-1FF7-45BD-8E3F-A9F2E1CF2D5E}" type="pres">
      <dgm:prSet presAssocID="{4C7AD7AE-33C3-4B47-BE08-FC3953CCF572}" presName="linear" presStyleCnt="0">
        <dgm:presLayoutVars>
          <dgm:animLvl val="lvl"/>
          <dgm:resizeHandles val="exact"/>
        </dgm:presLayoutVars>
      </dgm:prSet>
      <dgm:spPr/>
    </dgm:pt>
    <dgm:pt modelId="{4D4E0573-9D10-43B4-957A-202E6E5F1044}" type="pres">
      <dgm:prSet presAssocID="{C8A54171-DA5E-43F5-8B2D-0A3597A90C45}" presName="parentText" presStyleLbl="node1" presStyleIdx="0" presStyleCnt="4">
        <dgm:presLayoutVars>
          <dgm:chMax val="0"/>
          <dgm:bulletEnabled val="1"/>
        </dgm:presLayoutVars>
      </dgm:prSet>
      <dgm:spPr/>
    </dgm:pt>
    <dgm:pt modelId="{60D17274-3CC7-4776-B2E7-D35A308A806B}" type="pres">
      <dgm:prSet presAssocID="{86277F6C-2613-4008-BEE8-4F5394F983E1}" presName="spacer" presStyleCnt="0"/>
      <dgm:spPr/>
    </dgm:pt>
    <dgm:pt modelId="{D9ACEA1E-106C-4B9D-85BE-7775C6A8350C}" type="pres">
      <dgm:prSet presAssocID="{BAE04187-006E-4557-B842-B82657FA49EF}" presName="parentText" presStyleLbl="node1" presStyleIdx="1" presStyleCnt="4">
        <dgm:presLayoutVars>
          <dgm:chMax val="0"/>
          <dgm:bulletEnabled val="1"/>
        </dgm:presLayoutVars>
      </dgm:prSet>
      <dgm:spPr/>
    </dgm:pt>
    <dgm:pt modelId="{92E31C4A-18C4-4D01-8F53-00635B2CE9D2}" type="pres">
      <dgm:prSet presAssocID="{0EC1FF3D-EFA2-4D47-9186-8264AE0C2162}" presName="spacer" presStyleCnt="0"/>
      <dgm:spPr/>
    </dgm:pt>
    <dgm:pt modelId="{F2325A1E-E7BA-4A0C-A473-F15A3D0AFC68}" type="pres">
      <dgm:prSet presAssocID="{C8EB3F9B-2341-46AF-B0AB-966D0ADED9DA}" presName="parentText" presStyleLbl="node1" presStyleIdx="2" presStyleCnt="4">
        <dgm:presLayoutVars>
          <dgm:chMax val="0"/>
          <dgm:bulletEnabled val="1"/>
        </dgm:presLayoutVars>
      </dgm:prSet>
      <dgm:spPr/>
    </dgm:pt>
    <dgm:pt modelId="{CFAFC155-F0C7-450A-AACA-BB8EACB9644C}" type="pres">
      <dgm:prSet presAssocID="{62BE6B89-AB90-4BE7-866D-305CB13C8F3F}" presName="spacer" presStyleCnt="0"/>
      <dgm:spPr/>
    </dgm:pt>
    <dgm:pt modelId="{4A6E74FC-D38D-4D94-BBB9-DAB4C043DE8A}" type="pres">
      <dgm:prSet presAssocID="{2C2B715A-85BA-4C5E-8426-DE448773D45C}" presName="parentText" presStyleLbl="node1" presStyleIdx="3" presStyleCnt="4">
        <dgm:presLayoutVars>
          <dgm:chMax val="0"/>
          <dgm:bulletEnabled val="1"/>
        </dgm:presLayoutVars>
      </dgm:prSet>
      <dgm:spPr/>
    </dgm:pt>
  </dgm:ptLst>
  <dgm:cxnLst>
    <dgm:cxn modelId="{13089025-2274-4F07-B5D3-ACC7C7029CC8}" type="presOf" srcId="{BAE04187-006E-4557-B842-B82657FA49EF}" destId="{D9ACEA1E-106C-4B9D-85BE-7775C6A8350C}" srcOrd="0" destOrd="0" presId="urn:microsoft.com/office/officeart/2005/8/layout/vList2"/>
    <dgm:cxn modelId="{023F2C32-1F8A-4CD8-9E3A-3E5904163DBC}" type="presOf" srcId="{C8A54171-DA5E-43F5-8B2D-0A3597A90C45}" destId="{4D4E0573-9D10-43B4-957A-202E6E5F1044}" srcOrd="0" destOrd="0" presId="urn:microsoft.com/office/officeart/2005/8/layout/vList2"/>
    <dgm:cxn modelId="{A1CA4442-3E62-40C3-A48E-6F74FD2B1AB5}" srcId="{4C7AD7AE-33C3-4B47-BE08-FC3953CCF572}" destId="{2C2B715A-85BA-4C5E-8426-DE448773D45C}" srcOrd="3" destOrd="0" parTransId="{B761B55A-A818-4550-96CD-D0862BFA9409}" sibTransId="{44DC18EE-0340-42BB-B1FF-7FC09D6AFC08}"/>
    <dgm:cxn modelId="{0345504D-2BB9-4481-85A6-2904B17533DD}" type="presOf" srcId="{4C7AD7AE-33C3-4B47-BE08-FC3953CCF572}" destId="{29460FAE-1FF7-45BD-8E3F-A9F2E1CF2D5E}" srcOrd="0" destOrd="0" presId="urn:microsoft.com/office/officeart/2005/8/layout/vList2"/>
    <dgm:cxn modelId="{480DB483-6D3B-48D7-9766-A95A1740483A}" type="presOf" srcId="{C8EB3F9B-2341-46AF-B0AB-966D0ADED9DA}" destId="{F2325A1E-E7BA-4A0C-A473-F15A3D0AFC68}" srcOrd="0" destOrd="0" presId="urn:microsoft.com/office/officeart/2005/8/layout/vList2"/>
    <dgm:cxn modelId="{BC98369B-2F58-499F-9D91-D0159F17748B}" type="presOf" srcId="{2C2B715A-85BA-4C5E-8426-DE448773D45C}" destId="{4A6E74FC-D38D-4D94-BBB9-DAB4C043DE8A}" srcOrd="0" destOrd="0" presId="urn:microsoft.com/office/officeart/2005/8/layout/vList2"/>
    <dgm:cxn modelId="{E7A7EBA6-0E55-4D1D-A0F1-3F8BB1CD670C}" srcId="{4C7AD7AE-33C3-4B47-BE08-FC3953CCF572}" destId="{C8A54171-DA5E-43F5-8B2D-0A3597A90C45}" srcOrd="0" destOrd="0" parTransId="{86BED3A5-9DDA-4766-A357-2E12294ED908}" sibTransId="{86277F6C-2613-4008-BEE8-4F5394F983E1}"/>
    <dgm:cxn modelId="{F12C3DC2-3B49-4FF5-87CC-DD0800B41979}" srcId="{4C7AD7AE-33C3-4B47-BE08-FC3953CCF572}" destId="{C8EB3F9B-2341-46AF-B0AB-966D0ADED9DA}" srcOrd="2" destOrd="0" parTransId="{163B5BFC-CFB6-4BA9-A692-A552ED650B34}" sibTransId="{62BE6B89-AB90-4BE7-866D-305CB13C8F3F}"/>
    <dgm:cxn modelId="{122C30DE-82BC-491D-87A8-A0C377602547}" srcId="{4C7AD7AE-33C3-4B47-BE08-FC3953CCF572}" destId="{BAE04187-006E-4557-B842-B82657FA49EF}" srcOrd="1" destOrd="0" parTransId="{3034CFE7-C992-49ED-9A1E-0169FAE5D9C2}" sibTransId="{0EC1FF3D-EFA2-4D47-9186-8264AE0C2162}"/>
    <dgm:cxn modelId="{7CADE879-49ED-4890-A83F-8B67AF4AFE91}" type="presParOf" srcId="{29460FAE-1FF7-45BD-8E3F-A9F2E1CF2D5E}" destId="{4D4E0573-9D10-43B4-957A-202E6E5F1044}" srcOrd="0" destOrd="0" presId="urn:microsoft.com/office/officeart/2005/8/layout/vList2"/>
    <dgm:cxn modelId="{04535ADD-A5E2-4D23-81FE-35D6097B6950}" type="presParOf" srcId="{29460FAE-1FF7-45BD-8E3F-A9F2E1CF2D5E}" destId="{60D17274-3CC7-4776-B2E7-D35A308A806B}" srcOrd="1" destOrd="0" presId="urn:microsoft.com/office/officeart/2005/8/layout/vList2"/>
    <dgm:cxn modelId="{ACB9AEDE-43FC-4EDA-845D-7DDD34B08471}" type="presParOf" srcId="{29460FAE-1FF7-45BD-8E3F-A9F2E1CF2D5E}" destId="{D9ACEA1E-106C-4B9D-85BE-7775C6A8350C}" srcOrd="2" destOrd="0" presId="urn:microsoft.com/office/officeart/2005/8/layout/vList2"/>
    <dgm:cxn modelId="{D99B2683-D2EE-42A6-8A74-2B063031304C}" type="presParOf" srcId="{29460FAE-1FF7-45BD-8E3F-A9F2E1CF2D5E}" destId="{92E31C4A-18C4-4D01-8F53-00635B2CE9D2}" srcOrd="3" destOrd="0" presId="urn:microsoft.com/office/officeart/2005/8/layout/vList2"/>
    <dgm:cxn modelId="{B50F50D3-3E4A-4845-B690-90396EED4F34}" type="presParOf" srcId="{29460FAE-1FF7-45BD-8E3F-A9F2E1CF2D5E}" destId="{F2325A1E-E7BA-4A0C-A473-F15A3D0AFC68}" srcOrd="4" destOrd="0" presId="urn:microsoft.com/office/officeart/2005/8/layout/vList2"/>
    <dgm:cxn modelId="{68D7EEB4-A553-4481-8C3D-C7C4FDD3FF5C}" type="presParOf" srcId="{29460FAE-1FF7-45BD-8E3F-A9F2E1CF2D5E}" destId="{CFAFC155-F0C7-450A-AACA-BB8EACB9644C}" srcOrd="5" destOrd="0" presId="urn:microsoft.com/office/officeart/2005/8/layout/vList2"/>
    <dgm:cxn modelId="{1F6F1C56-4D33-4A1E-BD9F-E90F61F648EA}" type="presParOf" srcId="{29460FAE-1FF7-45BD-8E3F-A9F2E1CF2D5E}" destId="{4A6E74FC-D38D-4D94-BBB9-DAB4C043DE8A}" srcOrd="6" destOrd="0" presId="urn:microsoft.com/office/officeart/2005/8/layout/vList2"/>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E0740F13-B86A-4CD3-9145-1B8E50347802}" type="doc">
      <dgm:prSet loTypeId="urn:microsoft.com/office/officeart/2008/layout/RadialCluster" loCatId="cycle" qsTypeId="urn:microsoft.com/office/officeart/2005/8/quickstyle/simple1" qsCatId="simple" csTypeId="urn:microsoft.com/office/officeart/2005/8/colors/accent1_2" csCatId="accent1" phldr="1"/>
      <dgm:spPr/>
      <dgm:t>
        <a:bodyPr/>
        <a:lstStyle/>
        <a:p>
          <a:endParaRPr lang="en-US"/>
        </a:p>
      </dgm:t>
    </dgm:pt>
    <dgm:pt modelId="{18FD382E-421A-402E-B17A-5EA3FEBB39C4}">
      <dgm:prSet phldrT="[Text]" custT="1"/>
      <dgm:spPr/>
      <dgm:t>
        <a:bodyPr/>
        <a:lstStyle/>
        <a:p>
          <a:r>
            <a:rPr lang="en-US" sz="800"/>
            <a:t>5 PRINCIPLES OF CPTED</a:t>
          </a:r>
        </a:p>
      </dgm:t>
    </dgm:pt>
    <dgm:pt modelId="{02335E52-E068-4A1E-BD9E-D3245FDF9EDD}" type="parTrans" cxnId="{5DDAA22E-19BD-4259-B1F7-BED4D7158442}">
      <dgm:prSet/>
      <dgm:spPr/>
      <dgm:t>
        <a:bodyPr/>
        <a:lstStyle/>
        <a:p>
          <a:endParaRPr lang="en-US"/>
        </a:p>
      </dgm:t>
    </dgm:pt>
    <dgm:pt modelId="{7A540B6C-ED8D-400B-8A35-3ACB39017325}" type="sibTrans" cxnId="{5DDAA22E-19BD-4259-B1F7-BED4D7158442}">
      <dgm:prSet/>
      <dgm:spPr/>
      <dgm:t>
        <a:bodyPr/>
        <a:lstStyle/>
        <a:p>
          <a:endParaRPr lang="en-US"/>
        </a:p>
      </dgm:t>
    </dgm:pt>
    <dgm:pt modelId="{AAF30C36-8D38-4A86-A067-50BC25769C7E}">
      <dgm:prSet phldrT="[Text]" custT="1"/>
      <dgm:spPr/>
      <dgm:t>
        <a:bodyPr/>
        <a:lstStyle/>
        <a:p>
          <a:r>
            <a:rPr lang="en-US" sz="800"/>
            <a:t>PHYSICAL SECURITY</a:t>
          </a:r>
        </a:p>
      </dgm:t>
    </dgm:pt>
    <dgm:pt modelId="{C4C043FC-E784-4515-ABFF-89C3A77BD044}" type="parTrans" cxnId="{05E40F28-8E70-4AA8-BD84-37A5628D4990}">
      <dgm:prSet/>
      <dgm:spPr/>
      <dgm:t>
        <a:bodyPr/>
        <a:lstStyle/>
        <a:p>
          <a:endParaRPr lang="en-US"/>
        </a:p>
      </dgm:t>
    </dgm:pt>
    <dgm:pt modelId="{4DA9A51C-A735-4492-B9CB-9D2F8973B584}" type="sibTrans" cxnId="{05E40F28-8E70-4AA8-BD84-37A5628D4990}">
      <dgm:prSet/>
      <dgm:spPr/>
      <dgm:t>
        <a:bodyPr/>
        <a:lstStyle/>
        <a:p>
          <a:endParaRPr lang="en-US"/>
        </a:p>
      </dgm:t>
    </dgm:pt>
    <dgm:pt modelId="{CBC43973-0FF6-4D64-A392-3BB4A679F8DB}">
      <dgm:prSet phldrT="[Text]" custT="1"/>
      <dgm:spPr/>
      <dgm:t>
        <a:bodyPr/>
        <a:lstStyle/>
        <a:p>
          <a:r>
            <a:rPr lang="en-US" sz="800"/>
            <a:t>MOVEMENT CONTROL</a:t>
          </a:r>
        </a:p>
      </dgm:t>
    </dgm:pt>
    <dgm:pt modelId="{B259675C-054A-44AC-B59A-825FB261334B}" type="parTrans" cxnId="{C5A32113-EE3B-4757-95CC-4378E0F9D56E}">
      <dgm:prSet/>
      <dgm:spPr/>
      <dgm:t>
        <a:bodyPr/>
        <a:lstStyle/>
        <a:p>
          <a:endParaRPr lang="en-US"/>
        </a:p>
      </dgm:t>
    </dgm:pt>
    <dgm:pt modelId="{3EB31CAB-42BB-4ADC-87D2-1F9B890300E2}" type="sibTrans" cxnId="{C5A32113-EE3B-4757-95CC-4378E0F9D56E}">
      <dgm:prSet/>
      <dgm:spPr/>
      <dgm:t>
        <a:bodyPr/>
        <a:lstStyle/>
        <a:p>
          <a:endParaRPr lang="en-US"/>
        </a:p>
      </dgm:t>
    </dgm:pt>
    <dgm:pt modelId="{D520C2A5-AF4E-4F68-8401-7806F9F000A9}">
      <dgm:prSet phldrT="[Text]" custT="1"/>
      <dgm:spPr/>
      <dgm:t>
        <a:bodyPr/>
        <a:lstStyle/>
        <a:p>
          <a:r>
            <a:rPr lang="en-US" sz="800"/>
            <a:t>DEFENSIBLE SPACE</a:t>
          </a:r>
        </a:p>
      </dgm:t>
    </dgm:pt>
    <dgm:pt modelId="{CF4DE1A3-1E88-4F49-8CE6-C7183A7A1502}" type="parTrans" cxnId="{354426F4-CDAF-4C9F-B88E-243BF1155B11}">
      <dgm:prSet/>
      <dgm:spPr/>
      <dgm:t>
        <a:bodyPr/>
        <a:lstStyle/>
        <a:p>
          <a:endParaRPr lang="en-US"/>
        </a:p>
      </dgm:t>
    </dgm:pt>
    <dgm:pt modelId="{5F52C4A7-19F9-4A9C-9628-B766CA135371}" type="sibTrans" cxnId="{354426F4-CDAF-4C9F-B88E-243BF1155B11}">
      <dgm:prSet/>
      <dgm:spPr/>
      <dgm:t>
        <a:bodyPr/>
        <a:lstStyle/>
        <a:p>
          <a:endParaRPr lang="en-US"/>
        </a:p>
      </dgm:t>
    </dgm:pt>
    <dgm:pt modelId="{C8C25AD8-24D7-45DE-A0B3-DB502E1E7BE4}">
      <dgm:prSet phldrT="[Text]" custT="1"/>
      <dgm:spPr/>
      <dgm:t>
        <a:bodyPr/>
        <a:lstStyle/>
        <a:p>
          <a:r>
            <a:rPr lang="en-US" sz="800"/>
            <a:t>MANAGEMENT &amp; MAINTENANCE</a:t>
          </a:r>
        </a:p>
      </dgm:t>
    </dgm:pt>
    <dgm:pt modelId="{2933BF5A-8982-4C43-AB51-31C915803DD6}" type="parTrans" cxnId="{DE093A6C-8FAB-44D7-A072-9AC87708CE19}">
      <dgm:prSet/>
      <dgm:spPr/>
      <dgm:t>
        <a:bodyPr/>
        <a:lstStyle/>
        <a:p>
          <a:endParaRPr lang="en-GB"/>
        </a:p>
      </dgm:t>
    </dgm:pt>
    <dgm:pt modelId="{A3B54489-B633-42A5-A4EB-9A97178C9F48}" type="sibTrans" cxnId="{DE093A6C-8FAB-44D7-A072-9AC87708CE19}">
      <dgm:prSet/>
      <dgm:spPr/>
      <dgm:t>
        <a:bodyPr/>
        <a:lstStyle/>
        <a:p>
          <a:endParaRPr lang="en-GB"/>
        </a:p>
      </dgm:t>
    </dgm:pt>
    <dgm:pt modelId="{2D76D2D1-6A53-45CB-9146-969C0220B44D}">
      <dgm:prSet phldrT="[Text]" custT="1"/>
      <dgm:spPr/>
      <dgm:t>
        <a:bodyPr/>
        <a:lstStyle/>
        <a:p>
          <a:r>
            <a:rPr lang="en-US" sz="800"/>
            <a:t>SURVEILLANCE</a:t>
          </a:r>
        </a:p>
      </dgm:t>
    </dgm:pt>
    <dgm:pt modelId="{F6AE9CDC-B5E4-452A-A1E4-1213550D221F}" type="parTrans" cxnId="{0055E003-09BD-4E27-AD72-FC99BBB58EC5}">
      <dgm:prSet/>
      <dgm:spPr/>
      <dgm:t>
        <a:bodyPr/>
        <a:lstStyle/>
        <a:p>
          <a:endParaRPr lang="en-GB"/>
        </a:p>
      </dgm:t>
    </dgm:pt>
    <dgm:pt modelId="{E9FF941A-5D4F-46B0-88A2-D085B0B80FD1}" type="sibTrans" cxnId="{0055E003-09BD-4E27-AD72-FC99BBB58EC5}">
      <dgm:prSet/>
      <dgm:spPr/>
      <dgm:t>
        <a:bodyPr/>
        <a:lstStyle/>
        <a:p>
          <a:endParaRPr lang="en-GB"/>
        </a:p>
      </dgm:t>
    </dgm:pt>
    <dgm:pt modelId="{83072A51-FF5E-4EBF-82D9-0AFB68A3C62F}" type="pres">
      <dgm:prSet presAssocID="{E0740F13-B86A-4CD3-9145-1B8E50347802}" presName="Name0" presStyleCnt="0">
        <dgm:presLayoutVars>
          <dgm:chMax val="1"/>
          <dgm:chPref val="1"/>
          <dgm:dir/>
          <dgm:animOne val="branch"/>
          <dgm:animLvl val="lvl"/>
        </dgm:presLayoutVars>
      </dgm:prSet>
      <dgm:spPr/>
    </dgm:pt>
    <dgm:pt modelId="{DD732CAB-1AE5-4340-B98D-8726F3F3B2CD}" type="pres">
      <dgm:prSet presAssocID="{18FD382E-421A-402E-B17A-5EA3FEBB39C4}" presName="singleCycle" presStyleCnt="0"/>
      <dgm:spPr/>
    </dgm:pt>
    <dgm:pt modelId="{26DF177B-E98B-4363-AD23-D37FA5786EEA}" type="pres">
      <dgm:prSet presAssocID="{18FD382E-421A-402E-B17A-5EA3FEBB39C4}" presName="singleCenter" presStyleLbl="node1" presStyleIdx="0" presStyleCnt="6" custScaleX="113620">
        <dgm:presLayoutVars>
          <dgm:chMax val="7"/>
          <dgm:chPref val="7"/>
        </dgm:presLayoutVars>
      </dgm:prSet>
      <dgm:spPr/>
    </dgm:pt>
    <dgm:pt modelId="{B3991EFB-D398-46E0-989F-A889C9FD02E3}" type="pres">
      <dgm:prSet presAssocID="{C4C043FC-E784-4515-ABFF-89C3A77BD044}" presName="Name56" presStyleLbl="parChTrans1D2" presStyleIdx="0" presStyleCnt="5"/>
      <dgm:spPr/>
    </dgm:pt>
    <dgm:pt modelId="{4452EE2C-F292-4F2F-8B92-E6EB8753D0D3}" type="pres">
      <dgm:prSet presAssocID="{AAF30C36-8D38-4A86-A067-50BC25769C7E}" presName="text0" presStyleLbl="node1" presStyleIdx="1" presStyleCnt="6" custScaleX="113620">
        <dgm:presLayoutVars>
          <dgm:bulletEnabled val="1"/>
        </dgm:presLayoutVars>
      </dgm:prSet>
      <dgm:spPr/>
    </dgm:pt>
    <dgm:pt modelId="{445E4D5E-4F88-42DA-B7D4-C16DA31EF0D8}" type="pres">
      <dgm:prSet presAssocID="{F6AE9CDC-B5E4-452A-A1E4-1213550D221F}" presName="Name56" presStyleLbl="parChTrans1D2" presStyleIdx="1" presStyleCnt="5"/>
      <dgm:spPr/>
    </dgm:pt>
    <dgm:pt modelId="{AEAFC519-E1BA-4267-87F8-BF0796F34C99}" type="pres">
      <dgm:prSet presAssocID="{2D76D2D1-6A53-45CB-9146-969C0220B44D}" presName="text0" presStyleLbl="node1" presStyleIdx="2" presStyleCnt="6" custScaleX="130586">
        <dgm:presLayoutVars>
          <dgm:bulletEnabled val="1"/>
        </dgm:presLayoutVars>
      </dgm:prSet>
      <dgm:spPr/>
    </dgm:pt>
    <dgm:pt modelId="{84F1B345-B289-4DDB-B374-96D46840D2B5}" type="pres">
      <dgm:prSet presAssocID="{B259675C-054A-44AC-B59A-825FB261334B}" presName="Name56" presStyleLbl="parChTrans1D2" presStyleIdx="2" presStyleCnt="5"/>
      <dgm:spPr/>
    </dgm:pt>
    <dgm:pt modelId="{F4121DD2-A089-485D-A1D8-7FAF707C7A34}" type="pres">
      <dgm:prSet presAssocID="{CBC43973-0FF6-4D64-A392-3BB4A679F8DB}" presName="text0" presStyleLbl="node1" presStyleIdx="3" presStyleCnt="6" custScaleX="113620">
        <dgm:presLayoutVars>
          <dgm:bulletEnabled val="1"/>
        </dgm:presLayoutVars>
      </dgm:prSet>
      <dgm:spPr/>
    </dgm:pt>
    <dgm:pt modelId="{F7DDCD22-2BAA-4BBB-8EFF-B72CECF15FBF}" type="pres">
      <dgm:prSet presAssocID="{2933BF5A-8982-4C43-AB51-31C915803DD6}" presName="Name56" presStyleLbl="parChTrans1D2" presStyleIdx="3" presStyleCnt="5"/>
      <dgm:spPr/>
    </dgm:pt>
    <dgm:pt modelId="{BABF02A7-7EB8-430F-B9D0-05A3BE15108C}" type="pres">
      <dgm:prSet presAssocID="{C8C25AD8-24D7-45DE-A0B3-DB502E1E7BE4}" presName="text0" presStyleLbl="node1" presStyleIdx="4" presStyleCnt="6" custScaleX="158741">
        <dgm:presLayoutVars>
          <dgm:bulletEnabled val="1"/>
        </dgm:presLayoutVars>
      </dgm:prSet>
      <dgm:spPr/>
    </dgm:pt>
    <dgm:pt modelId="{B1590A71-C8CD-44A5-8E8A-2E9A2CDBBDF3}" type="pres">
      <dgm:prSet presAssocID="{CF4DE1A3-1E88-4F49-8CE6-C7183A7A1502}" presName="Name56" presStyleLbl="parChTrans1D2" presStyleIdx="4" presStyleCnt="5"/>
      <dgm:spPr/>
    </dgm:pt>
    <dgm:pt modelId="{2AEF6174-9F28-4EB7-9899-B35C8B909C3E}" type="pres">
      <dgm:prSet presAssocID="{D520C2A5-AF4E-4F68-8401-7806F9F000A9}" presName="text0" presStyleLbl="node1" presStyleIdx="5" presStyleCnt="6" custScaleX="113620">
        <dgm:presLayoutVars>
          <dgm:bulletEnabled val="1"/>
        </dgm:presLayoutVars>
      </dgm:prSet>
      <dgm:spPr/>
    </dgm:pt>
  </dgm:ptLst>
  <dgm:cxnLst>
    <dgm:cxn modelId="{0055E003-09BD-4E27-AD72-FC99BBB58EC5}" srcId="{18FD382E-421A-402E-B17A-5EA3FEBB39C4}" destId="{2D76D2D1-6A53-45CB-9146-969C0220B44D}" srcOrd="1" destOrd="0" parTransId="{F6AE9CDC-B5E4-452A-A1E4-1213550D221F}" sibTransId="{E9FF941A-5D4F-46B0-88A2-D085B0B80FD1}"/>
    <dgm:cxn modelId="{C5A32113-EE3B-4757-95CC-4378E0F9D56E}" srcId="{18FD382E-421A-402E-B17A-5EA3FEBB39C4}" destId="{CBC43973-0FF6-4D64-A392-3BB4A679F8DB}" srcOrd="2" destOrd="0" parTransId="{B259675C-054A-44AC-B59A-825FB261334B}" sibTransId="{3EB31CAB-42BB-4ADC-87D2-1F9B890300E2}"/>
    <dgm:cxn modelId="{E56DD71F-DF8F-41BC-90F5-FB88FE5A2114}" type="presOf" srcId="{B259675C-054A-44AC-B59A-825FB261334B}" destId="{84F1B345-B289-4DDB-B374-96D46840D2B5}" srcOrd="0" destOrd="0" presId="urn:microsoft.com/office/officeart/2008/layout/RadialCluster"/>
    <dgm:cxn modelId="{05E40F28-8E70-4AA8-BD84-37A5628D4990}" srcId="{18FD382E-421A-402E-B17A-5EA3FEBB39C4}" destId="{AAF30C36-8D38-4A86-A067-50BC25769C7E}" srcOrd="0" destOrd="0" parTransId="{C4C043FC-E784-4515-ABFF-89C3A77BD044}" sibTransId="{4DA9A51C-A735-4492-B9CB-9D2F8973B584}"/>
    <dgm:cxn modelId="{5DDAA22E-19BD-4259-B1F7-BED4D7158442}" srcId="{E0740F13-B86A-4CD3-9145-1B8E50347802}" destId="{18FD382E-421A-402E-B17A-5EA3FEBB39C4}" srcOrd="0" destOrd="0" parTransId="{02335E52-E068-4A1E-BD9E-D3245FDF9EDD}" sibTransId="{7A540B6C-ED8D-400B-8A35-3ACB39017325}"/>
    <dgm:cxn modelId="{AE25FA5F-3560-46C5-8EEC-F90F8110AD1C}" type="presOf" srcId="{2D76D2D1-6A53-45CB-9146-969C0220B44D}" destId="{AEAFC519-E1BA-4267-87F8-BF0796F34C99}" srcOrd="0" destOrd="0" presId="urn:microsoft.com/office/officeart/2008/layout/RadialCluster"/>
    <dgm:cxn modelId="{F7E72D62-DECF-4C4B-98FD-C4F00297EE74}" type="presOf" srcId="{CBC43973-0FF6-4D64-A392-3BB4A679F8DB}" destId="{F4121DD2-A089-485D-A1D8-7FAF707C7A34}" srcOrd="0" destOrd="0" presId="urn:microsoft.com/office/officeart/2008/layout/RadialCluster"/>
    <dgm:cxn modelId="{F0E5A162-EB03-40D9-8E04-B907AA6CEF22}" type="presOf" srcId="{E0740F13-B86A-4CD3-9145-1B8E50347802}" destId="{83072A51-FF5E-4EBF-82D9-0AFB68A3C62F}" srcOrd="0" destOrd="0" presId="urn:microsoft.com/office/officeart/2008/layout/RadialCluster"/>
    <dgm:cxn modelId="{0017044B-D06A-496E-9DF1-5E40413D94FD}" type="presOf" srcId="{CF4DE1A3-1E88-4F49-8CE6-C7183A7A1502}" destId="{B1590A71-C8CD-44A5-8E8A-2E9A2CDBBDF3}" srcOrd="0" destOrd="0" presId="urn:microsoft.com/office/officeart/2008/layout/RadialCluster"/>
    <dgm:cxn modelId="{DE093A6C-8FAB-44D7-A072-9AC87708CE19}" srcId="{18FD382E-421A-402E-B17A-5EA3FEBB39C4}" destId="{C8C25AD8-24D7-45DE-A0B3-DB502E1E7BE4}" srcOrd="3" destOrd="0" parTransId="{2933BF5A-8982-4C43-AB51-31C915803DD6}" sibTransId="{A3B54489-B633-42A5-A4EB-9A97178C9F48}"/>
    <dgm:cxn modelId="{86AC5975-EC79-4F00-AD23-419C02CE7A48}" type="presOf" srcId="{C4C043FC-E784-4515-ABFF-89C3A77BD044}" destId="{B3991EFB-D398-46E0-989F-A889C9FD02E3}" srcOrd="0" destOrd="0" presId="urn:microsoft.com/office/officeart/2008/layout/RadialCluster"/>
    <dgm:cxn modelId="{33476256-3608-4916-8765-6AC413D332D2}" type="presOf" srcId="{18FD382E-421A-402E-B17A-5EA3FEBB39C4}" destId="{26DF177B-E98B-4363-AD23-D37FA5786EEA}" srcOrd="0" destOrd="0" presId="urn:microsoft.com/office/officeart/2008/layout/RadialCluster"/>
    <dgm:cxn modelId="{197E2477-4080-42F3-A70C-A2115F56F556}" type="presOf" srcId="{2933BF5A-8982-4C43-AB51-31C915803DD6}" destId="{F7DDCD22-2BAA-4BBB-8EFF-B72CECF15FBF}" srcOrd="0" destOrd="0" presId="urn:microsoft.com/office/officeart/2008/layout/RadialCluster"/>
    <dgm:cxn modelId="{1947697D-CE0A-49C8-B77E-DF35B757CA3B}" type="presOf" srcId="{AAF30C36-8D38-4A86-A067-50BC25769C7E}" destId="{4452EE2C-F292-4F2F-8B92-E6EB8753D0D3}" srcOrd="0" destOrd="0" presId="urn:microsoft.com/office/officeart/2008/layout/RadialCluster"/>
    <dgm:cxn modelId="{59D7CB9C-C230-47D7-B663-F422DB38EEA8}" type="presOf" srcId="{F6AE9CDC-B5E4-452A-A1E4-1213550D221F}" destId="{445E4D5E-4F88-42DA-B7D4-C16DA31EF0D8}" srcOrd="0" destOrd="0" presId="urn:microsoft.com/office/officeart/2008/layout/RadialCluster"/>
    <dgm:cxn modelId="{01F1E0B9-9632-45D2-8FF7-5C543416D032}" type="presOf" srcId="{C8C25AD8-24D7-45DE-A0B3-DB502E1E7BE4}" destId="{BABF02A7-7EB8-430F-B9D0-05A3BE15108C}" srcOrd="0" destOrd="0" presId="urn:microsoft.com/office/officeart/2008/layout/RadialCluster"/>
    <dgm:cxn modelId="{9573E8E3-5CFC-4C7E-8D8A-DCE72D9CD16C}" type="presOf" srcId="{D520C2A5-AF4E-4F68-8401-7806F9F000A9}" destId="{2AEF6174-9F28-4EB7-9899-B35C8B909C3E}" srcOrd="0" destOrd="0" presId="urn:microsoft.com/office/officeart/2008/layout/RadialCluster"/>
    <dgm:cxn modelId="{354426F4-CDAF-4C9F-B88E-243BF1155B11}" srcId="{18FD382E-421A-402E-B17A-5EA3FEBB39C4}" destId="{D520C2A5-AF4E-4F68-8401-7806F9F000A9}" srcOrd="4" destOrd="0" parTransId="{CF4DE1A3-1E88-4F49-8CE6-C7183A7A1502}" sibTransId="{5F52C4A7-19F9-4A9C-9628-B766CA135371}"/>
    <dgm:cxn modelId="{390D3B89-20CB-47A4-A235-8452F26F4850}" type="presParOf" srcId="{83072A51-FF5E-4EBF-82D9-0AFB68A3C62F}" destId="{DD732CAB-1AE5-4340-B98D-8726F3F3B2CD}" srcOrd="0" destOrd="0" presId="urn:microsoft.com/office/officeart/2008/layout/RadialCluster"/>
    <dgm:cxn modelId="{A96F8D16-5913-4FCC-8BF9-18A32EC27DB2}" type="presParOf" srcId="{DD732CAB-1AE5-4340-B98D-8726F3F3B2CD}" destId="{26DF177B-E98B-4363-AD23-D37FA5786EEA}" srcOrd="0" destOrd="0" presId="urn:microsoft.com/office/officeart/2008/layout/RadialCluster"/>
    <dgm:cxn modelId="{A0E2A99F-2313-4BCF-ACE0-FF59376AA1CA}" type="presParOf" srcId="{DD732CAB-1AE5-4340-B98D-8726F3F3B2CD}" destId="{B3991EFB-D398-46E0-989F-A889C9FD02E3}" srcOrd="1" destOrd="0" presId="urn:microsoft.com/office/officeart/2008/layout/RadialCluster"/>
    <dgm:cxn modelId="{5EC6CDAB-EA16-4DF0-BF8D-257F17AEE451}" type="presParOf" srcId="{DD732CAB-1AE5-4340-B98D-8726F3F3B2CD}" destId="{4452EE2C-F292-4F2F-8B92-E6EB8753D0D3}" srcOrd="2" destOrd="0" presId="urn:microsoft.com/office/officeart/2008/layout/RadialCluster"/>
    <dgm:cxn modelId="{102746B5-DB51-41D6-8C44-1EABE0145693}" type="presParOf" srcId="{DD732CAB-1AE5-4340-B98D-8726F3F3B2CD}" destId="{445E4D5E-4F88-42DA-B7D4-C16DA31EF0D8}" srcOrd="3" destOrd="0" presId="urn:microsoft.com/office/officeart/2008/layout/RadialCluster"/>
    <dgm:cxn modelId="{8562985C-6FCA-4BA6-BE63-9B71F3F110FF}" type="presParOf" srcId="{DD732CAB-1AE5-4340-B98D-8726F3F3B2CD}" destId="{AEAFC519-E1BA-4267-87F8-BF0796F34C99}" srcOrd="4" destOrd="0" presId="urn:microsoft.com/office/officeart/2008/layout/RadialCluster"/>
    <dgm:cxn modelId="{3CE8CDE1-83EB-47FD-A3EF-02F1333D6617}" type="presParOf" srcId="{DD732CAB-1AE5-4340-B98D-8726F3F3B2CD}" destId="{84F1B345-B289-4DDB-B374-96D46840D2B5}" srcOrd="5" destOrd="0" presId="urn:microsoft.com/office/officeart/2008/layout/RadialCluster"/>
    <dgm:cxn modelId="{6CB3CDA0-5F35-46DE-8734-A484AF988596}" type="presParOf" srcId="{DD732CAB-1AE5-4340-B98D-8726F3F3B2CD}" destId="{F4121DD2-A089-485D-A1D8-7FAF707C7A34}" srcOrd="6" destOrd="0" presId="urn:microsoft.com/office/officeart/2008/layout/RadialCluster"/>
    <dgm:cxn modelId="{F9238FFE-CDF7-4288-9063-F0311044A3B8}" type="presParOf" srcId="{DD732CAB-1AE5-4340-B98D-8726F3F3B2CD}" destId="{F7DDCD22-2BAA-4BBB-8EFF-B72CECF15FBF}" srcOrd="7" destOrd="0" presId="urn:microsoft.com/office/officeart/2008/layout/RadialCluster"/>
    <dgm:cxn modelId="{52171B24-1400-4166-B373-821A8F3D5917}" type="presParOf" srcId="{DD732CAB-1AE5-4340-B98D-8726F3F3B2CD}" destId="{BABF02A7-7EB8-430F-B9D0-05A3BE15108C}" srcOrd="8" destOrd="0" presId="urn:microsoft.com/office/officeart/2008/layout/RadialCluster"/>
    <dgm:cxn modelId="{12A030EF-899B-4114-A5E2-3D24DA96FA78}" type="presParOf" srcId="{DD732CAB-1AE5-4340-B98D-8726F3F3B2CD}" destId="{B1590A71-C8CD-44A5-8E8A-2E9A2CDBBDF3}" srcOrd="9" destOrd="0" presId="urn:microsoft.com/office/officeart/2008/layout/RadialCluster"/>
    <dgm:cxn modelId="{31CCC4F6-6AB2-4689-8648-2F28AE0169EF}" type="presParOf" srcId="{DD732CAB-1AE5-4340-B98D-8726F3F3B2CD}" destId="{2AEF6174-9F28-4EB7-9899-B35C8B909C3E}" srcOrd="10" destOrd="0" presId="urn:microsoft.com/office/officeart/2008/layout/RadialCluster"/>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99B95044-C115-4F7A-AE9B-F2B4F8FA940F}"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en-GB"/>
        </a:p>
      </dgm:t>
    </dgm:pt>
    <dgm:pt modelId="{1B8168D4-971A-4F82-A641-652F9938DD4D}">
      <dgm:prSet phldrT="[Text]"/>
      <dgm:spPr/>
      <dgm:t>
        <a:bodyPr/>
        <a:lstStyle/>
        <a:p>
          <a:pPr>
            <a:buSzPts val="1000"/>
            <a:buFont typeface="Symbol" panose="05050102010706020507" pitchFamily="18" charset="2"/>
            <a:buChar char=""/>
          </a:pPr>
          <a:r>
            <a:rPr lang="en-GB"/>
            <a:t>Hacking - including of social media and email passwords</a:t>
          </a:r>
        </a:p>
      </dgm:t>
    </dgm:pt>
    <dgm:pt modelId="{B2294F64-7571-4A31-98A7-600F22FAF2EC}" type="parTrans" cxnId="{6C7B690C-D473-4387-B7C1-DB2D3614ED50}">
      <dgm:prSet/>
      <dgm:spPr/>
      <dgm:t>
        <a:bodyPr/>
        <a:lstStyle/>
        <a:p>
          <a:endParaRPr lang="en-GB"/>
        </a:p>
      </dgm:t>
    </dgm:pt>
    <dgm:pt modelId="{F85BE56C-A9C5-46E4-B7FC-47A3BC08F014}" type="sibTrans" cxnId="{6C7B690C-D473-4387-B7C1-DB2D3614ED50}">
      <dgm:prSet/>
      <dgm:spPr/>
      <dgm:t>
        <a:bodyPr/>
        <a:lstStyle/>
        <a:p>
          <a:endParaRPr lang="en-GB"/>
        </a:p>
      </dgm:t>
    </dgm:pt>
    <dgm:pt modelId="{5D07BAB9-C03A-45AC-B24B-C12567B25A91}">
      <dgm:prSet/>
      <dgm:spPr/>
      <dgm:t>
        <a:bodyPr/>
        <a:lstStyle/>
        <a:p>
          <a:pPr>
            <a:buSzPts val="1000"/>
            <a:buFont typeface="Symbol" panose="05050102010706020507" pitchFamily="18" charset="2"/>
            <a:buChar char=""/>
          </a:pPr>
          <a:r>
            <a:rPr lang="en-GB"/>
            <a:t>Phishing - bogus emails asking for security information and personal details</a:t>
          </a:r>
        </a:p>
      </dgm:t>
    </dgm:pt>
    <dgm:pt modelId="{61372134-3D81-4A4C-9EC3-867388F7BC51}" type="parTrans" cxnId="{09108DC0-4293-4995-8432-5F83A06F1AFF}">
      <dgm:prSet/>
      <dgm:spPr/>
      <dgm:t>
        <a:bodyPr/>
        <a:lstStyle/>
        <a:p>
          <a:endParaRPr lang="en-GB"/>
        </a:p>
      </dgm:t>
    </dgm:pt>
    <dgm:pt modelId="{BE1D18F7-F4E6-4577-A5EE-AEFC31F0FA8C}" type="sibTrans" cxnId="{09108DC0-4293-4995-8432-5F83A06F1AFF}">
      <dgm:prSet/>
      <dgm:spPr/>
      <dgm:t>
        <a:bodyPr/>
        <a:lstStyle/>
        <a:p>
          <a:endParaRPr lang="en-GB"/>
        </a:p>
      </dgm:t>
    </dgm:pt>
    <dgm:pt modelId="{719F8770-D776-4855-A33A-DD94223FF735}">
      <dgm:prSet/>
      <dgm:spPr/>
      <dgm:t>
        <a:bodyPr/>
        <a:lstStyle/>
        <a:p>
          <a:pPr>
            <a:buSzPts val="1000"/>
            <a:buFont typeface="Symbol" panose="05050102010706020507" pitchFamily="18" charset="2"/>
            <a:buChar char=""/>
          </a:pPr>
          <a:r>
            <a:rPr lang="en-GB"/>
            <a:t>Malicious software – including ransomware through which criminals hijack files and hold them to ransom</a:t>
          </a:r>
        </a:p>
      </dgm:t>
    </dgm:pt>
    <dgm:pt modelId="{F0F89199-9919-42BA-8EE0-AB36F6C591B2}" type="parTrans" cxnId="{868ACF4D-67E2-4A31-A843-D602FD1B6390}">
      <dgm:prSet/>
      <dgm:spPr/>
      <dgm:t>
        <a:bodyPr/>
        <a:lstStyle/>
        <a:p>
          <a:endParaRPr lang="en-GB"/>
        </a:p>
      </dgm:t>
    </dgm:pt>
    <dgm:pt modelId="{90B6EE82-870F-4024-B71E-7B1A3A837065}" type="sibTrans" cxnId="{868ACF4D-67E2-4A31-A843-D602FD1B6390}">
      <dgm:prSet/>
      <dgm:spPr/>
      <dgm:t>
        <a:bodyPr/>
        <a:lstStyle/>
        <a:p>
          <a:endParaRPr lang="en-GB"/>
        </a:p>
      </dgm:t>
    </dgm:pt>
    <dgm:pt modelId="{A45BF0AD-1FD2-4232-BE88-969F945C0017}">
      <dgm:prSet/>
      <dgm:spPr/>
      <dgm:t>
        <a:bodyPr/>
        <a:lstStyle/>
        <a:p>
          <a:pPr>
            <a:buSzPts val="1000"/>
            <a:buFont typeface="Symbol" panose="05050102010706020507" pitchFamily="18" charset="2"/>
            <a:buChar char=""/>
          </a:pPr>
          <a:r>
            <a:rPr lang="en-GB"/>
            <a:t>Distributed denial of service (DDOS) attacks against websites – often accompanied by extortion</a:t>
          </a:r>
        </a:p>
      </dgm:t>
    </dgm:pt>
    <dgm:pt modelId="{6869C1CC-D2F2-4F11-BCAA-1780619EB1D5}" type="parTrans" cxnId="{0D9CBB70-A4D3-423B-AAA3-87AE87A8A768}">
      <dgm:prSet/>
      <dgm:spPr/>
      <dgm:t>
        <a:bodyPr/>
        <a:lstStyle/>
        <a:p>
          <a:endParaRPr lang="en-GB"/>
        </a:p>
      </dgm:t>
    </dgm:pt>
    <dgm:pt modelId="{A618FD0A-1946-44CB-959B-ECD5842AFCA5}" type="sibTrans" cxnId="{0D9CBB70-A4D3-423B-AAA3-87AE87A8A768}">
      <dgm:prSet/>
      <dgm:spPr/>
      <dgm:t>
        <a:bodyPr/>
        <a:lstStyle/>
        <a:p>
          <a:endParaRPr lang="en-GB"/>
        </a:p>
      </dgm:t>
    </dgm:pt>
    <dgm:pt modelId="{CCD6213A-E77A-40E5-963F-9FD133FFC9E8}" type="pres">
      <dgm:prSet presAssocID="{99B95044-C115-4F7A-AE9B-F2B4F8FA940F}" presName="linear" presStyleCnt="0">
        <dgm:presLayoutVars>
          <dgm:animLvl val="lvl"/>
          <dgm:resizeHandles val="exact"/>
        </dgm:presLayoutVars>
      </dgm:prSet>
      <dgm:spPr/>
    </dgm:pt>
    <dgm:pt modelId="{7020504A-05E6-481E-AFC0-C9B561565753}" type="pres">
      <dgm:prSet presAssocID="{1B8168D4-971A-4F82-A641-652F9938DD4D}" presName="parentText" presStyleLbl="node1" presStyleIdx="0" presStyleCnt="4">
        <dgm:presLayoutVars>
          <dgm:chMax val="0"/>
          <dgm:bulletEnabled val="1"/>
        </dgm:presLayoutVars>
      </dgm:prSet>
      <dgm:spPr/>
    </dgm:pt>
    <dgm:pt modelId="{D5849BD5-1A10-462F-AC17-0DB83C3E503A}" type="pres">
      <dgm:prSet presAssocID="{F85BE56C-A9C5-46E4-B7FC-47A3BC08F014}" presName="spacer" presStyleCnt="0"/>
      <dgm:spPr/>
    </dgm:pt>
    <dgm:pt modelId="{3D760B24-32EA-4490-9F1A-8F73F07876F9}" type="pres">
      <dgm:prSet presAssocID="{5D07BAB9-C03A-45AC-B24B-C12567B25A91}" presName="parentText" presStyleLbl="node1" presStyleIdx="1" presStyleCnt="4">
        <dgm:presLayoutVars>
          <dgm:chMax val="0"/>
          <dgm:bulletEnabled val="1"/>
        </dgm:presLayoutVars>
      </dgm:prSet>
      <dgm:spPr/>
    </dgm:pt>
    <dgm:pt modelId="{4F812EDC-E348-44C3-BEB9-2D1C6FD7041F}" type="pres">
      <dgm:prSet presAssocID="{BE1D18F7-F4E6-4577-A5EE-AEFC31F0FA8C}" presName="spacer" presStyleCnt="0"/>
      <dgm:spPr/>
    </dgm:pt>
    <dgm:pt modelId="{998D8A9E-2D77-4E8D-A6AC-83ADC7D06965}" type="pres">
      <dgm:prSet presAssocID="{719F8770-D776-4855-A33A-DD94223FF735}" presName="parentText" presStyleLbl="node1" presStyleIdx="2" presStyleCnt="4">
        <dgm:presLayoutVars>
          <dgm:chMax val="0"/>
          <dgm:bulletEnabled val="1"/>
        </dgm:presLayoutVars>
      </dgm:prSet>
      <dgm:spPr/>
    </dgm:pt>
    <dgm:pt modelId="{FA866702-835A-4016-BC87-1703946DF57A}" type="pres">
      <dgm:prSet presAssocID="{90B6EE82-870F-4024-B71E-7B1A3A837065}" presName="spacer" presStyleCnt="0"/>
      <dgm:spPr/>
    </dgm:pt>
    <dgm:pt modelId="{08D7B9A9-6F53-4F9F-9753-E4D4C56F133F}" type="pres">
      <dgm:prSet presAssocID="{A45BF0AD-1FD2-4232-BE88-969F945C0017}" presName="parentText" presStyleLbl="node1" presStyleIdx="3" presStyleCnt="4">
        <dgm:presLayoutVars>
          <dgm:chMax val="0"/>
          <dgm:bulletEnabled val="1"/>
        </dgm:presLayoutVars>
      </dgm:prSet>
      <dgm:spPr/>
    </dgm:pt>
  </dgm:ptLst>
  <dgm:cxnLst>
    <dgm:cxn modelId="{49336306-DCDD-4044-B1DE-25BBCD7CCF03}" type="presOf" srcId="{A45BF0AD-1FD2-4232-BE88-969F945C0017}" destId="{08D7B9A9-6F53-4F9F-9753-E4D4C56F133F}" srcOrd="0" destOrd="0" presId="urn:microsoft.com/office/officeart/2005/8/layout/vList2"/>
    <dgm:cxn modelId="{CEF0DC08-8B80-47E7-8543-15AAF1789142}" type="presOf" srcId="{1B8168D4-971A-4F82-A641-652F9938DD4D}" destId="{7020504A-05E6-481E-AFC0-C9B561565753}" srcOrd="0" destOrd="0" presId="urn:microsoft.com/office/officeart/2005/8/layout/vList2"/>
    <dgm:cxn modelId="{6C7B690C-D473-4387-B7C1-DB2D3614ED50}" srcId="{99B95044-C115-4F7A-AE9B-F2B4F8FA940F}" destId="{1B8168D4-971A-4F82-A641-652F9938DD4D}" srcOrd="0" destOrd="0" parTransId="{B2294F64-7571-4A31-98A7-600F22FAF2EC}" sibTransId="{F85BE56C-A9C5-46E4-B7FC-47A3BC08F014}"/>
    <dgm:cxn modelId="{AB7E032D-B112-4C62-B105-342316A6851E}" type="presOf" srcId="{5D07BAB9-C03A-45AC-B24B-C12567B25A91}" destId="{3D760B24-32EA-4490-9F1A-8F73F07876F9}" srcOrd="0" destOrd="0" presId="urn:microsoft.com/office/officeart/2005/8/layout/vList2"/>
    <dgm:cxn modelId="{4F8C0B41-EA32-4554-A089-4C14D991F588}" type="presOf" srcId="{719F8770-D776-4855-A33A-DD94223FF735}" destId="{998D8A9E-2D77-4E8D-A6AC-83ADC7D06965}" srcOrd="0" destOrd="0" presId="urn:microsoft.com/office/officeart/2005/8/layout/vList2"/>
    <dgm:cxn modelId="{868ACF4D-67E2-4A31-A843-D602FD1B6390}" srcId="{99B95044-C115-4F7A-AE9B-F2B4F8FA940F}" destId="{719F8770-D776-4855-A33A-DD94223FF735}" srcOrd="2" destOrd="0" parTransId="{F0F89199-9919-42BA-8EE0-AB36F6C591B2}" sibTransId="{90B6EE82-870F-4024-B71E-7B1A3A837065}"/>
    <dgm:cxn modelId="{0D9CBB70-A4D3-423B-AAA3-87AE87A8A768}" srcId="{99B95044-C115-4F7A-AE9B-F2B4F8FA940F}" destId="{A45BF0AD-1FD2-4232-BE88-969F945C0017}" srcOrd="3" destOrd="0" parTransId="{6869C1CC-D2F2-4F11-BCAA-1780619EB1D5}" sibTransId="{A618FD0A-1946-44CB-959B-ECD5842AFCA5}"/>
    <dgm:cxn modelId="{09108DC0-4293-4995-8432-5F83A06F1AFF}" srcId="{99B95044-C115-4F7A-AE9B-F2B4F8FA940F}" destId="{5D07BAB9-C03A-45AC-B24B-C12567B25A91}" srcOrd="1" destOrd="0" parTransId="{61372134-3D81-4A4C-9EC3-867388F7BC51}" sibTransId="{BE1D18F7-F4E6-4577-A5EE-AEFC31F0FA8C}"/>
    <dgm:cxn modelId="{2209A4DC-C76A-4BA7-ABFF-9F841C9DA415}" type="presOf" srcId="{99B95044-C115-4F7A-AE9B-F2B4F8FA940F}" destId="{CCD6213A-E77A-40E5-963F-9FD133FFC9E8}" srcOrd="0" destOrd="0" presId="urn:microsoft.com/office/officeart/2005/8/layout/vList2"/>
    <dgm:cxn modelId="{2441369B-90AA-4080-ACA2-31BACACEC6B6}" type="presParOf" srcId="{CCD6213A-E77A-40E5-963F-9FD133FFC9E8}" destId="{7020504A-05E6-481E-AFC0-C9B561565753}" srcOrd="0" destOrd="0" presId="urn:microsoft.com/office/officeart/2005/8/layout/vList2"/>
    <dgm:cxn modelId="{C6664493-6A6B-47AB-A2C2-7E23EA2031FC}" type="presParOf" srcId="{CCD6213A-E77A-40E5-963F-9FD133FFC9E8}" destId="{D5849BD5-1A10-462F-AC17-0DB83C3E503A}" srcOrd="1" destOrd="0" presId="urn:microsoft.com/office/officeart/2005/8/layout/vList2"/>
    <dgm:cxn modelId="{DA2E82E4-F9D8-42D9-9ACE-FB79E0B43A8B}" type="presParOf" srcId="{CCD6213A-E77A-40E5-963F-9FD133FFC9E8}" destId="{3D760B24-32EA-4490-9F1A-8F73F07876F9}" srcOrd="2" destOrd="0" presId="urn:microsoft.com/office/officeart/2005/8/layout/vList2"/>
    <dgm:cxn modelId="{3E2F00F0-77D5-46C8-8760-169EE2448C2F}" type="presParOf" srcId="{CCD6213A-E77A-40E5-963F-9FD133FFC9E8}" destId="{4F812EDC-E348-44C3-BEB9-2D1C6FD7041F}" srcOrd="3" destOrd="0" presId="urn:microsoft.com/office/officeart/2005/8/layout/vList2"/>
    <dgm:cxn modelId="{649516E2-F8E7-4B9E-9EA5-176ECB553874}" type="presParOf" srcId="{CCD6213A-E77A-40E5-963F-9FD133FFC9E8}" destId="{998D8A9E-2D77-4E8D-A6AC-83ADC7D06965}" srcOrd="4" destOrd="0" presId="urn:microsoft.com/office/officeart/2005/8/layout/vList2"/>
    <dgm:cxn modelId="{1F95D800-F005-4CF0-AAEA-E78026577BAC}" type="presParOf" srcId="{CCD6213A-E77A-40E5-963F-9FD133FFC9E8}" destId="{FA866702-835A-4016-BC87-1703946DF57A}" srcOrd="5" destOrd="0" presId="urn:microsoft.com/office/officeart/2005/8/layout/vList2"/>
    <dgm:cxn modelId="{D08F95C9-3A09-4EB9-AE7C-E3CE1E2C7FAF}" type="presParOf" srcId="{CCD6213A-E77A-40E5-963F-9FD133FFC9E8}" destId="{08D7B9A9-6F53-4F9F-9753-E4D4C56F133F}" srcOrd="6" destOrd="0" presId="urn:microsoft.com/office/officeart/2005/8/layout/vList2"/>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4C7AD7AE-33C3-4B47-BE08-FC3953CCF572}"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en-GB"/>
        </a:p>
      </dgm:t>
    </dgm:pt>
    <dgm:pt modelId="{AE561F06-EB72-4205-B1F3-1F2E2364B343}">
      <dgm:prSet phldrT="[Text]"/>
      <dgm:spPr/>
      <dgm:t>
        <a:bodyPr/>
        <a:lstStyle/>
        <a:p>
          <a:pPr>
            <a:buFont typeface="Arial" panose="020B0604020202020204" pitchFamily="34" charset="0"/>
            <a:buChar char="•"/>
          </a:pPr>
          <a:r>
            <a:rPr lang="en-GB" b="1"/>
            <a:t>Serious violence against a person or damage to property</a:t>
          </a:r>
        </a:p>
      </dgm:t>
    </dgm:pt>
    <dgm:pt modelId="{91B54572-46E7-48D1-B4A9-CBF459430880}" type="parTrans" cxnId="{2636A894-CC52-4EEF-82D7-B6D5C680C272}">
      <dgm:prSet/>
      <dgm:spPr/>
      <dgm:t>
        <a:bodyPr/>
        <a:lstStyle/>
        <a:p>
          <a:endParaRPr lang="en-GB"/>
        </a:p>
      </dgm:t>
    </dgm:pt>
    <dgm:pt modelId="{0B482EEC-AB73-41DF-B123-9F1F67A8FB87}" type="sibTrans" cxnId="{2636A894-CC52-4EEF-82D7-B6D5C680C272}">
      <dgm:prSet/>
      <dgm:spPr/>
      <dgm:t>
        <a:bodyPr/>
        <a:lstStyle/>
        <a:p>
          <a:endParaRPr lang="en-GB"/>
        </a:p>
      </dgm:t>
    </dgm:pt>
    <dgm:pt modelId="{59E247C5-D06B-4FB5-B88B-78F76A596C77}">
      <dgm:prSet/>
      <dgm:spPr/>
      <dgm:t>
        <a:bodyPr/>
        <a:lstStyle/>
        <a:p>
          <a:pPr>
            <a:buFont typeface="Arial" panose="020B0604020202020204" pitchFamily="34" charset="0"/>
            <a:buChar char="•"/>
          </a:pPr>
          <a:r>
            <a:rPr lang="en-GB" b="1"/>
            <a:t>Endangering a person's life (other than that of the person committing the action)</a:t>
          </a:r>
        </a:p>
      </dgm:t>
    </dgm:pt>
    <dgm:pt modelId="{93E7AF11-ACA2-408E-BC89-8A1B8E2EF62F}" type="parTrans" cxnId="{2670CB43-9584-4F18-AB9D-D9B05E78A890}">
      <dgm:prSet/>
      <dgm:spPr/>
      <dgm:t>
        <a:bodyPr/>
        <a:lstStyle/>
        <a:p>
          <a:endParaRPr lang="en-GB"/>
        </a:p>
      </dgm:t>
    </dgm:pt>
    <dgm:pt modelId="{B53CC98B-3C17-44B7-ABB4-CF2EC0188862}" type="sibTrans" cxnId="{2670CB43-9584-4F18-AB9D-D9B05E78A890}">
      <dgm:prSet/>
      <dgm:spPr/>
      <dgm:t>
        <a:bodyPr/>
        <a:lstStyle/>
        <a:p>
          <a:endParaRPr lang="en-GB"/>
        </a:p>
      </dgm:t>
    </dgm:pt>
    <dgm:pt modelId="{0E5013B9-C323-48EF-A28F-6E00FADF5F3A}">
      <dgm:prSet/>
      <dgm:spPr/>
      <dgm:t>
        <a:bodyPr/>
        <a:lstStyle/>
        <a:p>
          <a:pPr>
            <a:buFont typeface="Arial" panose="020B0604020202020204" pitchFamily="34" charset="0"/>
            <a:buChar char="•"/>
          </a:pPr>
          <a:r>
            <a:rPr lang="en-GB" b="1"/>
            <a:t>Creating a serious risk to the health or safety of the public or a section of the public</a:t>
          </a:r>
        </a:p>
      </dgm:t>
    </dgm:pt>
    <dgm:pt modelId="{2C57C522-ACC7-461D-9EC4-B08F8B555F81}" type="parTrans" cxnId="{CC06D271-6BD6-4387-A6FB-CD5507D0C408}">
      <dgm:prSet/>
      <dgm:spPr/>
      <dgm:t>
        <a:bodyPr/>
        <a:lstStyle/>
        <a:p>
          <a:endParaRPr lang="en-GB"/>
        </a:p>
      </dgm:t>
    </dgm:pt>
    <dgm:pt modelId="{3186CABD-6A64-4B90-B6DE-2522822BC569}" type="sibTrans" cxnId="{CC06D271-6BD6-4387-A6FB-CD5507D0C408}">
      <dgm:prSet/>
      <dgm:spPr/>
      <dgm:t>
        <a:bodyPr/>
        <a:lstStyle/>
        <a:p>
          <a:endParaRPr lang="en-GB"/>
        </a:p>
      </dgm:t>
    </dgm:pt>
    <dgm:pt modelId="{EB98AB9F-A84B-4994-A04F-0CB6F0D4FB9C}">
      <dgm:prSet/>
      <dgm:spPr/>
      <dgm:t>
        <a:bodyPr/>
        <a:lstStyle/>
        <a:p>
          <a:pPr>
            <a:buFont typeface="Arial" panose="020B0604020202020204" pitchFamily="34" charset="0"/>
            <a:buChar char="•"/>
          </a:pPr>
          <a:r>
            <a:rPr lang="en-GB" b="1"/>
            <a:t>Any action designed to seriously interfere with or seriously to disrupt an electronic system</a:t>
          </a:r>
        </a:p>
      </dgm:t>
    </dgm:pt>
    <dgm:pt modelId="{F0B3D611-5DDD-459A-9949-06652665D416}" type="parTrans" cxnId="{C685A310-01D9-4EDF-88C4-44289A281E41}">
      <dgm:prSet/>
      <dgm:spPr/>
      <dgm:t>
        <a:bodyPr/>
        <a:lstStyle/>
        <a:p>
          <a:endParaRPr lang="en-GB"/>
        </a:p>
      </dgm:t>
    </dgm:pt>
    <dgm:pt modelId="{69FC798C-4A6B-4C13-A900-20CA1DC8CBE3}" type="sibTrans" cxnId="{C685A310-01D9-4EDF-88C4-44289A281E41}">
      <dgm:prSet/>
      <dgm:spPr/>
      <dgm:t>
        <a:bodyPr/>
        <a:lstStyle/>
        <a:p>
          <a:endParaRPr lang="en-GB"/>
        </a:p>
      </dgm:t>
    </dgm:pt>
    <dgm:pt modelId="{29460FAE-1FF7-45BD-8E3F-A9F2E1CF2D5E}" type="pres">
      <dgm:prSet presAssocID="{4C7AD7AE-33C3-4B47-BE08-FC3953CCF572}" presName="linear" presStyleCnt="0">
        <dgm:presLayoutVars>
          <dgm:animLvl val="lvl"/>
          <dgm:resizeHandles val="exact"/>
        </dgm:presLayoutVars>
      </dgm:prSet>
      <dgm:spPr/>
    </dgm:pt>
    <dgm:pt modelId="{B8775737-B75F-4F5F-8B7A-F2CCC9D7F55B}" type="pres">
      <dgm:prSet presAssocID="{AE561F06-EB72-4205-B1F3-1F2E2364B343}" presName="parentText" presStyleLbl="node1" presStyleIdx="0" presStyleCnt="4">
        <dgm:presLayoutVars>
          <dgm:chMax val="0"/>
          <dgm:bulletEnabled val="1"/>
        </dgm:presLayoutVars>
      </dgm:prSet>
      <dgm:spPr/>
    </dgm:pt>
    <dgm:pt modelId="{4A268EBC-4542-47CB-9EE1-44D6F2881BA9}" type="pres">
      <dgm:prSet presAssocID="{0B482EEC-AB73-41DF-B123-9F1F67A8FB87}" presName="spacer" presStyleCnt="0"/>
      <dgm:spPr/>
    </dgm:pt>
    <dgm:pt modelId="{2AADA584-6D5D-453E-B5B2-5CD5CAA82980}" type="pres">
      <dgm:prSet presAssocID="{59E247C5-D06B-4FB5-B88B-78F76A596C77}" presName="parentText" presStyleLbl="node1" presStyleIdx="1" presStyleCnt="4">
        <dgm:presLayoutVars>
          <dgm:chMax val="0"/>
          <dgm:bulletEnabled val="1"/>
        </dgm:presLayoutVars>
      </dgm:prSet>
      <dgm:spPr/>
    </dgm:pt>
    <dgm:pt modelId="{7ECE5B00-FD6F-4413-BAE3-3B54E99C0D48}" type="pres">
      <dgm:prSet presAssocID="{B53CC98B-3C17-44B7-ABB4-CF2EC0188862}" presName="spacer" presStyleCnt="0"/>
      <dgm:spPr/>
    </dgm:pt>
    <dgm:pt modelId="{C2D66A08-A442-4578-BF56-51A6E2F38AB0}" type="pres">
      <dgm:prSet presAssocID="{0E5013B9-C323-48EF-A28F-6E00FADF5F3A}" presName="parentText" presStyleLbl="node1" presStyleIdx="2" presStyleCnt="4">
        <dgm:presLayoutVars>
          <dgm:chMax val="0"/>
          <dgm:bulletEnabled val="1"/>
        </dgm:presLayoutVars>
      </dgm:prSet>
      <dgm:spPr/>
    </dgm:pt>
    <dgm:pt modelId="{08DBA32A-3E39-4BCE-B714-87F02EF457E5}" type="pres">
      <dgm:prSet presAssocID="{3186CABD-6A64-4B90-B6DE-2522822BC569}" presName="spacer" presStyleCnt="0"/>
      <dgm:spPr/>
    </dgm:pt>
    <dgm:pt modelId="{F278B5E9-F0FD-493D-8C6E-2D397A510E7B}" type="pres">
      <dgm:prSet presAssocID="{EB98AB9F-A84B-4994-A04F-0CB6F0D4FB9C}" presName="parentText" presStyleLbl="node1" presStyleIdx="3" presStyleCnt="4" custLinFactNeighborX="1389" custLinFactNeighborY="40088">
        <dgm:presLayoutVars>
          <dgm:chMax val="0"/>
          <dgm:bulletEnabled val="1"/>
        </dgm:presLayoutVars>
      </dgm:prSet>
      <dgm:spPr/>
    </dgm:pt>
  </dgm:ptLst>
  <dgm:cxnLst>
    <dgm:cxn modelId="{C685A310-01D9-4EDF-88C4-44289A281E41}" srcId="{4C7AD7AE-33C3-4B47-BE08-FC3953CCF572}" destId="{EB98AB9F-A84B-4994-A04F-0CB6F0D4FB9C}" srcOrd="3" destOrd="0" parTransId="{F0B3D611-5DDD-459A-9949-06652665D416}" sibTransId="{69FC798C-4A6B-4C13-A900-20CA1DC8CBE3}"/>
    <dgm:cxn modelId="{2670CB43-9584-4F18-AB9D-D9B05E78A890}" srcId="{4C7AD7AE-33C3-4B47-BE08-FC3953CCF572}" destId="{59E247C5-D06B-4FB5-B88B-78F76A596C77}" srcOrd="1" destOrd="0" parTransId="{93E7AF11-ACA2-408E-BC89-8A1B8E2EF62F}" sibTransId="{B53CC98B-3C17-44B7-ABB4-CF2EC0188862}"/>
    <dgm:cxn modelId="{0345504D-2BB9-4481-85A6-2904B17533DD}" type="presOf" srcId="{4C7AD7AE-33C3-4B47-BE08-FC3953CCF572}" destId="{29460FAE-1FF7-45BD-8E3F-A9F2E1CF2D5E}" srcOrd="0" destOrd="0" presId="urn:microsoft.com/office/officeart/2005/8/layout/vList2"/>
    <dgm:cxn modelId="{CC06D271-6BD6-4387-A6FB-CD5507D0C408}" srcId="{4C7AD7AE-33C3-4B47-BE08-FC3953CCF572}" destId="{0E5013B9-C323-48EF-A28F-6E00FADF5F3A}" srcOrd="2" destOrd="0" parTransId="{2C57C522-ACC7-461D-9EC4-B08F8B555F81}" sibTransId="{3186CABD-6A64-4B90-B6DE-2522822BC569}"/>
    <dgm:cxn modelId="{CC970D8C-F28C-449B-80BB-B50E583C887A}" type="presOf" srcId="{59E247C5-D06B-4FB5-B88B-78F76A596C77}" destId="{2AADA584-6D5D-453E-B5B2-5CD5CAA82980}" srcOrd="0" destOrd="0" presId="urn:microsoft.com/office/officeart/2005/8/layout/vList2"/>
    <dgm:cxn modelId="{2636A894-CC52-4EEF-82D7-B6D5C680C272}" srcId="{4C7AD7AE-33C3-4B47-BE08-FC3953CCF572}" destId="{AE561F06-EB72-4205-B1F3-1F2E2364B343}" srcOrd="0" destOrd="0" parTransId="{91B54572-46E7-48D1-B4A9-CBF459430880}" sibTransId="{0B482EEC-AB73-41DF-B123-9F1F67A8FB87}"/>
    <dgm:cxn modelId="{B8D67E99-FFFD-4A18-8C74-345B79DE475D}" type="presOf" srcId="{EB98AB9F-A84B-4994-A04F-0CB6F0D4FB9C}" destId="{F278B5E9-F0FD-493D-8C6E-2D397A510E7B}" srcOrd="0" destOrd="0" presId="urn:microsoft.com/office/officeart/2005/8/layout/vList2"/>
    <dgm:cxn modelId="{344A93CD-350B-4440-A824-05D63A5BAD0D}" type="presOf" srcId="{AE561F06-EB72-4205-B1F3-1F2E2364B343}" destId="{B8775737-B75F-4F5F-8B7A-F2CCC9D7F55B}" srcOrd="0" destOrd="0" presId="urn:microsoft.com/office/officeart/2005/8/layout/vList2"/>
    <dgm:cxn modelId="{A40EBCDD-20BD-4A30-99F6-1CA7A2EB80B2}" type="presOf" srcId="{0E5013B9-C323-48EF-A28F-6E00FADF5F3A}" destId="{C2D66A08-A442-4578-BF56-51A6E2F38AB0}" srcOrd="0" destOrd="0" presId="urn:microsoft.com/office/officeart/2005/8/layout/vList2"/>
    <dgm:cxn modelId="{55E85485-6A20-4EDE-97F0-B55E8033FDB6}" type="presParOf" srcId="{29460FAE-1FF7-45BD-8E3F-A9F2E1CF2D5E}" destId="{B8775737-B75F-4F5F-8B7A-F2CCC9D7F55B}" srcOrd="0" destOrd="0" presId="urn:microsoft.com/office/officeart/2005/8/layout/vList2"/>
    <dgm:cxn modelId="{BB9C25C4-0775-4406-B4CD-CAECF2D4BA82}" type="presParOf" srcId="{29460FAE-1FF7-45BD-8E3F-A9F2E1CF2D5E}" destId="{4A268EBC-4542-47CB-9EE1-44D6F2881BA9}" srcOrd="1" destOrd="0" presId="urn:microsoft.com/office/officeart/2005/8/layout/vList2"/>
    <dgm:cxn modelId="{48F37976-9725-4175-8223-8C6FDF7A6E1A}" type="presParOf" srcId="{29460FAE-1FF7-45BD-8E3F-A9F2E1CF2D5E}" destId="{2AADA584-6D5D-453E-B5B2-5CD5CAA82980}" srcOrd="2" destOrd="0" presId="urn:microsoft.com/office/officeart/2005/8/layout/vList2"/>
    <dgm:cxn modelId="{802E48F2-794B-4584-9A0F-B572F95A953B}" type="presParOf" srcId="{29460FAE-1FF7-45BD-8E3F-A9F2E1CF2D5E}" destId="{7ECE5B00-FD6F-4413-BAE3-3B54E99C0D48}" srcOrd="3" destOrd="0" presId="urn:microsoft.com/office/officeart/2005/8/layout/vList2"/>
    <dgm:cxn modelId="{13412083-68DC-4B6F-A767-9ADCD2100F4E}" type="presParOf" srcId="{29460FAE-1FF7-45BD-8E3F-A9F2E1CF2D5E}" destId="{C2D66A08-A442-4578-BF56-51A6E2F38AB0}" srcOrd="4" destOrd="0" presId="urn:microsoft.com/office/officeart/2005/8/layout/vList2"/>
    <dgm:cxn modelId="{781D2289-ADD5-4BC1-95F8-281482CB205A}" type="presParOf" srcId="{29460FAE-1FF7-45BD-8E3F-A9F2E1CF2D5E}" destId="{08DBA32A-3E39-4BCE-B714-87F02EF457E5}" srcOrd="5" destOrd="0" presId="urn:microsoft.com/office/officeart/2005/8/layout/vList2"/>
    <dgm:cxn modelId="{B4CE17B2-6DF4-4413-80C2-7905F79091F3}" type="presParOf" srcId="{29460FAE-1FF7-45BD-8E3F-A9F2E1CF2D5E}" destId="{F278B5E9-F0FD-493D-8C6E-2D397A510E7B}" srcOrd="6" destOrd="0" presId="urn:microsoft.com/office/officeart/2005/8/layout/vList2"/>
  </dgm:cxnLst>
  <dgm:bg/>
  <dgm:whole/>
  <dgm:extLst>
    <a:ext uri="http://schemas.microsoft.com/office/drawing/2008/diagram">
      <dsp:dataModelExt xmlns:dsp="http://schemas.microsoft.com/office/drawing/2008/diagram" relId="rId53"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4C7AD7AE-33C3-4B47-BE08-FC3953CCF572}"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en-GB"/>
        </a:p>
      </dgm:t>
    </dgm:pt>
    <dgm:pt modelId="{AE561F06-EB72-4205-B1F3-1F2E2364B343}">
      <dgm:prSet phldrT="[Text]"/>
      <dgm:spPr/>
      <dgm:t>
        <a:bodyPr/>
        <a:lstStyle/>
        <a:p>
          <a:pPr algn="l">
            <a:buFont typeface="Arial" panose="020B0604020202020204" pitchFamily="34" charset="0"/>
            <a:buChar char="•"/>
          </a:pPr>
          <a:r>
            <a:rPr lang="en-GB" b="1"/>
            <a:t>Police forces </a:t>
          </a:r>
        </a:p>
      </dgm:t>
    </dgm:pt>
    <dgm:pt modelId="{91B54572-46E7-48D1-B4A9-CBF459430880}" type="parTrans" cxnId="{2636A894-CC52-4EEF-82D7-B6D5C680C272}">
      <dgm:prSet/>
      <dgm:spPr/>
      <dgm:t>
        <a:bodyPr/>
        <a:lstStyle/>
        <a:p>
          <a:pPr algn="l"/>
          <a:endParaRPr lang="en-GB"/>
        </a:p>
      </dgm:t>
    </dgm:pt>
    <dgm:pt modelId="{0B482EEC-AB73-41DF-B123-9F1F67A8FB87}" type="sibTrans" cxnId="{2636A894-CC52-4EEF-82D7-B6D5C680C272}">
      <dgm:prSet/>
      <dgm:spPr/>
      <dgm:t>
        <a:bodyPr/>
        <a:lstStyle/>
        <a:p>
          <a:pPr algn="l"/>
          <a:endParaRPr lang="en-GB"/>
        </a:p>
      </dgm:t>
    </dgm:pt>
    <dgm:pt modelId="{94AE9C54-1BB6-4A77-8BF0-38BD36F2348E}">
      <dgm:prSet/>
      <dgm:spPr/>
      <dgm:t>
        <a:bodyPr/>
        <a:lstStyle/>
        <a:p>
          <a:pPr algn="l">
            <a:buFont typeface="Arial" panose="020B0604020202020204" pitchFamily="34" charset="0"/>
            <a:buChar char="•"/>
          </a:pPr>
          <a:r>
            <a:rPr lang="en-GB" b="1"/>
            <a:t>Specialist closed sources such as financial intelligence, special branch intelligence, and prison intelligence.</a:t>
          </a:r>
        </a:p>
      </dgm:t>
    </dgm:pt>
    <dgm:pt modelId="{FFFB5283-A7B9-4156-85B1-19EDC0AF59A1}" type="parTrans" cxnId="{FAC8D56A-294E-4688-ABF7-9B10F41664E5}">
      <dgm:prSet/>
      <dgm:spPr/>
      <dgm:t>
        <a:bodyPr/>
        <a:lstStyle/>
        <a:p>
          <a:pPr algn="l"/>
          <a:endParaRPr lang="en-GB"/>
        </a:p>
      </dgm:t>
    </dgm:pt>
    <dgm:pt modelId="{68EF882B-ADFC-4F37-846E-6F58A0948728}" type="sibTrans" cxnId="{FAC8D56A-294E-4688-ABF7-9B10F41664E5}">
      <dgm:prSet/>
      <dgm:spPr/>
      <dgm:t>
        <a:bodyPr/>
        <a:lstStyle/>
        <a:p>
          <a:pPr algn="l"/>
          <a:endParaRPr lang="en-GB"/>
        </a:p>
      </dgm:t>
    </dgm:pt>
    <dgm:pt modelId="{153950AA-9AED-439B-BE20-ACD68D7D2AC4}">
      <dgm:prSet/>
      <dgm:spPr/>
      <dgm:t>
        <a:bodyPr/>
        <a:lstStyle/>
        <a:p>
          <a:pPr algn="l">
            <a:buFont typeface="Arial" panose="020B0604020202020204" pitchFamily="34" charset="0"/>
            <a:buChar char="•"/>
          </a:pPr>
          <a:r>
            <a:rPr lang="en-GB" b="1"/>
            <a:t>Existing intelligence and analytical products</a:t>
          </a:r>
        </a:p>
      </dgm:t>
    </dgm:pt>
    <dgm:pt modelId="{D57469B2-2EAD-44FB-9590-7719ECD29FA1}" type="parTrans" cxnId="{BF4C1D9D-3EDC-4E72-ADAB-53689B1EA2F9}">
      <dgm:prSet/>
      <dgm:spPr/>
      <dgm:t>
        <a:bodyPr/>
        <a:lstStyle/>
        <a:p>
          <a:pPr algn="l"/>
          <a:endParaRPr lang="en-GB"/>
        </a:p>
      </dgm:t>
    </dgm:pt>
    <dgm:pt modelId="{79314C42-8B17-48A8-9B6D-F3AD5DCC773D}" type="sibTrans" cxnId="{BF4C1D9D-3EDC-4E72-ADAB-53689B1EA2F9}">
      <dgm:prSet/>
      <dgm:spPr/>
      <dgm:t>
        <a:bodyPr/>
        <a:lstStyle/>
        <a:p>
          <a:pPr algn="l"/>
          <a:endParaRPr lang="en-GB"/>
        </a:p>
      </dgm:t>
    </dgm:pt>
    <dgm:pt modelId="{8A87DA65-D068-4373-9046-8817F0C77399}">
      <dgm:prSet/>
      <dgm:spPr/>
      <dgm:t>
        <a:bodyPr/>
        <a:lstStyle/>
        <a:p>
          <a:pPr algn="l">
            <a:buFont typeface="Arial" panose="020B0604020202020204" pitchFamily="34" charset="0"/>
            <a:buChar char="•"/>
          </a:pPr>
          <a:r>
            <a:rPr lang="en-GB" b="1"/>
            <a:t>Information from partners, including the National Crime Agency (NCA), Her Majesty’s Revenue &amp; Customs (HMRC) and the UK Border Agency (UKBA)</a:t>
          </a:r>
        </a:p>
      </dgm:t>
    </dgm:pt>
    <dgm:pt modelId="{0BD15D28-5F13-482A-AD9A-2A0397E63D6B}" type="parTrans" cxnId="{E5977072-2FF3-4210-BE1F-33057034E4B7}">
      <dgm:prSet/>
      <dgm:spPr/>
      <dgm:t>
        <a:bodyPr/>
        <a:lstStyle/>
        <a:p>
          <a:pPr algn="l"/>
          <a:endParaRPr lang="en-GB"/>
        </a:p>
      </dgm:t>
    </dgm:pt>
    <dgm:pt modelId="{C833FC9E-2889-48CD-A890-D706BC1ED8C4}" type="sibTrans" cxnId="{E5977072-2FF3-4210-BE1F-33057034E4B7}">
      <dgm:prSet/>
      <dgm:spPr/>
      <dgm:t>
        <a:bodyPr/>
        <a:lstStyle/>
        <a:p>
          <a:pPr algn="l"/>
          <a:endParaRPr lang="en-GB"/>
        </a:p>
      </dgm:t>
    </dgm:pt>
    <dgm:pt modelId="{5032ED81-EE5E-4D09-84C0-B71CB367E8BE}">
      <dgm:prSet/>
      <dgm:spPr/>
      <dgm:t>
        <a:bodyPr/>
        <a:lstStyle/>
        <a:p>
          <a:pPr algn="l">
            <a:buFont typeface="Arial" panose="020B0604020202020204" pitchFamily="34" charset="0"/>
            <a:buChar char="•"/>
          </a:pPr>
          <a:r>
            <a:rPr lang="en-GB" b="1"/>
            <a:t>Organisations that are part of the local community safety partnership.</a:t>
          </a:r>
        </a:p>
      </dgm:t>
    </dgm:pt>
    <dgm:pt modelId="{A3278BB4-EF14-4D33-8409-1851FFE5AE68}" type="parTrans" cxnId="{78F358C5-E135-4CC0-968C-0DA52654D373}">
      <dgm:prSet/>
      <dgm:spPr/>
      <dgm:t>
        <a:bodyPr/>
        <a:lstStyle/>
        <a:p>
          <a:pPr algn="l"/>
          <a:endParaRPr lang="en-GB"/>
        </a:p>
      </dgm:t>
    </dgm:pt>
    <dgm:pt modelId="{6946A8ED-E6AE-49D3-AA53-87A54A6C0119}" type="sibTrans" cxnId="{78F358C5-E135-4CC0-968C-0DA52654D373}">
      <dgm:prSet/>
      <dgm:spPr/>
      <dgm:t>
        <a:bodyPr/>
        <a:lstStyle/>
        <a:p>
          <a:pPr algn="l"/>
          <a:endParaRPr lang="en-GB"/>
        </a:p>
      </dgm:t>
    </dgm:pt>
    <dgm:pt modelId="{4C540805-19E4-4BE5-BF79-0456F780033D}" type="pres">
      <dgm:prSet presAssocID="{4C7AD7AE-33C3-4B47-BE08-FC3953CCF572}" presName="linear" presStyleCnt="0">
        <dgm:presLayoutVars>
          <dgm:animLvl val="lvl"/>
          <dgm:resizeHandles val="exact"/>
        </dgm:presLayoutVars>
      </dgm:prSet>
      <dgm:spPr/>
    </dgm:pt>
    <dgm:pt modelId="{E03F960E-69FF-4FBA-BDB9-8A02BB8D094F}" type="pres">
      <dgm:prSet presAssocID="{AE561F06-EB72-4205-B1F3-1F2E2364B343}" presName="parentText" presStyleLbl="node1" presStyleIdx="0" presStyleCnt="5">
        <dgm:presLayoutVars>
          <dgm:chMax val="0"/>
          <dgm:bulletEnabled val="1"/>
        </dgm:presLayoutVars>
      </dgm:prSet>
      <dgm:spPr/>
    </dgm:pt>
    <dgm:pt modelId="{C03C4607-1894-4F12-BECC-75BCB94697BA}" type="pres">
      <dgm:prSet presAssocID="{0B482EEC-AB73-41DF-B123-9F1F67A8FB87}" presName="spacer" presStyleCnt="0"/>
      <dgm:spPr/>
    </dgm:pt>
    <dgm:pt modelId="{567D7E78-D964-4CE0-9586-BD2AB2B443F2}" type="pres">
      <dgm:prSet presAssocID="{94AE9C54-1BB6-4A77-8BF0-38BD36F2348E}" presName="parentText" presStyleLbl="node1" presStyleIdx="1" presStyleCnt="5">
        <dgm:presLayoutVars>
          <dgm:chMax val="0"/>
          <dgm:bulletEnabled val="1"/>
        </dgm:presLayoutVars>
      </dgm:prSet>
      <dgm:spPr/>
    </dgm:pt>
    <dgm:pt modelId="{F989F346-7CFD-4821-A9E4-E5C28E26E26C}" type="pres">
      <dgm:prSet presAssocID="{68EF882B-ADFC-4F37-846E-6F58A0948728}" presName="spacer" presStyleCnt="0"/>
      <dgm:spPr/>
    </dgm:pt>
    <dgm:pt modelId="{D5CBEE4B-B32B-43C8-88B8-A23E130B07E5}" type="pres">
      <dgm:prSet presAssocID="{153950AA-9AED-439B-BE20-ACD68D7D2AC4}" presName="parentText" presStyleLbl="node1" presStyleIdx="2" presStyleCnt="5">
        <dgm:presLayoutVars>
          <dgm:chMax val="0"/>
          <dgm:bulletEnabled val="1"/>
        </dgm:presLayoutVars>
      </dgm:prSet>
      <dgm:spPr/>
    </dgm:pt>
    <dgm:pt modelId="{89C46F4E-022C-46CF-B11D-663CB2D819F6}" type="pres">
      <dgm:prSet presAssocID="{79314C42-8B17-48A8-9B6D-F3AD5DCC773D}" presName="spacer" presStyleCnt="0"/>
      <dgm:spPr/>
    </dgm:pt>
    <dgm:pt modelId="{3206A7AB-11B8-48A7-BFC7-C7C2FCE6354D}" type="pres">
      <dgm:prSet presAssocID="{8A87DA65-D068-4373-9046-8817F0C77399}" presName="parentText" presStyleLbl="node1" presStyleIdx="3" presStyleCnt="5">
        <dgm:presLayoutVars>
          <dgm:chMax val="0"/>
          <dgm:bulletEnabled val="1"/>
        </dgm:presLayoutVars>
      </dgm:prSet>
      <dgm:spPr/>
    </dgm:pt>
    <dgm:pt modelId="{BBCC3E76-7298-496B-B39D-4799ACAEE33D}" type="pres">
      <dgm:prSet presAssocID="{C833FC9E-2889-48CD-A890-D706BC1ED8C4}" presName="spacer" presStyleCnt="0"/>
      <dgm:spPr/>
    </dgm:pt>
    <dgm:pt modelId="{481CE302-855B-46AF-A239-5150B5E586D0}" type="pres">
      <dgm:prSet presAssocID="{5032ED81-EE5E-4D09-84C0-B71CB367E8BE}" presName="parentText" presStyleLbl="node1" presStyleIdx="4" presStyleCnt="5">
        <dgm:presLayoutVars>
          <dgm:chMax val="0"/>
          <dgm:bulletEnabled val="1"/>
        </dgm:presLayoutVars>
      </dgm:prSet>
      <dgm:spPr/>
    </dgm:pt>
  </dgm:ptLst>
  <dgm:cxnLst>
    <dgm:cxn modelId="{61862803-683E-4CAF-8AAD-FFA78E01AE6F}" type="presOf" srcId="{94AE9C54-1BB6-4A77-8BF0-38BD36F2348E}" destId="{567D7E78-D964-4CE0-9586-BD2AB2B443F2}" srcOrd="0" destOrd="0" presId="urn:microsoft.com/office/officeart/2005/8/layout/vList2"/>
    <dgm:cxn modelId="{E9126409-5625-4352-92C2-51F86E238E97}" type="presOf" srcId="{8A87DA65-D068-4373-9046-8817F0C77399}" destId="{3206A7AB-11B8-48A7-BFC7-C7C2FCE6354D}" srcOrd="0" destOrd="0" presId="urn:microsoft.com/office/officeart/2005/8/layout/vList2"/>
    <dgm:cxn modelId="{3B063D4A-09C3-452D-B4C9-53022D2F7797}" type="presOf" srcId="{153950AA-9AED-439B-BE20-ACD68D7D2AC4}" destId="{D5CBEE4B-B32B-43C8-88B8-A23E130B07E5}" srcOrd="0" destOrd="0" presId="urn:microsoft.com/office/officeart/2005/8/layout/vList2"/>
    <dgm:cxn modelId="{FAC8D56A-294E-4688-ABF7-9B10F41664E5}" srcId="{4C7AD7AE-33C3-4B47-BE08-FC3953CCF572}" destId="{94AE9C54-1BB6-4A77-8BF0-38BD36F2348E}" srcOrd="1" destOrd="0" parTransId="{FFFB5283-A7B9-4156-85B1-19EDC0AF59A1}" sibTransId="{68EF882B-ADFC-4F37-846E-6F58A0948728}"/>
    <dgm:cxn modelId="{E5977072-2FF3-4210-BE1F-33057034E4B7}" srcId="{4C7AD7AE-33C3-4B47-BE08-FC3953CCF572}" destId="{8A87DA65-D068-4373-9046-8817F0C77399}" srcOrd="3" destOrd="0" parTransId="{0BD15D28-5F13-482A-AD9A-2A0397E63D6B}" sibTransId="{C833FC9E-2889-48CD-A890-D706BC1ED8C4}"/>
    <dgm:cxn modelId="{2636A894-CC52-4EEF-82D7-B6D5C680C272}" srcId="{4C7AD7AE-33C3-4B47-BE08-FC3953CCF572}" destId="{AE561F06-EB72-4205-B1F3-1F2E2364B343}" srcOrd="0" destOrd="0" parTransId="{91B54572-46E7-48D1-B4A9-CBF459430880}" sibTransId="{0B482EEC-AB73-41DF-B123-9F1F67A8FB87}"/>
    <dgm:cxn modelId="{81328298-EB2F-418E-817B-D7A3187F4C39}" type="presOf" srcId="{5032ED81-EE5E-4D09-84C0-B71CB367E8BE}" destId="{481CE302-855B-46AF-A239-5150B5E586D0}" srcOrd="0" destOrd="0" presId="urn:microsoft.com/office/officeart/2005/8/layout/vList2"/>
    <dgm:cxn modelId="{BF4C1D9D-3EDC-4E72-ADAB-53689B1EA2F9}" srcId="{4C7AD7AE-33C3-4B47-BE08-FC3953CCF572}" destId="{153950AA-9AED-439B-BE20-ACD68D7D2AC4}" srcOrd="2" destOrd="0" parTransId="{D57469B2-2EAD-44FB-9590-7719ECD29FA1}" sibTransId="{79314C42-8B17-48A8-9B6D-F3AD5DCC773D}"/>
    <dgm:cxn modelId="{78F358C5-E135-4CC0-968C-0DA52654D373}" srcId="{4C7AD7AE-33C3-4B47-BE08-FC3953CCF572}" destId="{5032ED81-EE5E-4D09-84C0-B71CB367E8BE}" srcOrd="4" destOrd="0" parTransId="{A3278BB4-EF14-4D33-8409-1851FFE5AE68}" sibTransId="{6946A8ED-E6AE-49D3-AA53-87A54A6C0119}"/>
    <dgm:cxn modelId="{346B9BCB-9217-4D73-906F-7E4370F66C03}" type="presOf" srcId="{4C7AD7AE-33C3-4B47-BE08-FC3953CCF572}" destId="{4C540805-19E4-4BE5-BF79-0456F780033D}" srcOrd="0" destOrd="0" presId="urn:microsoft.com/office/officeart/2005/8/layout/vList2"/>
    <dgm:cxn modelId="{3661C7CE-DA79-4E48-8DC9-1C2955BDC823}" type="presOf" srcId="{AE561F06-EB72-4205-B1F3-1F2E2364B343}" destId="{E03F960E-69FF-4FBA-BDB9-8A02BB8D094F}" srcOrd="0" destOrd="0" presId="urn:microsoft.com/office/officeart/2005/8/layout/vList2"/>
    <dgm:cxn modelId="{CF134C0A-D9BB-4DF2-9DDC-63A9C1DB2D63}" type="presParOf" srcId="{4C540805-19E4-4BE5-BF79-0456F780033D}" destId="{E03F960E-69FF-4FBA-BDB9-8A02BB8D094F}" srcOrd="0" destOrd="0" presId="urn:microsoft.com/office/officeart/2005/8/layout/vList2"/>
    <dgm:cxn modelId="{00B52B21-6D00-4F72-AA50-EE51B4D1B480}" type="presParOf" srcId="{4C540805-19E4-4BE5-BF79-0456F780033D}" destId="{C03C4607-1894-4F12-BECC-75BCB94697BA}" srcOrd="1" destOrd="0" presId="urn:microsoft.com/office/officeart/2005/8/layout/vList2"/>
    <dgm:cxn modelId="{0216BEF8-9BC1-43CA-AC56-0DCAACF86528}" type="presParOf" srcId="{4C540805-19E4-4BE5-BF79-0456F780033D}" destId="{567D7E78-D964-4CE0-9586-BD2AB2B443F2}" srcOrd="2" destOrd="0" presId="urn:microsoft.com/office/officeart/2005/8/layout/vList2"/>
    <dgm:cxn modelId="{85EED30C-6659-4D1B-899F-9091EFE32D48}" type="presParOf" srcId="{4C540805-19E4-4BE5-BF79-0456F780033D}" destId="{F989F346-7CFD-4821-A9E4-E5C28E26E26C}" srcOrd="3" destOrd="0" presId="urn:microsoft.com/office/officeart/2005/8/layout/vList2"/>
    <dgm:cxn modelId="{0F93D813-064A-436D-A31D-41C13EE29F12}" type="presParOf" srcId="{4C540805-19E4-4BE5-BF79-0456F780033D}" destId="{D5CBEE4B-B32B-43C8-88B8-A23E130B07E5}" srcOrd="4" destOrd="0" presId="urn:microsoft.com/office/officeart/2005/8/layout/vList2"/>
    <dgm:cxn modelId="{51BEB343-A800-4092-A4AE-F6BA14DBB728}" type="presParOf" srcId="{4C540805-19E4-4BE5-BF79-0456F780033D}" destId="{89C46F4E-022C-46CF-B11D-663CB2D819F6}" srcOrd="5" destOrd="0" presId="urn:microsoft.com/office/officeart/2005/8/layout/vList2"/>
    <dgm:cxn modelId="{6B55C627-A7D1-4545-8D80-CA700D04DFAB}" type="presParOf" srcId="{4C540805-19E4-4BE5-BF79-0456F780033D}" destId="{3206A7AB-11B8-48A7-BFC7-C7C2FCE6354D}" srcOrd="6" destOrd="0" presId="urn:microsoft.com/office/officeart/2005/8/layout/vList2"/>
    <dgm:cxn modelId="{FEE69287-BEC6-4F5D-B255-4ACDE2CA9DE6}" type="presParOf" srcId="{4C540805-19E4-4BE5-BF79-0456F780033D}" destId="{BBCC3E76-7298-496B-B39D-4799ACAEE33D}" srcOrd="7" destOrd="0" presId="urn:microsoft.com/office/officeart/2005/8/layout/vList2"/>
    <dgm:cxn modelId="{B84C5CA9-620A-4F27-8DFA-65891658A178}" type="presParOf" srcId="{4C540805-19E4-4BE5-BF79-0456F780033D}" destId="{481CE302-855B-46AF-A239-5150B5E586D0}" srcOrd="8" destOrd="0" presId="urn:microsoft.com/office/officeart/2005/8/layout/vList2"/>
  </dgm:cxnLst>
  <dgm:bg/>
  <dgm:whole/>
  <dgm:extLst>
    <a:ext uri="http://schemas.microsoft.com/office/drawing/2008/diagram">
      <dsp:dataModelExt xmlns:dsp="http://schemas.microsoft.com/office/drawing/2008/diagram" relId="rId58"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DED8B94D-3B27-4180-9CC5-D76F1442C4D7}" type="doc">
      <dgm:prSet loTypeId="urn:microsoft.com/office/officeart/2005/8/layout/radial3" loCatId="cycle" qsTypeId="urn:microsoft.com/office/officeart/2005/8/quickstyle/simple1" qsCatId="simple" csTypeId="urn:microsoft.com/office/officeart/2005/8/colors/accent1_2" csCatId="accent1" phldr="1"/>
      <dgm:spPr/>
      <dgm:t>
        <a:bodyPr/>
        <a:lstStyle/>
        <a:p>
          <a:endParaRPr lang="en-US"/>
        </a:p>
      </dgm:t>
    </dgm:pt>
    <dgm:pt modelId="{821207AF-2F94-48AC-BCDF-612E8B1A99C3}">
      <dgm:prSet phldrT="[Text]"/>
      <dgm:spPr/>
      <dgm:t>
        <a:bodyPr/>
        <a:lstStyle/>
        <a:p>
          <a:r>
            <a:rPr lang="en-US"/>
            <a:t>BENEFITS OF ANPR</a:t>
          </a:r>
        </a:p>
      </dgm:t>
    </dgm:pt>
    <dgm:pt modelId="{F7A52A89-8D49-4C2D-9273-96D3D7AC5286}" type="parTrans" cxnId="{39DAAA67-3C29-4F59-860B-31D7BE14A875}">
      <dgm:prSet/>
      <dgm:spPr/>
      <dgm:t>
        <a:bodyPr/>
        <a:lstStyle/>
        <a:p>
          <a:endParaRPr lang="en-US"/>
        </a:p>
      </dgm:t>
    </dgm:pt>
    <dgm:pt modelId="{4747F622-8CFF-4829-9626-AA19F80FFC1A}" type="sibTrans" cxnId="{39DAAA67-3C29-4F59-860B-31D7BE14A875}">
      <dgm:prSet/>
      <dgm:spPr/>
      <dgm:t>
        <a:bodyPr/>
        <a:lstStyle/>
        <a:p>
          <a:endParaRPr lang="en-US"/>
        </a:p>
      </dgm:t>
    </dgm:pt>
    <dgm:pt modelId="{E53BEAB2-FDA8-4EA2-B409-B8771D713FF0}">
      <dgm:prSet phldrT="[Text]" custT="1"/>
      <dgm:spPr/>
      <dgm:t>
        <a:bodyPr/>
        <a:lstStyle/>
        <a:p>
          <a:r>
            <a:rPr lang="en-US" sz="900"/>
            <a:t>PROACTIVE </a:t>
          </a:r>
          <a:r>
            <a:rPr lang="en-US" sz="800"/>
            <a:t>CRIME</a:t>
          </a:r>
          <a:r>
            <a:rPr lang="en-US" sz="900"/>
            <a:t> PREVENTION </a:t>
          </a:r>
        </a:p>
      </dgm:t>
    </dgm:pt>
    <dgm:pt modelId="{B75AB173-AB2C-4B17-A7C1-6EA58CF1794A}" type="parTrans" cxnId="{90565F97-5F82-4709-83C0-1732D9A3C3F8}">
      <dgm:prSet/>
      <dgm:spPr/>
      <dgm:t>
        <a:bodyPr/>
        <a:lstStyle/>
        <a:p>
          <a:endParaRPr lang="en-US"/>
        </a:p>
      </dgm:t>
    </dgm:pt>
    <dgm:pt modelId="{3397B5D4-966F-4F40-9AC4-975E8F458D78}" type="sibTrans" cxnId="{90565F97-5F82-4709-83C0-1732D9A3C3F8}">
      <dgm:prSet/>
      <dgm:spPr/>
      <dgm:t>
        <a:bodyPr/>
        <a:lstStyle/>
        <a:p>
          <a:endParaRPr lang="en-US"/>
        </a:p>
      </dgm:t>
    </dgm:pt>
    <dgm:pt modelId="{18DC3623-296E-4722-B6A7-FC050BFF5C47}">
      <dgm:prSet phldrT="[Text]" custT="1"/>
      <dgm:spPr/>
      <dgm:t>
        <a:bodyPr/>
        <a:lstStyle/>
        <a:p>
          <a:r>
            <a:rPr lang="en-US" sz="800"/>
            <a:t>LOW COST TO MAINTAIN</a:t>
          </a:r>
        </a:p>
      </dgm:t>
    </dgm:pt>
    <dgm:pt modelId="{1FDBBC65-4B6E-47A2-B670-099F768F1CDB}" type="parTrans" cxnId="{B021B23F-248F-4DCE-AEE2-2CA8EBAC18EA}">
      <dgm:prSet/>
      <dgm:spPr/>
      <dgm:t>
        <a:bodyPr/>
        <a:lstStyle/>
        <a:p>
          <a:endParaRPr lang="en-US"/>
        </a:p>
      </dgm:t>
    </dgm:pt>
    <dgm:pt modelId="{6A667915-1A81-44FE-A380-9C13C4B08463}" type="sibTrans" cxnId="{B021B23F-248F-4DCE-AEE2-2CA8EBAC18EA}">
      <dgm:prSet/>
      <dgm:spPr/>
      <dgm:t>
        <a:bodyPr/>
        <a:lstStyle/>
        <a:p>
          <a:endParaRPr lang="en-US"/>
        </a:p>
      </dgm:t>
    </dgm:pt>
    <dgm:pt modelId="{F30B2916-E254-485F-9179-D97EF6B45B7B}">
      <dgm:prSet phldrT="[Text]" custT="1"/>
      <dgm:spPr/>
      <dgm:t>
        <a:bodyPr/>
        <a:lstStyle/>
        <a:p>
          <a:r>
            <a:rPr lang="en-US" sz="800"/>
            <a:t>ACTIVE DETERANT</a:t>
          </a:r>
        </a:p>
      </dgm:t>
    </dgm:pt>
    <dgm:pt modelId="{8FDE1EEB-D29F-4BEC-9687-A76B5CE15F2F}" type="parTrans" cxnId="{2D7180AC-7D9B-47D1-9F8B-588BC9D72311}">
      <dgm:prSet/>
      <dgm:spPr/>
      <dgm:t>
        <a:bodyPr/>
        <a:lstStyle/>
        <a:p>
          <a:endParaRPr lang="en-US"/>
        </a:p>
      </dgm:t>
    </dgm:pt>
    <dgm:pt modelId="{7BFCD9E4-598E-483A-966C-086A9336C043}" type="sibTrans" cxnId="{2D7180AC-7D9B-47D1-9F8B-588BC9D72311}">
      <dgm:prSet/>
      <dgm:spPr/>
      <dgm:t>
        <a:bodyPr/>
        <a:lstStyle/>
        <a:p>
          <a:endParaRPr lang="en-US"/>
        </a:p>
      </dgm:t>
    </dgm:pt>
    <dgm:pt modelId="{3DB628EB-3B3D-410B-913E-52E923532F35}">
      <dgm:prSet phldrT="[Text]" custT="1"/>
      <dgm:spPr/>
      <dgm:t>
        <a:bodyPr/>
        <a:lstStyle/>
        <a:p>
          <a:r>
            <a:rPr lang="en-US" sz="800"/>
            <a:t>24/7 OPERATION</a:t>
          </a:r>
        </a:p>
      </dgm:t>
    </dgm:pt>
    <dgm:pt modelId="{2CAEE021-54B3-4256-BAEC-F97CC2077D71}" type="parTrans" cxnId="{D6DCBC41-ADCE-470D-80FB-06FD803BF1E8}">
      <dgm:prSet/>
      <dgm:spPr/>
      <dgm:t>
        <a:bodyPr/>
        <a:lstStyle/>
        <a:p>
          <a:endParaRPr lang="en-US"/>
        </a:p>
      </dgm:t>
    </dgm:pt>
    <dgm:pt modelId="{4104C97A-59EE-4037-810E-46CB69B80D35}" type="sibTrans" cxnId="{D6DCBC41-ADCE-470D-80FB-06FD803BF1E8}">
      <dgm:prSet/>
      <dgm:spPr/>
      <dgm:t>
        <a:bodyPr/>
        <a:lstStyle/>
        <a:p>
          <a:endParaRPr lang="en-US"/>
        </a:p>
      </dgm:t>
    </dgm:pt>
    <dgm:pt modelId="{31114C3C-3EAA-4657-971E-F5EFF84750D2}">
      <dgm:prSet phldrT="[Text]" custT="1"/>
      <dgm:spPr/>
      <dgm:t>
        <a:bodyPr/>
        <a:lstStyle/>
        <a:p>
          <a:r>
            <a:rPr lang="en-US" sz="800"/>
            <a:t>AUTOMATED ALERTS</a:t>
          </a:r>
        </a:p>
      </dgm:t>
    </dgm:pt>
    <dgm:pt modelId="{67443A01-8B25-4FAE-92E4-CE8CB502AEE7}" type="parTrans" cxnId="{D560D9FD-B709-41F1-A310-EC37B26DF1BA}">
      <dgm:prSet/>
      <dgm:spPr/>
      <dgm:t>
        <a:bodyPr/>
        <a:lstStyle/>
        <a:p>
          <a:endParaRPr lang="en-US"/>
        </a:p>
      </dgm:t>
    </dgm:pt>
    <dgm:pt modelId="{87B2C1E4-9E70-482D-90DB-D30A754B6187}" type="sibTrans" cxnId="{D560D9FD-B709-41F1-A310-EC37B26DF1BA}">
      <dgm:prSet/>
      <dgm:spPr/>
      <dgm:t>
        <a:bodyPr/>
        <a:lstStyle/>
        <a:p>
          <a:endParaRPr lang="en-US"/>
        </a:p>
      </dgm:t>
    </dgm:pt>
    <dgm:pt modelId="{66BA59F3-BD63-4375-A6E0-1B52F071F17A}" type="pres">
      <dgm:prSet presAssocID="{DED8B94D-3B27-4180-9CC5-D76F1442C4D7}" presName="composite" presStyleCnt="0">
        <dgm:presLayoutVars>
          <dgm:chMax val="1"/>
          <dgm:dir/>
          <dgm:resizeHandles val="exact"/>
        </dgm:presLayoutVars>
      </dgm:prSet>
      <dgm:spPr/>
    </dgm:pt>
    <dgm:pt modelId="{EA1475E9-4E94-4B69-AFC1-821D27F336FE}" type="pres">
      <dgm:prSet presAssocID="{DED8B94D-3B27-4180-9CC5-D76F1442C4D7}" presName="radial" presStyleCnt="0">
        <dgm:presLayoutVars>
          <dgm:animLvl val="ctr"/>
        </dgm:presLayoutVars>
      </dgm:prSet>
      <dgm:spPr/>
    </dgm:pt>
    <dgm:pt modelId="{B336437A-FC56-463F-840B-3CB9A5310838}" type="pres">
      <dgm:prSet presAssocID="{821207AF-2F94-48AC-BCDF-612E8B1A99C3}" presName="centerShape" presStyleLbl="vennNode1" presStyleIdx="0" presStyleCnt="6"/>
      <dgm:spPr/>
    </dgm:pt>
    <dgm:pt modelId="{45F39586-72F3-4CE8-ABB3-7A94518347B2}" type="pres">
      <dgm:prSet presAssocID="{E53BEAB2-FDA8-4EA2-B409-B8771D713FF0}" presName="node" presStyleLbl="vennNode1" presStyleIdx="1" presStyleCnt="6">
        <dgm:presLayoutVars>
          <dgm:bulletEnabled val="1"/>
        </dgm:presLayoutVars>
      </dgm:prSet>
      <dgm:spPr/>
    </dgm:pt>
    <dgm:pt modelId="{71E95F13-9D6F-4C2F-9E9F-F6EF82B1A4A2}" type="pres">
      <dgm:prSet presAssocID="{18DC3623-296E-4722-B6A7-FC050BFF5C47}" presName="node" presStyleLbl="vennNode1" presStyleIdx="2" presStyleCnt="6">
        <dgm:presLayoutVars>
          <dgm:bulletEnabled val="1"/>
        </dgm:presLayoutVars>
      </dgm:prSet>
      <dgm:spPr/>
    </dgm:pt>
    <dgm:pt modelId="{E59629F4-6293-44EF-934E-B700538AB29E}" type="pres">
      <dgm:prSet presAssocID="{3DB628EB-3B3D-410B-913E-52E923532F35}" presName="node" presStyleLbl="vennNode1" presStyleIdx="3" presStyleCnt="6">
        <dgm:presLayoutVars>
          <dgm:bulletEnabled val="1"/>
        </dgm:presLayoutVars>
      </dgm:prSet>
      <dgm:spPr/>
    </dgm:pt>
    <dgm:pt modelId="{387083CE-49D2-4797-A489-3FE6AD0DE09E}" type="pres">
      <dgm:prSet presAssocID="{F30B2916-E254-485F-9179-D97EF6B45B7B}" presName="node" presStyleLbl="vennNode1" presStyleIdx="4" presStyleCnt="6">
        <dgm:presLayoutVars>
          <dgm:bulletEnabled val="1"/>
        </dgm:presLayoutVars>
      </dgm:prSet>
      <dgm:spPr/>
    </dgm:pt>
    <dgm:pt modelId="{126F7669-669A-4731-B91C-1BB83244E13C}" type="pres">
      <dgm:prSet presAssocID="{31114C3C-3EAA-4657-971E-F5EFF84750D2}" presName="node" presStyleLbl="vennNode1" presStyleIdx="5" presStyleCnt="6">
        <dgm:presLayoutVars>
          <dgm:bulletEnabled val="1"/>
        </dgm:presLayoutVars>
      </dgm:prSet>
      <dgm:spPr/>
    </dgm:pt>
  </dgm:ptLst>
  <dgm:cxnLst>
    <dgm:cxn modelId="{B021B23F-248F-4DCE-AEE2-2CA8EBAC18EA}" srcId="{821207AF-2F94-48AC-BCDF-612E8B1A99C3}" destId="{18DC3623-296E-4722-B6A7-FC050BFF5C47}" srcOrd="1" destOrd="0" parTransId="{1FDBBC65-4B6E-47A2-B670-099F768F1CDB}" sibTransId="{6A667915-1A81-44FE-A380-9C13C4B08463}"/>
    <dgm:cxn modelId="{D6DCBC41-ADCE-470D-80FB-06FD803BF1E8}" srcId="{821207AF-2F94-48AC-BCDF-612E8B1A99C3}" destId="{3DB628EB-3B3D-410B-913E-52E923532F35}" srcOrd="2" destOrd="0" parTransId="{2CAEE021-54B3-4256-BAEC-F97CC2077D71}" sibTransId="{4104C97A-59EE-4037-810E-46CB69B80D35}"/>
    <dgm:cxn modelId="{39DAAA67-3C29-4F59-860B-31D7BE14A875}" srcId="{DED8B94D-3B27-4180-9CC5-D76F1442C4D7}" destId="{821207AF-2F94-48AC-BCDF-612E8B1A99C3}" srcOrd="0" destOrd="0" parTransId="{F7A52A89-8D49-4C2D-9273-96D3D7AC5286}" sibTransId="{4747F622-8CFF-4829-9626-AA19F80FFC1A}"/>
    <dgm:cxn modelId="{90565F97-5F82-4709-83C0-1732D9A3C3F8}" srcId="{821207AF-2F94-48AC-BCDF-612E8B1A99C3}" destId="{E53BEAB2-FDA8-4EA2-B409-B8771D713FF0}" srcOrd="0" destOrd="0" parTransId="{B75AB173-AB2C-4B17-A7C1-6EA58CF1794A}" sibTransId="{3397B5D4-966F-4F40-9AC4-975E8F458D78}"/>
    <dgm:cxn modelId="{9229A598-2859-4065-90F7-7E7B84CCE296}" type="presOf" srcId="{F30B2916-E254-485F-9179-D97EF6B45B7B}" destId="{387083CE-49D2-4797-A489-3FE6AD0DE09E}" srcOrd="0" destOrd="0" presId="urn:microsoft.com/office/officeart/2005/8/layout/radial3"/>
    <dgm:cxn modelId="{2D70EBA0-DAD3-4F65-86C5-CC75D4C164C2}" type="presOf" srcId="{821207AF-2F94-48AC-BCDF-612E8B1A99C3}" destId="{B336437A-FC56-463F-840B-3CB9A5310838}" srcOrd="0" destOrd="0" presId="urn:microsoft.com/office/officeart/2005/8/layout/radial3"/>
    <dgm:cxn modelId="{46F175A4-7612-4DC0-AC2F-E4935809E41E}" type="presOf" srcId="{DED8B94D-3B27-4180-9CC5-D76F1442C4D7}" destId="{66BA59F3-BD63-4375-A6E0-1B52F071F17A}" srcOrd="0" destOrd="0" presId="urn:microsoft.com/office/officeart/2005/8/layout/radial3"/>
    <dgm:cxn modelId="{2D7180AC-7D9B-47D1-9F8B-588BC9D72311}" srcId="{821207AF-2F94-48AC-BCDF-612E8B1A99C3}" destId="{F30B2916-E254-485F-9179-D97EF6B45B7B}" srcOrd="3" destOrd="0" parTransId="{8FDE1EEB-D29F-4BEC-9687-A76B5CE15F2F}" sibTransId="{7BFCD9E4-598E-483A-966C-086A9336C043}"/>
    <dgm:cxn modelId="{10258EC0-AAA9-4F66-B644-2C91B6087F8C}" type="presOf" srcId="{18DC3623-296E-4722-B6A7-FC050BFF5C47}" destId="{71E95F13-9D6F-4C2F-9E9F-F6EF82B1A4A2}" srcOrd="0" destOrd="0" presId="urn:microsoft.com/office/officeart/2005/8/layout/radial3"/>
    <dgm:cxn modelId="{BC5E8CC6-AD96-4307-87C0-CCD5F55E7272}" type="presOf" srcId="{3DB628EB-3B3D-410B-913E-52E923532F35}" destId="{E59629F4-6293-44EF-934E-B700538AB29E}" srcOrd="0" destOrd="0" presId="urn:microsoft.com/office/officeart/2005/8/layout/radial3"/>
    <dgm:cxn modelId="{BF24BEE2-872E-4149-AD40-A79CC8927869}" type="presOf" srcId="{E53BEAB2-FDA8-4EA2-B409-B8771D713FF0}" destId="{45F39586-72F3-4CE8-ABB3-7A94518347B2}" srcOrd="0" destOrd="0" presId="urn:microsoft.com/office/officeart/2005/8/layout/radial3"/>
    <dgm:cxn modelId="{F7AA5DE5-B279-4FF7-8D9B-E68E0A3214ED}" type="presOf" srcId="{31114C3C-3EAA-4657-971E-F5EFF84750D2}" destId="{126F7669-669A-4731-B91C-1BB83244E13C}" srcOrd="0" destOrd="0" presId="urn:microsoft.com/office/officeart/2005/8/layout/radial3"/>
    <dgm:cxn modelId="{D560D9FD-B709-41F1-A310-EC37B26DF1BA}" srcId="{821207AF-2F94-48AC-BCDF-612E8B1A99C3}" destId="{31114C3C-3EAA-4657-971E-F5EFF84750D2}" srcOrd="4" destOrd="0" parTransId="{67443A01-8B25-4FAE-92E4-CE8CB502AEE7}" sibTransId="{87B2C1E4-9E70-482D-90DB-D30A754B6187}"/>
    <dgm:cxn modelId="{1E4C8152-2ADB-4B62-9CD8-2E1A470323EF}" type="presParOf" srcId="{66BA59F3-BD63-4375-A6E0-1B52F071F17A}" destId="{EA1475E9-4E94-4B69-AFC1-821D27F336FE}" srcOrd="0" destOrd="0" presId="urn:microsoft.com/office/officeart/2005/8/layout/radial3"/>
    <dgm:cxn modelId="{86840304-6086-4D53-88E4-518F68B32DF6}" type="presParOf" srcId="{EA1475E9-4E94-4B69-AFC1-821D27F336FE}" destId="{B336437A-FC56-463F-840B-3CB9A5310838}" srcOrd="0" destOrd="0" presId="urn:microsoft.com/office/officeart/2005/8/layout/radial3"/>
    <dgm:cxn modelId="{A139259C-6613-4D41-BEBA-FC7E9283E77C}" type="presParOf" srcId="{EA1475E9-4E94-4B69-AFC1-821D27F336FE}" destId="{45F39586-72F3-4CE8-ABB3-7A94518347B2}" srcOrd="1" destOrd="0" presId="urn:microsoft.com/office/officeart/2005/8/layout/radial3"/>
    <dgm:cxn modelId="{8A987640-8056-461C-8DA1-8114FEA9716B}" type="presParOf" srcId="{EA1475E9-4E94-4B69-AFC1-821D27F336FE}" destId="{71E95F13-9D6F-4C2F-9E9F-F6EF82B1A4A2}" srcOrd="2" destOrd="0" presId="urn:microsoft.com/office/officeart/2005/8/layout/radial3"/>
    <dgm:cxn modelId="{82FB326C-3D65-4CEA-9BF0-9B560797EB0B}" type="presParOf" srcId="{EA1475E9-4E94-4B69-AFC1-821D27F336FE}" destId="{E59629F4-6293-44EF-934E-B700538AB29E}" srcOrd="3" destOrd="0" presId="urn:microsoft.com/office/officeart/2005/8/layout/radial3"/>
    <dgm:cxn modelId="{66123B0C-9ABA-47A6-8A22-1663E7D79BE0}" type="presParOf" srcId="{EA1475E9-4E94-4B69-AFC1-821D27F336FE}" destId="{387083CE-49D2-4797-A489-3FE6AD0DE09E}" srcOrd="4" destOrd="0" presId="urn:microsoft.com/office/officeart/2005/8/layout/radial3"/>
    <dgm:cxn modelId="{EC831137-A790-4A92-9597-BC467443695B}" type="presParOf" srcId="{EA1475E9-4E94-4B69-AFC1-821D27F336FE}" destId="{126F7669-669A-4731-B91C-1BB83244E13C}" srcOrd="5" destOrd="0" presId="urn:microsoft.com/office/officeart/2005/8/layout/radial3"/>
  </dgm:cxnLst>
  <dgm:bg/>
  <dgm:whole/>
  <dgm:extLst>
    <a:ext uri="http://schemas.microsoft.com/office/drawing/2008/diagram">
      <dsp:dataModelExt xmlns:dsp="http://schemas.microsoft.com/office/drawing/2008/diagram" relId="rId6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183906-739F-41B2-B8CA-84063C3FB5DF}">
      <dsp:nvSpPr>
        <dsp:cNvPr id="0" name=""/>
        <dsp:cNvSpPr/>
      </dsp:nvSpPr>
      <dsp:spPr>
        <a:xfrm>
          <a:off x="0" y="52225"/>
          <a:ext cx="5486400" cy="3978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GB" sz="1000" kern="1200"/>
            <a:t>Officers, staff and volunteers being responsible for and having a targeted visible presence in neighbourhoods</a:t>
          </a:r>
        </a:p>
      </dsp:txBody>
      <dsp:txXfrm>
        <a:off x="19419" y="71644"/>
        <a:ext cx="5447562" cy="358962"/>
      </dsp:txXfrm>
    </dsp:sp>
    <dsp:sp modelId="{AE41F119-307C-47EC-899E-B2E04BA705D5}">
      <dsp:nvSpPr>
        <dsp:cNvPr id="0" name=""/>
        <dsp:cNvSpPr/>
      </dsp:nvSpPr>
      <dsp:spPr>
        <a:xfrm>
          <a:off x="0" y="478825"/>
          <a:ext cx="5486400" cy="3978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GB" sz="1000" kern="1200"/>
            <a:t>A clearly defined and transparent purpose for engagement activities</a:t>
          </a:r>
        </a:p>
      </dsp:txBody>
      <dsp:txXfrm>
        <a:off x="19419" y="498244"/>
        <a:ext cx="5447562" cy="358962"/>
      </dsp:txXfrm>
    </dsp:sp>
    <dsp:sp modelId="{6DED4273-7F9E-4D26-8BFB-4CC6D0088A8B}">
      <dsp:nvSpPr>
        <dsp:cNvPr id="0" name=""/>
        <dsp:cNvSpPr/>
      </dsp:nvSpPr>
      <dsp:spPr>
        <a:xfrm>
          <a:off x="0" y="905425"/>
          <a:ext cx="5486400" cy="3978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GB" sz="1000" kern="1200"/>
            <a:t>Regular formal and informal contact with communities</a:t>
          </a:r>
        </a:p>
      </dsp:txBody>
      <dsp:txXfrm>
        <a:off x="19419" y="924844"/>
        <a:ext cx="5447562" cy="358962"/>
      </dsp:txXfrm>
    </dsp:sp>
    <dsp:sp modelId="{E57F801A-450B-47BD-9728-52DCDB672C50}">
      <dsp:nvSpPr>
        <dsp:cNvPr id="0" name=""/>
        <dsp:cNvSpPr/>
      </dsp:nvSpPr>
      <dsp:spPr>
        <a:xfrm>
          <a:off x="0" y="1332025"/>
          <a:ext cx="5486400" cy="3978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GB" sz="1000" kern="1200"/>
            <a:t>Working with partners (eg, by identifying communities and sharing arrangements for engagement)</a:t>
          </a:r>
        </a:p>
      </dsp:txBody>
      <dsp:txXfrm>
        <a:off x="19419" y="1351444"/>
        <a:ext cx="5447562" cy="358962"/>
      </dsp:txXfrm>
    </dsp:sp>
    <dsp:sp modelId="{722BA729-70E7-4519-A49B-0B2AD55B9F80}">
      <dsp:nvSpPr>
        <dsp:cNvPr id="0" name=""/>
        <dsp:cNvSpPr/>
      </dsp:nvSpPr>
      <dsp:spPr>
        <a:xfrm>
          <a:off x="0" y="1758625"/>
          <a:ext cx="5486400" cy="3978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GB" sz="1000" kern="1200"/>
            <a:t>Making available information about local crime and policing issues to communities</a:t>
          </a:r>
        </a:p>
      </dsp:txBody>
      <dsp:txXfrm>
        <a:off x="19419" y="1778044"/>
        <a:ext cx="5447562" cy="358962"/>
      </dsp:txXfrm>
    </dsp:sp>
    <dsp:sp modelId="{06894A6F-320F-4C2E-BFB9-329D266A208A}">
      <dsp:nvSpPr>
        <dsp:cNvPr id="0" name=""/>
        <dsp:cNvSpPr/>
      </dsp:nvSpPr>
      <dsp:spPr>
        <a:xfrm>
          <a:off x="0" y="2185224"/>
          <a:ext cx="5486400" cy="3978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GB" sz="1000" kern="1200"/>
            <a:t>Engagement that is tailored to the needs and preferences of different communities</a:t>
          </a:r>
        </a:p>
      </dsp:txBody>
      <dsp:txXfrm>
        <a:off x="19419" y="2204643"/>
        <a:ext cx="5447562" cy="35896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3F960E-69FF-4FBA-BDB9-8A02BB8D094F}">
      <dsp:nvSpPr>
        <dsp:cNvPr id="0" name=""/>
        <dsp:cNvSpPr/>
      </dsp:nvSpPr>
      <dsp:spPr>
        <a:xfrm>
          <a:off x="0" y="40839"/>
          <a:ext cx="4699000" cy="1918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kern="1200"/>
            <a:t>Increased community empowerment </a:t>
          </a:r>
        </a:p>
      </dsp:txBody>
      <dsp:txXfrm>
        <a:off x="9367" y="50206"/>
        <a:ext cx="4680266" cy="173146"/>
      </dsp:txXfrm>
    </dsp:sp>
    <dsp:sp modelId="{613B389B-D661-42C8-9C24-B326C5CC2FB5}">
      <dsp:nvSpPr>
        <dsp:cNvPr id="0" name=""/>
        <dsp:cNvSpPr/>
      </dsp:nvSpPr>
      <dsp:spPr>
        <a:xfrm>
          <a:off x="0" y="255759"/>
          <a:ext cx="4699000" cy="1918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kern="1200"/>
            <a:t>Volunteering for social and civic projects</a:t>
          </a:r>
        </a:p>
      </dsp:txBody>
      <dsp:txXfrm>
        <a:off x="9367" y="265126"/>
        <a:ext cx="4680266" cy="173146"/>
      </dsp:txXfrm>
    </dsp:sp>
    <dsp:sp modelId="{C21F0B82-B7B4-4905-B215-A9FE2DCB18BC}">
      <dsp:nvSpPr>
        <dsp:cNvPr id="0" name=""/>
        <dsp:cNvSpPr/>
      </dsp:nvSpPr>
      <dsp:spPr>
        <a:xfrm>
          <a:off x="0" y="470679"/>
          <a:ext cx="4699000" cy="1918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kern="1200"/>
            <a:t>Improved equality </a:t>
          </a:r>
        </a:p>
      </dsp:txBody>
      <dsp:txXfrm>
        <a:off x="9367" y="480046"/>
        <a:ext cx="4680266" cy="173146"/>
      </dsp:txXfrm>
    </dsp:sp>
    <dsp:sp modelId="{17A47773-3227-443B-BDFC-5108CA17B98C}">
      <dsp:nvSpPr>
        <dsp:cNvPr id="0" name=""/>
        <dsp:cNvSpPr/>
      </dsp:nvSpPr>
      <dsp:spPr>
        <a:xfrm>
          <a:off x="0" y="685600"/>
          <a:ext cx="4699000" cy="1918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kern="1200"/>
            <a:t>Increased sense of belonging</a:t>
          </a:r>
        </a:p>
      </dsp:txBody>
      <dsp:txXfrm>
        <a:off x="9367" y="694967"/>
        <a:ext cx="4680266" cy="173146"/>
      </dsp:txXfrm>
    </dsp:sp>
    <dsp:sp modelId="{438B5382-622E-460E-99E7-AD5060E12EFC}">
      <dsp:nvSpPr>
        <dsp:cNvPr id="0" name=""/>
        <dsp:cNvSpPr/>
      </dsp:nvSpPr>
      <dsp:spPr>
        <a:xfrm>
          <a:off x="0" y="900520"/>
          <a:ext cx="4699000" cy="1918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kern="1200"/>
            <a:t>Crime prevention </a:t>
          </a:r>
        </a:p>
      </dsp:txBody>
      <dsp:txXfrm>
        <a:off x="9367" y="909887"/>
        <a:ext cx="4680266" cy="173146"/>
      </dsp:txXfrm>
    </dsp:sp>
    <dsp:sp modelId="{DA1E841C-17A1-4FC0-85B0-0692F06632DD}">
      <dsp:nvSpPr>
        <dsp:cNvPr id="0" name=""/>
        <dsp:cNvSpPr/>
      </dsp:nvSpPr>
      <dsp:spPr>
        <a:xfrm>
          <a:off x="0" y="1115440"/>
          <a:ext cx="4699000" cy="1918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kern="1200"/>
            <a:t>Self-policing Communities </a:t>
          </a:r>
        </a:p>
      </dsp:txBody>
      <dsp:txXfrm>
        <a:off x="9367" y="1124807"/>
        <a:ext cx="4680266" cy="173146"/>
      </dsp:txXfrm>
    </dsp:sp>
    <dsp:sp modelId="{E7C9CEA4-5CEE-4B0F-AD23-559770266C4B}">
      <dsp:nvSpPr>
        <dsp:cNvPr id="0" name=""/>
        <dsp:cNvSpPr/>
      </dsp:nvSpPr>
      <dsp:spPr>
        <a:xfrm>
          <a:off x="0" y="1330360"/>
          <a:ext cx="4699000" cy="1918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kern="1200"/>
            <a:t>Improved sources of intelligence </a:t>
          </a:r>
        </a:p>
      </dsp:txBody>
      <dsp:txXfrm>
        <a:off x="9367" y="1339727"/>
        <a:ext cx="4680266" cy="173146"/>
      </dsp:txXfrm>
    </dsp:sp>
    <dsp:sp modelId="{8CD0425A-5F5E-4CF6-B531-C725EC7C1FF9}">
      <dsp:nvSpPr>
        <dsp:cNvPr id="0" name=""/>
        <dsp:cNvSpPr/>
      </dsp:nvSpPr>
      <dsp:spPr>
        <a:xfrm>
          <a:off x="0" y="1545280"/>
          <a:ext cx="4699000" cy="1918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kern="1200"/>
            <a:t>Bridges built with community leaders to aid in resolving tensions</a:t>
          </a:r>
        </a:p>
      </dsp:txBody>
      <dsp:txXfrm>
        <a:off x="9367" y="1554647"/>
        <a:ext cx="4680266" cy="17314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3F960E-69FF-4FBA-BDB9-8A02BB8D094F}">
      <dsp:nvSpPr>
        <dsp:cNvPr id="0" name=""/>
        <dsp:cNvSpPr/>
      </dsp:nvSpPr>
      <dsp:spPr>
        <a:xfrm>
          <a:off x="0" y="192480"/>
          <a:ext cx="5467350" cy="2158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Font typeface="Arial" panose="020B0604020202020204" pitchFamily="34" charset="0"/>
            <a:buNone/>
          </a:pPr>
          <a:r>
            <a:rPr lang="en-GB" sz="900" kern="1200"/>
            <a:t>Interaction between individuals, communities and wider society to promote trust and common understanding.</a:t>
          </a:r>
        </a:p>
      </dsp:txBody>
      <dsp:txXfrm>
        <a:off x="10538" y="203018"/>
        <a:ext cx="5446274" cy="194789"/>
      </dsp:txXfrm>
    </dsp:sp>
    <dsp:sp modelId="{219D1DC2-EF55-4B4E-8803-19F27E3733B0}">
      <dsp:nvSpPr>
        <dsp:cNvPr id="0" name=""/>
        <dsp:cNvSpPr/>
      </dsp:nvSpPr>
      <dsp:spPr>
        <a:xfrm>
          <a:off x="0" y="434265"/>
          <a:ext cx="5467350" cy="2158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Font typeface="+mj-lt"/>
            <a:buNone/>
          </a:pPr>
          <a:r>
            <a:rPr lang="en-GB" sz="900" kern="1200"/>
            <a:t>Active citizenship: participation in civil society, in public institutions, the workplace and in political life.</a:t>
          </a:r>
        </a:p>
      </dsp:txBody>
      <dsp:txXfrm>
        <a:off x="10538" y="444803"/>
        <a:ext cx="5446274" cy="194789"/>
      </dsp:txXfrm>
    </dsp:sp>
    <dsp:sp modelId="{69E7D1EF-8EAE-47E6-92D4-DB32E23C467D}">
      <dsp:nvSpPr>
        <dsp:cNvPr id="0" name=""/>
        <dsp:cNvSpPr/>
      </dsp:nvSpPr>
      <dsp:spPr>
        <a:xfrm>
          <a:off x="0" y="676050"/>
          <a:ext cx="5467350" cy="2158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Font typeface="+mj-lt"/>
            <a:buNone/>
          </a:pPr>
          <a:r>
            <a:rPr lang="en-GB" sz="900" kern="1200"/>
            <a:t>Equality of access with evidence of progress towards equality of outcome across society.</a:t>
          </a:r>
        </a:p>
      </dsp:txBody>
      <dsp:txXfrm>
        <a:off x="10538" y="686588"/>
        <a:ext cx="5446274" cy="194789"/>
      </dsp:txXfrm>
    </dsp:sp>
    <dsp:sp modelId="{A5788D4E-4188-4C7B-93DD-1E2451D3C3FC}">
      <dsp:nvSpPr>
        <dsp:cNvPr id="0" name=""/>
        <dsp:cNvSpPr/>
      </dsp:nvSpPr>
      <dsp:spPr>
        <a:xfrm>
          <a:off x="0" y="917835"/>
          <a:ext cx="5467350" cy="2158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Font typeface="+mj-lt"/>
            <a:buNone/>
          </a:pPr>
          <a:r>
            <a:rPr lang="en-GB" sz="900" kern="1200"/>
            <a:t>A society at ease with itself, with a real sense of security, welcome and belonging.</a:t>
          </a:r>
        </a:p>
      </dsp:txBody>
      <dsp:txXfrm>
        <a:off x="10538" y="928373"/>
        <a:ext cx="5446274" cy="194789"/>
      </dsp:txXfrm>
    </dsp:sp>
    <dsp:sp modelId="{DC4765FF-571C-4E80-892B-251578CB9E9C}">
      <dsp:nvSpPr>
        <dsp:cNvPr id="0" name=""/>
        <dsp:cNvSpPr/>
      </dsp:nvSpPr>
      <dsp:spPr>
        <a:xfrm>
          <a:off x="0" y="1159620"/>
          <a:ext cx="5467350" cy="2158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Font typeface="+mj-lt"/>
            <a:buNone/>
          </a:pPr>
          <a:r>
            <a:rPr lang="en-GB" sz="900" kern="1200"/>
            <a:t>Respect for the rule of law and the liberal values that underpin society.</a:t>
          </a:r>
        </a:p>
      </dsp:txBody>
      <dsp:txXfrm>
        <a:off x="10538" y="1170158"/>
        <a:ext cx="5446274" cy="194789"/>
      </dsp:txXfrm>
    </dsp:sp>
    <dsp:sp modelId="{DA888132-66B0-495C-8C3D-624239243331}">
      <dsp:nvSpPr>
        <dsp:cNvPr id="0" name=""/>
        <dsp:cNvSpPr/>
      </dsp:nvSpPr>
      <dsp:spPr>
        <a:xfrm>
          <a:off x="0" y="1401404"/>
          <a:ext cx="5467350" cy="2158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Font typeface="+mj-lt"/>
            <a:buNone/>
          </a:pPr>
          <a:r>
            <a:rPr lang="en-GB" sz="900" kern="1200"/>
            <a:t>The possession of civil, political and social rights and responsibilities.</a:t>
          </a:r>
        </a:p>
      </dsp:txBody>
      <dsp:txXfrm>
        <a:off x="10538" y="1411942"/>
        <a:ext cx="5446274" cy="19478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4E0573-9D10-43B4-957A-202E6E5F1044}">
      <dsp:nvSpPr>
        <dsp:cNvPr id="0" name=""/>
        <dsp:cNvSpPr/>
      </dsp:nvSpPr>
      <dsp:spPr>
        <a:xfrm>
          <a:off x="0" y="58867"/>
          <a:ext cx="5486400" cy="35752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SzPts val="1000"/>
            <a:buFont typeface="Wingdings" panose="05000000000000000000" pitchFamily="2" charset="2"/>
            <a:buNone/>
          </a:pPr>
          <a:r>
            <a:rPr lang="en-GB" sz="900" kern="1200"/>
            <a:t>Scanning: the identifying and prioritising of potential crime and disorder problems </a:t>
          </a:r>
        </a:p>
      </dsp:txBody>
      <dsp:txXfrm>
        <a:off x="17453" y="76320"/>
        <a:ext cx="5451494" cy="322620"/>
      </dsp:txXfrm>
    </dsp:sp>
    <dsp:sp modelId="{D9ACEA1E-106C-4B9D-85BE-7775C6A8350C}">
      <dsp:nvSpPr>
        <dsp:cNvPr id="0" name=""/>
        <dsp:cNvSpPr/>
      </dsp:nvSpPr>
      <dsp:spPr>
        <a:xfrm>
          <a:off x="0" y="442313"/>
          <a:ext cx="5486400" cy="35752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SzPts val="1000"/>
            <a:buFont typeface="Wingdings" panose="05000000000000000000" pitchFamily="2" charset="2"/>
            <a:buNone/>
          </a:pPr>
          <a:r>
            <a:rPr lang="en-GB" sz="900" kern="1200"/>
            <a:t>Analysis: the analysis of potential problems, by gathering information and intelligence to identify underlying causes of the problem. </a:t>
          </a:r>
        </a:p>
      </dsp:txBody>
      <dsp:txXfrm>
        <a:off x="17453" y="459766"/>
        <a:ext cx="5451494" cy="322620"/>
      </dsp:txXfrm>
    </dsp:sp>
    <dsp:sp modelId="{F2325A1E-E7BA-4A0C-A473-F15A3D0AFC68}">
      <dsp:nvSpPr>
        <dsp:cNvPr id="0" name=""/>
        <dsp:cNvSpPr/>
      </dsp:nvSpPr>
      <dsp:spPr>
        <a:xfrm>
          <a:off x="0" y="825760"/>
          <a:ext cx="5486400" cy="35752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SzPts val="1000"/>
            <a:buFont typeface="Wingdings" panose="05000000000000000000" pitchFamily="2" charset="2"/>
            <a:buNone/>
          </a:pPr>
          <a:r>
            <a:rPr lang="en-GB" sz="900" kern="1200"/>
            <a:t>Response: the development and implementation of tailored activities to address the causes of the problem, as identified in the analysis phase</a:t>
          </a:r>
        </a:p>
      </dsp:txBody>
      <dsp:txXfrm>
        <a:off x="17453" y="843213"/>
        <a:ext cx="5451494" cy="322620"/>
      </dsp:txXfrm>
    </dsp:sp>
    <dsp:sp modelId="{4A6E74FC-D38D-4D94-BBB9-DAB4C043DE8A}">
      <dsp:nvSpPr>
        <dsp:cNvPr id="0" name=""/>
        <dsp:cNvSpPr/>
      </dsp:nvSpPr>
      <dsp:spPr>
        <a:xfrm>
          <a:off x="0" y="1209206"/>
          <a:ext cx="5486400" cy="35752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SzPts val="1000"/>
            <a:buFont typeface="Wingdings" panose="05000000000000000000" pitchFamily="2" charset="2"/>
            <a:buNone/>
          </a:pPr>
          <a:r>
            <a:rPr lang="en-GB" sz="900" kern="1200"/>
            <a:t>Assessment: the measurement of the impact of the response to test if it had the desired effect and to make changes to the response if required.  </a:t>
          </a:r>
        </a:p>
      </dsp:txBody>
      <dsp:txXfrm>
        <a:off x="17453" y="1226659"/>
        <a:ext cx="5451494" cy="32262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DF177B-E98B-4363-AD23-D37FA5786EEA}">
      <dsp:nvSpPr>
        <dsp:cNvPr id="0" name=""/>
        <dsp:cNvSpPr/>
      </dsp:nvSpPr>
      <dsp:spPr>
        <a:xfrm>
          <a:off x="2302117" y="1181590"/>
          <a:ext cx="1032447" cy="90868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US" sz="800" kern="1200"/>
            <a:t>5 PRINCIPLES OF CPTED</a:t>
          </a:r>
        </a:p>
      </dsp:txBody>
      <dsp:txXfrm>
        <a:off x="2346475" y="1225948"/>
        <a:ext cx="943731" cy="819969"/>
      </dsp:txXfrm>
    </dsp:sp>
    <dsp:sp modelId="{B3991EFB-D398-46E0-989F-A889C9FD02E3}">
      <dsp:nvSpPr>
        <dsp:cNvPr id="0" name=""/>
        <dsp:cNvSpPr/>
      </dsp:nvSpPr>
      <dsp:spPr>
        <a:xfrm rot="16200000">
          <a:off x="2561756" y="925005"/>
          <a:ext cx="513170" cy="0"/>
        </a:xfrm>
        <a:custGeom>
          <a:avLst/>
          <a:gdLst/>
          <a:ahLst/>
          <a:cxnLst/>
          <a:rect l="0" t="0" r="0" b="0"/>
          <a:pathLst>
            <a:path>
              <a:moveTo>
                <a:pt x="0" y="0"/>
              </a:moveTo>
              <a:lnTo>
                <a:pt x="513170"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52EE2C-F292-4F2F-8B92-E6EB8753D0D3}">
      <dsp:nvSpPr>
        <dsp:cNvPr id="0" name=""/>
        <dsp:cNvSpPr/>
      </dsp:nvSpPr>
      <dsp:spPr>
        <a:xfrm>
          <a:off x="2472471" y="59600"/>
          <a:ext cx="691740" cy="60881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US" sz="800" kern="1200"/>
            <a:t>PHYSICAL SECURITY</a:t>
          </a:r>
        </a:p>
      </dsp:txBody>
      <dsp:txXfrm>
        <a:off x="2502191" y="89320"/>
        <a:ext cx="632300" cy="549378"/>
      </dsp:txXfrm>
    </dsp:sp>
    <dsp:sp modelId="{445E4D5E-4F88-42DA-B7D4-C16DA31EF0D8}">
      <dsp:nvSpPr>
        <dsp:cNvPr id="0" name=""/>
        <dsp:cNvSpPr/>
      </dsp:nvSpPr>
      <dsp:spPr>
        <a:xfrm rot="20520000">
          <a:off x="3326951" y="1420124"/>
          <a:ext cx="311159" cy="0"/>
        </a:xfrm>
        <a:custGeom>
          <a:avLst/>
          <a:gdLst/>
          <a:ahLst/>
          <a:cxnLst/>
          <a:rect l="0" t="0" r="0" b="0"/>
          <a:pathLst>
            <a:path>
              <a:moveTo>
                <a:pt x="0" y="0"/>
              </a:moveTo>
              <a:lnTo>
                <a:pt x="311159"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EAFC519-E1BA-4267-87F8-BF0796F34C99}">
      <dsp:nvSpPr>
        <dsp:cNvPr id="0" name=""/>
        <dsp:cNvSpPr/>
      </dsp:nvSpPr>
      <dsp:spPr>
        <a:xfrm>
          <a:off x="3630495" y="938477"/>
          <a:ext cx="795032" cy="60881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US" sz="800" kern="1200"/>
            <a:t>SURVEILLANCE</a:t>
          </a:r>
        </a:p>
      </dsp:txBody>
      <dsp:txXfrm>
        <a:off x="3660215" y="968197"/>
        <a:ext cx="735592" cy="549378"/>
      </dsp:txXfrm>
    </dsp:sp>
    <dsp:sp modelId="{84F1B345-B289-4DDB-B374-96D46840D2B5}">
      <dsp:nvSpPr>
        <dsp:cNvPr id="0" name=""/>
        <dsp:cNvSpPr/>
      </dsp:nvSpPr>
      <dsp:spPr>
        <a:xfrm rot="3240000">
          <a:off x="3079590" y="2225402"/>
          <a:ext cx="334053" cy="0"/>
        </a:xfrm>
        <a:custGeom>
          <a:avLst/>
          <a:gdLst/>
          <a:ahLst/>
          <a:cxnLst/>
          <a:rect l="0" t="0" r="0" b="0"/>
          <a:pathLst>
            <a:path>
              <a:moveTo>
                <a:pt x="0" y="0"/>
              </a:moveTo>
              <a:lnTo>
                <a:pt x="33405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121DD2-A089-485D-A1D8-7FAF707C7A34}">
      <dsp:nvSpPr>
        <dsp:cNvPr id="0" name=""/>
        <dsp:cNvSpPr/>
      </dsp:nvSpPr>
      <dsp:spPr>
        <a:xfrm>
          <a:off x="3220089" y="2360530"/>
          <a:ext cx="691740" cy="60881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US" sz="800" kern="1200"/>
            <a:t>MOVEMENT CONTROL</a:t>
          </a:r>
        </a:p>
      </dsp:txBody>
      <dsp:txXfrm>
        <a:off x="3249809" y="2390250"/>
        <a:ext cx="632300" cy="549378"/>
      </dsp:txXfrm>
    </dsp:sp>
    <dsp:sp modelId="{F7DDCD22-2BAA-4BBB-8EFF-B72CECF15FBF}">
      <dsp:nvSpPr>
        <dsp:cNvPr id="0" name=""/>
        <dsp:cNvSpPr/>
      </dsp:nvSpPr>
      <dsp:spPr>
        <a:xfrm rot="7560000">
          <a:off x="2223040" y="2225402"/>
          <a:ext cx="334053" cy="0"/>
        </a:xfrm>
        <a:custGeom>
          <a:avLst/>
          <a:gdLst/>
          <a:ahLst/>
          <a:cxnLst/>
          <a:rect l="0" t="0" r="0" b="0"/>
          <a:pathLst>
            <a:path>
              <a:moveTo>
                <a:pt x="0" y="0"/>
              </a:moveTo>
              <a:lnTo>
                <a:pt x="33405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BF02A7-7EB8-430F-B9D0-05A3BE15108C}">
      <dsp:nvSpPr>
        <dsp:cNvPr id="0" name=""/>
        <dsp:cNvSpPr/>
      </dsp:nvSpPr>
      <dsp:spPr>
        <a:xfrm>
          <a:off x="1587502" y="2360530"/>
          <a:ext cx="966445" cy="60881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US" sz="800" kern="1200"/>
            <a:t>MANAGEMENT &amp; MAINTENANCE</a:t>
          </a:r>
        </a:p>
      </dsp:txBody>
      <dsp:txXfrm>
        <a:off x="1617222" y="2390250"/>
        <a:ext cx="907005" cy="549378"/>
      </dsp:txXfrm>
    </dsp:sp>
    <dsp:sp modelId="{B1590A71-C8CD-44A5-8E8A-2E9A2CDBBDF3}">
      <dsp:nvSpPr>
        <dsp:cNvPr id="0" name=""/>
        <dsp:cNvSpPr/>
      </dsp:nvSpPr>
      <dsp:spPr>
        <a:xfrm rot="11880000">
          <a:off x="1945598" y="1411734"/>
          <a:ext cx="365463" cy="0"/>
        </a:xfrm>
        <a:custGeom>
          <a:avLst/>
          <a:gdLst/>
          <a:ahLst/>
          <a:cxnLst/>
          <a:rect l="0" t="0" r="0" b="0"/>
          <a:pathLst>
            <a:path>
              <a:moveTo>
                <a:pt x="0" y="0"/>
              </a:moveTo>
              <a:lnTo>
                <a:pt x="36546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EF6174-9F28-4EB7-9899-B35C8B909C3E}">
      <dsp:nvSpPr>
        <dsp:cNvPr id="0" name=""/>
        <dsp:cNvSpPr/>
      </dsp:nvSpPr>
      <dsp:spPr>
        <a:xfrm>
          <a:off x="1262801" y="938477"/>
          <a:ext cx="691740" cy="60881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US" sz="800" kern="1200"/>
            <a:t>DEFENSIBLE SPACE</a:t>
          </a:r>
        </a:p>
      </dsp:txBody>
      <dsp:txXfrm>
        <a:off x="1292521" y="968197"/>
        <a:ext cx="632300" cy="549378"/>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20504A-05E6-481E-AFC0-C9B561565753}">
      <dsp:nvSpPr>
        <dsp:cNvPr id="0" name=""/>
        <dsp:cNvSpPr/>
      </dsp:nvSpPr>
      <dsp:spPr>
        <a:xfrm>
          <a:off x="0" y="51296"/>
          <a:ext cx="5486400" cy="39725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SzPts val="1000"/>
            <a:buFont typeface="Symbol" panose="05050102010706020507" pitchFamily="18" charset="2"/>
            <a:buNone/>
          </a:pPr>
          <a:r>
            <a:rPr lang="en-GB" sz="1000" kern="1200"/>
            <a:t>Hacking - including of social media and email passwords</a:t>
          </a:r>
        </a:p>
      </dsp:txBody>
      <dsp:txXfrm>
        <a:off x="19392" y="70688"/>
        <a:ext cx="5447616" cy="358467"/>
      </dsp:txXfrm>
    </dsp:sp>
    <dsp:sp modelId="{3D760B24-32EA-4490-9F1A-8F73F07876F9}">
      <dsp:nvSpPr>
        <dsp:cNvPr id="0" name=""/>
        <dsp:cNvSpPr/>
      </dsp:nvSpPr>
      <dsp:spPr>
        <a:xfrm>
          <a:off x="0" y="477348"/>
          <a:ext cx="5486400" cy="39725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SzPts val="1000"/>
            <a:buFont typeface="Symbol" panose="05050102010706020507" pitchFamily="18" charset="2"/>
            <a:buNone/>
          </a:pPr>
          <a:r>
            <a:rPr lang="en-GB" sz="1000" kern="1200"/>
            <a:t>Phishing - bogus emails asking for security information and personal details</a:t>
          </a:r>
        </a:p>
      </dsp:txBody>
      <dsp:txXfrm>
        <a:off x="19392" y="496740"/>
        <a:ext cx="5447616" cy="358467"/>
      </dsp:txXfrm>
    </dsp:sp>
    <dsp:sp modelId="{998D8A9E-2D77-4E8D-A6AC-83ADC7D06965}">
      <dsp:nvSpPr>
        <dsp:cNvPr id="0" name=""/>
        <dsp:cNvSpPr/>
      </dsp:nvSpPr>
      <dsp:spPr>
        <a:xfrm>
          <a:off x="0" y="903400"/>
          <a:ext cx="5486400" cy="39725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SzPts val="1000"/>
            <a:buFont typeface="Symbol" panose="05050102010706020507" pitchFamily="18" charset="2"/>
            <a:buNone/>
          </a:pPr>
          <a:r>
            <a:rPr lang="en-GB" sz="1000" kern="1200"/>
            <a:t>Malicious software – including ransomware through which criminals hijack files and hold them to ransom</a:t>
          </a:r>
        </a:p>
      </dsp:txBody>
      <dsp:txXfrm>
        <a:off x="19392" y="922792"/>
        <a:ext cx="5447616" cy="358467"/>
      </dsp:txXfrm>
    </dsp:sp>
    <dsp:sp modelId="{08D7B9A9-6F53-4F9F-9753-E4D4C56F133F}">
      <dsp:nvSpPr>
        <dsp:cNvPr id="0" name=""/>
        <dsp:cNvSpPr/>
      </dsp:nvSpPr>
      <dsp:spPr>
        <a:xfrm>
          <a:off x="0" y="1329451"/>
          <a:ext cx="5486400" cy="39725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SzPts val="1000"/>
            <a:buFont typeface="Symbol" panose="05050102010706020507" pitchFamily="18" charset="2"/>
            <a:buNone/>
          </a:pPr>
          <a:r>
            <a:rPr lang="en-GB" sz="1000" kern="1200"/>
            <a:t>Distributed denial of service (DDOS) attacks against websites – often accompanied by extortion</a:t>
          </a:r>
        </a:p>
      </dsp:txBody>
      <dsp:txXfrm>
        <a:off x="19392" y="1348843"/>
        <a:ext cx="5447616" cy="358467"/>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775737-B75F-4F5F-8B7A-F2CCC9D7F55B}">
      <dsp:nvSpPr>
        <dsp:cNvPr id="0" name=""/>
        <dsp:cNvSpPr/>
      </dsp:nvSpPr>
      <dsp:spPr>
        <a:xfrm>
          <a:off x="0" y="205859"/>
          <a:ext cx="5486400" cy="26383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Font typeface="Arial" panose="020B0604020202020204" pitchFamily="34" charset="0"/>
            <a:buNone/>
          </a:pPr>
          <a:r>
            <a:rPr lang="en-GB" sz="1100" b="1" kern="1200"/>
            <a:t>Serious violence against a person or damage to property</a:t>
          </a:r>
        </a:p>
      </dsp:txBody>
      <dsp:txXfrm>
        <a:off x="12879" y="218738"/>
        <a:ext cx="5460642" cy="238077"/>
      </dsp:txXfrm>
    </dsp:sp>
    <dsp:sp modelId="{2AADA584-6D5D-453E-B5B2-5CD5CAA82980}">
      <dsp:nvSpPr>
        <dsp:cNvPr id="0" name=""/>
        <dsp:cNvSpPr/>
      </dsp:nvSpPr>
      <dsp:spPr>
        <a:xfrm>
          <a:off x="0" y="501374"/>
          <a:ext cx="5486400" cy="26383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Font typeface="Arial" panose="020B0604020202020204" pitchFamily="34" charset="0"/>
            <a:buNone/>
          </a:pPr>
          <a:r>
            <a:rPr lang="en-GB" sz="1100" b="1" kern="1200"/>
            <a:t>Endangering a person's life (other than that of the person committing the action)</a:t>
          </a:r>
        </a:p>
      </dsp:txBody>
      <dsp:txXfrm>
        <a:off x="12879" y="514253"/>
        <a:ext cx="5460642" cy="238077"/>
      </dsp:txXfrm>
    </dsp:sp>
    <dsp:sp modelId="{C2D66A08-A442-4578-BF56-51A6E2F38AB0}">
      <dsp:nvSpPr>
        <dsp:cNvPr id="0" name=""/>
        <dsp:cNvSpPr/>
      </dsp:nvSpPr>
      <dsp:spPr>
        <a:xfrm>
          <a:off x="0" y="796889"/>
          <a:ext cx="5486400" cy="26383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Font typeface="Arial" panose="020B0604020202020204" pitchFamily="34" charset="0"/>
            <a:buNone/>
          </a:pPr>
          <a:r>
            <a:rPr lang="en-GB" sz="1100" b="1" kern="1200"/>
            <a:t>Creating a serious risk to the health or safety of the public or a section of the public</a:t>
          </a:r>
        </a:p>
      </dsp:txBody>
      <dsp:txXfrm>
        <a:off x="12879" y="809768"/>
        <a:ext cx="5460642" cy="238077"/>
      </dsp:txXfrm>
    </dsp:sp>
    <dsp:sp modelId="{F278B5E9-F0FD-493D-8C6E-2D397A510E7B}">
      <dsp:nvSpPr>
        <dsp:cNvPr id="0" name=""/>
        <dsp:cNvSpPr/>
      </dsp:nvSpPr>
      <dsp:spPr>
        <a:xfrm>
          <a:off x="0" y="1105104"/>
          <a:ext cx="5486400" cy="26383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Font typeface="Arial" panose="020B0604020202020204" pitchFamily="34" charset="0"/>
            <a:buNone/>
          </a:pPr>
          <a:r>
            <a:rPr lang="en-GB" sz="1100" b="1" kern="1200"/>
            <a:t>Any action designed to seriously interfere with or seriously to disrupt an electronic system</a:t>
          </a:r>
        </a:p>
      </dsp:txBody>
      <dsp:txXfrm>
        <a:off x="12879" y="1117983"/>
        <a:ext cx="5460642" cy="238077"/>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3F960E-69FF-4FBA-BDB9-8A02BB8D094F}">
      <dsp:nvSpPr>
        <dsp:cNvPr id="0" name=""/>
        <dsp:cNvSpPr/>
      </dsp:nvSpPr>
      <dsp:spPr>
        <a:xfrm>
          <a:off x="0" y="76991"/>
          <a:ext cx="5778500" cy="31780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b="1" kern="1200"/>
            <a:t>Police forces </a:t>
          </a:r>
        </a:p>
      </dsp:txBody>
      <dsp:txXfrm>
        <a:off x="15514" y="92505"/>
        <a:ext cx="5747472" cy="286773"/>
      </dsp:txXfrm>
    </dsp:sp>
    <dsp:sp modelId="{567D7E78-D964-4CE0-9586-BD2AB2B443F2}">
      <dsp:nvSpPr>
        <dsp:cNvPr id="0" name=""/>
        <dsp:cNvSpPr/>
      </dsp:nvSpPr>
      <dsp:spPr>
        <a:xfrm>
          <a:off x="0" y="417833"/>
          <a:ext cx="5778500" cy="31780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b="1" kern="1200"/>
            <a:t>Specialist closed sources such as financial intelligence, special branch intelligence, and prison intelligence.</a:t>
          </a:r>
        </a:p>
      </dsp:txBody>
      <dsp:txXfrm>
        <a:off x="15514" y="433347"/>
        <a:ext cx="5747472" cy="286773"/>
      </dsp:txXfrm>
    </dsp:sp>
    <dsp:sp modelId="{D5CBEE4B-B32B-43C8-88B8-A23E130B07E5}">
      <dsp:nvSpPr>
        <dsp:cNvPr id="0" name=""/>
        <dsp:cNvSpPr/>
      </dsp:nvSpPr>
      <dsp:spPr>
        <a:xfrm>
          <a:off x="0" y="758674"/>
          <a:ext cx="5778500" cy="31780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b="1" kern="1200"/>
            <a:t>Existing intelligence and analytical products</a:t>
          </a:r>
        </a:p>
      </dsp:txBody>
      <dsp:txXfrm>
        <a:off x="15514" y="774188"/>
        <a:ext cx="5747472" cy="286773"/>
      </dsp:txXfrm>
    </dsp:sp>
    <dsp:sp modelId="{3206A7AB-11B8-48A7-BFC7-C7C2FCE6354D}">
      <dsp:nvSpPr>
        <dsp:cNvPr id="0" name=""/>
        <dsp:cNvSpPr/>
      </dsp:nvSpPr>
      <dsp:spPr>
        <a:xfrm>
          <a:off x="0" y="1099515"/>
          <a:ext cx="5778500" cy="31780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b="1" kern="1200"/>
            <a:t>Information from partners, including the National Crime Agency (NCA), Her Majesty’s Revenue &amp; Customs (HMRC) and the UK Border Agency (UKBA)</a:t>
          </a:r>
        </a:p>
      </dsp:txBody>
      <dsp:txXfrm>
        <a:off x="15514" y="1115029"/>
        <a:ext cx="5747472" cy="286773"/>
      </dsp:txXfrm>
    </dsp:sp>
    <dsp:sp modelId="{481CE302-855B-46AF-A239-5150B5E586D0}">
      <dsp:nvSpPr>
        <dsp:cNvPr id="0" name=""/>
        <dsp:cNvSpPr/>
      </dsp:nvSpPr>
      <dsp:spPr>
        <a:xfrm>
          <a:off x="0" y="1440356"/>
          <a:ext cx="5778500" cy="31780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b="1" kern="1200"/>
            <a:t>Organisations that are part of the local community safety partnership.</a:t>
          </a:r>
        </a:p>
      </dsp:txBody>
      <dsp:txXfrm>
        <a:off x="15514" y="1455870"/>
        <a:ext cx="5747472" cy="286773"/>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36437A-FC56-463F-840B-3CB9A5310838}">
      <dsp:nvSpPr>
        <dsp:cNvPr id="0" name=""/>
        <dsp:cNvSpPr/>
      </dsp:nvSpPr>
      <dsp:spPr>
        <a:xfrm>
          <a:off x="1844008" y="804842"/>
          <a:ext cx="1865692" cy="1865692"/>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1750" tIns="31750" rIns="31750" bIns="31750" numCol="1" spcCol="1270" anchor="ctr" anchorCtr="0">
          <a:noAutofit/>
        </a:bodyPr>
        <a:lstStyle/>
        <a:p>
          <a:pPr marL="0" lvl="0" indent="0" algn="ctr" defTabSz="1111250">
            <a:lnSpc>
              <a:spcPct val="90000"/>
            </a:lnSpc>
            <a:spcBef>
              <a:spcPct val="0"/>
            </a:spcBef>
            <a:spcAft>
              <a:spcPct val="35000"/>
            </a:spcAft>
            <a:buNone/>
          </a:pPr>
          <a:r>
            <a:rPr lang="en-US" sz="2500" kern="1200"/>
            <a:t>BENEFITS OF ANPR</a:t>
          </a:r>
        </a:p>
      </dsp:txBody>
      <dsp:txXfrm>
        <a:off x="2117232" y="1078066"/>
        <a:ext cx="1319244" cy="1319244"/>
      </dsp:txXfrm>
    </dsp:sp>
    <dsp:sp modelId="{45F39586-72F3-4CE8-ABB3-7A94518347B2}">
      <dsp:nvSpPr>
        <dsp:cNvPr id="0" name=""/>
        <dsp:cNvSpPr/>
      </dsp:nvSpPr>
      <dsp:spPr>
        <a:xfrm>
          <a:off x="2310431" y="57561"/>
          <a:ext cx="932846" cy="93284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PROACTIVE </a:t>
          </a:r>
          <a:r>
            <a:rPr lang="en-US" sz="800" kern="1200"/>
            <a:t>CRIME</a:t>
          </a:r>
          <a:r>
            <a:rPr lang="en-US" sz="900" kern="1200"/>
            <a:t> PREVENTION </a:t>
          </a:r>
        </a:p>
      </dsp:txBody>
      <dsp:txXfrm>
        <a:off x="2447043" y="194173"/>
        <a:ext cx="659622" cy="659622"/>
      </dsp:txXfrm>
    </dsp:sp>
    <dsp:sp modelId="{71E95F13-9D6F-4C2F-9E9F-F6EF82B1A4A2}">
      <dsp:nvSpPr>
        <dsp:cNvPr id="0" name=""/>
        <dsp:cNvSpPr/>
      </dsp:nvSpPr>
      <dsp:spPr>
        <a:xfrm>
          <a:off x="3464733" y="896210"/>
          <a:ext cx="932846" cy="93284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LOW COST TO MAINTAIN</a:t>
          </a:r>
        </a:p>
      </dsp:txBody>
      <dsp:txXfrm>
        <a:off x="3601345" y="1032822"/>
        <a:ext cx="659622" cy="659622"/>
      </dsp:txXfrm>
    </dsp:sp>
    <dsp:sp modelId="{E59629F4-6293-44EF-934E-B700538AB29E}">
      <dsp:nvSpPr>
        <dsp:cNvPr id="0" name=""/>
        <dsp:cNvSpPr/>
      </dsp:nvSpPr>
      <dsp:spPr>
        <a:xfrm>
          <a:off x="3023829" y="2253172"/>
          <a:ext cx="932846" cy="93284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24/7 OPERATION</a:t>
          </a:r>
        </a:p>
      </dsp:txBody>
      <dsp:txXfrm>
        <a:off x="3160441" y="2389784"/>
        <a:ext cx="659622" cy="659622"/>
      </dsp:txXfrm>
    </dsp:sp>
    <dsp:sp modelId="{387083CE-49D2-4797-A489-3FE6AD0DE09E}">
      <dsp:nvSpPr>
        <dsp:cNvPr id="0" name=""/>
        <dsp:cNvSpPr/>
      </dsp:nvSpPr>
      <dsp:spPr>
        <a:xfrm>
          <a:off x="1597034" y="2253172"/>
          <a:ext cx="932846" cy="93284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ACTIVE DETERANT</a:t>
          </a:r>
        </a:p>
      </dsp:txBody>
      <dsp:txXfrm>
        <a:off x="1733646" y="2389784"/>
        <a:ext cx="659622" cy="659622"/>
      </dsp:txXfrm>
    </dsp:sp>
    <dsp:sp modelId="{126F7669-669A-4731-B91C-1BB83244E13C}">
      <dsp:nvSpPr>
        <dsp:cNvPr id="0" name=""/>
        <dsp:cNvSpPr/>
      </dsp:nvSpPr>
      <dsp:spPr>
        <a:xfrm>
          <a:off x="1156130" y="896210"/>
          <a:ext cx="932846" cy="93284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AUTOMATED ALERTS</a:t>
          </a:r>
        </a:p>
      </dsp:txBody>
      <dsp:txXfrm>
        <a:off x="1292742" y="1032822"/>
        <a:ext cx="659622" cy="659622"/>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5.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7.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8.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9.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DE45B5-FABA-4727-935C-66B04A5C5E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7DD34E9-3D3B-4646-9A43-86F0AA28B919}">
  <ds:schemaRefs>
    <ds:schemaRef ds:uri="http://schemas.microsoft.com/sharepoint/v3/contenttype/forms"/>
  </ds:schemaRefs>
</ds:datastoreItem>
</file>

<file path=customXml/itemProps3.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25</Pages>
  <Words>8981</Words>
  <Characters>51198</Characters>
  <Application>Microsoft Office Word</Application>
  <DocSecurity>0</DocSecurity>
  <Lines>426</Lines>
  <Paragraphs>120</Paragraphs>
  <ScaleCrop>false</ScaleCrop>
  <Company/>
  <LinksUpToDate>false</LinksUpToDate>
  <CharactersWithSpaces>60059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Alex Gregory</cp:lastModifiedBy>
  <cp:revision>14</cp:revision>
  <cp:lastPrinted>2020-03-18T13:24:00Z</cp:lastPrinted>
  <dcterms:created xsi:type="dcterms:W3CDTF">2020-03-18T10:39:00Z</dcterms:created>
  <dcterms:modified xsi:type="dcterms:W3CDTF">2021-07-12T19:41:00Z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