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2B910B" w14:textId="30CE6552" w:rsidR="009B0560" w:rsidRPr="00D96CE0" w:rsidRDefault="00252820" w:rsidP="00252820">
      <w:pPr>
        <w:jc w:val="center"/>
        <w:rPr>
          <w:rFonts w:ascii="Adobe Arabic" w:hAnsi="Adobe Arabic" w:cs="Adobe Arabic"/>
          <w:sz w:val="32"/>
          <w:szCs w:val="32"/>
          <w:u w:val="single"/>
        </w:rPr>
      </w:pPr>
      <w:r w:rsidRPr="00D96CE0">
        <w:rPr>
          <w:rFonts w:ascii="Adobe Arabic" w:hAnsi="Adobe Arabic" w:cs="Adobe Arabic"/>
          <w:sz w:val="32"/>
          <w:szCs w:val="32"/>
          <w:u w:val="single"/>
        </w:rPr>
        <w:t>Gobbet: Voltaire, A letter – To King Frederick II, April 21</w:t>
      </w:r>
      <w:r w:rsidRPr="00D96CE0">
        <w:rPr>
          <w:rFonts w:ascii="Adobe Arabic" w:hAnsi="Adobe Arabic" w:cs="Adobe Arabic"/>
          <w:sz w:val="32"/>
          <w:szCs w:val="32"/>
          <w:u w:val="single"/>
          <w:vertAlign w:val="superscript"/>
        </w:rPr>
        <w:t>st</w:t>
      </w:r>
      <w:proofErr w:type="gramStart"/>
      <w:r w:rsidRPr="00D96CE0">
        <w:rPr>
          <w:rFonts w:ascii="Adobe Arabic" w:hAnsi="Adobe Arabic" w:cs="Adobe Arabic"/>
          <w:sz w:val="32"/>
          <w:szCs w:val="32"/>
          <w:u w:val="single"/>
        </w:rPr>
        <w:t xml:space="preserve"> 1760</w:t>
      </w:r>
      <w:proofErr w:type="gramEnd"/>
    </w:p>
    <w:p w14:paraId="7911B7ED" w14:textId="37CA07B1" w:rsidR="00252820" w:rsidRPr="00D96CE0" w:rsidRDefault="00252820" w:rsidP="00252820">
      <w:pPr>
        <w:jc w:val="center"/>
        <w:rPr>
          <w:rFonts w:ascii="Adobe Arabic" w:hAnsi="Adobe Arabic" w:cs="Adobe Arabic"/>
          <w:u w:val="single"/>
        </w:rPr>
      </w:pPr>
    </w:p>
    <w:p w14:paraId="698AB013" w14:textId="45A93649" w:rsidR="008D4361" w:rsidRPr="00D96CE0" w:rsidRDefault="00BF2190" w:rsidP="008D4361">
      <w:pPr>
        <w:spacing w:after="0"/>
        <w:rPr>
          <w:rFonts w:ascii="Adobe Arabic" w:hAnsi="Adobe Arabic" w:cs="Adobe Arabic"/>
          <w:sz w:val="28"/>
          <w:szCs w:val="28"/>
        </w:rPr>
      </w:pPr>
      <w:r w:rsidRPr="00D96CE0">
        <w:rPr>
          <w:rFonts w:ascii="Adobe Arabic" w:hAnsi="Adobe Arabic" w:cs="Adobe Arabic"/>
          <w:sz w:val="28"/>
          <w:szCs w:val="28"/>
        </w:rPr>
        <w:t xml:space="preserve">In this letter to King Frederick II from Voltaire shows a drastic change in the relationship from earlier </w:t>
      </w:r>
      <w:r w:rsidR="00D96CE0">
        <w:rPr>
          <w:rFonts w:ascii="Adobe Arabic" w:hAnsi="Adobe Arabic" w:cs="Adobe Arabic"/>
          <w:sz w:val="28"/>
          <w:szCs w:val="28"/>
        </w:rPr>
        <w:t xml:space="preserve">accounts </w:t>
      </w:r>
      <w:r w:rsidRPr="00D96CE0">
        <w:rPr>
          <w:rFonts w:ascii="Adobe Arabic" w:hAnsi="Adobe Arabic" w:cs="Adobe Arabic"/>
          <w:sz w:val="28"/>
          <w:szCs w:val="28"/>
        </w:rPr>
        <w:t>that can be found</w:t>
      </w:r>
      <w:r w:rsidR="00D96CE0">
        <w:rPr>
          <w:rFonts w:ascii="Adobe Arabic" w:hAnsi="Adobe Arabic" w:cs="Adobe Arabic"/>
          <w:sz w:val="28"/>
          <w:szCs w:val="28"/>
        </w:rPr>
        <w:t>. T</w:t>
      </w:r>
      <w:r w:rsidRPr="00D96CE0">
        <w:rPr>
          <w:rFonts w:ascii="Adobe Arabic" w:hAnsi="Adobe Arabic" w:cs="Adobe Arabic"/>
          <w:sz w:val="28"/>
          <w:szCs w:val="28"/>
        </w:rPr>
        <w:t>he tone and use of language is direct and not what you would consider appropriate when addressing a king. The emotion felt by Voltaire is eminent as there are various accusations that have been made against</w:t>
      </w:r>
      <w:r w:rsidR="00FE042C" w:rsidRPr="00D96CE0">
        <w:rPr>
          <w:rFonts w:ascii="Adobe Arabic" w:hAnsi="Adobe Arabic" w:cs="Adobe Arabic"/>
          <w:sz w:val="28"/>
          <w:szCs w:val="28"/>
        </w:rPr>
        <w:t xml:space="preserve"> him</w:t>
      </w:r>
      <w:r w:rsidRPr="00D96CE0">
        <w:rPr>
          <w:rFonts w:ascii="Adobe Arabic" w:hAnsi="Adobe Arabic" w:cs="Adobe Arabic"/>
          <w:sz w:val="28"/>
          <w:szCs w:val="28"/>
        </w:rPr>
        <w:t xml:space="preserve"> that he does not agree with</w:t>
      </w:r>
      <w:r w:rsidR="00D8514D" w:rsidRPr="00D96CE0">
        <w:rPr>
          <w:rFonts w:ascii="Adobe Arabic" w:hAnsi="Adobe Arabic" w:cs="Adobe Arabic"/>
          <w:sz w:val="28"/>
          <w:szCs w:val="28"/>
        </w:rPr>
        <w:t xml:space="preserve">. </w:t>
      </w:r>
      <w:r w:rsidR="00FE042C" w:rsidRPr="00D96CE0">
        <w:rPr>
          <w:rFonts w:ascii="Adobe Arabic" w:hAnsi="Adobe Arabic" w:cs="Adobe Arabic"/>
          <w:sz w:val="28"/>
          <w:szCs w:val="28"/>
        </w:rPr>
        <w:t>The beginning of the letter starts with and anecdote</w:t>
      </w:r>
      <w:r w:rsidR="00B31B24" w:rsidRPr="00D96CE0">
        <w:rPr>
          <w:rFonts w:ascii="Adobe Arabic" w:hAnsi="Adobe Arabic" w:cs="Adobe Arabic"/>
          <w:sz w:val="28"/>
          <w:szCs w:val="28"/>
        </w:rPr>
        <w:t xml:space="preserve"> with a monk and</w:t>
      </w:r>
      <w:r w:rsidR="00FE042C" w:rsidRPr="00D96CE0">
        <w:rPr>
          <w:rFonts w:ascii="Adobe Arabic" w:hAnsi="Adobe Arabic" w:cs="Adobe Arabic"/>
          <w:sz w:val="28"/>
          <w:szCs w:val="28"/>
        </w:rPr>
        <w:t xml:space="preserve"> the Holy Roman Emperor Charles the fifth</w:t>
      </w:r>
      <w:r w:rsidR="003744F2" w:rsidRPr="00D96CE0">
        <w:rPr>
          <w:rFonts w:ascii="Adobe Arabic" w:hAnsi="Adobe Arabic" w:cs="Adobe Arabic"/>
          <w:sz w:val="28"/>
          <w:szCs w:val="28"/>
        </w:rPr>
        <w:t xml:space="preserve">. Voltaire clarifies part of the reference by saying </w:t>
      </w:r>
      <w:r w:rsidR="00B31B24" w:rsidRPr="00D96CE0">
        <w:rPr>
          <w:rFonts w:ascii="Adobe Arabic" w:hAnsi="Adobe Arabic" w:cs="Adobe Arabic"/>
          <w:sz w:val="28"/>
          <w:szCs w:val="28"/>
        </w:rPr>
        <w:t>“I am the monk,</w:t>
      </w:r>
      <w:r w:rsidR="003744F2" w:rsidRPr="00D96CE0">
        <w:rPr>
          <w:rFonts w:ascii="Adobe Arabic" w:hAnsi="Adobe Arabic" w:cs="Adobe Arabic"/>
          <w:sz w:val="28"/>
          <w:szCs w:val="28"/>
        </w:rPr>
        <w:t xml:space="preserve"> but you have not forsaken human grandeur and misery like Charles V.</w:t>
      </w:r>
      <w:r w:rsidR="00C37ED0" w:rsidRPr="00D96CE0">
        <w:rPr>
          <w:rFonts w:ascii="Adobe Arabic" w:hAnsi="Adobe Arabic" w:cs="Adobe Arabic"/>
          <w:sz w:val="28"/>
          <w:szCs w:val="28"/>
        </w:rPr>
        <w:t xml:space="preserve"> (Voltaire, 1760, p 207)</w:t>
      </w:r>
      <w:r w:rsidR="003744F2" w:rsidRPr="00D96CE0">
        <w:rPr>
          <w:rFonts w:ascii="Adobe Arabic" w:hAnsi="Adobe Arabic" w:cs="Adobe Arabic"/>
          <w:sz w:val="28"/>
          <w:szCs w:val="28"/>
        </w:rPr>
        <w:t>”</w:t>
      </w:r>
      <w:r w:rsidR="00D67BD0" w:rsidRPr="00D96CE0">
        <w:rPr>
          <w:rFonts w:ascii="Adobe Arabic" w:hAnsi="Adobe Arabic" w:cs="Adobe Arabic"/>
          <w:sz w:val="28"/>
          <w:szCs w:val="28"/>
        </w:rPr>
        <w:t xml:space="preserve"> This letter was written </w:t>
      </w:r>
      <w:proofErr w:type="gramStart"/>
      <w:r w:rsidR="00D67BD0" w:rsidRPr="00D96CE0">
        <w:rPr>
          <w:rFonts w:ascii="Adobe Arabic" w:hAnsi="Adobe Arabic" w:cs="Adobe Arabic"/>
          <w:sz w:val="28"/>
          <w:szCs w:val="28"/>
        </w:rPr>
        <w:t>in the midst of</w:t>
      </w:r>
      <w:proofErr w:type="gramEnd"/>
      <w:r w:rsidR="00D67BD0" w:rsidRPr="00D96CE0">
        <w:rPr>
          <w:rFonts w:ascii="Adobe Arabic" w:hAnsi="Adobe Arabic" w:cs="Adobe Arabic"/>
          <w:sz w:val="28"/>
          <w:szCs w:val="28"/>
        </w:rPr>
        <w:t xml:space="preserve"> the seven </w:t>
      </w:r>
      <w:proofErr w:type="spellStart"/>
      <w:r w:rsidR="00D67BD0" w:rsidRPr="00D96CE0">
        <w:rPr>
          <w:rFonts w:ascii="Adobe Arabic" w:hAnsi="Adobe Arabic" w:cs="Adobe Arabic"/>
          <w:sz w:val="28"/>
          <w:szCs w:val="28"/>
        </w:rPr>
        <w:t>years</w:t>
      </w:r>
      <w:proofErr w:type="spellEnd"/>
      <w:r w:rsidR="00D67BD0" w:rsidRPr="00D96CE0">
        <w:rPr>
          <w:rFonts w:ascii="Adobe Arabic" w:hAnsi="Adobe Arabic" w:cs="Adobe Arabic"/>
          <w:sz w:val="28"/>
          <w:szCs w:val="28"/>
        </w:rPr>
        <w:t xml:space="preserve"> war where Federick had attempted to </w:t>
      </w:r>
      <w:r w:rsidR="000F7117">
        <w:rPr>
          <w:rFonts w:ascii="Adobe Arabic" w:hAnsi="Adobe Arabic" w:cs="Adobe Arabic"/>
          <w:sz w:val="28"/>
          <w:szCs w:val="28"/>
        </w:rPr>
        <w:t>gain an</w:t>
      </w:r>
      <w:r w:rsidR="00D67BD0" w:rsidRPr="00D96CE0">
        <w:rPr>
          <w:rFonts w:ascii="Adobe Arabic" w:hAnsi="Adobe Arabic" w:cs="Adobe Arabic"/>
          <w:sz w:val="28"/>
          <w:szCs w:val="28"/>
        </w:rPr>
        <w:t xml:space="preserve"> empire through </w:t>
      </w:r>
      <w:r w:rsidR="009E17D8" w:rsidRPr="00D96CE0">
        <w:rPr>
          <w:rFonts w:ascii="Adobe Arabic" w:hAnsi="Adobe Arabic" w:cs="Adobe Arabic"/>
          <w:sz w:val="28"/>
          <w:szCs w:val="28"/>
        </w:rPr>
        <w:t>war, which is what makes the reference to Charles the fifth more relevant for this time</w:t>
      </w:r>
      <w:r w:rsidR="00D67BD0" w:rsidRPr="00D96CE0">
        <w:rPr>
          <w:rFonts w:ascii="Adobe Arabic" w:hAnsi="Adobe Arabic" w:cs="Adobe Arabic"/>
          <w:sz w:val="28"/>
          <w:szCs w:val="28"/>
        </w:rPr>
        <w:t xml:space="preserve">. </w:t>
      </w:r>
      <w:r w:rsidR="003744F2" w:rsidRPr="00D96CE0">
        <w:rPr>
          <w:rFonts w:ascii="Adobe Arabic" w:hAnsi="Adobe Arabic" w:cs="Adobe Arabic"/>
          <w:sz w:val="28"/>
          <w:szCs w:val="28"/>
        </w:rPr>
        <w:t xml:space="preserve"> </w:t>
      </w:r>
      <w:r w:rsidR="00A30720" w:rsidRPr="00D96CE0">
        <w:rPr>
          <w:rFonts w:ascii="Adobe Arabic" w:hAnsi="Adobe Arabic" w:cs="Adobe Arabic"/>
          <w:sz w:val="28"/>
          <w:szCs w:val="28"/>
        </w:rPr>
        <w:t>Voltaire calls the King cruel for bringing accusations</w:t>
      </w:r>
      <w:r w:rsidR="000F7117">
        <w:rPr>
          <w:rFonts w:ascii="Adobe Arabic" w:hAnsi="Adobe Arabic" w:cs="Adobe Arabic"/>
          <w:sz w:val="28"/>
          <w:szCs w:val="28"/>
        </w:rPr>
        <w:t xml:space="preserve"> against him, which he</w:t>
      </w:r>
      <w:r w:rsidR="00A30720" w:rsidRPr="00D96CE0">
        <w:rPr>
          <w:rFonts w:ascii="Adobe Arabic" w:hAnsi="Adobe Arabic" w:cs="Adobe Arabic"/>
          <w:sz w:val="28"/>
          <w:szCs w:val="28"/>
        </w:rPr>
        <w:t xml:space="preserve"> not only </w:t>
      </w:r>
      <w:r w:rsidR="000F7117">
        <w:rPr>
          <w:rFonts w:ascii="Adobe Arabic" w:hAnsi="Adobe Arabic" w:cs="Adobe Arabic"/>
          <w:sz w:val="28"/>
          <w:szCs w:val="28"/>
        </w:rPr>
        <w:t>deems</w:t>
      </w:r>
      <w:r w:rsidR="00A30720" w:rsidRPr="00D96CE0">
        <w:rPr>
          <w:rFonts w:ascii="Adobe Arabic" w:hAnsi="Adobe Arabic" w:cs="Adobe Arabic"/>
          <w:sz w:val="28"/>
          <w:szCs w:val="28"/>
        </w:rPr>
        <w:t xml:space="preserve"> false, but irrational also. The significance of this argument </w:t>
      </w:r>
      <w:r w:rsidR="00E34717" w:rsidRPr="00D96CE0">
        <w:rPr>
          <w:rFonts w:ascii="Adobe Arabic" w:hAnsi="Adobe Arabic" w:cs="Adobe Arabic"/>
          <w:sz w:val="28"/>
          <w:szCs w:val="28"/>
        </w:rPr>
        <w:t xml:space="preserve">is that a copy of Frederick’s own publication, philosopher of Sans Souci edited </w:t>
      </w:r>
      <w:r w:rsidR="00D8283F" w:rsidRPr="00D96CE0">
        <w:rPr>
          <w:rFonts w:ascii="Adobe Arabic" w:hAnsi="Adobe Arabic" w:cs="Adobe Arabic"/>
          <w:sz w:val="28"/>
          <w:szCs w:val="28"/>
        </w:rPr>
        <w:t>Voltaire</w:t>
      </w:r>
      <w:r w:rsidR="00201C55" w:rsidRPr="00D96CE0">
        <w:rPr>
          <w:rFonts w:ascii="Adobe Arabic" w:hAnsi="Adobe Arabic" w:cs="Adobe Arabic"/>
          <w:sz w:val="28"/>
          <w:szCs w:val="28"/>
        </w:rPr>
        <w:t xml:space="preserve">, </w:t>
      </w:r>
      <w:r w:rsidR="00A40F8B" w:rsidRPr="00D96CE0">
        <w:rPr>
          <w:rFonts w:ascii="Adobe Arabic" w:hAnsi="Adobe Arabic" w:cs="Adobe Arabic"/>
          <w:sz w:val="28"/>
          <w:szCs w:val="28"/>
        </w:rPr>
        <w:t xml:space="preserve">had been leaked and copied by a publisher, leading to an angry response from Frederick seemingly accusing Voltaire </w:t>
      </w:r>
      <w:r w:rsidR="00380E2C" w:rsidRPr="00D96CE0">
        <w:rPr>
          <w:rFonts w:ascii="Adobe Arabic" w:hAnsi="Adobe Arabic" w:cs="Adobe Arabic"/>
          <w:sz w:val="28"/>
          <w:szCs w:val="28"/>
        </w:rPr>
        <w:t>of</w:t>
      </w:r>
      <w:r w:rsidR="00A40F8B" w:rsidRPr="00D96CE0">
        <w:rPr>
          <w:rFonts w:ascii="Adobe Arabic" w:hAnsi="Adobe Arabic" w:cs="Adobe Arabic"/>
          <w:sz w:val="28"/>
          <w:szCs w:val="28"/>
        </w:rPr>
        <w:t xml:space="preserve"> the infringement. </w:t>
      </w:r>
      <w:r w:rsidR="008405CD" w:rsidRPr="00D96CE0">
        <w:rPr>
          <w:rFonts w:ascii="Adobe Arabic" w:hAnsi="Adobe Arabic" w:cs="Adobe Arabic"/>
          <w:sz w:val="28"/>
          <w:szCs w:val="28"/>
        </w:rPr>
        <w:t xml:space="preserve">This is evidence that even amongst war, Frederick concerned himself with issues </w:t>
      </w:r>
      <w:r w:rsidR="002D6D4D" w:rsidRPr="00D96CE0">
        <w:rPr>
          <w:rFonts w:ascii="Adobe Arabic" w:hAnsi="Adobe Arabic" w:cs="Adobe Arabic"/>
          <w:sz w:val="28"/>
          <w:szCs w:val="28"/>
        </w:rPr>
        <w:t xml:space="preserve">that may seem frivolous in relation to battle </w:t>
      </w:r>
      <w:r w:rsidR="000F7117" w:rsidRPr="00D96CE0">
        <w:rPr>
          <w:rFonts w:ascii="Adobe Arabic" w:hAnsi="Adobe Arabic" w:cs="Adobe Arabic"/>
          <w:sz w:val="28"/>
          <w:szCs w:val="28"/>
        </w:rPr>
        <w:t>plans but</w:t>
      </w:r>
      <w:r w:rsidR="002D6D4D" w:rsidRPr="00D96CE0">
        <w:rPr>
          <w:rFonts w:ascii="Adobe Arabic" w:hAnsi="Adobe Arabic" w:cs="Adobe Arabic"/>
          <w:sz w:val="28"/>
          <w:szCs w:val="28"/>
        </w:rPr>
        <w:t xml:space="preserve"> are hugely significant when considering the power of the press and the influence of literature within the enlightenment period.</w:t>
      </w:r>
    </w:p>
    <w:p w14:paraId="12BF2D98" w14:textId="07D9634D" w:rsidR="008D4361" w:rsidRPr="00D96CE0" w:rsidRDefault="008D4361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0EEEA9A0" w14:textId="4B045896" w:rsidR="000C4FA4" w:rsidRPr="00D96CE0" w:rsidRDefault="008D4361" w:rsidP="008D4361">
      <w:pPr>
        <w:spacing w:after="0"/>
        <w:rPr>
          <w:rFonts w:ascii="Adobe Arabic" w:hAnsi="Adobe Arabic" w:cs="Adobe Arabic"/>
          <w:sz w:val="28"/>
          <w:szCs w:val="28"/>
        </w:rPr>
      </w:pPr>
      <w:r w:rsidRPr="00D96CE0">
        <w:rPr>
          <w:rFonts w:ascii="Adobe Arabic" w:hAnsi="Adobe Arabic" w:cs="Adobe Arabic"/>
          <w:sz w:val="28"/>
          <w:szCs w:val="28"/>
        </w:rPr>
        <w:t>“You have done enough harm.</w:t>
      </w:r>
      <w:r w:rsidR="00C37ED0" w:rsidRPr="00D96CE0">
        <w:rPr>
          <w:rFonts w:ascii="Adobe Arabic" w:hAnsi="Adobe Arabic" w:cs="Adobe Arabic"/>
          <w:sz w:val="28"/>
          <w:szCs w:val="28"/>
        </w:rPr>
        <w:t xml:space="preserve"> (Voltaire, 1760, p 207)</w:t>
      </w:r>
      <w:r w:rsidRPr="00D96CE0">
        <w:rPr>
          <w:rFonts w:ascii="Adobe Arabic" w:hAnsi="Adobe Arabic" w:cs="Adobe Arabic"/>
          <w:sz w:val="28"/>
          <w:szCs w:val="28"/>
        </w:rPr>
        <w:t>” Voltaire goes on to say, this could be interpreted to Fredericks action</w:t>
      </w:r>
      <w:r w:rsidR="00896382" w:rsidRPr="00D96CE0">
        <w:rPr>
          <w:rFonts w:ascii="Adobe Arabic" w:hAnsi="Adobe Arabic" w:cs="Adobe Arabic"/>
          <w:sz w:val="28"/>
          <w:szCs w:val="28"/>
        </w:rPr>
        <w:t>s</w:t>
      </w:r>
      <w:r w:rsidRPr="00D96CE0">
        <w:rPr>
          <w:rFonts w:ascii="Adobe Arabic" w:hAnsi="Adobe Arabic" w:cs="Adobe Arabic"/>
          <w:sz w:val="28"/>
          <w:szCs w:val="28"/>
        </w:rPr>
        <w:t xml:space="preserve"> in </w:t>
      </w:r>
      <w:r w:rsidR="00896382" w:rsidRPr="00D96CE0">
        <w:rPr>
          <w:rFonts w:ascii="Adobe Arabic" w:hAnsi="Adobe Arabic" w:cs="Adobe Arabic"/>
          <w:sz w:val="28"/>
          <w:szCs w:val="28"/>
        </w:rPr>
        <w:t xml:space="preserve">war, but Voltaire refers to the personal harm done to him through the </w:t>
      </w:r>
      <w:r w:rsidR="00255303" w:rsidRPr="00D96CE0">
        <w:rPr>
          <w:rFonts w:ascii="Adobe Arabic" w:hAnsi="Adobe Arabic" w:cs="Adobe Arabic"/>
          <w:sz w:val="28"/>
          <w:szCs w:val="28"/>
        </w:rPr>
        <w:t>souring</w:t>
      </w:r>
      <w:r w:rsidR="00896382" w:rsidRPr="00D96CE0">
        <w:rPr>
          <w:rFonts w:ascii="Adobe Arabic" w:hAnsi="Adobe Arabic" w:cs="Adobe Arabic"/>
          <w:sz w:val="28"/>
          <w:szCs w:val="28"/>
        </w:rPr>
        <w:t xml:space="preserve"> of </w:t>
      </w:r>
      <w:r w:rsidR="00B465E1">
        <w:rPr>
          <w:rFonts w:ascii="Adobe Arabic" w:hAnsi="Adobe Arabic" w:cs="Adobe Arabic"/>
          <w:sz w:val="28"/>
          <w:szCs w:val="28"/>
        </w:rPr>
        <w:t>his</w:t>
      </w:r>
      <w:r w:rsidR="00896382" w:rsidRPr="00D96CE0">
        <w:rPr>
          <w:rFonts w:ascii="Adobe Arabic" w:hAnsi="Adobe Arabic" w:cs="Adobe Arabic"/>
          <w:sz w:val="28"/>
          <w:szCs w:val="28"/>
        </w:rPr>
        <w:t xml:space="preserve"> relationship with the king of France, loss of his pension, loss </w:t>
      </w:r>
      <w:r w:rsidR="00B465E1">
        <w:rPr>
          <w:rFonts w:ascii="Adobe Arabic" w:hAnsi="Adobe Arabic" w:cs="Adobe Arabic"/>
          <w:sz w:val="28"/>
          <w:szCs w:val="28"/>
        </w:rPr>
        <w:t xml:space="preserve">of </w:t>
      </w:r>
      <w:r w:rsidR="00896382" w:rsidRPr="00D96CE0">
        <w:rPr>
          <w:rFonts w:ascii="Adobe Arabic" w:hAnsi="Adobe Arabic" w:cs="Adobe Arabic"/>
          <w:sz w:val="28"/>
          <w:szCs w:val="28"/>
        </w:rPr>
        <w:t>posts with society and of women in Frankfurt who was imprisoned.</w:t>
      </w:r>
      <w:r w:rsidR="00255303" w:rsidRPr="00D96CE0">
        <w:rPr>
          <w:rFonts w:ascii="Adobe Arabic" w:hAnsi="Adobe Arabic" w:cs="Adobe Arabic"/>
          <w:sz w:val="28"/>
          <w:szCs w:val="28"/>
        </w:rPr>
        <w:t xml:space="preserve"> While Voltaire</w:t>
      </w:r>
      <w:r w:rsidR="00583184" w:rsidRPr="00D96CE0">
        <w:rPr>
          <w:rFonts w:ascii="Adobe Arabic" w:hAnsi="Adobe Arabic" w:cs="Adobe Arabic"/>
          <w:sz w:val="28"/>
          <w:szCs w:val="28"/>
        </w:rPr>
        <w:t>’</w:t>
      </w:r>
      <w:r w:rsidR="00255303" w:rsidRPr="00D96CE0">
        <w:rPr>
          <w:rFonts w:ascii="Adobe Arabic" w:hAnsi="Adobe Arabic" w:cs="Adobe Arabic"/>
          <w:sz w:val="28"/>
          <w:szCs w:val="28"/>
        </w:rPr>
        <w:t xml:space="preserve">s bias must be clearly stated within this context, the letter shows evidence that Frederick had issues within his </w:t>
      </w:r>
      <w:r w:rsidR="00B465E1" w:rsidRPr="00D96CE0">
        <w:rPr>
          <w:rFonts w:ascii="Adobe Arabic" w:hAnsi="Adobe Arabic" w:cs="Adobe Arabic"/>
          <w:sz w:val="28"/>
          <w:szCs w:val="28"/>
        </w:rPr>
        <w:t>inner circle</w:t>
      </w:r>
      <w:r w:rsidR="00255303" w:rsidRPr="00D96CE0">
        <w:rPr>
          <w:rFonts w:ascii="Adobe Arabic" w:hAnsi="Adobe Arabic" w:cs="Adobe Arabic"/>
          <w:sz w:val="28"/>
          <w:szCs w:val="28"/>
        </w:rPr>
        <w:t xml:space="preserve"> as well within the wider political sphere in Europe. </w:t>
      </w:r>
      <w:r w:rsidR="00583184" w:rsidRPr="00D96CE0">
        <w:rPr>
          <w:rFonts w:ascii="Adobe Arabic" w:hAnsi="Adobe Arabic" w:cs="Adobe Arabic"/>
          <w:sz w:val="28"/>
          <w:szCs w:val="28"/>
        </w:rPr>
        <w:t xml:space="preserve">Voltaire attempts to counter the general claims of disloyalty with the fact he had spent three </w:t>
      </w:r>
      <w:r w:rsidR="00BE15E0" w:rsidRPr="00D96CE0">
        <w:rPr>
          <w:rFonts w:ascii="Adobe Arabic" w:hAnsi="Adobe Arabic" w:cs="Adobe Arabic"/>
          <w:sz w:val="28"/>
          <w:szCs w:val="28"/>
        </w:rPr>
        <w:t>years serving the kings interest</w:t>
      </w:r>
      <w:r w:rsidR="00AB153E" w:rsidRPr="00D96CE0">
        <w:rPr>
          <w:rFonts w:ascii="Adobe Arabic" w:hAnsi="Adobe Arabic" w:cs="Adobe Arabic"/>
          <w:sz w:val="28"/>
          <w:szCs w:val="28"/>
        </w:rPr>
        <w:t>,</w:t>
      </w:r>
      <w:r w:rsidR="0010735D" w:rsidRPr="00D96CE0">
        <w:rPr>
          <w:rFonts w:ascii="Adobe Arabic" w:hAnsi="Adobe Arabic" w:cs="Adobe Arabic"/>
          <w:sz w:val="28"/>
          <w:szCs w:val="28"/>
        </w:rPr>
        <w:t xml:space="preserve"> “however futilely.” </w:t>
      </w:r>
      <w:r w:rsidR="007E3520" w:rsidRPr="00D96CE0">
        <w:rPr>
          <w:rFonts w:ascii="Adobe Arabic" w:hAnsi="Adobe Arabic" w:cs="Adobe Arabic"/>
          <w:sz w:val="28"/>
          <w:szCs w:val="28"/>
        </w:rPr>
        <w:t xml:space="preserve"> </w:t>
      </w:r>
      <w:r w:rsidR="008E112A" w:rsidRPr="00D96CE0">
        <w:rPr>
          <w:rFonts w:ascii="Adobe Arabic" w:hAnsi="Adobe Arabic" w:cs="Adobe Arabic"/>
          <w:sz w:val="28"/>
          <w:szCs w:val="28"/>
        </w:rPr>
        <w:t xml:space="preserve">He continues </w:t>
      </w:r>
      <w:r w:rsidR="0011783A" w:rsidRPr="00D96CE0">
        <w:rPr>
          <w:rFonts w:ascii="Adobe Arabic" w:hAnsi="Adobe Arabic" w:cs="Adobe Arabic"/>
          <w:sz w:val="28"/>
          <w:szCs w:val="28"/>
        </w:rPr>
        <w:t xml:space="preserve">by </w:t>
      </w:r>
      <w:r w:rsidR="008B39B5" w:rsidRPr="00D96CE0">
        <w:rPr>
          <w:rFonts w:ascii="Adobe Arabic" w:hAnsi="Adobe Arabic" w:cs="Adobe Arabic"/>
          <w:sz w:val="28"/>
          <w:szCs w:val="28"/>
        </w:rPr>
        <w:t>comment</w:t>
      </w:r>
      <w:r w:rsidR="0011783A" w:rsidRPr="00D96CE0">
        <w:rPr>
          <w:rFonts w:ascii="Adobe Arabic" w:hAnsi="Adobe Arabic" w:cs="Adobe Arabic"/>
          <w:sz w:val="28"/>
          <w:szCs w:val="28"/>
        </w:rPr>
        <w:t>ing directly</w:t>
      </w:r>
      <w:r w:rsidR="008B39B5" w:rsidRPr="00D96CE0">
        <w:rPr>
          <w:rFonts w:ascii="Adobe Arabic" w:hAnsi="Adobe Arabic" w:cs="Adobe Arabic"/>
          <w:sz w:val="28"/>
          <w:szCs w:val="28"/>
        </w:rPr>
        <w:t xml:space="preserve"> on social impact of Fredericks actions within the wider context of Europe. </w:t>
      </w:r>
      <w:r w:rsidR="00651FB4" w:rsidRPr="00D96CE0">
        <w:rPr>
          <w:rFonts w:ascii="Adobe Arabic" w:hAnsi="Adobe Arabic" w:cs="Adobe Arabic"/>
          <w:sz w:val="28"/>
          <w:szCs w:val="28"/>
        </w:rPr>
        <w:t>“The greatest harm caused by your actions…</w:t>
      </w:r>
      <w:r w:rsidR="00C37ED0" w:rsidRPr="00D96CE0">
        <w:rPr>
          <w:rFonts w:ascii="Adobe Arabic" w:hAnsi="Adobe Arabic" w:cs="Adobe Arabic"/>
          <w:sz w:val="28"/>
          <w:szCs w:val="28"/>
        </w:rPr>
        <w:t xml:space="preserve"> (Voltaire, 1760, p 207)</w:t>
      </w:r>
      <w:r w:rsidR="00651FB4" w:rsidRPr="00D96CE0">
        <w:rPr>
          <w:rFonts w:ascii="Adobe Arabic" w:hAnsi="Adobe Arabic" w:cs="Adobe Arabic"/>
          <w:sz w:val="28"/>
          <w:szCs w:val="28"/>
        </w:rPr>
        <w:t>”</w:t>
      </w:r>
      <w:r w:rsidR="00E024E3" w:rsidRPr="00D96CE0">
        <w:rPr>
          <w:rFonts w:ascii="Adobe Arabic" w:hAnsi="Adobe Arabic" w:cs="Adobe Arabic"/>
          <w:sz w:val="28"/>
          <w:szCs w:val="28"/>
        </w:rPr>
        <w:t xml:space="preserve"> Voltaire says, is what the fanatics write and print across Europe. This is particularly significant as reverts to the metaphysical reasoning for the seven years war. </w:t>
      </w:r>
      <w:r w:rsidR="00BA1C72" w:rsidRPr="00D96CE0">
        <w:rPr>
          <w:rFonts w:ascii="Adobe Arabic" w:hAnsi="Adobe Arabic" w:cs="Adobe Arabic"/>
          <w:sz w:val="28"/>
          <w:szCs w:val="28"/>
        </w:rPr>
        <w:t>“There is no humanity among the would-be philosophes, and God is punishing them through each other.</w:t>
      </w:r>
      <w:r w:rsidR="00C37ED0" w:rsidRPr="00D96CE0">
        <w:rPr>
          <w:rFonts w:ascii="Adobe Arabic" w:hAnsi="Adobe Arabic" w:cs="Adobe Arabic"/>
          <w:sz w:val="28"/>
          <w:szCs w:val="28"/>
        </w:rPr>
        <w:t xml:space="preserve"> (Voltaire, 1760, p 208)</w:t>
      </w:r>
      <w:r w:rsidR="00BA1C72" w:rsidRPr="00D96CE0">
        <w:rPr>
          <w:rFonts w:ascii="Adobe Arabic" w:hAnsi="Adobe Arabic" w:cs="Adobe Arabic"/>
          <w:sz w:val="28"/>
          <w:szCs w:val="28"/>
        </w:rPr>
        <w:t xml:space="preserve">” These comments, </w:t>
      </w:r>
      <w:r w:rsidR="00B31B24" w:rsidRPr="00D96CE0">
        <w:rPr>
          <w:rFonts w:ascii="Adobe Arabic" w:hAnsi="Adobe Arabic" w:cs="Adobe Arabic"/>
          <w:sz w:val="28"/>
          <w:szCs w:val="28"/>
        </w:rPr>
        <w:t xml:space="preserve">give further reference to the </w:t>
      </w:r>
      <w:r w:rsidR="00BA1C72" w:rsidRPr="00D96CE0">
        <w:rPr>
          <w:rFonts w:ascii="Adobe Arabic" w:hAnsi="Adobe Arabic" w:cs="Adobe Arabic"/>
          <w:sz w:val="28"/>
          <w:szCs w:val="28"/>
        </w:rPr>
        <w:t>anecdote at the beginning of the letter</w:t>
      </w:r>
      <w:r w:rsidR="00B31B24" w:rsidRPr="00D96CE0">
        <w:rPr>
          <w:rFonts w:ascii="Adobe Arabic" w:hAnsi="Adobe Arabic" w:cs="Adobe Arabic"/>
          <w:sz w:val="28"/>
          <w:szCs w:val="28"/>
        </w:rPr>
        <w:t xml:space="preserve">, where Voltaire is the monk </w:t>
      </w:r>
      <w:r w:rsidR="00A42A77" w:rsidRPr="00D96CE0">
        <w:rPr>
          <w:rFonts w:ascii="Adobe Arabic" w:hAnsi="Adobe Arabic" w:cs="Adobe Arabic"/>
          <w:sz w:val="28"/>
          <w:szCs w:val="28"/>
        </w:rPr>
        <w:t xml:space="preserve">who despairs at the harmful actions of his patron. </w:t>
      </w:r>
      <w:r w:rsidR="002D25B7" w:rsidRPr="00D96CE0">
        <w:rPr>
          <w:rFonts w:ascii="Adobe Arabic" w:hAnsi="Adobe Arabic" w:cs="Adobe Arabic"/>
          <w:sz w:val="28"/>
          <w:szCs w:val="28"/>
        </w:rPr>
        <w:t xml:space="preserve">Fredericks </w:t>
      </w:r>
      <w:r w:rsidR="00F44EBC" w:rsidRPr="00D96CE0">
        <w:rPr>
          <w:rFonts w:ascii="Adobe Arabic" w:hAnsi="Adobe Arabic" w:cs="Adobe Arabic"/>
          <w:sz w:val="28"/>
          <w:szCs w:val="28"/>
        </w:rPr>
        <w:t>non-</w:t>
      </w:r>
      <w:r w:rsidR="002D25B7" w:rsidRPr="00D96CE0">
        <w:rPr>
          <w:rFonts w:ascii="Adobe Arabic" w:hAnsi="Adobe Arabic" w:cs="Adobe Arabic"/>
          <w:sz w:val="28"/>
          <w:szCs w:val="28"/>
        </w:rPr>
        <w:t xml:space="preserve">belief in Christ is seen as a cause for the chaos in Europe by the critics of Prussia of the time and Voltaire is also accused </w:t>
      </w:r>
      <w:r w:rsidR="00F32FF0" w:rsidRPr="00D96CE0">
        <w:rPr>
          <w:rFonts w:ascii="Adobe Arabic" w:hAnsi="Adobe Arabic" w:cs="Adobe Arabic"/>
          <w:sz w:val="28"/>
          <w:szCs w:val="28"/>
        </w:rPr>
        <w:t>of encouraging the King for writing against the Christians.</w:t>
      </w:r>
      <w:r w:rsidR="00B83702" w:rsidRPr="00D96CE0">
        <w:rPr>
          <w:rFonts w:ascii="Adobe Arabic" w:hAnsi="Adobe Arabic" w:cs="Adobe Arabic"/>
          <w:sz w:val="28"/>
          <w:szCs w:val="28"/>
        </w:rPr>
        <w:t xml:space="preserve"> I believe Voltaire choses not to comment directly of the rumours of the horrors of war directly as he cannot bring himself to comment on those horrors on humanity</w:t>
      </w:r>
      <w:r w:rsidR="00B465E1">
        <w:rPr>
          <w:rFonts w:ascii="Adobe Arabic" w:hAnsi="Adobe Arabic" w:cs="Adobe Arabic"/>
          <w:sz w:val="28"/>
          <w:szCs w:val="28"/>
        </w:rPr>
        <w:t>. He</w:t>
      </w:r>
      <w:r w:rsidR="00B83702" w:rsidRPr="00D96CE0">
        <w:rPr>
          <w:rFonts w:ascii="Adobe Arabic" w:hAnsi="Adobe Arabic" w:cs="Adobe Arabic"/>
          <w:sz w:val="28"/>
          <w:szCs w:val="28"/>
        </w:rPr>
        <w:t xml:space="preserve"> concludes his </w:t>
      </w:r>
      <w:r w:rsidR="00685339" w:rsidRPr="00D96CE0">
        <w:rPr>
          <w:rFonts w:ascii="Adobe Arabic" w:hAnsi="Adobe Arabic" w:cs="Adobe Arabic"/>
          <w:sz w:val="28"/>
          <w:szCs w:val="28"/>
        </w:rPr>
        <w:t xml:space="preserve">highly emotional and critical assessment of the Kings actions with a line refers directly to the wider harm that Frederick has caused. “I bless the day I die, when I no longer </w:t>
      </w:r>
      <w:proofErr w:type="gramStart"/>
      <w:r w:rsidR="00685339" w:rsidRPr="00D96CE0">
        <w:rPr>
          <w:rFonts w:ascii="Adobe Arabic" w:hAnsi="Adobe Arabic" w:cs="Adobe Arabic"/>
          <w:sz w:val="28"/>
          <w:szCs w:val="28"/>
        </w:rPr>
        <w:t>have to</w:t>
      </w:r>
      <w:proofErr w:type="gramEnd"/>
      <w:r w:rsidR="00685339" w:rsidRPr="00D96CE0">
        <w:rPr>
          <w:rFonts w:ascii="Adobe Arabic" w:hAnsi="Adobe Arabic" w:cs="Adobe Arabic"/>
          <w:sz w:val="28"/>
          <w:szCs w:val="28"/>
        </w:rPr>
        <w:t xml:space="preserve"> suffer, suffer especially because of you.</w:t>
      </w:r>
      <w:r w:rsidR="00C37ED0" w:rsidRPr="00D96CE0">
        <w:rPr>
          <w:rFonts w:ascii="Adobe Arabic" w:hAnsi="Adobe Arabic" w:cs="Adobe Arabic"/>
          <w:sz w:val="28"/>
          <w:szCs w:val="28"/>
        </w:rPr>
        <w:t xml:space="preserve"> (Voltaire, 1760, p 208)</w:t>
      </w:r>
      <w:r w:rsidR="00685339" w:rsidRPr="00D96CE0">
        <w:rPr>
          <w:rFonts w:ascii="Adobe Arabic" w:hAnsi="Adobe Arabic" w:cs="Adobe Arabic"/>
          <w:sz w:val="28"/>
          <w:szCs w:val="28"/>
        </w:rPr>
        <w:t xml:space="preserve">” </w:t>
      </w:r>
      <w:r w:rsidR="00E56BCD" w:rsidRPr="00D96CE0">
        <w:rPr>
          <w:rFonts w:ascii="Adobe Arabic" w:hAnsi="Adobe Arabic" w:cs="Adobe Arabic"/>
          <w:sz w:val="28"/>
          <w:szCs w:val="28"/>
        </w:rPr>
        <w:t xml:space="preserve">This I believe is </w:t>
      </w:r>
      <w:proofErr w:type="gramStart"/>
      <w:r w:rsidR="00E56BCD" w:rsidRPr="00D96CE0">
        <w:rPr>
          <w:rFonts w:ascii="Adobe Arabic" w:hAnsi="Adobe Arabic" w:cs="Adobe Arabic"/>
          <w:sz w:val="28"/>
          <w:szCs w:val="28"/>
        </w:rPr>
        <w:t>a</w:t>
      </w:r>
      <w:proofErr w:type="gramEnd"/>
      <w:r w:rsidR="00E56BCD" w:rsidRPr="00D96CE0">
        <w:rPr>
          <w:rFonts w:ascii="Adobe Arabic" w:hAnsi="Adobe Arabic" w:cs="Adobe Arabic"/>
          <w:sz w:val="28"/>
          <w:szCs w:val="28"/>
        </w:rPr>
        <w:t xml:space="preserve"> </w:t>
      </w:r>
      <w:r w:rsidR="00B53539" w:rsidRPr="00D96CE0">
        <w:rPr>
          <w:rFonts w:ascii="Adobe Arabic" w:hAnsi="Adobe Arabic" w:cs="Adobe Arabic"/>
          <w:sz w:val="28"/>
          <w:szCs w:val="28"/>
        </w:rPr>
        <w:t>extremely harsh and venomous</w:t>
      </w:r>
      <w:r w:rsidR="00E56BCD" w:rsidRPr="00D96CE0">
        <w:rPr>
          <w:rFonts w:ascii="Adobe Arabic" w:hAnsi="Adobe Arabic" w:cs="Adobe Arabic"/>
          <w:sz w:val="28"/>
          <w:szCs w:val="28"/>
        </w:rPr>
        <w:t xml:space="preserve"> statement</w:t>
      </w:r>
      <w:r w:rsidR="00B53539" w:rsidRPr="00D96CE0">
        <w:rPr>
          <w:rFonts w:ascii="Adobe Arabic" w:hAnsi="Adobe Arabic" w:cs="Adobe Arabic"/>
          <w:sz w:val="28"/>
          <w:szCs w:val="28"/>
        </w:rPr>
        <w:t xml:space="preserve"> to make to another person. The status of King and philosopher has been dissolved and it is one man talking to another regardless of status. </w:t>
      </w:r>
      <w:r w:rsidR="00B465E1" w:rsidRPr="00D96CE0">
        <w:rPr>
          <w:rFonts w:ascii="Adobe Arabic" w:hAnsi="Adobe Arabic" w:cs="Adobe Arabic"/>
          <w:sz w:val="28"/>
          <w:szCs w:val="28"/>
        </w:rPr>
        <w:t>Furthermore,</w:t>
      </w:r>
      <w:r w:rsidR="00B53539" w:rsidRPr="00D96CE0">
        <w:rPr>
          <w:rFonts w:ascii="Adobe Arabic" w:hAnsi="Adobe Arabic" w:cs="Adobe Arabic"/>
          <w:sz w:val="28"/>
          <w:szCs w:val="28"/>
        </w:rPr>
        <w:t xml:space="preserve"> the poignant language used by Voltaire in this extract could only come from one person who had </w:t>
      </w:r>
      <w:r w:rsidR="000C4FA4" w:rsidRPr="00D96CE0">
        <w:rPr>
          <w:rFonts w:ascii="Adobe Arabic" w:hAnsi="Adobe Arabic" w:cs="Adobe Arabic"/>
          <w:sz w:val="28"/>
          <w:szCs w:val="28"/>
        </w:rPr>
        <w:t>developed a deep relationship as the sentiment would not be so deeply expressed.</w:t>
      </w:r>
    </w:p>
    <w:p w14:paraId="046E752F" w14:textId="77777777" w:rsidR="000C4FA4" w:rsidRPr="00D96CE0" w:rsidRDefault="000C4FA4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39C32610" w14:textId="46D9D87D" w:rsidR="008D4361" w:rsidRDefault="000C4FA4" w:rsidP="008D4361">
      <w:pPr>
        <w:spacing w:after="0"/>
        <w:rPr>
          <w:rFonts w:ascii="Adobe Arabic" w:hAnsi="Adobe Arabic" w:cs="Adobe Arabic"/>
          <w:sz w:val="28"/>
          <w:szCs w:val="28"/>
        </w:rPr>
      </w:pPr>
      <w:r w:rsidRPr="00D96CE0">
        <w:rPr>
          <w:rFonts w:ascii="Adobe Arabic" w:hAnsi="Adobe Arabic" w:cs="Adobe Arabic"/>
          <w:sz w:val="28"/>
          <w:szCs w:val="28"/>
        </w:rPr>
        <w:t xml:space="preserve">The conclusion of the letter Voltaire </w:t>
      </w:r>
      <w:r w:rsidR="008558D3" w:rsidRPr="00D96CE0">
        <w:rPr>
          <w:rFonts w:ascii="Adobe Arabic" w:hAnsi="Adobe Arabic" w:cs="Adobe Arabic"/>
          <w:sz w:val="28"/>
          <w:szCs w:val="28"/>
        </w:rPr>
        <w:t xml:space="preserve">brings back reason </w:t>
      </w:r>
      <w:r w:rsidR="00432596" w:rsidRPr="00D96CE0">
        <w:rPr>
          <w:rFonts w:ascii="Adobe Arabic" w:hAnsi="Adobe Arabic" w:cs="Adobe Arabic"/>
          <w:sz w:val="28"/>
          <w:szCs w:val="28"/>
        </w:rPr>
        <w:t>to his emotional distress. He wishes the king “</w:t>
      </w:r>
      <w:r w:rsidR="000B5D6F" w:rsidRPr="00D96CE0">
        <w:rPr>
          <w:rFonts w:ascii="Adobe Arabic" w:hAnsi="Adobe Arabic" w:cs="Adobe Arabic"/>
          <w:sz w:val="28"/>
          <w:szCs w:val="28"/>
        </w:rPr>
        <w:t>…</w:t>
      </w:r>
      <w:r w:rsidR="00432596" w:rsidRPr="00D96CE0">
        <w:rPr>
          <w:rFonts w:ascii="Adobe Arabic" w:hAnsi="Adobe Arabic" w:cs="Adobe Arabic"/>
          <w:sz w:val="28"/>
          <w:szCs w:val="28"/>
        </w:rPr>
        <w:t>happiness that your position does not allow</w:t>
      </w:r>
      <w:r w:rsidR="000B5D6F" w:rsidRPr="00D96CE0">
        <w:rPr>
          <w:rFonts w:ascii="Adobe Arabic" w:hAnsi="Adobe Arabic" w:cs="Adobe Arabic"/>
          <w:sz w:val="28"/>
          <w:szCs w:val="28"/>
        </w:rPr>
        <w:t>…</w:t>
      </w:r>
      <w:r w:rsidR="00C37ED0" w:rsidRPr="00D96CE0">
        <w:rPr>
          <w:rFonts w:ascii="Adobe Arabic" w:hAnsi="Adobe Arabic" w:cs="Adobe Arabic"/>
          <w:sz w:val="28"/>
          <w:szCs w:val="28"/>
        </w:rPr>
        <w:t xml:space="preserve"> (Voltaire, 1760, p 208)</w:t>
      </w:r>
      <w:r w:rsidR="000B5D6F" w:rsidRPr="00D96CE0">
        <w:rPr>
          <w:rFonts w:ascii="Adobe Arabic" w:hAnsi="Adobe Arabic" w:cs="Adobe Arabic"/>
          <w:sz w:val="28"/>
          <w:szCs w:val="28"/>
        </w:rPr>
        <w:t>” Voltaire continues to reflect on the challenges faced by the King, who in some regards a victim of circumstance, but is also the source of his own demise.</w:t>
      </w:r>
      <w:r w:rsidR="000B3A64" w:rsidRPr="00D96CE0">
        <w:rPr>
          <w:rFonts w:ascii="Adobe Arabic" w:hAnsi="Adobe Arabic" w:cs="Adobe Arabic"/>
          <w:sz w:val="28"/>
          <w:szCs w:val="28"/>
        </w:rPr>
        <w:t xml:space="preserve"> True insights into the personality of the King can be seen in this letter, by someone who had an intimate relationship with him. Voltaire says Frederick had always taken pleasure </w:t>
      </w:r>
      <w:r w:rsidR="004C3616" w:rsidRPr="00D96CE0">
        <w:rPr>
          <w:rFonts w:ascii="Adobe Arabic" w:hAnsi="Adobe Arabic" w:cs="Adobe Arabic"/>
          <w:sz w:val="28"/>
          <w:szCs w:val="28"/>
        </w:rPr>
        <w:t>“in humiliating all other men</w:t>
      </w:r>
      <w:r w:rsidR="007545CC" w:rsidRPr="00D96CE0">
        <w:rPr>
          <w:rFonts w:ascii="Adobe Arabic" w:hAnsi="Adobe Arabic" w:cs="Adobe Arabic"/>
          <w:sz w:val="28"/>
          <w:szCs w:val="28"/>
        </w:rPr>
        <w:t xml:space="preserve"> (Voltaire, 1760, p 208)</w:t>
      </w:r>
      <w:r w:rsidR="004C3616" w:rsidRPr="00D96CE0">
        <w:rPr>
          <w:rFonts w:ascii="Adobe Arabic" w:hAnsi="Adobe Arabic" w:cs="Adobe Arabic"/>
          <w:sz w:val="28"/>
          <w:szCs w:val="28"/>
        </w:rPr>
        <w:t xml:space="preserve">” and that the complex nature of ruling had been the cause of Fredericks malice. </w:t>
      </w:r>
      <w:r w:rsidR="001761BC" w:rsidRPr="00D96CE0">
        <w:rPr>
          <w:rFonts w:ascii="Adobe Arabic" w:hAnsi="Adobe Arabic" w:cs="Adobe Arabic"/>
          <w:sz w:val="28"/>
          <w:szCs w:val="28"/>
        </w:rPr>
        <w:t>Both sympathy and empathy are expressed towards the final lines</w:t>
      </w:r>
      <w:r w:rsidR="00D323B1" w:rsidRPr="00D96CE0">
        <w:rPr>
          <w:rFonts w:ascii="Adobe Arabic" w:hAnsi="Adobe Arabic" w:cs="Adobe Arabic"/>
          <w:sz w:val="28"/>
          <w:szCs w:val="28"/>
        </w:rPr>
        <w:t>. “Forgive me these home truths told to you by an old man who has little time to live…</w:t>
      </w:r>
      <w:r w:rsidR="00AF3586" w:rsidRPr="00D96CE0">
        <w:rPr>
          <w:rFonts w:ascii="Adobe Arabic" w:hAnsi="Adobe Arabic" w:cs="Adobe Arabic"/>
          <w:sz w:val="28"/>
          <w:szCs w:val="28"/>
        </w:rPr>
        <w:t xml:space="preserve"> (Voltaire, 1760, p 208)</w:t>
      </w:r>
      <w:r w:rsidR="00D323B1" w:rsidRPr="00D96CE0">
        <w:rPr>
          <w:rFonts w:ascii="Adobe Arabic" w:hAnsi="Adobe Arabic" w:cs="Adobe Arabic"/>
          <w:sz w:val="28"/>
          <w:szCs w:val="28"/>
        </w:rPr>
        <w:t xml:space="preserve">” Voltaire is reflecting on his own life choices and acknowledges his soul is not free of guilt and regret also. Voltaire is writing in the style of a deathbed </w:t>
      </w:r>
      <w:r w:rsidR="00B465E1" w:rsidRPr="00D96CE0">
        <w:rPr>
          <w:rFonts w:ascii="Adobe Arabic" w:hAnsi="Adobe Arabic" w:cs="Adobe Arabic"/>
          <w:sz w:val="28"/>
          <w:szCs w:val="28"/>
        </w:rPr>
        <w:t>confession,</w:t>
      </w:r>
      <w:r w:rsidR="00D323B1" w:rsidRPr="00D96CE0">
        <w:rPr>
          <w:rFonts w:ascii="Adobe Arabic" w:hAnsi="Adobe Arabic" w:cs="Adobe Arabic"/>
          <w:sz w:val="28"/>
          <w:szCs w:val="28"/>
        </w:rPr>
        <w:t xml:space="preserve"> and he intends to put his affairs in order.</w:t>
      </w:r>
    </w:p>
    <w:p w14:paraId="2E531292" w14:textId="43FC38BD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3E19925D" w14:textId="7610BC3E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7B129B25" w14:textId="13D6C7C4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31BA5E48" w14:textId="55BFACD9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3556DF9E" w14:textId="60CD819E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46F286B4" w14:textId="61268E57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1F2F8F7A" w14:textId="7E9FF610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59AFAD3C" w14:textId="4395C684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63ED891F" w14:textId="2AB25BEE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177D81FF" w14:textId="44F0C085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63168096" w14:textId="714FE543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211B3553" w14:textId="2BD97FE7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520C9716" w14:textId="480CFC7C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353F048D" w14:textId="4D9E7774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53597C00" w14:textId="2AF6E431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5C9CFD9F" w14:textId="0DBAA417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4C35CC57" w14:textId="46ECF21B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0B10E11C" w14:textId="2198A6D9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784584BB" w14:textId="1E01F917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4CBDA446" w14:textId="2253DEC2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06957D57" w14:textId="2FF6234F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10B56A17" w14:textId="1AB3A669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7903CA81" w14:textId="217CB831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48B2F70F" w14:textId="14BCCA53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29AA9DC2" w14:textId="1172D985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7E0F8613" w14:textId="34978109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333E131B" w14:textId="6F6FCEAB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2F586A7C" w14:textId="6DF9F455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291F4030" w14:textId="2EEE4D13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070FB15D" w14:textId="00140000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4941A8B4" w14:textId="76F1D409" w:rsidR="006D48A6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p w14:paraId="263187D9" w14:textId="77777777" w:rsidR="006D48A6" w:rsidRPr="006D48A6" w:rsidRDefault="006D48A6" w:rsidP="006D48A6">
      <w:pPr>
        <w:jc w:val="center"/>
        <w:rPr>
          <w:rFonts w:ascii="Adobe Arabic" w:hAnsi="Adobe Arabic" w:cs="Adobe Arabic"/>
          <w:sz w:val="32"/>
          <w:szCs w:val="32"/>
          <w:u w:val="single"/>
        </w:rPr>
      </w:pPr>
      <w:r w:rsidRPr="006D48A6">
        <w:rPr>
          <w:rFonts w:ascii="Adobe Arabic" w:hAnsi="Adobe Arabic" w:cs="Adobe Arabic"/>
          <w:sz w:val="32"/>
          <w:szCs w:val="32"/>
          <w:u w:val="single"/>
        </w:rPr>
        <w:lastRenderedPageBreak/>
        <w:t xml:space="preserve">Bibliography </w:t>
      </w:r>
    </w:p>
    <w:p w14:paraId="55354807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  <w:u w:val="single"/>
        </w:rPr>
      </w:pPr>
    </w:p>
    <w:p w14:paraId="78191738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Aristotle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 xml:space="preserve">Nicomachean Ethics – </w:t>
      </w:r>
      <w:bookmarkStart w:id="0" w:name="_Hlk67252654"/>
      <w:r w:rsidRPr="006D48A6">
        <w:rPr>
          <w:rFonts w:ascii="Adobe Arabic" w:hAnsi="Adobe Arabic" w:cs="Adobe Arabic"/>
          <w:sz w:val="28"/>
          <w:szCs w:val="28"/>
        </w:rPr>
        <w:t xml:space="preserve">Loeb Classical Library, translated by </w:t>
      </w:r>
      <w:proofErr w:type="spellStart"/>
      <w:proofErr w:type="gramStart"/>
      <w:r w:rsidRPr="006D48A6">
        <w:rPr>
          <w:rFonts w:ascii="Adobe Arabic" w:hAnsi="Adobe Arabic" w:cs="Adobe Arabic"/>
          <w:sz w:val="28"/>
          <w:szCs w:val="28"/>
        </w:rPr>
        <w:t>H.Rackham</w:t>
      </w:r>
      <w:proofErr w:type="spellEnd"/>
      <w:proofErr w:type="gramEnd"/>
      <w:r w:rsidRPr="006D48A6">
        <w:rPr>
          <w:rFonts w:ascii="Adobe Arabic" w:hAnsi="Adobe Arabic" w:cs="Adobe Arabic"/>
          <w:sz w:val="28"/>
          <w:szCs w:val="28"/>
        </w:rPr>
        <w:t xml:space="preserve"> revised edition 1934, Edited by Jeffery Henderson Harvard University Press Cambridge, Massachusetts, London, England</w:t>
      </w:r>
      <w:bookmarkEnd w:id="0"/>
    </w:p>
    <w:p w14:paraId="759CC803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Aristotle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 xml:space="preserve">Politics – </w:t>
      </w:r>
      <w:r w:rsidRPr="006D48A6">
        <w:rPr>
          <w:rFonts w:ascii="Adobe Arabic" w:hAnsi="Adobe Arabic" w:cs="Adobe Arabic"/>
          <w:sz w:val="28"/>
          <w:szCs w:val="28"/>
        </w:rPr>
        <w:t xml:space="preserve">Loeb Classical Library, translated by </w:t>
      </w:r>
      <w:proofErr w:type="spellStart"/>
      <w:proofErr w:type="gramStart"/>
      <w:r w:rsidRPr="006D48A6">
        <w:rPr>
          <w:rFonts w:ascii="Adobe Arabic" w:hAnsi="Adobe Arabic" w:cs="Adobe Arabic"/>
          <w:sz w:val="28"/>
          <w:szCs w:val="28"/>
        </w:rPr>
        <w:t>H.Rackham</w:t>
      </w:r>
      <w:proofErr w:type="spellEnd"/>
      <w:proofErr w:type="gramEnd"/>
      <w:r w:rsidRPr="006D48A6">
        <w:rPr>
          <w:rFonts w:ascii="Adobe Arabic" w:hAnsi="Adobe Arabic" w:cs="Adobe Arabic"/>
          <w:sz w:val="28"/>
          <w:szCs w:val="28"/>
        </w:rPr>
        <w:t xml:space="preserve"> revised edition 193, Edited by Jeffery Henderson Harvard University Press Cambridge, Massachusetts, London, England</w:t>
      </w:r>
    </w:p>
    <w:p w14:paraId="1AB200EC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Aurelius, Marcus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>– Meditations</w:t>
      </w:r>
      <w:r w:rsidRPr="006D48A6">
        <w:rPr>
          <w:rFonts w:ascii="Adobe Arabic" w:hAnsi="Adobe Arabic" w:cs="Adobe Arabic"/>
          <w:sz w:val="28"/>
          <w:szCs w:val="28"/>
        </w:rPr>
        <w:t xml:space="preserve"> – Penguin Books, Translated by Martin </w:t>
      </w:r>
      <w:proofErr w:type="gramStart"/>
      <w:r w:rsidRPr="006D48A6">
        <w:rPr>
          <w:rFonts w:ascii="Adobe Arabic" w:hAnsi="Adobe Arabic" w:cs="Adobe Arabic"/>
          <w:sz w:val="28"/>
          <w:szCs w:val="28"/>
        </w:rPr>
        <w:t>Hammond</w:t>
      </w:r>
      <w:proofErr w:type="gramEnd"/>
      <w:r w:rsidRPr="006D48A6">
        <w:rPr>
          <w:rFonts w:ascii="Adobe Arabic" w:hAnsi="Adobe Arabic" w:cs="Adobe Arabic"/>
          <w:sz w:val="28"/>
          <w:szCs w:val="28"/>
        </w:rPr>
        <w:t xml:space="preserve"> and introduction by Diskin Clay. Penguin Classics as part of the Penguin Random House Group 2006</w:t>
      </w:r>
    </w:p>
    <w:p w14:paraId="39DA0B84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Britannica - </w:t>
      </w:r>
      <w:hyperlink r:id="rId4" w:history="1">
        <w:r w:rsidRPr="006D48A6">
          <w:rPr>
            <w:rStyle w:val="Hyperlink"/>
            <w:rFonts w:ascii="Adobe Arabic" w:hAnsi="Adobe Arabic" w:cs="Adobe Arabic"/>
            <w:sz w:val="28"/>
            <w:szCs w:val="28"/>
          </w:rPr>
          <w:t>https://www.britannica.com/</w:t>
        </w:r>
      </w:hyperlink>
      <w:r w:rsidRPr="006D48A6">
        <w:rPr>
          <w:rFonts w:ascii="Adobe Arabic" w:hAnsi="Adobe Arabic" w:cs="Adobe Arabic"/>
          <w:sz w:val="28"/>
          <w:szCs w:val="28"/>
        </w:rPr>
        <w:t xml:space="preserve"> (Accessed 29</w:t>
      </w:r>
      <w:r w:rsidRPr="006D48A6">
        <w:rPr>
          <w:rFonts w:ascii="Adobe Arabic" w:hAnsi="Adobe Arabic" w:cs="Adobe Arabic"/>
          <w:sz w:val="28"/>
          <w:szCs w:val="28"/>
          <w:vertAlign w:val="superscript"/>
        </w:rPr>
        <w:t>th</w:t>
      </w:r>
      <w:r w:rsidRPr="006D48A6">
        <w:rPr>
          <w:rFonts w:ascii="Adobe Arabic" w:hAnsi="Adobe Arabic" w:cs="Adobe Arabic"/>
          <w:sz w:val="28"/>
          <w:szCs w:val="28"/>
        </w:rPr>
        <w:t xml:space="preserve"> of May 2022)</w:t>
      </w:r>
    </w:p>
    <w:p w14:paraId="7CF8A01D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Descartes, Rene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>Philosophical writings</w:t>
      </w:r>
      <w:r w:rsidRPr="006D48A6">
        <w:rPr>
          <w:rFonts w:ascii="Adobe Arabic" w:hAnsi="Adobe Arabic" w:cs="Adobe Arabic"/>
          <w:sz w:val="28"/>
          <w:szCs w:val="28"/>
        </w:rPr>
        <w:t xml:space="preserve"> – A selection translated and edited by Elizibeth Anscombe and Peter Thomas Geach with an introduction by Alexandre </w:t>
      </w:r>
      <w:proofErr w:type="spellStart"/>
      <w:r w:rsidRPr="006D48A6">
        <w:rPr>
          <w:rFonts w:ascii="Adobe Arabic" w:hAnsi="Adobe Arabic" w:cs="Adobe Arabic"/>
          <w:sz w:val="28"/>
          <w:szCs w:val="28"/>
        </w:rPr>
        <w:t>Koyre</w:t>
      </w:r>
      <w:proofErr w:type="spellEnd"/>
      <w:r w:rsidRPr="006D48A6">
        <w:rPr>
          <w:rFonts w:ascii="Adobe Arabic" w:hAnsi="Adobe Arabic" w:cs="Adobe Arabic"/>
          <w:sz w:val="28"/>
          <w:szCs w:val="28"/>
        </w:rPr>
        <w:t>. Nelson University Paperbacks, The Open University. Thomas and sons Ltd. First published 1954, 1976 edition used.</w:t>
      </w:r>
    </w:p>
    <w:p w14:paraId="69237E94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Diogenes Laertius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 xml:space="preserve">Lives of the Eminent Philosophers – </w:t>
      </w:r>
      <w:r w:rsidRPr="006D48A6">
        <w:rPr>
          <w:rFonts w:ascii="Adobe Arabic" w:hAnsi="Adobe Arabic" w:cs="Adobe Arabic"/>
          <w:sz w:val="28"/>
          <w:szCs w:val="28"/>
        </w:rPr>
        <w:t xml:space="preserve">Loeb Classical Library, Translated </w:t>
      </w:r>
      <w:proofErr w:type="gramStart"/>
      <w:r w:rsidRPr="006D48A6">
        <w:rPr>
          <w:rFonts w:ascii="Adobe Arabic" w:hAnsi="Adobe Arabic" w:cs="Adobe Arabic"/>
          <w:sz w:val="28"/>
          <w:szCs w:val="28"/>
        </w:rPr>
        <w:t>by  R.D</w:t>
      </w:r>
      <w:proofErr w:type="gramEnd"/>
      <w:r w:rsidRPr="006D48A6">
        <w:rPr>
          <w:rFonts w:ascii="Adobe Arabic" w:hAnsi="Adobe Arabic" w:cs="Adobe Arabic"/>
          <w:sz w:val="28"/>
          <w:szCs w:val="28"/>
        </w:rPr>
        <w:t xml:space="preserve"> Hicks Harvard University Press Cambridge, Massachusetts, London, England 20016</w:t>
      </w:r>
    </w:p>
    <w:p w14:paraId="11BBF253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Epictetus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 xml:space="preserve">Discourses </w:t>
      </w:r>
      <w:r w:rsidRPr="006D48A6">
        <w:rPr>
          <w:rFonts w:ascii="Adobe Arabic" w:hAnsi="Adobe Arabic" w:cs="Adobe Arabic"/>
          <w:sz w:val="28"/>
          <w:szCs w:val="28"/>
        </w:rPr>
        <w:t>– Loeb Classical Library Translated by W. A. Oldfather, 1925, University Press Cambridge, Massachusetts, London, England</w:t>
      </w:r>
    </w:p>
    <w:p w14:paraId="724C059C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Epictetus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 xml:space="preserve">Encheiridion </w:t>
      </w:r>
      <w:r w:rsidRPr="006D48A6">
        <w:rPr>
          <w:rFonts w:ascii="Adobe Arabic" w:hAnsi="Adobe Arabic" w:cs="Adobe Arabic"/>
          <w:sz w:val="28"/>
          <w:szCs w:val="28"/>
        </w:rPr>
        <w:t>– Loeb Classical Library Translated by W. A. Oldfather, 1928, University Press Cambridge, Massachusetts, London, England</w:t>
      </w:r>
    </w:p>
    <w:p w14:paraId="698018FF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Epicurus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 xml:space="preserve">The Epicurus Reader, selected writings and testimonia – </w:t>
      </w:r>
      <w:r w:rsidRPr="006D48A6">
        <w:rPr>
          <w:rFonts w:ascii="Adobe Arabic" w:hAnsi="Adobe Arabic" w:cs="Adobe Arabic"/>
          <w:sz w:val="28"/>
          <w:szCs w:val="28"/>
        </w:rPr>
        <w:t>Translated and edited by Brad Inwood and L.P Gerson and introduction by D. S. Hutchinson. Hackett Publishing Company Inc. Indianapolis / Cambridge 1994.</w:t>
      </w:r>
    </w:p>
    <w:p w14:paraId="724BDB0E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>Holmes, Aurthur. F – “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>History of Philosophy Series</w:t>
      </w:r>
      <w:r w:rsidRPr="006D48A6">
        <w:rPr>
          <w:rFonts w:ascii="Adobe Arabic" w:hAnsi="Adobe Arabic" w:cs="Adobe Arabic"/>
          <w:sz w:val="28"/>
          <w:szCs w:val="28"/>
        </w:rPr>
        <w:t xml:space="preserve">”- Wheaton College, </w:t>
      </w:r>
      <w:proofErr w:type="spellStart"/>
      <w:r w:rsidRPr="006D48A6">
        <w:rPr>
          <w:rFonts w:ascii="Adobe Arabic" w:hAnsi="Adobe Arabic" w:cs="Adobe Arabic"/>
          <w:sz w:val="28"/>
          <w:szCs w:val="28"/>
        </w:rPr>
        <w:t>Youtube</w:t>
      </w:r>
      <w:proofErr w:type="spellEnd"/>
      <w:r w:rsidRPr="006D48A6">
        <w:rPr>
          <w:rFonts w:ascii="Adobe Arabic" w:hAnsi="Adobe Arabic" w:cs="Adobe Arabic"/>
          <w:sz w:val="28"/>
          <w:szCs w:val="28"/>
        </w:rPr>
        <w:t xml:space="preserve">, </w:t>
      </w:r>
      <w:hyperlink r:id="rId5" w:history="1">
        <w:r w:rsidRPr="006D48A6">
          <w:rPr>
            <w:rStyle w:val="Hyperlink"/>
            <w:rFonts w:ascii="Adobe Arabic" w:hAnsi="Adobe Arabic" w:cs="Adobe Arabic"/>
            <w:sz w:val="28"/>
            <w:szCs w:val="28"/>
          </w:rPr>
          <w:t>https://www.youtube.com/playlist?list=PL9GwT4_YRZdBf9nIUHs0zjrnUVl-KBNSM</w:t>
        </w:r>
      </w:hyperlink>
      <w:r w:rsidRPr="006D48A6">
        <w:rPr>
          <w:rFonts w:ascii="Adobe Arabic" w:hAnsi="Adobe Arabic" w:cs="Adobe Arabic"/>
          <w:sz w:val="28"/>
          <w:szCs w:val="28"/>
        </w:rPr>
        <w:t xml:space="preserve"> (Accessed 26</w:t>
      </w:r>
      <w:r w:rsidRPr="006D48A6">
        <w:rPr>
          <w:rFonts w:ascii="Adobe Arabic" w:hAnsi="Adobe Arabic" w:cs="Adobe Arabic"/>
          <w:sz w:val="28"/>
          <w:szCs w:val="28"/>
          <w:vertAlign w:val="superscript"/>
        </w:rPr>
        <w:t>th</w:t>
      </w:r>
      <w:r w:rsidRPr="006D48A6">
        <w:rPr>
          <w:rFonts w:ascii="Adobe Arabic" w:hAnsi="Adobe Arabic" w:cs="Adobe Arabic"/>
          <w:sz w:val="28"/>
          <w:szCs w:val="28"/>
        </w:rPr>
        <w:t xml:space="preserve"> of May 2022)</w:t>
      </w:r>
    </w:p>
    <w:p w14:paraId="631FA1EB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Hohenzollern, Frederich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>Anti-Machiavelli</w:t>
      </w:r>
      <w:r w:rsidRPr="006D48A6">
        <w:rPr>
          <w:rFonts w:ascii="Adobe Arabic" w:hAnsi="Adobe Arabic" w:cs="Adobe Arabic"/>
          <w:sz w:val="28"/>
          <w:szCs w:val="28"/>
        </w:rPr>
        <w:t xml:space="preserve"> – </w:t>
      </w:r>
      <w:hyperlink r:id="rId6" w:history="1">
        <w:r w:rsidRPr="006D48A6">
          <w:rPr>
            <w:rStyle w:val="Hyperlink"/>
            <w:rFonts w:ascii="Adobe Arabic" w:hAnsi="Adobe Arabic" w:cs="Adobe Arabic"/>
            <w:sz w:val="28"/>
            <w:szCs w:val="28"/>
          </w:rPr>
          <w:t>www.archive.org</w:t>
        </w:r>
      </w:hyperlink>
      <w:r w:rsidRPr="006D48A6">
        <w:rPr>
          <w:rFonts w:ascii="Adobe Arabic" w:hAnsi="Adobe Arabic" w:cs="Adobe Arabic"/>
          <w:sz w:val="28"/>
          <w:szCs w:val="28"/>
        </w:rPr>
        <w:t xml:space="preserve"> https://archive.org/details/AntiMachiavelFriedericktheGreat/page/n67/mode/2up (</w:t>
      </w:r>
      <w:proofErr w:type="spellStart"/>
      <w:r w:rsidRPr="006D48A6">
        <w:rPr>
          <w:rFonts w:ascii="Adobe Arabic" w:hAnsi="Adobe Arabic" w:cs="Adobe Arabic"/>
          <w:sz w:val="28"/>
          <w:szCs w:val="28"/>
        </w:rPr>
        <w:t>Acsessed</w:t>
      </w:r>
      <w:proofErr w:type="spellEnd"/>
      <w:r w:rsidRPr="006D48A6">
        <w:rPr>
          <w:rFonts w:ascii="Adobe Arabic" w:hAnsi="Adobe Arabic" w:cs="Adobe Arabic"/>
          <w:sz w:val="28"/>
          <w:szCs w:val="28"/>
        </w:rPr>
        <w:t xml:space="preserve"> 27</w:t>
      </w:r>
      <w:r w:rsidRPr="006D48A6">
        <w:rPr>
          <w:rFonts w:ascii="Adobe Arabic" w:hAnsi="Adobe Arabic" w:cs="Adobe Arabic"/>
          <w:sz w:val="28"/>
          <w:szCs w:val="28"/>
          <w:vertAlign w:val="superscript"/>
        </w:rPr>
        <w:t>th</w:t>
      </w:r>
      <w:r w:rsidRPr="006D48A6">
        <w:rPr>
          <w:rFonts w:ascii="Adobe Arabic" w:hAnsi="Adobe Arabic" w:cs="Adobe Arabic"/>
          <w:sz w:val="28"/>
          <w:szCs w:val="28"/>
        </w:rPr>
        <w:t xml:space="preserve"> May 2022)</w:t>
      </w:r>
    </w:p>
    <w:p w14:paraId="4F939BB2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Russel, Bertrand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>History of western philosophy</w:t>
      </w:r>
      <w:r w:rsidRPr="006D48A6">
        <w:rPr>
          <w:rFonts w:ascii="Adobe Arabic" w:hAnsi="Adobe Arabic" w:cs="Adobe Arabic"/>
          <w:sz w:val="28"/>
          <w:szCs w:val="28"/>
        </w:rPr>
        <w:t xml:space="preserve"> – 2004, </w:t>
      </w:r>
      <w:proofErr w:type="spellStart"/>
      <w:r w:rsidRPr="006D48A6">
        <w:rPr>
          <w:rFonts w:ascii="Adobe Arabic" w:hAnsi="Adobe Arabic" w:cs="Adobe Arabic"/>
          <w:sz w:val="28"/>
          <w:szCs w:val="28"/>
        </w:rPr>
        <w:t>Routlage</w:t>
      </w:r>
      <w:proofErr w:type="spellEnd"/>
      <w:r w:rsidRPr="006D48A6">
        <w:rPr>
          <w:rFonts w:ascii="Adobe Arabic" w:hAnsi="Adobe Arabic" w:cs="Adobe Arabic"/>
          <w:sz w:val="28"/>
          <w:szCs w:val="28"/>
        </w:rPr>
        <w:t xml:space="preserve">, Taylor &amp; Francis Group, </w:t>
      </w:r>
      <w:proofErr w:type="gramStart"/>
      <w:r w:rsidRPr="006D48A6">
        <w:rPr>
          <w:rFonts w:ascii="Adobe Arabic" w:hAnsi="Adobe Arabic" w:cs="Adobe Arabic"/>
          <w:sz w:val="28"/>
          <w:szCs w:val="28"/>
        </w:rPr>
        <w:t>London</w:t>
      </w:r>
      <w:proofErr w:type="gramEnd"/>
      <w:r w:rsidRPr="006D48A6">
        <w:rPr>
          <w:rFonts w:ascii="Adobe Arabic" w:hAnsi="Adobe Arabic" w:cs="Adobe Arabic"/>
          <w:sz w:val="28"/>
          <w:szCs w:val="28"/>
        </w:rPr>
        <w:t xml:space="preserve"> and New York, first published in 1946 by George &amp; Allen &amp; </w:t>
      </w:r>
      <w:proofErr w:type="spellStart"/>
      <w:r w:rsidRPr="006D48A6">
        <w:rPr>
          <w:rFonts w:ascii="Adobe Arabic" w:hAnsi="Adobe Arabic" w:cs="Adobe Arabic"/>
          <w:sz w:val="28"/>
          <w:szCs w:val="28"/>
        </w:rPr>
        <w:t>Uwin</w:t>
      </w:r>
      <w:proofErr w:type="spellEnd"/>
      <w:r w:rsidRPr="006D48A6">
        <w:rPr>
          <w:rFonts w:ascii="Adobe Arabic" w:hAnsi="Adobe Arabic" w:cs="Adobe Arabic"/>
          <w:sz w:val="28"/>
          <w:szCs w:val="28"/>
        </w:rPr>
        <w:t xml:space="preserve"> Ltd, London. </w:t>
      </w:r>
    </w:p>
    <w:p w14:paraId="6CC8E802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Sugrue, Michael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>Late Modern Philosophy</w:t>
      </w:r>
      <w:r w:rsidRPr="006D48A6">
        <w:rPr>
          <w:rFonts w:ascii="Adobe Arabic" w:hAnsi="Adobe Arabic" w:cs="Adobe Arabic"/>
          <w:sz w:val="28"/>
          <w:szCs w:val="28"/>
        </w:rPr>
        <w:t xml:space="preserve"> – Michael Sugrue YouTube channel, </w:t>
      </w:r>
      <w:hyperlink r:id="rId7" w:history="1">
        <w:r w:rsidRPr="006D48A6">
          <w:rPr>
            <w:rStyle w:val="Hyperlink"/>
            <w:rFonts w:ascii="Adobe Arabic" w:hAnsi="Adobe Arabic" w:cs="Adobe Arabic"/>
            <w:sz w:val="28"/>
            <w:szCs w:val="28"/>
          </w:rPr>
          <w:t>https://www.youtube.com/channel/UCFaYLR_1aryjfB7hLrKGRaQ/playlists</w:t>
        </w:r>
      </w:hyperlink>
      <w:r w:rsidRPr="006D48A6">
        <w:rPr>
          <w:rFonts w:ascii="Adobe Arabic" w:hAnsi="Adobe Arabic" w:cs="Adobe Arabic"/>
          <w:sz w:val="28"/>
          <w:szCs w:val="28"/>
        </w:rPr>
        <w:t xml:space="preserve"> (Accessed 25th of May 2022</w:t>
      </w:r>
    </w:p>
    <w:p w14:paraId="72798797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Stanford Philosophical dictionary – </w:t>
      </w:r>
      <w:hyperlink r:id="rId8" w:history="1">
        <w:r w:rsidRPr="006D48A6">
          <w:rPr>
            <w:rStyle w:val="Hyperlink"/>
            <w:rFonts w:ascii="Adobe Arabic" w:hAnsi="Adobe Arabic" w:cs="Adobe Arabic"/>
            <w:sz w:val="28"/>
            <w:szCs w:val="28"/>
          </w:rPr>
          <w:t>https://plato.stanford.edu/</w:t>
        </w:r>
      </w:hyperlink>
      <w:r w:rsidRPr="006D48A6">
        <w:rPr>
          <w:rFonts w:ascii="Adobe Arabic" w:hAnsi="Adobe Arabic" w:cs="Adobe Arabic"/>
          <w:sz w:val="28"/>
          <w:szCs w:val="28"/>
        </w:rPr>
        <w:t xml:space="preserve"> (Accessed 3</w:t>
      </w:r>
      <w:r w:rsidRPr="006D48A6">
        <w:rPr>
          <w:rFonts w:ascii="Adobe Arabic" w:hAnsi="Adobe Arabic" w:cs="Adobe Arabic"/>
          <w:sz w:val="28"/>
          <w:szCs w:val="28"/>
          <w:vertAlign w:val="superscript"/>
        </w:rPr>
        <w:t>rd</w:t>
      </w:r>
      <w:r w:rsidRPr="006D48A6">
        <w:rPr>
          <w:rFonts w:ascii="Adobe Arabic" w:hAnsi="Adobe Arabic" w:cs="Adobe Arabic"/>
          <w:sz w:val="28"/>
          <w:szCs w:val="28"/>
        </w:rPr>
        <w:t xml:space="preserve"> of July 2022)</w:t>
      </w:r>
    </w:p>
    <w:p w14:paraId="3B53973A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Voltaire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>Voltaire’s Philosophical Dictionary</w:t>
      </w:r>
      <w:r w:rsidRPr="006D48A6">
        <w:rPr>
          <w:rFonts w:ascii="Adobe Arabic" w:hAnsi="Adobe Arabic" w:cs="Adobe Arabic"/>
          <w:sz w:val="28"/>
          <w:szCs w:val="28"/>
        </w:rPr>
        <w:t xml:space="preserve"> – New York Carlton House, Amazon  </w:t>
      </w:r>
    </w:p>
    <w:p w14:paraId="10DD7127" w14:textId="77777777" w:rsidR="006D48A6" w:rsidRPr="006D48A6" w:rsidRDefault="006D48A6" w:rsidP="006D48A6">
      <w:pPr>
        <w:rPr>
          <w:rFonts w:ascii="Adobe Arabic" w:hAnsi="Adobe Arabic" w:cs="Adobe Arabic"/>
          <w:sz w:val="28"/>
          <w:szCs w:val="28"/>
        </w:rPr>
      </w:pPr>
      <w:r w:rsidRPr="006D48A6">
        <w:rPr>
          <w:rFonts w:ascii="Adobe Arabic" w:hAnsi="Adobe Arabic" w:cs="Adobe Arabic"/>
          <w:sz w:val="28"/>
          <w:szCs w:val="28"/>
        </w:rPr>
        <w:t xml:space="preserve">Voltaire – </w:t>
      </w:r>
      <w:r w:rsidRPr="006D48A6">
        <w:rPr>
          <w:rFonts w:ascii="Adobe Arabic" w:hAnsi="Adobe Arabic" w:cs="Adobe Arabic"/>
          <w:i/>
          <w:iCs/>
          <w:sz w:val="28"/>
          <w:szCs w:val="28"/>
        </w:rPr>
        <w:t>The selected letters by Voltaire</w:t>
      </w:r>
      <w:r w:rsidRPr="006D48A6">
        <w:rPr>
          <w:rFonts w:ascii="Adobe Arabic" w:hAnsi="Adobe Arabic" w:cs="Adobe Arabic"/>
          <w:sz w:val="28"/>
          <w:szCs w:val="28"/>
        </w:rPr>
        <w:t xml:space="preserve"> – Edited and Translated by Richard A. Brooks, New York University Press 1973</w:t>
      </w:r>
    </w:p>
    <w:p w14:paraId="36604486" w14:textId="77777777" w:rsidR="006D48A6" w:rsidRPr="00D96CE0" w:rsidRDefault="006D48A6" w:rsidP="008D4361">
      <w:pPr>
        <w:spacing w:after="0"/>
        <w:rPr>
          <w:rFonts w:ascii="Adobe Arabic" w:hAnsi="Adobe Arabic" w:cs="Adobe Arabic"/>
          <w:sz w:val="28"/>
          <w:szCs w:val="28"/>
        </w:rPr>
      </w:pPr>
    </w:p>
    <w:sectPr w:rsidR="006D48A6" w:rsidRPr="00D96C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dobe Arabic">
    <w:panose1 w:val="02040503050201020203"/>
    <w:charset w:val="00"/>
    <w:family w:val="roman"/>
    <w:notTrueType/>
    <w:pitch w:val="variable"/>
    <w:sig w:usb0="8000202F" w:usb1="8000A04A" w:usb2="00000008" w:usb3="00000000" w:csb0="0000004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52820"/>
    <w:rsid w:val="000B3A64"/>
    <w:rsid w:val="000B5D6F"/>
    <w:rsid w:val="000C4FA4"/>
    <w:rsid w:val="000F7117"/>
    <w:rsid w:val="0010735D"/>
    <w:rsid w:val="0011783A"/>
    <w:rsid w:val="001456A1"/>
    <w:rsid w:val="001761BC"/>
    <w:rsid w:val="00201C55"/>
    <w:rsid w:val="00252820"/>
    <w:rsid w:val="00255303"/>
    <w:rsid w:val="002C76F7"/>
    <w:rsid w:val="002D25B7"/>
    <w:rsid w:val="002D61E3"/>
    <w:rsid w:val="002D6D4D"/>
    <w:rsid w:val="0035186A"/>
    <w:rsid w:val="003744F2"/>
    <w:rsid w:val="00380E2C"/>
    <w:rsid w:val="00432596"/>
    <w:rsid w:val="00437EFE"/>
    <w:rsid w:val="004C3616"/>
    <w:rsid w:val="00560630"/>
    <w:rsid w:val="00583184"/>
    <w:rsid w:val="00651FB4"/>
    <w:rsid w:val="00685339"/>
    <w:rsid w:val="006A3652"/>
    <w:rsid w:val="006D48A6"/>
    <w:rsid w:val="007545CC"/>
    <w:rsid w:val="007E3520"/>
    <w:rsid w:val="008405CD"/>
    <w:rsid w:val="008558D3"/>
    <w:rsid w:val="00896382"/>
    <w:rsid w:val="008B39B5"/>
    <w:rsid w:val="008D4361"/>
    <w:rsid w:val="008E112A"/>
    <w:rsid w:val="009B0560"/>
    <w:rsid w:val="009E17D8"/>
    <w:rsid w:val="00A1652B"/>
    <w:rsid w:val="00A22C10"/>
    <w:rsid w:val="00A30720"/>
    <w:rsid w:val="00A40F8B"/>
    <w:rsid w:val="00A42A77"/>
    <w:rsid w:val="00AB153E"/>
    <w:rsid w:val="00AF3586"/>
    <w:rsid w:val="00B31B24"/>
    <w:rsid w:val="00B465E1"/>
    <w:rsid w:val="00B53539"/>
    <w:rsid w:val="00B73E0E"/>
    <w:rsid w:val="00B83702"/>
    <w:rsid w:val="00BA1C72"/>
    <w:rsid w:val="00BE15E0"/>
    <w:rsid w:val="00BF2190"/>
    <w:rsid w:val="00C37ED0"/>
    <w:rsid w:val="00D323B1"/>
    <w:rsid w:val="00D67BD0"/>
    <w:rsid w:val="00D8283F"/>
    <w:rsid w:val="00D8514D"/>
    <w:rsid w:val="00D96CE0"/>
    <w:rsid w:val="00E024E3"/>
    <w:rsid w:val="00E0424A"/>
    <w:rsid w:val="00E34717"/>
    <w:rsid w:val="00E56BCD"/>
    <w:rsid w:val="00F32FF0"/>
    <w:rsid w:val="00F44EBC"/>
    <w:rsid w:val="00FE04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68C97"/>
  <w15:docId w15:val="{9AA5D9DF-5EB3-478A-9BDD-59D2AF6122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48A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687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lato.stanford.edu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channel/UCFaYLR_1aryjfB7hLrKGRaQ/playlis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rchive.org" TargetMode="External"/><Relationship Id="rId5" Type="http://schemas.openxmlformats.org/officeDocument/2006/relationships/hyperlink" Target="https://www.youtube.com/playlist?list=PL9GwT4_YRZdBf9nIUHs0zjrnUVl-KBNSM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britannica.com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1174</Words>
  <Characters>6692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Joynson</dc:creator>
  <cp:keywords/>
  <dc:description/>
  <cp:lastModifiedBy>Benjamin Joynson</cp:lastModifiedBy>
  <cp:revision>2</cp:revision>
  <dcterms:created xsi:type="dcterms:W3CDTF">2022-06-05T14:11:00Z</dcterms:created>
  <dcterms:modified xsi:type="dcterms:W3CDTF">2022-06-05T14:11:00Z</dcterms:modified>
</cp:coreProperties>
</file>