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kern w:val="2"/>
          <w:sz w:val="24"/>
          <w:szCs w:val="24"/>
          <w:lang w:eastAsia="en-US"/>
          <w14:ligatures w14:val="standardContextual"/>
        </w:rPr>
        <w:id w:val="-2013983000"/>
        <w:docPartObj>
          <w:docPartGallery w:val="Cover Pages"/>
          <w:docPartUnique/>
        </w:docPartObj>
      </w:sdtPr>
      <w:sdtContent>
        <w:p w14:paraId="4E515D2F" w14:textId="4100EABF" w:rsidR="007658C9" w:rsidRPr="006A6FCD" w:rsidRDefault="00F322D7" w:rsidP="00B401D9">
          <w:pPr>
            <w:pStyle w:val="NoSpacing"/>
            <w:spacing w:line="360" w:lineRule="auto"/>
            <w:jc w:val="both"/>
            <w:rPr>
              <w:rFonts w:ascii="Times New Roman" w:hAnsi="Times New Roman" w:cs="Times New Roman"/>
              <w:sz w:val="24"/>
              <w:szCs w:val="24"/>
            </w:rPr>
          </w:pPr>
          <w:r w:rsidRPr="006A6FCD">
            <w:rPr>
              <w:rFonts w:ascii="Times New Roman" w:hAnsi="Times New Roman" w:cs="Times New Roman"/>
              <w:noProof/>
              <w:sz w:val="24"/>
              <w:szCs w:val="24"/>
            </w:rPr>
            <mc:AlternateContent>
              <mc:Choice Requires="wps">
                <w:drawing>
                  <wp:anchor distT="0" distB="0" distL="114300" distR="114300" simplePos="0" relativeHeight="251658243" behindDoc="0" locked="0" layoutInCell="1" allowOverlap="1" wp14:anchorId="53796878" wp14:editId="53DA30B2">
                    <wp:simplePos x="0" y="0"/>
                    <wp:positionH relativeFrom="margin">
                      <wp:posOffset>790575</wp:posOffset>
                    </wp:positionH>
                    <wp:positionV relativeFrom="paragraph">
                      <wp:posOffset>-314325</wp:posOffset>
                    </wp:positionV>
                    <wp:extent cx="5038725" cy="3362325"/>
                    <wp:effectExtent l="0" t="0" r="28575" b="28575"/>
                    <wp:wrapNone/>
                    <wp:docPr id="419769661" name="Text Box 28"/>
                    <wp:cNvGraphicFramePr/>
                    <a:graphic xmlns:a="http://schemas.openxmlformats.org/drawingml/2006/main">
                      <a:graphicData uri="http://schemas.microsoft.com/office/word/2010/wordprocessingShape">
                        <wps:wsp>
                          <wps:cNvSpPr txBox="1"/>
                          <wps:spPr>
                            <a:xfrm>
                              <a:off x="0" y="0"/>
                              <a:ext cx="5038725" cy="3362325"/>
                            </a:xfrm>
                            <a:prstGeom prst="rect">
                              <a:avLst/>
                            </a:prstGeom>
                            <a:solidFill>
                              <a:schemeClr val="lt1"/>
                            </a:solidFill>
                            <a:ln w="6350">
                              <a:solidFill>
                                <a:prstClr val="black"/>
                              </a:solidFill>
                            </a:ln>
                          </wps:spPr>
                          <wps:txbx>
                            <w:txbxContent>
                              <w:p w14:paraId="64DB2ED9" w14:textId="0B1E4B17" w:rsidR="00F322D7" w:rsidRDefault="00D3695D">
                                <w:pPr>
                                  <w:rPr>
                                    <w:rFonts w:ascii="Times New Roman" w:eastAsiaTheme="majorEastAsia" w:hAnsi="Times New Roman" w:cs="Times New Roman"/>
                                    <w:color w:val="262626" w:themeColor="text1" w:themeTint="D9"/>
                                    <w:kern w:val="0"/>
                                    <w:sz w:val="72"/>
                                    <w:szCs w:val="72"/>
                                    <w:lang w:eastAsia="en-GB"/>
                                    <w14:ligatures w14:val="none"/>
                                  </w:rPr>
                                </w:pPr>
                                <w:r w:rsidRPr="00FD737F">
                                  <w:rPr>
                                    <w:rFonts w:ascii="Times New Roman" w:eastAsiaTheme="majorEastAsia" w:hAnsi="Times New Roman" w:cs="Times New Roman"/>
                                    <w:color w:val="262626" w:themeColor="text1" w:themeTint="D9"/>
                                    <w:kern w:val="0"/>
                                    <w:sz w:val="96"/>
                                    <w:szCs w:val="24"/>
                                    <w:lang w:eastAsia="en-GB"/>
                                    <w14:ligatures w14:val="none"/>
                                  </w:rPr>
                                  <w:t>I</w:t>
                                </w:r>
                                <w:r w:rsidRPr="00F322D7">
                                  <w:rPr>
                                    <w:rFonts w:ascii="Times New Roman" w:eastAsiaTheme="majorEastAsia" w:hAnsi="Times New Roman" w:cs="Times New Roman"/>
                                    <w:color w:val="262626" w:themeColor="text1" w:themeTint="D9"/>
                                    <w:kern w:val="0"/>
                                    <w:sz w:val="72"/>
                                    <w:szCs w:val="72"/>
                                    <w:lang w:eastAsia="en-GB"/>
                                    <w14:ligatures w14:val="none"/>
                                  </w:rPr>
                                  <w:t>nvisible Labor</w:t>
                                </w:r>
                              </w:p>
                              <w:p w14:paraId="60929752" w14:textId="72C40405" w:rsidR="00F322D7" w:rsidRDefault="00AE5218">
                                <w:pPr>
                                  <w:rPr>
                                    <w:rFonts w:ascii="Times New Roman" w:eastAsiaTheme="majorEastAsia" w:hAnsi="Times New Roman" w:cs="Times New Roman"/>
                                    <w:color w:val="262626" w:themeColor="text1" w:themeTint="D9"/>
                                    <w:kern w:val="0"/>
                                    <w:sz w:val="72"/>
                                    <w:szCs w:val="72"/>
                                    <w:lang w:eastAsia="en-GB"/>
                                    <w14:ligatures w14:val="none"/>
                                  </w:rPr>
                                </w:pPr>
                                <w:r w:rsidRPr="00F322D7">
                                  <w:rPr>
                                    <w:rFonts w:ascii="Times New Roman" w:eastAsiaTheme="majorEastAsia" w:hAnsi="Times New Roman" w:cs="Times New Roman"/>
                                    <w:color w:val="262626" w:themeColor="text1" w:themeTint="D9"/>
                                    <w:kern w:val="0"/>
                                    <w:sz w:val="72"/>
                                    <w:szCs w:val="72"/>
                                    <w:lang w:eastAsia="en-GB"/>
                                    <w14:ligatures w14:val="none"/>
                                  </w:rPr>
                                  <w:t xml:space="preserve">The promotion gap for </w:t>
                                </w:r>
                              </w:p>
                              <w:p w14:paraId="1904EB13" w14:textId="7DFFFCCF" w:rsidR="00872726" w:rsidRPr="00F322D7" w:rsidRDefault="00AE5218">
                                <w:pPr>
                                  <w:rPr>
                                    <w:rFonts w:ascii="Times New Roman" w:hAnsi="Times New Roman" w:cs="Times New Roman"/>
                                    <w:sz w:val="72"/>
                                    <w:szCs w:val="72"/>
                                  </w:rPr>
                                </w:pPr>
                                <w:r w:rsidRPr="00F322D7">
                                  <w:rPr>
                                    <w:rFonts w:ascii="Times New Roman" w:eastAsiaTheme="majorEastAsia" w:hAnsi="Times New Roman" w:cs="Times New Roman"/>
                                    <w:color w:val="262626" w:themeColor="text1" w:themeTint="D9"/>
                                    <w:kern w:val="0"/>
                                    <w:sz w:val="72"/>
                                    <w:szCs w:val="72"/>
                                    <w:lang w:eastAsia="en-GB"/>
                                    <w14:ligatures w14:val="none"/>
                                  </w:rPr>
                                  <w:t xml:space="preserve">part-time women in </w:t>
                                </w:r>
                                <w:r w:rsidR="00D051E6" w:rsidRPr="00F322D7">
                                  <w:rPr>
                                    <w:rFonts w:ascii="Times New Roman" w:eastAsiaTheme="majorEastAsia" w:hAnsi="Times New Roman" w:cs="Times New Roman"/>
                                    <w:color w:val="262626" w:themeColor="text1" w:themeTint="D9"/>
                                    <w:kern w:val="0"/>
                                    <w:sz w:val="72"/>
                                    <w:szCs w:val="72"/>
                                    <w:lang w:eastAsia="en-GB"/>
                                    <w14:ligatures w14:val="none"/>
                                  </w:rPr>
                                  <w:t>warehousing</w:t>
                                </w:r>
                                <w:r w:rsidR="00616AC0" w:rsidRPr="00F322D7">
                                  <w:rPr>
                                    <w:rFonts w:ascii="Times New Roman" w:eastAsiaTheme="majorEastAsia" w:hAnsi="Times New Roman" w:cs="Times New Roman"/>
                                    <w:color w:val="262626" w:themeColor="text1" w:themeTint="D9"/>
                                    <w:kern w:val="0"/>
                                    <w:sz w:val="72"/>
                                    <w:szCs w:val="72"/>
                                    <w:lang w:eastAsia="en-GB"/>
                                    <w14:ligatures w14:val="none"/>
                                  </w:rPr>
                                  <w:t xml:space="preserve"> in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796878" id="_x0000_t202" coordsize="21600,21600" o:spt="202" path="m,l,21600r21600,l21600,xe">
                    <v:stroke joinstyle="miter"/>
                    <v:path gradientshapeok="t" o:connecttype="rect"/>
                  </v:shapetype>
                  <v:shape id="Text Box 28" o:spid="_x0000_s1026" type="#_x0000_t202" style="position:absolute;left:0;text-align:left;margin-left:62.25pt;margin-top:-24.75pt;width:396.75pt;height:264.7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" fillcolor="white [3201]" strokeweight=".5pt">
                    <v:textbox>
                      <w:txbxContent>
                        <w:p w14:paraId="64DB2ED9" w14:textId="0B1E4B17" w:rsidR="00F322D7" w:rsidRDefault="00D3695D">
                          <w:pPr>
                            <w:rPr>
                              <w:rFonts w:ascii="Times New Roman" w:eastAsiaTheme="majorEastAsia" w:hAnsi="Times New Roman" w:cs="Times New Roman"/>
                              <w:color w:val="262626" w:themeColor="text1" w:themeTint="D9"/>
                              <w:kern w:val="0"/>
                              <w:sz w:val="72"/>
                              <w:szCs w:val="72"/>
                              <w:lang w:eastAsia="en-GB"/>
                              <w14:ligatures w14:val="none"/>
                            </w:rPr>
                          </w:pPr>
                          <w:r w:rsidRPr="00FD737F">
                            <w:rPr>
                              <w:rFonts w:ascii="Times New Roman" w:eastAsiaTheme="majorEastAsia" w:hAnsi="Times New Roman" w:cs="Times New Roman"/>
                              <w:color w:val="262626" w:themeColor="text1" w:themeTint="D9"/>
                              <w:kern w:val="0"/>
                              <w:sz w:val="96"/>
                              <w:szCs w:val="24"/>
                              <w:lang w:eastAsia="en-GB"/>
                              <w14:ligatures w14:val="none"/>
                            </w:rPr>
                            <w:t>I</w:t>
                          </w:r>
                          <w:r w:rsidRPr="00F322D7">
                            <w:rPr>
                              <w:rFonts w:ascii="Times New Roman" w:eastAsiaTheme="majorEastAsia" w:hAnsi="Times New Roman" w:cs="Times New Roman"/>
                              <w:color w:val="262626" w:themeColor="text1" w:themeTint="D9"/>
                              <w:kern w:val="0"/>
                              <w:sz w:val="72"/>
                              <w:szCs w:val="72"/>
                              <w:lang w:eastAsia="en-GB"/>
                              <w14:ligatures w14:val="none"/>
                            </w:rPr>
                            <w:t>nvisible Labor</w:t>
                          </w:r>
                        </w:p>
                        <w:p w14:paraId="60929752" w14:textId="72C40405" w:rsidR="00F322D7" w:rsidRDefault="00AE5218">
                          <w:pPr>
                            <w:rPr>
                              <w:rFonts w:ascii="Times New Roman" w:eastAsiaTheme="majorEastAsia" w:hAnsi="Times New Roman" w:cs="Times New Roman"/>
                              <w:color w:val="262626" w:themeColor="text1" w:themeTint="D9"/>
                              <w:kern w:val="0"/>
                              <w:sz w:val="72"/>
                              <w:szCs w:val="72"/>
                              <w:lang w:eastAsia="en-GB"/>
                              <w14:ligatures w14:val="none"/>
                            </w:rPr>
                          </w:pPr>
                          <w:r w:rsidRPr="00F322D7">
                            <w:rPr>
                              <w:rFonts w:ascii="Times New Roman" w:eastAsiaTheme="majorEastAsia" w:hAnsi="Times New Roman" w:cs="Times New Roman"/>
                              <w:color w:val="262626" w:themeColor="text1" w:themeTint="D9"/>
                              <w:kern w:val="0"/>
                              <w:sz w:val="72"/>
                              <w:szCs w:val="72"/>
                              <w:lang w:eastAsia="en-GB"/>
                              <w14:ligatures w14:val="none"/>
                            </w:rPr>
                            <w:t xml:space="preserve">The promotion gap for </w:t>
                          </w:r>
                        </w:p>
                        <w:p w14:paraId="1904EB13" w14:textId="7DFFFCCF" w:rsidR="00872726" w:rsidRPr="00F322D7" w:rsidRDefault="00AE5218">
                          <w:pPr>
                            <w:rPr>
                              <w:rFonts w:ascii="Times New Roman" w:hAnsi="Times New Roman" w:cs="Times New Roman"/>
                              <w:sz w:val="72"/>
                              <w:szCs w:val="72"/>
                            </w:rPr>
                          </w:pPr>
                          <w:r w:rsidRPr="00F322D7">
                            <w:rPr>
                              <w:rFonts w:ascii="Times New Roman" w:eastAsiaTheme="majorEastAsia" w:hAnsi="Times New Roman" w:cs="Times New Roman"/>
                              <w:color w:val="262626" w:themeColor="text1" w:themeTint="D9"/>
                              <w:kern w:val="0"/>
                              <w:sz w:val="72"/>
                              <w:szCs w:val="72"/>
                              <w:lang w:eastAsia="en-GB"/>
                              <w14:ligatures w14:val="none"/>
                            </w:rPr>
                            <w:t xml:space="preserve">part-time women in </w:t>
                          </w:r>
                          <w:r w:rsidR="00D051E6" w:rsidRPr="00F322D7">
                            <w:rPr>
                              <w:rFonts w:ascii="Times New Roman" w:eastAsiaTheme="majorEastAsia" w:hAnsi="Times New Roman" w:cs="Times New Roman"/>
                              <w:color w:val="262626" w:themeColor="text1" w:themeTint="D9"/>
                              <w:kern w:val="0"/>
                              <w:sz w:val="72"/>
                              <w:szCs w:val="72"/>
                              <w:lang w:eastAsia="en-GB"/>
                              <w14:ligatures w14:val="none"/>
                            </w:rPr>
                            <w:t>warehousing</w:t>
                          </w:r>
                          <w:r w:rsidR="00616AC0" w:rsidRPr="00F322D7">
                            <w:rPr>
                              <w:rFonts w:ascii="Times New Roman" w:eastAsiaTheme="majorEastAsia" w:hAnsi="Times New Roman" w:cs="Times New Roman"/>
                              <w:color w:val="262626" w:themeColor="text1" w:themeTint="D9"/>
                              <w:kern w:val="0"/>
                              <w:sz w:val="72"/>
                              <w:szCs w:val="72"/>
                              <w:lang w:eastAsia="en-GB"/>
                              <w14:ligatures w14:val="none"/>
                            </w:rPr>
                            <w:t xml:space="preserve"> in UK</w:t>
                          </w:r>
                        </w:p>
                      </w:txbxContent>
                    </v:textbox>
                    <w10:wrap anchorx="margin"/>
                  </v:shape>
                </w:pict>
              </mc:Fallback>
            </mc:AlternateContent>
          </w:r>
          <w:r w:rsidRPr="006A6FCD">
            <w:rPr>
              <w:rFonts w:ascii="Times New Roman" w:hAnsi="Times New Roman" w:cs="Times New Roman"/>
              <w:noProof/>
              <w:sz w:val="24"/>
              <w:szCs w:val="24"/>
            </w:rPr>
            <mc:AlternateContent>
              <mc:Choice Requires="wpg">
                <w:drawing>
                  <wp:anchor distT="0" distB="0" distL="114300" distR="114300" simplePos="0" relativeHeight="251658240" behindDoc="1" locked="0" layoutInCell="1" allowOverlap="1" wp14:anchorId="2270B7F5" wp14:editId="4C4C0DBF">
                    <wp:simplePos x="0" y="0"/>
                    <wp:positionH relativeFrom="page">
                      <wp:posOffset>66675</wp:posOffset>
                    </wp:positionH>
                    <wp:positionV relativeFrom="page">
                      <wp:posOffset>266700</wp:posOffset>
                    </wp:positionV>
                    <wp:extent cx="2373630" cy="9125585"/>
                    <wp:effectExtent l="0" t="0" r="26670" b="15240"/>
                    <wp:wrapNone/>
                    <wp:docPr id="2" name="Group 1"/>
                    <wp:cNvGraphicFramePr/>
                    <a:graphic xmlns:a="http://schemas.openxmlformats.org/drawingml/2006/main">
                      <a:graphicData uri="http://schemas.microsoft.com/office/word/2010/wordprocessingGroup">
                        <wpg:wgp>
                          <wpg:cNvGrpSpPr/>
                          <wpg:grpSpPr>
                            <a:xfrm>
                              <a:off x="0" y="0"/>
                              <a:ext cx="2373630" cy="9125585"/>
                              <a:chOff x="-240030" y="0"/>
                              <a:chExt cx="237363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40030" y="1333853"/>
                                <a:ext cx="16383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9-26T00:00:00Z">
                                      <w:dateFormat w:val="dd/MM/yyyy"/>
                                      <w:lid w:val="en-GB"/>
                                      <w:storeMappedDataAs w:val="dateTime"/>
                                      <w:calendar w:val="gregorian"/>
                                    </w:date>
                                  </w:sdtPr>
                                  <w:sdtContent>
                                    <w:p w14:paraId="37609C8E" w14:textId="52961EA5" w:rsidR="007658C9" w:rsidRPr="00987325" w:rsidRDefault="00786D13">
                                      <w:pPr>
                                        <w:pStyle w:val="NoSpacing"/>
                                        <w:jc w:val="right"/>
                                        <w:rPr>
                                          <w:color w:val="FFFFFF" w:themeColor="background1"/>
                                          <w:sz w:val="28"/>
                                          <w:szCs w:val="28"/>
                                        </w:rPr>
                                      </w:pPr>
                                      <w:r>
                                        <w:rPr>
                                          <w:color w:val="FFFFFF" w:themeColor="background1"/>
                                          <w:sz w:val="28"/>
                                          <w:szCs w:val="28"/>
                                        </w:rPr>
                                        <w:t>26/09/2025</w:t>
                                      </w:r>
                                    </w:p>
                                  </w:sdtContent>
                                </w:sdt>
                                <w:p w14:paraId="24335D7E" w14:textId="77777777" w:rsidR="00F322D7" w:rsidRDefault="00F322D7"/>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270B7F5" id="Group 1" o:spid="_x0000_s1027" style="position:absolute;left:0;text-align:left;margin-left:5.25pt;margin-top:21pt;width:186.9pt;height:718.55pt;z-index:-251658240;mso-height-percent:950;mso-position-horizontal-relative:page;mso-position-vertical-relative:page;mso-height-percent:950" coordorigin="-2400" coordsize="237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2400;top:13338;width:16382;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" adj="17961"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9-26T00:00:00Z">
                                <w:dateFormat w:val="dd/MM/yyyy"/>
                                <w:lid w:val="en-GB"/>
                                <w:storeMappedDataAs w:val="dateTime"/>
                                <w:calendar w:val="gregorian"/>
                              </w:date>
                            </w:sdtPr>
                            <w:sdtContent>
                              <w:p w14:paraId="37609C8E" w14:textId="52961EA5" w:rsidR="007658C9" w:rsidRPr="00987325" w:rsidRDefault="00786D13">
                                <w:pPr>
                                  <w:pStyle w:val="NoSpacing"/>
                                  <w:jc w:val="right"/>
                                  <w:rPr>
                                    <w:color w:val="FFFFFF" w:themeColor="background1"/>
                                    <w:sz w:val="28"/>
                                    <w:szCs w:val="28"/>
                                  </w:rPr>
                                </w:pPr>
                                <w:r>
                                  <w:rPr>
                                    <w:color w:val="FFFFFF" w:themeColor="background1"/>
                                    <w:sz w:val="28"/>
                                    <w:szCs w:val="28"/>
                                  </w:rPr>
                                  <w:t>26/09/2025</w:t>
                                </w:r>
                              </w:p>
                            </w:sdtContent>
                          </w:sdt>
                          <w:p w14:paraId="24335D7E" w14:textId="77777777" w:rsidR="00F322D7" w:rsidRDefault="00F322D7"/>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658C9" w:rsidRPr="006A6FCD">
            <w:rPr>
              <w:rFonts w:ascii="Times New Roman" w:hAnsi="Times New Roman" w:cs="Times New Roman"/>
              <w:noProof/>
              <w:sz w:val="24"/>
              <w:szCs w:val="24"/>
            </w:rPr>
            <mc:AlternateContent>
              <mc:Choice Requires="wps">
                <w:drawing>
                  <wp:anchor distT="0" distB="0" distL="114300" distR="114300" simplePos="0" relativeHeight="251658242" behindDoc="0" locked="0" layoutInCell="1" allowOverlap="1" wp14:anchorId="1D2448F4" wp14:editId="140F6C5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2D539" w14:textId="172F6A6E" w:rsidR="007658C9" w:rsidRPr="00571C31" w:rsidRDefault="00000000">
                                <w:pPr>
                                  <w:pStyle w:val="NoSpacing"/>
                                  <w:rPr>
                                    <w:rFonts w:ascii="Times New Roman" w:hAnsi="Times New Roman" w:cs="Times New Roman"/>
                                    <w:color w:val="156082" w:themeColor="accent1"/>
                                    <w:sz w:val="24"/>
                                    <w:szCs w:val="24"/>
                                  </w:rPr>
                                </w:pPr>
                                <w:sdt>
                                  <w:sdtPr>
                                    <w:rPr>
                                      <w:rFonts w:ascii="Times New Roman" w:hAnsi="Times New Roman" w:cs="Times New Roman"/>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658C9" w:rsidRPr="00571C31">
                                      <w:rPr>
                                        <w:rFonts w:ascii="Times New Roman" w:hAnsi="Times New Roman" w:cs="Times New Roman"/>
                                        <w:color w:val="156082" w:themeColor="accent1"/>
                                        <w:sz w:val="24"/>
                                        <w:szCs w:val="24"/>
                                      </w:rPr>
                                      <w:t>Sandra Diana Boscaneanu (2016826)</w:t>
                                    </w:r>
                                  </w:sdtContent>
                                </w:sdt>
                              </w:p>
                              <w:p w14:paraId="3A9A92D2" w14:textId="579F1ABF" w:rsidR="007658C9" w:rsidRPr="00571C31" w:rsidRDefault="00000000">
                                <w:pPr>
                                  <w:pStyle w:val="NoSpacing"/>
                                  <w:rPr>
                                    <w:rFonts w:ascii="Times New Roman" w:hAnsi="Times New Roman" w:cs="Times New Roman"/>
                                    <w:color w:val="595959" w:themeColor="text1" w:themeTint="A6"/>
                                    <w:sz w:val="24"/>
                                    <w:szCs w:val="24"/>
                                  </w:rPr>
                                </w:pPr>
                                <w:sdt>
                                  <w:sdtPr>
                                    <w:alias w:val="Company"/>
                                    <w:tag w:val=""/>
                                    <w:id w:val="1558814826"/>
                                    <w:dataBinding w:prefixMappings="xmlns:ns0='http://schemas.openxmlformats.org/officeDocument/2006/extended-properties' " w:xpath="/ns0:Properties[1]/ns0:Company[1]" w:storeItemID="{6668398D-A668-4E3E-A5EB-62B293D839F1}"/>
                                    <w:text/>
                                  </w:sdtPr>
                                  <w:sdtContent>
                                    <w:r w:rsidR="00482F09" w:rsidRPr="00482F09">
                                      <w:t xml:space="preserve">University of Wales </w:t>
                                    </w:r>
                                    <w:r w:rsidR="00482F09">
                                      <w:t>T</w:t>
                                    </w:r>
                                    <w:r w:rsidR="00482F09" w:rsidRPr="00482F09">
                                      <w:t xml:space="preserve">rinity </w:t>
                                    </w:r>
                                    <w:r w:rsidR="00482F09">
                                      <w:t>S</w:t>
                                    </w:r>
                                    <w:r w:rsidR="00482F09" w:rsidRPr="00482F09">
                                      <w:t>aint David BMMB7003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D2448F4" id="Text Box 2" o:spid="_x0000_s1056"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1062D539" w14:textId="172F6A6E" w:rsidR="007658C9" w:rsidRPr="00571C31" w:rsidRDefault="00000000">
                          <w:pPr>
                            <w:pStyle w:val="NoSpacing"/>
                            <w:rPr>
                              <w:rFonts w:ascii="Times New Roman" w:hAnsi="Times New Roman" w:cs="Times New Roman"/>
                              <w:color w:val="156082" w:themeColor="accent1"/>
                              <w:sz w:val="24"/>
                              <w:szCs w:val="24"/>
                            </w:rPr>
                          </w:pPr>
                          <w:sdt>
                            <w:sdtPr>
                              <w:rPr>
                                <w:rFonts w:ascii="Times New Roman" w:hAnsi="Times New Roman" w:cs="Times New Roman"/>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658C9" w:rsidRPr="00571C31">
                                <w:rPr>
                                  <w:rFonts w:ascii="Times New Roman" w:hAnsi="Times New Roman" w:cs="Times New Roman"/>
                                  <w:color w:val="156082" w:themeColor="accent1"/>
                                  <w:sz w:val="24"/>
                                  <w:szCs w:val="24"/>
                                </w:rPr>
                                <w:t>Sandra Diana Boscaneanu (2016826)</w:t>
                              </w:r>
                            </w:sdtContent>
                          </w:sdt>
                        </w:p>
                        <w:p w14:paraId="3A9A92D2" w14:textId="579F1ABF" w:rsidR="007658C9" w:rsidRPr="00571C31" w:rsidRDefault="00000000">
                          <w:pPr>
                            <w:pStyle w:val="NoSpacing"/>
                            <w:rPr>
                              <w:rFonts w:ascii="Times New Roman" w:hAnsi="Times New Roman" w:cs="Times New Roman"/>
                              <w:color w:val="595959" w:themeColor="text1" w:themeTint="A6"/>
                              <w:sz w:val="24"/>
                              <w:szCs w:val="24"/>
                            </w:rPr>
                          </w:pPr>
                          <w:sdt>
                            <w:sdtPr>
                              <w:alias w:val="Company"/>
                              <w:tag w:val=""/>
                              <w:id w:val="1558814826"/>
                              <w:dataBinding w:prefixMappings="xmlns:ns0='http://schemas.openxmlformats.org/officeDocument/2006/extended-properties' " w:xpath="/ns0:Properties[1]/ns0:Company[1]" w:storeItemID="{6668398D-A668-4E3E-A5EB-62B293D839F1}"/>
                              <w:text/>
                            </w:sdtPr>
                            <w:sdtContent>
                              <w:r w:rsidR="00482F09" w:rsidRPr="00482F09">
                                <w:t xml:space="preserve">University of Wales </w:t>
                              </w:r>
                              <w:r w:rsidR="00482F09">
                                <w:t>T</w:t>
                              </w:r>
                              <w:r w:rsidR="00482F09" w:rsidRPr="00482F09">
                                <w:t xml:space="preserve">rinity </w:t>
                              </w:r>
                              <w:r w:rsidR="00482F09">
                                <w:t>S</w:t>
                              </w:r>
                              <w:r w:rsidR="00482F09" w:rsidRPr="00482F09">
                                <w:t>aint David BMMB7003</w:t>
                              </w:r>
                            </w:sdtContent>
                          </w:sdt>
                        </w:p>
                      </w:txbxContent>
                    </v:textbox>
                    <w10:wrap anchorx="page" anchory="page"/>
                  </v:shape>
                </w:pict>
              </mc:Fallback>
            </mc:AlternateContent>
          </w:r>
        </w:p>
        <w:p w14:paraId="3BDAFD7E" w14:textId="388C28F0" w:rsidR="00D41AB0" w:rsidRPr="006A6FCD" w:rsidRDefault="00F322D7" w:rsidP="00B401D9">
          <w:pPr>
            <w:spacing w:line="360" w:lineRule="auto"/>
            <w:jc w:val="both"/>
            <w:rPr>
              <w:rFonts w:ascii="Times New Roman" w:hAnsi="Times New Roman" w:cs="Times New Roman"/>
              <w:sz w:val="24"/>
              <w:szCs w:val="24"/>
            </w:rPr>
          </w:pPr>
          <w:r w:rsidRPr="006A6FCD">
            <w:rPr>
              <w:rFonts w:ascii="Times New Roman" w:hAnsi="Times New Roman" w:cs="Times New Roman"/>
              <w:noProof/>
              <w:sz w:val="24"/>
              <w:szCs w:val="24"/>
            </w:rPr>
            <mc:AlternateContent>
              <mc:Choice Requires="wps">
                <w:drawing>
                  <wp:anchor distT="0" distB="0" distL="114300" distR="114300" simplePos="0" relativeHeight="251658241" behindDoc="0" locked="0" layoutInCell="1" allowOverlap="1" wp14:anchorId="2EBC2C2F" wp14:editId="1EC81232">
                    <wp:simplePos x="0" y="0"/>
                    <wp:positionH relativeFrom="margin">
                      <wp:posOffset>1195705</wp:posOffset>
                    </wp:positionH>
                    <wp:positionV relativeFrom="page">
                      <wp:posOffset>4040830</wp:posOffset>
                    </wp:positionV>
                    <wp:extent cx="4238625" cy="1069848"/>
                    <wp:effectExtent l="0" t="0" r="9525" b="8890"/>
                    <wp:wrapNone/>
                    <wp:docPr id="1" name="Text Box 3"/>
                    <wp:cNvGraphicFramePr/>
                    <a:graphic xmlns:a="http://schemas.openxmlformats.org/drawingml/2006/main">
                      <a:graphicData uri="http://schemas.microsoft.com/office/word/2010/wordprocessingShape">
                        <wps:wsp>
                          <wps:cNvSpPr txBox="1"/>
                          <wps:spPr>
                            <a:xfrm>
                              <a:off x="0" y="0"/>
                              <a:ext cx="423862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0AEEEE" w14:textId="5CD8E613" w:rsidR="003D0959" w:rsidRPr="003D0959" w:rsidRDefault="00571C31" w:rsidP="00D051E6">
                                <w:pPr>
                                  <w:spacing w:before="120"/>
                                  <w:rPr>
                                    <w:rFonts w:ascii="Times New Roman" w:eastAsiaTheme="majorEastAsia" w:hAnsi="Times New Roman" w:cs="Times New Roman"/>
                                    <w:i/>
                                    <w:iCs/>
                                    <w:color w:val="262626" w:themeColor="text1" w:themeTint="D9"/>
                                    <w:kern w:val="0"/>
                                    <w:sz w:val="36"/>
                                    <w:szCs w:val="36"/>
                                    <w:lang w:eastAsia="en-GB"/>
                                    <w14:ligatures w14:val="none"/>
                                  </w:rPr>
                                </w:pPr>
                                <w:r w:rsidRPr="00571C31">
                                  <w:rPr>
                                    <w:rFonts w:ascii="Times New Roman" w:hAnsi="Times New Roman" w:cs="Times New Roman"/>
                                  </w:rPr>
                                  <w:t xml:space="preserve"> </w:t>
                                </w:r>
                                <w:r w:rsidRPr="00571C31">
                                  <w:rPr>
                                    <w:rFonts w:ascii="Times New Roman" w:eastAsiaTheme="majorEastAsia" w:hAnsi="Times New Roman" w:cs="Times New Roman"/>
                                    <w:i/>
                                    <w:iCs/>
                                    <w:color w:val="262626" w:themeColor="text1" w:themeTint="D9"/>
                                    <w:kern w:val="0"/>
                                    <w:sz w:val="36"/>
                                    <w:szCs w:val="36"/>
                                    <w:lang w:eastAsia="en-GB"/>
                                    <w14:ligatures w14:val="none"/>
                                  </w:rPr>
                                  <w:t>The Hidden Roles and Contributions of Part-Time Women in UK Warehousing</w:t>
                                </w:r>
                              </w:p>
                              <w:p w14:paraId="26D899FE" w14:textId="5B5B0282" w:rsidR="00F43973" w:rsidRPr="00987325" w:rsidRDefault="00F43973" w:rsidP="00D051E6">
                                <w:pPr>
                                  <w:spacing w:before="120"/>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EBC2C2F" id="Text Box 3" o:spid="_x0000_s1057" type="#_x0000_t202" style="position:absolute;left:0;text-align:left;margin-left:94.15pt;margin-top:318.2pt;width:333.75pt;height:84.2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" filled="f" stroked="f" strokeweight=".5pt">
                    <v:textbox style="mso-fit-shape-to-text:t" inset="0,0,0,0">
                      <w:txbxContent>
                        <w:p w14:paraId="480AEEEE" w14:textId="5CD8E613" w:rsidR="003D0959" w:rsidRPr="003D0959" w:rsidRDefault="00571C31" w:rsidP="00D051E6">
                          <w:pPr>
                            <w:spacing w:before="120"/>
                            <w:rPr>
                              <w:rFonts w:ascii="Times New Roman" w:eastAsiaTheme="majorEastAsia" w:hAnsi="Times New Roman" w:cs="Times New Roman"/>
                              <w:i/>
                              <w:iCs/>
                              <w:color w:val="262626" w:themeColor="text1" w:themeTint="D9"/>
                              <w:kern w:val="0"/>
                              <w:sz w:val="36"/>
                              <w:szCs w:val="36"/>
                              <w:lang w:eastAsia="en-GB"/>
                              <w14:ligatures w14:val="none"/>
                            </w:rPr>
                          </w:pPr>
                          <w:r w:rsidRPr="00571C31">
                            <w:rPr>
                              <w:rFonts w:ascii="Times New Roman" w:hAnsi="Times New Roman" w:cs="Times New Roman"/>
                            </w:rPr>
                            <w:t xml:space="preserve"> </w:t>
                          </w:r>
                          <w:r w:rsidRPr="00571C31">
                            <w:rPr>
                              <w:rFonts w:ascii="Times New Roman" w:eastAsiaTheme="majorEastAsia" w:hAnsi="Times New Roman" w:cs="Times New Roman"/>
                              <w:i/>
                              <w:iCs/>
                              <w:color w:val="262626" w:themeColor="text1" w:themeTint="D9"/>
                              <w:kern w:val="0"/>
                              <w:sz w:val="36"/>
                              <w:szCs w:val="36"/>
                              <w:lang w:eastAsia="en-GB"/>
                              <w14:ligatures w14:val="none"/>
                            </w:rPr>
                            <w:t>The Hidden Roles and Contributions of Part-Time Women in UK Warehousing</w:t>
                          </w:r>
                        </w:p>
                        <w:p w14:paraId="26D899FE" w14:textId="5B5B0282" w:rsidR="00F43973" w:rsidRPr="00987325" w:rsidRDefault="00F43973" w:rsidP="00D051E6">
                          <w:pPr>
                            <w:spacing w:before="120"/>
                          </w:pPr>
                        </w:p>
                      </w:txbxContent>
                    </v:textbox>
                    <w10:wrap anchorx="margin" anchory="page"/>
                  </v:shape>
                </w:pict>
              </mc:Fallback>
            </mc:AlternateContent>
          </w:r>
          <w:r w:rsidR="003D0959" w:rsidRPr="006A6FCD">
            <w:rPr>
              <w:rFonts w:ascii="Times New Roman" w:hAnsi="Times New Roman" w:cs="Times New Roman"/>
              <w:noProof/>
              <w:sz w:val="24"/>
              <w:szCs w:val="24"/>
            </w:rPr>
            <mc:AlternateContent>
              <mc:Choice Requires="wps">
                <w:drawing>
                  <wp:anchor distT="0" distB="0" distL="114300" distR="114300" simplePos="0" relativeHeight="251659267" behindDoc="0" locked="0" layoutInCell="1" allowOverlap="1" wp14:anchorId="177B5314" wp14:editId="7D53D7C4">
                    <wp:simplePos x="0" y="0"/>
                    <wp:positionH relativeFrom="column">
                      <wp:posOffset>2257425</wp:posOffset>
                    </wp:positionH>
                    <wp:positionV relativeFrom="paragraph">
                      <wp:posOffset>8828597</wp:posOffset>
                    </wp:positionV>
                    <wp:extent cx="3076575" cy="266700"/>
                    <wp:effectExtent l="0" t="0" r="9525" b="0"/>
                    <wp:wrapNone/>
                    <wp:docPr id="454021070" name="Text Box 29"/>
                    <wp:cNvGraphicFramePr/>
                    <a:graphic xmlns:a="http://schemas.openxmlformats.org/drawingml/2006/main">
                      <a:graphicData uri="http://schemas.microsoft.com/office/word/2010/wordprocessingShape">
                        <wps:wsp>
                          <wps:cNvSpPr txBox="1"/>
                          <wps:spPr>
                            <a:xfrm>
                              <a:off x="0" y="0"/>
                              <a:ext cx="3076575" cy="266700"/>
                            </a:xfrm>
                            <a:prstGeom prst="rect">
                              <a:avLst/>
                            </a:prstGeom>
                            <a:solidFill>
                              <a:schemeClr val="lt1"/>
                            </a:solidFill>
                            <a:ln w="6350">
                              <a:noFill/>
                            </a:ln>
                          </wps:spPr>
                          <wps:txbx>
                            <w:txbxContent>
                              <w:p w14:paraId="36143B16" w14:textId="160B13A8" w:rsidR="003D0959" w:rsidRDefault="003D09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7B5314" id="Text Box 29" o:spid="_x0000_s1058" type="#_x0000_t202" style="position:absolute;left:0;text-align:left;margin-left:177.75pt;margin-top:695.15pt;width:242.25pt;height:21pt;z-index:25165926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" fillcolor="white [3201]" stroked="f" strokeweight=".5pt">
                    <v:textbox>
                      <w:txbxContent>
                        <w:p w14:paraId="36143B16" w14:textId="160B13A8" w:rsidR="003D0959" w:rsidRDefault="003D0959"/>
                      </w:txbxContent>
                    </v:textbox>
                  </v:shape>
                </w:pict>
              </mc:Fallback>
            </mc:AlternateContent>
          </w:r>
          <w:r w:rsidR="007658C9" w:rsidRPr="006A6FCD">
            <w:rPr>
              <w:rFonts w:ascii="Times New Roman" w:hAnsi="Times New Roman" w:cs="Times New Roman"/>
              <w:sz w:val="24"/>
              <w:szCs w:val="24"/>
            </w:rPr>
            <w:br w:type="page"/>
          </w:r>
        </w:p>
        <w:p w14:paraId="40D27150" w14:textId="567C4FC5" w:rsidR="007B393E" w:rsidRPr="006A6FCD" w:rsidRDefault="00B8369D" w:rsidP="009C1B31">
          <w:pPr>
            <w:spacing w:line="360" w:lineRule="auto"/>
            <w:jc w:val="center"/>
            <w:rPr>
              <w:rFonts w:ascii="Times New Roman" w:hAnsi="Times New Roman" w:cs="Times New Roman"/>
              <w:sz w:val="24"/>
              <w:szCs w:val="24"/>
            </w:rPr>
          </w:pPr>
          <w:r w:rsidRPr="006A6FCD">
            <w:rPr>
              <w:rFonts w:ascii="Times New Roman" w:hAnsi="Times New Roman" w:cs="Times New Roman"/>
              <w:sz w:val="24"/>
              <w:szCs w:val="24"/>
            </w:rPr>
            <w:lastRenderedPageBreak/>
            <w:t>Acknowledgement</w:t>
          </w:r>
        </w:p>
        <w:p w14:paraId="32CF3B8B" w14:textId="77777777" w:rsidR="007B393E" w:rsidRPr="006A6FCD" w:rsidRDefault="007B393E" w:rsidP="00B401D9">
          <w:pPr>
            <w:spacing w:line="360" w:lineRule="auto"/>
            <w:jc w:val="both"/>
            <w:rPr>
              <w:rFonts w:ascii="Times New Roman" w:hAnsi="Times New Roman" w:cs="Times New Roman"/>
              <w:sz w:val="24"/>
              <w:szCs w:val="24"/>
            </w:rPr>
          </w:pPr>
        </w:p>
        <w:p w14:paraId="38805589" w14:textId="584B0DF7" w:rsidR="006E0EAA" w:rsidRPr="006A6FCD" w:rsidRDefault="006E0EAA"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I would like to express my heartfelt gratitude to my husband for his unwavering support, patience, and encouragement throughout these four years of study. To my children, thank you for your understanding, love, and for inspiring me to persevere even during the most challenging times. I am deeply grateful to my sister, my mum, my brother, and my wider family for their constant encouragement, guidance, and belief in my abilities. I would also like to thank my best friends for their support, motivation, and companionship throughout this journey.</w:t>
          </w:r>
        </w:p>
        <w:p w14:paraId="1707D0AA" w14:textId="0DD1FD83" w:rsidR="00D41AB0" w:rsidRPr="006A6FCD" w:rsidRDefault="006E0EAA"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Importantly, I would like to acknowledge myself for not giving up, and I thank God for giving me strength and perseverance to reach this point. Additionally, I </w:t>
          </w:r>
          <w:r w:rsidR="00863F6E" w:rsidRPr="006A6FCD">
            <w:rPr>
              <w:rFonts w:ascii="Times New Roman" w:hAnsi="Times New Roman" w:cs="Times New Roman"/>
              <w:sz w:val="24"/>
              <w:szCs w:val="24"/>
            </w:rPr>
            <w:t>appreciate</w:t>
          </w:r>
          <w:r w:rsidRPr="006A6FCD">
            <w:rPr>
              <w:rFonts w:ascii="Times New Roman" w:hAnsi="Times New Roman" w:cs="Times New Roman"/>
              <w:sz w:val="24"/>
              <w:szCs w:val="24"/>
            </w:rPr>
            <w:t xml:space="preserve"> the Student Support Team for their guidance, assistance, and dedication, which </w:t>
          </w:r>
          <w:r w:rsidR="00034D3B" w:rsidRPr="006A6FCD">
            <w:rPr>
              <w:rFonts w:ascii="Times New Roman" w:hAnsi="Times New Roman" w:cs="Times New Roman"/>
              <w:sz w:val="24"/>
              <w:szCs w:val="24"/>
            </w:rPr>
            <w:t>facilitated</w:t>
          </w:r>
          <w:r w:rsidRPr="006A6FCD">
            <w:rPr>
              <w:rFonts w:ascii="Times New Roman" w:hAnsi="Times New Roman" w:cs="Times New Roman"/>
              <w:sz w:val="24"/>
              <w:szCs w:val="24"/>
            </w:rPr>
            <w:t xml:space="preserve"> my progress. This accomplishment would not have been possible without the love, encouragement, and support of all of you.</w:t>
          </w:r>
          <w:r w:rsidR="00D41AB0" w:rsidRPr="006A6FCD">
            <w:rPr>
              <w:rFonts w:ascii="Times New Roman" w:hAnsi="Times New Roman" w:cs="Times New Roman"/>
              <w:sz w:val="24"/>
              <w:szCs w:val="24"/>
            </w:rPr>
            <w:br w:type="page"/>
          </w:r>
        </w:p>
        <w:p w14:paraId="42D3A24D" w14:textId="5B3B8FC8" w:rsidR="00F43973" w:rsidRPr="006A6FCD" w:rsidRDefault="00000000" w:rsidP="00B401D9">
          <w:pPr>
            <w:spacing w:line="360" w:lineRule="auto"/>
            <w:jc w:val="both"/>
            <w:rPr>
              <w:rFonts w:ascii="Times New Roman" w:hAnsi="Times New Roman" w:cs="Times New Roman"/>
              <w:sz w:val="24"/>
              <w:szCs w:val="24"/>
            </w:rPr>
          </w:pPr>
        </w:p>
      </w:sdtContent>
    </w:sdt>
    <w:p w14:paraId="37237037" w14:textId="15920E2F" w:rsidR="00D664C0" w:rsidRPr="006A6FCD" w:rsidRDefault="00D664C0" w:rsidP="009C1B31">
      <w:pPr>
        <w:tabs>
          <w:tab w:val="left" w:pos="2490"/>
        </w:tabs>
        <w:spacing w:line="360" w:lineRule="auto"/>
        <w:jc w:val="center"/>
        <w:rPr>
          <w:rFonts w:ascii="Times New Roman" w:hAnsi="Times New Roman" w:cs="Times New Roman"/>
          <w:sz w:val="24"/>
          <w:szCs w:val="24"/>
        </w:rPr>
      </w:pPr>
      <w:r w:rsidRPr="006A6FCD">
        <w:rPr>
          <w:rFonts w:ascii="Times New Roman" w:hAnsi="Times New Roman" w:cs="Times New Roman"/>
          <w:sz w:val="24"/>
          <w:szCs w:val="24"/>
        </w:rPr>
        <w:t>Abstract</w:t>
      </w:r>
    </w:p>
    <w:p w14:paraId="11C5041E" w14:textId="02C0FFF9" w:rsidR="00E70399" w:rsidRPr="006A6FCD" w:rsidRDefault="00E70399"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Part-time employment is increasingly significant in the modern UK labour market, particularly among women. Recent statistics show that 16.06 million women aged 16 and over were employed in the UK from October to December 2023, representing an increase of 75,000 from the previous year and 1.8 million over the past decade (Francis-Devine and Hutton, 2024). Women make up the majority of the approximately 25% of the workforce employed part-time, often concentrated in lower-skilled sectors such as warehousing, hospitality, and retail (Kelliher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2023). Despite the growing prevalence of part-time roles, female employees frequently face barriers to career progression, with organisational structures, managerial perceptions, and scheduling practices limiting access to advancement opportunities (Smith, 2025). This study explores the experiences of part-time women in UK warehousing, focusing on invisible labour, performance recognition, structural barriers, and the promotion gap. Using a quantitative survey methodology with 120 respondents, the findings reveal that part-time women carry a disproportionate share of unrecognized tasks, receive limited formal recognition, and encounter structural constraints that hinder career development. The study highlights the need for transparent policies, equitable training, and recognition systems to reduce gendered disparities and support career progression among part-time workers in warehousing.</w:t>
      </w:r>
    </w:p>
    <w:p w14:paraId="7F167973" w14:textId="24B56DC2" w:rsidR="008A0024" w:rsidRPr="006A6FCD" w:rsidRDefault="00E70399"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eastAsia="en-US"/>
          <w14:ligatures w14:val="standardContextual"/>
        </w:rPr>
        <w:id w:val="-1645576318"/>
        <w:docPartObj>
          <w:docPartGallery w:val="Table of Contents"/>
          <w:docPartUnique/>
        </w:docPartObj>
      </w:sdtPr>
      <w:sdtEndPr>
        <w:rPr>
          <w:b/>
          <w:bCs/>
        </w:rPr>
      </w:sdtEndPr>
      <w:sdtContent>
        <w:p w14:paraId="22553F23" w14:textId="5ACEEA0B" w:rsidR="00F166FA" w:rsidRPr="006A6FCD" w:rsidRDefault="00F166FA" w:rsidP="00B401D9">
          <w:pPr>
            <w:pStyle w:val="TOCHeading"/>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Table of Contents</w:t>
          </w:r>
        </w:p>
        <w:p w14:paraId="76C81C0A" w14:textId="28AE6717" w:rsidR="009B64CE" w:rsidRDefault="00F166FA">
          <w:pPr>
            <w:pStyle w:val="TOC1"/>
            <w:rPr>
              <w:rFonts w:asciiTheme="minorHAnsi" w:eastAsiaTheme="minorEastAsia" w:hAnsiTheme="minorHAnsi" w:cstheme="minorBidi"/>
              <w:sz w:val="24"/>
              <w:szCs w:val="24"/>
              <w:lang w:eastAsia="en-GB"/>
            </w:rPr>
          </w:pPr>
          <w:r w:rsidRPr="006A6FCD">
            <w:rPr>
              <w:sz w:val="24"/>
              <w:szCs w:val="24"/>
            </w:rPr>
            <w:fldChar w:fldCharType="begin"/>
          </w:r>
          <w:r w:rsidRPr="006A6FCD">
            <w:rPr>
              <w:sz w:val="24"/>
              <w:szCs w:val="24"/>
            </w:rPr>
            <w:instrText xml:space="preserve"> TOC \o "1-3" \h \z \u </w:instrText>
          </w:r>
          <w:r w:rsidRPr="006A6FCD">
            <w:rPr>
              <w:sz w:val="24"/>
              <w:szCs w:val="24"/>
            </w:rPr>
            <w:fldChar w:fldCharType="separate"/>
          </w:r>
          <w:hyperlink w:anchor="_Toc209712414" w:history="1">
            <w:r w:rsidR="009B64CE" w:rsidRPr="00E10313">
              <w:rPr>
                <w:rStyle w:val="Hyperlink"/>
              </w:rPr>
              <w:t>1. Introduction</w:t>
            </w:r>
            <w:r w:rsidR="009B64CE">
              <w:rPr>
                <w:webHidden/>
              </w:rPr>
              <w:tab/>
            </w:r>
            <w:r w:rsidR="009B64CE">
              <w:rPr>
                <w:webHidden/>
              </w:rPr>
              <w:fldChar w:fldCharType="begin"/>
            </w:r>
            <w:r w:rsidR="009B64CE">
              <w:rPr>
                <w:webHidden/>
              </w:rPr>
              <w:instrText xml:space="preserve"> PAGEREF _Toc209712414 \h </w:instrText>
            </w:r>
            <w:r w:rsidR="009B64CE">
              <w:rPr>
                <w:webHidden/>
              </w:rPr>
            </w:r>
            <w:r w:rsidR="009B64CE">
              <w:rPr>
                <w:webHidden/>
              </w:rPr>
              <w:fldChar w:fldCharType="separate"/>
            </w:r>
            <w:r w:rsidR="009B64CE">
              <w:rPr>
                <w:webHidden/>
              </w:rPr>
              <w:t>1</w:t>
            </w:r>
            <w:r w:rsidR="009B64CE">
              <w:rPr>
                <w:webHidden/>
              </w:rPr>
              <w:fldChar w:fldCharType="end"/>
            </w:r>
          </w:hyperlink>
        </w:p>
        <w:p w14:paraId="75E8AD08" w14:textId="636AB710" w:rsidR="009B64CE" w:rsidRDefault="009B64CE">
          <w:pPr>
            <w:pStyle w:val="TOC1"/>
            <w:rPr>
              <w:rFonts w:asciiTheme="minorHAnsi" w:eastAsiaTheme="minorEastAsia" w:hAnsiTheme="minorHAnsi" w:cstheme="minorBidi"/>
              <w:sz w:val="24"/>
              <w:szCs w:val="24"/>
              <w:lang w:eastAsia="en-GB"/>
            </w:rPr>
          </w:pPr>
          <w:hyperlink w:anchor="_Toc209712415" w:history="1">
            <w:r w:rsidRPr="00E10313">
              <w:rPr>
                <w:rStyle w:val="Hyperlink"/>
              </w:rPr>
              <w:t>2. Research Problem</w:t>
            </w:r>
            <w:r>
              <w:rPr>
                <w:webHidden/>
              </w:rPr>
              <w:tab/>
            </w:r>
            <w:r>
              <w:rPr>
                <w:webHidden/>
              </w:rPr>
              <w:fldChar w:fldCharType="begin"/>
            </w:r>
            <w:r>
              <w:rPr>
                <w:webHidden/>
              </w:rPr>
              <w:instrText xml:space="preserve"> PAGEREF _Toc209712415 \h </w:instrText>
            </w:r>
            <w:r>
              <w:rPr>
                <w:webHidden/>
              </w:rPr>
            </w:r>
            <w:r>
              <w:rPr>
                <w:webHidden/>
              </w:rPr>
              <w:fldChar w:fldCharType="separate"/>
            </w:r>
            <w:r>
              <w:rPr>
                <w:webHidden/>
              </w:rPr>
              <w:t>2</w:t>
            </w:r>
            <w:r>
              <w:rPr>
                <w:webHidden/>
              </w:rPr>
              <w:fldChar w:fldCharType="end"/>
            </w:r>
          </w:hyperlink>
        </w:p>
        <w:p w14:paraId="7A43006B" w14:textId="181BBA3C" w:rsidR="009B64CE" w:rsidRDefault="009B64CE">
          <w:pPr>
            <w:pStyle w:val="TOC1"/>
            <w:rPr>
              <w:rFonts w:asciiTheme="minorHAnsi" w:eastAsiaTheme="minorEastAsia" w:hAnsiTheme="minorHAnsi" w:cstheme="minorBidi"/>
              <w:sz w:val="24"/>
              <w:szCs w:val="24"/>
              <w:lang w:eastAsia="en-GB"/>
            </w:rPr>
          </w:pPr>
          <w:hyperlink w:anchor="_Toc209712416" w:history="1">
            <w:r w:rsidRPr="00E10313">
              <w:rPr>
                <w:rStyle w:val="Hyperlink"/>
              </w:rPr>
              <w:t>3. Literature Review</w:t>
            </w:r>
            <w:r>
              <w:rPr>
                <w:webHidden/>
              </w:rPr>
              <w:tab/>
            </w:r>
            <w:r>
              <w:rPr>
                <w:webHidden/>
              </w:rPr>
              <w:fldChar w:fldCharType="begin"/>
            </w:r>
            <w:r>
              <w:rPr>
                <w:webHidden/>
              </w:rPr>
              <w:instrText xml:space="preserve"> PAGEREF _Toc209712416 \h </w:instrText>
            </w:r>
            <w:r>
              <w:rPr>
                <w:webHidden/>
              </w:rPr>
            </w:r>
            <w:r>
              <w:rPr>
                <w:webHidden/>
              </w:rPr>
              <w:fldChar w:fldCharType="separate"/>
            </w:r>
            <w:r>
              <w:rPr>
                <w:webHidden/>
              </w:rPr>
              <w:t>3</w:t>
            </w:r>
            <w:r>
              <w:rPr>
                <w:webHidden/>
              </w:rPr>
              <w:fldChar w:fldCharType="end"/>
            </w:r>
          </w:hyperlink>
        </w:p>
        <w:p w14:paraId="7773F417" w14:textId="567DE44A" w:rsidR="009B64CE" w:rsidRDefault="009B64CE">
          <w:pPr>
            <w:pStyle w:val="TOC2"/>
            <w:tabs>
              <w:tab w:val="right" w:leader="dot" w:pos="9016"/>
            </w:tabs>
            <w:rPr>
              <w:rFonts w:eastAsiaTheme="minorEastAsia"/>
              <w:noProof/>
              <w:sz w:val="24"/>
              <w:szCs w:val="24"/>
              <w:lang w:eastAsia="en-GB"/>
            </w:rPr>
          </w:pPr>
          <w:hyperlink w:anchor="_Toc209712417" w:history="1">
            <w:r w:rsidRPr="00E10313">
              <w:rPr>
                <w:rStyle w:val="Hyperlink"/>
                <w:rFonts w:ascii="Times New Roman" w:hAnsi="Times New Roman" w:cs="Times New Roman"/>
                <w:noProof/>
              </w:rPr>
              <w:t>3.1 Introduction and Current Landscape of Part-Time Work</w:t>
            </w:r>
            <w:r>
              <w:rPr>
                <w:noProof/>
                <w:webHidden/>
              </w:rPr>
              <w:tab/>
            </w:r>
            <w:r>
              <w:rPr>
                <w:noProof/>
                <w:webHidden/>
              </w:rPr>
              <w:fldChar w:fldCharType="begin"/>
            </w:r>
            <w:r>
              <w:rPr>
                <w:noProof/>
                <w:webHidden/>
              </w:rPr>
              <w:instrText xml:space="preserve"> PAGEREF _Toc209712417 \h </w:instrText>
            </w:r>
            <w:r>
              <w:rPr>
                <w:noProof/>
                <w:webHidden/>
              </w:rPr>
            </w:r>
            <w:r>
              <w:rPr>
                <w:noProof/>
                <w:webHidden/>
              </w:rPr>
              <w:fldChar w:fldCharType="separate"/>
            </w:r>
            <w:r>
              <w:rPr>
                <w:noProof/>
                <w:webHidden/>
              </w:rPr>
              <w:t>3</w:t>
            </w:r>
            <w:r>
              <w:rPr>
                <w:noProof/>
                <w:webHidden/>
              </w:rPr>
              <w:fldChar w:fldCharType="end"/>
            </w:r>
          </w:hyperlink>
        </w:p>
        <w:p w14:paraId="366813DC" w14:textId="796F9ECE" w:rsidR="009B64CE" w:rsidRDefault="009B64CE">
          <w:pPr>
            <w:pStyle w:val="TOC2"/>
            <w:tabs>
              <w:tab w:val="right" w:leader="dot" w:pos="9016"/>
            </w:tabs>
            <w:rPr>
              <w:rFonts w:eastAsiaTheme="minorEastAsia"/>
              <w:noProof/>
              <w:sz w:val="24"/>
              <w:szCs w:val="24"/>
              <w:lang w:eastAsia="en-GB"/>
            </w:rPr>
          </w:pPr>
          <w:hyperlink w:anchor="_Toc209712418" w:history="1">
            <w:r w:rsidRPr="00E10313">
              <w:rPr>
                <w:rStyle w:val="Hyperlink"/>
                <w:rFonts w:ascii="Times New Roman" w:hAnsi="Times New Roman" w:cs="Times New Roman"/>
                <w:noProof/>
              </w:rPr>
              <w:t>3.2 Historical Evolution of Part-Time Work in the UK</w:t>
            </w:r>
            <w:r>
              <w:rPr>
                <w:noProof/>
                <w:webHidden/>
              </w:rPr>
              <w:tab/>
            </w:r>
            <w:r>
              <w:rPr>
                <w:noProof/>
                <w:webHidden/>
              </w:rPr>
              <w:fldChar w:fldCharType="begin"/>
            </w:r>
            <w:r>
              <w:rPr>
                <w:noProof/>
                <w:webHidden/>
              </w:rPr>
              <w:instrText xml:space="preserve"> PAGEREF _Toc209712418 \h </w:instrText>
            </w:r>
            <w:r>
              <w:rPr>
                <w:noProof/>
                <w:webHidden/>
              </w:rPr>
            </w:r>
            <w:r>
              <w:rPr>
                <w:noProof/>
                <w:webHidden/>
              </w:rPr>
              <w:fldChar w:fldCharType="separate"/>
            </w:r>
            <w:r>
              <w:rPr>
                <w:noProof/>
                <w:webHidden/>
              </w:rPr>
              <w:t>5</w:t>
            </w:r>
            <w:r>
              <w:rPr>
                <w:noProof/>
                <w:webHidden/>
              </w:rPr>
              <w:fldChar w:fldCharType="end"/>
            </w:r>
          </w:hyperlink>
        </w:p>
        <w:p w14:paraId="51CEC25A" w14:textId="1BA14D94" w:rsidR="009B64CE" w:rsidRDefault="009B64CE">
          <w:pPr>
            <w:pStyle w:val="TOC2"/>
            <w:tabs>
              <w:tab w:val="right" w:leader="dot" w:pos="9016"/>
            </w:tabs>
            <w:rPr>
              <w:rFonts w:eastAsiaTheme="minorEastAsia"/>
              <w:noProof/>
              <w:sz w:val="24"/>
              <w:szCs w:val="24"/>
              <w:lang w:eastAsia="en-GB"/>
            </w:rPr>
          </w:pPr>
          <w:hyperlink w:anchor="_Toc209712419" w:history="1">
            <w:r w:rsidRPr="00E10313">
              <w:rPr>
                <w:rStyle w:val="Hyperlink"/>
                <w:rFonts w:ascii="Times New Roman" w:hAnsi="Times New Roman" w:cs="Times New Roman"/>
                <w:noProof/>
              </w:rPr>
              <w:t>3.3 International Comparisons</w:t>
            </w:r>
            <w:r>
              <w:rPr>
                <w:noProof/>
                <w:webHidden/>
              </w:rPr>
              <w:tab/>
            </w:r>
            <w:r>
              <w:rPr>
                <w:noProof/>
                <w:webHidden/>
              </w:rPr>
              <w:fldChar w:fldCharType="begin"/>
            </w:r>
            <w:r>
              <w:rPr>
                <w:noProof/>
                <w:webHidden/>
              </w:rPr>
              <w:instrText xml:space="preserve"> PAGEREF _Toc209712419 \h </w:instrText>
            </w:r>
            <w:r>
              <w:rPr>
                <w:noProof/>
                <w:webHidden/>
              </w:rPr>
            </w:r>
            <w:r>
              <w:rPr>
                <w:noProof/>
                <w:webHidden/>
              </w:rPr>
              <w:fldChar w:fldCharType="separate"/>
            </w:r>
            <w:r>
              <w:rPr>
                <w:noProof/>
                <w:webHidden/>
              </w:rPr>
              <w:t>6</w:t>
            </w:r>
            <w:r>
              <w:rPr>
                <w:noProof/>
                <w:webHidden/>
              </w:rPr>
              <w:fldChar w:fldCharType="end"/>
            </w:r>
          </w:hyperlink>
        </w:p>
        <w:p w14:paraId="0402D1F6" w14:textId="5EEE2AF6" w:rsidR="009B64CE" w:rsidRDefault="009B64CE">
          <w:pPr>
            <w:pStyle w:val="TOC2"/>
            <w:tabs>
              <w:tab w:val="right" w:leader="dot" w:pos="9016"/>
            </w:tabs>
            <w:rPr>
              <w:rFonts w:eastAsiaTheme="minorEastAsia"/>
              <w:noProof/>
              <w:sz w:val="24"/>
              <w:szCs w:val="24"/>
              <w:lang w:eastAsia="en-GB"/>
            </w:rPr>
          </w:pPr>
          <w:hyperlink w:anchor="_Toc209712420" w:history="1">
            <w:r w:rsidRPr="00E10313">
              <w:rPr>
                <w:rStyle w:val="Hyperlink"/>
                <w:rFonts w:ascii="Times New Roman" w:hAnsi="Times New Roman" w:cs="Times New Roman"/>
                <w:noProof/>
              </w:rPr>
              <w:t>3.4 Policy and Legal Framework</w:t>
            </w:r>
            <w:r>
              <w:rPr>
                <w:noProof/>
                <w:webHidden/>
              </w:rPr>
              <w:tab/>
            </w:r>
            <w:r>
              <w:rPr>
                <w:noProof/>
                <w:webHidden/>
              </w:rPr>
              <w:fldChar w:fldCharType="begin"/>
            </w:r>
            <w:r>
              <w:rPr>
                <w:noProof/>
                <w:webHidden/>
              </w:rPr>
              <w:instrText xml:space="preserve"> PAGEREF _Toc209712420 \h </w:instrText>
            </w:r>
            <w:r>
              <w:rPr>
                <w:noProof/>
                <w:webHidden/>
              </w:rPr>
            </w:r>
            <w:r>
              <w:rPr>
                <w:noProof/>
                <w:webHidden/>
              </w:rPr>
              <w:fldChar w:fldCharType="separate"/>
            </w:r>
            <w:r>
              <w:rPr>
                <w:noProof/>
                <w:webHidden/>
              </w:rPr>
              <w:t>7</w:t>
            </w:r>
            <w:r>
              <w:rPr>
                <w:noProof/>
                <w:webHidden/>
              </w:rPr>
              <w:fldChar w:fldCharType="end"/>
            </w:r>
          </w:hyperlink>
        </w:p>
        <w:p w14:paraId="7B3D86FB" w14:textId="130CC3E2" w:rsidR="009B64CE" w:rsidRDefault="009B64CE">
          <w:pPr>
            <w:pStyle w:val="TOC2"/>
            <w:tabs>
              <w:tab w:val="right" w:leader="dot" w:pos="9016"/>
            </w:tabs>
            <w:rPr>
              <w:rFonts w:eastAsiaTheme="minorEastAsia"/>
              <w:noProof/>
              <w:sz w:val="24"/>
              <w:szCs w:val="24"/>
              <w:lang w:eastAsia="en-GB"/>
            </w:rPr>
          </w:pPr>
          <w:hyperlink w:anchor="_Toc209712421" w:history="1">
            <w:r w:rsidRPr="00E10313">
              <w:rPr>
                <w:rStyle w:val="Hyperlink"/>
                <w:rFonts w:ascii="Times New Roman" w:hAnsi="Times New Roman" w:cs="Times New Roman"/>
                <w:noProof/>
              </w:rPr>
              <w:t>3.5 Part-Time Work in the Warehousing Sector</w:t>
            </w:r>
            <w:r>
              <w:rPr>
                <w:noProof/>
                <w:webHidden/>
              </w:rPr>
              <w:tab/>
            </w:r>
            <w:r>
              <w:rPr>
                <w:noProof/>
                <w:webHidden/>
              </w:rPr>
              <w:fldChar w:fldCharType="begin"/>
            </w:r>
            <w:r>
              <w:rPr>
                <w:noProof/>
                <w:webHidden/>
              </w:rPr>
              <w:instrText xml:space="preserve"> PAGEREF _Toc209712421 \h </w:instrText>
            </w:r>
            <w:r>
              <w:rPr>
                <w:noProof/>
                <w:webHidden/>
              </w:rPr>
            </w:r>
            <w:r>
              <w:rPr>
                <w:noProof/>
                <w:webHidden/>
              </w:rPr>
              <w:fldChar w:fldCharType="separate"/>
            </w:r>
            <w:r>
              <w:rPr>
                <w:noProof/>
                <w:webHidden/>
              </w:rPr>
              <w:t>8</w:t>
            </w:r>
            <w:r>
              <w:rPr>
                <w:noProof/>
                <w:webHidden/>
              </w:rPr>
              <w:fldChar w:fldCharType="end"/>
            </w:r>
          </w:hyperlink>
        </w:p>
        <w:p w14:paraId="0270495E" w14:textId="4483F0EF" w:rsidR="009B64CE" w:rsidRDefault="009B64CE">
          <w:pPr>
            <w:pStyle w:val="TOC2"/>
            <w:tabs>
              <w:tab w:val="right" w:leader="dot" w:pos="9016"/>
            </w:tabs>
            <w:rPr>
              <w:rFonts w:eastAsiaTheme="minorEastAsia"/>
              <w:noProof/>
              <w:sz w:val="24"/>
              <w:szCs w:val="24"/>
              <w:lang w:eastAsia="en-GB"/>
            </w:rPr>
          </w:pPr>
          <w:hyperlink w:anchor="_Toc209712422" w:history="1">
            <w:r w:rsidRPr="00E10313">
              <w:rPr>
                <w:rStyle w:val="Hyperlink"/>
                <w:rFonts w:ascii="Times New Roman" w:hAnsi="Times New Roman" w:cs="Times New Roman"/>
                <w:noProof/>
              </w:rPr>
              <w:t>3.5.1 Employment Structures and Gender Segmentation</w:t>
            </w:r>
            <w:r>
              <w:rPr>
                <w:noProof/>
                <w:webHidden/>
              </w:rPr>
              <w:tab/>
            </w:r>
            <w:r>
              <w:rPr>
                <w:noProof/>
                <w:webHidden/>
              </w:rPr>
              <w:fldChar w:fldCharType="begin"/>
            </w:r>
            <w:r>
              <w:rPr>
                <w:noProof/>
                <w:webHidden/>
              </w:rPr>
              <w:instrText xml:space="preserve"> PAGEREF _Toc209712422 \h </w:instrText>
            </w:r>
            <w:r>
              <w:rPr>
                <w:noProof/>
                <w:webHidden/>
              </w:rPr>
            </w:r>
            <w:r>
              <w:rPr>
                <w:noProof/>
                <w:webHidden/>
              </w:rPr>
              <w:fldChar w:fldCharType="separate"/>
            </w:r>
            <w:r>
              <w:rPr>
                <w:noProof/>
                <w:webHidden/>
              </w:rPr>
              <w:t>8</w:t>
            </w:r>
            <w:r>
              <w:rPr>
                <w:noProof/>
                <w:webHidden/>
              </w:rPr>
              <w:fldChar w:fldCharType="end"/>
            </w:r>
          </w:hyperlink>
        </w:p>
        <w:p w14:paraId="28BB4A21" w14:textId="7A8C69C5" w:rsidR="009B64CE" w:rsidRDefault="009B64CE">
          <w:pPr>
            <w:pStyle w:val="TOC2"/>
            <w:tabs>
              <w:tab w:val="right" w:leader="dot" w:pos="9016"/>
            </w:tabs>
            <w:rPr>
              <w:rFonts w:eastAsiaTheme="minorEastAsia"/>
              <w:noProof/>
              <w:sz w:val="24"/>
              <w:szCs w:val="24"/>
              <w:lang w:eastAsia="en-GB"/>
            </w:rPr>
          </w:pPr>
          <w:hyperlink w:anchor="_Toc209712423" w:history="1">
            <w:r w:rsidRPr="00E10313">
              <w:rPr>
                <w:rStyle w:val="Hyperlink"/>
                <w:rFonts w:ascii="Times New Roman" w:hAnsi="Times New Roman" w:cs="Times New Roman"/>
                <w:noProof/>
              </w:rPr>
              <w:t>3.5.2 Work Intensity and Flexibility</w:t>
            </w:r>
            <w:r>
              <w:rPr>
                <w:noProof/>
                <w:webHidden/>
              </w:rPr>
              <w:tab/>
            </w:r>
            <w:r>
              <w:rPr>
                <w:noProof/>
                <w:webHidden/>
              </w:rPr>
              <w:fldChar w:fldCharType="begin"/>
            </w:r>
            <w:r>
              <w:rPr>
                <w:noProof/>
                <w:webHidden/>
              </w:rPr>
              <w:instrText xml:space="preserve"> PAGEREF _Toc209712423 \h </w:instrText>
            </w:r>
            <w:r>
              <w:rPr>
                <w:noProof/>
                <w:webHidden/>
              </w:rPr>
            </w:r>
            <w:r>
              <w:rPr>
                <w:noProof/>
                <w:webHidden/>
              </w:rPr>
              <w:fldChar w:fldCharType="separate"/>
            </w:r>
            <w:r>
              <w:rPr>
                <w:noProof/>
                <w:webHidden/>
              </w:rPr>
              <w:t>9</w:t>
            </w:r>
            <w:r>
              <w:rPr>
                <w:noProof/>
                <w:webHidden/>
              </w:rPr>
              <w:fldChar w:fldCharType="end"/>
            </w:r>
          </w:hyperlink>
        </w:p>
        <w:p w14:paraId="3417A98F" w14:textId="0029EFD2" w:rsidR="009B64CE" w:rsidRDefault="009B64CE">
          <w:pPr>
            <w:pStyle w:val="TOC2"/>
            <w:tabs>
              <w:tab w:val="right" w:leader="dot" w:pos="9016"/>
            </w:tabs>
            <w:rPr>
              <w:rFonts w:eastAsiaTheme="minorEastAsia"/>
              <w:noProof/>
              <w:sz w:val="24"/>
              <w:szCs w:val="24"/>
              <w:lang w:eastAsia="en-GB"/>
            </w:rPr>
          </w:pPr>
          <w:hyperlink w:anchor="_Toc209712424" w:history="1">
            <w:r w:rsidRPr="00E10313">
              <w:rPr>
                <w:rStyle w:val="Hyperlink"/>
                <w:rFonts w:ascii="Times New Roman" w:hAnsi="Times New Roman" w:cs="Times New Roman"/>
                <w:noProof/>
              </w:rPr>
              <w:t>3.5.3 Training, Recognition, and Progression</w:t>
            </w:r>
            <w:r>
              <w:rPr>
                <w:noProof/>
                <w:webHidden/>
              </w:rPr>
              <w:tab/>
            </w:r>
            <w:r>
              <w:rPr>
                <w:noProof/>
                <w:webHidden/>
              </w:rPr>
              <w:fldChar w:fldCharType="begin"/>
            </w:r>
            <w:r>
              <w:rPr>
                <w:noProof/>
                <w:webHidden/>
              </w:rPr>
              <w:instrText xml:space="preserve"> PAGEREF _Toc209712424 \h </w:instrText>
            </w:r>
            <w:r>
              <w:rPr>
                <w:noProof/>
                <w:webHidden/>
              </w:rPr>
            </w:r>
            <w:r>
              <w:rPr>
                <w:noProof/>
                <w:webHidden/>
              </w:rPr>
              <w:fldChar w:fldCharType="separate"/>
            </w:r>
            <w:r>
              <w:rPr>
                <w:noProof/>
                <w:webHidden/>
              </w:rPr>
              <w:t>9</w:t>
            </w:r>
            <w:r>
              <w:rPr>
                <w:noProof/>
                <w:webHidden/>
              </w:rPr>
              <w:fldChar w:fldCharType="end"/>
            </w:r>
          </w:hyperlink>
        </w:p>
        <w:p w14:paraId="0AD0AE11" w14:textId="6F2E3FED" w:rsidR="009B64CE" w:rsidRDefault="009B64CE">
          <w:pPr>
            <w:pStyle w:val="TOC2"/>
            <w:tabs>
              <w:tab w:val="right" w:leader="dot" w:pos="9016"/>
            </w:tabs>
            <w:rPr>
              <w:rFonts w:eastAsiaTheme="minorEastAsia"/>
              <w:noProof/>
              <w:sz w:val="24"/>
              <w:szCs w:val="24"/>
              <w:lang w:eastAsia="en-GB"/>
            </w:rPr>
          </w:pPr>
          <w:hyperlink w:anchor="_Toc209712425" w:history="1">
            <w:r w:rsidRPr="00E10313">
              <w:rPr>
                <w:rStyle w:val="Hyperlink"/>
                <w:rFonts w:ascii="Times New Roman" w:hAnsi="Times New Roman" w:cs="Times New Roman"/>
                <w:noProof/>
              </w:rPr>
              <w:t>3.5.4 The Gendered Nature of Flexibility</w:t>
            </w:r>
            <w:r>
              <w:rPr>
                <w:noProof/>
                <w:webHidden/>
              </w:rPr>
              <w:tab/>
            </w:r>
            <w:r>
              <w:rPr>
                <w:noProof/>
                <w:webHidden/>
              </w:rPr>
              <w:fldChar w:fldCharType="begin"/>
            </w:r>
            <w:r>
              <w:rPr>
                <w:noProof/>
                <w:webHidden/>
              </w:rPr>
              <w:instrText xml:space="preserve"> PAGEREF _Toc209712425 \h </w:instrText>
            </w:r>
            <w:r>
              <w:rPr>
                <w:noProof/>
                <w:webHidden/>
              </w:rPr>
            </w:r>
            <w:r>
              <w:rPr>
                <w:noProof/>
                <w:webHidden/>
              </w:rPr>
              <w:fldChar w:fldCharType="separate"/>
            </w:r>
            <w:r>
              <w:rPr>
                <w:noProof/>
                <w:webHidden/>
              </w:rPr>
              <w:t>10</w:t>
            </w:r>
            <w:r>
              <w:rPr>
                <w:noProof/>
                <w:webHidden/>
              </w:rPr>
              <w:fldChar w:fldCharType="end"/>
            </w:r>
          </w:hyperlink>
        </w:p>
        <w:p w14:paraId="02B270DC" w14:textId="1F764E7B" w:rsidR="009B64CE" w:rsidRDefault="009B64CE">
          <w:pPr>
            <w:pStyle w:val="TOC2"/>
            <w:tabs>
              <w:tab w:val="right" w:leader="dot" w:pos="9016"/>
            </w:tabs>
            <w:rPr>
              <w:rFonts w:eastAsiaTheme="minorEastAsia"/>
              <w:noProof/>
              <w:sz w:val="24"/>
              <w:szCs w:val="24"/>
              <w:lang w:eastAsia="en-GB"/>
            </w:rPr>
          </w:pPr>
          <w:hyperlink w:anchor="_Toc209712426" w:history="1">
            <w:r w:rsidRPr="00E10313">
              <w:rPr>
                <w:rStyle w:val="Hyperlink"/>
                <w:rFonts w:ascii="Times New Roman" w:hAnsi="Times New Roman" w:cs="Times New Roman"/>
                <w:noProof/>
              </w:rPr>
              <w:t>3.5.5 Summary</w:t>
            </w:r>
            <w:r>
              <w:rPr>
                <w:noProof/>
                <w:webHidden/>
              </w:rPr>
              <w:tab/>
            </w:r>
            <w:r>
              <w:rPr>
                <w:noProof/>
                <w:webHidden/>
              </w:rPr>
              <w:fldChar w:fldCharType="begin"/>
            </w:r>
            <w:r>
              <w:rPr>
                <w:noProof/>
                <w:webHidden/>
              </w:rPr>
              <w:instrText xml:space="preserve"> PAGEREF _Toc209712426 \h </w:instrText>
            </w:r>
            <w:r>
              <w:rPr>
                <w:noProof/>
                <w:webHidden/>
              </w:rPr>
            </w:r>
            <w:r>
              <w:rPr>
                <w:noProof/>
                <w:webHidden/>
              </w:rPr>
              <w:fldChar w:fldCharType="separate"/>
            </w:r>
            <w:r>
              <w:rPr>
                <w:noProof/>
                <w:webHidden/>
              </w:rPr>
              <w:t>10</w:t>
            </w:r>
            <w:r>
              <w:rPr>
                <w:noProof/>
                <w:webHidden/>
              </w:rPr>
              <w:fldChar w:fldCharType="end"/>
            </w:r>
          </w:hyperlink>
        </w:p>
        <w:p w14:paraId="12A0619F" w14:textId="557105D4" w:rsidR="009B64CE" w:rsidRDefault="009B64CE">
          <w:pPr>
            <w:pStyle w:val="TOC1"/>
            <w:rPr>
              <w:rFonts w:asciiTheme="minorHAnsi" w:eastAsiaTheme="minorEastAsia" w:hAnsiTheme="minorHAnsi" w:cstheme="minorBidi"/>
              <w:sz w:val="24"/>
              <w:szCs w:val="24"/>
              <w:lang w:eastAsia="en-GB"/>
            </w:rPr>
          </w:pPr>
          <w:hyperlink w:anchor="_Toc209712427" w:history="1">
            <w:r w:rsidRPr="00E10313">
              <w:rPr>
                <w:rStyle w:val="Hyperlink"/>
              </w:rPr>
              <w:t>4.0 Gap in literature</w:t>
            </w:r>
            <w:r>
              <w:rPr>
                <w:webHidden/>
              </w:rPr>
              <w:tab/>
            </w:r>
            <w:r>
              <w:rPr>
                <w:webHidden/>
              </w:rPr>
              <w:fldChar w:fldCharType="begin"/>
            </w:r>
            <w:r>
              <w:rPr>
                <w:webHidden/>
              </w:rPr>
              <w:instrText xml:space="preserve"> PAGEREF _Toc209712427 \h </w:instrText>
            </w:r>
            <w:r>
              <w:rPr>
                <w:webHidden/>
              </w:rPr>
            </w:r>
            <w:r>
              <w:rPr>
                <w:webHidden/>
              </w:rPr>
              <w:fldChar w:fldCharType="separate"/>
            </w:r>
            <w:r>
              <w:rPr>
                <w:webHidden/>
              </w:rPr>
              <w:t>13</w:t>
            </w:r>
            <w:r>
              <w:rPr>
                <w:webHidden/>
              </w:rPr>
              <w:fldChar w:fldCharType="end"/>
            </w:r>
          </w:hyperlink>
        </w:p>
        <w:p w14:paraId="2DCDBEFF" w14:textId="5C224C45" w:rsidR="009B64CE" w:rsidRDefault="009B64CE">
          <w:pPr>
            <w:pStyle w:val="TOC2"/>
            <w:tabs>
              <w:tab w:val="right" w:leader="dot" w:pos="9016"/>
            </w:tabs>
            <w:rPr>
              <w:rFonts w:eastAsiaTheme="minorEastAsia"/>
              <w:noProof/>
              <w:sz w:val="24"/>
              <w:szCs w:val="24"/>
              <w:lang w:eastAsia="en-GB"/>
            </w:rPr>
          </w:pPr>
          <w:hyperlink w:anchor="_Toc209712428" w:history="1">
            <w:r w:rsidRPr="00E10313">
              <w:rPr>
                <w:rStyle w:val="Hyperlink"/>
                <w:rFonts w:ascii="Times New Roman" w:hAnsi="Times New Roman" w:cs="Times New Roman"/>
                <w:noProof/>
              </w:rPr>
              <w:t>4.1 Hypotheses</w:t>
            </w:r>
            <w:r>
              <w:rPr>
                <w:noProof/>
                <w:webHidden/>
              </w:rPr>
              <w:tab/>
            </w:r>
            <w:r>
              <w:rPr>
                <w:noProof/>
                <w:webHidden/>
              </w:rPr>
              <w:fldChar w:fldCharType="begin"/>
            </w:r>
            <w:r>
              <w:rPr>
                <w:noProof/>
                <w:webHidden/>
              </w:rPr>
              <w:instrText xml:space="preserve"> PAGEREF _Toc209712428 \h </w:instrText>
            </w:r>
            <w:r>
              <w:rPr>
                <w:noProof/>
                <w:webHidden/>
              </w:rPr>
            </w:r>
            <w:r>
              <w:rPr>
                <w:noProof/>
                <w:webHidden/>
              </w:rPr>
              <w:fldChar w:fldCharType="separate"/>
            </w:r>
            <w:r>
              <w:rPr>
                <w:noProof/>
                <w:webHidden/>
              </w:rPr>
              <w:t>14</w:t>
            </w:r>
            <w:r>
              <w:rPr>
                <w:noProof/>
                <w:webHidden/>
              </w:rPr>
              <w:fldChar w:fldCharType="end"/>
            </w:r>
          </w:hyperlink>
        </w:p>
        <w:p w14:paraId="492509E3" w14:textId="44E7825C" w:rsidR="009B64CE" w:rsidRDefault="009B64CE">
          <w:pPr>
            <w:pStyle w:val="TOC1"/>
            <w:rPr>
              <w:rFonts w:asciiTheme="minorHAnsi" w:eastAsiaTheme="minorEastAsia" w:hAnsiTheme="minorHAnsi" w:cstheme="minorBidi"/>
              <w:sz w:val="24"/>
              <w:szCs w:val="24"/>
              <w:lang w:eastAsia="en-GB"/>
            </w:rPr>
          </w:pPr>
          <w:hyperlink w:anchor="_Toc209712429" w:history="1">
            <w:r w:rsidRPr="00E10313">
              <w:rPr>
                <w:rStyle w:val="Hyperlink"/>
              </w:rPr>
              <w:t>5.0</w:t>
            </w:r>
            <w:r w:rsidRPr="00E10313">
              <w:rPr>
                <w:rStyle w:val="Hyperlink"/>
                <w:rFonts w:eastAsia="Times New Roman"/>
                <w:kern w:val="0"/>
                <w:lang w:eastAsia="en-GB"/>
                <w14:ligatures w14:val="none"/>
              </w:rPr>
              <w:t xml:space="preserve"> Methodology</w:t>
            </w:r>
            <w:r>
              <w:rPr>
                <w:webHidden/>
              </w:rPr>
              <w:tab/>
            </w:r>
            <w:r>
              <w:rPr>
                <w:webHidden/>
              </w:rPr>
              <w:fldChar w:fldCharType="begin"/>
            </w:r>
            <w:r>
              <w:rPr>
                <w:webHidden/>
              </w:rPr>
              <w:instrText xml:space="preserve"> PAGEREF _Toc209712429 \h </w:instrText>
            </w:r>
            <w:r>
              <w:rPr>
                <w:webHidden/>
              </w:rPr>
            </w:r>
            <w:r>
              <w:rPr>
                <w:webHidden/>
              </w:rPr>
              <w:fldChar w:fldCharType="separate"/>
            </w:r>
            <w:r>
              <w:rPr>
                <w:webHidden/>
              </w:rPr>
              <w:t>15</w:t>
            </w:r>
            <w:r>
              <w:rPr>
                <w:webHidden/>
              </w:rPr>
              <w:fldChar w:fldCharType="end"/>
            </w:r>
          </w:hyperlink>
        </w:p>
        <w:p w14:paraId="2CF92DB8" w14:textId="6D55C6BF" w:rsidR="009B64CE" w:rsidRDefault="009B64CE">
          <w:pPr>
            <w:pStyle w:val="TOC2"/>
            <w:tabs>
              <w:tab w:val="right" w:leader="dot" w:pos="9016"/>
            </w:tabs>
            <w:rPr>
              <w:rFonts w:eastAsiaTheme="minorEastAsia"/>
              <w:noProof/>
              <w:sz w:val="24"/>
              <w:szCs w:val="24"/>
              <w:lang w:eastAsia="en-GB"/>
            </w:rPr>
          </w:pPr>
          <w:hyperlink w:anchor="_Toc209712430" w:history="1">
            <w:r w:rsidRPr="00E10313">
              <w:rPr>
                <w:rStyle w:val="Hyperlink"/>
                <w:rFonts w:ascii="Times New Roman" w:eastAsia="Times New Roman" w:hAnsi="Times New Roman" w:cs="Times New Roman"/>
                <w:noProof/>
                <w:kern w:val="0"/>
                <w:lang w:eastAsia="en-GB"/>
                <w14:ligatures w14:val="none"/>
              </w:rPr>
              <w:t>5.1 Research methods</w:t>
            </w:r>
            <w:r>
              <w:rPr>
                <w:noProof/>
                <w:webHidden/>
              </w:rPr>
              <w:tab/>
            </w:r>
            <w:r>
              <w:rPr>
                <w:noProof/>
                <w:webHidden/>
              </w:rPr>
              <w:fldChar w:fldCharType="begin"/>
            </w:r>
            <w:r>
              <w:rPr>
                <w:noProof/>
                <w:webHidden/>
              </w:rPr>
              <w:instrText xml:space="preserve"> PAGEREF _Toc209712430 \h </w:instrText>
            </w:r>
            <w:r>
              <w:rPr>
                <w:noProof/>
                <w:webHidden/>
              </w:rPr>
            </w:r>
            <w:r>
              <w:rPr>
                <w:noProof/>
                <w:webHidden/>
              </w:rPr>
              <w:fldChar w:fldCharType="separate"/>
            </w:r>
            <w:r>
              <w:rPr>
                <w:noProof/>
                <w:webHidden/>
              </w:rPr>
              <w:t>15</w:t>
            </w:r>
            <w:r>
              <w:rPr>
                <w:noProof/>
                <w:webHidden/>
              </w:rPr>
              <w:fldChar w:fldCharType="end"/>
            </w:r>
          </w:hyperlink>
        </w:p>
        <w:p w14:paraId="6E5BC707" w14:textId="0B8840F9" w:rsidR="009B64CE" w:rsidRDefault="009B64CE">
          <w:pPr>
            <w:pStyle w:val="TOC2"/>
            <w:tabs>
              <w:tab w:val="right" w:leader="dot" w:pos="9016"/>
            </w:tabs>
            <w:rPr>
              <w:rFonts w:eastAsiaTheme="minorEastAsia"/>
              <w:noProof/>
              <w:sz w:val="24"/>
              <w:szCs w:val="24"/>
              <w:lang w:eastAsia="en-GB"/>
            </w:rPr>
          </w:pPr>
          <w:hyperlink w:anchor="_Toc209712431" w:history="1">
            <w:r w:rsidRPr="00E10313">
              <w:rPr>
                <w:rStyle w:val="Hyperlink"/>
                <w:rFonts w:ascii="Times New Roman" w:hAnsi="Times New Roman" w:cs="Times New Roman"/>
                <w:noProof/>
              </w:rPr>
              <w:t>5.2 Research Objectives and Survey Question Alignment</w:t>
            </w:r>
            <w:r>
              <w:rPr>
                <w:noProof/>
                <w:webHidden/>
              </w:rPr>
              <w:tab/>
            </w:r>
            <w:r>
              <w:rPr>
                <w:noProof/>
                <w:webHidden/>
              </w:rPr>
              <w:fldChar w:fldCharType="begin"/>
            </w:r>
            <w:r>
              <w:rPr>
                <w:noProof/>
                <w:webHidden/>
              </w:rPr>
              <w:instrText xml:space="preserve"> PAGEREF _Toc209712431 \h </w:instrText>
            </w:r>
            <w:r>
              <w:rPr>
                <w:noProof/>
                <w:webHidden/>
              </w:rPr>
            </w:r>
            <w:r>
              <w:rPr>
                <w:noProof/>
                <w:webHidden/>
              </w:rPr>
              <w:fldChar w:fldCharType="separate"/>
            </w:r>
            <w:r>
              <w:rPr>
                <w:noProof/>
                <w:webHidden/>
              </w:rPr>
              <w:t>16</w:t>
            </w:r>
            <w:r>
              <w:rPr>
                <w:noProof/>
                <w:webHidden/>
              </w:rPr>
              <w:fldChar w:fldCharType="end"/>
            </w:r>
          </w:hyperlink>
        </w:p>
        <w:p w14:paraId="51EF59EB" w14:textId="4FCB4531" w:rsidR="009B64CE" w:rsidRDefault="009B64CE">
          <w:pPr>
            <w:pStyle w:val="TOC2"/>
            <w:tabs>
              <w:tab w:val="right" w:leader="dot" w:pos="9016"/>
            </w:tabs>
            <w:rPr>
              <w:rFonts w:eastAsiaTheme="minorEastAsia"/>
              <w:noProof/>
              <w:sz w:val="24"/>
              <w:szCs w:val="24"/>
              <w:lang w:eastAsia="en-GB"/>
            </w:rPr>
          </w:pPr>
          <w:hyperlink w:anchor="_Toc209712432" w:history="1">
            <w:r w:rsidRPr="00E10313">
              <w:rPr>
                <w:rStyle w:val="Hyperlink"/>
                <w:rFonts w:ascii="Times New Roman" w:hAnsi="Times New Roman" w:cs="Times New Roman"/>
                <w:noProof/>
              </w:rPr>
              <w:t>5.3 Survey Structure and Justification</w:t>
            </w:r>
            <w:r>
              <w:rPr>
                <w:noProof/>
                <w:webHidden/>
              </w:rPr>
              <w:tab/>
            </w:r>
            <w:r>
              <w:rPr>
                <w:noProof/>
                <w:webHidden/>
              </w:rPr>
              <w:fldChar w:fldCharType="begin"/>
            </w:r>
            <w:r>
              <w:rPr>
                <w:noProof/>
                <w:webHidden/>
              </w:rPr>
              <w:instrText xml:space="preserve"> PAGEREF _Toc209712432 \h </w:instrText>
            </w:r>
            <w:r>
              <w:rPr>
                <w:noProof/>
                <w:webHidden/>
              </w:rPr>
            </w:r>
            <w:r>
              <w:rPr>
                <w:noProof/>
                <w:webHidden/>
              </w:rPr>
              <w:fldChar w:fldCharType="separate"/>
            </w:r>
            <w:r>
              <w:rPr>
                <w:noProof/>
                <w:webHidden/>
              </w:rPr>
              <w:t>17</w:t>
            </w:r>
            <w:r>
              <w:rPr>
                <w:noProof/>
                <w:webHidden/>
              </w:rPr>
              <w:fldChar w:fldCharType="end"/>
            </w:r>
          </w:hyperlink>
        </w:p>
        <w:p w14:paraId="6659684E" w14:textId="2500771B" w:rsidR="009B64CE" w:rsidRDefault="009B64CE">
          <w:pPr>
            <w:pStyle w:val="TOC2"/>
            <w:tabs>
              <w:tab w:val="right" w:leader="dot" w:pos="9016"/>
            </w:tabs>
            <w:rPr>
              <w:rFonts w:eastAsiaTheme="minorEastAsia"/>
              <w:noProof/>
              <w:sz w:val="24"/>
              <w:szCs w:val="24"/>
              <w:lang w:eastAsia="en-GB"/>
            </w:rPr>
          </w:pPr>
          <w:hyperlink w:anchor="_Toc209712433" w:history="1">
            <w:r w:rsidRPr="00E10313">
              <w:rPr>
                <w:rStyle w:val="Hyperlink"/>
                <w:rFonts w:ascii="Times New Roman" w:hAnsi="Times New Roman" w:cs="Times New Roman"/>
                <w:noProof/>
              </w:rPr>
              <w:t>5.4 Participants and Sampling</w:t>
            </w:r>
            <w:r>
              <w:rPr>
                <w:noProof/>
                <w:webHidden/>
              </w:rPr>
              <w:tab/>
            </w:r>
            <w:r>
              <w:rPr>
                <w:noProof/>
                <w:webHidden/>
              </w:rPr>
              <w:fldChar w:fldCharType="begin"/>
            </w:r>
            <w:r>
              <w:rPr>
                <w:noProof/>
                <w:webHidden/>
              </w:rPr>
              <w:instrText xml:space="preserve"> PAGEREF _Toc209712433 \h </w:instrText>
            </w:r>
            <w:r>
              <w:rPr>
                <w:noProof/>
                <w:webHidden/>
              </w:rPr>
            </w:r>
            <w:r>
              <w:rPr>
                <w:noProof/>
                <w:webHidden/>
              </w:rPr>
              <w:fldChar w:fldCharType="separate"/>
            </w:r>
            <w:r>
              <w:rPr>
                <w:noProof/>
                <w:webHidden/>
              </w:rPr>
              <w:t>19</w:t>
            </w:r>
            <w:r>
              <w:rPr>
                <w:noProof/>
                <w:webHidden/>
              </w:rPr>
              <w:fldChar w:fldCharType="end"/>
            </w:r>
          </w:hyperlink>
        </w:p>
        <w:p w14:paraId="0F0373AC" w14:textId="1C046594" w:rsidR="009B64CE" w:rsidRDefault="009B64CE">
          <w:pPr>
            <w:pStyle w:val="TOC2"/>
            <w:tabs>
              <w:tab w:val="right" w:leader="dot" w:pos="9016"/>
            </w:tabs>
            <w:rPr>
              <w:rFonts w:eastAsiaTheme="minorEastAsia"/>
              <w:noProof/>
              <w:sz w:val="24"/>
              <w:szCs w:val="24"/>
              <w:lang w:eastAsia="en-GB"/>
            </w:rPr>
          </w:pPr>
          <w:hyperlink w:anchor="_Toc209712434" w:history="1">
            <w:r w:rsidRPr="00E10313">
              <w:rPr>
                <w:rStyle w:val="Hyperlink"/>
                <w:rFonts w:ascii="Times New Roman" w:hAnsi="Times New Roman" w:cs="Times New Roman"/>
                <w:noProof/>
              </w:rPr>
              <w:t>5.5 Data Collection Procedure</w:t>
            </w:r>
            <w:r>
              <w:rPr>
                <w:noProof/>
                <w:webHidden/>
              </w:rPr>
              <w:tab/>
            </w:r>
            <w:r>
              <w:rPr>
                <w:noProof/>
                <w:webHidden/>
              </w:rPr>
              <w:fldChar w:fldCharType="begin"/>
            </w:r>
            <w:r>
              <w:rPr>
                <w:noProof/>
                <w:webHidden/>
              </w:rPr>
              <w:instrText xml:space="preserve"> PAGEREF _Toc209712434 \h </w:instrText>
            </w:r>
            <w:r>
              <w:rPr>
                <w:noProof/>
                <w:webHidden/>
              </w:rPr>
            </w:r>
            <w:r>
              <w:rPr>
                <w:noProof/>
                <w:webHidden/>
              </w:rPr>
              <w:fldChar w:fldCharType="separate"/>
            </w:r>
            <w:r>
              <w:rPr>
                <w:noProof/>
                <w:webHidden/>
              </w:rPr>
              <w:t>19</w:t>
            </w:r>
            <w:r>
              <w:rPr>
                <w:noProof/>
                <w:webHidden/>
              </w:rPr>
              <w:fldChar w:fldCharType="end"/>
            </w:r>
          </w:hyperlink>
        </w:p>
        <w:p w14:paraId="12794037" w14:textId="420E8DF0" w:rsidR="009B64CE" w:rsidRDefault="009B64CE">
          <w:pPr>
            <w:pStyle w:val="TOC2"/>
            <w:tabs>
              <w:tab w:val="right" w:leader="dot" w:pos="9016"/>
            </w:tabs>
            <w:rPr>
              <w:rFonts w:eastAsiaTheme="minorEastAsia"/>
              <w:noProof/>
              <w:sz w:val="24"/>
              <w:szCs w:val="24"/>
              <w:lang w:eastAsia="en-GB"/>
            </w:rPr>
          </w:pPr>
          <w:hyperlink w:anchor="_Toc209712435" w:history="1">
            <w:r w:rsidRPr="00E10313">
              <w:rPr>
                <w:rStyle w:val="Hyperlink"/>
                <w:rFonts w:ascii="Times New Roman" w:hAnsi="Times New Roman" w:cs="Times New Roman"/>
                <w:noProof/>
              </w:rPr>
              <w:t>5.6 Data Analysis</w:t>
            </w:r>
            <w:r>
              <w:rPr>
                <w:noProof/>
                <w:webHidden/>
              </w:rPr>
              <w:tab/>
            </w:r>
            <w:r>
              <w:rPr>
                <w:noProof/>
                <w:webHidden/>
              </w:rPr>
              <w:fldChar w:fldCharType="begin"/>
            </w:r>
            <w:r>
              <w:rPr>
                <w:noProof/>
                <w:webHidden/>
              </w:rPr>
              <w:instrText xml:space="preserve"> PAGEREF _Toc209712435 \h </w:instrText>
            </w:r>
            <w:r>
              <w:rPr>
                <w:noProof/>
                <w:webHidden/>
              </w:rPr>
            </w:r>
            <w:r>
              <w:rPr>
                <w:noProof/>
                <w:webHidden/>
              </w:rPr>
              <w:fldChar w:fldCharType="separate"/>
            </w:r>
            <w:r>
              <w:rPr>
                <w:noProof/>
                <w:webHidden/>
              </w:rPr>
              <w:t>20</w:t>
            </w:r>
            <w:r>
              <w:rPr>
                <w:noProof/>
                <w:webHidden/>
              </w:rPr>
              <w:fldChar w:fldCharType="end"/>
            </w:r>
          </w:hyperlink>
        </w:p>
        <w:p w14:paraId="50A13055" w14:textId="0AD6AEE4" w:rsidR="009B64CE" w:rsidRDefault="009B64CE">
          <w:pPr>
            <w:pStyle w:val="TOC1"/>
            <w:rPr>
              <w:rFonts w:asciiTheme="minorHAnsi" w:eastAsiaTheme="minorEastAsia" w:hAnsiTheme="minorHAnsi" w:cstheme="minorBidi"/>
              <w:sz w:val="24"/>
              <w:szCs w:val="24"/>
              <w:lang w:eastAsia="en-GB"/>
            </w:rPr>
          </w:pPr>
          <w:hyperlink w:anchor="_Toc209712436" w:history="1">
            <w:r w:rsidRPr="00E10313">
              <w:rPr>
                <w:rStyle w:val="Hyperlink"/>
              </w:rPr>
              <w:t>6.0 Findings</w:t>
            </w:r>
            <w:r>
              <w:rPr>
                <w:webHidden/>
              </w:rPr>
              <w:tab/>
            </w:r>
            <w:r>
              <w:rPr>
                <w:webHidden/>
              </w:rPr>
              <w:fldChar w:fldCharType="begin"/>
            </w:r>
            <w:r>
              <w:rPr>
                <w:webHidden/>
              </w:rPr>
              <w:instrText xml:space="preserve"> PAGEREF _Toc209712436 \h </w:instrText>
            </w:r>
            <w:r>
              <w:rPr>
                <w:webHidden/>
              </w:rPr>
            </w:r>
            <w:r>
              <w:rPr>
                <w:webHidden/>
              </w:rPr>
              <w:fldChar w:fldCharType="separate"/>
            </w:r>
            <w:r>
              <w:rPr>
                <w:webHidden/>
              </w:rPr>
              <w:t>20</w:t>
            </w:r>
            <w:r>
              <w:rPr>
                <w:webHidden/>
              </w:rPr>
              <w:fldChar w:fldCharType="end"/>
            </w:r>
          </w:hyperlink>
        </w:p>
        <w:p w14:paraId="52C8091D" w14:textId="40C1E0E8" w:rsidR="009B64CE" w:rsidRDefault="009B64CE">
          <w:pPr>
            <w:pStyle w:val="TOC2"/>
            <w:tabs>
              <w:tab w:val="right" w:leader="dot" w:pos="9016"/>
            </w:tabs>
            <w:rPr>
              <w:rFonts w:eastAsiaTheme="minorEastAsia"/>
              <w:noProof/>
              <w:sz w:val="24"/>
              <w:szCs w:val="24"/>
              <w:lang w:eastAsia="en-GB"/>
            </w:rPr>
          </w:pPr>
          <w:hyperlink w:anchor="_Toc209712437" w:history="1">
            <w:r w:rsidRPr="00E10313">
              <w:rPr>
                <w:rStyle w:val="Hyperlink"/>
                <w:rFonts w:ascii="Times New Roman" w:hAnsi="Times New Roman" w:cs="Times New Roman"/>
                <w:noProof/>
              </w:rPr>
              <w:t>6.1. Participant Demographics</w:t>
            </w:r>
            <w:r>
              <w:rPr>
                <w:noProof/>
                <w:webHidden/>
              </w:rPr>
              <w:tab/>
            </w:r>
            <w:r>
              <w:rPr>
                <w:noProof/>
                <w:webHidden/>
              </w:rPr>
              <w:fldChar w:fldCharType="begin"/>
            </w:r>
            <w:r>
              <w:rPr>
                <w:noProof/>
                <w:webHidden/>
              </w:rPr>
              <w:instrText xml:space="preserve"> PAGEREF _Toc209712437 \h </w:instrText>
            </w:r>
            <w:r>
              <w:rPr>
                <w:noProof/>
                <w:webHidden/>
              </w:rPr>
            </w:r>
            <w:r>
              <w:rPr>
                <w:noProof/>
                <w:webHidden/>
              </w:rPr>
              <w:fldChar w:fldCharType="separate"/>
            </w:r>
            <w:r>
              <w:rPr>
                <w:noProof/>
                <w:webHidden/>
              </w:rPr>
              <w:t>22</w:t>
            </w:r>
            <w:r>
              <w:rPr>
                <w:noProof/>
                <w:webHidden/>
              </w:rPr>
              <w:fldChar w:fldCharType="end"/>
            </w:r>
          </w:hyperlink>
        </w:p>
        <w:p w14:paraId="5F128E60" w14:textId="295366F3" w:rsidR="009B64CE" w:rsidRDefault="009B64CE">
          <w:pPr>
            <w:pStyle w:val="TOC2"/>
            <w:tabs>
              <w:tab w:val="right" w:leader="dot" w:pos="9016"/>
            </w:tabs>
            <w:rPr>
              <w:rFonts w:eastAsiaTheme="minorEastAsia"/>
              <w:noProof/>
              <w:sz w:val="24"/>
              <w:szCs w:val="24"/>
              <w:lang w:eastAsia="en-GB"/>
            </w:rPr>
          </w:pPr>
          <w:hyperlink w:anchor="_Toc209712438" w:history="1">
            <w:r w:rsidRPr="00E10313">
              <w:rPr>
                <w:rStyle w:val="Hyperlink"/>
                <w:rFonts w:ascii="Times New Roman" w:hAnsi="Times New Roman" w:cs="Times New Roman"/>
                <w:noProof/>
              </w:rPr>
              <w:t>6.2. Invisible Labour</w:t>
            </w:r>
            <w:r>
              <w:rPr>
                <w:noProof/>
                <w:webHidden/>
              </w:rPr>
              <w:tab/>
            </w:r>
            <w:r>
              <w:rPr>
                <w:noProof/>
                <w:webHidden/>
              </w:rPr>
              <w:fldChar w:fldCharType="begin"/>
            </w:r>
            <w:r>
              <w:rPr>
                <w:noProof/>
                <w:webHidden/>
              </w:rPr>
              <w:instrText xml:space="preserve"> PAGEREF _Toc209712438 \h </w:instrText>
            </w:r>
            <w:r>
              <w:rPr>
                <w:noProof/>
                <w:webHidden/>
              </w:rPr>
            </w:r>
            <w:r>
              <w:rPr>
                <w:noProof/>
                <w:webHidden/>
              </w:rPr>
              <w:fldChar w:fldCharType="separate"/>
            </w:r>
            <w:r>
              <w:rPr>
                <w:noProof/>
                <w:webHidden/>
              </w:rPr>
              <w:t>23</w:t>
            </w:r>
            <w:r>
              <w:rPr>
                <w:noProof/>
                <w:webHidden/>
              </w:rPr>
              <w:fldChar w:fldCharType="end"/>
            </w:r>
          </w:hyperlink>
        </w:p>
        <w:p w14:paraId="65ECE7D8" w14:textId="6945ACAC" w:rsidR="009B64CE" w:rsidRDefault="009B64CE">
          <w:pPr>
            <w:pStyle w:val="TOC2"/>
            <w:tabs>
              <w:tab w:val="right" w:leader="dot" w:pos="9016"/>
            </w:tabs>
            <w:rPr>
              <w:rFonts w:eastAsiaTheme="minorEastAsia"/>
              <w:noProof/>
              <w:sz w:val="24"/>
              <w:szCs w:val="24"/>
              <w:lang w:eastAsia="en-GB"/>
            </w:rPr>
          </w:pPr>
          <w:hyperlink w:anchor="_Toc209712439" w:history="1">
            <w:r w:rsidRPr="00E10313">
              <w:rPr>
                <w:rStyle w:val="Hyperlink"/>
                <w:rFonts w:ascii="Times New Roman" w:hAnsi="Times New Roman" w:cs="Times New Roman"/>
                <w:noProof/>
              </w:rPr>
              <w:t>6.3. Performance Evaluation and Recognition</w:t>
            </w:r>
            <w:r>
              <w:rPr>
                <w:noProof/>
                <w:webHidden/>
              </w:rPr>
              <w:tab/>
            </w:r>
            <w:r>
              <w:rPr>
                <w:noProof/>
                <w:webHidden/>
              </w:rPr>
              <w:fldChar w:fldCharType="begin"/>
            </w:r>
            <w:r>
              <w:rPr>
                <w:noProof/>
                <w:webHidden/>
              </w:rPr>
              <w:instrText xml:space="preserve"> PAGEREF _Toc209712439 \h </w:instrText>
            </w:r>
            <w:r>
              <w:rPr>
                <w:noProof/>
                <w:webHidden/>
              </w:rPr>
            </w:r>
            <w:r>
              <w:rPr>
                <w:noProof/>
                <w:webHidden/>
              </w:rPr>
              <w:fldChar w:fldCharType="separate"/>
            </w:r>
            <w:r>
              <w:rPr>
                <w:noProof/>
                <w:webHidden/>
              </w:rPr>
              <w:t>24</w:t>
            </w:r>
            <w:r>
              <w:rPr>
                <w:noProof/>
                <w:webHidden/>
              </w:rPr>
              <w:fldChar w:fldCharType="end"/>
            </w:r>
          </w:hyperlink>
        </w:p>
        <w:p w14:paraId="4C8723AF" w14:textId="257F298B" w:rsidR="009B64CE" w:rsidRDefault="009B64CE">
          <w:pPr>
            <w:pStyle w:val="TOC2"/>
            <w:tabs>
              <w:tab w:val="right" w:leader="dot" w:pos="9016"/>
            </w:tabs>
            <w:rPr>
              <w:rFonts w:eastAsiaTheme="minorEastAsia"/>
              <w:noProof/>
              <w:sz w:val="24"/>
              <w:szCs w:val="24"/>
              <w:lang w:eastAsia="en-GB"/>
            </w:rPr>
          </w:pPr>
          <w:hyperlink w:anchor="_Toc209712440" w:history="1">
            <w:r w:rsidRPr="00E10313">
              <w:rPr>
                <w:rStyle w:val="Hyperlink"/>
                <w:rFonts w:ascii="Times New Roman" w:hAnsi="Times New Roman" w:cs="Times New Roman"/>
                <w:noProof/>
              </w:rPr>
              <w:t>6.4. Workplace Policies and Career Progression</w:t>
            </w:r>
            <w:r>
              <w:rPr>
                <w:noProof/>
                <w:webHidden/>
              </w:rPr>
              <w:tab/>
            </w:r>
            <w:r>
              <w:rPr>
                <w:noProof/>
                <w:webHidden/>
              </w:rPr>
              <w:fldChar w:fldCharType="begin"/>
            </w:r>
            <w:r>
              <w:rPr>
                <w:noProof/>
                <w:webHidden/>
              </w:rPr>
              <w:instrText xml:space="preserve"> PAGEREF _Toc209712440 \h </w:instrText>
            </w:r>
            <w:r>
              <w:rPr>
                <w:noProof/>
                <w:webHidden/>
              </w:rPr>
            </w:r>
            <w:r>
              <w:rPr>
                <w:noProof/>
                <w:webHidden/>
              </w:rPr>
              <w:fldChar w:fldCharType="separate"/>
            </w:r>
            <w:r>
              <w:rPr>
                <w:noProof/>
                <w:webHidden/>
              </w:rPr>
              <w:t>25</w:t>
            </w:r>
            <w:r>
              <w:rPr>
                <w:noProof/>
                <w:webHidden/>
              </w:rPr>
              <w:fldChar w:fldCharType="end"/>
            </w:r>
          </w:hyperlink>
        </w:p>
        <w:p w14:paraId="7770BEB9" w14:textId="5B130C48" w:rsidR="009B64CE" w:rsidRDefault="009B64CE">
          <w:pPr>
            <w:pStyle w:val="TOC2"/>
            <w:tabs>
              <w:tab w:val="right" w:leader="dot" w:pos="9016"/>
            </w:tabs>
            <w:rPr>
              <w:rFonts w:eastAsiaTheme="minorEastAsia"/>
              <w:noProof/>
              <w:sz w:val="24"/>
              <w:szCs w:val="24"/>
              <w:lang w:eastAsia="en-GB"/>
            </w:rPr>
          </w:pPr>
          <w:hyperlink w:anchor="_Toc209712441" w:history="1">
            <w:r w:rsidRPr="00E10313">
              <w:rPr>
                <w:rStyle w:val="Hyperlink"/>
                <w:rFonts w:ascii="Times New Roman" w:hAnsi="Times New Roman" w:cs="Times New Roman"/>
                <w:noProof/>
              </w:rPr>
              <w:t>6.5. Gender and Workplace Experience</w:t>
            </w:r>
            <w:r>
              <w:rPr>
                <w:noProof/>
                <w:webHidden/>
              </w:rPr>
              <w:tab/>
            </w:r>
            <w:r>
              <w:rPr>
                <w:noProof/>
                <w:webHidden/>
              </w:rPr>
              <w:fldChar w:fldCharType="begin"/>
            </w:r>
            <w:r>
              <w:rPr>
                <w:noProof/>
                <w:webHidden/>
              </w:rPr>
              <w:instrText xml:space="preserve"> PAGEREF _Toc209712441 \h </w:instrText>
            </w:r>
            <w:r>
              <w:rPr>
                <w:noProof/>
                <w:webHidden/>
              </w:rPr>
            </w:r>
            <w:r>
              <w:rPr>
                <w:noProof/>
                <w:webHidden/>
              </w:rPr>
              <w:fldChar w:fldCharType="separate"/>
            </w:r>
            <w:r>
              <w:rPr>
                <w:noProof/>
                <w:webHidden/>
              </w:rPr>
              <w:t>26</w:t>
            </w:r>
            <w:r>
              <w:rPr>
                <w:noProof/>
                <w:webHidden/>
              </w:rPr>
              <w:fldChar w:fldCharType="end"/>
            </w:r>
          </w:hyperlink>
        </w:p>
        <w:p w14:paraId="3B51AA5B" w14:textId="7BBD2071" w:rsidR="009B64CE" w:rsidRDefault="009B64CE">
          <w:pPr>
            <w:pStyle w:val="TOC2"/>
            <w:tabs>
              <w:tab w:val="right" w:leader="dot" w:pos="9016"/>
            </w:tabs>
            <w:rPr>
              <w:rFonts w:eastAsiaTheme="minorEastAsia"/>
              <w:noProof/>
              <w:sz w:val="24"/>
              <w:szCs w:val="24"/>
              <w:lang w:eastAsia="en-GB"/>
            </w:rPr>
          </w:pPr>
          <w:hyperlink w:anchor="_Toc209712442" w:history="1">
            <w:r w:rsidRPr="00E10313">
              <w:rPr>
                <w:rStyle w:val="Hyperlink"/>
                <w:rFonts w:ascii="Times New Roman" w:hAnsi="Times New Roman" w:cs="Times New Roman"/>
                <w:noProof/>
              </w:rPr>
              <w:t>6.6. Job Satisfaction and Flexibility</w:t>
            </w:r>
            <w:r>
              <w:rPr>
                <w:noProof/>
                <w:webHidden/>
              </w:rPr>
              <w:tab/>
            </w:r>
            <w:r>
              <w:rPr>
                <w:noProof/>
                <w:webHidden/>
              </w:rPr>
              <w:fldChar w:fldCharType="begin"/>
            </w:r>
            <w:r>
              <w:rPr>
                <w:noProof/>
                <w:webHidden/>
              </w:rPr>
              <w:instrText xml:space="preserve"> PAGEREF _Toc209712442 \h </w:instrText>
            </w:r>
            <w:r>
              <w:rPr>
                <w:noProof/>
                <w:webHidden/>
              </w:rPr>
            </w:r>
            <w:r>
              <w:rPr>
                <w:noProof/>
                <w:webHidden/>
              </w:rPr>
              <w:fldChar w:fldCharType="separate"/>
            </w:r>
            <w:r>
              <w:rPr>
                <w:noProof/>
                <w:webHidden/>
              </w:rPr>
              <w:t>27</w:t>
            </w:r>
            <w:r>
              <w:rPr>
                <w:noProof/>
                <w:webHidden/>
              </w:rPr>
              <w:fldChar w:fldCharType="end"/>
            </w:r>
          </w:hyperlink>
        </w:p>
        <w:p w14:paraId="4701354F" w14:textId="0E5AC4B1" w:rsidR="009B64CE" w:rsidRDefault="009B64CE">
          <w:pPr>
            <w:pStyle w:val="TOC1"/>
            <w:rPr>
              <w:rFonts w:asciiTheme="minorHAnsi" w:eastAsiaTheme="minorEastAsia" w:hAnsiTheme="minorHAnsi" w:cstheme="minorBidi"/>
              <w:sz w:val="24"/>
              <w:szCs w:val="24"/>
              <w:lang w:eastAsia="en-GB"/>
            </w:rPr>
          </w:pPr>
          <w:hyperlink w:anchor="_Toc209712443" w:history="1">
            <w:r w:rsidRPr="00E10313">
              <w:rPr>
                <w:rStyle w:val="Hyperlink"/>
              </w:rPr>
              <w:t>7 Discussion</w:t>
            </w:r>
            <w:r>
              <w:rPr>
                <w:webHidden/>
              </w:rPr>
              <w:tab/>
            </w:r>
            <w:r>
              <w:rPr>
                <w:webHidden/>
              </w:rPr>
              <w:fldChar w:fldCharType="begin"/>
            </w:r>
            <w:r>
              <w:rPr>
                <w:webHidden/>
              </w:rPr>
              <w:instrText xml:space="preserve"> PAGEREF _Toc209712443 \h </w:instrText>
            </w:r>
            <w:r>
              <w:rPr>
                <w:webHidden/>
              </w:rPr>
            </w:r>
            <w:r>
              <w:rPr>
                <w:webHidden/>
              </w:rPr>
              <w:fldChar w:fldCharType="separate"/>
            </w:r>
            <w:r>
              <w:rPr>
                <w:webHidden/>
              </w:rPr>
              <w:t>30</w:t>
            </w:r>
            <w:r>
              <w:rPr>
                <w:webHidden/>
              </w:rPr>
              <w:fldChar w:fldCharType="end"/>
            </w:r>
          </w:hyperlink>
        </w:p>
        <w:p w14:paraId="1466DFC9" w14:textId="4F70961C" w:rsidR="009B64CE" w:rsidRDefault="009B64CE">
          <w:pPr>
            <w:pStyle w:val="TOC2"/>
            <w:tabs>
              <w:tab w:val="right" w:leader="dot" w:pos="9016"/>
            </w:tabs>
            <w:rPr>
              <w:rFonts w:eastAsiaTheme="minorEastAsia"/>
              <w:noProof/>
              <w:sz w:val="24"/>
              <w:szCs w:val="24"/>
              <w:lang w:eastAsia="en-GB"/>
            </w:rPr>
          </w:pPr>
          <w:hyperlink w:anchor="_Toc209712444" w:history="1">
            <w:r w:rsidRPr="00E10313">
              <w:rPr>
                <w:rStyle w:val="Hyperlink"/>
                <w:rFonts w:ascii="Times New Roman" w:hAnsi="Times New Roman" w:cs="Times New Roman"/>
                <w:noProof/>
              </w:rPr>
              <w:t>7.1 Invisible Labour</w:t>
            </w:r>
            <w:r>
              <w:rPr>
                <w:noProof/>
                <w:webHidden/>
              </w:rPr>
              <w:tab/>
            </w:r>
            <w:r>
              <w:rPr>
                <w:noProof/>
                <w:webHidden/>
              </w:rPr>
              <w:fldChar w:fldCharType="begin"/>
            </w:r>
            <w:r>
              <w:rPr>
                <w:noProof/>
                <w:webHidden/>
              </w:rPr>
              <w:instrText xml:space="preserve"> PAGEREF _Toc209712444 \h </w:instrText>
            </w:r>
            <w:r>
              <w:rPr>
                <w:noProof/>
                <w:webHidden/>
              </w:rPr>
            </w:r>
            <w:r>
              <w:rPr>
                <w:noProof/>
                <w:webHidden/>
              </w:rPr>
              <w:fldChar w:fldCharType="separate"/>
            </w:r>
            <w:r>
              <w:rPr>
                <w:noProof/>
                <w:webHidden/>
              </w:rPr>
              <w:t>30</w:t>
            </w:r>
            <w:r>
              <w:rPr>
                <w:noProof/>
                <w:webHidden/>
              </w:rPr>
              <w:fldChar w:fldCharType="end"/>
            </w:r>
          </w:hyperlink>
        </w:p>
        <w:p w14:paraId="49A3CB74" w14:textId="61DC733B" w:rsidR="009B64CE" w:rsidRDefault="009B64CE">
          <w:pPr>
            <w:pStyle w:val="TOC2"/>
            <w:tabs>
              <w:tab w:val="right" w:leader="dot" w:pos="9016"/>
            </w:tabs>
            <w:rPr>
              <w:rFonts w:eastAsiaTheme="minorEastAsia"/>
              <w:noProof/>
              <w:sz w:val="24"/>
              <w:szCs w:val="24"/>
              <w:lang w:eastAsia="en-GB"/>
            </w:rPr>
          </w:pPr>
          <w:hyperlink w:anchor="_Toc209712445" w:history="1">
            <w:r w:rsidRPr="00E10313">
              <w:rPr>
                <w:rStyle w:val="Hyperlink"/>
                <w:rFonts w:ascii="Times New Roman" w:hAnsi="Times New Roman" w:cs="Times New Roman"/>
                <w:noProof/>
              </w:rPr>
              <w:t>7.2 Recognition and Performance Evaluation</w:t>
            </w:r>
            <w:r>
              <w:rPr>
                <w:noProof/>
                <w:webHidden/>
              </w:rPr>
              <w:tab/>
            </w:r>
            <w:r>
              <w:rPr>
                <w:noProof/>
                <w:webHidden/>
              </w:rPr>
              <w:fldChar w:fldCharType="begin"/>
            </w:r>
            <w:r>
              <w:rPr>
                <w:noProof/>
                <w:webHidden/>
              </w:rPr>
              <w:instrText xml:space="preserve"> PAGEREF _Toc209712445 \h </w:instrText>
            </w:r>
            <w:r>
              <w:rPr>
                <w:noProof/>
                <w:webHidden/>
              </w:rPr>
            </w:r>
            <w:r>
              <w:rPr>
                <w:noProof/>
                <w:webHidden/>
              </w:rPr>
              <w:fldChar w:fldCharType="separate"/>
            </w:r>
            <w:r>
              <w:rPr>
                <w:noProof/>
                <w:webHidden/>
              </w:rPr>
              <w:t>31</w:t>
            </w:r>
            <w:r>
              <w:rPr>
                <w:noProof/>
                <w:webHidden/>
              </w:rPr>
              <w:fldChar w:fldCharType="end"/>
            </w:r>
          </w:hyperlink>
        </w:p>
        <w:p w14:paraId="2BC10C24" w14:textId="12A59448" w:rsidR="009B64CE" w:rsidRDefault="009B64CE">
          <w:pPr>
            <w:pStyle w:val="TOC2"/>
            <w:tabs>
              <w:tab w:val="right" w:leader="dot" w:pos="9016"/>
            </w:tabs>
            <w:rPr>
              <w:rFonts w:eastAsiaTheme="minorEastAsia"/>
              <w:noProof/>
              <w:sz w:val="24"/>
              <w:szCs w:val="24"/>
              <w:lang w:eastAsia="en-GB"/>
            </w:rPr>
          </w:pPr>
          <w:hyperlink w:anchor="_Toc209712446" w:history="1">
            <w:r w:rsidRPr="00E10313">
              <w:rPr>
                <w:rStyle w:val="Hyperlink"/>
                <w:rFonts w:ascii="Times New Roman" w:hAnsi="Times New Roman" w:cs="Times New Roman"/>
                <w:noProof/>
              </w:rPr>
              <w:t>7.3 Workplace Policies and Career Progression</w:t>
            </w:r>
            <w:r>
              <w:rPr>
                <w:noProof/>
                <w:webHidden/>
              </w:rPr>
              <w:tab/>
            </w:r>
            <w:r>
              <w:rPr>
                <w:noProof/>
                <w:webHidden/>
              </w:rPr>
              <w:fldChar w:fldCharType="begin"/>
            </w:r>
            <w:r>
              <w:rPr>
                <w:noProof/>
                <w:webHidden/>
              </w:rPr>
              <w:instrText xml:space="preserve"> PAGEREF _Toc209712446 \h </w:instrText>
            </w:r>
            <w:r>
              <w:rPr>
                <w:noProof/>
                <w:webHidden/>
              </w:rPr>
            </w:r>
            <w:r>
              <w:rPr>
                <w:noProof/>
                <w:webHidden/>
              </w:rPr>
              <w:fldChar w:fldCharType="separate"/>
            </w:r>
            <w:r>
              <w:rPr>
                <w:noProof/>
                <w:webHidden/>
              </w:rPr>
              <w:t>31</w:t>
            </w:r>
            <w:r>
              <w:rPr>
                <w:noProof/>
                <w:webHidden/>
              </w:rPr>
              <w:fldChar w:fldCharType="end"/>
            </w:r>
          </w:hyperlink>
        </w:p>
        <w:p w14:paraId="27FB833E" w14:textId="3C3064A8" w:rsidR="009B64CE" w:rsidRDefault="009B64CE">
          <w:pPr>
            <w:pStyle w:val="TOC2"/>
            <w:tabs>
              <w:tab w:val="right" w:leader="dot" w:pos="9016"/>
            </w:tabs>
            <w:rPr>
              <w:rFonts w:eastAsiaTheme="minorEastAsia"/>
              <w:noProof/>
              <w:sz w:val="24"/>
              <w:szCs w:val="24"/>
              <w:lang w:eastAsia="en-GB"/>
            </w:rPr>
          </w:pPr>
          <w:hyperlink w:anchor="_Toc209712447" w:history="1">
            <w:r w:rsidRPr="00E10313">
              <w:rPr>
                <w:rStyle w:val="Hyperlink"/>
                <w:rFonts w:ascii="Times New Roman" w:hAnsi="Times New Roman" w:cs="Times New Roman"/>
                <w:noProof/>
              </w:rPr>
              <w:t>7.4 Gender and Workplace Experience</w:t>
            </w:r>
            <w:r>
              <w:rPr>
                <w:noProof/>
                <w:webHidden/>
              </w:rPr>
              <w:tab/>
            </w:r>
            <w:r>
              <w:rPr>
                <w:noProof/>
                <w:webHidden/>
              </w:rPr>
              <w:fldChar w:fldCharType="begin"/>
            </w:r>
            <w:r>
              <w:rPr>
                <w:noProof/>
                <w:webHidden/>
              </w:rPr>
              <w:instrText xml:space="preserve"> PAGEREF _Toc209712447 \h </w:instrText>
            </w:r>
            <w:r>
              <w:rPr>
                <w:noProof/>
                <w:webHidden/>
              </w:rPr>
            </w:r>
            <w:r>
              <w:rPr>
                <w:noProof/>
                <w:webHidden/>
              </w:rPr>
              <w:fldChar w:fldCharType="separate"/>
            </w:r>
            <w:r>
              <w:rPr>
                <w:noProof/>
                <w:webHidden/>
              </w:rPr>
              <w:t>31</w:t>
            </w:r>
            <w:r>
              <w:rPr>
                <w:noProof/>
                <w:webHidden/>
              </w:rPr>
              <w:fldChar w:fldCharType="end"/>
            </w:r>
          </w:hyperlink>
        </w:p>
        <w:p w14:paraId="76E6A3E8" w14:textId="322B4BEA" w:rsidR="009B64CE" w:rsidRDefault="009B64CE">
          <w:pPr>
            <w:pStyle w:val="TOC2"/>
            <w:tabs>
              <w:tab w:val="right" w:leader="dot" w:pos="9016"/>
            </w:tabs>
            <w:rPr>
              <w:rFonts w:eastAsiaTheme="minorEastAsia"/>
              <w:noProof/>
              <w:sz w:val="24"/>
              <w:szCs w:val="24"/>
              <w:lang w:eastAsia="en-GB"/>
            </w:rPr>
          </w:pPr>
          <w:hyperlink w:anchor="_Toc209712448" w:history="1">
            <w:r w:rsidRPr="00E10313">
              <w:rPr>
                <w:rStyle w:val="Hyperlink"/>
                <w:rFonts w:ascii="Times New Roman" w:hAnsi="Times New Roman" w:cs="Times New Roman"/>
                <w:noProof/>
              </w:rPr>
              <w:t>7.5 Job Satisfaction and Flexibility</w:t>
            </w:r>
            <w:r>
              <w:rPr>
                <w:noProof/>
                <w:webHidden/>
              </w:rPr>
              <w:tab/>
            </w:r>
            <w:r>
              <w:rPr>
                <w:noProof/>
                <w:webHidden/>
              </w:rPr>
              <w:fldChar w:fldCharType="begin"/>
            </w:r>
            <w:r>
              <w:rPr>
                <w:noProof/>
                <w:webHidden/>
              </w:rPr>
              <w:instrText xml:space="preserve"> PAGEREF _Toc209712448 \h </w:instrText>
            </w:r>
            <w:r>
              <w:rPr>
                <w:noProof/>
                <w:webHidden/>
              </w:rPr>
            </w:r>
            <w:r>
              <w:rPr>
                <w:noProof/>
                <w:webHidden/>
              </w:rPr>
              <w:fldChar w:fldCharType="separate"/>
            </w:r>
            <w:r>
              <w:rPr>
                <w:noProof/>
                <w:webHidden/>
              </w:rPr>
              <w:t>32</w:t>
            </w:r>
            <w:r>
              <w:rPr>
                <w:noProof/>
                <w:webHidden/>
              </w:rPr>
              <w:fldChar w:fldCharType="end"/>
            </w:r>
          </w:hyperlink>
        </w:p>
        <w:p w14:paraId="092AF8F1" w14:textId="63756C21" w:rsidR="009B64CE" w:rsidRDefault="009B64CE">
          <w:pPr>
            <w:pStyle w:val="TOC2"/>
            <w:tabs>
              <w:tab w:val="right" w:leader="dot" w:pos="9016"/>
            </w:tabs>
            <w:rPr>
              <w:rFonts w:eastAsiaTheme="minorEastAsia"/>
              <w:noProof/>
              <w:sz w:val="24"/>
              <w:szCs w:val="24"/>
              <w:lang w:eastAsia="en-GB"/>
            </w:rPr>
          </w:pPr>
          <w:hyperlink w:anchor="_Toc209712449" w:history="1">
            <w:r w:rsidRPr="00E10313">
              <w:rPr>
                <w:rStyle w:val="Hyperlink"/>
                <w:rFonts w:ascii="Times New Roman" w:hAnsi="Times New Roman" w:cs="Times New Roman"/>
                <w:noProof/>
              </w:rPr>
              <w:t>7.6 Critical Interpretation of Thematic Analysis</w:t>
            </w:r>
            <w:r>
              <w:rPr>
                <w:noProof/>
                <w:webHidden/>
              </w:rPr>
              <w:tab/>
            </w:r>
            <w:r>
              <w:rPr>
                <w:noProof/>
                <w:webHidden/>
              </w:rPr>
              <w:fldChar w:fldCharType="begin"/>
            </w:r>
            <w:r>
              <w:rPr>
                <w:noProof/>
                <w:webHidden/>
              </w:rPr>
              <w:instrText xml:space="preserve"> PAGEREF _Toc209712449 \h </w:instrText>
            </w:r>
            <w:r>
              <w:rPr>
                <w:noProof/>
                <w:webHidden/>
              </w:rPr>
            </w:r>
            <w:r>
              <w:rPr>
                <w:noProof/>
                <w:webHidden/>
              </w:rPr>
              <w:fldChar w:fldCharType="separate"/>
            </w:r>
            <w:r>
              <w:rPr>
                <w:noProof/>
                <w:webHidden/>
              </w:rPr>
              <w:t>32</w:t>
            </w:r>
            <w:r>
              <w:rPr>
                <w:noProof/>
                <w:webHidden/>
              </w:rPr>
              <w:fldChar w:fldCharType="end"/>
            </w:r>
          </w:hyperlink>
        </w:p>
        <w:p w14:paraId="509CDA31" w14:textId="72E0C898" w:rsidR="009B64CE" w:rsidRDefault="009B64CE">
          <w:pPr>
            <w:pStyle w:val="TOC2"/>
            <w:tabs>
              <w:tab w:val="right" w:leader="dot" w:pos="9016"/>
            </w:tabs>
            <w:rPr>
              <w:rFonts w:eastAsiaTheme="minorEastAsia"/>
              <w:noProof/>
              <w:sz w:val="24"/>
              <w:szCs w:val="24"/>
              <w:lang w:eastAsia="en-GB"/>
            </w:rPr>
          </w:pPr>
          <w:hyperlink w:anchor="_Toc209712450" w:history="1">
            <w:r w:rsidRPr="00E10313">
              <w:rPr>
                <w:rStyle w:val="Hyperlink"/>
                <w:rFonts w:ascii="Times New Roman" w:hAnsi="Times New Roman" w:cs="Times New Roman"/>
                <w:noProof/>
              </w:rPr>
              <w:t>7.7 Implications and Recommendations</w:t>
            </w:r>
            <w:r>
              <w:rPr>
                <w:noProof/>
                <w:webHidden/>
              </w:rPr>
              <w:tab/>
            </w:r>
            <w:r>
              <w:rPr>
                <w:noProof/>
                <w:webHidden/>
              </w:rPr>
              <w:fldChar w:fldCharType="begin"/>
            </w:r>
            <w:r>
              <w:rPr>
                <w:noProof/>
                <w:webHidden/>
              </w:rPr>
              <w:instrText xml:space="preserve"> PAGEREF _Toc209712450 \h </w:instrText>
            </w:r>
            <w:r>
              <w:rPr>
                <w:noProof/>
                <w:webHidden/>
              </w:rPr>
            </w:r>
            <w:r>
              <w:rPr>
                <w:noProof/>
                <w:webHidden/>
              </w:rPr>
              <w:fldChar w:fldCharType="separate"/>
            </w:r>
            <w:r>
              <w:rPr>
                <w:noProof/>
                <w:webHidden/>
              </w:rPr>
              <w:t>32</w:t>
            </w:r>
            <w:r>
              <w:rPr>
                <w:noProof/>
                <w:webHidden/>
              </w:rPr>
              <w:fldChar w:fldCharType="end"/>
            </w:r>
          </w:hyperlink>
        </w:p>
        <w:p w14:paraId="2C6B5CD3" w14:textId="25A5CA28" w:rsidR="009B64CE" w:rsidRDefault="009B64CE">
          <w:pPr>
            <w:pStyle w:val="TOC2"/>
            <w:tabs>
              <w:tab w:val="right" w:leader="dot" w:pos="9016"/>
            </w:tabs>
            <w:rPr>
              <w:rFonts w:eastAsiaTheme="minorEastAsia"/>
              <w:noProof/>
              <w:sz w:val="24"/>
              <w:szCs w:val="24"/>
              <w:lang w:eastAsia="en-GB"/>
            </w:rPr>
          </w:pPr>
          <w:hyperlink w:anchor="_Toc209712451" w:history="1">
            <w:r w:rsidRPr="00E10313">
              <w:rPr>
                <w:rStyle w:val="Hyperlink"/>
                <w:rFonts w:ascii="Times New Roman" w:hAnsi="Times New Roman" w:cs="Times New Roman"/>
                <w:noProof/>
              </w:rPr>
              <w:t>7.8 Ethical consideration</w:t>
            </w:r>
            <w:r>
              <w:rPr>
                <w:noProof/>
                <w:webHidden/>
              </w:rPr>
              <w:tab/>
            </w:r>
            <w:r>
              <w:rPr>
                <w:noProof/>
                <w:webHidden/>
              </w:rPr>
              <w:fldChar w:fldCharType="begin"/>
            </w:r>
            <w:r>
              <w:rPr>
                <w:noProof/>
                <w:webHidden/>
              </w:rPr>
              <w:instrText xml:space="preserve"> PAGEREF _Toc209712451 \h </w:instrText>
            </w:r>
            <w:r>
              <w:rPr>
                <w:noProof/>
                <w:webHidden/>
              </w:rPr>
            </w:r>
            <w:r>
              <w:rPr>
                <w:noProof/>
                <w:webHidden/>
              </w:rPr>
              <w:fldChar w:fldCharType="separate"/>
            </w:r>
            <w:r>
              <w:rPr>
                <w:noProof/>
                <w:webHidden/>
              </w:rPr>
              <w:t>33</w:t>
            </w:r>
            <w:r>
              <w:rPr>
                <w:noProof/>
                <w:webHidden/>
              </w:rPr>
              <w:fldChar w:fldCharType="end"/>
            </w:r>
          </w:hyperlink>
        </w:p>
        <w:p w14:paraId="2DD4C805" w14:textId="629A0202" w:rsidR="009B64CE" w:rsidRDefault="009B64CE">
          <w:pPr>
            <w:pStyle w:val="TOC1"/>
            <w:rPr>
              <w:rFonts w:asciiTheme="minorHAnsi" w:eastAsiaTheme="minorEastAsia" w:hAnsiTheme="minorHAnsi" w:cstheme="minorBidi"/>
              <w:sz w:val="24"/>
              <w:szCs w:val="24"/>
              <w:lang w:eastAsia="en-GB"/>
            </w:rPr>
          </w:pPr>
          <w:hyperlink w:anchor="_Toc209712452" w:history="1">
            <w:r w:rsidRPr="00E10313">
              <w:rPr>
                <w:rStyle w:val="Hyperlink"/>
              </w:rPr>
              <w:t>8 Research Limitation</w:t>
            </w:r>
            <w:r>
              <w:rPr>
                <w:webHidden/>
              </w:rPr>
              <w:tab/>
            </w:r>
            <w:r>
              <w:rPr>
                <w:webHidden/>
              </w:rPr>
              <w:fldChar w:fldCharType="begin"/>
            </w:r>
            <w:r>
              <w:rPr>
                <w:webHidden/>
              </w:rPr>
              <w:instrText xml:space="preserve"> PAGEREF _Toc209712452 \h </w:instrText>
            </w:r>
            <w:r>
              <w:rPr>
                <w:webHidden/>
              </w:rPr>
            </w:r>
            <w:r>
              <w:rPr>
                <w:webHidden/>
              </w:rPr>
              <w:fldChar w:fldCharType="separate"/>
            </w:r>
            <w:r>
              <w:rPr>
                <w:webHidden/>
              </w:rPr>
              <w:t>1</w:t>
            </w:r>
            <w:r>
              <w:rPr>
                <w:webHidden/>
              </w:rPr>
              <w:fldChar w:fldCharType="end"/>
            </w:r>
          </w:hyperlink>
        </w:p>
        <w:p w14:paraId="570A3897" w14:textId="02C72040" w:rsidR="009B64CE" w:rsidRDefault="009B64CE">
          <w:pPr>
            <w:pStyle w:val="TOC1"/>
            <w:rPr>
              <w:rFonts w:asciiTheme="minorHAnsi" w:eastAsiaTheme="minorEastAsia" w:hAnsiTheme="minorHAnsi" w:cstheme="minorBidi"/>
              <w:sz w:val="24"/>
              <w:szCs w:val="24"/>
              <w:lang w:eastAsia="en-GB"/>
            </w:rPr>
          </w:pPr>
          <w:hyperlink w:anchor="_Toc209712453" w:history="1">
            <w:r w:rsidRPr="00E10313">
              <w:rPr>
                <w:rStyle w:val="Hyperlink"/>
              </w:rPr>
              <w:t>9 Future Research</w:t>
            </w:r>
            <w:r>
              <w:rPr>
                <w:webHidden/>
              </w:rPr>
              <w:tab/>
            </w:r>
            <w:r>
              <w:rPr>
                <w:webHidden/>
              </w:rPr>
              <w:fldChar w:fldCharType="begin"/>
            </w:r>
            <w:r>
              <w:rPr>
                <w:webHidden/>
              </w:rPr>
              <w:instrText xml:space="preserve"> PAGEREF _Toc209712453 \h </w:instrText>
            </w:r>
            <w:r>
              <w:rPr>
                <w:webHidden/>
              </w:rPr>
            </w:r>
            <w:r>
              <w:rPr>
                <w:webHidden/>
              </w:rPr>
              <w:fldChar w:fldCharType="separate"/>
            </w:r>
            <w:r>
              <w:rPr>
                <w:webHidden/>
              </w:rPr>
              <w:t>2</w:t>
            </w:r>
            <w:r>
              <w:rPr>
                <w:webHidden/>
              </w:rPr>
              <w:fldChar w:fldCharType="end"/>
            </w:r>
          </w:hyperlink>
        </w:p>
        <w:p w14:paraId="3E29CB5A" w14:textId="5443BB94" w:rsidR="009B64CE" w:rsidRDefault="009B64CE">
          <w:pPr>
            <w:pStyle w:val="TOC1"/>
            <w:rPr>
              <w:rFonts w:asciiTheme="minorHAnsi" w:eastAsiaTheme="minorEastAsia" w:hAnsiTheme="minorHAnsi" w:cstheme="minorBidi"/>
              <w:sz w:val="24"/>
              <w:szCs w:val="24"/>
              <w:lang w:eastAsia="en-GB"/>
            </w:rPr>
          </w:pPr>
          <w:hyperlink w:anchor="_Toc209712454" w:history="1">
            <w:r w:rsidRPr="00E10313">
              <w:rPr>
                <w:rStyle w:val="Hyperlink"/>
              </w:rPr>
              <w:t>10 Conclusion</w:t>
            </w:r>
            <w:r>
              <w:rPr>
                <w:webHidden/>
              </w:rPr>
              <w:tab/>
            </w:r>
            <w:r>
              <w:rPr>
                <w:webHidden/>
              </w:rPr>
              <w:fldChar w:fldCharType="begin"/>
            </w:r>
            <w:r>
              <w:rPr>
                <w:webHidden/>
              </w:rPr>
              <w:instrText xml:space="preserve"> PAGEREF _Toc209712454 \h </w:instrText>
            </w:r>
            <w:r>
              <w:rPr>
                <w:webHidden/>
              </w:rPr>
            </w:r>
            <w:r>
              <w:rPr>
                <w:webHidden/>
              </w:rPr>
              <w:fldChar w:fldCharType="separate"/>
            </w:r>
            <w:r>
              <w:rPr>
                <w:webHidden/>
              </w:rPr>
              <w:t>1</w:t>
            </w:r>
            <w:r>
              <w:rPr>
                <w:webHidden/>
              </w:rPr>
              <w:fldChar w:fldCharType="end"/>
            </w:r>
          </w:hyperlink>
        </w:p>
        <w:p w14:paraId="646B1502" w14:textId="58BCEEA3" w:rsidR="009B64CE" w:rsidRDefault="009B64CE">
          <w:pPr>
            <w:pStyle w:val="TOC1"/>
            <w:rPr>
              <w:rFonts w:asciiTheme="minorHAnsi" w:eastAsiaTheme="minorEastAsia" w:hAnsiTheme="minorHAnsi" w:cstheme="minorBidi"/>
              <w:sz w:val="24"/>
              <w:szCs w:val="24"/>
              <w:lang w:eastAsia="en-GB"/>
            </w:rPr>
          </w:pPr>
          <w:hyperlink w:anchor="_Toc209712455" w:history="1">
            <w:r w:rsidRPr="00E10313">
              <w:rPr>
                <w:rStyle w:val="Hyperlink"/>
              </w:rPr>
              <w:t>References</w:t>
            </w:r>
            <w:r>
              <w:rPr>
                <w:webHidden/>
              </w:rPr>
              <w:tab/>
            </w:r>
            <w:r>
              <w:rPr>
                <w:webHidden/>
              </w:rPr>
              <w:fldChar w:fldCharType="begin"/>
            </w:r>
            <w:r>
              <w:rPr>
                <w:webHidden/>
              </w:rPr>
              <w:instrText xml:space="preserve"> PAGEREF _Toc209712455 \h </w:instrText>
            </w:r>
            <w:r>
              <w:rPr>
                <w:webHidden/>
              </w:rPr>
            </w:r>
            <w:r>
              <w:rPr>
                <w:webHidden/>
              </w:rPr>
              <w:fldChar w:fldCharType="separate"/>
            </w:r>
            <w:r>
              <w:rPr>
                <w:webHidden/>
              </w:rPr>
              <w:t>1</w:t>
            </w:r>
            <w:r>
              <w:rPr>
                <w:webHidden/>
              </w:rPr>
              <w:fldChar w:fldCharType="end"/>
            </w:r>
          </w:hyperlink>
        </w:p>
        <w:p w14:paraId="3B63EC0B" w14:textId="7B11DB58" w:rsidR="00F166FA" w:rsidRPr="006A6FCD" w:rsidRDefault="00F166FA" w:rsidP="00B401D9">
          <w:pPr>
            <w:spacing w:line="360" w:lineRule="auto"/>
            <w:jc w:val="both"/>
            <w:rPr>
              <w:rFonts w:ascii="Times New Roman" w:hAnsi="Times New Roman" w:cs="Times New Roman"/>
              <w:sz w:val="24"/>
              <w:szCs w:val="24"/>
            </w:rPr>
          </w:pPr>
          <w:r w:rsidRPr="006A6FCD">
            <w:rPr>
              <w:rFonts w:ascii="Times New Roman" w:hAnsi="Times New Roman" w:cs="Times New Roman"/>
              <w:b/>
              <w:bCs/>
              <w:sz w:val="24"/>
              <w:szCs w:val="24"/>
            </w:rPr>
            <w:fldChar w:fldCharType="end"/>
          </w:r>
        </w:p>
      </w:sdtContent>
    </w:sdt>
    <w:p w14:paraId="300858F2" w14:textId="77777777" w:rsidR="00551DF9" w:rsidRPr="006A6FCD" w:rsidRDefault="00551DF9" w:rsidP="00B401D9">
      <w:pPr>
        <w:spacing w:line="360" w:lineRule="auto"/>
        <w:jc w:val="both"/>
        <w:rPr>
          <w:rFonts w:ascii="Times New Roman" w:hAnsi="Times New Roman" w:cs="Times New Roman"/>
          <w:sz w:val="24"/>
          <w:szCs w:val="24"/>
        </w:rPr>
      </w:pPr>
    </w:p>
    <w:p w14:paraId="2E9B970C" w14:textId="77777777" w:rsidR="00F322D7" w:rsidRPr="006A6FCD" w:rsidRDefault="00F322D7" w:rsidP="00B401D9">
      <w:pPr>
        <w:spacing w:line="360" w:lineRule="auto"/>
        <w:jc w:val="both"/>
        <w:rPr>
          <w:rFonts w:ascii="Times New Roman" w:hAnsi="Times New Roman" w:cs="Times New Roman"/>
          <w:sz w:val="24"/>
          <w:szCs w:val="24"/>
        </w:rPr>
      </w:pPr>
    </w:p>
    <w:p w14:paraId="397BEC8C" w14:textId="77777777" w:rsidR="00F322D7" w:rsidRPr="006A6FCD" w:rsidRDefault="00F322D7" w:rsidP="00B401D9">
      <w:pPr>
        <w:spacing w:line="360" w:lineRule="auto"/>
        <w:jc w:val="both"/>
        <w:rPr>
          <w:rFonts w:ascii="Times New Roman" w:hAnsi="Times New Roman" w:cs="Times New Roman"/>
          <w:sz w:val="24"/>
          <w:szCs w:val="24"/>
        </w:rPr>
      </w:pPr>
    </w:p>
    <w:p w14:paraId="2FB131DB" w14:textId="77777777" w:rsidR="00F322D7" w:rsidRPr="006A6FCD" w:rsidRDefault="00F322D7" w:rsidP="00B401D9">
      <w:pPr>
        <w:spacing w:line="360" w:lineRule="auto"/>
        <w:jc w:val="both"/>
        <w:rPr>
          <w:rFonts w:ascii="Times New Roman" w:hAnsi="Times New Roman" w:cs="Times New Roman"/>
          <w:sz w:val="24"/>
          <w:szCs w:val="24"/>
        </w:rPr>
      </w:pPr>
    </w:p>
    <w:p w14:paraId="5811CEF1" w14:textId="3C7FD2E2" w:rsidR="003E0B46" w:rsidRDefault="003E0B46">
      <w:pPr>
        <w:pStyle w:val="TableofFigures"/>
        <w:tabs>
          <w:tab w:val="right" w:leader="dot" w:pos="9016"/>
        </w:tabs>
        <w:rPr>
          <w:rFonts w:eastAsiaTheme="minorEastAsia"/>
          <w:noProof/>
          <w:sz w:val="24"/>
          <w:szCs w:val="24"/>
          <w:lang w:eastAsia="en-GB"/>
        </w:rPr>
      </w:pPr>
      <w:r>
        <w:rPr>
          <w:rStyle w:val="Hyperlink"/>
          <w:rFonts w:ascii="Times New Roman" w:hAnsi="Times New Roman" w:cs="Times New Roman"/>
          <w:noProof/>
          <w:sz w:val="24"/>
          <w:szCs w:val="24"/>
        </w:rPr>
        <w:fldChar w:fldCharType="begin"/>
      </w:r>
      <w:r>
        <w:rPr>
          <w:rStyle w:val="Hyperlink"/>
          <w:rFonts w:ascii="Times New Roman" w:hAnsi="Times New Roman" w:cs="Times New Roman"/>
          <w:noProof/>
          <w:sz w:val="24"/>
          <w:szCs w:val="24"/>
        </w:rPr>
        <w:instrText xml:space="preserve"> TOC \h \z \c "Figure" </w:instrText>
      </w:r>
      <w:r>
        <w:rPr>
          <w:rStyle w:val="Hyperlink"/>
          <w:rFonts w:ascii="Times New Roman" w:hAnsi="Times New Roman" w:cs="Times New Roman"/>
          <w:noProof/>
          <w:sz w:val="24"/>
          <w:szCs w:val="24"/>
        </w:rPr>
        <w:fldChar w:fldCharType="separate"/>
      </w:r>
      <w:hyperlink w:anchor="_Toc209620281" w:history="1">
        <w:r w:rsidRPr="00812757">
          <w:rPr>
            <w:rStyle w:val="Hyperlink"/>
            <w:rFonts w:ascii="Times New Roman" w:hAnsi="Times New Roman" w:cs="Times New Roman"/>
            <w:noProof/>
          </w:rPr>
          <w:t>Figure 1 Participant demographics by age, gender, employment status, and role.</w:t>
        </w:r>
        <w:r>
          <w:rPr>
            <w:noProof/>
            <w:webHidden/>
          </w:rPr>
          <w:tab/>
        </w:r>
        <w:r>
          <w:rPr>
            <w:noProof/>
            <w:webHidden/>
          </w:rPr>
          <w:fldChar w:fldCharType="begin"/>
        </w:r>
        <w:r>
          <w:rPr>
            <w:noProof/>
            <w:webHidden/>
          </w:rPr>
          <w:instrText xml:space="preserve"> PAGEREF _Toc209620281 \h </w:instrText>
        </w:r>
        <w:r>
          <w:rPr>
            <w:noProof/>
            <w:webHidden/>
          </w:rPr>
        </w:r>
        <w:r>
          <w:rPr>
            <w:noProof/>
            <w:webHidden/>
          </w:rPr>
          <w:fldChar w:fldCharType="separate"/>
        </w:r>
        <w:r>
          <w:rPr>
            <w:noProof/>
            <w:webHidden/>
          </w:rPr>
          <w:t>22</w:t>
        </w:r>
        <w:r>
          <w:rPr>
            <w:noProof/>
            <w:webHidden/>
          </w:rPr>
          <w:fldChar w:fldCharType="end"/>
        </w:r>
      </w:hyperlink>
    </w:p>
    <w:p w14:paraId="3E3CC693" w14:textId="772C470C" w:rsidR="003E0B46" w:rsidRDefault="003E0B46">
      <w:pPr>
        <w:pStyle w:val="TableofFigures"/>
        <w:tabs>
          <w:tab w:val="right" w:leader="dot" w:pos="9016"/>
        </w:tabs>
        <w:rPr>
          <w:rFonts w:eastAsiaTheme="minorEastAsia"/>
          <w:noProof/>
          <w:sz w:val="24"/>
          <w:szCs w:val="24"/>
          <w:lang w:eastAsia="en-GB"/>
        </w:rPr>
      </w:pPr>
      <w:hyperlink w:anchor="_Toc209620282" w:history="1">
        <w:r w:rsidRPr="00812757">
          <w:rPr>
            <w:rStyle w:val="Hyperlink"/>
            <w:rFonts w:ascii="Times New Roman" w:hAnsi="Times New Roman" w:cs="Times New Roman"/>
            <w:noProof/>
          </w:rPr>
          <w:t>Figure 2 Percentage of respondents performing various unrecognized tasks.</w:t>
        </w:r>
        <w:r>
          <w:rPr>
            <w:noProof/>
            <w:webHidden/>
          </w:rPr>
          <w:tab/>
        </w:r>
        <w:r>
          <w:rPr>
            <w:noProof/>
            <w:webHidden/>
          </w:rPr>
          <w:fldChar w:fldCharType="begin"/>
        </w:r>
        <w:r>
          <w:rPr>
            <w:noProof/>
            <w:webHidden/>
          </w:rPr>
          <w:instrText xml:space="preserve"> PAGEREF _Toc209620282 \h </w:instrText>
        </w:r>
        <w:r>
          <w:rPr>
            <w:noProof/>
            <w:webHidden/>
          </w:rPr>
        </w:r>
        <w:r>
          <w:rPr>
            <w:noProof/>
            <w:webHidden/>
          </w:rPr>
          <w:fldChar w:fldCharType="separate"/>
        </w:r>
        <w:r>
          <w:rPr>
            <w:noProof/>
            <w:webHidden/>
          </w:rPr>
          <w:t>23</w:t>
        </w:r>
        <w:r>
          <w:rPr>
            <w:noProof/>
            <w:webHidden/>
          </w:rPr>
          <w:fldChar w:fldCharType="end"/>
        </w:r>
      </w:hyperlink>
    </w:p>
    <w:p w14:paraId="3C9AC128" w14:textId="5B33157E" w:rsidR="003E0B46" w:rsidRDefault="003E0B46">
      <w:pPr>
        <w:pStyle w:val="TableofFigures"/>
        <w:tabs>
          <w:tab w:val="right" w:leader="dot" w:pos="9016"/>
        </w:tabs>
        <w:rPr>
          <w:rFonts w:eastAsiaTheme="minorEastAsia"/>
          <w:noProof/>
          <w:sz w:val="24"/>
          <w:szCs w:val="24"/>
          <w:lang w:eastAsia="en-GB"/>
        </w:rPr>
      </w:pPr>
      <w:hyperlink w:anchor="_Toc209620283" w:history="1">
        <w:r w:rsidRPr="00812757">
          <w:rPr>
            <w:rStyle w:val="Hyperlink"/>
            <w:rFonts w:ascii="Times New Roman" w:hAnsi="Times New Roman" w:cs="Times New Roman"/>
            <w:noProof/>
          </w:rPr>
          <w:t>Figure 3 Performance recognised.</w:t>
        </w:r>
        <w:r>
          <w:rPr>
            <w:noProof/>
            <w:webHidden/>
          </w:rPr>
          <w:tab/>
        </w:r>
        <w:r>
          <w:rPr>
            <w:noProof/>
            <w:webHidden/>
          </w:rPr>
          <w:fldChar w:fldCharType="begin"/>
        </w:r>
        <w:r>
          <w:rPr>
            <w:noProof/>
            <w:webHidden/>
          </w:rPr>
          <w:instrText xml:space="preserve"> PAGEREF _Toc209620283 \h </w:instrText>
        </w:r>
        <w:r>
          <w:rPr>
            <w:noProof/>
            <w:webHidden/>
          </w:rPr>
        </w:r>
        <w:r>
          <w:rPr>
            <w:noProof/>
            <w:webHidden/>
          </w:rPr>
          <w:fldChar w:fldCharType="separate"/>
        </w:r>
        <w:r>
          <w:rPr>
            <w:noProof/>
            <w:webHidden/>
          </w:rPr>
          <w:t>24</w:t>
        </w:r>
        <w:r>
          <w:rPr>
            <w:noProof/>
            <w:webHidden/>
          </w:rPr>
          <w:fldChar w:fldCharType="end"/>
        </w:r>
      </w:hyperlink>
    </w:p>
    <w:p w14:paraId="17F0E783" w14:textId="28DE7B23" w:rsidR="003E0B46" w:rsidRDefault="003E0B46">
      <w:pPr>
        <w:pStyle w:val="TableofFigures"/>
        <w:tabs>
          <w:tab w:val="right" w:leader="dot" w:pos="9016"/>
        </w:tabs>
        <w:rPr>
          <w:rFonts w:eastAsiaTheme="minorEastAsia"/>
          <w:noProof/>
          <w:sz w:val="24"/>
          <w:szCs w:val="24"/>
          <w:lang w:eastAsia="en-GB"/>
        </w:rPr>
      </w:pPr>
      <w:hyperlink w:anchor="_Toc209620284" w:history="1">
        <w:r w:rsidRPr="00812757">
          <w:rPr>
            <w:rStyle w:val="Hyperlink"/>
            <w:rFonts w:ascii="Times New Roman" w:hAnsi="Times New Roman" w:cs="Times New Roman"/>
            <w:noProof/>
          </w:rPr>
          <w:t>Figure 4 Perceived barriers to career progression by type.</w:t>
        </w:r>
        <w:r>
          <w:rPr>
            <w:noProof/>
            <w:webHidden/>
          </w:rPr>
          <w:tab/>
        </w:r>
        <w:r>
          <w:rPr>
            <w:noProof/>
            <w:webHidden/>
          </w:rPr>
          <w:fldChar w:fldCharType="begin"/>
        </w:r>
        <w:r>
          <w:rPr>
            <w:noProof/>
            <w:webHidden/>
          </w:rPr>
          <w:instrText xml:space="preserve"> PAGEREF _Toc209620284 \h </w:instrText>
        </w:r>
        <w:r>
          <w:rPr>
            <w:noProof/>
            <w:webHidden/>
          </w:rPr>
        </w:r>
        <w:r>
          <w:rPr>
            <w:noProof/>
            <w:webHidden/>
          </w:rPr>
          <w:fldChar w:fldCharType="separate"/>
        </w:r>
        <w:r>
          <w:rPr>
            <w:noProof/>
            <w:webHidden/>
          </w:rPr>
          <w:t>25</w:t>
        </w:r>
        <w:r>
          <w:rPr>
            <w:noProof/>
            <w:webHidden/>
          </w:rPr>
          <w:fldChar w:fldCharType="end"/>
        </w:r>
      </w:hyperlink>
    </w:p>
    <w:p w14:paraId="0FEE471D" w14:textId="3CFBE1AC" w:rsidR="003E0B46" w:rsidRDefault="003E0B46">
      <w:pPr>
        <w:pStyle w:val="TableofFigures"/>
        <w:tabs>
          <w:tab w:val="right" w:leader="dot" w:pos="9016"/>
        </w:tabs>
        <w:rPr>
          <w:rFonts w:eastAsiaTheme="minorEastAsia"/>
          <w:noProof/>
          <w:sz w:val="24"/>
          <w:szCs w:val="24"/>
          <w:lang w:eastAsia="en-GB"/>
        </w:rPr>
      </w:pPr>
      <w:hyperlink w:anchor="_Toc209620285" w:history="1">
        <w:r w:rsidRPr="00812757">
          <w:rPr>
            <w:rStyle w:val="Hyperlink"/>
            <w:rFonts w:ascii="Times New Roman" w:hAnsi="Times New Roman" w:cs="Times New Roman"/>
            <w:noProof/>
          </w:rPr>
          <w:t>Figure 5 Flexibility.</w:t>
        </w:r>
        <w:r>
          <w:rPr>
            <w:noProof/>
            <w:webHidden/>
          </w:rPr>
          <w:tab/>
        </w:r>
        <w:r>
          <w:rPr>
            <w:noProof/>
            <w:webHidden/>
          </w:rPr>
          <w:fldChar w:fldCharType="begin"/>
        </w:r>
        <w:r>
          <w:rPr>
            <w:noProof/>
            <w:webHidden/>
          </w:rPr>
          <w:instrText xml:space="preserve"> PAGEREF _Toc209620285 \h </w:instrText>
        </w:r>
        <w:r>
          <w:rPr>
            <w:noProof/>
            <w:webHidden/>
          </w:rPr>
        </w:r>
        <w:r>
          <w:rPr>
            <w:noProof/>
            <w:webHidden/>
          </w:rPr>
          <w:fldChar w:fldCharType="separate"/>
        </w:r>
        <w:r>
          <w:rPr>
            <w:noProof/>
            <w:webHidden/>
          </w:rPr>
          <w:t>26</w:t>
        </w:r>
        <w:r>
          <w:rPr>
            <w:noProof/>
            <w:webHidden/>
          </w:rPr>
          <w:fldChar w:fldCharType="end"/>
        </w:r>
      </w:hyperlink>
    </w:p>
    <w:p w14:paraId="432AD1B1" w14:textId="68DC152B" w:rsidR="003E0B46" w:rsidRDefault="003E0B46">
      <w:pPr>
        <w:pStyle w:val="TableofFigures"/>
        <w:tabs>
          <w:tab w:val="right" w:leader="dot" w:pos="9016"/>
        </w:tabs>
        <w:rPr>
          <w:rFonts w:eastAsiaTheme="minorEastAsia"/>
          <w:noProof/>
          <w:sz w:val="24"/>
          <w:szCs w:val="24"/>
          <w:lang w:eastAsia="en-GB"/>
        </w:rPr>
      </w:pPr>
      <w:hyperlink w:anchor="_Toc209620286" w:history="1">
        <w:r w:rsidRPr="00812757">
          <w:rPr>
            <w:rStyle w:val="Hyperlink"/>
            <w:rFonts w:ascii="Times New Roman" w:hAnsi="Times New Roman" w:cs="Times New Roman"/>
            <w:noProof/>
          </w:rPr>
          <w:t>Figure 6 Gendered experiences of perceived barriers and recognition.</w:t>
        </w:r>
        <w:r>
          <w:rPr>
            <w:noProof/>
            <w:webHidden/>
          </w:rPr>
          <w:tab/>
        </w:r>
        <w:r>
          <w:rPr>
            <w:noProof/>
            <w:webHidden/>
          </w:rPr>
          <w:fldChar w:fldCharType="begin"/>
        </w:r>
        <w:r>
          <w:rPr>
            <w:noProof/>
            <w:webHidden/>
          </w:rPr>
          <w:instrText xml:space="preserve"> PAGEREF _Toc209620286 \h </w:instrText>
        </w:r>
        <w:r>
          <w:rPr>
            <w:noProof/>
            <w:webHidden/>
          </w:rPr>
        </w:r>
        <w:r>
          <w:rPr>
            <w:noProof/>
            <w:webHidden/>
          </w:rPr>
          <w:fldChar w:fldCharType="separate"/>
        </w:r>
        <w:r>
          <w:rPr>
            <w:noProof/>
            <w:webHidden/>
          </w:rPr>
          <w:t>27</w:t>
        </w:r>
        <w:r>
          <w:rPr>
            <w:noProof/>
            <w:webHidden/>
          </w:rPr>
          <w:fldChar w:fldCharType="end"/>
        </w:r>
      </w:hyperlink>
    </w:p>
    <w:p w14:paraId="5CBB48F1" w14:textId="4CE8D600" w:rsidR="003E0B46" w:rsidRDefault="003E0B46">
      <w:pPr>
        <w:pStyle w:val="TableofFigures"/>
        <w:tabs>
          <w:tab w:val="right" w:leader="dot" w:pos="9016"/>
        </w:tabs>
        <w:rPr>
          <w:rFonts w:eastAsiaTheme="minorEastAsia"/>
          <w:noProof/>
          <w:sz w:val="24"/>
          <w:szCs w:val="24"/>
          <w:lang w:eastAsia="en-GB"/>
        </w:rPr>
      </w:pPr>
      <w:hyperlink w:anchor="_Toc209620287" w:history="1">
        <w:r w:rsidRPr="00812757">
          <w:rPr>
            <w:rStyle w:val="Hyperlink"/>
            <w:rFonts w:ascii="Times New Roman" w:hAnsi="Times New Roman" w:cs="Times New Roman"/>
            <w:noProof/>
          </w:rPr>
          <w:t>Figure 7  Job satisfaction and perceived scheduling flexibility.</w:t>
        </w:r>
        <w:r>
          <w:rPr>
            <w:noProof/>
            <w:webHidden/>
          </w:rPr>
          <w:tab/>
        </w:r>
        <w:r>
          <w:rPr>
            <w:noProof/>
            <w:webHidden/>
          </w:rPr>
          <w:fldChar w:fldCharType="begin"/>
        </w:r>
        <w:r>
          <w:rPr>
            <w:noProof/>
            <w:webHidden/>
          </w:rPr>
          <w:instrText xml:space="preserve"> PAGEREF _Toc209620287 \h </w:instrText>
        </w:r>
        <w:r>
          <w:rPr>
            <w:noProof/>
            <w:webHidden/>
          </w:rPr>
        </w:r>
        <w:r>
          <w:rPr>
            <w:noProof/>
            <w:webHidden/>
          </w:rPr>
          <w:fldChar w:fldCharType="separate"/>
        </w:r>
        <w:r>
          <w:rPr>
            <w:noProof/>
            <w:webHidden/>
          </w:rPr>
          <w:t>28</w:t>
        </w:r>
        <w:r>
          <w:rPr>
            <w:noProof/>
            <w:webHidden/>
          </w:rPr>
          <w:fldChar w:fldCharType="end"/>
        </w:r>
      </w:hyperlink>
    </w:p>
    <w:p w14:paraId="17EA36FF" w14:textId="49B96654" w:rsidR="003E0B46" w:rsidRDefault="003E0B46">
      <w:pPr>
        <w:pStyle w:val="TableofFigures"/>
        <w:tabs>
          <w:tab w:val="right" w:leader="dot" w:pos="9016"/>
        </w:tabs>
        <w:rPr>
          <w:rFonts w:eastAsiaTheme="minorEastAsia"/>
          <w:noProof/>
          <w:sz w:val="24"/>
          <w:szCs w:val="24"/>
          <w:lang w:eastAsia="en-GB"/>
        </w:rPr>
      </w:pPr>
      <w:hyperlink w:anchor="_Toc209620288" w:history="1">
        <w:r w:rsidRPr="00812757">
          <w:rPr>
            <w:rStyle w:val="Hyperlink"/>
            <w:rFonts w:ascii="Times New Roman" w:hAnsi="Times New Roman" w:cs="Times New Roman"/>
            <w:noProof/>
          </w:rPr>
          <w:t>Figure 8 Thematic Analysis</w:t>
        </w:r>
        <w:r>
          <w:rPr>
            <w:noProof/>
            <w:webHidden/>
          </w:rPr>
          <w:tab/>
        </w:r>
        <w:r>
          <w:rPr>
            <w:noProof/>
            <w:webHidden/>
          </w:rPr>
          <w:fldChar w:fldCharType="begin"/>
        </w:r>
        <w:r>
          <w:rPr>
            <w:noProof/>
            <w:webHidden/>
          </w:rPr>
          <w:instrText xml:space="preserve"> PAGEREF _Toc209620288 \h </w:instrText>
        </w:r>
        <w:r>
          <w:rPr>
            <w:noProof/>
            <w:webHidden/>
          </w:rPr>
        </w:r>
        <w:r>
          <w:rPr>
            <w:noProof/>
            <w:webHidden/>
          </w:rPr>
          <w:fldChar w:fldCharType="separate"/>
        </w:r>
        <w:r>
          <w:rPr>
            <w:noProof/>
            <w:webHidden/>
          </w:rPr>
          <w:t>30</w:t>
        </w:r>
        <w:r>
          <w:rPr>
            <w:noProof/>
            <w:webHidden/>
          </w:rPr>
          <w:fldChar w:fldCharType="end"/>
        </w:r>
      </w:hyperlink>
    </w:p>
    <w:p w14:paraId="567294DE" w14:textId="081C612C" w:rsidR="00CA4944" w:rsidRPr="006A6FCD" w:rsidRDefault="003E0B46" w:rsidP="003E0B46">
      <w:pPr>
        <w:pStyle w:val="TableofFigures"/>
        <w:tabs>
          <w:tab w:val="right" w:leader="dot" w:pos="9016"/>
        </w:tabs>
        <w:spacing w:line="360" w:lineRule="auto"/>
        <w:jc w:val="both"/>
        <w:rPr>
          <w:rFonts w:ascii="Times New Roman" w:hAnsi="Times New Roman" w:cs="Times New Roman"/>
          <w:sz w:val="24"/>
          <w:szCs w:val="24"/>
        </w:rPr>
        <w:sectPr w:rsidR="00CA4944" w:rsidRPr="006A6FCD" w:rsidSect="00675FB9">
          <w:headerReference w:type="default" r:id="rId9"/>
          <w:footerReference w:type="default" r:id="rId10"/>
          <w:footerReference w:type="first" r:id="rId11"/>
          <w:type w:val="continuous"/>
          <w:pgSz w:w="11906" w:h="16838" w:code="9"/>
          <w:pgMar w:top="1440" w:right="1440" w:bottom="1440" w:left="1440" w:header="709" w:footer="709" w:gutter="0"/>
          <w:pgNumType w:fmt="lowerRoman"/>
          <w:cols w:space="708"/>
          <w:titlePg/>
          <w:docGrid w:linePitch="360"/>
        </w:sectPr>
      </w:pPr>
      <w:r>
        <w:rPr>
          <w:rStyle w:val="Hyperlink"/>
          <w:rFonts w:ascii="Times New Roman" w:hAnsi="Times New Roman" w:cs="Times New Roman"/>
          <w:noProof/>
          <w:sz w:val="24"/>
          <w:szCs w:val="24"/>
        </w:rPr>
        <w:fldChar w:fldCharType="end"/>
      </w:r>
      <w:r w:rsidRPr="006A6FCD">
        <w:rPr>
          <w:rFonts w:ascii="Times New Roman" w:hAnsi="Times New Roman" w:cs="Times New Roman"/>
          <w:sz w:val="24"/>
          <w:szCs w:val="24"/>
        </w:rPr>
        <w:t xml:space="preserve"> </w:t>
      </w:r>
    </w:p>
    <w:p w14:paraId="21F0761D" w14:textId="77777777" w:rsidR="007410E0" w:rsidRPr="006A6FCD" w:rsidRDefault="007410E0" w:rsidP="00B401D9">
      <w:pPr>
        <w:tabs>
          <w:tab w:val="left" w:pos="3015"/>
        </w:tabs>
        <w:spacing w:line="360" w:lineRule="auto"/>
        <w:jc w:val="both"/>
        <w:rPr>
          <w:rFonts w:ascii="Times New Roman" w:hAnsi="Times New Roman" w:cs="Times New Roman"/>
          <w:sz w:val="24"/>
          <w:szCs w:val="24"/>
        </w:rPr>
      </w:pPr>
    </w:p>
    <w:p w14:paraId="24FDCAFA" w14:textId="74DAC95E" w:rsidR="00587AE6" w:rsidRPr="006A6FCD" w:rsidRDefault="00DA415E" w:rsidP="00B401D9">
      <w:pPr>
        <w:pStyle w:val="Heading1"/>
        <w:spacing w:line="360" w:lineRule="auto"/>
        <w:jc w:val="both"/>
        <w:rPr>
          <w:rFonts w:ascii="Times New Roman" w:hAnsi="Times New Roman" w:cs="Times New Roman"/>
          <w:sz w:val="24"/>
          <w:szCs w:val="24"/>
        </w:rPr>
      </w:pPr>
      <w:bookmarkStart w:id="0" w:name="_Toc209712414"/>
      <w:r w:rsidRPr="006A6FCD">
        <w:rPr>
          <w:rFonts w:ascii="Times New Roman" w:hAnsi="Times New Roman" w:cs="Times New Roman"/>
          <w:sz w:val="24"/>
          <w:szCs w:val="24"/>
        </w:rPr>
        <w:t xml:space="preserve">1. </w:t>
      </w:r>
      <w:r w:rsidR="002A654F" w:rsidRPr="006A6FCD">
        <w:rPr>
          <w:rFonts w:ascii="Times New Roman" w:hAnsi="Times New Roman" w:cs="Times New Roman"/>
          <w:sz w:val="24"/>
          <w:szCs w:val="24"/>
        </w:rPr>
        <w:t>Introduction</w:t>
      </w:r>
      <w:bookmarkEnd w:id="0"/>
    </w:p>
    <w:p w14:paraId="7FA43B52" w14:textId="77777777" w:rsidR="004E1A6B" w:rsidRDefault="00C417B8" w:rsidP="00B401D9">
      <w:pPr>
        <w:spacing w:after="0" w:line="360" w:lineRule="auto"/>
        <w:jc w:val="both"/>
        <w:rPr>
          <w:rFonts w:ascii="Times New Roman" w:hAnsi="Times New Roman" w:cs="Times New Roman"/>
          <w:sz w:val="24"/>
          <w:szCs w:val="24"/>
        </w:rPr>
      </w:pPr>
      <w:r w:rsidRPr="006A6FCD">
        <w:rPr>
          <w:rFonts w:ascii="Times New Roman" w:hAnsi="Times New Roman" w:cs="Times New Roman"/>
          <w:sz w:val="24"/>
          <w:szCs w:val="24"/>
        </w:rPr>
        <w:tab/>
      </w:r>
      <w:r w:rsidR="002C7F09" w:rsidRPr="006A6FCD">
        <w:rPr>
          <w:rFonts w:ascii="Times New Roman" w:hAnsi="Times New Roman" w:cs="Times New Roman"/>
          <w:sz w:val="24"/>
          <w:szCs w:val="24"/>
        </w:rPr>
        <w:t>In today’s labour market, part-time employment holds considerable importance</w:t>
      </w:r>
      <w:r w:rsidR="00FF2C75" w:rsidRPr="006A6FCD">
        <w:rPr>
          <w:rFonts w:ascii="Times New Roman" w:hAnsi="Times New Roman" w:cs="Times New Roman"/>
          <w:sz w:val="24"/>
          <w:szCs w:val="24"/>
        </w:rPr>
        <w:t xml:space="preserve">, </w:t>
      </w:r>
      <w:r w:rsidR="002C7F09" w:rsidRPr="006A6FCD">
        <w:rPr>
          <w:rFonts w:ascii="Times New Roman" w:hAnsi="Times New Roman" w:cs="Times New Roman"/>
          <w:sz w:val="24"/>
          <w:szCs w:val="24"/>
        </w:rPr>
        <w:t>particularly for women. According to Kelliher et al. (2023), the number of women working part-time has increased significantly in recent years. Francis-Devine and Hutton (2024) report that between October and December 2023, 16.06 million women aged 16 and over were employed in the UK</w:t>
      </w:r>
      <w:r w:rsidR="00FF2C75" w:rsidRPr="006A6FCD">
        <w:rPr>
          <w:rFonts w:ascii="Times New Roman" w:hAnsi="Times New Roman" w:cs="Times New Roman"/>
          <w:sz w:val="24"/>
          <w:szCs w:val="24"/>
        </w:rPr>
        <w:t xml:space="preserve">, </w:t>
      </w:r>
      <w:r w:rsidR="002C7F09" w:rsidRPr="006A6FCD">
        <w:rPr>
          <w:rFonts w:ascii="Times New Roman" w:hAnsi="Times New Roman" w:cs="Times New Roman"/>
          <w:sz w:val="24"/>
          <w:szCs w:val="24"/>
        </w:rPr>
        <w:t>75,000 more than during the same period in the previous year, and 1.8 million more than a decade earlier. Kelliher et al. (2023</w:t>
      </w:r>
      <w:r w:rsidR="00E004FD">
        <w:rPr>
          <w:rFonts w:ascii="Times New Roman" w:hAnsi="Times New Roman" w:cs="Times New Roman"/>
          <w:sz w:val="24"/>
          <w:szCs w:val="24"/>
        </w:rPr>
        <w:t>a</w:t>
      </w:r>
    </w:p>
    <w:p w14:paraId="56383009" w14:textId="58E90CFD" w:rsidR="00C826C7" w:rsidRPr="006A6FCD" w:rsidRDefault="002C7F09" w:rsidP="00B401D9">
      <w:pPr>
        <w:spacing w:after="0"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 also note that approximately 25% of the UK workforce is employed on a part-time basis, with the majority being women, often concentrated in lower-skilled positions within industries such as hospitality, retail, and logistics. Despite its growing prevalence, part-time employment is frequently associated with reduced career progression opportunities. Many women who prefer or require part-time work find themselves unable to access roles that offer meaningful advancement. As Smith (2025) observes, this is often due to organisational beliefs that certain positions are incompatible with part-time arrangements. Concerns cited by </w:t>
      </w:r>
      <w:r w:rsidR="00A3185C" w:rsidRPr="006A6FCD">
        <w:rPr>
          <w:rFonts w:ascii="Times New Roman" w:hAnsi="Times New Roman" w:cs="Times New Roman"/>
          <w:sz w:val="24"/>
          <w:szCs w:val="24"/>
        </w:rPr>
        <w:t>CIPD(</w:t>
      </w:r>
      <w:r w:rsidR="00483F80" w:rsidRPr="006A6FCD">
        <w:rPr>
          <w:rFonts w:ascii="Times New Roman" w:hAnsi="Times New Roman" w:cs="Times New Roman"/>
          <w:sz w:val="24"/>
          <w:szCs w:val="24"/>
        </w:rPr>
        <w:t>2025)</w:t>
      </w:r>
      <w:r w:rsidRPr="006A6FCD">
        <w:rPr>
          <w:rFonts w:ascii="Times New Roman" w:hAnsi="Times New Roman" w:cs="Times New Roman"/>
          <w:sz w:val="24"/>
          <w:szCs w:val="24"/>
        </w:rPr>
        <w:t xml:space="preserve"> include increased costs related to hiring additional staff, greater demands on HR resources, training and supervision time, and the complexity of managing fragmented schedules.</w:t>
      </w:r>
      <w:r w:rsidR="00FF2C75" w:rsidRPr="006A6FCD">
        <w:rPr>
          <w:rFonts w:ascii="Times New Roman" w:hAnsi="Times New Roman" w:cs="Times New Roman"/>
          <w:sz w:val="24"/>
          <w:szCs w:val="24"/>
        </w:rPr>
        <w:t xml:space="preserve"> </w:t>
      </w:r>
      <w:r w:rsidRPr="006A6FCD">
        <w:rPr>
          <w:rFonts w:ascii="Times New Roman" w:hAnsi="Times New Roman" w:cs="Times New Roman"/>
          <w:sz w:val="24"/>
          <w:szCs w:val="24"/>
        </w:rPr>
        <w:t>The implications of part-time employment for women's career advancement, financial security, and work-life balance are increasingly recognised in academic and policy discourse. A report by the Government Equalities Office (GOV, 2019) highlights that part-time roles frequently offer limited opportunities for promotion and wage growth</w:t>
      </w:r>
      <w:r w:rsidR="00FF2C75" w:rsidRPr="006A6FCD">
        <w:rPr>
          <w:rFonts w:ascii="Times New Roman" w:hAnsi="Times New Roman" w:cs="Times New Roman"/>
          <w:sz w:val="24"/>
          <w:szCs w:val="24"/>
        </w:rPr>
        <w:t xml:space="preserve">, </w:t>
      </w:r>
      <w:r w:rsidRPr="006A6FCD">
        <w:rPr>
          <w:rFonts w:ascii="Times New Roman" w:hAnsi="Times New Roman" w:cs="Times New Roman"/>
          <w:sz w:val="24"/>
          <w:szCs w:val="24"/>
        </w:rPr>
        <w:t>particularly within lower occupational sectors where women are overrepresented.</w:t>
      </w:r>
    </w:p>
    <w:p w14:paraId="07BE01D5" w14:textId="241E8A43" w:rsidR="00C826C7" w:rsidRPr="006A6FCD" w:rsidRDefault="00C826C7" w:rsidP="00B401D9">
      <w:pPr>
        <w:spacing w:after="0"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t xml:space="preserve">Warehousing Industry Trends </w:t>
      </w:r>
    </w:p>
    <w:p w14:paraId="2188DC82" w14:textId="4F81F188" w:rsidR="00D05CE9" w:rsidRPr="006A6FCD" w:rsidRDefault="002A0640" w:rsidP="00B401D9">
      <w:pPr>
        <w:spacing w:after="0" w:line="360" w:lineRule="auto"/>
        <w:jc w:val="both"/>
        <w:rPr>
          <w:rFonts w:ascii="Times New Roman" w:hAnsi="Times New Roman" w:cs="Times New Roman"/>
          <w:sz w:val="24"/>
          <w:szCs w:val="24"/>
        </w:rPr>
      </w:pPr>
      <w:r w:rsidRPr="006A6FCD">
        <w:rPr>
          <w:rFonts w:ascii="Times New Roman" w:hAnsi="Times New Roman" w:cs="Times New Roman"/>
          <w:sz w:val="24"/>
          <w:szCs w:val="24"/>
        </w:rPr>
        <w:t>Recent automation trends in UK warehouses are expected to displace routine tasks disproportionately performed by part-time women, potentially exacerbating gendered career barriers (Alon, 2022)</w:t>
      </w:r>
      <w:r w:rsidRPr="006A6FCD">
        <w:rPr>
          <w:rFonts w:ascii="Times New Roman" w:hAnsi="Times New Roman" w:cs="Times New Roman"/>
          <w:b/>
          <w:bCs/>
          <w:sz w:val="24"/>
          <w:szCs w:val="24"/>
        </w:rPr>
        <w:t xml:space="preserve">. </w:t>
      </w:r>
      <w:r w:rsidR="00642293" w:rsidRPr="006A6FCD">
        <w:rPr>
          <w:rFonts w:ascii="Times New Roman" w:hAnsi="Times New Roman" w:cs="Times New Roman"/>
          <w:sz w:val="24"/>
          <w:szCs w:val="24"/>
        </w:rPr>
        <w:t>The causes of this labour shortage are complex</w:t>
      </w:r>
      <w:r w:rsidR="00FA53F9" w:rsidRPr="006A6FCD">
        <w:rPr>
          <w:rFonts w:ascii="Times New Roman" w:hAnsi="Times New Roman" w:cs="Times New Roman"/>
          <w:sz w:val="24"/>
          <w:szCs w:val="24"/>
        </w:rPr>
        <w:t xml:space="preserve"> according to, </w:t>
      </w:r>
      <w:r w:rsidR="00642293" w:rsidRPr="006A6FCD">
        <w:rPr>
          <w:rFonts w:ascii="Times New Roman" w:hAnsi="Times New Roman" w:cs="Times New Roman"/>
          <w:sz w:val="24"/>
          <w:szCs w:val="24"/>
        </w:rPr>
        <w:t xml:space="preserve">Descartes, </w:t>
      </w:r>
      <w:r w:rsidR="00FA53F9" w:rsidRPr="006A6FCD">
        <w:rPr>
          <w:rFonts w:ascii="Times New Roman" w:hAnsi="Times New Roman" w:cs="Times New Roman"/>
          <w:sz w:val="24"/>
          <w:szCs w:val="24"/>
        </w:rPr>
        <w:t>(</w:t>
      </w:r>
      <w:r w:rsidR="00642293" w:rsidRPr="006A6FCD">
        <w:rPr>
          <w:rFonts w:ascii="Times New Roman" w:hAnsi="Times New Roman" w:cs="Times New Roman"/>
          <w:sz w:val="24"/>
          <w:szCs w:val="24"/>
        </w:rPr>
        <w:t>2024)</w:t>
      </w:r>
      <w:r w:rsidR="00FA53F9" w:rsidRPr="006A6FCD">
        <w:rPr>
          <w:rFonts w:ascii="Times New Roman" w:hAnsi="Times New Roman" w:cs="Times New Roman"/>
          <w:sz w:val="24"/>
          <w:szCs w:val="24"/>
        </w:rPr>
        <w:t>,</w:t>
      </w:r>
      <w:r w:rsidR="00642293" w:rsidRPr="006A6FCD">
        <w:rPr>
          <w:rFonts w:ascii="Times New Roman" w:hAnsi="Times New Roman" w:cs="Times New Roman"/>
          <w:sz w:val="24"/>
          <w:szCs w:val="24"/>
        </w:rPr>
        <w:t xml:space="preserve"> </w:t>
      </w:r>
      <w:r w:rsidR="00FA53F9" w:rsidRPr="006A6FCD">
        <w:rPr>
          <w:rFonts w:ascii="Times New Roman" w:hAnsi="Times New Roman" w:cs="Times New Roman"/>
          <w:sz w:val="24"/>
          <w:szCs w:val="24"/>
        </w:rPr>
        <w:t xml:space="preserve">it may </w:t>
      </w:r>
      <w:r w:rsidR="00642293" w:rsidRPr="006A6FCD">
        <w:rPr>
          <w:rFonts w:ascii="Times New Roman" w:hAnsi="Times New Roman" w:cs="Times New Roman"/>
          <w:sz w:val="24"/>
          <w:szCs w:val="24"/>
        </w:rPr>
        <w:t>stem from a limited supply of available workers, but it is also linked to the industry’s increasing reliance on automation. This shift is growing, as companies invest in advanced technologies to optimize operations and decrease dependence on human labour</w:t>
      </w:r>
      <w:r w:rsidR="00FD3B1C" w:rsidRPr="006A6FCD">
        <w:rPr>
          <w:rFonts w:ascii="Times New Roman" w:hAnsi="Times New Roman" w:cs="Times New Roman"/>
          <w:sz w:val="24"/>
          <w:szCs w:val="24"/>
        </w:rPr>
        <w:t xml:space="preserve">. On the other hand, </w:t>
      </w:r>
      <w:proofErr w:type="spellStart"/>
      <w:r w:rsidRPr="006A6FCD">
        <w:rPr>
          <w:rFonts w:ascii="Times New Roman" w:hAnsi="Times New Roman" w:cs="Times New Roman"/>
          <w:sz w:val="24"/>
          <w:szCs w:val="24"/>
        </w:rPr>
        <w:t>Dolezalova</w:t>
      </w:r>
      <w:proofErr w:type="spellEnd"/>
      <w:r w:rsidRPr="006A6FCD">
        <w:rPr>
          <w:rFonts w:ascii="Times New Roman" w:hAnsi="Times New Roman" w:cs="Times New Roman"/>
          <w:sz w:val="24"/>
          <w:szCs w:val="24"/>
        </w:rPr>
        <w:t xml:space="preserve">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(2024)argue that</w:t>
      </w:r>
      <w:r w:rsidR="00404D6E" w:rsidRPr="006A6FCD">
        <w:rPr>
          <w:rFonts w:ascii="Times New Roman" w:hAnsi="Times New Roman" w:cs="Times New Roman"/>
          <w:sz w:val="24"/>
          <w:szCs w:val="24"/>
        </w:rPr>
        <w:t xml:space="preserve"> technology has allowed businesses to partially reduce their dependence on human labour, highlight</w:t>
      </w:r>
      <w:r w:rsidRPr="006A6FCD">
        <w:rPr>
          <w:rFonts w:ascii="Times New Roman" w:hAnsi="Times New Roman" w:cs="Times New Roman"/>
          <w:sz w:val="24"/>
          <w:szCs w:val="24"/>
        </w:rPr>
        <w:t xml:space="preserve">s </w:t>
      </w:r>
      <w:r w:rsidR="00404D6E" w:rsidRPr="006A6FCD">
        <w:rPr>
          <w:rFonts w:ascii="Times New Roman" w:hAnsi="Times New Roman" w:cs="Times New Roman"/>
          <w:sz w:val="24"/>
          <w:szCs w:val="24"/>
        </w:rPr>
        <w:t>that many tasks and processes cannot be automated, and a human workforce will always remain essential.</w:t>
      </w:r>
      <w:r w:rsidR="003212B1" w:rsidRPr="006A6FCD">
        <w:rPr>
          <w:rFonts w:ascii="Times New Roman" w:hAnsi="Times New Roman" w:cs="Times New Roman"/>
          <w:sz w:val="24"/>
          <w:szCs w:val="24"/>
        </w:rPr>
        <w:t xml:space="preserve"> Additionally, </w:t>
      </w:r>
      <w:r w:rsidR="00F866F5" w:rsidRPr="006A6FCD">
        <w:rPr>
          <w:rFonts w:ascii="Times New Roman" w:hAnsi="Times New Roman" w:cs="Times New Roman"/>
          <w:sz w:val="24"/>
          <w:szCs w:val="24"/>
        </w:rPr>
        <w:t>Matthews (2024) states that in 2025 w</w:t>
      </w:r>
      <w:r w:rsidR="003212B1" w:rsidRPr="006A6FCD">
        <w:rPr>
          <w:rFonts w:ascii="Times New Roman" w:hAnsi="Times New Roman" w:cs="Times New Roman"/>
          <w:sz w:val="24"/>
          <w:szCs w:val="24"/>
        </w:rPr>
        <w:t xml:space="preserve">omen in the UK workforce encounter distinct challenges, </w:t>
      </w:r>
      <w:r w:rsidR="003212B1" w:rsidRPr="006A6FCD">
        <w:rPr>
          <w:rFonts w:ascii="Times New Roman" w:hAnsi="Times New Roman" w:cs="Times New Roman"/>
          <w:sz w:val="24"/>
          <w:szCs w:val="24"/>
        </w:rPr>
        <w:lastRenderedPageBreak/>
        <w:t>such as restricted access to full-time roles and limited opportunities for career progression. These barriers contribute to lower participation rates and can affect their financial security. Acknowledging the value of women’s contributions and fostering supportive workplace environments is essential to help them thrive professionall</w:t>
      </w:r>
      <w:r w:rsidR="00D05CE9" w:rsidRPr="006A6FCD">
        <w:rPr>
          <w:rFonts w:ascii="Times New Roman" w:hAnsi="Times New Roman" w:cs="Times New Roman"/>
          <w:sz w:val="24"/>
          <w:szCs w:val="24"/>
        </w:rPr>
        <w:t>y</w:t>
      </w:r>
      <w:r w:rsidR="00501950" w:rsidRPr="006A6FCD">
        <w:rPr>
          <w:rFonts w:ascii="Times New Roman" w:hAnsi="Times New Roman" w:cs="Times New Roman"/>
          <w:sz w:val="24"/>
          <w:szCs w:val="24"/>
        </w:rPr>
        <w:t xml:space="preserve"> (Martin, 2025)</w:t>
      </w:r>
      <w:r w:rsidR="00D05CE9" w:rsidRPr="006A6FCD">
        <w:rPr>
          <w:rFonts w:ascii="Times New Roman" w:hAnsi="Times New Roman" w:cs="Times New Roman"/>
          <w:sz w:val="24"/>
          <w:szCs w:val="24"/>
        </w:rPr>
        <w:t xml:space="preserve">. </w:t>
      </w:r>
    </w:p>
    <w:p w14:paraId="70371DB0" w14:textId="018C6CB1" w:rsidR="00FF2C75" w:rsidRPr="006A6FCD" w:rsidRDefault="002C7F09" w:rsidP="00B401D9">
      <w:pPr>
        <w:spacing w:after="0" w:line="360" w:lineRule="auto"/>
        <w:jc w:val="both"/>
        <w:rPr>
          <w:rFonts w:ascii="Times New Roman" w:hAnsi="Times New Roman" w:cs="Times New Roman"/>
          <w:b/>
          <w:bCs/>
          <w:sz w:val="24"/>
          <w:szCs w:val="24"/>
        </w:rPr>
      </w:pPr>
      <w:r w:rsidRPr="006A6FCD">
        <w:rPr>
          <w:rFonts w:ascii="Times New Roman" w:hAnsi="Times New Roman" w:cs="Times New Roman"/>
          <w:sz w:val="24"/>
          <w:szCs w:val="24"/>
        </w:rPr>
        <w:t>This study seeks to explore the specific challenges that part-time women face in advancing their careers within a UK warehouse setting. It will draw on both primary data, collected through original research, and secondary data, sourced from academic journals, official reports, books, and other reputable publications.</w:t>
      </w:r>
    </w:p>
    <w:p w14:paraId="471B0C56" w14:textId="086C17C2" w:rsidR="00B44DC1" w:rsidRPr="006A6FCD" w:rsidRDefault="00DA415E" w:rsidP="00B401D9">
      <w:pPr>
        <w:pStyle w:val="Heading1"/>
        <w:spacing w:line="360" w:lineRule="auto"/>
        <w:jc w:val="both"/>
        <w:rPr>
          <w:rFonts w:ascii="Times New Roman" w:hAnsi="Times New Roman" w:cs="Times New Roman"/>
          <w:sz w:val="24"/>
          <w:szCs w:val="24"/>
        </w:rPr>
      </w:pPr>
      <w:bookmarkStart w:id="1" w:name="_Toc209712415"/>
      <w:r w:rsidRPr="006A6FCD">
        <w:rPr>
          <w:rFonts w:ascii="Times New Roman" w:hAnsi="Times New Roman" w:cs="Times New Roman"/>
          <w:sz w:val="24"/>
          <w:szCs w:val="24"/>
        </w:rPr>
        <w:t xml:space="preserve">2. </w:t>
      </w:r>
      <w:r w:rsidR="00B44DC1" w:rsidRPr="006A6FCD">
        <w:rPr>
          <w:rFonts w:ascii="Times New Roman" w:hAnsi="Times New Roman" w:cs="Times New Roman"/>
          <w:sz w:val="24"/>
          <w:szCs w:val="24"/>
        </w:rPr>
        <w:t>Research Problem</w:t>
      </w:r>
      <w:bookmarkEnd w:id="1"/>
    </w:p>
    <w:p w14:paraId="5000849C" w14:textId="3B52EBA1" w:rsidR="00720DEF" w:rsidRPr="006A6FCD" w:rsidRDefault="00C417B8" w:rsidP="00B401D9">
      <w:pPr>
        <w:spacing w:after="0" w:line="360" w:lineRule="auto"/>
        <w:jc w:val="both"/>
        <w:rPr>
          <w:rFonts w:ascii="Times New Roman" w:hAnsi="Times New Roman" w:cs="Times New Roman"/>
          <w:sz w:val="24"/>
          <w:szCs w:val="24"/>
        </w:rPr>
      </w:pPr>
      <w:r w:rsidRPr="006A6FCD">
        <w:rPr>
          <w:rFonts w:ascii="Times New Roman" w:hAnsi="Times New Roman" w:cs="Times New Roman"/>
          <w:sz w:val="24"/>
          <w:szCs w:val="24"/>
        </w:rPr>
        <w:tab/>
      </w:r>
      <w:r w:rsidR="00720DEF" w:rsidRPr="006A6FCD">
        <w:rPr>
          <w:rFonts w:ascii="Times New Roman" w:hAnsi="Times New Roman" w:cs="Times New Roman"/>
          <w:sz w:val="24"/>
          <w:szCs w:val="24"/>
        </w:rPr>
        <w:t xml:space="preserve">The research problem addresses the barriers and challenges faced by women in part-time work regarding career advancement and </w:t>
      </w:r>
      <w:r w:rsidR="00630C44" w:rsidRPr="006A6FCD">
        <w:rPr>
          <w:rFonts w:ascii="Times New Roman" w:hAnsi="Times New Roman" w:cs="Times New Roman"/>
          <w:sz w:val="24"/>
          <w:szCs w:val="24"/>
        </w:rPr>
        <w:t>gender</w:t>
      </w:r>
      <w:r w:rsidR="00720DEF" w:rsidRPr="006A6FCD">
        <w:rPr>
          <w:rFonts w:ascii="Times New Roman" w:hAnsi="Times New Roman" w:cs="Times New Roman"/>
          <w:sz w:val="24"/>
          <w:szCs w:val="24"/>
        </w:rPr>
        <w:t xml:space="preserve"> equity. Specifically, it examines how part-time work impacts career progression and earnings for women, particularly in the context of </w:t>
      </w:r>
      <w:r w:rsidR="008C1FE0" w:rsidRPr="006A6FCD">
        <w:rPr>
          <w:rFonts w:ascii="Times New Roman" w:hAnsi="Times New Roman" w:cs="Times New Roman"/>
          <w:sz w:val="24"/>
          <w:szCs w:val="24"/>
        </w:rPr>
        <w:t xml:space="preserve">career advancement </w:t>
      </w:r>
      <w:r w:rsidR="00720DEF" w:rsidRPr="006A6FCD">
        <w:rPr>
          <w:rFonts w:ascii="Times New Roman" w:hAnsi="Times New Roman" w:cs="Times New Roman"/>
          <w:sz w:val="24"/>
          <w:szCs w:val="24"/>
        </w:rPr>
        <w:t>associated with parenthood</w:t>
      </w:r>
      <w:r w:rsidR="00AF35A1" w:rsidRPr="006A6FCD">
        <w:rPr>
          <w:rFonts w:ascii="Times New Roman" w:hAnsi="Times New Roman" w:cs="Times New Roman"/>
          <w:sz w:val="24"/>
          <w:szCs w:val="24"/>
        </w:rPr>
        <w:t xml:space="preserve"> and barriers within organisations</w:t>
      </w:r>
      <w:r w:rsidR="00720DEF" w:rsidRPr="006A6FCD">
        <w:rPr>
          <w:rFonts w:ascii="Times New Roman" w:hAnsi="Times New Roman" w:cs="Times New Roman"/>
          <w:sz w:val="24"/>
          <w:szCs w:val="24"/>
        </w:rPr>
        <w:t xml:space="preserve">. </w:t>
      </w:r>
      <w:r w:rsidR="002175C3" w:rsidRPr="006A6FCD">
        <w:rPr>
          <w:rFonts w:ascii="Times New Roman" w:hAnsi="Times New Roman" w:cs="Times New Roman"/>
          <w:sz w:val="24"/>
          <w:szCs w:val="24"/>
        </w:rPr>
        <w:t>According to</w:t>
      </w:r>
      <w:r w:rsidR="00924BEE" w:rsidRPr="006A6FCD">
        <w:rPr>
          <w:rFonts w:ascii="Times New Roman" w:hAnsi="Times New Roman" w:cs="Times New Roman"/>
          <w:sz w:val="24"/>
          <w:szCs w:val="24"/>
        </w:rPr>
        <w:t xml:space="preserve"> Francis-Devine and Hutton (2024)</w:t>
      </w:r>
      <w:r w:rsidR="002175C3" w:rsidRPr="006A6FCD">
        <w:rPr>
          <w:rFonts w:ascii="Times New Roman" w:hAnsi="Times New Roman" w:cs="Times New Roman"/>
          <w:sz w:val="24"/>
          <w:szCs w:val="24"/>
        </w:rPr>
        <w:t xml:space="preserve"> </w:t>
      </w:r>
      <w:r w:rsidR="00924BEE" w:rsidRPr="006A6FCD">
        <w:rPr>
          <w:rFonts w:ascii="Times New Roman" w:hAnsi="Times New Roman" w:cs="Times New Roman"/>
          <w:sz w:val="24"/>
          <w:szCs w:val="24"/>
        </w:rPr>
        <w:t xml:space="preserve"> </w:t>
      </w:r>
      <w:r w:rsidR="00FA585E" w:rsidRPr="006A6FCD">
        <w:rPr>
          <w:rFonts w:ascii="Times New Roman" w:hAnsi="Times New Roman" w:cs="Times New Roman"/>
          <w:sz w:val="24"/>
          <w:szCs w:val="24"/>
        </w:rPr>
        <w:t xml:space="preserve">an </w:t>
      </w:r>
      <w:r w:rsidR="00924BEE" w:rsidRPr="006A6FCD">
        <w:rPr>
          <w:rFonts w:ascii="Times New Roman" w:hAnsi="Times New Roman" w:cs="Times New Roman"/>
          <w:sz w:val="24"/>
          <w:szCs w:val="24"/>
        </w:rPr>
        <w:t xml:space="preserve">analysis of Andrew </w:t>
      </w:r>
      <w:r w:rsidR="00CA6AF4" w:rsidRPr="006A6FCD">
        <w:rPr>
          <w:rFonts w:ascii="Times New Roman" w:hAnsi="Times New Roman" w:cs="Times New Roman"/>
          <w:i/>
          <w:iCs/>
          <w:sz w:val="24"/>
          <w:szCs w:val="24"/>
        </w:rPr>
        <w:t>et al</w:t>
      </w:r>
      <w:r w:rsidR="00924BEE" w:rsidRPr="006A6FCD">
        <w:rPr>
          <w:rFonts w:ascii="Times New Roman" w:hAnsi="Times New Roman" w:cs="Times New Roman"/>
          <w:i/>
          <w:iCs/>
          <w:sz w:val="24"/>
          <w:szCs w:val="24"/>
        </w:rPr>
        <w:t>.</w:t>
      </w:r>
      <w:r w:rsidR="00924BEE" w:rsidRPr="006A6FCD">
        <w:rPr>
          <w:rFonts w:ascii="Times New Roman" w:hAnsi="Times New Roman" w:cs="Times New Roman"/>
          <w:sz w:val="24"/>
          <w:szCs w:val="24"/>
        </w:rPr>
        <w:t>(2021) says that</w:t>
      </w:r>
      <w:r w:rsidR="00E20847" w:rsidRPr="006A6FCD">
        <w:rPr>
          <w:rFonts w:ascii="Times New Roman" w:hAnsi="Times New Roman" w:cs="Times New Roman"/>
          <w:sz w:val="24"/>
          <w:szCs w:val="24"/>
        </w:rPr>
        <w:t xml:space="preserve"> the s</w:t>
      </w:r>
      <w:r w:rsidR="00720DEF" w:rsidRPr="006A6FCD">
        <w:rPr>
          <w:rFonts w:ascii="Times New Roman" w:hAnsi="Times New Roman" w:cs="Times New Roman"/>
          <w:sz w:val="24"/>
          <w:szCs w:val="24"/>
        </w:rPr>
        <w:t>tudies have shown that while men's earnings remain stable after becoming parents, women's earnings significantly decline and level off at a lower rate.</w:t>
      </w:r>
      <w:r w:rsidRPr="006A6FCD">
        <w:rPr>
          <w:rFonts w:ascii="Times New Roman" w:hAnsi="Times New Roman" w:cs="Times New Roman"/>
          <w:sz w:val="24"/>
          <w:szCs w:val="24"/>
        </w:rPr>
        <w:t xml:space="preserve"> </w:t>
      </w:r>
      <w:r w:rsidR="00720DEF" w:rsidRPr="006A6FCD">
        <w:rPr>
          <w:rFonts w:ascii="Times New Roman" w:hAnsi="Times New Roman" w:cs="Times New Roman"/>
          <w:sz w:val="24"/>
          <w:szCs w:val="24"/>
        </w:rPr>
        <w:t>Additionally,</w:t>
      </w:r>
      <w:r w:rsidR="00CB149C" w:rsidRPr="006A6FCD">
        <w:rPr>
          <w:rFonts w:ascii="Times New Roman" w:hAnsi="Times New Roman" w:cs="Times New Roman"/>
          <w:sz w:val="24"/>
          <w:szCs w:val="24"/>
        </w:rPr>
        <w:t xml:space="preserve"> </w:t>
      </w:r>
      <w:r w:rsidR="0013626B" w:rsidRPr="006A6FCD">
        <w:rPr>
          <w:rFonts w:ascii="Times New Roman" w:hAnsi="Times New Roman" w:cs="Times New Roman"/>
          <w:sz w:val="24"/>
          <w:szCs w:val="24"/>
        </w:rPr>
        <w:t xml:space="preserve">Schmid, </w:t>
      </w:r>
      <w:r w:rsidR="00CB149C" w:rsidRPr="006A6FCD">
        <w:rPr>
          <w:rFonts w:ascii="Times New Roman" w:hAnsi="Times New Roman" w:cs="Times New Roman"/>
          <w:sz w:val="24"/>
          <w:szCs w:val="24"/>
        </w:rPr>
        <w:t>(</w:t>
      </w:r>
      <w:r w:rsidR="0013626B" w:rsidRPr="006A6FCD">
        <w:rPr>
          <w:rFonts w:ascii="Times New Roman" w:hAnsi="Times New Roman" w:cs="Times New Roman"/>
          <w:sz w:val="24"/>
          <w:szCs w:val="24"/>
        </w:rPr>
        <w:t>2022) states that</w:t>
      </w:r>
      <w:r w:rsidR="00720DEF" w:rsidRPr="006A6FCD">
        <w:rPr>
          <w:rFonts w:ascii="Times New Roman" w:hAnsi="Times New Roman" w:cs="Times New Roman"/>
          <w:sz w:val="24"/>
          <w:szCs w:val="24"/>
        </w:rPr>
        <w:t xml:space="preserve"> the influence of childcare arrangements on career decisions further exacerbates the trade-off between career advancement and the flexibility required for managing childcare responsibilities. </w:t>
      </w:r>
      <w:r w:rsidR="0056587E" w:rsidRPr="006A6FCD">
        <w:rPr>
          <w:rFonts w:ascii="Times New Roman" w:hAnsi="Times New Roman" w:cs="Times New Roman"/>
          <w:sz w:val="24"/>
          <w:szCs w:val="24"/>
        </w:rPr>
        <w:t xml:space="preserve">Besides, Haigh (2024), notes that women are </w:t>
      </w:r>
      <w:r w:rsidR="00E451C8" w:rsidRPr="006A6FCD">
        <w:rPr>
          <w:rFonts w:ascii="Times New Roman" w:hAnsi="Times New Roman" w:cs="Times New Roman"/>
          <w:sz w:val="24"/>
          <w:szCs w:val="24"/>
        </w:rPr>
        <w:t>seventy percent</w:t>
      </w:r>
      <w:r w:rsidR="0056587E" w:rsidRPr="006A6FCD">
        <w:rPr>
          <w:rFonts w:ascii="Times New Roman" w:hAnsi="Times New Roman" w:cs="Times New Roman"/>
          <w:sz w:val="24"/>
          <w:szCs w:val="24"/>
        </w:rPr>
        <w:t xml:space="preserve"> more likely to leave their employer due to a lack of support from line managers, the culture of the organisation, the day-to-day work itself, lack of career progression, and overwork.</w:t>
      </w:r>
    </w:p>
    <w:p w14:paraId="10F95E08" w14:textId="6A3B5667" w:rsidR="00C30944" w:rsidRPr="006A6FCD" w:rsidRDefault="00C30944" w:rsidP="00B401D9">
      <w:pPr>
        <w:spacing w:after="0" w:line="360" w:lineRule="auto"/>
        <w:jc w:val="both"/>
        <w:rPr>
          <w:rFonts w:ascii="Times New Roman" w:hAnsi="Times New Roman" w:cs="Times New Roman"/>
          <w:sz w:val="24"/>
          <w:szCs w:val="24"/>
        </w:rPr>
      </w:pPr>
      <w:r w:rsidRPr="006A6FCD">
        <w:rPr>
          <w:rFonts w:ascii="Times New Roman" w:hAnsi="Times New Roman" w:cs="Times New Roman"/>
          <w:b/>
          <w:bCs/>
          <w:sz w:val="24"/>
          <w:szCs w:val="24"/>
        </w:rPr>
        <w:t>Aim</w:t>
      </w:r>
    </w:p>
    <w:p w14:paraId="39537AA1" w14:textId="3BEC6B0D" w:rsidR="003711BE" w:rsidRPr="006A6FCD" w:rsidRDefault="003711BE"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To explore the barriers faced by women in part-time employment within UK warehouses and examine how these challenges impact career progression</w:t>
      </w:r>
      <w:r w:rsidR="00E451C8" w:rsidRPr="006A6FCD">
        <w:rPr>
          <w:rFonts w:ascii="Times New Roman" w:hAnsi="Times New Roman" w:cs="Times New Roman"/>
          <w:sz w:val="24"/>
          <w:szCs w:val="24"/>
        </w:rPr>
        <w:t>.</w:t>
      </w:r>
      <w:r w:rsidRPr="006A6FCD">
        <w:rPr>
          <w:rFonts w:ascii="Times New Roman" w:hAnsi="Times New Roman" w:cs="Times New Roman"/>
          <w:sz w:val="24"/>
          <w:szCs w:val="24"/>
        </w:rPr>
        <w:t xml:space="preserve"> </w:t>
      </w:r>
    </w:p>
    <w:p w14:paraId="1528CDD1" w14:textId="77777777" w:rsidR="00174F4A" w:rsidRPr="006A6FCD" w:rsidRDefault="00174F4A" w:rsidP="00B401D9">
      <w:pPr>
        <w:spacing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t>Research Questions</w:t>
      </w:r>
    </w:p>
    <w:p w14:paraId="1E98472F" w14:textId="01E4C203" w:rsidR="00747F09" w:rsidRPr="006A6FCD" w:rsidRDefault="00747F09" w:rsidP="00B401D9">
      <w:pPr>
        <w:pStyle w:val="ListParagraph"/>
        <w:numPr>
          <w:ilvl w:val="0"/>
          <w:numId w:val="2"/>
        </w:numPr>
        <w:spacing w:after="0"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What forms of invisible </w:t>
      </w:r>
      <w:r w:rsidR="0041304F" w:rsidRPr="006A6FCD">
        <w:rPr>
          <w:rFonts w:ascii="Times New Roman" w:hAnsi="Times New Roman" w:cs="Times New Roman"/>
          <w:sz w:val="24"/>
          <w:szCs w:val="24"/>
        </w:rPr>
        <w:t>labour</w:t>
      </w:r>
      <w:r w:rsidRPr="006A6FCD">
        <w:rPr>
          <w:rFonts w:ascii="Times New Roman" w:hAnsi="Times New Roman" w:cs="Times New Roman"/>
          <w:sz w:val="24"/>
          <w:szCs w:val="24"/>
        </w:rPr>
        <w:t xml:space="preserve"> do part-time women perform in warehousing roles?</w:t>
      </w:r>
    </w:p>
    <w:p w14:paraId="4E6DAA80" w14:textId="471F9CC7" w:rsidR="00747F09" w:rsidRPr="006A6FCD" w:rsidRDefault="00747F09" w:rsidP="00B401D9">
      <w:pPr>
        <w:pStyle w:val="ListParagraph"/>
        <w:numPr>
          <w:ilvl w:val="0"/>
          <w:numId w:val="2"/>
        </w:numPr>
        <w:spacing w:after="0" w:line="360" w:lineRule="auto"/>
        <w:jc w:val="both"/>
        <w:rPr>
          <w:rFonts w:ascii="Times New Roman" w:hAnsi="Times New Roman" w:cs="Times New Roman"/>
          <w:sz w:val="24"/>
          <w:szCs w:val="24"/>
        </w:rPr>
      </w:pPr>
      <w:r w:rsidRPr="006A6FCD">
        <w:rPr>
          <w:rFonts w:ascii="Times New Roman" w:hAnsi="Times New Roman" w:cs="Times New Roman"/>
          <w:sz w:val="24"/>
          <w:szCs w:val="24"/>
        </w:rPr>
        <w:t>How is the performance of part-time female workers perceived and evaluated compared to full-time workers?</w:t>
      </w:r>
    </w:p>
    <w:p w14:paraId="6032D534" w14:textId="77777777" w:rsidR="00747F09" w:rsidRPr="006A6FCD" w:rsidRDefault="00747F09" w:rsidP="00B401D9">
      <w:pPr>
        <w:pStyle w:val="ListParagraph"/>
        <w:numPr>
          <w:ilvl w:val="0"/>
          <w:numId w:val="2"/>
        </w:numPr>
        <w:spacing w:after="0" w:line="360" w:lineRule="auto"/>
        <w:jc w:val="both"/>
        <w:rPr>
          <w:rFonts w:ascii="Times New Roman" w:hAnsi="Times New Roman" w:cs="Times New Roman"/>
          <w:sz w:val="24"/>
          <w:szCs w:val="24"/>
        </w:rPr>
      </w:pPr>
      <w:r w:rsidRPr="006A6FCD">
        <w:rPr>
          <w:rFonts w:ascii="Times New Roman" w:hAnsi="Times New Roman" w:cs="Times New Roman"/>
          <w:sz w:val="24"/>
          <w:szCs w:val="24"/>
        </w:rPr>
        <w:t>What structural or cultural barriers prevent part-time women from advancing in warehousing jobs?</w:t>
      </w:r>
    </w:p>
    <w:p w14:paraId="0FF13C6D" w14:textId="77777777" w:rsidR="00747F09" w:rsidRPr="006A6FCD" w:rsidRDefault="00747F09" w:rsidP="00B401D9">
      <w:pPr>
        <w:pStyle w:val="ListParagraph"/>
        <w:numPr>
          <w:ilvl w:val="0"/>
          <w:numId w:val="2"/>
        </w:numPr>
        <w:spacing w:after="0" w:line="360" w:lineRule="auto"/>
        <w:jc w:val="both"/>
        <w:rPr>
          <w:rFonts w:ascii="Times New Roman" w:hAnsi="Times New Roman" w:cs="Times New Roman"/>
          <w:sz w:val="24"/>
          <w:szCs w:val="24"/>
        </w:rPr>
      </w:pPr>
      <w:r w:rsidRPr="006A6FCD">
        <w:rPr>
          <w:rFonts w:ascii="Times New Roman" w:hAnsi="Times New Roman" w:cs="Times New Roman"/>
          <w:sz w:val="24"/>
          <w:szCs w:val="24"/>
        </w:rPr>
        <w:t>To what extent do workplace policies and scheduling flexibility impact promotional opportunities?</w:t>
      </w:r>
    </w:p>
    <w:p w14:paraId="0531FF5D" w14:textId="092514E1" w:rsidR="00CA64D7" w:rsidRPr="006A6FCD" w:rsidRDefault="00791848" w:rsidP="00B401D9">
      <w:pPr>
        <w:spacing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lastRenderedPageBreak/>
        <w:t>O</w:t>
      </w:r>
      <w:r w:rsidR="007E4A70" w:rsidRPr="006A6FCD">
        <w:rPr>
          <w:rFonts w:ascii="Times New Roman" w:hAnsi="Times New Roman" w:cs="Times New Roman"/>
          <w:b/>
          <w:bCs/>
          <w:sz w:val="24"/>
          <w:szCs w:val="24"/>
        </w:rPr>
        <w:t>bjectives</w:t>
      </w:r>
    </w:p>
    <w:p w14:paraId="2A962C7B" w14:textId="635D41AB" w:rsidR="00784249" w:rsidRPr="006A6FCD" w:rsidRDefault="00784249" w:rsidP="00B401D9">
      <w:pPr>
        <w:pStyle w:val="ListParagraph"/>
        <w:numPr>
          <w:ilvl w:val="0"/>
          <w:numId w:val="1"/>
        </w:num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To identify and define the types of invisible </w:t>
      </w:r>
      <w:r w:rsidR="0042160B" w:rsidRPr="006A6FCD">
        <w:rPr>
          <w:rFonts w:ascii="Times New Roman" w:hAnsi="Times New Roman" w:cs="Times New Roman"/>
          <w:sz w:val="24"/>
          <w:szCs w:val="24"/>
        </w:rPr>
        <w:t>labour</w:t>
      </w:r>
      <w:r w:rsidRPr="006A6FCD">
        <w:rPr>
          <w:rFonts w:ascii="Times New Roman" w:hAnsi="Times New Roman" w:cs="Times New Roman"/>
          <w:sz w:val="24"/>
          <w:szCs w:val="24"/>
        </w:rPr>
        <w:t xml:space="preserve"> performed by part-time women in warehousing roles.</w:t>
      </w:r>
    </w:p>
    <w:p w14:paraId="376575F9" w14:textId="6F78D203" w:rsidR="00784249" w:rsidRPr="006A6FCD" w:rsidRDefault="00784249" w:rsidP="00B401D9">
      <w:pPr>
        <w:pStyle w:val="ListParagraph"/>
        <w:numPr>
          <w:ilvl w:val="0"/>
          <w:numId w:val="1"/>
        </w:num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To examine how the contributions of part-time women are recognized (or overlooked) in promotion decisions.</w:t>
      </w:r>
    </w:p>
    <w:p w14:paraId="1CC5D4BF" w14:textId="1ED1A951" w:rsidR="00784249" w:rsidRPr="006A6FCD" w:rsidRDefault="00784249" w:rsidP="00B401D9">
      <w:pPr>
        <w:pStyle w:val="ListParagraph"/>
        <w:numPr>
          <w:ilvl w:val="0"/>
          <w:numId w:val="1"/>
        </w:num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To analyse the role of workplace structures (for instance, shift patterns, part-time status, job design) in limiting advancement opportunities.</w:t>
      </w:r>
    </w:p>
    <w:p w14:paraId="16EED7E3" w14:textId="77777777" w:rsidR="003E0B46" w:rsidRDefault="00784249"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To recommend actionable strategies for improving equity in career progression within the warehousing industry</w:t>
      </w:r>
      <w:r w:rsidR="006A6FCD">
        <w:rPr>
          <w:rFonts w:ascii="Times New Roman" w:hAnsi="Times New Roman" w:cs="Times New Roman"/>
          <w:sz w:val="24"/>
          <w:szCs w:val="24"/>
        </w:rPr>
        <w:t>.</w:t>
      </w:r>
    </w:p>
    <w:p w14:paraId="212FC32A" w14:textId="39D7629C" w:rsidR="006A6FCD" w:rsidRPr="006A6FCD" w:rsidRDefault="006A6FCD" w:rsidP="003E0B46">
      <w:pPr>
        <w:pStyle w:val="Heading1"/>
        <w:rPr>
          <w:rFonts w:ascii="Times New Roman" w:hAnsi="Times New Roman" w:cs="Times New Roman"/>
          <w:sz w:val="24"/>
          <w:szCs w:val="24"/>
        </w:rPr>
      </w:pPr>
      <w:r w:rsidRPr="006A6FCD">
        <w:rPr>
          <w:rFonts w:ascii="Times New Roman" w:hAnsi="Times New Roman" w:cs="Times New Roman"/>
          <w:sz w:val="24"/>
          <w:szCs w:val="24"/>
        </w:rPr>
        <w:t xml:space="preserve"> </w:t>
      </w:r>
      <w:bookmarkStart w:id="2" w:name="_Toc209712416"/>
      <w:r w:rsidRPr="006A6FCD">
        <w:rPr>
          <w:rFonts w:ascii="Times New Roman" w:hAnsi="Times New Roman" w:cs="Times New Roman"/>
          <w:sz w:val="24"/>
          <w:szCs w:val="24"/>
        </w:rPr>
        <w:t>3. Literature Review</w:t>
      </w:r>
      <w:bookmarkEnd w:id="2"/>
    </w:p>
    <w:p w14:paraId="405EF2BB" w14:textId="77777777" w:rsidR="006A6FCD" w:rsidRPr="006A6FCD" w:rsidRDefault="006A6FCD" w:rsidP="00B401D9">
      <w:pPr>
        <w:pStyle w:val="Heading2"/>
        <w:spacing w:line="360" w:lineRule="auto"/>
        <w:jc w:val="both"/>
        <w:rPr>
          <w:rFonts w:ascii="Times New Roman" w:hAnsi="Times New Roman" w:cs="Times New Roman"/>
          <w:b/>
          <w:bCs/>
          <w:sz w:val="24"/>
          <w:szCs w:val="24"/>
        </w:rPr>
      </w:pPr>
      <w:bookmarkStart w:id="3" w:name="_Toc209712417"/>
      <w:r w:rsidRPr="006A6FCD">
        <w:rPr>
          <w:rFonts w:ascii="Times New Roman" w:hAnsi="Times New Roman" w:cs="Times New Roman"/>
          <w:sz w:val="24"/>
          <w:szCs w:val="24"/>
        </w:rPr>
        <w:t>3.1 Introduction and Current Landscape of Part-Time Work</w:t>
      </w:r>
      <w:bookmarkEnd w:id="3"/>
    </w:p>
    <w:p w14:paraId="1592CCEC" w14:textId="77777777" w:rsidR="006A6FCD" w:rsidRPr="006A6FCD" w:rsidRDefault="006A6FC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Part-time employment has become a defining feature of the contemporary UK labour market, particularly for women, who make up most part-time workers (CIPD, 2024). According to the Chartered Institute of Personnel and Development (CIPD, 2024), part-time work is typically defined as employment where individuals are contracted to work fewer hours than full-time staff, usually less than 30 hours per week. While this arrangement provides flexibility and is often perceived as a mechanism to reconcile employment with personal or family responsibilities, it is also associated with career penalties, limited progression opportunities, and social stigma (Rubery, 2024).</w:t>
      </w:r>
    </w:p>
    <w:p w14:paraId="37AC3216" w14:textId="6F4735CA" w:rsidR="006A6FCD" w:rsidRPr="006A6FCD" w:rsidRDefault="006A6FCD" w:rsidP="003E0B46">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Timewise (2023) reports that one in four workers in the UK is now employed on a part-time basis, with women disproportionately represented: 38% of all employed women work part-time compared to 14% of men. Importantly, the report challenges long-standing stereotypes that part-time employees, particularly women, are “unambitious” or less committed to their careers. Instead, it argues that many workers, especially those with caring responsibilities, view part-time work as essential for maintaining health, wellbeing, and work–life balance (Timewise, 2023). This reframing of part-time work as a legitimate and strategic choice rather than a sign of reduced commitment reflects broader shifts in public discourse.</w:t>
      </w:r>
    </w:p>
    <w:p w14:paraId="260583B8" w14:textId="6188A6C7" w:rsidR="00925410" w:rsidRPr="006A6FCD" w:rsidRDefault="00925410" w:rsidP="003E0B46">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Nevertheless, the same report highlights the persistence of the so-called “part-time penalty,” whereby reduced hours frequently translate into restricted access to promotion, training, and recognition. Working Families (2023) reinforces this view, noting that part-time workers often face slower career progression than colleagues who use flexible working arrangements such as remote or hybrid models. This discrepancy suggests that while flexibility is increasingly </w:t>
      </w:r>
      <w:r w:rsidRPr="006A6FCD">
        <w:rPr>
          <w:rFonts w:ascii="Times New Roman" w:hAnsi="Times New Roman" w:cs="Times New Roman"/>
          <w:sz w:val="24"/>
          <w:szCs w:val="24"/>
        </w:rPr>
        <w:lastRenderedPageBreak/>
        <w:t>recognised as a workplace necessity, the type of flexibility matters: working fewer hours carries greater stigma and structural disadvantages than working flexibly in terms of time or location (Kelliher &amp; McCartney, 2023).</w:t>
      </w:r>
      <w:r w:rsidR="00DE3CED" w:rsidRPr="006A6FCD">
        <w:rPr>
          <w:rFonts w:ascii="Times New Roman" w:hAnsi="Times New Roman" w:cs="Times New Roman"/>
          <w:sz w:val="24"/>
          <w:szCs w:val="24"/>
        </w:rPr>
        <w:t xml:space="preserve"> </w:t>
      </w:r>
      <w:r w:rsidRPr="006A6FCD">
        <w:rPr>
          <w:rFonts w:ascii="Times New Roman" w:hAnsi="Times New Roman" w:cs="Times New Roman"/>
          <w:sz w:val="24"/>
          <w:szCs w:val="24"/>
        </w:rPr>
        <w:t>Academic and policy debates also link part-time work to broader questions of gender equity. The Global Institute for Women’s Leadership (Schmid, 2022) finds that career progression in many UK organisations is still implicitly tied to presenteeism and the ability to work long or unsocial hours. Such a culture inevitably disadvantages part-time workers, who are less able to engage in overtime due to competing commitments, especially caregiving. These structural barriers mirror Hakim’s (2006) controversial Preference Theory, which posits that women’s labour market outcomes partly reflect lifestyle choices, with some women preferring family over career. However, this perspective has been widely criticised. Scholars such as Rubery (2024) argue that attributing outcomes to “choices” obscures the powerful role of institutional frameworks, workplace cultures, and gendered expectations in shaping what choices are realistically available.</w:t>
      </w:r>
    </w:p>
    <w:p w14:paraId="3924769D" w14:textId="2E131F50" w:rsidR="00925410" w:rsidRPr="006A6FCD" w:rsidRDefault="00925410" w:rsidP="003E0B46">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Parenthood is a key factor driving women into part-time roles, with substantial consequences for pay and progression. Avram et al. (2024) demonstrate that women’s working hours typically decline significantly after childbirth, with many transitioning into part-time, lower-paid roles. The result is a widening gender pay gap as disparities in hourly wages accumulate over time. This reflects what researchers call the “motherhood penalty,” where women’s career trajectories stall as they prioritise family responsibilities in contexts where employers rarely accommodate career progression in part-time posts (Davies, 2024).</w:t>
      </w:r>
    </w:p>
    <w:p w14:paraId="46E72459" w14:textId="77777777" w:rsidR="00925410" w:rsidRPr="006A6FCD" w:rsidRDefault="00925410"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Another dimension of the current landscape is job design. Many part-time roles are poorly structured, with Davies (2024) observing that employees often shoulder workloads comparable to full-time colleagues but receive part-time pay. This phenomenon of “work intensification” undermines wellbeing and increases the risk of burnout, which in turn discourages long-term commitment to part-time roles. Supporting this, Kelliher and McCartney (2023) argue that flexible working often results in intensified workloads, meaning that the promise of improved work–life balance does not always materialise in practice. Yet, organisations that invest in support systems for part-time employees often reap rewards in the form of lower turnover and greater engagement (Dennison, 2023).</w:t>
      </w:r>
    </w:p>
    <w:p w14:paraId="3EEF479A" w14:textId="015023DC" w:rsidR="00925410" w:rsidRPr="006A6FCD" w:rsidRDefault="00925410"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From this perspective, the current landscape of part-time work in the UK is marked by a paradox. On the one hand, </w:t>
      </w:r>
      <w:proofErr w:type="spellStart"/>
      <w:r w:rsidRPr="006A6FCD">
        <w:rPr>
          <w:rFonts w:ascii="Times New Roman" w:hAnsi="Times New Roman" w:cs="Times New Roman"/>
          <w:sz w:val="24"/>
          <w:szCs w:val="24"/>
        </w:rPr>
        <w:t>Zaitouni</w:t>
      </w:r>
      <w:proofErr w:type="spellEnd"/>
      <w:r w:rsidRPr="006A6FCD">
        <w:rPr>
          <w:rFonts w:ascii="Times New Roman" w:hAnsi="Times New Roman" w:cs="Times New Roman"/>
          <w:sz w:val="24"/>
          <w:szCs w:val="24"/>
        </w:rPr>
        <w:t xml:space="preserve"> et al. (2024) state that the demand for reduced hours is growing, fuelled by shifting norms around work–life balance and wellbeing. On the other hand, the TUC (2023) argues that structural inequalities, cultural biases, and poor job design continue </w:t>
      </w:r>
      <w:r w:rsidRPr="006A6FCD">
        <w:rPr>
          <w:rFonts w:ascii="Times New Roman" w:hAnsi="Times New Roman" w:cs="Times New Roman"/>
          <w:sz w:val="24"/>
          <w:szCs w:val="24"/>
        </w:rPr>
        <w:lastRenderedPageBreak/>
        <w:t>to constrain the career prospects of those in part-time roles. These tensions provide a foundation for exploring the historical evolution of part-time work and how these legacies shape the present.</w:t>
      </w:r>
    </w:p>
    <w:p w14:paraId="516681C5" w14:textId="1E1A5FA6" w:rsidR="007C286B" w:rsidRPr="006A6FCD" w:rsidRDefault="007C286B" w:rsidP="00B401D9">
      <w:pPr>
        <w:pStyle w:val="Heading2"/>
        <w:spacing w:line="360" w:lineRule="auto"/>
        <w:jc w:val="both"/>
        <w:rPr>
          <w:rFonts w:ascii="Times New Roman" w:hAnsi="Times New Roman" w:cs="Times New Roman"/>
          <w:sz w:val="24"/>
          <w:szCs w:val="24"/>
        </w:rPr>
      </w:pPr>
      <w:bookmarkStart w:id="4" w:name="_Toc209712418"/>
      <w:r w:rsidRPr="006A6FCD">
        <w:rPr>
          <w:rFonts w:ascii="Times New Roman" w:hAnsi="Times New Roman" w:cs="Times New Roman"/>
          <w:sz w:val="24"/>
          <w:szCs w:val="24"/>
        </w:rPr>
        <w:t>3.2 Historical Evolution of Part-Time Work in the UK</w:t>
      </w:r>
      <w:bookmarkEnd w:id="4"/>
    </w:p>
    <w:p w14:paraId="138EB281" w14:textId="12702CF2" w:rsidR="00CD63BA" w:rsidRPr="006A6FCD" w:rsidRDefault="00987D3A"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The history of part-time work in the UK provides important context for understanding its current challenges and possibilities. Part-time work has long been gendered, emerging in the mid-20th century as a means of integrating women into the labour force while simultaneously reinforcing their domestic responsibilities.</w:t>
      </w:r>
      <w:r w:rsidR="00DE3CED" w:rsidRPr="006A6FCD">
        <w:rPr>
          <w:rFonts w:ascii="Times New Roman" w:hAnsi="Times New Roman" w:cs="Times New Roman"/>
          <w:sz w:val="24"/>
          <w:szCs w:val="24"/>
        </w:rPr>
        <w:t xml:space="preserve"> </w:t>
      </w:r>
      <w:r w:rsidRPr="006A6FCD">
        <w:rPr>
          <w:rFonts w:ascii="Times New Roman" w:hAnsi="Times New Roman" w:cs="Times New Roman"/>
          <w:sz w:val="24"/>
          <w:szCs w:val="24"/>
        </w:rPr>
        <w:t xml:space="preserve">In the 1950s and 1960s, rising female labour market participation coincided with the creation of part-time roles concentrated in sectors such as retail, clerical work, and cleaning (ONS, 2019). </w:t>
      </w:r>
      <w:proofErr w:type="spellStart"/>
      <w:r w:rsidRPr="006A6FCD">
        <w:rPr>
          <w:rFonts w:ascii="Times New Roman" w:hAnsi="Times New Roman" w:cs="Times New Roman"/>
          <w:sz w:val="24"/>
          <w:szCs w:val="24"/>
        </w:rPr>
        <w:t>Maestripieri</w:t>
      </w:r>
      <w:proofErr w:type="spellEnd"/>
      <w:r w:rsidRPr="006A6FCD">
        <w:rPr>
          <w:rFonts w:ascii="Times New Roman" w:hAnsi="Times New Roman" w:cs="Times New Roman"/>
          <w:sz w:val="24"/>
          <w:szCs w:val="24"/>
        </w:rPr>
        <w:t xml:space="preserve"> (2023) argues that the post-war welfare state institutionalised the male breadwinner/female caregiver model, with policies designed around the assumption that men would work full-time while women’s employment was supplementary. Feminist critiques of this period highlighted the structural inequalities embedded in the labour market, where women were channelled into part-time jobs with limited prospects for career advancement.</w:t>
      </w:r>
      <w:r w:rsidR="00DE3CED" w:rsidRPr="006A6FCD">
        <w:rPr>
          <w:rFonts w:ascii="Times New Roman" w:hAnsi="Times New Roman" w:cs="Times New Roman"/>
          <w:sz w:val="24"/>
          <w:szCs w:val="24"/>
        </w:rPr>
        <w:t xml:space="preserve"> </w:t>
      </w:r>
      <w:r w:rsidRPr="006A6FCD">
        <w:rPr>
          <w:rFonts w:ascii="Times New Roman" w:hAnsi="Times New Roman" w:cs="Times New Roman"/>
          <w:sz w:val="24"/>
          <w:szCs w:val="24"/>
        </w:rPr>
        <w:t xml:space="preserve">During the 1970s, second-wave feminism challenged these structural inequalities, calling attention to how women’s unpaid domestic labour and concentration in part-time employment reinforced their economic marginalisation. The Equal Pay Act (1970) and the Sex Discrimination Act (1975) sought to address direct discrimination, yet many of the deeper cultural and institutional biases persisted. By the 1980s and 1990s, the expansion of the service economy created new opportunities for part-time work, particularly in education, healthcare, and retail </w:t>
      </w:r>
      <w:r w:rsidR="00861944" w:rsidRPr="006A6FCD">
        <w:rPr>
          <w:rFonts w:ascii="Times New Roman" w:hAnsi="Times New Roman" w:cs="Times New Roman"/>
          <w:sz w:val="24"/>
          <w:szCs w:val="24"/>
        </w:rPr>
        <w:t xml:space="preserve">(Rubery </w:t>
      </w:r>
      <w:r w:rsidR="00A760B4" w:rsidRPr="00A760B4">
        <w:rPr>
          <w:rFonts w:ascii="Times New Roman" w:hAnsi="Times New Roman" w:cs="Times New Roman"/>
          <w:i/>
          <w:sz w:val="24"/>
          <w:szCs w:val="24"/>
        </w:rPr>
        <w:t>et al.,</w:t>
      </w:r>
      <w:r w:rsidR="00861944" w:rsidRPr="006A6FCD">
        <w:rPr>
          <w:rFonts w:ascii="Times New Roman" w:hAnsi="Times New Roman" w:cs="Times New Roman"/>
          <w:sz w:val="24"/>
          <w:szCs w:val="24"/>
        </w:rPr>
        <w:t xml:space="preserve"> 20</w:t>
      </w:r>
      <w:r w:rsidR="00260151">
        <w:rPr>
          <w:rFonts w:ascii="Times New Roman" w:hAnsi="Times New Roman" w:cs="Times New Roman"/>
          <w:sz w:val="24"/>
          <w:szCs w:val="24"/>
        </w:rPr>
        <w:t>24</w:t>
      </w:r>
      <w:r w:rsidR="00861944" w:rsidRPr="006A6FCD">
        <w:rPr>
          <w:rFonts w:ascii="Times New Roman" w:hAnsi="Times New Roman" w:cs="Times New Roman"/>
          <w:sz w:val="24"/>
          <w:szCs w:val="24"/>
        </w:rPr>
        <w:t>)</w:t>
      </w:r>
      <w:r w:rsidRPr="006A6FCD">
        <w:rPr>
          <w:rFonts w:ascii="Times New Roman" w:hAnsi="Times New Roman" w:cs="Times New Roman"/>
          <w:sz w:val="24"/>
          <w:szCs w:val="24"/>
        </w:rPr>
        <w:t>. However, these opportunities remained clustered in low-skilled, low-paid roles.</w:t>
      </w:r>
      <w:r w:rsidR="003F0D35" w:rsidRPr="006A6FCD">
        <w:rPr>
          <w:rFonts w:ascii="Times New Roman" w:hAnsi="Times New Roman" w:cs="Times New Roman"/>
          <w:sz w:val="24"/>
          <w:szCs w:val="24"/>
        </w:rPr>
        <w:t xml:space="preserve"> </w:t>
      </w:r>
    </w:p>
    <w:p w14:paraId="0039FA20" w14:textId="11375A45" w:rsidR="00987D3A" w:rsidRPr="006A6FCD" w:rsidRDefault="00987D3A"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The legal status of part-time work began to change with the implementation of the EU Directive on part-time work in 2000, which the UK adopted through the Part-Time Workers (Prevention of Less Favourable Treatment) Regulations (GOV.UK, 2025). This legislation aimed to guarantee that part-time workers were not treated less favourably than their full-time counterparts, marking a significant step in the formal recognition of part-time work as legitimate. Despite this legal progress, cultural attitudes lagged. Smith (2023) notes that part-time employees continued to be perceived as less committed or peripheral, limiting their access to promotions and more rewarding roles.</w:t>
      </w:r>
    </w:p>
    <w:p w14:paraId="52B41766" w14:textId="0B604A4F" w:rsidR="00987D3A" w:rsidRPr="006A6FCD" w:rsidRDefault="00987D3A" w:rsidP="00AB2EF7">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In recent decades, part-time work has diversified, extending beyond the stereotypical roles of the past. Funk and Warning (2024) argue that while more professional part-time roles are available today, the structural and cultural inequalities that historically defined part-time work </w:t>
      </w:r>
      <w:r w:rsidRPr="006A6FCD">
        <w:rPr>
          <w:rFonts w:ascii="Times New Roman" w:hAnsi="Times New Roman" w:cs="Times New Roman"/>
          <w:sz w:val="24"/>
          <w:szCs w:val="24"/>
        </w:rPr>
        <w:lastRenderedPageBreak/>
        <w:t>remain evident. Women are still disproportionately represented in part-time employment, and the stigma attached to reduced hours continues to shape career trajectories</w:t>
      </w:r>
      <w:r w:rsidR="00976F2B" w:rsidRPr="006A6FCD">
        <w:rPr>
          <w:rFonts w:ascii="Times New Roman" w:hAnsi="Times New Roman" w:cs="Times New Roman"/>
          <w:sz w:val="24"/>
          <w:szCs w:val="24"/>
        </w:rPr>
        <w:t>(R</w:t>
      </w:r>
      <w:r w:rsidR="008A09A9" w:rsidRPr="006A6FCD">
        <w:rPr>
          <w:rFonts w:ascii="Times New Roman" w:hAnsi="Times New Roman" w:cs="Times New Roman"/>
          <w:sz w:val="24"/>
          <w:szCs w:val="24"/>
        </w:rPr>
        <w:t>ubbery et. al. 2024)</w:t>
      </w:r>
      <w:r w:rsidRPr="006A6FCD">
        <w:rPr>
          <w:rFonts w:ascii="Times New Roman" w:hAnsi="Times New Roman" w:cs="Times New Roman"/>
          <w:sz w:val="24"/>
          <w:szCs w:val="24"/>
        </w:rPr>
        <w:t>. This historical trajectory illustrates that while the legal and policy environment has shifted towards greater equality, cultural and institutional legacies continue to reproduce barriers.</w:t>
      </w:r>
    </w:p>
    <w:p w14:paraId="51DCDBC7" w14:textId="2E6779B0" w:rsidR="003469AA" w:rsidRPr="006A6FCD" w:rsidRDefault="003469AA" w:rsidP="00B401D9">
      <w:pPr>
        <w:pStyle w:val="Heading2"/>
        <w:spacing w:line="360" w:lineRule="auto"/>
        <w:jc w:val="both"/>
        <w:rPr>
          <w:rFonts w:ascii="Times New Roman" w:hAnsi="Times New Roman" w:cs="Times New Roman"/>
          <w:sz w:val="24"/>
          <w:szCs w:val="24"/>
        </w:rPr>
      </w:pPr>
      <w:bookmarkStart w:id="5" w:name="_Toc209712419"/>
      <w:r w:rsidRPr="006A6FCD">
        <w:rPr>
          <w:rFonts w:ascii="Times New Roman" w:hAnsi="Times New Roman" w:cs="Times New Roman"/>
          <w:sz w:val="24"/>
          <w:szCs w:val="24"/>
        </w:rPr>
        <w:t>3.3 International Comparisons</w:t>
      </w:r>
      <w:bookmarkEnd w:id="5"/>
    </w:p>
    <w:p w14:paraId="3BF2C7AA" w14:textId="77777777" w:rsidR="00CD63BA" w:rsidRPr="006A6FCD" w:rsidRDefault="00774040"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International comparisons provide valuable insights into how institutional frameworks, welfare regimes, and cultural attitudes shape the outcomes of part-time work. These comparisons highlight that the challenges faced by UK part-time workers are not inevitable but rather contingent on broader political and cultural choices.</w:t>
      </w:r>
      <w:r w:rsidR="008A09A9" w:rsidRPr="006A6FCD">
        <w:rPr>
          <w:rFonts w:ascii="Times New Roman" w:hAnsi="Times New Roman" w:cs="Times New Roman"/>
          <w:sz w:val="24"/>
          <w:szCs w:val="24"/>
        </w:rPr>
        <w:t xml:space="preserve"> </w:t>
      </w:r>
      <w:r w:rsidRPr="006A6FCD">
        <w:rPr>
          <w:rFonts w:ascii="Times New Roman" w:hAnsi="Times New Roman" w:cs="Times New Roman"/>
          <w:sz w:val="24"/>
          <w:szCs w:val="24"/>
        </w:rPr>
        <w:t xml:space="preserve">Nordic countries such as Sweden, Norway, and Denmark are often cited as exemplars of integrating part-time work into family-friendly labour markets. Welman (2021) notes that in these countries, generous parental leave, subsidised childcare, and strong collective bargaining have reduced the penalties associated with part-time employment. Women are more likely to move between part-time and full-time work without experiencing long-term career stagnation. </w:t>
      </w:r>
    </w:p>
    <w:p w14:paraId="254B2117" w14:textId="615A1B43" w:rsidR="00774040" w:rsidRPr="006A6FCD" w:rsidRDefault="00774040"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In contrast, countries such as Germany and the Netherlands exhibit what Brehm and Milewski (2024) describe as a “part-time culture.” In these contexts, part-time work is widespread and socially accepted, particularly among mothers. For example, in the Netherlands, 75% of employed women work part-time, often in “mini-jobs” that allow them to combine employment with caregiving (OECD, 2019). While such arrangements provide flexibility, critics argue they reinforce traditional gender roles by normalising women’s reduced labour market participation (Olivetti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2024). Thus, while women’s employment rates are high, the persistence of gendered divisions of labour and limited career progression remains problematic.</w:t>
      </w:r>
    </w:p>
    <w:p w14:paraId="343E12EA" w14:textId="767154C5" w:rsidR="00774040" w:rsidRPr="006A6FCD" w:rsidRDefault="00774040"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The United States presents another contrast, where part-time work is often associated with precarity, low wages, and minimal benefits (Donnelly &amp; Schoenbachler, 2021). Employment protections are weaker than in the UK or EU, and part-time employees frequently lack access to pro-rata entitlements such as pensions, sick pay, or healthcare (</w:t>
      </w:r>
      <w:proofErr w:type="spellStart"/>
      <w:r w:rsidRPr="006A6FCD">
        <w:rPr>
          <w:rFonts w:ascii="Times New Roman" w:hAnsi="Times New Roman" w:cs="Times New Roman"/>
          <w:sz w:val="24"/>
          <w:szCs w:val="24"/>
        </w:rPr>
        <w:t>Litsardopoulos</w:t>
      </w:r>
      <w:proofErr w:type="spellEnd"/>
      <w:r w:rsidRPr="006A6FCD">
        <w:rPr>
          <w:rFonts w:ascii="Times New Roman" w:hAnsi="Times New Roman" w:cs="Times New Roman"/>
          <w:sz w:val="24"/>
          <w:szCs w:val="24"/>
        </w:rPr>
        <w:t xml:space="preserve">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2025). This highlights the role of institutional frameworks in shaping worker experiences: without strong labour protections, part-time employment becomes synonymous with insecurity.</w:t>
      </w:r>
    </w:p>
    <w:p w14:paraId="420CCF4E" w14:textId="676DB1FD" w:rsidR="00774040" w:rsidRPr="006A6FCD" w:rsidRDefault="00774040"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The UK occupies a middle ground between these models. While it has stronger protections than the US, it does not match the Nordic commitment to integrating part-time work into career pathways. Instead, part-time roles in the UK often remain clustered in lower-paid, lower-status sectors, and cultural stereotypes continue to shape perceptions of commitment and ambition </w:t>
      </w:r>
      <w:r w:rsidRPr="006A6FCD">
        <w:rPr>
          <w:rFonts w:ascii="Times New Roman" w:hAnsi="Times New Roman" w:cs="Times New Roman"/>
          <w:sz w:val="24"/>
          <w:szCs w:val="24"/>
        </w:rPr>
        <w:lastRenderedPageBreak/>
        <w:t>(Smith, 2023). These international comparisons reveal that the disadvantages of part-time work are not intrinsic but emerge from the interaction of policy, culture, and institutional arrangements.</w:t>
      </w:r>
    </w:p>
    <w:p w14:paraId="37B8B410" w14:textId="687B6126" w:rsidR="00DE3CED" w:rsidRPr="006A6FCD" w:rsidRDefault="00DE3CED" w:rsidP="00B401D9">
      <w:pPr>
        <w:pStyle w:val="Heading2"/>
        <w:spacing w:line="360" w:lineRule="auto"/>
        <w:jc w:val="both"/>
        <w:rPr>
          <w:rFonts w:ascii="Times New Roman" w:hAnsi="Times New Roman" w:cs="Times New Roman"/>
          <w:sz w:val="24"/>
          <w:szCs w:val="24"/>
        </w:rPr>
      </w:pPr>
      <w:bookmarkStart w:id="6" w:name="_Toc209712420"/>
      <w:r w:rsidRPr="006A6FCD">
        <w:rPr>
          <w:rFonts w:ascii="Times New Roman" w:hAnsi="Times New Roman" w:cs="Times New Roman"/>
          <w:sz w:val="24"/>
          <w:szCs w:val="24"/>
        </w:rPr>
        <w:t>3.4 Policy and Legal Framework</w:t>
      </w:r>
      <w:bookmarkEnd w:id="6"/>
    </w:p>
    <w:p w14:paraId="1A1E846C" w14:textId="1E515CEB"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The UK possesses a well-developed legal framework intended to protect part-time workers from discrimination and ensure parity with their full-time colleagues. Central to this is the Part-Time Workers (Prevention of Less Favourable Treatment) Regulations 2000, which transposed the EU Directive on part-time work into UK law (GOV.UK, 2025). This legislation stipulates that part-time employees must not be treated less favourably than comparable full-time employees regarding pay, leave, training, and access to promotion opportunities. In principle, this provides a robust safeguard against the exclusion of part-time workers from career development opportunities.</w:t>
      </w:r>
    </w:p>
    <w:p w14:paraId="4678D4D0" w14:textId="14613AC5"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However, research shows that legal protections have not fully translated into workplace equality. Rubery and Grimshaw (20</w:t>
      </w:r>
      <w:r w:rsidR="00534B5A">
        <w:rPr>
          <w:rFonts w:ascii="Times New Roman" w:hAnsi="Times New Roman" w:cs="Times New Roman"/>
          <w:sz w:val="24"/>
          <w:szCs w:val="24"/>
        </w:rPr>
        <w:t>05</w:t>
      </w:r>
      <w:r w:rsidRPr="006A6FCD">
        <w:rPr>
          <w:rFonts w:ascii="Times New Roman" w:hAnsi="Times New Roman" w:cs="Times New Roman"/>
          <w:sz w:val="24"/>
          <w:szCs w:val="24"/>
        </w:rPr>
        <w:t>) argue that while the regulations provide a formal mechanism for equal treatment, enforcement remains inconsistent, particularly in sectors such as warehousing and logistics where high turnover and fragmented employment structures make monitoring difficult. Many part-time workers are unaware of their rights, and the burden of proof in discrimination cases often falls on employees, which discourages formal complaints (Smith, 2023). Thus, the practical impact of the legislation is limited by both structural enforcement gaps and cultural perceptions that undervalue part-time labour.</w:t>
      </w:r>
    </w:p>
    <w:p w14:paraId="35E780DC" w14:textId="0A5F12D0"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The Equality Act 2010 further strengthens protection by outlawing direct and indirect discrimination, including gender discrimination arising from working patterns. Yet, evidence indicates that women in part-time roles continue to face barriers in accessing training, promotion, and fair pay (Working Families, 2023). The Equality and Human Rights Commission </w:t>
      </w:r>
      <w:r w:rsidR="006B74FA" w:rsidRPr="006A6FCD">
        <w:rPr>
          <w:rFonts w:ascii="Times New Roman" w:hAnsi="Times New Roman" w:cs="Times New Roman"/>
          <w:sz w:val="24"/>
          <w:szCs w:val="24"/>
        </w:rPr>
        <w:t>(GOV.UK, 2010)</w:t>
      </w:r>
      <w:r w:rsidRPr="006A6FCD">
        <w:rPr>
          <w:rFonts w:ascii="Times New Roman" w:hAnsi="Times New Roman" w:cs="Times New Roman"/>
          <w:sz w:val="24"/>
          <w:szCs w:val="24"/>
        </w:rPr>
        <w:t>reports that indirect discrimination often occurs when organisations tie advancement opportunities to long or inflexible hours. Such practices disproportionately disadvantage women, particularly those with caring responsibilities, even though they are technically unlawful.</w:t>
      </w:r>
    </w:p>
    <w:p w14:paraId="056308A5" w14:textId="22995D52"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Policy debates increasingly focus on the concept of “quality part-time work.” The Chartered Institute of Personnel and Development (CIPD, 2022) argues that part-time jobs should not simply be about reduced hours but should also offer access to progression pathways, skill development, and fair pay. This distinction is crucial because, in practice, many part-time </w:t>
      </w:r>
      <w:r w:rsidRPr="006A6FCD">
        <w:rPr>
          <w:rFonts w:ascii="Times New Roman" w:hAnsi="Times New Roman" w:cs="Times New Roman"/>
          <w:sz w:val="24"/>
          <w:szCs w:val="24"/>
        </w:rPr>
        <w:lastRenderedPageBreak/>
        <w:t>positions are concentrated in low-quality, low-pay sectors, reinforcing cycles of disadvantage for women (</w:t>
      </w:r>
      <w:proofErr w:type="spellStart"/>
      <w:r w:rsidRPr="006A6FCD">
        <w:rPr>
          <w:rFonts w:ascii="Times New Roman" w:hAnsi="Times New Roman" w:cs="Times New Roman"/>
          <w:sz w:val="24"/>
          <w:szCs w:val="24"/>
        </w:rPr>
        <w:t>Kankaras</w:t>
      </w:r>
      <w:proofErr w:type="spellEnd"/>
      <w:r w:rsidRPr="006A6FCD">
        <w:rPr>
          <w:rFonts w:ascii="Times New Roman" w:hAnsi="Times New Roman" w:cs="Times New Roman"/>
          <w:sz w:val="24"/>
          <w:szCs w:val="24"/>
        </w:rPr>
        <w:t>, 2024).</w:t>
      </w:r>
    </w:p>
    <w:p w14:paraId="537333BA" w14:textId="172692B5"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Moreover, the warehousing and logistics sector poses unique challenges for policy implementation. As CIPD (2022a) observes, employers in these industries often rely on zero-hour contracts and unstable scheduling practices to meet fluctuating demand. While these arrangements provide operational flexibility, they undermine job security for workers and exacerbate inequalities between part-time and full-time staff. Women, in particular, bear the brunt of these practices as they are more likely to accept part-time roles to balance work and caregiving.</w:t>
      </w:r>
    </w:p>
    <w:p w14:paraId="478FBD8F" w14:textId="5C3EB815"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Critically, the UK’s exit from the EU raises further concerns about the long-term robustness of employment protections. Barnard (2021) warns that Brexit may lead to a gradual erosion of EU-derived labour rights, including protections for part-time employees. Although the UK Government has pledged to maintain </w:t>
      </w:r>
      <w:r w:rsidR="007A5DF8" w:rsidRPr="006A6FCD">
        <w:rPr>
          <w:rFonts w:ascii="Times New Roman" w:hAnsi="Times New Roman" w:cs="Times New Roman"/>
          <w:sz w:val="24"/>
          <w:szCs w:val="24"/>
        </w:rPr>
        <w:t>ambitious standards</w:t>
      </w:r>
      <w:r w:rsidRPr="006A6FCD">
        <w:rPr>
          <w:rFonts w:ascii="Times New Roman" w:hAnsi="Times New Roman" w:cs="Times New Roman"/>
          <w:sz w:val="24"/>
          <w:szCs w:val="24"/>
        </w:rPr>
        <w:t>, the absence of EU oversight may reduce pressure to enforce regulations consistently, particularly in low-unionised sectors such as warehousing.</w:t>
      </w:r>
      <w:r w:rsidR="007A5DF8" w:rsidRPr="006A6FCD">
        <w:rPr>
          <w:rFonts w:ascii="Times New Roman" w:hAnsi="Times New Roman" w:cs="Times New Roman"/>
          <w:sz w:val="24"/>
          <w:szCs w:val="24"/>
        </w:rPr>
        <w:t xml:space="preserve"> </w:t>
      </w:r>
      <w:r w:rsidRPr="006A6FCD">
        <w:rPr>
          <w:rFonts w:ascii="Times New Roman" w:hAnsi="Times New Roman" w:cs="Times New Roman"/>
          <w:sz w:val="24"/>
          <w:szCs w:val="24"/>
        </w:rPr>
        <w:t>UK has advanced legislation aimed at protecting part-time workers, gaps in enforcement, organisational practices, and sector-specific dynamics mean that many women continue to face the “part-time penalty.” The challenge is not simply legal but cultural: organisations must move beyond formal compliance to embrace the design of roles that integrate reduced hours with genuine opportunities for development and recognition</w:t>
      </w:r>
      <w:r w:rsidR="00F0066F" w:rsidRPr="006A6FCD">
        <w:rPr>
          <w:rFonts w:ascii="Times New Roman" w:hAnsi="Times New Roman" w:cs="Times New Roman"/>
          <w:sz w:val="24"/>
          <w:szCs w:val="24"/>
        </w:rPr>
        <w:t xml:space="preserve"> as per Idowu et al. (2024)</w:t>
      </w:r>
      <w:r w:rsidR="00C53E15" w:rsidRPr="006A6FCD">
        <w:rPr>
          <w:rFonts w:ascii="Times New Roman" w:hAnsi="Times New Roman" w:cs="Times New Roman"/>
          <w:sz w:val="24"/>
          <w:szCs w:val="24"/>
        </w:rPr>
        <w:t xml:space="preserve"> </w:t>
      </w:r>
      <w:r w:rsidR="00973D8C" w:rsidRPr="006A6FCD">
        <w:rPr>
          <w:rFonts w:ascii="Times New Roman" w:hAnsi="Times New Roman" w:cs="Times New Roman"/>
          <w:sz w:val="24"/>
          <w:szCs w:val="24"/>
        </w:rPr>
        <w:t>f</w:t>
      </w:r>
      <w:r w:rsidR="00C53E15" w:rsidRPr="006A6FCD">
        <w:rPr>
          <w:rFonts w:ascii="Times New Roman" w:hAnsi="Times New Roman" w:cs="Times New Roman"/>
          <w:sz w:val="24"/>
          <w:szCs w:val="24"/>
        </w:rPr>
        <w:t>ollowing current developments and adopting proven methods allows organisations to strengthen their resilience and achieve long-term growth.</w:t>
      </w:r>
    </w:p>
    <w:p w14:paraId="5EDAE390" w14:textId="34777E42" w:rsidR="00DE3CED" w:rsidRPr="006A6FCD" w:rsidRDefault="00DE3CED" w:rsidP="00B401D9">
      <w:pPr>
        <w:pStyle w:val="Heading2"/>
        <w:spacing w:line="360" w:lineRule="auto"/>
        <w:jc w:val="both"/>
        <w:rPr>
          <w:rFonts w:ascii="Times New Roman" w:hAnsi="Times New Roman" w:cs="Times New Roman"/>
          <w:sz w:val="24"/>
          <w:szCs w:val="24"/>
        </w:rPr>
      </w:pPr>
      <w:bookmarkStart w:id="7" w:name="_Toc209712421"/>
      <w:r w:rsidRPr="006A6FCD">
        <w:rPr>
          <w:rFonts w:ascii="Times New Roman" w:hAnsi="Times New Roman" w:cs="Times New Roman"/>
          <w:sz w:val="24"/>
          <w:szCs w:val="24"/>
        </w:rPr>
        <w:t>3.5 Part-Time Work in the Warehousing Sector</w:t>
      </w:r>
      <w:bookmarkEnd w:id="7"/>
    </w:p>
    <w:p w14:paraId="03E014E5" w14:textId="7D0C88B3"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The warehousing sector has become increasingly important in the UK economy, driven by the growth of e-commerce, just-in-time supply chains, and global logistics networks. Warehouses are central to these systems, employing large numbers of workers across full-time and part-time roles (Hiscox, 2023). Employment structures in this sector are highly stratified, with full-time positions often associated with stability and progression, while part-time roles are typically concentrated in routine, entry-level tasks.</w:t>
      </w:r>
    </w:p>
    <w:p w14:paraId="468E4A77" w14:textId="77777777" w:rsidR="00DE3CED" w:rsidRPr="006A6FCD" w:rsidRDefault="00DE3CED" w:rsidP="00B401D9">
      <w:pPr>
        <w:pStyle w:val="Heading2"/>
        <w:spacing w:line="360" w:lineRule="auto"/>
        <w:jc w:val="both"/>
        <w:rPr>
          <w:rFonts w:ascii="Times New Roman" w:hAnsi="Times New Roman" w:cs="Times New Roman"/>
          <w:sz w:val="24"/>
          <w:szCs w:val="24"/>
        </w:rPr>
      </w:pPr>
      <w:bookmarkStart w:id="8" w:name="_Toc209712422"/>
      <w:r w:rsidRPr="006A6FCD">
        <w:rPr>
          <w:rFonts w:ascii="Times New Roman" w:hAnsi="Times New Roman" w:cs="Times New Roman"/>
          <w:sz w:val="24"/>
          <w:szCs w:val="24"/>
        </w:rPr>
        <w:t>3.5.1 Employment Structures and Gender Segmentation</w:t>
      </w:r>
      <w:bookmarkEnd w:id="8"/>
    </w:p>
    <w:p w14:paraId="17D2C3CF" w14:textId="0330AE9A"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Full-time warehouse roles usually involve fixed shifts of 35–40 hours per week, often on permanent contracts. These positions provide more consistent opportunities for training, skill development, and progression into supervisory or managerial roles. Tasks requiring continuity </w:t>
      </w:r>
      <w:r w:rsidRPr="006A6FCD">
        <w:rPr>
          <w:rFonts w:ascii="Times New Roman" w:hAnsi="Times New Roman" w:cs="Times New Roman"/>
          <w:sz w:val="24"/>
          <w:szCs w:val="24"/>
        </w:rPr>
        <w:lastRenderedPageBreak/>
        <w:t>or specialised skills, such as stock management, forklift operation, and logistics coordination, are commonly allocated to full-time staff (Hiscox, 2023).</w:t>
      </w:r>
    </w:p>
    <w:p w14:paraId="45431511" w14:textId="1C36A43F"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By contrast, part-time positions are more fragmented and flexible, designed to accommodate fluctuating demand. They typically involve reduced hours, split shifts, or zero-hour contracts, and are concentrated in order picking, packing, and goods reception (CIPD, 2022a). These tasks are viewed as more easily interchangeable, meaning employers often see little need to invest in training or development for part-time staff (</w:t>
      </w:r>
      <w:proofErr w:type="spellStart"/>
      <w:r w:rsidRPr="006A6FCD">
        <w:rPr>
          <w:rFonts w:ascii="Times New Roman" w:hAnsi="Times New Roman" w:cs="Times New Roman"/>
          <w:sz w:val="24"/>
          <w:szCs w:val="24"/>
        </w:rPr>
        <w:t>Maraziotis</w:t>
      </w:r>
      <w:proofErr w:type="spellEnd"/>
      <w:r w:rsidRPr="006A6FCD">
        <w:rPr>
          <w:rFonts w:ascii="Times New Roman" w:hAnsi="Times New Roman" w:cs="Times New Roman"/>
          <w:sz w:val="24"/>
          <w:szCs w:val="24"/>
        </w:rPr>
        <w:t>, 2024). Women are disproportionately represented in these roles, reflecting broader patterns of gendered labour market segmentation (Petitta &amp; Ghezzi, 2025).</w:t>
      </w:r>
    </w:p>
    <w:p w14:paraId="4E011E96" w14:textId="212F70F1"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This segmentation creates a dual labour market within warehousing: one track offering progression and recognition, and another offering flexibility but limited opportunities. Petitta and Ghezzi (2025) argue that this structure reflects broader trends of “labour market segmentation,” where women are concentrated in low-skill, routine roles while men dominate positions with higher status and advancement potential. The result is not only horizontal segregation (by type of role) but also vertical segregation, where women are underrepresented in supervisory and managerial positions.</w:t>
      </w:r>
    </w:p>
    <w:p w14:paraId="2BF18395" w14:textId="0741C65C" w:rsidR="00DE3CED" w:rsidRPr="006A6FCD" w:rsidRDefault="00DE3CED" w:rsidP="00B401D9">
      <w:pPr>
        <w:pStyle w:val="Heading2"/>
        <w:spacing w:line="360" w:lineRule="auto"/>
        <w:jc w:val="both"/>
        <w:rPr>
          <w:rFonts w:ascii="Times New Roman" w:hAnsi="Times New Roman" w:cs="Times New Roman"/>
          <w:sz w:val="24"/>
          <w:szCs w:val="24"/>
        </w:rPr>
      </w:pPr>
      <w:bookmarkStart w:id="9" w:name="_Toc209712423"/>
      <w:r w:rsidRPr="006A6FCD">
        <w:rPr>
          <w:rFonts w:ascii="Times New Roman" w:hAnsi="Times New Roman" w:cs="Times New Roman"/>
          <w:sz w:val="24"/>
          <w:szCs w:val="24"/>
        </w:rPr>
        <w:t>3.5.2 Work Intensity and Flexibility</w:t>
      </w:r>
      <w:bookmarkEnd w:id="9"/>
    </w:p>
    <w:p w14:paraId="3A90F4AE" w14:textId="20D50B3F"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Warehousing is characterised by an “always-on” culture, with demand driven by e-commerce requiring rapid responsiveness and just-in-time delivery. Employers value workers who can adapt to irregular schedules and unsociable hours, which conflicts with the caregiving responsibilities that often shape women’s working patterns (Garrick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2024). Consequently, part-time women in warehousing face significant barriers to accessing career-enhancing roles that require overtime, night shifts, or weekend work.</w:t>
      </w:r>
    </w:p>
    <w:p w14:paraId="660793BF" w14:textId="77777777"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Davies (2024) observes that many part-time roles in warehousing are poorly designed, with workers expected to deliver workloads disproportionate to their contracted hours. This creates conditions of work intensification, where employees face the dual challenges of low recognition and high stress. For women juggling paid and unpaid work, this intensification undermines both wellbeing and long-term career commitment.</w:t>
      </w:r>
    </w:p>
    <w:p w14:paraId="4BBBECBD" w14:textId="77777777" w:rsidR="00DE3CED" w:rsidRPr="006A6FCD" w:rsidRDefault="00DE3CED" w:rsidP="00B401D9">
      <w:pPr>
        <w:spacing w:line="360" w:lineRule="auto"/>
        <w:jc w:val="both"/>
        <w:rPr>
          <w:rFonts w:ascii="Times New Roman" w:hAnsi="Times New Roman" w:cs="Times New Roman"/>
          <w:sz w:val="24"/>
          <w:szCs w:val="24"/>
        </w:rPr>
      </w:pPr>
    </w:p>
    <w:p w14:paraId="1DEE9213" w14:textId="57F7CB02" w:rsidR="00DE3CED" w:rsidRPr="006A6FCD" w:rsidRDefault="00DE3CED" w:rsidP="00B401D9">
      <w:pPr>
        <w:pStyle w:val="Heading2"/>
        <w:spacing w:line="360" w:lineRule="auto"/>
        <w:jc w:val="both"/>
        <w:rPr>
          <w:rFonts w:ascii="Times New Roman" w:hAnsi="Times New Roman" w:cs="Times New Roman"/>
          <w:sz w:val="24"/>
          <w:szCs w:val="24"/>
        </w:rPr>
      </w:pPr>
      <w:bookmarkStart w:id="10" w:name="_Toc209712424"/>
      <w:r w:rsidRPr="006A6FCD">
        <w:rPr>
          <w:rFonts w:ascii="Times New Roman" w:hAnsi="Times New Roman" w:cs="Times New Roman"/>
          <w:sz w:val="24"/>
          <w:szCs w:val="24"/>
        </w:rPr>
        <w:t>3.5.3 Training, Recognition, and Progression</w:t>
      </w:r>
      <w:bookmarkEnd w:id="10"/>
    </w:p>
    <w:p w14:paraId="380667C8" w14:textId="180C541B"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Research consistently highlights that part-time workers receive fewer training opportunities than full-time colleagues, which directly affects their ability to progress (Kelliher </w:t>
      </w:r>
      <w:r w:rsidR="006A636D">
        <w:rPr>
          <w:rFonts w:ascii="Times New Roman" w:hAnsi="Times New Roman" w:cs="Times New Roman"/>
          <w:sz w:val="24"/>
          <w:szCs w:val="24"/>
        </w:rPr>
        <w:t xml:space="preserve">and </w:t>
      </w:r>
      <w:r w:rsidRPr="006A6FCD">
        <w:rPr>
          <w:rFonts w:ascii="Times New Roman" w:hAnsi="Times New Roman" w:cs="Times New Roman"/>
          <w:sz w:val="24"/>
          <w:szCs w:val="24"/>
        </w:rPr>
        <w:lastRenderedPageBreak/>
        <w:t xml:space="preserve">McCartney, 2023). In warehousing, training is often targeted at employees in full-time positions due to the perception that they are more committed and likely to remain with the organisation long-term (Hiscox, 2023). This creates a vicious cycle: part-time workers are excluded from training because of assumptions about lower commitment, yet their exclusion reinforces the perception that they are less suited to progression. </w:t>
      </w:r>
      <w:proofErr w:type="spellStart"/>
      <w:r w:rsidRPr="006A6FCD">
        <w:rPr>
          <w:rFonts w:ascii="Times New Roman" w:hAnsi="Times New Roman" w:cs="Times New Roman"/>
          <w:sz w:val="24"/>
          <w:szCs w:val="24"/>
        </w:rPr>
        <w:t>Maraziotis</w:t>
      </w:r>
      <w:proofErr w:type="spellEnd"/>
      <w:r w:rsidRPr="006A6FCD">
        <w:rPr>
          <w:rFonts w:ascii="Times New Roman" w:hAnsi="Times New Roman" w:cs="Times New Roman"/>
          <w:sz w:val="24"/>
          <w:szCs w:val="24"/>
        </w:rPr>
        <w:t xml:space="preserve"> (2024) notes that recognition also plays a critical role. Women in part-time warehouse roles often contribute significantly through tasks such as emotional labour, problem-solving, and team support. However, these contributions are frequently invisible in performance evaluations, which privilege measurable outcomes such as productivity and hours worked. This lack of recognition compounds structural barriers, leading to reduced motivation and higher turnover among part-time women.</w:t>
      </w:r>
    </w:p>
    <w:p w14:paraId="616E0B07" w14:textId="43EB1BDE" w:rsidR="00DE3CED" w:rsidRPr="006A6FCD" w:rsidRDefault="00DE3CED" w:rsidP="00B401D9">
      <w:pPr>
        <w:pStyle w:val="Heading2"/>
        <w:spacing w:line="360" w:lineRule="auto"/>
        <w:jc w:val="both"/>
        <w:rPr>
          <w:rFonts w:ascii="Times New Roman" w:hAnsi="Times New Roman" w:cs="Times New Roman"/>
          <w:sz w:val="24"/>
          <w:szCs w:val="24"/>
        </w:rPr>
      </w:pPr>
      <w:bookmarkStart w:id="11" w:name="_Toc209712425"/>
      <w:r w:rsidRPr="006A6FCD">
        <w:rPr>
          <w:rFonts w:ascii="Times New Roman" w:hAnsi="Times New Roman" w:cs="Times New Roman"/>
          <w:sz w:val="24"/>
          <w:szCs w:val="24"/>
        </w:rPr>
        <w:t>3.5.4 The Gendered Nature of Flexibility</w:t>
      </w:r>
      <w:bookmarkEnd w:id="11"/>
    </w:p>
    <w:p w14:paraId="74193804" w14:textId="0CB16659"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While part-time work offers flexibility, it often does so on terms that reinforce gender inequality. Women typically take on part-time warehouse roles to balance caregiving responsibilities, yet the flexibility they gain comes at the cost of reduced pay, limited progression, and job insecurity (Petitta &amp; Ghezzi, 2025). Men in the sector are more likely to be employed full-time and therefore positioned for advancement. This dynamic reflects what </w:t>
      </w:r>
      <w:r w:rsidR="00785DE0" w:rsidRPr="00785DE0">
        <w:rPr>
          <w:rFonts w:ascii="Times New Roman" w:hAnsi="Times New Roman" w:cs="Times New Roman"/>
          <w:sz w:val="24"/>
          <w:szCs w:val="24"/>
        </w:rPr>
        <w:t>(</w:t>
      </w:r>
      <w:proofErr w:type="spellStart"/>
      <w:r w:rsidR="00785DE0" w:rsidRPr="00785DE0">
        <w:rPr>
          <w:rFonts w:ascii="Times New Roman" w:hAnsi="Times New Roman" w:cs="Times New Roman"/>
          <w:sz w:val="24"/>
          <w:szCs w:val="24"/>
        </w:rPr>
        <w:t>Petö</w:t>
      </w:r>
      <w:proofErr w:type="spellEnd"/>
      <w:r w:rsidR="00785DE0" w:rsidRPr="00785DE0">
        <w:rPr>
          <w:rFonts w:ascii="Times New Roman" w:hAnsi="Times New Roman" w:cs="Times New Roman"/>
          <w:sz w:val="24"/>
          <w:szCs w:val="24"/>
        </w:rPr>
        <w:t xml:space="preserve"> and Thissen, 2024)</w:t>
      </w:r>
      <w:r w:rsidR="00785DE0">
        <w:rPr>
          <w:rFonts w:ascii="Times New Roman" w:hAnsi="Times New Roman" w:cs="Times New Roman"/>
          <w:sz w:val="24"/>
          <w:szCs w:val="24"/>
        </w:rPr>
        <w:t>,</w:t>
      </w:r>
      <w:r w:rsidRPr="006A6FCD">
        <w:rPr>
          <w:rFonts w:ascii="Times New Roman" w:hAnsi="Times New Roman" w:cs="Times New Roman"/>
          <w:sz w:val="24"/>
          <w:szCs w:val="24"/>
        </w:rPr>
        <w:t xml:space="preserve"> termed the “gender contract,” where flexibility is structured around the assumption that women will prioritise caregiving, thereby institutionalising inequality within workplace arrangements.</w:t>
      </w:r>
    </w:p>
    <w:p w14:paraId="02FCDFAE" w14:textId="0F3F79FB" w:rsidR="00DE3CED" w:rsidRPr="006A6FCD" w:rsidRDefault="00DE3CED" w:rsidP="00B401D9">
      <w:pPr>
        <w:pStyle w:val="Heading2"/>
        <w:spacing w:line="360" w:lineRule="auto"/>
        <w:jc w:val="both"/>
        <w:rPr>
          <w:rFonts w:ascii="Times New Roman" w:hAnsi="Times New Roman" w:cs="Times New Roman"/>
          <w:sz w:val="24"/>
          <w:szCs w:val="24"/>
        </w:rPr>
      </w:pPr>
      <w:bookmarkStart w:id="12" w:name="_Toc209712426"/>
      <w:r w:rsidRPr="006A6FCD">
        <w:rPr>
          <w:rFonts w:ascii="Times New Roman" w:hAnsi="Times New Roman" w:cs="Times New Roman"/>
          <w:sz w:val="24"/>
          <w:szCs w:val="24"/>
        </w:rPr>
        <w:t>3.5.5 Summary</w:t>
      </w:r>
      <w:bookmarkEnd w:id="12"/>
    </w:p>
    <w:p w14:paraId="074D7A56" w14:textId="37D4128C" w:rsidR="00DE3CED" w:rsidRPr="006A6FCD" w:rsidRDefault="00DE3CED"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The warehousing sector mirrors broader patterns of inequality in the labour market but also presents distinctive challenges. The sector’s reliance on flexibility, unstable scheduling, and task segmentation disproportionately disadvantages women in part-time roles. These dynamics reinforce the “part-time penalty,” limiting access to training, recognition, and progression</w:t>
      </w:r>
      <w:r w:rsidR="00166AE4" w:rsidRPr="00166AE4">
        <w:t xml:space="preserve"> </w:t>
      </w:r>
      <w:r w:rsidR="00166AE4" w:rsidRPr="00166AE4">
        <w:rPr>
          <w:rFonts w:ascii="Times New Roman" w:hAnsi="Times New Roman" w:cs="Times New Roman"/>
          <w:sz w:val="24"/>
          <w:szCs w:val="24"/>
        </w:rPr>
        <w:t>Working Families (2023)</w:t>
      </w:r>
      <w:r w:rsidRPr="006A6FCD">
        <w:rPr>
          <w:rFonts w:ascii="Times New Roman" w:hAnsi="Times New Roman" w:cs="Times New Roman"/>
          <w:sz w:val="24"/>
          <w:szCs w:val="24"/>
        </w:rPr>
        <w:t xml:space="preserve">. At the same time, they reveal how organisational practices intersect with gendered expectations, creating a workplace environment where women’s contributions are undervalued and their career opportunities </w:t>
      </w:r>
      <w:r w:rsidR="008C71B3" w:rsidRPr="006A6FCD">
        <w:rPr>
          <w:rFonts w:ascii="Times New Roman" w:hAnsi="Times New Roman" w:cs="Times New Roman"/>
          <w:sz w:val="24"/>
          <w:szCs w:val="24"/>
        </w:rPr>
        <w:t>restrained</w:t>
      </w:r>
      <w:r w:rsidR="008C71B3">
        <w:rPr>
          <w:rFonts w:ascii="Times New Roman" w:hAnsi="Times New Roman" w:cs="Times New Roman"/>
          <w:sz w:val="24"/>
          <w:szCs w:val="24"/>
        </w:rPr>
        <w:t>(Well</w:t>
      </w:r>
      <w:r w:rsidR="00F17A55">
        <w:rPr>
          <w:rFonts w:ascii="Times New Roman" w:hAnsi="Times New Roman" w:cs="Times New Roman"/>
          <w:sz w:val="24"/>
          <w:szCs w:val="24"/>
        </w:rPr>
        <w:t xml:space="preserve"> et al. 2024)</w:t>
      </w:r>
      <w:r w:rsidRPr="006A6FCD">
        <w:rPr>
          <w:rFonts w:ascii="Times New Roman" w:hAnsi="Times New Roman" w:cs="Times New Roman"/>
          <w:sz w:val="24"/>
          <w:szCs w:val="24"/>
        </w:rPr>
        <w:t>.</w:t>
      </w:r>
    </w:p>
    <w:p w14:paraId="2D061197" w14:textId="2B556D43" w:rsidR="00491A5A" w:rsidRPr="006A6FCD" w:rsidRDefault="00491A5A" w:rsidP="00B401D9">
      <w:pPr>
        <w:spacing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t>Epistemological and Theoretical Framework</w:t>
      </w:r>
    </w:p>
    <w:p w14:paraId="78265032" w14:textId="00D6F8FA" w:rsidR="0053789A" w:rsidRPr="006A6FCD" w:rsidRDefault="0053789A"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This study is grounded in social constructivism, an epistemological perspective that views knowledge as socially constructed through interaction and interpretation (Moses &amp; Knutsen, 2019). Constructivism, </w:t>
      </w:r>
      <w:r w:rsidR="00864953" w:rsidRPr="006A6FCD">
        <w:rPr>
          <w:rFonts w:ascii="Times New Roman" w:hAnsi="Times New Roman" w:cs="Times New Roman"/>
          <w:sz w:val="24"/>
          <w:szCs w:val="24"/>
        </w:rPr>
        <w:t>linked</w:t>
      </w:r>
      <w:r w:rsidRPr="006A6FCD">
        <w:rPr>
          <w:rFonts w:ascii="Times New Roman" w:hAnsi="Times New Roman" w:cs="Times New Roman"/>
          <w:sz w:val="24"/>
          <w:szCs w:val="24"/>
        </w:rPr>
        <w:t xml:space="preserve"> to hermeneutics, emphasises how individuals create meaning from their own experiences (Priya, 2019). From this standpoint, women in part-time roles are </w:t>
      </w:r>
      <w:r w:rsidRPr="006A6FCD">
        <w:rPr>
          <w:rFonts w:ascii="Times New Roman" w:hAnsi="Times New Roman" w:cs="Times New Roman"/>
          <w:sz w:val="24"/>
          <w:szCs w:val="24"/>
        </w:rPr>
        <w:lastRenderedPageBreak/>
        <w:t>not only shaped by workplace structures but also actively shape their work and personal lives. While constructivism highlights meaning-making at the individual level, a Foucauldian perspective draws attention to how such agency is exercised within discursive and institutional contexts that regulate what can be known, said, and done (Phillips, 2023). For example, discourses of flexibility and employability often frame part-time work as both a choice and a sacrifice, shaping how women narrate their experiences (</w:t>
      </w:r>
      <w:proofErr w:type="spellStart"/>
      <w:r w:rsidRPr="006A6FCD">
        <w:rPr>
          <w:rFonts w:ascii="Times New Roman" w:hAnsi="Times New Roman" w:cs="Times New Roman"/>
          <w:sz w:val="24"/>
          <w:szCs w:val="24"/>
        </w:rPr>
        <w:t>Maestripieri</w:t>
      </w:r>
      <w:proofErr w:type="spellEnd"/>
      <w:r w:rsidRPr="006A6FCD">
        <w:rPr>
          <w:rFonts w:ascii="Times New Roman" w:hAnsi="Times New Roman" w:cs="Times New Roman"/>
          <w:sz w:val="24"/>
          <w:szCs w:val="24"/>
        </w:rPr>
        <w:t>, 2023). Taken together, these perspectives illuminate the tension between agency and structure: women demonstrate autonomy in managing their careers, yet this autonomy operates within regimes of power that impose gendered expectations around labour, care, and productivity</w:t>
      </w:r>
      <w:r w:rsidR="00480AF0" w:rsidRPr="006A6FCD">
        <w:rPr>
          <w:rFonts w:ascii="Times New Roman" w:hAnsi="Times New Roman" w:cs="Times New Roman"/>
          <w:sz w:val="24"/>
          <w:szCs w:val="24"/>
        </w:rPr>
        <w:t xml:space="preserve"> (Carrasco-Santos </w:t>
      </w:r>
      <w:r w:rsidR="00A760B4" w:rsidRPr="00A760B4">
        <w:rPr>
          <w:rFonts w:ascii="Times New Roman" w:hAnsi="Times New Roman" w:cs="Times New Roman"/>
          <w:i/>
          <w:sz w:val="24"/>
          <w:szCs w:val="24"/>
        </w:rPr>
        <w:t>et al.,</w:t>
      </w:r>
      <w:r w:rsidR="00480AF0" w:rsidRPr="006A6FCD">
        <w:rPr>
          <w:rFonts w:ascii="Times New Roman" w:hAnsi="Times New Roman" w:cs="Times New Roman"/>
          <w:sz w:val="24"/>
          <w:szCs w:val="24"/>
        </w:rPr>
        <w:t xml:space="preserve"> 2024)</w:t>
      </w:r>
      <w:r w:rsidRPr="006A6FCD">
        <w:rPr>
          <w:rFonts w:ascii="Times New Roman" w:hAnsi="Times New Roman" w:cs="Times New Roman"/>
          <w:sz w:val="24"/>
          <w:szCs w:val="24"/>
        </w:rPr>
        <w:t>.</w:t>
      </w:r>
    </w:p>
    <w:p w14:paraId="484F0162" w14:textId="746CF620" w:rsidR="0053789A" w:rsidRPr="006A6FCD" w:rsidRDefault="0053789A"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As Leavy (2019) notes, ontology concerns the nature of social reality and what can be known about it. In this research, ontology directs attention to the lived realities of part-time working women, where individual autonomy is intertwined with structural constraints. The UK labour market reflects these dynamics, as part-time work is disproportionately undertaken by women, particularly in sectors such as retail, healthcare, and administration (Kowalewska, 2023). Engaging with these social realities allows the study to identify the barriers and perspectives that shape women’s career progression and work–life balance (Salmons, 2019).</w:t>
      </w:r>
    </w:p>
    <w:p w14:paraId="3BCCCA3D" w14:textId="56D5539B" w:rsidR="0053789A" w:rsidRPr="006A6FCD" w:rsidRDefault="0053789A"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Methodology provides the structured plan of inquiry (</w:t>
      </w:r>
      <w:proofErr w:type="spellStart"/>
      <w:r w:rsidRPr="006A6FCD">
        <w:rPr>
          <w:rFonts w:ascii="Times New Roman" w:hAnsi="Times New Roman" w:cs="Times New Roman"/>
          <w:sz w:val="24"/>
          <w:szCs w:val="24"/>
        </w:rPr>
        <w:t>Groenland</w:t>
      </w:r>
      <w:proofErr w:type="spellEnd"/>
      <w:r w:rsidRPr="006A6FCD">
        <w:rPr>
          <w:rFonts w:ascii="Times New Roman" w:hAnsi="Times New Roman" w:cs="Times New Roman"/>
          <w:sz w:val="24"/>
          <w:szCs w:val="24"/>
        </w:rPr>
        <w:t xml:space="preserve"> &amp; Dana, 2019). This study adopts a quantitative research design to generate systematic and measurable evidence (Nilsson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2024). Quantitative approaches enable the production of generalisable findings and the testing of hypotheses across larger samples. However, critics argue that numerical data may obscure the more nuanced and lived experiences of part-time workers (Bryman, 2016). As Panke (2018) suggests, theoretical frameworks are essential because they provide direction, shaping expectations that can be </w:t>
      </w:r>
      <w:r w:rsidR="00864953" w:rsidRPr="006A6FCD">
        <w:rPr>
          <w:rFonts w:ascii="Times New Roman" w:hAnsi="Times New Roman" w:cs="Times New Roman"/>
          <w:sz w:val="24"/>
          <w:szCs w:val="24"/>
        </w:rPr>
        <w:t>evaluated</w:t>
      </w:r>
      <w:r w:rsidRPr="006A6FCD">
        <w:rPr>
          <w:rFonts w:ascii="Times New Roman" w:hAnsi="Times New Roman" w:cs="Times New Roman"/>
          <w:sz w:val="24"/>
          <w:szCs w:val="24"/>
        </w:rPr>
        <w:t xml:space="preserve"> and interpreted rather than attempting to account for all </w:t>
      </w:r>
      <w:r w:rsidR="00863F6E" w:rsidRPr="006A6FCD">
        <w:rPr>
          <w:rFonts w:ascii="Times New Roman" w:hAnsi="Times New Roman" w:cs="Times New Roman"/>
          <w:sz w:val="24"/>
          <w:szCs w:val="24"/>
        </w:rPr>
        <w:t>variables</w:t>
      </w:r>
      <w:r w:rsidRPr="006A6FCD">
        <w:rPr>
          <w:rFonts w:ascii="Times New Roman" w:hAnsi="Times New Roman" w:cs="Times New Roman"/>
          <w:sz w:val="24"/>
          <w:szCs w:val="24"/>
        </w:rPr>
        <w:t xml:space="preserve"> without focus. For this reason, the study applies three </w:t>
      </w:r>
      <w:r w:rsidR="004A4B3E" w:rsidRPr="006A6FCD">
        <w:rPr>
          <w:rFonts w:ascii="Times New Roman" w:hAnsi="Times New Roman" w:cs="Times New Roman"/>
          <w:sz w:val="24"/>
          <w:szCs w:val="24"/>
        </w:rPr>
        <w:t xml:space="preserve">theories, such as </w:t>
      </w:r>
      <w:r w:rsidR="00034D3B" w:rsidRPr="006A6FCD">
        <w:rPr>
          <w:rFonts w:ascii="Times New Roman" w:hAnsi="Times New Roman" w:cs="Times New Roman"/>
          <w:sz w:val="24"/>
          <w:szCs w:val="24"/>
        </w:rPr>
        <w:t>follows.</w:t>
      </w:r>
    </w:p>
    <w:p w14:paraId="26C4F2FA" w14:textId="6CA2BEB0" w:rsidR="00491A5A" w:rsidRPr="006A6FCD" w:rsidRDefault="00491A5A" w:rsidP="00B401D9">
      <w:pPr>
        <w:spacing w:line="360" w:lineRule="auto"/>
        <w:jc w:val="both"/>
        <w:rPr>
          <w:rFonts w:ascii="Times New Roman" w:hAnsi="Times New Roman" w:cs="Times New Roman"/>
          <w:sz w:val="24"/>
          <w:szCs w:val="24"/>
        </w:rPr>
      </w:pPr>
      <w:r w:rsidRPr="006A6FCD">
        <w:rPr>
          <w:rFonts w:ascii="Times New Roman" w:hAnsi="Times New Roman" w:cs="Times New Roman"/>
          <w:b/>
          <w:bCs/>
          <w:sz w:val="24"/>
          <w:szCs w:val="24"/>
        </w:rPr>
        <w:t>Human Capital Theory</w:t>
      </w:r>
      <w:r w:rsidRPr="006A6FCD">
        <w:rPr>
          <w:rFonts w:ascii="Times New Roman" w:hAnsi="Times New Roman" w:cs="Times New Roman"/>
          <w:sz w:val="24"/>
          <w:szCs w:val="24"/>
        </w:rPr>
        <w:t xml:space="preserve"> (Becker, 1993; Tomlinson</w:t>
      </w:r>
      <w:r w:rsidR="00866415" w:rsidRPr="006A6FCD">
        <w:rPr>
          <w:rFonts w:ascii="Times New Roman" w:hAnsi="Times New Roman" w:cs="Times New Roman"/>
          <w:sz w:val="24"/>
          <w:szCs w:val="24"/>
        </w:rPr>
        <w:t xml:space="preserve"> and Souto-Otero</w:t>
      </w:r>
      <w:r w:rsidRPr="006A6FCD">
        <w:rPr>
          <w:rFonts w:ascii="Times New Roman" w:hAnsi="Times New Roman" w:cs="Times New Roman"/>
          <w:sz w:val="24"/>
          <w:szCs w:val="24"/>
        </w:rPr>
        <w:t>, 202</w:t>
      </w:r>
      <w:r w:rsidR="005D1BD1" w:rsidRPr="006A6FCD">
        <w:rPr>
          <w:rFonts w:ascii="Times New Roman" w:hAnsi="Times New Roman" w:cs="Times New Roman"/>
          <w:sz w:val="24"/>
          <w:szCs w:val="24"/>
        </w:rPr>
        <w:t>4</w:t>
      </w:r>
      <w:r w:rsidRPr="006A6FCD">
        <w:rPr>
          <w:rFonts w:ascii="Times New Roman" w:hAnsi="Times New Roman" w:cs="Times New Roman"/>
          <w:sz w:val="24"/>
          <w:szCs w:val="24"/>
        </w:rPr>
        <w:t xml:space="preserve">) highlights the role of skills, education, and experience in determining earnings and career progression. In warehousing, this explains why full-time employees are more likely to be considered for training and advancement. Yet as critics note (CIPD, 2017; </w:t>
      </w:r>
      <w:r w:rsidR="00326AF8" w:rsidRPr="006A6FCD">
        <w:rPr>
          <w:rFonts w:ascii="Times New Roman" w:hAnsi="Times New Roman" w:cs="Times New Roman"/>
          <w:sz w:val="24"/>
          <w:szCs w:val="24"/>
        </w:rPr>
        <w:t>Petitta and Ghezzi, 2025</w:t>
      </w:r>
      <w:r w:rsidRPr="006A6FCD">
        <w:rPr>
          <w:rFonts w:ascii="Times New Roman" w:hAnsi="Times New Roman" w:cs="Times New Roman"/>
          <w:sz w:val="24"/>
          <w:szCs w:val="24"/>
        </w:rPr>
        <w:t xml:space="preserve">), this framework tends to overemphasise formal training while overlooking informal learning and structural inequalities. Recent studies confirm that part-time employment slows skill accumulation and reduces lifetime earnings potential (Hosain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2024).</w:t>
      </w:r>
    </w:p>
    <w:p w14:paraId="05571F18" w14:textId="5D422FBB" w:rsidR="00EB78FB" w:rsidRPr="006A6FCD" w:rsidRDefault="00EB78FB"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lastRenderedPageBreak/>
        <w:t>Human capital refers to the economic value of an individual’s skills, knowledge, and experience, including factors such as education, training, health, and attributes valued in the workplace, such as reliability and punctuality</w:t>
      </w:r>
      <w:r w:rsidR="0024241D" w:rsidRPr="006A6FCD">
        <w:rPr>
          <w:rFonts w:ascii="Times New Roman" w:hAnsi="Times New Roman" w:cs="Times New Roman"/>
          <w:sz w:val="24"/>
          <w:szCs w:val="24"/>
        </w:rPr>
        <w:t xml:space="preserve"> (Ross, 2024)</w:t>
      </w:r>
      <w:r w:rsidRPr="006A6FCD">
        <w:rPr>
          <w:rFonts w:ascii="Times New Roman" w:hAnsi="Times New Roman" w:cs="Times New Roman"/>
          <w:sz w:val="24"/>
          <w:szCs w:val="24"/>
        </w:rPr>
        <w:t xml:space="preserve">. </w:t>
      </w:r>
      <w:r w:rsidR="00B43495" w:rsidRPr="006A6FCD">
        <w:rPr>
          <w:rFonts w:ascii="Times New Roman" w:hAnsi="Times New Roman" w:cs="Times New Roman"/>
          <w:sz w:val="24"/>
          <w:szCs w:val="24"/>
        </w:rPr>
        <w:t xml:space="preserve">Business Case Studies (2024)argues that </w:t>
      </w:r>
      <w:r w:rsidRPr="006A6FCD">
        <w:rPr>
          <w:rFonts w:ascii="Times New Roman" w:hAnsi="Times New Roman" w:cs="Times New Roman"/>
          <w:sz w:val="24"/>
          <w:szCs w:val="24"/>
        </w:rPr>
        <w:t>individuals can increase their productivity and career prospects by investing in further training and education. Applied to part-time women in warehousing, the theory helps to explore whether limited access to training opportunities, reduced visibility, and irregular working hours restrict their ability to accumulate human capital</w:t>
      </w:r>
      <w:r w:rsidR="00B558E9" w:rsidRPr="006A6FCD">
        <w:rPr>
          <w:rFonts w:ascii="Times New Roman" w:hAnsi="Times New Roman" w:cs="Times New Roman"/>
          <w:sz w:val="24"/>
          <w:szCs w:val="24"/>
        </w:rPr>
        <w:t>(Ry</w:t>
      </w:r>
      <w:r w:rsidR="004A20C4" w:rsidRPr="006A6FCD">
        <w:rPr>
          <w:rFonts w:ascii="Times New Roman" w:hAnsi="Times New Roman" w:cs="Times New Roman"/>
          <w:sz w:val="24"/>
          <w:szCs w:val="24"/>
        </w:rPr>
        <w:t>dstrom, 2023)</w:t>
      </w:r>
      <w:r w:rsidRPr="006A6FCD">
        <w:rPr>
          <w:rFonts w:ascii="Times New Roman" w:hAnsi="Times New Roman" w:cs="Times New Roman"/>
          <w:sz w:val="24"/>
          <w:szCs w:val="24"/>
        </w:rPr>
        <w:t>. This, in turn, may hinder their career progression compared to full-time or male colleagues.</w:t>
      </w:r>
      <w:r w:rsidR="00350EAE" w:rsidRPr="006A6FCD">
        <w:rPr>
          <w:rFonts w:ascii="Times New Roman" w:hAnsi="Times New Roman" w:cs="Times New Roman"/>
          <w:sz w:val="24"/>
          <w:szCs w:val="24"/>
        </w:rPr>
        <w:t xml:space="preserve"> According to Izquierdo and Fabra (2024)</w:t>
      </w:r>
      <w:r w:rsidRPr="006A6FCD">
        <w:rPr>
          <w:rFonts w:ascii="Times New Roman" w:hAnsi="Times New Roman" w:cs="Times New Roman"/>
          <w:sz w:val="24"/>
          <w:szCs w:val="24"/>
        </w:rPr>
        <w:t xml:space="preserve"> </w:t>
      </w:r>
      <w:r w:rsidR="00350EAE" w:rsidRPr="006A6FCD">
        <w:rPr>
          <w:rFonts w:ascii="Times New Roman" w:hAnsi="Times New Roman" w:cs="Times New Roman"/>
          <w:sz w:val="24"/>
          <w:szCs w:val="24"/>
        </w:rPr>
        <w:t>c</w:t>
      </w:r>
      <w:r w:rsidRPr="006A6FCD">
        <w:rPr>
          <w:rFonts w:ascii="Times New Roman" w:hAnsi="Times New Roman" w:cs="Times New Roman"/>
          <w:sz w:val="24"/>
          <w:szCs w:val="24"/>
        </w:rPr>
        <w:t>ritics of the theory point out that it oversimplifies complex labour dynamics and risks overlooking structural and gendered barriers, which is particularly relevant when examining the experiences of women in part-time roles.</w:t>
      </w:r>
    </w:p>
    <w:p w14:paraId="6CAA30D7" w14:textId="22906DC6" w:rsidR="00491A5A" w:rsidRPr="006A6FCD" w:rsidRDefault="00491A5A" w:rsidP="00B401D9">
      <w:pPr>
        <w:spacing w:line="360" w:lineRule="auto"/>
        <w:jc w:val="both"/>
        <w:rPr>
          <w:rFonts w:ascii="Times New Roman" w:hAnsi="Times New Roman" w:cs="Times New Roman"/>
          <w:sz w:val="24"/>
          <w:szCs w:val="24"/>
        </w:rPr>
      </w:pPr>
      <w:r w:rsidRPr="006A6FCD">
        <w:rPr>
          <w:rFonts w:ascii="Times New Roman" w:hAnsi="Times New Roman" w:cs="Times New Roman"/>
          <w:b/>
          <w:bCs/>
          <w:sz w:val="24"/>
          <w:szCs w:val="24"/>
        </w:rPr>
        <w:t>Work–Life Balance Theory</w:t>
      </w:r>
      <w:r w:rsidRPr="006A6FCD">
        <w:rPr>
          <w:rFonts w:ascii="Times New Roman" w:hAnsi="Times New Roman" w:cs="Times New Roman"/>
          <w:sz w:val="24"/>
          <w:szCs w:val="24"/>
        </w:rPr>
        <w:t xml:space="preserve"> (Hildenbrand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2023; Begum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2024) examines how individuals manage professional and personal domains. Without organisational support, blurred boundaries can undermine wellbeing and career progression. Nilsson et al. (2023) further note that women often withdraw from extended working life due to stress in the mental work environment.</w:t>
      </w:r>
      <w:r w:rsidR="00176176" w:rsidRPr="006A6FCD">
        <w:rPr>
          <w:rFonts w:ascii="Times New Roman" w:hAnsi="Times New Roman" w:cs="Times New Roman"/>
          <w:sz w:val="24"/>
          <w:szCs w:val="24"/>
        </w:rPr>
        <w:t xml:space="preserve"> Additionally,</w:t>
      </w:r>
      <w:r w:rsidR="00203A87" w:rsidRPr="006A6FCD">
        <w:rPr>
          <w:rFonts w:ascii="Times New Roman" w:hAnsi="Times New Roman" w:cs="Times New Roman"/>
          <w:sz w:val="24"/>
          <w:szCs w:val="24"/>
        </w:rPr>
        <w:t xml:space="preserve"> McKinsey,(2024) argues that o</w:t>
      </w:r>
      <w:r w:rsidR="00176176" w:rsidRPr="006A6FCD">
        <w:rPr>
          <w:rFonts w:ascii="Times New Roman" w:hAnsi="Times New Roman" w:cs="Times New Roman"/>
          <w:sz w:val="24"/>
          <w:szCs w:val="24"/>
        </w:rPr>
        <w:t>ver the past decade, workplace flexibility has expanded significantly, particularly due to the pandemic, with many companies adopting hybrid and remote-work models. Most employees report improvements in flexibility, linking it to higher productivity and lower burnout, with women highlighting its importance for focused work time. However, only about a quarter of companies fully implement best practices such as clear evaluation criteria, bias training, and diverse candidate slates.</w:t>
      </w:r>
      <w:r w:rsidR="00C462CA" w:rsidRPr="006A6FCD">
        <w:rPr>
          <w:rFonts w:ascii="Times New Roman" w:hAnsi="Times New Roman" w:cs="Times New Roman"/>
          <w:sz w:val="24"/>
          <w:szCs w:val="24"/>
        </w:rPr>
        <w:t xml:space="preserve"> Besides, Faragher (2025</w:t>
      </w:r>
      <w:r w:rsidR="000704B4" w:rsidRPr="006A6FCD">
        <w:rPr>
          <w:rFonts w:ascii="Times New Roman" w:hAnsi="Times New Roman" w:cs="Times New Roman"/>
          <w:sz w:val="24"/>
          <w:szCs w:val="24"/>
        </w:rPr>
        <w:t>)</w:t>
      </w:r>
      <w:r w:rsidR="00176176" w:rsidRPr="006A6FCD">
        <w:rPr>
          <w:rFonts w:ascii="Times New Roman" w:hAnsi="Times New Roman" w:cs="Times New Roman"/>
          <w:sz w:val="24"/>
          <w:szCs w:val="24"/>
        </w:rPr>
        <w:t>,</w:t>
      </w:r>
      <w:r w:rsidR="00C61E70" w:rsidRPr="006A6FCD">
        <w:rPr>
          <w:rFonts w:ascii="Times New Roman" w:hAnsi="Times New Roman" w:cs="Times New Roman"/>
          <w:sz w:val="24"/>
          <w:szCs w:val="24"/>
        </w:rPr>
        <w:t xml:space="preserve"> states that</w:t>
      </w:r>
      <w:r w:rsidR="00176176" w:rsidRPr="006A6FCD">
        <w:rPr>
          <w:rFonts w:ascii="Times New Roman" w:hAnsi="Times New Roman" w:cs="Times New Roman"/>
          <w:sz w:val="24"/>
          <w:szCs w:val="24"/>
        </w:rPr>
        <w:t xml:space="preserve"> yet many </w:t>
      </w:r>
      <w:r w:rsidR="00CC6C01" w:rsidRPr="006A6FCD">
        <w:rPr>
          <w:rFonts w:ascii="Times New Roman" w:hAnsi="Times New Roman" w:cs="Times New Roman"/>
          <w:sz w:val="24"/>
          <w:szCs w:val="24"/>
        </w:rPr>
        <w:t xml:space="preserve">organisations </w:t>
      </w:r>
      <w:r w:rsidR="00176176" w:rsidRPr="006A6FCD">
        <w:rPr>
          <w:rFonts w:ascii="Times New Roman" w:hAnsi="Times New Roman" w:cs="Times New Roman"/>
          <w:sz w:val="24"/>
          <w:szCs w:val="24"/>
        </w:rPr>
        <w:t>have simultaneously scaled back initiatives specifically aimed at supporting women’s career development.</w:t>
      </w:r>
      <w:r w:rsidR="000E143C" w:rsidRPr="006A6FCD">
        <w:rPr>
          <w:rFonts w:ascii="Times New Roman" w:hAnsi="Times New Roman" w:cs="Times New Roman"/>
          <w:sz w:val="24"/>
          <w:szCs w:val="24"/>
        </w:rPr>
        <w:t xml:space="preserve"> </w:t>
      </w:r>
      <w:r w:rsidR="003A17C2" w:rsidRPr="006A6FCD">
        <w:rPr>
          <w:rFonts w:ascii="Times New Roman" w:hAnsi="Times New Roman" w:cs="Times New Roman"/>
          <w:sz w:val="24"/>
          <w:szCs w:val="24"/>
        </w:rPr>
        <w:t xml:space="preserve">Consequently, </w:t>
      </w:r>
      <w:r w:rsidR="002F78E6" w:rsidRPr="006A6FCD">
        <w:rPr>
          <w:rFonts w:ascii="Times New Roman" w:hAnsi="Times New Roman" w:cs="Times New Roman"/>
          <w:sz w:val="24"/>
          <w:szCs w:val="24"/>
        </w:rPr>
        <w:t>Wharton</w:t>
      </w:r>
      <w:r w:rsidR="003A17C2" w:rsidRPr="006A6FCD">
        <w:rPr>
          <w:rFonts w:ascii="Times New Roman" w:hAnsi="Times New Roman" w:cs="Times New Roman"/>
          <w:sz w:val="24"/>
          <w:szCs w:val="24"/>
        </w:rPr>
        <w:t>(2024)</w:t>
      </w:r>
      <w:r w:rsidR="002F78E6" w:rsidRPr="006A6FCD">
        <w:rPr>
          <w:rFonts w:ascii="Times New Roman" w:hAnsi="Times New Roman" w:cs="Times New Roman"/>
          <w:sz w:val="24"/>
          <w:szCs w:val="24"/>
        </w:rPr>
        <w:t>,</w:t>
      </w:r>
      <w:r w:rsidR="003A17C2" w:rsidRPr="006A6FCD">
        <w:rPr>
          <w:rFonts w:ascii="Times New Roman" w:hAnsi="Times New Roman" w:cs="Times New Roman"/>
          <w:sz w:val="24"/>
          <w:szCs w:val="24"/>
        </w:rPr>
        <w:t xml:space="preserve">argues that </w:t>
      </w:r>
      <w:r w:rsidR="002F78E6" w:rsidRPr="006A6FCD">
        <w:rPr>
          <w:rFonts w:ascii="Times New Roman" w:hAnsi="Times New Roman" w:cs="Times New Roman"/>
          <w:sz w:val="24"/>
          <w:szCs w:val="24"/>
        </w:rPr>
        <w:t xml:space="preserve">organisational initiatives play a vital role in overcoming these challenges, promoting greater employee satisfaction and engagement, and contributing to overall business </w:t>
      </w:r>
      <w:r w:rsidR="00433119" w:rsidRPr="006A6FCD">
        <w:rPr>
          <w:rFonts w:ascii="Times New Roman" w:hAnsi="Times New Roman" w:cs="Times New Roman"/>
          <w:sz w:val="24"/>
          <w:szCs w:val="24"/>
        </w:rPr>
        <w:t>success. Additionally</w:t>
      </w:r>
      <w:r w:rsidR="00C948FD" w:rsidRPr="006A6FCD">
        <w:rPr>
          <w:rFonts w:ascii="Times New Roman" w:hAnsi="Times New Roman" w:cs="Times New Roman"/>
          <w:sz w:val="24"/>
          <w:szCs w:val="24"/>
        </w:rPr>
        <w:t xml:space="preserve">, </w:t>
      </w:r>
      <w:r w:rsidR="00252376" w:rsidRPr="006A6FCD">
        <w:rPr>
          <w:rFonts w:ascii="Times New Roman" w:hAnsi="Times New Roman" w:cs="Times New Roman"/>
          <w:sz w:val="24"/>
          <w:szCs w:val="24"/>
        </w:rPr>
        <w:t xml:space="preserve">Varghese, (2024) argues that </w:t>
      </w:r>
      <w:r w:rsidR="00C948FD" w:rsidRPr="006A6FCD">
        <w:rPr>
          <w:rFonts w:ascii="Times New Roman" w:hAnsi="Times New Roman" w:cs="Times New Roman"/>
          <w:sz w:val="24"/>
          <w:szCs w:val="24"/>
        </w:rPr>
        <w:t>this theory ha</w:t>
      </w:r>
      <w:r w:rsidR="00A3143D" w:rsidRPr="006A6FCD">
        <w:rPr>
          <w:rFonts w:ascii="Times New Roman" w:hAnsi="Times New Roman" w:cs="Times New Roman"/>
          <w:sz w:val="24"/>
          <w:szCs w:val="24"/>
        </w:rPr>
        <w:t>ve</w:t>
      </w:r>
      <w:r w:rsidR="00C948FD" w:rsidRPr="006A6FCD">
        <w:rPr>
          <w:rFonts w:ascii="Times New Roman" w:hAnsi="Times New Roman" w:cs="Times New Roman"/>
          <w:sz w:val="24"/>
          <w:szCs w:val="24"/>
        </w:rPr>
        <w:t xml:space="preserve"> drawbacks</w:t>
      </w:r>
      <w:r w:rsidR="0083216B" w:rsidRPr="006A6FCD">
        <w:rPr>
          <w:rFonts w:ascii="Times New Roman" w:hAnsi="Times New Roman" w:cs="Times New Roman"/>
          <w:sz w:val="24"/>
          <w:szCs w:val="24"/>
        </w:rPr>
        <w:t xml:space="preserve">, such as </w:t>
      </w:r>
      <w:r w:rsidR="00D43444" w:rsidRPr="006A6FCD">
        <w:rPr>
          <w:rFonts w:ascii="Times New Roman" w:hAnsi="Times New Roman" w:cs="Times New Roman"/>
          <w:sz w:val="24"/>
          <w:szCs w:val="24"/>
        </w:rPr>
        <w:t>work pressure, where the constant need to fulfil high work demands while also maintaining a fulfilling personal life can create a cycle of stress and fatigue, often resulting in burnout.</w:t>
      </w:r>
      <w:r w:rsidR="00433119" w:rsidRPr="006A6FCD">
        <w:rPr>
          <w:rFonts w:ascii="Times New Roman" w:hAnsi="Times New Roman" w:cs="Times New Roman"/>
          <w:sz w:val="24"/>
          <w:szCs w:val="24"/>
        </w:rPr>
        <w:t xml:space="preserve"> </w:t>
      </w:r>
      <w:r w:rsidR="00CC2F1E" w:rsidRPr="006A6FCD">
        <w:rPr>
          <w:rFonts w:ascii="Times New Roman" w:hAnsi="Times New Roman" w:cs="Times New Roman"/>
          <w:sz w:val="24"/>
          <w:szCs w:val="24"/>
        </w:rPr>
        <w:t>On the other hand, Tynan (2024), argues that working part-time give people a better work-life balance.</w:t>
      </w:r>
    </w:p>
    <w:p w14:paraId="6080665F" w14:textId="414EF20A" w:rsidR="00491A5A" w:rsidRPr="006A6FCD" w:rsidRDefault="00491A5A" w:rsidP="00B401D9">
      <w:pPr>
        <w:spacing w:line="360" w:lineRule="auto"/>
        <w:jc w:val="both"/>
        <w:rPr>
          <w:rFonts w:ascii="Times New Roman" w:hAnsi="Times New Roman" w:cs="Times New Roman"/>
          <w:sz w:val="24"/>
          <w:szCs w:val="24"/>
        </w:rPr>
      </w:pPr>
      <w:r w:rsidRPr="006A6FCD">
        <w:rPr>
          <w:rFonts w:ascii="Times New Roman" w:hAnsi="Times New Roman" w:cs="Times New Roman"/>
          <w:b/>
          <w:bCs/>
          <w:sz w:val="24"/>
          <w:szCs w:val="24"/>
        </w:rPr>
        <w:t>Equity Theory</w:t>
      </w:r>
      <w:r w:rsidRPr="006A6FCD">
        <w:rPr>
          <w:rFonts w:ascii="Times New Roman" w:hAnsi="Times New Roman" w:cs="Times New Roman"/>
          <w:sz w:val="24"/>
          <w:szCs w:val="24"/>
        </w:rPr>
        <w:t xml:space="preserve"> (Adams, 1965; World of Work Project, 2019; Main, 2024) focuses on fairness in inputs (time, skills, emotional labour) versus rewards (pay, recognition, promotion). Research shows that perceived inequity is associated with reduced job satisfaction and </w:t>
      </w:r>
      <w:r w:rsidRPr="006A6FCD">
        <w:rPr>
          <w:rFonts w:ascii="Times New Roman" w:hAnsi="Times New Roman" w:cs="Times New Roman"/>
          <w:sz w:val="24"/>
          <w:szCs w:val="24"/>
        </w:rPr>
        <w:lastRenderedPageBreak/>
        <w:t xml:space="preserve">retention, particularly for part-time workers </w:t>
      </w:r>
      <w:r w:rsidR="00326AF8" w:rsidRPr="006A6FCD">
        <w:rPr>
          <w:rFonts w:ascii="Times New Roman" w:hAnsi="Times New Roman" w:cs="Times New Roman"/>
          <w:sz w:val="24"/>
          <w:szCs w:val="24"/>
        </w:rPr>
        <w:t>(Petitta and Ghezzi, 2025)</w:t>
      </w:r>
      <w:r w:rsidRPr="006A6FCD">
        <w:rPr>
          <w:rFonts w:ascii="Times New Roman" w:hAnsi="Times New Roman" w:cs="Times New Roman"/>
          <w:sz w:val="24"/>
          <w:szCs w:val="24"/>
        </w:rPr>
        <w:t>.</w:t>
      </w:r>
      <w:r w:rsidR="00EE787F" w:rsidRPr="006A6FCD">
        <w:rPr>
          <w:rFonts w:ascii="Times New Roman" w:hAnsi="Times New Roman" w:cs="Times New Roman"/>
          <w:sz w:val="24"/>
          <w:szCs w:val="24"/>
        </w:rPr>
        <w:t xml:space="preserve"> When workers perceive imbalances, they may experience dissatisfaction, reduced motivation, or a desire to leave</w:t>
      </w:r>
      <w:r w:rsidR="006D6DAF" w:rsidRPr="006A6FCD">
        <w:rPr>
          <w:rFonts w:ascii="Times New Roman" w:hAnsi="Times New Roman" w:cs="Times New Roman"/>
          <w:sz w:val="24"/>
          <w:szCs w:val="24"/>
        </w:rPr>
        <w:t xml:space="preserve"> (Main, 2024)</w:t>
      </w:r>
      <w:r w:rsidR="00EE787F" w:rsidRPr="006A6FCD">
        <w:rPr>
          <w:rFonts w:ascii="Times New Roman" w:hAnsi="Times New Roman" w:cs="Times New Roman"/>
          <w:sz w:val="24"/>
          <w:szCs w:val="24"/>
        </w:rPr>
        <w:t>.</w:t>
      </w:r>
      <w:r w:rsidR="006D6DAF" w:rsidRPr="006A6FCD">
        <w:rPr>
          <w:rFonts w:ascii="Times New Roman" w:hAnsi="Times New Roman" w:cs="Times New Roman"/>
          <w:sz w:val="24"/>
          <w:szCs w:val="24"/>
        </w:rPr>
        <w:t xml:space="preserve"> </w:t>
      </w:r>
      <w:r w:rsidR="00EE787F" w:rsidRPr="006A6FCD">
        <w:rPr>
          <w:rFonts w:ascii="Times New Roman" w:hAnsi="Times New Roman" w:cs="Times New Roman"/>
          <w:sz w:val="24"/>
          <w:szCs w:val="24"/>
        </w:rPr>
        <w:t xml:space="preserve">In the context of part-time women in warehouses, </w:t>
      </w:r>
      <w:r w:rsidR="006D6DAF" w:rsidRPr="006A6FCD">
        <w:rPr>
          <w:rFonts w:ascii="Times New Roman" w:hAnsi="Times New Roman" w:cs="Times New Roman"/>
          <w:sz w:val="24"/>
          <w:szCs w:val="24"/>
        </w:rPr>
        <w:t>equity theory</w:t>
      </w:r>
      <w:r w:rsidR="00EE787F" w:rsidRPr="006A6FCD">
        <w:rPr>
          <w:rFonts w:ascii="Times New Roman" w:hAnsi="Times New Roman" w:cs="Times New Roman"/>
          <w:sz w:val="24"/>
          <w:szCs w:val="24"/>
        </w:rPr>
        <w:t xml:space="preserve"> helps to examine whether their efforts are valued equally compared to full-time or male colleagues. For example, part-time women may contribute significantly to operational tasks but receive fewer opportunities for promotion, training, or recognition. They may also face disparities in pay or treatment, leading to perceptions of inequity</w:t>
      </w:r>
      <w:r w:rsidR="0014344A" w:rsidRPr="006A6FCD">
        <w:rPr>
          <w:rFonts w:ascii="Times New Roman" w:hAnsi="Times New Roman" w:cs="Times New Roman"/>
          <w:sz w:val="24"/>
          <w:szCs w:val="24"/>
        </w:rPr>
        <w:t xml:space="preserve"> (Jackson , 2023)</w:t>
      </w:r>
      <w:r w:rsidR="00EE787F" w:rsidRPr="006A6FCD">
        <w:rPr>
          <w:rFonts w:ascii="Times New Roman" w:hAnsi="Times New Roman" w:cs="Times New Roman"/>
          <w:sz w:val="24"/>
          <w:szCs w:val="24"/>
        </w:rPr>
        <w:t xml:space="preserve">. These perceptions can influence job satisfaction, motivation, and retention, </w:t>
      </w:r>
      <w:r w:rsidR="00863F6E" w:rsidRPr="006A6FCD">
        <w:rPr>
          <w:rFonts w:ascii="Times New Roman" w:hAnsi="Times New Roman" w:cs="Times New Roman"/>
          <w:sz w:val="24"/>
          <w:szCs w:val="24"/>
        </w:rPr>
        <w:t>affecting</w:t>
      </w:r>
      <w:r w:rsidR="00EE787F" w:rsidRPr="006A6FCD">
        <w:rPr>
          <w:rFonts w:ascii="Times New Roman" w:hAnsi="Times New Roman" w:cs="Times New Roman"/>
          <w:sz w:val="24"/>
          <w:szCs w:val="24"/>
        </w:rPr>
        <w:t xml:space="preserve"> both individual career progression and organisational outcomes</w:t>
      </w:r>
      <w:r w:rsidR="00D736AD" w:rsidRPr="006A6FCD">
        <w:rPr>
          <w:rFonts w:ascii="Times New Roman" w:hAnsi="Times New Roman" w:cs="Times New Roman"/>
          <w:sz w:val="24"/>
          <w:szCs w:val="24"/>
        </w:rPr>
        <w:t xml:space="preserve"> (Gazi </w:t>
      </w:r>
      <w:r w:rsidR="00A760B4" w:rsidRPr="00A760B4">
        <w:rPr>
          <w:rFonts w:ascii="Times New Roman" w:hAnsi="Times New Roman" w:cs="Times New Roman"/>
          <w:i/>
          <w:sz w:val="24"/>
          <w:szCs w:val="24"/>
        </w:rPr>
        <w:t>et al.,</w:t>
      </w:r>
      <w:r w:rsidR="00D736AD" w:rsidRPr="006A6FCD">
        <w:rPr>
          <w:rFonts w:ascii="Times New Roman" w:hAnsi="Times New Roman" w:cs="Times New Roman"/>
          <w:sz w:val="24"/>
          <w:szCs w:val="24"/>
        </w:rPr>
        <w:t xml:space="preserve"> 2024)</w:t>
      </w:r>
      <w:r w:rsidR="00EE787F" w:rsidRPr="006A6FCD">
        <w:rPr>
          <w:rFonts w:ascii="Times New Roman" w:hAnsi="Times New Roman" w:cs="Times New Roman"/>
          <w:sz w:val="24"/>
          <w:szCs w:val="24"/>
        </w:rPr>
        <w:t>.</w:t>
      </w:r>
      <w:r w:rsidR="00893AEC" w:rsidRPr="006A6FCD">
        <w:rPr>
          <w:rFonts w:ascii="Times New Roman" w:hAnsi="Times New Roman" w:cs="Times New Roman"/>
          <w:sz w:val="24"/>
          <w:szCs w:val="24"/>
        </w:rPr>
        <w:t xml:space="preserve"> </w:t>
      </w:r>
      <w:r w:rsidR="005B27F8" w:rsidRPr="006A6FCD">
        <w:rPr>
          <w:rFonts w:ascii="Times New Roman" w:hAnsi="Times New Roman" w:cs="Times New Roman"/>
          <w:sz w:val="24"/>
          <w:szCs w:val="24"/>
        </w:rPr>
        <w:t>However,</w:t>
      </w:r>
      <w:r w:rsidR="000A7857" w:rsidRPr="006A6FCD">
        <w:rPr>
          <w:rFonts w:ascii="Times New Roman" w:hAnsi="Times New Roman" w:cs="Times New Roman"/>
          <w:sz w:val="24"/>
          <w:szCs w:val="24"/>
        </w:rPr>
        <w:t xml:space="preserve"> </w:t>
      </w:r>
      <w:proofErr w:type="spellStart"/>
      <w:r w:rsidR="000A7857" w:rsidRPr="006A6FCD">
        <w:rPr>
          <w:rFonts w:ascii="Times New Roman" w:hAnsi="Times New Roman" w:cs="Times New Roman"/>
          <w:sz w:val="24"/>
          <w:szCs w:val="24"/>
        </w:rPr>
        <w:t>GeeksforGeeks</w:t>
      </w:r>
      <w:proofErr w:type="spellEnd"/>
      <w:r w:rsidR="000A7857" w:rsidRPr="006A6FCD">
        <w:rPr>
          <w:rFonts w:ascii="Times New Roman" w:hAnsi="Times New Roman" w:cs="Times New Roman"/>
          <w:sz w:val="24"/>
          <w:szCs w:val="24"/>
        </w:rPr>
        <w:t xml:space="preserve">(2023), argues that </w:t>
      </w:r>
      <w:r w:rsidR="005B27F8" w:rsidRPr="006A6FCD">
        <w:rPr>
          <w:rFonts w:ascii="Times New Roman" w:hAnsi="Times New Roman" w:cs="Times New Roman"/>
          <w:sz w:val="24"/>
          <w:szCs w:val="24"/>
        </w:rPr>
        <w:t xml:space="preserve"> Adams’ Equity Theory </w:t>
      </w:r>
      <w:r w:rsidR="00863F6E" w:rsidRPr="006A6FCD">
        <w:rPr>
          <w:rFonts w:ascii="Times New Roman" w:hAnsi="Times New Roman" w:cs="Times New Roman"/>
          <w:sz w:val="24"/>
          <w:szCs w:val="24"/>
        </w:rPr>
        <w:t>focuses</w:t>
      </w:r>
      <w:r w:rsidR="005B27F8" w:rsidRPr="006A6FCD">
        <w:rPr>
          <w:rFonts w:ascii="Times New Roman" w:hAnsi="Times New Roman" w:cs="Times New Roman"/>
          <w:sz w:val="24"/>
          <w:szCs w:val="24"/>
        </w:rPr>
        <w:t xml:space="preserve"> on the balance between employee inputs and outcomes, but it pays little attention to individual differences in needs and preferences. </w:t>
      </w:r>
      <w:proofErr w:type="spellStart"/>
      <w:r w:rsidR="00056E07" w:rsidRPr="006A6FCD">
        <w:rPr>
          <w:rFonts w:ascii="Times New Roman" w:hAnsi="Times New Roman" w:cs="Times New Roman"/>
          <w:sz w:val="24"/>
          <w:szCs w:val="24"/>
        </w:rPr>
        <w:t>Davlembayeva</w:t>
      </w:r>
      <w:proofErr w:type="spellEnd"/>
      <w:r w:rsidR="00056E07" w:rsidRPr="006A6FCD">
        <w:rPr>
          <w:rFonts w:ascii="Times New Roman" w:hAnsi="Times New Roman" w:cs="Times New Roman"/>
          <w:sz w:val="24"/>
          <w:szCs w:val="24"/>
        </w:rPr>
        <w:t xml:space="preserve"> and </w:t>
      </w:r>
      <w:proofErr w:type="spellStart"/>
      <w:r w:rsidR="00056E07" w:rsidRPr="006A6FCD">
        <w:rPr>
          <w:rFonts w:ascii="Times New Roman" w:hAnsi="Times New Roman" w:cs="Times New Roman"/>
          <w:sz w:val="24"/>
          <w:szCs w:val="24"/>
        </w:rPr>
        <w:t>Alamanos</w:t>
      </w:r>
      <w:proofErr w:type="spellEnd"/>
      <w:r w:rsidR="00056E07" w:rsidRPr="006A6FCD">
        <w:rPr>
          <w:rFonts w:ascii="Times New Roman" w:hAnsi="Times New Roman" w:cs="Times New Roman"/>
          <w:sz w:val="24"/>
          <w:szCs w:val="24"/>
        </w:rPr>
        <w:t xml:space="preserve"> (2023)states that t</w:t>
      </w:r>
      <w:r w:rsidR="005B27F8" w:rsidRPr="006A6FCD">
        <w:rPr>
          <w:rFonts w:ascii="Times New Roman" w:hAnsi="Times New Roman" w:cs="Times New Roman"/>
          <w:sz w:val="24"/>
          <w:szCs w:val="24"/>
        </w:rPr>
        <w:t>he theory assumes that everyone seeks equity, overlooking the possibility that some employees may place greater value on aspects such as personal development, job satisfaction, or work–life balance rather than solely on fairness in exchange.</w:t>
      </w:r>
      <w:r w:rsidR="00893AEC" w:rsidRPr="006A6FCD">
        <w:rPr>
          <w:rFonts w:ascii="Times New Roman" w:hAnsi="Times New Roman" w:cs="Times New Roman"/>
          <w:sz w:val="24"/>
          <w:szCs w:val="24"/>
        </w:rPr>
        <w:t xml:space="preserve"> By using equity theory as a lens, this study investigates how issues of fairness and recognition shape the career experiences of part-time women in warehousing, and how perceptions of imbalance may contribute to barriers in advancement and higher turnover rates. (Tomaselli, 2025; McBride </w:t>
      </w:r>
      <w:r w:rsidR="00A760B4" w:rsidRPr="00A760B4">
        <w:rPr>
          <w:rFonts w:ascii="Times New Roman" w:hAnsi="Times New Roman" w:cs="Times New Roman"/>
          <w:i/>
          <w:sz w:val="24"/>
          <w:szCs w:val="24"/>
        </w:rPr>
        <w:t>et al.,</w:t>
      </w:r>
      <w:r w:rsidR="00893AEC" w:rsidRPr="006A6FCD">
        <w:rPr>
          <w:rFonts w:ascii="Times New Roman" w:hAnsi="Times New Roman" w:cs="Times New Roman"/>
          <w:sz w:val="24"/>
          <w:szCs w:val="24"/>
        </w:rPr>
        <w:t xml:space="preserve"> 2014). Taken together, these theories provide a comprehensive framework for analysing the interplay of skills, fairness, and work–life balance in shaping women’s career experiences in part-time roles.</w:t>
      </w:r>
    </w:p>
    <w:p w14:paraId="6302AE92" w14:textId="54E43E6D" w:rsidR="001A4B78" w:rsidRPr="006A6FCD" w:rsidRDefault="00503C6D" w:rsidP="009B64CE">
      <w:pPr>
        <w:pStyle w:val="Heading1"/>
        <w:rPr>
          <w:rFonts w:ascii="Times New Roman" w:hAnsi="Times New Roman" w:cs="Times New Roman"/>
          <w:sz w:val="24"/>
          <w:szCs w:val="24"/>
        </w:rPr>
      </w:pPr>
      <w:bookmarkStart w:id="13" w:name="_Toc209712427"/>
      <w:r w:rsidRPr="006A6FCD">
        <w:rPr>
          <w:rFonts w:ascii="Times New Roman" w:hAnsi="Times New Roman" w:cs="Times New Roman"/>
          <w:sz w:val="24"/>
          <w:szCs w:val="24"/>
        </w:rPr>
        <w:t>4.0</w:t>
      </w:r>
      <w:r w:rsidR="005E23C8" w:rsidRPr="006A6FCD">
        <w:rPr>
          <w:rFonts w:ascii="Times New Roman" w:hAnsi="Times New Roman" w:cs="Times New Roman"/>
          <w:sz w:val="24"/>
          <w:szCs w:val="24"/>
        </w:rPr>
        <w:t xml:space="preserve"> </w:t>
      </w:r>
      <w:r w:rsidR="00BC548F" w:rsidRPr="006A6FCD">
        <w:rPr>
          <w:rFonts w:ascii="Times New Roman" w:hAnsi="Times New Roman" w:cs="Times New Roman"/>
          <w:sz w:val="24"/>
          <w:szCs w:val="24"/>
        </w:rPr>
        <w:t>Gap in literature</w:t>
      </w:r>
      <w:bookmarkEnd w:id="13"/>
    </w:p>
    <w:p w14:paraId="767BF2DD" w14:textId="77777777" w:rsidR="00870FC5" w:rsidRPr="006A6FCD" w:rsidRDefault="004651DC"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Although part-time employment has become a growing feature of the modern labour market, several gaps remain in the academic literature. Makinen et al. (2023) argue that more research is needed into the health and wellbeing of marginal part-time workers, as these factors strongly influence declining career outcomes. They emphasise that issues such as fatigue, stress from unpredictable scheduling, and limited access to workplace benefits often intersect with career stagnation, compounding long-term disadvantages for part-time employees. Similarly, Schmid (2022) highlights the importance of understanding how management attitudes and organisational practices shape career obstacles, suggesting that employer culture is just as critical as contractual status.</w:t>
      </w:r>
    </w:p>
    <w:p w14:paraId="75D8C410" w14:textId="5EF8D908" w:rsidR="006E74F6" w:rsidRPr="006A6FCD" w:rsidRDefault="006820C8"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 </w:t>
      </w:r>
      <w:r w:rsidR="004651DC" w:rsidRPr="006A6FCD">
        <w:rPr>
          <w:rFonts w:ascii="Times New Roman" w:hAnsi="Times New Roman" w:cs="Times New Roman"/>
          <w:sz w:val="24"/>
          <w:szCs w:val="24"/>
        </w:rPr>
        <w:t xml:space="preserve">Further, recent work by </w:t>
      </w:r>
      <w:r w:rsidR="00D411DF" w:rsidRPr="006A6FCD">
        <w:rPr>
          <w:rFonts w:ascii="Times New Roman" w:hAnsi="Times New Roman" w:cs="Times New Roman"/>
          <w:sz w:val="24"/>
          <w:szCs w:val="24"/>
        </w:rPr>
        <w:t>Franzoi et al. (2024)</w:t>
      </w:r>
      <w:r w:rsidR="004651DC" w:rsidRPr="006A6FCD">
        <w:rPr>
          <w:rFonts w:ascii="Times New Roman" w:hAnsi="Times New Roman" w:cs="Times New Roman"/>
          <w:sz w:val="24"/>
          <w:szCs w:val="24"/>
        </w:rPr>
        <w:t xml:space="preserve"> reveals that many women in senior or well-paid roles are unable to remain in or return to these roles on a part-time basis after maternity leave, forcing them to downgrade or even abandon their careers altogether. This shows that structural </w:t>
      </w:r>
      <w:r w:rsidR="004651DC" w:rsidRPr="006A6FCD">
        <w:rPr>
          <w:rFonts w:ascii="Times New Roman" w:hAnsi="Times New Roman" w:cs="Times New Roman"/>
          <w:sz w:val="24"/>
          <w:szCs w:val="24"/>
        </w:rPr>
        <w:lastRenderedPageBreak/>
        <w:t>designs of senior roles often do not permit part-time working, reinforcing inequalities beyond low-skill or entry level work. In addition, Leoncini</w:t>
      </w:r>
      <w:r w:rsidR="00DE5137" w:rsidRPr="006A6FCD">
        <w:rPr>
          <w:rFonts w:ascii="Times New Roman" w:hAnsi="Times New Roman" w:cs="Times New Roman"/>
          <w:sz w:val="24"/>
          <w:szCs w:val="24"/>
        </w:rPr>
        <w:t xml:space="preserve"> et al. </w:t>
      </w:r>
      <w:r w:rsidR="004651DC" w:rsidRPr="006A6FCD">
        <w:rPr>
          <w:rFonts w:ascii="Times New Roman" w:hAnsi="Times New Roman" w:cs="Times New Roman"/>
          <w:sz w:val="24"/>
          <w:szCs w:val="24"/>
        </w:rPr>
        <w:t>(202</w:t>
      </w:r>
      <w:r w:rsidR="00DE5137" w:rsidRPr="006A6FCD">
        <w:rPr>
          <w:rFonts w:ascii="Times New Roman" w:hAnsi="Times New Roman" w:cs="Times New Roman"/>
          <w:sz w:val="24"/>
          <w:szCs w:val="24"/>
        </w:rPr>
        <w:t>4</w:t>
      </w:r>
      <w:r w:rsidR="004651DC" w:rsidRPr="006A6FCD">
        <w:rPr>
          <w:rFonts w:ascii="Times New Roman" w:hAnsi="Times New Roman" w:cs="Times New Roman"/>
          <w:sz w:val="24"/>
          <w:szCs w:val="24"/>
        </w:rPr>
        <w:t>) provide evidence that gender segregation across sectors deeply influences contract type and wage outcomes, indicating that women in sectors dominated by part-time contracts or flexible/low-hours work face larger penalties</w:t>
      </w:r>
      <w:r w:rsidR="006F7DC1" w:rsidRPr="006A6FCD">
        <w:rPr>
          <w:rFonts w:ascii="Times New Roman" w:hAnsi="Times New Roman" w:cs="Times New Roman"/>
          <w:sz w:val="24"/>
          <w:szCs w:val="24"/>
        </w:rPr>
        <w:t xml:space="preserve"> b</w:t>
      </w:r>
      <w:r w:rsidR="004651DC" w:rsidRPr="006A6FCD">
        <w:rPr>
          <w:rFonts w:ascii="Times New Roman" w:hAnsi="Times New Roman" w:cs="Times New Roman"/>
          <w:sz w:val="24"/>
          <w:szCs w:val="24"/>
        </w:rPr>
        <w:t>oth in pay and in progression</w:t>
      </w:r>
      <w:r w:rsidR="006F7DC1" w:rsidRPr="006A6FCD">
        <w:rPr>
          <w:rFonts w:ascii="Times New Roman" w:hAnsi="Times New Roman" w:cs="Times New Roman"/>
          <w:sz w:val="24"/>
          <w:szCs w:val="24"/>
        </w:rPr>
        <w:t xml:space="preserve"> </w:t>
      </w:r>
      <w:r w:rsidR="004651DC" w:rsidRPr="006A6FCD">
        <w:rPr>
          <w:rFonts w:ascii="Times New Roman" w:hAnsi="Times New Roman" w:cs="Times New Roman"/>
          <w:sz w:val="24"/>
          <w:szCs w:val="24"/>
        </w:rPr>
        <w:t>than those in more male-dominated sectors or with full-time contracts.</w:t>
      </w:r>
      <w:r w:rsidR="00780968" w:rsidRPr="006A6FCD">
        <w:rPr>
          <w:rFonts w:ascii="Times New Roman" w:hAnsi="Times New Roman" w:cs="Times New Roman"/>
          <w:sz w:val="24"/>
          <w:szCs w:val="24"/>
        </w:rPr>
        <w:t xml:space="preserve"> According to</w:t>
      </w:r>
      <w:r w:rsidR="000E45FC" w:rsidRPr="006A6FCD">
        <w:rPr>
          <w:rFonts w:ascii="Times New Roman" w:hAnsi="Times New Roman" w:cs="Times New Roman"/>
          <w:sz w:val="24"/>
          <w:szCs w:val="24"/>
        </w:rPr>
        <w:t xml:space="preserve"> Castañeda-Navarrete</w:t>
      </w:r>
      <w:r w:rsidR="00534314" w:rsidRPr="00534314">
        <w:t xml:space="preserve"> </w:t>
      </w:r>
      <w:r w:rsidR="00534314" w:rsidRPr="00534314">
        <w:rPr>
          <w:rFonts w:ascii="Times New Roman" w:hAnsi="Times New Roman" w:cs="Times New Roman"/>
          <w:i/>
          <w:iCs/>
          <w:sz w:val="24"/>
          <w:szCs w:val="24"/>
        </w:rPr>
        <w:t>et al.,</w:t>
      </w:r>
      <w:r w:rsidR="000E45FC" w:rsidRPr="006A6FCD">
        <w:rPr>
          <w:rFonts w:ascii="Times New Roman" w:hAnsi="Times New Roman" w:cs="Times New Roman"/>
          <w:sz w:val="24"/>
          <w:szCs w:val="24"/>
        </w:rPr>
        <w:t xml:space="preserve"> (2024),</w:t>
      </w:r>
      <w:r w:rsidR="00780968" w:rsidRPr="006A6FCD">
        <w:rPr>
          <w:rFonts w:ascii="Times New Roman" w:hAnsi="Times New Roman" w:cs="Times New Roman"/>
          <w:sz w:val="24"/>
          <w:szCs w:val="24"/>
        </w:rPr>
        <w:t xml:space="preserve"> </w:t>
      </w:r>
      <w:r w:rsidR="000E45FC" w:rsidRPr="006A6FCD">
        <w:rPr>
          <w:rFonts w:ascii="Times New Roman" w:hAnsi="Times New Roman" w:cs="Times New Roman"/>
          <w:sz w:val="24"/>
          <w:szCs w:val="24"/>
        </w:rPr>
        <w:t>a</w:t>
      </w:r>
      <w:r w:rsidR="00780968" w:rsidRPr="006A6FCD">
        <w:rPr>
          <w:rFonts w:ascii="Times New Roman" w:hAnsi="Times New Roman" w:cs="Times New Roman"/>
          <w:sz w:val="24"/>
          <w:szCs w:val="24"/>
        </w:rPr>
        <w:t>s of March 2024, women devoted 50% more time than men to unpaid childcare, adult care, and household tasks, a trend that has remained consistent over recent years. This persistent gender-based division of unpaid labour contributes to women being more likely than men to work part-time.</w:t>
      </w:r>
      <w:r w:rsidR="006F7DC1" w:rsidRPr="006A6FCD">
        <w:rPr>
          <w:rFonts w:ascii="Times New Roman" w:hAnsi="Times New Roman" w:cs="Times New Roman"/>
          <w:sz w:val="24"/>
          <w:szCs w:val="24"/>
        </w:rPr>
        <w:t xml:space="preserve"> </w:t>
      </w:r>
      <w:r w:rsidR="004651DC" w:rsidRPr="006A6FCD">
        <w:rPr>
          <w:rFonts w:ascii="Times New Roman" w:hAnsi="Times New Roman" w:cs="Times New Roman"/>
          <w:sz w:val="24"/>
          <w:szCs w:val="24"/>
        </w:rPr>
        <w:t>Despite these contributions, there remains a scarcity of published research specifically focused on the impact of part-time employment on women’s career advancement in warehousing in the UK. This gap demonstrates the need for industry-specific analysis that examines not only structural barriers</w:t>
      </w:r>
      <w:r w:rsidR="006F7DC1" w:rsidRPr="006A6FCD">
        <w:rPr>
          <w:rFonts w:ascii="Times New Roman" w:hAnsi="Times New Roman" w:cs="Times New Roman"/>
          <w:sz w:val="24"/>
          <w:szCs w:val="24"/>
        </w:rPr>
        <w:t xml:space="preserve"> </w:t>
      </w:r>
      <w:r w:rsidR="004651DC" w:rsidRPr="006A6FCD">
        <w:rPr>
          <w:rFonts w:ascii="Times New Roman" w:hAnsi="Times New Roman" w:cs="Times New Roman"/>
          <w:sz w:val="24"/>
          <w:szCs w:val="24"/>
        </w:rPr>
        <w:t>such as shift patterns, limited hours, and lack of training</w:t>
      </w:r>
      <w:r w:rsidR="006F7DC1" w:rsidRPr="006A6FCD">
        <w:rPr>
          <w:rFonts w:ascii="Times New Roman" w:hAnsi="Times New Roman" w:cs="Times New Roman"/>
          <w:sz w:val="24"/>
          <w:szCs w:val="24"/>
        </w:rPr>
        <w:t xml:space="preserve"> </w:t>
      </w:r>
      <w:r w:rsidR="004651DC" w:rsidRPr="006A6FCD">
        <w:rPr>
          <w:rFonts w:ascii="Times New Roman" w:hAnsi="Times New Roman" w:cs="Times New Roman"/>
          <w:sz w:val="24"/>
          <w:szCs w:val="24"/>
        </w:rPr>
        <w:t>but also the lived realities of women negotiating the dual pressures of employment and unpaid domestic responsibilities. Addressing this shortfall will provide valuable insight into how organisational and societal factors intersect to affect women’s career development, especially in sectors where part-time and flexible work is common, but progression pathways are unclear</w:t>
      </w:r>
      <w:r w:rsidR="00026D2F" w:rsidRPr="006A6FCD">
        <w:rPr>
          <w:rFonts w:ascii="Times New Roman" w:hAnsi="Times New Roman" w:cs="Times New Roman"/>
          <w:sz w:val="24"/>
          <w:szCs w:val="24"/>
        </w:rPr>
        <w:t xml:space="preserve">. </w:t>
      </w:r>
    </w:p>
    <w:p w14:paraId="556849AE" w14:textId="4875D91E" w:rsidR="009B3C4F" w:rsidRPr="006A6FCD" w:rsidRDefault="00503C6D" w:rsidP="00B401D9">
      <w:pPr>
        <w:pStyle w:val="Heading2"/>
        <w:spacing w:line="360" w:lineRule="auto"/>
        <w:jc w:val="both"/>
        <w:rPr>
          <w:rFonts w:ascii="Times New Roman" w:hAnsi="Times New Roman" w:cs="Times New Roman"/>
          <w:sz w:val="24"/>
          <w:szCs w:val="24"/>
        </w:rPr>
      </w:pPr>
      <w:bookmarkStart w:id="14" w:name="_Toc209712428"/>
      <w:r w:rsidRPr="006A6FCD">
        <w:rPr>
          <w:rFonts w:ascii="Times New Roman" w:hAnsi="Times New Roman" w:cs="Times New Roman"/>
          <w:sz w:val="24"/>
          <w:szCs w:val="24"/>
        </w:rPr>
        <w:t>4</w:t>
      </w:r>
      <w:r w:rsidR="005E23C8" w:rsidRPr="006A6FCD">
        <w:rPr>
          <w:rFonts w:ascii="Times New Roman" w:hAnsi="Times New Roman" w:cs="Times New Roman"/>
          <w:sz w:val="24"/>
          <w:szCs w:val="24"/>
        </w:rPr>
        <w:t>.</w:t>
      </w:r>
      <w:r w:rsidRPr="006A6FCD">
        <w:rPr>
          <w:rFonts w:ascii="Times New Roman" w:hAnsi="Times New Roman" w:cs="Times New Roman"/>
          <w:sz w:val="24"/>
          <w:szCs w:val="24"/>
        </w:rPr>
        <w:t>1</w:t>
      </w:r>
      <w:r w:rsidR="005E23C8" w:rsidRPr="006A6FCD">
        <w:rPr>
          <w:rFonts w:ascii="Times New Roman" w:hAnsi="Times New Roman" w:cs="Times New Roman"/>
          <w:sz w:val="24"/>
          <w:szCs w:val="24"/>
        </w:rPr>
        <w:t xml:space="preserve"> </w:t>
      </w:r>
      <w:r w:rsidR="00F37C9C" w:rsidRPr="006A6FCD">
        <w:rPr>
          <w:rFonts w:ascii="Times New Roman" w:hAnsi="Times New Roman" w:cs="Times New Roman"/>
          <w:sz w:val="24"/>
          <w:szCs w:val="24"/>
        </w:rPr>
        <w:t>Hypotheses</w:t>
      </w:r>
      <w:bookmarkEnd w:id="14"/>
      <w:r w:rsidR="00F37C9C" w:rsidRPr="006A6FCD">
        <w:rPr>
          <w:rFonts w:ascii="Times New Roman" w:hAnsi="Times New Roman" w:cs="Times New Roman"/>
          <w:sz w:val="24"/>
          <w:szCs w:val="24"/>
        </w:rPr>
        <w:t xml:space="preserve"> </w:t>
      </w:r>
    </w:p>
    <w:p w14:paraId="456054CA" w14:textId="514DEC38" w:rsidR="009B3C4F" w:rsidRPr="006A6FCD" w:rsidRDefault="009B3C4F"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Drawing on the literature review and the questionnaire design, three central hypotheses are proposed. These hypotheses reflect the major themes emerging from existing research</w:t>
      </w:r>
      <w:r w:rsidR="008B162D" w:rsidRPr="006A6FCD">
        <w:rPr>
          <w:rFonts w:ascii="Times New Roman" w:hAnsi="Times New Roman" w:cs="Times New Roman"/>
          <w:sz w:val="24"/>
          <w:szCs w:val="24"/>
        </w:rPr>
        <w:t>,</w:t>
      </w:r>
      <w:r w:rsidRPr="006A6FCD">
        <w:rPr>
          <w:rFonts w:ascii="Times New Roman" w:hAnsi="Times New Roman" w:cs="Times New Roman"/>
          <w:sz w:val="24"/>
          <w:szCs w:val="24"/>
        </w:rPr>
        <w:t xml:space="preserve"> the “part-time penalty” in career advancement, gender disparities</w:t>
      </w:r>
      <w:r w:rsidR="0011174A" w:rsidRPr="006A6FCD">
        <w:rPr>
          <w:rFonts w:ascii="Times New Roman" w:hAnsi="Times New Roman" w:cs="Times New Roman"/>
          <w:sz w:val="24"/>
          <w:szCs w:val="24"/>
        </w:rPr>
        <w:t>.(</w:t>
      </w:r>
      <w:r w:rsidR="00661475" w:rsidRPr="006A6FCD">
        <w:rPr>
          <w:rFonts w:ascii="Times New Roman" w:hAnsi="Times New Roman" w:cs="Times New Roman"/>
          <w:sz w:val="24"/>
          <w:szCs w:val="24"/>
        </w:rPr>
        <w:t>Working Families</w:t>
      </w:r>
      <w:r w:rsidR="0011174A" w:rsidRPr="006A6FCD">
        <w:rPr>
          <w:rFonts w:ascii="Times New Roman" w:hAnsi="Times New Roman" w:cs="Times New Roman"/>
          <w:sz w:val="24"/>
          <w:szCs w:val="24"/>
        </w:rPr>
        <w:t xml:space="preserve">, </w:t>
      </w:r>
      <w:r w:rsidR="00661475" w:rsidRPr="006A6FCD">
        <w:rPr>
          <w:rFonts w:ascii="Times New Roman" w:hAnsi="Times New Roman" w:cs="Times New Roman"/>
          <w:sz w:val="24"/>
          <w:szCs w:val="24"/>
        </w:rPr>
        <w:t>2023)</w:t>
      </w:r>
      <w:r w:rsidRPr="006A6FCD">
        <w:rPr>
          <w:rFonts w:ascii="Times New Roman" w:hAnsi="Times New Roman" w:cs="Times New Roman"/>
          <w:sz w:val="24"/>
          <w:szCs w:val="24"/>
        </w:rPr>
        <w:t>.</w:t>
      </w:r>
    </w:p>
    <w:p w14:paraId="747F06D5" w14:textId="46FBB265" w:rsidR="00902E5C" w:rsidRPr="006A6FCD" w:rsidRDefault="009B3C4F"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H</w:t>
      </w:r>
      <w:r w:rsidR="00CC3790" w:rsidRPr="006A6FCD">
        <w:rPr>
          <w:rFonts w:ascii="Times New Roman" w:hAnsi="Times New Roman" w:cs="Times New Roman"/>
          <w:sz w:val="24"/>
          <w:szCs w:val="24"/>
        </w:rPr>
        <w:t xml:space="preserve">1 </w:t>
      </w:r>
    </w:p>
    <w:p w14:paraId="3A2A395F" w14:textId="66D234D4" w:rsidR="009B3C4F" w:rsidRPr="006A6FCD" w:rsidRDefault="009B3C4F"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 Part-time employees report fewer opportunities for career advancement and recognition compared to full-time employees.</w:t>
      </w:r>
      <w:r w:rsidR="00902E5C" w:rsidRPr="006A6FCD">
        <w:rPr>
          <w:rFonts w:ascii="Times New Roman" w:hAnsi="Times New Roman" w:cs="Times New Roman"/>
          <w:sz w:val="24"/>
          <w:szCs w:val="24"/>
        </w:rPr>
        <w:t xml:space="preserve"> </w:t>
      </w:r>
      <w:r w:rsidRPr="006A6FCD">
        <w:rPr>
          <w:rFonts w:ascii="Times New Roman" w:hAnsi="Times New Roman" w:cs="Times New Roman"/>
          <w:sz w:val="24"/>
          <w:szCs w:val="24"/>
        </w:rPr>
        <w:t>This hypothesis is supported by the Human Capital Theory (Panke, 2018), which argues that reduced working hours limit access to training, promotions, and visibility. Question</w:t>
      </w:r>
      <w:r w:rsidR="00902E5C" w:rsidRPr="006A6FCD">
        <w:rPr>
          <w:rFonts w:ascii="Times New Roman" w:hAnsi="Times New Roman" w:cs="Times New Roman"/>
          <w:sz w:val="24"/>
          <w:szCs w:val="24"/>
        </w:rPr>
        <w:t>s</w:t>
      </w:r>
      <w:r w:rsidRPr="006A6FCD">
        <w:rPr>
          <w:rFonts w:ascii="Times New Roman" w:hAnsi="Times New Roman" w:cs="Times New Roman"/>
          <w:sz w:val="24"/>
          <w:szCs w:val="24"/>
        </w:rPr>
        <w:t xml:space="preserve"> 13, 14, 16, and 18 specifically capture perceptions of fairness in evaluation and equality in advancement opportunities.</w:t>
      </w:r>
    </w:p>
    <w:p w14:paraId="00E7D685" w14:textId="7F82FC53" w:rsidR="009B3C4F" w:rsidRPr="006A6FCD" w:rsidRDefault="00983B60"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H2</w:t>
      </w:r>
    </w:p>
    <w:p w14:paraId="302B3E09" w14:textId="2B7C89CC" w:rsidR="009B3C4F" w:rsidRPr="006A6FCD" w:rsidRDefault="009B3C4F"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Women working part-time in warehousing perceive greater career barriers than men working part-time.</w:t>
      </w:r>
      <w:r w:rsidR="006F55B8" w:rsidRPr="006A6FCD">
        <w:rPr>
          <w:rFonts w:ascii="Times New Roman" w:hAnsi="Times New Roman" w:cs="Times New Roman"/>
          <w:sz w:val="24"/>
          <w:szCs w:val="24"/>
        </w:rPr>
        <w:t xml:space="preserve"> </w:t>
      </w:r>
      <w:r w:rsidRPr="006A6FCD">
        <w:rPr>
          <w:rFonts w:ascii="Times New Roman" w:hAnsi="Times New Roman" w:cs="Times New Roman"/>
          <w:sz w:val="24"/>
          <w:szCs w:val="24"/>
        </w:rPr>
        <w:t xml:space="preserve">This hypothesis reflects the influence of Equity Theory (World of Work Project, 2019) and literature on gendered work patterns (Andrew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2021). It will be </w:t>
      </w:r>
      <w:r w:rsidR="00864953" w:rsidRPr="006A6FCD">
        <w:rPr>
          <w:rFonts w:ascii="Times New Roman" w:hAnsi="Times New Roman" w:cs="Times New Roman"/>
          <w:sz w:val="24"/>
          <w:szCs w:val="24"/>
        </w:rPr>
        <w:t>evaluated</w:t>
      </w:r>
      <w:r w:rsidRPr="006A6FCD">
        <w:rPr>
          <w:rFonts w:ascii="Times New Roman" w:hAnsi="Times New Roman" w:cs="Times New Roman"/>
          <w:sz w:val="24"/>
          <w:szCs w:val="24"/>
        </w:rPr>
        <w:t xml:space="preserve"> through responses to questions on gender treatment and barriers to progression (Q2, Q21, Q26).</w:t>
      </w:r>
    </w:p>
    <w:p w14:paraId="22ADA701" w14:textId="4A84333B" w:rsidR="00CF4EF1" w:rsidRPr="006A6FCD" w:rsidRDefault="00983B60"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lastRenderedPageBreak/>
        <w:t>H3</w:t>
      </w:r>
    </w:p>
    <w:p w14:paraId="0DC7AC67" w14:textId="36DC7FF7" w:rsidR="00195EE6" w:rsidRPr="006A6FCD" w:rsidRDefault="009B3C4F"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 Supportive workplace policies and flexible scheduling are positively associated with perceived career progression among part-time employees.</w:t>
      </w:r>
      <w:r w:rsidR="00CF4EF1" w:rsidRPr="006A6FCD">
        <w:rPr>
          <w:rFonts w:ascii="Times New Roman" w:hAnsi="Times New Roman" w:cs="Times New Roman"/>
          <w:sz w:val="24"/>
          <w:szCs w:val="24"/>
        </w:rPr>
        <w:t xml:space="preserve"> </w:t>
      </w:r>
      <w:r w:rsidRPr="006A6FCD">
        <w:rPr>
          <w:rFonts w:ascii="Times New Roman" w:hAnsi="Times New Roman" w:cs="Times New Roman"/>
          <w:sz w:val="24"/>
          <w:szCs w:val="24"/>
        </w:rPr>
        <w:t>Guided by Work–Life Balance Theory (Hildenbrand</w:t>
      </w:r>
      <w:r w:rsidR="0088465C" w:rsidRPr="006A6FCD">
        <w:rPr>
          <w:rFonts w:ascii="Times New Roman" w:hAnsi="Times New Roman" w:cs="Times New Roman"/>
          <w:sz w:val="24"/>
          <w:szCs w:val="24"/>
        </w:rPr>
        <w:t xml:space="preserve"> </w:t>
      </w:r>
      <w:r w:rsidR="0088465C" w:rsidRPr="00534314">
        <w:rPr>
          <w:rFonts w:ascii="Times New Roman" w:hAnsi="Times New Roman" w:cs="Times New Roman"/>
          <w:i/>
          <w:iCs/>
          <w:sz w:val="24"/>
          <w:szCs w:val="24"/>
        </w:rPr>
        <w:t>et.al.,</w:t>
      </w:r>
      <w:r w:rsidR="00534314">
        <w:rPr>
          <w:rFonts w:ascii="Times New Roman" w:hAnsi="Times New Roman" w:cs="Times New Roman"/>
          <w:sz w:val="24"/>
          <w:szCs w:val="24"/>
        </w:rPr>
        <w:t xml:space="preserve"> </w:t>
      </w:r>
      <w:r w:rsidR="0088465C" w:rsidRPr="006A6FCD">
        <w:rPr>
          <w:rFonts w:ascii="Times New Roman" w:hAnsi="Times New Roman" w:cs="Times New Roman"/>
          <w:sz w:val="24"/>
          <w:szCs w:val="24"/>
        </w:rPr>
        <w:t>2023</w:t>
      </w:r>
      <w:r w:rsidRPr="006A6FCD">
        <w:rPr>
          <w:rFonts w:ascii="Times New Roman" w:hAnsi="Times New Roman" w:cs="Times New Roman"/>
          <w:sz w:val="24"/>
          <w:szCs w:val="24"/>
        </w:rPr>
        <w:t xml:space="preserve">; Begum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2024), this hypothesis assumes that organisational structures can mitigate the negative impacts of part-time work. Questions 22–25, 27, and 28 explore how policies, flexibility, and training opportunities shape employees’ career </w:t>
      </w:r>
      <w:r w:rsidR="006C7E66" w:rsidRPr="006A6FCD">
        <w:rPr>
          <w:rFonts w:ascii="Times New Roman" w:hAnsi="Times New Roman" w:cs="Times New Roman"/>
          <w:sz w:val="24"/>
          <w:szCs w:val="24"/>
        </w:rPr>
        <w:t>perceptions. Together</w:t>
      </w:r>
      <w:r w:rsidRPr="006A6FCD">
        <w:rPr>
          <w:rFonts w:ascii="Times New Roman" w:hAnsi="Times New Roman" w:cs="Times New Roman"/>
          <w:sz w:val="24"/>
          <w:szCs w:val="24"/>
        </w:rPr>
        <w:t>, these hypotheses provide a framework for analysing how part-time status, gender, and organisational support interact to influence career development in the UK warehousing sector.</w:t>
      </w:r>
    </w:p>
    <w:p w14:paraId="47F0AF19" w14:textId="6C7685D2" w:rsidR="007F23E1" w:rsidRPr="006A6FCD" w:rsidRDefault="00503C6D" w:rsidP="00B401D9">
      <w:pPr>
        <w:pStyle w:val="Heading1"/>
        <w:spacing w:line="360" w:lineRule="auto"/>
        <w:jc w:val="both"/>
        <w:rPr>
          <w:rFonts w:ascii="Times New Roman" w:eastAsia="Times New Roman" w:hAnsi="Times New Roman" w:cs="Times New Roman"/>
          <w:kern w:val="0"/>
          <w:sz w:val="24"/>
          <w:szCs w:val="24"/>
          <w:lang w:eastAsia="en-GB"/>
          <w14:ligatures w14:val="none"/>
        </w:rPr>
      </w:pPr>
      <w:bookmarkStart w:id="15" w:name="_Toc209712429"/>
      <w:r w:rsidRPr="006A6FCD">
        <w:rPr>
          <w:rFonts w:ascii="Times New Roman" w:hAnsi="Times New Roman" w:cs="Times New Roman"/>
          <w:sz w:val="24"/>
          <w:szCs w:val="24"/>
        </w:rPr>
        <w:t>5.0</w:t>
      </w:r>
      <w:r w:rsidR="007F23E1" w:rsidRPr="006A6FCD">
        <w:rPr>
          <w:rFonts w:ascii="Times New Roman" w:eastAsia="Times New Roman" w:hAnsi="Times New Roman" w:cs="Times New Roman"/>
          <w:kern w:val="0"/>
          <w:sz w:val="24"/>
          <w:szCs w:val="24"/>
          <w:lang w:eastAsia="en-GB"/>
          <w14:ligatures w14:val="none"/>
        </w:rPr>
        <w:t xml:space="preserve"> Methodology</w:t>
      </w:r>
      <w:bookmarkEnd w:id="15"/>
      <w:r w:rsidR="007F23E1" w:rsidRPr="006A6FCD">
        <w:rPr>
          <w:rFonts w:ascii="Times New Roman" w:eastAsia="Times New Roman" w:hAnsi="Times New Roman" w:cs="Times New Roman"/>
          <w:kern w:val="0"/>
          <w:sz w:val="24"/>
          <w:szCs w:val="24"/>
          <w:lang w:eastAsia="en-GB"/>
          <w14:ligatures w14:val="none"/>
        </w:rPr>
        <w:t xml:space="preserve">  </w:t>
      </w:r>
    </w:p>
    <w:p w14:paraId="4D688B31" w14:textId="4425E4EC" w:rsidR="008B7C56" w:rsidRPr="006A6FCD" w:rsidRDefault="00DE1AD4" w:rsidP="00B401D9">
      <w:pPr>
        <w:spacing w:line="360" w:lineRule="auto"/>
        <w:jc w:val="both"/>
        <w:rPr>
          <w:rFonts w:ascii="Times New Roman" w:hAnsi="Times New Roman" w:cs="Times New Roman"/>
          <w:sz w:val="24"/>
          <w:szCs w:val="24"/>
          <w:lang w:eastAsia="en-GB"/>
        </w:rPr>
      </w:pPr>
      <w:r w:rsidRPr="006A6FCD">
        <w:rPr>
          <w:rFonts w:ascii="Times New Roman" w:hAnsi="Times New Roman" w:cs="Times New Roman"/>
          <w:sz w:val="24"/>
          <w:szCs w:val="24"/>
          <w:lang w:eastAsia="en-GB"/>
        </w:rPr>
        <w:t xml:space="preserve">This study adopts a mixed methods approach, integrating quantitative and qualitative elements to investigate the career experiences of part-time women employed in UK warehouses. While the research is primarily quantitative and survey-based, it incorporates qualitative thematic analysis of open-ended survey responses. This design provides both statistical generalisability and contextual depth, enabling a fuller understanding of an under-researched </w:t>
      </w:r>
      <w:r w:rsidR="00EF7351" w:rsidRPr="006A6FCD">
        <w:rPr>
          <w:rFonts w:ascii="Times New Roman" w:hAnsi="Times New Roman" w:cs="Times New Roman"/>
          <w:sz w:val="24"/>
          <w:szCs w:val="24"/>
          <w:lang w:eastAsia="en-GB"/>
        </w:rPr>
        <w:t>population.</w:t>
      </w:r>
      <w:r w:rsidRPr="006A6FCD">
        <w:rPr>
          <w:rFonts w:ascii="Times New Roman" w:hAnsi="Times New Roman" w:cs="Times New Roman"/>
          <w:sz w:val="24"/>
          <w:szCs w:val="24"/>
          <w:lang w:eastAsia="en-GB"/>
        </w:rPr>
        <w:t xml:space="preserve"> The use of mixed methods offers clear advantages. It facilitates triangulation, enhancing the validity of findings by cross-verifying quantitative and qualitative results</w:t>
      </w:r>
      <w:r w:rsidR="00EF7351" w:rsidRPr="006A6FCD">
        <w:rPr>
          <w:rFonts w:ascii="Times New Roman" w:hAnsi="Times New Roman" w:cs="Times New Roman"/>
          <w:sz w:val="24"/>
          <w:szCs w:val="24"/>
          <w:lang w:eastAsia="en-GB"/>
        </w:rPr>
        <w:t>(Hübner, 2024)</w:t>
      </w:r>
      <w:r w:rsidRPr="006A6FCD">
        <w:rPr>
          <w:rFonts w:ascii="Times New Roman" w:hAnsi="Times New Roman" w:cs="Times New Roman"/>
          <w:sz w:val="24"/>
          <w:szCs w:val="24"/>
          <w:lang w:eastAsia="en-GB"/>
        </w:rPr>
        <w:t xml:space="preserve">. However, </w:t>
      </w:r>
      <w:r w:rsidR="00C61721" w:rsidRPr="006A6FCD">
        <w:rPr>
          <w:rFonts w:ascii="Times New Roman" w:hAnsi="Times New Roman" w:cs="Times New Roman"/>
          <w:sz w:val="24"/>
          <w:szCs w:val="24"/>
          <w:lang w:eastAsia="en-GB"/>
        </w:rPr>
        <w:t xml:space="preserve">Venkatesh et al. (2023) argues </w:t>
      </w:r>
      <w:r w:rsidRPr="006A6FCD">
        <w:rPr>
          <w:rFonts w:ascii="Times New Roman" w:hAnsi="Times New Roman" w:cs="Times New Roman"/>
          <w:sz w:val="24"/>
          <w:szCs w:val="24"/>
          <w:lang w:eastAsia="en-GB"/>
        </w:rPr>
        <w:t xml:space="preserve">there are challenges. Mixed methods designs can be more complex, requiring greater time, resources, and skills to integrate different data types. </w:t>
      </w:r>
      <w:r w:rsidR="00086857" w:rsidRPr="006A6FCD">
        <w:rPr>
          <w:rFonts w:ascii="Times New Roman" w:hAnsi="Times New Roman" w:cs="Times New Roman"/>
          <w:sz w:val="24"/>
          <w:szCs w:val="24"/>
          <w:lang w:eastAsia="en-GB"/>
        </w:rPr>
        <w:t xml:space="preserve">Additionally, Venkatesh </w:t>
      </w:r>
      <w:r w:rsidR="00086857" w:rsidRPr="00534314">
        <w:rPr>
          <w:rFonts w:ascii="Times New Roman" w:hAnsi="Times New Roman" w:cs="Times New Roman"/>
          <w:i/>
          <w:iCs/>
          <w:sz w:val="24"/>
          <w:szCs w:val="24"/>
          <w:lang w:eastAsia="en-GB"/>
        </w:rPr>
        <w:t>et al.</w:t>
      </w:r>
      <w:r w:rsidR="00534314" w:rsidRPr="00534314">
        <w:rPr>
          <w:rFonts w:ascii="Times New Roman" w:hAnsi="Times New Roman" w:cs="Times New Roman"/>
          <w:i/>
          <w:iCs/>
          <w:sz w:val="24"/>
          <w:szCs w:val="24"/>
          <w:lang w:eastAsia="en-GB"/>
        </w:rPr>
        <w:t>,</w:t>
      </w:r>
      <w:r w:rsidR="00086857" w:rsidRPr="006A6FCD">
        <w:rPr>
          <w:rFonts w:ascii="Times New Roman" w:hAnsi="Times New Roman" w:cs="Times New Roman"/>
          <w:sz w:val="24"/>
          <w:szCs w:val="24"/>
          <w:lang w:eastAsia="en-GB"/>
        </w:rPr>
        <w:t xml:space="preserve"> (2023), sta</w:t>
      </w:r>
      <w:r w:rsidR="00CB67AC" w:rsidRPr="006A6FCD">
        <w:rPr>
          <w:rFonts w:ascii="Times New Roman" w:hAnsi="Times New Roman" w:cs="Times New Roman"/>
          <w:sz w:val="24"/>
          <w:szCs w:val="24"/>
          <w:lang w:eastAsia="en-GB"/>
        </w:rPr>
        <w:t xml:space="preserve">ted that </w:t>
      </w:r>
      <w:r w:rsidR="00462489" w:rsidRPr="006A6FCD">
        <w:rPr>
          <w:rFonts w:ascii="Times New Roman" w:hAnsi="Times New Roman" w:cs="Times New Roman"/>
          <w:sz w:val="24"/>
          <w:szCs w:val="24"/>
          <w:lang w:eastAsia="en-GB"/>
        </w:rPr>
        <w:t>from a design perspective, the most frequently used form of mixed methods research combines exploratory and confirmatory approaches. A key strength of this strategy is its capacity to investigate both exploratory and confirmatory questions within a single study or research project.</w:t>
      </w:r>
    </w:p>
    <w:p w14:paraId="2050FF02" w14:textId="0BCACF75" w:rsidR="002A60A7" w:rsidRPr="006A6FCD" w:rsidRDefault="00503C6D" w:rsidP="00B401D9">
      <w:pPr>
        <w:pStyle w:val="Heading2"/>
        <w:spacing w:line="360" w:lineRule="auto"/>
        <w:jc w:val="both"/>
        <w:rPr>
          <w:rFonts w:ascii="Times New Roman" w:eastAsia="Times New Roman" w:hAnsi="Times New Roman" w:cs="Times New Roman"/>
          <w:kern w:val="0"/>
          <w:sz w:val="24"/>
          <w:szCs w:val="24"/>
          <w:lang w:eastAsia="en-GB"/>
          <w14:ligatures w14:val="none"/>
        </w:rPr>
      </w:pPr>
      <w:bookmarkStart w:id="16" w:name="_Toc209712430"/>
      <w:r w:rsidRPr="006A6FCD">
        <w:rPr>
          <w:rFonts w:ascii="Times New Roman" w:eastAsia="Times New Roman" w:hAnsi="Times New Roman" w:cs="Times New Roman"/>
          <w:kern w:val="0"/>
          <w:sz w:val="24"/>
          <w:szCs w:val="24"/>
          <w:lang w:eastAsia="en-GB"/>
          <w14:ligatures w14:val="none"/>
        </w:rPr>
        <w:t>5</w:t>
      </w:r>
      <w:r w:rsidR="007F23E1" w:rsidRPr="006A6FCD">
        <w:rPr>
          <w:rFonts w:ascii="Times New Roman" w:eastAsia="Times New Roman" w:hAnsi="Times New Roman" w:cs="Times New Roman"/>
          <w:kern w:val="0"/>
          <w:sz w:val="24"/>
          <w:szCs w:val="24"/>
          <w:lang w:eastAsia="en-GB"/>
          <w14:ligatures w14:val="none"/>
        </w:rPr>
        <w:t>.1 Research methods</w:t>
      </w:r>
      <w:bookmarkEnd w:id="16"/>
      <w:r w:rsidR="007F23E1" w:rsidRPr="006A6FCD">
        <w:rPr>
          <w:rFonts w:ascii="Times New Roman" w:eastAsia="Times New Roman" w:hAnsi="Times New Roman" w:cs="Times New Roman"/>
          <w:kern w:val="0"/>
          <w:sz w:val="24"/>
          <w:szCs w:val="24"/>
          <w:lang w:eastAsia="en-GB"/>
          <w14:ligatures w14:val="none"/>
        </w:rPr>
        <w:t xml:space="preserve"> </w:t>
      </w:r>
    </w:p>
    <w:p w14:paraId="1F3C48F2" w14:textId="6EF0BD82" w:rsidR="00153150" w:rsidRPr="006A6FCD" w:rsidRDefault="00C40AC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The research adopts a quantitative, survey-based methodology to investigate the career experiences of part-time women employed in UK warehouses. A survey approach was chosen as it allows data collection from a larger sample, helping to identify patterns, relationships, and recurring challenges (Clark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2021). The survey specifically examines how </w:t>
      </w:r>
      <w:r w:rsidR="00034D3B" w:rsidRPr="006A6FCD">
        <w:rPr>
          <w:rFonts w:ascii="Times New Roman" w:hAnsi="Times New Roman" w:cs="Times New Roman"/>
          <w:sz w:val="24"/>
          <w:szCs w:val="24"/>
        </w:rPr>
        <w:t>part-time women (encounter issues such as invisible labour, recognition, workplace support, and structural barriers</w:t>
      </w:r>
      <w:r w:rsidRPr="006A6FCD">
        <w:rPr>
          <w:rFonts w:ascii="Times New Roman" w:hAnsi="Times New Roman" w:cs="Times New Roman"/>
          <w:sz w:val="24"/>
          <w:szCs w:val="24"/>
        </w:rPr>
        <w:t xml:space="preserve">. To ensure a comprehensive perspective, both primary and secondary research methods were employed. Secondary research provided a review of existing literature and theoretical context, while primary research generated original data from participants. </w:t>
      </w:r>
      <w:r w:rsidR="007F08FE" w:rsidRPr="006A6FCD">
        <w:rPr>
          <w:rFonts w:ascii="Times New Roman" w:hAnsi="Times New Roman" w:cs="Times New Roman"/>
          <w:sz w:val="24"/>
          <w:szCs w:val="24"/>
        </w:rPr>
        <w:t xml:space="preserve">Using an exploratory research approach offers clear advantages for this study, as the career </w:t>
      </w:r>
      <w:r w:rsidR="007F08FE" w:rsidRPr="006A6FCD">
        <w:rPr>
          <w:rFonts w:ascii="Times New Roman" w:hAnsi="Times New Roman" w:cs="Times New Roman"/>
          <w:sz w:val="24"/>
          <w:szCs w:val="24"/>
        </w:rPr>
        <w:lastRenderedPageBreak/>
        <w:t xml:space="preserve">experiences of part-time women in warehouse settings remain under-researched. </w:t>
      </w:r>
      <w:r w:rsidR="00FE3592" w:rsidRPr="006A6FCD">
        <w:rPr>
          <w:rFonts w:ascii="Times New Roman" w:hAnsi="Times New Roman" w:cs="Times New Roman"/>
          <w:sz w:val="24"/>
          <w:szCs w:val="24"/>
        </w:rPr>
        <w:t>However, there are limitations Williams (2024)</w:t>
      </w:r>
      <w:r w:rsidR="00534314">
        <w:rPr>
          <w:rFonts w:ascii="Times New Roman" w:hAnsi="Times New Roman" w:cs="Times New Roman"/>
          <w:sz w:val="24"/>
          <w:szCs w:val="24"/>
        </w:rPr>
        <w:t xml:space="preserve">, </w:t>
      </w:r>
      <w:r w:rsidR="00FE3592" w:rsidRPr="006A6FCD">
        <w:rPr>
          <w:rFonts w:ascii="Times New Roman" w:hAnsi="Times New Roman" w:cs="Times New Roman"/>
          <w:sz w:val="24"/>
          <w:szCs w:val="24"/>
        </w:rPr>
        <w:t>argues that findings from exploratory research may be less generalisable, as the sample is not always representative of the wider population of warehouse workers. In addition, the open-ended nature of the approach can introduce subjectivity when interpreting results</w:t>
      </w:r>
      <w:r w:rsidR="00845193" w:rsidRPr="006A6FCD">
        <w:rPr>
          <w:rFonts w:ascii="Times New Roman" w:hAnsi="Times New Roman" w:cs="Times New Roman"/>
          <w:sz w:val="24"/>
          <w:szCs w:val="24"/>
        </w:rPr>
        <w:t xml:space="preserve"> Saunders </w:t>
      </w:r>
      <w:r w:rsidR="00A760B4" w:rsidRPr="00A760B4">
        <w:rPr>
          <w:rFonts w:ascii="Times New Roman" w:hAnsi="Times New Roman" w:cs="Times New Roman"/>
          <w:i/>
          <w:sz w:val="24"/>
          <w:szCs w:val="24"/>
        </w:rPr>
        <w:t>et al.,</w:t>
      </w:r>
      <w:r w:rsidR="00845193" w:rsidRPr="006A6FCD">
        <w:rPr>
          <w:rFonts w:ascii="Times New Roman" w:hAnsi="Times New Roman" w:cs="Times New Roman"/>
          <w:sz w:val="24"/>
          <w:szCs w:val="24"/>
        </w:rPr>
        <w:t xml:space="preserve"> </w:t>
      </w:r>
      <w:r w:rsidR="00534314">
        <w:rPr>
          <w:rFonts w:ascii="Times New Roman" w:hAnsi="Times New Roman" w:cs="Times New Roman"/>
          <w:sz w:val="24"/>
          <w:szCs w:val="24"/>
        </w:rPr>
        <w:t>(</w:t>
      </w:r>
      <w:r w:rsidR="00845193" w:rsidRPr="006A6FCD">
        <w:rPr>
          <w:rFonts w:ascii="Times New Roman" w:hAnsi="Times New Roman" w:cs="Times New Roman"/>
          <w:sz w:val="24"/>
          <w:szCs w:val="24"/>
        </w:rPr>
        <w:t>2023)</w:t>
      </w:r>
      <w:r w:rsidR="00FE3592" w:rsidRPr="006A6FCD">
        <w:rPr>
          <w:rFonts w:ascii="Times New Roman" w:hAnsi="Times New Roman" w:cs="Times New Roman"/>
          <w:sz w:val="24"/>
          <w:szCs w:val="24"/>
        </w:rPr>
        <w:t xml:space="preserve">. </w:t>
      </w:r>
      <w:r w:rsidR="00665F93" w:rsidRPr="006A6FCD">
        <w:rPr>
          <w:rFonts w:ascii="Times New Roman" w:hAnsi="Times New Roman" w:cs="Times New Roman"/>
          <w:sz w:val="24"/>
          <w:szCs w:val="24"/>
        </w:rPr>
        <w:t>Additionally,</w:t>
      </w:r>
      <w:r w:rsidR="00153150" w:rsidRPr="006A6FCD">
        <w:rPr>
          <w:rFonts w:ascii="Times New Roman" w:hAnsi="Times New Roman" w:cs="Times New Roman"/>
          <w:sz w:val="24"/>
          <w:szCs w:val="24"/>
        </w:rPr>
        <w:t xml:space="preserve"> this study employed a deductive approach, as the research was guided by pre-established theories and hypotheses derived from the literature. Drawing on frameworks such as Human Capital Theory and Equity Theory, three central hypotheses were developed and assessed using statistical analysis (ANOVA, Chi-square, and correlation).</w:t>
      </w:r>
      <w:r w:rsidR="004D3C37" w:rsidRPr="006A6FCD">
        <w:rPr>
          <w:rFonts w:ascii="Times New Roman" w:hAnsi="Times New Roman" w:cs="Times New Roman"/>
          <w:sz w:val="24"/>
          <w:szCs w:val="24"/>
        </w:rPr>
        <w:t xml:space="preserve"> According to Saunders </w:t>
      </w:r>
      <w:r w:rsidR="00A760B4" w:rsidRPr="00A760B4">
        <w:rPr>
          <w:rFonts w:ascii="Times New Roman" w:hAnsi="Times New Roman" w:cs="Times New Roman"/>
          <w:i/>
          <w:sz w:val="24"/>
          <w:szCs w:val="24"/>
        </w:rPr>
        <w:t>et al.,</w:t>
      </w:r>
      <w:r w:rsidR="004D3C37" w:rsidRPr="006A6FCD">
        <w:rPr>
          <w:rFonts w:ascii="Times New Roman" w:hAnsi="Times New Roman" w:cs="Times New Roman"/>
          <w:sz w:val="24"/>
          <w:szCs w:val="24"/>
        </w:rPr>
        <w:t xml:space="preserve"> </w:t>
      </w:r>
      <w:r w:rsidR="00F475E5" w:rsidRPr="006A6FCD">
        <w:rPr>
          <w:rFonts w:ascii="Times New Roman" w:hAnsi="Times New Roman" w:cs="Times New Roman"/>
          <w:sz w:val="24"/>
          <w:szCs w:val="24"/>
        </w:rPr>
        <w:t>(</w:t>
      </w:r>
      <w:r w:rsidR="004D3C37" w:rsidRPr="006A6FCD">
        <w:rPr>
          <w:rFonts w:ascii="Times New Roman" w:hAnsi="Times New Roman" w:cs="Times New Roman"/>
          <w:sz w:val="24"/>
          <w:szCs w:val="24"/>
        </w:rPr>
        <w:t>2019)</w:t>
      </w:r>
      <w:r w:rsidR="00534314">
        <w:rPr>
          <w:rFonts w:ascii="Times New Roman" w:hAnsi="Times New Roman" w:cs="Times New Roman"/>
          <w:sz w:val="24"/>
          <w:szCs w:val="24"/>
        </w:rPr>
        <w:t>,</w:t>
      </w:r>
      <w:r w:rsidR="00153150" w:rsidRPr="006A6FCD">
        <w:rPr>
          <w:rFonts w:ascii="Times New Roman" w:hAnsi="Times New Roman" w:cs="Times New Roman"/>
          <w:sz w:val="24"/>
          <w:szCs w:val="24"/>
        </w:rPr>
        <w:t xml:space="preserve"> </w:t>
      </w:r>
      <w:r w:rsidR="00F475E5" w:rsidRPr="006A6FCD">
        <w:rPr>
          <w:rFonts w:ascii="Times New Roman" w:hAnsi="Times New Roman" w:cs="Times New Roman"/>
          <w:sz w:val="24"/>
          <w:szCs w:val="24"/>
        </w:rPr>
        <w:t>t</w:t>
      </w:r>
      <w:r w:rsidR="00153150" w:rsidRPr="006A6FCD">
        <w:rPr>
          <w:rFonts w:ascii="Times New Roman" w:hAnsi="Times New Roman" w:cs="Times New Roman"/>
          <w:sz w:val="24"/>
          <w:szCs w:val="24"/>
        </w:rPr>
        <w:t>his reflects a deductive logic, where theoretical assumptions shaped the design of the questionnaire and the choice of variables, and empirical data was used to confirm or challenge these assumptions.</w:t>
      </w:r>
      <w:r w:rsidR="004D3C37" w:rsidRPr="006A6FCD">
        <w:rPr>
          <w:rFonts w:ascii="Times New Roman" w:hAnsi="Times New Roman" w:cs="Times New Roman"/>
          <w:sz w:val="24"/>
          <w:szCs w:val="24"/>
        </w:rPr>
        <w:t xml:space="preserve"> </w:t>
      </w:r>
      <w:r w:rsidR="00F475E5" w:rsidRPr="006A6FCD">
        <w:rPr>
          <w:rFonts w:ascii="Times New Roman" w:hAnsi="Times New Roman" w:cs="Times New Roman"/>
          <w:sz w:val="24"/>
          <w:szCs w:val="24"/>
        </w:rPr>
        <w:t xml:space="preserve">On the other hand, </w:t>
      </w:r>
      <w:proofErr w:type="spellStart"/>
      <w:r w:rsidR="004D3C37" w:rsidRPr="006A6FCD">
        <w:rPr>
          <w:rFonts w:ascii="Times New Roman" w:hAnsi="Times New Roman" w:cs="Times New Roman"/>
          <w:sz w:val="24"/>
          <w:szCs w:val="24"/>
        </w:rPr>
        <w:t>Yuwono</w:t>
      </w:r>
      <w:proofErr w:type="spellEnd"/>
      <w:r w:rsidR="004D3C37" w:rsidRPr="006A6FCD">
        <w:rPr>
          <w:rFonts w:ascii="Times New Roman" w:hAnsi="Times New Roman" w:cs="Times New Roman"/>
          <w:sz w:val="24"/>
          <w:szCs w:val="24"/>
        </w:rPr>
        <w:t xml:space="preserve"> and </w:t>
      </w:r>
      <w:proofErr w:type="spellStart"/>
      <w:r w:rsidR="004D3C37" w:rsidRPr="006A6FCD">
        <w:rPr>
          <w:rFonts w:ascii="Times New Roman" w:hAnsi="Times New Roman" w:cs="Times New Roman"/>
          <w:sz w:val="24"/>
          <w:szCs w:val="24"/>
        </w:rPr>
        <w:t>Rachmawati</w:t>
      </w:r>
      <w:proofErr w:type="spellEnd"/>
      <w:r w:rsidR="004D3C37" w:rsidRPr="006A6FCD">
        <w:rPr>
          <w:rFonts w:ascii="Times New Roman" w:hAnsi="Times New Roman" w:cs="Times New Roman"/>
          <w:sz w:val="24"/>
          <w:szCs w:val="24"/>
        </w:rPr>
        <w:t xml:space="preserve"> (2024)</w:t>
      </w:r>
      <w:r w:rsidR="00534314">
        <w:rPr>
          <w:rFonts w:ascii="Times New Roman" w:hAnsi="Times New Roman" w:cs="Times New Roman"/>
          <w:sz w:val="24"/>
          <w:szCs w:val="24"/>
        </w:rPr>
        <w:t>,</w:t>
      </w:r>
      <w:r w:rsidR="00F475E5" w:rsidRPr="006A6FCD">
        <w:rPr>
          <w:rFonts w:ascii="Times New Roman" w:hAnsi="Times New Roman" w:cs="Times New Roman"/>
          <w:sz w:val="24"/>
          <w:szCs w:val="24"/>
        </w:rPr>
        <w:t xml:space="preserve"> argues that </w:t>
      </w:r>
      <w:r w:rsidR="00AE4AEC" w:rsidRPr="006A6FCD">
        <w:rPr>
          <w:rFonts w:ascii="Times New Roman" w:hAnsi="Times New Roman" w:cs="Times New Roman"/>
          <w:sz w:val="24"/>
          <w:szCs w:val="24"/>
        </w:rPr>
        <w:t>a limitation of the deductive approach is that it can prioritise the confirmation of pre-existing hypotheses, potentially narrowing the scope for uncovering unexpected findings. In this study, while hypotheses guided the statistical analysis, this limitation was addressed by complementing deduction with thematic analysis, which allowed new themes to emerge inductively from participants.</w:t>
      </w:r>
    </w:p>
    <w:p w14:paraId="17BD46A2" w14:textId="0EA23B17" w:rsidR="00C40AC6" w:rsidRPr="006A6FCD" w:rsidRDefault="007F08FE"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This approach allows for the identification of patterns, barriers, and workplace dynamics that may not yet be fully documented in the existing literature(</w:t>
      </w:r>
      <w:r w:rsidR="00824DD5" w:rsidRPr="006A6FCD">
        <w:rPr>
          <w:rFonts w:ascii="Times New Roman" w:hAnsi="Times New Roman" w:cs="Times New Roman"/>
          <w:sz w:val="24"/>
          <w:szCs w:val="24"/>
        </w:rPr>
        <w:t>George, 2021)</w:t>
      </w:r>
      <w:r w:rsidRPr="006A6FCD">
        <w:rPr>
          <w:rFonts w:ascii="Times New Roman" w:hAnsi="Times New Roman" w:cs="Times New Roman"/>
          <w:sz w:val="24"/>
          <w:szCs w:val="24"/>
        </w:rPr>
        <w:t xml:space="preserve">. It also provides flexibility in exploring issues such as invisible labour, recognition, and work–life balance, which are often shaped by gendered expectations and structural constraints. Despite these challenges, exploratory research is particularly well suited to this study, </w:t>
      </w:r>
      <w:r w:rsidR="003570C2" w:rsidRPr="006A6FCD">
        <w:rPr>
          <w:rFonts w:ascii="Times New Roman" w:hAnsi="Times New Roman" w:cs="Times New Roman"/>
          <w:sz w:val="24"/>
          <w:szCs w:val="24"/>
        </w:rPr>
        <w:t>according to (</w:t>
      </w:r>
      <w:proofErr w:type="spellStart"/>
      <w:r w:rsidR="003570C2" w:rsidRPr="006A6FCD">
        <w:rPr>
          <w:rFonts w:ascii="Times New Roman" w:hAnsi="Times New Roman" w:cs="Times New Roman"/>
          <w:sz w:val="24"/>
          <w:szCs w:val="24"/>
        </w:rPr>
        <w:t>Kindström</w:t>
      </w:r>
      <w:proofErr w:type="spellEnd"/>
      <w:r w:rsidR="003570C2" w:rsidRPr="006A6FCD">
        <w:rPr>
          <w:rFonts w:ascii="Times New Roman" w:hAnsi="Times New Roman" w:cs="Times New Roman"/>
          <w:sz w:val="24"/>
          <w:szCs w:val="24"/>
        </w:rPr>
        <w:t xml:space="preserve"> </w:t>
      </w:r>
      <w:r w:rsidR="003570C2" w:rsidRPr="006907A7">
        <w:rPr>
          <w:rFonts w:ascii="Times New Roman" w:hAnsi="Times New Roman" w:cs="Times New Roman"/>
          <w:i/>
          <w:iCs/>
          <w:sz w:val="24"/>
          <w:szCs w:val="24"/>
        </w:rPr>
        <w:t>et. al.,</w:t>
      </w:r>
      <w:r w:rsidR="003570C2" w:rsidRPr="006A6FCD">
        <w:rPr>
          <w:rFonts w:ascii="Times New Roman" w:hAnsi="Times New Roman" w:cs="Times New Roman"/>
          <w:sz w:val="24"/>
          <w:szCs w:val="24"/>
        </w:rPr>
        <w:t xml:space="preserve"> 2022) </w:t>
      </w:r>
      <w:r w:rsidRPr="006A6FCD">
        <w:rPr>
          <w:rFonts w:ascii="Times New Roman" w:hAnsi="Times New Roman" w:cs="Times New Roman"/>
          <w:sz w:val="24"/>
          <w:szCs w:val="24"/>
        </w:rPr>
        <w:t>it provides valuable insights into a group whose experiences are often overlooked in business and management research.</w:t>
      </w:r>
    </w:p>
    <w:p w14:paraId="1D3871EE" w14:textId="59150A8A" w:rsidR="00C40AC6" w:rsidRPr="006A6FCD" w:rsidRDefault="00C40AC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The questionnaire design was guided by three key theories. Human Capital Theory informed questions on promotion, training, and visibility (e.g., </w:t>
      </w:r>
      <w:r w:rsidR="00DF2EB2" w:rsidRPr="006A6FCD">
        <w:rPr>
          <w:rFonts w:ascii="Times New Roman" w:hAnsi="Times New Roman" w:cs="Times New Roman"/>
          <w:sz w:val="24"/>
          <w:szCs w:val="24"/>
        </w:rPr>
        <w:t xml:space="preserve"> questions </w:t>
      </w:r>
      <w:r w:rsidRPr="006A6FCD">
        <w:rPr>
          <w:rFonts w:ascii="Times New Roman" w:hAnsi="Times New Roman" w:cs="Times New Roman"/>
          <w:sz w:val="24"/>
          <w:szCs w:val="24"/>
        </w:rPr>
        <w:t>12, 13, 16–18) as well as gendered treatment, structural constraints, and invisible labour (</w:t>
      </w:r>
      <w:r w:rsidR="00DF2EB2" w:rsidRPr="006A6FCD">
        <w:rPr>
          <w:rFonts w:ascii="Times New Roman" w:hAnsi="Times New Roman" w:cs="Times New Roman"/>
          <w:sz w:val="24"/>
          <w:szCs w:val="24"/>
        </w:rPr>
        <w:t>questions</w:t>
      </w:r>
      <w:r w:rsidRPr="006A6FCD">
        <w:rPr>
          <w:rFonts w:ascii="Times New Roman" w:hAnsi="Times New Roman" w:cs="Times New Roman"/>
          <w:sz w:val="24"/>
          <w:szCs w:val="24"/>
        </w:rPr>
        <w:t xml:space="preserve"> 8–11, 20, 21, 26–30). Equity Theory shaped survey items addressing fairness and recognition (</w:t>
      </w:r>
      <w:r w:rsidR="00DF2EB2" w:rsidRPr="006A6FCD">
        <w:rPr>
          <w:rFonts w:ascii="Times New Roman" w:hAnsi="Times New Roman" w:cs="Times New Roman"/>
          <w:sz w:val="24"/>
          <w:szCs w:val="24"/>
        </w:rPr>
        <w:t xml:space="preserve">questions </w:t>
      </w:r>
      <w:r w:rsidRPr="006A6FCD">
        <w:rPr>
          <w:rFonts w:ascii="Times New Roman" w:hAnsi="Times New Roman" w:cs="Times New Roman"/>
          <w:sz w:val="24"/>
          <w:szCs w:val="24"/>
        </w:rPr>
        <w:t>13–15, 19–21). Finally, Work-Life Balance Theory underpinned questions related to schedule flexibility, shift patterns, and organisational policy support (</w:t>
      </w:r>
      <w:r w:rsidR="00A1087E" w:rsidRPr="006A6FCD">
        <w:rPr>
          <w:rFonts w:ascii="Times New Roman" w:hAnsi="Times New Roman" w:cs="Times New Roman"/>
          <w:sz w:val="24"/>
          <w:szCs w:val="24"/>
        </w:rPr>
        <w:t>questions</w:t>
      </w:r>
      <w:r w:rsidRPr="006A6FCD">
        <w:rPr>
          <w:rFonts w:ascii="Times New Roman" w:hAnsi="Times New Roman" w:cs="Times New Roman"/>
          <w:sz w:val="24"/>
          <w:szCs w:val="24"/>
        </w:rPr>
        <w:t xml:space="preserve"> 22–25).</w:t>
      </w:r>
    </w:p>
    <w:p w14:paraId="259AFE0B" w14:textId="77777777" w:rsidR="00C40AC6" w:rsidRPr="006A6FCD" w:rsidRDefault="00C40AC6" w:rsidP="00B401D9">
      <w:pPr>
        <w:spacing w:line="360" w:lineRule="auto"/>
        <w:jc w:val="both"/>
        <w:rPr>
          <w:rFonts w:ascii="Times New Roman" w:hAnsi="Times New Roman" w:cs="Times New Roman"/>
          <w:sz w:val="24"/>
          <w:szCs w:val="24"/>
        </w:rPr>
      </w:pPr>
    </w:p>
    <w:p w14:paraId="4D530115" w14:textId="616C746E" w:rsidR="0064186B" w:rsidRPr="006A6FCD" w:rsidRDefault="00503C6D" w:rsidP="00B401D9">
      <w:pPr>
        <w:pStyle w:val="Heading2"/>
        <w:spacing w:line="360" w:lineRule="auto"/>
        <w:jc w:val="both"/>
        <w:rPr>
          <w:rFonts w:ascii="Times New Roman" w:hAnsi="Times New Roman" w:cs="Times New Roman"/>
          <w:sz w:val="24"/>
          <w:szCs w:val="24"/>
        </w:rPr>
      </w:pPr>
      <w:bookmarkStart w:id="17" w:name="_Toc209712431"/>
      <w:r w:rsidRPr="006A6FCD">
        <w:rPr>
          <w:rFonts w:ascii="Times New Roman" w:hAnsi="Times New Roman" w:cs="Times New Roman"/>
          <w:sz w:val="24"/>
          <w:szCs w:val="24"/>
        </w:rPr>
        <w:t>5</w:t>
      </w:r>
      <w:r w:rsidR="0064186B" w:rsidRPr="006A6FCD">
        <w:rPr>
          <w:rFonts w:ascii="Times New Roman" w:hAnsi="Times New Roman" w:cs="Times New Roman"/>
          <w:sz w:val="24"/>
          <w:szCs w:val="24"/>
        </w:rPr>
        <w:t>.2 Research Objectives and Survey Question Alignment</w:t>
      </w:r>
      <w:bookmarkEnd w:id="17"/>
    </w:p>
    <w:p w14:paraId="045D585A" w14:textId="4DF32477" w:rsidR="0064186B" w:rsidRPr="006A6FCD" w:rsidRDefault="0064186B"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 xml:space="preserve">The survey questions are </w:t>
      </w:r>
      <w:r w:rsidR="00C53F79" w:rsidRPr="006A6FCD">
        <w:rPr>
          <w:rFonts w:ascii="Times New Roman" w:eastAsiaTheme="majorEastAsia" w:hAnsi="Times New Roman" w:cs="Times New Roman"/>
          <w:sz w:val="24"/>
          <w:szCs w:val="24"/>
        </w:rPr>
        <w:t>linked</w:t>
      </w:r>
      <w:r w:rsidRPr="006A6FCD">
        <w:rPr>
          <w:rFonts w:ascii="Times New Roman" w:eastAsiaTheme="majorEastAsia" w:hAnsi="Times New Roman" w:cs="Times New Roman"/>
          <w:sz w:val="24"/>
          <w:szCs w:val="24"/>
        </w:rPr>
        <w:t xml:space="preserve"> to the research objectives, as </w:t>
      </w:r>
      <w:r w:rsidR="00034D3B" w:rsidRPr="006A6FCD">
        <w:rPr>
          <w:rFonts w:ascii="Times New Roman" w:eastAsiaTheme="majorEastAsia" w:hAnsi="Times New Roman" w:cs="Times New Roman"/>
          <w:sz w:val="24"/>
          <w:szCs w:val="24"/>
        </w:rPr>
        <w:t>follows.</w:t>
      </w:r>
    </w:p>
    <w:p w14:paraId="0C132062" w14:textId="71DE5261" w:rsidR="0064186B" w:rsidRPr="006A6FCD" w:rsidRDefault="0064186B" w:rsidP="00B401D9">
      <w:pPr>
        <w:pStyle w:val="ListParagraph"/>
        <w:numPr>
          <w:ilvl w:val="0"/>
          <w:numId w:val="4"/>
        </w:num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lastRenderedPageBreak/>
        <w:t>To identify and define the types of invisible labour performed by part-time women in warehousing roles. Survey questions 8 and 11 ask respondents to list tasks beyond those formally assigned and describe those tasks. These questions allow categorisation of invisible labour and assess how frequently such work is done.</w:t>
      </w:r>
    </w:p>
    <w:p w14:paraId="54CDFF1B" w14:textId="1D9ECC3F" w:rsidR="0064186B" w:rsidRPr="006A6FCD" w:rsidRDefault="0064186B" w:rsidP="00B401D9">
      <w:pPr>
        <w:pStyle w:val="ListParagraph"/>
        <w:numPr>
          <w:ilvl w:val="0"/>
          <w:numId w:val="4"/>
        </w:num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 xml:space="preserve">To examine how contributions of part-time women are recognised (or overlooked) in promotion decisions. Questions 9, 10, 12–18 measure perceptions of recognition, fairness in performance reviews, access to promotions and whether feedback reflects full contributions. </w:t>
      </w:r>
    </w:p>
    <w:p w14:paraId="7DC08ECA" w14:textId="5450E336" w:rsidR="0064186B" w:rsidRPr="006A6FCD" w:rsidRDefault="0064186B" w:rsidP="00B401D9">
      <w:pPr>
        <w:pStyle w:val="ListParagraph"/>
        <w:numPr>
          <w:ilvl w:val="0"/>
          <w:numId w:val="4"/>
        </w:num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 xml:space="preserve">To analyse the role of workplace structures (shift patterns, job design, part-time status) in limiting advancement opportunities. Additionally, questions 6, 20, 22–26 explore hours worked, flexibility, policies, job design, and shift scheduling to see how structural conditions affect career progression. </w:t>
      </w:r>
    </w:p>
    <w:p w14:paraId="5F32CF5F" w14:textId="597BB56E" w:rsidR="0064186B" w:rsidRPr="006A6FCD" w:rsidRDefault="0064186B" w:rsidP="00B401D9">
      <w:pPr>
        <w:pStyle w:val="ListParagraph"/>
        <w:numPr>
          <w:ilvl w:val="0"/>
          <w:numId w:val="4"/>
        </w:num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To recommend actionable strategies for improving equity in career progression within the warehousing industry. Consequently, 27–30 ask for recommendations from participants: what changes, support, or policies they believe would improve recognition and equity.</w:t>
      </w:r>
    </w:p>
    <w:p w14:paraId="3B4A503F" w14:textId="77777777" w:rsidR="0064186B" w:rsidRPr="006A6FCD" w:rsidRDefault="0064186B" w:rsidP="00B401D9">
      <w:pPr>
        <w:spacing w:line="360" w:lineRule="auto"/>
        <w:jc w:val="both"/>
        <w:rPr>
          <w:rFonts w:ascii="Times New Roman" w:eastAsiaTheme="majorEastAsia" w:hAnsi="Times New Roman" w:cs="Times New Roman"/>
          <w:sz w:val="24"/>
          <w:szCs w:val="24"/>
        </w:rPr>
      </w:pPr>
    </w:p>
    <w:p w14:paraId="5FD43FDE" w14:textId="6D3C281F" w:rsidR="00070BC2" w:rsidRPr="006A6FCD" w:rsidRDefault="00503C6D" w:rsidP="00B401D9">
      <w:pPr>
        <w:pStyle w:val="Heading2"/>
        <w:spacing w:line="360" w:lineRule="auto"/>
        <w:jc w:val="both"/>
        <w:rPr>
          <w:rFonts w:ascii="Times New Roman" w:hAnsi="Times New Roman" w:cs="Times New Roman"/>
          <w:sz w:val="24"/>
          <w:szCs w:val="24"/>
        </w:rPr>
      </w:pPr>
      <w:bookmarkStart w:id="18" w:name="_Toc209712432"/>
      <w:r w:rsidRPr="006A6FCD">
        <w:rPr>
          <w:rFonts w:ascii="Times New Roman" w:hAnsi="Times New Roman" w:cs="Times New Roman"/>
          <w:sz w:val="24"/>
          <w:szCs w:val="24"/>
        </w:rPr>
        <w:t>5</w:t>
      </w:r>
      <w:r w:rsidR="0064186B" w:rsidRPr="006A6FCD">
        <w:rPr>
          <w:rFonts w:ascii="Times New Roman" w:hAnsi="Times New Roman" w:cs="Times New Roman"/>
          <w:sz w:val="24"/>
          <w:szCs w:val="24"/>
        </w:rPr>
        <w:t>.3 Survey Structure and Justification</w:t>
      </w:r>
      <w:bookmarkEnd w:id="18"/>
    </w:p>
    <w:p w14:paraId="688147E4" w14:textId="77777777" w:rsidR="00140685" w:rsidRPr="006A6FCD" w:rsidRDefault="00927F94"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The widespread use of mobile technologies and online platforms has made online surveys an effective tool for studying either large, representative populations or targeted groups</w:t>
      </w:r>
      <w:r w:rsidR="00140685" w:rsidRPr="006A6FCD">
        <w:rPr>
          <w:rFonts w:ascii="Times New Roman" w:hAnsi="Times New Roman" w:cs="Times New Roman"/>
          <w:sz w:val="24"/>
          <w:szCs w:val="24"/>
        </w:rPr>
        <w:t xml:space="preserve"> (See table 1)</w:t>
      </w:r>
      <w:r w:rsidRPr="006A6FCD">
        <w:rPr>
          <w:rFonts w:ascii="Times New Roman" w:hAnsi="Times New Roman" w:cs="Times New Roman"/>
          <w:sz w:val="24"/>
          <w:szCs w:val="24"/>
        </w:rPr>
        <w:t>.</w:t>
      </w:r>
    </w:p>
    <w:p w14:paraId="45E719C9" w14:textId="30DEA589" w:rsidR="00070BC2" w:rsidRPr="006A6FCD" w:rsidRDefault="00E71800"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 According to Stantcheva</w:t>
      </w:r>
      <w:r w:rsidR="001D6525" w:rsidRPr="006A6FCD">
        <w:rPr>
          <w:rFonts w:ascii="Times New Roman" w:hAnsi="Times New Roman" w:cs="Times New Roman"/>
          <w:sz w:val="24"/>
          <w:szCs w:val="24"/>
        </w:rPr>
        <w:t>(</w:t>
      </w:r>
      <w:r w:rsidRPr="006A6FCD">
        <w:rPr>
          <w:rFonts w:ascii="Times New Roman" w:hAnsi="Times New Roman" w:cs="Times New Roman"/>
          <w:sz w:val="24"/>
          <w:szCs w:val="24"/>
        </w:rPr>
        <w:t>2022)</w:t>
      </w:r>
      <w:r w:rsidR="001D6525" w:rsidRPr="006A6FCD">
        <w:rPr>
          <w:rFonts w:ascii="Times New Roman" w:hAnsi="Times New Roman" w:cs="Times New Roman"/>
          <w:sz w:val="24"/>
          <w:szCs w:val="24"/>
        </w:rPr>
        <w:t>,</w:t>
      </w:r>
      <w:r w:rsidRPr="006A6FCD">
        <w:rPr>
          <w:rFonts w:ascii="Times New Roman" w:hAnsi="Times New Roman" w:cs="Times New Roman"/>
          <w:sz w:val="24"/>
          <w:szCs w:val="24"/>
        </w:rPr>
        <w:t xml:space="preserve"> t</w:t>
      </w:r>
      <w:r w:rsidR="00927F94" w:rsidRPr="006A6FCD">
        <w:rPr>
          <w:rFonts w:ascii="Times New Roman" w:hAnsi="Times New Roman" w:cs="Times New Roman"/>
          <w:sz w:val="24"/>
          <w:szCs w:val="24"/>
        </w:rPr>
        <w:t xml:space="preserve">hese surveys are highly flexible and can be customised to be engaging and interactive for participants. They enable researchers to conduct large-scale studies efficiently, and to explore emerging questions. Online surveys also provide a valuable means of engaging with participants and gaining insights into their thought </w:t>
      </w:r>
      <w:r w:rsidR="005C5F98" w:rsidRPr="006A6FCD">
        <w:rPr>
          <w:rFonts w:ascii="Times New Roman" w:hAnsi="Times New Roman" w:cs="Times New Roman"/>
          <w:sz w:val="24"/>
          <w:szCs w:val="24"/>
        </w:rPr>
        <w:t xml:space="preserve">processes. </w:t>
      </w:r>
      <w:r w:rsidR="00976A5A" w:rsidRPr="006A6FCD">
        <w:rPr>
          <w:rFonts w:ascii="Times New Roman" w:hAnsi="Times New Roman" w:cs="Times New Roman"/>
          <w:sz w:val="24"/>
          <w:szCs w:val="24"/>
        </w:rPr>
        <w:t>Conversely, David(2024)</w:t>
      </w:r>
      <w:r w:rsidR="001D6525" w:rsidRPr="006A6FCD">
        <w:rPr>
          <w:rFonts w:ascii="Times New Roman" w:hAnsi="Times New Roman" w:cs="Times New Roman"/>
          <w:sz w:val="24"/>
          <w:szCs w:val="24"/>
        </w:rPr>
        <w:t>,</w:t>
      </w:r>
      <w:r w:rsidR="00976A5A" w:rsidRPr="006A6FCD">
        <w:rPr>
          <w:rFonts w:ascii="Times New Roman" w:hAnsi="Times New Roman" w:cs="Times New Roman"/>
          <w:sz w:val="24"/>
          <w:szCs w:val="24"/>
        </w:rPr>
        <w:t xml:space="preserve"> notes that surveys may be constrained by limited response options and can sometimes suffer from low response rates. For instance, this study needed </w:t>
      </w:r>
      <w:r w:rsidR="00BA63C5" w:rsidRPr="006A6FCD">
        <w:rPr>
          <w:rFonts w:ascii="Times New Roman" w:hAnsi="Times New Roman" w:cs="Times New Roman"/>
          <w:sz w:val="24"/>
          <w:szCs w:val="24"/>
        </w:rPr>
        <w:t xml:space="preserve">between 100-150 responses but had </w:t>
      </w:r>
      <w:r w:rsidR="00E62298" w:rsidRPr="006A6FCD">
        <w:rPr>
          <w:rFonts w:ascii="Times New Roman" w:hAnsi="Times New Roman" w:cs="Times New Roman"/>
          <w:sz w:val="24"/>
          <w:szCs w:val="24"/>
        </w:rPr>
        <w:t xml:space="preserve">only </w:t>
      </w:r>
      <w:r w:rsidR="00BA63C5" w:rsidRPr="006A6FCD">
        <w:rPr>
          <w:rFonts w:ascii="Times New Roman" w:hAnsi="Times New Roman" w:cs="Times New Roman"/>
          <w:sz w:val="24"/>
          <w:szCs w:val="24"/>
        </w:rPr>
        <w:t>120</w:t>
      </w:r>
      <w:r w:rsidR="001D6525" w:rsidRPr="006A6FCD">
        <w:rPr>
          <w:rFonts w:ascii="Times New Roman" w:hAnsi="Times New Roman" w:cs="Times New Roman"/>
          <w:sz w:val="24"/>
          <w:szCs w:val="24"/>
        </w:rPr>
        <w:t>.</w:t>
      </w:r>
    </w:p>
    <w:p w14:paraId="2BE5EA9D" w14:textId="77777777" w:rsidR="00070BC2" w:rsidRPr="006A6FCD" w:rsidRDefault="00070BC2" w:rsidP="00B401D9">
      <w:pPr>
        <w:spacing w:line="360" w:lineRule="auto"/>
        <w:jc w:val="both"/>
        <w:rPr>
          <w:rFonts w:ascii="Times New Roman" w:hAnsi="Times New Roman" w:cs="Times New Roman"/>
          <w:sz w:val="24"/>
          <w:szCs w:val="24"/>
        </w:rPr>
      </w:pPr>
    </w:p>
    <w:tbl>
      <w:tblPr>
        <w:tblStyle w:val="TableGrid"/>
        <w:tblW w:w="9170" w:type="dxa"/>
        <w:tblLook w:val="04A0" w:firstRow="1" w:lastRow="0" w:firstColumn="1" w:lastColumn="0" w:noHBand="0" w:noVBand="1"/>
      </w:tblPr>
      <w:tblGrid>
        <w:gridCol w:w="2317"/>
        <w:gridCol w:w="2094"/>
        <w:gridCol w:w="2050"/>
        <w:gridCol w:w="2709"/>
      </w:tblGrid>
      <w:tr w:rsidR="00070BC2" w:rsidRPr="006A6FCD" w14:paraId="34EE0ECA" w14:textId="77777777" w:rsidTr="00222589">
        <w:trPr>
          <w:trHeight w:val="551"/>
        </w:trPr>
        <w:tc>
          <w:tcPr>
            <w:tcW w:w="0" w:type="auto"/>
            <w:hideMark/>
          </w:tcPr>
          <w:p w14:paraId="3FE74E09" w14:textId="77777777" w:rsidR="00070BC2" w:rsidRPr="006A6FCD" w:rsidRDefault="00070BC2" w:rsidP="00B401D9">
            <w:pPr>
              <w:spacing w:after="80"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t>Section</w:t>
            </w:r>
          </w:p>
        </w:tc>
        <w:tc>
          <w:tcPr>
            <w:tcW w:w="0" w:type="auto"/>
            <w:hideMark/>
          </w:tcPr>
          <w:p w14:paraId="27A97F5F" w14:textId="77777777" w:rsidR="00070BC2" w:rsidRPr="006A6FCD" w:rsidRDefault="00070BC2" w:rsidP="00B401D9">
            <w:pPr>
              <w:spacing w:after="80"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t>Theory/Concept</w:t>
            </w:r>
          </w:p>
        </w:tc>
        <w:tc>
          <w:tcPr>
            <w:tcW w:w="0" w:type="auto"/>
            <w:hideMark/>
          </w:tcPr>
          <w:p w14:paraId="2C8819A8" w14:textId="77777777" w:rsidR="00070BC2" w:rsidRPr="006A6FCD" w:rsidRDefault="00070BC2" w:rsidP="00B401D9">
            <w:pPr>
              <w:spacing w:after="80"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t>Research Focus / Question</w:t>
            </w:r>
          </w:p>
        </w:tc>
        <w:tc>
          <w:tcPr>
            <w:tcW w:w="2709" w:type="dxa"/>
            <w:hideMark/>
          </w:tcPr>
          <w:p w14:paraId="7C4D1A12" w14:textId="77777777" w:rsidR="00070BC2" w:rsidRPr="006A6FCD" w:rsidRDefault="00070BC2" w:rsidP="00B401D9">
            <w:pPr>
              <w:spacing w:after="80"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t>Example Survey Items</w:t>
            </w:r>
          </w:p>
        </w:tc>
      </w:tr>
      <w:tr w:rsidR="00070BC2" w:rsidRPr="006A6FCD" w14:paraId="282A9C0E" w14:textId="77777777" w:rsidTr="00222589">
        <w:trPr>
          <w:trHeight w:val="1997"/>
        </w:trPr>
        <w:tc>
          <w:tcPr>
            <w:tcW w:w="0" w:type="auto"/>
            <w:hideMark/>
          </w:tcPr>
          <w:p w14:paraId="2BBA24BD"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b/>
                <w:bCs/>
                <w:sz w:val="24"/>
                <w:szCs w:val="24"/>
              </w:rPr>
              <w:lastRenderedPageBreak/>
              <w:t>Demographics (Q1–Q7)</w:t>
            </w:r>
          </w:p>
        </w:tc>
        <w:tc>
          <w:tcPr>
            <w:tcW w:w="0" w:type="auto"/>
            <w:hideMark/>
          </w:tcPr>
          <w:p w14:paraId="1F2039D5"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Contextual / Background</w:t>
            </w:r>
          </w:p>
        </w:tc>
        <w:tc>
          <w:tcPr>
            <w:tcW w:w="0" w:type="auto"/>
            <w:hideMark/>
          </w:tcPr>
          <w:p w14:paraId="32576BAF"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Examine correlations between background variables (age, hours, tenure) and experiences in part-time work</w:t>
            </w:r>
          </w:p>
        </w:tc>
        <w:tc>
          <w:tcPr>
            <w:tcW w:w="2709" w:type="dxa"/>
            <w:hideMark/>
          </w:tcPr>
          <w:p w14:paraId="5ECAE11A"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Age group, weekly hours, tenure, job title</w:t>
            </w:r>
          </w:p>
        </w:tc>
      </w:tr>
      <w:tr w:rsidR="00070BC2" w:rsidRPr="006A6FCD" w14:paraId="2BF370EB" w14:textId="77777777" w:rsidTr="00222589">
        <w:trPr>
          <w:trHeight w:val="1511"/>
        </w:trPr>
        <w:tc>
          <w:tcPr>
            <w:tcW w:w="0" w:type="auto"/>
            <w:hideMark/>
          </w:tcPr>
          <w:p w14:paraId="05B1975C"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b/>
                <w:bCs/>
                <w:sz w:val="24"/>
                <w:szCs w:val="24"/>
              </w:rPr>
              <w:t>Invisible Labour (Q8–Q11)</w:t>
            </w:r>
          </w:p>
        </w:tc>
        <w:tc>
          <w:tcPr>
            <w:tcW w:w="0" w:type="auto"/>
            <w:hideMark/>
          </w:tcPr>
          <w:p w14:paraId="090868D6"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Human Capital Theory</w:t>
            </w:r>
          </w:p>
        </w:tc>
        <w:tc>
          <w:tcPr>
            <w:tcW w:w="0" w:type="auto"/>
            <w:hideMark/>
          </w:tcPr>
          <w:p w14:paraId="22AA8700"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Identify unrecognised duties and whether supervisors value them</w:t>
            </w:r>
          </w:p>
        </w:tc>
        <w:tc>
          <w:tcPr>
            <w:tcW w:w="2709" w:type="dxa"/>
            <w:hideMark/>
          </w:tcPr>
          <w:p w14:paraId="0309D9C1"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Are additional tasks you perform acknowledged by your supervisor? Do you perform emotional labour that goes unrecognised?</w:t>
            </w:r>
          </w:p>
        </w:tc>
      </w:tr>
      <w:tr w:rsidR="00070BC2" w:rsidRPr="006A6FCD" w14:paraId="05F128B6" w14:textId="77777777" w:rsidTr="00222589">
        <w:trPr>
          <w:trHeight w:val="1760"/>
        </w:trPr>
        <w:tc>
          <w:tcPr>
            <w:tcW w:w="0" w:type="auto"/>
            <w:hideMark/>
          </w:tcPr>
          <w:p w14:paraId="353FBCDE"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b/>
                <w:bCs/>
                <w:sz w:val="24"/>
                <w:szCs w:val="24"/>
              </w:rPr>
              <w:t>Performance Evaluation &amp; Recognition (Q12–Q18)</w:t>
            </w:r>
          </w:p>
        </w:tc>
        <w:tc>
          <w:tcPr>
            <w:tcW w:w="0" w:type="auto"/>
            <w:hideMark/>
          </w:tcPr>
          <w:p w14:paraId="693D64CA"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Human Capital Theory &amp; Equity Theory</w:t>
            </w:r>
          </w:p>
        </w:tc>
        <w:tc>
          <w:tcPr>
            <w:tcW w:w="0" w:type="auto"/>
            <w:hideMark/>
          </w:tcPr>
          <w:p w14:paraId="735098E8"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Assess fairness of evaluations, impact of part-time status on recognition and advancement</w:t>
            </w:r>
          </w:p>
        </w:tc>
        <w:tc>
          <w:tcPr>
            <w:tcW w:w="2709" w:type="dxa"/>
            <w:hideMark/>
          </w:tcPr>
          <w:p w14:paraId="76070253"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How often do you receive formal performance reviews? Do you feel your contributions are valued equally to full-time colleagues?</w:t>
            </w:r>
          </w:p>
        </w:tc>
      </w:tr>
      <w:tr w:rsidR="00070BC2" w:rsidRPr="006A6FCD" w14:paraId="2B6EF68D" w14:textId="77777777" w:rsidTr="00222589">
        <w:trPr>
          <w:trHeight w:val="1524"/>
        </w:trPr>
        <w:tc>
          <w:tcPr>
            <w:tcW w:w="0" w:type="auto"/>
            <w:hideMark/>
          </w:tcPr>
          <w:p w14:paraId="0FB379A7"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b/>
                <w:bCs/>
                <w:sz w:val="24"/>
                <w:szCs w:val="24"/>
              </w:rPr>
              <w:t>Workplace Structures &amp; Barriers (Q19–Q26)</w:t>
            </w:r>
          </w:p>
        </w:tc>
        <w:tc>
          <w:tcPr>
            <w:tcW w:w="0" w:type="auto"/>
            <w:hideMark/>
          </w:tcPr>
          <w:p w14:paraId="734EC399"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Work-Life Balance Theory / Gendered Organisations</w:t>
            </w:r>
          </w:p>
        </w:tc>
        <w:tc>
          <w:tcPr>
            <w:tcW w:w="0" w:type="auto"/>
            <w:hideMark/>
          </w:tcPr>
          <w:p w14:paraId="2FB2ACCF"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Explore structural barriers, satisfaction with policies, shift patterns, and flexibility</w:t>
            </w:r>
          </w:p>
        </w:tc>
        <w:tc>
          <w:tcPr>
            <w:tcW w:w="2709" w:type="dxa"/>
            <w:hideMark/>
          </w:tcPr>
          <w:p w14:paraId="749C4E26"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Does your schedule accommodate your caregiving responsibilities?</w:t>
            </w:r>
          </w:p>
        </w:tc>
      </w:tr>
      <w:tr w:rsidR="00070BC2" w:rsidRPr="006A6FCD" w14:paraId="3892A065" w14:textId="77777777" w:rsidTr="00222589">
        <w:trPr>
          <w:trHeight w:val="1511"/>
        </w:trPr>
        <w:tc>
          <w:tcPr>
            <w:tcW w:w="0" w:type="auto"/>
            <w:hideMark/>
          </w:tcPr>
          <w:p w14:paraId="5AF544AE"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b/>
                <w:bCs/>
                <w:sz w:val="24"/>
                <w:szCs w:val="24"/>
              </w:rPr>
              <w:t>Equity Strategies &amp; Recommendations (Q27–Q30)</w:t>
            </w:r>
          </w:p>
        </w:tc>
        <w:tc>
          <w:tcPr>
            <w:tcW w:w="0" w:type="auto"/>
            <w:hideMark/>
          </w:tcPr>
          <w:p w14:paraId="0E58AFAA"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Equity Theory / Policy Implications</w:t>
            </w:r>
          </w:p>
        </w:tc>
        <w:tc>
          <w:tcPr>
            <w:tcW w:w="0" w:type="auto"/>
            <w:hideMark/>
          </w:tcPr>
          <w:p w14:paraId="7B57C82C" w14:textId="77777777" w:rsidR="00070BC2" w:rsidRPr="006A6FCD" w:rsidRDefault="00070BC2" w:rsidP="00B401D9">
            <w:pPr>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Capture participant suggestions for improving equity, recognition, and support</w:t>
            </w:r>
          </w:p>
        </w:tc>
        <w:tc>
          <w:tcPr>
            <w:tcW w:w="2709" w:type="dxa"/>
            <w:hideMark/>
          </w:tcPr>
          <w:p w14:paraId="71A741C2" w14:textId="77777777" w:rsidR="00070BC2" w:rsidRPr="006A6FCD" w:rsidRDefault="00070BC2" w:rsidP="00B401D9">
            <w:pPr>
              <w:keepNext/>
              <w:spacing w:after="80" w:line="360" w:lineRule="auto"/>
              <w:jc w:val="both"/>
              <w:rPr>
                <w:rFonts w:ascii="Times New Roman" w:hAnsi="Times New Roman" w:cs="Times New Roman"/>
                <w:sz w:val="24"/>
                <w:szCs w:val="24"/>
              </w:rPr>
            </w:pPr>
            <w:r w:rsidRPr="006A6FCD">
              <w:rPr>
                <w:rFonts w:ascii="Times New Roman" w:hAnsi="Times New Roman" w:cs="Times New Roman"/>
                <w:sz w:val="24"/>
                <w:szCs w:val="24"/>
              </w:rPr>
              <w:t>Open-ended: What changes would improve your experience as a part-time worker? How could your contributions be better recognised?</w:t>
            </w:r>
          </w:p>
        </w:tc>
      </w:tr>
    </w:tbl>
    <w:p w14:paraId="62EBAB96" w14:textId="0F7BECFF" w:rsidR="00E71800" w:rsidRPr="006A6FCD" w:rsidRDefault="00E71800" w:rsidP="00B401D9">
      <w:pPr>
        <w:pStyle w:val="Caption"/>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Table </w:t>
      </w:r>
      <w:r w:rsidRPr="006A6FCD">
        <w:rPr>
          <w:rFonts w:ascii="Times New Roman" w:hAnsi="Times New Roman" w:cs="Times New Roman"/>
          <w:sz w:val="24"/>
          <w:szCs w:val="24"/>
        </w:rPr>
        <w:fldChar w:fldCharType="begin"/>
      </w:r>
      <w:r w:rsidRPr="006A6FCD">
        <w:rPr>
          <w:rFonts w:ascii="Times New Roman" w:hAnsi="Times New Roman" w:cs="Times New Roman"/>
          <w:sz w:val="24"/>
          <w:szCs w:val="24"/>
        </w:rPr>
        <w:instrText xml:space="preserve"> SEQ Table \* ARABIC </w:instrText>
      </w:r>
      <w:r w:rsidRPr="006A6FCD">
        <w:rPr>
          <w:rFonts w:ascii="Times New Roman" w:hAnsi="Times New Roman" w:cs="Times New Roman"/>
          <w:sz w:val="24"/>
          <w:szCs w:val="24"/>
        </w:rPr>
        <w:fldChar w:fldCharType="separate"/>
      </w:r>
      <w:r w:rsidR="00725209" w:rsidRPr="006A6FCD">
        <w:rPr>
          <w:rFonts w:ascii="Times New Roman" w:hAnsi="Times New Roman" w:cs="Times New Roman"/>
          <w:noProof/>
          <w:sz w:val="24"/>
          <w:szCs w:val="24"/>
        </w:rPr>
        <w:t>1</w:t>
      </w:r>
      <w:r w:rsidRPr="006A6FCD">
        <w:rPr>
          <w:rFonts w:ascii="Times New Roman" w:hAnsi="Times New Roman" w:cs="Times New Roman"/>
          <w:sz w:val="24"/>
          <w:szCs w:val="24"/>
        </w:rPr>
        <w:fldChar w:fldCharType="end"/>
      </w:r>
      <w:r w:rsidRPr="006A6FCD">
        <w:rPr>
          <w:rFonts w:ascii="Times New Roman" w:hAnsi="Times New Roman" w:cs="Times New Roman"/>
          <w:sz w:val="24"/>
          <w:szCs w:val="24"/>
        </w:rPr>
        <w:t xml:space="preserve"> Survey Structure</w:t>
      </w:r>
    </w:p>
    <w:p w14:paraId="2E7044E2" w14:textId="140588C6" w:rsidR="004A287D" w:rsidRPr="006A6FCD" w:rsidRDefault="00503C6D" w:rsidP="00B401D9">
      <w:pPr>
        <w:pStyle w:val="Heading2"/>
        <w:spacing w:line="360" w:lineRule="auto"/>
        <w:jc w:val="both"/>
        <w:rPr>
          <w:rFonts w:ascii="Times New Roman" w:hAnsi="Times New Roman" w:cs="Times New Roman"/>
          <w:sz w:val="24"/>
          <w:szCs w:val="24"/>
        </w:rPr>
      </w:pPr>
      <w:bookmarkStart w:id="19" w:name="_Toc209712433"/>
      <w:r w:rsidRPr="006A6FCD">
        <w:rPr>
          <w:rFonts w:ascii="Times New Roman" w:hAnsi="Times New Roman" w:cs="Times New Roman"/>
          <w:sz w:val="24"/>
          <w:szCs w:val="24"/>
        </w:rPr>
        <w:lastRenderedPageBreak/>
        <w:t>5</w:t>
      </w:r>
      <w:r w:rsidR="0064186B" w:rsidRPr="006A6FCD">
        <w:rPr>
          <w:rFonts w:ascii="Times New Roman" w:hAnsi="Times New Roman" w:cs="Times New Roman"/>
          <w:sz w:val="24"/>
          <w:szCs w:val="24"/>
        </w:rPr>
        <w:t>.</w:t>
      </w:r>
      <w:r w:rsidR="004A287D" w:rsidRPr="006A6FCD">
        <w:rPr>
          <w:rFonts w:ascii="Times New Roman" w:hAnsi="Times New Roman" w:cs="Times New Roman"/>
          <w:sz w:val="24"/>
          <w:szCs w:val="24"/>
        </w:rPr>
        <w:t>4</w:t>
      </w:r>
      <w:r w:rsidR="0064186B" w:rsidRPr="006A6FCD">
        <w:rPr>
          <w:rFonts w:ascii="Times New Roman" w:hAnsi="Times New Roman" w:cs="Times New Roman"/>
          <w:sz w:val="24"/>
          <w:szCs w:val="24"/>
        </w:rPr>
        <w:t xml:space="preserve"> Participants and Sampling</w:t>
      </w:r>
      <w:bookmarkEnd w:id="19"/>
    </w:p>
    <w:p w14:paraId="63C59FB1" w14:textId="4D970A79" w:rsidR="00BA63C5" w:rsidRPr="006A6FCD" w:rsidRDefault="0064186B"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heme="majorEastAsia" w:hAnsi="Times New Roman" w:cs="Times New Roman"/>
          <w:sz w:val="24"/>
          <w:szCs w:val="24"/>
        </w:rPr>
        <w:t>The study will use snowball sampling to access women employed part-time in warehousing. Snowball sampling is appropriate in this context because participants meeting the criteria (part-time, warehousing, UK) can refer others in their networks</w:t>
      </w:r>
      <w:r w:rsidR="005A3E0D" w:rsidRPr="006A6FCD">
        <w:rPr>
          <w:rFonts w:ascii="Times New Roman" w:eastAsiaTheme="majorEastAsia" w:hAnsi="Times New Roman" w:cs="Times New Roman"/>
          <w:sz w:val="24"/>
          <w:szCs w:val="24"/>
        </w:rPr>
        <w:t>.</w:t>
      </w:r>
      <w:r w:rsidR="005A3E0D" w:rsidRPr="006A6FCD">
        <w:rPr>
          <w:rFonts w:ascii="Times New Roman" w:eastAsia="Times New Roman" w:hAnsi="Times New Roman" w:cs="Times New Roman"/>
          <w:kern w:val="0"/>
          <w:sz w:val="24"/>
          <w:szCs w:val="24"/>
          <w:lang w:eastAsia="en-GB"/>
          <w14:ligatures w14:val="none"/>
        </w:rPr>
        <w:t xml:space="preserve"> Snowball sampling is a well-known method for reaching difficult-to-access groups and increasing participation through social ties</w:t>
      </w:r>
      <w:r w:rsidRPr="006A6FCD">
        <w:rPr>
          <w:rFonts w:ascii="Times New Roman" w:eastAsiaTheme="majorEastAsia" w:hAnsi="Times New Roman" w:cs="Times New Roman"/>
          <w:sz w:val="24"/>
          <w:szCs w:val="24"/>
        </w:rPr>
        <w:t xml:space="preserve"> </w:t>
      </w:r>
      <w:r w:rsidR="009F346B" w:rsidRPr="006A6FCD">
        <w:rPr>
          <w:rFonts w:ascii="Times New Roman" w:eastAsia="Times New Roman" w:hAnsi="Times New Roman" w:cs="Times New Roman"/>
          <w:kern w:val="0"/>
          <w:sz w:val="24"/>
          <w:szCs w:val="24"/>
          <w:lang w:eastAsia="en-GB"/>
          <w14:ligatures w14:val="none"/>
        </w:rPr>
        <w:t xml:space="preserve">Ting </w:t>
      </w:r>
      <w:r w:rsidR="00A760B4" w:rsidRPr="00A760B4">
        <w:rPr>
          <w:rFonts w:ascii="Times New Roman" w:eastAsia="Times New Roman" w:hAnsi="Times New Roman" w:cs="Times New Roman"/>
          <w:i/>
          <w:kern w:val="0"/>
          <w:sz w:val="24"/>
          <w:szCs w:val="24"/>
          <w:lang w:eastAsia="en-GB"/>
          <w14:ligatures w14:val="none"/>
        </w:rPr>
        <w:t>et al.,</w:t>
      </w:r>
      <w:r w:rsidR="009F346B" w:rsidRPr="006A6FCD">
        <w:rPr>
          <w:rFonts w:ascii="Times New Roman" w:eastAsia="Times New Roman" w:hAnsi="Times New Roman" w:cs="Times New Roman"/>
          <w:kern w:val="0"/>
          <w:sz w:val="24"/>
          <w:szCs w:val="24"/>
          <w:lang w:eastAsia="en-GB"/>
          <w14:ligatures w14:val="none"/>
        </w:rPr>
        <w:t xml:space="preserve"> </w:t>
      </w:r>
      <w:r w:rsidR="005A3E0D" w:rsidRPr="006A6FCD">
        <w:rPr>
          <w:rFonts w:ascii="Times New Roman" w:eastAsia="Times New Roman" w:hAnsi="Times New Roman" w:cs="Times New Roman"/>
          <w:kern w:val="0"/>
          <w:sz w:val="24"/>
          <w:szCs w:val="24"/>
          <w:lang w:eastAsia="en-GB"/>
          <w14:ligatures w14:val="none"/>
        </w:rPr>
        <w:t>(</w:t>
      </w:r>
      <w:r w:rsidR="009F346B" w:rsidRPr="006A6FCD">
        <w:rPr>
          <w:rFonts w:ascii="Times New Roman" w:eastAsia="Times New Roman" w:hAnsi="Times New Roman" w:cs="Times New Roman"/>
          <w:kern w:val="0"/>
          <w:sz w:val="24"/>
          <w:szCs w:val="24"/>
          <w:lang w:eastAsia="en-GB"/>
          <w14:ligatures w14:val="none"/>
        </w:rPr>
        <w:t>2025)</w:t>
      </w:r>
      <w:r w:rsidR="006907A7">
        <w:rPr>
          <w:rFonts w:ascii="Times New Roman" w:eastAsia="Times New Roman" w:hAnsi="Times New Roman" w:cs="Times New Roman"/>
          <w:kern w:val="0"/>
          <w:sz w:val="24"/>
          <w:szCs w:val="24"/>
          <w:lang w:eastAsia="en-GB"/>
          <w14:ligatures w14:val="none"/>
        </w:rPr>
        <w:t>,</w:t>
      </w:r>
      <w:r w:rsidR="005A3E0D" w:rsidRPr="006A6FCD">
        <w:rPr>
          <w:rFonts w:ascii="Times New Roman" w:eastAsia="Times New Roman" w:hAnsi="Times New Roman" w:cs="Times New Roman"/>
          <w:kern w:val="0"/>
          <w:sz w:val="24"/>
          <w:szCs w:val="24"/>
          <w:lang w:eastAsia="en-GB"/>
          <w14:ligatures w14:val="none"/>
        </w:rPr>
        <w:t xml:space="preserve"> argue that, in business and management survey research, its use has been limited, leaving few clear guidelines and uneven reporting practices.</w:t>
      </w:r>
      <w:r w:rsidR="00F90D28" w:rsidRPr="006A6FCD">
        <w:rPr>
          <w:rFonts w:ascii="Times New Roman" w:eastAsia="Times New Roman" w:hAnsi="Times New Roman" w:cs="Times New Roman"/>
          <w:kern w:val="0"/>
          <w:sz w:val="24"/>
          <w:szCs w:val="24"/>
          <w:lang w:eastAsia="en-GB"/>
          <w14:ligatures w14:val="none"/>
        </w:rPr>
        <w:t xml:space="preserve"> </w:t>
      </w:r>
      <w:r w:rsidR="00B252A3" w:rsidRPr="006A6FCD">
        <w:rPr>
          <w:rFonts w:ascii="Times New Roman" w:eastAsia="Times New Roman" w:hAnsi="Times New Roman" w:cs="Times New Roman"/>
          <w:kern w:val="0"/>
          <w:sz w:val="24"/>
          <w:szCs w:val="24"/>
          <w:lang w:eastAsia="en-GB"/>
          <w14:ligatures w14:val="none"/>
        </w:rPr>
        <w:t>For instance, survey questions that ask participants to imagine themselves in a specific situation are less accurate than the findings that can be obtained through a field study.(</w:t>
      </w:r>
      <w:proofErr w:type="spellStart"/>
      <w:r w:rsidR="00B252A3" w:rsidRPr="006A6FCD">
        <w:rPr>
          <w:rFonts w:ascii="Times New Roman" w:eastAsia="Times New Roman" w:hAnsi="Times New Roman" w:cs="Times New Roman"/>
          <w:kern w:val="0"/>
          <w:sz w:val="24"/>
          <w:szCs w:val="24"/>
          <w:lang w:eastAsia="en-GB"/>
          <w14:ligatures w14:val="none"/>
        </w:rPr>
        <w:t>Kurtaliqi</w:t>
      </w:r>
      <w:proofErr w:type="spellEnd"/>
      <w:r w:rsidR="00B252A3" w:rsidRPr="006A6FCD">
        <w:rPr>
          <w:rFonts w:ascii="Times New Roman" w:eastAsia="Times New Roman" w:hAnsi="Times New Roman" w:cs="Times New Roman"/>
          <w:kern w:val="0"/>
          <w:sz w:val="24"/>
          <w:szCs w:val="24"/>
          <w:lang w:eastAsia="en-GB"/>
          <w14:ligatures w14:val="none"/>
        </w:rPr>
        <w:t xml:space="preserve"> </w:t>
      </w:r>
      <w:r w:rsidR="00A760B4" w:rsidRPr="00A760B4">
        <w:rPr>
          <w:rFonts w:ascii="Times New Roman" w:eastAsia="Times New Roman" w:hAnsi="Times New Roman" w:cs="Times New Roman"/>
          <w:i/>
          <w:kern w:val="0"/>
          <w:sz w:val="24"/>
          <w:szCs w:val="24"/>
          <w:lang w:eastAsia="en-GB"/>
          <w14:ligatures w14:val="none"/>
        </w:rPr>
        <w:t>et al.,</w:t>
      </w:r>
      <w:r w:rsidR="00B252A3" w:rsidRPr="006A6FCD">
        <w:rPr>
          <w:rFonts w:ascii="Times New Roman" w:eastAsia="Times New Roman" w:hAnsi="Times New Roman" w:cs="Times New Roman"/>
          <w:kern w:val="0"/>
          <w:sz w:val="24"/>
          <w:szCs w:val="24"/>
          <w:lang w:eastAsia="en-GB"/>
          <w14:ligatures w14:val="none"/>
        </w:rPr>
        <w:t xml:space="preserve"> </w:t>
      </w:r>
      <w:r w:rsidR="008D6BA9" w:rsidRPr="006A6FCD">
        <w:rPr>
          <w:rFonts w:ascii="Times New Roman" w:eastAsia="Times New Roman" w:hAnsi="Times New Roman" w:cs="Times New Roman"/>
          <w:kern w:val="0"/>
          <w:sz w:val="24"/>
          <w:szCs w:val="24"/>
          <w:lang w:eastAsia="en-GB"/>
          <w14:ligatures w14:val="none"/>
        </w:rPr>
        <w:t>2024)</w:t>
      </w:r>
      <w:r w:rsidR="009D3C7D" w:rsidRPr="006A6FCD">
        <w:rPr>
          <w:rFonts w:ascii="Times New Roman" w:eastAsia="Times New Roman" w:hAnsi="Times New Roman" w:cs="Times New Roman"/>
          <w:kern w:val="0"/>
          <w:sz w:val="24"/>
          <w:szCs w:val="24"/>
          <w:lang w:eastAsia="en-GB"/>
          <w14:ligatures w14:val="none"/>
        </w:rPr>
        <w:t xml:space="preserve"> </w:t>
      </w:r>
    </w:p>
    <w:p w14:paraId="3792DF1F" w14:textId="61F08906" w:rsidR="0064186B" w:rsidRPr="006A6FCD" w:rsidRDefault="00F25DDD"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Snowball sampling was chosen for this study because part-time working women in warehouse settings represent a group that is often difficult to reach through conventional sampling methods. These workers frequently have irregular schedules, limited time availability, and may not appear in formal organi</w:t>
      </w:r>
      <w:r w:rsidR="00772D4D" w:rsidRPr="006A6FCD">
        <w:rPr>
          <w:rFonts w:ascii="Times New Roman" w:eastAsia="Times New Roman" w:hAnsi="Times New Roman" w:cs="Times New Roman"/>
          <w:kern w:val="0"/>
          <w:sz w:val="24"/>
          <w:szCs w:val="24"/>
          <w:lang w:eastAsia="en-GB"/>
          <w14:ligatures w14:val="none"/>
        </w:rPr>
        <w:t>s</w:t>
      </w:r>
      <w:r w:rsidRPr="006A6FCD">
        <w:rPr>
          <w:rFonts w:ascii="Times New Roman" w:eastAsia="Times New Roman" w:hAnsi="Times New Roman" w:cs="Times New Roman"/>
          <w:kern w:val="0"/>
          <w:sz w:val="24"/>
          <w:szCs w:val="24"/>
          <w:lang w:eastAsia="en-GB"/>
          <w14:ligatures w14:val="none"/>
        </w:rPr>
        <w:t>ational records in a way that allows for random selection. By using snowball sampling, the study was able to leverage the social networks and connections among the women themselves, which increased access to potential participants and improved response rates. This method also ensured that participants felt more comfortable engaging in the research, as recruitment occurred through trusted peers. While snowball sampling has limitations, such as potential bias in participant selection, it provides a practical and effective strategy for studying populations that might otherwise remain underrepresented in business and management research.</w:t>
      </w:r>
    </w:p>
    <w:p w14:paraId="4AA66C20" w14:textId="7990EFD6" w:rsidR="001E763C" w:rsidRPr="006A6FCD" w:rsidRDefault="0064186B" w:rsidP="00B401D9">
      <w:pPr>
        <w:spacing w:after="0" w:line="360" w:lineRule="auto"/>
        <w:ind w:left="360"/>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Inclusion criteria</w:t>
      </w:r>
    </w:p>
    <w:p w14:paraId="792908E9" w14:textId="42ADCF14" w:rsidR="0064186B" w:rsidRPr="006A6FCD" w:rsidRDefault="0064186B" w:rsidP="00B401D9">
      <w:pPr>
        <w:pStyle w:val="ListParagraph"/>
        <w:numPr>
          <w:ilvl w:val="0"/>
          <w:numId w:val="3"/>
        </w:numPr>
        <w:spacing w:after="0"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Female</w:t>
      </w:r>
      <w:r w:rsidR="007140AE" w:rsidRPr="006A6FCD">
        <w:rPr>
          <w:rFonts w:ascii="Times New Roman" w:eastAsiaTheme="majorEastAsia" w:hAnsi="Times New Roman" w:cs="Times New Roman"/>
          <w:sz w:val="24"/>
          <w:szCs w:val="24"/>
        </w:rPr>
        <w:t xml:space="preserve"> and male</w:t>
      </w:r>
      <w:r w:rsidRPr="006A6FCD">
        <w:rPr>
          <w:rFonts w:ascii="Times New Roman" w:eastAsiaTheme="majorEastAsia" w:hAnsi="Times New Roman" w:cs="Times New Roman"/>
          <w:sz w:val="24"/>
          <w:szCs w:val="24"/>
        </w:rPr>
        <w:t xml:space="preserve"> respondents, aged between 18 and 65, who have worked </w:t>
      </w:r>
      <w:r w:rsidR="009B62A5" w:rsidRPr="006A6FCD">
        <w:rPr>
          <w:rFonts w:ascii="Times New Roman" w:eastAsiaTheme="majorEastAsia" w:hAnsi="Times New Roman" w:cs="Times New Roman"/>
          <w:sz w:val="24"/>
          <w:szCs w:val="24"/>
        </w:rPr>
        <w:t xml:space="preserve">part-time </w:t>
      </w:r>
      <w:r w:rsidRPr="006A6FCD">
        <w:rPr>
          <w:rFonts w:ascii="Times New Roman" w:eastAsiaTheme="majorEastAsia" w:hAnsi="Times New Roman" w:cs="Times New Roman"/>
          <w:sz w:val="24"/>
          <w:szCs w:val="24"/>
        </w:rPr>
        <w:t>in warehousing for at least six months.</w:t>
      </w:r>
    </w:p>
    <w:p w14:paraId="3647C968" w14:textId="77777777" w:rsidR="0064186B" w:rsidRPr="006A6FCD" w:rsidRDefault="0064186B" w:rsidP="00B401D9">
      <w:pPr>
        <w:spacing w:after="0"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Recruitment channels</w:t>
      </w:r>
    </w:p>
    <w:p w14:paraId="7B0670DF" w14:textId="77777777" w:rsidR="0064186B" w:rsidRPr="006A6FCD" w:rsidRDefault="0064186B" w:rsidP="00B401D9">
      <w:pPr>
        <w:pStyle w:val="ListParagraph"/>
        <w:numPr>
          <w:ilvl w:val="0"/>
          <w:numId w:val="3"/>
        </w:numPr>
        <w:spacing w:after="0"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Social media ( Facebook, Reddit), industry groups, workplace networks.</w:t>
      </w:r>
    </w:p>
    <w:p w14:paraId="41250FE6" w14:textId="77777777" w:rsidR="0064186B" w:rsidRPr="006A6FCD" w:rsidRDefault="0064186B" w:rsidP="00B401D9">
      <w:pPr>
        <w:spacing w:after="0"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Target sample size</w:t>
      </w:r>
    </w:p>
    <w:p w14:paraId="368F1091" w14:textId="50450099" w:rsidR="0064186B" w:rsidRPr="006A6FCD" w:rsidRDefault="00AA09BF" w:rsidP="00B401D9">
      <w:pPr>
        <w:pStyle w:val="ListParagraph"/>
        <w:numPr>
          <w:ilvl w:val="0"/>
          <w:numId w:val="3"/>
        </w:numPr>
        <w:spacing w:after="0"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Between 100-</w:t>
      </w:r>
      <w:r w:rsidR="0064186B" w:rsidRPr="006A6FCD">
        <w:rPr>
          <w:rFonts w:ascii="Times New Roman" w:eastAsiaTheme="majorEastAsia" w:hAnsi="Times New Roman" w:cs="Times New Roman"/>
          <w:sz w:val="24"/>
          <w:szCs w:val="24"/>
        </w:rPr>
        <w:t>150 completed surveys, to allow subgroup comparisons and statistical power for hypothesis testing.</w:t>
      </w:r>
    </w:p>
    <w:p w14:paraId="7F139EE1" w14:textId="0C153308" w:rsidR="0064186B" w:rsidRPr="006A6FCD" w:rsidRDefault="00503C6D" w:rsidP="00B401D9">
      <w:pPr>
        <w:pStyle w:val="Heading2"/>
        <w:spacing w:line="360" w:lineRule="auto"/>
        <w:jc w:val="both"/>
        <w:rPr>
          <w:rFonts w:ascii="Times New Roman" w:hAnsi="Times New Roman" w:cs="Times New Roman"/>
          <w:sz w:val="24"/>
          <w:szCs w:val="24"/>
        </w:rPr>
      </w:pPr>
      <w:bookmarkStart w:id="20" w:name="_Toc209712434"/>
      <w:r w:rsidRPr="006A6FCD">
        <w:rPr>
          <w:rFonts w:ascii="Times New Roman" w:hAnsi="Times New Roman" w:cs="Times New Roman"/>
          <w:sz w:val="24"/>
          <w:szCs w:val="24"/>
        </w:rPr>
        <w:t>5</w:t>
      </w:r>
      <w:r w:rsidR="0064186B" w:rsidRPr="006A6FCD">
        <w:rPr>
          <w:rFonts w:ascii="Times New Roman" w:hAnsi="Times New Roman" w:cs="Times New Roman"/>
          <w:sz w:val="24"/>
          <w:szCs w:val="24"/>
        </w:rPr>
        <w:t>.</w:t>
      </w:r>
      <w:r w:rsidR="001E763C" w:rsidRPr="006A6FCD">
        <w:rPr>
          <w:rFonts w:ascii="Times New Roman" w:hAnsi="Times New Roman" w:cs="Times New Roman"/>
          <w:sz w:val="24"/>
          <w:szCs w:val="24"/>
        </w:rPr>
        <w:t>5</w:t>
      </w:r>
      <w:r w:rsidR="0064186B" w:rsidRPr="006A6FCD">
        <w:rPr>
          <w:rFonts w:ascii="Times New Roman" w:hAnsi="Times New Roman" w:cs="Times New Roman"/>
          <w:sz w:val="24"/>
          <w:szCs w:val="24"/>
        </w:rPr>
        <w:t xml:space="preserve"> Data Collection Procedure</w:t>
      </w:r>
      <w:bookmarkEnd w:id="20"/>
    </w:p>
    <w:p w14:paraId="49A54266" w14:textId="018AE0B3" w:rsidR="0064186B" w:rsidRPr="006A6FCD" w:rsidRDefault="0064186B"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 xml:space="preserve">The survey will be hosted online (Google Forms), to reach participants across regions and avoid travel/time constraints. Reminders will be sent weekly over a four-week period to improve response rates. All responses will be anonymised. Participants will be informed of their rights, </w:t>
      </w:r>
      <w:r w:rsidRPr="006A6FCD">
        <w:rPr>
          <w:rFonts w:ascii="Times New Roman" w:eastAsiaTheme="majorEastAsia" w:hAnsi="Times New Roman" w:cs="Times New Roman"/>
          <w:sz w:val="24"/>
          <w:szCs w:val="24"/>
        </w:rPr>
        <w:lastRenderedPageBreak/>
        <w:t>including the right to withdraw at any point. Data will be stored securely following GDPR regulations.</w:t>
      </w:r>
    </w:p>
    <w:p w14:paraId="25D13339" w14:textId="2EEE81E8" w:rsidR="00467F55" w:rsidRPr="006A6FCD" w:rsidRDefault="00503C6D" w:rsidP="00B401D9">
      <w:pPr>
        <w:pStyle w:val="Heading2"/>
        <w:spacing w:line="360" w:lineRule="auto"/>
        <w:jc w:val="both"/>
        <w:rPr>
          <w:rFonts w:ascii="Times New Roman" w:hAnsi="Times New Roman" w:cs="Times New Roman"/>
          <w:sz w:val="24"/>
          <w:szCs w:val="24"/>
        </w:rPr>
      </w:pPr>
      <w:bookmarkStart w:id="21" w:name="_Toc209712435"/>
      <w:r w:rsidRPr="006A6FCD">
        <w:rPr>
          <w:rFonts w:ascii="Times New Roman" w:hAnsi="Times New Roman" w:cs="Times New Roman"/>
          <w:sz w:val="24"/>
          <w:szCs w:val="24"/>
        </w:rPr>
        <w:t>5</w:t>
      </w:r>
      <w:r w:rsidR="006A6FC1" w:rsidRPr="006A6FCD">
        <w:rPr>
          <w:rFonts w:ascii="Times New Roman" w:hAnsi="Times New Roman" w:cs="Times New Roman"/>
          <w:sz w:val="24"/>
          <w:szCs w:val="24"/>
        </w:rPr>
        <w:t>.6 Data An</w:t>
      </w:r>
      <w:r w:rsidR="00467F55" w:rsidRPr="006A6FCD">
        <w:rPr>
          <w:rFonts w:ascii="Times New Roman" w:hAnsi="Times New Roman" w:cs="Times New Roman"/>
          <w:sz w:val="24"/>
          <w:szCs w:val="24"/>
        </w:rPr>
        <w:t>alysis</w:t>
      </w:r>
      <w:bookmarkEnd w:id="21"/>
      <w:r w:rsidR="00467F55" w:rsidRPr="006A6FCD">
        <w:rPr>
          <w:rFonts w:ascii="Times New Roman" w:hAnsi="Times New Roman" w:cs="Times New Roman"/>
          <w:sz w:val="24"/>
          <w:szCs w:val="24"/>
        </w:rPr>
        <w:t xml:space="preserve"> </w:t>
      </w:r>
    </w:p>
    <w:p w14:paraId="24E42FAA" w14:textId="33AE4598" w:rsidR="002F7B81" w:rsidRPr="006A6FCD" w:rsidRDefault="002F5DAC"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Survey responses were analysed using a combination of descriptive and inferential statistics. Descriptive statistics, including frequencies and percentages, were used to summarise participant demographics, employment status, and experiences of invisible labour. To examine differences between groups for example, part-time versus full-time employees or gender differences in recognition and promotion opportunities, analysis of variance (ANOVA) was planned. </w:t>
      </w:r>
      <w:r w:rsidR="009402DB" w:rsidRPr="006A6FCD">
        <w:rPr>
          <w:rFonts w:ascii="Times New Roman" w:hAnsi="Times New Roman" w:cs="Times New Roman"/>
          <w:sz w:val="24"/>
          <w:szCs w:val="24"/>
        </w:rPr>
        <w:t>Simkus(2023)</w:t>
      </w:r>
      <w:r w:rsidR="006907A7">
        <w:rPr>
          <w:rFonts w:ascii="Times New Roman" w:hAnsi="Times New Roman" w:cs="Times New Roman"/>
          <w:sz w:val="24"/>
          <w:szCs w:val="24"/>
        </w:rPr>
        <w:t>,</w:t>
      </w:r>
      <w:r w:rsidR="009402DB" w:rsidRPr="006A6FCD">
        <w:rPr>
          <w:rFonts w:ascii="Times New Roman" w:hAnsi="Times New Roman" w:cs="Times New Roman"/>
          <w:sz w:val="24"/>
          <w:szCs w:val="24"/>
        </w:rPr>
        <w:t xml:space="preserve"> states that </w:t>
      </w:r>
      <w:r w:rsidRPr="006A6FCD">
        <w:rPr>
          <w:rFonts w:ascii="Times New Roman" w:hAnsi="Times New Roman" w:cs="Times New Roman"/>
          <w:sz w:val="24"/>
          <w:szCs w:val="24"/>
        </w:rPr>
        <w:t xml:space="preserve">ANOVA allows for testing whether mean differences in responses across multiple groups are statistically significant, providing insights into patterns of inequity and the impact of employment status on workplace experiences. </w:t>
      </w:r>
      <w:r w:rsidR="001E35AC" w:rsidRPr="006A6FCD">
        <w:rPr>
          <w:rFonts w:ascii="Times New Roman" w:hAnsi="Times New Roman" w:cs="Times New Roman"/>
          <w:sz w:val="24"/>
          <w:szCs w:val="24"/>
        </w:rPr>
        <w:t xml:space="preserve">On the other hand, </w:t>
      </w:r>
      <w:r w:rsidR="00404A0B" w:rsidRPr="006A6FCD">
        <w:rPr>
          <w:rFonts w:ascii="Times New Roman" w:hAnsi="Times New Roman" w:cs="Times New Roman"/>
          <w:sz w:val="24"/>
          <w:szCs w:val="24"/>
        </w:rPr>
        <w:t>Gandhi(2022)</w:t>
      </w:r>
      <w:r w:rsidR="006907A7">
        <w:rPr>
          <w:rFonts w:ascii="Times New Roman" w:hAnsi="Times New Roman" w:cs="Times New Roman"/>
          <w:sz w:val="24"/>
          <w:szCs w:val="24"/>
        </w:rPr>
        <w:t>,</w:t>
      </w:r>
      <w:r w:rsidR="00404A0B" w:rsidRPr="006A6FCD">
        <w:rPr>
          <w:rFonts w:ascii="Times New Roman" w:hAnsi="Times New Roman" w:cs="Times New Roman"/>
          <w:sz w:val="24"/>
          <w:szCs w:val="24"/>
        </w:rPr>
        <w:t xml:space="preserve"> argues that w</w:t>
      </w:r>
      <w:r w:rsidR="001E35AC" w:rsidRPr="006A6FCD">
        <w:rPr>
          <w:rFonts w:ascii="Times New Roman" w:hAnsi="Times New Roman" w:cs="Times New Roman"/>
          <w:sz w:val="24"/>
          <w:szCs w:val="24"/>
        </w:rPr>
        <w:t>hile ANOVA provide</w:t>
      </w:r>
      <w:r w:rsidR="00404A0B" w:rsidRPr="006A6FCD">
        <w:rPr>
          <w:rFonts w:ascii="Times New Roman" w:hAnsi="Times New Roman" w:cs="Times New Roman"/>
          <w:sz w:val="24"/>
          <w:szCs w:val="24"/>
        </w:rPr>
        <w:t xml:space="preserve"> </w:t>
      </w:r>
      <w:r w:rsidR="001E35AC" w:rsidRPr="006A6FCD">
        <w:rPr>
          <w:rFonts w:ascii="Times New Roman" w:hAnsi="Times New Roman" w:cs="Times New Roman"/>
          <w:sz w:val="24"/>
          <w:szCs w:val="24"/>
        </w:rPr>
        <w:t xml:space="preserve">valuable insights into group differences within the survey data, it is important to acknowledge its limitations. ANOVA assumes that the data are normally distributed and that variances across groups are equal, which may not always hold true in practice. The method also identifies whether significant differences exist between group means but does not indicate which specific groups differ, requiring additional post-hoc tests for clarification. Furthermore, </w:t>
      </w:r>
      <w:r w:rsidR="009B5F97" w:rsidRPr="006A6FCD">
        <w:rPr>
          <w:rFonts w:ascii="Times New Roman" w:hAnsi="Times New Roman" w:cs="Times New Roman"/>
          <w:sz w:val="24"/>
          <w:szCs w:val="24"/>
        </w:rPr>
        <w:t>Grace-Martin(2020)</w:t>
      </w:r>
      <w:r w:rsidR="006907A7">
        <w:rPr>
          <w:rFonts w:ascii="Times New Roman" w:hAnsi="Times New Roman" w:cs="Times New Roman"/>
          <w:sz w:val="24"/>
          <w:szCs w:val="24"/>
        </w:rPr>
        <w:t>,</w:t>
      </w:r>
      <w:r w:rsidR="009B5F97" w:rsidRPr="006A6FCD">
        <w:rPr>
          <w:rFonts w:ascii="Times New Roman" w:hAnsi="Times New Roman" w:cs="Times New Roman"/>
          <w:sz w:val="24"/>
          <w:szCs w:val="24"/>
        </w:rPr>
        <w:t xml:space="preserve"> notes that </w:t>
      </w:r>
      <w:r w:rsidR="001E35AC" w:rsidRPr="006A6FCD">
        <w:rPr>
          <w:rFonts w:ascii="Times New Roman" w:hAnsi="Times New Roman" w:cs="Times New Roman"/>
          <w:sz w:val="24"/>
          <w:szCs w:val="24"/>
        </w:rPr>
        <w:t xml:space="preserve">ANOVA is sensitive to outliers and can be affected by unequal group sizes, potentially reducing the accuracy of results. As the analysis is limited to mean comparisons, it does not capture more complex relationships or interactions beyond the factors </w:t>
      </w:r>
      <w:r w:rsidR="00962D5D" w:rsidRPr="006A6FCD">
        <w:rPr>
          <w:rFonts w:ascii="Times New Roman" w:hAnsi="Times New Roman" w:cs="Times New Roman"/>
          <w:sz w:val="24"/>
          <w:szCs w:val="24"/>
        </w:rPr>
        <w:t>evaluated</w:t>
      </w:r>
      <w:r w:rsidR="001E35AC" w:rsidRPr="006A6FCD">
        <w:rPr>
          <w:rFonts w:ascii="Times New Roman" w:hAnsi="Times New Roman" w:cs="Times New Roman"/>
          <w:sz w:val="24"/>
          <w:szCs w:val="24"/>
        </w:rPr>
        <w:t xml:space="preserve">. </w:t>
      </w:r>
      <w:proofErr w:type="spellStart"/>
      <w:r w:rsidR="00D77120" w:rsidRPr="006A6FCD">
        <w:rPr>
          <w:rFonts w:ascii="Times New Roman" w:hAnsi="Times New Roman" w:cs="Times New Roman"/>
          <w:sz w:val="24"/>
          <w:szCs w:val="24"/>
        </w:rPr>
        <w:t>Six</w:t>
      </w:r>
      <w:r w:rsidR="00905F1F" w:rsidRPr="006A6FCD">
        <w:rPr>
          <w:rFonts w:ascii="Times New Roman" w:hAnsi="Times New Roman" w:cs="Times New Roman"/>
          <w:sz w:val="24"/>
          <w:szCs w:val="24"/>
        </w:rPr>
        <w:t>Sigma</w:t>
      </w:r>
      <w:proofErr w:type="spellEnd"/>
      <w:r w:rsidR="00D77120" w:rsidRPr="006A6FCD">
        <w:rPr>
          <w:rFonts w:ascii="Times New Roman" w:hAnsi="Times New Roman" w:cs="Times New Roman"/>
          <w:sz w:val="24"/>
          <w:szCs w:val="24"/>
        </w:rPr>
        <w:t>(</w:t>
      </w:r>
      <w:r w:rsidR="00905F1F" w:rsidRPr="006A6FCD">
        <w:rPr>
          <w:rFonts w:ascii="Times New Roman" w:hAnsi="Times New Roman" w:cs="Times New Roman"/>
          <w:sz w:val="24"/>
          <w:szCs w:val="24"/>
        </w:rPr>
        <w:t>2025)</w:t>
      </w:r>
      <w:r w:rsidR="006907A7">
        <w:rPr>
          <w:rFonts w:ascii="Times New Roman" w:hAnsi="Times New Roman" w:cs="Times New Roman"/>
          <w:sz w:val="24"/>
          <w:szCs w:val="24"/>
        </w:rPr>
        <w:t>,</w:t>
      </w:r>
      <w:r w:rsidR="008E1E3A" w:rsidRPr="006A6FCD">
        <w:rPr>
          <w:rFonts w:ascii="Times New Roman" w:hAnsi="Times New Roman" w:cs="Times New Roman"/>
          <w:sz w:val="24"/>
          <w:szCs w:val="24"/>
        </w:rPr>
        <w:t xml:space="preserve"> states that </w:t>
      </w:r>
      <w:r w:rsidR="00D77120" w:rsidRPr="006A6FCD">
        <w:rPr>
          <w:rFonts w:ascii="Times New Roman" w:hAnsi="Times New Roman" w:cs="Times New Roman"/>
          <w:sz w:val="24"/>
          <w:szCs w:val="24"/>
        </w:rPr>
        <w:t xml:space="preserve">this method is especially useful when analysing real-world situations that require comparing several groups at once. </w:t>
      </w:r>
      <w:r w:rsidRPr="006A6FCD">
        <w:rPr>
          <w:rFonts w:ascii="Times New Roman" w:hAnsi="Times New Roman" w:cs="Times New Roman"/>
          <w:sz w:val="24"/>
          <w:szCs w:val="24"/>
        </w:rPr>
        <w:t>In addition, thematic analysis was applied to open-ended responses to identify recurring patterns and provide qualitative context to the quantitative findings.</w:t>
      </w:r>
      <w:r w:rsidR="00322E09" w:rsidRPr="006A6FCD">
        <w:rPr>
          <w:rFonts w:ascii="Times New Roman" w:hAnsi="Times New Roman" w:cs="Times New Roman"/>
          <w:sz w:val="24"/>
          <w:szCs w:val="24"/>
        </w:rPr>
        <w:t xml:space="preserve"> </w:t>
      </w:r>
      <w:r w:rsidR="00F03012" w:rsidRPr="006A6FCD">
        <w:rPr>
          <w:rFonts w:ascii="Times New Roman" w:hAnsi="Times New Roman" w:cs="Times New Roman"/>
          <w:sz w:val="24"/>
          <w:szCs w:val="24"/>
        </w:rPr>
        <w:t xml:space="preserve">According to Naeem </w:t>
      </w:r>
      <w:r w:rsidR="00F03012" w:rsidRPr="006907A7">
        <w:rPr>
          <w:rFonts w:ascii="Times New Roman" w:hAnsi="Times New Roman" w:cs="Times New Roman"/>
          <w:i/>
          <w:iCs/>
          <w:sz w:val="24"/>
          <w:szCs w:val="24"/>
        </w:rPr>
        <w:t xml:space="preserve">et </w:t>
      </w:r>
      <w:r w:rsidR="006907A7" w:rsidRPr="006907A7">
        <w:rPr>
          <w:rFonts w:ascii="Times New Roman" w:hAnsi="Times New Roman" w:cs="Times New Roman"/>
          <w:i/>
          <w:iCs/>
          <w:sz w:val="24"/>
          <w:szCs w:val="24"/>
        </w:rPr>
        <w:t>al</w:t>
      </w:r>
      <w:r w:rsidR="006907A7">
        <w:rPr>
          <w:rFonts w:ascii="Times New Roman" w:hAnsi="Times New Roman" w:cs="Times New Roman"/>
          <w:i/>
          <w:iCs/>
          <w:sz w:val="24"/>
          <w:szCs w:val="24"/>
        </w:rPr>
        <w:t>.</w:t>
      </w:r>
      <w:r w:rsidR="006907A7">
        <w:rPr>
          <w:rFonts w:ascii="Times New Roman" w:hAnsi="Times New Roman" w:cs="Times New Roman"/>
          <w:sz w:val="24"/>
          <w:szCs w:val="24"/>
        </w:rPr>
        <w:t xml:space="preserve">, </w:t>
      </w:r>
      <w:r w:rsidR="00F03012" w:rsidRPr="006A6FCD">
        <w:rPr>
          <w:rFonts w:ascii="Times New Roman" w:hAnsi="Times New Roman" w:cs="Times New Roman"/>
          <w:sz w:val="24"/>
          <w:szCs w:val="24"/>
        </w:rPr>
        <w:t>(2023)</w:t>
      </w:r>
      <w:r w:rsidR="006907A7">
        <w:rPr>
          <w:rFonts w:ascii="Times New Roman" w:hAnsi="Times New Roman" w:cs="Times New Roman"/>
          <w:sz w:val="24"/>
          <w:szCs w:val="24"/>
        </w:rPr>
        <w:t>,</w:t>
      </w:r>
      <w:r w:rsidR="00F03012" w:rsidRPr="006A6FCD">
        <w:rPr>
          <w:rFonts w:ascii="Times New Roman" w:hAnsi="Times New Roman" w:cs="Times New Roman"/>
          <w:sz w:val="24"/>
          <w:szCs w:val="24"/>
        </w:rPr>
        <w:t xml:space="preserve"> t</w:t>
      </w:r>
      <w:r w:rsidR="00322E09" w:rsidRPr="006A6FCD">
        <w:rPr>
          <w:rFonts w:ascii="Times New Roman" w:hAnsi="Times New Roman" w:cs="Times New Roman"/>
          <w:sz w:val="24"/>
          <w:szCs w:val="24"/>
        </w:rPr>
        <w:t>hematic analysis is a qualitative research method that involves identifying, examining, and interpreting recurring themes or patterns within a dataset. It is particularly valuable because it moves beyond surface-level responses, allowing researchers to capture underlying meanings and shared experiences.</w:t>
      </w:r>
    </w:p>
    <w:p w14:paraId="6AAEBFAB" w14:textId="3672728D" w:rsidR="006E0C80" w:rsidRPr="006A6FCD" w:rsidRDefault="00503C6D" w:rsidP="00B401D9">
      <w:pPr>
        <w:pStyle w:val="Heading1"/>
        <w:spacing w:line="360" w:lineRule="auto"/>
        <w:jc w:val="both"/>
        <w:rPr>
          <w:rFonts w:ascii="Times New Roman" w:hAnsi="Times New Roman" w:cs="Times New Roman"/>
          <w:sz w:val="24"/>
          <w:szCs w:val="24"/>
        </w:rPr>
      </w:pPr>
      <w:bookmarkStart w:id="22" w:name="_Toc209712436"/>
      <w:r w:rsidRPr="006A6FCD">
        <w:rPr>
          <w:rFonts w:ascii="Times New Roman" w:hAnsi="Times New Roman" w:cs="Times New Roman"/>
          <w:sz w:val="24"/>
          <w:szCs w:val="24"/>
        </w:rPr>
        <w:t>6</w:t>
      </w:r>
      <w:r w:rsidR="00D10AEA" w:rsidRPr="006A6FCD">
        <w:rPr>
          <w:rFonts w:ascii="Times New Roman" w:hAnsi="Times New Roman" w:cs="Times New Roman"/>
          <w:sz w:val="24"/>
          <w:szCs w:val="24"/>
        </w:rPr>
        <w:t xml:space="preserve">.0 </w:t>
      </w:r>
      <w:r w:rsidR="00C56555" w:rsidRPr="006A6FCD">
        <w:rPr>
          <w:rFonts w:ascii="Times New Roman" w:hAnsi="Times New Roman" w:cs="Times New Roman"/>
          <w:sz w:val="24"/>
          <w:szCs w:val="24"/>
        </w:rPr>
        <w:t>Findings</w:t>
      </w:r>
      <w:bookmarkEnd w:id="22"/>
    </w:p>
    <w:p w14:paraId="5B321289" w14:textId="7C0C19BB" w:rsidR="00725209" w:rsidRPr="006A6FCD" w:rsidRDefault="00B1100F" w:rsidP="00B401D9">
      <w:pPr>
        <w:tabs>
          <w:tab w:val="left" w:pos="2055"/>
        </w:tabs>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The survey data were analysed using descriptive statistics and ANOVA tests to explore potential differences between groups</w:t>
      </w:r>
      <w:r w:rsidR="0057066D" w:rsidRPr="006A6FCD">
        <w:rPr>
          <w:rFonts w:ascii="Times New Roman" w:hAnsi="Times New Roman" w:cs="Times New Roman"/>
          <w:sz w:val="24"/>
          <w:szCs w:val="24"/>
        </w:rPr>
        <w:t xml:space="preserve"> (</w:t>
      </w:r>
      <w:proofErr w:type="spellStart"/>
      <w:r w:rsidR="0057066D" w:rsidRPr="006A6FCD">
        <w:rPr>
          <w:rFonts w:ascii="Times New Roman" w:hAnsi="Times New Roman" w:cs="Times New Roman"/>
          <w:sz w:val="24"/>
          <w:szCs w:val="24"/>
        </w:rPr>
        <w:t>IntelligentHQ</w:t>
      </w:r>
      <w:proofErr w:type="spellEnd"/>
      <w:r w:rsidR="0057066D" w:rsidRPr="006A6FCD">
        <w:rPr>
          <w:rFonts w:ascii="Times New Roman" w:hAnsi="Times New Roman" w:cs="Times New Roman"/>
          <w:sz w:val="24"/>
          <w:szCs w:val="24"/>
        </w:rPr>
        <w:t>, 2022)</w:t>
      </w:r>
      <w:r w:rsidRPr="006A6FCD">
        <w:rPr>
          <w:rFonts w:ascii="Times New Roman" w:hAnsi="Times New Roman" w:cs="Times New Roman"/>
          <w:sz w:val="24"/>
          <w:szCs w:val="24"/>
        </w:rPr>
        <w:t>. Participant demographics indicated a predominance of part-time female employees, reflecting trends in the UK warehousing sector. ANOVA analysis was conducted to examine whether employment status (part-time v</w:t>
      </w:r>
      <w:r w:rsidR="006A0F17">
        <w:rPr>
          <w:rFonts w:ascii="Times New Roman" w:hAnsi="Times New Roman" w:cs="Times New Roman"/>
          <w:sz w:val="24"/>
          <w:szCs w:val="24"/>
        </w:rPr>
        <w:t>ersus</w:t>
      </w:r>
      <w:r w:rsidRPr="006A6FCD">
        <w:rPr>
          <w:rFonts w:ascii="Times New Roman" w:hAnsi="Times New Roman" w:cs="Times New Roman"/>
          <w:sz w:val="24"/>
          <w:szCs w:val="24"/>
        </w:rPr>
        <w:t xml:space="preserve"> full-time) influenced perceptions of recognition, career progression, and </w:t>
      </w:r>
      <w:r w:rsidRPr="006A6FCD">
        <w:rPr>
          <w:rFonts w:ascii="Times New Roman" w:hAnsi="Times New Roman" w:cs="Times New Roman"/>
          <w:sz w:val="24"/>
          <w:szCs w:val="24"/>
        </w:rPr>
        <w:lastRenderedPageBreak/>
        <w:t xml:space="preserve">workplace support. </w:t>
      </w:r>
      <w:r w:rsidR="009D47A3" w:rsidRPr="006A6FCD">
        <w:rPr>
          <w:rFonts w:ascii="Times New Roman" w:hAnsi="Times New Roman" w:cs="Times New Roman"/>
          <w:sz w:val="24"/>
          <w:szCs w:val="24"/>
        </w:rPr>
        <w:t>The analysis revealed several notable patterns in the experiences of part-time and full-time employees in UK warehousing. A chi-square test examining employment status and recognition in performance evaluations showed a significant association (χ² = 12.45, p = 0.001), indicating that part-time employees were significantly less likely to feel recogni</w:t>
      </w:r>
      <w:r w:rsidR="007B5B1E" w:rsidRPr="006A6FCD">
        <w:rPr>
          <w:rFonts w:ascii="Times New Roman" w:hAnsi="Times New Roman" w:cs="Times New Roman"/>
          <w:sz w:val="24"/>
          <w:szCs w:val="24"/>
        </w:rPr>
        <w:t>s</w:t>
      </w:r>
      <w:r w:rsidR="009D47A3" w:rsidRPr="006A6FCD">
        <w:rPr>
          <w:rFonts w:ascii="Times New Roman" w:hAnsi="Times New Roman" w:cs="Times New Roman"/>
          <w:sz w:val="24"/>
          <w:szCs w:val="24"/>
        </w:rPr>
        <w:t>ed compared to their full-time counterparts. In contrast, gender did not significantly predict perceived barriers to promotion (χ² = 2.17, p = 0.34), suggesting that both men and women experience similar obstacles in career progression. One-way ANOVA results demonstrated significant differences in job satisfaction with work schedules across age groups (F(4,115) = 3.68, p = 0.008), with employees aged 35–44 reporting higher satisfaction than younger colleagues. However, tenure did not significantly influence perceptions of fair performance evaluation (F(5,114) = 1.24, p = 0.29), indicating that length of service does not affect how fairly employees feel assessed.</w:t>
      </w:r>
      <w:r w:rsidR="001B696A" w:rsidRPr="006A6FCD">
        <w:rPr>
          <w:rFonts w:ascii="Times New Roman" w:hAnsi="Times New Roman" w:cs="Times New Roman"/>
          <w:sz w:val="24"/>
          <w:szCs w:val="24"/>
        </w:rPr>
        <w:t xml:space="preserve"> Furthermore,</w:t>
      </w:r>
      <w:r w:rsidR="009D47A3" w:rsidRPr="006A6FCD">
        <w:rPr>
          <w:rFonts w:ascii="Times New Roman" w:hAnsi="Times New Roman" w:cs="Times New Roman"/>
          <w:sz w:val="24"/>
          <w:szCs w:val="24"/>
        </w:rPr>
        <w:t xml:space="preserve"> Pearson correlation analysis revealed a moderate positive relationship between weekly working hours and perceived access to career advancement (r = 0.42, p = 0.002), suggesting that employees working longer hours tend to perceive greater opportunities for promotion. Together, these findings highlight that employment status and workload are key factors in shaping employees’ experiences of recognition and career progression, while gender and tenure appear less influential in this context.</w:t>
      </w:r>
      <w:r w:rsidRPr="006A6FCD">
        <w:rPr>
          <w:rFonts w:ascii="Times New Roman" w:hAnsi="Times New Roman" w:cs="Times New Roman"/>
          <w:sz w:val="24"/>
          <w:szCs w:val="24"/>
        </w:rPr>
        <w:t xml:space="preserve"> See </w:t>
      </w:r>
      <w:r w:rsidRPr="006A6FCD">
        <w:rPr>
          <w:rFonts w:ascii="Times New Roman" w:hAnsi="Times New Roman" w:cs="Times New Roman"/>
          <w:b/>
          <w:bCs/>
          <w:i/>
          <w:iCs/>
          <w:sz w:val="24"/>
          <w:szCs w:val="24"/>
        </w:rPr>
        <w:t>table 2</w:t>
      </w:r>
      <w:r w:rsidRPr="006A6FCD">
        <w:rPr>
          <w:rFonts w:ascii="Times New Roman" w:hAnsi="Times New Roman" w:cs="Times New Roman"/>
          <w:sz w:val="24"/>
          <w:szCs w:val="24"/>
        </w:rPr>
        <w:t xml:space="preserve"> </w:t>
      </w:r>
      <w:r w:rsidR="00A3443F" w:rsidRPr="006A6FCD">
        <w:rPr>
          <w:rFonts w:ascii="Times New Roman" w:hAnsi="Times New Roman" w:cs="Times New Roman"/>
          <w:sz w:val="24"/>
          <w:szCs w:val="24"/>
        </w:rPr>
        <w:t>for statistical analysis of survey data.</w:t>
      </w:r>
    </w:p>
    <w:p w14:paraId="6DFC0CFD" w14:textId="77777777" w:rsidR="0065156D" w:rsidRPr="006A6FCD" w:rsidRDefault="0065156D" w:rsidP="00B401D9">
      <w:pPr>
        <w:tabs>
          <w:tab w:val="left" w:pos="2055"/>
        </w:tabs>
        <w:spacing w:line="360" w:lineRule="auto"/>
        <w:jc w:val="both"/>
        <w:rPr>
          <w:rFonts w:ascii="Times New Roman" w:hAnsi="Times New Roman" w:cs="Times New Roman"/>
          <w:sz w:val="24"/>
          <w:szCs w:val="24"/>
        </w:rPr>
      </w:pPr>
    </w:p>
    <w:p w14:paraId="7D6ABE07" w14:textId="0AC581BB" w:rsidR="00A3443F" w:rsidRPr="006A6FCD" w:rsidRDefault="00A3443F" w:rsidP="00B401D9">
      <w:pPr>
        <w:tabs>
          <w:tab w:val="left" w:pos="2055"/>
        </w:tabs>
        <w:spacing w:line="360" w:lineRule="auto"/>
        <w:jc w:val="both"/>
        <w:rPr>
          <w:rFonts w:ascii="Times New Roman" w:eastAsia="Times New Roman" w:hAnsi="Times New Roman" w:cs="Times New Roman"/>
          <w:b/>
          <w:bCs/>
          <w:kern w:val="0"/>
          <w:sz w:val="24"/>
          <w:szCs w:val="24"/>
          <w:lang w:eastAsia="en-GB"/>
          <w14:ligatures w14:val="none"/>
        </w:rPr>
      </w:pPr>
    </w:p>
    <w:tbl>
      <w:tblPr>
        <w:tblStyle w:val="TableGrid"/>
        <w:tblW w:w="0" w:type="auto"/>
        <w:tblLook w:val="04A0" w:firstRow="1" w:lastRow="0" w:firstColumn="1" w:lastColumn="0" w:noHBand="0" w:noVBand="1"/>
      </w:tblPr>
      <w:tblGrid>
        <w:gridCol w:w="1449"/>
        <w:gridCol w:w="2349"/>
        <w:gridCol w:w="1272"/>
        <w:gridCol w:w="799"/>
        <w:gridCol w:w="3147"/>
      </w:tblGrid>
      <w:tr w:rsidR="00725209" w:rsidRPr="006A6FCD" w14:paraId="6AE577D6" w14:textId="77777777" w:rsidTr="00E355F4">
        <w:tc>
          <w:tcPr>
            <w:tcW w:w="0" w:type="auto"/>
            <w:hideMark/>
          </w:tcPr>
          <w:p w14:paraId="2AFE0682" w14:textId="77777777" w:rsidR="00725209" w:rsidRPr="006A6FCD" w:rsidRDefault="00725209" w:rsidP="00B401D9">
            <w:pPr>
              <w:spacing w:line="360" w:lineRule="auto"/>
              <w:jc w:val="both"/>
              <w:rPr>
                <w:rFonts w:ascii="Times New Roman" w:eastAsia="Times New Roman" w:hAnsi="Times New Roman" w:cs="Times New Roman"/>
                <w:b/>
                <w:bCs/>
                <w:kern w:val="0"/>
                <w:sz w:val="24"/>
                <w:szCs w:val="24"/>
                <w:lang w:eastAsia="en-GB"/>
                <w14:ligatures w14:val="none"/>
              </w:rPr>
            </w:pPr>
            <w:r w:rsidRPr="006A6FCD">
              <w:rPr>
                <w:rFonts w:ascii="Times New Roman" w:eastAsia="Times New Roman" w:hAnsi="Times New Roman" w:cs="Times New Roman"/>
                <w:b/>
                <w:bCs/>
                <w:kern w:val="0"/>
                <w:sz w:val="24"/>
                <w:szCs w:val="24"/>
                <w:lang w:eastAsia="en-GB"/>
                <w14:ligatures w14:val="none"/>
              </w:rPr>
              <w:t>Analysis Type</w:t>
            </w:r>
          </w:p>
        </w:tc>
        <w:tc>
          <w:tcPr>
            <w:tcW w:w="0" w:type="auto"/>
            <w:hideMark/>
          </w:tcPr>
          <w:p w14:paraId="6E4C82EA" w14:textId="77777777" w:rsidR="00725209" w:rsidRPr="006A6FCD" w:rsidRDefault="00725209" w:rsidP="00B401D9">
            <w:pPr>
              <w:spacing w:line="360" w:lineRule="auto"/>
              <w:jc w:val="both"/>
              <w:rPr>
                <w:rFonts w:ascii="Times New Roman" w:eastAsia="Times New Roman" w:hAnsi="Times New Roman" w:cs="Times New Roman"/>
                <w:b/>
                <w:bCs/>
                <w:kern w:val="0"/>
                <w:sz w:val="24"/>
                <w:szCs w:val="24"/>
                <w:lang w:eastAsia="en-GB"/>
                <w14:ligatures w14:val="none"/>
              </w:rPr>
            </w:pPr>
            <w:r w:rsidRPr="006A6FCD">
              <w:rPr>
                <w:rFonts w:ascii="Times New Roman" w:eastAsia="Times New Roman" w:hAnsi="Times New Roman" w:cs="Times New Roman"/>
                <w:b/>
                <w:bCs/>
                <w:kern w:val="0"/>
                <w:sz w:val="24"/>
                <w:szCs w:val="24"/>
                <w:lang w:eastAsia="en-GB"/>
                <w14:ligatures w14:val="none"/>
              </w:rPr>
              <w:t>Variables Examined</w:t>
            </w:r>
          </w:p>
        </w:tc>
        <w:tc>
          <w:tcPr>
            <w:tcW w:w="0" w:type="auto"/>
            <w:hideMark/>
          </w:tcPr>
          <w:p w14:paraId="0847351C" w14:textId="1312C425" w:rsidR="00725209" w:rsidRPr="006A6FCD" w:rsidRDefault="00962D5D" w:rsidP="00B401D9">
            <w:pPr>
              <w:spacing w:line="360" w:lineRule="auto"/>
              <w:jc w:val="both"/>
              <w:rPr>
                <w:rFonts w:ascii="Times New Roman" w:eastAsia="Times New Roman" w:hAnsi="Times New Roman" w:cs="Times New Roman"/>
                <w:b/>
                <w:bCs/>
                <w:kern w:val="0"/>
                <w:sz w:val="24"/>
                <w:szCs w:val="24"/>
                <w:lang w:eastAsia="en-GB"/>
                <w14:ligatures w14:val="none"/>
              </w:rPr>
            </w:pPr>
            <w:r w:rsidRPr="006A6FCD">
              <w:rPr>
                <w:rFonts w:ascii="Times New Roman" w:eastAsia="Times New Roman" w:hAnsi="Times New Roman" w:cs="Times New Roman"/>
                <w:b/>
                <w:bCs/>
                <w:kern w:val="0"/>
                <w:sz w:val="24"/>
                <w:szCs w:val="24"/>
                <w:lang w:eastAsia="en-GB"/>
                <w14:ligatures w14:val="none"/>
              </w:rPr>
              <w:t>Evaluate</w:t>
            </w:r>
            <w:r w:rsidR="00725209" w:rsidRPr="006A6FCD">
              <w:rPr>
                <w:rFonts w:ascii="Times New Roman" w:eastAsia="Times New Roman" w:hAnsi="Times New Roman" w:cs="Times New Roman"/>
                <w:b/>
                <w:bCs/>
                <w:kern w:val="0"/>
                <w:sz w:val="24"/>
                <w:szCs w:val="24"/>
                <w:lang w:eastAsia="en-GB"/>
                <w14:ligatures w14:val="none"/>
              </w:rPr>
              <w:t xml:space="preserve"> Statistic</w:t>
            </w:r>
          </w:p>
        </w:tc>
        <w:tc>
          <w:tcPr>
            <w:tcW w:w="0" w:type="auto"/>
            <w:hideMark/>
          </w:tcPr>
          <w:p w14:paraId="2ECD2E71" w14:textId="77777777" w:rsidR="00725209" w:rsidRPr="006A6FCD" w:rsidRDefault="00725209" w:rsidP="00B401D9">
            <w:pPr>
              <w:spacing w:line="360" w:lineRule="auto"/>
              <w:jc w:val="both"/>
              <w:rPr>
                <w:rFonts w:ascii="Times New Roman" w:eastAsia="Times New Roman" w:hAnsi="Times New Roman" w:cs="Times New Roman"/>
                <w:b/>
                <w:bCs/>
                <w:kern w:val="0"/>
                <w:sz w:val="24"/>
                <w:szCs w:val="24"/>
                <w:lang w:eastAsia="en-GB"/>
                <w14:ligatures w14:val="none"/>
              </w:rPr>
            </w:pPr>
            <w:r w:rsidRPr="006A6FCD">
              <w:rPr>
                <w:rFonts w:ascii="Times New Roman" w:eastAsia="Times New Roman" w:hAnsi="Times New Roman" w:cs="Times New Roman"/>
                <w:b/>
                <w:bCs/>
                <w:kern w:val="0"/>
                <w:sz w:val="24"/>
                <w:szCs w:val="24"/>
                <w:lang w:eastAsia="en-GB"/>
                <w14:ligatures w14:val="none"/>
              </w:rPr>
              <w:t>p-value</w:t>
            </w:r>
          </w:p>
        </w:tc>
        <w:tc>
          <w:tcPr>
            <w:tcW w:w="0" w:type="auto"/>
            <w:hideMark/>
          </w:tcPr>
          <w:p w14:paraId="107B7288" w14:textId="77777777" w:rsidR="00725209" w:rsidRPr="006A6FCD" w:rsidRDefault="00725209" w:rsidP="00B401D9">
            <w:pPr>
              <w:spacing w:line="360" w:lineRule="auto"/>
              <w:jc w:val="both"/>
              <w:rPr>
                <w:rFonts w:ascii="Times New Roman" w:eastAsia="Times New Roman" w:hAnsi="Times New Roman" w:cs="Times New Roman"/>
                <w:b/>
                <w:bCs/>
                <w:kern w:val="0"/>
                <w:sz w:val="24"/>
                <w:szCs w:val="24"/>
                <w:lang w:eastAsia="en-GB"/>
                <w14:ligatures w14:val="none"/>
              </w:rPr>
            </w:pPr>
            <w:r w:rsidRPr="006A6FCD">
              <w:rPr>
                <w:rFonts w:ascii="Times New Roman" w:eastAsia="Times New Roman" w:hAnsi="Times New Roman" w:cs="Times New Roman"/>
                <w:b/>
                <w:bCs/>
                <w:kern w:val="0"/>
                <w:sz w:val="24"/>
                <w:szCs w:val="24"/>
                <w:lang w:eastAsia="en-GB"/>
                <w14:ligatures w14:val="none"/>
              </w:rPr>
              <w:t>Interpretation</w:t>
            </w:r>
          </w:p>
        </w:tc>
      </w:tr>
      <w:tr w:rsidR="00725209" w:rsidRPr="006A6FCD" w14:paraId="19EEE8CF" w14:textId="77777777" w:rsidTr="00E355F4">
        <w:tc>
          <w:tcPr>
            <w:tcW w:w="0" w:type="auto"/>
            <w:hideMark/>
          </w:tcPr>
          <w:p w14:paraId="003341EF"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Chi-Square</w:t>
            </w:r>
          </w:p>
        </w:tc>
        <w:tc>
          <w:tcPr>
            <w:tcW w:w="0" w:type="auto"/>
            <w:hideMark/>
          </w:tcPr>
          <w:p w14:paraId="49752499"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Employment status vs. recognition in performance evaluations</w:t>
            </w:r>
          </w:p>
        </w:tc>
        <w:tc>
          <w:tcPr>
            <w:tcW w:w="0" w:type="auto"/>
            <w:hideMark/>
          </w:tcPr>
          <w:p w14:paraId="2E09D2F5"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χ² = 12.45</w:t>
            </w:r>
          </w:p>
        </w:tc>
        <w:tc>
          <w:tcPr>
            <w:tcW w:w="0" w:type="auto"/>
            <w:hideMark/>
          </w:tcPr>
          <w:p w14:paraId="49EECCE8"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0.001</w:t>
            </w:r>
          </w:p>
        </w:tc>
        <w:tc>
          <w:tcPr>
            <w:tcW w:w="0" w:type="auto"/>
            <w:hideMark/>
          </w:tcPr>
          <w:p w14:paraId="6937BA31" w14:textId="6FA76619"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Part-time employees were significantly less likely to feel recogni</w:t>
            </w:r>
            <w:r w:rsidR="00A3443F" w:rsidRPr="006A6FCD">
              <w:rPr>
                <w:rFonts w:ascii="Times New Roman" w:eastAsia="Times New Roman" w:hAnsi="Times New Roman" w:cs="Times New Roman"/>
                <w:kern w:val="0"/>
                <w:sz w:val="24"/>
                <w:szCs w:val="24"/>
                <w:lang w:eastAsia="en-GB"/>
                <w14:ligatures w14:val="none"/>
              </w:rPr>
              <w:t>s</w:t>
            </w:r>
            <w:r w:rsidRPr="006A6FCD">
              <w:rPr>
                <w:rFonts w:ascii="Times New Roman" w:eastAsia="Times New Roman" w:hAnsi="Times New Roman" w:cs="Times New Roman"/>
                <w:kern w:val="0"/>
                <w:sz w:val="24"/>
                <w:szCs w:val="24"/>
                <w:lang w:eastAsia="en-GB"/>
                <w14:ligatures w14:val="none"/>
              </w:rPr>
              <w:t>ed than full-time employees.</w:t>
            </w:r>
          </w:p>
        </w:tc>
      </w:tr>
      <w:tr w:rsidR="00725209" w:rsidRPr="006A6FCD" w14:paraId="02CE0014" w14:textId="77777777" w:rsidTr="00E355F4">
        <w:tc>
          <w:tcPr>
            <w:tcW w:w="0" w:type="auto"/>
            <w:hideMark/>
          </w:tcPr>
          <w:p w14:paraId="7D65FC1A"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Chi-Square</w:t>
            </w:r>
          </w:p>
        </w:tc>
        <w:tc>
          <w:tcPr>
            <w:tcW w:w="0" w:type="auto"/>
            <w:hideMark/>
          </w:tcPr>
          <w:p w14:paraId="4C856668"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Gender vs. perceived barriers to promotion</w:t>
            </w:r>
          </w:p>
        </w:tc>
        <w:tc>
          <w:tcPr>
            <w:tcW w:w="0" w:type="auto"/>
            <w:hideMark/>
          </w:tcPr>
          <w:p w14:paraId="34B69274"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χ² = 2.17</w:t>
            </w:r>
          </w:p>
        </w:tc>
        <w:tc>
          <w:tcPr>
            <w:tcW w:w="0" w:type="auto"/>
            <w:hideMark/>
          </w:tcPr>
          <w:p w14:paraId="5B1D2A7B"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0.34</w:t>
            </w:r>
          </w:p>
        </w:tc>
        <w:tc>
          <w:tcPr>
            <w:tcW w:w="0" w:type="auto"/>
            <w:hideMark/>
          </w:tcPr>
          <w:p w14:paraId="08F38F52"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No significant association: gender did not predict perceived promotion barriers.</w:t>
            </w:r>
          </w:p>
        </w:tc>
      </w:tr>
      <w:tr w:rsidR="00725209" w:rsidRPr="006A6FCD" w14:paraId="2F194DBA" w14:textId="77777777" w:rsidTr="00E355F4">
        <w:tc>
          <w:tcPr>
            <w:tcW w:w="0" w:type="auto"/>
            <w:hideMark/>
          </w:tcPr>
          <w:p w14:paraId="33E5B717"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One-Way ANOVA</w:t>
            </w:r>
          </w:p>
        </w:tc>
        <w:tc>
          <w:tcPr>
            <w:tcW w:w="0" w:type="auto"/>
            <w:hideMark/>
          </w:tcPr>
          <w:p w14:paraId="0EADAD33"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Age group vs. job satisfaction with schedule</w:t>
            </w:r>
          </w:p>
        </w:tc>
        <w:tc>
          <w:tcPr>
            <w:tcW w:w="0" w:type="auto"/>
            <w:hideMark/>
          </w:tcPr>
          <w:p w14:paraId="37DA3EB7"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F(4,115) = 3.68</w:t>
            </w:r>
          </w:p>
        </w:tc>
        <w:tc>
          <w:tcPr>
            <w:tcW w:w="0" w:type="auto"/>
            <w:hideMark/>
          </w:tcPr>
          <w:p w14:paraId="4AA4CD5E"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0.008</w:t>
            </w:r>
          </w:p>
        </w:tc>
        <w:tc>
          <w:tcPr>
            <w:tcW w:w="0" w:type="auto"/>
            <w:hideMark/>
          </w:tcPr>
          <w:p w14:paraId="2F6775A7"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Significant differences: employees aged 35–44 reported higher satisfaction than younger age groups.</w:t>
            </w:r>
          </w:p>
        </w:tc>
      </w:tr>
      <w:tr w:rsidR="00725209" w:rsidRPr="006A6FCD" w14:paraId="3AF7555E" w14:textId="77777777" w:rsidTr="00E355F4">
        <w:tc>
          <w:tcPr>
            <w:tcW w:w="0" w:type="auto"/>
            <w:hideMark/>
          </w:tcPr>
          <w:p w14:paraId="78C7AC0A"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lastRenderedPageBreak/>
              <w:t>One-Way ANOVA</w:t>
            </w:r>
          </w:p>
        </w:tc>
        <w:tc>
          <w:tcPr>
            <w:tcW w:w="0" w:type="auto"/>
            <w:hideMark/>
          </w:tcPr>
          <w:p w14:paraId="1F1FE2D0"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Tenure vs. perception of fair performance evaluation</w:t>
            </w:r>
          </w:p>
        </w:tc>
        <w:tc>
          <w:tcPr>
            <w:tcW w:w="0" w:type="auto"/>
            <w:hideMark/>
          </w:tcPr>
          <w:p w14:paraId="254CFDB0"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F(5,114) = 1.24</w:t>
            </w:r>
          </w:p>
        </w:tc>
        <w:tc>
          <w:tcPr>
            <w:tcW w:w="0" w:type="auto"/>
            <w:hideMark/>
          </w:tcPr>
          <w:p w14:paraId="15ACFE4A"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0.29</w:t>
            </w:r>
          </w:p>
        </w:tc>
        <w:tc>
          <w:tcPr>
            <w:tcW w:w="0" w:type="auto"/>
            <w:hideMark/>
          </w:tcPr>
          <w:p w14:paraId="28A41CF3"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No significant difference: length of service did not affect perception of fairness.</w:t>
            </w:r>
          </w:p>
        </w:tc>
      </w:tr>
      <w:tr w:rsidR="00725209" w:rsidRPr="006A6FCD" w14:paraId="7CBB641B" w14:textId="77777777" w:rsidTr="00E355F4">
        <w:tc>
          <w:tcPr>
            <w:tcW w:w="0" w:type="auto"/>
            <w:hideMark/>
          </w:tcPr>
          <w:p w14:paraId="3D92CEBD"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Pearson Correlation</w:t>
            </w:r>
          </w:p>
        </w:tc>
        <w:tc>
          <w:tcPr>
            <w:tcW w:w="0" w:type="auto"/>
            <w:hideMark/>
          </w:tcPr>
          <w:p w14:paraId="44120F76"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Weekly working hours vs. perceived access to career advancement</w:t>
            </w:r>
          </w:p>
        </w:tc>
        <w:tc>
          <w:tcPr>
            <w:tcW w:w="0" w:type="auto"/>
            <w:hideMark/>
          </w:tcPr>
          <w:p w14:paraId="03E803CD"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r = 0.42</w:t>
            </w:r>
          </w:p>
        </w:tc>
        <w:tc>
          <w:tcPr>
            <w:tcW w:w="0" w:type="auto"/>
            <w:hideMark/>
          </w:tcPr>
          <w:p w14:paraId="76E69275" w14:textId="77777777" w:rsidR="00725209" w:rsidRPr="006A6FCD" w:rsidRDefault="00725209" w:rsidP="00B401D9">
            <w:pPr>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0.002</w:t>
            </w:r>
          </w:p>
        </w:tc>
        <w:tc>
          <w:tcPr>
            <w:tcW w:w="0" w:type="auto"/>
            <w:hideMark/>
          </w:tcPr>
          <w:p w14:paraId="068D7B2F" w14:textId="77777777" w:rsidR="00725209" w:rsidRPr="006A6FCD" w:rsidRDefault="00725209" w:rsidP="00B401D9">
            <w:pPr>
              <w:keepNext/>
              <w:spacing w:line="360" w:lineRule="auto"/>
              <w:jc w:val="both"/>
              <w:rPr>
                <w:rFonts w:ascii="Times New Roman" w:eastAsia="Times New Roman" w:hAnsi="Times New Roman" w:cs="Times New Roman"/>
                <w:kern w:val="0"/>
                <w:sz w:val="24"/>
                <w:szCs w:val="24"/>
                <w:lang w:eastAsia="en-GB"/>
                <w14:ligatures w14:val="none"/>
              </w:rPr>
            </w:pPr>
            <w:r w:rsidRPr="006A6FCD">
              <w:rPr>
                <w:rFonts w:ascii="Times New Roman" w:eastAsia="Times New Roman" w:hAnsi="Times New Roman" w:cs="Times New Roman"/>
                <w:kern w:val="0"/>
                <w:sz w:val="24"/>
                <w:szCs w:val="24"/>
                <w:lang w:eastAsia="en-GB"/>
                <w14:ligatures w14:val="none"/>
              </w:rPr>
              <w:t>Moderate positive correlation: employees working more hours perceived greater promotion opportunities.</w:t>
            </w:r>
          </w:p>
        </w:tc>
      </w:tr>
    </w:tbl>
    <w:p w14:paraId="58AF613C" w14:textId="74984288" w:rsidR="00725209" w:rsidRPr="006A6FCD" w:rsidRDefault="00725209" w:rsidP="00B401D9">
      <w:pPr>
        <w:pStyle w:val="Caption"/>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Table </w:t>
      </w:r>
      <w:r w:rsidRPr="006A6FCD">
        <w:rPr>
          <w:rFonts w:ascii="Times New Roman" w:hAnsi="Times New Roman" w:cs="Times New Roman"/>
          <w:sz w:val="24"/>
          <w:szCs w:val="24"/>
        </w:rPr>
        <w:fldChar w:fldCharType="begin"/>
      </w:r>
      <w:r w:rsidRPr="006A6FCD">
        <w:rPr>
          <w:rFonts w:ascii="Times New Roman" w:hAnsi="Times New Roman" w:cs="Times New Roman"/>
          <w:sz w:val="24"/>
          <w:szCs w:val="24"/>
        </w:rPr>
        <w:instrText xml:space="preserve"> SEQ Table \* ARABIC </w:instrText>
      </w:r>
      <w:r w:rsidRPr="006A6FCD">
        <w:rPr>
          <w:rFonts w:ascii="Times New Roman" w:hAnsi="Times New Roman" w:cs="Times New Roman"/>
          <w:sz w:val="24"/>
          <w:szCs w:val="24"/>
        </w:rPr>
        <w:fldChar w:fldCharType="separate"/>
      </w:r>
      <w:r w:rsidRPr="006A6FCD">
        <w:rPr>
          <w:rFonts w:ascii="Times New Roman" w:hAnsi="Times New Roman" w:cs="Times New Roman"/>
          <w:noProof/>
          <w:sz w:val="24"/>
          <w:szCs w:val="24"/>
        </w:rPr>
        <w:t>2</w:t>
      </w:r>
      <w:r w:rsidRPr="006A6FCD">
        <w:rPr>
          <w:rFonts w:ascii="Times New Roman" w:hAnsi="Times New Roman" w:cs="Times New Roman"/>
          <w:sz w:val="24"/>
          <w:szCs w:val="24"/>
        </w:rPr>
        <w:fldChar w:fldCharType="end"/>
      </w:r>
      <w:r w:rsidRPr="006A6FCD">
        <w:rPr>
          <w:rFonts w:ascii="Times New Roman" w:hAnsi="Times New Roman" w:cs="Times New Roman"/>
          <w:sz w:val="24"/>
          <w:szCs w:val="24"/>
        </w:rPr>
        <w:t xml:space="preserve"> Statistical Analysis of Survey Data</w:t>
      </w:r>
    </w:p>
    <w:p w14:paraId="687051D9" w14:textId="4DF6C540" w:rsidR="0007226D" w:rsidRPr="006A6FCD" w:rsidRDefault="00503C6D" w:rsidP="00B401D9">
      <w:pPr>
        <w:pStyle w:val="Heading2"/>
        <w:spacing w:line="360" w:lineRule="auto"/>
        <w:jc w:val="both"/>
        <w:rPr>
          <w:rFonts w:ascii="Times New Roman" w:hAnsi="Times New Roman" w:cs="Times New Roman"/>
          <w:sz w:val="24"/>
          <w:szCs w:val="24"/>
        </w:rPr>
      </w:pPr>
      <w:bookmarkStart w:id="23" w:name="_Toc209712437"/>
      <w:r w:rsidRPr="006A6FCD">
        <w:rPr>
          <w:rFonts w:ascii="Times New Roman" w:hAnsi="Times New Roman" w:cs="Times New Roman"/>
          <w:sz w:val="24"/>
          <w:szCs w:val="24"/>
        </w:rPr>
        <w:t>6</w:t>
      </w:r>
      <w:r w:rsidR="00D10AEA" w:rsidRPr="006A6FCD">
        <w:rPr>
          <w:rFonts w:ascii="Times New Roman" w:hAnsi="Times New Roman" w:cs="Times New Roman"/>
          <w:sz w:val="24"/>
          <w:szCs w:val="24"/>
        </w:rPr>
        <w:t>.</w:t>
      </w:r>
      <w:r w:rsidR="00E252BA" w:rsidRPr="006A6FCD">
        <w:rPr>
          <w:rFonts w:ascii="Times New Roman" w:hAnsi="Times New Roman" w:cs="Times New Roman"/>
          <w:sz w:val="24"/>
          <w:szCs w:val="24"/>
        </w:rPr>
        <w:t>1. Participant Demographics</w:t>
      </w:r>
      <w:bookmarkEnd w:id="23"/>
    </w:p>
    <w:p w14:paraId="5B72FA60" w14:textId="6598AB98" w:rsidR="0007226D" w:rsidRPr="006A6FCD" w:rsidRDefault="0007226D" w:rsidP="00B401D9">
      <w:pPr>
        <w:pStyle w:val="Caption"/>
        <w:keepNext/>
        <w:spacing w:line="360" w:lineRule="auto"/>
        <w:jc w:val="both"/>
        <w:rPr>
          <w:rFonts w:ascii="Times New Roman" w:eastAsiaTheme="majorEastAsia" w:hAnsi="Times New Roman" w:cs="Times New Roman"/>
          <w:i w:val="0"/>
          <w:iCs w:val="0"/>
          <w:color w:val="auto"/>
          <w:sz w:val="24"/>
          <w:szCs w:val="24"/>
        </w:rPr>
      </w:pPr>
      <w:r w:rsidRPr="006A6FCD">
        <w:rPr>
          <w:rFonts w:ascii="Times New Roman" w:eastAsiaTheme="majorEastAsia" w:hAnsi="Times New Roman" w:cs="Times New Roman"/>
          <w:i w:val="0"/>
          <w:iCs w:val="0"/>
          <w:color w:val="auto"/>
          <w:sz w:val="24"/>
          <w:szCs w:val="24"/>
        </w:rPr>
        <w:t xml:space="preserve">The survey collected responses from 120 participants, all of whom had prior experience in warehousing. </w:t>
      </w:r>
      <w:r w:rsidR="009A4631" w:rsidRPr="006A6FCD">
        <w:rPr>
          <w:rFonts w:ascii="Times New Roman" w:eastAsiaTheme="majorEastAsia" w:hAnsi="Times New Roman" w:cs="Times New Roman"/>
          <w:i w:val="0"/>
          <w:iCs w:val="0"/>
          <w:color w:val="auto"/>
          <w:sz w:val="24"/>
          <w:szCs w:val="24"/>
        </w:rPr>
        <w:t xml:space="preserve">The below pie chart (Figure </w:t>
      </w:r>
      <w:r w:rsidR="0073667C" w:rsidRPr="006A6FCD">
        <w:rPr>
          <w:rFonts w:ascii="Times New Roman" w:eastAsiaTheme="majorEastAsia" w:hAnsi="Times New Roman" w:cs="Times New Roman"/>
          <w:i w:val="0"/>
          <w:iCs w:val="0"/>
          <w:color w:val="auto"/>
          <w:sz w:val="24"/>
          <w:szCs w:val="24"/>
        </w:rPr>
        <w:t>1</w:t>
      </w:r>
      <w:r w:rsidR="009A4631" w:rsidRPr="006A6FCD">
        <w:rPr>
          <w:rFonts w:ascii="Times New Roman" w:eastAsiaTheme="majorEastAsia" w:hAnsi="Times New Roman" w:cs="Times New Roman"/>
          <w:i w:val="0"/>
          <w:iCs w:val="0"/>
          <w:color w:val="auto"/>
          <w:sz w:val="24"/>
          <w:szCs w:val="24"/>
        </w:rPr>
        <w:t>)</w:t>
      </w:r>
      <w:r w:rsidR="0073667C" w:rsidRPr="006A6FCD">
        <w:rPr>
          <w:rFonts w:ascii="Times New Roman" w:eastAsiaTheme="majorEastAsia" w:hAnsi="Times New Roman" w:cs="Times New Roman"/>
          <w:i w:val="0"/>
          <w:iCs w:val="0"/>
          <w:color w:val="auto"/>
          <w:sz w:val="24"/>
          <w:szCs w:val="24"/>
        </w:rPr>
        <w:t xml:space="preserve"> shows t</w:t>
      </w:r>
      <w:r w:rsidRPr="006A6FCD">
        <w:rPr>
          <w:rFonts w:ascii="Times New Roman" w:eastAsiaTheme="majorEastAsia" w:hAnsi="Times New Roman" w:cs="Times New Roman"/>
          <w:i w:val="0"/>
          <w:iCs w:val="0"/>
          <w:color w:val="auto"/>
          <w:sz w:val="24"/>
          <w:szCs w:val="24"/>
        </w:rPr>
        <w:t>he largest age group represented was 35–44 (61%), followed by 25–34 (30%), under 25 (5%), and over 55 (2%). The gender distribution showed 75% female respondents and 25% male. Employment status revealed that 62% worked part-time and 38% full-time. Weekly working hours varied, with 37% working 17–24 hours, 25% working 40 hours, 20% working 16 hours, and the remainder working alternative schedules. The most common official job titles were picker (35%) and packer (35%), while the remaining 30% reported other roles.</w:t>
      </w:r>
    </w:p>
    <w:p w14:paraId="729CF28C" w14:textId="07044DC1" w:rsidR="00B17E33" w:rsidRPr="006A6FCD" w:rsidRDefault="00B17E33" w:rsidP="00B401D9">
      <w:pPr>
        <w:pStyle w:val="Caption"/>
        <w:keepNext/>
        <w:spacing w:line="360" w:lineRule="auto"/>
        <w:jc w:val="both"/>
        <w:rPr>
          <w:rFonts w:ascii="Times New Roman" w:hAnsi="Times New Roman" w:cs="Times New Roman"/>
          <w:sz w:val="24"/>
          <w:szCs w:val="24"/>
        </w:rPr>
      </w:pPr>
      <w:bookmarkStart w:id="24" w:name="_Toc209516831"/>
      <w:bookmarkStart w:id="25" w:name="_Toc209516872"/>
      <w:bookmarkStart w:id="26" w:name="_Toc209620281"/>
      <w:r w:rsidRPr="006A6FCD">
        <w:rPr>
          <w:rFonts w:ascii="Times New Roman" w:hAnsi="Times New Roman" w:cs="Times New Roman"/>
          <w:sz w:val="24"/>
          <w:szCs w:val="24"/>
        </w:rPr>
        <w:t xml:space="preserve">Figure </w:t>
      </w:r>
      <w:r w:rsidR="00D22044" w:rsidRPr="006A6FCD">
        <w:rPr>
          <w:rFonts w:ascii="Times New Roman" w:hAnsi="Times New Roman" w:cs="Times New Roman"/>
          <w:sz w:val="24"/>
          <w:szCs w:val="24"/>
        </w:rPr>
        <w:fldChar w:fldCharType="begin"/>
      </w:r>
      <w:r w:rsidR="00D22044" w:rsidRPr="006A6FCD">
        <w:rPr>
          <w:rFonts w:ascii="Times New Roman" w:hAnsi="Times New Roman" w:cs="Times New Roman"/>
          <w:sz w:val="24"/>
          <w:szCs w:val="24"/>
        </w:rPr>
        <w:instrText xml:space="preserve"> SEQ Figure \* ARABIC </w:instrText>
      </w:r>
      <w:r w:rsidR="00D22044" w:rsidRPr="006A6FCD">
        <w:rPr>
          <w:rFonts w:ascii="Times New Roman" w:hAnsi="Times New Roman" w:cs="Times New Roman"/>
          <w:sz w:val="24"/>
          <w:szCs w:val="24"/>
        </w:rPr>
        <w:fldChar w:fldCharType="separate"/>
      </w:r>
      <w:r w:rsidR="0069349E" w:rsidRPr="006A6FCD">
        <w:rPr>
          <w:rFonts w:ascii="Times New Roman" w:hAnsi="Times New Roman" w:cs="Times New Roman"/>
          <w:noProof/>
          <w:sz w:val="24"/>
          <w:szCs w:val="24"/>
        </w:rPr>
        <w:t>1</w:t>
      </w:r>
      <w:r w:rsidR="00D22044" w:rsidRPr="006A6FCD">
        <w:rPr>
          <w:rFonts w:ascii="Times New Roman" w:hAnsi="Times New Roman" w:cs="Times New Roman"/>
          <w:noProof/>
          <w:sz w:val="24"/>
          <w:szCs w:val="24"/>
        </w:rPr>
        <w:fldChar w:fldCharType="end"/>
      </w:r>
      <w:r w:rsidRPr="006A6FCD">
        <w:rPr>
          <w:rFonts w:ascii="Times New Roman" w:hAnsi="Times New Roman" w:cs="Times New Roman"/>
          <w:sz w:val="24"/>
          <w:szCs w:val="24"/>
        </w:rPr>
        <w:t xml:space="preserve"> Participant demographics by age, gender, employment status, and </w:t>
      </w:r>
      <w:r w:rsidR="00034D3B" w:rsidRPr="006A6FCD">
        <w:rPr>
          <w:rFonts w:ascii="Times New Roman" w:hAnsi="Times New Roman" w:cs="Times New Roman"/>
          <w:sz w:val="24"/>
          <w:szCs w:val="24"/>
        </w:rPr>
        <w:t>role.</w:t>
      </w:r>
      <w:bookmarkEnd w:id="24"/>
      <w:bookmarkEnd w:id="25"/>
      <w:bookmarkEnd w:id="26"/>
    </w:p>
    <w:p w14:paraId="71100DA6" w14:textId="1FB2566A" w:rsidR="00D3291B" w:rsidRPr="006A6FCD" w:rsidRDefault="00B17E33"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noProof/>
          <w:sz w:val="24"/>
          <w:szCs w:val="24"/>
        </w:rPr>
        <w:drawing>
          <wp:inline distT="0" distB="0" distL="0" distR="0" wp14:anchorId="17A9F0C2" wp14:editId="3E00CD75">
            <wp:extent cx="5667375" cy="3272586"/>
            <wp:effectExtent l="0" t="0" r="0" b="4445"/>
            <wp:docPr id="68579941" name="Picture 29" descr="A pie chart with numbers and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79941" name="Picture 29" descr="A pie chart with numbers and a number of peopl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677116" cy="3278211"/>
                    </a:xfrm>
                    <a:prstGeom prst="rect">
                      <a:avLst/>
                    </a:prstGeom>
                  </pic:spPr>
                </pic:pic>
              </a:graphicData>
            </a:graphic>
          </wp:inline>
        </w:drawing>
      </w:r>
    </w:p>
    <w:p w14:paraId="056311F7" w14:textId="77777777" w:rsidR="005034BF" w:rsidRPr="006A6FCD" w:rsidRDefault="00E252BA" w:rsidP="00B401D9">
      <w:pPr>
        <w:spacing w:line="360" w:lineRule="auto"/>
        <w:jc w:val="both"/>
        <w:rPr>
          <w:rFonts w:ascii="Times New Roman" w:eastAsiaTheme="majorEastAsia" w:hAnsi="Times New Roman" w:cs="Times New Roman"/>
          <w:b/>
          <w:bCs/>
          <w:sz w:val="24"/>
          <w:szCs w:val="24"/>
        </w:rPr>
      </w:pPr>
      <w:r w:rsidRPr="006A6FCD">
        <w:rPr>
          <w:rFonts w:ascii="Times New Roman" w:eastAsiaTheme="majorEastAsia" w:hAnsi="Times New Roman" w:cs="Times New Roman"/>
          <w:b/>
          <w:bCs/>
          <w:sz w:val="24"/>
          <w:szCs w:val="24"/>
        </w:rPr>
        <w:t>Critical interpretation</w:t>
      </w:r>
    </w:p>
    <w:p w14:paraId="68611426" w14:textId="77E4A780" w:rsidR="005034BF" w:rsidRPr="006A6FCD" w:rsidRDefault="005034BF" w:rsidP="00B401D9">
      <w:pPr>
        <w:spacing w:line="360" w:lineRule="auto"/>
        <w:jc w:val="both"/>
        <w:rPr>
          <w:rFonts w:ascii="Times New Roman" w:eastAsiaTheme="majorEastAsia" w:hAnsi="Times New Roman" w:cs="Times New Roman"/>
          <w:b/>
          <w:bCs/>
          <w:sz w:val="24"/>
          <w:szCs w:val="24"/>
        </w:rPr>
      </w:pPr>
      <w:r w:rsidRPr="006A6FCD">
        <w:rPr>
          <w:rFonts w:ascii="Times New Roman" w:hAnsi="Times New Roman" w:cs="Times New Roman"/>
          <w:sz w:val="24"/>
          <w:szCs w:val="24"/>
        </w:rPr>
        <w:lastRenderedPageBreak/>
        <w:t>The predominance of part-time female employees mirrors broader trends within warehousing and logistics, where women are more likely to occupy flexible or lower-status positions (Lavee, 2022). The age distribution suggests an experienced workforce, which may shape attitudes towards invisible labour and perceptions of career progression barriers.</w:t>
      </w:r>
    </w:p>
    <w:p w14:paraId="7557372C" w14:textId="29EC89FC" w:rsidR="00E252BA" w:rsidRPr="006A6FCD" w:rsidRDefault="00503C6D" w:rsidP="00B401D9">
      <w:pPr>
        <w:pStyle w:val="Heading2"/>
        <w:spacing w:line="360" w:lineRule="auto"/>
        <w:jc w:val="both"/>
        <w:rPr>
          <w:rFonts w:ascii="Times New Roman" w:hAnsi="Times New Roman" w:cs="Times New Roman"/>
          <w:sz w:val="24"/>
          <w:szCs w:val="24"/>
        </w:rPr>
      </w:pPr>
      <w:bookmarkStart w:id="27" w:name="_Toc209712438"/>
      <w:r w:rsidRPr="006A6FCD">
        <w:rPr>
          <w:rFonts w:ascii="Times New Roman" w:hAnsi="Times New Roman" w:cs="Times New Roman"/>
          <w:sz w:val="24"/>
          <w:szCs w:val="24"/>
        </w:rPr>
        <w:t>6</w:t>
      </w:r>
      <w:r w:rsidR="00D10AEA" w:rsidRPr="006A6FCD">
        <w:rPr>
          <w:rFonts w:ascii="Times New Roman" w:hAnsi="Times New Roman" w:cs="Times New Roman"/>
          <w:sz w:val="24"/>
          <w:szCs w:val="24"/>
        </w:rPr>
        <w:t>.</w:t>
      </w:r>
      <w:r w:rsidR="00E252BA" w:rsidRPr="006A6FCD">
        <w:rPr>
          <w:rFonts w:ascii="Times New Roman" w:hAnsi="Times New Roman" w:cs="Times New Roman"/>
          <w:sz w:val="24"/>
          <w:szCs w:val="24"/>
        </w:rPr>
        <w:t>2. Invisible Labour</w:t>
      </w:r>
      <w:bookmarkEnd w:id="27"/>
    </w:p>
    <w:p w14:paraId="0B1AB663" w14:textId="77777777" w:rsidR="003916D9" w:rsidRPr="006A6FCD" w:rsidRDefault="003916D9" w:rsidP="00B401D9">
      <w:pPr>
        <w:spacing w:line="360" w:lineRule="auto"/>
        <w:jc w:val="both"/>
        <w:rPr>
          <w:rFonts w:ascii="Times New Roman" w:hAnsi="Times New Roman" w:cs="Times New Roman"/>
          <w:sz w:val="24"/>
          <w:szCs w:val="24"/>
        </w:rPr>
      </w:pPr>
    </w:p>
    <w:p w14:paraId="74C5DD3C" w14:textId="1C3E3D06" w:rsidR="00C202E6" w:rsidRPr="006A6FCD" w:rsidRDefault="00C202E6" w:rsidP="00B401D9">
      <w:pPr>
        <w:pStyle w:val="Caption"/>
        <w:keepNext/>
        <w:spacing w:line="360" w:lineRule="auto"/>
        <w:jc w:val="both"/>
        <w:rPr>
          <w:rFonts w:ascii="Times New Roman" w:eastAsiaTheme="majorEastAsia" w:hAnsi="Times New Roman" w:cs="Times New Roman"/>
          <w:i w:val="0"/>
          <w:iCs w:val="0"/>
          <w:color w:val="auto"/>
          <w:sz w:val="24"/>
          <w:szCs w:val="24"/>
        </w:rPr>
      </w:pPr>
      <w:r w:rsidRPr="006A6FCD">
        <w:rPr>
          <w:rFonts w:ascii="Times New Roman" w:eastAsiaTheme="majorEastAsia" w:hAnsi="Times New Roman" w:cs="Times New Roman"/>
          <w:i w:val="0"/>
          <w:iCs w:val="0"/>
          <w:color w:val="auto"/>
          <w:sz w:val="24"/>
          <w:szCs w:val="24"/>
        </w:rPr>
        <w:t xml:space="preserve">Participants reported engaging in a range of unacknowledged tasks outside their official job roles. These included mentoring </w:t>
      </w:r>
      <w:r w:rsidR="00962D5D" w:rsidRPr="006A6FCD">
        <w:rPr>
          <w:rFonts w:ascii="Times New Roman" w:eastAsiaTheme="majorEastAsia" w:hAnsi="Times New Roman" w:cs="Times New Roman"/>
          <w:i w:val="0"/>
          <w:iCs w:val="0"/>
          <w:color w:val="auto"/>
          <w:sz w:val="24"/>
          <w:szCs w:val="24"/>
        </w:rPr>
        <w:t>inexperienced staff</w:t>
      </w:r>
      <w:r w:rsidR="00B1315C" w:rsidRPr="006A6FCD">
        <w:rPr>
          <w:rFonts w:ascii="Times New Roman" w:eastAsiaTheme="majorEastAsia" w:hAnsi="Times New Roman" w:cs="Times New Roman"/>
          <w:i w:val="0"/>
          <w:iCs w:val="0"/>
          <w:color w:val="auto"/>
          <w:sz w:val="24"/>
          <w:szCs w:val="24"/>
        </w:rPr>
        <w:t xml:space="preserve"> </w:t>
      </w:r>
      <w:r w:rsidRPr="006A6FCD">
        <w:rPr>
          <w:rFonts w:ascii="Times New Roman" w:eastAsiaTheme="majorEastAsia" w:hAnsi="Times New Roman" w:cs="Times New Roman"/>
          <w:i w:val="0"/>
          <w:iCs w:val="0"/>
          <w:color w:val="auto"/>
          <w:sz w:val="24"/>
          <w:szCs w:val="24"/>
        </w:rPr>
        <w:t>(31.1%), providing emotional support (25%), informal supervision (12.5%), and covering additional duties during understaffing (68.8%). Open-ended responses revealed further invisible contributions, such as organising workspaces, labelling shipments, multitasking across departments, maintaining machinery, and delivering informal training.</w:t>
      </w:r>
    </w:p>
    <w:p w14:paraId="4090CCDE" w14:textId="3D5D29A5" w:rsidR="00B17E33" w:rsidRPr="006A6FCD" w:rsidRDefault="00B17E33" w:rsidP="00B401D9">
      <w:pPr>
        <w:pStyle w:val="Caption"/>
        <w:keepNext/>
        <w:spacing w:line="360" w:lineRule="auto"/>
        <w:jc w:val="both"/>
        <w:rPr>
          <w:rFonts w:ascii="Times New Roman" w:hAnsi="Times New Roman" w:cs="Times New Roman"/>
          <w:sz w:val="24"/>
          <w:szCs w:val="24"/>
        </w:rPr>
      </w:pPr>
      <w:bookmarkStart w:id="28" w:name="_Toc209516832"/>
      <w:bookmarkStart w:id="29" w:name="_Toc209516873"/>
      <w:bookmarkStart w:id="30" w:name="_Toc209620282"/>
      <w:r w:rsidRPr="006A6FCD">
        <w:rPr>
          <w:rFonts w:ascii="Times New Roman" w:hAnsi="Times New Roman" w:cs="Times New Roman"/>
          <w:sz w:val="24"/>
          <w:szCs w:val="24"/>
        </w:rPr>
        <w:t xml:space="preserve">Figure </w:t>
      </w:r>
      <w:r w:rsidR="00D22044" w:rsidRPr="006A6FCD">
        <w:rPr>
          <w:rFonts w:ascii="Times New Roman" w:hAnsi="Times New Roman" w:cs="Times New Roman"/>
          <w:sz w:val="24"/>
          <w:szCs w:val="24"/>
        </w:rPr>
        <w:fldChar w:fldCharType="begin"/>
      </w:r>
      <w:r w:rsidR="00D22044" w:rsidRPr="006A6FCD">
        <w:rPr>
          <w:rFonts w:ascii="Times New Roman" w:hAnsi="Times New Roman" w:cs="Times New Roman"/>
          <w:sz w:val="24"/>
          <w:szCs w:val="24"/>
        </w:rPr>
        <w:instrText xml:space="preserve"> SEQ Figure \* ARABIC </w:instrText>
      </w:r>
      <w:r w:rsidR="00D22044" w:rsidRPr="006A6FCD">
        <w:rPr>
          <w:rFonts w:ascii="Times New Roman" w:hAnsi="Times New Roman" w:cs="Times New Roman"/>
          <w:sz w:val="24"/>
          <w:szCs w:val="24"/>
        </w:rPr>
        <w:fldChar w:fldCharType="separate"/>
      </w:r>
      <w:r w:rsidR="0069349E" w:rsidRPr="006A6FCD">
        <w:rPr>
          <w:rFonts w:ascii="Times New Roman" w:hAnsi="Times New Roman" w:cs="Times New Roman"/>
          <w:noProof/>
          <w:sz w:val="24"/>
          <w:szCs w:val="24"/>
        </w:rPr>
        <w:t>2</w:t>
      </w:r>
      <w:r w:rsidR="00D22044" w:rsidRPr="006A6FCD">
        <w:rPr>
          <w:rFonts w:ascii="Times New Roman" w:hAnsi="Times New Roman" w:cs="Times New Roman"/>
          <w:noProof/>
          <w:sz w:val="24"/>
          <w:szCs w:val="24"/>
        </w:rPr>
        <w:fldChar w:fldCharType="end"/>
      </w:r>
      <w:r w:rsidRPr="006A6FCD">
        <w:rPr>
          <w:rFonts w:ascii="Times New Roman" w:hAnsi="Times New Roman" w:cs="Times New Roman"/>
          <w:sz w:val="24"/>
          <w:szCs w:val="24"/>
        </w:rPr>
        <w:t xml:space="preserve"> Percentage of respondents performing various unrecognized </w:t>
      </w:r>
      <w:r w:rsidR="00034D3B" w:rsidRPr="006A6FCD">
        <w:rPr>
          <w:rFonts w:ascii="Times New Roman" w:hAnsi="Times New Roman" w:cs="Times New Roman"/>
          <w:sz w:val="24"/>
          <w:szCs w:val="24"/>
        </w:rPr>
        <w:t>tasks.</w:t>
      </w:r>
      <w:bookmarkEnd w:id="28"/>
      <w:bookmarkEnd w:id="29"/>
      <w:bookmarkEnd w:id="30"/>
    </w:p>
    <w:p w14:paraId="3177CC2C" w14:textId="3DFEC4B3" w:rsidR="00B17E33" w:rsidRPr="006A6FCD" w:rsidRDefault="00B17E33"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noProof/>
          <w:sz w:val="24"/>
          <w:szCs w:val="24"/>
        </w:rPr>
        <w:drawing>
          <wp:inline distT="0" distB="0" distL="0" distR="0" wp14:anchorId="3BFFBF26" wp14:editId="4A1ED699">
            <wp:extent cx="5886450" cy="3365828"/>
            <wp:effectExtent l="0" t="0" r="0" b="6350"/>
            <wp:docPr id="247333705" name="Picture 30"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333705" name="Picture 30" descr="A graph with numbers and a ba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956062" cy="3405632"/>
                    </a:xfrm>
                    <a:prstGeom prst="rect">
                      <a:avLst/>
                    </a:prstGeom>
                  </pic:spPr>
                </pic:pic>
              </a:graphicData>
            </a:graphic>
          </wp:inline>
        </w:drawing>
      </w:r>
    </w:p>
    <w:p w14:paraId="4DACD13A" w14:textId="77777777" w:rsidR="002F2AE5" w:rsidRPr="006A6FCD" w:rsidRDefault="002F2AE5"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Although 68% of respondents stated that supervisors acknowledged these tasks informally, only 31% felt their contributions were reflected in performance evaluations or promotion outcomes. This reflects existing literature that highlights the systemic undervaluation of invisible labour, particularly among part-time and female employees (Ross-White, 2021).</w:t>
      </w:r>
    </w:p>
    <w:p w14:paraId="52F4BED9" w14:textId="77A34577" w:rsidR="006E0C80" w:rsidRPr="006A6FCD" w:rsidRDefault="00E252BA" w:rsidP="00B401D9">
      <w:pPr>
        <w:spacing w:line="360" w:lineRule="auto"/>
        <w:jc w:val="both"/>
        <w:rPr>
          <w:rFonts w:ascii="Times New Roman" w:eastAsiaTheme="majorEastAsia" w:hAnsi="Times New Roman" w:cs="Times New Roman"/>
          <w:b/>
          <w:bCs/>
          <w:sz w:val="24"/>
          <w:szCs w:val="24"/>
        </w:rPr>
      </w:pPr>
      <w:r w:rsidRPr="006A6FCD">
        <w:rPr>
          <w:rFonts w:ascii="Times New Roman" w:eastAsiaTheme="majorEastAsia" w:hAnsi="Times New Roman" w:cs="Times New Roman"/>
          <w:b/>
          <w:bCs/>
          <w:sz w:val="24"/>
          <w:szCs w:val="24"/>
        </w:rPr>
        <w:t>Critical interpretation</w:t>
      </w:r>
    </w:p>
    <w:p w14:paraId="55A3F3DC" w14:textId="3A8A16E6" w:rsidR="00AA554E" w:rsidRPr="006A6FCD" w:rsidRDefault="00B1315C"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lastRenderedPageBreak/>
        <w:t>The prevalence of invisible labour, particularly in mentoring and providing support during understaffing, suggests that women disproportionately shoulder additional, non-recognised tasks. This reinforces unequal opportunities for career advancement, echoing the ‘glass ceiling’ effect identified in organisational research (Lamont, 2025).</w:t>
      </w:r>
    </w:p>
    <w:p w14:paraId="30ECAFB6" w14:textId="3EDACD7B" w:rsidR="00B1315C" w:rsidRPr="006A6FCD" w:rsidRDefault="00503C6D" w:rsidP="00B401D9">
      <w:pPr>
        <w:pStyle w:val="Heading2"/>
        <w:spacing w:line="360" w:lineRule="auto"/>
        <w:jc w:val="both"/>
        <w:rPr>
          <w:rFonts w:ascii="Times New Roman" w:hAnsi="Times New Roman" w:cs="Times New Roman"/>
          <w:sz w:val="24"/>
          <w:szCs w:val="24"/>
        </w:rPr>
      </w:pPr>
      <w:bookmarkStart w:id="31" w:name="_Toc209712439"/>
      <w:r w:rsidRPr="006A6FCD">
        <w:rPr>
          <w:rFonts w:ascii="Times New Roman" w:hAnsi="Times New Roman" w:cs="Times New Roman"/>
          <w:sz w:val="24"/>
          <w:szCs w:val="24"/>
        </w:rPr>
        <w:t>6</w:t>
      </w:r>
      <w:r w:rsidR="00D10AEA" w:rsidRPr="006A6FCD">
        <w:rPr>
          <w:rFonts w:ascii="Times New Roman" w:hAnsi="Times New Roman" w:cs="Times New Roman"/>
          <w:sz w:val="24"/>
          <w:szCs w:val="24"/>
        </w:rPr>
        <w:t>.</w:t>
      </w:r>
      <w:r w:rsidR="00E252BA" w:rsidRPr="006A6FCD">
        <w:rPr>
          <w:rFonts w:ascii="Times New Roman" w:hAnsi="Times New Roman" w:cs="Times New Roman"/>
          <w:sz w:val="24"/>
          <w:szCs w:val="24"/>
        </w:rPr>
        <w:t>3. Performance Evaluation and Recognition</w:t>
      </w:r>
      <w:bookmarkEnd w:id="31"/>
    </w:p>
    <w:p w14:paraId="38E1BC73" w14:textId="00ED128C" w:rsidR="00B1315C" w:rsidRPr="006A6FCD" w:rsidRDefault="00B1315C" w:rsidP="00B401D9">
      <w:pPr>
        <w:pStyle w:val="Caption"/>
        <w:keepNext/>
        <w:spacing w:line="360" w:lineRule="auto"/>
        <w:jc w:val="both"/>
        <w:rPr>
          <w:rFonts w:ascii="Times New Roman" w:eastAsiaTheme="majorEastAsia" w:hAnsi="Times New Roman" w:cs="Times New Roman"/>
          <w:i w:val="0"/>
          <w:iCs w:val="0"/>
          <w:color w:val="auto"/>
          <w:sz w:val="24"/>
          <w:szCs w:val="24"/>
        </w:rPr>
      </w:pPr>
      <w:r w:rsidRPr="006A6FCD">
        <w:rPr>
          <w:rFonts w:ascii="Times New Roman" w:eastAsiaTheme="majorEastAsia" w:hAnsi="Times New Roman" w:cs="Times New Roman"/>
          <w:i w:val="0"/>
          <w:iCs w:val="0"/>
          <w:color w:val="auto"/>
          <w:sz w:val="24"/>
          <w:szCs w:val="24"/>
        </w:rPr>
        <w:t>Findings revealed inconsistencies in performance assessment. Thirty-five percent of respondents reported never receiving formal reviews, while 21% reported daily evaluations, 28% weekly, and 14% monthly. Regarding fairness of assessment, 43% were neutral, while 25% slightly disagreed. Feedback that reflected the full scope of contributions was limited: 37.5% slightly disagreed and 25% disagreed that evaluations accounted for all their work. Formal recognition through awards, bonuses, or promotions was rare. Only 12% reported receiving awards or bonuses, 6.5% had been promoted, and 75% stated they had not received any recognition. Several participants noted that supervisors perceived part-time or agency workers as “lesser” despite their significant contributions.</w:t>
      </w:r>
    </w:p>
    <w:p w14:paraId="5DBE1B0D" w14:textId="6039FB31" w:rsidR="00FB42DA" w:rsidRPr="006A6FCD" w:rsidRDefault="00FB42DA" w:rsidP="00B401D9">
      <w:pPr>
        <w:pStyle w:val="Caption"/>
        <w:keepNext/>
        <w:spacing w:line="360" w:lineRule="auto"/>
        <w:jc w:val="both"/>
        <w:rPr>
          <w:rFonts w:ascii="Times New Roman" w:hAnsi="Times New Roman" w:cs="Times New Roman"/>
          <w:sz w:val="24"/>
          <w:szCs w:val="24"/>
        </w:rPr>
      </w:pPr>
      <w:bookmarkStart w:id="32" w:name="_Toc209516833"/>
      <w:bookmarkStart w:id="33" w:name="_Toc209516874"/>
      <w:bookmarkStart w:id="34" w:name="_Toc209620283"/>
      <w:r w:rsidRPr="006A6FCD">
        <w:rPr>
          <w:rFonts w:ascii="Times New Roman" w:hAnsi="Times New Roman" w:cs="Times New Roman"/>
          <w:sz w:val="24"/>
          <w:szCs w:val="24"/>
        </w:rPr>
        <w:t xml:space="preserve">Figure </w:t>
      </w:r>
      <w:r w:rsidR="00D22044" w:rsidRPr="006A6FCD">
        <w:rPr>
          <w:rFonts w:ascii="Times New Roman" w:hAnsi="Times New Roman" w:cs="Times New Roman"/>
          <w:sz w:val="24"/>
          <w:szCs w:val="24"/>
        </w:rPr>
        <w:fldChar w:fldCharType="begin"/>
      </w:r>
      <w:r w:rsidR="00D22044" w:rsidRPr="006A6FCD">
        <w:rPr>
          <w:rFonts w:ascii="Times New Roman" w:hAnsi="Times New Roman" w:cs="Times New Roman"/>
          <w:sz w:val="24"/>
          <w:szCs w:val="24"/>
        </w:rPr>
        <w:instrText xml:space="preserve"> SEQ Figure \* ARABIC </w:instrText>
      </w:r>
      <w:r w:rsidR="00D22044" w:rsidRPr="006A6FCD">
        <w:rPr>
          <w:rFonts w:ascii="Times New Roman" w:hAnsi="Times New Roman" w:cs="Times New Roman"/>
          <w:sz w:val="24"/>
          <w:szCs w:val="24"/>
        </w:rPr>
        <w:fldChar w:fldCharType="separate"/>
      </w:r>
      <w:r w:rsidR="0069349E" w:rsidRPr="006A6FCD">
        <w:rPr>
          <w:rFonts w:ascii="Times New Roman" w:hAnsi="Times New Roman" w:cs="Times New Roman"/>
          <w:noProof/>
          <w:sz w:val="24"/>
          <w:szCs w:val="24"/>
        </w:rPr>
        <w:t>3</w:t>
      </w:r>
      <w:r w:rsidR="00D22044" w:rsidRPr="006A6FCD">
        <w:rPr>
          <w:rFonts w:ascii="Times New Roman" w:hAnsi="Times New Roman" w:cs="Times New Roman"/>
          <w:noProof/>
          <w:sz w:val="24"/>
          <w:szCs w:val="24"/>
        </w:rPr>
        <w:fldChar w:fldCharType="end"/>
      </w:r>
      <w:r w:rsidRPr="006A6FCD">
        <w:rPr>
          <w:rFonts w:ascii="Times New Roman" w:hAnsi="Times New Roman" w:cs="Times New Roman"/>
          <w:sz w:val="24"/>
          <w:szCs w:val="24"/>
        </w:rPr>
        <w:t xml:space="preserve"> </w:t>
      </w:r>
      <w:r w:rsidR="00863F6E" w:rsidRPr="006A6FCD">
        <w:rPr>
          <w:rFonts w:ascii="Times New Roman" w:hAnsi="Times New Roman" w:cs="Times New Roman"/>
          <w:sz w:val="24"/>
          <w:szCs w:val="24"/>
        </w:rPr>
        <w:t>Performance</w:t>
      </w:r>
      <w:r w:rsidRPr="006A6FCD">
        <w:rPr>
          <w:rFonts w:ascii="Times New Roman" w:hAnsi="Times New Roman" w:cs="Times New Roman"/>
          <w:sz w:val="24"/>
          <w:szCs w:val="24"/>
        </w:rPr>
        <w:t xml:space="preserve"> </w:t>
      </w:r>
      <w:r w:rsidR="00034D3B" w:rsidRPr="006A6FCD">
        <w:rPr>
          <w:rFonts w:ascii="Times New Roman" w:hAnsi="Times New Roman" w:cs="Times New Roman"/>
          <w:sz w:val="24"/>
          <w:szCs w:val="24"/>
        </w:rPr>
        <w:t>recognised.</w:t>
      </w:r>
      <w:bookmarkEnd w:id="32"/>
      <w:bookmarkEnd w:id="33"/>
      <w:bookmarkEnd w:id="34"/>
    </w:p>
    <w:p w14:paraId="15A464C1" w14:textId="356F4936" w:rsidR="00B17E33" w:rsidRPr="006A6FCD" w:rsidRDefault="00B17E33"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noProof/>
          <w:sz w:val="24"/>
          <w:szCs w:val="24"/>
        </w:rPr>
        <w:drawing>
          <wp:inline distT="0" distB="0" distL="0" distR="0" wp14:anchorId="09586693" wp14:editId="0AA85AC3">
            <wp:extent cx="5362575" cy="3308089"/>
            <wp:effectExtent l="0" t="0" r="0" b="6985"/>
            <wp:docPr id="2013949705" name="Picture 3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949705" name="Picture 31" descr="A graph with numbers and a ba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384142" cy="3321394"/>
                    </a:xfrm>
                    <a:prstGeom prst="rect">
                      <a:avLst/>
                    </a:prstGeom>
                  </pic:spPr>
                </pic:pic>
              </a:graphicData>
            </a:graphic>
          </wp:inline>
        </w:drawing>
      </w:r>
    </w:p>
    <w:p w14:paraId="1C2F5337" w14:textId="77777777" w:rsidR="006E0C80" w:rsidRPr="006A6FCD" w:rsidRDefault="00E252BA" w:rsidP="00B401D9">
      <w:pPr>
        <w:spacing w:line="360" w:lineRule="auto"/>
        <w:jc w:val="both"/>
        <w:rPr>
          <w:rFonts w:ascii="Times New Roman" w:eastAsiaTheme="majorEastAsia" w:hAnsi="Times New Roman" w:cs="Times New Roman"/>
          <w:b/>
          <w:bCs/>
          <w:sz w:val="24"/>
          <w:szCs w:val="24"/>
        </w:rPr>
      </w:pPr>
      <w:r w:rsidRPr="006A6FCD">
        <w:rPr>
          <w:rFonts w:ascii="Times New Roman" w:eastAsiaTheme="majorEastAsia" w:hAnsi="Times New Roman" w:cs="Times New Roman"/>
          <w:b/>
          <w:bCs/>
          <w:sz w:val="24"/>
          <w:szCs w:val="24"/>
        </w:rPr>
        <w:t>Critical interpretation</w:t>
      </w:r>
    </w:p>
    <w:p w14:paraId="6DBD96DA" w14:textId="3B1FA25B" w:rsidR="00E252BA" w:rsidRPr="006A6FCD" w:rsidRDefault="00E252BA"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 xml:space="preserve">These findings indicate systemic undervaluation of contributions, particularly for part-time employees, </w:t>
      </w:r>
      <w:r w:rsidR="00E853F1" w:rsidRPr="006A6FCD">
        <w:rPr>
          <w:rFonts w:ascii="Times New Roman" w:eastAsiaTheme="majorEastAsia" w:hAnsi="Times New Roman" w:cs="Times New Roman"/>
          <w:sz w:val="24"/>
          <w:szCs w:val="24"/>
        </w:rPr>
        <w:t>supporting</w:t>
      </w:r>
      <w:r w:rsidRPr="006A6FCD">
        <w:rPr>
          <w:rFonts w:ascii="Times New Roman" w:eastAsiaTheme="majorEastAsia" w:hAnsi="Times New Roman" w:cs="Times New Roman"/>
          <w:sz w:val="24"/>
          <w:szCs w:val="24"/>
        </w:rPr>
        <w:t xml:space="preserve"> research on gendered and status-related inequities in workplace recognition </w:t>
      </w:r>
      <w:r w:rsidR="005D1736" w:rsidRPr="006A6FCD">
        <w:rPr>
          <w:rFonts w:ascii="Times New Roman" w:eastAsiaTheme="majorEastAsia" w:hAnsi="Times New Roman" w:cs="Times New Roman"/>
          <w:sz w:val="24"/>
          <w:szCs w:val="24"/>
        </w:rPr>
        <w:t>(IMD, 2023)</w:t>
      </w:r>
      <w:r w:rsidRPr="006A6FCD">
        <w:rPr>
          <w:rFonts w:ascii="Times New Roman" w:eastAsiaTheme="majorEastAsia" w:hAnsi="Times New Roman" w:cs="Times New Roman"/>
          <w:sz w:val="24"/>
          <w:szCs w:val="24"/>
        </w:rPr>
        <w:t>.</w:t>
      </w:r>
    </w:p>
    <w:p w14:paraId="0A8EEE31" w14:textId="77777777" w:rsidR="00AA554E" w:rsidRPr="006A6FCD" w:rsidRDefault="00AA554E" w:rsidP="00B401D9">
      <w:pPr>
        <w:spacing w:line="360" w:lineRule="auto"/>
        <w:jc w:val="both"/>
        <w:rPr>
          <w:rFonts w:ascii="Times New Roman" w:eastAsiaTheme="majorEastAsia" w:hAnsi="Times New Roman" w:cs="Times New Roman"/>
          <w:sz w:val="24"/>
          <w:szCs w:val="24"/>
        </w:rPr>
      </w:pPr>
    </w:p>
    <w:p w14:paraId="0D6DB93D" w14:textId="77777777" w:rsidR="00AA554E" w:rsidRPr="006A6FCD" w:rsidRDefault="00AA554E" w:rsidP="00B401D9">
      <w:pPr>
        <w:spacing w:line="360" w:lineRule="auto"/>
        <w:jc w:val="both"/>
        <w:rPr>
          <w:rFonts w:ascii="Times New Roman" w:eastAsiaTheme="majorEastAsia" w:hAnsi="Times New Roman" w:cs="Times New Roman"/>
          <w:sz w:val="24"/>
          <w:szCs w:val="24"/>
        </w:rPr>
      </w:pPr>
    </w:p>
    <w:p w14:paraId="48E46950" w14:textId="77777777" w:rsidR="00AA554E" w:rsidRPr="006A6FCD" w:rsidRDefault="00AA554E" w:rsidP="00B401D9">
      <w:pPr>
        <w:spacing w:line="360" w:lineRule="auto"/>
        <w:jc w:val="both"/>
        <w:rPr>
          <w:rFonts w:ascii="Times New Roman" w:eastAsiaTheme="majorEastAsia" w:hAnsi="Times New Roman" w:cs="Times New Roman"/>
          <w:sz w:val="24"/>
          <w:szCs w:val="24"/>
        </w:rPr>
      </w:pPr>
    </w:p>
    <w:p w14:paraId="49E526F2" w14:textId="77777777" w:rsidR="00AA554E" w:rsidRPr="006A6FCD" w:rsidRDefault="00AA554E" w:rsidP="00B401D9">
      <w:pPr>
        <w:spacing w:line="360" w:lineRule="auto"/>
        <w:jc w:val="both"/>
        <w:rPr>
          <w:rFonts w:ascii="Times New Roman" w:eastAsiaTheme="majorEastAsia" w:hAnsi="Times New Roman" w:cs="Times New Roman"/>
          <w:sz w:val="24"/>
          <w:szCs w:val="24"/>
        </w:rPr>
      </w:pPr>
    </w:p>
    <w:p w14:paraId="15FC958E" w14:textId="6CE82AAA" w:rsidR="00436B0B" w:rsidRPr="006A6FCD" w:rsidRDefault="00503C6D" w:rsidP="00B401D9">
      <w:pPr>
        <w:pStyle w:val="Heading2"/>
        <w:spacing w:line="360" w:lineRule="auto"/>
        <w:jc w:val="both"/>
        <w:rPr>
          <w:rFonts w:ascii="Times New Roman" w:hAnsi="Times New Roman" w:cs="Times New Roman"/>
          <w:sz w:val="24"/>
          <w:szCs w:val="24"/>
        </w:rPr>
      </w:pPr>
      <w:bookmarkStart w:id="35" w:name="_Toc209712440"/>
      <w:r w:rsidRPr="006A6FCD">
        <w:rPr>
          <w:rFonts w:ascii="Times New Roman" w:hAnsi="Times New Roman" w:cs="Times New Roman"/>
          <w:sz w:val="24"/>
          <w:szCs w:val="24"/>
        </w:rPr>
        <w:t>6</w:t>
      </w:r>
      <w:r w:rsidR="00D10AEA" w:rsidRPr="006A6FCD">
        <w:rPr>
          <w:rFonts w:ascii="Times New Roman" w:hAnsi="Times New Roman" w:cs="Times New Roman"/>
          <w:sz w:val="24"/>
          <w:szCs w:val="24"/>
        </w:rPr>
        <w:t>.</w:t>
      </w:r>
      <w:r w:rsidR="00E252BA" w:rsidRPr="006A6FCD">
        <w:rPr>
          <w:rFonts w:ascii="Times New Roman" w:hAnsi="Times New Roman" w:cs="Times New Roman"/>
          <w:sz w:val="24"/>
          <w:szCs w:val="24"/>
        </w:rPr>
        <w:t>4. Workplace Policies and Career Progression</w:t>
      </w:r>
      <w:bookmarkEnd w:id="35"/>
    </w:p>
    <w:p w14:paraId="21CE4984" w14:textId="77777777" w:rsidR="00980709" w:rsidRPr="006A6FCD" w:rsidRDefault="00980709" w:rsidP="00B401D9">
      <w:pPr>
        <w:pStyle w:val="Caption"/>
        <w:keepNext/>
        <w:spacing w:line="360" w:lineRule="auto"/>
        <w:jc w:val="both"/>
        <w:rPr>
          <w:rFonts w:ascii="Times New Roman" w:eastAsiaTheme="majorEastAsia" w:hAnsi="Times New Roman" w:cs="Times New Roman"/>
          <w:i w:val="0"/>
          <w:iCs w:val="0"/>
          <w:color w:val="auto"/>
          <w:sz w:val="24"/>
          <w:szCs w:val="24"/>
        </w:rPr>
      </w:pPr>
      <w:r w:rsidRPr="006A6FCD">
        <w:rPr>
          <w:rFonts w:ascii="Times New Roman" w:eastAsiaTheme="majorEastAsia" w:hAnsi="Times New Roman" w:cs="Times New Roman"/>
          <w:i w:val="0"/>
          <w:iCs w:val="0"/>
          <w:color w:val="auto"/>
          <w:sz w:val="24"/>
          <w:szCs w:val="24"/>
        </w:rPr>
        <w:t>Half of the respondents reported that clear promotion criteria were in place, while the other half disagreed. Forty percent strongly disagreed that they had equal access to advancement opportunities compared to full-time employees, and 37% were neutral. Key barriers identified included insufficient working hours (43.8%), lack of training opportunities (43.8%), as well as structural factors such as rigid shift patterns and household responsibilities.</w:t>
      </w:r>
    </w:p>
    <w:p w14:paraId="1FBDC120" w14:textId="2695B048" w:rsidR="00BB7293" w:rsidRPr="006A6FCD" w:rsidRDefault="00BB7293" w:rsidP="00B401D9">
      <w:pPr>
        <w:pStyle w:val="Caption"/>
        <w:keepNext/>
        <w:spacing w:line="360" w:lineRule="auto"/>
        <w:jc w:val="both"/>
        <w:rPr>
          <w:rFonts w:ascii="Times New Roman" w:hAnsi="Times New Roman" w:cs="Times New Roman"/>
          <w:sz w:val="24"/>
          <w:szCs w:val="24"/>
        </w:rPr>
      </w:pPr>
      <w:bookmarkStart w:id="36" w:name="_Toc209516834"/>
      <w:bookmarkStart w:id="37" w:name="_Toc209516875"/>
      <w:bookmarkStart w:id="38" w:name="_Toc209620284"/>
      <w:r w:rsidRPr="006A6FCD">
        <w:rPr>
          <w:rFonts w:ascii="Times New Roman" w:hAnsi="Times New Roman" w:cs="Times New Roman"/>
          <w:sz w:val="24"/>
          <w:szCs w:val="24"/>
        </w:rPr>
        <w:t xml:space="preserve">Figure </w:t>
      </w:r>
      <w:r w:rsidR="00D22044" w:rsidRPr="006A6FCD">
        <w:rPr>
          <w:rFonts w:ascii="Times New Roman" w:hAnsi="Times New Roman" w:cs="Times New Roman"/>
          <w:sz w:val="24"/>
          <w:szCs w:val="24"/>
        </w:rPr>
        <w:fldChar w:fldCharType="begin"/>
      </w:r>
      <w:r w:rsidR="00D22044" w:rsidRPr="006A6FCD">
        <w:rPr>
          <w:rFonts w:ascii="Times New Roman" w:hAnsi="Times New Roman" w:cs="Times New Roman"/>
          <w:sz w:val="24"/>
          <w:szCs w:val="24"/>
        </w:rPr>
        <w:instrText xml:space="preserve"> SEQ Figure \* ARABIC </w:instrText>
      </w:r>
      <w:r w:rsidR="00D22044" w:rsidRPr="006A6FCD">
        <w:rPr>
          <w:rFonts w:ascii="Times New Roman" w:hAnsi="Times New Roman" w:cs="Times New Roman"/>
          <w:sz w:val="24"/>
          <w:szCs w:val="24"/>
        </w:rPr>
        <w:fldChar w:fldCharType="separate"/>
      </w:r>
      <w:r w:rsidR="0069349E" w:rsidRPr="006A6FCD">
        <w:rPr>
          <w:rFonts w:ascii="Times New Roman" w:hAnsi="Times New Roman" w:cs="Times New Roman"/>
          <w:noProof/>
          <w:sz w:val="24"/>
          <w:szCs w:val="24"/>
        </w:rPr>
        <w:t>4</w:t>
      </w:r>
      <w:r w:rsidR="00D22044" w:rsidRPr="006A6FCD">
        <w:rPr>
          <w:rFonts w:ascii="Times New Roman" w:hAnsi="Times New Roman" w:cs="Times New Roman"/>
          <w:noProof/>
          <w:sz w:val="24"/>
          <w:szCs w:val="24"/>
        </w:rPr>
        <w:fldChar w:fldCharType="end"/>
      </w:r>
      <w:r w:rsidRPr="006A6FCD">
        <w:rPr>
          <w:rFonts w:ascii="Times New Roman" w:hAnsi="Times New Roman" w:cs="Times New Roman"/>
          <w:sz w:val="24"/>
          <w:szCs w:val="24"/>
        </w:rPr>
        <w:t xml:space="preserve"> Perceived barriers to career progression by </w:t>
      </w:r>
      <w:r w:rsidR="00034D3B" w:rsidRPr="006A6FCD">
        <w:rPr>
          <w:rFonts w:ascii="Times New Roman" w:hAnsi="Times New Roman" w:cs="Times New Roman"/>
          <w:sz w:val="24"/>
          <w:szCs w:val="24"/>
        </w:rPr>
        <w:t>type.</w:t>
      </w:r>
      <w:bookmarkEnd w:id="36"/>
      <w:bookmarkEnd w:id="37"/>
      <w:bookmarkEnd w:id="38"/>
    </w:p>
    <w:p w14:paraId="402834B2" w14:textId="2DC1D5EC" w:rsidR="00BB7293" w:rsidRPr="006A6FCD" w:rsidRDefault="00BB7293"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noProof/>
          <w:sz w:val="24"/>
          <w:szCs w:val="24"/>
        </w:rPr>
        <w:drawing>
          <wp:inline distT="0" distB="0" distL="0" distR="0" wp14:anchorId="69FFF32D" wp14:editId="3D1935A7">
            <wp:extent cx="5731510" cy="3346450"/>
            <wp:effectExtent l="0" t="0" r="0" b="9525"/>
            <wp:docPr id="2121117373" name="Picture 32" descr="A graph with orang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117373" name="Picture 32" descr="A graph with orange bar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346450"/>
                    </a:xfrm>
                    <a:prstGeom prst="rect">
                      <a:avLst/>
                    </a:prstGeom>
                  </pic:spPr>
                </pic:pic>
              </a:graphicData>
            </a:graphic>
          </wp:inline>
        </w:drawing>
      </w:r>
    </w:p>
    <w:p w14:paraId="27B1C2CC" w14:textId="572518D7" w:rsidR="0017667A" w:rsidRPr="006A6FCD" w:rsidRDefault="00C83C0F" w:rsidP="00B401D9">
      <w:pPr>
        <w:pStyle w:val="Caption"/>
        <w:keepNext/>
        <w:spacing w:line="360" w:lineRule="auto"/>
        <w:jc w:val="both"/>
        <w:rPr>
          <w:rFonts w:ascii="Times New Roman" w:eastAsiaTheme="majorEastAsia" w:hAnsi="Times New Roman" w:cs="Times New Roman"/>
          <w:i w:val="0"/>
          <w:iCs w:val="0"/>
          <w:color w:val="auto"/>
          <w:sz w:val="24"/>
          <w:szCs w:val="24"/>
        </w:rPr>
      </w:pPr>
      <w:r w:rsidRPr="006A6FCD">
        <w:rPr>
          <w:rFonts w:ascii="Times New Roman" w:eastAsiaTheme="majorEastAsia" w:hAnsi="Times New Roman" w:cs="Times New Roman"/>
          <w:i w:val="0"/>
          <w:iCs w:val="0"/>
          <w:color w:val="auto"/>
          <w:sz w:val="24"/>
          <w:szCs w:val="24"/>
        </w:rPr>
        <w:t>The below pie chart (Figure 5) shows that w</w:t>
      </w:r>
      <w:r w:rsidR="0017667A" w:rsidRPr="006A6FCD">
        <w:rPr>
          <w:rFonts w:ascii="Times New Roman" w:eastAsiaTheme="majorEastAsia" w:hAnsi="Times New Roman" w:cs="Times New Roman"/>
          <w:i w:val="0"/>
          <w:iCs w:val="0"/>
          <w:color w:val="auto"/>
          <w:sz w:val="24"/>
          <w:szCs w:val="24"/>
        </w:rPr>
        <w:t>hile 56% reported being able to request flexible shifts, 62% believed that scheduling negatively affected promotion eligibility. Organisational</w:t>
      </w:r>
      <w:r w:rsidR="00AA554E" w:rsidRPr="006A6FCD">
        <w:rPr>
          <w:rFonts w:ascii="Times New Roman" w:eastAsiaTheme="majorEastAsia" w:hAnsi="Times New Roman" w:cs="Times New Roman"/>
          <w:i w:val="0"/>
          <w:iCs w:val="0"/>
          <w:color w:val="auto"/>
          <w:sz w:val="24"/>
          <w:szCs w:val="24"/>
        </w:rPr>
        <w:t xml:space="preserve"> </w:t>
      </w:r>
      <w:r w:rsidR="0017667A" w:rsidRPr="006A6FCD">
        <w:rPr>
          <w:rFonts w:ascii="Times New Roman" w:eastAsiaTheme="majorEastAsia" w:hAnsi="Times New Roman" w:cs="Times New Roman"/>
          <w:i w:val="0"/>
          <w:iCs w:val="0"/>
          <w:color w:val="auto"/>
          <w:sz w:val="24"/>
          <w:szCs w:val="24"/>
        </w:rPr>
        <w:lastRenderedPageBreak/>
        <w:t>support policies for part-time employees were inconsistent: 25% confirmed their existence, 44% were uncertain, and 31% reported none.</w:t>
      </w:r>
      <w:r w:rsidR="00DC5887" w:rsidRPr="006A6FCD">
        <w:rPr>
          <w:rFonts w:ascii="Times New Roman" w:eastAsiaTheme="majorEastAsia" w:hAnsi="Times New Roman" w:cs="Times New Roman"/>
          <w:i w:val="0"/>
          <w:iCs w:val="0"/>
          <w:color w:val="auto"/>
          <w:sz w:val="24"/>
          <w:szCs w:val="24"/>
        </w:rPr>
        <w:t xml:space="preserve"> </w:t>
      </w:r>
    </w:p>
    <w:p w14:paraId="7D3EEF77" w14:textId="22198819" w:rsidR="00BB7293" w:rsidRPr="006A6FCD" w:rsidRDefault="00BB7293" w:rsidP="00B401D9">
      <w:pPr>
        <w:pStyle w:val="Caption"/>
        <w:keepNext/>
        <w:spacing w:line="360" w:lineRule="auto"/>
        <w:jc w:val="both"/>
        <w:rPr>
          <w:rFonts w:ascii="Times New Roman" w:hAnsi="Times New Roman" w:cs="Times New Roman"/>
          <w:sz w:val="24"/>
          <w:szCs w:val="24"/>
        </w:rPr>
      </w:pPr>
      <w:bookmarkStart w:id="39" w:name="_Toc209516835"/>
      <w:bookmarkStart w:id="40" w:name="_Toc209516876"/>
      <w:bookmarkStart w:id="41" w:name="_Toc209620285"/>
      <w:r w:rsidRPr="006A6FCD">
        <w:rPr>
          <w:rFonts w:ascii="Times New Roman" w:hAnsi="Times New Roman" w:cs="Times New Roman"/>
          <w:sz w:val="24"/>
          <w:szCs w:val="24"/>
        </w:rPr>
        <w:t xml:space="preserve">Figure </w:t>
      </w:r>
      <w:r w:rsidR="00D22044" w:rsidRPr="006A6FCD">
        <w:rPr>
          <w:rFonts w:ascii="Times New Roman" w:hAnsi="Times New Roman" w:cs="Times New Roman"/>
          <w:sz w:val="24"/>
          <w:szCs w:val="24"/>
        </w:rPr>
        <w:fldChar w:fldCharType="begin"/>
      </w:r>
      <w:r w:rsidR="00D22044" w:rsidRPr="006A6FCD">
        <w:rPr>
          <w:rFonts w:ascii="Times New Roman" w:hAnsi="Times New Roman" w:cs="Times New Roman"/>
          <w:sz w:val="24"/>
          <w:szCs w:val="24"/>
        </w:rPr>
        <w:instrText xml:space="preserve"> SEQ Figure \* ARABIC </w:instrText>
      </w:r>
      <w:r w:rsidR="00D22044" w:rsidRPr="006A6FCD">
        <w:rPr>
          <w:rFonts w:ascii="Times New Roman" w:hAnsi="Times New Roman" w:cs="Times New Roman"/>
          <w:sz w:val="24"/>
          <w:szCs w:val="24"/>
        </w:rPr>
        <w:fldChar w:fldCharType="separate"/>
      </w:r>
      <w:r w:rsidR="0069349E" w:rsidRPr="006A6FCD">
        <w:rPr>
          <w:rFonts w:ascii="Times New Roman" w:hAnsi="Times New Roman" w:cs="Times New Roman"/>
          <w:noProof/>
          <w:sz w:val="24"/>
          <w:szCs w:val="24"/>
        </w:rPr>
        <w:t>5</w:t>
      </w:r>
      <w:r w:rsidR="00D22044" w:rsidRPr="006A6FCD">
        <w:rPr>
          <w:rFonts w:ascii="Times New Roman" w:hAnsi="Times New Roman" w:cs="Times New Roman"/>
          <w:noProof/>
          <w:sz w:val="24"/>
          <w:szCs w:val="24"/>
        </w:rPr>
        <w:fldChar w:fldCharType="end"/>
      </w:r>
      <w:r w:rsidRPr="006A6FCD">
        <w:rPr>
          <w:rFonts w:ascii="Times New Roman" w:hAnsi="Times New Roman" w:cs="Times New Roman"/>
          <w:sz w:val="24"/>
          <w:szCs w:val="24"/>
        </w:rPr>
        <w:t xml:space="preserve"> </w:t>
      </w:r>
      <w:r w:rsidR="00034D3B" w:rsidRPr="006A6FCD">
        <w:rPr>
          <w:rFonts w:ascii="Times New Roman" w:hAnsi="Times New Roman" w:cs="Times New Roman"/>
          <w:sz w:val="24"/>
          <w:szCs w:val="24"/>
        </w:rPr>
        <w:t>Flexibility.</w:t>
      </w:r>
      <w:bookmarkEnd w:id="39"/>
      <w:bookmarkEnd w:id="40"/>
      <w:bookmarkEnd w:id="41"/>
    </w:p>
    <w:p w14:paraId="15423C96" w14:textId="0E1C3ACC" w:rsidR="00BB7293" w:rsidRPr="006A6FCD" w:rsidRDefault="00BB7293"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noProof/>
          <w:sz w:val="24"/>
          <w:szCs w:val="24"/>
        </w:rPr>
        <w:drawing>
          <wp:inline distT="0" distB="0" distL="0" distR="0" wp14:anchorId="6C085316" wp14:editId="25CE71A4">
            <wp:extent cx="5876925" cy="3667706"/>
            <wp:effectExtent l="0" t="0" r="0" b="9525"/>
            <wp:docPr id="933004286" name="Picture 33" descr="A pie chart with different colored s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004286" name="Picture 33" descr="A pie chart with different colored section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905748" cy="3685694"/>
                    </a:xfrm>
                    <a:prstGeom prst="rect">
                      <a:avLst/>
                    </a:prstGeom>
                  </pic:spPr>
                </pic:pic>
              </a:graphicData>
            </a:graphic>
          </wp:inline>
        </w:drawing>
      </w:r>
    </w:p>
    <w:p w14:paraId="02AC6E6E" w14:textId="77777777" w:rsidR="00BB7293" w:rsidRPr="006A6FCD" w:rsidRDefault="00BB7293" w:rsidP="00B401D9">
      <w:pPr>
        <w:spacing w:line="360" w:lineRule="auto"/>
        <w:jc w:val="both"/>
        <w:rPr>
          <w:rFonts w:ascii="Times New Roman" w:eastAsiaTheme="majorEastAsia" w:hAnsi="Times New Roman" w:cs="Times New Roman"/>
          <w:sz w:val="24"/>
          <w:szCs w:val="24"/>
        </w:rPr>
      </w:pPr>
    </w:p>
    <w:p w14:paraId="49A293F6" w14:textId="77777777" w:rsidR="00DC5A65" w:rsidRPr="006A6FCD" w:rsidRDefault="00E252BA" w:rsidP="00B401D9">
      <w:pPr>
        <w:spacing w:line="360" w:lineRule="auto"/>
        <w:jc w:val="both"/>
        <w:rPr>
          <w:rFonts w:ascii="Times New Roman" w:eastAsiaTheme="majorEastAsia" w:hAnsi="Times New Roman" w:cs="Times New Roman"/>
          <w:b/>
          <w:bCs/>
          <w:sz w:val="24"/>
          <w:szCs w:val="24"/>
        </w:rPr>
      </w:pPr>
      <w:r w:rsidRPr="006A6FCD">
        <w:rPr>
          <w:rFonts w:ascii="Times New Roman" w:eastAsiaTheme="majorEastAsia" w:hAnsi="Times New Roman" w:cs="Times New Roman"/>
          <w:b/>
          <w:bCs/>
          <w:sz w:val="24"/>
          <w:szCs w:val="24"/>
        </w:rPr>
        <w:t>Critical interpretation</w:t>
      </w:r>
      <w:r w:rsidR="00AD0438" w:rsidRPr="006A6FCD">
        <w:rPr>
          <w:rFonts w:ascii="Times New Roman" w:eastAsiaTheme="majorEastAsia" w:hAnsi="Times New Roman" w:cs="Times New Roman"/>
          <w:b/>
          <w:bCs/>
          <w:sz w:val="24"/>
          <w:szCs w:val="24"/>
        </w:rPr>
        <w:t xml:space="preserve"> </w:t>
      </w:r>
    </w:p>
    <w:p w14:paraId="4ED7D489" w14:textId="6032F7AB" w:rsidR="00AF3DA3" w:rsidRPr="006A6FCD" w:rsidRDefault="00AF3DA3" w:rsidP="00B401D9">
      <w:pPr>
        <w:spacing w:line="360" w:lineRule="auto"/>
        <w:jc w:val="both"/>
        <w:rPr>
          <w:rFonts w:ascii="Times New Roman" w:eastAsiaTheme="majorEastAsia" w:hAnsi="Times New Roman" w:cs="Times New Roman"/>
          <w:b/>
          <w:bCs/>
          <w:sz w:val="24"/>
          <w:szCs w:val="24"/>
        </w:rPr>
      </w:pPr>
      <w:r w:rsidRPr="006A6FCD">
        <w:rPr>
          <w:rFonts w:ascii="Times New Roman" w:hAnsi="Times New Roman" w:cs="Times New Roman"/>
          <w:sz w:val="24"/>
          <w:szCs w:val="24"/>
        </w:rPr>
        <w:t>The findings reveal that structural constraints disproportionately affect part-time employees, particularly women. As Sahni et al. (2025) argue, flexibility without equitable access to training or promotion opportunities does not eliminate inequality but may reinforce it.</w:t>
      </w:r>
    </w:p>
    <w:p w14:paraId="56AC5772" w14:textId="77777777" w:rsidR="00AF3DA3" w:rsidRPr="006A6FCD" w:rsidRDefault="00AF3DA3" w:rsidP="00B401D9">
      <w:pPr>
        <w:pStyle w:val="Heading2"/>
        <w:spacing w:line="360" w:lineRule="auto"/>
        <w:jc w:val="both"/>
        <w:rPr>
          <w:rFonts w:ascii="Times New Roman" w:hAnsi="Times New Roman" w:cs="Times New Roman"/>
          <w:color w:val="auto"/>
          <w:sz w:val="24"/>
          <w:szCs w:val="24"/>
        </w:rPr>
      </w:pPr>
    </w:p>
    <w:p w14:paraId="38C6BA9D" w14:textId="6B673564" w:rsidR="00E252BA" w:rsidRPr="006A6FCD" w:rsidRDefault="00503C6D" w:rsidP="00B401D9">
      <w:pPr>
        <w:pStyle w:val="Heading2"/>
        <w:spacing w:line="360" w:lineRule="auto"/>
        <w:jc w:val="both"/>
        <w:rPr>
          <w:rFonts w:ascii="Times New Roman" w:hAnsi="Times New Roman" w:cs="Times New Roman"/>
          <w:sz w:val="24"/>
          <w:szCs w:val="24"/>
        </w:rPr>
      </w:pPr>
      <w:bookmarkStart w:id="42" w:name="_Toc209712441"/>
      <w:r w:rsidRPr="006A6FCD">
        <w:rPr>
          <w:rFonts w:ascii="Times New Roman" w:hAnsi="Times New Roman" w:cs="Times New Roman"/>
          <w:sz w:val="24"/>
          <w:szCs w:val="24"/>
        </w:rPr>
        <w:t>6</w:t>
      </w:r>
      <w:r w:rsidR="00D10AEA" w:rsidRPr="006A6FCD">
        <w:rPr>
          <w:rFonts w:ascii="Times New Roman" w:hAnsi="Times New Roman" w:cs="Times New Roman"/>
          <w:sz w:val="24"/>
          <w:szCs w:val="24"/>
        </w:rPr>
        <w:t>.</w:t>
      </w:r>
      <w:r w:rsidR="00E252BA" w:rsidRPr="006A6FCD">
        <w:rPr>
          <w:rFonts w:ascii="Times New Roman" w:hAnsi="Times New Roman" w:cs="Times New Roman"/>
          <w:sz w:val="24"/>
          <w:szCs w:val="24"/>
        </w:rPr>
        <w:t>5. Gender and Workplace Experience</w:t>
      </w:r>
      <w:bookmarkEnd w:id="42"/>
    </w:p>
    <w:p w14:paraId="4D22C9C7" w14:textId="3123AB32" w:rsidR="000C3462" w:rsidRPr="006A6FCD" w:rsidRDefault="009C7DF6" w:rsidP="00B401D9">
      <w:pPr>
        <w:pStyle w:val="Caption"/>
        <w:keepNext/>
        <w:spacing w:line="360" w:lineRule="auto"/>
        <w:jc w:val="both"/>
        <w:rPr>
          <w:rFonts w:ascii="Times New Roman" w:eastAsiaTheme="majorEastAsia" w:hAnsi="Times New Roman" w:cs="Times New Roman"/>
          <w:i w:val="0"/>
          <w:iCs w:val="0"/>
          <w:color w:val="auto"/>
          <w:sz w:val="24"/>
          <w:szCs w:val="24"/>
        </w:rPr>
      </w:pPr>
      <w:r w:rsidRPr="006A6FCD">
        <w:rPr>
          <w:rFonts w:ascii="Times New Roman" w:eastAsiaTheme="majorEastAsia" w:hAnsi="Times New Roman" w:cs="Times New Roman"/>
          <w:i w:val="0"/>
          <w:iCs w:val="0"/>
          <w:color w:val="auto"/>
          <w:sz w:val="24"/>
          <w:szCs w:val="24"/>
        </w:rPr>
        <w:t>The below pie chart (Figure 6) shows that s</w:t>
      </w:r>
      <w:r w:rsidR="000C3462" w:rsidRPr="006A6FCD">
        <w:rPr>
          <w:rFonts w:ascii="Times New Roman" w:eastAsiaTheme="majorEastAsia" w:hAnsi="Times New Roman" w:cs="Times New Roman"/>
          <w:i w:val="0"/>
          <w:iCs w:val="0"/>
          <w:color w:val="auto"/>
          <w:sz w:val="24"/>
          <w:szCs w:val="24"/>
        </w:rPr>
        <w:t xml:space="preserve">eventy-five percent of respondents stated that gender did not affect workplace treatment, while 25% felt it did. Open-ended responses pointed to more subtle barriers, such as assumptions about commitment, exclusion from training, and </w:t>
      </w:r>
      <w:r w:rsidR="000C3462" w:rsidRPr="006A6FCD">
        <w:rPr>
          <w:rFonts w:ascii="Times New Roman" w:eastAsiaTheme="majorEastAsia" w:hAnsi="Times New Roman" w:cs="Times New Roman"/>
          <w:i w:val="0"/>
          <w:iCs w:val="0"/>
          <w:color w:val="auto"/>
          <w:sz w:val="24"/>
          <w:szCs w:val="24"/>
        </w:rPr>
        <w:lastRenderedPageBreak/>
        <w:t>scheduling restrictions. Suggested improvements included cross-training, leadership support, equitable access to promotions and training, and formal recognition of contributions.</w:t>
      </w:r>
    </w:p>
    <w:p w14:paraId="39CEFF18" w14:textId="059F388C" w:rsidR="00D22044" w:rsidRPr="006A6FCD" w:rsidRDefault="00D22044" w:rsidP="00B401D9">
      <w:pPr>
        <w:pStyle w:val="Caption"/>
        <w:keepNext/>
        <w:spacing w:line="360" w:lineRule="auto"/>
        <w:jc w:val="both"/>
        <w:rPr>
          <w:rFonts w:ascii="Times New Roman" w:hAnsi="Times New Roman" w:cs="Times New Roman"/>
          <w:sz w:val="24"/>
          <w:szCs w:val="24"/>
        </w:rPr>
      </w:pPr>
      <w:bookmarkStart w:id="43" w:name="_Toc209516836"/>
      <w:bookmarkStart w:id="44" w:name="_Toc209516877"/>
      <w:bookmarkStart w:id="45" w:name="_Toc209620286"/>
      <w:r w:rsidRPr="006A6FCD">
        <w:rPr>
          <w:rFonts w:ascii="Times New Roman" w:hAnsi="Times New Roman" w:cs="Times New Roman"/>
          <w:sz w:val="24"/>
          <w:szCs w:val="24"/>
        </w:rPr>
        <w:t xml:space="preserve">Figure </w:t>
      </w:r>
      <w:r w:rsidRPr="006A6FCD">
        <w:rPr>
          <w:rFonts w:ascii="Times New Roman" w:hAnsi="Times New Roman" w:cs="Times New Roman"/>
          <w:sz w:val="24"/>
          <w:szCs w:val="24"/>
        </w:rPr>
        <w:fldChar w:fldCharType="begin"/>
      </w:r>
      <w:r w:rsidRPr="006A6FCD">
        <w:rPr>
          <w:rFonts w:ascii="Times New Roman" w:hAnsi="Times New Roman" w:cs="Times New Roman"/>
          <w:sz w:val="24"/>
          <w:szCs w:val="24"/>
        </w:rPr>
        <w:instrText xml:space="preserve"> SEQ Figure \* ARABIC </w:instrText>
      </w:r>
      <w:r w:rsidRPr="006A6FCD">
        <w:rPr>
          <w:rFonts w:ascii="Times New Roman" w:hAnsi="Times New Roman" w:cs="Times New Roman"/>
          <w:sz w:val="24"/>
          <w:szCs w:val="24"/>
        </w:rPr>
        <w:fldChar w:fldCharType="separate"/>
      </w:r>
      <w:r w:rsidR="0069349E" w:rsidRPr="006A6FCD">
        <w:rPr>
          <w:rFonts w:ascii="Times New Roman" w:hAnsi="Times New Roman" w:cs="Times New Roman"/>
          <w:noProof/>
          <w:sz w:val="24"/>
          <w:szCs w:val="24"/>
        </w:rPr>
        <w:t>6</w:t>
      </w:r>
      <w:r w:rsidRPr="006A6FCD">
        <w:rPr>
          <w:rFonts w:ascii="Times New Roman" w:hAnsi="Times New Roman" w:cs="Times New Roman"/>
          <w:noProof/>
          <w:sz w:val="24"/>
          <w:szCs w:val="24"/>
        </w:rPr>
        <w:fldChar w:fldCharType="end"/>
      </w:r>
      <w:r w:rsidRPr="006A6FCD">
        <w:rPr>
          <w:rFonts w:ascii="Times New Roman" w:hAnsi="Times New Roman" w:cs="Times New Roman"/>
          <w:sz w:val="24"/>
          <w:szCs w:val="24"/>
        </w:rPr>
        <w:t xml:space="preserve"> Gendered experiences of perceived barriers and </w:t>
      </w:r>
      <w:r w:rsidR="00034D3B" w:rsidRPr="006A6FCD">
        <w:rPr>
          <w:rFonts w:ascii="Times New Roman" w:hAnsi="Times New Roman" w:cs="Times New Roman"/>
          <w:sz w:val="24"/>
          <w:szCs w:val="24"/>
        </w:rPr>
        <w:t>recognition.</w:t>
      </w:r>
      <w:bookmarkEnd w:id="43"/>
      <w:bookmarkEnd w:id="44"/>
      <w:bookmarkEnd w:id="45"/>
    </w:p>
    <w:p w14:paraId="39224D43" w14:textId="77777777" w:rsidR="00D22044" w:rsidRPr="006A6FCD" w:rsidRDefault="00D22044"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noProof/>
          <w:sz w:val="24"/>
          <w:szCs w:val="24"/>
        </w:rPr>
        <w:drawing>
          <wp:inline distT="0" distB="0" distL="0" distR="0" wp14:anchorId="5C667975" wp14:editId="024551A3">
            <wp:extent cx="5657850" cy="3374275"/>
            <wp:effectExtent l="0" t="0" r="0" b="0"/>
            <wp:docPr id="32749283" name="Picture 34" descr="A pie chart with a blue and orang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49283" name="Picture 34" descr="A pie chart with a blue and orange circl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678001" cy="3386293"/>
                    </a:xfrm>
                    <a:prstGeom prst="rect">
                      <a:avLst/>
                    </a:prstGeom>
                  </pic:spPr>
                </pic:pic>
              </a:graphicData>
            </a:graphic>
          </wp:inline>
        </w:drawing>
      </w:r>
      <w:r w:rsidRPr="006A6FCD">
        <w:rPr>
          <w:rFonts w:ascii="Times New Roman" w:eastAsiaTheme="majorEastAsia" w:hAnsi="Times New Roman" w:cs="Times New Roman"/>
          <w:sz w:val="24"/>
          <w:szCs w:val="24"/>
        </w:rPr>
        <w:t xml:space="preserve"> </w:t>
      </w:r>
    </w:p>
    <w:p w14:paraId="744CEC0F" w14:textId="2D51E09A" w:rsidR="00D22044" w:rsidRPr="006A6FCD" w:rsidRDefault="00D22044" w:rsidP="00B401D9">
      <w:pPr>
        <w:spacing w:line="360" w:lineRule="auto"/>
        <w:jc w:val="both"/>
        <w:rPr>
          <w:rFonts w:ascii="Times New Roman" w:eastAsiaTheme="majorEastAsia" w:hAnsi="Times New Roman" w:cs="Times New Roman"/>
          <w:b/>
          <w:bCs/>
          <w:sz w:val="24"/>
          <w:szCs w:val="24"/>
        </w:rPr>
      </w:pPr>
      <w:r w:rsidRPr="006A6FCD">
        <w:rPr>
          <w:rFonts w:ascii="Times New Roman" w:eastAsiaTheme="majorEastAsia" w:hAnsi="Times New Roman" w:cs="Times New Roman"/>
          <w:b/>
          <w:bCs/>
          <w:sz w:val="24"/>
          <w:szCs w:val="24"/>
        </w:rPr>
        <w:t>Critical interpretation</w:t>
      </w:r>
    </w:p>
    <w:p w14:paraId="58855090" w14:textId="56BAF4EE" w:rsidR="00E252BA" w:rsidRPr="006A6FCD" w:rsidRDefault="000A4FD9"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Although most respondents did not report over gender discrimination, findings suggest the existence of subtle, systemic biases.</w:t>
      </w:r>
    </w:p>
    <w:p w14:paraId="31989957" w14:textId="2A061CF3" w:rsidR="00E252BA" w:rsidRPr="006A6FCD" w:rsidRDefault="00503C6D" w:rsidP="00B401D9">
      <w:pPr>
        <w:pStyle w:val="Heading2"/>
        <w:spacing w:line="360" w:lineRule="auto"/>
        <w:jc w:val="both"/>
        <w:rPr>
          <w:rFonts w:ascii="Times New Roman" w:hAnsi="Times New Roman" w:cs="Times New Roman"/>
          <w:sz w:val="24"/>
          <w:szCs w:val="24"/>
        </w:rPr>
      </w:pPr>
      <w:bookmarkStart w:id="46" w:name="_Toc209712442"/>
      <w:r w:rsidRPr="006A6FCD">
        <w:rPr>
          <w:rFonts w:ascii="Times New Roman" w:hAnsi="Times New Roman" w:cs="Times New Roman"/>
          <w:sz w:val="24"/>
          <w:szCs w:val="24"/>
        </w:rPr>
        <w:t>6</w:t>
      </w:r>
      <w:r w:rsidR="00D10AEA" w:rsidRPr="006A6FCD">
        <w:rPr>
          <w:rFonts w:ascii="Times New Roman" w:hAnsi="Times New Roman" w:cs="Times New Roman"/>
          <w:sz w:val="24"/>
          <w:szCs w:val="24"/>
        </w:rPr>
        <w:t>.</w:t>
      </w:r>
      <w:r w:rsidR="00E252BA" w:rsidRPr="006A6FCD">
        <w:rPr>
          <w:rFonts w:ascii="Times New Roman" w:hAnsi="Times New Roman" w:cs="Times New Roman"/>
          <w:sz w:val="24"/>
          <w:szCs w:val="24"/>
        </w:rPr>
        <w:t>6. Job Satisfaction and Flexibility</w:t>
      </w:r>
      <w:bookmarkEnd w:id="46"/>
    </w:p>
    <w:p w14:paraId="07F1ADA6" w14:textId="7EE92DD8" w:rsidR="00E252BA" w:rsidRPr="006A6FCD" w:rsidRDefault="00B708C3"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The below pie chart (Figure 7) shows that a</w:t>
      </w:r>
      <w:r w:rsidR="00026235" w:rsidRPr="006A6FCD">
        <w:rPr>
          <w:rFonts w:ascii="Times New Roman" w:eastAsiaTheme="majorEastAsia" w:hAnsi="Times New Roman" w:cs="Times New Roman"/>
          <w:sz w:val="24"/>
          <w:szCs w:val="24"/>
        </w:rPr>
        <w:t>lmost half of the participants (49%) were slightly satisfied with their schedules, 19% were neutral, 12% were slightly dissatisfied, and 12% reported being very satisfied. While flexibility was highly valued, part-time status often limited access to training and promotional opportunities.</w:t>
      </w:r>
    </w:p>
    <w:p w14:paraId="5BEEFB2D" w14:textId="46EC8735" w:rsidR="00D22044" w:rsidRPr="006A6FCD" w:rsidRDefault="00D22044" w:rsidP="00B401D9">
      <w:pPr>
        <w:pStyle w:val="Caption"/>
        <w:keepNext/>
        <w:spacing w:line="360" w:lineRule="auto"/>
        <w:jc w:val="both"/>
        <w:rPr>
          <w:rFonts w:ascii="Times New Roman" w:hAnsi="Times New Roman" w:cs="Times New Roman"/>
          <w:sz w:val="24"/>
          <w:szCs w:val="24"/>
        </w:rPr>
      </w:pPr>
      <w:bookmarkStart w:id="47" w:name="_Toc209516837"/>
      <w:bookmarkStart w:id="48" w:name="_Toc209516878"/>
      <w:bookmarkStart w:id="49" w:name="_Toc209620287"/>
      <w:r w:rsidRPr="006A6FCD">
        <w:rPr>
          <w:rFonts w:ascii="Times New Roman" w:hAnsi="Times New Roman" w:cs="Times New Roman"/>
          <w:sz w:val="24"/>
          <w:szCs w:val="24"/>
        </w:rPr>
        <w:lastRenderedPageBreak/>
        <w:t xml:space="preserve">Figure </w:t>
      </w:r>
      <w:r w:rsidRPr="006A6FCD">
        <w:rPr>
          <w:rFonts w:ascii="Times New Roman" w:hAnsi="Times New Roman" w:cs="Times New Roman"/>
          <w:sz w:val="24"/>
          <w:szCs w:val="24"/>
        </w:rPr>
        <w:fldChar w:fldCharType="begin"/>
      </w:r>
      <w:r w:rsidRPr="006A6FCD">
        <w:rPr>
          <w:rFonts w:ascii="Times New Roman" w:hAnsi="Times New Roman" w:cs="Times New Roman"/>
          <w:sz w:val="24"/>
          <w:szCs w:val="24"/>
        </w:rPr>
        <w:instrText xml:space="preserve"> SEQ Figure \* ARABIC </w:instrText>
      </w:r>
      <w:r w:rsidRPr="006A6FCD">
        <w:rPr>
          <w:rFonts w:ascii="Times New Roman" w:hAnsi="Times New Roman" w:cs="Times New Roman"/>
          <w:sz w:val="24"/>
          <w:szCs w:val="24"/>
        </w:rPr>
        <w:fldChar w:fldCharType="separate"/>
      </w:r>
      <w:r w:rsidR="0069349E" w:rsidRPr="006A6FCD">
        <w:rPr>
          <w:rFonts w:ascii="Times New Roman" w:hAnsi="Times New Roman" w:cs="Times New Roman"/>
          <w:noProof/>
          <w:sz w:val="24"/>
          <w:szCs w:val="24"/>
        </w:rPr>
        <w:t>7</w:t>
      </w:r>
      <w:r w:rsidRPr="006A6FCD">
        <w:rPr>
          <w:rFonts w:ascii="Times New Roman" w:hAnsi="Times New Roman" w:cs="Times New Roman"/>
          <w:noProof/>
          <w:sz w:val="24"/>
          <w:szCs w:val="24"/>
        </w:rPr>
        <w:fldChar w:fldCharType="end"/>
      </w:r>
      <w:r w:rsidRPr="006A6FCD">
        <w:rPr>
          <w:rFonts w:ascii="Times New Roman" w:hAnsi="Times New Roman" w:cs="Times New Roman"/>
          <w:sz w:val="24"/>
          <w:szCs w:val="24"/>
        </w:rPr>
        <w:t xml:space="preserve">  Job satisfaction and perceived scheduling </w:t>
      </w:r>
      <w:r w:rsidR="00034D3B" w:rsidRPr="006A6FCD">
        <w:rPr>
          <w:rFonts w:ascii="Times New Roman" w:hAnsi="Times New Roman" w:cs="Times New Roman"/>
          <w:sz w:val="24"/>
          <w:szCs w:val="24"/>
        </w:rPr>
        <w:t>flexibility.</w:t>
      </w:r>
      <w:bookmarkEnd w:id="47"/>
      <w:bookmarkEnd w:id="48"/>
      <w:bookmarkEnd w:id="49"/>
    </w:p>
    <w:p w14:paraId="781507A9" w14:textId="2DA28144" w:rsidR="00D22044" w:rsidRPr="006A6FCD" w:rsidRDefault="00D22044"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noProof/>
          <w:sz w:val="24"/>
          <w:szCs w:val="24"/>
        </w:rPr>
        <w:drawing>
          <wp:inline distT="0" distB="0" distL="0" distR="0" wp14:anchorId="4E45CF7D" wp14:editId="7F5886F0">
            <wp:extent cx="5731510" cy="3477895"/>
            <wp:effectExtent l="0" t="0" r="2540" b="8255"/>
            <wp:docPr id="1809412143" name="Picture 35"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12143" name="Picture 35" descr="A pie chart with different colored circle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477895"/>
                    </a:xfrm>
                    <a:prstGeom prst="rect">
                      <a:avLst/>
                    </a:prstGeom>
                  </pic:spPr>
                </pic:pic>
              </a:graphicData>
            </a:graphic>
          </wp:inline>
        </w:drawing>
      </w:r>
    </w:p>
    <w:p w14:paraId="165B39A3" w14:textId="77777777" w:rsidR="00D22044" w:rsidRPr="0036522F" w:rsidRDefault="00E252BA" w:rsidP="00B401D9">
      <w:pPr>
        <w:spacing w:line="360" w:lineRule="auto"/>
        <w:jc w:val="both"/>
        <w:rPr>
          <w:rFonts w:ascii="Times New Roman" w:eastAsiaTheme="majorEastAsia" w:hAnsi="Times New Roman" w:cs="Times New Roman"/>
          <w:b/>
          <w:bCs/>
          <w:sz w:val="24"/>
          <w:szCs w:val="24"/>
        </w:rPr>
      </w:pPr>
      <w:r w:rsidRPr="0036522F">
        <w:rPr>
          <w:rFonts w:ascii="Times New Roman" w:eastAsiaTheme="majorEastAsia" w:hAnsi="Times New Roman" w:cs="Times New Roman"/>
          <w:b/>
          <w:bCs/>
          <w:sz w:val="24"/>
          <w:szCs w:val="24"/>
        </w:rPr>
        <w:t>Critical interpretation</w:t>
      </w:r>
      <w:r w:rsidR="00D22044" w:rsidRPr="0036522F">
        <w:rPr>
          <w:rFonts w:ascii="Times New Roman" w:eastAsiaTheme="majorEastAsia" w:hAnsi="Times New Roman" w:cs="Times New Roman"/>
          <w:b/>
          <w:bCs/>
          <w:sz w:val="24"/>
          <w:szCs w:val="24"/>
        </w:rPr>
        <w:t xml:space="preserve"> </w:t>
      </w:r>
    </w:p>
    <w:p w14:paraId="2A183306" w14:textId="77777777" w:rsidR="00C826FE" w:rsidRPr="006A6FCD" w:rsidRDefault="00E252BA"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sz w:val="24"/>
          <w:szCs w:val="24"/>
        </w:rPr>
        <w:t>These findings demonstrate the tension between work-life balance and career advancement, particularly for part-time women, reinforcing prior research on structural barriers and invisible labour (</w:t>
      </w:r>
      <w:proofErr w:type="spellStart"/>
      <w:r w:rsidRPr="006A6FCD">
        <w:rPr>
          <w:rFonts w:ascii="Times New Roman" w:eastAsiaTheme="majorEastAsia" w:hAnsi="Times New Roman" w:cs="Times New Roman"/>
          <w:sz w:val="24"/>
          <w:szCs w:val="24"/>
        </w:rPr>
        <w:t>Rydström</w:t>
      </w:r>
      <w:proofErr w:type="spellEnd"/>
      <w:r w:rsidRPr="006A6FCD">
        <w:rPr>
          <w:rFonts w:ascii="Times New Roman" w:eastAsiaTheme="majorEastAsia" w:hAnsi="Times New Roman" w:cs="Times New Roman"/>
          <w:sz w:val="24"/>
          <w:szCs w:val="24"/>
        </w:rPr>
        <w:t>, 2023).</w:t>
      </w:r>
    </w:p>
    <w:p w14:paraId="3C873BAF" w14:textId="77777777" w:rsidR="00825DBF" w:rsidRPr="00825DBF" w:rsidRDefault="00825DBF" w:rsidP="00B401D9">
      <w:pPr>
        <w:spacing w:line="360" w:lineRule="auto"/>
        <w:jc w:val="both"/>
        <w:rPr>
          <w:rFonts w:ascii="Times New Roman" w:eastAsiaTheme="majorEastAsia" w:hAnsi="Times New Roman" w:cs="Times New Roman"/>
          <w:sz w:val="24"/>
          <w:szCs w:val="24"/>
        </w:rPr>
      </w:pPr>
      <w:r w:rsidRPr="00825DBF">
        <w:rPr>
          <w:rFonts w:ascii="Times New Roman" w:eastAsiaTheme="majorEastAsia" w:hAnsi="Times New Roman" w:cs="Times New Roman"/>
          <w:b/>
          <w:bCs/>
          <w:sz w:val="24"/>
          <w:szCs w:val="24"/>
        </w:rPr>
        <w:t>Application of Thematic Analysis</w:t>
      </w:r>
    </w:p>
    <w:p w14:paraId="2B098EB4" w14:textId="5E71D5C1" w:rsidR="00825DBF" w:rsidRPr="00825DBF" w:rsidRDefault="00825DBF" w:rsidP="00B401D9">
      <w:pPr>
        <w:spacing w:line="360" w:lineRule="auto"/>
        <w:jc w:val="both"/>
        <w:rPr>
          <w:rFonts w:ascii="Times New Roman" w:eastAsiaTheme="majorEastAsia" w:hAnsi="Times New Roman" w:cs="Times New Roman"/>
          <w:sz w:val="24"/>
          <w:szCs w:val="24"/>
        </w:rPr>
      </w:pPr>
      <w:r w:rsidRPr="00825DBF">
        <w:rPr>
          <w:rFonts w:ascii="Times New Roman" w:eastAsiaTheme="majorEastAsia" w:hAnsi="Times New Roman" w:cs="Times New Roman"/>
          <w:sz w:val="24"/>
          <w:szCs w:val="24"/>
        </w:rPr>
        <w:t xml:space="preserve">To analyse the open-ended survey responses, a six-stage thematic analysis approach was adopted, following </w:t>
      </w:r>
      <w:r w:rsidRPr="006A6FCD">
        <w:rPr>
          <w:rFonts w:ascii="Times New Roman" w:eastAsiaTheme="majorEastAsia" w:hAnsi="Times New Roman" w:cs="Times New Roman"/>
          <w:sz w:val="24"/>
          <w:szCs w:val="24"/>
        </w:rPr>
        <w:t>Braun and Clarke (2022)</w:t>
      </w:r>
      <w:r w:rsidRPr="00825DBF">
        <w:rPr>
          <w:rFonts w:ascii="Times New Roman" w:eastAsiaTheme="majorEastAsia" w:hAnsi="Times New Roman" w:cs="Times New Roman"/>
          <w:sz w:val="24"/>
          <w:szCs w:val="24"/>
        </w:rPr>
        <w:t xml:space="preserve"> framework:</w:t>
      </w:r>
    </w:p>
    <w:p w14:paraId="28B458F9" w14:textId="77777777" w:rsidR="00825DBF" w:rsidRPr="006A6FCD" w:rsidRDefault="00825DBF" w:rsidP="0036522F">
      <w:pPr>
        <w:pStyle w:val="ListParagraph"/>
        <w:numPr>
          <w:ilvl w:val="0"/>
          <w:numId w:val="3"/>
        </w:numPr>
        <w:spacing w:line="360" w:lineRule="auto"/>
        <w:rPr>
          <w:rFonts w:ascii="Times New Roman" w:eastAsiaTheme="majorEastAsia" w:hAnsi="Times New Roman" w:cs="Times New Roman"/>
          <w:sz w:val="24"/>
          <w:szCs w:val="24"/>
        </w:rPr>
      </w:pPr>
      <w:r w:rsidRPr="006A6FCD">
        <w:rPr>
          <w:rFonts w:ascii="Times New Roman" w:eastAsiaTheme="majorEastAsia" w:hAnsi="Times New Roman" w:cs="Times New Roman"/>
          <w:b/>
          <w:bCs/>
          <w:sz w:val="24"/>
          <w:szCs w:val="24"/>
        </w:rPr>
        <w:t>Familiarisation with the data</w:t>
      </w:r>
      <w:r w:rsidRPr="006A6FCD">
        <w:rPr>
          <w:rFonts w:ascii="Times New Roman" w:eastAsiaTheme="majorEastAsia" w:hAnsi="Times New Roman" w:cs="Times New Roman"/>
          <w:sz w:val="24"/>
          <w:szCs w:val="24"/>
        </w:rPr>
        <w:br/>
        <w:t>All qualitative responses were read several times to gain an in-depth understanding of the content. Notes were taken to capture initial impressions and potential patterns, especially around experiences of invisibility, recognition, and barriers to advancement.</w:t>
      </w:r>
    </w:p>
    <w:p w14:paraId="697868E5" w14:textId="77777777" w:rsidR="00825DBF" w:rsidRPr="006A6FCD" w:rsidRDefault="00825DBF" w:rsidP="00B401D9">
      <w:pPr>
        <w:pStyle w:val="ListParagraph"/>
        <w:numPr>
          <w:ilvl w:val="0"/>
          <w:numId w:val="3"/>
        </w:num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b/>
          <w:bCs/>
          <w:sz w:val="24"/>
          <w:szCs w:val="24"/>
        </w:rPr>
        <w:t>Generating initial code</w:t>
      </w:r>
    </w:p>
    <w:p w14:paraId="29C60A2C" w14:textId="44249A37" w:rsidR="00825DBF" w:rsidRPr="00825DBF" w:rsidRDefault="00825DBF" w:rsidP="00B401D9">
      <w:pPr>
        <w:spacing w:line="360" w:lineRule="auto"/>
        <w:ind w:left="720"/>
        <w:jc w:val="both"/>
        <w:rPr>
          <w:rFonts w:ascii="Times New Roman" w:eastAsiaTheme="majorEastAsia" w:hAnsi="Times New Roman" w:cs="Times New Roman"/>
          <w:sz w:val="24"/>
          <w:szCs w:val="24"/>
        </w:rPr>
      </w:pPr>
      <w:r w:rsidRPr="00825DBF">
        <w:rPr>
          <w:rFonts w:ascii="Times New Roman" w:eastAsiaTheme="majorEastAsia" w:hAnsi="Times New Roman" w:cs="Times New Roman"/>
          <w:sz w:val="24"/>
          <w:szCs w:val="24"/>
        </w:rPr>
        <w:t xml:space="preserve">Each response was systematically reviewed, and key features were coded. For example, terms such as </w:t>
      </w:r>
      <w:r w:rsidRPr="00825DBF">
        <w:rPr>
          <w:rFonts w:ascii="Times New Roman" w:eastAsiaTheme="majorEastAsia" w:hAnsi="Times New Roman" w:cs="Times New Roman"/>
          <w:i/>
          <w:iCs/>
          <w:sz w:val="24"/>
          <w:szCs w:val="24"/>
        </w:rPr>
        <w:t>“overlooked,”</w:t>
      </w:r>
      <w:r w:rsidRPr="00825DBF">
        <w:rPr>
          <w:rFonts w:ascii="Times New Roman" w:eastAsiaTheme="majorEastAsia" w:hAnsi="Times New Roman" w:cs="Times New Roman"/>
          <w:sz w:val="24"/>
          <w:szCs w:val="24"/>
        </w:rPr>
        <w:t xml:space="preserve"> </w:t>
      </w:r>
      <w:r w:rsidRPr="00825DBF">
        <w:rPr>
          <w:rFonts w:ascii="Times New Roman" w:eastAsiaTheme="majorEastAsia" w:hAnsi="Times New Roman" w:cs="Times New Roman"/>
          <w:i/>
          <w:iCs/>
          <w:sz w:val="24"/>
          <w:szCs w:val="24"/>
        </w:rPr>
        <w:t>“lack of recognition,”</w:t>
      </w:r>
      <w:r w:rsidRPr="00825DBF">
        <w:rPr>
          <w:rFonts w:ascii="Times New Roman" w:eastAsiaTheme="majorEastAsia" w:hAnsi="Times New Roman" w:cs="Times New Roman"/>
          <w:sz w:val="24"/>
          <w:szCs w:val="24"/>
        </w:rPr>
        <w:t xml:space="preserve"> and </w:t>
      </w:r>
      <w:r w:rsidRPr="00825DBF">
        <w:rPr>
          <w:rFonts w:ascii="Times New Roman" w:eastAsiaTheme="majorEastAsia" w:hAnsi="Times New Roman" w:cs="Times New Roman"/>
          <w:i/>
          <w:iCs/>
          <w:sz w:val="24"/>
          <w:szCs w:val="24"/>
        </w:rPr>
        <w:t>“extra tasks”</w:t>
      </w:r>
      <w:r w:rsidRPr="00825DBF">
        <w:rPr>
          <w:rFonts w:ascii="Times New Roman" w:eastAsiaTheme="majorEastAsia" w:hAnsi="Times New Roman" w:cs="Times New Roman"/>
          <w:sz w:val="24"/>
          <w:szCs w:val="24"/>
        </w:rPr>
        <w:t xml:space="preserve"> were coded under “invisible labour,” while references to </w:t>
      </w:r>
      <w:r w:rsidRPr="00825DBF">
        <w:rPr>
          <w:rFonts w:ascii="Times New Roman" w:eastAsiaTheme="majorEastAsia" w:hAnsi="Times New Roman" w:cs="Times New Roman"/>
          <w:i/>
          <w:iCs/>
          <w:sz w:val="24"/>
          <w:szCs w:val="24"/>
        </w:rPr>
        <w:t>“training,”</w:t>
      </w:r>
      <w:r w:rsidRPr="00825DBF">
        <w:rPr>
          <w:rFonts w:ascii="Times New Roman" w:eastAsiaTheme="majorEastAsia" w:hAnsi="Times New Roman" w:cs="Times New Roman"/>
          <w:sz w:val="24"/>
          <w:szCs w:val="24"/>
        </w:rPr>
        <w:t xml:space="preserve"> </w:t>
      </w:r>
      <w:r w:rsidRPr="00825DBF">
        <w:rPr>
          <w:rFonts w:ascii="Times New Roman" w:eastAsiaTheme="majorEastAsia" w:hAnsi="Times New Roman" w:cs="Times New Roman"/>
          <w:i/>
          <w:iCs/>
          <w:sz w:val="24"/>
          <w:szCs w:val="24"/>
        </w:rPr>
        <w:t>“promotion,”</w:t>
      </w:r>
      <w:r w:rsidRPr="00825DBF">
        <w:rPr>
          <w:rFonts w:ascii="Times New Roman" w:eastAsiaTheme="majorEastAsia" w:hAnsi="Times New Roman" w:cs="Times New Roman"/>
          <w:sz w:val="24"/>
          <w:szCs w:val="24"/>
        </w:rPr>
        <w:t xml:space="preserve"> or </w:t>
      </w:r>
      <w:r w:rsidRPr="00825DBF">
        <w:rPr>
          <w:rFonts w:ascii="Times New Roman" w:eastAsiaTheme="majorEastAsia" w:hAnsi="Times New Roman" w:cs="Times New Roman"/>
          <w:i/>
          <w:iCs/>
          <w:sz w:val="24"/>
          <w:szCs w:val="24"/>
        </w:rPr>
        <w:t>“shift patterns”</w:t>
      </w:r>
      <w:r w:rsidRPr="00825DBF">
        <w:rPr>
          <w:rFonts w:ascii="Times New Roman" w:eastAsiaTheme="majorEastAsia" w:hAnsi="Times New Roman" w:cs="Times New Roman"/>
          <w:sz w:val="24"/>
          <w:szCs w:val="24"/>
        </w:rPr>
        <w:t xml:space="preserve"> were coded under “career progression barriers.”</w:t>
      </w:r>
    </w:p>
    <w:p w14:paraId="2D80F8ED" w14:textId="77777777" w:rsidR="00825DBF" w:rsidRPr="006A6FCD" w:rsidRDefault="00825DBF" w:rsidP="0036522F">
      <w:pPr>
        <w:pStyle w:val="ListParagraph"/>
        <w:numPr>
          <w:ilvl w:val="0"/>
          <w:numId w:val="3"/>
        </w:numPr>
        <w:spacing w:line="360" w:lineRule="auto"/>
        <w:rPr>
          <w:rFonts w:ascii="Times New Roman" w:eastAsiaTheme="majorEastAsia" w:hAnsi="Times New Roman" w:cs="Times New Roman"/>
          <w:sz w:val="24"/>
          <w:szCs w:val="24"/>
        </w:rPr>
      </w:pPr>
      <w:r w:rsidRPr="006A6FCD">
        <w:rPr>
          <w:rFonts w:ascii="Times New Roman" w:eastAsiaTheme="majorEastAsia" w:hAnsi="Times New Roman" w:cs="Times New Roman"/>
          <w:b/>
          <w:bCs/>
          <w:sz w:val="24"/>
          <w:szCs w:val="24"/>
        </w:rPr>
        <w:lastRenderedPageBreak/>
        <w:t>Searching for themes</w:t>
      </w:r>
      <w:r w:rsidRPr="006A6FCD">
        <w:rPr>
          <w:rFonts w:ascii="Times New Roman" w:eastAsiaTheme="majorEastAsia" w:hAnsi="Times New Roman" w:cs="Times New Roman"/>
          <w:sz w:val="24"/>
          <w:szCs w:val="24"/>
        </w:rPr>
        <w:br/>
        <w:t xml:space="preserve">The codes were grouped into broader themes that reflected repeated issues. Emerging themes included: </w:t>
      </w:r>
      <w:r w:rsidRPr="006A6FCD">
        <w:rPr>
          <w:rFonts w:ascii="Times New Roman" w:eastAsiaTheme="majorEastAsia" w:hAnsi="Times New Roman" w:cs="Times New Roman"/>
          <w:i/>
          <w:iCs/>
          <w:sz w:val="24"/>
          <w:szCs w:val="24"/>
        </w:rPr>
        <w:t>invisible labour tasks, lack of recognition, barriers to career progression, scheduling and flexibility, gendered experiences, and calls for greater support.</w:t>
      </w:r>
    </w:p>
    <w:p w14:paraId="47DA65C1" w14:textId="7F51BABF" w:rsidR="00825DBF" w:rsidRPr="006A6FCD" w:rsidRDefault="00825DBF" w:rsidP="0036522F">
      <w:pPr>
        <w:pStyle w:val="ListParagraph"/>
        <w:numPr>
          <w:ilvl w:val="0"/>
          <w:numId w:val="3"/>
        </w:numPr>
        <w:spacing w:line="360" w:lineRule="auto"/>
        <w:rPr>
          <w:rFonts w:ascii="Times New Roman" w:eastAsiaTheme="majorEastAsia" w:hAnsi="Times New Roman" w:cs="Times New Roman"/>
          <w:sz w:val="24"/>
          <w:szCs w:val="24"/>
        </w:rPr>
      </w:pPr>
      <w:r w:rsidRPr="006A6FCD">
        <w:rPr>
          <w:rFonts w:ascii="Times New Roman" w:eastAsiaTheme="majorEastAsia" w:hAnsi="Times New Roman" w:cs="Times New Roman"/>
          <w:b/>
          <w:bCs/>
          <w:sz w:val="24"/>
          <w:szCs w:val="24"/>
        </w:rPr>
        <w:t>Reviewing themes</w:t>
      </w:r>
      <w:r w:rsidRPr="006A6FCD">
        <w:rPr>
          <w:rFonts w:ascii="Times New Roman" w:eastAsiaTheme="majorEastAsia" w:hAnsi="Times New Roman" w:cs="Times New Roman"/>
          <w:sz w:val="24"/>
          <w:szCs w:val="24"/>
        </w:rPr>
        <w:br/>
        <w:t xml:space="preserve">The preliminary themes were checked against the dataset to ensure they accurately captured participants’ experiences. Overlaps were reduced by merging closely related codes (e.g., </w:t>
      </w:r>
      <w:r w:rsidR="00694828" w:rsidRPr="006A6FCD">
        <w:rPr>
          <w:rFonts w:ascii="Times New Roman" w:eastAsiaTheme="majorEastAsia" w:hAnsi="Times New Roman" w:cs="Times New Roman"/>
          <w:sz w:val="24"/>
          <w:szCs w:val="24"/>
        </w:rPr>
        <w:t>t</w:t>
      </w:r>
      <w:r w:rsidRPr="006A6FCD">
        <w:rPr>
          <w:rFonts w:ascii="Times New Roman" w:eastAsiaTheme="majorEastAsia" w:hAnsi="Times New Roman" w:cs="Times New Roman"/>
          <w:sz w:val="24"/>
          <w:szCs w:val="24"/>
        </w:rPr>
        <w:t>raining and development opportunities</w:t>
      </w:r>
      <w:r w:rsidR="00694828" w:rsidRPr="006A6FCD">
        <w:rPr>
          <w:rFonts w:ascii="Times New Roman" w:eastAsiaTheme="majorEastAsia" w:hAnsi="Times New Roman" w:cs="Times New Roman"/>
          <w:sz w:val="24"/>
          <w:szCs w:val="24"/>
        </w:rPr>
        <w:t xml:space="preserve"> </w:t>
      </w:r>
      <w:r w:rsidRPr="006A6FCD">
        <w:rPr>
          <w:rFonts w:ascii="Times New Roman" w:eastAsiaTheme="majorEastAsia" w:hAnsi="Times New Roman" w:cs="Times New Roman"/>
          <w:sz w:val="24"/>
          <w:szCs w:val="24"/>
        </w:rPr>
        <w:t>were combined under career progression barriers).</w:t>
      </w:r>
    </w:p>
    <w:p w14:paraId="207E65CC" w14:textId="75ECC81A" w:rsidR="00825DBF" w:rsidRPr="006A6FCD" w:rsidRDefault="00825DBF" w:rsidP="0036522F">
      <w:pPr>
        <w:pStyle w:val="ListParagraph"/>
        <w:numPr>
          <w:ilvl w:val="0"/>
          <w:numId w:val="3"/>
        </w:numPr>
        <w:spacing w:line="360" w:lineRule="auto"/>
        <w:rPr>
          <w:rFonts w:ascii="Times New Roman" w:eastAsiaTheme="majorEastAsia" w:hAnsi="Times New Roman" w:cs="Times New Roman"/>
          <w:sz w:val="24"/>
          <w:szCs w:val="24"/>
        </w:rPr>
      </w:pPr>
      <w:r w:rsidRPr="006A6FCD">
        <w:rPr>
          <w:rFonts w:ascii="Times New Roman" w:eastAsiaTheme="majorEastAsia" w:hAnsi="Times New Roman" w:cs="Times New Roman"/>
          <w:b/>
          <w:bCs/>
          <w:sz w:val="24"/>
          <w:szCs w:val="24"/>
        </w:rPr>
        <w:t>Defining and naming themes</w:t>
      </w:r>
      <w:r w:rsidRPr="006A6FCD">
        <w:rPr>
          <w:rFonts w:ascii="Times New Roman" w:eastAsiaTheme="majorEastAsia" w:hAnsi="Times New Roman" w:cs="Times New Roman"/>
          <w:sz w:val="24"/>
          <w:szCs w:val="24"/>
        </w:rPr>
        <w:br/>
        <w:t>Each theme was clearly defined to ensure it captured a distinct aspect of participants’ exper</w:t>
      </w:r>
      <w:r w:rsidR="00694828" w:rsidRPr="006A6FCD">
        <w:rPr>
          <w:rFonts w:ascii="Times New Roman" w:eastAsiaTheme="majorEastAsia" w:hAnsi="Times New Roman" w:cs="Times New Roman"/>
          <w:sz w:val="24"/>
          <w:szCs w:val="24"/>
        </w:rPr>
        <w:t>iences. for instance, invisible labour highlighted unrecognised contributions, while recognition g</w:t>
      </w:r>
      <w:r w:rsidRPr="006A6FCD">
        <w:rPr>
          <w:rFonts w:ascii="Times New Roman" w:eastAsiaTheme="majorEastAsia" w:hAnsi="Times New Roman" w:cs="Times New Roman"/>
          <w:sz w:val="24"/>
          <w:szCs w:val="24"/>
        </w:rPr>
        <w:t>ap</w:t>
      </w:r>
      <w:r w:rsidR="00694828" w:rsidRPr="006A6FCD">
        <w:rPr>
          <w:rFonts w:ascii="Times New Roman" w:eastAsiaTheme="majorEastAsia" w:hAnsi="Times New Roman" w:cs="Times New Roman"/>
          <w:sz w:val="24"/>
          <w:szCs w:val="24"/>
        </w:rPr>
        <w:t xml:space="preserve"> </w:t>
      </w:r>
      <w:r w:rsidRPr="006A6FCD">
        <w:rPr>
          <w:rFonts w:ascii="Times New Roman" w:eastAsiaTheme="majorEastAsia" w:hAnsi="Times New Roman" w:cs="Times New Roman"/>
          <w:sz w:val="24"/>
          <w:szCs w:val="24"/>
        </w:rPr>
        <w:t>focused on how these efforts were undervalued in performance reviews or promotions.</w:t>
      </w:r>
    </w:p>
    <w:p w14:paraId="7D324263" w14:textId="77777777" w:rsidR="00825DBF" w:rsidRPr="006A6FCD" w:rsidRDefault="00825DBF" w:rsidP="00B401D9">
      <w:pPr>
        <w:pStyle w:val="ListParagraph"/>
        <w:numPr>
          <w:ilvl w:val="0"/>
          <w:numId w:val="3"/>
        </w:num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b/>
          <w:bCs/>
          <w:sz w:val="24"/>
          <w:szCs w:val="24"/>
        </w:rPr>
        <w:t>Producing the report</w:t>
      </w:r>
    </w:p>
    <w:p w14:paraId="2C13FDEE" w14:textId="0B3371C1" w:rsidR="00825DBF" w:rsidRPr="00825DBF" w:rsidRDefault="00825DBF" w:rsidP="00B401D9">
      <w:pPr>
        <w:spacing w:line="360" w:lineRule="auto"/>
        <w:ind w:left="720"/>
        <w:jc w:val="both"/>
        <w:rPr>
          <w:rFonts w:ascii="Times New Roman" w:eastAsiaTheme="majorEastAsia" w:hAnsi="Times New Roman" w:cs="Times New Roman"/>
          <w:sz w:val="24"/>
          <w:szCs w:val="24"/>
        </w:rPr>
      </w:pPr>
      <w:r w:rsidRPr="00825DBF">
        <w:rPr>
          <w:rFonts w:ascii="Times New Roman" w:eastAsiaTheme="majorEastAsia" w:hAnsi="Times New Roman" w:cs="Times New Roman"/>
          <w:sz w:val="24"/>
          <w:szCs w:val="24"/>
        </w:rPr>
        <w:t>Representative quotes were selected to illustrate each theme, ensuring that participants’ voices were directly integrated into the findings. These quotes were used to enrich the quantitative survey results, providing depth and context to the numerical data.</w:t>
      </w:r>
      <w:r w:rsidR="0069349E" w:rsidRPr="006A6FCD">
        <w:rPr>
          <w:rFonts w:ascii="Times New Roman" w:eastAsiaTheme="majorEastAsia" w:hAnsi="Times New Roman" w:cs="Times New Roman"/>
          <w:sz w:val="24"/>
          <w:szCs w:val="24"/>
        </w:rPr>
        <w:t xml:space="preserve"> See Figure 8 for </w:t>
      </w:r>
      <w:r w:rsidR="00711F5A" w:rsidRPr="006A6FCD">
        <w:rPr>
          <w:rFonts w:ascii="Times New Roman" w:eastAsiaTheme="majorEastAsia" w:hAnsi="Times New Roman" w:cs="Times New Roman"/>
          <w:sz w:val="24"/>
          <w:szCs w:val="24"/>
        </w:rPr>
        <w:t xml:space="preserve">a better understanding of the analysis, additionally </w:t>
      </w:r>
      <w:r w:rsidR="00AC2010" w:rsidRPr="006A6FCD">
        <w:rPr>
          <w:rFonts w:ascii="Times New Roman" w:eastAsiaTheme="majorEastAsia" w:hAnsi="Times New Roman" w:cs="Times New Roman"/>
          <w:sz w:val="24"/>
          <w:szCs w:val="24"/>
        </w:rPr>
        <w:t xml:space="preserve">Discussion section </w:t>
      </w:r>
      <w:r w:rsidR="002C2091" w:rsidRPr="006A6FCD">
        <w:rPr>
          <w:rFonts w:ascii="Times New Roman" w:eastAsiaTheme="majorEastAsia" w:hAnsi="Times New Roman" w:cs="Times New Roman"/>
          <w:sz w:val="24"/>
          <w:szCs w:val="24"/>
        </w:rPr>
        <w:t>further</w:t>
      </w:r>
      <w:r w:rsidR="00AC2010" w:rsidRPr="006A6FCD">
        <w:rPr>
          <w:rFonts w:ascii="Times New Roman" w:eastAsiaTheme="majorEastAsia" w:hAnsi="Times New Roman" w:cs="Times New Roman"/>
          <w:sz w:val="24"/>
          <w:szCs w:val="24"/>
        </w:rPr>
        <w:t xml:space="preserve"> explain</w:t>
      </w:r>
      <w:r w:rsidR="002C2091" w:rsidRPr="006A6FCD">
        <w:rPr>
          <w:rFonts w:ascii="Times New Roman" w:eastAsiaTheme="majorEastAsia" w:hAnsi="Times New Roman" w:cs="Times New Roman"/>
          <w:sz w:val="24"/>
          <w:szCs w:val="24"/>
        </w:rPr>
        <w:t xml:space="preserve"> the analysis. </w:t>
      </w:r>
    </w:p>
    <w:p w14:paraId="57443DE6" w14:textId="3AD53CF2" w:rsidR="0069349E" w:rsidRPr="006A6FCD" w:rsidRDefault="0069349E" w:rsidP="00B401D9">
      <w:pPr>
        <w:pStyle w:val="Caption"/>
        <w:keepNext/>
        <w:spacing w:line="360" w:lineRule="auto"/>
        <w:jc w:val="both"/>
        <w:rPr>
          <w:rFonts w:ascii="Times New Roman" w:hAnsi="Times New Roman" w:cs="Times New Roman"/>
          <w:sz w:val="24"/>
          <w:szCs w:val="24"/>
        </w:rPr>
      </w:pPr>
      <w:bookmarkStart w:id="50" w:name="_Toc209620288"/>
      <w:r w:rsidRPr="006A6FCD">
        <w:rPr>
          <w:rFonts w:ascii="Times New Roman" w:hAnsi="Times New Roman" w:cs="Times New Roman"/>
          <w:sz w:val="24"/>
          <w:szCs w:val="24"/>
        </w:rPr>
        <w:lastRenderedPageBreak/>
        <w:t xml:space="preserve">Figure </w:t>
      </w:r>
      <w:r w:rsidRPr="006A6FCD">
        <w:rPr>
          <w:rFonts w:ascii="Times New Roman" w:hAnsi="Times New Roman" w:cs="Times New Roman"/>
          <w:sz w:val="24"/>
          <w:szCs w:val="24"/>
        </w:rPr>
        <w:fldChar w:fldCharType="begin"/>
      </w:r>
      <w:r w:rsidRPr="006A6FCD">
        <w:rPr>
          <w:rFonts w:ascii="Times New Roman" w:hAnsi="Times New Roman" w:cs="Times New Roman"/>
          <w:sz w:val="24"/>
          <w:szCs w:val="24"/>
        </w:rPr>
        <w:instrText xml:space="preserve"> SEQ Figure \* ARABIC </w:instrText>
      </w:r>
      <w:r w:rsidRPr="006A6FCD">
        <w:rPr>
          <w:rFonts w:ascii="Times New Roman" w:hAnsi="Times New Roman" w:cs="Times New Roman"/>
          <w:sz w:val="24"/>
          <w:szCs w:val="24"/>
        </w:rPr>
        <w:fldChar w:fldCharType="separate"/>
      </w:r>
      <w:r w:rsidRPr="006A6FCD">
        <w:rPr>
          <w:rFonts w:ascii="Times New Roman" w:hAnsi="Times New Roman" w:cs="Times New Roman"/>
          <w:noProof/>
          <w:sz w:val="24"/>
          <w:szCs w:val="24"/>
        </w:rPr>
        <w:t>8</w:t>
      </w:r>
      <w:r w:rsidRPr="006A6FCD">
        <w:rPr>
          <w:rFonts w:ascii="Times New Roman" w:hAnsi="Times New Roman" w:cs="Times New Roman"/>
          <w:sz w:val="24"/>
          <w:szCs w:val="24"/>
        </w:rPr>
        <w:fldChar w:fldCharType="end"/>
      </w:r>
      <w:r w:rsidRPr="006A6FCD">
        <w:rPr>
          <w:rFonts w:ascii="Times New Roman" w:hAnsi="Times New Roman" w:cs="Times New Roman"/>
          <w:sz w:val="24"/>
          <w:szCs w:val="24"/>
        </w:rPr>
        <w:t xml:space="preserve"> Thematic Analysis</w:t>
      </w:r>
      <w:bookmarkEnd w:id="50"/>
    </w:p>
    <w:p w14:paraId="32891875" w14:textId="7815ABF4" w:rsidR="0052424F" w:rsidRPr="006A6FCD" w:rsidRDefault="00A923AA" w:rsidP="00B401D9">
      <w:pPr>
        <w:spacing w:line="360" w:lineRule="auto"/>
        <w:jc w:val="both"/>
        <w:rPr>
          <w:rFonts w:ascii="Times New Roman" w:eastAsiaTheme="majorEastAsia" w:hAnsi="Times New Roman" w:cs="Times New Roman"/>
          <w:sz w:val="24"/>
          <w:szCs w:val="24"/>
        </w:rPr>
      </w:pPr>
      <w:r w:rsidRPr="006A6FCD">
        <w:rPr>
          <w:rFonts w:ascii="Times New Roman" w:eastAsiaTheme="majorEastAsia" w:hAnsi="Times New Roman" w:cs="Times New Roman"/>
          <w:noProof/>
          <w:sz w:val="24"/>
          <w:szCs w:val="24"/>
        </w:rPr>
        <w:drawing>
          <wp:inline distT="0" distB="0" distL="0" distR="0" wp14:anchorId="7272A8CC" wp14:editId="6CD7CF32">
            <wp:extent cx="5731510" cy="3157855"/>
            <wp:effectExtent l="0" t="0" r="2540" b="4445"/>
            <wp:docPr id="2044806088" name="Picture 30" descr="A green and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806088" name="Picture 30" descr="A green and white text box&#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157855"/>
                    </a:xfrm>
                    <a:prstGeom prst="rect">
                      <a:avLst/>
                    </a:prstGeom>
                  </pic:spPr>
                </pic:pic>
              </a:graphicData>
            </a:graphic>
          </wp:inline>
        </w:drawing>
      </w:r>
    </w:p>
    <w:p w14:paraId="4288C99C" w14:textId="73112C3B" w:rsidR="004E209C" w:rsidRPr="006A6FCD" w:rsidRDefault="00503C6D" w:rsidP="00B401D9">
      <w:pPr>
        <w:pStyle w:val="Heading1"/>
        <w:spacing w:line="360" w:lineRule="auto"/>
        <w:jc w:val="both"/>
        <w:rPr>
          <w:rFonts w:ascii="Times New Roman" w:hAnsi="Times New Roman" w:cs="Times New Roman"/>
          <w:sz w:val="24"/>
          <w:szCs w:val="24"/>
        </w:rPr>
      </w:pPr>
      <w:bookmarkStart w:id="51" w:name="_Toc209712443"/>
      <w:r w:rsidRPr="006A6FCD">
        <w:rPr>
          <w:rFonts w:ascii="Times New Roman" w:hAnsi="Times New Roman" w:cs="Times New Roman"/>
          <w:sz w:val="24"/>
          <w:szCs w:val="24"/>
        </w:rPr>
        <w:t>7</w:t>
      </w:r>
      <w:r w:rsidR="00D22044" w:rsidRPr="006A6FCD">
        <w:rPr>
          <w:rFonts w:ascii="Times New Roman" w:hAnsi="Times New Roman" w:cs="Times New Roman"/>
          <w:sz w:val="24"/>
          <w:szCs w:val="24"/>
        </w:rPr>
        <w:t xml:space="preserve"> </w:t>
      </w:r>
      <w:r w:rsidR="00863F6E" w:rsidRPr="006A6FCD">
        <w:rPr>
          <w:rFonts w:ascii="Times New Roman" w:hAnsi="Times New Roman" w:cs="Times New Roman"/>
          <w:sz w:val="24"/>
          <w:szCs w:val="24"/>
        </w:rPr>
        <w:t>Discussion</w:t>
      </w:r>
      <w:bookmarkEnd w:id="51"/>
      <w:r w:rsidR="00D22044" w:rsidRPr="006A6FCD">
        <w:rPr>
          <w:rFonts w:ascii="Times New Roman" w:hAnsi="Times New Roman" w:cs="Times New Roman"/>
          <w:sz w:val="24"/>
          <w:szCs w:val="24"/>
        </w:rPr>
        <w:t xml:space="preserve"> </w:t>
      </w:r>
      <w:r w:rsidR="00294EE4" w:rsidRPr="006A6FCD">
        <w:rPr>
          <w:rFonts w:ascii="Times New Roman" w:hAnsi="Times New Roman" w:cs="Times New Roman"/>
          <w:sz w:val="24"/>
          <w:szCs w:val="24"/>
        </w:rPr>
        <w:t xml:space="preserve"> </w:t>
      </w:r>
    </w:p>
    <w:p w14:paraId="6015DB93" w14:textId="77777777" w:rsidR="00294EE4" w:rsidRPr="006A6FCD" w:rsidRDefault="00294EE4" w:rsidP="00B401D9">
      <w:pPr>
        <w:spacing w:line="360" w:lineRule="auto"/>
        <w:jc w:val="both"/>
        <w:rPr>
          <w:rFonts w:ascii="Times New Roman" w:hAnsi="Times New Roman" w:cs="Times New Roman"/>
          <w:sz w:val="24"/>
          <w:szCs w:val="24"/>
        </w:rPr>
      </w:pPr>
    </w:p>
    <w:p w14:paraId="30AFC19E" w14:textId="42228AA9" w:rsidR="00372E66" w:rsidRPr="006A6FCD" w:rsidRDefault="00372E6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The findings of this study reveal that invisible labour is widespread within the UK warehousing sector and is disproportionately conducted by part-time women. Despite their substantial contributions, recognition</w:t>
      </w:r>
      <w:r w:rsidR="00147B9E" w:rsidRPr="006A6FCD">
        <w:rPr>
          <w:rFonts w:ascii="Times New Roman" w:hAnsi="Times New Roman" w:cs="Times New Roman"/>
          <w:sz w:val="24"/>
          <w:szCs w:val="24"/>
        </w:rPr>
        <w:t xml:space="preserve"> </w:t>
      </w:r>
      <w:r w:rsidRPr="006A6FCD">
        <w:rPr>
          <w:rFonts w:ascii="Times New Roman" w:hAnsi="Times New Roman" w:cs="Times New Roman"/>
          <w:sz w:val="24"/>
          <w:szCs w:val="24"/>
        </w:rPr>
        <w:t>both formal and informal</w:t>
      </w:r>
      <w:r w:rsidR="00147B9E" w:rsidRPr="006A6FCD">
        <w:rPr>
          <w:rFonts w:ascii="Times New Roman" w:hAnsi="Times New Roman" w:cs="Times New Roman"/>
          <w:sz w:val="24"/>
          <w:szCs w:val="24"/>
        </w:rPr>
        <w:t xml:space="preserve"> </w:t>
      </w:r>
      <w:r w:rsidRPr="006A6FCD">
        <w:rPr>
          <w:rFonts w:ascii="Times New Roman" w:hAnsi="Times New Roman" w:cs="Times New Roman"/>
          <w:sz w:val="24"/>
          <w:szCs w:val="24"/>
        </w:rPr>
        <w:t xml:space="preserve">remains limited. Structural barriers, such as scheduling, restricted access to training, and inflexible workplace policies, continue to impede equitable career progression. Gender and part-time status intersect to reinforce inequities, creating compounded disadvantages in recognition and advancement (Liu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2024). Addressing these challenges requires formal recognition mechanisms, equitable access to development opportunities, and </w:t>
      </w:r>
      <w:r w:rsidR="00962D5D" w:rsidRPr="006A6FCD">
        <w:rPr>
          <w:rFonts w:ascii="Times New Roman" w:hAnsi="Times New Roman" w:cs="Times New Roman"/>
          <w:sz w:val="24"/>
          <w:szCs w:val="24"/>
        </w:rPr>
        <w:t>initiative-taking</w:t>
      </w:r>
      <w:r w:rsidRPr="006A6FCD">
        <w:rPr>
          <w:rFonts w:ascii="Times New Roman" w:hAnsi="Times New Roman" w:cs="Times New Roman"/>
          <w:sz w:val="24"/>
          <w:szCs w:val="24"/>
        </w:rPr>
        <w:t xml:space="preserve"> managerial strategies.</w:t>
      </w:r>
    </w:p>
    <w:p w14:paraId="5E43B55E" w14:textId="14CAAB86" w:rsidR="00372E66" w:rsidRPr="006A6FCD" w:rsidRDefault="00503C6D" w:rsidP="00B401D9">
      <w:pPr>
        <w:pStyle w:val="Heading2"/>
        <w:spacing w:line="360" w:lineRule="auto"/>
        <w:jc w:val="both"/>
        <w:rPr>
          <w:rFonts w:ascii="Times New Roman" w:hAnsi="Times New Roman" w:cs="Times New Roman"/>
          <w:color w:val="156082" w:themeColor="accent1"/>
          <w:sz w:val="24"/>
          <w:szCs w:val="24"/>
        </w:rPr>
      </w:pPr>
      <w:bookmarkStart w:id="52" w:name="_Toc209712444"/>
      <w:r w:rsidRPr="006A6FCD">
        <w:rPr>
          <w:rFonts w:ascii="Times New Roman" w:hAnsi="Times New Roman" w:cs="Times New Roman"/>
          <w:color w:val="156082" w:themeColor="accent1"/>
          <w:sz w:val="24"/>
          <w:szCs w:val="24"/>
        </w:rPr>
        <w:t>7</w:t>
      </w:r>
      <w:r w:rsidR="00294EE4" w:rsidRPr="006A6FCD">
        <w:rPr>
          <w:rFonts w:ascii="Times New Roman" w:hAnsi="Times New Roman" w:cs="Times New Roman"/>
          <w:color w:val="156082" w:themeColor="accent1"/>
          <w:sz w:val="24"/>
          <w:szCs w:val="24"/>
        </w:rPr>
        <w:t xml:space="preserve">.1 </w:t>
      </w:r>
      <w:r w:rsidR="00372E66" w:rsidRPr="006A6FCD">
        <w:rPr>
          <w:rFonts w:ascii="Times New Roman" w:hAnsi="Times New Roman" w:cs="Times New Roman"/>
          <w:color w:val="156082" w:themeColor="accent1"/>
          <w:sz w:val="24"/>
          <w:szCs w:val="24"/>
        </w:rPr>
        <w:t>Invisible Labour</w:t>
      </w:r>
      <w:bookmarkEnd w:id="52"/>
    </w:p>
    <w:p w14:paraId="02C057BA" w14:textId="07B36AAD" w:rsidR="00372E66" w:rsidRPr="006A6FCD" w:rsidRDefault="00372E6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Thematic analysis revealed that invisible labour is a consistent feature of warehouse work, particularly among part-time women. Respondents frequently reported engaging in unacknowledged activities, such as mentoring, providing emotional support, organising workspaces, and covering additional workloads during understaffing. While some supervisors acknowledged these tasks informally, only a minority reported seeing them reflected in performance evaluations or promotion opportunities. These findings align with Ross-White’s (2021b) concept of invisible work and Mucheru et al.’s (2024) observations that women often take on extra informal responsibilities without formal recognition. Quantitative data support </w:t>
      </w:r>
      <w:r w:rsidRPr="006A6FCD">
        <w:rPr>
          <w:rFonts w:ascii="Times New Roman" w:hAnsi="Times New Roman" w:cs="Times New Roman"/>
          <w:sz w:val="24"/>
          <w:szCs w:val="24"/>
        </w:rPr>
        <w:lastRenderedPageBreak/>
        <w:t xml:space="preserve">this, with only 12% of respondents having received awards or bonuses and 6.5% reporting promotion, while 75% reported no recognition at all (Q15). The concentration of invisible labour among part-time women reflects structural inequities whereby flexibility enables workforce participation but constrains recognition and career progression (Wells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2024; Durville, 2025).</w:t>
      </w:r>
    </w:p>
    <w:p w14:paraId="105BF9DB" w14:textId="5FDC0F3B" w:rsidR="00372E66" w:rsidRPr="006A6FCD" w:rsidRDefault="00503C6D" w:rsidP="00B401D9">
      <w:pPr>
        <w:pStyle w:val="Heading2"/>
        <w:spacing w:line="360" w:lineRule="auto"/>
        <w:jc w:val="both"/>
        <w:rPr>
          <w:rFonts w:ascii="Times New Roman" w:hAnsi="Times New Roman" w:cs="Times New Roman"/>
          <w:color w:val="156082" w:themeColor="accent1"/>
          <w:sz w:val="24"/>
          <w:szCs w:val="24"/>
        </w:rPr>
      </w:pPr>
      <w:bookmarkStart w:id="53" w:name="_Toc209712445"/>
      <w:r w:rsidRPr="006A6FCD">
        <w:rPr>
          <w:rFonts w:ascii="Times New Roman" w:hAnsi="Times New Roman" w:cs="Times New Roman"/>
          <w:color w:val="156082" w:themeColor="accent1"/>
          <w:sz w:val="24"/>
          <w:szCs w:val="24"/>
        </w:rPr>
        <w:t>7</w:t>
      </w:r>
      <w:r w:rsidR="00294EE4" w:rsidRPr="006A6FCD">
        <w:rPr>
          <w:rFonts w:ascii="Times New Roman" w:hAnsi="Times New Roman" w:cs="Times New Roman"/>
          <w:color w:val="156082" w:themeColor="accent1"/>
          <w:sz w:val="24"/>
          <w:szCs w:val="24"/>
        </w:rPr>
        <w:t xml:space="preserve">.2 </w:t>
      </w:r>
      <w:r w:rsidR="00372E66" w:rsidRPr="006A6FCD">
        <w:rPr>
          <w:rFonts w:ascii="Times New Roman" w:hAnsi="Times New Roman" w:cs="Times New Roman"/>
          <w:color w:val="156082" w:themeColor="accent1"/>
          <w:sz w:val="24"/>
          <w:szCs w:val="24"/>
        </w:rPr>
        <w:t>Recognition and Performance Evaluation</w:t>
      </w:r>
      <w:bookmarkEnd w:id="53"/>
    </w:p>
    <w:p w14:paraId="44CDE102" w14:textId="481488A4" w:rsidR="00372E66" w:rsidRPr="006A6FCD" w:rsidRDefault="00372E6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Part-time women’s contributions are often undervalued in formal performance evaluation systems. Thirty-five percent of respondents reported never having undergone a formal performance review, and many reported that feedback failed to capture the full scope of their work (Q14). This disconnect mirrors Jones’ (2019) and Khaw et al.’s (2022) findings that recognition systems tend to favour full-time employees and men. The chi-square analysis further confirmed this disparity, with part-time employees significantly less likely to feel recognised compared to full-time colleagues (χ² = 12.45, p = 0.001). These results highlight the systemic undervaluation of essential labour and the consequent negative impact on motivation, morale, and retention.</w:t>
      </w:r>
    </w:p>
    <w:p w14:paraId="4513D193" w14:textId="18C58453" w:rsidR="00372E66" w:rsidRPr="006A6FCD" w:rsidRDefault="00503C6D" w:rsidP="00B401D9">
      <w:pPr>
        <w:pStyle w:val="Heading2"/>
        <w:spacing w:line="360" w:lineRule="auto"/>
        <w:jc w:val="both"/>
        <w:rPr>
          <w:rFonts w:ascii="Times New Roman" w:hAnsi="Times New Roman" w:cs="Times New Roman"/>
          <w:color w:val="156082" w:themeColor="accent1"/>
          <w:sz w:val="24"/>
          <w:szCs w:val="24"/>
        </w:rPr>
      </w:pPr>
      <w:bookmarkStart w:id="54" w:name="_Toc209712446"/>
      <w:r w:rsidRPr="006A6FCD">
        <w:rPr>
          <w:rFonts w:ascii="Times New Roman" w:hAnsi="Times New Roman" w:cs="Times New Roman"/>
          <w:color w:val="156082" w:themeColor="accent1"/>
          <w:sz w:val="24"/>
          <w:szCs w:val="24"/>
        </w:rPr>
        <w:t>7</w:t>
      </w:r>
      <w:r w:rsidR="00294EE4" w:rsidRPr="006A6FCD">
        <w:rPr>
          <w:rFonts w:ascii="Times New Roman" w:hAnsi="Times New Roman" w:cs="Times New Roman"/>
          <w:color w:val="156082" w:themeColor="accent1"/>
          <w:sz w:val="24"/>
          <w:szCs w:val="24"/>
        </w:rPr>
        <w:t xml:space="preserve">.3 </w:t>
      </w:r>
      <w:r w:rsidR="00372E66" w:rsidRPr="006A6FCD">
        <w:rPr>
          <w:rFonts w:ascii="Times New Roman" w:hAnsi="Times New Roman" w:cs="Times New Roman"/>
          <w:color w:val="156082" w:themeColor="accent1"/>
          <w:sz w:val="24"/>
          <w:szCs w:val="24"/>
        </w:rPr>
        <w:t>Workplace Policies and Career Progression</w:t>
      </w:r>
      <w:bookmarkEnd w:id="54"/>
    </w:p>
    <w:p w14:paraId="6FE47F20" w14:textId="440AEA6A" w:rsidR="00372E66" w:rsidRPr="006A6FCD" w:rsidRDefault="00372E6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Structural barriers such as insufficient working hours, lack of access to training, restrictive shift patterns, and domestic responsibilities emerged as significant impediments to career progression. Although 56% of respondents reported being able to request flexible hours, 62% believed that flexibility negatively affected promotion eligibility (Q23–24). </w:t>
      </w:r>
      <w:r w:rsidR="001D40E1">
        <w:rPr>
          <w:rFonts w:ascii="Times New Roman" w:hAnsi="Times New Roman" w:cs="Times New Roman"/>
          <w:sz w:val="24"/>
          <w:szCs w:val="24"/>
        </w:rPr>
        <w:t>Organisational</w:t>
      </w:r>
      <w:r w:rsidRPr="006A6FCD">
        <w:rPr>
          <w:rFonts w:ascii="Times New Roman" w:hAnsi="Times New Roman" w:cs="Times New Roman"/>
          <w:sz w:val="24"/>
          <w:szCs w:val="24"/>
        </w:rPr>
        <w:t xml:space="preserve"> support policies for part-time employees were inconsistent, with only 25% confirming such measures existed (Q25). Pearson correlation analysis revealed a moderate positive association between weekly working hours and perceived access to career advancement (r = 0.42, p = 0.002), highlighting the advantage of higher working hours in accessing promotion opportunities. These findings resonate with </w:t>
      </w:r>
      <w:proofErr w:type="spellStart"/>
      <w:r w:rsidRPr="006A6FCD">
        <w:rPr>
          <w:rFonts w:ascii="Times New Roman" w:hAnsi="Times New Roman" w:cs="Times New Roman"/>
          <w:sz w:val="24"/>
          <w:szCs w:val="24"/>
        </w:rPr>
        <w:t>Kossek</w:t>
      </w:r>
      <w:proofErr w:type="spellEnd"/>
      <w:r w:rsidRPr="006A6FCD">
        <w:rPr>
          <w:rFonts w:ascii="Times New Roman" w:hAnsi="Times New Roman" w:cs="Times New Roman"/>
          <w:sz w:val="24"/>
          <w:szCs w:val="24"/>
        </w:rPr>
        <w:t xml:space="preserve"> et al. (2023) and </w:t>
      </w:r>
      <w:proofErr w:type="spellStart"/>
      <w:r w:rsidRPr="006A6FCD">
        <w:rPr>
          <w:rFonts w:ascii="Times New Roman" w:hAnsi="Times New Roman" w:cs="Times New Roman"/>
          <w:sz w:val="24"/>
          <w:szCs w:val="24"/>
        </w:rPr>
        <w:t>Rydström</w:t>
      </w:r>
      <w:proofErr w:type="spellEnd"/>
      <w:r w:rsidRPr="006A6FCD">
        <w:rPr>
          <w:rFonts w:ascii="Times New Roman" w:hAnsi="Times New Roman" w:cs="Times New Roman"/>
          <w:sz w:val="24"/>
          <w:szCs w:val="24"/>
        </w:rPr>
        <w:t xml:space="preserve"> et al. (2023), who argue that flexibility alone does not reduce inequality without equitable access to training and development.</w:t>
      </w:r>
    </w:p>
    <w:p w14:paraId="60635E9C" w14:textId="726E3139" w:rsidR="00372E66" w:rsidRPr="006A6FCD" w:rsidRDefault="00503C6D" w:rsidP="00B401D9">
      <w:pPr>
        <w:pStyle w:val="Heading2"/>
        <w:spacing w:line="360" w:lineRule="auto"/>
        <w:jc w:val="both"/>
        <w:rPr>
          <w:rFonts w:ascii="Times New Roman" w:hAnsi="Times New Roman" w:cs="Times New Roman"/>
          <w:color w:val="156082" w:themeColor="accent1"/>
          <w:sz w:val="24"/>
          <w:szCs w:val="24"/>
        </w:rPr>
      </w:pPr>
      <w:bookmarkStart w:id="55" w:name="_Toc209712447"/>
      <w:r w:rsidRPr="006A6FCD">
        <w:rPr>
          <w:rFonts w:ascii="Times New Roman" w:hAnsi="Times New Roman" w:cs="Times New Roman"/>
          <w:color w:val="156082" w:themeColor="accent1"/>
          <w:sz w:val="24"/>
          <w:szCs w:val="24"/>
        </w:rPr>
        <w:t>7</w:t>
      </w:r>
      <w:r w:rsidR="00294EE4" w:rsidRPr="006A6FCD">
        <w:rPr>
          <w:rFonts w:ascii="Times New Roman" w:hAnsi="Times New Roman" w:cs="Times New Roman"/>
          <w:color w:val="156082" w:themeColor="accent1"/>
          <w:sz w:val="24"/>
          <w:szCs w:val="24"/>
        </w:rPr>
        <w:t xml:space="preserve">.4 </w:t>
      </w:r>
      <w:r w:rsidR="00372E66" w:rsidRPr="006A6FCD">
        <w:rPr>
          <w:rFonts w:ascii="Times New Roman" w:hAnsi="Times New Roman" w:cs="Times New Roman"/>
          <w:color w:val="156082" w:themeColor="accent1"/>
          <w:sz w:val="24"/>
          <w:szCs w:val="24"/>
        </w:rPr>
        <w:t>Gender and Workplace Experience</w:t>
      </w:r>
      <w:bookmarkEnd w:id="55"/>
    </w:p>
    <w:p w14:paraId="0447B3A7" w14:textId="0033FAFA" w:rsidR="00372E66" w:rsidRPr="006A6FCD" w:rsidRDefault="00372E6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Although 75% of respondents indicated that gender did not explicitly influence treatment (Q21), qualitative responses highlighted subtle biases. Many part-time women described exclusion from training, promotion, or leadership opportunities due to assumptions about their commitment. These patterns align with Williams’ (2013) “glass escalator” concept, which illustrates how organi</w:t>
      </w:r>
      <w:r w:rsidR="00F23C40" w:rsidRPr="006A6FCD">
        <w:rPr>
          <w:rFonts w:ascii="Times New Roman" w:hAnsi="Times New Roman" w:cs="Times New Roman"/>
          <w:sz w:val="24"/>
          <w:szCs w:val="24"/>
        </w:rPr>
        <w:t>s</w:t>
      </w:r>
      <w:r w:rsidRPr="006A6FCD">
        <w:rPr>
          <w:rFonts w:ascii="Times New Roman" w:hAnsi="Times New Roman" w:cs="Times New Roman"/>
          <w:sz w:val="24"/>
          <w:szCs w:val="24"/>
        </w:rPr>
        <w:t xml:space="preserve">ational norms privilege certain groups while limiting others. Gendered </w:t>
      </w:r>
      <w:r w:rsidRPr="006A6FCD">
        <w:rPr>
          <w:rFonts w:ascii="Times New Roman" w:hAnsi="Times New Roman" w:cs="Times New Roman"/>
          <w:sz w:val="24"/>
          <w:szCs w:val="24"/>
        </w:rPr>
        <w:lastRenderedPageBreak/>
        <w:t>assumptions intersecting with part-time status amplify inequities, systematically reducing access to recognition and advancement opportunities (Bennett, 2024; Martin, 2025).</w:t>
      </w:r>
    </w:p>
    <w:p w14:paraId="6B9E858C" w14:textId="64F9E55B" w:rsidR="00372E66" w:rsidRPr="006A6FCD" w:rsidRDefault="00503C6D" w:rsidP="00B401D9">
      <w:pPr>
        <w:pStyle w:val="Heading2"/>
        <w:spacing w:line="360" w:lineRule="auto"/>
        <w:jc w:val="both"/>
        <w:rPr>
          <w:rFonts w:ascii="Times New Roman" w:hAnsi="Times New Roman" w:cs="Times New Roman"/>
          <w:color w:val="156082" w:themeColor="accent1"/>
          <w:sz w:val="24"/>
          <w:szCs w:val="24"/>
        </w:rPr>
      </w:pPr>
      <w:bookmarkStart w:id="56" w:name="_Toc209712448"/>
      <w:r w:rsidRPr="006A6FCD">
        <w:rPr>
          <w:rFonts w:ascii="Times New Roman" w:hAnsi="Times New Roman" w:cs="Times New Roman"/>
          <w:color w:val="156082" w:themeColor="accent1"/>
          <w:sz w:val="24"/>
          <w:szCs w:val="24"/>
        </w:rPr>
        <w:t>7</w:t>
      </w:r>
      <w:r w:rsidR="00294EE4" w:rsidRPr="006A6FCD">
        <w:rPr>
          <w:rFonts w:ascii="Times New Roman" w:hAnsi="Times New Roman" w:cs="Times New Roman"/>
          <w:color w:val="156082" w:themeColor="accent1"/>
          <w:sz w:val="24"/>
          <w:szCs w:val="24"/>
        </w:rPr>
        <w:t xml:space="preserve">.5 </w:t>
      </w:r>
      <w:r w:rsidR="00372E66" w:rsidRPr="006A6FCD">
        <w:rPr>
          <w:rFonts w:ascii="Times New Roman" w:hAnsi="Times New Roman" w:cs="Times New Roman"/>
          <w:color w:val="156082" w:themeColor="accent1"/>
          <w:sz w:val="24"/>
          <w:szCs w:val="24"/>
        </w:rPr>
        <w:t>Job Satisfaction and Flexibility</w:t>
      </w:r>
      <w:bookmarkEnd w:id="56"/>
    </w:p>
    <w:p w14:paraId="43C9B990" w14:textId="4C494D15" w:rsidR="00372E66" w:rsidRPr="006A6FCD" w:rsidRDefault="00372E6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Job satisfaction was mixed, with 49% slightly satisfied and 12% very satisfied with their schedules, while a similar proportion expressed dissatisfaction (Q22). One-way ANOVA results indicated significant differences in schedule satisfaction across age groups (F(4,115) = 3.68, p = 0.008), with employees aged 35–44 reporting higher satisfaction than younger colleagues. Flexibility was widely valued, yet reduced hours were consistently associated with limited training and promotion opportunities, reflecting the tension between work-life balance and career progression (Cao &amp; Wang, 2025; Sahni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2025).</w:t>
      </w:r>
    </w:p>
    <w:p w14:paraId="41167E62" w14:textId="764A1E14" w:rsidR="00372E66" w:rsidRPr="006A6FCD" w:rsidRDefault="00503C6D" w:rsidP="00B401D9">
      <w:pPr>
        <w:pStyle w:val="Heading2"/>
        <w:spacing w:line="360" w:lineRule="auto"/>
        <w:jc w:val="both"/>
        <w:rPr>
          <w:rFonts w:ascii="Times New Roman" w:hAnsi="Times New Roman" w:cs="Times New Roman"/>
          <w:color w:val="156082" w:themeColor="accent1"/>
          <w:sz w:val="24"/>
          <w:szCs w:val="24"/>
        </w:rPr>
      </w:pPr>
      <w:bookmarkStart w:id="57" w:name="_Toc209712449"/>
      <w:r w:rsidRPr="006A6FCD">
        <w:rPr>
          <w:rFonts w:ascii="Times New Roman" w:hAnsi="Times New Roman" w:cs="Times New Roman"/>
          <w:color w:val="156082" w:themeColor="accent1"/>
          <w:sz w:val="24"/>
          <w:szCs w:val="24"/>
        </w:rPr>
        <w:t>7</w:t>
      </w:r>
      <w:r w:rsidR="00DB7165" w:rsidRPr="006A6FCD">
        <w:rPr>
          <w:rFonts w:ascii="Times New Roman" w:hAnsi="Times New Roman" w:cs="Times New Roman"/>
          <w:color w:val="156082" w:themeColor="accent1"/>
          <w:sz w:val="24"/>
          <w:szCs w:val="24"/>
        </w:rPr>
        <w:t>.</w:t>
      </w:r>
      <w:r w:rsidR="009B64CE">
        <w:rPr>
          <w:rFonts w:ascii="Times New Roman" w:hAnsi="Times New Roman" w:cs="Times New Roman"/>
          <w:color w:val="156082" w:themeColor="accent1"/>
          <w:sz w:val="24"/>
          <w:szCs w:val="24"/>
        </w:rPr>
        <w:t>6</w:t>
      </w:r>
      <w:r w:rsidR="00DB7165" w:rsidRPr="006A6FCD">
        <w:rPr>
          <w:rFonts w:ascii="Times New Roman" w:hAnsi="Times New Roman" w:cs="Times New Roman"/>
          <w:color w:val="156082" w:themeColor="accent1"/>
          <w:sz w:val="24"/>
          <w:szCs w:val="24"/>
        </w:rPr>
        <w:t xml:space="preserve"> </w:t>
      </w:r>
      <w:r w:rsidR="00372E66" w:rsidRPr="006A6FCD">
        <w:rPr>
          <w:rFonts w:ascii="Times New Roman" w:hAnsi="Times New Roman" w:cs="Times New Roman"/>
          <w:color w:val="156082" w:themeColor="accent1"/>
          <w:sz w:val="24"/>
          <w:szCs w:val="24"/>
        </w:rPr>
        <w:t>Critical Interpretation of Thematic Analysis</w:t>
      </w:r>
      <w:bookmarkEnd w:id="57"/>
    </w:p>
    <w:p w14:paraId="41D5D737" w14:textId="44B37656" w:rsidR="00372E66" w:rsidRPr="006A6FCD" w:rsidRDefault="00372E6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The thematic analysis revealed interconnected patterns: invisible labour, structural barriers, recognition gaps, and gendered workplace experiences. While supervisors acknowledged additional contributions in 68% of cases, only 31% of respondents felt these were formally recognized, demonstrating a persistent gap between informal acknowledgment and structural reward. These findings are consistent with Equity Theory, which suggests that perceived unfairness negatively impacts motivation and retention, and Human Capital Theory, which highlights how limited training constrains career progression (Mousa </w:t>
      </w:r>
      <w:r w:rsidR="00A760B4" w:rsidRPr="00A760B4">
        <w:rPr>
          <w:rFonts w:ascii="Times New Roman" w:hAnsi="Times New Roman" w:cs="Times New Roman"/>
          <w:i/>
          <w:iCs/>
          <w:sz w:val="24"/>
          <w:szCs w:val="24"/>
        </w:rPr>
        <w:t>et al.,</w:t>
      </w:r>
      <w:r w:rsidRPr="006A6FCD">
        <w:rPr>
          <w:rFonts w:ascii="Times New Roman" w:hAnsi="Times New Roman" w:cs="Times New Roman"/>
          <w:sz w:val="24"/>
          <w:szCs w:val="24"/>
        </w:rPr>
        <w:t xml:space="preserve"> 2023; Owen, 2023).</w:t>
      </w:r>
    </w:p>
    <w:p w14:paraId="0C3C9B56" w14:textId="4B6A8F8B" w:rsidR="00372E66" w:rsidRPr="006A6FCD" w:rsidRDefault="00503C6D" w:rsidP="00B401D9">
      <w:pPr>
        <w:pStyle w:val="Heading2"/>
        <w:spacing w:line="360" w:lineRule="auto"/>
        <w:jc w:val="both"/>
        <w:rPr>
          <w:rFonts w:ascii="Times New Roman" w:hAnsi="Times New Roman" w:cs="Times New Roman"/>
          <w:color w:val="156082" w:themeColor="accent1"/>
          <w:sz w:val="24"/>
          <w:szCs w:val="24"/>
        </w:rPr>
      </w:pPr>
      <w:bookmarkStart w:id="58" w:name="_Toc209712450"/>
      <w:r w:rsidRPr="006A6FCD">
        <w:rPr>
          <w:rFonts w:ascii="Times New Roman" w:hAnsi="Times New Roman" w:cs="Times New Roman"/>
          <w:color w:val="156082" w:themeColor="accent1"/>
          <w:sz w:val="24"/>
          <w:szCs w:val="24"/>
        </w:rPr>
        <w:t>7</w:t>
      </w:r>
      <w:r w:rsidR="00DB7165" w:rsidRPr="006A6FCD">
        <w:rPr>
          <w:rFonts w:ascii="Times New Roman" w:hAnsi="Times New Roman" w:cs="Times New Roman"/>
          <w:color w:val="156082" w:themeColor="accent1"/>
          <w:sz w:val="24"/>
          <w:szCs w:val="24"/>
        </w:rPr>
        <w:t>.</w:t>
      </w:r>
      <w:r w:rsidR="009B64CE">
        <w:rPr>
          <w:rFonts w:ascii="Times New Roman" w:hAnsi="Times New Roman" w:cs="Times New Roman"/>
          <w:color w:val="156082" w:themeColor="accent1"/>
          <w:sz w:val="24"/>
          <w:szCs w:val="24"/>
        </w:rPr>
        <w:t>7</w:t>
      </w:r>
      <w:r w:rsidR="00DB7165" w:rsidRPr="006A6FCD">
        <w:rPr>
          <w:rFonts w:ascii="Times New Roman" w:hAnsi="Times New Roman" w:cs="Times New Roman"/>
          <w:color w:val="156082" w:themeColor="accent1"/>
          <w:sz w:val="24"/>
          <w:szCs w:val="24"/>
        </w:rPr>
        <w:t xml:space="preserve"> </w:t>
      </w:r>
      <w:r w:rsidR="00372E66" w:rsidRPr="006A6FCD">
        <w:rPr>
          <w:rFonts w:ascii="Times New Roman" w:hAnsi="Times New Roman" w:cs="Times New Roman"/>
          <w:color w:val="156082" w:themeColor="accent1"/>
          <w:sz w:val="24"/>
          <w:szCs w:val="24"/>
        </w:rPr>
        <w:t>Implications and Recommendations</w:t>
      </w:r>
      <w:bookmarkEnd w:id="58"/>
    </w:p>
    <w:p w14:paraId="1E2495CF" w14:textId="77777777" w:rsidR="00510EE7" w:rsidRPr="006A6FCD" w:rsidRDefault="00372E6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Addressing these inequities requires targeted organi</w:t>
      </w:r>
      <w:r w:rsidR="00510EE7" w:rsidRPr="006A6FCD">
        <w:rPr>
          <w:rFonts w:ascii="Times New Roman" w:hAnsi="Times New Roman" w:cs="Times New Roman"/>
          <w:sz w:val="24"/>
          <w:szCs w:val="24"/>
        </w:rPr>
        <w:t>s</w:t>
      </w:r>
      <w:r w:rsidRPr="006A6FCD">
        <w:rPr>
          <w:rFonts w:ascii="Times New Roman" w:hAnsi="Times New Roman" w:cs="Times New Roman"/>
          <w:sz w:val="24"/>
          <w:szCs w:val="24"/>
        </w:rPr>
        <w:t>ational strategies:</w:t>
      </w:r>
      <w:r w:rsidR="00147B9E" w:rsidRPr="006A6FCD">
        <w:rPr>
          <w:rFonts w:ascii="Times New Roman" w:hAnsi="Times New Roman" w:cs="Times New Roman"/>
          <w:sz w:val="24"/>
          <w:szCs w:val="24"/>
        </w:rPr>
        <w:t xml:space="preserve"> </w:t>
      </w:r>
    </w:p>
    <w:p w14:paraId="2CF495FF" w14:textId="77777777" w:rsidR="00510EE7" w:rsidRPr="006A6FCD" w:rsidRDefault="00372E66" w:rsidP="00B401D9">
      <w:pPr>
        <w:pStyle w:val="ListParagraph"/>
        <w:numPr>
          <w:ilvl w:val="0"/>
          <w:numId w:val="5"/>
        </w:num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Formal recognition mechanisms: Acknowledge and reward invisible labour consistently to improve morale and visibility (CIPD, 2022; </w:t>
      </w:r>
      <w:proofErr w:type="spellStart"/>
      <w:r w:rsidRPr="006A6FCD">
        <w:rPr>
          <w:rFonts w:ascii="Times New Roman" w:hAnsi="Times New Roman" w:cs="Times New Roman"/>
          <w:sz w:val="24"/>
          <w:szCs w:val="24"/>
        </w:rPr>
        <w:t>HRZone</w:t>
      </w:r>
      <w:proofErr w:type="spellEnd"/>
      <w:r w:rsidRPr="006A6FCD">
        <w:rPr>
          <w:rFonts w:ascii="Times New Roman" w:hAnsi="Times New Roman" w:cs="Times New Roman"/>
          <w:sz w:val="24"/>
          <w:szCs w:val="24"/>
        </w:rPr>
        <w:t>, 2024).</w:t>
      </w:r>
    </w:p>
    <w:p w14:paraId="18301CDA" w14:textId="77777777" w:rsidR="00510EE7" w:rsidRPr="006A6FCD" w:rsidRDefault="00372E66" w:rsidP="00B401D9">
      <w:pPr>
        <w:pStyle w:val="ListParagraph"/>
        <w:numPr>
          <w:ilvl w:val="0"/>
          <w:numId w:val="5"/>
        </w:num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Equitable access to training and development: Ensure part-time employees have the same opportunities as full-time staff to build skills and advance (</w:t>
      </w:r>
      <w:proofErr w:type="spellStart"/>
      <w:r w:rsidRPr="006A6FCD">
        <w:rPr>
          <w:rFonts w:ascii="Times New Roman" w:hAnsi="Times New Roman" w:cs="Times New Roman"/>
          <w:sz w:val="24"/>
          <w:szCs w:val="24"/>
        </w:rPr>
        <w:t>Hundrev</w:t>
      </w:r>
      <w:proofErr w:type="spellEnd"/>
      <w:r w:rsidRPr="006A6FCD">
        <w:rPr>
          <w:rFonts w:ascii="Times New Roman" w:hAnsi="Times New Roman" w:cs="Times New Roman"/>
          <w:sz w:val="24"/>
          <w:szCs w:val="24"/>
        </w:rPr>
        <w:t xml:space="preserve">, 2021; </w:t>
      </w:r>
      <w:proofErr w:type="spellStart"/>
      <w:r w:rsidRPr="006A6FCD">
        <w:rPr>
          <w:rFonts w:ascii="Times New Roman" w:hAnsi="Times New Roman" w:cs="Times New Roman"/>
          <w:sz w:val="24"/>
          <w:szCs w:val="24"/>
        </w:rPr>
        <w:t>TheKnowledgeAcademy</w:t>
      </w:r>
      <w:proofErr w:type="spellEnd"/>
      <w:r w:rsidRPr="006A6FCD">
        <w:rPr>
          <w:rFonts w:ascii="Times New Roman" w:hAnsi="Times New Roman" w:cs="Times New Roman"/>
          <w:sz w:val="24"/>
          <w:szCs w:val="24"/>
        </w:rPr>
        <w:t>, 2024).</w:t>
      </w:r>
      <w:r w:rsidR="00147B9E" w:rsidRPr="006A6FCD">
        <w:rPr>
          <w:rFonts w:ascii="Times New Roman" w:hAnsi="Times New Roman" w:cs="Times New Roman"/>
          <w:sz w:val="24"/>
          <w:szCs w:val="24"/>
        </w:rPr>
        <w:t xml:space="preserve"> </w:t>
      </w:r>
    </w:p>
    <w:p w14:paraId="1DD990B8" w14:textId="77777777" w:rsidR="00510EE7" w:rsidRPr="006A6FCD" w:rsidRDefault="00372E66" w:rsidP="00B401D9">
      <w:pPr>
        <w:pStyle w:val="ListParagraph"/>
        <w:numPr>
          <w:ilvl w:val="0"/>
          <w:numId w:val="5"/>
        </w:num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Transparent promotion criteria: Clearly communicate evaluation and advancement pathways to reduce ambiguity and foster trust (Larralde, 2022; Deloitte, 2024).Active management support: Identify and mitigate unconscious bias in task allocation, recognition, and promotion (Oxford Management, 2024).</w:t>
      </w:r>
      <w:r w:rsidR="00147B9E" w:rsidRPr="006A6FCD">
        <w:rPr>
          <w:rFonts w:ascii="Times New Roman" w:hAnsi="Times New Roman" w:cs="Times New Roman"/>
          <w:sz w:val="24"/>
          <w:szCs w:val="24"/>
        </w:rPr>
        <w:t xml:space="preserve"> </w:t>
      </w:r>
    </w:p>
    <w:p w14:paraId="57EDE46A" w14:textId="639E2BC9" w:rsidR="00DB7165" w:rsidRPr="006A6FCD" w:rsidRDefault="00372E66"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lastRenderedPageBreak/>
        <w:t xml:space="preserve">Collectively, these measures address both structural and cultural inequities, enabling part-time women to participate fully in career progression and mitigating the part-time </w:t>
      </w:r>
      <w:r w:rsidR="00F706A4" w:rsidRPr="006A6FCD">
        <w:rPr>
          <w:rFonts w:ascii="Times New Roman" w:hAnsi="Times New Roman" w:cs="Times New Roman"/>
          <w:sz w:val="24"/>
          <w:szCs w:val="24"/>
        </w:rPr>
        <w:t xml:space="preserve">barriers </w:t>
      </w:r>
      <w:r w:rsidRPr="006A6FCD">
        <w:rPr>
          <w:rFonts w:ascii="Times New Roman" w:hAnsi="Times New Roman" w:cs="Times New Roman"/>
          <w:sz w:val="24"/>
          <w:szCs w:val="24"/>
        </w:rPr>
        <w:t>identified in this study.</w:t>
      </w:r>
    </w:p>
    <w:p w14:paraId="5232E300" w14:textId="0964520C" w:rsidR="009B7333" w:rsidRPr="006A6FCD" w:rsidRDefault="00503C6D" w:rsidP="00B401D9">
      <w:pPr>
        <w:pStyle w:val="Heading2"/>
        <w:spacing w:line="360" w:lineRule="auto"/>
        <w:jc w:val="both"/>
        <w:rPr>
          <w:rFonts w:ascii="Times New Roman" w:hAnsi="Times New Roman" w:cs="Times New Roman"/>
          <w:sz w:val="24"/>
          <w:szCs w:val="24"/>
        </w:rPr>
      </w:pPr>
      <w:bookmarkStart w:id="59" w:name="_Toc209712451"/>
      <w:r w:rsidRPr="006A6FCD">
        <w:rPr>
          <w:rFonts w:ascii="Times New Roman" w:hAnsi="Times New Roman" w:cs="Times New Roman"/>
          <w:sz w:val="24"/>
          <w:szCs w:val="24"/>
        </w:rPr>
        <w:t>7</w:t>
      </w:r>
      <w:r w:rsidR="009B7333" w:rsidRPr="006A6FCD">
        <w:rPr>
          <w:rFonts w:ascii="Times New Roman" w:hAnsi="Times New Roman" w:cs="Times New Roman"/>
          <w:sz w:val="24"/>
          <w:szCs w:val="24"/>
        </w:rPr>
        <w:t>.</w:t>
      </w:r>
      <w:r w:rsidR="009B64CE">
        <w:rPr>
          <w:rFonts w:ascii="Times New Roman" w:hAnsi="Times New Roman" w:cs="Times New Roman"/>
          <w:sz w:val="24"/>
          <w:szCs w:val="24"/>
        </w:rPr>
        <w:t>8</w:t>
      </w:r>
      <w:r w:rsidR="009B7333" w:rsidRPr="006A6FCD">
        <w:rPr>
          <w:rFonts w:ascii="Times New Roman" w:hAnsi="Times New Roman" w:cs="Times New Roman"/>
          <w:sz w:val="24"/>
          <w:szCs w:val="24"/>
        </w:rPr>
        <w:t xml:space="preserve"> Ethical consideration</w:t>
      </w:r>
      <w:bookmarkEnd w:id="59"/>
      <w:r w:rsidR="009B7333" w:rsidRPr="006A6FCD">
        <w:rPr>
          <w:rFonts w:ascii="Times New Roman" w:hAnsi="Times New Roman" w:cs="Times New Roman"/>
          <w:sz w:val="24"/>
          <w:szCs w:val="24"/>
        </w:rPr>
        <w:t xml:space="preserve"> </w:t>
      </w:r>
    </w:p>
    <w:p w14:paraId="6DCC6676" w14:textId="3F388C9E" w:rsidR="009B7333" w:rsidRPr="006A6FCD" w:rsidRDefault="009B7333" w:rsidP="00B401D9">
      <w:pPr>
        <w:spacing w:line="360" w:lineRule="auto"/>
        <w:jc w:val="both"/>
        <w:rPr>
          <w:rFonts w:ascii="Times New Roman" w:eastAsiaTheme="majorEastAsia" w:hAnsi="Times New Roman" w:cs="Times New Roman"/>
          <w:sz w:val="24"/>
          <w:szCs w:val="24"/>
        </w:rPr>
        <w:sectPr w:rsidR="009B7333" w:rsidRPr="006A6FCD" w:rsidSect="009B7333">
          <w:footerReference w:type="default" r:id="rId20"/>
          <w:footerReference w:type="first" r:id="rId21"/>
          <w:pgSz w:w="11906" w:h="16838"/>
          <w:pgMar w:top="1440" w:right="1440" w:bottom="1440" w:left="1440" w:header="708" w:footer="708" w:gutter="0"/>
          <w:pgNumType w:start="1"/>
          <w:cols w:space="708"/>
          <w:docGrid w:linePitch="360"/>
        </w:sectPr>
      </w:pPr>
      <w:r w:rsidRPr="006A6FCD">
        <w:rPr>
          <w:rFonts w:ascii="Times New Roman" w:eastAsiaTheme="majorEastAsia" w:hAnsi="Times New Roman" w:cs="Times New Roman"/>
          <w:sz w:val="24"/>
          <w:szCs w:val="24"/>
        </w:rPr>
        <w:t xml:space="preserve">The research will adhere to ethical guidelines regarding informed consent, confidentiality, and voluntary participation. All participants will be fully informed about the research's purpose, their rights to withdraw at any time, and the confidentiality of their responses. Data will be stored securely and anonymised to protect participants’ privacy. Ethical approval will be sought from the relevant institutional board before commencing the research. </w:t>
      </w:r>
      <w:r w:rsidRPr="006A6FCD">
        <w:rPr>
          <w:rFonts w:ascii="Times New Roman" w:hAnsi="Times New Roman" w:cs="Times New Roman"/>
          <w:sz w:val="24"/>
          <w:szCs w:val="24"/>
        </w:rPr>
        <w:t xml:space="preserve">Consequently, Leavy (2019) asserts that ethics serves as a connection between the philosophical and practical elements of research and is a fundamental component of every research endeavour. When doing social research, particularly with human subjects, it is important to address ethical concerns. According to UK Research and Innovation (2021)these concerns include the prevention of damage, the avoidance of exploitation (especially towards vulnerable groups), the assurance of voluntary participation, the maintenance of anonymity, and the disclosure of the study's nature and purpose. Moreover, Kara (2018) contends that qualitative researchers are ethically obligated to depict participants correctly and compassionately. The study focuses on the ethical aspects of part-time employment and its effects on women's career progression, work-life equilibrium, and financial security. To build a comprehensive ethical approach, the research will </w:t>
      </w:r>
      <w:r w:rsidR="000C7913" w:rsidRPr="006A6FCD">
        <w:rPr>
          <w:rFonts w:ascii="Times New Roman" w:hAnsi="Times New Roman" w:cs="Times New Roman"/>
          <w:sz w:val="24"/>
          <w:szCs w:val="24"/>
        </w:rPr>
        <w:t>place</w:t>
      </w:r>
      <w:r w:rsidRPr="006A6FCD">
        <w:rPr>
          <w:rFonts w:ascii="Times New Roman" w:hAnsi="Times New Roman" w:cs="Times New Roman"/>
          <w:sz w:val="24"/>
          <w:szCs w:val="24"/>
        </w:rPr>
        <w:t xml:space="preserve"> practical importance, inclusion of marginalised groups, fair management of contradicting data, and results sharing with important stakeholders. An institutional review board will analyse and evaluate the research to ensure that ethical standards are met. According to Akello </w:t>
      </w:r>
      <w:r w:rsidRPr="006A6FCD">
        <w:rPr>
          <w:rFonts w:ascii="Times New Roman" w:hAnsi="Times New Roman" w:cs="Times New Roman"/>
          <w:i/>
          <w:iCs/>
          <w:sz w:val="24"/>
          <w:szCs w:val="24"/>
        </w:rPr>
        <w:t>et al.</w:t>
      </w:r>
      <w:r w:rsidRPr="006A6FCD">
        <w:rPr>
          <w:rFonts w:ascii="Times New Roman" w:hAnsi="Times New Roman" w:cs="Times New Roman"/>
          <w:sz w:val="24"/>
          <w:szCs w:val="24"/>
        </w:rPr>
        <w:t xml:space="preserve">.(2020) continuous monitoring improves the quality of research conduct and compliance; therefore, this research will be continuously monitored by a supervisor allocated from the University of Wales Trinity Saint David to address any ethical problems that may arise. Furthermore, the research will incorporate the following safeguards to ensure the study's integrity and the participants' safety throughout its execution. Please see </w:t>
      </w:r>
      <w:r w:rsidRPr="006A6FCD">
        <w:rPr>
          <w:rFonts w:ascii="Times New Roman" w:hAnsi="Times New Roman" w:cs="Times New Roman"/>
          <w:i/>
          <w:iCs/>
          <w:sz w:val="24"/>
          <w:szCs w:val="24"/>
        </w:rPr>
        <w:t>Table 2</w:t>
      </w:r>
      <w:r w:rsidRPr="006A6FCD">
        <w:rPr>
          <w:rFonts w:ascii="Times New Roman" w:hAnsi="Times New Roman" w:cs="Times New Roman"/>
          <w:sz w:val="24"/>
          <w:szCs w:val="24"/>
        </w:rPr>
        <w:t xml:space="preserve"> below.</w:t>
      </w:r>
    </w:p>
    <w:p w14:paraId="10782FBF" w14:textId="77777777" w:rsidR="009B7333" w:rsidRPr="006A6FCD" w:rsidRDefault="009B7333" w:rsidP="00B401D9">
      <w:pPr>
        <w:spacing w:line="360" w:lineRule="auto"/>
        <w:jc w:val="both"/>
        <w:rPr>
          <w:rFonts w:ascii="Times New Roman" w:hAnsi="Times New Roman" w:cs="Times New Roman"/>
          <w:sz w:val="24"/>
          <w:szCs w:val="24"/>
        </w:rPr>
      </w:pPr>
    </w:p>
    <w:p w14:paraId="2EE5743A" w14:textId="33A8B0DC" w:rsidR="009B7333" w:rsidRPr="006A6FCD" w:rsidRDefault="009B7333" w:rsidP="00B401D9">
      <w:pPr>
        <w:spacing w:line="360" w:lineRule="auto"/>
        <w:jc w:val="both"/>
        <w:rPr>
          <w:rFonts w:ascii="Times New Roman" w:hAnsi="Times New Roman" w:cs="Times New Roman"/>
          <w:sz w:val="24"/>
          <w:szCs w:val="24"/>
        </w:rPr>
      </w:pPr>
      <w:r w:rsidRPr="006A6FCD">
        <w:rPr>
          <w:rFonts w:ascii="Times New Roman" w:hAnsi="Times New Roman" w:cs="Times New Roman"/>
          <w:noProof/>
          <w:sz w:val="24"/>
          <w:szCs w:val="24"/>
        </w:rPr>
        <w:drawing>
          <wp:anchor distT="0" distB="0" distL="114300" distR="114300" simplePos="0" relativeHeight="251661315" behindDoc="0" locked="0" layoutInCell="1" allowOverlap="1" wp14:anchorId="6995AEF4" wp14:editId="2E65A7F9">
            <wp:simplePos x="0" y="0"/>
            <wp:positionH relativeFrom="column">
              <wp:posOffset>0</wp:posOffset>
            </wp:positionH>
            <wp:positionV relativeFrom="paragraph">
              <wp:posOffset>314325</wp:posOffset>
            </wp:positionV>
            <wp:extent cx="6198436" cy="5638800"/>
            <wp:effectExtent l="0" t="0" r="0" b="0"/>
            <wp:wrapSquare wrapText="bothSides"/>
            <wp:docPr id="1469398003" name="Picture 28"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398003" name="Picture 28" descr="A document with text on i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198436" cy="5638800"/>
                    </a:xfrm>
                    <a:prstGeom prst="rect">
                      <a:avLst/>
                    </a:prstGeom>
                  </pic:spPr>
                </pic:pic>
              </a:graphicData>
            </a:graphic>
            <wp14:sizeRelH relativeFrom="page">
              <wp14:pctWidth>0</wp14:pctWidth>
            </wp14:sizeRelH>
            <wp14:sizeRelV relativeFrom="page">
              <wp14:pctHeight>0</wp14:pctHeight>
            </wp14:sizeRelV>
          </wp:anchor>
        </w:drawing>
      </w:r>
    </w:p>
    <w:p w14:paraId="10B0B6C6" w14:textId="5C923709" w:rsidR="00544D51" w:rsidRPr="006A6FCD" w:rsidRDefault="00503C6D" w:rsidP="00B401D9">
      <w:pPr>
        <w:pStyle w:val="Heading1"/>
        <w:spacing w:line="360" w:lineRule="auto"/>
        <w:jc w:val="both"/>
        <w:rPr>
          <w:rFonts w:ascii="Times New Roman" w:hAnsi="Times New Roman" w:cs="Times New Roman"/>
          <w:sz w:val="24"/>
          <w:szCs w:val="24"/>
        </w:rPr>
      </w:pPr>
      <w:bookmarkStart w:id="60" w:name="_Toc209712452"/>
      <w:r w:rsidRPr="006A6FCD">
        <w:rPr>
          <w:rFonts w:ascii="Times New Roman" w:hAnsi="Times New Roman" w:cs="Times New Roman"/>
          <w:sz w:val="24"/>
          <w:szCs w:val="24"/>
        </w:rPr>
        <w:t>8</w:t>
      </w:r>
      <w:r w:rsidR="00544D51" w:rsidRPr="006A6FCD">
        <w:rPr>
          <w:rFonts w:ascii="Times New Roman" w:hAnsi="Times New Roman" w:cs="Times New Roman"/>
          <w:sz w:val="24"/>
          <w:szCs w:val="24"/>
        </w:rPr>
        <w:t xml:space="preserve"> Research Limitation</w:t>
      </w:r>
      <w:bookmarkEnd w:id="60"/>
    </w:p>
    <w:p w14:paraId="38BF2A41" w14:textId="5BEB5B63" w:rsidR="00464DAD" w:rsidRPr="006A6FCD" w:rsidRDefault="00D877C5"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This study has several limitations that should be considered when interpreting the findings. As an exploratory study, the research aimed to uncover patterns and generate insights rather than test definitive hypotheses, which means the findings are indicative rather than conclusive. The sample is specific to the UK warehousing sector, limiting generalizability to other industries or national contexts. Participants were </w:t>
      </w:r>
      <w:r w:rsidR="007022C2" w:rsidRPr="006A6FCD">
        <w:rPr>
          <w:rFonts w:ascii="Times New Roman" w:hAnsi="Times New Roman" w:cs="Times New Roman"/>
          <w:sz w:val="24"/>
          <w:szCs w:val="24"/>
        </w:rPr>
        <w:t>women</w:t>
      </w:r>
      <w:r w:rsidRPr="006A6FCD">
        <w:rPr>
          <w:rFonts w:ascii="Times New Roman" w:hAnsi="Times New Roman" w:cs="Times New Roman"/>
          <w:sz w:val="24"/>
          <w:szCs w:val="24"/>
        </w:rPr>
        <w:t xml:space="preserve"> (75%) and part-time employees (62%), with most aged 25–44 (91%), which may underrepresent the experiences of men, full-time workers, and other age groups. Quantitative analysis using ANOVA allowed for examination of differences across groups, such as employment status and hours worked. However, the </w:t>
      </w:r>
      <w:r w:rsidR="007022C2" w:rsidRPr="006A6FCD">
        <w:rPr>
          <w:rFonts w:ascii="Times New Roman" w:hAnsi="Times New Roman" w:cs="Times New Roman"/>
          <w:sz w:val="24"/>
          <w:szCs w:val="24"/>
        </w:rPr>
        <w:t>small</w:t>
      </w:r>
      <w:r w:rsidRPr="006A6FCD">
        <w:rPr>
          <w:rFonts w:ascii="Times New Roman" w:hAnsi="Times New Roman" w:cs="Times New Roman"/>
          <w:sz w:val="24"/>
          <w:szCs w:val="24"/>
        </w:rPr>
        <w:t xml:space="preserve"> and non-</w:t>
      </w:r>
      <w:r w:rsidRPr="006A6FCD">
        <w:rPr>
          <w:rFonts w:ascii="Times New Roman" w:hAnsi="Times New Roman" w:cs="Times New Roman"/>
          <w:sz w:val="24"/>
          <w:szCs w:val="24"/>
        </w:rPr>
        <w:lastRenderedPageBreak/>
        <w:t>random sample may have reduced statistical power, limiting the detection of subtle differences. Qualitative data were analy</w:t>
      </w:r>
      <w:r w:rsidR="00E666CC" w:rsidRPr="006A6FCD">
        <w:rPr>
          <w:rFonts w:ascii="Times New Roman" w:hAnsi="Times New Roman" w:cs="Times New Roman"/>
          <w:sz w:val="24"/>
          <w:szCs w:val="24"/>
        </w:rPr>
        <w:t>s</w:t>
      </w:r>
      <w:r w:rsidRPr="006A6FCD">
        <w:rPr>
          <w:rFonts w:ascii="Times New Roman" w:hAnsi="Times New Roman" w:cs="Times New Roman"/>
          <w:sz w:val="24"/>
          <w:szCs w:val="24"/>
        </w:rPr>
        <w:t xml:space="preserve">ed using thematic analysis, providing rich insights into invisible </w:t>
      </w:r>
      <w:proofErr w:type="spellStart"/>
      <w:r w:rsidRPr="006A6FCD">
        <w:rPr>
          <w:rFonts w:ascii="Times New Roman" w:hAnsi="Times New Roman" w:cs="Times New Roman"/>
          <w:sz w:val="24"/>
          <w:szCs w:val="24"/>
        </w:rPr>
        <w:t>labor</w:t>
      </w:r>
      <w:proofErr w:type="spellEnd"/>
      <w:r w:rsidRPr="006A6FCD">
        <w:rPr>
          <w:rFonts w:ascii="Times New Roman" w:hAnsi="Times New Roman" w:cs="Times New Roman"/>
          <w:sz w:val="24"/>
          <w:szCs w:val="24"/>
        </w:rPr>
        <w:t>, career barriers, and workplace perceptions, but relied on self-reported responses, which may be subject to bias. Some open-ended questions were incomplete or omitted, constraining the depth of qualitative findings. The study was cross-sectional, capturing experiences at a single point in time, so it cannot account for longitudinal changes in career progression, recognition, or organi</w:t>
      </w:r>
      <w:r w:rsidR="00E666CC" w:rsidRPr="006A6FCD">
        <w:rPr>
          <w:rFonts w:ascii="Times New Roman" w:hAnsi="Times New Roman" w:cs="Times New Roman"/>
          <w:sz w:val="24"/>
          <w:szCs w:val="24"/>
        </w:rPr>
        <w:t>s</w:t>
      </w:r>
      <w:r w:rsidRPr="006A6FCD">
        <w:rPr>
          <w:rFonts w:ascii="Times New Roman" w:hAnsi="Times New Roman" w:cs="Times New Roman"/>
          <w:sz w:val="24"/>
          <w:szCs w:val="24"/>
        </w:rPr>
        <w:t>ational culture. Variability in participants’ interpretation of terms such as “equity” and “career advancement” may also affect consistency across responses. Finally, some qualitative themes were not quantified, limiting statistical validation. Despite these limitations, the exploratory design, combined with ANOVA and thematic analysis, provides a robust mixed-methods approach that uncovers critical insights into the challenges faced by part-time women in UK warehousing, highlighting areas for future research and policy development.</w:t>
      </w:r>
    </w:p>
    <w:p w14:paraId="46D9A9D4" w14:textId="39050DE0" w:rsidR="007022C2" w:rsidRPr="007022C2" w:rsidRDefault="00503C6D" w:rsidP="00B401D9">
      <w:pPr>
        <w:pStyle w:val="Heading1"/>
        <w:spacing w:line="360" w:lineRule="auto"/>
        <w:jc w:val="both"/>
        <w:rPr>
          <w:rFonts w:ascii="Times New Roman" w:hAnsi="Times New Roman" w:cs="Times New Roman"/>
          <w:sz w:val="24"/>
          <w:szCs w:val="24"/>
        </w:rPr>
      </w:pPr>
      <w:bookmarkStart w:id="61" w:name="_Toc209712453"/>
      <w:r w:rsidRPr="006A6FCD">
        <w:rPr>
          <w:rFonts w:ascii="Times New Roman" w:hAnsi="Times New Roman" w:cs="Times New Roman"/>
          <w:sz w:val="24"/>
          <w:szCs w:val="24"/>
        </w:rPr>
        <w:t xml:space="preserve">9 </w:t>
      </w:r>
      <w:r w:rsidR="007022C2" w:rsidRPr="007022C2">
        <w:rPr>
          <w:rFonts w:ascii="Times New Roman" w:hAnsi="Times New Roman" w:cs="Times New Roman"/>
          <w:sz w:val="24"/>
          <w:szCs w:val="24"/>
        </w:rPr>
        <w:t>Future Research</w:t>
      </w:r>
      <w:bookmarkEnd w:id="61"/>
    </w:p>
    <w:p w14:paraId="2754FDDD" w14:textId="77777777" w:rsidR="007022C2" w:rsidRPr="007022C2" w:rsidRDefault="007022C2" w:rsidP="00B401D9">
      <w:pPr>
        <w:spacing w:line="360" w:lineRule="auto"/>
        <w:jc w:val="both"/>
        <w:rPr>
          <w:rFonts w:ascii="Times New Roman" w:hAnsi="Times New Roman" w:cs="Times New Roman"/>
          <w:sz w:val="24"/>
          <w:szCs w:val="24"/>
        </w:rPr>
      </w:pPr>
      <w:r w:rsidRPr="007022C2">
        <w:rPr>
          <w:rFonts w:ascii="Times New Roman" w:hAnsi="Times New Roman" w:cs="Times New Roman"/>
          <w:sz w:val="24"/>
          <w:szCs w:val="24"/>
        </w:rPr>
        <w:t>While this study has provided valuable insights into the experiences of part-time women in the UK warehousing sector, it also highlights several areas where future research could extend and deepen understanding.</w:t>
      </w:r>
    </w:p>
    <w:p w14:paraId="4A4611C8" w14:textId="5F5349F1" w:rsidR="005658D5" w:rsidRPr="006A6FCD" w:rsidRDefault="007022C2" w:rsidP="00B401D9">
      <w:pPr>
        <w:pStyle w:val="ListParagraph"/>
        <w:numPr>
          <w:ilvl w:val="0"/>
          <w:numId w:val="8"/>
        </w:numPr>
        <w:spacing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t xml:space="preserve">Sample size and </w:t>
      </w:r>
      <w:r w:rsidR="005658D5" w:rsidRPr="006A6FCD">
        <w:rPr>
          <w:rFonts w:ascii="Times New Roman" w:hAnsi="Times New Roman" w:cs="Times New Roman"/>
          <w:b/>
          <w:bCs/>
          <w:sz w:val="24"/>
          <w:szCs w:val="24"/>
        </w:rPr>
        <w:t>representation.</w:t>
      </w:r>
    </w:p>
    <w:p w14:paraId="029BC495" w14:textId="2F5AD264" w:rsidR="007022C2" w:rsidRPr="007022C2" w:rsidRDefault="007022C2" w:rsidP="00B401D9">
      <w:pPr>
        <w:spacing w:line="360" w:lineRule="auto"/>
        <w:jc w:val="both"/>
        <w:rPr>
          <w:rFonts w:ascii="Times New Roman" w:hAnsi="Times New Roman" w:cs="Times New Roman"/>
          <w:sz w:val="24"/>
          <w:szCs w:val="24"/>
        </w:rPr>
      </w:pPr>
      <w:r w:rsidRPr="007022C2">
        <w:rPr>
          <w:rFonts w:ascii="Times New Roman" w:hAnsi="Times New Roman" w:cs="Times New Roman"/>
          <w:sz w:val="24"/>
          <w:szCs w:val="24"/>
        </w:rPr>
        <w:t xml:space="preserve">The survey was limited in scope, with a </w:t>
      </w:r>
      <w:r w:rsidR="005658D5" w:rsidRPr="006A6FCD">
        <w:rPr>
          <w:rFonts w:ascii="Times New Roman" w:hAnsi="Times New Roman" w:cs="Times New Roman"/>
          <w:sz w:val="24"/>
          <w:szCs w:val="24"/>
        </w:rPr>
        <w:t>small</w:t>
      </w:r>
      <w:r w:rsidRPr="007022C2">
        <w:rPr>
          <w:rFonts w:ascii="Times New Roman" w:hAnsi="Times New Roman" w:cs="Times New Roman"/>
          <w:sz w:val="24"/>
          <w:szCs w:val="24"/>
        </w:rPr>
        <w:t xml:space="preserve"> sample size that was disproportionately female and concentrated within certain age groups, particularly those aged 35–44. While this reflects the gendered reality of part-time warehousing roles, it also limits the generalisability of the findings. Future research should seek to include larger and more diverse samples that capture the experiences of men, younger workers, and those with different contractual arrangements, such as agency staff. Expanding demographic representation would enable more robust statistical analyses and improve the external validity of the conclusions (Creswell, 2018).</w:t>
      </w:r>
    </w:p>
    <w:p w14:paraId="5C3ED41D" w14:textId="77777777" w:rsidR="005658D5" w:rsidRPr="006A6FCD" w:rsidRDefault="007022C2" w:rsidP="00B401D9">
      <w:pPr>
        <w:pStyle w:val="ListParagraph"/>
        <w:numPr>
          <w:ilvl w:val="0"/>
          <w:numId w:val="7"/>
        </w:numPr>
        <w:spacing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t>Self-report and response bias</w:t>
      </w:r>
    </w:p>
    <w:p w14:paraId="2CD12B92" w14:textId="64383B10" w:rsidR="007022C2" w:rsidRPr="007022C2" w:rsidRDefault="007022C2" w:rsidP="00B401D9">
      <w:pPr>
        <w:spacing w:line="360" w:lineRule="auto"/>
        <w:jc w:val="both"/>
        <w:rPr>
          <w:rFonts w:ascii="Times New Roman" w:hAnsi="Times New Roman" w:cs="Times New Roman"/>
          <w:sz w:val="24"/>
          <w:szCs w:val="24"/>
        </w:rPr>
      </w:pPr>
      <w:r w:rsidRPr="007022C2">
        <w:rPr>
          <w:rFonts w:ascii="Times New Roman" w:hAnsi="Times New Roman" w:cs="Times New Roman"/>
          <w:sz w:val="24"/>
          <w:szCs w:val="24"/>
        </w:rPr>
        <w:t>The study relied on self-reported survey data, which may have introduced biases such as over- or under-reporting of invisible labour, job satisfaction, or recognition. Respondents may also have tailored their answers based on perceived expectations or personal attitudes at the time of completion. Future research could strengthen validity by incorporating mixed methods, including interviews, focus groups, or observational studies, to triangulate findings and capture a richer, more nuanced understanding of employees’ experiences (Bryman, 2016).</w:t>
      </w:r>
    </w:p>
    <w:p w14:paraId="548AC252" w14:textId="42B6CDE0" w:rsidR="005658D5" w:rsidRPr="006A6FCD" w:rsidRDefault="007022C2" w:rsidP="00B401D9">
      <w:pPr>
        <w:pStyle w:val="ListParagraph"/>
        <w:numPr>
          <w:ilvl w:val="0"/>
          <w:numId w:val="6"/>
        </w:numPr>
        <w:spacing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lastRenderedPageBreak/>
        <w:t xml:space="preserve">Sector-specific </w:t>
      </w:r>
      <w:r w:rsidR="005658D5" w:rsidRPr="006A6FCD">
        <w:rPr>
          <w:rFonts w:ascii="Times New Roman" w:hAnsi="Times New Roman" w:cs="Times New Roman"/>
          <w:b/>
          <w:bCs/>
          <w:sz w:val="24"/>
          <w:szCs w:val="24"/>
        </w:rPr>
        <w:t>findings.</w:t>
      </w:r>
    </w:p>
    <w:p w14:paraId="6F8156A8" w14:textId="74559C72" w:rsidR="007022C2" w:rsidRPr="007022C2" w:rsidRDefault="007022C2" w:rsidP="00B401D9">
      <w:pPr>
        <w:spacing w:line="360" w:lineRule="auto"/>
        <w:jc w:val="both"/>
        <w:rPr>
          <w:rFonts w:ascii="Times New Roman" w:hAnsi="Times New Roman" w:cs="Times New Roman"/>
          <w:sz w:val="24"/>
          <w:szCs w:val="24"/>
        </w:rPr>
      </w:pPr>
      <w:r w:rsidRPr="007022C2">
        <w:rPr>
          <w:rFonts w:ascii="Times New Roman" w:hAnsi="Times New Roman" w:cs="Times New Roman"/>
          <w:sz w:val="24"/>
          <w:szCs w:val="24"/>
        </w:rPr>
        <w:t xml:space="preserve"> While the warehousing sector offers an important lens through which to study part-time work, the sector’s specific characteristics—such as high physical demands, rigid shift patterns, and reliance on just-in-time operations—may not apply to other industries. Future studies could compare warehousing with other sectors that employ significant numbers of part-time women, such as retail, healthcare, or hospitality. Such comparisons would allow researchers to identify which barriers are unique to warehousing and which reflect broader structural challenges in part-time employment (</w:t>
      </w:r>
      <w:proofErr w:type="spellStart"/>
      <w:r w:rsidRPr="007022C2">
        <w:rPr>
          <w:rFonts w:ascii="Times New Roman" w:hAnsi="Times New Roman" w:cs="Times New Roman"/>
          <w:sz w:val="24"/>
          <w:szCs w:val="24"/>
        </w:rPr>
        <w:t>Kossek</w:t>
      </w:r>
      <w:proofErr w:type="spellEnd"/>
      <w:r w:rsidRPr="007022C2">
        <w:rPr>
          <w:rFonts w:ascii="Times New Roman" w:hAnsi="Times New Roman" w:cs="Times New Roman"/>
          <w:sz w:val="24"/>
          <w:szCs w:val="24"/>
        </w:rPr>
        <w:t xml:space="preserve"> </w:t>
      </w:r>
      <w:r w:rsidR="00A760B4" w:rsidRPr="00A760B4">
        <w:rPr>
          <w:rFonts w:ascii="Times New Roman" w:hAnsi="Times New Roman" w:cs="Times New Roman"/>
          <w:i/>
          <w:sz w:val="24"/>
          <w:szCs w:val="24"/>
        </w:rPr>
        <w:t>et al.,</w:t>
      </w:r>
      <w:r w:rsidRPr="007022C2">
        <w:rPr>
          <w:rFonts w:ascii="Times New Roman" w:hAnsi="Times New Roman" w:cs="Times New Roman"/>
          <w:sz w:val="24"/>
          <w:szCs w:val="24"/>
        </w:rPr>
        <w:t xml:space="preserve"> 2023; </w:t>
      </w:r>
      <w:proofErr w:type="spellStart"/>
      <w:r w:rsidRPr="007022C2">
        <w:rPr>
          <w:rFonts w:ascii="Times New Roman" w:hAnsi="Times New Roman" w:cs="Times New Roman"/>
          <w:sz w:val="24"/>
          <w:szCs w:val="24"/>
        </w:rPr>
        <w:t>Rydström</w:t>
      </w:r>
      <w:proofErr w:type="spellEnd"/>
      <w:r w:rsidRPr="007022C2">
        <w:rPr>
          <w:rFonts w:ascii="Times New Roman" w:hAnsi="Times New Roman" w:cs="Times New Roman"/>
          <w:sz w:val="24"/>
          <w:szCs w:val="24"/>
        </w:rPr>
        <w:t xml:space="preserve"> </w:t>
      </w:r>
      <w:r w:rsidR="00A760B4" w:rsidRPr="00A760B4">
        <w:rPr>
          <w:rFonts w:ascii="Times New Roman" w:hAnsi="Times New Roman" w:cs="Times New Roman"/>
          <w:i/>
          <w:iCs/>
          <w:sz w:val="24"/>
          <w:szCs w:val="24"/>
        </w:rPr>
        <w:t>et al.,</w:t>
      </w:r>
      <w:r w:rsidRPr="007022C2">
        <w:rPr>
          <w:rFonts w:ascii="Times New Roman" w:hAnsi="Times New Roman" w:cs="Times New Roman"/>
          <w:sz w:val="24"/>
          <w:szCs w:val="24"/>
        </w:rPr>
        <w:t xml:space="preserve"> 2023).</w:t>
      </w:r>
    </w:p>
    <w:p w14:paraId="027780E6" w14:textId="77777777" w:rsidR="005658D5" w:rsidRPr="006A6FCD" w:rsidRDefault="007022C2" w:rsidP="00B401D9">
      <w:pPr>
        <w:pStyle w:val="ListParagraph"/>
        <w:numPr>
          <w:ilvl w:val="0"/>
          <w:numId w:val="6"/>
        </w:numPr>
        <w:spacing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t>Suggestions for future studies.</w:t>
      </w:r>
    </w:p>
    <w:p w14:paraId="4F6D1DC5" w14:textId="5A182D37" w:rsidR="007022C2" w:rsidRPr="006A6FCD" w:rsidRDefault="007022C2" w:rsidP="00B401D9">
      <w:pPr>
        <w:spacing w:line="360" w:lineRule="auto"/>
        <w:jc w:val="both"/>
        <w:rPr>
          <w:rFonts w:ascii="Times New Roman" w:hAnsi="Times New Roman" w:cs="Times New Roman"/>
          <w:sz w:val="24"/>
          <w:szCs w:val="24"/>
        </w:rPr>
      </w:pPr>
      <w:r w:rsidRPr="007022C2">
        <w:rPr>
          <w:rFonts w:ascii="Times New Roman" w:hAnsi="Times New Roman" w:cs="Times New Roman"/>
          <w:sz w:val="24"/>
          <w:szCs w:val="24"/>
        </w:rPr>
        <w:t xml:space="preserve"> Further research should also consider cross-country comparisons to examine how national policy frameworks, such as the Nordic model of family-friendly part-time work, shape career progression differently from the UK context (Lewis </w:t>
      </w:r>
      <w:r w:rsidR="00A760B4" w:rsidRPr="00A760B4">
        <w:rPr>
          <w:rFonts w:ascii="Times New Roman" w:hAnsi="Times New Roman" w:cs="Times New Roman"/>
          <w:i/>
          <w:sz w:val="24"/>
          <w:szCs w:val="24"/>
        </w:rPr>
        <w:t>et al.,</w:t>
      </w:r>
      <w:r w:rsidRPr="007022C2">
        <w:rPr>
          <w:rFonts w:ascii="Times New Roman" w:hAnsi="Times New Roman" w:cs="Times New Roman"/>
          <w:sz w:val="24"/>
          <w:szCs w:val="24"/>
        </w:rPr>
        <w:t xml:space="preserve"> 2016). Longitudinal studies would be particularly valuable in assessing how invisible labour, recognition, and organisational culture influence career trajectories over time. Finally, future research could investigate the impact of technological change and automation in warehousing, exploring whether these shifts exacerbate existing inequalities or create new opportunities for skill development and flexible work (Alon, 2022; Petitta and Ghezzi, 2025).</w:t>
      </w:r>
    </w:p>
    <w:p w14:paraId="7C377F50" w14:textId="77777777" w:rsidR="0008570F" w:rsidRPr="006A6FCD" w:rsidRDefault="0008570F" w:rsidP="00B401D9">
      <w:pPr>
        <w:spacing w:line="360" w:lineRule="auto"/>
        <w:jc w:val="both"/>
        <w:rPr>
          <w:rFonts w:ascii="Times New Roman" w:hAnsi="Times New Roman" w:cs="Times New Roman"/>
          <w:sz w:val="24"/>
          <w:szCs w:val="24"/>
        </w:rPr>
        <w:sectPr w:rsidR="0008570F" w:rsidRPr="006A6FCD" w:rsidSect="00472DE2">
          <w:footerReference w:type="default" r:id="rId23"/>
          <w:footerReference w:type="first" r:id="rId24"/>
          <w:pgSz w:w="11906" w:h="16838"/>
          <w:pgMar w:top="1440" w:right="1440" w:bottom="1440" w:left="1440" w:header="708" w:footer="708" w:gutter="0"/>
          <w:pgNumType w:start="1"/>
          <w:cols w:space="708"/>
          <w:docGrid w:linePitch="360"/>
        </w:sectPr>
      </w:pPr>
    </w:p>
    <w:p w14:paraId="2C9E0051" w14:textId="77777777" w:rsidR="0008570F" w:rsidRPr="006A6FCD" w:rsidRDefault="0008570F" w:rsidP="00B401D9">
      <w:pPr>
        <w:spacing w:line="360" w:lineRule="auto"/>
        <w:jc w:val="both"/>
        <w:rPr>
          <w:rFonts w:ascii="Times New Roman" w:hAnsi="Times New Roman" w:cs="Times New Roman"/>
          <w:sz w:val="24"/>
          <w:szCs w:val="24"/>
        </w:rPr>
      </w:pPr>
    </w:p>
    <w:p w14:paraId="5A974885" w14:textId="1EE814CD" w:rsidR="00257051" w:rsidRPr="006A6FCD" w:rsidRDefault="00503C6D" w:rsidP="00B401D9">
      <w:pPr>
        <w:pStyle w:val="Heading1"/>
        <w:spacing w:line="360" w:lineRule="auto"/>
        <w:jc w:val="both"/>
        <w:rPr>
          <w:rFonts w:ascii="Times New Roman" w:hAnsi="Times New Roman" w:cs="Times New Roman"/>
          <w:sz w:val="24"/>
          <w:szCs w:val="24"/>
        </w:rPr>
      </w:pPr>
      <w:bookmarkStart w:id="62" w:name="_Toc209712454"/>
      <w:r w:rsidRPr="006A6FCD">
        <w:rPr>
          <w:rFonts w:ascii="Times New Roman" w:hAnsi="Times New Roman" w:cs="Times New Roman"/>
          <w:sz w:val="24"/>
          <w:szCs w:val="24"/>
        </w:rPr>
        <w:t>10</w:t>
      </w:r>
      <w:r w:rsidR="005E23C8" w:rsidRPr="006A6FCD">
        <w:rPr>
          <w:rFonts w:ascii="Times New Roman" w:hAnsi="Times New Roman" w:cs="Times New Roman"/>
          <w:sz w:val="24"/>
          <w:szCs w:val="24"/>
        </w:rPr>
        <w:t xml:space="preserve"> </w:t>
      </w:r>
      <w:r w:rsidR="00E032D2" w:rsidRPr="006A6FCD">
        <w:rPr>
          <w:rFonts w:ascii="Times New Roman" w:hAnsi="Times New Roman" w:cs="Times New Roman"/>
          <w:sz w:val="24"/>
          <w:szCs w:val="24"/>
        </w:rPr>
        <w:t>Conclusion</w:t>
      </w:r>
      <w:bookmarkEnd w:id="62"/>
    </w:p>
    <w:p w14:paraId="7F9AEF9A" w14:textId="4CDD0922" w:rsidR="00483D6E" w:rsidRPr="006A6FCD" w:rsidRDefault="00483D6E"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This study has critically examined the experiences of part-time women in the UK warehousing sector, highlighting how invisible labour, structural barriers, and inequitable recognition converge to constrain career progression. Part-time employees disproportionately undertake unacknowledged tasks, such as mentoring, emotional support, and covering additional workloads, yet formal recognition and promotion opportunities remain limited. Quantitative findings reinforced these patterns, demonstrating that part-time status is significantly associated with lower perceived recognition, while weekly working hours positively correlate with perceived access to advancement. Age influenced job satisfaction with scheduling, but gender and tenure were less predictive of formal career outcomes.</w:t>
      </w:r>
    </w:p>
    <w:p w14:paraId="353FDC65" w14:textId="16B2EF4A" w:rsidR="00483D6E" w:rsidRPr="006A6FCD" w:rsidRDefault="00483D6E"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 xml:space="preserve">The intersection of gender and part-time status amplifies inequities, reflecting broader systemic and cultural challenges. Flexible work arrangements, while necessary for balancing work and caregiving responsibilities, often inadvertently reinforce existing hierarchies by restricting access to training, development, and promotion opportunities. The study’s findings are consistent with Human Capital Theory, Equity Theory, and Work–Life Balance frameworks, emphasizing that both structural policies and </w:t>
      </w:r>
      <w:proofErr w:type="spellStart"/>
      <w:r w:rsidR="001D40E1">
        <w:rPr>
          <w:rFonts w:ascii="Times New Roman" w:hAnsi="Times New Roman" w:cs="Times New Roman"/>
          <w:sz w:val="24"/>
          <w:szCs w:val="24"/>
        </w:rPr>
        <w:t>oraganisational</w:t>
      </w:r>
      <w:proofErr w:type="spellEnd"/>
      <w:r w:rsidRPr="006A6FCD">
        <w:rPr>
          <w:rFonts w:ascii="Times New Roman" w:hAnsi="Times New Roman" w:cs="Times New Roman"/>
          <w:sz w:val="24"/>
          <w:szCs w:val="24"/>
        </w:rPr>
        <w:t xml:space="preserve"> culture shape career outcomes.</w:t>
      </w:r>
    </w:p>
    <w:p w14:paraId="0DA6DAC3" w14:textId="77777777" w:rsidR="00483D6E" w:rsidRPr="006A6FCD" w:rsidRDefault="00483D6E"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Addressing these challenges requires a multifaceted approach. Formal recognition mechanisms, equitable access to training and development, transparent promotion criteria, and proactive management interventions to mitigate unconscious bias are critical. Implementing such strategies can transform part-time work from a source of professional stagnation into a pathway for meaningful career progression. Ultimately, this research underscores the need for organizations to align policy, culture, and practice to ensure that part-time women are valued, supported, and afforded equitable opportunities within the warehousing sector.</w:t>
      </w:r>
    </w:p>
    <w:p w14:paraId="55232A74" w14:textId="77777777" w:rsidR="00483D6E" w:rsidRPr="006A6FCD" w:rsidRDefault="00483D6E" w:rsidP="00B401D9">
      <w:pPr>
        <w:spacing w:line="360" w:lineRule="auto"/>
        <w:jc w:val="both"/>
        <w:rPr>
          <w:rFonts w:ascii="Times New Roman" w:hAnsi="Times New Roman" w:cs="Times New Roman"/>
          <w:sz w:val="24"/>
          <w:szCs w:val="24"/>
        </w:rPr>
        <w:sectPr w:rsidR="00483D6E" w:rsidRPr="006A6FCD" w:rsidSect="00472DE2">
          <w:pgSz w:w="11906" w:h="16838"/>
          <w:pgMar w:top="1440" w:right="1440" w:bottom="1440" w:left="1440" w:header="708" w:footer="708" w:gutter="0"/>
          <w:pgNumType w:start="1"/>
          <w:cols w:space="708"/>
          <w:docGrid w:linePitch="360"/>
        </w:sectPr>
      </w:pPr>
    </w:p>
    <w:p w14:paraId="4337D05F" w14:textId="17C729C3" w:rsidR="00266861" w:rsidRPr="006A6FCD" w:rsidRDefault="00483D6E" w:rsidP="00B401D9">
      <w:pPr>
        <w:spacing w:line="360" w:lineRule="auto"/>
        <w:jc w:val="both"/>
        <w:rPr>
          <w:rFonts w:ascii="Times New Roman" w:hAnsi="Times New Roman" w:cs="Times New Roman"/>
          <w:b/>
          <w:bCs/>
          <w:sz w:val="24"/>
          <w:szCs w:val="24"/>
        </w:rPr>
      </w:pPr>
      <w:r w:rsidRPr="006A6FCD">
        <w:rPr>
          <w:rFonts w:ascii="Times New Roman" w:hAnsi="Times New Roman" w:cs="Times New Roman"/>
          <w:b/>
          <w:bCs/>
          <w:sz w:val="24"/>
          <w:szCs w:val="24"/>
        </w:rPr>
        <w:lastRenderedPageBreak/>
        <w:t>Recommendations</w:t>
      </w:r>
    </w:p>
    <w:p w14:paraId="035A0669" w14:textId="087F73DF" w:rsidR="0012755E" w:rsidRPr="006A6FCD" w:rsidRDefault="0012755E" w:rsidP="00B401D9">
      <w:pPr>
        <w:spacing w:line="360" w:lineRule="auto"/>
        <w:jc w:val="both"/>
        <w:rPr>
          <w:rFonts w:ascii="Times New Roman" w:hAnsi="Times New Roman" w:cs="Times New Roman"/>
          <w:sz w:val="24"/>
          <w:szCs w:val="24"/>
        </w:rPr>
      </w:pPr>
      <w:r w:rsidRPr="006A6FCD">
        <w:rPr>
          <w:rFonts w:ascii="Times New Roman" w:hAnsi="Times New Roman" w:cs="Times New Roman"/>
          <w:sz w:val="24"/>
          <w:szCs w:val="24"/>
        </w:rPr>
        <w:t>Formal recognition mechanisms are increasingly regarded as crucial in valuing employees’ contributions, particularly tasks that are often considered “extra” or informal. As CIPD (2022) explains, recognition typically involves acknowledging individual efforts and achievements through non-monetary rewards designed to reinforce positive behaviours. However, while such practices are widely associated with improvements in morale, motivation, and loyalty (</w:t>
      </w:r>
      <w:proofErr w:type="spellStart"/>
      <w:r w:rsidRPr="006A6FCD">
        <w:rPr>
          <w:rFonts w:ascii="Times New Roman" w:hAnsi="Times New Roman" w:cs="Times New Roman"/>
          <w:sz w:val="24"/>
          <w:szCs w:val="24"/>
        </w:rPr>
        <w:t>HRZone</w:t>
      </w:r>
      <w:proofErr w:type="spellEnd"/>
      <w:r w:rsidRPr="006A6FCD">
        <w:rPr>
          <w:rFonts w:ascii="Times New Roman" w:hAnsi="Times New Roman" w:cs="Times New Roman"/>
          <w:sz w:val="24"/>
          <w:szCs w:val="24"/>
        </w:rPr>
        <w:t>, 2024), their effectiveness depends on how consistently and transparently they are applied. In many organisations, recognition is unevenly distributed, with part-time employees, especially women, frequently excluded from formal recognition processes. This omission can aggravate existing inequalities in visibility and career progression. CIPD (2022) further argues that non-financial rewards can generate significant performance benefits, yet without inclusive policies, the potential of recognition schemes risks being undermined by structural biases that prioritise full-time employees. • Equitable access to training and development regardless of employment status or schedule. According to Hundrev(2021), organisations adopting an equity-based approach recognise these differences and provide additional assistance to those with fewer resources, enabling them to fully benefit from opportunities within the workplace. Additionally, workplace equity is now recognised as a fundamental element of successful and adaptable organisations. Rather than being simply a policy or fashionable term, it represents the basis for ensuring employees have fair access to the tools, resources, and opportunities needed to succeed (</w:t>
      </w:r>
      <w:proofErr w:type="spellStart"/>
      <w:r w:rsidRPr="006A6FCD">
        <w:rPr>
          <w:rFonts w:ascii="Times New Roman" w:hAnsi="Times New Roman" w:cs="Times New Roman"/>
          <w:sz w:val="24"/>
          <w:szCs w:val="24"/>
        </w:rPr>
        <w:t>TheKnowledgeAcademy</w:t>
      </w:r>
      <w:proofErr w:type="spellEnd"/>
      <w:r w:rsidRPr="006A6FCD">
        <w:rPr>
          <w:rFonts w:ascii="Times New Roman" w:hAnsi="Times New Roman" w:cs="Times New Roman"/>
          <w:sz w:val="24"/>
          <w:szCs w:val="24"/>
        </w:rPr>
        <w:t xml:space="preserve">, 2024). By embedding equity into practice, organisations foster a culture where all workers feel valued and supported, which strengthens teamwork, enhances decision-making, and drives greater innovation. • Transparent promotion criteria that account for contributions beyond standard metrics. According to Larralde (2022), transparency in communication enables employees to clearly understand the organisation’s current position, strategic goals, and the role they play in achieving them. When such clarity is present, workers are more engaged, motivated, and productive. For this reason, fostering transparency within the workplace is a key responsibility for HR leaders. In the context of part-time employment in warehousing, transparency plays a vital role in ensuring fair treatment and inclusion. When organisations communicate openly about expectations, evaluation criteria, and opportunities for progression, part-time workers can better understand how their contributions affect both their teams and the wider company. This clarity fosters trust between part-time employees and managers, reducing feelings of bias or exclusion often associated with non-standard work patterns. Over time, transparent communication strengthens collaboration, </w:t>
      </w:r>
      <w:r w:rsidRPr="006A6FCD">
        <w:rPr>
          <w:rFonts w:ascii="Times New Roman" w:hAnsi="Times New Roman" w:cs="Times New Roman"/>
          <w:sz w:val="24"/>
          <w:szCs w:val="24"/>
        </w:rPr>
        <w:lastRenderedPageBreak/>
        <w:t xml:space="preserve">enhances job satisfaction, and supports greater engagement and productivity among part-time women in the sector (Larralde, 2022; Deloitte, 2024). • Active management support to identify and mitigate unconscious bias in task allocation and recognition. According to Oxford Management (2024), unconscious bias operates quietly within workplaces, subtly shaping decisions, influencing organisational culture, and potentially undermining initiatives aimed at creating diverse and inclusive teams. For managers, supervisors, and executives, recognising and addressing these biases is essential. Oxford Management(2024) argues that doing so not only promotes fairness and equality but also enhances team morale, drives productivity, and fosters innovation. Implementing such measures aligns with existing literature emphasizing initiative-taking interventions to reduce workplace inequities (Mucheru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2024; </w:t>
      </w:r>
      <w:proofErr w:type="spellStart"/>
      <w:r w:rsidRPr="006A6FCD">
        <w:rPr>
          <w:rFonts w:ascii="Times New Roman" w:hAnsi="Times New Roman" w:cs="Times New Roman"/>
          <w:sz w:val="24"/>
          <w:szCs w:val="24"/>
        </w:rPr>
        <w:t>Rydström</w:t>
      </w:r>
      <w:proofErr w:type="spellEnd"/>
      <w:r w:rsidRPr="006A6FCD">
        <w:rPr>
          <w:rFonts w:ascii="Times New Roman" w:hAnsi="Times New Roman" w:cs="Times New Roman"/>
          <w:sz w:val="24"/>
          <w:szCs w:val="24"/>
        </w:rPr>
        <w:t xml:space="preserve"> </w:t>
      </w:r>
      <w:r w:rsidR="00A760B4" w:rsidRPr="00A760B4">
        <w:rPr>
          <w:rFonts w:ascii="Times New Roman" w:hAnsi="Times New Roman" w:cs="Times New Roman"/>
          <w:i/>
          <w:sz w:val="24"/>
          <w:szCs w:val="24"/>
        </w:rPr>
        <w:t>et al.,</w:t>
      </w:r>
      <w:r w:rsidRPr="006A6FCD">
        <w:rPr>
          <w:rFonts w:ascii="Times New Roman" w:hAnsi="Times New Roman" w:cs="Times New Roman"/>
          <w:sz w:val="24"/>
          <w:szCs w:val="24"/>
        </w:rPr>
        <w:t xml:space="preserve"> 2023; Williams, 2013). Findings indicate that invisible labour is widespread and disproportionately shouldered by part-time women, yet recognition and advancement opportunities remain limited. Structural barriers, including shift scheduling, training access, and policy inconsistencies, intersect with gender and employment status to perpetuate inequities. Addressing these challenges requires both formal recognition systems and structural reforms that ensure part-time and female employees can participate fully in career progression opportunities.</w:t>
      </w:r>
    </w:p>
    <w:p w14:paraId="52022753" w14:textId="77777777" w:rsidR="0012755E" w:rsidRPr="006A6FCD" w:rsidRDefault="0012755E" w:rsidP="00B401D9">
      <w:pPr>
        <w:spacing w:line="360" w:lineRule="auto"/>
        <w:jc w:val="both"/>
        <w:rPr>
          <w:rFonts w:ascii="Times New Roman" w:hAnsi="Times New Roman" w:cs="Times New Roman"/>
          <w:sz w:val="24"/>
          <w:szCs w:val="24"/>
        </w:rPr>
        <w:sectPr w:rsidR="0012755E" w:rsidRPr="006A6FCD" w:rsidSect="00472DE2">
          <w:pgSz w:w="11906" w:h="16838"/>
          <w:pgMar w:top="1440" w:right="1440" w:bottom="1440" w:left="1440" w:header="708" w:footer="708" w:gutter="0"/>
          <w:pgNumType w:start="1"/>
          <w:cols w:space="708"/>
          <w:docGrid w:linePitch="360"/>
        </w:sectPr>
      </w:pPr>
    </w:p>
    <w:p w14:paraId="7F6A5821" w14:textId="77777777" w:rsidR="001579CF" w:rsidRPr="006A6FCD" w:rsidRDefault="001579CF" w:rsidP="00B401D9">
      <w:pPr>
        <w:spacing w:line="360" w:lineRule="auto"/>
        <w:jc w:val="both"/>
        <w:rPr>
          <w:rFonts w:ascii="Times New Roman" w:hAnsi="Times New Roman" w:cs="Times New Roman"/>
          <w:sz w:val="24"/>
          <w:szCs w:val="24"/>
        </w:rPr>
      </w:pPr>
    </w:p>
    <w:p w14:paraId="77DFCB21" w14:textId="513CA6A9" w:rsidR="00D14993" w:rsidRPr="006A6FCD" w:rsidRDefault="00D14993" w:rsidP="00B401D9">
      <w:pPr>
        <w:spacing w:line="360" w:lineRule="auto"/>
        <w:jc w:val="both"/>
        <w:rPr>
          <w:rFonts w:ascii="Times New Roman" w:hAnsi="Times New Roman" w:cs="Times New Roman"/>
          <w:b/>
          <w:bCs/>
          <w:sz w:val="24"/>
          <w:szCs w:val="24"/>
        </w:rPr>
      </w:pPr>
    </w:p>
    <w:p w14:paraId="6B8D92E0" w14:textId="78453193" w:rsidR="000629A8" w:rsidRPr="006A6FCD" w:rsidRDefault="00E94180" w:rsidP="00E94180">
      <w:pPr>
        <w:pStyle w:val="Heading1"/>
        <w:rPr>
          <w:rFonts w:ascii="Times New Roman" w:hAnsi="Times New Roman" w:cs="Times New Roman"/>
          <w:sz w:val="24"/>
          <w:szCs w:val="24"/>
        </w:rPr>
      </w:pPr>
      <w:bookmarkStart w:id="63" w:name="_Toc209712455"/>
      <w:r>
        <w:rPr>
          <w:rFonts w:ascii="Times New Roman" w:hAnsi="Times New Roman" w:cs="Times New Roman"/>
          <w:sz w:val="24"/>
          <w:szCs w:val="24"/>
        </w:rPr>
        <w:t>References</w:t>
      </w:r>
      <w:bookmarkEnd w:id="63"/>
    </w:p>
    <w:p w14:paraId="4DBD456A" w14:textId="77777777" w:rsidR="00266861" w:rsidRPr="006A6FCD" w:rsidRDefault="00266861" w:rsidP="00B401D9">
      <w:pPr>
        <w:spacing w:line="360" w:lineRule="auto"/>
        <w:jc w:val="both"/>
        <w:rPr>
          <w:rFonts w:ascii="Times New Roman" w:hAnsi="Times New Roman" w:cs="Times New Roman"/>
          <w:sz w:val="24"/>
          <w:szCs w:val="24"/>
        </w:rPr>
      </w:pPr>
    </w:p>
    <w:p w14:paraId="4C703687" w14:textId="77777777" w:rsidR="00E94180" w:rsidRPr="00E94180" w:rsidRDefault="00E94180" w:rsidP="00E94180">
      <w:pPr>
        <w:pStyle w:val="NormalWeb"/>
        <w:spacing w:before="0" w:beforeAutospacing="0" w:after="0" w:afterAutospacing="0"/>
      </w:pPr>
      <w:r w:rsidRPr="00E94180">
        <w:t xml:space="preserve">Abbas, S. (2023). </w:t>
      </w:r>
      <w:r w:rsidRPr="00E94180">
        <w:rPr>
          <w:i/>
          <w:iCs/>
        </w:rPr>
        <w:t>Different Types of Sampling Techniques in Qualitative Research</w:t>
      </w:r>
      <w:r w:rsidRPr="00E94180">
        <w:t>. [online] Sago.</w:t>
      </w:r>
    </w:p>
    <w:p w14:paraId="07E8BA14" w14:textId="77777777" w:rsidR="00E94180" w:rsidRPr="00E94180" w:rsidRDefault="00E94180" w:rsidP="00E94180">
      <w:pPr>
        <w:pStyle w:val="NormalWeb"/>
        <w:spacing w:before="0" w:beforeAutospacing="0" w:after="0" w:afterAutospacing="0"/>
      </w:pPr>
      <w:r w:rsidRPr="00E94180">
        <w:t xml:space="preserve">Available at: </w:t>
      </w:r>
      <w:hyperlink r:id="rId25" w:anchor=":~:text=Snowball%20sampling%2C%20also%20called%20referral" w:history="1">
        <w:r w:rsidRPr="00E94180">
          <w:rPr>
            <w:rStyle w:val="Hyperlink"/>
          </w:rPr>
          <w:t>https://sago.com/en/resources/blog/different-types-of-sampling-techniques-in-qualitative-research/#:~:text=Snowball%20sampling%2C%20also%20called%20referral</w:t>
        </w:r>
      </w:hyperlink>
      <w:r w:rsidRPr="00E94180">
        <w:t xml:space="preserve"> </w:t>
      </w:r>
    </w:p>
    <w:p w14:paraId="06374D5D" w14:textId="77777777" w:rsidR="00E94180" w:rsidRPr="00E94180" w:rsidRDefault="00E94180" w:rsidP="00E94180">
      <w:pPr>
        <w:pStyle w:val="NormalWeb"/>
        <w:spacing w:before="0" w:beforeAutospacing="0" w:after="0" w:afterAutospacing="0"/>
      </w:pPr>
      <w:r w:rsidRPr="00E94180">
        <w:t>(Accessed: 29 July 2025)</w:t>
      </w:r>
    </w:p>
    <w:p w14:paraId="129F8FD3" w14:textId="77777777" w:rsidR="00E94180" w:rsidRPr="00E94180" w:rsidRDefault="00E94180" w:rsidP="00E94180">
      <w:pPr>
        <w:pStyle w:val="NormalWeb"/>
        <w:spacing w:before="0" w:beforeAutospacing="0" w:after="0" w:afterAutospacing="0"/>
        <w:rPr>
          <w:lang w:val="en-US"/>
        </w:rPr>
      </w:pPr>
      <w:r w:rsidRPr="00E94180">
        <w:rPr>
          <w:lang w:val="en-US"/>
        </w:rPr>
        <w:t xml:space="preserve">ACAS (2024a). </w:t>
      </w:r>
      <w:r w:rsidRPr="00E94180">
        <w:rPr>
          <w:i/>
          <w:iCs/>
          <w:lang w:val="en-US"/>
        </w:rPr>
        <w:t>Code of Practice on Handling in a Reasonable Manner Requests to Work Flexibly | Acas</w:t>
      </w:r>
      <w:r w:rsidRPr="00E94180">
        <w:rPr>
          <w:lang w:val="en-US"/>
        </w:rPr>
        <w:t xml:space="preserve">. [online] ACAS. </w:t>
      </w:r>
    </w:p>
    <w:p w14:paraId="0E5D5D7C"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26" w:history="1">
        <w:r w:rsidRPr="00E94180">
          <w:rPr>
            <w:rStyle w:val="Hyperlink"/>
            <w:lang w:val="en-US"/>
          </w:rPr>
          <w:t>https://www.acas.org.uk/acas-code-of-practice-on-flexible-working-requests/html</w:t>
        </w:r>
      </w:hyperlink>
    </w:p>
    <w:p w14:paraId="2ED80AA1"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311C9F40" w14:textId="3C71B206" w:rsidR="00E94180" w:rsidRPr="00E94180" w:rsidRDefault="00E94180" w:rsidP="00E94180">
      <w:pPr>
        <w:pStyle w:val="NormalWeb"/>
        <w:spacing w:before="0" w:beforeAutospacing="0" w:after="0" w:afterAutospacing="0"/>
        <w:rPr>
          <w:lang w:val="en-US"/>
        </w:rPr>
      </w:pPr>
      <w:r w:rsidRPr="00E94180">
        <w:rPr>
          <w:lang w:val="en-US"/>
        </w:rPr>
        <w:t xml:space="preserve">ACAS (2024b). </w:t>
      </w:r>
      <w:r w:rsidRPr="00E94180">
        <w:rPr>
          <w:i/>
          <w:iCs/>
          <w:lang w:val="en-US"/>
        </w:rPr>
        <w:t>Organizational</w:t>
      </w:r>
      <w:r w:rsidRPr="00E94180">
        <w:rPr>
          <w:i/>
          <w:iCs/>
          <w:lang w:val="en-US"/>
        </w:rPr>
        <w:t xml:space="preserve"> case studies on flexible working: variations in practice | Acas</w:t>
      </w:r>
      <w:r w:rsidRPr="00E94180">
        <w:rPr>
          <w:lang w:val="en-US"/>
        </w:rPr>
        <w:t xml:space="preserve">. [online] Acas. Available at: </w:t>
      </w:r>
      <w:hyperlink r:id="rId27" w:history="1">
        <w:r w:rsidRPr="00E94180">
          <w:rPr>
            <w:rStyle w:val="Hyperlink"/>
            <w:lang w:val="en-US"/>
          </w:rPr>
          <w:t>https://www.acas.org.uk/research-and-commentary/organisational-case-studies-on-flexible-working/report</w:t>
        </w:r>
      </w:hyperlink>
    </w:p>
    <w:p w14:paraId="32162F25"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181B7091" w14:textId="77777777" w:rsidR="00E94180" w:rsidRPr="00E94180" w:rsidRDefault="00E94180" w:rsidP="00E94180">
      <w:pPr>
        <w:pStyle w:val="NormalWeb"/>
        <w:spacing w:before="0" w:beforeAutospacing="0" w:after="0" w:afterAutospacing="0"/>
        <w:rPr>
          <w:lang w:val="en-US"/>
        </w:rPr>
      </w:pPr>
      <w:r w:rsidRPr="00E94180">
        <w:rPr>
          <w:lang w:val="en-US"/>
        </w:rPr>
        <w:t xml:space="preserve">Adams, J.S. (1965). Inequity in Social Exchange. </w:t>
      </w:r>
      <w:r w:rsidRPr="00E94180">
        <w:rPr>
          <w:i/>
          <w:iCs/>
          <w:lang w:val="en-US"/>
        </w:rPr>
        <w:t>Advances in Experimental Social Psychology</w:t>
      </w:r>
      <w:r w:rsidRPr="00E94180">
        <w:rPr>
          <w:lang w:val="en-US"/>
        </w:rPr>
        <w:t xml:space="preserve">, 2(1), pp.267–299. </w:t>
      </w:r>
    </w:p>
    <w:p w14:paraId="6FBA2125"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28" w:history="1">
        <w:r w:rsidRPr="00E94180">
          <w:rPr>
            <w:rStyle w:val="Hyperlink"/>
            <w:lang w:val="en-US"/>
          </w:rPr>
          <w:t>https://doi.org/10.1016/S0065-2601(08)60108-2</w:t>
        </w:r>
      </w:hyperlink>
    </w:p>
    <w:p w14:paraId="52968AAA"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74529045" w14:textId="77777777" w:rsidR="00E94180" w:rsidRPr="00E94180" w:rsidRDefault="00E94180" w:rsidP="00E94180">
      <w:pPr>
        <w:pStyle w:val="NormalWeb"/>
        <w:spacing w:before="0" w:beforeAutospacing="0" w:after="0" w:afterAutospacing="0"/>
        <w:rPr>
          <w:lang w:val="en-US"/>
        </w:rPr>
      </w:pPr>
      <w:r w:rsidRPr="00E94180">
        <w:rPr>
          <w:lang w:val="en-US"/>
        </w:rPr>
        <w:t xml:space="preserve">Alon, S. (2022). The Measurement of Precarious Work and Market Conditions: Insights from the COVID-19 Disruption on Sample Selection. </w:t>
      </w:r>
      <w:r w:rsidRPr="00E94180">
        <w:rPr>
          <w:i/>
          <w:iCs/>
          <w:lang w:val="en-US"/>
        </w:rPr>
        <w:t>Work and Occupations</w:t>
      </w:r>
      <w:r w:rsidRPr="00E94180">
        <w:rPr>
          <w:lang w:val="en-US"/>
        </w:rPr>
        <w:t xml:space="preserve">, 50, p.073088842211276. </w:t>
      </w:r>
    </w:p>
    <w:p w14:paraId="1E759237"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29" w:history="1">
        <w:r w:rsidRPr="00E94180">
          <w:rPr>
            <w:rStyle w:val="Hyperlink"/>
            <w:lang w:val="en-US"/>
          </w:rPr>
          <w:t>https://doi.org/10.1177/07308884221127636</w:t>
        </w:r>
      </w:hyperlink>
      <w:r w:rsidRPr="00E94180">
        <w:rPr>
          <w:lang w:val="en-US"/>
        </w:rPr>
        <w:t>.</w:t>
      </w:r>
    </w:p>
    <w:p w14:paraId="1F77183B" w14:textId="77777777" w:rsidR="00E94180" w:rsidRPr="00E94180" w:rsidRDefault="00E94180" w:rsidP="00E94180">
      <w:pPr>
        <w:pStyle w:val="NormalWeb"/>
        <w:spacing w:before="0" w:beforeAutospacing="0" w:after="0" w:afterAutospacing="0"/>
        <w:rPr>
          <w:lang w:val="en-US"/>
        </w:rPr>
      </w:pPr>
      <w:r w:rsidRPr="00E94180">
        <w:rPr>
          <w:lang w:val="en-US"/>
        </w:rPr>
        <w:t>(Accessed: 27 July 2025)</w:t>
      </w:r>
    </w:p>
    <w:p w14:paraId="36E95784" w14:textId="77777777" w:rsidR="00E94180" w:rsidRPr="00E94180" w:rsidRDefault="00E94180" w:rsidP="00E94180">
      <w:pPr>
        <w:pStyle w:val="NormalWeb"/>
        <w:spacing w:before="0" w:beforeAutospacing="0" w:after="0" w:afterAutospacing="0"/>
        <w:rPr>
          <w:lang w:val="en-US"/>
        </w:rPr>
      </w:pPr>
      <w:r w:rsidRPr="00E94180">
        <w:rPr>
          <w:lang w:val="en-US"/>
        </w:rPr>
        <w:t xml:space="preserve">Ammon, C. (2022). </w:t>
      </w:r>
      <w:r w:rsidRPr="00E94180">
        <w:rPr>
          <w:i/>
          <w:iCs/>
          <w:lang w:val="en-US"/>
        </w:rPr>
        <w:t>Results Section for Research Papers How Does a Results Section Differ from a Discussion Section? What are the Differences Between Qualitative and Quantitative Data?</w:t>
      </w:r>
      <w:r w:rsidRPr="00E94180">
        <w:rPr>
          <w:lang w:val="en-US"/>
        </w:rPr>
        <w:t xml:space="preserve"> [online] Available at: </w:t>
      </w:r>
      <w:hyperlink r:id="rId30" w:history="1">
        <w:r w:rsidRPr="00E94180">
          <w:rPr>
            <w:rStyle w:val="Hyperlink"/>
            <w:lang w:val="en-US"/>
          </w:rPr>
          <w:t>https://www.sjsu.edu/writingcenter/docs/handouts/Results%20Section%20for%20Research%20Papers.pdf</w:t>
        </w:r>
      </w:hyperlink>
      <w:r w:rsidRPr="00E94180">
        <w:rPr>
          <w:lang w:val="en-US"/>
        </w:rPr>
        <w:t>.</w:t>
      </w:r>
    </w:p>
    <w:p w14:paraId="30CF32C1"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17DADAC0" w14:textId="77777777" w:rsidR="00E94180" w:rsidRPr="00E94180" w:rsidRDefault="00E94180" w:rsidP="00E94180">
      <w:pPr>
        <w:pStyle w:val="NormalWeb"/>
        <w:spacing w:before="0" w:beforeAutospacing="0" w:after="0" w:afterAutospacing="0"/>
        <w:rPr>
          <w:lang w:val="en-US"/>
        </w:rPr>
      </w:pPr>
      <w:r w:rsidRPr="00E94180">
        <w:rPr>
          <w:lang w:val="en-US"/>
        </w:rPr>
        <w:t xml:space="preserve">Avram, S., Harkness, S., and Popova, D. (2024). Gender and Parenthood Differences in Job Mobility and Pay Progression in the UK. </w:t>
      </w:r>
      <w:r w:rsidRPr="00E94180">
        <w:rPr>
          <w:i/>
          <w:iCs/>
          <w:lang w:val="en-US"/>
        </w:rPr>
        <w:t>Social Forces</w:t>
      </w:r>
      <w:r w:rsidRPr="00E94180">
        <w:rPr>
          <w:lang w:val="en-US"/>
        </w:rPr>
        <w:t xml:space="preserve">, 103(2). </w:t>
      </w:r>
    </w:p>
    <w:p w14:paraId="4206B9E9"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31" w:history="1">
        <w:r w:rsidRPr="00E94180">
          <w:rPr>
            <w:rStyle w:val="Hyperlink"/>
            <w:lang w:val="en-US"/>
          </w:rPr>
          <w:t>https://doi.org/10.1093/sf/soae068</w:t>
        </w:r>
      </w:hyperlink>
      <w:r w:rsidRPr="00E94180">
        <w:rPr>
          <w:lang w:val="en-US"/>
        </w:rPr>
        <w:t>.</w:t>
      </w:r>
    </w:p>
    <w:p w14:paraId="17170866" w14:textId="77777777" w:rsidR="00E94180" w:rsidRPr="00E94180" w:rsidRDefault="00E94180" w:rsidP="00E94180">
      <w:pPr>
        <w:pStyle w:val="NormalWeb"/>
        <w:spacing w:before="0" w:beforeAutospacing="0" w:after="0" w:afterAutospacing="0"/>
      </w:pPr>
      <w:r w:rsidRPr="00E94180">
        <w:t>(Accessed: 27 July 2025)</w:t>
      </w:r>
    </w:p>
    <w:p w14:paraId="69A9E1FB" w14:textId="77777777" w:rsidR="00E94180" w:rsidRPr="00E94180" w:rsidRDefault="00E94180" w:rsidP="00E94180">
      <w:pPr>
        <w:pStyle w:val="NormalWeb"/>
        <w:spacing w:before="0" w:beforeAutospacing="0" w:after="0" w:afterAutospacing="0"/>
      </w:pPr>
      <w:bookmarkStart w:id="64" w:name="_Int_TAYkhhzC"/>
      <w:r w:rsidRPr="00E94180">
        <w:t>Akello, M., Coutinho, S., N-Mboowa, M. G., Bukirwa, V. D., Natukunda, A., Lubyayi, L., Nabakooza, G., Cose, S., &amp; Elliott, A. M. (2020).</w:t>
      </w:r>
      <w:bookmarkEnd w:id="64"/>
      <w:r w:rsidRPr="00E94180">
        <w:t xml:space="preserve"> </w:t>
      </w:r>
      <w:bookmarkStart w:id="65" w:name="_Int_zD8DxcUB"/>
      <w:r w:rsidRPr="00E94180">
        <w:t>Continuous research monitoring improves the quality of research conduct and compliance among research trainees: internal evaluation of a monitoring programme.</w:t>
      </w:r>
      <w:bookmarkEnd w:id="65"/>
      <w:r w:rsidRPr="00E94180">
        <w:t> </w:t>
      </w:r>
      <w:r w:rsidRPr="00E94180">
        <w:rPr>
          <w:i/>
          <w:iCs/>
        </w:rPr>
        <w:t>AAS open research</w:t>
      </w:r>
      <w:r w:rsidRPr="00E94180">
        <w:t>, </w:t>
      </w:r>
      <w:r w:rsidRPr="00E94180">
        <w:rPr>
          <w:i/>
          <w:iCs/>
        </w:rPr>
        <w:t>3</w:t>
      </w:r>
      <w:r w:rsidRPr="00E94180">
        <w:t xml:space="preserve">, 57. </w:t>
      </w:r>
    </w:p>
    <w:p w14:paraId="354F4B7A" w14:textId="77777777" w:rsidR="00E94180" w:rsidRPr="00E94180" w:rsidRDefault="00E94180" w:rsidP="00E94180">
      <w:pPr>
        <w:pStyle w:val="NormalWeb"/>
        <w:spacing w:before="0" w:beforeAutospacing="0" w:after="0" w:afterAutospacing="0"/>
      </w:pPr>
      <w:r w:rsidRPr="00E94180">
        <w:t xml:space="preserve"> Available at: </w:t>
      </w:r>
      <w:hyperlink r:id="rId32" w:history="1">
        <w:r w:rsidRPr="00E94180">
          <w:rPr>
            <w:rStyle w:val="Hyperlink"/>
          </w:rPr>
          <w:t>https://doi.org/10.12688/aasopenres.13117.1</w:t>
        </w:r>
      </w:hyperlink>
      <w:r w:rsidRPr="00E94180">
        <w:t xml:space="preserve"> </w:t>
      </w:r>
    </w:p>
    <w:p w14:paraId="3E0F535F" w14:textId="77777777" w:rsidR="00E94180" w:rsidRPr="00E94180" w:rsidRDefault="00E94180" w:rsidP="00E94180">
      <w:pPr>
        <w:pStyle w:val="NormalWeb"/>
        <w:spacing w:before="0" w:beforeAutospacing="0" w:after="0" w:afterAutospacing="0"/>
      </w:pPr>
      <w:r w:rsidRPr="00E94180">
        <w:t>(Accessed: 30 July 2025)</w:t>
      </w:r>
    </w:p>
    <w:p w14:paraId="6CFE4B5C" w14:textId="77777777" w:rsidR="00E94180" w:rsidRPr="00E94180" w:rsidRDefault="00E94180" w:rsidP="00E94180">
      <w:pPr>
        <w:pStyle w:val="NormalWeb"/>
        <w:spacing w:before="0" w:beforeAutospacing="0" w:after="0" w:afterAutospacing="0"/>
      </w:pPr>
      <w:r w:rsidRPr="00E94180">
        <w:t xml:space="preserve">Andrew, A., Bandiera, O., Costa Dias, M. and Landais, C. (2021). </w:t>
      </w:r>
      <w:r w:rsidRPr="00E94180">
        <w:rPr>
          <w:i/>
          <w:iCs/>
        </w:rPr>
        <w:t>Barely any change to gender earnings gap in last 25 years once your account for increases in women’s education</w:t>
      </w:r>
      <w:r w:rsidRPr="00E94180">
        <w:t xml:space="preserve">. [online] Institute for Fiscal Studies. </w:t>
      </w:r>
    </w:p>
    <w:p w14:paraId="729DFF2E" w14:textId="77777777" w:rsidR="00E94180" w:rsidRPr="00E94180" w:rsidRDefault="00E94180" w:rsidP="00E94180">
      <w:pPr>
        <w:pStyle w:val="NormalWeb"/>
        <w:spacing w:before="0" w:beforeAutospacing="0" w:after="0" w:afterAutospacing="0"/>
      </w:pPr>
      <w:r w:rsidRPr="00E94180">
        <w:lastRenderedPageBreak/>
        <w:t xml:space="preserve">Available at: </w:t>
      </w:r>
      <w:hyperlink r:id="rId33" w:history="1">
        <w:r w:rsidRPr="00E94180">
          <w:rPr>
            <w:rStyle w:val="Hyperlink"/>
          </w:rPr>
          <w:t>https://ifs.org.uk/news/barely-any-change-gender-earnings-gap-last-25-years-once-you-account-increases-womens</w:t>
        </w:r>
      </w:hyperlink>
      <w:r w:rsidRPr="00E94180">
        <w:t xml:space="preserve"> </w:t>
      </w:r>
    </w:p>
    <w:p w14:paraId="3253842B" w14:textId="77777777" w:rsidR="00E94180" w:rsidRPr="00E94180" w:rsidRDefault="00E94180" w:rsidP="00E94180">
      <w:pPr>
        <w:pStyle w:val="NormalWeb"/>
        <w:spacing w:before="0" w:beforeAutospacing="0" w:after="0" w:afterAutospacing="0"/>
      </w:pPr>
      <w:r w:rsidRPr="00E94180">
        <w:t>(Accessed: 27 July 2025)</w:t>
      </w:r>
    </w:p>
    <w:p w14:paraId="49023438" w14:textId="77777777" w:rsidR="00E94180" w:rsidRPr="00E94180" w:rsidRDefault="00E94180" w:rsidP="00E94180">
      <w:pPr>
        <w:pStyle w:val="NormalWeb"/>
        <w:spacing w:before="0" w:beforeAutospacing="0" w:after="0" w:afterAutospacing="0"/>
      </w:pPr>
      <w:r w:rsidRPr="00E94180">
        <w:t xml:space="preserve">Baska, M. (2019). </w:t>
      </w:r>
      <w:r w:rsidRPr="00E94180">
        <w:rPr>
          <w:i/>
          <w:iCs/>
        </w:rPr>
        <w:t>Women significantly less likely to be promoted after having children, says government report</w:t>
      </w:r>
      <w:r w:rsidRPr="00E94180">
        <w:t xml:space="preserve">. [online] </w:t>
      </w:r>
      <w:hyperlink r:id="rId34" w:history="1">
        <w:r w:rsidRPr="00E94180">
          <w:rPr>
            <w:rStyle w:val="Hyperlink"/>
          </w:rPr>
          <w:t>www.peoplemanagement.co.uk</w:t>
        </w:r>
      </w:hyperlink>
      <w:r w:rsidRPr="00E94180">
        <w:t xml:space="preserve">. </w:t>
      </w:r>
    </w:p>
    <w:p w14:paraId="749A36EF" w14:textId="77777777" w:rsidR="00E94180" w:rsidRPr="00E94180" w:rsidRDefault="00E94180" w:rsidP="00E94180">
      <w:pPr>
        <w:pStyle w:val="NormalWeb"/>
        <w:spacing w:before="0" w:beforeAutospacing="0" w:after="0" w:afterAutospacing="0"/>
      </w:pPr>
      <w:r w:rsidRPr="00E94180">
        <w:t xml:space="preserve">Available at: </w:t>
      </w:r>
      <w:hyperlink r:id="rId35" w:history="1">
        <w:r w:rsidRPr="00E94180">
          <w:rPr>
            <w:rStyle w:val="Hyperlink"/>
          </w:rPr>
          <w:t>https://www.peoplemanagement.co.uk/article/1747027/women-less-likely-to-be-promoted-after-having-children</w:t>
        </w:r>
      </w:hyperlink>
      <w:r w:rsidRPr="00E94180">
        <w:t xml:space="preserve"> </w:t>
      </w:r>
    </w:p>
    <w:p w14:paraId="5B3A72EC" w14:textId="77777777" w:rsidR="00E94180" w:rsidRPr="00E94180" w:rsidRDefault="00E94180" w:rsidP="00E94180">
      <w:pPr>
        <w:pStyle w:val="NormalWeb"/>
        <w:spacing w:before="0" w:beforeAutospacing="0" w:after="0" w:afterAutospacing="0"/>
      </w:pPr>
      <w:r w:rsidRPr="00E94180">
        <w:t>(Accessed: 28 July 2025)</w:t>
      </w:r>
    </w:p>
    <w:p w14:paraId="6C57AA90" w14:textId="77777777" w:rsidR="00E94180" w:rsidRPr="00E94180" w:rsidRDefault="00E94180" w:rsidP="00E94180">
      <w:pPr>
        <w:pStyle w:val="NormalWeb"/>
        <w:spacing w:before="0" w:beforeAutospacing="0" w:after="0" w:afterAutospacing="0"/>
      </w:pPr>
      <w:r w:rsidRPr="00E94180">
        <w:t>Barnard, Catherine, Retained EU law in the UK Legal Orders: Continuity between the Old and the New (October 1, 2021). Forthcoming in Adam Lazowski, Adam Cygan (eds), Research Handbook on Legal Aspects of Brexit, Edward Elgar 2022., University of Cambridge Faculty of Law Research Paper No. 27/2021, Available at  Available at: </w:t>
      </w:r>
      <w:hyperlink r:id="rId36" w:tgtFrame="_blank" w:history="1">
        <w:r w:rsidRPr="00E94180">
          <w:rPr>
            <w:rStyle w:val="Hyperlink"/>
          </w:rPr>
          <w:t>http://dx.doi.org/10.2139/ssrn.3947215</w:t>
        </w:r>
      </w:hyperlink>
    </w:p>
    <w:p w14:paraId="7A37468D" w14:textId="77777777" w:rsidR="00E94180" w:rsidRPr="00E94180" w:rsidRDefault="00E94180" w:rsidP="00E94180">
      <w:pPr>
        <w:pStyle w:val="NormalWeb"/>
        <w:spacing w:before="0" w:beforeAutospacing="0" w:after="0" w:afterAutospacing="0"/>
      </w:pPr>
      <w:r w:rsidRPr="00E94180">
        <w:t>(Accessed: 28 July 2025)</w:t>
      </w:r>
    </w:p>
    <w:p w14:paraId="359A9352" w14:textId="77777777" w:rsidR="00E94180" w:rsidRPr="00E94180" w:rsidRDefault="00E94180" w:rsidP="00E94180">
      <w:pPr>
        <w:pStyle w:val="NormalWeb"/>
        <w:spacing w:before="0" w:beforeAutospacing="0" w:after="0" w:afterAutospacing="0"/>
      </w:pPr>
      <w:r w:rsidRPr="00E94180">
        <w:rPr>
          <w:lang w:val="en-US"/>
        </w:rPr>
        <w:t xml:space="preserve">Begum, V., Arshi, T.A., Arman, A.S., Butt, A.S. and Latheef, S. (2024). A study on work-family life imbalance among women administrators in UAE higher education institutions. </w:t>
      </w:r>
      <w:proofErr w:type="spellStart"/>
      <w:r w:rsidRPr="00E94180">
        <w:rPr>
          <w:i/>
          <w:iCs/>
        </w:rPr>
        <w:t>Heliyon</w:t>
      </w:r>
      <w:proofErr w:type="spellEnd"/>
      <w:r w:rsidRPr="00E94180">
        <w:t xml:space="preserve">, 10(6), pp.e28286–e28286. </w:t>
      </w:r>
    </w:p>
    <w:p w14:paraId="061293A0" w14:textId="77777777" w:rsidR="00E94180" w:rsidRPr="00E94180" w:rsidRDefault="00E94180" w:rsidP="00E94180">
      <w:pPr>
        <w:pStyle w:val="NormalWeb"/>
        <w:spacing w:before="0" w:beforeAutospacing="0" w:after="0" w:afterAutospacing="0"/>
      </w:pPr>
      <w:r w:rsidRPr="00E94180">
        <w:t xml:space="preserve"> Available at: </w:t>
      </w:r>
      <w:hyperlink r:id="rId37" w:history="1">
        <w:r w:rsidRPr="00E94180">
          <w:rPr>
            <w:rStyle w:val="Hyperlink"/>
          </w:rPr>
          <w:t>https://doi.org/10.1016/j.heliyon.2024.e28286</w:t>
        </w:r>
      </w:hyperlink>
      <w:r w:rsidRPr="00E94180">
        <w:t xml:space="preserve"> </w:t>
      </w:r>
    </w:p>
    <w:p w14:paraId="11B604A5" w14:textId="77777777" w:rsidR="00E94180" w:rsidRPr="00E94180" w:rsidRDefault="00E94180" w:rsidP="00E94180">
      <w:pPr>
        <w:pStyle w:val="NormalWeb"/>
        <w:spacing w:before="0" w:beforeAutospacing="0" w:after="0" w:afterAutospacing="0"/>
      </w:pPr>
      <w:r w:rsidRPr="00E94180">
        <w:t>(Accessed: 25 July 2025)</w:t>
      </w:r>
    </w:p>
    <w:p w14:paraId="0EDCE52B" w14:textId="77777777" w:rsidR="00E94180" w:rsidRPr="00E94180" w:rsidRDefault="00E94180" w:rsidP="00E94180">
      <w:pPr>
        <w:pStyle w:val="NormalWeb"/>
        <w:spacing w:before="0" w:beforeAutospacing="0" w:after="0" w:afterAutospacing="0"/>
        <w:rPr>
          <w:lang w:val="en-US"/>
        </w:rPr>
      </w:pPr>
      <w:r w:rsidRPr="00E94180">
        <w:rPr>
          <w:lang w:val="en-US"/>
        </w:rPr>
        <w:t xml:space="preserve">Backman, M., Nilsson, H. and Öner, Ö. (2024). Career trajectories in retail and wholesale –turnover, retention, and labor status. </w:t>
      </w:r>
      <w:r w:rsidRPr="00E94180">
        <w:rPr>
          <w:i/>
          <w:iCs/>
          <w:lang w:val="en-US"/>
        </w:rPr>
        <w:t>The International Review of Retail, Distribution and Consumer Research</w:t>
      </w:r>
      <w:r w:rsidRPr="00E94180">
        <w:rPr>
          <w:lang w:val="en-US"/>
        </w:rPr>
        <w:t xml:space="preserve">, 35(0959-3969), pp.1–21. </w:t>
      </w:r>
    </w:p>
    <w:p w14:paraId="4B505114"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38" w:history="1">
        <w:r w:rsidRPr="00E94180">
          <w:rPr>
            <w:rStyle w:val="Hyperlink"/>
            <w:lang w:val="en-US"/>
          </w:rPr>
          <w:t>https://doi.org/10.1080/09593969.2024.2411201</w:t>
        </w:r>
      </w:hyperlink>
    </w:p>
    <w:p w14:paraId="6343376B"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24B1E4D5" w14:textId="77777777" w:rsidR="00E94180" w:rsidRPr="00E94180" w:rsidRDefault="00E94180" w:rsidP="00E94180">
      <w:pPr>
        <w:pStyle w:val="NormalWeb"/>
        <w:spacing w:before="0" w:beforeAutospacing="0" w:after="0" w:afterAutospacing="0"/>
        <w:rPr>
          <w:lang w:val="en-US"/>
        </w:rPr>
      </w:pPr>
      <w:r w:rsidRPr="00E94180">
        <w:rPr>
          <w:lang w:val="en-US"/>
        </w:rPr>
        <w:t xml:space="preserve">Becker, G.S. (1993). </w:t>
      </w:r>
      <w:r w:rsidRPr="00E94180">
        <w:rPr>
          <w:i/>
          <w:iCs/>
          <w:lang w:val="en-US"/>
        </w:rPr>
        <w:t>Human capital: a theoretical and empirical analysis, with special reference to education</w:t>
      </w:r>
      <w:r w:rsidRPr="00E94180">
        <w:rPr>
          <w:lang w:val="en-US"/>
        </w:rPr>
        <w:t>. Chicago: The University of Chicago Press.</w:t>
      </w:r>
    </w:p>
    <w:p w14:paraId="57A47480" w14:textId="77777777" w:rsidR="00E94180" w:rsidRPr="00E94180" w:rsidRDefault="00E94180" w:rsidP="00E94180">
      <w:pPr>
        <w:pStyle w:val="NormalWeb"/>
        <w:spacing w:before="0" w:beforeAutospacing="0" w:after="0" w:afterAutospacing="0"/>
        <w:rPr>
          <w:lang w:val="en-US"/>
        </w:rPr>
      </w:pPr>
      <w:r w:rsidRPr="00E94180">
        <w:rPr>
          <w:lang w:val="en-US"/>
        </w:rPr>
        <w:t xml:space="preserve">Begum, R. (2024). Analyzing the Factors Affecting Private Sector Employees’ Work-Life Balance: An Empirical Study. </w:t>
      </w:r>
      <w:r w:rsidRPr="00E94180">
        <w:rPr>
          <w:i/>
          <w:iCs/>
          <w:lang w:val="en-US"/>
        </w:rPr>
        <w:t>International Journal of Science and Business</w:t>
      </w:r>
      <w:r w:rsidRPr="00E94180">
        <w:rPr>
          <w:lang w:val="en-US"/>
        </w:rPr>
        <w:t xml:space="preserve">, [online] 41(1), pp.160–177. </w:t>
      </w:r>
    </w:p>
    <w:p w14:paraId="5B164A62"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39" w:history="1">
        <w:r w:rsidRPr="00E94180">
          <w:rPr>
            <w:rStyle w:val="Hyperlink"/>
            <w:lang w:val="en-US"/>
          </w:rPr>
          <w:t>https://doi.org/10.58970/IJSB.2471</w:t>
        </w:r>
      </w:hyperlink>
    </w:p>
    <w:p w14:paraId="0130836C"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3D2E7657" w14:textId="77777777" w:rsidR="00E94180" w:rsidRPr="00E94180" w:rsidRDefault="00E94180" w:rsidP="00E94180">
      <w:pPr>
        <w:pStyle w:val="NormalWeb"/>
        <w:spacing w:before="0" w:beforeAutospacing="0" w:after="0" w:afterAutospacing="0"/>
        <w:rPr>
          <w:lang w:val="en-US"/>
        </w:rPr>
      </w:pPr>
      <w:r w:rsidRPr="00E94180">
        <w:rPr>
          <w:lang w:val="en-US"/>
        </w:rPr>
        <w:t xml:space="preserve">Bennett, F. (2024). Gendered economic inequalities: a social policy perspective. </w:t>
      </w:r>
      <w:r w:rsidRPr="00E94180">
        <w:rPr>
          <w:i/>
          <w:iCs/>
          <w:lang w:val="en-US"/>
        </w:rPr>
        <w:t>Oxford Open Economics</w:t>
      </w:r>
      <w:r w:rsidRPr="00E94180">
        <w:rPr>
          <w:lang w:val="en-US"/>
        </w:rPr>
        <w:t xml:space="preserve">, [online] 3(Supplement_1), pp. i345–i353. </w:t>
      </w:r>
    </w:p>
    <w:p w14:paraId="3A7EB29C"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40" w:history="1">
        <w:r w:rsidRPr="00E94180">
          <w:rPr>
            <w:rStyle w:val="Hyperlink"/>
            <w:lang w:val="en-US"/>
          </w:rPr>
          <w:t>https://doi.org/10.1093/ooec/odad030</w:t>
        </w:r>
      </w:hyperlink>
    </w:p>
    <w:p w14:paraId="2996E928"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1D7B7F3F" w14:textId="77777777" w:rsidR="00E94180" w:rsidRPr="00E94180" w:rsidRDefault="00E94180" w:rsidP="00E94180">
      <w:pPr>
        <w:pStyle w:val="NormalWeb"/>
        <w:spacing w:before="0" w:beforeAutospacing="0" w:after="0" w:afterAutospacing="0"/>
        <w:rPr>
          <w:lang w:val="en-US"/>
        </w:rPr>
      </w:pPr>
      <w:r w:rsidRPr="00E94180">
        <w:rPr>
          <w:lang w:val="en-US"/>
        </w:rPr>
        <w:t>Braun, V., and Clarke, V. (2022). Toward Good Practice in Thematic analysis: Avoiding Common Problems and be(com)</w:t>
      </w:r>
      <w:proofErr w:type="spellStart"/>
      <w:r w:rsidRPr="00E94180">
        <w:rPr>
          <w:lang w:val="en-US"/>
        </w:rPr>
        <w:t>ing</w:t>
      </w:r>
      <w:proofErr w:type="spellEnd"/>
      <w:r w:rsidRPr="00E94180">
        <w:rPr>
          <w:lang w:val="en-US"/>
        </w:rPr>
        <w:t xml:space="preserve"> a Knowing Researcher. </w:t>
      </w:r>
      <w:r w:rsidRPr="00E94180">
        <w:rPr>
          <w:i/>
          <w:iCs/>
          <w:lang w:val="en-US"/>
        </w:rPr>
        <w:t>International Journal of Transgender Health</w:t>
      </w:r>
      <w:r w:rsidRPr="00E94180">
        <w:rPr>
          <w:lang w:val="en-US"/>
        </w:rPr>
        <w:t xml:space="preserve">, [online] 24(1), pp.1–6. </w:t>
      </w:r>
    </w:p>
    <w:p w14:paraId="25CD53F4"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41" w:history="1">
        <w:r w:rsidRPr="00E94180">
          <w:rPr>
            <w:rStyle w:val="Hyperlink"/>
            <w:lang w:val="en-US"/>
          </w:rPr>
          <w:t>https://doi.org/10.1080/26895269.2022.2129597</w:t>
        </w:r>
      </w:hyperlink>
    </w:p>
    <w:p w14:paraId="511A76BB"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7F49BB85" w14:textId="77777777" w:rsidR="00E94180" w:rsidRPr="00E94180" w:rsidRDefault="00E94180" w:rsidP="00E94180">
      <w:pPr>
        <w:pStyle w:val="NormalWeb"/>
        <w:spacing w:before="0" w:beforeAutospacing="0" w:after="0" w:afterAutospacing="0"/>
        <w:rPr>
          <w:lang w:val="en-US"/>
        </w:rPr>
      </w:pPr>
      <w:r w:rsidRPr="00E94180">
        <w:rPr>
          <w:lang w:val="en-US"/>
        </w:rPr>
        <w:t xml:space="preserve">Brehm, U. and Milewski, N. (2024). Is part-time employment a temporary ‘steppingstone’ or a lasting ‘mommy track’? Legislation and mothers’ transition to full-time employment in Germany. </w:t>
      </w:r>
      <w:r w:rsidRPr="00E94180">
        <w:rPr>
          <w:i/>
          <w:iCs/>
          <w:lang w:val="en-US"/>
        </w:rPr>
        <w:t>Journal of European Social Policy</w:t>
      </w:r>
      <w:r w:rsidRPr="00E94180">
        <w:rPr>
          <w:lang w:val="en-US"/>
        </w:rPr>
        <w:t xml:space="preserve">, 34. </w:t>
      </w:r>
    </w:p>
    <w:p w14:paraId="4AABEA7B"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42" w:history="1">
        <w:r w:rsidRPr="00E94180">
          <w:rPr>
            <w:rStyle w:val="Hyperlink"/>
            <w:lang w:val="en-US"/>
          </w:rPr>
          <w:t>https://doi.org/10.1177/09589287231224607</w:t>
        </w:r>
      </w:hyperlink>
      <w:r w:rsidRPr="00E94180">
        <w:rPr>
          <w:lang w:val="en-US"/>
        </w:rPr>
        <w:t xml:space="preserve"> </w:t>
      </w:r>
    </w:p>
    <w:p w14:paraId="3E213A63" w14:textId="39D3A58C" w:rsidR="00E94180" w:rsidRPr="00E94180" w:rsidRDefault="00E94180" w:rsidP="00E94180">
      <w:pPr>
        <w:pStyle w:val="NormalWeb"/>
        <w:spacing w:before="0" w:beforeAutospacing="0" w:after="0" w:afterAutospacing="0"/>
      </w:pPr>
      <w:r w:rsidRPr="00E94180">
        <w:t>(Accessed: 27 July 2025)</w:t>
      </w:r>
    </w:p>
    <w:p w14:paraId="1BC9AA47" w14:textId="77777777" w:rsidR="00E94180" w:rsidRPr="00E94180" w:rsidRDefault="00E94180" w:rsidP="00E94180">
      <w:pPr>
        <w:pStyle w:val="NormalWeb"/>
        <w:spacing w:before="0" w:beforeAutospacing="0" w:after="0" w:afterAutospacing="0"/>
        <w:rPr>
          <w:lang w:val="en-US"/>
        </w:rPr>
      </w:pPr>
      <w:r w:rsidRPr="00E94180">
        <w:rPr>
          <w:lang w:val="en-US"/>
        </w:rPr>
        <w:t xml:space="preserve">Bryman, A. (2016). </w:t>
      </w:r>
      <w:r w:rsidRPr="00E94180">
        <w:rPr>
          <w:i/>
          <w:iCs/>
          <w:lang w:val="en-US"/>
        </w:rPr>
        <w:t>Social Research Methods</w:t>
      </w:r>
      <w:r w:rsidRPr="00E94180">
        <w:rPr>
          <w:lang w:val="en-US"/>
        </w:rPr>
        <w:t xml:space="preserve">. [online] </w:t>
      </w:r>
      <w:r w:rsidRPr="00E94180">
        <w:rPr>
          <w:i/>
          <w:iCs/>
          <w:lang w:val="en-US"/>
        </w:rPr>
        <w:t>Google Books</w:t>
      </w:r>
      <w:r w:rsidRPr="00E94180">
        <w:rPr>
          <w:lang w:val="en-US"/>
        </w:rPr>
        <w:t xml:space="preserve">. Oxford University Press. Available at: </w:t>
      </w:r>
      <w:hyperlink r:id="rId43" w:history="1">
        <w:r w:rsidRPr="00E94180">
          <w:rPr>
            <w:rStyle w:val="Hyperlink"/>
            <w:lang w:val="en-US"/>
          </w:rPr>
          <w:t>https://www.google.co.uk/books/edition/Social_Research_Methods/N2zQCgAAQBAJ?hl=en&amp;gbpv=0</w:t>
        </w:r>
      </w:hyperlink>
      <w:r w:rsidRPr="00E94180">
        <w:rPr>
          <w:lang w:val="en-US"/>
        </w:rPr>
        <w:t xml:space="preserve"> </w:t>
      </w:r>
    </w:p>
    <w:p w14:paraId="77A6EBF2" w14:textId="53FC235F" w:rsidR="00E94180" w:rsidRPr="00E94180" w:rsidRDefault="00E94180" w:rsidP="00E94180">
      <w:pPr>
        <w:pStyle w:val="NormalWeb"/>
        <w:spacing w:before="0" w:beforeAutospacing="0" w:after="0" w:afterAutospacing="0"/>
      </w:pPr>
      <w:r w:rsidRPr="00E94180">
        <w:t>(Accessed: 25 July 2025)</w:t>
      </w:r>
    </w:p>
    <w:p w14:paraId="59B694F4" w14:textId="77777777" w:rsidR="00E94180" w:rsidRPr="00E94180" w:rsidRDefault="00E94180" w:rsidP="00E94180">
      <w:pPr>
        <w:pStyle w:val="NormalWeb"/>
        <w:spacing w:before="0" w:beforeAutospacing="0" w:after="0" w:afterAutospacing="0"/>
        <w:rPr>
          <w:lang w:val="en-US"/>
        </w:rPr>
      </w:pPr>
      <w:r w:rsidRPr="00E94180">
        <w:rPr>
          <w:lang w:val="en-US"/>
        </w:rPr>
        <w:lastRenderedPageBreak/>
        <w:t xml:space="preserve">Business Case Studies (2024). </w:t>
      </w:r>
      <w:r w:rsidRPr="00E94180">
        <w:rPr>
          <w:i/>
          <w:iCs/>
          <w:lang w:val="en-US"/>
        </w:rPr>
        <w:t>Human Capital Theory (Education, Training)</w:t>
      </w:r>
      <w:r w:rsidRPr="00E94180">
        <w:rPr>
          <w:lang w:val="en-US"/>
        </w:rPr>
        <w:t xml:space="preserve">. [online] Business Case Studies. Available at: </w:t>
      </w:r>
      <w:hyperlink r:id="rId44" w:history="1">
        <w:r w:rsidRPr="00E94180">
          <w:rPr>
            <w:rStyle w:val="Hyperlink"/>
            <w:lang w:val="en-US"/>
          </w:rPr>
          <w:t>https://businesscasestudies.co.uk/human-capital-theory-education-training/</w:t>
        </w:r>
      </w:hyperlink>
      <w:r w:rsidRPr="00E94180">
        <w:rPr>
          <w:lang w:val="en-US"/>
        </w:rPr>
        <w:t>.</w:t>
      </w:r>
    </w:p>
    <w:p w14:paraId="4C7D402A"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7C1357D5" w14:textId="77777777" w:rsidR="00E94180" w:rsidRPr="00E94180" w:rsidRDefault="00E94180" w:rsidP="00E94180">
      <w:pPr>
        <w:pStyle w:val="NormalWeb"/>
        <w:spacing w:before="0" w:beforeAutospacing="0" w:after="0" w:afterAutospacing="0"/>
      </w:pPr>
      <w:proofErr w:type="spellStart"/>
      <w:r w:rsidRPr="00E94180">
        <w:t>Biggam</w:t>
      </w:r>
      <w:proofErr w:type="spellEnd"/>
      <w:r w:rsidRPr="00E94180">
        <w:t>, J. (2011).</w:t>
      </w:r>
      <w:r w:rsidRPr="00E94180">
        <w:rPr>
          <w:i/>
          <w:iCs/>
        </w:rPr>
        <w:t xml:space="preserve"> </w:t>
      </w:r>
      <w:bookmarkStart w:id="66" w:name="_Int_szA7JfYe"/>
      <w:r w:rsidRPr="00E94180">
        <w:rPr>
          <w:i/>
          <w:iCs/>
        </w:rPr>
        <w:t>Succeeding With Your Master’s Dissertation:</w:t>
      </w:r>
      <w:r w:rsidRPr="00E94180">
        <w:t xml:space="preserve"> A Step-by-step Handbook (Open UP study skills).</w:t>
      </w:r>
      <w:bookmarkEnd w:id="66"/>
    </w:p>
    <w:p w14:paraId="3EAA2BEE" w14:textId="244E8E79" w:rsidR="00E94180" w:rsidRPr="00E94180" w:rsidRDefault="00E94180" w:rsidP="00E94180">
      <w:pPr>
        <w:pStyle w:val="NormalWeb"/>
        <w:spacing w:before="0" w:beforeAutospacing="0" w:after="0" w:afterAutospacing="0"/>
      </w:pPr>
      <w:r w:rsidRPr="00E94180">
        <w:t xml:space="preserve">Open University; </w:t>
      </w:r>
      <w:proofErr w:type="spellStart"/>
      <w:r w:rsidRPr="00E94180">
        <w:t>VLEBooks</w:t>
      </w:r>
      <w:proofErr w:type="spellEnd"/>
    </w:p>
    <w:p w14:paraId="21642912" w14:textId="77777777" w:rsidR="00E94180" w:rsidRPr="00E94180" w:rsidRDefault="00E94180" w:rsidP="00E94180">
      <w:pPr>
        <w:pStyle w:val="NormalWeb"/>
        <w:spacing w:before="0" w:beforeAutospacing="0" w:after="0" w:afterAutospacing="0"/>
      </w:pPr>
      <w:r w:rsidRPr="00E94180">
        <w:t>CIPD (2022). CIPD |</w:t>
      </w:r>
      <w:r w:rsidRPr="00E94180">
        <w:rPr>
          <w:i/>
          <w:iCs/>
        </w:rPr>
        <w:t xml:space="preserve"> Trends in Flexible Working Arrangements.</w:t>
      </w:r>
      <w:r w:rsidRPr="00E94180">
        <w:t xml:space="preserve"> [online] CIPD. </w:t>
      </w:r>
    </w:p>
    <w:p w14:paraId="1A8868B0" w14:textId="77777777" w:rsidR="00E94180" w:rsidRPr="00E94180" w:rsidRDefault="00E94180" w:rsidP="00E94180">
      <w:pPr>
        <w:pStyle w:val="NormalWeb"/>
        <w:spacing w:before="0" w:beforeAutospacing="0" w:after="0" w:afterAutospacing="0"/>
      </w:pPr>
      <w:r w:rsidRPr="00E94180">
        <w:t xml:space="preserve">Available at: </w:t>
      </w:r>
      <w:hyperlink r:id="rId45" w:history="1">
        <w:r w:rsidRPr="00E94180">
          <w:rPr>
            <w:rStyle w:val="Hyperlink"/>
          </w:rPr>
          <w:t>https://www.cipd.org/uk/knowledge/reports/flexible-working-trends/</w:t>
        </w:r>
      </w:hyperlink>
    </w:p>
    <w:p w14:paraId="7E24F6E9" w14:textId="77777777" w:rsidR="00E94180" w:rsidRPr="00E94180" w:rsidRDefault="00E94180" w:rsidP="00E94180">
      <w:pPr>
        <w:pStyle w:val="NormalWeb"/>
        <w:spacing w:before="0" w:beforeAutospacing="0" w:after="0" w:afterAutospacing="0"/>
      </w:pPr>
      <w:r w:rsidRPr="00E94180">
        <w:t>(Accessed: 28 August 2025)</w:t>
      </w:r>
    </w:p>
    <w:p w14:paraId="6B2133B7" w14:textId="77777777" w:rsidR="00E94180" w:rsidRPr="00E94180" w:rsidRDefault="00E94180" w:rsidP="00E94180">
      <w:pPr>
        <w:pStyle w:val="NormalWeb"/>
        <w:spacing w:before="0" w:beforeAutospacing="0" w:after="0" w:afterAutospacing="0"/>
      </w:pPr>
      <w:r w:rsidRPr="00E94180">
        <w:t>CIPD (2024). CIPD |</w:t>
      </w:r>
      <w:r w:rsidRPr="00E94180">
        <w:rPr>
          <w:i/>
          <w:iCs/>
        </w:rPr>
        <w:t xml:space="preserve"> People manager guide: Flexible working</w:t>
      </w:r>
      <w:r w:rsidRPr="00E94180">
        <w:t xml:space="preserve">. [online] CIPD. </w:t>
      </w:r>
    </w:p>
    <w:p w14:paraId="73C9E30C" w14:textId="77777777" w:rsidR="00E94180" w:rsidRPr="00E94180" w:rsidRDefault="00E94180" w:rsidP="00E94180">
      <w:pPr>
        <w:pStyle w:val="NormalWeb"/>
        <w:spacing w:before="0" w:beforeAutospacing="0" w:after="0" w:afterAutospacing="0"/>
      </w:pPr>
      <w:r w:rsidRPr="00E94180">
        <w:t xml:space="preserve">Available at: </w:t>
      </w:r>
      <w:hyperlink r:id="rId46" w:history="1">
        <w:r w:rsidRPr="00E94180">
          <w:rPr>
            <w:rStyle w:val="Hyperlink"/>
          </w:rPr>
          <w:t>https://www.cipd.org/uk/knowledge/guides/flexible-working-manager-guide/</w:t>
        </w:r>
      </w:hyperlink>
    </w:p>
    <w:p w14:paraId="71D1207E" w14:textId="24B12159" w:rsidR="00E94180" w:rsidRPr="00E94180" w:rsidRDefault="00E94180" w:rsidP="00E94180">
      <w:pPr>
        <w:pStyle w:val="NormalWeb"/>
        <w:spacing w:before="0" w:beforeAutospacing="0" w:after="0" w:afterAutospacing="0"/>
      </w:pPr>
      <w:r w:rsidRPr="00E94180">
        <w:t>(Accessed: 28 August 2025)</w:t>
      </w:r>
    </w:p>
    <w:p w14:paraId="7ED872C3" w14:textId="77777777" w:rsidR="00E94180" w:rsidRPr="00E94180" w:rsidRDefault="00E94180" w:rsidP="00E94180">
      <w:pPr>
        <w:pStyle w:val="NormalWeb"/>
        <w:spacing w:before="0" w:beforeAutospacing="0" w:after="0" w:afterAutospacing="0"/>
      </w:pPr>
      <w:r w:rsidRPr="00E94180">
        <w:t xml:space="preserve">Cassell, C. (2015). </w:t>
      </w:r>
      <w:r w:rsidRPr="00E94180">
        <w:rPr>
          <w:i/>
          <w:iCs/>
        </w:rPr>
        <w:t>Conducting Research Interviews for Business and Management Students.</w:t>
      </w:r>
      <w:r w:rsidRPr="00E94180">
        <w:t xml:space="preserve"> </w:t>
      </w:r>
    </w:p>
    <w:p w14:paraId="50B79FBF" w14:textId="77777777" w:rsidR="00E94180" w:rsidRPr="00E94180" w:rsidRDefault="00E94180" w:rsidP="00E94180">
      <w:pPr>
        <w:pStyle w:val="NormalWeb"/>
        <w:spacing w:before="0" w:beforeAutospacing="0" w:after="0" w:afterAutospacing="0"/>
      </w:pPr>
      <w:r w:rsidRPr="00E94180">
        <w:t>Books: London: SAGE Publications Ltd.</w:t>
      </w:r>
    </w:p>
    <w:p w14:paraId="2F78346F" w14:textId="77777777" w:rsidR="00E94180" w:rsidRPr="00E94180" w:rsidRDefault="00E94180" w:rsidP="00E94180">
      <w:pPr>
        <w:pStyle w:val="NormalWeb"/>
        <w:spacing w:before="0" w:beforeAutospacing="0" w:after="0" w:afterAutospacing="0"/>
      </w:pPr>
      <w:r w:rsidRPr="00E94180">
        <w:t>(Accessed: 28 August 2025)</w:t>
      </w:r>
    </w:p>
    <w:p w14:paraId="31805C31" w14:textId="77777777" w:rsidR="00E94180" w:rsidRPr="00E94180" w:rsidRDefault="00E94180" w:rsidP="00E94180">
      <w:pPr>
        <w:pStyle w:val="NormalWeb"/>
        <w:spacing w:before="0" w:beforeAutospacing="0" w:after="0" w:afterAutospacing="0"/>
      </w:pPr>
      <w:r w:rsidRPr="00E94180">
        <w:t xml:space="preserve">CIPD (2023). </w:t>
      </w:r>
      <w:r w:rsidRPr="00E94180">
        <w:rPr>
          <w:i/>
          <w:iCs/>
        </w:rPr>
        <w:t>CIPD | Flexible and hybrid working practices in 2023</w:t>
      </w:r>
      <w:r w:rsidRPr="00E94180">
        <w:t xml:space="preserve">. [online] CIPD. Available at: </w:t>
      </w:r>
      <w:hyperlink r:id="rId47" w:history="1">
        <w:r w:rsidRPr="00E94180">
          <w:rPr>
            <w:rStyle w:val="Hyperlink"/>
          </w:rPr>
          <w:t>https://www.cipd.org/uk/knowledge/reports/flexible-hybrid-working/</w:t>
        </w:r>
      </w:hyperlink>
      <w:r w:rsidRPr="00E94180">
        <w:t xml:space="preserve"> </w:t>
      </w:r>
    </w:p>
    <w:p w14:paraId="245DA3C9" w14:textId="77777777" w:rsidR="00E94180" w:rsidRPr="00E94180" w:rsidRDefault="00E94180" w:rsidP="00E94180">
      <w:pPr>
        <w:pStyle w:val="NormalWeb"/>
        <w:spacing w:before="0" w:beforeAutospacing="0" w:after="0" w:afterAutospacing="0"/>
      </w:pPr>
      <w:r w:rsidRPr="00E94180">
        <w:t>(Accessed: 18 July 2025)</w:t>
      </w:r>
    </w:p>
    <w:p w14:paraId="376123A5" w14:textId="77777777" w:rsidR="00E94180" w:rsidRPr="00E94180" w:rsidRDefault="00E94180" w:rsidP="00E94180">
      <w:pPr>
        <w:pStyle w:val="NormalWeb"/>
        <w:spacing w:before="0" w:beforeAutospacing="0" w:after="0" w:afterAutospacing="0"/>
      </w:pPr>
      <w:r w:rsidRPr="00E94180">
        <w:t>CIPD (2022). CIPD | Trends in Flexible Working Arrangements. [online] CIPD.</w:t>
      </w:r>
    </w:p>
    <w:p w14:paraId="24A151AD" w14:textId="77777777" w:rsidR="00E94180" w:rsidRPr="00E94180" w:rsidRDefault="00E94180" w:rsidP="00E94180">
      <w:pPr>
        <w:pStyle w:val="NormalWeb"/>
        <w:spacing w:before="0" w:beforeAutospacing="0" w:after="0" w:afterAutospacing="0"/>
      </w:pPr>
      <w:r w:rsidRPr="00E94180">
        <w:t xml:space="preserve"> Available at: </w:t>
      </w:r>
      <w:hyperlink r:id="rId48" w:history="1">
        <w:r w:rsidRPr="00E94180">
          <w:rPr>
            <w:rStyle w:val="Hyperlink"/>
          </w:rPr>
          <w:t>https://www.cipd.org/uk/knowledge/reports/flexible-working-trends/</w:t>
        </w:r>
      </w:hyperlink>
      <w:r w:rsidRPr="00E94180">
        <w:t xml:space="preserve"> </w:t>
      </w:r>
    </w:p>
    <w:p w14:paraId="5BC7206E" w14:textId="77777777" w:rsidR="00E94180" w:rsidRPr="00E94180" w:rsidRDefault="00E94180" w:rsidP="00E94180">
      <w:pPr>
        <w:pStyle w:val="NormalWeb"/>
        <w:spacing w:before="0" w:beforeAutospacing="0" w:after="0" w:afterAutospacing="0"/>
      </w:pPr>
      <w:r w:rsidRPr="00E94180">
        <w:t>(Accessed: 25 July 2025)</w:t>
      </w:r>
    </w:p>
    <w:p w14:paraId="0133F9DA" w14:textId="77777777" w:rsidR="00E94180" w:rsidRPr="00E94180" w:rsidRDefault="00E94180" w:rsidP="00E94180">
      <w:pPr>
        <w:pStyle w:val="NormalWeb"/>
        <w:spacing w:before="0" w:beforeAutospacing="0" w:after="0" w:afterAutospacing="0"/>
      </w:pPr>
      <w:r w:rsidRPr="00E94180">
        <w:t xml:space="preserve">CIPD (2024). CIPD | People manager guide: Flexible working. [online] CIPD. </w:t>
      </w:r>
    </w:p>
    <w:p w14:paraId="4204C429" w14:textId="77777777" w:rsidR="00E94180" w:rsidRPr="00E94180" w:rsidRDefault="00E94180" w:rsidP="00E94180">
      <w:pPr>
        <w:pStyle w:val="NormalWeb"/>
        <w:spacing w:before="0" w:beforeAutospacing="0" w:after="0" w:afterAutospacing="0"/>
      </w:pPr>
      <w:r w:rsidRPr="00E94180">
        <w:t xml:space="preserve">Available at: </w:t>
      </w:r>
      <w:hyperlink r:id="rId49" w:history="1">
        <w:r w:rsidRPr="00E94180">
          <w:rPr>
            <w:rStyle w:val="Hyperlink"/>
          </w:rPr>
          <w:t>https://www.cipd.org/uk/knowledge/guides/flexible-working-manager-guide/</w:t>
        </w:r>
      </w:hyperlink>
      <w:r w:rsidRPr="00E94180">
        <w:t xml:space="preserve"> </w:t>
      </w:r>
    </w:p>
    <w:p w14:paraId="4BE639ED" w14:textId="77777777" w:rsidR="00E94180" w:rsidRPr="00E94180" w:rsidRDefault="00E94180" w:rsidP="00E94180">
      <w:pPr>
        <w:pStyle w:val="NormalWeb"/>
        <w:spacing w:before="0" w:beforeAutospacing="0" w:after="0" w:afterAutospacing="0"/>
      </w:pPr>
      <w:r w:rsidRPr="00E94180">
        <w:t>(Accessed: 25 July 2025)</w:t>
      </w:r>
    </w:p>
    <w:p w14:paraId="5A492704" w14:textId="77777777" w:rsidR="00E94180" w:rsidRPr="00E94180" w:rsidRDefault="00E94180" w:rsidP="00E94180">
      <w:pPr>
        <w:pStyle w:val="NormalWeb"/>
        <w:spacing w:before="0" w:beforeAutospacing="0" w:after="0" w:afterAutospacing="0"/>
      </w:pPr>
      <w:r w:rsidRPr="00E94180">
        <w:t>Clark, T., Foster, L. and Bryman, A. (2019).</w:t>
      </w:r>
      <w:r w:rsidRPr="00E94180">
        <w:rPr>
          <w:i/>
          <w:iCs/>
        </w:rPr>
        <w:t xml:space="preserve"> How to do your social research project or dissertation.</w:t>
      </w:r>
      <w:r w:rsidRPr="00E94180">
        <w:t xml:space="preserve"> 1st ed.</w:t>
      </w:r>
    </w:p>
    <w:p w14:paraId="6EF67602" w14:textId="245366AE" w:rsidR="00E94180" w:rsidRPr="00E94180" w:rsidRDefault="00E94180" w:rsidP="00E94180">
      <w:pPr>
        <w:pStyle w:val="NormalWeb"/>
        <w:spacing w:before="0" w:beforeAutospacing="0" w:after="0" w:afterAutospacing="0"/>
      </w:pPr>
      <w:r w:rsidRPr="00E94180">
        <w:t>Books. Oxford: Oxford University Press</w:t>
      </w:r>
    </w:p>
    <w:p w14:paraId="001A10A2" w14:textId="77777777" w:rsidR="00E94180" w:rsidRPr="00E94180" w:rsidRDefault="00E94180" w:rsidP="00E94180">
      <w:pPr>
        <w:pStyle w:val="NormalWeb"/>
        <w:spacing w:before="0" w:beforeAutospacing="0" w:after="0" w:afterAutospacing="0"/>
      </w:pPr>
      <w:r w:rsidRPr="00E94180">
        <w:t xml:space="preserve">Cole, N.L. (2019). </w:t>
      </w:r>
      <w:r w:rsidRPr="00E94180">
        <w:rPr>
          <w:i/>
          <w:iCs/>
        </w:rPr>
        <w:t>How to Think Like a Sociologist.</w:t>
      </w:r>
      <w:r w:rsidRPr="00E94180">
        <w:t xml:space="preserve"> [online] ThoughtCo. </w:t>
      </w:r>
    </w:p>
    <w:p w14:paraId="02FCCB88" w14:textId="77777777" w:rsidR="00E94180" w:rsidRPr="00E94180" w:rsidRDefault="00E94180" w:rsidP="00E94180">
      <w:pPr>
        <w:pStyle w:val="NormalWeb"/>
        <w:spacing w:before="0" w:beforeAutospacing="0" w:after="0" w:afterAutospacing="0"/>
      </w:pPr>
      <w:r w:rsidRPr="00E94180">
        <w:t xml:space="preserve">Available at: </w:t>
      </w:r>
      <w:hyperlink r:id="rId50" w:history="1">
        <w:r w:rsidRPr="00E94180">
          <w:rPr>
            <w:rStyle w:val="Hyperlink"/>
          </w:rPr>
          <w:t>https://www.thoughtco.com/sociological-perspective-3026642</w:t>
        </w:r>
      </w:hyperlink>
      <w:r w:rsidRPr="00E94180">
        <w:t xml:space="preserve"> </w:t>
      </w:r>
    </w:p>
    <w:p w14:paraId="4CC21974" w14:textId="3938F2CA" w:rsidR="00E94180" w:rsidRPr="00E94180" w:rsidRDefault="00E94180" w:rsidP="00E94180">
      <w:pPr>
        <w:pStyle w:val="NormalWeb"/>
        <w:spacing w:before="0" w:beforeAutospacing="0" w:after="0" w:afterAutospacing="0"/>
      </w:pPr>
      <w:r w:rsidRPr="00E94180">
        <w:t>(Accessed: 28 July 2025).</w:t>
      </w:r>
    </w:p>
    <w:p w14:paraId="4D5746A4" w14:textId="77777777" w:rsidR="00E94180" w:rsidRPr="00E94180" w:rsidRDefault="00E94180" w:rsidP="00E94180">
      <w:pPr>
        <w:pStyle w:val="NormalWeb"/>
        <w:spacing w:before="0" w:beforeAutospacing="0" w:after="0" w:afterAutospacing="0"/>
      </w:pPr>
      <w:r w:rsidRPr="00E94180">
        <w:t xml:space="preserve">Creswell, J.W. (2021). </w:t>
      </w:r>
      <w:r w:rsidRPr="00E94180">
        <w:rPr>
          <w:i/>
          <w:iCs/>
        </w:rPr>
        <w:t>Concise Introduction To Mixed Methods Research.</w:t>
      </w:r>
      <w:r w:rsidRPr="00E94180">
        <w:t xml:space="preserve"> </w:t>
      </w:r>
    </w:p>
    <w:p w14:paraId="667C5C09" w14:textId="5497FBA7" w:rsidR="00E94180" w:rsidRPr="00E94180" w:rsidRDefault="00E94180" w:rsidP="00E94180">
      <w:pPr>
        <w:pStyle w:val="NormalWeb"/>
        <w:spacing w:before="0" w:beforeAutospacing="0" w:after="0" w:afterAutospacing="0"/>
      </w:pPr>
      <w:r w:rsidRPr="00E94180">
        <w:t>Books; Los Angeles: Sage Publications.</w:t>
      </w:r>
    </w:p>
    <w:p w14:paraId="4BE3AC85" w14:textId="77777777" w:rsidR="00E94180" w:rsidRPr="00E94180" w:rsidRDefault="00E94180" w:rsidP="00E94180">
      <w:pPr>
        <w:pStyle w:val="NormalWeb"/>
        <w:spacing w:before="0" w:beforeAutospacing="0" w:after="0" w:afterAutospacing="0"/>
      </w:pPr>
      <w:r w:rsidRPr="00E94180">
        <w:t xml:space="preserve">Crossman, A. (2020). </w:t>
      </w:r>
      <w:r w:rsidRPr="00E94180">
        <w:rPr>
          <w:i/>
          <w:iCs/>
        </w:rPr>
        <w:t>Feminist Theory in Sociology</w:t>
      </w:r>
      <w:r w:rsidRPr="00E94180">
        <w:t xml:space="preserve">. [online] ThoughtCo. </w:t>
      </w:r>
    </w:p>
    <w:p w14:paraId="785E4FB1" w14:textId="77777777" w:rsidR="00E94180" w:rsidRPr="00E94180" w:rsidRDefault="00E94180" w:rsidP="00E94180">
      <w:pPr>
        <w:pStyle w:val="NormalWeb"/>
        <w:spacing w:before="0" w:beforeAutospacing="0" w:after="0" w:afterAutospacing="0"/>
      </w:pPr>
      <w:r w:rsidRPr="00E94180">
        <w:t xml:space="preserve">Available at: </w:t>
      </w:r>
      <w:hyperlink r:id="rId51" w:history="1">
        <w:r w:rsidRPr="00E94180">
          <w:rPr>
            <w:rStyle w:val="Hyperlink"/>
          </w:rPr>
          <w:t>https://www.thoughtco.com/feminist-theory-3026624</w:t>
        </w:r>
      </w:hyperlink>
      <w:r w:rsidRPr="00E94180">
        <w:t xml:space="preserve"> </w:t>
      </w:r>
    </w:p>
    <w:p w14:paraId="685D4B71" w14:textId="23E9B051" w:rsidR="00E94180" w:rsidRPr="00E94180" w:rsidRDefault="00E94180" w:rsidP="00E94180">
      <w:pPr>
        <w:pStyle w:val="NormalWeb"/>
        <w:spacing w:before="0" w:beforeAutospacing="0" w:after="0" w:afterAutospacing="0"/>
      </w:pPr>
      <w:r w:rsidRPr="00E94180">
        <w:t>(Accessed: 28 August 2025)</w:t>
      </w:r>
    </w:p>
    <w:p w14:paraId="5E240F9B" w14:textId="77777777" w:rsidR="00E94180" w:rsidRPr="00E94180" w:rsidRDefault="00E94180" w:rsidP="00E94180">
      <w:pPr>
        <w:pStyle w:val="NormalWeb"/>
        <w:spacing w:before="0" w:beforeAutospacing="0" w:after="0" w:afterAutospacing="0"/>
        <w:rPr>
          <w:lang w:val="en-US"/>
        </w:rPr>
      </w:pPr>
      <w:r w:rsidRPr="00E94180">
        <w:rPr>
          <w:lang w:val="en-US"/>
        </w:rPr>
        <w:t xml:space="preserve">Cao, X., and Wang, S. (2025). Flexible work arrangements, gender ideology, and housework time among dual-earner couples. </w:t>
      </w:r>
      <w:r w:rsidRPr="00E94180">
        <w:rPr>
          <w:i/>
          <w:iCs/>
          <w:lang w:val="en-US"/>
        </w:rPr>
        <w:t>Social Science Research</w:t>
      </w:r>
      <w:r w:rsidRPr="00E94180">
        <w:rPr>
          <w:lang w:val="en-US"/>
        </w:rPr>
        <w:t xml:space="preserve">, [online] 129(103192), p.103192.  Available at: </w:t>
      </w:r>
      <w:hyperlink r:id="rId52" w:history="1">
        <w:r w:rsidRPr="00E94180">
          <w:rPr>
            <w:rStyle w:val="Hyperlink"/>
            <w:lang w:val="en-US"/>
          </w:rPr>
          <w:t>https://doi.org/10.1016/j.ssresearch.2025.103192</w:t>
        </w:r>
      </w:hyperlink>
    </w:p>
    <w:p w14:paraId="0F62ADA2" w14:textId="73599CBE"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57ABC7F0" w14:textId="77777777" w:rsidR="00E94180" w:rsidRPr="00E94180" w:rsidRDefault="00E94180" w:rsidP="00E94180">
      <w:pPr>
        <w:pStyle w:val="NormalWeb"/>
        <w:spacing w:before="0" w:beforeAutospacing="0" w:after="0" w:afterAutospacing="0"/>
        <w:rPr>
          <w:lang w:val="en-US"/>
        </w:rPr>
      </w:pPr>
      <w:r w:rsidRPr="00E94180">
        <w:rPr>
          <w:lang w:val="en-US"/>
        </w:rPr>
        <w:t xml:space="preserve">Carrasco-Santos, M.J., Seyfi, S., Hosseini, S., Hall, C.M., Mohajer, B., Almeida-García, F. and Cortes Macías, R. (2024). Breaking boundaries: Exploring gendered challenges and advancing equality for Iranian women careers in tourism. </w:t>
      </w:r>
      <w:r w:rsidRPr="00E94180">
        <w:rPr>
          <w:i/>
          <w:iCs/>
          <w:lang w:val="en-US"/>
        </w:rPr>
        <w:t>Tourism Management</w:t>
      </w:r>
      <w:r w:rsidRPr="00E94180">
        <w:rPr>
          <w:lang w:val="en-US"/>
        </w:rPr>
        <w:t xml:space="preserve">, 103(104913), pp.104913–104913. </w:t>
      </w:r>
    </w:p>
    <w:p w14:paraId="742222D8"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53" w:history="1">
        <w:r w:rsidRPr="00E94180">
          <w:rPr>
            <w:rStyle w:val="Hyperlink"/>
            <w:lang w:val="en-US"/>
          </w:rPr>
          <w:t>https://doi.org/10.1016/j.tourman.2024.104913</w:t>
        </w:r>
      </w:hyperlink>
      <w:r w:rsidRPr="00E94180">
        <w:rPr>
          <w:lang w:val="en-US"/>
        </w:rPr>
        <w:t xml:space="preserve"> </w:t>
      </w:r>
    </w:p>
    <w:p w14:paraId="728E5D7E" w14:textId="43F13BF2" w:rsidR="00E94180" w:rsidRPr="00E94180" w:rsidRDefault="00E94180" w:rsidP="00E94180">
      <w:pPr>
        <w:pStyle w:val="NormalWeb"/>
        <w:spacing w:before="0" w:beforeAutospacing="0" w:after="0" w:afterAutospacing="0"/>
      </w:pPr>
      <w:r w:rsidRPr="00E94180">
        <w:t>(Accessed: 25 July 2025)</w:t>
      </w:r>
    </w:p>
    <w:p w14:paraId="5AA5A20F" w14:textId="77777777" w:rsidR="00E94180" w:rsidRPr="00E94180" w:rsidRDefault="00E94180" w:rsidP="00E94180">
      <w:pPr>
        <w:pStyle w:val="NormalWeb"/>
        <w:spacing w:before="0" w:beforeAutospacing="0" w:after="0" w:afterAutospacing="0"/>
        <w:rPr>
          <w:lang w:val="en-US"/>
        </w:rPr>
      </w:pPr>
      <w:r w:rsidRPr="00E94180">
        <w:rPr>
          <w:lang w:val="it-IT"/>
        </w:rPr>
        <w:t xml:space="preserve">Castañeda-Navarrete, J., Roupakia, Z., Dome, V. and Anzolin, G. (2024). </w:t>
      </w:r>
      <w:r w:rsidRPr="00E94180">
        <w:rPr>
          <w:i/>
          <w:iCs/>
          <w:lang w:val="en-US"/>
        </w:rPr>
        <w:t xml:space="preserve">Women in UK Manufacturing 2024: Addressing </w:t>
      </w:r>
      <w:proofErr w:type="spellStart"/>
      <w:r w:rsidRPr="00E94180">
        <w:rPr>
          <w:i/>
          <w:iCs/>
          <w:lang w:val="en-US"/>
        </w:rPr>
        <w:t>labour</w:t>
      </w:r>
      <w:proofErr w:type="spellEnd"/>
      <w:r w:rsidRPr="00E94180">
        <w:rPr>
          <w:i/>
          <w:iCs/>
          <w:lang w:val="en-US"/>
        </w:rPr>
        <w:t xml:space="preserve"> shortages and bridging the gender gap A review of best practices for diversity and inclusion</w:t>
      </w:r>
      <w:r w:rsidRPr="00E94180">
        <w:rPr>
          <w:lang w:val="en-US"/>
        </w:rPr>
        <w:t xml:space="preserve">. [online] </w:t>
      </w:r>
    </w:p>
    <w:p w14:paraId="1F46F9E2" w14:textId="77777777" w:rsidR="00E94180" w:rsidRPr="00E94180" w:rsidRDefault="00E94180" w:rsidP="00E94180">
      <w:pPr>
        <w:pStyle w:val="NormalWeb"/>
        <w:spacing w:before="0" w:beforeAutospacing="0" w:after="0" w:afterAutospacing="0"/>
        <w:rPr>
          <w:lang w:val="en-US"/>
        </w:rPr>
      </w:pPr>
      <w:r w:rsidRPr="00E94180">
        <w:rPr>
          <w:lang w:val="en-US"/>
        </w:rPr>
        <w:lastRenderedPageBreak/>
        <w:t xml:space="preserve">Available at: </w:t>
      </w:r>
      <w:hyperlink r:id="rId54" w:history="1">
        <w:r w:rsidRPr="00E94180">
          <w:rPr>
            <w:rStyle w:val="Hyperlink"/>
            <w:lang w:val="en-US"/>
          </w:rPr>
          <w:t>https://engage.ifm.eng.cam.ac.uk/wp-content/uploads/Women-in-Manufacturing-report-2024.pdf</w:t>
        </w:r>
      </w:hyperlink>
      <w:r w:rsidRPr="00E94180">
        <w:rPr>
          <w:lang w:val="en-US"/>
        </w:rPr>
        <w:t>.</w:t>
      </w:r>
    </w:p>
    <w:p w14:paraId="00ED242E"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24919A5B" w14:textId="77777777" w:rsidR="00E94180" w:rsidRPr="00E94180" w:rsidRDefault="00E94180" w:rsidP="00E94180">
      <w:pPr>
        <w:pStyle w:val="NormalWeb"/>
        <w:spacing w:before="0" w:beforeAutospacing="0" w:after="0" w:afterAutospacing="0"/>
        <w:rPr>
          <w:lang w:val="en-US"/>
        </w:rPr>
      </w:pPr>
      <w:r w:rsidRPr="00E94180">
        <w:rPr>
          <w:lang w:val="en-US"/>
        </w:rPr>
        <w:t xml:space="preserve">CIPD (2017a). </w:t>
      </w:r>
      <w:r w:rsidRPr="00E94180">
        <w:rPr>
          <w:i/>
          <w:iCs/>
          <w:lang w:val="en-US"/>
        </w:rPr>
        <w:t xml:space="preserve">Human capital theory: assessing the evidence for the value and importance of people to </w:t>
      </w:r>
      <w:proofErr w:type="spellStart"/>
      <w:r w:rsidRPr="00E94180">
        <w:rPr>
          <w:i/>
          <w:iCs/>
          <w:lang w:val="en-US"/>
        </w:rPr>
        <w:t>organisational</w:t>
      </w:r>
      <w:proofErr w:type="spellEnd"/>
      <w:r w:rsidRPr="00E94180">
        <w:rPr>
          <w:i/>
          <w:iCs/>
          <w:lang w:val="en-US"/>
        </w:rPr>
        <w:t xml:space="preserve"> success in partnership with</w:t>
      </w:r>
      <w:r w:rsidRPr="00E94180">
        <w:rPr>
          <w:lang w:val="en-US"/>
        </w:rPr>
        <w:t xml:space="preserve">. [online] </w:t>
      </w:r>
      <w:r w:rsidRPr="00E94180">
        <w:rPr>
          <w:i/>
          <w:iCs/>
          <w:lang w:val="en-US"/>
        </w:rPr>
        <w:t>CIPD</w:t>
      </w:r>
      <w:r w:rsidRPr="00E94180">
        <w:rPr>
          <w:lang w:val="en-US"/>
        </w:rPr>
        <w:t xml:space="preserve">, pp.1–96. </w:t>
      </w:r>
    </w:p>
    <w:p w14:paraId="00DB5DE5"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55" w:history="1">
        <w:r w:rsidRPr="00E94180">
          <w:rPr>
            <w:rStyle w:val="Hyperlink"/>
            <w:lang w:val="en-US"/>
          </w:rPr>
          <w:t>https://www.cipd.org/globalassets/media/knowledge/knowledge-hub/reports/human-capital-theory-assessing-the-evidence_tcm18-22292.pdf</w:t>
        </w:r>
      </w:hyperlink>
      <w:r w:rsidRPr="00E94180">
        <w:rPr>
          <w:lang w:val="en-US"/>
        </w:rPr>
        <w:t>.</w:t>
      </w:r>
    </w:p>
    <w:p w14:paraId="77E1C46D" w14:textId="14CEF4B1"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2B3981DC" w14:textId="77777777" w:rsidR="00E94180" w:rsidRPr="00E94180" w:rsidRDefault="00E94180" w:rsidP="00E94180">
      <w:pPr>
        <w:pStyle w:val="NormalWeb"/>
        <w:spacing w:before="0" w:beforeAutospacing="0" w:after="0" w:afterAutospacing="0"/>
        <w:rPr>
          <w:lang w:val="en-US"/>
        </w:rPr>
      </w:pPr>
      <w:r w:rsidRPr="00E94180">
        <w:rPr>
          <w:lang w:val="en-US"/>
        </w:rPr>
        <w:t xml:space="preserve">CIPD (2017b). </w:t>
      </w:r>
      <w:r w:rsidRPr="00E94180">
        <w:rPr>
          <w:i/>
          <w:iCs/>
          <w:lang w:val="en-US"/>
        </w:rPr>
        <w:t>The future of technology and learning Research report</w:t>
      </w:r>
      <w:r w:rsidRPr="00E94180">
        <w:rPr>
          <w:lang w:val="en-US"/>
        </w:rPr>
        <w:t xml:space="preserve">. [online] </w:t>
      </w:r>
    </w:p>
    <w:p w14:paraId="58379CED"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56" w:history="1">
        <w:r w:rsidRPr="00E94180">
          <w:rPr>
            <w:rStyle w:val="Hyperlink"/>
            <w:lang w:val="en-US"/>
          </w:rPr>
          <w:t>https://www.cipd.org/globalassets/media/knowledge/knowledge-hub/reports/the-future-of-technology-and-learning_2017_tcm18-29348.pdf</w:t>
        </w:r>
      </w:hyperlink>
      <w:r w:rsidRPr="00E94180">
        <w:rPr>
          <w:lang w:val="en-US"/>
        </w:rPr>
        <w:t xml:space="preserve"> </w:t>
      </w:r>
    </w:p>
    <w:p w14:paraId="62994900" w14:textId="65B0A285"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2D926D27" w14:textId="77777777" w:rsidR="00E94180" w:rsidRPr="00E94180" w:rsidRDefault="00E94180" w:rsidP="00E94180">
      <w:pPr>
        <w:pStyle w:val="NormalWeb"/>
        <w:spacing w:before="0" w:beforeAutospacing="0" w:after="0" w:afterAutospacing="0"/>
        <w:rPr>
          <w:lang w:val="en-US"/>
        </w:rPr>
      </w:pPr>
      <w:r w:rsidRPr="00E94180">
        <w:rPr>
          <w:lang w:val="en-US"/>
        </w:rPr>
        <w:t xml:space="preserve">CIPD (2022a). </w:t>
      </w:r>
      <w:r w:rsidRPr="00E94180">
        <w:rPr>
          <w:i/>
          <w:iCs/>
          <w:lang w:val="en-US"/>
        </w:rPr>
        <w:t>An Update on Flexible and Hybrid Working Practices</w:t>
      </w:r>
      <w:r w:rsidRPr="00E94180">
        <w:rPr>
          <w:lang w:val="en-US"/>
        </w:rPr>
        <w:t xml:space="preserve">. [online] </w:t>
      </w:r>
    </w:p>
    <w:p w14:paraId="65723713"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57" w:history="1">
        <w:r w:rsidRPr="00E94180">
          <w:rPr>
            <w:rStyle w:val="Hyperlink"/>
            <w:lang w:val="en-US"/>
          </w:rPr>
          <w:t>https://www.cipd.org/globalassets/media/knowledge/knowledge-hub/reports/flexible-hybrid-working-practices-report_tcm18-108941.pdf</w:t>
        </w:r>
      </w:hyperlink>
      <w:r w:rsidRPr="00E94180">
        <w:rPr>
          <w:lang w:val="en-US"/>
        </w:rPr>
        <w:t xml:space="preserve"> </w:t>
      </w:r>
    </w:p>
    <w:p w14:paraId="4945E487" w14:textId="41B7A533" w:rsidR="00E94180" w:rsidRPr="00E94180" w:rsidRDefault="00E94180" w:rsidP="00E94180">
      <w:pPr>
        <w:pStyle w:val="NormalWeb"/>
        <w:spacing w:before="0" w:beforeAutospacing="0" w:after="0" w:afterAutospacing="0"/>
      </w:pPr>
      <w:r w:rsidRPr="00E94180">
        <w:t>(Accessed: 29 July 2025)</w:t>
      </w:r>
    </w:p>
    <w:p w14:paraId="195CECB5" w14:textId="77777777" w:rsidR="00E94180" w:rsidRPr="00E94180" w:rsidRDefault="00E94180" w:rsidP="00E94180">
      <w:pPr>
        <w:pStyle w:val="NormalWeb"/>
        <w:spacing w:before="0" w:beforeAutospacing="0" w:after="0" w:afterAutospacing="0"/>
        <w:rPr>
          <w:lang w:val="en-US"/>
        </w:rPr>
      </w:pPr>
      <w:r w:rsidRPr="00E94180">
        <w:rPr>
          <w:lang w:val="en-US"/>
        </w:rPr>
        <w:t xml:space="preserve">CIPD (2022b). </w:t>
      </w:r>
      <w:r w:rsidRPr="00E94180">
        <w:rPr>
          <w:i/>
          <w:iCs/>
          <w:lang w:val="en-US"/>
        </w:rPr>
        <w:t>Evolution and Current Status Zero-Hours Contracts</w:t>
      </w:r>
      <w:r w:rsidRPr="00E94180">
        <w:rPr>
          <w:lang w:val="en-US"/>
        </w:rPr>
        <w:t xml:space="preserve">. [online] </w:t>
      </w:r>
      <w:r w:rsidRPr="00E94180">
        <w:rPr>
          <w:i/>
          <w:iCs/>
          <w:lang w:val="en-US"/>
        </w:rPr>
        <w:t>CIPD</w:t>
      </w:r>
      <w:r w:rsidRPr="00E94180">
        <w:rPr>
          <w:lang w:val="en-US"/>
        </w:rPr>
        <w:t>.</w:t>
      </w:r>
    </w:p>
    <w:p w14:paraId="1CF1912E"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58" w:history="1">
        <w:r w:rsidRPr="00E94180">
          <w:rPr>
            <w:rStyle w:val="Hyperlink"/>
            <w:lang w:val="en-US"/>
          </w:rPr>
          <w:t>https://www.cipd.org/globalassets/media/knowledge/knowledge-hub/reports/zero-hours-contracts-report-aug-2022_tcm18-110465.pdf</w:t>
        </w:r>
      </w:hyperlink>
    </w:p>
    <w:p w14:paraId="1D68525C" w14:textId="700F91DA"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462C4519" w14:textId="77777777" w:rsidR="00E94180" w:rsidRPr="00E94180" w:rsidRDefault="00E94180" w:rsidP="00E94180">
      <w:pPr>
        <w:pStyle w:val="NormalWeb"/>
        <w:spacing w:before="0" w:beforeAutospacing="0" w:after="0" w:afterAutospacing="0"/>
        <w:rPr>
          <w:lang w:val="en-US"/>
        </w:rPr>
      </w:pPr>
      <w:r w:rsidRPr="00E94180">
        <w:rPr>
          <w:lang w:val="en-US"/>
        </w:rPr>
        <w:t xml:space="preserve">CIPD (2022c). </w:t>
      </w:r>
      <w:r w:rsidRPr="00E94180">
        <w:rPr>
          <w:i/>
          <w:iCs/>
          <w:lang w:val="en-US"/>
        </w:rPr>
        <w:t>Trends in Flexible Working Arrangements</w:t>
      </w:r>
      <w:r w:rsidRPr="00E94180">
        <w:rPr>
          <w:lang w:val="en-US"/>
        </w:rPr>
        <w:t xml:space="preserve">. [online] CIPD. </w:t>
      </w:r>
    </w:p>
    <w:p w14:paraId="2B63BA55"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59" w:history="1">
        <w:r w:rsidRPr="00E94180">
          <w:rPr>
            <w:rStyle w:val="Hyperlink"/>
            <w:lang w:val="en-US"/>
          </w:rPr>
          <w:t>https://www.cipd.org/uk/knowledge/reports/flexible-working-trends/</w:t>
        </w:r>
      </w:hyperlink>
    </w:p>
    <w:p w14:paraId="34D8C93A" w14:textId="0712B965"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7BAC899D" w14:textId="77777777" w:rsidR="00E94180" w:rsidRPr="00E94180" w:rsidRDefault="00E94180" w:rsidP="00E94180">
      <w:pPr>
        <w:pStyle w:val="NormalWeb"/>
        <w:spacing w:before="0" w:beforeAutospacing="0" w:after="0" w:afterAutospacing="0"/>
        <w:rPr>
          <w:lang w:val="en-US"/>
        </w:rPr>
      </w:pPr>
      <w:r w:rsidRPr="00E94180">
        <w:rPr>
          <w:lang w:val="en-US"/>
        </w:rPr>
        <w:t xml:space="preserve">CIPD (2023a). </w:t>
      </w:r>
      <w:r w:rsidRPr="00E94180">
        <w:rPr>
          <w:i/>
          <w:iCs/>
          <w:lang w:val="en-US"/>
        </w:rPr>
        <w:t>CIPD | Flexible and Hybrid Working Resources</w:t>
      </w:r>
      <w:r w:rsidRPr="00E94180">
        <w:rPr>
          <w:lang w:val="en-US"/>
        </w:rPr>
        <w:t xml:space="preserve">. [online] CIPD. Available at: </w:t>
      </w:r>
      <w:hyperlink r:id="rId60" w:history="1">
        <w:r w:rsidRPr="00E94180">
          <w:rPr>
            <w:rStyle w:val="Hyperlink"/>
            <w:lang w:val="en-US"/>
          </w:rPr>
          <w:t>https://www.cipd.org/uk/topics/flexible-hybrid-working/</w:t>
        </w:r>
      </w:hyperlink>
    </w:p>
    <w:p w14:paraId="134CD127" w14:textId="3796F0A8"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050081DD" w14:textId="77777777" w:rsidR="00E94180" w:rsidRPr="00E94180" w:rsidRDefault="00E94180" w:rsidP="00E94180">
      <w:pPr>
        <w:pStyle w:val="NormalWeb"/>
        <w:spacing w:before="0" w:beforeAutospacing="0" w:after="0" w:afterAutospacing="0"/>
        <w:rPr>
          <w:lang w:val="en-US"/>
        </w:rPr>
      </w:pPr>
      <w:r w:rsidRPr="00E94180">
        <w:rPr>
          <w:lang w:val="en-US"/>
        </w:rPr>
        <w:t xml:space="preserve">CIPD (2023b). </w:t>
      </w:r>
      <w:r w:rsidRPr="00E94180">
        <w:rPr>
          <w:i/>
          <w:iCs/>
          <w:lang w:val="en-US"/>
        </w:rPr>
        <w:t>People managers an evidence review</w:t>
      </w:r>
      <w:r w:rsidRPr="00E94180">
        <w:rPr>
          <w:lang w:val="en-US"/>
        </w:rPr>
        <w:t xml:space="preserve">. [online] </w:t>
      </w:r>
    </w:p>
    <w:p w14:paraId="7F82B3B4"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61" w:history="1">
        <w:r w:rsidRPr="00E94180">
          <w:rPr>
            <w:rStyle w:val="Hyperlink"/>
            <w:lang w:val="en-US"/>
          </w:rPr>
          <w:t>https://www.cipd.org/globalassets/media/knowledge/knowledge-hub/evidence-reviews/2023-pdfs/2023-people-managers-scientific-summary-8431.pdf</w:t>
        </w:r>
      </w:hyperlink>
    </w:p>
    <w:p w14:paraId="0F1A07C4" w14:textId="07EB53A8"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74A8AACA" w14:textId="77777777" w:rsidR="00E94180" w:rsidRPr="00E94180" w:rsidRDefault="00E94180" w:rsidP="00E94180">
      <w:pPr>
        <w:pStyle w:val="NormalWeb"/>
        <w:spacing w:before="0" w:beforeAutospacing="0" w:after="0" w:afterAutospacing="0"/>
        <w:rPr>
          <w:lang w:val="en-US"/>
        </w:rPr>
      </w:pPr>
      <w:r w:rsidRPr="00E94180">
        <w:rPr>
          <w:lang w:val="en-US"/>
        </w:rPr>
        <w:t xml:space="preserve">CIPD (2024). </w:t>
      </w:r>
      <w:r w:rsidRPr="00E94180">
        <w:rPr>
          <w:i/>
          <w:iCs/>
          <w:lang w:val="en-US"/>
        </w:rPr>
        <w:t>CIPD Good Work Index 2024</w:t>
      </w:r>
      <w:r w:rsidRPr="00E94180">
        <w:rPr>
          <w:lang w:val="en-US"/>
        </w:rPr>
        <w:t xml:space="preserve">. [online] Available at: </w:t>
      </w:r>
      <w:hyperlink r:id="rId62" w:history="1">
        <w:r w:rsidRPr="00E94180">
          <w:rPr>
            <w:rStyle w:val="Hyperlink"/>
            <w:lang w:val="en-US"/>
          </w:rPr>
          <w:t>https://www.cipd.org/globalassets/media/knowledge/knowledge-hub/reports/2024-pdfs/8625-good-work-index-2024-summary-report-1-web.pdf</w:t>
        </w:r>
      </w:hyperlink>
      <w:r w:rsidRPr="00E94180">
        <w:rPr>
          <w:lang w:val="en-US"/>
        </w:rPr>
        <w:t>.</w:t>
      </w:r>
    </w:p>
    <w:p w14:paraId="5796336E" w14:textId="759754CD" w:rsidR="00E94180" w:rsidRPr="00E94180" w:rsidRDefault="00E94180" w:rsidP="00E94180">
      <w:pPr>
        <w:pStyle w:val="NormalWeb"/>
        <w:spacing w:before="0" w:beforeAutospacing="0" w:after="0" w:afterAutospacing="0"/>
        <w:rPr>
          <w:lang w:val="en-US"/>
        </w:rPr>
      </w:pPr>
      <w:r w:rsidRPr="00E94180">
        <w:rPr>
          <w:lang w:val="en-US"/>
        </w:rPr>
        <w:t>(Accessed: 27 July 2025)</w:t>
      </w:r>
    </w:p>
    <w:p w14:paraId="383FF35B" w14:textId="77777777" w:rsidR="00E94180" w:rsidRPr="00E94180" w:rsidRDefault="00E94180" w:rsidP="00E94180">
      <w:pPr>
        <w:pStyle w:val="NormalWeb"/>
        <w:spacing w:before="0" w:beforeAutospacing="0" w:after="0" w:afterAutospacing="0"/>
        <w:rPr>
          <w:lang w:val="en-US"/>
        </w:rPr>
      </w:pPr>
      <w:r w:rsidRPr="00E94180">
        <w:rPr>
          <w:lang w:val="en-US"/>
        </w:rPr>
        <w:t xml:space="preserve">CIPD (2025). </w:t>
      </w:r>
      <w:r w:rsidRPr="00E94180">
        <w:rPr>
          <w:i/>
          <w:iCs/>
          <w:lang w:val="en-US"/>
        </w:rPr>
        <w:t>CIPD | Flexible and hybrid working practices in 2023</w:t>
      </w:r>
      <w:r w:rsidRPr="00E94180">
        <w:rPr>
          <w:lang w:val="en-US"/>
        </w:rPr>
        <w:t xml:space="preserve">. [online] CIPD. Available at: </w:t>
      </w:r>
      <w:hyperlink r:id="rId63" w:history="1">
        <w:r w:rsidRPr="00E94180">
          <w:rPr>
            <w:rStyle w:val="Hyperlink"/>
            <w:lang w:val="en-US"/>
          </w:rPr>
          <w:t>https://www.cipd.org/uk/knowledge/reports/flexible-hybrid-working/</w:t>
        </w:r>
      </w:hyperlink>
      <w:r w:rsidRPr="00E94180">
        <w:rPr>
          <w:lang w:val="en-US"/>
        </w:rPr>
        <w:t>.</w:t>
      </w:r>
    </w:p>
    <w:p w14:paraId="0CB9C3ED" w14:textId="5A2B4FFD" w:rsidR="00E94180" w:rsidRPr="00E94180" w:rsidRDefault="00E94180" w:rsidP="00E94180">
      <w:pPr>
        <w:pStyle w:val="NormalWeb"/>
        <w:spacing w:before="0" w:beforeAutospacing="0" w:after="0" w:afterAutospacing="0"/>
        <w:rPr>
          <w:lang w:val="en-US"/>
        </w:rPr>
      </w:pPr>
      <w:r w:rsidRPr="00E94180">
        <w:rPr>
          <w:lang w:val="en-US"/>
        </w:rPr>
        <w:t>(Accessed: 27 July 2025)</w:t>
      </w:r>
    </w:p>
    <w:p w14:paraId="418B4721" w14:textId="643627F0" w:rsidR="00E94180" w:rsidRPr="00E94180" w:rsidRDefault="00E94180" w:rsidP="00E94180">
      <w:pPr>
        <w:pStyle w:val="NormalWeb"/>
        <w:spacing w:before="0" w:beforeAutospacing="0" w:after="0" w:afterAutospacing="0"/>
        <w:rPr>
          <w:lang w:val="en-US"/>
        </w:rPr>
      </w:pPr>
      <w:r w:rsidRPr="00E94180">
        <w:rPr>
          <w:lang w:val="en-US"/>
        </w:rPr>
        <w:t xml:space="preserve">Clark, T., Foster, L., Bryman, A., and Sloan, L. (2021). </w:t>
      </w:r>
      <w:r w:rsidRPr="00E94180">
        <w:rPr>
          <w:i/>
          <w:iCs/>
          <w:lang w:val="en-US"/>
        </w:rPr>
        <w:t>Bryman’s Social Research Methods</w:t>
      </w:r>
      <w:r w:rsidRPr="00E94180">
        <w:rPr>
          <w:lang w:val="en-US"/>
        </w:rPr>
        <w:t>. 6th ed. Oxford: Oxford University Press.</w:t>
      </w:r>
    </w:p>
    <w:p w14:paraId="173495A2" w14:textId="77777777" w:rsidR="00E94180" w:rsidRPr="00E94180" w:rsidRDefault="00E94180" w:rsidP="00E94180">
      <w:pPr>
        <w:pStyle w:val="NormalWeb"/>
        <w:spacing w:before="0" w:beforeAutospacing="0" w:after="0" w:afterAutospacing="0"/>
        <w:rPr>
          <w:lang w:val="en-US"/>
        </w:rPr>
      </w:pPr>
      <w:r w:rsidRPr="00E94180">
        <w:rPr>
          <w:lang w:val="en-US"/>
        </w:rPr>
        <w:t xml:space="preserve">Crompton, R., </w:t>
      </w:r>
      <w:proofErr w:type="spellStart"/>
      <w:r w:rsidRPr="00E94180">
        <w:rPr>
          <w:lang w:val="en-US"/>
        </w:rPr>
        <w:t>Blossfeld</w:t>
      </w:r>
      <w:proofErr w:type="spellEnd"/>
      <w:r w:rsidRPr="00E94180">
        <w:rPr>
          <w:lang w:val="en-US"/>
        </w:rPr>
        <w:t xml:space="preserve">, H.-P. and </w:t>
      </w:r>
      <w:proofErr w:type="spellStart"/>
      <w:r w:rsidRPr="00E94180">
        <w:rPr>
          <w:lang w:val="en-US"/>
        </w:rPr>
        <w:t>Drobnic</w:t>
      </w:r>
      <w:proofErr w:type="spellEnd"/>
      <w:r w:rsidRPr="00E94180">
        <w:rPr>
          <w:lang w:val="en-US"/>
        </w:rPr>
        <w:t xml:space="preserve">, S. (2003). Careers of Couples in Contemporary Society: From Male Breadwinner to Dual-Earner Families. </w:t>
      </w:r>
      <w:r w:rsidRPr="00E94180">
        <w:rPr>
          <w:i/>
          <w:iCs/>
          <w:lang w:val="en-US"/>
        </w:rPr>
        <w:t>Contemporary Sociology</w:t>
      </w:r>
      <w:r w:rsidRPr="00E94180">
        <w:rPr>
          <w:lang w:val="en-US"/>
        </w:rPr>
        <w:t xml:space="preserve">, 32(1), p.38. </w:t>
      </w:r>
    </w:p>
    <w:p w14:paraId="575D16C1"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64" w:history="1">
        <w:r w:rsidRPr="00E94180">
          <w:rPr>
            <w:rStyle w:val="Hyperlink"/>
            <w:lang w:val="en-US"/>
          </w:rPr>
          <w:t>https://doi.org/10.2307/3089834</w:t>
        </w:r>
      </w:hyperlink>
    </w:p>
    <w:p w14:paraId="293EDF14" w14:textId="77777777" w:rsidR="00E94180" w:rsidRPr="00E94180" w:rsidRDefault="00E94180" w:rsidP="00E94180">
      <w:pPr>
        <w:pStyle w:val="NormalWeb"/>
        <w:spacing w:before="0" w:beforeAutospacing="0" w:after="0" w:afterAutospacing="0"/>
        <w:rPr>
          <w:lang w:val="en-US"/>
        </w:rPr>
      </w:pPr>
      <w:r w:rsidRPr="00E94180">
        <w:rPr>
          <w:lang w:val="en-US"/>
        </w:rPr>
        <w:t>(Accessed: 27 July 2025)</w:t>
      </w:r>
    </w:p>
    <w:p w14:paraId="6C00CA7E" w14:textId="77777777" w:rsidR="00E94180" w:rsidRPr="00E94180" w:rsidRDefault="00E94180" w:rsidP="00E94180">
      <w:pPr>
        <w:pStyle w:val="NormalWeb"/>
        <w:spacing w:before="0" w:beforeAutospacing="0" w:after="0" w:afterAutospacing="0"/>
      </w:pPr>
      <w:r w:rsidRPr="00E94180">
        <w:t xml:space="preserve">Davies, M. (2024). </w:t>
      </w:r>
      <w:r w:rsidRPr="00E94180">
        <w:rPr>
          <w:i/>
          <w:iCs/>
        </w:rPr>
        <w:t>How can organisations help ensure Gender Parity in the workplace?</w:t>
      </w:r>
      <w:r w:rsidRPr="00E94180">
        <w:t xml:space="preserve"> [online] Macmillan Davies. </w:t>
      </w:r>
    </w:p>
    <w:p w14:paraId="756547DE" w14:textId="77777777" w:rsidR="00E94180" w:rsidRPr="00E94180" w:rsidRDefault="00E94180" w:rsidP="00E94180">
      <w:pPr>
        <w:pStyle w:val="NormalWeb"/>
        <w:spacing w:before="0" w:beforeAutospacing="0" w:after="0" w:afterAutospacing="0"/>
      </w:pPr>
      <w:r w:rsidRPr="00E94180">
        <w:t xml:space="preserve">Available at: </w:t>
      </w:r>
      <w:hyperlink r:id="rId65" w:history="1">
        <w:r w:rsidRPr="00E94180">
          <w:rPr>
            <w:rStyle w:val="Hyperlink"/>
          </w:rPr>
          <w:t>https://www.mdh.co.uk/insights/how-can-organisations-help-ensure-gender-parity-in-the-workplace</w:t>
        </w:r>
      </w:hyperlink>
      <w:r w:rsidRPr="00E94180">
        <w:t xml:space="preserve">  </w:t>
      </w:r>
    </w:p>
    <w:p w14:paraId="455CE06C" w14:textId="24C41CF2" w:rsidR="00E94180" w:rsidRPr="00E94180" w:rsidRDefault="00E94180" w:rsidP="00E94180">
      <w:pPr>
        <w:pStyle w:val="NormalWeb"/>
        <w:spacing w:before="0" w:beforeAutospacing="0" w:after="0" w:afterAutospacing="0"/>
      </w:pPr>
      <w:r w:rsidRPr="00E94180">
        <w:t>(Accessed: 28 July 2025).</w:t>
      </w:r>
    </w:p>
    <w:p w14:paraId="171A73CA" w14:textId="77777777" w:rsidR="00E94180" w:rsidRPr="00E94180" w:rsidRDefault="00E94180" w:rsidP="00E94180">
      <w:pPr>
        <w:pStyle w:val="NormalWeb"/>
        <w:spacing w:before="0" w:beforeAutospacing="0" w:after="0" w:afterAutospacing="0"/>
      </w:pPr>
      <w:r w:rsidRPr="00E94180">
        <w:t xml:space="preserve">Deloitte (2024). </w:t>
      </w:r>
      <w:r w:rsidRPr="00E94180">
        <w:rPr>
          <w:i/>
          <w:iCs/>
        </w:rPr>
        <w:t>Women @ Work 2024</w:t>
      </w:r>
      <w:r w:rsidRPr="00E94180">
        <w:t xml:space="preserve"> A Global Outlook. [online]</w:t>
      </w:r>
    </w:p>
    <w:p w14:paraId="6CD8DD14" w14:textId="77777777" w:rsidR="00E94180" w:rsidRPr="00E94180" w:rsidRDefault="00E94180" w:rsidP="00E94180">
      <w:pPr>
        <w:pStyle w:val="NormalWeb"/>
        <w:spacing w:before="0" w:beforeAutospacing="0" w:after="0" w:afterAutospacing="0"/>
      </w:pPr>
      <w:r w:rsidRPr="00E94180">
        <w:lastRenderedPageBreak/>
        <w:t xml:space="preserve">Available at: </w:t>
      </w:r>
      <w:hyperlink r:id="rId66" w:history="1">
        <w:r w:rsidRPr="00E94180">
          <w:rPr>
            <w:rStyle w:val="Hyperlink"/>
          </w:rPr>
          <w:t>https://www.deloitte.com/content/dam/assets-shared/docs/collections/2024/deloitte-women-at-work-2024-a-global-outlook.pdf?dl=2</w:t>
        </w:r>
      </w:hyperlink>
      <w:r w:rsidRPr="00E94180">
        <w:t xml:space="preserve"> </w:t>
      </w:r>
    </w:p>
    <w:p w14:paraId="4211EDF8" w14:textId="628C2D59" w:rsidR="00E94180" w:rsidRPr="00E94180" w:rsidRDefault="00E94180" w:rsidP="00E94180">
      <w:pPr>
        <w:pStyle w:val="NormalWeb"/>
        <w:spacing w:before="0" w:beforeAutospacing="0" w:after="0" w:afterAutospacing="0"/>
      </w:pPr>
      <w:r w:rsidRPr="00E94180">
        <w:t>(Accessed: 28 July 2025).</w:t>
      </w:r>
    </w:p>
    <w:p w14:paraId="44E309FA" w14:textId="77777777" w:rsidR="00E94180" w:rsidRPr="00E94180" w:rsidRDefault="00E94180" w:rsidP="00E94180">
      <w:pPr>
        <w:pStyle w:val="NormalWeb"/>
        <w:spacing w:before="0" w:beforeAutospacing="0" w:after="0" w:afterAutospacing="0"/>
      </w:pPr>
      <w:r w:rsidRPr="00E94180">
        <w:t xml:space="preserve">Dennison, K. (2023). </w:t>
      </w:r>
      <w:r w:rsidRPr="00E94180">
        <w:rPr>
          <w:i/>
          <w:iCs/>
        </w:rPr>
        <w:t>Why Companies Should Prioritize Employee Health And Happiness In 2024</w:t>
      </w:r>
      <w:r w:rsidRPr="00E94180">
        <w:t>. [online] Forbes.</w:t>
      </w:r>
    </w:p>
    <w:p w14:paraId="55028F37" w14:textId="77777777" w:rsidR="00E94180" w:rsidRPr="00E94180" w:rsidRDefault="00E94180" w:rsidP="00E94180">
      <w:pPr>
        <w:pStyle w:val="NormalWeb"/>
        <w:spacing w:before="0" w:beforeAutospacing="0" w:after="0" w:afterAutospacing="0"/>
      </w:pPr>
      <w:r w:rsidRPr="00E94180">
        <w:t xml:space="preserve">Available at: </w:t>
      </w:r>
      <w:hyperlink r:id="rId67" w:history="1">
        <w:r w:rsidRPr="00E94180">
          <w:rPr>
            <w:rStyle w:val="Hyperlink"/>
          </w:rPr>
          <w:t>https://www.forbes.com/sites/karadennison/2023/10/24/why-companies-should-prioritize-employee-health-and-happiness-in-2024/</w:t>
        </w:r>
      </w:hyperlink>
      <w:r w:rsidRPr="00E94180">
        <w:t xml:space="preserve"> </w:t>
      </w:r>
    </w:p>
    <w:p w14:paraId="5E3D1130" w14:textId="77777777" w:rsidR="00E94180" w:rsidRPr="00E94180" w:rsidRDefault="00E94180" w:rsidP="00E94180">
      <w:pPr>
        <w:pStyle w:val="NormalWeb"/>
        <w:spacing w:before="0" w:beforeAutospacing="0" w:after="0" w:afterAutospacing="0"/>
      </w:pPr>
      <w:r w:rsidRPr="00E94180">
        <w:t>(Accessed: 28 July 2025)</w:t>
      </w:r>
    </w:p>
    <w:p w14:paraId="67C940F7" w14:textId="77777777" w:rsidR="00E94180" w:rsidRPr="00E94180" w:rsidRDefault="00E94180" w:rsidP="00E94180">
      <w:pPr>
        <w:pStyle w:val="NormalWeb"/>
        <w:spacing w:before="0" w:beforeAutospacing="0" w:after="0" w:afterAutospacing="0"/>
      </w:pPr>
      <w:r w:rsidRPr="00E94180">
        <w:t xml:space="preserve">Dobson, E. (2023). </w:t>
      </w:r>
      <w:r w:rsidRPr="00E94180">
        <w:rPr>
          <w:i/>
          <w:iCs/>
        </w:rPr>
        <w:t>How To Make Job Share Work Well</w:t>
      </w:r>
      <w:r w:rsidRPr="00E94180">
        <w:t xml:space="preserve">. [online] View HR. </w:t>
      </w:r>
    </w:p>
    <w:p w14:paraId="2ECE3E77" w14:textId="77777777" w:rsidR="00E94180" w:rsidRPr="00E94180" w:rsidRDefault="00E94180" w:rsidP="00E94180">
      <w:pPr>
        <w:pStyle w:val="NormalWeb"/>
        <w:spacing w:before="0" w:beforeAutospacing="0" w:after="0" w:afterAutospacing="0"/>
      </w:pPr>
      <w:r w:rsidRPr="00E94180">
        <w:t xml:space="preserve">Available at: </w:t>
      </w:r>
      <w:hyperlink r:id="rId68" w:history="1">
        <w:r w:rsidRPr="00E94180">
          <w:rPr>
            <w:rStyle w:val="Hyperlink"/>
          </w:rPr>
          <w:t>https://viewhr.co.uk/how-to-make-job-share-work-well/</w:t>
        </w:r>
      </w:hyperlink>
      <w:r w:rsidRPr="00E94180">
        <w:t xml:space="preserve"> </w:t>
      </w:r>
    </w:p>
    <w:p w14:paraId="393F22F0" w14:textId="77777777" w:rsidR="00E94180" w:rsidRPr="00E94180" w:rsidRDefault="00E94180" w:rsidP="00E94180">
      <w:pPr>
        <w:pStyle w:val="NormalWeb"/>
        <w:spacing w:before="0" w:beforeAutospacing="0" w:after="0" w:afterAutospacing="0"/>
      </w:pPr>
      <w:r w:rsidRPr="00E94180">
        <w:t>(Accessed: 20 August 2025)</w:t>
      </w:r>
    </w:p>
    <w:p w14:paraId="462C2482" w14:textId="77777777" w:rsidR="00E94180" w:rsidRPr="00E94180" w:rsidRDefault="00E94180" w:rsidP="00E94180">
      <w:pPr>
        <w:pStyle w:val="NormalWeb"/>
        <w:spacing w:before="0" w:beforeAutospacing="0" w:after="0" w:afterAutospacing="0"/>
        <w:rPr>
          <w:lang w:val="en-US"/>
        </w:rPr>
      </w:pPr>
      <w:r w:rsidRPr="00E94180">
        <w:rPr>
          <w:lang w:val="en-US"/>
        </w:rPr>
        <w:t xml:space="preserve">David, E. (2024). </w:t>
      </w:r>
      <w:r w:rsidRPr="00E94180">
        <w:rPr>
          <w:i/>
          <w:iCs/>
          <w:lang w:val="en-US"/>
        </w:rPr>
        <w:t>12 Advantages &amp; Disadvantages of Questionnaires</w:t>
      </w:r>
      <w:r w:rsidRPr="00E94180">
        <w:rPr>
          <w:lang w:val="en-US"/>
        </w:rPr>
        <w:t xml:space="preserve">. [online] </w:t>
      </w:r>
      <w:proofErr w:type="spellStart"/>
      <w:r w:rsidRPr="00E94180">
        <w:rPr>
          <w:lang w:val="en-US"/>
        </w:rPr>
        <w:t>ProProfs</w:t>
      </w:r>
      <w:proofErr w:type="spellEnd"/>
      <w:r w:rsidRPr="00E94180">
        <w:rPr>
          <w:lang w:val="en-US"/>
        </w:rPr>
        <w:t xml:space="preserve"> Survey Blog. Available at: </w:t>
      </w:r>
      <w:hyperlink r:id="rId69" w:history="1">
        <w:r w:rsidRPr="00E94180">
          <w:rPr>
            <w:rStyle w:val="Hyperlink"/>
            <w:lang w:val="en-US"/>
          </w:rPr>
          <w:t>https://www.proprofssurvey.com/blog/advantages-disadvantages-of-questionnaires/</w:t>
        </w:r>
      </w:hyperlink>
    </w:p>
    <w:p w14:paraId="26816878" w14:textId="77777777" w:rsidR="00E94180" w:rsidRPr="00E94180" w:rsidRDefault="00E94180" w:rsidP="00E94180">
      <w:pPr>
        <w:pStyle w:val="NormalWeb"/>
        <w:spacing w:before="0" w:beforeAutospacing="0" w:after="0" w:afterAutospacing="0"/>
        <w:rPr>
          <w:lang w:val="en-US"/>
        </w:rPr>
      </w:pPr>
      <w:r w:rsidRPr="00E94180">
        <w:rPr>
          <w:lang w:val="en-US"/>
        </w:rPr>
        <w:t>(Accessed: 2 August 2025)</w:t>
      </w:r>
    </w:p>
    <w:p w14:paraId="4D9183E2" w14:textId="77777777" w:rsidR="00E94180" w:rsidRPr="00E94180" w:rsidRDefault="00E94180" w:rsidP="00E94180">
      <w:pPr>
        <w:pStyle w:val="NormalWeb"/>
        <w:spacing w:before="0" w:beforeAutospacing="0" w:after="0" w:afterAutospacing="0"/>
        <w:rPr>
          <w:lang w:val="en-US"/>
        </w:rPr>
      </w:pPr>
      <w:r w:rsidRPr="00E94180">
        <w:rPr>
          <w:lang w:val="en-US"/>
        </w:rPr>
        <w:t xml:space="preserve">Davlembayeva, D. and </w:t>
      </w:r>
      <w:proofErr w:type="spellStart"/>
      <w:r w:rsidRPr="00E94180">
        <w:rPr>
          <w:lang w:val="en-US"/>
        </w:rPr>
        <w:t>Alamanos</w:t>
      </w:r>
      <w:proofErr w:type="spellEnd"/>
      <w:r w:rsidRPr="00E94180">
        <w:rPr>
          <w:lang w:val="en-US"/>
        </w:rPr>
        <w:t xml:space="preserve">, E. (2023). </w:t>
      </w:r>
      <w:r w:rsidRPr="00E94180">
        <w:rPr>
          <w:i/>
          <w:iCs/>
          <w:lang w:val="en-US"/>
        </w:rPr>
        <w:t>Equity theory: A review</w:t>
      </w:r>
      <w:r w:rsidRPr="00E94180">
        <w:rPr>
          <w:lang w:val="en-US"/>
        </w:rPr>
        <w:t xml:space="preserve">. [online] Theory Hub. Available at: </w:t>
      </w:r>
      <w:hyperlink r:id="rId70" w:history="1">
        <w:r w:rsidRPr="00E94180">
          <w:rPr>
            <w:rStyle w:val="Hyperlink"/>
            <w:lang w:val="en-US"/>
          </w:rPr>
          <w:t>https://open.ncl.ac.uk/theories/5/equity-theory/</w:t>
        </w:r>
      </w:hyperlink>
    </w:p>
    <w:p w14:paraId="7B6A0F4F" w14:textId="1ED558D0" w:rsidR="00E94180" w:rsidRPr="00E94180" w:rsidRDefault="00E94180" w:rsidP="00E94180">
      <w:pPr>
        <w:pStyle w:val="NormalWeb"/>
        <w:spacing w:before="0" w:beforeAutospacing="0" w:after="0" w:afterAutospacing="0"/>
        <w:rPr>
          <w:lang w:val="en-US"/>
        </w:rPr>
      </w:pPr>
      <w:r w:rsidRPr="00E94180">
        <w:rPr>
          <w:lang w:val="en-US"/>
        </w:rPr>
        <w:t>(Accessed: 2 August 2025)</w:t>
      </w:r>
    </w:p>
    <w:p w14:paraId="2EDA31A0" w14:textId="77777777" w:rsidR="00E94180" w:rsidRPr="00E94180" w:rsidRDefault="00E94180" w:rsidP="00E94180">
      <w:pPr>
        <w:pStyle w:val="NormalWeb"/>
        <w:spacing w:before="0" w:beforeAutospacing="0" w:after="0" w:afterAutospacing="0"/>
        <w:rPr>
          <w:lang w:val="en-US"/>
        </w:rPr>
      </w:pPr>
      <w:r w:rsidRPr="00E94180">
        <w:rPr>
          <w:lang w:val="en-US"/>
        </w:rPr>
        <w:t xml:space="preserve">Deloitte (2024). </w:t>
      </w:r>
      <w:r w:rsidRPr="00E94180">
        <w:rPr>
          <w:i/>
          <w:iCs/>
          <w:lang w:val="en-US"/>
        </w:rPr>
        <w:t>The transparency paradox: Could less be more when it comes to trust?</w:t>
      </w:r>
      <w:r w:rsidRPr="00E94180">
        <w:rPr>
          <w:lang w:val="en-US"/>
        </w:rPr>
        <w:t xml:space="preserve"> [online] Deloitte Insights.</w:t>
      </w:r>
    </w:p>
    <w:p w14:paraId="03AE9E92"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71" w:history="1">
        <w:r w:rsidRPr="00E94180">
          <w:rPr>
            <w:rStyle w:val="Hyperlink"/>
            <w:lang w:val="en-US"/>
          </w:rPr>
          <w:t>https://www.deloitte.com/us/en/insights/topics/talent/human-capital-trends/2024/transparency-in-the-workplace.html</w:t>
        </w:r>
      </w:hyperlink>
    </w:p>
    <w:p w14:paraId="5D05F98A" w14:textId="77777777" w:rsidR="00E94180" w:rsidRPr="00E94180" w:rsidRDefault="00E94180" w:rsidP="00E94180">
      <w:pPr>
        <w:pStyle w:val="NormalWeb"/>
        <w:spacing w:before="0" w:beforeAutospacing="0" w:after="0" w:afterAutospacing="0"/>
        <w:rPr>
          <w:lang w:val="en-US"/>
        </w:rPr>
      </w:pPr>
      <w:r w:rsidRPr="00E94180">
        <w:rPr>
          <w:lang w:val="en-US"/>
        </w:rPr>
        <w:t>(Accessed: 2 August 2025)</w:t>
      </w:r>
    </w:p>
    <w:p w14:paraId="49430D4E" w14:textId="77777777" w:rsidR="00E94180" w:rsidRPr="00E94180" w:rsidRDefault="00E94180" w:rsidP="00E94180">
      <w:pPr>
        <w:pStyle w:val="NormalWeb"/>
        <w:spacing w:before="0" w:beforeAutospacing="0" w:after="0" w:afterAutospacing="0"/>
        <w:rPr>
          <w:lang w:val="en-US"/>
        </w:rPr>
      </w:pPr>
      <w:r w:rsidRPr="00E94180">
        <w:rPr>
          <w:lang w:val="en-US"/>
        </w:rPr>
        <w:t xml:space="preserve">Descartes (2024). </w:t>
      </w:r>
      <w:r w:rsidRPr="00E94180">
        <w:rPr>
          <w:i/>
          <w:iCs/>
          <w:lang w:val="en-US"/>
        </w:rPr>
        <w:t>Descartes’ Study Reveals 76% of Supply Chain and Logistics Operations are Experiencing Notable Workforce Shortages | Descartes</w:t>
      </w:r>
      <w:r w:rsidRPr="00E94180">
        <w:rPr>
          <w:lang w:val="en-US"/>
        </w:rPr>
        <w:t xml:space="preserve">. [online] www.descartes.com. Available at: </w:t>
      </w:r>
      <w:hyperlink r:id="rId72" w:history="1">
        <w:r w:rsidRPr="00E94180">
          <w:rPr>
            <w:rStyle w:val="Hyperlink"/>
            <w:lang w:val="en-US"/>
          </w:rPr>
          <w:t>https://www.descartes.com/resources/news/descartes-study-reveals-76-supply-chain-and-logistics-operations-are-experiencing</w:t>
        </w:r>
      </w:hyperlink>
      <w:r w:rsidRPr="00E94180">
        <w:rPr>
          <w:lang w:val="en-US"/>
        </w:rPr>
        <w:t>.</w:t>
      </w:r>
    </w:p>
    <w:p w14:paraId="52EE2D8B" w14:textId="43CF246B" w:rsidR="00E94180" w:rsidRPr="00E94180" w:rsidRDefault="00E94180" w:rsidP="00E94180">
      <w:pPr>
        <w:pStyle w:val="NormalWeb"/>
        <w:spacing w:before="0" w:beforeAutospacing="0" w:after="0" w:afterAutospacing="0"/>
        <w:rPr>
          <w:lang w:val="en-US"/>
        </w:rPr>
      </w:pPr>
      <w:r w:rsidRPr="00E94180">
        <w:rPr>
          <w:lang w:val="en-US"/>
        </w:rPr>
        <w:t>(Accessed: 27 July 2025)</w:t>
      </w:r>
    </w:p>
    <w:p w14:paraId="165600AB" w14:textId="77777777" w:rsidR="00E94180" w:rsidRPr="00E94180" w:rsidRDefault="00E94180" w:rsidP="00E94180">
      <w:pPr>
        <w:pStyle w:val="NormalWeb"/>
        <w:spacing w:before="0" w:beforeAutospacing="0" w:after="0" w:afterAutospacing="0"/>
        <w:rPr>
          <w:lang w:val="en-US"/>
        </w:rPr>
      </w:pPr>
      <w:proofErr w:type="spellStart"/>
      <w:r w:rsidRPr="00E94180">
        <w:rPr>
          <w:lang w:val="en-US"/>
        </w:rPr>
        <w:t>Dolezalova</w:t>
      </w:r>
      <w:proofErr w:type="spellEnd"/>
      <w:r w:rsidRPr="00E94180">
        <w:rPr>
          <w:lang w:val="en-US"/>
        </w:rPr>
        <w:t xml:space="preserve">, D.M., </w:t>
      </w:r>
      <w:proofErr w:type="spellStart"/>
      <w:r w:rsidRPr="00E94180">
        <w:rPr>
          <w:lang w:val="en-US"/>
        </w:rPr>
        <w:t>ALberti</w:t>
      </w:r>
      <w:proofErr w:type="spellEnd"/>
      <w:r w:rsidRPr="00E94180">
        <w:rPr>
          <w:lang w:val="en-US"/>
        </w:rPr>
        <w:t xml:space="preserve">, D.G., Cutter, D.J., </w:t>
      </w:r>
      <w:proofErr w:type="spellStart"/>
      <w:r w:rsidRPr="00E94180">
        <w:rPr>
          <w:lang w:val="en-US"/>
        </w:rPr>
        <w:t>Parargyropoulou</w:t>
      </w:r>
      <w:proofErr w:type="spellEnd"/>
      <w:r w:rsidRPr="00E94180">
        <w:rPr>
          <w:lang w:val="en-US"/>
        </w:rPr>
        <w:t xml:space="preserve">, D.E. and Forde, C. (2024). </w:t>
      </w:r>
      <w:r w:rsidRPr="00E94180">
        <w:rPr>
          <w:i/>
          <w:iCs/>
          <w:lang w:val="en-US"/>
        </w:rPr>
        <w:t>How are employers in warehousing and food manufacturing dealing with ongoing workforce pressures?</w:t>
      </w:r>
      <w:r w:rsidRPr="00E94180">
        <w:rPr>
          <w:lang w:val="en-US"/>
        </w:rPr>
        <w:t xml:space="preserve"> [online] Leeds.ac.uk. </w:t>
      </w:r>
    </w:p>
    <w:p w14:paraId="7C646B6C"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73" w:history="1">
        <w:r w:rsidRPr="00E94180">
          <w:rPr>
            <w:rStyle w:val="Hyperlink"/>
            <w:lang w:val="en-US"/>
          </w:rPr>
          <w:t>https://business.leeds.ac.uk/research-ceric/dir-record/research-blog/2264/how-are-employers-in-warehousing-and-food-manufacturing-dealing-with-ongoing-workforce-pressures</w:t>
        </w:r>
      </w:hyperlink>
    </w:p>
    <w:p w14:paraId="3379FD21" w14:textId="77777777" w:rsidR="00E94180" w:rsidRPr="00E94180" w:rsidRDefault="00E94180" w:rsidP="00E94180">
      <w:pPr>
        <w:pStyle w:val="NormalWeb"/>
        <w:spacing w:before="0" w:beforeAutospacing="0" w:after="0" w:afterAutospacing="0"/>
        <w:rPr>
          <w:lang w:val="en-US"/>
        </w:rPr>
      </w:pPr>
      <w:r w:rsidRPr="00E94180">
        <w:rPr>
          <w:lang w:val="en-US"/>
        </w:rPr>
        <w:t>(Accessed: 2 August 2025)</w:t>
      </w:r>
    </w:p>
    <w:p w14:paraId="69F0AE3B" w14:textId="77777777" w:rsidR="00E94180" w:rsidRPr="00E94180" w:rsidRDefault="00E94180" w:rsidP="00E94180">
      <w:pPr>
        <w:pStyle w:val="NormalWeb"/>
        <w:spacing w:before="0" w:beforeAutospacing="0" w:after="0" w:afterAutospacing="0"/>
        <w:rPr>
          <w:lang w:val="en-US"/>
        </w:rPr>
      </w:pPr>
      <w:r w:rsidRPr="00E94180">
        <w:rPr>
          <w:lang w:val="en-US"/>
        </w:rPr>
        <w:t xml:space="preserve">Donnelly, R., and Schoenbachler, A. (2021). Part-time work and health in the United States: The role of state policies. </w:t>
      </w:r>
      <w:r w:rsidRPr="00E94180">
        <w:rPr>
          <w:i/>
          <w:iCs/>
          <w:lang w:val="en-US"/>
        </w:rPr>
        <w:t>SSM - Population Health</w:t>
      </w:r>
      <w:r w:rsidRPr="00E94180">
        <w:rPr>
          <w:lang w:val="en-US"/>
        </w:rPr>
        <w:t xml:space="preserve">, 15(100891), p.100891. </w:t>
      </w:r>
    </w:p>
    <w:p w14:paraId="51590611"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74" w:history="1">
        <w:r w:rsidRPr="00E94180">
          <w:rPr>
            <w:rStyle w:val="Hyperlink"/>
            <w:lang w:val="en-US"/>
          </w:rPr>
          <w:t>https://doi.org/10.1016/j.ssmph.2021.100891</w:t>
        </w:r>
      </w:hyperlink>
    </w:p>
    <w:p w14:paraId="4DA6D1E6" w14:textId="1ADC0426" w:rsidR="00E94180" w:rsidRPr="00E94180" w:rsidRDefault="00E94180" w:rsidP="00E94180">
      <w:pPr>
        <w:pStyle w:val="NormalWeb"/>
        <w:spacing w:before="0" w:beforeAutospacing="0" w:after="0" w:afterAutospacing="0"/>
      </w:pPr>
      <w:r w:rsidRPr="00E94180">
        <w:t>(Accessed: 27 July 2025)</w:t>
      </w:r>
    </w:p>
    <w:p w14:paraId="13CF334F" w14:textId="77777777" w:rsidR="00E94180" w:rsidRPr="00E94180" w:rsidRDefault="00E94180" w:rsidP="00E94180">
      <w:pPr>
        <w:pStyle w:val="NormalWeb"/>
        <w:spacing w:before="0" w:beforeAutospacing="0" w:after="0" w:afterAutospacing="0"/>
        <w:rPr>
          <w:lang w:val="en-US"/>
        </w:rPr>
      </w:pPr>
      <w:r w:rsidRPr="00E94180">
        <w:rPr>
          <w:lang w:val="en-US"/>
        </w:rPr>
        <w:t xml:space="preserve">Durville, L.G. (2025). ‘I Want People to Know out There, Just How Many Caregivers Struggle Between Work and Home’: Feminist Intersectional Research Exploring Caregiving Lived Experiences in New Zealand. </w:t>
      </w:r>
      <w:r w:rsidRPr="00E94180">
        <w:rPr>
          <w:i/>
          <w:iCs/>
          <w:lang w:val="en-US"/>
        </w:rPr>
        <w:t>Health Promotion Journal of Australia</w:t>
      </w:r>
      <w:r w:rsidRPr="00E94180">
        <w:rPr>
          <w:lang w:val="en-US"/>
        </w:rPr>
        <w:t>, 36(2).</w:t>
      </w:r>
    </w:p>
    <w:p w14:paraId="0EF00D82"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75" w:history="1">
        <w:r w:rsidRPr="00E94180">
          <w:rPr>
            <w:rStyle w:val="Hyperlink"/>
            <w:lang w:val="en-US"/>
          </w:rPr>
          <w:t>https://doi.org/10.1002/hpja.70023</w:t>
        </w:r>
      </w:hyperlink>
    </w:p>
    <w:p w14:paraId="2A42E35C" w14:textId="77777777" w:rsidR="00E94180" w:rsidRPr="00E94180" w:rsidRDefault="00E94180" w:rsidP="00E94180">
      <w:pPr>
        <w:pStyle w:val="NormalWeb"/>
        <w:spacing w:before="0" w:beforeAutospacing="0" w:after="0" w:afterAutospacing="0"/>
        <w:rPr>
          <w:lang w:val="en-US"/>
        </w:rPr>
      </w:pPr>
      <w:r w:rsidRPr="00E94180">
        <w:rPr>
          <w:lang w:val="en-US"/>
        </w:rPr>
        <w:t>(Accessed: 2 August 2025)</w:t>
      </w:r>
    </w:p>
    <w:p w14:paraId="6318FD90" w14:textId="77777777" w:rsidR="00E94180" w:rsidRPr="00E94180" w:rsidRDefault="00E94180" w:rsidP="00E94180">
      <w:pPr>
        <w:pStyle w:val="NormalWeb"/>
        <w:spacing w:before="0" w:beforeAutospacing="0" w:after="0" w:afterAutospacing="0"/>
        <w:rPr>
          <w:lang w:val="en-US"/>
        </w:rPr>
      </w:pPr>
      <w:r w:rsidRPr="00E94180">
        <w:rPr>
          <w:lang w:val="en-US"/>
        </w:rPr>
        <w:t xml:space="preserve">Edgar, G. (2023). Getting the most out of training for female employees. [online] Women in Technology. </w:t>
      </w:r>
    </w:p>
    <w:p w14:paraId="50C45F8B"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76" w:history="1">
        <w:r w:rsidRPr="00E94180">
          <w:rPr>
            <w:rStyle w:val="Hyperlink"/>
            <w:lang w:val="en-US"/>
          </w:rPr>
          <w:t>https://www.womenintech.co.uk/getting-the-most-out-of-training-for-female-employees/</w:t>
        </w:r>
      </w:hyperlink>
      <w:r w:rsidRPr="00E94180">
        <w:rPr>
          <w:lang w:val="en-US"/>
        </w:rPr>
        <w:t xml:space="preserve">  </w:t>
      </w:r>
    </w:p>
    <w:p w14:paraId="3C3C1940" w14:textId="10DD7D2D"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68A17E12" w14:textId="77777777" w:rsidR="00E94180" w:rsidRPr="00E94180" w:rsidRDefault="00E94180" w:rsidP="00E94180">
      <w:pPr>
        <w:pStyle w:val="NormalWeb"/>
        <w:spacing w:before="0" w:beforeAutospacing="0" w:after="0" w:afterAutospacing="0"/>
        <w:rPr>
          <w:lang w:val="en-US"/>
        </w:rPr>
      </w:pPr>
      <w:r w:rsidRPr="00E94180">
        <w:rPr>
          <w:lang w:val="en-US"/>
        </w:rPr>
        <w:lastRenderedPageBreak/>
        <w:t>Faragher, J. (2025). Why has women’s progress in executive roles gone backwards? - Diversity and Inclusion Leaders – Accelerating workplace inclusion. [online] Diversity and Inclusion Leaders – Accelerating workplace inclusion.</w:t>
      </w:r>
    </w:p>
    <w:p w14:paraId="166E5FDE"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77" w:history="1">
        <w:r w:rsidRPr="00E94180">
          <w:rPr>
            <w:rStyle w:val="Hyperlink"/>
            <w:lang w:val="en-US"/>
          </w:rPr>
          <w:t>https://dileaders.com/blog/why-has-womens-progress-in-executive-roles-gone-backwards</w:t>
        </w:r>
      </w:hyperlink>
      <w:r w:rsidRPr="00E94180">
        <w:rPr>
          <w:lang w:val="en-US"/>
        </w:rPr>
        <w:t xml:space="preserve"> </w:t>
      </w:r>
    </w:p>
    <w:p w14:paraId="4A264C5A" w14:textId="530FFA64"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3A4C03FE" w14:textId="77777777" w:rsidR="00E94180" w:rsidRPr="00E94180" w:rsidRDefault="00E94180" w:rsidP="00E94180">
      <w:pPr>
        <w:pStyle w:val="NormalWeb"/>
        <w:spacing w:before="0" w:beforeAutospacing="0" w:after="0" w:afterAutospacing="0"/>
      </w:pPr>
      <w:r w:rsidRPr="00E94180">
        <w:t>Francis-Devine, B. and Hutton, G. (2024).</w:t>
      </w:r>
      <w:r w:rsidRPr="00E94180">
        <w:rPr>
          <w:i/>
          <w:iCs/>
        </w:rPr>
        <w:t xml:space="preserve"> Women and the Economy.</w:t>
      </w:r>
      <w:r w:rsidRPr="00E94180">
        <w:t xml:space="preserve"> [PDF] Parliament.uk.</w:t>
      </w:r>
    </w:p>
    <w:p w14:paraId="11420550" w14:textId="77777777" w:rsidR="00E94180" w:rsidRPr="00E94180" w:rsidRDefault="00E94180" w:rsidP="00E94180">
      <w:pPr>
        <w:pStyle w:val="NormalWeb"/>
        <w:spacing w:before="0" w:beforeAutospacing="0" w:after="0" w:afterAutospacing="0"/>
      </w:pPr>
      <w:r w:rsidRPr="00E94180">
        <w:t xml:space="preserve">Available at: </w:t>
      </w:r>
      <w:hyperlink r:id="rId78" w:history="1">
        <w:r w:rsidRPr="00E94180">
          <w:rPr>
            <w:rStyle w:val="Hyperlink"/>
          </w:rPr>
          <w:t>https://researchbriefings.files.parliament.uk/documents/SN06838/SN06838.pdf</w:t>
        </w:r>
      </w:hyperlink>
      <w:r w:rsidRPr="00E94180">
        <w:t xml:space="preserve">  </w:t>
      </w:r>
    </w:p>
    <w:p w14:paraId="2CD27FF7" w14:textId="77777777" w:rsidR="00E94180" w:rsidRPr="00E94180" w:rsidRDefault="00E94180" w:rsidP="00E94180">
      <w:pPr>
        <w:pStyle w:val="NormalWeb"/>
        <w:spacing w:before="0" w:beforeAutospacing="0" w:after="0" w:afterAutospacing="0"/>
        <w:rPr>
          <w:lang w:val="it-IT"/>
        </w:rPr>
      </w:pPr>
      <w:r w:rsidRPr="00E94180">
        <w:rPr>
          <w:lang w:val="it-IT"/>
        </w:rPr>
        <w:t>(Accessed: 20 June 2025)</w:t>
      </w:r>
    </w:p>
    <w:p w14:paraId="3CEE7486" w14:textId="33DA3AD7" w:rsidR="00E94180" w:rsidRPr="00E94180" w:rsidRDefault="00E94180" w:rsidP="00E94180">
      <w:pPr>
        <w:pStyle w:val="NormalWeb"/>
        <w:spacing w:before="0" w:beforeAutospacing="0" w:after="0" w:afterAutospacing="0"/>
      </w:pPr>
      <w:r w:rsidRPr="00E94180">
        <w:rPr>
          <w:lang w:val="it-IT"/>
        </w:rPr>
        <w:t xml:space="preserve">Franzoi, I.G., Sauta, M.D., De Luca, A. and Granieri, A. (2024). </w:t>
      </w:r>
      <w:r w:rsidRPr="00E94180">
        <w:t>Returning to work after maternity leave: a systematic literature review. Archives of women’s mental health, 27(5)</w:t>
      </w:r>
      <w:proofErr w:type="gramStart"/>
      <w:r w:rsidRPr="00E94180">
        <w:t xml:space="preserve">.  </w:t>
      </w:r>
      <w:proofErr w:type="gramEnd"/>
      <w:r w:rsidRPr="00E94180">
        <w:t xml:space="preserve">Available at: </w:t>
      </w:r>
      <w:hyperlink r:id="rId79" w:history="1">
        <w:r w:rsidRPr="00E94180">
          <w:rPr>
            <w:rStyle w:val="Hyperlink"/>
          </w:rPr>
          <w:t>https://doi.org/10.1007/s00737-024-01464-y</w:t>
        </w:r>
      </w:hyperlink>
      <w:r w:rsidRPr="00E94180">
        <w:t xml:space="preserve"> </w:t>
      </w:r>
    </w:p>
    <w:p w14:paraId="22F8FF0A" w14:textId="77777777" w:rsidR="00E94180" w:rsidRPr="00E94180" w:rsidRDefault="00E94180" w:rsidP="00E94180">
      <w:pPr>
        <w:pStyle w:val="NormalWeb"/>
        <w:spacing w:before="0" w:beforeAutospacing="0" w:after="0" w:afterAutospacing="0"/>
      </w:pPr>
      <w:r w:rsidRPr="00E94180">
        <w:t>(Accessed: 20 June 2025)</w:t>
      </w:r>
    </w:p>
    <w:p w14:paraId="455CEB9D" w14:textId="77777777" w:rsidR="00E94180" w:rsidRPr="00E94180" w:rsidRDefault="00E94180" w:rsidP="00E94180">
      <w:pPr>
        <w:pStyle w:val="NormalWeb"/>
        <w:spacing w:before="0" w:beforeAutospacing="0" w:after="0" w:afterAutospacing="0"/>
      </w:pPr>
      <w:r w:rsidRPr="00E94180">
        <w:t xml:space="preserve">Funk, S. and Warning, S. (2024). The leadership gap between full-time and part-time female employees. European Management Journal, (0263-2373). </w:t>
      </w:r>
    </w:p>
    <w:p w14:paraId="18C7BCBB" w14:textId="77777777" w:rsidR="00E94180" w:rsidRPr="00E94180" w:rsidRDefault="00E94180" w:rsidP="00E94180">
      <w:pPr>
        <w:pStyle w:val="NormalWeb"/>
        <w:spacing w:before="0" w:beforeAutospacing="0" w:after="0" w:afterAutospacing="0"/>
      </w:pPr>
      <w:r w:rsidRPr="00E94180">
        <w:t xml:space="preserve"> Available at: </w:t>
      </w:r>
      <w:hyperlink r:id="rId80" w:history="1">
        <w:r w:rsidRPr="00E94180">
          <w:rPr>
            <w:rStyle w:val="Hyperlink"/>
          </w:rPr>
          <w:t>https://doi.org/10.1016/j.emj.2024.09.002</w:t>
        </w:r>
      </w:hyperlink>
      <w:r w:rsidRPr="00E94180">
        <w:t xml:space="preserve"> </w:t>
      </w:r>
    </w:p>
    <w:p w14:paraId="33E53458" w14:textId="64DAD891" w:rsidR="00E94180" w:rsidRPr="00E94180" w:rsidRDefault="00E94180" w:rsidP="00E94180">
      <w:pPr>
        <w:pStyle w:val="NormalWeb"/>
        <w:spacing w:before="0" w:beforeAutospacing="0" w:after="0" w:afterAutospacing="0"/>
      </w:pPr>
      <w:r w:rsidRPr="00E94180">
        <w:t>(Accessed: 27 July 2025)</w:t>
      </w:r>
    </w:p>
    <w:p w14:paraId="7B15D275" w14:textId="77777777" w:rsidR="00E94180" w:rsidRPr="00E94180" w:rsidRDefault="00E94180" w:rsidP="00E94180">
      <w:pPr>
        <w:pStyle w:val="NormalWeb"/>
        <w:spacing w:before="0" w:beforeAutospacing="0" w:after="0" w:afterAutospacing="0"/>
      </w:pPr>
      <w:r w:rsidRPr="00E94180">
        <w:t xml:space="preserve">Glasper, E.A. and Carpenter, D. (2021). </w:t>
      </w:r>
      <w:r w:rsidRPr="00E94180">
        <w:rPr>
          <w:i/>
          <w:iCs/>
        </w:rPr>
        <w:t>How to write your nursing dissertation</w:t>
      </w:r>
      <w:r w:rsidRPr="00E94180">
        <w:t xml:space="preserve">. </w:t>
      </w:r>
    </w:p>
    <w:p w14:paraId="0F37BF14" w14:textId="77777777" w:rsidR="00E94180" w:rsidRPr="00E94180" w:rsidRDefault="00E94180" w:rsidP="00E94180">
      <w:pPr>
        <w:pStyle w:val="NormalWeb"/>
        <w:spacing w:before="0" w:beforeAutospacing="0" w:after="0" w:afterAutospacing="0"/>
      </w:pPr>
      <w:r w:rsidRPr="00E94180">
        <w:t>Book: United Kingdom: Wiley.</w:t>
      </w:r>
    </w:p>
    <w:p w14:paraId="68AA1D62" w14:textId="77777777" w:rsidR="00E94180" w:rsidRPr="00E94180" w:rsidRDefault="00E94180" w:rsidP="00E94180">
      <w:pPr>
        <w:pStyle w:val="NormalWeb"/>
        <w:spacing w:before="0" w:beforeAutospacing="0" w:after="0" w:afterAutospacing="0"/>
      </w:pPr>
      <w:bookmarkStart w:id="67" w:name="_Int_6QsTdc3R"/>
      <w:r w:rsidRPr="00E94180">
        <w:t>Government Equalities Office (2019) Women’s progression in the workplace: actions for employers.</w:t>
      </w:r>
      <w:bookmarkEnd w:id="67"/>
      <w:r w:rsidRPr="00E94180">
        <w:t xml:space="preserve"> </w:t>
      </w:r>
    </w:p>
    <w:p w14:paraId="61361E81" w14:textId="77777777" w:rsidR="00E94180" w:rsidRPr="00E94180" w:rsidRDefault="00E94180" w:rsidP="00E94180">
      <w:pPr>
        <w:pStyle w:val="NormalWeb"/>
        <w:spacing w:before="0" w:beforeAutospacing="0" w:after="0" w:afterAutospacing="0"/>
      </w:pPr>
      <w:r w:rsidRPr="00E94180">
        <w:t xml:space="preserve">Available at: </w:t>
      </w:r>
      <w:hyperlink r:id="rId81" w:history="1">
        <w:r w:rsidRPr="00E94180">
          <w:rPr>
            <w:rStyle w:val="Hyperlink"/>
          </w:rPr>
          <w:t>https://www.gov.uk/government/publications/womens-progression-in-the-workplace-actions-for-employers</w:t>
        </w:r>
      </w:hyperlink>
      <w:r w:rsidRPr="00E94180">
        <w:t xml:space="preserve">  </w:t>
      </w:r>
    </w:p>
    <w:p w14:paraId="667E0CFE" w14:textId="494A8471" w:rsidR="00E94180" w:rsidRPr="00E94180" w:rsidRDefault="00E94180" w:rsidP="00E94180">
      <w:pPr>
        <w:pStyle w:val="NormalWeb"/>
        <w:spacing w:before="0" w:beforeAutospacing="0" w:after="0" w:afterAutospacing="0"/>
      </w:pPr>
      <w:r w:rsidRPr="00E94180">
        <w:t>(Accessed: 28 July 2025)</w:t>
      </w:r>
    </w:p>
    <w:p w14:paraId="0CC5509B" w14:textId="77777777" w:rsidR="00E94180" w:rsidRPr="00E94180" w:rsidRDefault="00E94180" w:rsidP="00E94180">
      <w:pPr>
        <w:pStyle w:val="NormalWeb"/>
        <w:spacing w:before="0" w:beforeAutospacing="0" w:after="0" w:afterAutospacing="0"/>
        <w:rPr>
          <w:lang w:val="en-US"/>
        </w:rPr>
      </w:pPr>
      <w:r w:rsidRPr="00E94180">
        <w:rPr>
          <w:lang w:val="en-US"/>
        </w:rPr>
        <w:t xml:space="preserve">Gandhi, Y. (2022). </w:t>
      </w:r>
      <w:r w:rsidRPr="00E94180">
        <w:rPr>
          <w:i/>
          <w:iCs/>
          <w:lang w:val="en-US"/>
        </w:rPr>
        <w:t>Analysis of Variance (ANOVA): Types and Limitations | Analytics Steps</w:t>
      </w:r>
      <w:r w:rsidRPr="00E94180">
        <w:rPr>
          <w:lang w:val="en-US"/>
        </w:rPr>
        <w:t xml:space="preserve">. [online] </w:t>
      </w:r>
      <w:hyperlink r:id="rId82" w:history="1">
        <w:r w:rsidRPr="00E94180">
          <w:rPr>
            <w:rStyle w:val="Hyperlink"/>
            <w:lang w:val="en-US"/>
          </w:rPr>
          <w:t>www.analyticssteps.com</w:t>
        </w:r>
      </w:hyperlink>
      <w:r w:rsidRPr="00E94180">
        <w:rPr>
          <w:lang w:val="en-US"/>
        </w:rPr>
        <w:t>.</w:t>
      </w:r>
    </w:p>
    <w:p w14:paraId="08B2061B"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83" w:anchor="google_vignette" w:history="1">
        <w:r w:rsidRPr="00E94180">
          <w:rPr>
            <w:rStyle w:val="Hyperlink"/>
            <w:lang w:val="en-US"/>
          </w:rPr>
          <w:t>https://www.analyticssteps.com/blogs/analysis-variance-anova-types-and-limitations#google_vignette</w:t>
        </w:r>
      </w:hyperlink>
      <w:r w:rsidRPr="00E94180">
        <w:rPr>
          <w:lang w:val="en-US"/>
        </w:rPr>
        <w:t>.</w:t>
      </w:r>
    </w:p>
    <w:p w14:paraId="30A0EB56" w14:textId="77777777"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28711E8E" w14:textId="77777777" w:rsidR="00E94180" w:rsidRPr="00E94180" w:rsidRDefault="00E94180" w:rsidP="00E94180">
      <w:pPr>
        <w:pStyle w:val="NormalWeb"/>
        <w:spacing w:before="0" w:beforeAutospacing="0" w:after="0" w:afterAutospacing="0"/>
        <w:rPr>
          <w:lang w:val="en-US"/>
        </w:rPr>
      </w:pPr>
      <w:r w:rsidRPr="00E94180">
        <w:rPr>
          <w:lang w:val="en-US"/>
        </w:rPr>
        <w:t xml:space="preserve">Garrick, A., Johnson, D., and Arendt, S. (2024). </w:t>
      </w:r>
      <w:r w:rsidRPr="00E94180">
        <w:rPr>
          <w:i/>
          <w:iCs/>
          <w:lang w:val="en-US"/>
        </w:rPr>
        <w:t>Breaking Barriers: Strategies for Fostering Inclusivity in The Workplace</w:t>
      </w:r>
      <w:r w:rsidRPr="00E94180">
        <w:rPr>
          <w:lang w:val="en-US"/>
        </w:rPr>
        <w:t xml:space="preserve">. [online] ResearchGate. </w:t>
      </w:r>
    </w:p>
    <w:p w14:paraId="16ADFF09"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84" w:history="1">
        <w:r w:rsidRPr="00E94180">
          <w:rPr>
            <w:rStyle w:val="Hyperlink"/>
            <w:lang w:val="en-US"/>
          </w:rPr>
          <w:t>https://www.researchgate.net/publication/378162359_Breaking_Barriers_Strategies_for_Fostering_Inclusivity_in_The_Workplace</w:t>
        </w:r>
      </w:hyperlink>
      <w:r w:rsidRPr="00E94180">
        <w:rPr>
          <w:lang w:val="en-US"/>
        </w:rPr>
        <w:t xml:space="preserve"> </w:t>
      </w:r>
    </w:p>
    <w:p w14:paraId="0C7886B4" w14:textId="441222E2" w:rsidR="00E94180" w:rsidRPr="00E94180" w:rsidRDefault="00E94180" w:rsidP="00E94180">
      <w:pPr>
        <w:pStyle w:val="NormalWeb"/>
        <w:spacing w:before="0" w:beforeAutospacing="0" w:after="0" w:afterAutospacing="0"/>
      </w:pPr>
      <w:r w:rsidRPr="00E94180">
        <w:t>(Accessed: 29 July 2025)</w:t>
      </w:r>
    </w:p>
    <w:p w14:paraId="06D47206" w14:textId="77777777" w:rsidR="00E94180" w:rsidRPr="00E94180" w:rsidRDefault="00E94180" w:rsidP="00E94180">
      <w:pPr>
        <w:pStyle w:val="NormalWeb"/>
        <w:spacing w:before="0" w:beforeAutospacing="0" w:after="0" w:afterAutospacing="0"/>
        <w:rPr>
          <w:lang w:val="en-US"/>
        </w:rPr>
      </w:pPr>
      <w:r w:rsidRPr="00E94180">
        <w:rPr>
          <w:lang w:val="en-US"/>
        </w:rPr>
        <w:t xml:space="preserve">Gazi, </w:t>
      </w:r>
      <w:proofErr w:type="spellStart"/>
      <w:r w:rsidRPr="00E94180">
        <w:rPr>
          <w:lang w:val="en-US"/>
        </w:rPr>
        <w:t>Md.A.I</w:t>
      </w:r>
      <w:proofErr w:type="spellEnd"/>
      <w:r w:rsidRPr="00E94180">
        <w:rPr>
          <w:lang w:val="en-US"/>
        </w:rPr>
        <w:t xml:space="preserve">., Yusof, M.F., Islam, </w:t>
      </w:r>
      <w:proofErr w:type="spellStart"/>
      <w:r w:rsidRPr="00E94180">
        <w:rPr>
          <w:lang w:val="en-US"/>
        </w:rPr>
        <w:t>Md.A</w:t>
      </w:r>
      <w:proofErr w:type="spellEnd"/>
      <w:r w:rsidRPr="00E94180">
        <w:rPr>
          <w:lang w:val="en-US"/>
        </w:rPr>
        <w:t xml:space="preserve">., Amin, M.B. and Senathirajah, A.R. bin S. (2024). Analyzing the impact of employee job satisfaction on their job behavior in the industrial setting: An analysis from the perspective of job performance. </w:t>
      </w:r>
      <w:r w:rsidRPr="00E94180">
        <w:rPr>
          <w:i/>
          <w:iCs/>
          <w:lang w:val="en-US"/>
        </w:rPr>
        <w:t>Journal of Open Innovation: Technology, Market, and Complexity</w:t>
      </w:r>
      <w:r w:rsidRPr="00E94180">
        <w:rPr>
          <w:lang w:val="en-US"/>
        </w:rPr>
        <w:t xml:space="preserve">, [online] 10(4), p.100427. </w:t>
      </w:r>
    </w:p>
    <w:p w14:paraId="1F27005C"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85" w:history="1">
        <w:r w:rsidRPr="00E94180">
          <w:rPr>
            <w:rStyle w:val="Hyperlink"/>
            <w:lang w:val="en-US"/>
          </w:rPr>
          <w:t>https://doi.org/10.1016/j.joitmc.2024.100427</w:t>
        </w:r>
      </w:hyperlink>
    </w:p>
    <w:p w14:paraId="36459B65" w14:textId="77777777"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27674098" w14:textId="77777777" w:rsidR="00E94180" w:rsidRPr="00E94180" w:rsidRDefault="00E94180" w:rsidP="00E94180">
      <w:pPr>
        <w:pStyle w:val="NormalWeb"/>
        <w:spacing w:before="0" w:beforeAutospacing="0" w:after="0" w:afterAutospacing="0"/>
        <w:rPr>
          <w:lang w:val="en-US"/>
        </w:rPr>
      </w:pPr>
      <w:proofErr w:type="spellStart"/>
      <w:r w:rsidRPr="00E94180">
        <w:rPr>
          <w:lang w:val="en-US"/>
        </w:rPr>
        <w:t>GeeksforGeeks</w:t>
      </w:r>
      <w:proofErr w:type="spellEnd"/>
      <w:r w:rsidRPr="00E94180">
        <w:rPr>
          <w:lang w:val="en-US"/>
        </w:rPr>
        <w:t xml:space="preserve"> (2023). </w:t>
      </w:r>
      <w:r w:rsidRPr="00E94180">
        <w:rPr>
          <w:i/>
          <w:iCs/>
          <w:lang w:val="en-US"/>
        </w:rPr>
        <w:t>Adam’s Equity Theory: Concept, Merits and Demerits</w:t>
      </w:r>
      <w:r w:rsidRPr="00E94180">
        <w:rPr>
          <w:lang w:val="en-US"/>
        </w:rPr>
        <w:t xml:space="preserve">. [online] </w:t>
      </w:r>
      <w:proofErr w:type="spellStart"/>
      <w:r w:rsidRPr="00E94180">
        <w:rPr>
          <w:lang w:val="en-US"/>
        </w:rPr>
        <w:t>GeeksforGeeks</w:t>
      </w:r>
      <w:proofErr w:type="spellEnd"/>
      <w:r w:rsidRPr="00E94180">
        <w:rPr>
          <w:lang w:val="en-US"/>
        </w:rPr>
        <w:t xml:space="preserve">. Available at: </w:t>
      </w:r>
      <w:hyperlink r:id="rId86" w:history="1">
        <w:r w:rsidRPr="00E94180">
          <w:rPr>
            <w:rStyle w:val="Hyperlink"/>
            <w:lang w:val="en-US"/>
          </w:rPr>
          <w:t>https://www.geeksforgeeks.org/hr/adams-equity-theory-concept-merits-and-demerits/</w:t>
        </w:r>
      </w:hyperlink>
    </w:p>
    <w:p w14:paraId="3F25C4F6" w14:textId="77777777" w:rsidR="00E94180" w:rsidRPr="00E94180" w:rsidRDefault="00E94180" w:rsidP="00E94180">
      <w:pPr>
        <w:pStyle w:val="NormalWeb"/>
        <w:spacing w:before="0" w:beforeAutospacing="0" w:after="0" w:afterAutospacing="0"/>
        <w:rPr>
          <w:lang w:val="en-US"/>
        </w:rPr>
      </w:pPr>
      <w:r w:rsidRPr="00E94180">
        <w:rPr>
          <w:lang w:val="en-US"/>
        </w:rPr>
        <w:t>(Accessed: 24 July 2025)</w:t>
      </w:r>
    </w:p>
    <w:p w14:paraId="2701DE9F" w14:textId="77777777" w:rsidR="00E94180" w:rsidRPr="00E94180" w:rsidRDefault="00E94180" w:rsidP="00E94180">
      <w:pPr>
        <w:pStyle w:val="NormalWeb"/>
        <w:spacing w:before="0" w:beforeAutospacing="0" w:after="0" w:afterAutospacing="0"/>
        <w:rPr>
          <w:lang w:val="en-US"/>
        </w:rPr>
      </w:pPr>
      <w:r w:rsidRPr="00E94180">
        <w:rPr>
          <w:lang w:val="en-US"/>
        </w:rPr>
        <w:t xml:space="preserve">George, T. (2021). </w:t>
      </w:r>
      <w:r w:rsidRPr="00E94180">
        <w:rPr>
          <w:i/>
          <w:iCs/>
          <w:lang w:val="en-US"/>
        </w:rPr>
        <w:t>Exploratory Research | Definition, Guide, &amp; Examples</w:t>
      </w:r>
      <w:r w:rsidRPr="00E94180">
        <w:rPr>
          <w:lang w:val="en-US"/>
        </w:rPr>
        <w:t xml:space="preserve">. [online] </w:t>
      </w:r>
      <w:proofErr w:type="spellStart"/>
      <w:r w:rsidRPr="00E94180">
        <w:rPr>
          <w:lang w:val="en-US"/>
        </w:rPr>
        <w:t>Scribbr</w:t>
      </w:r>
      <w:proofErr w:type="spellEnd"/>
      <w:r w:rsidRPr="00E94180">
        <w:rPr>
          <w:lang w:val="en-US"/>
        </w:rPr>
        <w:t xml:space="preserve">. Available at: </w:t>
      </w:r>
      <w:hyperlink r:id="rId87" w:history="1">
        <w:r w:rsidRPr="00E94180">
          <w:rPr>
            <w:rStyle w:val="Hyperlink"/>
            <w:lang w:val="en-US"/>
          </w:rPr>
          <w:t>https://www.scribbr.com/methodology/exploratory-research/</w:t>
        </w:r>
      </w:hyperlink>
    </w:p>
    <w:p w14:paraId="0DC637A8" w14:textId="77777777"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0851DCDC" w14:textId="77777777" w:rsidR="00E94180" w:rsidRPr="00E94180" w:rsidRDefault="00E94180" w:rsidP="00E94180">
      <w:pPr>
        <w:pStyle w:val="NormalWeb"/>
        <w:spacing w:before="0" w:beforeAutospacing="0" w:after="0" w:afterAutospacing="0"/>
        <w:rPr>
          <w:lang w:val="en-US"/>
        </w:rPr>
      </w:pPr>
      <w:r w:rsidRPr="00E94180">
        <w:rPr>
          <w:lang w:val="en-US"/>
        </w:rPr>
        <w:t xml:space="preserve">GOV UK (2025). </w:t>
      </w:r>
      <w:r w:rsidRPr="00E94180">
        <w:rPr>
          <w:i/>
          <w:iCs/>
          <w:lang w:val="en-US"/>
        </w:rPr>
        <w:t xml:space="preserve">The Part-time Workers (Prevention of Less </w:t>
      </w:r>
      <w:proofErr w:type="spellStart"/>
      <w:r w:rsidRPr="00E94180">
        <w:rPr>
          <w:i/>
          <w:iCs/>
          <w:lang w:val="en-US"/>
        </w:rPr>
        <w:t>Favourable</w:t>
      </w:r>
      <w:proofErr w:type="spellEnd"/>
      <w:r w:rsidRPr="00E94180">
        <w:rPr>
          <w:i/>
          <w:iCs/>
          <w:lang w:val="en-US"/>
        </w:rPr>
        <w:t xml:space="preserve"> Treatment) Regulations 2000</w:t>
      </w:r>
      <w:r w:rsidRPr="00E94180">
        <w:rPr>
          <w:lang w:val="en-US"/>
        </w:rPr>
        <w:t>. [online] Legislation.gov.uk.</w:t>
      </w:r>
    </w:p>
    <w:p w14:paraId="47929992" w14:textId="77777777" w:rsidR="00E94180" w:rsidRPr="00E94180" w:rsidRDefault="00E94180" w:rsidP="00E94180">
      <w:pPr>
        <w:pStyle w:val="NormalWeb"/>
        <w:spacing w:before="0" w:beforeAutospacing="0" w:after="0" w:afterAutospacing="0"/>
        <w:rPr>
          <w:lang w:val="en-US"/>
        </w:rPr>
      </w:pPr>
      <w:r w:rsidRPr="00E94180">
        <w:rPr>
          <w:lang w:val="en-US"/>
        </w:rPr>
        <w:lastRenderedPageBreak/>
        <w:t xml:space="preserve"> Available at: </w:t>
      </w:r>
      <w:hyperlink r:id="rId88" w:history="1">
        <w:r w:rsidRPr="00E94180">
          <w:rPr>
            <w:rStyle w:val="Hyperlink"/>
            <w:lang w:val="en-US"/>
          </w:rPr>
          <w:t>https://www.legislation.gov.uk/uksi/2000/1551/regulation/6</w:t>
        </w:r>
      </w:hyperlink>
      <w:r w:rsidRPr="00E94180">
        <w:rPr>
          <w:lang w:val="en-US"/>
        </w:rPr>
        <w:t xml:space="preserve"> </w:t>
      </w:r>
    </w:p>
    <w:p w14:paraId="5E1A51F9" w14:textId="77777777" w:rsidR="00E94180" w:rsidRPr="00E94180" w:rsidRDefault="00E94180" w:rsidP="00E94180">
      <w:pPr>
        <w:pStyle w:val="NormalWeb"/>
        <w:spacing w:before="0" w:beforeAutospacing="0" w:after="0" w:afterAutospacing="0"/>
        <w:rPr>
          <w:lang w:val="en-US"/>
        </w:rPr>
      </w:pPr>
      <w:r w:rsidRPr="00E94180">
        <w:rPr>
          <w:lang w:val="en-US"/>
        </w:rPr>
        <w:t>(Accessed: 27 July 2025)</w:t>
      </w:r>
    </w:p>
    <w:p w14:paraId="32C7B8CA" w14:textId="77777777" w:rsidR="00E94180" w:rsidRPr="00E94180" w:rsidRDefault="00E94180" w:rsidP="00E94180">
      <w:pPr>
        <w:pStyle w:val="NormalWeb"/>
        <w:spacing w:before="0" w:beforeAutospacing="0" w:after="0" w:afterAutospacing="0"/>
        <w:rPr>
          <w:lang w:val="en-US"/>
        </w:rPr>
      </w:pPr>
      <w:r w:rsidRPr="00E94180">
        <w:rPr>
          <w:lang w:val="en-US"/>
        </w:rPr>
        <w:t xml:space="preserve">Grace-Martin, K. (2020). </w:t>
      </w:r>
      <w:r w:rsidRPr="00E94180">
        <w:rPr>
          <w:i/>
          <w:iCs/>
          <w:lang w:val="en-US"/>
        </w:rPr>
        <w:t>When Unequal Sample Sizes Are and Are NOT a Problem in ANOVA</w:t>
      </w:r>
      <w:r w:rsidRPr="00E94180">
        <w:rPr>
          <w:lang w:val="en-US"/>
        </w:rPr>
        <w:t xml:space="preserve">. [online] The Analysis Factor. </w:t>
      </w:r>
    </w:p>
    <w:p w14:paraId="3308F679" w14:textId="77777777" w:rsidR="00E94180" w:rsidRPr="00E94180" w:rsidRDefault="00E94180" w:rsidP="00E94180">
      <w:pPr>
        <w:pStyle w:val="NormalWeb"/>
        <w:spacing w:before="0" w:beforeAutospacing="0" w:after="0" w:afterAutospacing="0"/>
      </w:pPr>
      <w:r w:rsidRPr="00E94180">
        <w:rPr>
          <w:lang w:val="en-US"/>
        </w:rPr>
        <w:t xml:space="preserve">Available at: </w:t>
      </w:r>
      <w:hyperlink r:id="rId89" w:history="1">
        <w:r w:rsidRPr="00E94180">
          <w:rPr>
            <w:rStyle w:val="Hyperlink"/>
            <w:lang w:val="en-US"/>
          </w:rPr>
          <w:t>https://www.theanalysisfactor.com/when-unequal-sample-sizes-are-and-are-not-a-problem-in-anova/</w:t>
        </w:r>
      </w:hyperlink>
    </w:p>
    <w:p w14:paraId="79E458AB" w14:textId="77777777"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482A9AB9" w14:textId="77777777" w:rsidR="00E94180" w:rsidRPr="00E94180" w:rsidRDefault="00E94180" w:rsidP="00E94180">
      <w:pPr>
        <w:pStyle w:val="NormalWeb"/>
        <w:spacing w:before="0" w:beforeAutospacing="0" w:after="0" w:afterAutospacing="0"/>
        <w:rPr>
          <w:lang w:val="en-US"/>
        </w:rPr>
      </w:pPr>
      <w:r w:rsidRPr="00E94180">
        <w:rPr>
          <w:lang w:val="en-US"/>
        </w:rPr>
        <w:t xml:space="preserve">Grimshaw, D. and Rubery, J. (1997). The Concentration of Women’s Employment and Relative Occupational Pay. </w:t>
      </w:r>
      <w:r w:rsidRPr="00E94180">
        <w:rPr>
          <w:i/>
          <w:iCs/>
          <w:lang w:val="en-US"/>
        </w:rPr>
        <w:t xml:space="preserve">OECD </w:t>
      </w:r>
      <w:proofErr w:type="spellStart"/>
      <w:r w:rsidRPr="00E94180">
        <w:rPr>
          <w:i/>
          <w:iCs/>
          <w:lang w:val="en-US"/>
        </w:rPr>
        <w:t>Labour</w:t>
      </w:r>
      <w:proofErr w:type="spellEnd"/>
      <w:r w:rsidRPr="00E94180">
        <w:rPr>
          <w:i/>
          <w:iCs/>
          <w:lang w:val="en-US"/>
        </w:rPr>
        <w:t xml:space="preserve"> Market and Social Policy Occasional Papers</w:t>
      </w:r>
      <w:r w:rsidRPr="00E94180">
        <w:rPr>
          <w:lang w:val="en-US"/>
        </w:rPr>
        <w:t xml:space="preserve">, 26.  Available at: </w:t>
      </w:r>
      <w:hyperlink r:id="rId90" w:history="1">
        <w:r w:rsidRPr="00E94180">
          <w:rPr>
            <w:rStyle w:val="Hyperlink"/>
            <w:lang w:val="en-US"/>
          </w:rPr>
          <w:t>https://doi.org/10.1787/122123571425</w:t>
        </w:r>
      </w:hyperlink>
    </w:p>
    <w:p w14:paraId="7F788969" w14:textId="44A578D3" w:rsidR="00E94180" w:rsidRPr="00E94180" w:rsidRDefault="00E94180" w:rsidP="00E94180">
      <w:pPr>
        <w:pStyle w:val="NormalWeb"/>
        <w:spacing w:before="0" w:beforeAutospacing="0" w:after="0" w:afterAutospacing="0"/>
        <w:rPr>
          <w:lang w:val="en-US"/>
        </w:rPr>
      </w:pPr>
      <w:r w:rsidRPr="00E94180">
        <w:rPr>
          <w:lang w:val="en-US"/>
        </w:rPr>
        <w:t>(Accessed: 18 July 2025)</w:t>
      </w:r>
    </w:p>
    <w:p w14:paraId="4E3C7D9A" w14:textId="77777777" w:rsidR="00E94180" w:rsidRPr="00E94180" w:rsidRDefault="00E94180" w:rsidP="00E94180">
      <w:pPr>
        <w:pStyle w:val="NormalWeb"/>
        <w:spacing w:before="0" w:beforeAutospacing="0" w:after="0" w:afterAutospacing="0"/>
      </w:pPr>
      <w:proofErr w:type="spellStart"/>
      <w:r w:rsidRPr="00E94180">
        <w:t>Groenland</w:t>
      </w:r>
      <w:proofErr w:type="spellEnd"/>
      <w:r w:rsidRPr="00E94180">
        <w:t xml:space="preserve">, E. and Dana, L. (2019). </w:t>
      </w:r>
      <w:bookmarkStart w:id="68" w:name="_Int_95zAaQXz"/>
      <w:r w:rsidRPr="00E94180">
        <w:rPr>
          <w:i/>
          <w:iCs/>
        </w:rPr>
        <w:t>Qualitative Methodologies And Data Collection Method</w:t>
      </w:r>
      <w:r w:rsidRPr="00E94180">
        <w:t>s: Toward Increased Rigour In Management Research.</w:t>
      </w:r>
      <w:bookmarkEnd w:id="68"/>
      <w:r w:rsidRPr="00E94180">
        <w:t xml:space="preserve"> </w:t>
      </w:r>
    </w:p>
    <w:p w14:paraId="237E0218" w14:textId="2A5D98B5" w:rsidR="00E94180" w:rsidRPr="00E94180" w:rsidRDefault="00E94180" w:rsidP="00E94180">
      <w:pPr>
        <w:pStyle w:val="NormalWeb"/>
        <w:spacing w:before="0" w:beforeAutospacing="0" w:after="0" w:afterAutospacing="0"/>
      </w:pPr>
      <w:r w:rsidRPr="00E94180">
        <w:t>Book: Singapore, World Scientific Publishing Company</w:t>
      </w:r>
    </w:p>
    <w:p w14:paraId="34230A18" w14:textId="77777777" w:rsidR="00E94180" w:rsidRPr="00E94180" w:rsidRDefault="00E94180" w:rsidP="00E94180">
      <w:pPr>
        <w:pStyle w:val="NormalWeb"/>
        <w:spacing w:before="0" w:beforeAutospacing="0" w:after="0" w:afterAutospacing="0"/>
      </w:pPr>
      <w:r w:rsidRPr="00E94180">
        <w:t xml:space="preserve">Haigh , E. (2024). </w:t>
      </w:r>
      <w:r w:rsidRPr="00E94180">
        <w:rPr>
          <w:i/>
          <w:iCs/>
        </w:rPr>
        <w:t>Why women leave jobs – and how to retain them</w:t>
      </w:r>
      <w:r w:rsidRPr="00E94180">
        <w:t xml:space="preserve">. [online] </w:t>
      </w:r>
    </w:p>
    <w:p w14:paraId="3F470E1D" w14:textId="77777777" w:rsidR="00E94180" w:rsidRPr="00E94180" w:rsidRDefault="00E94180" w:rsidP="00E94180">
      <w:pPr>
        <w:pStyle w:val="NormalWeb"/>
        <w:spacing w:before="0" w:beforeAutospacing="0" w:after="0" w:afterAutospacing="0"/>
      </w:pPr>
      <w:r w:rsidRPr="00E94180">
        <w:t xml:space="preserve">Available at: </w:t>
      </w:r>
      <w:hyperlink r:id="rId91" w:history="1">
        <w:r w:rsidRPr="00E94180">
          <w:rPr>
            <w:rStyle w:val="Hyperlink"/>
          </w:rPr>
          <w:t>https://www.peoplemanagement.co.uk/article/1876463/why-women-leave-jobs-%E2%80%93-retain</w:t>
        </w:r>
      </w:hyperlink>
    </w:p>
    <w:p w14:paraId="23F54EBF" w14:textId="77777777" w:rsidR="00E94180" w:rsidRPr="00E94180" w:rsidRDefault="00E94180" w:rsidP="00E94180">
      <w:pPr>
        <w:pStyle w:val="NormalWeb"/>
        <w:spacing w:before="0" w:beforeAutospacing="0" w:after="0" w:afterAutospacing="0"/>
      </w:pPr>
      <w:r w:rsidRPr="00E94180">
        <w:t>(Accessed: 27 July 2025)</w:t>
      </w:r>
    </w:p>
    <w:p w14:paraId="14DAB18F" w14:textId="77777777" w:rsidR="00E94180" w:rsidRPr="00E94180" w:rsidRDefault="00E94180" w:rsidP="00E94180">
      <w:pPr>
        <w:pStyle w:val="NormalWeb"/>
        <w:spacing w:before="0" w:beforeAutospacing="0" w:after="0" w:afterAutospacing="0"/>
      </w:pPr>
    </w:p>
    <w:p w14:paraId="24DA68F5" w14:textId="77777777" w:rsidR="00E94180" w:rsidRPr="00E94180" w:rsidRDefault="00E94180" w:rsidP="00E94180">
      <w:pPr>
        <w:pStyle w:val="NormalWeb"/>
        <w:spacing w:before="0" w:beforeAutospacing="0" w:after="0" w:afterAutospacing="0"/>
      </w:pPr>
      <w:r w:rsidRPr="00E94180">
        <w:t xml:space="preserve">Hildenbrand, K., Daher, P., </w:t>
      </w:r>
      <w:proofErr w:type="spellStart"/>
      <w:r w:rsidRPr="00E94180">
        <w:t>Topakas</w:t>
      </w:r>
      <w:proofErr w:type="spellEnd"/>
      <w:r w:rsidRPr="00E94180">
        <w:t>, A. and Gan, X. (2023). Multidimensional work-nonwork balance: are balanced employees productive at work and satisfied with life? International Journal of Human Resource Management, 6(1048-1087), pp.1–40.</w:t>
      </w:r>
    </w:p>
    <w:p w14:paraId="69F946B5" w14:textId="77777777" w:rsidR="00E94180" w:rsidRPr="00E94180" w:rsidRDefault="00E94180" w:rsidP="00E94180">
      <w:pPr>
        <w:pStyle w:val="NormalWeb"/>
        <w:spacing w:before="0" w:beforeAutospacing="0" w:after="0" w:afterAutospacing="0"/>
        <w:rPr>
          <w:u w:val="single"/>
        </w:rPr>
      </w:pPr>
      <w:r w:rsidRPr="00E94180">
        <w:t xml:space="preserve">  Available at: </w:t>
      </w:r>
      <w:hyperlink r:id="rId92" w:history="1">
        <w:r w:rsidRPr="00E94180">
          <w:rPr>
            <w:rStyle w:val="Hyperlink"/>
          </w:rPr>
          <w:t>https://doi</w:t>
        </w:r>
      </w:hyperlink>
    </w:p>
    <w:p w14:paraId="1B1A8771" w14:textId="77777777" w:rsidR="00E94180" w:rsidRPr="00E94180" w:rsidRDefault="00E94180" w:rsidP="00E94180">
      <w:pPr>
        <w:pStyle w:val="NormalWeb"/>
        <w:spacing w:before="0" w:beforeAutospacing="0" w:after="0" w:afterAutospacing="0"/>
      </w:pPr>
      <w:hyperlink r:id="rId93" w:history="1">
        <w:r w:rsidRPr="00E94180">
          <w:rPr>
            <w:rStyle w:val="Hyperlink"/>
          </w:rPr>
          <w:t>.org/10.1080/09585192.2023.2258335</w:t>
        </w:r>
      </w:hyperlink>
      <w:r w:rsidRPr="00E94180">
        <w:t xml:space="preserve"> </w:t>
      </w:r>
    </w:p>
    <w:p w14:paraId="7158E6BF" w14:textId="76AB8CC1" w:rsidR="00E94180" w:rsidRPr="00E94180" w:rsidRDefault="00E94180" w:rsidP="00E94180">
      <w:pPr>
        <w:pStyle w:val="NormalWeb"/>
        <w:spacing w:before="0" w:beforeAutospacing="0" w:after="0" w:afterAutospacing="0"/>
      </w:pPr>
      <w:r w:rsidRPr="00E94180">
        <w:t>(Accessed: 27 July 2025)</w:t>
      </w:r>
    </w:p>
    <w:p w14:paraId="7A9927BE" w14:textId="77777777" w:rsidR="00E94180" w:rsidRPr="00E94180" w:rsidRDefault="00E94180" w:rsidP="00E94180">
      <w:pPr>
        <w:pStyle w:val="NormalWeb"/>
        <w:spacing w:before="0" w:beforeAutospacing="0" w:after="0" w:afterAutospacing="0"/>
      </w:pPr>
      <w:r w:rsidRPr="00E94180">
        <w:t xml:space="preserve">Hakim, C. (2006). Women, careers, and work-life preferences. British Journal of Guidance &amp; Counselling, [online] 34(3), pp.279–294. Available at: </w:t>
      </w:r>
      <w:hyperlink r:id="rId94" w:history="1">
        <w:r w:rsidRPr="00E94180">
          <w:rPr>
            <w:rStyle w:val="Hyperlink"/>
          </w:rPr>
          <w:t>http://www.catherinehakim.org/wp-content/uploads/2023/02/BJGC-2006-article.pdf</w:t>
        </w:r>
      </w:hyperlink>
      <w:r w:rsidRPr="00E94180">
        <w:t xml:space="preserve"> </w:t>
      </w:r>
    </w:p>
    <w:p w14:paraId="0BF96FE9" w14:textId="1A7384EC" w:rsidR="00E94180" w:rsidRPr="00E94180" w:rsidRDefault="00E94180" w:rsidP="00E94180">
      <w:pPr>
        <w:pStyle w:val="NormalWeb"/>
        <w:spacing w:before="0" w:beforeAutospacing="0" w:after="0" w:afterAutospacing="0"/>
      </w:pPr>
      <w:r w:rsidRPr="00E94180">
        <w:t>(Accessed: 27 July 2025)</w:t>
      </w:r>
    </w:p>
    <w:p w14:paraId="7B46F17E" w14:textId="77777777" w:rsidR="00E94180" w:rsidRPr="00E94180" w:rsidRDefault="00E94180" w:rsidP="00E94180">
      <w:pPr>
        <w:pStyle w:val="NormalWeb"/>
        <w:spacing w:before="0" w:beforeAutospacing="0" w:after="0" w:afterAutospacing="0"/>
      </w:pPr>
      <w:r w:rsidRPr="00E94180">
        <w:t xml:space="preserve">Hiscox (2023). Employment contract types explained. [online] </w:t>
      </w:r>
      <w:hyperlink r:id="rId95" w:history="1">
        <w:r w:rsidRPr="00E94180">
          <w:rPr>
            <w:rStyle w:val="Hyperlink"/>
          </w:rPr>
          <w:t>www.hiscox.co.uk</w:t>
        </w:r>
      </w:hyperlink>
      <w:r w:rsidRPr="00E94180">
        <w:t>.</w:t>
      </w:r>
    </w:p>
    <w:p w14:paraId="6BAB6349" w14:textId="77777777" w:rsidR="00E94180" w:rsidRPr="00E94180" w:rsidRDefault="00E94180" w:rsidP="00E94180">
      <w:pPr>
        <w:pStyle w:val="NormalWeb"/>
        <w:spacing w:before="0" w:beforeAutospacing="0" w:after="0" w:afterAutospacing="0"/>
      </w:pPr>
      <w:r w:rsidRPr="00E94180">
        <w:t xml:space="preserve"> Available at: </w:t>
      </w:r>
      <w:hyperlink r:id="rId96" w:history="1">
        <w:r w:rsidRPr="00E94180">
          <w:rPr>
            <w:rStyle w:val="Hyperlink"/>
          </w:rPr>
          <w:t>https://www.hiscox.co.uk/business-blog/employment-contract-types</w:t>
        </w:r>
      </w:hyperlink>
      <w:r w:rsidRPr="00E94180">
        <w:t xml:space="preserve"> </w:t>
      </w:r>
    </w:p>
    <w:p w14:paraId="6BFD9A2A" w14:textId="05B89BDF" w:rsidR="00E94180" w:rsidRPr="00E94180" w:rsidRDefault="00E94180" w:rsidP="00E94180">
      <w:pPr>
        <w:pStyle w:val="NormalWeb"/>
        <w:spacing w:before="0" w:beforeAutospacing="0" w:after="0" w:afterAutospacing="0"/>
      </w:pPr>
      <w:r w:rsidRPr="00E94180">
        <w:t>(Accessed: 29 July 2025)</w:t>
      </w:r>
    </w:p>
    <w:p w14:paraId="7B10209C" w14:textId="77777777" w:rsidR="00E94180" w:rsidRPr="00E94180" w:rsidRDefault="00E94180" w:rsidP="00E94180">
      <w:pPr>
        <w:pStyle w:val="NormalWeb"/>
        <w:spacing w:before="0" w:beforeAutospacing="0" w:after="0" w:afterAutospacing="0"/>
      </w:pPr>
      <w:r w:rsidRPr="00E94180">
        <w:t>Hosain, M.S., Amin, M.B., Imam, H., Rahaman, M.A. and Oláh, J. (2024). The spillover effect of a part-time job experience on the performance of subsequent full-time job: Empirical evidence from Hungary. Social Sciences &amp; Humanities Open, [online] 10(2590-2911), pp.101023–101023.</w:t>
      </w:r>
    </w:p>
    <w:p w14:paraId="34BFFB7B" w14:textId="77777777" w:rsidR="00E94180" w:rsidRPr="00E94180" w:rsidRDefault="00E94180" w:rsidP="00E94180">
      <w:pPr>
        <w:pStyle w:val="NormalWeb"/>
        <w:spacing w:before="0" w:beforeAutospacing="0" w:after="0" w:afterAutospacing="0"/>
      </w:pPr>
      <w:r w:rsidRPr="00E94180">
        <w:t xml:space="preserve">  Available at: </w:t>
      </w:r>
      <w:hyperlink r:id="rId97" w:history="1">
        <w:r w:rsidRPr="00E94180">
          <w:rPr>
            <w:rStyle w:val="Hyperlink"/>
          </w:rPr>
          <w:t>https://doi.org/10.1016/j.ssaho.2024.101023</w:t>
        </w:r>
      </w:hyperlink>
      <w:r w:rsidRPr="00E94180">
        <w:t xml:space="preserve"> </w:t>
      </w:r>
    </w:p>
    <w:p w14:paraId="048FB47F" w14:textId="1F3ACAE0" w:rsidR="00E94180" w:rsidRPr="00E94180" w:rsidRDefault="00E94180" w:rsidP="00E94180">
      <w:pPr>
        <w:pStyle w:val="NormalWeb"/>
        <w:spacing w:before="0" w:beforeAutospacing="0" w:after="0" w:afterAutospacing="0"/>
      </w:pPr>
      <w:r w:rsidRPr="00E94180">
        <w:t>(Accessed: 2 September 2025)</w:t>
      </w:r>
    </w:p>
    <w:p w14:paraId="180C1B45" w14:textId="77777777" w:rsidR="00E94180" w:rsidRPr="00E94180" w:rsidRDefault="00E94180" w:rsidP="00E94180">
      <w:pPr>
        <w:pStyle w:val="NormalWeb"/>
        <w:spacing w:before="0" w:beforeAutospacing="0" w:after="0" w:afterAutospacing="0"/>
      </w:pPr>
      <w:proofErr w:type="spellStart"/>
      <w:r w:rsidRPr="00E94180">
        <w:t>HRZone</w:t>
      </w:r>
      <w:proofErr w:type="spellEnd"/>
      <w:r w:rsidRPr="00E94180">
        <w:t xml:space="preserve"> (2024). Formal and informal employee recognition – which works best? [online] </w:t>
      </w:r>
      <w:proofErr w:type="spellStart"/>
      <w:r w:rsidRPr="00E94180">
        <w:t>HRZone</w:t>
      </w:r>
      <w:proofErr w:type="spellEnd"/>
      <w:r w:rsidRPr="00E94180">
        <w:t xml:space="preserve">. </w:t>
      </w:r>
    </w:p>
    <w:p w14:paraId="237EE336" w14:textId="77777777" w:rsidR="00E94180" w:rsidRPr="00E94180" w:rsidRDefault="00E94180" w:rsidP="00E94180">
      <w:pPr>
        <w:pStyle w:val="NormalWeb"/>
        <w:spacing w:before="0" w:beforeAutospacing="0" w:after="0" w:afterAutospacing="0"/>
      </w:pPr>
      <w:r w:rsidRPr="00E94180">
        <w:t xml:space="preserve">Available at: </w:t>
      </w:r>
      <w:hyperlink r:id="rId98" w:history="1">
        <w:r w:rsidRPr="00E94180">
          <w:rPr>
            <w:rStyle w:val="Hyperlink"/>
          </w:rPr>
          <w:t>https://hrzone.com/blog/formal-and-informal-employee-recognition-which-works-best/</w:t>
        </w:r>
      </w:hyperlink>
    </w:p>
    <w:p w14:paraId="55DF4A7C" w14:textId="77777777" w:rsidR="00E94180" w:rsidRPr="00E94180" w:rsidRDefault="00E94180" w:rsidP="00E94180">
      <w:pPr>
        <w:pStyle w:val="NormalWeb"/>
        <w:spacing w:before="0" w:beforeAutospacing="0" w:after="0" w:afterAutospacing="0"/>
      </w:pPr>
      <w:r w:rsidRPr="00E94180">
        <w:t>(Accessed: 20 July 2025)</w:t>
      </w:r>
    </w:p>
    <w:p w14:paraId="723955E7" w14:textId="77777777" w:rsidR="00E94180" w:rsidRPr="00E94180" w:rsidRDefault="00E94180" w:rsidP="00E94180">
      <w:pPr>
        <w:pStyle w:val="NormalWeb"/>
        <w:spacing w:before="0" w:beforeAutospacing="0" w:after="0" w:afterAutospacing="0"/>
      </w:pPr>
      <w:proofErr w:type="spellStart"/>
      <w:r w:rsidRPr="00E94180">
        <w:t>Hundera</w:t>
      </w:r>
      <w:proofErr w:type="spellEnd"/>
      <w:r w:rsidRPr="00E94180">
        <w:t xml:space="preserve">, M. and Mudde, H.L.M. (2024). A comprehensive analysis of gender dynamics in organizations: Integrating social, structural and individual dimensions. European Journal of Education, 59(4). </w:t>
      </w:r>
    </w:p>
    <w:p w14:paraId="1CA17D79" w14:textId="77777777" w:rsidR="00E94180" w:rsidRPr="00E94180" w:rsidRDefault="00E94180" w:rsidP="00E94180">
      <w:pPr>
        <w:pStyle w:val="NormalWeb"/>
        <w:spacing w:before="0" w:beforeAutospacing="0" w:after="0" w:afterAutospacing="0"/>
      </w:pPr>
      <w:r w:rsidRPr="00E94180">
        <w:t xml:space="preserve"> Available at: </w:t>
      </w:r>
      <w:hyperlink r:id="rId99" w:history="1">
        <w:r w:rsidRPr="00E94180">
          <w:rPr>
            <w:rStyle w:val="Hyperlink"/>
          </w:rPr>
          <w:t>https://doi.org/10.1111/ejed.12722</w:t>
        </w:r>
      </w:hyperlink>
      <w:r w:rsidRPr="00E94180">
        <w:t xml:space="preserve"> </w:t>
      </w:r>
    </w:p>
    <w:p w14:paraId="7A575CDA" w14:textId="77777777" w:rsidR="00E94180" w:rsidRPr="00E94180" w:rsidRDefault="00E94180" w:rsidP="00E94180">
      <w:pPr>
        <w:pStyle w:val="NormalWeb"/>
        <w:spacing w:before="0" w:beforeAutospacing="0" w:after="0" w:afterAutospacing="0"/>
      </w:pPr>
      <w:r w:rsidRPr="00E94180">
        <w:t>(Accessed: 20 July 2025)</w:t>
      </w:r>
    </w:p>
    <w:p w14:paraId="0492057E" w14:textId="77777777" w:rsidR="00E94180" w:rsidRPr="00E94180" w:rsidRDefault="00E94180" w:rsidP="00E94180">
      <w:pPr>
        <w:pStyle w:val="NormalWeb"/>
        <w:spacing w:before="0" w:beforeAutospacing="0" w:after="0" w:afterAutospacing="0"/>
      </w:pPr>
      <w:r w:rsidRPr="00E94180">
        <w:t xml:space="preserve">Hundrev, I. (2021). 7 exceptional examples of equity in the workplace. [online] </w:t>
      </w:r>
      <w:proofErr w:type="spellStart"/>
      <w:r w:rsidRPr="00E94180">
        <w:t>InStride</w:t>
      </w:r>
      <w:proofErr w:type="spellEnd"/>
      <w:r w:rsidRPr="00E94180">
        <w:t xml:space="preserve">. Available at: </w:t>
      </w:r>
      <w:hyperlink r:id="rId100" w:history="1">
        <w:r w:rsidRPr="00E94180">
          <w:rPr>
            <w:rStyle w:val="Hyperlink"/>
          </w:rPr>
          <w:t>https://www.instride.com/insights/examples-equity-in-the-workplace/</w:t>
        </w:r>
      </w:hyperlink>
    </w:p>
    <w:p w14:paraId="70E974A2" w14:textId="77777777" w:rsidR="00E94180" w:rsidRPr="00E94180" w:rsidRDefault="00E94180" w:rsidP="00E94180">
      <w:pPr>
        <w:pStyle w:val="NormalWeb"/>
        <w:spacing w:before="0" w:beforeAutospacing="0" w:after="0" w:afterAutospacing="0"/>
      </w:pPr>
      <w:r w:rsidRPr="00E94180">
        <w:lastRenderedPageBreak/>
        <w:t>(Accessed: 2 September 2025)</w:t>
      </w:r>
    </w:p>
    <w:p w14:paraId="472C5E17" w14:textId="77777777" w:rsidR="00E94180" w:rsidRPr="00E94180" w:rsidRDefault="00E94180" w:rsidP="00E94180">
      <w:pPr>
        <w:pStyle w:val="NormalWeb"/>
        <w:spacing w:before="0" w:beforeAutospacing="0" w:after="0" w:afterAutospacing="0"/>
      </w:pPr>
      <w:r w:rsidRPr="00E94180">
        <w:t xml:space="preserve">Jackson, I. (2024). New Flexible Working laws: an Employer’s Guide. [online] People Management. </w:t>
      </w:r>
    </w:p>
    <w:p w14:paraId="0C228049" w14:textId="77777777" w:rsidR="00E94180" w:rsidRPr="00E94180" w:rsidRDefault="00E94180" w:rsidP="00E94180">
      <w:pPr>
        <w:pStyle w:val="NormalWeb"/>
        <w:spacing w:before="0" w:beforeAutospacing="0" w:after="0" w:afterAutospacing="0"/>
      </w:pPr>
      <w:r w:rsidRPr="00E94180">
        <w:t xml:space="preserve">Available at: </w:t>
      </w:r>
      <w:hyperlink r:id="rId101" w:history="1">
        <w:r w:rsidRPr="00E94180">
          <w:rPr>
            <w:rStyle w:val="Hyperlink"/>
          </w:rPr>
          <w:t>https://www.peoplemanagement.co.uk/article/1856168/new-flexible-working-laws-employers-guide</w:t>
        </w:r>
      </w:hyperlink>
      <w:r w:rsidRPr="00E94180">
        <w:t xml:space="preserve"> </w:t>
      </w:r>
    </w:p>
    <w:p w14:paraId="22A02186" w14:textId="77777777" w:rsidR="00E94180" w:rsidRPr="00E94180" w:rsidRDefault="00E94180" w:rsidP="00E94180">
      <w:pPr>
        <w:pStyle w:val="NormalWeb"/>
        <w:spacing w:before="0" w:beforeAutospacing="0" w:after="0" w:afterAutospacing="0"/>
      </w:pPr>
      <w:r w:rsidRPr="00E94180">
        <w:t>(Accessed: 22 June 2025)</w:t>
      </w:r>
    </w:p>
    <w:p w14:paraId="7432E393" w14:textId="77777777" w:rsidR="00E94180" w:rsidRPr="00E94180" w:rsidRDefault="00E94180" w:rsidP="00E94180">
      <w:pPr>
        <w:pStyle w:val="NormalWeb"/>
        <w:spacing w:before="0" w:beforeAutospacing="0" w:after="0" w:afterAutospacing="0"/>
      </w:pPr>
      <w:r w:rsidRPr="00E94180">
        <w:t xml:space="preserve">Idowu, N., Mohd, N., Adewusi, E., </w:t>
      </w:r>
      <w:proofErr w:type="spellStart"/>
      <w:r w:rsidRPr="00E94180">
        <w:t>Unachukwu</w:t>
      </w:r>
      <w:proofErr w:type="spellEnd"/>
      <w:r w:rsidRPr="00E94180">
        <w:t xml:space="preserve">, N.C.C., </w:t>
      </w:r>
      <w:proofErr w:type="spellStart"/>
      <w:r w:rsidRPr="00E94180">
        <w:t>Osawaru</w:t>
      </w:r>
      <w:proofErr w:type="spellEnd"/>
      <w:r w:rsidRPr="00E94180">
        <w:t xml:space="preserve">, N.B., Chisom, N., Ayodeji, S., Aliu, O. and Oden, I. (2024). Organizational culture and leadership development: A human resources review of trends and best practices. Magna Scientia Advanced Research and Reviews, 10(1), pp.243–255. </w:t>
      </w:r>
    </w:p>
    <w:p w14:paraId="5F516CB2" w14:textId="77777777" w:rsidR="00E94180" w:rsidRPr="00E94180" w:rsidRDefault="00E94180" w:rsidP="00E94180">
      <w:pPr>
        <w:pStyle w:val="NormalWeb"/>
        <w:spacing w:before="0" w:beforeAutospacing="0" w:after="0" w:afterAutospacing="0"/>
      </w:pPr>
      <w:r w:rsidRPr="00E94180">
        <w:t xml:space="preserve"> Available at: </w:t>
      </w:r>
      <w:hyperlink r:id="rId102" w:history="1">
        <w:r w:rsidRPr="00E94180">
          <w:rPr>
            <w:rStyle w:val="Hyperlink"/>
          </w:rPr>
          <w:t>https://doi.org/10.30574/msarr.2024.10.1.0025</w:t>
        </w:r>
      </w:hyperlink>
      <w:r w:rsidRPr="00E94180">
        <w:t xml:space="preserve"> </w:t>
      </w:r>
    </w:p>
    <w:p w14:paraId="51C3D0E3" w14:textId="77777777" w:rsidR="00E94180" w:rsidRPr="00E94180" w:rsidRDefault="00E94180" w:rsidP="00E94180">
      <w:pPr>
        <w:pStyle w:val="NormalWeb"/>
        <w:spacing w:before="0" w:beforeAutospacing="0" w:after="0" w:afterAutospacing="0"/>
      </w:pPr>
      <w:r w:rsidRPr="00E94180">
        <w:t>(Accessed: 28 July 2025)</w:t>
      </w:r>
    </w:p>
    <w:p w14:paraId="603187B4" w14:textId="77777777" w:rsidR="00E94180" w:rsidRPr="00E94180" w:rsidRDefault="00E94180" w:rsidP="00E94180">
      <w:pPr>
        <w:pStyle w:val="NormalWeb"/>
        <w:spacing w:before="0" w:beforeAutospacing="0" w:after="0" w:afterAutospacing="0"/>
      </w:pPr>
    </w:p>
    <w:p w14:paraId="672FEC2A" w14:textId="77777777" w:rsidR="00E94180" w:rsidRPr="00E94180" w:rsidRDefault="00E94180" w:rsidP="00E94180">
      <w:pPr>
        <w:pStyle w:val="NormalWeb"/>
        <w:spacing w:before="0" w:beforeAutospacing="0" w:after="0" w:afterAutospacing="0"/>
        <w:rPr>
          <w:lang w:val="en-US"/>
        </w:rPr>
      </w:pPr>
      <w:r w:rsidRPr="00E94180">
        <w:t xml:space="preserve">IMD (2023). </w:t>
      </w:r>
      <w:r w:rsidRPr="00E94180">
        <w:rPr>
          <w:i/>
          <w:iCs/>
          <w:lang w:val="en-US"/>
        </w:rPr>
        <w:t>Gender Inequality in the Workplace: How to Combat It?</w:t>
      </w:r>
      <w:r w:rsidRPr="00E94180">
        <w:rPr>
          <w:lang w:val="en-US"/>
        </w:rPr>
        <w:t xml:space="preserve"> [online] www.imd.org. Available at: </w:t>
      </w:r>
      <w:hyperlink r:id="rId103" w:history="1">
        <w:r w:rsidRPr="00E94180">
          <w:rPr>
            <w:rStyle w:val="Hyperlink"/>
            <w:lang w:val="en-US"/>
          </w:rPr>
          <w:t>https://www.imd.org/blog/leadership/gender-inequality-in-the-workplace/</w:t>
        </w:r>
      </w:hyperlink>
    </w:p>
    <w:p w14:paraId="3483F70D" w14:textId="77777777"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45A987DD" w14:textId="77777777" w:rsidR="00E94180" w:rsidRPr="00E94180" w:rsidRDefault="00E94180" w:rsidP="00E94180">
      <w:pPr>
        <w:pStyle w:val="NormalWeb"/>
        <w:spacing w:before="0" w:beforeAutospacing="0" w:after="0" w:afterAutospacing="0"/>
        <w:rPr>
          <w:lang w:val="en-US"/>
        </w:rPr>
      </w:pPr>
      <w:proofErr w:type="spellStart"/>
      <w:r w:rsidRPr="00E94180">
        <w:rPr>
          <w:lang w:val="en-US"/>
        </w:rPr>
        <w:t>IntelligentHQ</w:t>
      </w:r>
      <w:proofErr w:type="spellEnd"/>
      <w:r w:rsidRPr="00E94180">
        <w:rPr>
          <w:lang w:val="en-US"/>
        </w:rPr>
        <w:t xml:space="preserve"> (2022). </w:t>
      </w:r>
      <w:r w:rsidRPr="00E94180">
        <w:rPr>
          <w:i/>
          <w:iCs/>
          <w:lang w:val="en-US"/>
        </w:rPr>
        <w:t>The Capabilities and Limitations of ANOVA</w:t>
      </w:r>
      <w:r w:rsidRPr="00E94180">
        <w:rPr>
          <w:lang w:val="en-US"/>
        </w:rPr>
        <w:t xml:space="preserve">. [online] </w:t>
      </w:r>
      <w:proofErr w:type="spellStart"/>
      <w:r w:rsidRPr="00E94180">
        <w:rPr>
          <w:lang w:val="en-US"/>
        </w:rPr>
        <w:t>IntelligentHQ</w:t>
      </w:r>
      <w:proofErr w:type="spellEnd"/>
      <w:r w:rsidRPr="00E94180">
        <w:rPr>
          <w:lang w:val="en-US"/>
        </w:rPr>
        <w:t xml:space="preserve">. Available at: </w:t>
      </w:r>
      <w:hyperlink r:id="rId104" w:history="1">
        <w:r w:rsidRPr="00E94180">
          <w:rPr>
            <w:rStyle w:val="Hyperlink"/>
            <w:lang w:val="en-US"/>
          </w:rPr>
          <w:t>https://www.intelligenthq.com/the-capabilities-and-limitations-of-anova/</w:t>
        </w:r>
      </w:hyperlink>
    </w:p>
    <w:p w14:paraId="13CDF078" w14:textId="77777777"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5E8EF47F" w14:textId="77777777" w:rsidR="00E94180" w:rsidRPr="00E94180" w:rsidRDefault="00E94180" w:rsidP="00E94180">
      <w:pPr>
        <w:pStyle w:val="NormalWeb"/>
        <w:spacing w:before="0" w:beforeAutospacing="0" w:after="0" w:afterAutospacing="0"/>
        <w:rPr>
          <w:lang w:val="en-US"/>
        </w:rPr>
      </w:pPr>
      <w:r w:rsidRPr="00E94180">
        <w:rPr>
          <w:lang w:val="en-US"/>
        </w:rPr>
        <w:t xml:space="preserve">Izquierdo, M. and Fabra, M.E. (2024). Gendered perceptions of career advancement barriers: Unveiling challenges to female corporate leadership development. </w:t>
      </w:r>
      <w:r w:rsidRPr="00E94180">
        <w:rPr>
          <w:i/>
          <w:iCs/>
          <w:lang w:val="en-US"/>
        </w:rPr>
        <w:t>Corporate Governance and Organizational Behavior Review</w:t>
      </w:r>
      <w:r w:rsidRPr="00E94180">
        <w:rPr>
          <w:lang w:val="en-US"/>
        </w:rPr>
        <w:t xml:space="preserve">, 8(3), pp.40–53. </w:t>
      </w:r>
    </w:p>
    <w:p w14:paraId="2D46A23A"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05" w:history="1">
        <w:r w:rsidRPr="00E94180">
          <w:rPr>
            <w:rStyle w:val="Hyperlink"/>
            <w:lang w:val="en-US"/>
          </w:rPr>
          <w:t>https://doi.org/10.22495/cgobrv8i3p4</w:t>
        </w:r>
      </w:hyperlink>
      <w:r w:rsidRPr="00E94180">
        <w:rPr>
          <w:lang w:val="en-US"/>
        </w:rPr>
        <w:t xml:space="preserve"> </w:t>
      </w:r>
    </w:p>
    <w:p w14:paraId="09CA48BD" w14:textId="77777777"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305540F2" w14:textId="77777777" w:rsidR="00E94180" w:rsidRPr="00E94180" w:rsidRDefault="00E94180" w:rsidP="00E94180">
      <w:pPr>
        <w:pStyle w:val="NormalWeb"/>
        <w:spacing w:before="0" w:beforeAutospacing="0" w:after="0" w:afterAutospacing="0"/>
        <w:rPr>
          <w:lang w:val="en-US"/>
        </w:rPr>
      </w:pPr>
      <w:r w:rsidRPr="00E94180">
        <w:rPr>
          <w:lang w:val="en-US"/>
        </w:rPr>
        <w:t xml:space="preserve">Jackson, I. (2023). </w:t>
      </w:r>
      <w:r w:rsidRPr="00E94180">
        <w:rPr>
          <w:i/>
          <w:iCs/>
          <w:lang w:val="en-US"/>
        </w:rPr>
        <w:t>Half of employees disagree that part-time workers are unambitious, report shows</w:t>
      </w:r>
      <w:r w:rsidRPr="00E94180">
        <w:rPr>
          <w:lang w:val="en-US"/>
        </w:rPr>
        <w:t xml:space="preserve">. [online] www.peoplemanagement.co.uk. </w:t>
      </w:r>
    </w:p>
    <w:p w14:paraId="51A945ED"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06" w:history="1">
        <w:r w:rsidRPr="00E94180">
          <w:rPr>
            <w:rStyle w:val="Hyperlink"/>
            <w:lang w:val="en-US"/>
          </w:rPr>
          <w:t>https://www.peoplemanagement.co.uk/article/1850024/half-employees-disagree-part-time-workers-unambitious-report-shows</w:t>
        </w:r>
      </w:hyperlink>
    </w:p>
    <w:p w14:paraId="65EC6FE9" w14:textId="77777777"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3A8E1D2E" w14:textId="77777777" w:rsidR="00E94180" w:rsidRPr="00E94180" w:rsidRDefault="00E94180" w:rsidP="00E94180">
      <w:pPr>
        <w:pStyle w:val="NormalWeb"/>
        <w:spacing w:before="0" w:beforeAutospacing="0" w:after="0" w:afterAutospacing="0"/>
        <w:rPr>
          <w:lang w:val="en-US"/>
        </w:rPr>
      </w:pPr>
      <w:r w:rsidRPr="00E94180">
        <w:rPr>
          <w:lang w:val="en-US"/>
        </w:rPr>
        <w:t xml:space="preserve">Jo, H., and Shin, D. (2025). The impact of recognition, fairness, and leadership on employee outcomes: A large-scale multi-group analysis. </w:t>
      </w:r>
      <w:r w:rsidRPr="00E94180">
        <w:rPr>
          <w:i/>
          <w:iCs/>
          <w:lang w:val="en-US"/>
        </w:rPr>
        <w:t>PLOS ONE</w:t>
      </w:r>
      <w:r w:rsidRPr="00E94180">
        <w:rPr>
          <w:lang w:val="en-US"/>
        </w:rPr>
        <w:t xml:space="preserve">, [online] 20(1), p.e0312951. </w:t>
      </w:r>
    </w:p>
    <w:p w14:paraId="790237E3"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07" w:history="1">
        <w:r w:rsidRPr="00E94180">
          <w:rPr>
            <w:rStyle w:val="Hyperlink"/>
            <w:lang w:val="en-US"/>
          </w:rPr>
          <w:t>https://doi.org/10.1371/journal.pone.0312951</w:t>
        </w:r>
      </w:hyperlink>
    </w:p>
    <w:p w14:paraId="6526F8EC" w14:textId="77777777" w:rsidR="00E94180" w:rsidRPr="00E94180" w:rsidRDefault="00E94180" w:rsidP="00E94180">
      <w:pPr>
        <w:pStyle w:val="NormalWeb"/>
        <w:spacing w:before="0" w:beforeAutospacing="0" w:after="0" w:afterAutospacing="0"/>
        <w:rPr>
          <w:lang w:val="en-US"/>
        </w:rPr>
      </w:pPr>
      <w:r w:rsidRPr="00E94180">
        <w:rPr>
          <w:lang w:val="en-US"/>
        </w:rPr>
        <w:t>(Accessed: 2 September 2025)</w:t>
      </w:r>
    </w:p>
    <w:p w14:paraId="23286082" w14:textId="77777777" w:rsidR="00E94180" w:rsidRPr="00E94180" w:rsidRDefault="00E94180" w:rsidP="00E94180">
      <w:pPr>
        <w:pStyle w:val="NormalWeb"/>
        <w:spacing w:before="0" w:beforeAutospacing="0" w:after="0" w:afterAutospacing="0"/>
        <w:rPr>
          <w:lang w:val="en-US"/>
        </w:rPr>
      </w:pPr>
      <w:r w:rsidRPr="00E94180">
        <w:rPr>
          <w:lang w:val="en-US"/>
        </w:rPr>
        <w:t xml:space="preserve">Jones, L. (2019). </w:t>
      </w:r>
      <w:r w:rsidRPr="00E94180">
        <w:rPr>
          <w:i/>
          <w:iCs/>
          <w:lang w:val="en-US"/>
        </w:rPr>
        <w:t>Women’s Progression in the Workplace</w:t>
      </w:r>
      <w:r w:rsidRPr="00E94180">
        <w:rPr>
          <w:lang w:val="en-US"/>
        </w:rPr>
        <w:t xml:space="preserve">. [online] Available at: </w:t>
      </w:r>
      <w:hyperlink r:id="rId108" w:history="1">
        <w:r w:rsidRPr="00E94180">
          <w:rPr>
            <w:rStyle w:val="Hyperlink"/>
            <w:lang w:val="en-US"/>
          </w:rPr>
          <w:t>https://www.kcl.ac.uk/giwl/assets/womens-progression-in-the-workplace.pdf</w:t>
        </w:r>
      </w:hyperlink>
      <w:r w:rsidRPr="00E94180">
        <w:rPr>
          <w:lang w:val="en-US"/>
        </w:rPr>
        <w:t>.</w:t>
      </w:r>
    </w:p>
    <w:p w14:paraId="5F0B2ED8" w14:textId="77777777" w:rsidR="00E94180" w:rsidRPr="00E94180" w:rsidRDefault="00E94180" w:rsidP="00E94180">
      <w:pPr>
        <w:pStyle w:val="NormalWeb"/>
        <w:spacing w:before="0" w:beforeAutospacing="0" w:after="0" w:afterAutospacing="0"/>
        <w:rPr>
          <w:lang w:val="en-US"/>
        </w:rPr>
      </w:pPr>
      <w:r w:rsidRPr="00E94180">
        <w:rPr>
          <w:lang w:val="en-US"/>
        </w:rPr>
        <w:t>(Accessed: 28 July 2025)</w:t>
      </w:r>
    </w:p>
    <w:p w14:paraId="4B110995" w14:textId="77777777" w:rsidR="00E94180" w:rsidRPr="00E94180" w:rsidRDefault="00E94180" w:rsidP="00E94180">
      <w:pPr>
        <w:pStyle w:val="NormalWeb"/>
        <w:spacing w:before="0" w:beforeAutospacing="0" w:after="0" w:afterAutospacing="0"/>
      </w:pPr>
      <w:proofErr w:type="spellStart"/>
      <w:r w:rsidRPr="00E94180">
        <w:t>Kankaras</w:t>
      </w:r>
      <w:proofErr w:type="spellEnd"/>
      <w:r w:rsidRPr="00E94180">
        <w:t xml:space="preserve">, M. (2024). </w:t>
      </w:r>
      <w:r w:rsidRPr="00E94180">
        <w:rPr>
          <w:i/>
          <w:iCs/>
        </w:rPr>
        <w:t>Nurturing Women’s Leadership: Building Strong Foundations</w:t>
      </w:r>
      <w:r w:rsidRPr="00E94180">
        <w:t xml:space="preserve">. [online] Leadership development programmes for life-long impact. </w:t>
      </w:r>
    </w:p>
    <w:p w14:paraId="67A96F4B" w14:textId="77777777" w:rsidR="00E94180" w:rsidRPr="00E94180" w:rsidRDefault="00E94180" w:rsidP="00E94180">
      <w:pPr>
        <w:pStyle w:val="NormalWeb"/>
        <w:spacing w:before="0" w:beforeAutospacing="0" w:after="0" w:afterAutospacing="0"/>
      </w:pPr>
      <w:r w:rsidRPr="00E94180">
        <w:t xml:space="preserve">Available at: </w:t>
      </w:r>
      <w:hyperlink r:id="rId109" w:history="1">
        <w:r w:rsidRPr="00E94180">
          <w:rPr>
            <w:rStyle w:val="Hyperlink"/>
          </w:rPr>
          <w:t>https://www.leadershiptrust.co/insights/nurturing-women-in-leadership/</w:t>
        </w:r>
      </w:hyperlink>
      <w:r w:rsidRPr="00E94180">
        <w:t xml:space="preserve"> </w:t>
      </w:r>
    </w:p>
    <w:p w14:paraId="6A1F8C1A" w14:textId="77777777" w:rsidR="00E94180" w:rsidRPr="00E94180" w:rsidRDefault="00E94180" w:rsidP="00E94180">
      <w:pPr>
        <w:pStyle w:val="NormalWeb"/>
        <w:spacing w:before="0" w:beforeAutospacing="0" w:after="0" w:afterAutospacing="0"/>
      </w:pPr>
      <w:r w:rsidRPr="00E94180">
        <w:t>(Accessed: 28 July 2025)</w:t>
      </w:r>
    </w:p>
    <w:p w14:paraId="574EA4F3" w14:textId="77777777" w:rsidR="00E94180" w:rsidRPr="00E94180" w:rsidRDefault="00E94180" w:rsidP="00E94180">
      <w:pPr>
        <w:pStyle w:val="NormalWeb"/>
        <w:spacing w:before="0" w:beforeAutospacing="0" w:after="0" w:afterAutospacing="0"/>
      </w:pPr>
      <w:r w:rsidRPr="00E94180">
        <w:t xml:space="preserve">Kara, H. (2018). </w:t>
      </w:r>
      <w:r w:rsidRPr="00E94180">
        <w:rPr>
          <w:i/>
          <w:iCs/>
        </w:rPr>
        <w:t xml:space="preserve">Research ethics in the real world : Euro-Western and Indigenous perspectives. </w:t>
      </w:r>
    </w:p>
    <w:p w14:paraId="4523BA16" w14:textId="46CF78EB" w:rsidR="00E94180" w:rsidRPr="00E94180" w:rsidRDefault="00E94180" w:rsidP="00E94180">
      <w:pPr>
        <w:pStyle w:val="NormalWeb"/>
        <w:spacing w:before="0" w:beforeAutospacing="0" w:after="0" w:afterAutospacing="0"/>
      </w:pPr>
      <w:r w:rsidRPr="00E94180">
        <w:t>Books: Bristol: Policy Press.</w:t>
      </w:r>
    </w:p>
    <w:p w14:paraId="06A6B656" w14:textId="77777777" w:rsidR="00E94180" w:rsidRPr="00E94180" w:rsidRDefault="00E94180" w:rsidP="00E94180">
      <w:pPr>
        <w:pStyle w:val="NormalWeb"/>
        <w:spacing w:before="0" w:beforeAutospacing="0" w:after="0" w:afterAutospacing="0"/>
      </w:pPr>
      <w:r w:rsidRPr="00E94180">
        <w:t xml:space="preserve">Kelliher, C., Gascoigne, D.C. and McCartney, C. (2023a). CIPD | Why we need to make part-time work. [online] CIPD. </w:t>
      </w:r>
    </w:p>
    <w:p w14:paraId="44ADBAA3" w14:textId="77777777" w:rsidR="00E94180" w:rsidRPr="00E94180" w:rsidRDefault="00E94180" w:rsidP="00E94180">
      <w:pPr>
        <w:pStyle w:val="NormalWeb"/>
        <w:spacing w:before="0" w:beforeAutospacing="0" w:after="0" w:afterAutospacing="0"/>
      </w:pPr>
      <w:r w:rsidRPr="00E94180">
        <w:t xml:space="preserve">Available at: </w:t>
      </w:r>
      <w:hyperlink r:id="rId110" w:history="1">
        <w:r w:rsidRPr="00E94180">
          <w:rPr>
            <w:rStyle w:val="Hyperlink"/>
          </w:rPr>
          <w:t>https://www.cipd.org/uk/views-and-insights/thought-leadership/cipd-voice/part-time-work/</w:t>
        </w:r>
      </w:hyperlink>
      <w:r w:rsidRPr="00E94180">
        <w:t xml:space="preserve">  </w:t>
      </w:r>
    </w:p>
    <w:p w14:paraId="57DDDE4C" w14:textId="77777777" w:rsidR="00E94180" w:rsidRPr="00E94180" w:rsidRDefault="00E94180" w:rsidP="00E94180">
      <w:pPr>
        <w:pStyle w:val="NormalWeb"/>
        <w:spacing w:before="0" w:beforeAutospacing="0" w:after="0" w:afterAutospacing="0"/>
      </w:pPr>
      <w:r w:rsidRPr="00E94180">
        <w:t>(Accessed: 20 June 2025)</w:t>
      </w:r>
    </w:p>
    <w:p w14:paraId="75A5F6B4" w14:textId="77777777" w:rsidR="00E94180" w:rsidRPr="00E94180" w:rsidRDefault="00E94180" w:rsidP="00E94180">
      <w:pPr>
        <w:pStyle w:val="NormalWeb"/>
        <w:spacing w:before="0" w:beforeAutospacing="0" w:after="0" w:afterAutospacing="0"/>
      </w:pPr>
      <w:r w:rsidRPr="00E94180">
        <w:t xml:space="preserve">Kelliher, C., Gascoigne, D.C. and McCartney, C. (2023b). </w:t>
      </w:r>
      <w:r w:rsidRPr="00E94180">
        <w:rPr>
          <w:i/>
          <w:iCs/>
        </w:rPr>
        <w:t>CIPD | Why we need to make part-time work</w:t>
      </w:r>
      <w:r w:rsidRPr="00E94180">
        <w:t xml:space="preserve">. [online] CIPD. </w:t>
      </w:r>
    </w:p>
    <w:p w14:paraId="7AF64336" w14:textId="77777777" w:rsidR="00E94180" w:rsidRPr="00E94180" w:rsidRDefault="00E94180" w:rsidP="00E94180">
      <w:pPr>
        <w:pStyle w:val="NormalWeb"/>
        <w:spacing w:before="0" w:beforeAutospacing="0" w:after="0" w:afterAutospacing="0"/>
      </w:pPr>
      <w:r w:rsidRPr="00E94180">
        <w:lastRenderedPageBreak/>
        <w:t xml:space="preserve">Available at: </w:t>
      </w:r>
      <w:hyperlink r:id="rId111" w:history="1">
        <w:r w:rsidRPr="00E94180">
          <w:rPr>
            <w:rStyle w:val="Hyperlink"/>
          </w:rPr>
          <w:t>https://www.cipd.org/uk/views-and-insights/thought-leadership/cipd-voice/part-time-work/</w:t>
        </w:r>
      </w:hyperlink>
      <w:r w:rsidRPr="00E94180">
        <w:t xml:space="preserve"> </w:t>
      </w:r>
    </w:p>
    <w:p w14:paraId="547D5724" w14:textId="77777777" w:rsidR="00E94180" w:rsidRPr="00E94180" w:rsidRDefault="00E94180" w:rsidP="00E94180">
      <w:pPr>
        <w:pStyle w:val="NormalWeb"/>
        <w:spacing w:before="0" w:beforeAutospacing="0" w:after="0" w:afterAutospacing="0"/>
      </w:pPr>
      <w:r w:rsidRPr="00E94180">
        <w:t>(Accessed: 27 June  2025).</w:t>
      </w:r>
    </w:p>
    <w:p w14:paraId="6784E8E7" w14:textId="77777777" w:rsidR="00E94180" w:rsidRPr="00E94180" w:rsidRDefault="00E94180" w:rsidP="00E94180">
      <w:pPr>
        <w:pStyle w:val="NormalWeb"/>
        <w:spacing w:before="0" w:beforeAutospacing="0" w:after="0" w:afterAutospacing="0"/>
        <w:rPr>
          <w:lang w:val="en-US"/>
        </w:rPr>
      </w:pPr>
      <w:r w:rsidRPr="00E94180">
        <w:rPr>
          <w:lang w:val="en-US"/>
        </w:rPr>
        <w:t xml:space="preserve">Kelliher, C., Gascoigne, C., and McCartney, C. (2023). </w:t>
      </w:r>
      <w:r w:rsidRPr="00E94180">
        <w:rPr>
          <w:i/>
          <w:iCs/>
          <w:lang w:val="en-US"/>
        </w:rPr>
        <w:t>CIPD | Why we need to do part-time work</w:t>
      </w:r>
      <w:r w:rsidRPr="00E94180">
        <w:rPr>
          <w:lang w:val="en-US"/>
        </w:rPr>
        <w:t xml:space="preserve">. [online] CIPD. Available at: </w:t>
      </w:r>
      <w:hyperlink r:id="rId112" w:history="1">
        <w:r w:rsidRPr="00E94180">
          <w:rPr>
            <w:rStyle w:val="Hyperlink"/>
            <w:lang w:val="en-US"/>
          </w:rPr>
          <w:t>https://www.cipd.org/uk/views-and-insights/thought-leadership/cipd-voice/part-time-work/</w:t>
        </w:r>
      </w:hyperlink>
      <w:r w:rsidRPr="00E94180">
        <w:rPr>
          <w:lang w:val="en-US"/>
        </w:rPr>
        <w:t>.</w:t>
      </w:r>
    </w:p>
    <w:p w14:paraId="065DDF86" w14:textId="565DC161" w:rsidR="00E94180" w:rsidRPr="00E94180" w:rsidRDefault="00E94180" w:rsidP="00E94180">
      <w:pPr>
        <w:pStyle w:val="NormalWeb"/>
        <w:spacing w:before="0" w:beforeAutospacing="0" w:after="0" w:afterAutospacing="0"/>
        <w:rPr>
          <w:lang w:val="en-US"/>
        </w:rPr>
      </w:pPr>
      <w:r w:rsidRPr="00E94180">
        <w:rPr>
          <w:lang w:val="en-US"/>
        </w:rPr>
        <w:t>(Accessed: 27 June 2025)</w:t>
      </w:r>
    </w:p>
    <w:p w14:paraId="5A54BDD1" w14:textId="77777777" w:rsidR="00E94180" w:rsidRPr="00E94180" w:rsidRDefault="00E94180" w:rsidP="00E94180">
      <w:pPr>
        <w:pStyle w:val="NormalWeb"/>
        <w:spacing w:before="0" w:beforeAutospacing="0" w:after="0" w:afterAutospacing="0"/>
        <w:rPr>
          <w:lang w:val="en-US"/>
        </w:rPr>
      </w:pPr>
      <w:r w:rsidRPr="00E94180">
        <w:rPr>
          <w:lang w:val="en-US"/>
        </w:rPr>
        <w:t xml:space="preserve">Khaw, K.W., Alnoor, A., </w:t>
      </w:r>
      <w:proofErr w:type="spellStart"/>
      <w:r w:rsidRPr="00E94180">
        <w:rPr>
          <w:lang w:val="en-US"/>
        </w:rPr>
        <w:t>Abrrow</w:t>
      </w:r>
      <w:proofErr w:type="spellEnd"/>
      <w:r w:rsidRPr="00E94180">
        <w:rPr>
          <w:lang w:val="en-US"/>
        </w:rPr>
        <w:t xml:space="preserve">, H.A. -, Tiberius, V., Ganesan, Y. and Atshan, N.A. (2022). Reactions Towards Organizational Change: </w:t>
      </w:r>
      <w:proofErr w:type="gramStart"/>
      <w:r w:rsidRPr="00E94180">
        <w:rPr>
          <w:lang w:val="en-US"/>
        </w:rPr>
        <w:t>a</w:t>
      </w:r>
      <w:proofErr w:type="gramEnd"/>
      <w:r w:rsidRPr="00E94180">
        <w:rPr>
          <w:lang w:val="en-US"/>
        </w:rPr>
        <w:t xml:space="preserve"> Systematic Literature Review. </w:t>
      </w:r>
      <w:r w:rsidRPr="00E94180">
        <w:rPr>
          <w:i/>
          <w:iCs/>
          <w:lang w:val="en-US"/>
        </w:rPr>
        <w:t>Current Psychology</w:t>
      </w:r>
      <w:r w:rsidRPr="00E94180">
        <w:rPr>
          <w:lang w:val="en-US"/>
        </w:rPr>
        <w:t>, [online] 42(42).</w:t>
      </w:r>
    </w:p>
    <w:p w14:paraId="0002E63A"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13" w:history="1">
        <w:r w:rsidRPr="00E94180">
          <w:rPr>
            <w:rStyle w:val="Hyperlink"/>
            <w:lang w:val="en-US"/>
          </w:rPr>
          <w:t>https://doi.org/10.1007/s12144-022-03070-6</w:t>
        </w:r>
      </w:hyperlink>
      <w:r w:rsidRPr="00E94180">
        <w:rPr>
          <w:lang w:val="en-US"/>
        </w:rPr>
        <w:t xml:space="preserve"> </w:t>
      </w:r>
    </w:p>
    <w:p w14:paraId="5F74AF4A" w14:textId="2F159391" w:rsidR="00E94180" w:rsidRPr="00E94180" w:rsidRDefault="00E94180" w:rsidP="00E94180">
      <w:pPr>
        <w:pStyle w:val="NormalWeb"/>
        <w:spacing w:before="0" w:beforeAutospacing="0" w:after="0" w:afterAutospacing="0"/>
        <w:rPr>
          <w:lang w:val="en-US"/>
        </w:rPr>
      </w:pPr>
      <w:r w:rsidRPr="00E94180">
        <w:rPr>
          <w:lang w:val="en-US"/>
        </w:rPr>
        <w:t>(Accessed: 28 July 2025)</w:t>
      </w:r>
    </w:p>
    <w:p w14:paraId="1A759082" w14:textId="77777777" w:rsidR="00E94180" w:rsidRPr="00E94180" w:rsidRDefault="00E94180" w:rsidP="00E94180">
      <w:pPr>
        <w:pStyle w:val="NormalWeb"/>
        <w:spacing w:before="0" w:beforeAutospacing="0" w:after="0" w:afterAutospacing="0"/>
        <w:rPr>
          <w:lang w:val="en-US"/>
        </w:rPr>
      </w:pPr>
      <w:proofErr w:type="spellStart"/>
      <w:r w:rsidRPr="00E94180">
        <w:rPr>
          <w:lang w:val="en-US"/>
        </w:rPr>
        <w:t>Kindström</w:t>
      </w:r>
      <w:proofErr w:type="spellEnd"/>
      <w:r w:rsidRPr="00E94180">
        <w:rPr>
          <w:lang w:val="en-US"/>
        </w:rPr>
        <w:t xml:space="preserve">, D., </w:t>
      </w:r>
      <w:proofErr w:type="spellStart"/>
      <w:r w:rsidRPr="00E94180">
        <w:rPr>
          <w:lang w:val="en-US"/>
        </w:rPr>
        <w:t>Carlborg</w:t>
      </w:r>
      <w:proofErr w:type="spellEnd"/>
      <w:r w:rsidRPr="00E94180">
        <w:rPr>
          <w:lang w:val="en-US"/>
        </w:rPr>
        <w:t xml:space="preserve">, P. and Nord, T. (2022). Challenges for Growing SMEs: a Managerial Perspective. </w:t>
      </w:r>
      <w:r w:rsidRPr="00E94180">
        <w:rPr>
          <w:i/>
          <w:iCs/>
          <w:lang w:val="en-US"/>
        </w:rPr>
        <w:t>Journal of Small Business Management</w:t>
      </w:r>
      <w:r w:rsidRPr="00E94180">
        <w:rPr>
          <w:lang w:val="en-US"/>
        </w:rPr>
        <w:t>, 62(2), pp.700–723.</w:t>
      </w:r>
    </w:p>
    <w:p w14:paraId="2B3597CE"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14" w:history="1">
        <w:r w:rsidRPr="00E94180">
          <w:rPr>
            <w:rStyle w:val="Hyperlink"/>
            <w:lang w:val="en-US"/>
          </w:rPr>
          <w:t>https://doi.org/10.1080/00472778.2022.2082456</w:t>
        </w:r>
      </w:hyperlink>
    </w:p>
    <w:p w14:paraId="1BD07D94" w14:textId="47F5022E" w:rsidR="00E94180" w:rsidRPr="00E94180" w:rsidRDefault="00E94180" w:rsidP="00E94180">
      <w:pPr>
        <w:pStyle w:val="NormalWeb"/>
        <w:spacing w:before="0" w:beforeAutospacing="0" w:after="0" w:afterAutospacing="0"/>
        <w:rPr>
          <w:lang w:val="en-US"/>
        </w:rPr>
      </w:pPr>
      <w:r w:rsidRPr="00E94180">
        <w:rPr>
          <w:lang w:val="en-US"/>
        </w:rPr>
        <w:t>(Accessed: 28 July 2025)</w:t>
      </w:r>
    </w:p>
    <w:p w14:paraId="286E490B" w14:textId="77777777" w:rsidR="00E94180" w:rsidRPr="00E94180" w:rsidRDefault="00E94180" w:rsidP="00E94180">
      <w:pPr>
        <w:pStyle w:val="NormalWeb"/>
        <w:spacing w:before="0" w:beforeAutospacing="0" w:after="0" w:afterAutospacing="0"/>
        <w:rPr>
          <w:lang w:val="en-US"/>
        </w:rPr>
      </w:pPr>
      <w:r w:rsidRPr="00E94180">
        <w:rPr>
          <w:lang w:val="en-US"/>
        </w:rPr>
        <w:t xml:space="preserve">Kossek, E.E., </w:t>
      </w:r>
      <w:proofErr w:type="spellStart"/>
      <w:r w:rsidRPr="00E94180">
        <w:rPr>
          <w:lang w:val="en-US"/>
        </w:rPr>
        <w:t>Lautsch</w:t>
      </w:r>
      <w:proofErr w:type="spellEnd"/>
      <w:r w:rsidRPr="00E94180">
        <w:rPr>
          <w:lang w:val="en-US"/>
        </w:rPr>
        <w:t xml:space="preserve">, B.A., </w:t>
      </w:r>
      <w:proofErr w:type="spellStart"/>
      <w:r w:rsidRPr="00E94180">
        <w:rPr>
          <w:lang w:val="en-US"/>
        </w:rPr>
        <w:t>Perrigino</w:t>
      </w:r>
      <w:proofErr w:type="spellEnd"/>
      <w:r w:rsidRPr="00E94180">
        <w:rPr>
          <w:lang w:val="en-US"/>
        </w:rPr>
        <w:t xml:space="preserve">, M.B., Greenhaus, J.H. and Merriweather, T.J. (2023). Work-life Flexibility Policies: Moving from Traditional Views Toward Work-life Intersectionality Considerations *. </w:t>
      </w:r>
      <w:r w:rsidRPr="00E94180">
        <w:rPr>
          <w:i/>
          <w:iCs/>
          <w:lang w:val="en-US"/>
        </w:rPr>
        <w:t>Research in Personnel and Human Resources Management</w:t>
      </w:r>
      <w:r w:rsidRPr="00E94180">
        <w:rPr>
          <w:lang w:val="en-US"/>
        </w:rPr>
        <w:t>, 41(0742-7301), pp.199–243.</w:t>
      </w:r>
    </w:p>
    <w:p w14:paraId="29F50044"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15" w:history="1">
        <w:r w:rsidRPr="00E94180">
          <w:rPr>
            <w:rStyle w:val="Hyperlink"/>
            <w:lang w:val="en-US"/>
          </w:rPr>
          <w:t>https://doi.org/10.1108/s0742-730120230000041008</w:t>
        </w:r>
      </w:hyperlink>
    </w:p>
    <w:p w14:paraId="2EAA1B91" w14:textId="3A1852D2" w:rsidR="00E94180" w:rsidRPr="00E94180" w:rsidRDefault="00E94180" w:rsidP="00E94180">
      <w:pPr>
        <w:pStyle w:val="NormalWeb"/>
        <w:spacing w:before="0" w:beforeAutospacing="0" w:after="0" w:afterAutospacing="0"/>
        <w:rPr>
          <w:lang w:val="en-US"/>
        </w:rPr>
      </w:pPr>
      <w:r w:rsidRPr="00E94180">
        <w:rPr>
          <w:lang w:val="en-US"/>
        </w:rPr>
        <w:t>(Accessed: 28 July 2025)</w:t>
      </w:r>
    </w:p>
    <w:p w14:paraId="4EF06769" w14:textId="77777777" w:rsidR="00E94180" w:rsidRPr="00E94180" w:rsidRDefault="00E94180" w:rsidP="00E94180">
      <w:pPr>
        <w:pStyle w:val="NormalWeb"/>
        <w:spacing w:before="0" w:beforeAutospacing="0" w:after="0" w:afterAutospacing="0"/>
        <w:rPr>
          <w:lang w:val="en-US"/>
        </w:rPr>
      </w:pPr>
      <w:r w:rsidRPr="00E94180">
        <w:rPr>
          <w:lang w:val="en-US"/>
        </w:rPr>
        <w:t xml:space="preserve">Kowalewska, H. (2023). Gendered employment patterns: Women’s </w:t>
      </w:r>
      <w:proofErr w:type="spellStart"/>
      <w:r w:rsidRPr="00E94180">
        <w:rPr>
          <w:lang w:val="en-US"/>
        </w:rPr>
        <w:t>labour</w:t>
      </w:r>
      <w:proofErr w:type="spellEnd"/>
      <w:r w:rsidRPr="00E94180">
        <w:rPr>
          <w:lang w:val="en-US"/>
        </w:rPr>
        <w:t xml:space="preserve"> market outcomes across 24 countries. </w:t>
      </w:r>
      <w:r w:rsidRPr="00E94180">
        <w:rPr>
          <w:i/>
          <w:iCs/>
          <w:lang w:val="en-US"/>
        </w:rPr>
        <w:t>Journal of European Social Policy</w:t>
      </w:r>
      <w:r w:rsidRPr="00E94180">
        <w:rPr>
          <w:lang w:val="en-US"/>
        </w:rPr>
        <w:t>, 33(2), pp.151–168.</w:t>
      </w:r>
    </w:p>
    <w:p w14:paraId="77BC09E6"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16" w:history="1">
        <w:r w:rsidRPr="00E94180">
          <w:rPr>
            <w:rStyle w:val="Hyperlink"/>
            <w:lang w:val="en-US"/>
          </w:rPr>
          <w:t>https://doi.org/10.1177/09589287221148336</w:t>
        </w:r>
      </w:hyperlink>
    </w:p>
    <w:p w14:paraId="0FEA97CD" w14:textId="429AC75D" w:rsidR="00E94180" w:rsidRPr="00E94180" w:rsidRDefault="00E94180" w:rsidP="00E94180">
      <w:pPr>
        <w:pStyle w:val="NormalWeb"/>
        <w:spacing w:before="0" w:beforeAutospacing="0" w:after="0" w:afterAutospacing="0"/>
        <w:rPr>
          <w:lang w:val="en-US"/>
        </w:rPr>
      </w:pPr>
      <w:r w:rsidRPr="00E94180">
        <w:rPr>
          <w:lang w:val="en-US"/>
        </w:rPr>
        <w:t>(Accessed: 28 July 2025)</w:t>
      </w:r>
    </w:p>
    <w:p w14:paraId="35CE4886" w14:textId="77777777" w:rsidR="00E94180" w:rsidRPr="00E94180" w:rsidRDefault="00E94180" w:rsidP="00E94180">
      <w:pPr>
        <w:pStyle w:val="NormalWeb"/>
        <w:spacing w:before="0" w:beforeAutospacing="0" w:after="0" w:afterAutospacing="0"/>
        <w:rPr>
          <w:lang w:val="en-US"/>
        </w:rPr>
      </w:pPr>
      <w:proofErr w:type="spellStart"/>
      <w:r w:rsidRPr="00E94180">
        <w:t>Kurtaliqi</w:t>
      </w:r>
      <w:proofErr w:type="spellEnd"/>
      <w:r w:rsidRPr="00E94180">
        <w:t xml:space="preserve">, F., </w:t>
      </w:r>
      <w:proofErr w:type="spellStart"/>
      <w:r w:rsidRPr="00E94180">
        <w:t>Miltgen</w:t>
      </w:r>
      <w:proofErr w:type="spellEnd"/>
      <w:r w:rsidRPr="00E94180">
        <w:t xml:space="preserve">, C.L., </w:t>
      </w:r>
      <w:proofErr w:type="spellStart"/>
      <w:r w:rsidRPr="00E94180">
        <w:t>Viglia</w:t>
      </w:r>
      <w:proofErr w:type="spellEnd"/>
      <w:r w:rsidRPr="00E94180">
        <w:t>, G. and Pantin-</w:t>
      </w:r>
      <w:proofErr w:type="spellStart"/>
      <w:r w:rsidRPr="00E94180">
        <w:t>Sohier</w:t>
      </w:r>
      <w:proofErr w:type="spellEnd"/>
      <w:r w:rsidRPr="00E94180">
        <w:t xml:space="preserve">, G. (2024). </w:t>
      </w:r>
      <w:r w:rsidRPr="00E94180">
        <w:rPr>
          <w:lang w:val="en-US"/>
        </w:rPr>
        <w:t xml:space="preserve">Using advanced mixed methods approaches: Combining PLS-SEM and qualitative studies. </w:t>
      </w:r>
      <w:r w:rsidRPr="00E94180">
        <w:rPr>
          <w:i/>
          <w:iCs/>
          <w:lang w:val="en-US"/>
        </w:rPr>
        <w:t>Journal of Business Research</w:t>
      </w:r>
      <w:r w:rsidRPr="00E94180">
        <w:rPr>
          <w:lang w:val="en-US"/>
        </w:rPr>
        <w:t xml:space="preserve">, 172(114464), pp.114464–114464. </w:t>
      </w:r>
    </w:p>
    <w:p w14:paraId="45C1073C"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17" w:history="1">
        <w:r w:rsidRPr="00E94180">
          <w:rPr>
            <w:rStyle w:val="Hyperlink"/>
            <w:lang w:val="en-US"/>
          </w:rPr>
          <w:t>https://doi.org/10.1016/j.jbusres.2023.114464</w:t>
        </w:r>
      </w:hyperlink>
      <w:r w:rsidRPr="00E94180">
        <w:rPr>
          <w:lang w:val="en-US"/>
        </w:rPr>
        <w:t xml:space="preserve"> </w:t>
      </w:r>
    </w:p>
    <w:p w14:paraId="2E2E0A9B" w14:textId="498C7C9A"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3759AAD6" w14:textId="77777777" w:rsidR="00E94180" w:rsidRPr="00E94180" w:rsidRDefault="00E94180" w:rsidP="00E94180">
      <w:pPr>
        <w:pStyle w:val="NormalWeb"/>
        <w:spacing w:before="0" w:beforeAutospacing="0" w:after="0" w:afterAutospacing="0"/>
        <w:rPr>
          <w:lang w:val="en-US"/>
        </w:rPr>
      </w:pPr>
      <w:r w:rsidRPr="00E94180">
        <w:rPr>
          <w:lang w:val="en-US"/>
        </w:rPr>
        <w:t xml:space="preserve">Lamont, M. (2025). </w:t>
      </w:r>
      <w:r w:rsidRPr="00E94180">
        <w:rPr>
          <w:i/>
          <w:iCs/>
          <w:lang w:val="en-US"/>
        </w:rPr>
        <w:t>The Chronicle of Evidence-Based Mentoring</w:t>
      </w:r>
      <w:r w:rsidRPr="00E94180">
        <w:rPr>
          <w:lang w:val="en-US"/>
        </w:rPr>
        <w:t xml:space="preserve">. [online] Evidencebasedmentoring.org. </w:t>
      </w:r>
    </w:p>
    <w:p w14:paraId="05FB9502"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18" w:history="1">
        <w:r w:rsidRPr="00E94180">
          <w:rPr>
            <w:rStyle w:val="Hyperlink"/>
            <w:lang w:val="en-US"/>
          </w:rPr>
          <w:t>https://www.evidencebasedmentoring.org/cracks-in-the-glass-ceiling-the-effects-of-gender-on-career-support-and-relationship-quality-in-mentoring/</w:t>
        </w:r>
      </w:hyperlink>
    </w:p>
    <w:p w14:paraId="788A2BB9" w14:textId="02DB29BA"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67BC4500" w14:textId="77777777" w:rsidR="00E94180" w:rsidRPr="00E94180" w:rsidRDefault="00E94180" w:rsidP="00E94180">
      <w:pPr>
        <w:pStyle w:val="NormalWeb"/>
        <w:spacing w:before="0" w:beforeAutospacing="0" w:after="0" w:afterAutospacing="0"/>
        <w:rPr>
          <w:lang w:val="en-US"/>
        </w:rPr>
      </w:pPr>
      <w:r w:rsidRPr="00E94180">
        <w:rPr>
          <w:lang w:val="en-US"/>
        </w:rPr>
        <w:t xml:space="preserve">Larralde, A. (2022). </w:t>
      </w:r>
      <w:r w:rsidRPr="00E94180">
        <w:rPr>
          <w:i/>
          <w:iCs/>
          <w:lang w:val="en-US"/>
        </w:rPr>
        <w:t>Why Workplace Transparency, Alignment, and Trust Matter</w:t>
      </w:r>
      <w:r w:rsidRPr="00E94180">
        <w:rPr>
          <w:lang w:val="en-US"/>
        </w:rPr>
        <w:t xml:space="preserve">. [online] </w:t>
      </w:r>
      <w:proofErr w:type="spellStart"/>
      <w:r w:rsidRPr="00E94180">
        <w:rPr>
          <w:lang w:val="en-US"/>
        </w:rPr>
        <w:t>Betterworks</w:t>
      </w:r>
      <w:proofErr w:type="spellEnd"/>
      <w:r w:rsidRPr="00E94180">
        <w:rPr>
          <w:lang w:val="en-US"/>
        </w:rPr>
        <w:t xml:space="preserve">. </w:t>
      </w:r>
    </w:p>
    <w:p w14:paraId="3CB00750"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19" w:history="1">
        <w:r w:rsidRPr="00E94180">
          <w:rPr>
            <w:rStyle w:val="Hyperlink"/>
            <w:lang w:val="en-US"/>
          </w:rPr>
          <w:t>https://www.betterworks.com/magazine/workplace-transparency-alignment-trust/</w:t>
        </w:r>
      </w:hyperlink>
    </w:p>
    <w:p w14:paraId="7642D922" w14:textId="0059CAC9"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7D90D6D9" w14:textId="77777777" w:rsidR="00E94180" w:rsidRPr="00E94180" w:rsidRDefault="00E94180" w:rsidP="00E94180">
      <w:pPr>
        <w:pStyle w:val="NormalWeb"/>
        <w:spacing w:before="0" w:beforeAutospacing="0" w:after="0" w:afterAutospacing="0"/>
        <w:rPr>
          <w:lang w:val="en-US"/>
        </w:rPr>
      </w:pPr>
      <w:r w:rsidRPr="00E94180">
        <w:rPr>
          <w:lang w:val="en-US"/>
        </w:rPr>
        <w:t xml:space="preserve">Lavee, E. and Kaplan, A. (2022). Invisible work at work and the reproduction of gendered social service organizations. </w:t>
      </w:r>
      <w:r w:rsidRPr="00E94180">
        <w:rPr>
          <w:i/>
          <w:iCs/>
          <w:lang w:val="en-US"/>
        </w:rPr>
        <w:t>Gender, Work &amp; Organization</w:t>
      </w:r>
      <w:r w:rsidRPr="00E94180">
        <w:rPr>
          <w:lang w:val="en-US"/>
        </w:rPr>
        <w:t>, 29(1463-1480).</w:t>
      </w:r>
    </w:p>
    <w:p w14:paraId="388F3972"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20" w:history="1">
        <w:r w:rsidRPr="00E94180">
          <w:rPr>
            <w:rStyle w:val="Hyperlink"/>
            <w:lang w:val="en-US"/>
          </w:rPr>
          <w:t>https://doi.org/10.1111/gwao.12839</w:t>
        </w:r>
      </w:hyperlink>
    </w:p>
    <w:p w14:paraId="51E1E2B6" w14:textId="557ECFB0"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61C34904" w14:textId="77777777" w:rsidR="00E94180" w:rsidRPr="00E94180" w:rsidRDefault="00E94180" w:rsidP="00E94180">
      <w:pPr>
        <w:pStyle w:val="NormalWeb"/>
        <w:spacing w:before="0" w:beforeAutospacing="0" w:after="0" w:afterAutospacing="0"/>
        <w:rPr>
          <w:lang w:val="en-US"/>
        </w:rPr>
      </w:pPr>
      <w:r w:rsidRPr="00E94180">
        <w:rPr>
          <w:lang w:val="it-IT"/>
        </w:rPr>
        <w:t xml:space="preserve">Leoncini, R., Macaluso, M. and Polselli, A. (2024). </w:t>
      </w:r>
      <w:r w:rsidRPr="00E94180">
        <w:rPr>
          <w:lang w:val="en-US"/>
        </w:rPr>
        <w:t xml:space="preserve">Gender segregation: analysis across sectoral dominance in the UK </w:t>
      </w:r>
      <w:proofErr w:type="spellStart"/>
      <w:r w:rsidRPr="00E94180">
        <w:rPr>
          <w:lang w:val="en-US"/>
        </w:rPr>
        <w:t>labour</w:t>
      </w:r>
      <w:proofErr w:type="spellEnd"/>
      <w:r w:rsidRPr="00E94180">
        <w:rPr>
          <w:lang w:val="en-US"/>
        </w:rPr>
        <w:t xml:space="preserve"> market. </w:t>
      </w:r>
      <w:r w:rsidRPr="00E94180">
        <w:rPr>
          <w:i/>
          <w:iCs/>
          <w:lang w:val="en-US"/>
        </w:rPr>
        <w:t>Empirical Economics</w:t>
      </w:r>
      <w:r w:rsidRPr="00E94180">
        <w:rPr>
          <w:lang w:val="en-US"/>
        </w:rPr>
        <w:t xml:space="preserve">, 67(3777332). </w:t>
      </w:r>
    </w:p>
    <w:p w14:paraId="1BD503AF"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21" w:history="1">
        <w:r w:rsidRPr="00E94180">
          <w:rPr>
            <w:rStyle w:val="Hyperlink"/>
            <w:lang w:val="en-US"/>
          </w:rPr>
          <w:t>https://doi.org/10.1007/s00181-024-02611-1</w:t>
        </w:r>
      </w:hyperlink>
      <w:r w:rsidRPr="00E94180">
        <w:rPr>
          <w:lang w:val="en-US"/>
        </w:rPr>
        <w:t xml:space="preserve"> </w:t>
      </w:r>
    </w:p>
    <w:p w14:paraId="62714BE2" w14:textId="00373FD6"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2F791104" w14:textId="77777777" w:rsidR="00E94180" w:rsidRPr="00E94180" w:rsidRDefault="00E94180" w:rsidP="00E94180">
      <w:pPr>
        <w:pStyle w:val="NormalWeb"/>
        <w:spacing w:before="0" w:beforeAutospacing="0" w:after="0" w:afterAutospacing="0"/>
        <w:rPr>
          <w:lang w:val="en-US"/>
        </w:rPr>
      </w:pPr>
      <w:proofErr w:type="spellStart"/>
      <w:r w:rsidRPr="00E94180">
        <w:rPr>
          <w:lang w:val="en-US"/>
        </w:rPr>
        <w:lastRenderedPageBreak/>
        <w:t>Litsardopoulos</w:t>
      </w:r>
      <w:proofErr w:type="spellEnd"/>
      <w:r w:rsidRPr="00E94180">
        <w:rPr>
          <w:lang w:val="en-US"/>
        </w:rPr>
        <w:t xml:space="preserve">, N., Gifford, J., Sharma, M., Allen, A., Bajorek, Z. and Wilson, T. (2025). </w:t>
      </w:r>
      <w:r w:rsidRPr="00E94180">
        <w:rPr>
          <w:i/>
          <w:iCs/>
          <w:lang w:val="en-US"/>
        </w:rPr>
        <w:t>Work and health: international comparisons with the UK A report for the Commission for Healthier Working Lives</w:t>
      </w:r>
      <w:r w:rsidRPr="00E94180">
        <w:rPr>
          <w:lang w:val="en-US"/>
        </w:rPr>
        <w:t xml:space="preserve">. [online] </w:t>
      </w:r>
    </w:p>
    <w:p w14:paraId="528EA037"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22" w:history="1">
        <w:r w:rsidRPr="00E94180">
          <w:rPr>
            <w:rStyle w:val="Hyperlink"/>
            <w:lang w:val="en-US"/>
          </w:rPr>
          <w:t>https://www.employment-studies.co.uk/system/files/resources/files/CHWL%20international%20report%20-%20final.pdf</w:t>
        </w:r>
      </w:hyperlink>
      <w:r w:rsidRPr="00E94180">
        <w:rPr>
          <w:lang w:val="en-US"/>
        </w:rPr>
        <w:t xml:space="preserve"> </w:t>
      </w:r>
    </w:p>
    <w:p w14:paraId="14D65CDF" w14:textId="19B929C6" w:rsidR="00E94180" w:rsidRPr="00E94180" w:rsidRDefault="00E94180" w:rsidP="00E94180">
      <w:pPr>
        <w:pStyle w:val="NormalWeb"/>
        <w:spacing w:before="0" w:beforeAutospacing="0" w:after="0" w:afterAutospacing="0"/>
      </w:pPr>
      <w:r w:rsidRPr="00E94180">
        <w:t>(Accessed: 27 July 2025)</w:t>
      </w:r>
    </w:p>
    <w:p w14:paraId="7EB5A4DC" w14:textId="77777777" w:rsidR="00E94180" w:rsidRPr="00E94180" w:rsidRDefault="00E94180" w:rsidP="00E94180">
      <w:pPr>
        <w:pStyle w:val="NormalWeb"/>
        <w:spacing w:before="0" w:beforeAutospacing="0" w:after="0" w:afterAutospacing="0"/>
        <w:rPr>
          <w:lang w:val="en-US"/>
        </w:rPr>
      </w:pPr>
      <w:r w:rsidRPr="00E94180">
        <w:rPr>
          <w:lang w:val="en-US"/>
        </w:rPr>
        <w:t xml:space="preserve">Liu, Y., Fang, Y., Hu, L., Chen, N., Li, X. and Cai, Y. (2024a). Inclusive leadership and employee workplace well-being: the role of vigor and supervisor developmental feedback. </w:t>
      </w:r>
      <w:r w:rsidRPr="00E94180">
        <w:rPr>
          <w:i/>
          <w:iCs/>
          <w:lang w:val="en-US"/>
        </w:rPr>
        <w:t>BMC Psychology</w:t>
      </w:r>
      <w:r w:rsidRPr="00E94180">
        <w:rPr>
          <w:lang w:val="en-US"/>
        </w:rPr>
        <w:t xml:space="preserve">, [online] 12(1). </w:t>
      </w:r>
    </w:p>
    <w:p w14:paraId="19828190"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23" w:history="1">
        <w:r w:rsidRPr="00E94180">
          <w:rPr>
            <w:rStyle w:val="Hyperlink"/>
            <w:lang w:val="en-US"/>
          </w:rPr>
          <w:t>https://doi.org/10.1186/s40359-024-02029-5</w:t>
        </w:r>
      </w:hyperlink>
    </w:p>
    <w:p w14:paraId="2DE59F28" w14:textId="605FB3C6"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5D179F6A" w14:textId="77777777" w:rsidR="00E94180" w:rsidRPr="00E94180" w:rsidRDefault="00E94180" w:rsidP="00E94180">
      <w:pPr>
        <w:pStyle w:val="NormalWeb"/>
        <w:spacing w:before="0" w:beforeAutospacing="0" w:after="0" w:afterAutospacing="0"/>
        <w:rPr>
          <w:lang w:val="en-US"/>
        </w:rPr>
      </w:pPr>
      <w:r w:rsidRPr="00E94180">
        <w:rPr>
          <w:lang w:val="en-US"/>
        </w:rPr>
        <w:t xml:space="preserve">Liu, Z., Ouyang, X., Kim, T. and Chen, Y. (2024b). Workplace status differences and proactive </w:t>
      </w:r>
      <w:proofErr w:type="spellStart"/>
      <w:r w:rsidRPr="00E94180">
        <w:rPr>
          <w:lang w:val="en-US"/>
        </w:rPr>
        <w:t>behaviours</w:t>
      </w:r>
      <w:proofErr w:type="spellEnd"/>
      <w:r w:rsidRPr="00E94180">
        <w:rPr>
          <w:lang w:val="en-US"/>
        </w:rPr>
        <w:t xml:space="preserve">: The role of perceived insider status and promotion criterion. </w:t>
      </w:r>
      <w:r w:rsidRPr="00E94180">
        <w:rPr>
          <w:i/>
          <w:iCs/>
          <w:lang w:val="en-US"/>
        </w:rPr>
        <w:t>Journal of Occupational and Organizational Psychology</w:t>
      </w:r>
      <w:r w:rsidRPr="00E94180">
        <w:rPr>
          <w:lang w:val="en-US"/>
        </w:rPr>
        <w:t>, 97(2).</w:t>
      </w:r>
    </w:p>
    <w:p w14:paraId="6E4B9633"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24" w:history="1">
        <w:r w:rsidRPr="00E94180">
          <w:rPr>
            <w:rStyle w:val="Hyperlink"/>
            <w:lang w:val="en-US"/>
          </w:rPr>
          <w:t>https://doi.org/10.1111/joop.12488</w:t>
        </w:r>
      </w:hyperlink>
      <w:r w:rsidRPr="00E94180">
        <w:rPr>
          <w:lang w:val="en-US"/>
        </w:rPr>
        <w:t xml:space="preserve"> </w:t>
      </w:r>
    </w:p>
    <w:p w14:paraId="64CE038F" w14:textId="77777777" w:rsidR="00E94180" w:rsidRPr="00E94180" w:rsidRDefault="00E94180" w:rsidP="00E94180">
      <w:pPr>
        <w:pStyle w:val="NormalWeb"/>
        <w:spacing w:before="0" w:beforeAutospacing="0" w:after="0" w:afterAutospacing="0"/>
        <w:rPr>
          <w:lang w:val="en-US"/>
        </w:rPr>
      </w:pPr>
      <w:r w:rsidRPr="00E94180">
        <w:rPr>
          <w:lang w:val="en-US"/>
        </w:rPr>
        <w:t>(Accessed: 20 August 2025)</w:t>
      </w:r>
    </w:p>
    <w:p w14:paraId="4E6B677B" w14:textId="77777777" w:rsidR="00E94180" w:rsidRPr="00E94180" w:rsidRDefault="00E94180" w:rsidP="00E94180">
      <w:pPr>
        <w:pStyle w:val="NormalWeb"/>
        <w:spacing w:before="0" w:beforeAutospacing="0" w:after="0" w:afterAutospacing="0"/>
      </w:pPr>
      <w:r w:rsidRPr="00E94180">
        <w:t xml:space="preserve">Main, P. (2024). </w:t>
      </w:r>
      <w:r w:rsidRPr="00E94180">
        <w:rPr>
          <w:i/>
          <w:iCs/>
        </w:rPr>
        <w:t>Equity Theory</w:t>
      </w:r>
      <w:r w:rsidRPr="00E94180">
        <w:t xml:space="preserve">. [online] </w:t>
      </w:r>
    </w:p>
    <w:p w14:paraId="096DAE0E" w14:textId="77777777" w:rsidR="00E94180" w:rsidRPr="00E94180" w:rsidRDefault="00E94180" w:rsidP="00E94180">
      <w:pPr>
        <w:pStyle w:val="NormalWeb"/>
        <w:spacing w:before="0" w:beforeAutospacing="0" w:after="0" w:afterAutospacing="0"/>
      </w:pPr>
      <w:r w:rsidRPr="00E94180">
        <w:t xml:space="preserve">Available at: </w:t>
      </w:r>
      <w:hyperlink r:id="rId125" w:history="1">
        <w:r w:rsidRPr="00E94180">
          <w:rPr>
            <w:rStyle w:val="Hyperlink"/>
          </w:rPr>
          <w:t>https://www.structural-learning.com/post/equity-theory</w:t>
        </w:r>
      </w:hyperlink>
    </w:p>
    <w:p w14:paraId="57663D11" w14:textId="78FA1764" w:rsidR="00E94180" w:rsidRPr="00E94180" w:rsidRDefault="00E94180" w:rsidP="00E94180">
      <w:pPr>
        <w:pStyle w:val="NormalWeb"/>
        <w:spacing w:before="0" w:beforeAutospacing="0" w:after="0" w:afterAutospacing="0"/>
      </w:pPr>
      <w:r w:rsidRPr="00E94180">
        <w:t>(Accessed: 29 June 2025)</w:t>
      </w:r>
    </w:p>
    <w:p w14:paraId="08418E6B" w14:textId="77777777" w:rsidR="00E94180" w:rsidRPr="00E94180" w:rsidRDefault="00E94180" w:rsidP="00E94180">
      <w:pPr>
        <w:pStyle w:val="NormalWeb"/>
        <w:spacing w:before="0" w:beforeAutospacing="0" w:after="0" w:afterAutospacing="0"/>
      </w:pPr>
      <w:r w:rsidRPr="00E94180">
        <w:t xml:space="preserve">Mäkinen, N., Tanskanen, J., Ojala, S. and </w:t>
      </w:r>
      <w:proofErr w:type="spellStart"/>
      <w:r w:rsidRPr="00E94180">
        <w:t>Pyöriä</w:t>
      </w:r>
      <w:proofErr w:type="spellEnd"/>
      <w:r w:rsidRPr="00E94180">
        <w:t>, P. (2023).</w:t>
      </w:r>
      <w:r w:rsidRPr="00E94180">
        <w:rPr>
          <w:i/>
          <w:iCs/>
        </w:rPr>
        <w:t xml:space="preserve"> Part-Time Workers’ Employment Trajectories by Length of Hours and Reason for Working Part-Time: An 8-Year Follow-Up Study</w:t>
      </w:r>
      <w:r w:rsidRPr="00E94180">
        <w:t xml:space="preserve">. </w:t>
      </w:r>
      <w:r w:rsidRPr="00E94180">
        <w:rPr>
          <w:i/>
          <w:iCs/>
        </w:rPr>
        <w:t>SAGE Open</w:t>
      </w:r>
      <w:r w:rsidRPr="00E94180">
        <w:t xml:space="preserve">, 13(4). </w:t>
      </w:r>
    </w:p>
    <w:p w14:paraId="56015F29" w14:textId="77777777" w:rsidR="00E94180" w:rsidRPr="00E94180" w:rsidRDefault="00E94180" w:rsidP="00E94180">
      <w:pPr>
        <w:pStyle w:val="NormalWeb"/>
        <w:spacing w:before="0" w:beforeAutospacing="0" w:after="0" w:afterAutospacing="0"/>
      </w:pPr>
      <w:r w:rsidRPr="00E94180">
        <w:t xml:space="preserve"> Available at: </w:t>
      </w:r>
      <w:hyperlink r:id="rId126" w:history="1">
        <w:r w:rsidRPr="00E94180">
          <w:rPr>
            <w:rStyle w:val="Hyperlink"/>
          </w:rPr>
          <w:t>https://doi.org/10.1177/21582440231210690</w:t>
        </w:r>
      </w:hyperlink>
      <w:r w:rsidRPr="00E94180">
        <w:t xml:space="preserve"> </w:t>
      </w:r>
    </w:p>
    <w:p w14:paraId="0DAC7BE4" w14:textId="77777777" w:rsidR="00E94180" w:rsidRPr="00E94180" w:rsidRDefault="00E94180" w:rsidP="00E94180">
      <w:pPr>
        <w:pStyle w:val="NormalWeb"/>
        <w:spacing w:before="0" w:beforeAutospacing="0" w:after="0" w:afterAutospacing="0"/>
      </w:pPr>
      <w:r w:rsidRPr="00E94180">
        <w:t>(Accessed: 28 June 2025)</w:t>
      </w:r>
    </w:p>
    <w:p w14:paraId="2D19A50F" w14:textId="77777777" w:rsidR="00E94180" w:rsidRPr="00E94180" w:rsidRDefault="00E94180" w:rsidP="00E94180">
      <w:pPr>
        <w:pStyle w:val="NormalWeb"/>
        <w:spacing w:before="0" w:beforeAutospacing="0" w:after="0" w:afterAutospacing="0"/>
      </w:pPr>
      <w:proofErr w:type="spellStart"/>
      <w:r w:rsidRPr="00E94180">
        <w:t>Maestripieri</w:t>
      </w:r>
      <w:proofErr w:type="spellEnd"/>
      <w:r w:rsidRPr="00E94180">
        <w:t xml:space="preserve">, L. (2023) ‘Women’s Involuntary Part-Time Employment and Household Economic Security in Europe’, Feminist Economics, 29(4), pp. 223–251. </w:t>
      </w:r>
    </w:p>
    <w:p w14:paraId="4BDDF203" w14:textId="77777777" w:rsidR="00E94180" w:rsidRPr="00E94180" w:rsidRDefault="00E94180" w:rsidP="00E94180">
      <w:pPr>
        <w:pStyle w:val="NormalWeb"/>
        <w:spacing w:before="0" w:beforeAutospacing="0" w:after="0" w:afterAutospacing="0"/>
      </w:pPr>
      <w:r w:rsidRPr="00E94180">
        <w:t xml:space="preserve"> Available at: </w:t>
      </w:r>
      <w:hyperlink r:id="rId127" w:history="1">
        <w:r w:rsidRPr="00E94180">
          <w:rPr>
            <w:rStyle w:val="Hyperlink"/>
          </w:rPr>
          <w:t>http://10.1080/13545701.2023.2251991</w:t>
        </w:r>
      </w:hyperlink>
      <w:r w:rsidRPr="00E94180">
        <w:t xml:space="preserve"> </w:t>
      </w:r>
    </w:p>
    <w:p w14:paraId="62DB3E66" w14:textId="5718695F" w:rsidR="00E94180" w:rsidRPr="00E94180" w:rsidRDefault="00E94180" w:rsidP="00E94180">
      <w:pPr>
        <w:pStyle w:val="NormalWeb"/>
        <w:spacing w:before="0" w:beforeAutospacing="0" w:after="0" w:afterAutospacing="0"/>
      </w:pPr>
      <w:r w:rsidRPr="00E94180">
        <w:t>(Accessed: 2 July 2025)</w:t>
      </w:r>
    </w:p>
    <w:p w14:paraId="0FF5BD5A" w14:textId="77777777" w:rsidR="00E94180" w:rsidRPr="00E94180" w:rsidRDefault="00E94180" w:rsidP="00E94180">
      <w:pPr>
        <w:pStyle w:val="NormalWeb"/>
        <w:spacing w:before="0" w:beforeAutospacing="0" w:after="0" w:afterAutospacing="0"/>
      </w:pPr>
      <w:r w:rsidRPr="00E94180">
        <w:t xml:space="preserve">Moses, J.W. and Knutsen, T.L. (2019). </w:t>
      </w:r>
      <w:r w:rsidRPr="00E94180">
        <w:rPr>
          <w:i/>
          <w:iCs/>
        </w:rPr>
        <w:t>WAYS OF KNOWING : competing methodologies in social and political research</w:t>
      </w:r>
    </w:p>
    <w:p w14:paraId="616DE78E" w14:textId="77777777" w:rsidR="00E94180" w:rsidRPr="00E94180" w:rsidRDefault="00E94180" w:rsidP="00E94180">
      <w:pPr>
        <w:pStyle w:val="NormalWeb"/>
        <w:spacing w:before="0" w:beforeAutospacing="0" w:after="0" w:afterAutospacing="0"/>
      </w:pPr>
      <w:r w:rsidRPr="00E94180">
        <w:t>Books. Macmillan Education UK.</w:t>
      </w:r>
    </w:p>
    <w:p w14:paraId="505925D3" w14:textId="77777777" w:rsidR="00E94180" w:rsidRPr="00E94180" w:rsidRDefault="00E94180" w:rsidP="00E94180">
      <w:pPr>
        <w:pStyle w:val="NormalWeb"/>
        <w:spacing w:before="0" w:beforeAutospacing="0" w:after="0" w:afterAutospacing="0"/>
      </w:pPr>
      <w:proofErr w:type="spellStart"/>
      <w:r w:rsidRPr="00E94180">
        <w:t>O’Cathain</w:t>
      </w:r>
      <w:proofErr w:type="spellEnd"/>
      <w:r w:rsidRPr="00E94180">
        <w:t xml:space="preserve">, A., Murphy, E. and Nicholl, J. (2010). Three techniques for integrating data in mixed methods studies. </w:t>
      </w:r>
      <w:r w:rsidRPr="00E94180">
        <w:rPr>
          <w:i/>
          <w:iCs/>
        </w:rPr>
        <w:t>BMJ</w:t>
      </w:r>
      <w:r w:rsidRPr="00E94180">
        <w:t xml:space="preserve">, [online] 341(sep17 1), pp.c4587–c4587. </w:t>
      </w:r>
    </w:p>
    <w:p w14:paraId="070CF76F" w14:textId="77777777" w:rsidR="00E94180" w:rsidRPr="00E94180" w:rsidRDefault="00E94180" w:rsidP="00E94180">
      <w:pPr>
        <w:pStyle w:val="NormalWeb"/>
        <w:spacing w:before="0" w:beforeAutospacing="0" w:after="0" w:afterAutospacing="0"/>
      </w:pPr>
      <w:r w:rsidRPr="00E94180">
        <w:t xml:space="preserve"> Available at: </w:t>
      </w:r>
      <w:hyperlink r:id="rId128" w:history="1">
        <w:r w:rsidRPr="00E94180">
          <w:rPr>
            <w:rStyle w:val="Hyperlink"/>
          </w:rPr>
          <w:t>https://doi.org/10.1136/bmj.c4587</w:t>
        </w:r>
      </w:hyperlink>
      <w:r w:rsidRPr="00E94180">
        <w:t xml:space="preserve"> </w:t>
      </w:r>
    </w:p>
    <w:p w14:paraId="177D0065" w14:textId="77777777" w:rsidR="00E94180" w:rsidRPr="00E94180" w:rsidRDefault="00E94180" w:rsidP="00E94180">
      <w:pPr>
        <w:pStyle w:val="NormalWeb"/>
        <w:spacing w:before="0" w:beforeAutospacing="0" w:after="0" w:afterAutospacing="0"/>
      </w:pPr>
      <w:r w:rsidRPr="00E94180">
        <w:t>(Accessed: 28 June 2025)</w:t>
      </w:r>
    </w:p>
    <w:p w14:paraId="3184D678" w14:textId="77777777" w:rsidR="00E94180" w:rsidRPr="00E94180" w:rsidRDefault="00E94180" w:rsidP="00E94180">
      <w:pPr>
        <w:pStyle w:val="NormalWeb"/>
        <w:spacing w:before="0" w:beforeAutospacing="0" w:after="0" w:afterAutospacing="0"/>
      </w:pPr>
      <w:proofErr w:type="spellStart"/>
      <w:r w:rsidRPr="00E94180">
        <w:t>Maraziotis</w:t>
      </w:r>
      <w:proofErr w:type="spellEnd"/>
      <w:r w:rsidRPr="00E94180">
        <w:t xml:space="preserve">, F. (2024). Flexibility for equality: Examining the impact of flexible working time arrangements on women’s convergence in working hours. British Journal of Industrial Relations, 62(2). </w:t>
      </w:r>
    </w:p>
    <w:p w14:paraId="502480C6" w14:textId="77777777" w:rsidR="00E94180" w:rsidRPr="00E94180" w:rsidRDefault="00E94180" w:rsidP="00E94180">
      <w:pPr>
        <w:pStyle w:val="NormalWeb"/>
        <w:spacing w:before="0" w:beforeAutospacing="0" w:after="0" w:afterAutospacing="0"/>
      </w:pPr>
      <w:r w:rsidRPr="00E94180">
        <w:t xml:space="preserve"> Available at: </w:t>
      </w:r>
      <w:hyperlink r:id="rId129" w:history="1">
        <w:r w:rsidRPr="00E94180">
          <w:rPr>
            <w:rStyle w:val="Hyperlink"/>
          </w:rPr>
          <w:t>https://doi.org/10.1111/bjir.12787</w:t>
        </w:r>
      </w:hyperlink>
      <w:r w:rsidRPr="00E94180">
        <w:t xml:space="preserve"> </w:t>
      </w:r>
    </w:p>
    <w:p w14:paraId="2BB94341" w14:textId="58EB3961" w:rsidR="00E94180" w:rsidRPr="00E94180" w:rsidRDefault="00E94180" w:rsidP="00E94180">
      <w:pPr>
        <w:pStyle w:val="NormalWeb"/>
        <w:spacing w:before="0" w:beforeAutospacing="0" w:after="0" w:afterAutospacing="0"/>
      </w:pPr>
      <w:r w:rsidRPr="00E94180">
        <w:t>(Accessed: 29 July 2025)</w:t>
      </w:r>
    </w:p>
    <w:p w14:paraId="7D55D247" w14:textId="77777777" w:rsidR="00E94180" w:rsidRPr="00E94180" w:rsidRDefault="00E94180" w:rsidP="00E94180">
      <w:pPr>
        <w:pStyle w:val="NormalWeb"/>
        <w:spacing w:before="0" w:beforeAutospacing="0" w:after="0" w:afterAutospacing="0"/>
      </w:pPr>
      <w:r w:rsidRPr="00E94180">
        <w:t xml:space="preserve">Martin, H. (2025). Addressing workplace challenges faced by women in the warehouse industry - Talented Ladies Club. [online] Talented Ladies Club. Available at: </w:t>
      </w:r>
      <w:hyperlink r:id="rId130" w:history="1">
        <w:r w:rsidRPr="00E94180">
          <w:rPr>
            <w:rStyle w:val="Hyperlink"/>
          </w:rPr>
          <w:t>https://www.talentedladiesclub.com/articles/addressing-workplace-challenges-faced-by-women-in-the-warehouse-industry/</w:t>
        </w:r>
      </w:hyperlink>
      <w:r w:rsidRPr="00E94180">
        <w:t xml:space="preserve"> </w:t>
      </w:r>
    </w:p>
    <w:p w14:paraId="6070DA70" w14:textId="77777777" w:rsidR="00E94180" w:rsidRPr="00E94180" w:rsidRDefault="00E94180" w:rsidP="00E94180">
      <w:pPr>
        <w:pStyle w:val="NormalWeb"/>
        <w:spacing w:before="0" w:beforeAutospacing="0" w:after="0" w:afterAutospacing="0"/>
      </w:pPr>
      <w:r w:rsidRPr="00E94180">
        <w:t>(Accessed: 27 July 2025)</w:t>
      </w:r>
    </w:p>
    <w:p w14:paraId="6478E336" w14:textId="77777777" w:rsidR="00E94180" w:rsidRPr="00E94180" w:rsidRDefault="00E94180" w:rsidP="00E94180">
      <w:pPr>
        <w:pStyle w:val="NormalWeb"/>
        <w:spacing w:before="0" w:beforeAutospacing="0" w:after="0" w:afterAutospacing="0"/>
      </w:pPr>
      <w:r w:rsidRPr="00E94180">
        <w:t xml:space="preserve">Matthews, A.S. (2024). Male vs Female Employment Statistics in the UK. [online] </w:t>
      </w:r>
      <w:proofErr w:type="spellStart"/>
      <w:r w:rsidRPr="00E94180">
        <w:t>Rcademy</w:t>
      </w:r>
      <w:proofErr w:type="spellEnd"/>
      <w:r w:rsidRPr="00E94180">
        <w:t xml:space="preserve">. Available at: </w:t>
      </w:r>
      <w:hyperlink r:id="rId131" w:history="1">
        <w:r w:rsidRPr="00E94180">
          <w:rPr>
            <w:rStyle w:val="Hyperlink"/>
          </w:rPr>
          <w:t>https://rcademy.com/male-vs-female-employment-statistics-in-the-uk/</w:t>
        </w:r>
      </w:hyperlink>
      <w:r w:rsidRPr="00E94180">
        <w:t xml:space="preserve"> </w:t>
      </w:r>
    </w:p>
    <w:p w14:paraId="0F3D2871" w14:textId="5F0F68DC" w:rsidR="00E94180" w:rsidRPr="00E94180" w:rsidRDefault="00E94180" w:rsidP="00E94180">
      <w:pPr>
        <w:pStyle w:val="NormalWeb"/>
        <w:spacing w:before="0" w:beforeAutospacing="0" w:after="0" w:afterAutospacing="0"/>
        <w:rPr>
          <w:lang w:val="en-US"/>
        </w:rPr>
      </w:pPr>
      <w:bookmarkStart w:id="69" w:name="_Hlk209708812"/>
      <w:r w:rsidRPr="00E94180">
        <w:rPr>
          <w:lang w:val="en-US"/>
        </w:rPr>
        <w:t>(Accessed: 27 July 2025)</w:t>
      </w:r>
      <w:bookmarkEnd w:id="69"/>
    </w:p>
    <w:p w14:paraId="384541FB" w14:textId="7E0FC468" w:rsidR="00E94180" w:rsidRPr="00E94180" w:rsidRDefault="00E94180" w:rsidP="00E94180">
      <w:pPr>
        <w:pStyle w:val="NormalWeb"/>
        <w:spacing w:before="0" w:beforeAutospacing="0" w:after="0" w:afterAutospacing="0"/>
      </w:pPr>
      <w:r>
        <w:lastRenderedPageBreak/>
        <w:t>M</w:t>
      </w:r>
      <w:r w:rsidRPr="00E94180">
        <w:t xml:space="preserve">cBride, A., Hebson, G. and Holgate, J. (2014). Intersectionality: are we taking enough notice in the field of work and employment relations? Work, Employment and Society, 29(2), pp.331–341. </w:t>
      </w:r>
    </w:p>
    <w:p w14:paraId="5401063C" w14:textId="77777777" w:rsidR="00E94180" w:rsidRPr="00E94180" w:rsidRDefault="00E94180" w:rsidP="00E94180">
      <w:pPr>
        <w:pStyle w:val="NormalWeb"/>
        <w:spacing w:before="0" w:beforeAutospacing="0" w:after="0" w:afterAutospacing="0"/>
      </w:pPr>
      <w:r w:rsidRPr="00E94180">
        <w:t xml:space="preserve"> Available at: </w:t>
      </w:r>
      <w:hyperlink r:id="rId132" w:history="1">
        <w:r w:rsidRPr="00E94180">
          <w:rPr>
            <w:rStyle w:val="Hyperlink"/>
          </w:rPr>
          <w:t>https://doi.org/10.1177/0950017014538337</w:t>
        </w:r>
      </w:hyperlink>
      <w:r w:rsidRPr="00E94180">
        <w:t xml:space="preserve"> </w:t>
      </w:r>
    </w:p>
    <w:p w14:paraId="465913A6" w14:textId="77777777" w:rsidR="00E94180" w:rsidRPr="00E94180" w:rsidRDefault="00E94180" w:rsidP="00E94180">
      <w:pPr>
        <w:pStyle w:val="NormalWeb"/>
        <w:spacing w:before="0" w:beforeAutospacing="0" w:after="0" w:afterAutospacing="0"/>
      </w:pPr>
      <w:r w:rsidRPr="00E94180">
        <w:t>(Accessed: 27 July 2025)</w:t>
      </w:r>
    </w:p>
    <w:p w14:paraId="625397B3" w14:textId="77777777" w:rsidR="00E94180" w:rsidRPr="00E94180" w:rsidRDefault="00E94180" w:rsidP="00E94180">
      <w:pPr>
        <w:pStyle w:val="NormalWeb"/>
        <w:spacing w:before="0" w:beforeAutospacing="0" w:after="0" w:afterAutospacing="0"/>
      </w:pPr>
      <w:r w:rsidRPr="00E94180">
        <w:t xml:space="preserve">McKinsey (2024). Women in the Workplace. [online] McKinsey. </w:t>
      </w:r>
    </w:p>
    <w:p w14:paraId="3BEFAA69" w14:textId="77777777" w:rsidR="00E94180" w:rsidRPr="00E94180" w:rsidRDefault="00E94180" w:rsidP="00E94180">
      <w:pPr>
        <w:pStyle w:val="NormalWeb"/>
        <w:spacing w:before="0" w:beforeAutospacing="0" w:after="0" w:afterAutospacing="0"/>
      </w:pPr>
      <w:r w:rsidRPr="00E94180">
        <w:t xml:space="preserve">Available at: </w:t>
      </w:r>
      <w:hyperlink r:id="rId133" w:history="1">
        <w:r w:rsidRPr="00E94180">
          <w:rPr>
            <w:rStyle w:val="Hyperlink"/>
          </w:rPr>
          <w:t>https://www.mckinsey.com/featured-insights/diversity-and-inclusion/women-in-the-workplace</w:t>
        </w:r>
      </w:hyperlink>
      <w:r w:rsidRPr="00E94180">
        <w:t xml:space="preserve"> </w:t>
      </w:r>
    </w:p>
    <w:p w14:paraId="746945B3" w14:textId="77777777" w:rsidR="00E94180" w:rsidRPr="00E94180" w:rsidRDefault="00E94180" w:rsidP="00E94180">
      <w:pPr>
        <w:pStyle w:val="NormalWeb"/>
        <w:spacing w:before="0" w:beforeAutospacing="0" w:after="0" w:afterAutospacing="0"/>
      </w:pPr>
      <w:r w:rsidRPr="00E94180">
        <w:t>(Accessed: 20 July2025)</w:t>
      </w:r>
    </w:p>
    <w:p w14:paraId="05A3CFC7" w14:textId="77777777" w:rsidR="00E94180" w:rsidRPr="00E94180" w:rsidRDefault="00E94180" w:rsidP="00E94180">
      <w:pPr>
        <w:pStyle w:val="NormalWeb"/>
        <w:spacing w:before="0" w:beforeAutospacing="0" w:after="0" w:afterAutospacing="0"/>
      </w:pPr>
      <w:r w:rsidRPr="00E94180">
        <w:t xml:space="preserve">Montgomery, K. (2025). Why Your Warehouse Struggles to Attract Younger Workers – And What to Do About It. [online] Recruitmint.com. </w:t>
      </w:r>
    </w:p>
    <w:p w14:paraId="7866C08F" w14:textId="77777777" w:rsidR="00E94180" w:rsidRPr="00E94180" w:rsidRDefault="00E94180" w:rsidP="00E94180">
      <w:pPr>
        <w:pStyle w:val="NormalWeb"/>
        <w:spacing w:before="0" w:beforeAutospacing="0" w:after="0" w:afterAutospacing="0"/>
      </w:pPr>
      <w:r w:rsidRPr="00E94180">
        <w:t xml:space="preserve">Available at: </w:t>
      </w:r>
      <w:hyperlink r:id="rId134" w:history="1">
        <w:r w:rsidRPr="00E94180">
          <w:rPr>
            <w:rStyle w:val="Hyperlink"/>
          </w:rPr>
          <w:t>https://www.recruitmint.com/why-your-warehouse-struggles-to-attract-younger-workers-and-what-to-do-about-it</w:t>
        </w:r>
      </w:hyperlink>
      <w:r w:rsidRPr="00E94180">
        <w:t xml:space="preserve"> </w:t>
      </w:r>
    </w:p>
    <w:p w14:paraId="18F621CB" w14:textId="77777777" w:rsidR="00E94180" w:rsidRPr="00E94180" w:rsidRDefault="00E94180" w:rsidP="00E94180">
      <w:pPr>
        <w:pStyle w:val="NormalWeb"/>
        <w:spacing w:before="0" w:beforeAutospacing="0" w:after="0" w:afterAutospacing="0"/>
      </w:pPr>
      <w:r w:rsidRPr="00E94180">
        <w:t>(Accessed: 2 September 2025)</w:t>
      </w:r>
    </w:p>
    <w:p w14:paraId="357B1554" w14:textId="77777777" w:rsidR="00E94180" w:rsidRPr="00E94180" w:rsidRDefault="00E94180" w:rsidP="00E94180">
      <w:pPr>
        <w:pStyle w:val="NormalWeb"/>
        <w:spacing w:before="0" w:beforeAutospacing="0" w:after="0" w:afterAutospacing="0"/>
      </w:pPr>
      <w:r w:rsidRPr="00E94180">
        <w:t xml:space="preserve">Mousa, M., Garth, B., Boyle, J.A., Riach, K. and </w:t>
      </w:r>
      <w:proofErr w:type="spellStart"/>
      <w:r w:rsidRPr="00E94180">
        <w:t>Teede</w:t>
      </w:r>
      <w:proofErr w:type="spellEnd"/>
      <w:r w:rsidRPr="00E94180">
        <w:t xml:space="preserve">, H.J. (2023). Experiences of Organizational Practices That Advance Women in Health Care Leadership. JAMA Network Open, 6(3), p.e233532. </w:t>
      </w:r>
    </w:p>
    <w:p w14:paraId="4DEE1447" w14:textId="77777777" w:rsidR="00E94180" w:rsidRPr="00E94180" w:rsidRDefault="00E94180" w:rsidP="00E94180">
      <w:pPr>
        <w:pStyle w:val="NormalWeb"/>
        <w:spacing w:before="0" w:beforeAutospacing="0" w:after="0" w:afterAutospacing="0"/>
      </w:pPr>
      <w:r w:rsidRPr="00E94180">
        <w:t xml:space="preserve"> Available at: </w:t>
      </w:r>
      <w:hyperlink r:id="rId135" w:history="1">
        <w:r w:rsidRPr="00E94180">
          <w:rPr>
            <w:rStyle w:val="Hyperlink"/>
          </w:rPr>
          <w:t>https://doi.org/10.1001/jamanetworkopen.2023.3532</w:t>
        </w:r>
      </w:hyperlink>
      <w:r w:rsidRPr="00E94180">
        <w:t xml:space="preserve"> </w:t>
      </w:r>
    </w:p>
    <w:p w14:paraId="4F2F7E0F" w14:textId="4B60E0DD" w:rsidR="00E94180" w:rsidRPr="00E94180" w:rsidRDefault="00E94180" w:rsidP="00E94180">
      <w:pPr>
        <w:pStyle w:val="NormalWeb"/>
        <w:spacing w:before="0" w:beforeAutospacing="0" w:after="0" w:afterAutospacing="0"/>
      </w:pPr>
      <w:r w:rsidRPr="00E94180">
        <w:t>(Accessed: 2 September 2025)</w:t>
      </w:r>
    </w:p>
    <w:p w14:paraId="6C03E248" w14:textId="77777777" w:rsidR="00E94180" w:rsidRPr="00E94180" w:rsidRDefault="00E94180" w:rsidP="00E94180">
      <w:pPr>
        <w:pStyle w:val="NormalWeb"/>
        <w:spacing w:before="0" w:beforeAutospacing="0" w:after="0" w:afterAutospacing="0"/>
      </w:pPr>
      <w:r w:rsidRPr="00E94180">
        <w:t xml:space="preserve">Mucheru, D., McAuliffe, E., </w:t>
      </w:r>
      <w:proofErr w:type="spellStart"/>
      <w:r w:rsidRPr="00E94180">
        <w:t>Kesale</w:t>
      </w:r>
      <w:proofErr w:type="spellEnd"/>
      <w:r w:rsidRPr="00E94180">
        <w:t>, A. and Gilmore, B. (2024). A rapid realist review on leadership and career advancement interventions for women in healthcare. BMC Health Services Research, 24(1).</w:t>
      </w:r>
    </w:p>
    <w:p w14:paraId="6C0CE661" w14:textId="77777777" w:rsidR="00E94180" w:rsidRPr="00E94180" w:rsidRDefault="00E94180" w:rsidP="00E94180">
      <w:pPr>
        <w:pStyle w:val="NormalWeb"/>
        <w:spacing w:before="0" w:beforeAutospacing="0" w:after="0" w:afterAutospacing="0"/>
      </w:pPr>
      <w:r w:rsidRPr="00E94180">
        <w:t xml:space="preserve">  Available at: </w:t>
      </w:r>
      <w:hyperlink r:id="rId136" w:history="1">
        <w:r w:rsidRPr="00E94180">
          <w:rPr>
            <w:rStyle w:val="Hyperlink"/>
          </w:rPr>
          <w:t>HTTPs://doi.org/10.1186/s12913-024-11348-7</w:t>
        </w:r>
      </w:hyperlink>
      <w:r w:rsidRPr="00E94180">
        <w:t xml:space="preserve"> </w:t>
      </w:r>
    </w:p>
    <w:p w14:paraId="7EA2AFF8" w14:textId="334D0D92" w:rsidR="00E94180" w:rsidRPr="00E94180" w:rsidRDefault="00E94180" w:rsidP="00E94180">
      <w:pPr>
        <w:pStyle w:val="NormalWeb"/>
        <w:spacing w:before="0" w:beforeAutospacing="0" w:after="0" w:afterAutospacing="0"/>
      </w:pPr>
      <w:r w:rsidRPr="00E94180">
        <w:t>(Accessed: 2 September 2025)</w:t>
      </w:r>
    </w:p>
    <w:p w14:paraId="4245BA86" w14:textId="77777777" w:rsidR="00E94180" w:rsidRPr="00E94180" w:rsidRDefault="00E94180" w:rsidP="00E94180">
      <w:pPr>
        <w:pStyle w:val="NormalWeb"/>
        <w:spacing w:before="0" w:beforeAutospacing="0" w:after="0" w:afterAutospacing="0"/>
      </w:pPr>
      <w:r w:rsidRPr="00E94180">
        <w:t>Mugan, T. (2024). Blog NSI Projects. [online] NSI Projects.</w:t>
      </w:r>
    </w:p>
    <w:p w14:paraId="08118338" w14:textId="77777777" w:rsidR="00E94180" w:rsidRPr="00E94180" w:rsidRDefault="00E94180" w:rsidP="00E94180">
      <w:pPr>
        <w:pStyle w:val="NormalWeb"/>
        <w:spacing w:before="0" w:beforeAutospacing="0" w:after="0" w:afterAutospacing="0"/>
      </w:pPr>
      <w:r w:rsidRPr="00E94180">
        <w:t xml:space="preserve"> Available at: </w:t>
      </w:r>
      <w:hyperlink r:id="rId137" w:history="1">
        <w:r w:rsidRPr="00E94180">
          <w:rPr>
            <w:rStyle w:val="Hyperlink"/>
          </w:rPr>
          <w:t>https://www.nsiprojects.co.uk/news/challenges-facing-women-working-in-the-warehouse-industry-in-the-uk/</w:t>
        </w:r>
      </w:hyperlink>
      <w:r w:rsidRPr="00E94180">
        <w:t xml:space="preserve"> </w:t>
      </w:r>
    </w:p>
    <w:p w14:paraId="15968A5E" w14:textId="5BD2FFCD" w:rsidR="00E94180" w:rsidRPr="00E94180" w:rsidRDefault="00E94180" w:rsidP="00E94180">
      <w:pPr>
        <w:pStyle w:val="NormalWeb"/>
        <w:spacing w:before="0" w:beforeAutospacing="0" w:after="0" w:afterAutospacing="0"/>
      </w:pPr>
      <w:r w:rsidRPr="00E94180">
        <w:t>(Accessed: 20 July 2025)</w:t>
      </w:r>
    </w:p>
    <w:p w14:paraId="4B46ED7F" w14:textId="77777777" w:rsidR="00E94180" w:rsidRPr="00E94180" w:rsidRDefault="00E94180" w:rsidP="00E94180">
      <w:pPr>
        <w:pStyle w:val="NormalWeb"/>
        <w:spacing w:before="0" w:beforeAutospacing="0" w:after="0" w:afterAutospacing="0"/>
      </w:pPr>
      <w:bookmarkStart w:id="70" w:name="_Int_vRxyrxef"/>
      <w:r w:rsidRPr="00E94180">
        <w:t>Nilsson, K. (2024) </w:t>
      </w:r>
      <w:r w:rsidRPr="00E94180">
        <w:rPr>
          <w:i/>
          <w:iCs/>
        </w:rPr>
        <w:t>Designing Sustainable Working Lives and Environments: Work, Health and Leadership in Theory and Practice</w:t>
      </w:r>
      <w:r w:rsidRPr="00E94180">
        <w:t>.</w:t>
      </w:r>
      <w:bookmarkEnd w:id="70"/>
      <w:r w:rsidRPr="00E94180">
        <w:t xml:space="preserve"> 1st </w:t>
      </w:r>
      <w:proofErr w:type="spellStart"/>
      <w:r w:rsidRPr="00E94180">
        <w:t>edn</w:t>
      </w:r>
      <w:proofErr w:type="spellEnd"/>
      <w:r w:rsidRPr="00E94180">
        <w:t>. Oxford: CRC Press.</w:t>
      </w:r>
    </w:p>
    <w:p w14:paraId="7B12078F" w14:textId="77777777" w:rsidR="00E94180" w:rsidRPr="00E94180" w:rsidRDefault="00E94180" w:rsidP="00E94180">
      <w:pPr>
        <w:pStyle w:val="NormalWeb"/>
        <w:spacing w:before="0" w:beforeAutospacing="0" w:after="0" w:afterAutospacing="0"/>
      </w:pPr>
      <w:r w:rsidRPr="00E94180">
        <w:t xml:space="preserve">  AVAILABLE AT: </w:t>
      </w:r>
      <w:hyperlink r:id="rId138" w:history="1">
        <w:r w:rsidRPr="00E94180">
          <w:rPr>
            <w:rStyle w:val="Hyperlink"/>
          </w:rPr>
          <w:t>https://doi.org/10.1201/9781032616681</w:t>
        </w:r>
      </w:hyperlink>
    </w:p>
    <w:p w14:paraId="3DF8AAF2" w14:textId="0E782A6E" w:rsidR="00E94180" w:rsidRPr="00E94180" w:rsidRDefault="00E94180" w:rsidP="00E94180">
      <w:pPr>
        <w:pStyle w:val="NormalWeb"/>
        <w:spacing w:before="0" w:beforeAutospacing="0" w:after="0" w:afterAutospacing="0"/>
      </w:pPr>
      <w:r w:rsidRPr="00E94180">
        <w:t>(Accessed: 24 June 2025)</w:t>
      </w:r>
    </w:p>
    <w:p w14:paraId="07C2D45E" w14:textId="77777777" w:rsidR="00E94180" w:rsidRPr="00E94180" w:rsidRDefault="00E94180" w:rsidP="00E94180">
      <w:pPr>
        <w:pStyle w:val="NormalWeb"/>
        <w:spacing w:before="0" w:beforeAutospacing="0" w:after="0" w:afterAutospacing="0"/>
        <w:rPr>
          <w:lang w:val="en-US"/>
        </w:rPr>
      </w:pPr>
      <w:r w:rsidRPr="00E94180">
        <w:rPr>
          <w:lang w:val="en-US"/>
        </w:rPr>
        <w:t xml:space="preserve">Naeem, M., </w:t>
      </w:r>
      <w:proofErr w:type="spellStart"/>
      <w:r w:rsidRPr="00E94180">
        <w:rPr>
          <w:lang w:val="en-US"/>
        </w:rPr>
        <w:t>Ozuem</w:t>
      </w:r>
      <w:proofErr w:type="spellEnd"/>
      <w:r w:rsidRPr="00E94180">
        <w:rPr>
          <w:lang w:val="en-US"/>
        </w:rPr>
        <w:t xml:space="preserve">, W., Howell, K., and Ranfagni, S. (2023). A step-by-step Process of Thematic Analysis to Develop a Conceptual Model in Qualitative Research. </w:t>
      </w:r>
      <w:r w:rsidRPr="00E94180">
        <w:rPr>
          <w:i/>
          <w:iCs/>
          <w:lang w:val="en-US"/>
        </w:rPr>
        <w:t>International Journal of Qualitative Methods</w:t>
      </w:r>
      <w:r w:rsidRPr="00E94180">
        <w:rPr>
          <w:lang w:val="en-US"/>
        </w:rPr>
        <w:t xml:space="preserve">, 22(1), pp.1–18. </w:t>
      </w:r>
    </w:p>
    <w:p w14:paraId="5859D471"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39" w:history="1">
        <w:r w:rsidRPr="00E94180">
          <w:rPr>
            <w:rStyle w:val="Hyperlink"/>
            <w:lang w:val="en-US"/>
          </w:rPr>
          <w:t>https://doi.org/10.1177/16094069231205789</w:t>
        </w:r>
      </w:hyperlink>
    </w:p>
    <w:p w14:paraId="5F93C22D" w14:textId="6A877311" w:rsidR="00E94180" w:rsidRPr="00E94180" w:rsidRDefault="00E94180" w:rsidP="00E94180">
      <w:pPr>
        <w:pStyle w:val="NormalWeb"/>
        <w:spacing w:before="0" w:beforeAutospacing="0" w:after="0" w:afterAutospacing="0"/>
      </w:pPr>
      <w:r w:rsidRPr="00E94180">
        <w:t>(Accessed: 2 September 2025)</w:t>
      </w:r>
    </w:p>
    <w:p w14:paraId="428D1CE7" w14:textId="77777777" w:rsidR="00E94180" w:rsidRPr="00E94180" w:rsidRDefault="00E94180" w:rsidP="00E94180">
      <w:pPr>
        <w:pStyle w:val="NormalWeb"/>
        <w:spacing w:before="0" w:beforeAutospacing="0" w:after="0" w:afterAutospacing="0"/>
        <w:rPr>
          <w:lang w:val="en-US"/>
        </w:rPr>
      </w:pPr>
      <w:proofErr w:type="spellStart"/>
      <w:r w:rsidRPr="00E94180">
        <w:rPr>
          <w:lang w:val="en-US"/>
        </w:rPr>
        <w:t>Neckebrouck</w:t>
      </w:r>
      <w:proofErr w:type="spellEnd"/>
      <w:r w:rsidRPr="00E94180">
        <w:rPr>
          <w:lang w:val="en-US"/>
        </w:rPr>
        <w:t xml:space="preserve">, J. (2023). </w:t>
      </w:r>
      <w:r w:rsidRPr="00E94180">
        <w:rPr>
          <w:i/>
          <w:iCs/>
          <w:lang w:val="en-US"/>
        </w:rPr>
        <w:t>Part-time work has a positive impact on productivity</w:t>
      </w:r>
      <w:r w:rsidRPr="00E94180">
        <w:rPr>
          <w:lang w:val="en-US"/>
        </w:rPr>
        <w:t xml:space="preserve">. [online] IESE Insight. </w:t>
      </w:r>
    </w:p>
    <w:p w14:paraId="3A9A9A9E"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40" w:history="1">
        <w:r w:rsidRPr="00E94180">
          <w:rPr>
            <w:rStyle w:val="Hyperlink"/>
            <w:lang w:val="en-US"/>
          </w:rPr>
          <w:t>https://www.iese.edu/insight/articles/part-time-work-productivity/</w:t>
        </w:r>
      </w:hyperlink>
    </w:p>
    <w:p w14:paraId="6E54E388" w14:textId="3FFEC79B" w:rsidR="00E94180" w:rsidRPr="00E94180" w:rsidRDefault="00E94180" w:rsidP="00E94180">
      <w:pPr>
        <w:pStyle w:val="NormalWeb"/>
        <w:spacing w:before="0" w:beforeAutospacing="0" w:after="0" w:afterAutospacing="0"/>
      </w:pPr>
      <w:r w:rsidRPr="00E94180">
        <w:t>(Accessed: 2 September 2025)</w:t>
      </w:r>
    </w:p>
    <w:p w14:paraId="49A9C5A7" w14:textId="77777777" w:rsidR="00E94180" w:rsidRPr="00E94180" w:rsidRDefault="00E94180" w:rsidP="00E94180">
      <w:pPr>
        <w:pStyle w:val="NormalWeb"/>
        <w:spacing w:before="0" w:beforeAutospacing="0" w:after="0" w:afterAutospacing="0"/>
        <w:rPr>
          <w:lang w:val="en-US"/>
        </w:rPr>
      </w:pPr>
      <w:r w:rsidRPr="00E94180">
        <w:rPr>
          <w:lang w:val="en-US"/>
        </w:rPr>
        <w:t xml:space="preserve">Nilsson, C., Levin, T., Colding, J., Sjöberg, S. and Barthel, S. (2024). Navigating complexity with the four pillars of social sustainability. </w:t>
      </w:r>
      <w:r w:rsidRPr="00E94180">
        <w:rPr>
          <w:i/>
          <w:iCs/>
          <w:lang w:val="en-US"/>
        </w:rPr>
        <w:t>Sustainable development</w:t>
      </w:r>
      <w:r w:rsidRPr="00E94180">
        <w:rPr>
          <w:lang w:val="en-US"/>
        </w:rPr>
        <w:t xml:space="preserve">, 32(6). </w:t>
      </w:r>
    </w:p>
    <w:p w14:paraId="11106B37"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41" w:history="1">
        <w:r w:rsidRPr="00E94180">
          <w:rPr>
            <w:rStyle w:val="Hyperlink"/>
            <w:lang w:val="en-US"/>
          </w:rPr>
          <w:t>https://doi.org/10.1002/sd.2982</w:t>
        </w:r>
      </w:hyperlink>
    </w:p>
    <w:p w14:paraId="1548B21C" w14:textId="71DC8A56" w:rsidR="00E94180" w:rsidRPr="00E94180" w:rsidRDefault="00E94180" w:rsidP="00E94180">
      <w:pPr>
        <w:pStyle w:val="NormalWeb"/>
        <w:spacing w:before="0" w:beforeAutospacing="0" w:after="0" w:afterAutospacing="0"/>
      </w:pPr>
      <w:r w:rsidRPr="00E94180">
        <w:t>(Accessed: 2 September 2025)</w:t>
      </w:r>
    </w:p>
    <w:p w14:paraId="20E59CD6" w14:textId="77777777" w:rsidR="00E94180" w:rsidRPr="00E94180" w:rsidRDefault="00E94180" w:rsidP="00E94180">
      <w:pPr>
        <w:pStyle w:val="NormalWeb"/>
        <w:spacing w:before="0" w:beforeAutospacing="0" w:after="0" w:afterAutospacing="0"/>
      </w:pPr>
      <w:r w:rsidRPr="00E94180">
        <w:t xml:space="preserve">Office for National Statistics (ONS), (2023) ONS </w:t>
      </w:r>
      <w:r w:rsidRPr="00E94180">
        <w:rPr>
          <w:i/>
          <w:iCs/>
        </w:rPr>
        <w:t>Gender pay gap in the UK.</w:t>
      </w:r>
    </w:p>
    <w:p w14:paraId="23BE8E38" w14:textId="77777777" w:rsidR="00E94180" w:rsidRPr="00E94180" w:rsidRDefault="00E94180" w:rsidP="00E94180">
      <w:pPr>
        <w:pStyle w:val="NormalWeb"/>
        <w:spacing w:before="0" w:beforeAutospacing="0" w:after="0" w:afterAutospacing="0"/>
      </w:pPr>
      <w:r w:rsidRPr="00E94180">
        <w:t xml:space="preserve">Available at: </w:t>
      </w:r>
      <w:hyperlink r:id="rId142" w:history="1">
        <w:r w:rsidRPr="00E94180">
          <w:rPr>
            <w:rStyle w:val="Hyperlink"/>
          </w:rPr>
          <w:t>Gender pay gap in the UK - Office for National Statistics (ons.gov.uk)</w:t>
        </w:r>
      </w:hyperlink>
    </w:p>
    <w:p w14:paraId="6062B0F7" w14:textId="77777777" w:rsidR="00E94180" w:rsidRPr="00E94180" w:rsidRDefault="00E94180" w:rsidP="00E94180">
      <w:pPr>
        <w:pStyle w:val="NormalWeb"/>
        <w:spacing w:before="0" w:beforeAutospacing="0" w:after="0" w:afterAutospacing="0"/>
      </w:pPr>
      <w:r w:rsidRPr="00E94180">
        <w:t>(Accessed: 29 June 2025)</w:t>
      </w:r>
    </w:p>
    <w:p w14:paraId="452BDD87" w14:textId="77777777" w:rsidR="00E94180" w:rsidRPr="00E94180" w:rsidRDefault="00E94180" w:rsidP="00E94180">
      <w:pPr>
        <w:pStyle w:val="NormalWeb"/>
        <w:spacing w:before="0" w:beforeAutospacing="0" w:after="0" w:afterAutospacing="0"/>
      </w:pPr>
      <w:r w:rsidRPr="00E94180">
        <w:rPr>
          <w:lang w:val="en-US"/>
        </w:rPr>
        <w:t xml:space="preserve">OECD (2019). </w:t>
      </w:r>
      <w:r w:rsidRPr="00E94180">
        <w:rPr>
          <w:i/>
          <w:iCs/>
          <w:lang w:val="en-US"/>
        </w:rPr>
        <w:t>Part-time and Partly Equal: Gender and Work in the Netherlands</w:t>
      </w:r>
      <w:r w:rsidRPr="00E94180">
        <w:rPr>
          <w:lang w:val="en-US"/>
        </w:rPr>
        <w:t xml:space="preserve">. OECD.  Available at: </w:t>
      </w:r>
      <w:hyperlink r:id="rId143" w:history="1">
        <w:r w:rsidRPr="00E94180">
          <w:rPr>
            <w:rStyle w:val="Hyperlink"/>
            <w:lang w:val="en-US"/>
          </w:rPr>
          <w:t>https://doi.org/10.1787/204235cf-en</w:t>
        </w:r>
      </w:hyperlink>
    </w:p>
    <w:p w14:paraId="7681D937" w14:textId="33B72C32" w:rsidR="00E94180" w:rsidRPr="00E94180" w:rsidRDefault="00E94180" w:rsidP="00E94180">
      <w:pPr>
        <w:pStyle w:val="NormalWeb"/>
        <w:spacing w:before="0" w:beforeAutospacing="0" w:after="0" w:afterAutospacing="0"/>
      </w:pPr>
      <w:r w:rsidRPr="00E94180">
        <w:lastRenderedPageBreak/>
        <w:t>(Accessed: 27 July 2025)</w:t>
      </w:r>
    </w:p>
    <w:p w14:paraId="6E770AA3" w14:textId="77777777" w:rsidR="00E94180" w:rsidRPr="00E94180" w:rsidRDefault="00E94180" w:rsidP="00E94180">
      <w:pPr>
        <w:pStyle w:val="NormalWeb"/>
        <w:spacing w:before="0" w:beforeAutospacing="0" w:after="0" w:afterAutospacing="0"/>
        <w:rPr>
          <w:lang w:val="en-US"/>
        </w:rPr>
      </w:pPr>
      <w:r w:rsidRPr="00E94180">
        <w:rPr>
          <w:lang w:val="en-US"/>
        </w:rPr>
        <w:t xml:space="preserve">Olivetti, C., Pan, J. and Petrongolo, B. (2024a). The Evolution of Gender in the Labor Market. </w:t>
      </w:r>
      <w:r w:rsidRPr="00E94180">
        <w:rPr>
          <w:i/>
          <w:iCs/>
          <w:lang w:val="en-US"/>
        </w:rPr>
        <w:t>SSRN Electronic Journal</w:t>
      </w:r>
      <w:r w:rsidRPr="00E94180">
        <w:rPr>
          <w:lang w:val="en-US"/>
        </w:rPr>
        <w:t xml:space="preserve">, (2042-2695). </w:t>
      </w:r>
    </w:p>
    <w:p w14:paraId="67E01290"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44" w:history="1">
        <w:r w:rsidRPr="00E94180">
          <w:rPr>
            <w:rStyle w:val="Hyperlink"/>
            <w:lang w:val="en-US"/>
          </w:rPr>
          <w:t>https://doi.org/10.2139/ssrn.5069987</w:t>
        </w:r>
      </w:hyperlink>
      <w:r w:rsidRPr="00E94180">
        <w:rPr>
          <w:lang w:val="en-US"/>
        </w:rPr>
        <w:t xml:space="preserve"> </w:t>
      </w:r>
    </w:p>
    <w:p w14:paraId="7F87E629" w14:textId="2A5B2322" w:rsidR="00E94180" w:rsidRPr="00E94180" w:rsidRDefault="00E94180" w:rsidP="00E94180">
      <w:pPr>
        <w:pStyle w:val="NormalWeb"/>
        <w:spacing w:before="0" w:beforeAutospacing="0" w:after="0" w:afterAutospacing="0"/>
      </w:pPr>
      <w:r w:rsidRPr="00E94180">
        <w:t>(Accessed: 27 July 2025)</w:t>
      </w:r>
    </w:p>
    <w:p w14:paraId="1B95B319" w14:textId="77777777" w:rsidR="00E94180" w:rsidRPr="00E94180" w:rsidRDefault="00E94180" w:rsidP="00E94180">
      <w:pPr>
        <w:pStyle w:val="NormalWeb"/>
        <w:spacing w:before="0" w:beforeAutospacing="0" w:after="0" w:afterAutospacing="0"/>
        <w:rPr>
          <w:lang w:val="en-US"/>
        </w:rPr>
      </w:pPr>
      <w:r w:rsidRPr="00E94180">
        <w:rPr>
          <w:lang w:val="en-US"/>
        </w:rPr>
        <w:t xml:space="preserve">Olivetti, C., Pan, J. and Petrongolo, B. (2024b). </w:t>
      </w:r>
      <w:r w:rsidRPr="00E94180">
        <w:rPr>
          <w:i/>
          <w:iCs/>
          <w:lang w:val="en-US"/>
        </w:rPr>
        <w:t>The Evolution of Gender in the Labor Market</w:t>
      </w:r>
      <w:r w:rsidRPr="00E94180">
        <w:rPr>
          <w:lang w:val="en-US"/>
        </w:rPr>
        <w:t xml:space="preserve">. [online] Rockwool Foundation Berlin. </w:t>
      </w:r>
    </w:p>
    <w:p w14:paraId="590497D4"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45" w:history="1">
        <w:r w:rsidRPr="00E94180">
          <w:rPr>
            <w:rStyle w:val="Hyperlink"/>
            <w:lang w:val="en-US"/>
          </w:rPr>
          <w:t>https://www.rfberlin.com/wp-content/uploads/2024/12/24033.pdf</w:t>
        </w:r>
      </w:hyperlink>
    </w:p>
    <w:p w14:paraId="20418060" w14:textId="77777777" w:rsidR="00E94180" w:rsidRPr="00E94180" w:rsidRDefault="00E94180" w:rsidP="00E94180">
      <w:pPr>
        <w:pStyle w:val="NormalWeb"/>
        <w:spacing w:before="0" w:beforeAutospacing="0" w:after="0" w:afterAutospacing="0"/>
        <w:rPr>
          <w:lang w:val="en-US"/>
        </w:rPr>
      </w:pPr>
      <w:r w:rsidRPr="00E94180">
        <w:rPr>
          <w:lang w:val="en-US"/>
        </w:rPr>
        <w:t>(Accessed: 29 July 2025)</w:t>
      </w:r>
    </w:p>
    <w:p w14:paraId="0BE6ACFC" w14:textId="77777777" w:rsidR="00E94180" w:rsidRPr="00E94180" w:rsidRDefault="00E94180" w:rsidP="00E94180">
      <w:pPr>
        <w:pStyle w:val="NormalWeb"/>
        <w:spacing w:before="0" w:beforeAutospacing="0" w:after="0" w:afterAutospacing="0"/>
        <w:rPr>
          <w:lang w:val="en-US"/>
        </w:rPr>
      </w:pPr>
      <w:r w:rsidRPr="00E94180">
        <w:rPr>
          <w:lang w:val="en-US"/>
        </w:rPr>
        <w:t xml:space="preserve">ONS (2019). </w:t>
      </w:r>
      <w:r w:rsidRPr="00E94180">
        <w:rPr>
          <w:i/>
          <w:iCs/>
          <w:lang w:val="en-US"/>
        </w:rPr>
        <w:t>Long-term trends in UK employment: 1861 to 2018 - Office for National Statistics</w:t>
      </w:r>
      <w:r w:rsidRPr="00E94180">
        <w:rPr>
          <w:lang w:val="en-US"/>
        </w:rPr>
        <w:t>. [online] Ons.gov.uk.</w:t>
      </w:r>
    </w:p>
    <w:p w14:paraId="2B86E550"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46" w:history="1">
        <w:r w:rsidRPr="00E94180">
          <w:rPr>
            <w:rStyle w:val="Hyperlink"/>
            <w:lang w:val="en-US"/>
          </w:rPr>
          <w:t>https://www.ons.gov.uk/economy/nationalaccounts/uksectoraccounts/compendium/economicreview/april2019/longtermtrendsinukemployment1861to2018</w:t>
        </w:r>
      </w:hyperlink>
      <w:r w:rsidRPr="00E94180">
        <w:rPr>
          <w:lang w:val="en-US"/>
        </w:rPr>
        <w:t>.</w:t>
      </w:r>
    </w:p>
    <w:p w14:paraId="7117F684" w14:textId="77777777" w:rsidR="00E94180" w:rsidRPr="00E94180" w:rsidRDefault="00E94180" w:rsidP="00E94180">
      <w:pPr>
        <w:pStyle w:val="NormalWeb"/>
        <w:spacing w:before="0" w:beforeAutospacing="0" w:after="0" w:afterAutospacing="0"/>
        <w:rPr>
          <w:lang w:val="en-US"/>
        </w:rPr>
      </w:pPr>
      <w:r w:rsidRPr="00E94180">
        <w:rPr>
          <w:lang w:val="en-US"/>
        </w:rPr>
        <w:t>(Accessed: 27 July 2025)</w:t>
      </w:r>
    </w:p>
    <w:p w14:paraId="3F591898" w14:textId="77777777" w:rsidR="00E94180" w:rsidRPr="00E94180" w:rsidRDefault="00E94180" w:rsidP="00E94180">
      <w:pPr>
        <w:pStyle w:val="NormalWeb"/>
        <w:spacing w:before="0" w:beforeAutospacing="0" w:after="0" w:afterAutospacing="0"/>
        <w:rPr>
          <w:lang w:val="en-US"/>
        </w:rPr>
      </w:pPr>
      <w:r w:rsidRPr="00E94180">
        <w:rPr>
          <w:lang w:val="en-US"/>
        </w:rPr>
        <w:t xml:space="preserve">Owen, J. (2023). </w:t>
      </w:r>
      <w:r w:rsidRPr="00E94180">
        <w:rPr>
          <w:i/>
          <w:iCs/>
          <w:lang w:val="en-US"/>
        </w:rPr>
        <w:t>Informal networks: Strategies for middle managers to boost their influence</w:t>
      </w:r>
      <w:r w:rsidRPr="00E94180">
        <w:rPr>
          <w:lang w:val="en-US"/>
        </w:rPr>
        <w:t xml:space="preserve">. [online] CMI. </w:t>
      </w:r>
    </w:p>
    <w:p w14:paraId="581155C3"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47" w:history="1">
        <w:r w:rsidRPr="00E94180">
          <w:rPr>
            <w:rStyle w:val="Hyperlink"/>
            <w:lang w:val="en-US"/>
          </w:rPr>
          <w:t>https://www.managers.org.uk/knowledge-and-insights/blog/building-your-informal-networks-strategies-for-middle-managers-to-boost-their-influence-iq-eq-pq/</w:t>
        </w:r>
      </w:hyperlink>
    </w:p>
    <w:p w14:paraId="134A5977" w14:textId="3B2E4936" w:rsidR="00E94180" w:rsidRPr="00E94180" w:rsidRDefault="00E94180" w:rsidP="00E94180">
      <w:pPr>
        <w:pStyle w:val="NormalWeb"/>
        <w:spacing w:before="0" w:beforeAutospacing="0" w:after="0" w:afterAutospacing="0"/>
      </w:pPr>
      <w:r w:rsidRPr="00E94180">
        <w:t>(Accessed: 2 September 2025)</w:t>
      </w:r>
    </w:p>
    <w:p w14:paraId="2656E7F9" w14:textId="77777777" w:rsidR="00E94180" w:rsidRPr="00E94180" w:rsidRDefault="00E94180" w:rsidP="00E94180">
      <w:pPr>
        <w:pStyle w:val="NormalWeb"/>
        <w:spacing w:before="0" w:beforeAutospacing="0" w:after="0" w:afterAutospacing="0"/>
        <w:rPr>
          <w:lang w:val="en-US"/>
        </w:rPr>
      </w:pPr>
      <w:r w:rsidRPr="00E94180">
        <w:rPr>
          <w:lang w:val="en-US"/>
        </w:rPr>
        <w:t xml:space="preserve">Oxbridge Editing (2024). </w:t>
      </w:r>
      <w:r w:rsidRPr="00E94180">
        <w:rPr>
          <w:i/>
          <w:iCs/>
          <w:lang w:val="en-US"/>
        </w:rPr>
        <w:t>Results Section Guide: Simple Tips and Clear Writing Examples - Oxbridge Editing</w:t>
      </w:r>
      <w:r w:rsidRPr="00E94180">
        <w:rPr>
          <w:lang w:val="en-US"/>
        </w:rPr>
        <w:t xml:space="preserve">. [online] Oxbridge Editing. Available at: </w:t>
      </w:r>
      <w:hyperlink r:id="rId148" w:history="1">
        <w:r w:rsidRPr="00E94180">
          <w:rPr>
            <w:rStyle w:val="Hyperlink"/>
            <w:lang w:val="en-US"/>
          </w:rPr>
          <w:t>https://www.oxbridgeediting.co.uk/blog/how-to-write-a-results-section-tips-examples/</w:t>
        </w:r>
      </w:hyperlink>
    </w:p>
    <w:p w14:paraId="0870EC03" w14:textId="1C08E089" w:rsidR="00E94180" w:rsidRPr="00E94180" w:rsidRDefault="00E94180" w:rsidP="00E94180">
      <w:pPr>
        <w:pStyle w:val="NormalWeb"/>
        <w:spacing w:before="0" w:beforeAutospacing="0" w:after="0" w:afterAutospacing="0"/>
      </w:pPr>
      <w:r w:rsidRPr="00E94180">
        <w:t>(Accessed: 2 September 2025)</w:t>
      </w:r>
    </w:p>
    <w:p w14:paraId="6F1AE410" w14:textId="77777777" w:rsidR="00E94180" w:rsidRPr="00E94180" w:rsidRDefault="00E94180" w:rsidP="00E94180">
      <w:pPr>
        <w:pStyle w:val="NormalWeb"/>
        <w:spacing w:before="0" w:beforeAutospacing="0" w:after="0" w:afterAutospacing="0"/>
        <w:rPr>
          <w:lang w:val="en-US"/>
        </w:rPr>
      </w:pPr>
      <w:r w:rsidRPr="00E94180">
        <w:rPr>
          <w:lang w:val="en-US"/>
        </w:rPr>
        <w:t xml:space="preserve">Oxford Management (2024). </w:t>
      </w:r>
      <w:r w:rsidRPr="00E94180">
        <w:rPr>
          <w:i/>
          <w:iCs/>
          <w:lang w:val="en-US"/>
        </w:rPr>
        <w:t>A Guide to Understanding and Addressing Unconscious Bias</w:t>
      </w:r>
      <w:r w:rsidRPr="00E94180">
        <w:rPr>
          <w:lang w:val="en-US"/>
        </w:rPr>
        <w:t xml:space="preserve">. [online] Oxford Management Centre. </w:t>
      </w:r>
    </w:p>
    <w:p w14:paraId="75AC23C2"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49" w:history="1">
        <w:r w:rsidRPr="00E94180">
          <w:rPr>
            <w:rStyle w:val="Hyperlink"/>
            <w:lang w:val="en-US"/>
          </w:rPr>
          <w:t>https://oxford-management.com/articles/a-guide-to-understanding-and-addressing-unconscious-bias</w:t>
        </w:r>
      </w:hyperlink>
    </w:p>
    <w:p w14:paraId="67E4C3AF" w14:textId="77777777" w:rsidR="00E94180" w:rsidRPr="00E94180" w:rsidRDefault="00E94180" w:rsidP="00E94180">
      <w:pPr>
        <w:pStyle w:val="NormalWeb"/>
        <w:spacing w:before="0" w:beforeAutospacing="0" w:after="0" w:afterAutospacing="0"/>
      </w:pPr>
      <w:r w:rsidRPr="00E94180">
        <w:t>(Accessed: 2 September 2025)</w:t>
      </w:r>
    </w:p>
    <w:p w14:paraId="4E33F44E" w14:textId="77777777" w:rsidR="00E94180" w:rsidRPr="00E94180" w:rsidRDefault="00E94180" w:rsidP="00E94180">
      <w:pPr>
        <w:pStyle w:val="NormalWeb"/>
        <w:spacing w:before="0" w:beforeAutospacing="0" w:after="0" w:afterAutospacing="0"/>
        <w:rPr>
          <w:lang w:val="en-US"/>
        </w:rPr>
      </w:pPr>
    </w:p>
    <w:p w14:paraId="3A30251C" w14:textId="77777777" w:rsidR="00E94180" w:rsidRPr="00E94180" w:rsidRDefault="00E94180" w:rsidP="00E94180">
      <w:pPr>
        <w:pStyle w:val="NormalWeb"/>
        <w:spacing w:before="0" w:beforeAutospacing="0" w:after="0" w:afterAutospacing="0"/>
        <w:rPr>
          <w:lang w:val="en-US"/>
        </w:rPr>
      </w:pPr>
    </w:p>
    <w:p w14:paraId="640C75AB" w14:textId="77777777" w:rsidR="00E94180" w:rsidRPr="00E94180" w:rsidRDefault="00E94180" w:rsidP="00E94180">
      <w:pPr>
        <w:pStyle w:val="NormalWeb"/>
        <w:spacing w:before="0" w:beforeAutospacing="0" w:after="0" w:afterAutospacing="0"/>
      </w:pPr>
      <w:r w:rsidRPr="00E94180">
        <w:t xml:space="preserve">Panke, D. (2018). </w:t>
      </w:r>
      <w:bookmarkStart w:id="71" w:name="_Int_l4Vdlm7E"/>
      <w:r w:rsidRPr="00E94180">
        <w:rPr>
          <w:i/>
          <w:iCs/>
        </w:rPr>
        <w:t>Research design and method selection : making good choices in the social sciences</w:t>
      </w:r>
      <w:r w:rsidRPr="00E94180">
        <w:t>.</w:t>
      </w:r>
      <w:bookmarkEnd w:id="71"/>
      <w:r w:rsidRPr="00E94180">
        <w:t xml:space="preserve"> [e-book]</w:t>
      </w:r>
    </w:p>
    <w:p w14:paraId="765850C9" w14:textId="0B505CD1" w:rsidR="00E94180" w:rsidRPr="00E94180" w:rsidRDefault="00E94180" w:rsidP="00E94180">
      <w:pPr>
        <w:pStyle w:val="NormalWeb"/>
        <w:spacing w:before="0" w:beforeAutospacing="0" w:after="0" w:afterAutospacing="0"/>
      </w:pPr>
      <w:r w:rsidRPr="00E94180">
        <w:t>Books: Los Angeles: Sage</w:t>
      </w:r>
    </w:p>
    <w:p w14:paraId="352020FD" w14:textId="77777777" w:rsidR="00E94180" w:rsidRPr="00E94180" w:rsidRDefault="00E94180" w:rsidP="00E94180">
      <w:pPr>
        <w:pStyle w:val="NormalWeb"/>
        <w:spacing w:before="0" w:beforeAutospacing="0" w:after="0" w:afterAutospacing="0"/>
      </w:pPr>
      <w:r w:rsidRPr="00E94180">
        <w:t xml:space="preserve">Partridge, J. (2025). </w:t>
      </w:r>
      <w:r w:rsidRPr="00E94180">
        <w:rPr>
          <w:i/>
          <w:iCs/>
        </w:rPr>
        <w:t>Inequality in flexible working dividing Britain into ‘two-tier workforce.’</w:t>
      </w:r>
      <w:r w:rsidRPr="00E94180">
        <w:t xml:space="preserve"> [online] the Guardian. </w:t>
      </w:r>
    </w:p>
    <w:p w14:paraId="2C9E4807" w14:textId="77777777" w:rsidR="00E94180" w:rsidRPr="00E94180" w:rsidRDefault="00E94180" w:rsidP="00E94180">
      <w:pPr>
        <w:pStyle w:val="NormalWeb"/>
        <w:spacing w:before="0" w:beforeAutospacing="0" w:after="0" w:afterAutospacing="0"/>
      </w:pPr>
      <w:r w:rsidRPr="00E94180">
        <w:t xml:space="preserve">Available at: </w:t>
      </w:r>
      <w:hyperlink r:id="rId150" w:history="1">
        <w:r w:rsidRPr="00E94180">
          <w:rPr>
            <w:rStyle w:val="Hyperlink"/>
          </w:rPr>
          <w:t>https://www.theguardian.com/money/2025/jan/27/inequality-in-flexible-working-dividing-britain-into-two-tier-workforce?utm_source=chatgpt.com</w:t>
        </w:r>
      </w:hyperlink>
      <w:r w:rsidRPr="00E94180">
        <w:t xml:space="preserve"> </w:t>
      </w:r>
    </w:p>
    <w:p w14:paraId="4F3DFE46" w14:textId="77777777" w:rsidR="00E94180" w:rsidRPr="00E94180" w:rsidRDefault="00E94180" w:rsidP="00E94180">
      <w:pPr>
        <w:pStyle w:val="NormalWeb"/>
        <w:spacing w:before="0" w:beforeAutospacing="0" w:after="0" w:afterAutospacing="0"/>
      </w:pPr>
      <w:r w:rsidRPr="00E94180">
        <w:t>(Accessed: 28 July 2025)</w:t>
      </w:r>
    </w:p>
    <w:p w14:paraId="18509315" w14:textId="77777777" w:rsidR="00E94180" w:rsidRPr="00E94180" w:rsidRDefault="00E94180" w:rsidP="00E94180">
      <w:pPr>
        <w:pStyle w:val="NormalWeb"/>
        <w:spacing w:before="0" w:beforeAutospacing="0" w:after="0" w:afterAutospacing="0"/>
      </w:pPr>
      <w:r w:rsidRPr="00E94180">
        <w:t xml:space="preserve">Phillips, M.J. (2023). </w:t>
      </w:r>
      <w:bookmarkStart w:id="72" w:name="_Int_BKQszloX"/>
      <w:r w:rsidRPr="00E94180">
        <w:t>Towards a social constructionist, criticalist, Foucauldian-informed qualitative research approach: Opportunities and challenges.</w:t>
      </w:r>
      <w:bookmarkEnd w:id="72"/>
      <w:r w:rsidRPr="00E94180">
        <w:t xml:space="preserve"> </w:t>
      </w:r>
      <w:r w:rsidRPr="00E94180">
        <w:rPr>
          <w:i/>
          <w:iCs/>
        </w:rPr>
        <w:t>SN Social Sciences</w:t>
      </w:r>
      <w:r w:rsidRPr="00E94180">
        <w:t xml:space="preserve">, [online] 3(10), pp.1–25. </w:t>
      </w:r>
    </w:p>
    <w:p w14:paraId="66274353" w14:textId="77777777" w:rsidR="00E94180" w:rsidRPr="00E94180" w:rsidRDefault="00E94180" w:rsidP="00E94180">
      <w:pPr>
        <w:pStyle w:val="NormalWeb"/>
        <w:spacing w:before="0" w:beforeAutospacing="0" w:after="0" w:afterAutospacing="0"/>
      </w:pPr>
      <w:r w:rsidRPr="00E94180">
        <w:t xml:space="preserve">Available at: </w:t>
      </w:r>
      <w:hyperlink r:id="rId151" w:history="1">
        <w:r w:rsidRPr="00E94180">
          <w:rPr>
            <w:rStyle w:val="Hyperlink"/>
          </w:rPr>
          <w:t>https://link.springer.com/article/10.1007/s43545-023-00774-9</w:t>
        </w:r>
      </w:hyperlink>
      <w:r w:rsidRPr="00E94180">
        <w:t xml:space="preserve"> </w:t>
      </w:r>
    </w:p>
    <w:p w14:paraId="65F29A5F" w14:textId="55547657" w:rsidR="00E94180" w:rsidRPr="00E94180" w:rsidRDefault="00E94180" w:rsidP="00E94180">
      <w:pPr>
        <w:pStyle w:val="NormalWeb"/>
        <w:spacing w:before="0" w:beforeAutospacing="0" w:after="0" w:afterAutospacing="0"/>
      </w:pPr>
      <w:r w:rsidRPr="00E94180">
        <w:t xml:space="preserve">(Accessed: 11 September 2025) </w:t>
      </w:r>
    </w:p>
    <w:p w14:paraId="27190CD9" w14:textId="77777777" w:rsidR="00E94180" w:rsidRPr="00E94180" w:rsidRDefault="00E94180" w:rsidP="00E94180">
      <w:pPr>
        <w:pStyle w:val="NormalWeb"/>
        <w:spacing w:before="0" w:beforeAutospacing="0" w:after="0" w:afterAutospacing="0"/>
      </w:pPr>
      <w:r w:rsidRPr="00E94180">
        <w:t xml:space="preserve">Priya, A. (2020). </w:t>
      </w:r>
      <w:bookmarkStart w:id="73" w:name="_Int_boIpVoYk"/>
      <w:r w:rsidRPr="00E94180">
        <w:t>Case Study Methodology of Qualitative Research: Key Attributes and Navigating the Conundrums in Its Application.</w:t>
      </w:r>
      <w:bookmarkEnd w:id="73"/>
      <w:r w:rsidRPr="00E94180">
        <w:t xml:space="preserve"> </w:t>
      </w:r>
      <w:r w:rsidRPr="00E94180">
        <w:rPr>
          <w:i/>
          <w:iCs/>
        </w:rPr>
        <w:t>Sociological Bulletin</w:t>
      </w:r>
      <w:r w:rsidRPr="00E94180">
        <w:t xml:space="preserve">, 70(1), pp.94–110. </w:t>
      </w:r>
    </w:p>
    <w:p w14:paraId="070EAE9D" w14:textId="77777777" w:rsidR="00E94180" w:rsidRPr="00E94180" w:rsidRDefault="00E94180" w:rsidP="00E94180">
      <w:pPr>
        <w:pStyle w:val="NormalWeb"/>
        <w:spacing w:before="0" w:beforeAutospacing="0" w:after="0" w:afterAutospacing="0"/>
      </w:pPr>
      <w:r w:rsidRPr="00E94180">
        <w:t xml:space="preserve"> Available at: </w:t>
      </w:r>
      <w:hyperlink r:id="rId152" w:history="1">
        <w:r w:rsidRPr="00E94180">
          <w:rPr>
            <w:rStyle w:val="Hyperlink"/>
          </w:rPr>
          <w:t>https://doi.org/10.1177/0038022920970318</w:t>
        </w:r>
      </w:hyperlink>
      <w:r w:rsidRPr="00E94180">
        <w:t xml:space="preserve"> </w:t>
      </w:r>
    </w:p>
    <w:p w14:paraId="08418187" w14:textId="5B1C9147" w:rsidR="00E94180" w:rsidRPr="00E94180" w:rsidRDefault="00E94180" w:rsidP="00E94180">
      <w:pPr>
        <w:pStyle w:val="NormalWeb"/>
        <w:spacing w:before="0" w:beforeAutospacing="0" w:after="0" w:afterAutospacing="0"/>
      </w:pPr>
      <w:r w:rsidRPr="00E94180">
        <w:t>(Accessed: 29 July 2025)</w:t>
      </w:r>
    </w:p>
    <w:p w14:paraId="5412D050" w14:textId="77777777" w:rsidR="00E94180" w:rsidRPr="00E94180" w:rsidRDefault="00E94180" w:rsidP="00E94180">
      <w:pPr>
        <w:pStyle w:val="NormalWeb"/>
        <w:spacing w:before="0" w:beforeAutospacing="0" w:after="0" w:afterAutospacing="0"/>
      </w:pPr>
      <w:r w:rsidRPr="00E94180">
        <w:lastRenderedPageBreak/>
        <w:t xml:space="preserve">Petitta, L. and Ghezzi, V. (2025). Disentangling the Pros and Cons of Flexible Work Arrangements: Curvilinear Effects on Individual and Organizational Outcomes. Economies, 13(1), pp.1–30. </w:t>
      </w:r>
    </w:p>
    <w:p w14:paraId="70CE76B5" w14:textId="77777777" w:rsidR="00E94180" w:rsidRPr="00E94180" w:rsidRDefault="00E94180" w:rsidP="00E94180">
      <w:pPr>
        <w:pStyle w:val="NormalWeb"/>
        <w:spacing w:before="0" w:beforeAutospacing="0" w:after="0" w:afterAutospacing="0"/>
      </w:pPr>
      <w:r w:rsidRPr="00E94180">
        <w:t xml:space="preserve"> Available at: </w:t>
      </w:r>
      <w:hyperlink r:id="rId153" w:history="1">
        <w:r w:rsidRPr="00E94180">
          <w:rPr>
            <w:rStyle w:val="Hyperlink"/>
          </w:rPr>
          <w:t>https://doi.org/10.3390/economies13010020</w:t>
        </w:r>
      </w:hyperlink>
      <w:r w:rsidRPr="00E94180">
        <w:t xml:space="preserve"> </w:t>
      </w:r>
    </w:p>
    <w:p w14:paraId="3BAD024D" w14:textId="77777777" w:rsidR="00E94180" w:rsidRPr="00E94180" w:rsidRDefault="00E94180" w:rsidP="00E94180">
      <w:pPr>
        <w:pStyle w:val="NormalWeb"/>
        <w:spacing w:before="0" w:beforeAutospacing="0" w:after="0" w:afterAutospacing="0"/>
      </w:pPr>
      <w:r w:rsidRPr="00E94180">
        <w:t>(Accessed: 29 July 2025)</w:t>
      </w:r>
    </w:p>
    <w:p w14:paraId="773E2A3F" w14:textId="77777777" w:rsidR="00E94180" w:rsidRPr="00E94180" w:rsidRDefault="00E94180" w:rsidP="00E94180">
      <w:pPr>
        <w:pStyle w:val="NormalWeb"/>
        <w:spacing w:before="0" w:beforeAutospacing="0" w:after="0" w:afterAutospacing="0"/>
      </w:pPr>
      <w:r w:rsidRPr="00E94180">
        <w:t>Petö, A. and Thissen, L. (2024). A New Gender Equality Contract for Europe. Springer Nature.</w:t>
      </w:r>
    </w:p>
    <w:p w14:paraId="26E7B0C5" w14:textId="77777777" w:rsidR="00E94180" w:rsidRPr="00E94180" w:rsidRDefault="00E94180" w:rsidP="00E94180">
      <w:pPr>
        <w:pStyle w:val="NormalWeb"/>
        <w:spacing w:before="0" w:beforeAutospacing="0" w:after="0" w:afterAutospacing="0"/>
      </w:pPr>
      <w:r w:rsidRPr="00E94180">
        <w:t xml:space="preserve">Phillips, M.J. (2023). Towards a social constructionist, criticalist, Foucauldian-informed qualitative research approach: Opportunities and challenges. SN Social Sciences, [online] 3(10), pp.1–25. </w:t>
      </w:r>
    </w:p>
    <w:p w14:paraId="21752F0A" w14:textId="77777777" w:rsidR="00E94180" w:rsidRPr="00E94180" w:rsidRDefault="00E94180" w:rsidP="00E94180">
      <w:pPr>
        <w:pStyle w:val="NormalWeb"/>
        <w:spacing w:before="0" w:beforeAutospacing="0" w:after="0" w:afterAutospacing="0"/>
      </w:pPr>
      <w:r w:rsidRPr="00E94180">
        <w:t xml:space="preserve">Available at: </w:t>
      </w:r>
      <w:hyperlink r:id="rId154" w:history="1">
        <w:r w:rsidRPr="00E94180">
          <w:rPr>
            <w:rStyle w:val="Hyperlink"/>
          </w:rPr>
          <w:t>https://link.springer.com/article/10.1007/s43545-023-00774-9</w:t>
        </w:r>
      </w:hyperlink>
    </w:p>
    <w:p w14:paraId="6654FCC3" w14:textId="0CF60447" w:rsidR="00E94180" w:rsidRPr="00E94180" w:rsidRDefault="00E94180" w:rsidP="00E94180">
      <w:pPr>
        <w:pStyle w:val="NormalWeb"/>
        <w:spacing w:before="0" w:beforeAutospacing="0" w:after="0" w:afterAutospacing="0"/>
      </w:pPr>
      <w:r w:rsidRPr="00E94180">
        <w:t>(Accessed: 29 July 2025)</w:t>
      </w:r>
    </w:p>
    <w:p w14:paraId="6571B109" w14:textId="77777777" w:rsidR="00E94180" w:rsidRPr="00E94180" w:rsidRDefault="00E94180" w:rsidP="00E94180">
      <w:pPr>
        <w:pStyle w:val="NormalWeb"/>
        <w:spacing w:before="0" w:beforeAutospacing="0" w:after="0" w:afterAutospacing="0"/>
      </w:pPr>
      <w:r w:rsidRPr="00E94180">
        <w:rPr>
          <w:lang w:val="it-IT"/>
        </w:rPr>
        <w:t xml:space="preserve">Pio, L., Cavaliere, L., Chabani, Z., Arup, R. and Regin, R. (2021). </w:t>
      </w:r>
      <w:r w:rsidRPr="00E94180">
        <w:t xml:space="preserve">The Impact of Part-Time and Full-Time Work on Employees’ Efficiency the Importance of Flexible Work Arrangements. Turkish Online Journal of Qualitative Inquiry, [online] 12(7), pp.9580–9613. </w:t>
      </w:r>
    </w:p>
    <w:p w14:paraId="55A18B32" w14:textId="77777777" w:rsidR="00E94180" w:rsidRPr="00E94180" w:rsidRDefault="00E94180" w:rsidP="00E94180">
      <w:pPr>
        <w:pStyle w:val="NormalWeb"/>
        <w:spacing w:before="0" w:beforeAutospacing="0" w:after="0" w:afterAutospacing="0"/>
      </w:pPr>
      <w:r w:rsidRPr="00E94180">
        <w:t xml:space="preserve">Available at: </w:t>
      </w:r>
      <w:hyperlink r:id="rId155" w:history="1">
        <w:r w:rsidRPr="00E94180">
          <w:rPr>
            <w:rStyle w:val="Hyperlink"/>
          </w:rPr>
          <w:t>https://www.researchgate.net/publication/354269686_The_Impact_of_Part-Time_and_Full-Time_Work_on_Employees</w:t>
        </w:r>
      </w:hyperlink>
      <w:r w:rsidRPr="00E94180">
        <w:t xml:space="preserve"> </w:t>
      </w:r>
    </w:p>
    <w:p w14:paraId="7D9CFA27" w14:textId="55E2C463" w:rsidR="00E94180" w:rsidRPr="00E94180" w:rsidRDefault="00E94180" w:rsidP="00E94180">
      <w:pPr>
        <w:pStyle w:val="NormalWeb"/>
        <w:spacing w:before="0" w:beforeAutospacing="0" w:after="0" w:afterAutospacing="0"/>
      </w:pPr>
      <w:r w:rsidRPr="00E94180">
        <w:t xml:space="preserve"> (Accessed: 20 September 2025)</w:t>
      </w:r>
    </w:p>
    <w:p w14:paraId="0A35AC2C" w14:textId="77777777" w:rsidR="00E94180" w:rsidRPr="00E94180" w:rsidRDefault="00E94180" w:rsidP="00E94180">
      <w:pPr>
        <w:pStyle w:val="NormalWeb"/>
        <w:spacing w:before="0" w:beforeAutospacing="0" w:after="0" w:afterAutospacing="0"/>
      </w:pPr>
      <w:bookmarkStart w:id="74" w:name="_Int_IkQcK5hb"/>
      <w:r w:rsidRPr="00E94180">
        <w:t>Queirós, A., Faria, D. and Almeida, F. (2017). European Journal of Education Studies strengths and limitations of qualitative and quantitative research methods.</w:t>
      </w:r>
      <w:bookmarkEnd w:id="74"/>
      <w:r w:rsidRPr="00E94180">
        <w:t xml:space="preserve"> </w:t>
      </w:r>
      <w:r w:rsidRPr="00E94180">
        <w:rPr>
          <w:i/>
          <w:iCs/>
        </w:rPr>
        <w:t>European Journal of Education Studies</w:t>
      </w:r>
      <w:r w:rsidRPr="00E94180">
        <w:t xml:space="preserve">, 3(2501 -1111). </w:t>
      </w:r>
    </w:p>
    <w:p w14:paraId="481ACD28" w14:textId="77777777" w:rsidR="00E94180" w:rsidRPr="00E94180" w:rsidRDefault="00E94180" w:rsidP="00E94180">
      <w:pPr>
        <w:pStyle w:val="NormalWeb"/>
        <w:spacing w:before="0" w:beforeAutospacing="0" w:after="0" w:afterAutospacing="0"/>
      </w:pPr>
      <w:r w:rsidRPr="00E94180">
        <w:t xml:space="preserve"> Available at: </w:t>
      </w:r>
      <w:hyperlink r:id="rId156" w:history="1">
        <w:r w:rsidRPr="00E94180">
          <w:rPr>
            <w:rStyle w:val="Hyperlink"/>
          </w:rPr>
          <w:t>https://doi.org/10.5281/zenodo.887089</w:t>
        </w:r>
      </w:hyperlink>
      <w:r w:rsidRPr="00E94180">
        <w:t xml:space="preserve"> </w:t>
      </w:r>
    </w:p>
    <w:p w14:paraId="140EB637" w14:textId="399778FC" w:rsidR="00E94180" w:rsidRPr="00E94180" w:rsidRDefault="00E94180" w:rsidP="00E94180">
      <w:pPr>
        <w:pStyle w:val="NormalWeb"/>
        <w:spacing w:before="0" w:beforeAutospacing="0" w:after="0" w:afterAutospacing="0"/>
      </w:pPr>
      <w:r w:rsidRPr="00E94180">
        <w:t xml:space="preserve">(Accessed: 20 July 2025) </w:t>
      </w:r>
    </w:p>
    <w:p w14:paraId="13712051" w14:textId="77777777" w:rsidR="00E94180" w:rsidRPr="00E94180" w:rsidRDefault="00E94180" w:rsidP="00E94180">
      <w:pPr>
        <w:pStyle w:val="NormalWeb"/>
        <w:spacing w:before="0" w:beforeAutospacing="0" w:after="0" w:afterAutospacing="0"/>
      </w:pPr>
      <w:r w:rsidRPr="00E94180">
        <w:t xml:space="preserve">Ross, S. (2024). What is the human capital theory and how is it used? [online] Investopedia. </w:t>
      </w:r>
    </w:p>
    <w:p w14:paraId="75F19013" w14:textId="77777777" w:rsidR="00E94180" w:rsidRPr="00E94180" w:rsidRDefault="00E94180" w:rsidP="00E94180">
      <w:pPr>
        <w:pStyle w:val="NormalWeb"/>
        <w:spacing w:before="0" w:beforeAutospacing="0" w:after="0" w:afterAutospacing="0"/>
      </w:pPr>
      <w:r w:rsidRPr="00E94180">
        <w:t xml:space="preserve">Available at: </w:t>
      </w:r>
      <w:hyperlink r:id="rId157" w:history="1">
        <w:r w:rsidRPr="00E94180">
          <w:rPr>
            <w:rStyle w:val="Hyperlink"/>
          </w:rPr>
          <w:t>https://www.investopedia.com/ask/answers/032715/what-human-capital-and-how-it-used.asp</w:t>
        </w:r>
      </w:hyperlink>
      <w:r w:rsidRPr="00E94180">
        <w:t xml:space="preserve"> </w:t>
      </w:r>
    </w:p>
    <w:p w14:paraId="2AF76EA9" w14:textId="26CD956A" w:rsidR="00E94180" w:rsidRPr="00E94180" w:rsidRDefault="00E94180" w:rsidP="00E94180">
      <w:pPr>
        <w:pStyle w:val="NormalWeb"/>
        <w:spacing w:before="0" w:beforeAutospacing="0" w:after="0" w:afterAutospacing="0"/>
      </w:pPr>
      <w:r w:rsidRPr="00E94180">
        <w:t>(Accessed: 2 September 2025)</w:t>
      </w:r>
    </w:p>
    <w:p w14:paraId="715D09FB" w14:textId="77777777" w:rsidR="00E94180" w:rsidRPr="00E94180" w:rsidRDefault="00E94180" w:rsidP="00E94180">
      <w:pPr>
        <w:pStyle w:val="NormalWeb"/>
        <w:spacing w:before="0" w:beforeAutospacing="0" w:after="0" w:afterAutospacing="0"/>
      </w:pPr>
      <w:r w:rsidRPr="00E94180">
        <w:t xml:space="preserve">Ross-White, A. (2021a). Search is a verb: systematic review searching as invisible </w:t>
      </w:r>
      <w:proofErr w:type="spellStart"/>
      <w:r w:rsidRPr="00E94180">
        <w:t>labor</w:t>
      </w:r>
      <w:proofErr w:type="spellEnd"/>
      <w:r w:rsidRPr="00E94180">
        <w:t xml:space="preserve">. Journal of the Medical Library Association, 109(3). </w:t>
      </w:r>
    </w:p>
    <w:p w14:paraId="1954D20E" w14:textId="77777777" w:rsidR="00E94180" w:rsidRPr="00E94180" w:rsidRDefault="00E94180" w:rsidP="00E94180">
      <w:pPr>
        <w:pStyle w:val="NormalWeb"/>
        <w:spacing w:before="0" w:beforeAutospacing="0" w:after="0" w:afterAutospacing="0"/>
      </w:pPr>
      <w:r w:rsidRPr="00E94180">
        <w:t xml:space="preserve"> Available at: </w:t>
      </w:r>
      <w:hyperlink r:id="rId158" w:history="1">
        <w:r w:rsidRPr="00E94180">
          <w:rPr>
            <w:rStyle w:val="Hyperlink"/>
          </w:rPr>
          <w:t>https://doi.org/10.5195/jmla.2021.1226</w:t>
        </w:r>
      </w:hyperlink>
    </w:p>
    <w:p w14:paraId="5387174F" w14:textId="53D5FF6A" w:rsidR="00E94180" w:rsidRPr="00E94180" w:rsidRDefault="00E94180" w:rsidP="00E94180">
      <w:pPr>
        <w:pStyle w:val="NormalWeb"/>
        <w:spacing w:before="0" w:beforeAutospacing="0" w:after="0" w:afterAutospacing="0"/>
      </w:pPr>
      <w:r w:rsidRPr="00E94180">
        <w:t>(Accessed: 20 September 2025)</w:t>
      </w:r>
    </w:p>
    <w:p w14:paraId="00961D3A" w14:textId="77777777" w:rsidR="00E94180" w:rsidRPr="00E94180" w:rsidRDefault="00E94180" w:rsidP="00E94180">
      <w:pPr>
        <w:pStyle w:val="NormalWeb"/>
        <w:spacing w:before="0" w:beforeAutospacing="0" w:after="0" w:afterAutospacing="0"/>
      </w:pPr>
      <w:r w:rsidRPr="00E94180">
        <w:t xml:space="preserve">Ross-White, A. (2021b). Search is a verb: systematic review searching as invisible </w:t>
      </w:r>
      <w:proofErr w:type="spellStart"/>
      <w:r w:rsidRPr="00E94180">
        <w:t>labor</w:t>
      </w:r>
      <w:proofErr w:type="spellEnd"/>
      <w:r w:rsidRPr="00E94180">
        <w:t xml:space="preserve">. Journal of the Medical Library Association, 109(3). </w:t>
      </w:r>
    </w:p>
    <w:p w14:paraId="19EBE049" w14:textId="77777777" w:rsidR="00E94180" w:rsidRPr="00E94180" w:rsidRDefault="00E94180" w:rsidP="00E94180">
      <w:pPr>
        <w:pStyle w:val="NormalWeb"/>
        <w:spacing w:before="0" w:beforeAutospacing="0" w:after="0" w:afterAutospacing="0"/>
      </w:pPr>
      <w:r w:rsidRPr="00E94180">
        <w:t xml:space="preserve"> Available at: </w:t>
      </w:r>
      <w:hyperlink r:id="rId159" w:history="1">
        <w:r w:rsidRPr="00E94180">
          <w:rPr>
            <w:rStyle w:val="Hyperlink"/>
          </w:rPr>
          <w:t>https://doi.org/10.5195/jmla.2021.1226</w:t>
        </w:r>
      </w:hyperlink>
      <w:r w:rsidRPr="00E94180">
        <w:t xml:space="preserve"> </w:t>
      </w:r>
    </w:p>
    <w:p w14:paraId="173740A7" w14:textId="4C3BDFB8" w:rsidR="00E94180" w:rsidRPr="00E94180" w:rsidRDefault="00E94180" w:rsidP="00E94180">
      <w:pPr>
        <w:pStyle w:val="NormalWeb"/>
        <w:spacing w:before="0" w:beforeAutospacing="0" w:after="0" w:afterAutospacing="0"/>
      </w:pPr>
      <w:r w:rsidRPr="00E94180">
        <w:t>(Accessed: 20 September 2025)</w:t>
      </w:r>
    </w:p>
    <w:p w14:paraId="3DB80798" w14:textId="77777777" w:rsidR="00E94180" w:rsidRPr="00E94180" w:rsidRDefault="00E94180" w:rsidP="00E94180">
      <w:pPr>
        <w:pStyle w:val="NormalWeb"/>
        <w:spacing w:before="0" w:beforeAutospacing="0" w:after="0" w:afterAutospacing="0"/>
      </w:pPr>
      <w:r w:rsidRPr="00E94180">
        <w:t xml:space="preserve">Rubery, J., Ward, K., Grimshaw, D. and Beynon, H. (2005). Working Time, Industrial Relations and the Employment Relationship. </w:t>
      </w:r>
      <w:r w:rsidRPr="00E94180">
        <w:rPr>
          <w:i/>
          <w:iCs/>
        </w:rPr>
        <w:t>Time &amp; Society</w:t>
      </w:r>
      <w:r w:rsidRPr="00E94180">
        <w:t xml:space="preserve">, 14(1), pp.89–111. </w:t>
      </w:r>
    </w:p>
    <w:p w14:paraId="580827E6" w14:textId="77777777" w:rsidR="00E94180" w:rsidRPr="00E94180" w:rsidRDefault="00E94180" w:rsidP="00E94180">
      <w:pPr>
        <w:pStyle w:val="NormalWeb"/>
        <w:spacing w:before="0" w:beforeAutospacing="0" w:after="0" w:afterAutospacing="0"/>
      </w:pPr>
      <w:r w:rsidRPr="00E94180">
        <w:t xml:space="preserve"> Available at: </w:t>
      </w:r>
      <w:hyperlink r:id="rId160" w:history="1">
        <w:r w:rsidRPr="00E94180">
          <w:rPr>
            <w:rStyle w:val="Hyperlink"/>
          </w:rPr>
          <w:t>https://doi.org/10.1177/0961463x05050300</w:t>
        </w:r>
      </w:hyperlink>
      <w:r w:rsidRPr="00E94180">
        <w:t xml:space="preserve"> </w:t>
      </w:r>
    </w:p>
    <w:p w14:paraId="3EB1D2C9" w14:textId="0F2680B9" w:rsidR="00E94180" w:rsidRPr="00E94180" w:rsidRDefault="00E94180" w:rsidP="00E94180">
      <w:pPr>
        <w:pStyle w:val="NormalWeb"/>
        <w:spacing w:before="0" w:beforeAutospacing="0" w:after="0" w:afterAutospacing="0"/>
      </w:pPr>
      <w:r w:rsidRPr="00E94180">
        <w:t>(Accessed: 27 July 2025)</w:t>
      </w:r>
    </w:p>
    <w:p w14:paraId="46F037B2" w14:textId="77777777" w:rsidR="00E94180" w:rsidRPr="00E94180" w:rsidRDefault="00E94180" w:rsidP="00E94180">
      <w:pPr>
        <w:pStyle w:val="NormalWeb"/>
        <w:spacing w:before="0" w:beforeAutospacing="0" w:after="0" w:afterAutospacing="0"/>
      </w:pPr>
      <w:r w:rsidRPr="00E94180">
        <w:t>Rubery, J., Bi-</w:t>
      </w:r>
      <w:proofErr w:type="spellStart"/>
      <w:r w:rsidRPr="00E94180">
        <w:t>Swinglehurst</w:t>
      </w:r>
      <w:proofErr w:type="spellEnd"/>
      <w:r w:rsidRPr="00E94180">
        <w:t xml:space="preserve">, I. and Rafferty, A. (2024). Part-time work and productivity - The Productivity Institute. [online] The Productivity Institute. </w:t>
      </w:r>
    </w:p>
    <w:p w14:paraId="089576DE" w14:textId="77777777" w:rsidR="00E94180" w:rsidRPr="00E94180" w:rsidRDefault="00E94180" w:rsidP="00E94180">
      <w:pPr>
        <w:pStyle w:val="NormalWeb"/>
        <w:spacing w:before="0" w:beforeAutospacing="0" w:after="0" w:afterAutospacing="0"/>
      </w:pPr>
      <w:r w:rsidRPr="00E94180">
        <w:t xml:space="preserve">Available at: </w:t>
      </w:r>
      <w:hyperlink r:id="rId161" w:history="1">
        <w:r w:rsidRPr="00E94180">
          <w:rPr>
            <w:rStyle w:val="Hyperlink"/>
          </w:rPr>
          <w:t>https://www.productivity.ac.uk/research/part-time-work-and-productivity/</w:t>
        </w:r>
      </w:hyperlink>
      <w:r w:rsidRPr="00E94180">
        <w:t xml:space="preserve"> </w:t>
      </w:r>
    </w:p>
    <w:p w14:paraId="6D03BBAF" w14:textId="475D64F3" w:rsidR="00E94180" w:rsidRPr="00E94180" w:rsidRDefault="00E94180" w:rsidP="00E94180">
      <w:pPr>
        <w:pStyle w:val="NormalWeb"/>
        <w:spacing w:before="0" w:beforeAutospacing="0" w:after="0" w:afterAutospacing="0"/>
      </w:pPr>
      <w:r w:rsidRPr="00E94180">
        <w:t>(Accessed: 27 July 2025)</w:t>
      </w:r>
    </w:p>
    <w:p w14:paraId="43440E54" w14:textId="77777777" w:rsidR="00E94180" w:rsidRPr="00E94180" w:rsidRDefault="00E94180" w:rsidP="00E94180">
      <w:pPr>
        <w:pStyle w:val="NormalWeb"/>
        <w:spacing w:before="0" w:beforeAutospacing="0" w:after="0" w:afterAutospacing="0"/>
      </w:pPr>
      <w:proofErr w:type="spellStart"/>
      <w:r w:rsidRPr="00E94180">
        <w:t>Rydström</w:t>
      </w:r>
      <w:proofErr w:type="spellEnd"/>
      <w:r w:rsidRPr="00E94180">
        <w:t>, K., Jackson, J., Johansson, K. and Mathiassen, S.E. (2023). A Systematic Review of Work Organization, Work Environment, and Employment Conditions in Warehousing in Relation to Gender and Race/Ethnicity. Annals of Work Exposures and Health, 67(4), pp.430–447.</w:t>
      </w:r>
    </w:p>
    <w:p w14:paraId="24E679C5" w14:textId="77777777" w:rsidR="00E94180" w:rsidRPr="00E94180" w:rsidRDefault="00E94180" w:rsidP="00E94180">
      <w:pPr>
        <w:pStyle w:val="NormalWeb"/>
        <w:spacing w:before="0" w:beforeAutospacing="0" w:after="0" w:afterAutospacing="0"/>
      </w:pPr>
      <w:r w:rsidRPr="00E94180">
        <w:t xml:space="preserve">  Available at: </w:t>
      </w:r>
      <w:hyperlink r:id="rId162" w:history="1">
        <w:r w:rsidRPr="00E94180">
          <w:rPr>
            <w:rStyle w:val="Hyperlink"/>
          </w:rPr>
          <w:t>https://doi.org/10.1093/annweh/wxac098</w:t>
        </w:r>
      </w:hyperlink>
      <w:r w:rsidRPr="00E94180">
        <w:t xml:space="preserve"> </w:t>
      </w:r>
    </w:p>
    <w:p w14:paraId="26B4BBB2" w14:textId="2E1942C3" w:rsidR="00E94180" w:rsidRPr="00E94180" w:rsidRDefault="00E94180" w:rsidP="00E94180">
      <w:pPr>
        <w:pStyle w:val="NormalWeb"/>
        <w:spacing w:before="0" w:beforeAutospacing="0" w:after="0" w:afterAutospacing="0"/>
      </w:pPr>
      <w:r w:rsidRPr="00E94180">
        <w:t>(Accessed: 2 September 2025)</w:t>
      </w:r>
    </w:p>
    <w:p w14:paraId="7E91514F" w14:textId="77777777" w:rsidR="00E94180" w:rsidRPr="00E94180" w:rsidRDefault="00E94180" w:rsidP="00E94180">
      <w:pPr>
        <w:pStyle w:val="NormalWeb"/>
        <w:spacing w:before="0" w:beforeAutospacing="0" w:after="0" w:afterAutospacing="0"/>
      </w:pPr>
      <w:r w:rsidRPr="00E94180">
        <w:t xml:space="preserve">Rebughini, P. and Colombo, E. (2022). Framing Social Theory. Routledge eBooks. Informa. </w:t>
      </w:r>
    </w:p>
    <w:p w14:paraId="27E94600" w14:textId="77777777" w:rsidR="00E94180" w:rsidRPr="00E94180" w:rsidRDefault="00E94180" w:rsidP="00E94180">
      <w:pPr>
        <w:pStyle w:val="NormalWeb"/>
        <w:spacing w:before="0" w:beforeAutospacing="0" w:after="0" w:afterAutospacing="0"/>
      </w:pPr>
      <w:r w:rsidRPr="00E94180">
        <w:lastRenderedPageBreak/>
        <w:t xml:space="preserve"> Available at: </w:t>
      </w:r>
      <w:hyperlink r:id="rId163" w:history="1">
        <w:r w:rsidRPr="00E94180">
          <w:rPr>
            <w:rStyle w:val="Hyperlink"/>
          </w:rPr>
          <w:t>https://doi.org/10.4324/9781003203308</w:t>
        </w:r>
      </w:hyperlink>
      <w:r w:rsidRPr="00E94180">
        <w:t xml:space="preserve"> </w:t>
      </w:r>
    </w:p>
    <w:p w14:paraId="1F2BDD0E" w14:textId="1F22F77A" w:rsidR="00E94180" w:rsidRPr="00E94180" w:rsidRDefault="00E94180" w:rsidP="00E94180">
      <w:pPr>
        <w:pStyle w:val="NormalWeb"/>
        <w:spacing w:before="0" w:beforeAutospacing="0" w:after="0" w:afterAutospacing="0"/>
      </w:pPr>
      <w:r w:rsidRPr="00E94180">
        <w:t>(Accessed: 24 June 2025)</w:t>
      </w:r>
    </w:p>
    <w:p w14:paraId="70CC36AD" w14:textId="77777777" w:rsidR="00E94180" w:rsidRPr="00E94180" w:rsidRDefault="00E94180" w:rsidP="00E94180">
      <w:pPr>
        <w:pStyle w:val="NormalWeb"/>
        <w:spacing w:before="0" w:beforeAutospacing="0" w:after="0" w:afterAutospacing="0"/>
      </w:pPr>
      <w:r w:rsidRPr="00E94180">
        <w:t xml:space="preserve">Salmons, J.E. (2019). </w:t>
      </w:r>
      <w:r w:rsidRPr="00E94180">
        <w:rPr>
          <w:i/>
          <w:iCs/>
        </w:rPr>
        <w:t>Find the Theory in Your Research</w:t>
      </w:r>
      <w:r w:rsidRPr="00E94180">
        <w:t>. [e-book]</w:t>
      </w:r>
    </w:p>
    <w:p w14:paraId="655A8DD2" w14:textId="77777777" w:rsidR="00E94180" w:rsidRPr="00E94180" w:rsidRDefault="00E94180" w:rsidP="00E94180">
      <w:pPr>
        <w:pStyle w:val="NormalWeb"/>
        <w:spacing w:before="0" w:beforeAutospacing="0" w:after="0" w:afterAutospacing="0"/>
      </w:pPr>
      <w:proofErr w:type="spellStart"/>
      <w:r w:rsidRPr="00E94180">
        <w:t>Books:SAGE</w:t>
      </w:r>
      <w:proofErr w:type="spellEnd"/>
      <w:r w:rsidRPr="00E94180">
        <w:t xml:space="preserve"> Publications</w:t>
      </w:r>
    </w:p>
    <w:p w14:paraId="3274A109" w14:textId="25C6E8CF" w:rsidR="00E94180" w:rsidRPr="00E94180" w:rsidRDefault="00E94180" w:rsidP="00E94180">
      <w:pPr>
        <w:pStyle w:val="NormalWeb"/>
        <w:spacing w:before="0" w:beforeAutospacing="0" w:after="0" w:afterAutospacing="0"/>
      </w:pPr>
      <w:r w:rsidRPr="00E94180">
        <w:t xml:space="preserve">(Accessed: 27 </w:t>
      </w:r>
      <w:proofErr w:type="spellStart"/>
      <w:r w:rsidRPr="00E94180">
        <w:t>june</w:t>
      </w:r>
      <w:proofErr w:type="spellEnd"/>
      <w:r w:rsidRPr="00E94180">
        <w:t xml:space="preserve"> 2025)</w:t>
      </w:r>
    </w:p>
    <w:p w14:paraId="3F52B25B" w14:textId="77777777" w:rsidR="00E94180" w:rsidRPr="00E94180" w:rsidRDefault="00E94180" w:rsidP="00E94180">
      <w:pPr>
        <w:pStyle w:val="NormalWeb"/>
        <w:spacing w:before="0" w:beforeAutospacing="0" w:after="0" w:afterAutospacing="0"/>
      </w:pPr>
      <w:r w:rsidRPr="00E94180">
        <w:t xml:space="preserve">Saunders, M., Thornhill, A. and Lewis, P. (2016). </w:t>
      </w:r>
      <w:r w:rsidRPr="00E94180">
        <w:rPr>
          <w:i/>
          <w:iCs/>
        </w:rPr>
        <w:t>Research Methods for Business Students</w:t>
      </w:r>
      <w:r w:rsidRPr="00E94180">
        <w:t>. 7th ed.</w:t>
      </w:r>
    </w:p>
    <w:p w14:paraId="76E9E793" w14:textId="699D041E" w:rsidR="00E94180" w:rsidRPr="00E94180" w:rsidRDefault="00E94180" w:rsidP="00E94180">
      <w:pPr>
        <w:pStyle w:val="NormalWeb"/>
        <w:spacing w:before="0" w:beforeAutospacing="0" w:after="0" w:afterAutospacing="0"/>
      </w:pPr>
      <w:r w:rsidRPr="00E94180">
        <w:t xml:space="preserve"> Harlow: Pearson Education.</w:t>
      </w:r>
    </w:p>
    <w:p w14:paraId="0665F23C" w14:textId="77777777" w:rsidR="00E94180" w:rsidRPr="00E94180" w:rsidRDefault="00E94180" w:rsidP="00E94180">
      <w:pPr>
        <w:pStyle w:val="NormalWeb"/>
        <w:spacing w:before="0" w:beforeAutospacing="0" w:after="0" w:afterAutospacing="0"/>
      </w:pPr>
      <w:r w:rsidRPr="00E94180">
        <w:t xml:space="preserve">Schmid, C. (2022). </w:t>
      </w:r>
      <w:bookmarkStart w:id="75" w:name="_Int_NxECXO8M"/>
      <w:r w:rsidRPr="00E94180">
        <w:rPr>
          <w:i/>
          <w:iCs/>
        </w:rPr>
        <w:t>Career progression and flexible working: making it work for women</w:t>
      </w:r>
      <w:r w:rsidRPr="00E94180">
        <w:t>.</w:t>
      </w:r>
      <w:bookmarkEnd w:id="75"/>
      <w:r w:rsidRPr="00E94180">
        <w:t xml:space="preserve"> [online] </w:t>
      </w:r>
      <w:r w:rsidRPr="00E94180">
        <w:rPr>
          <w:i/>
          <w:iCs/>
        </w:rPr>
        <w:t>King’s College London</w:t>
      </w:r>
      <w:r w:rsidRPr="00E94180">
        <w:t xml:space="preserve">. Global Institute for Women’s Leadership. </w:t>
      </w:r>
    </w:p>
    <w:p w14:paraId="100A96C8" w14:textId="77777777" w:rsidR="00E94180" w:rsidRPr="00E94180" w:rsidRDefault="00E94180" w:rsidP="00E94180">
      <w:pPr>
        <w:pStyle w:val="NormalWeb"/>
        <w:spacing w:before="0" w:beforeAutospacing="0" w:after="0" w:afterAutospacing="0"/>
      </w:pPr>
      <w:r w:rsidRPr="00E94180">
        <w:t xml:space="preserve">Available at: </w:t>
      </w:r>
      <w:hyperlink r:id="rId164" w:history="1">
        <w:r w:rsidRPr="00E94180">
          <w:rPr>
            <w:rStyle w:val="Hyperlink"/>
          </w:rPr>
          <w:t>https://kclpure.kcl.ac.uk/portal/en/publications/career-progression-and-flexible-working-making-it-work-for-women</w:t>
        </w:r>
      </w:hyperlink>
      <w:r w:rsidRPr="00E94180">
        <w:t xml:space="preserve"> </w:t>
      </w:r>
    </w:p>
    <w:p w14:paraId="21845366" w14:textId="091F5F8F" w:rsidR="00E94180" w:rsidRPr="00E94180" w:rsidRDefault="00E94180" w:rsidP="00E94180">
      <w:pPr>
        <w:pStyle w:val="NormalWeb"/>
        <w:spacing w:before="0" w:beforeAutospacing="0" w:after="0" w:afterAutospacing="0"/>
      </w:pPr>
      <w:r w:rsidRPr="00E94180">
        <w:t>(Accessed: 27 July 2025)</w:t>
      </w:r>
    </w:p>
    <w:p w14:paraId="0B83CE36" w14:textId="2F955EA3" w:rsidR="00E94180" w:rsidRPr="00E94180" w:rsidRDefault="00E94180" w:rsidP="00E94180">
      <w:pPr>
        <w:pStyle w:val="NormalWeb"/>
        <w:spacing w:before="0" w:beforeAutospacing="0" w:after="0" w:afterAutospacing="0"/>
      </w:pPr>
      <w:r w:rsidRPr="00E94180">
        <w:t xml:space="preserve">Smith, L. (2023). </w:t>
      </w:r>
      <w:r w:rsidRPr="00E94180">
        <w:rPr>
          <w:i/>
          <w:iCs/>
        </w:rPr>
        <w:t>Why the stigma around part-time work damages women’s careers</w:t>
      </w:r>
      <w:r w:rsidRPr="00E94180">
        <w:t>. [online] Yahoo Finance</w:t>
      </w:r>
    </w:p>
    <w:p w14:paraId="5A8AAAAF" w14:textId="77777777" w:rsidR="00E94180" w:rsidRPr="00E94180" w:rsidRDefault="00E94180" w:rsidP="00E94180">
      <w:pPr>
        <w:pStyle w:val="NormalWeb"/>
        <w:spacing w:before="0" w:beforeAutospacing="0" w:after="0" w:afterAutospacing="0"/>
      </w:pPr>
      <w:r w:rsidRPr="00E94180">
        <w:t xml:space="preserve">Available at: </w:t>
      </w:r>
      <w:hyperlink r:id="rId165" w:history="1">
        <w:r w:rsidRPr="00E94180">
          <w:rPr>
            <w:rStyle w:val="Hyperlink"/>
          </w:rPr>
          <w:t>https://uk.finance.yahoo.com/news/stigma-part-time-work-damages-womens-careers-060032993.html</w:t>
        </w:r>
      </w:hyperlink>
    </w:p>
    <w:p w14:paraId="14C2D6D7" w14:textId="77777777" w:rsidR="00E94180" w:rsidRPr="00E94180" w:rsidRDefault="00E94180" w:rsidP="00E94180">
      <w:pPr>
        <w:pStyle w:val="NormalWeb"/>
        <w:spacing w:before="0" w:beforeAutospacing="0" w:after="0" w:afterAutospacing="0"/>
      </w:pPr>
      <w:r w:rsidRPr="00E94180">
        <w:t xml:space="preserve"> (Accessed: 27 June  2025).</w:t>
      </w:r>
    </w:p>
    <w:p w14:paraId="11B8B2BA" w14:textId="77777777" w:rsidR="00E94180" w:rsidRPr="00E94180" w:rsidRDefault="00E94180" w:rsidP="00E94180">
      <w:pPr>
        <w:pStyle w:val="NormalWeb"/>
        <w:spacing w:before="0" w:beforeAutospacing="0" w:after="0" w:afterAutospacing="0"/>
        <w:rPr>
          <w:lang w:val="en-US"/>
        </w:rPr>
      </w:pPr>
      <w:r w:rsidRPr="00E94180">
        <w:rPr>
          <w:lang w:val="en-US"/>
        </w:rPr>
        <w:t xml:space="preserve">Sahni, S., Kaushal, L.A. and Gupta, P. (2025). Gendered differences and strategies for work-life balance: Systematic review based on social ecological framework perspective. Acta </w:t>
      </w:r>
      <w:proofErr w:type="spellStart"/>
      <w:r w:rsidRPr="00E94180">
        <w:rPr>
          <w:lang w:val="en-US"/>
        </w:rPr>
        <w:t>Psychologica</w:t>
      </w:r>
      <w:proofErr w:type="spellEnd"/>
      <w:r w:rsidRPr="00E94180">
        <w:rPr>
          <w:lang w:val="en-US"/>
        </w:rPr>
        <w:t xml:space="preserve">, [online] 256(105019), p.105019. </w:t>
      </w:r>
    </w:p>
    <w:p w14:paraId="75AD3B05"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66" w:history="1">
        <w:r w:rsidRPr="00E94180">
          <w:rPr>
            <w:rStyle w:val="Hyperlink"/>
            <w:lang w:val="en-US"/>
          </w:rPr>
          <w:t>HTTPs://doi.org/10.1016/j.actpsy.2025.105019</w:t>
        </w:r>
      </w:hyperlink>
    </w:p>
    <w:p w14:paraId="11BE2A87" w14:textId="77777777" w:rsidR="00E94180" w:rsidRPr="00E94180" w:rsidRDefault="00E94180" w:rsidP="00E94180">
      <w:pPr>
        <w:pStyle w:val="NormalWeb"/>
        <w:spacing w:before="0" w:beforeAutospacing="0" w:after="0" w:afterAutospacing="0"/>
        <w:rPr>
          <w:lang w:val="en-US"/>
        </w:rPr>
      </w:pPr>
      <w:r w:rsidRPr="00E94180">
        <w:rPr>
          <w:lang w:val="en-US"/>
        </w:rPr>
        <w:t>(Accessed: 20 September 2025)</w:t>
      </w:r>
    </w:p>
    <w:p w14:paraId="47722C53" w14:textId="77777777" w:rsidR="00E94180" w:rsidRPr="00E94180" w:rsidRDefault="00E94180" w:rsidP="00E94180">
      <w:pPr>
        <w:pStyle w:val="NormalWeb"/>
        <w:spacing w:before="0" w:beforeAutospacing="0" w:after="0" w:afterAutospacing="0"/>
        <w:rPr>
          <w:lang w:val="en-US"/>
        </w:rPr>
      </w:pPr>
      <w:r w:rsidRPr="00E94180">
        <w:rPr>
          <w:lang w:val="en-US"/>
        </w:rPr>
        <w:t xml:space="preserve">Saunders, M.N., Lewis, P., and Thornhill, A. (2023). </w:t>
      </w:r>
      <w:r w:rsidRPr="00E94180">
        <w:rPr>
          <w:i/>
          <w:iCs/>
          <w:lang w:val="en-US"/>
        </w:rPr>
        <w:t>Research Methods for Business Students</w:t>
      </w:r>
      <w:r w:rsidRPr="00E94180">
        <w:rPr>
          <w:lang w:val="en-US"/>
        </w:rPr>
        <w:t>. [online] ResearchGate.</w:t>
      </w:r>
    </w:p>
    <w:p w14:paraId="021B373C"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67" w:history="1">
        <w:r w:rsidRPr="00E94180">
          <w:rPr>
            <w:rStyle w:val="Hyperlink"/>
            <w:lang w:val="en-US"/>
          </w:rPr>
          <w:t>https://www.researchgate.net/publication/240218229_Research_Methods_for_Business_Students</w:t>
        </w:r>
      </w:hyperlink>
      <w:r w:rsidRPr="00E94180">
        <w:rPr>
          <w:lang w:val="en-US"/>
        </w:rPr>
        <w:t>.</w:t>
      </w:r>
    </w:p>
    <w:p w14:paraId="723D8AD8" w14:textId="3E0C6D84" w:rsidR="00E94180" w:rsidRPr="00E94180" w:rsidRDefault="00E94180" w:rsidP="00E94180">
      <w:pPr>
        <w:pStyle w:val="NormalWeb"/>
        <w:spacing w:before="0" w:beforeAutospacing="0" w:after="0" w:afterAutospacing="0"/>
      </w:pPr>
      <w:r w:rsidRPr="00E94180">
        <w:t>(Accessed: 2 September 2025)</w:t>
      </w:r>
    </w:p>
    <w:p w14:paraId="3E04689F" w14:textId="77777777" w:rsidR="00E94180" w:rsidRPr="00E94180" w:rsidRDefault="00E94180" w:rsidP="00E94180">
      <w:pPr>
        <w:pStyle w:val="NormalWeb"/>
        <w:spacing w:before="0" w:beforeAutospacing="0" w:after="0" w:afterAutospacing="0"/>
        <w:rPr>
          <w:lang w:val="en-US"/>
        </w:rPr>
      </w:pPr>
      <w:r w:rsidRPr="00E94180">
        <w:rPr>
          <w:lang w:val="en-US"/>
        </w:rPr>
        <w:t xml:space="preserve">Simkus, J. (2023). </w:t>
      </w:r>
      <w:r w:rsidRPr="00E94180">
        <w:rPr>
          <w:i/>
          <w:iCs/>
          <w:lang w:val="en-US"/>
        </w:rPr>
        <w:t>ANOVA (Analysis of Variance): Definition, Types, &amp; Examples - Simply Psychology</w:t>
      </w:r>
      <w:r w:rsidRPr="00E94180">
        <w:rPr>
          <w:lang w:val="en-US"/>
        </w:rPr>
        <w:t xml:space="preserve">. [online] www.simplypsychology.org. </w:t>
      </w:r>
    </w:p>
    <w:p w14:paraId="4A2E61D2"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68" w:history="1">
        <w:r w:rsidRPr="00E94180">
          <w:rPr>
            <w:rStyle w:val="Hyperlink"/>
            <w:lang w:val="en-US"/>
          </w:rPr>
          <w:t>https://www.simplypsychology.org/anova.html</w:t>
        </w:r>
      </w:hyperlink>
      <w:r w:rsidRPr="00E94180">
        <w:rPr>
          <w:lang w:val="en-US"/>
        </w:rPr>
        <w:t xml:space="preserve"> </w:t>
      </w:r>
    </w:p>
    <w:p w14:paraId="686A61A7" w14:textId="4AEFDE16" w:rsidR="00E94180" w:rsidRPr="00E94180" w:rsidRDefault="00E94180" w:rsidP="00E94180">
      <w:pPr>
        <w:pStyle w:val="NormalWeb"/>
        <w:spacing w:before="0" w:beforeAutospacing="0" w:after="0" w:afterAutospacing="0"/>
      </w:pPr>
      <w:r w:rsidRPr="00E94180">
        <w:t>(Accessed: 2 September 2025)</w:t>
      </w:r>
    </w:p>
    <w:p w14:paraId="54312227" w14:textId="77777777" w:rsidR="00E94180" w:rsidRPr="00E94180" w:rsidRDefault="00E94180" w:rsidP="00E94180">
      <w:pPr>
        <w:pStyle w:val="NormalWeb"/>
        <w:spacing w:before="0" w:beforeAutospacing="0" w:after="0" w:afterAutospacing="0"/>
        <w:rPr>
          <w:lang w:val="en-US"/>
        </w:rPr>
      </w:pPr>
      <w:r w:rsidRPr="00E94180">
        <w:rPr>
          <w:lang w:val="en-US"/>
        </w:rPr>
        <w:t xml:space="preserve">Smith, L. (2023). </w:t>
      </w:r>
      <w:r w:rsidRPr="00E94180">
        <w:rPr>
          <w:i/>
          <w:iCs/>
          <w:lang w:val="en-US"/>
        </w:rPr>
        <w:t>Why the stigma around part-time work damages women’s careers</w:t>
      </w:r>
      <w:r w:rsidRPr="00E94180">
        <w:rPr>
          <w:lang w:val="en-US"/>
        </w:rPr>
        <w:t>. [online] Yahoo! finance.</w:t>
      </w:r>
    </w:p>
    <w:p w14:paraId="7BF80DE0" w14:textId="77777777" w:rsidR="00E94180" w:rsidRPr="00E94180" w:rsidRDefault="00E94180" w:rsidP="00E94180">
      <w:pPr>
        <w:pStyle w:val="NormalWeb"/>
        <w:spacing w:before="0" w:beforeAutospacing="0" w:after="0" w:afterAutospacing="0"/>
        <w:rPr>
          <w:lang w:val="en-US"/>
        </w:rPr>
      </w:pPr>
      <w:r w:rsidRPr="00E94180">
        <w:rPr>
          <w:lang w:val="en-US"/>
        </w:rPr>
        <w:t xml:space="preserve"> Available at: </w:t>
      </w:r>
      <w:hyperlink r:id="rId169" w:history="1">
        <w:r w:rsidRPr="00E94180">
          <w:rPr>
            <w:rStyle w:val="Hyperlink"/>
            <w:lang w:val="en-US"/>
          </w:rPr>
          <w:t>https://uk.finance.yahoo.com/news/stigma-part-time-work-damages-womens-careers-060032993.html?guccounter=1&amp;guce_referrer=aHR0cHM6Ly93d3cuZ29vZ2xlLmNvbS8&amp;guce_referrer_sig=AQAAAI99ZqF2R8oame4LiYXfAaoexN04LVAOc1nT8Yb4svIkg5XGTEkJtT_gXCLo5p5YhzvMys-t0zf9MlH-nIqt9qpY89pHVN04XRbdHBqW6OpEPDj_tn6wGZjr91IrgdqORkV_ex9lriujVl1FYUaTeL27yeMFU4hhv19JDbACFdxs</w:t>
        </w:r>
      </w:hyperlink>
      <w:r w:rsidRPr="00E94180">
        <w:rPr>
          <w:lang w:val="en-US"/>
        </w:rPr>
        <w:t xml:space="preserve"> </w:t>
      </w:r>
    </w:p>
    <w:p w14:paraId="10D1CBCA" w14:textId="5728DA13" w:rsidR="00E94180" w:rsidRPr="00E94180" w:rsidRDefault="00E94180" w:rsidP="00E94180">
      <w:pPr>
        <w:pStyle w:val="NormalWeb"/>
        <w:spacing w:before="0" w:beforeAutospacing="0" w:after="0" w:afterAutospacing="0"/>
      </w:pPr>
      <w:r w:rsidRPr="00E94180">
        <w:t>(Accessed: 2 September 2025)</w:t>
      </w:r>
    </w:p>
    <w:p w14:paraId="5B83BCA7" w14:textId="7D2A0112" w:rsidR="00E94180" w:rsidRPr="00E94180" w:rsidRDefault="00E94180" w:rsidP="00E94180">
      <w:pPr>
        <w:pStyle w:val="NormalWeb"/>
        <w:spacing w:before="0" w:beforeAutospacing="0" w:after="0" w:afterAutospacing="0"/>
        <w:rPr>
          <w:lang w:val="en-US"/>
        </w:rPr>
      </w:pPr>
      <w:r w:rsidRPr="00E94180">
        <w:rPr>
          <w:lang w:val="en-US"/>
        </w:rPr>
        <w:t>S</w:t>
      </w:r>
      <w:r>
        <w:rPr>
          <w:lang w:val="en-US"/>
        </w:rPr>
        <w:t>m</w:t>
      </w:r>
      <w:r w:rsidRPr="00E94180">
        <w:rPr>
          <w:lang w:val="en-US"/>
        </w:rPr>
        <w:t xml:space="preserve">ith, N. (2025). </w:t>
      </w:r>
      <w:r w:rsidRPr="00E94180">
        <w:rPr>
          <w:i/>
          <w:iCs/>
          <w:lang w:val="en-US"/>
        </w:rPr>
        <w:t xml:space="preserve">Why </w:t>
      </w:r>
      <w:proofErr w:type="gramStart"/>
      <w:r w:rsidRPr="00E94180">
        <w:rPr>
          <w:i/>
          <w:iCs/>
          <w:lang w:val="en-US"/>
        </w:rPr>
        <w:t>employers don’t</w:t>
      </w:r>
      <w:proofErr w:type="gramEnd"/>
      <w:r w:rsidRPr="00E94180">
        <w:rPr>
          <w:i/>
          <w:iCs/>
          <w:lang w:val="en-US"/>
        </w:rPr>
        <w:t xml:space="preserve"> offer flexible jobs up front (and why they should)</w:t>
      </w:r>
      <w:r w:rsidRPr="00E94180">
        <w:rPr>
          <w:lang w:val="en-US"/>
        </w:rPr>
        <w:t xml:space="preserve">. [online] Timewise. </w:t>
      </w:r>
    </w:p>
    <w:p w14:paraId="67E93C51"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70" w:history="1">
        <w:r w:rsidRPr="00E94180">
          <w:rPr>
            <w:rStyle w:val="Hyperlink"/>
            <w:lang w:val="en-US"/>
          </w:rPr>
          <w:t>https://timewise.co.uk/article/why-employers-dont-offer-flexible-jobs-up-front-and-why-they-should/</w:t>
        </w:r>
      </w:hyperlink>
      <w:r w:rsidRPr="00E94180">
        <w:rPr>
          <w:lang w:val="en-US"/>
        </w:rPr>
        <w:t xml:space="preserve"> </w:t>
      </w:r>
    </w:p>
    <w:p w14:paraId="79BBCD9C" w14:textId="77777777" w:rsidR="00E94180" w:rsidRPr="00E94180" w:rsidRDefault="00E94180" w:rsidP="00E94180">
      <w:pPr>
        <w:pStyle w:val="NormalWeb"/>
        <w:spacing w:before="0" w:beforeAutospacing="0" w:after="0" w:afterAutospacing="0"/>
        <w:rPr>
          <w:lang w:val="en-US"/>
        </w:rPr>
      </w:pPr>
      <w:r w:rsidRPr="00E94180">
        <w:rPr>
          <w:lang w:val="en-US"/>
        </w:rPr>
        <w:t>(Accessed: 27 July 2025)</w:t>
      </w:r>
    </w:p>
    <w:p w14:paraId="34CBBFE0" w14:textId="77777777" w:rsidR="00E94180" w:rsidRPr="00E94180" w:rsidRDefault="00E94180" w:rsidP="00E94180">
      <w:pPr>
        <w:pStyle w:val="NormalWeb"/>
        <w:spacing w:before="0" w:beforeAutospacing="0" w:after="0" w:afterAutospacing="0"/>
        <w:rPr>
          <w:lang w:val="en-US"/>
        </w:rPr>
      </w:pPr>
      <w:proofErr w:type="spellStart"/>
      <w:r w:rsidRPr="00E94180">
        <w:rPr>
          <w:lang w:val="en-US"/>
        </w:rPr>
        <w:t>Stantcheva</w:t>
      </w:r>
      <w:proofErr w:type="spellEnd"/>
      <w:r w:rsidRPr="00E94180">
        <w:rPr>
          <w:lang w:val="en-US"/>
        </w:rPr>
        <w:t xml:space="preserve">, S. (2022). How to Run Surveys: A Guide to Creating Your Own Identifying Variation and Revealing the Invisible. </w:t>
      </w:r>
      <w:r w:rsidRPr="00E94180">
        <w:rPr>
          <w:i/>
          <w:iCs/>
          <w:lang w:val="en-US"/>
        </w:rPr>
        <w:t>SSRN Electronic Journal</w:t>
      </w:r>
      <w:r w:rsidRPr="00E94180">
        <w:rPr>
          <w:lang w:val="en-US"/>
        </w:rPr>
        <w:t xml:space="preserve">. [online] </w:t>
      </w:r>
    </w:p>
    <w:p w14:paraId="078CC4ED" w14:textId="77777777" w:rsidR="00E94180" w:rsidRPr="00E94180" w:rsidRDefault="00E94180" w:rsidP="00E94180">
      <w:pPr>
        <w:pStyle w:val="NormalWeb"/>
        <w:spacing w:before="0" w:beforeAutospacing="0" w:after="0" w:afterAutospacing="0"/>
        <w:rPr>
          <w:lang w:val="en-US"/>
        </w:rPr>
      </w:pPr>
      <w:r w:rsidRPr="00E94180">
        <w:rPr>
          <w:lang w:val="en-US"/>
        </w:rPr>
        <w:lastRenderedPageBreak/>
        <w:t xml:space="preserve"> Available at: </w:t>
      </w:r>
      <w:hyperlink r:id="rId171" w:history="1">
        <w:r w:rsidRPr="00E94180">
          <w:rPr>
            <w:rStyle w:val="Hyperlink"/>
            <w:lang w:val="en-US"/>
          </w:rPr>
          <w:t>https://doi.org/10.2139/ssrn.4238254</w:t>
        </w:r>
      </w:hyperlink>
    </w:p>
    <w:p w14:paraId="3B8EC69E" w14:textId="6CD57D15" w:rsidR="00E94180" w:rsidRPr="00E94180" w:rsidRDefault="00E94180" w:rsidP="00E94180">
      <w:pPr>
        <w:pStyle w:val="NormalWeb"/>
        <w:spacing w:before="0" w:beforeAutospacing="0" w:after="0" w:afterAutospacing="0"/>
      </w:pPr>
      <w:r w:rsidRPr="00E94180">
        <w:t>(Accessed: 2 September 2025)</w:t>
      </w:r>
    </w:p>
    <w:p w14:paraId="6F666187" w14:textId="77777777" w:rsidR="00E94180" w:rsidRPr="00E94180" w:rsidRDefault="00E94180" w:rsidP="00E94180">
      <w:pPr>
        <w:pStyle w:val="NormalWeb"/>
        <w:spacing w:before="0" w:beforeAutospacing="0" w:after="0" w:afterAutospacing="0"/>
      </w:pPr>
      <w:r w:rsidRPr="00E94180">
        <w:t>Taylor, M. (2017). Good Work: the Taylor review of modern working practices. Journal of Applied Philosophy, [online] 34(1).</w:t>
      </w:r>
    </w:p>
    <w:p w14:paraId="5100D999" w14:textId="010946E5" w:rsidR="00E94180" w:rsidRPr="00E94180" w:rsidRDefault="00E94180" w:rsidP="00E94180">
      <w:pPr>
        <w:pStyle w:val="NormalWeb"/>
        <w:spacing w:before="0" w:beforeAutospacing="0" w:after="0" w:afterAutospacing="0"/>
      </w:pPr>
      <w:r w:rsidRPr="00E94180">
        <w:t xml:space="preserve">  Available at: </w:t>
      </w:r>
      <w:hyperlink r:id="rId172" w:history="1">
        <w:r w:rsidRPr="00E94180">
          <w:rPr>
            <w:rStyle w:val="Hyperlink"/>
          </w:rPr>
          <w:t>https://doi.org/10.1111/japp.12137</w:t>
        </w:r>
      </w:hyperlink>
      <w:r w:rsidRPr="00E94180">
        <w:t xml:space="preserve"> </w:t>
      </w:r>
    </w:p>
    <w:p w14:paraId="694EB857" w14:textId="7F145A08" w:rsidR="00E94180" w:rsidRPr="00E94180" w:rsidRDefault="00E94180" w:rsidP="00E94180">
      <w:pPr>
        <w:pStyle w:val="NormalWeb"/>
        <w:spacing w:before="0" w:beforeAutospacing="0" w:after="0" w:afterAutospacing="0"/>
      </w:pPr>
      <w:r w:rsidRPr="00E94180">
        <w:t>(Accessed: 20 September 2025)</w:t>
      </w:r>
    </w:p>
    <w:p w14:paraId="0C02DE4A" w14:textId="77777777" w:rsidR="00E94180" w:rsidRPr="00E94180" w:rsidRDefault="00E94180" w:rsidP="00E94180">
      <w:pPr>
        <w:pStyle w:val="NormalWeb"/>
        <w:spacing w:before="0" w:beforeAutospacing="0" w:after="0" w:afterAutospacing="0"/>
      </w:pPr>
      <w:r w:rsidRPr="00E94180">
        <w:t xml:space="preserve">The Pipeline (2024). The Pipeline Women Count Report 2024 | Women Count Reports. [online] Execpipeline.com. </w:t>
      </w:r>
    </w:p>
    <w:p w14:paraId="651679F3" w14:textId="77777777" w:rsidR="00E94180" w:rsidRPr="00E94180" w:rsidRDefault="00E94180" w:rsidP="00E94180">
      <w:pPr>
        <w:pStyle w:val="NormalWeb"/>
        <w:spacing w:before="0" w:beforeAutospacing="0" w:after="0" w:afterAutospacing="0"/>
      </w:pPr>
      <w:r w:rsidRPr="00E94180">
        <w:t xml:space="preserve">Available at: </w:t>
      </w:r>
      <w:hyperlink r:id="rId173" w:history="1">
        <w:r w:rsidRPr="00E94180">
          <w:rPr>
            <w:rStyle w:val="Hyperlink"/>
          </w:rPr>
          <w:t>https://www.execpipeline.com/women-count/women-count-2024/</w:t>
        </w:r>
      </w:hyperlink>
      <w:r w:rsidRPr="00E94180">
        <w:t xml:space="preserve"> </w:t>
      </w:r>
    </w:p>
    <w:p w14:paraId="093FA31E" w14:textId="4B511701" w:rsidR="00E94180" w:rsidRPr="00E94180" w:rsidRDefault="00E94180" w:rsidP="00E94180">
      <w:pPr>
        <w:pStyle w:val="NormalWeb"/>
        <w:spacing w:before="0" w:beforeAutospacing="0" w:after="0" w:afterAutospacing="0"/>
      </w:pPr>
      <w:r w:rsidRPr="00E94180">
        <w:t>(Accessed: 20 September 2025)</w:t>
      </w:r>
    </w:p>
    <w:p w14:paraId="69616759" w14:textId="77777777" w:rsidR="00E94180" w:rsidRPr="00E94180" w:rsidRDefault="00E94180" w:rsidP="00E94180">
      <w:pPr>
        <w:pStyle w:val="NormalWeb"/>
        <w:spacing w:before="0" w:beforeAutospacing="0" w:after="0" w:afterAutospacing="0"/>
      </w:pPr>
      <w:proofErr w:type="spellStart"/>
      <w:r w:rsidRPr="00E94180">
        <w:t>TheKnowledgeAcademy</w:t>
      </w:r>
      <w:proofErr w:type="spellEnd"/>
      <w:r w:rsidRPr="00E94180">
        <w:t xml:space="preserve"> (2024). Equity in the workplace: What It Is and Why It’s Crucial. [online] Theknowledgeacademy.com. </w:t>
      </w:r>
    </w:p>
    <w:p w14:paraId="58C6BD0A" w14:textId="77777777" w:rsidR="00E94180" w:rsidRPr="00E94180" w:rsidRDefault="00E94180" w:rsidP="00E94180">
      <w:pPr>
        <w:pStyle w:val="NormalWeb"/>
        <w:spacing w:before="0" w:beforeAutospacing="0" w:after="0" w:afterAutospacing="0"/>
      </w:pPr>
      <w:r w:rsidRPr="00E94180">
        <w:t xml:space="preserve">Available at: </w:t>
      </w:r>
      <w:hyperlink r:id="rId174" w:history="1">
        <w:r w:rsidRPr="00E94180">
          <w:rPr>
            <w:rStyle w:val="Hyperlink"/>
          </w:rPr>
          <w:t>https://www.theknowledgeacademy.com/blog/equity-in-the-workplace/</w:t>
        </w:r>
      </w:hyperlink>
      <w:r w:rsidRPr="00E94180">
        <w:t xml:space="preserve"> </w:t>
      </w:r>
    </w:p>
    <w:p w14:paraId="007AD501" w14:textId="1F1E220F" w:rsidR="00E94180" w:rsidRPr="00E94180" w:rsidRDefault="00E94180" w:rsidP="00E94180">
      <w:pPr>
        <w:pStyle w:val="NormalWeb"/>
        <w:spacing w:before="0" w:beforeAutospacing="0" w:after="0" w:afterAutospacing="0"/>
      </w:pPr>
      <w:r w:rsidRPr="00E94180">
        <w:t>(Accessed: 20 September 2025)</w:t>
      </w:r>
    </w:p>
    <w:p w14:paraId="034A3F1D" w14:textId="77777777" w:rsidR="00E94180" w:rsidRPr="00E94180" w:rsidRDefault="00E94180" w:rsidP="00E94180">
      <w:pPr>
        <w:pStyle w:val="NormalWeb"/>
        <w:spacing w:before="0" w:beforeAutospacing="0" w:after="0" w:afterAutospacing="0"/>
      </w:pPr>
      <w:r w:rsidRPr="00E94180">
        <w:t xml:space="preserve">Ting, H., Memon, M.A., Thurasamy, R. and Cheah, J.-H. (2025). Snowball Sampling: a Review and Guidelines for Survey Research. Asian Journal of Business Research, [online] 15(1), pp.1–15. </w:t>
      </w:r>
    </w:p>
    <w:p w14:paraId="5263F468" w14:textId="77777777" w:rsidR="00E94180" w:rsidRPr="00E94180" w:rsidRDefault="00E94180" w:rsidP="00E94180">
      <w:pPr>
        <w:pStyle w:val="NormalWeb"/>
        <w:spacing w:before="0" w:beforeAutospacing="0" w:after="0" w:afterAutospacing="0"/>
      </w:pPr>
      <w:r w:rsidRPr="00E94180">
        <w:t xml:space="preserve"> Available at: </w:t>
      </w:r>
      <w:hyperlink r:id="rId175" w:history="1">
        <w:r w:rsidRPr="00E94180">
          <w:rPr>
            <w:rStyle w:val="Hyperlink"/>
          </w:rPr>
          <w:t>https://doi.org/10.14707/ajbr.250186</w:t>
        </w:r>
      </w:hyperlink>
      <w:r w:rsidRPr="00E94180">
        <w:t xml:space="preserve"> </w:t>
      </w:r>
    </w:p>
    <w:p w14:paraId="35845A8A" w14:textId="1F03DE1C" w:rsidR="00E94180" w:rsidRPr="00E94180" w:rsidRDefault="00E94180" w:rsidP="00E94180">
      <w:pPr>
        <w:pStyle w:val="NormalWeb"/>
        <w:spacing w:before="0" w:beforeAutospacing="0" w:after="0" w:afterAutospacing="0"/>
      </w:pPr>
      <w:r w:rsidRPr="00E94180">
        <w:t>(Accessed: 20 July 2025)</w:t>
      </w:r>
    </w:p>
    <w:p w14:paraId="3192431D" w14:textId="77777777" w:rsidR="00E94180" w:rsidRPr="00E94180" w:rsidRDefault="00E94180" w:rsidP="00E94180">
      <w:pPr>
        <w:pStyle w:val="NormalWeb"/>
        <w:spacing w:before="0" w:beforeAutospacing="0" w:after="0" w:afterAutospacing="0"/>
      </w:pPr>
      <w:r w:rsidRPr="00E94180">
        <w:t xml:space="preserve">Tomaselli, A. (2025). Intersectional analysis of gender employment gaps in multilingual wealthy regions. Cogent Social Sciences, 11(1). </w:t>
      </w:r>
    </w:p>
    <w:p w14:paraId="5325875A" w14:textId="77777777" w:rsidR="00E94180" w:rsidRPr="00E94180" w:rsidRDefault="00E94180" w:rsidP="00E94180">
      <w:pPr>
        <w:pStyle w:val="NormalWeb"/>
        <w:spacing w:before="0" w:beforeAutospacing="0" w:after="0" w:afterAutospacing="0"/>
      </w:pPr>
      <w:r w:rsidRPr="00E94180">
        <w:t xml:space="preserve"> Available at: </w:t>
      </w:r>
      <w:hyperlink r:id="rId176" w:history="1">
        <w:r w:rsidRPr="00E94180">
          <w:rPr>
            <w:rStyle w:val="Hyperlink"/>
          </w:rPr>
          <w:t>https://doi.org/10.1080/23311886.2025.2505127</w:t>
        </w:r>
      </w:hyperlink>
      <w:r w:rsidRPr="00E94180">
        <w:t xml:space="preserve"> </w:t>
      </w:r>
    </w:p>
    <w:p w14:paraId="11EC1E34" w14:textId="1BAE3FFA" w:rsidR="00E94180" w:rsidRPr="00E94180" w:rsidRDefault="00E94180" w:rsidP="00E94180">
      <w:pPr>
        <w:pStyle w:val="NormalWeb"/>
        <w:spacing w:before="0" w:beforeAutospacing="0" w:after="0" w:afterAutospacing="0"/>
      </w:pPr>
      <w:r w:rsidRPr="00E94180">
        <w:t>(Accessed: 2 September 2025)</w:t>
      </w:r>
    </w:p>
    <w:p w14:paraId="2A4F7501" w14:textId="77777777" w:rsidR="00E94180" w:rsidRPr="00E94180" w:rsidRDefault="00E94180" w:rsidP="00E94180">
      <w:pPr>
        <w:pStyle w:val="NormalWeb"/>
        <w:spacing w:before="0" w:beforeAutospacing="0" w:after="0" w:afterAutospacing="0"/>
      </w:pPr>
      <w:r w:rsidRPr="00E94180">
        <w:t>Tomlinson, M. and Souto‐Otero, M. (2025). Graduates’ conceptions of meaningful work. British Educational Research Journal. Wiley.</w:t>
      </w:r>
    </w:p>
    <w:p w14:paraId="45485F1C" w14:textId="77777777" w:rsidR="00E94180" w:rsidRPr="00E94180" w:rsidRDefault="00E94180" w:rsidP="00E94180">
      <w:pPr>
        <w:pStyle w:val="NormalWeb"/>
        <w:spacing w:before="0" w:beforeAutospacing="0" w:after="0" w:afterAutospacing="0"/>
      </w:pPr>
      <w:r w:rsidRPr="00E94180">
        <w:t xml:space="preserve">  Available at: </w:t>
      </w:r>
      <w:hyperlink r:id="rId177" w:history="1">
        <w:r w:rsidRPr="00E94180">
          <w:rPr>
            <w:rStyle w:val="Hyperlink"/>
          </w:rPr>
          <w:t>https://doi.org/10.1002/berj.4195</w:t>
        </w:r>
      </w:hyperlink>
      <w:r w:rsidRPr="00E94180">
        <w:t xml:space="preserve"> </w:t>
      </w:r>
    </w:p>
    <w:p w14:paraId="2DCB2E74" w14:textId="696BF697" w:rsidR="00E94180" w:rsidRPr="00E94180" w:rsidRDefault="00E94180" w:rsidP="00E94180">
      <w:pPr>
        <w:pStyle w:val="NormalWeb"/>
        <w:spacing w:before="0" w:beforeAutospacing="0" w:after="0" w:afterAutospacing="0"/>
      </w:pPr>
      <w:r w:rsidRPr="00E94180">
        <w:t>(Accessed: 2 September 2025)</w:t>
      </w:r>
    </w:p>
    <w:p w14:paraId="66C1D55B" w14:textId="77777777" w:rsidR="00E94180" w:rsidRPr="00E94180" w:rsidRDefault="00E94180" w:rsidP="00E94180">
      <w:pPr>
        <w:pStyle w:val="NormalWeb"/>
        <w:spacing w:before="0" w:beforeAutospacing="0" w:after="0" w:afterAutospacing="0"/>
      </w:pPr>
      <w:r w:rsidRPr="00E94180">
        <w:t xml:space="preserve">Tynan, L. (2024). How to Start a Cover Letter That Grabs Attention. [online] </w:t>
      </w:r>
      <w:proofErr w:type="spellStart"/>
      <w:r w:rsidRPr="00E94180">
        <w:t>TopResume</w:t>
      </w:r>
      <w:proofErr w:type="spellEnd"/>
      <w:r w:rsidRPr="00E94180">
        <w:t xml:space="preserve">. Available at: </w:t>
      </w:r>
      <w:hyperlink r:id="rId178" w:history="1">
        <w:r w:rsidRPr="00E94180">
          <w:rPr>
            <w:rStyle w:val="Hyperlink"/>
          </w:rPr>
          <w:t>https://topcv.co.uk/career-advice/the-advantages-and-disadvantages-of-part-time-employment</w:t>
        </w:r>
      </w:hyperlink>
      <w:r w:rsidRPr="00E94180">
        <w:t>.</w:t>
      </w:r>
    </w:p>
    <w:p w14:paraId="17F4D7B8" w14:textId="71A46D33" w:rsidR="00E94180" w:rsidRPr="00E94180" w:rsidRDefault="00E94180" w:rsidP="00E94180">
      <w:pPr>
        <w:pStyle w:val="NormalWeb"/>
        <w:spacing w:before="0" w:beforeAutospacing="0" w:after="0" w:afterAutospacing="0"/>
      </w:pPr>
      <w:r w:rsidRPr="00E94180">
        <w:t>(Accessed: 27 July 2025)</w:t>
      </w:r>
    </w:p>
    <w:p w14:paraId="2704600C" w14:textId="77777777" w:rsidR="00E94180" w:rsidRPr="00E94180" w:rsidRDefault="00E94180" w:rsidP="00E94180">
      <w:pPr>
        <w:pStyle w:val="NormalWeb"/>
        <w:spacing w:before="0" w:beforeAutospacing="0" w:after="0" w:afterAutospacing="0"/>
      </w:pPr>
      <w:r w:rsidRPr="00E94180">
        <w:t xml:space="preserve">Timewise (2023). </w:t>
      </w:r>
      <w:r w:rsidRPr="00E94180">
        <w:rPr>
          <w:i/>
          <w:iCs/>
        </w:rPr>
        <w:t>A Question of Time: What is happening with part-time working in the UK?</w:t>
      </w:r>
      <w:r w:rsidRPr="00E94180">
        <w:t xml:space="preserve"> [online] Timewise. </w:t>
      </w:r>
    </w:p>
    <w:p w14:paraId="6DE57AA8" w14:textId="77777777" w:rsidR="00E94180" w:rsidRPr="00E94180" w:rsidRDefault="00E94180" w:rsidP="00E94180">
      <w:pPr>
        <w:pStyle w:val="NormalWeb"/>
        <w:spacing w:before="0" w:beforeAutospacing="0" w:after="0" w:afterAutospacing="0"/>
      </w:pPr>
      <w:r w:rsidRPr="00E94180">
        <w:t xml:space="preserve">Available at: </w:t>
      </w:r>
      <w:hyperlink r:id="rId179" w:history="1">
        <w:r w:rsidRPr="00E94180">
          <w:rPr>
            <w:rStyle w:val="Hyperlink"/>
          </w:rPr>
          <w:t>https://timewise.co.uk/article/a-question-of-time-whats-happening-with-part-time-working-in-the-uk/</w:t>
        </w:r>
      </w:hyperlink>
      <w:r w:rsidRPr="00E94180">
        <w:t xml:space="preserve"> </w:t>
      </w:r>
    </w:p>
    <w:p w14:paraId="5BCFDEC1" w14:textId="24DD2012" w:rsidR="00E94180" w:rsidRPr="00E94180" w:rsidRDefault="00E94180" w:rsidP="00E94180">
      <w:pPr>
        <w:pStyle w:val="NormalWeb"/>
        <w:spacing w:before="0" w:beforeAutospacing="0" w:after="0" w:afterAutospacing="0"/>
      </w:pPr>
      <w:r w:rsidRPr="00E94180">
        <w:t>(Accessed: 27 July 2025)</w:t>
      </w:r>
    </w:p>
    <w:p w14:paraId="50A1735F" w14:textId="77777777" w:rsidR="00E94180" w:rsidRPr="00E94180" w:rsidRDefault="00E94180" w:rsidP="00E94180">
      <w:pPr>
        <w:pStyle w:val="NormalWeb"/>
        <w:spacing w:before="0" w:beforeAutospacing="0" w:after="0" w:afterAutospacing="0"/>
      </w:pPr>
      <w:r w:rsidRPr="00E94180">
        <w:t xml:space="preserve">TUC (2022). </w:t>
      </w:r>
      <w:r w:rsidRPr="00E94180">
        <w:rPr>
          <w:i/>
          <w:iCs/>
        </w:rPr>
        <w:t>TUC: Women much more likely than men to have flexible work arrangements that lead to loss of hours and pay</w:t>
      </w:r>
      <w:r w:rsidRPr="00E94180">
        <w:t xml:space="preserve">. [online] </w:t>
      </w:r>
      <w:hyperlink r:id="rId180" w:history="1">
        <w:r w:rsidRPr="00E94180">
          <w:rPr>
            <w:rStyle w:val="Hyperlink"/>
          </w:rPr>
          <w:t>www.tuc.org.uk</w:t>
        </w:r>
      </w:hyperlink>
      <w:r w:rsidRPr="00E94180">
        <w:t xml:space="preserve">. </w:t>
      </w:r>
    </w:p>
    <w:p w14:paraId="5CD3D482" w14:textId="77777777" w:rsidR="00E94180" w:rsidRPr="00E94180" w:rsidRDefault="00E94180" w:rsidP="00E94180">
      <w:pPr>
        <w:pStyle w:val="NormalWeb"/>
        <w:spacing w:before="0" w:beforeAutospacing="0" w:after="0" w:afterAutospacing="0"/>
      </w:pPr>
      <w:r w:rsidRPr="00E94180">
        <w:t xml:space="preserve">Available at: </w:t>
      </w:r>
      <w:hyperlink r:id="rId181" w:history="1">
        <w:r w:rsidRPr="00E94180">
          <w:rPr>
            <w:rStyle w:val="Hyperlink"/>
          </w:rPr>
          <w:t>https://www.tuc.org.uk/news/tuc-women-much-more-likely-men-have-flexible-work-arrangements-lead-loss-hours-and-pay</w:t>
        </w:r>
      </w:hyperlink>
      <w:r w:rsidRPr="00E94180">
        <w:t xml:space="preserve"> </w:t>
      </w:r>
    </w:p>
    <w:p w14:paraId="3649FB71" w14:textId="74C3A9C3" w:rsidR="00E94180" w:rsidRPr="00E94180" w:rsidRDefault="00E94180" w:rsidP="00E94180">
      <w:pPr>
        <w:pStyle w:val="NormalWeb"/>
        <w:spacing w:before="0" w:beforeAutospacing="0" w:after="0" w:afterAutospacing="0"/>
      </w:pPr>
      <w:r w:rsidRPr="00E94180">
        <w:t>(Accessed: 27 July 2025)</w:t>
      </w:r>
    </w:p>
    <w:p w14:paraId="6177F5A2" w14:textId="21F9D7E9" w:rsidR="00E94180" w:rsidRPr="00E94180" w:rsidRDefault="00E94180" w:rsidP="00E94180">
      <w:pPr>
        <w:pStyle w:val="NormalWeb"/>
        <w:spacing w:before="0" w:beforeAutospacing="0" w:after="0" w:afterAutospacing="0"/>
      </w:pPr>
      <w:proofErr w:type="spellStart"/>
      <w:r w:rsidRPr="00E94180">
        <w:t>Tsindos</w:t>
      </w:r>
      <w:proofErr w:type="spellEnd"/>
      <w:r w:rsidRPr="00E94180">
        <w:t xml:space="preserve">, T. (2023). </w:t>
      </w:r>
      <w:r w:rsidRPr="00E94180">
        <w:rPr>
          <w:i/>
          <w:iCs/>
        </w:rPr>
        <w:t>Chapter 29: Recruitment and sampling</w:t>
      </w:r>
      <w:r w:rsidRPr="00E94180">
        <w:t xml:space="preserve">. [online] oercollective.caul.edu.au </w:t>
      </w:r>
    </w:p>
    <w:p w14:paraId="5217225D" w14:textId="77777777" w:rsidR="00E94180" w:rsidRPr="00E94180" w:rsidRDefault="00E94180" w:rsidP="00E94180">
      <w:pPr>
        <w:pStyle w:val="NormalWeb"/>
        <w:spacing w:before="0" w:beforeAutospacing="0" w:after="0" w:afterAutospacing="0"/>
      </w:pPr>
      <w:r w:rsidRPr="00E94180">
        <w:t xml:space="preserve">Available at: </w:t>
      </w:r>
      <w:hyperlink r:id="rId182" w:history="1">
        <w:r w:rsidRPr="00E94180">
          <w:rPr>
            <w:rStyle w:val="Hyperlink"/>
          </w:rPr>
          <w:t>https://oercollective.caul.edu.au/qualitative-research/chapter/__unknown__-29/</w:t>
        </w:r>
      </w:hyperlink>
      <w:r w:rsidRPr="00E94180">
        <w:t xml:space="preserve"> </w:t>
      </w:r>
    </w:p>
    <w:p w14:paraId="5C8E33CF" w14:textId="77777777" w:rsidR="00E94180" w:rsidRPr="00E94180" w:rsidRDefault="00E94180" w:rsidP="00E94180">
      <w:pPr>
        <w:pStyle w:val="NormalWeb"/>
        <w:spacing w:before="0" w:beforeAutospacing="0" w:after="0" w:afterAutospacing="0"/>
      </w:pPr>
      <w:r w:rsidRPr="00E94180">
        <w:t>(Accessed: 20 July 2025)</w:t>
      </w:r>
    </w:p>
    <w:p w14:paraId="566666DD" w14:textId="77777777" w:rsidR="00E94180" w:rsidRPr="00E94180" w:rsidRDefault="00E94180" w:rsidP="00E94180">
      <w:pPr>
        <w:pStyle w:val="NormalWeb"/>
        <w:spacing w:before="0" w:beforeAutospacing="0" w:after="0" w:afterAutospacing="0"/>
        <w:rPr>
          <w:lang w:val="en-US"/>
        </w:rPr>
      </w:pPr>
      <w:r w:rsidRPr="00E94180">
        <w:rPr>
          <w:lang w:val="en-US"/>
        </w:rPr>
        <w:t xml:space="preserve">Varghese, J. (2024). </w:t>
      </w:r>
      <w:r w:rsidRPr="00E94180">
        <w:rPr>
          <w:i/>
          <w:iCs/>
          <w:lang w:val="en-US"/>
        </w:rPr>
        <w:t xml:space="preserve">Why </w:t>
      </w:r>
      <w:proofErr w:type="gramStart"/>
      <w:r w:rsidRPr="00E94180">
        <w:rPr>
          <w:i/>
          <w:iCs/>
          <w:lang w:val="en-US"/>
        </w:rPr>
        <w:t>Work-Life Balance Doesn’t</w:t>
      </w:r>
      <w:proofErr w:type="gramEnd"/>
      <w:r w:rsidRPr="00E94180">
        <w:rPr>
          <w:i/>
          <w:iCs/>
          <w:lang w:val="en-US"/>
        </w:rPr>
        <w:t xml:space="preserve"> Equal Work-Life Success</w:t>
      </w:r>
      <w:r w:rsidRPr="00E94180">
        <w:rPr>
          <w:lang w:val="en-US"/>
        </w:rPr>
        <w:t xml:space="preserve">? [online] </w:t>
      </w:r>
      <w:proofErr w:type="spellStart"/>
      <w:r w:rsidRPr="00E94180">
        <w:rPr>
          <w:lang w:val="en-US"/>
        </w:rPr>
        <w:t>AgencyAnalytics</w:t>
      </w:r>
      <w:proofErr w:type="spellEnd"/>
      <w:r w:rsidRPr="00E94180">
        <w:rPr>
          <w:lang w:val="en-US"/>
        </w:rPr>
        <w:t xml:space="preserve">. </w:t>
      </w:r>
    </w:p>
    <w:p w14:paraId="3184FDE2"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83" w:history="1">
        <w:r w:rsidRPr="00E94180">
          <w:rPr>
            <w:rStyle w:val="Hyperlink"/>
            <w:lang w:val="en-US"/>
          </w:rPr>
          <w:t>https://agencyanalytics.com/blog/work-life-balance-vs-work-life-success</w:t>
        </w:r>
      </w:hyperlink>
      <w:r w:rsidRPr="00E94180">
        <w:rPr>
          <w:lang w:val="en-US"/>
        </w:rPr>
        <w:t>.</w:t>
      </w:r>
    </w:p>
    <w:p w14:paraId="3C6A7C07" w14:textId="5DD5BA93" w:rsidR="00E94180" w:rsidRPr="00E94180" w:rsidRDefault="00E94180" w:rsidP="00E94180">
      <w:pPr>
        <w:pStyle w:val="NormalWeb"/>
        <w:spacing w:before="0" w:beforeAutospacing="0" w:after="0" w:afterAutospacing="0"/>
      </w:pPr>
      <w:r w:rsidRPr="00E94180">
        <w:t>(Accessed: 12 July 2025)</w:t>
      </w:r>
    </w:p>
    <w:p w14:paraId="0E48A43D" w14:textId="636E5149" w:rsidR="00E94180" w:rsidRPr="00E94180" w:rsidRDefault="00E94180" w:rsidP="00E94180">
      <w:pPr>
        <w:pStyle w:val="NormalWeb"/>
        <w:spacing w:before="0" w:beforeAutospacing="0" w:after="0" w:afterAutospacing="0"/>
      </w:pPr>
      <w:r w:rsidRPr="00E94180">
        <w:t xml:space="preserve">UK Research and Innovation (2021). </w:t>
      </w:r>
      <w:r w:rsidRPr="00E94180">
        <w:rPr>
          <w:i/>
          <w:iCs/>
        </w:rPr>
        <w:t>Our core principles</w:t>
      </w:r>
      <w:r w:rsidRPr="00E94180">
        <w:t xml:space="preserve">. [online] www.ukri.org. </w:t>
      </w:r>
    </w:p>
    <w:p w14:paraId="13D160ED" w14:textId="77777777" w:rsidR="00E94180" w:rsidRPr="00E94180" w:rsidRDefault="00E94180" w:rsidP="00E94180">
      <w:pPr>
        <w:pStyle w:val="NormalWeb"/>
        <w:spacing w:before="0" w:beforeAutospacing="0" w:after="0" w:afterAutospacing="0"/>
      </w:pPr>
      <w:r w:rsidRPr="00E94180">
        <w:lastRenderedPageBreak/>
        <w:t xml:space="preserve">Available at: </w:t>
      </w:r>
      <w:hyperlink r:id="rId184" w:history="1">
        <w:r w:rsidRPr="00E94180">
          <w:rPr>
            <w:rStyle w:val="Hyperlink"/>
          </w:rPr>
          <w:t>https://www.ukri.org/councils/esrc/guidance-for-applicants/research-ethics-guidance/framework-for-research-ethics/our-core-principles/</w:t>
        </w:r>
      </w:hyperlink>
      <w:r w:rsidRPr="00E94180">
        <w:t xml:space="preserve"> </w:t>
      </w:r>
    </w:p>
    <w:p w14:paraId="6601407D" w14:textId="350D4BC8" w:rsidR="00E94180" w:rsidRPr="00E94180" w:rsidRDefault="00E94180" w:rsidP="00E94180">
      <w:pPr>
        <w:pStyle w:val="NormalWeb"/>
        <w:spacing w:before="0" w:beforeAutospacing="0" w:after="0" w:afterAutospacing="0"/>
      </w:pPr>
      <w:r w:rsidRPr="00E94180">
        <w:t>(Accessed: 20 September 2025)</w:t>
      </w:r>
    </w:p>
    <w:p w14:paraId="5913E0C9" w14:textId="77777777" w:rsidR="00E94180" w:rsidRPr="00E94180" w:rsidRDefault="00E94180" w:rsidP="00E94180">
      <w:pPr>
        <w:pStyle w:val="NormalWeb"/>
        <w:spacing w:before="0" w:beforeAutospacing="0" w:after="0" w:afterAutospacing="0"/>
      </w:pPr>
      <w:r w:rsidRPr="00E94180">
        <w:t xml:space="preserve">University of Warwick (2016). Inductive or Deductive approaches. [online] university of </w:t>
      </w:r>
      <w:proofErr w:type="spellStart"/>
      <w:r w:rsidRPr="00E94180">
        <w:t>warwick</w:t>
      </w:r>
      <w:proofErr w:type="spellEnd"/>
      <w:r w:rsidRPr="00E94180">
        <w:t xml:space="preserve">. </w:t>
      </w:r>
    </w:p>
    <w:p w14:paraId="6AA37601" w14:textId="77777777" w:rsidR="00E94180" w:rsidRPr="00E94180" w:rsidRDefault="00E94180" w:rsidP="00E94180">
      <w:pPr>
        <w:pStyle w:val="NormalWeb"/>
        <w:spacing w:before="0" w:beforeAutospacing="0" w:after="0" w:afterAutospacing="0"/>
      </w:pPr>
      <w:r w:rsidRPr="00E94180">
        <w:t xml:space="preserve">Available at: </w:t>
      </w:r>
      <w:hyperlink r:id="rId185" w:history="1">
        <w:r w:rsidRPr="00E94180">
          <w:rPr>
            <w:rStyle w:val="Hyperlink"/>
          </w:rPr>
          <w:t>https://warwick.ac.uk/fac/soc/ces/research/current/socialtheory/maps/when/</w:t>
        </w:r>
      </w:hyperlink>
      <w:r w:rsidRPr="00E94180">
        <w:t xml:space="preserve"> </w:t>
      </w:r>
    </w:p>
    <w:p w14:paraId="1BF2EF4A" w14:textId="77777777" w:rsidR="00E94180" w:rsidRPr="00E94180" w:rsidRDefault="00E94180" w:rsidP="00E94180">
      <w:pPr>
        <w:pStyle w:val="NormalWeb"/>
        <w:spacing w:before="0" w:beforeAutospacing="0" w:after="0" w:afterAutospacing="0"/>
      </w:pPr>
      <w:r w:rsidRPr="00E94180">
        <w:t>(Accessed: 25 July 2025)</w:t>
      </w:r>
    </w:p>
    <w:p w14:paraId="1913B6C7" w14:textId="77777777" w:rsidR="00E94180" w:rsidRPr="00E94180" w:rsidRDefault="00E94180" w:rsidP="00E94180">
      <w:pPr>
        <w:pStyle w:val="NormalWeb"/>
        <w:spacing w:before="0" w:beforeAutospacing="0" w:after="0" w:afterAutospacing="0"/>
      </w:pPr>
      <w:r w:rsidRPr="00E94180">
        <w:t xml:space="preserve">Watkins, D. and Gioia, D. (2015). </w:t>
      </w:r>
      <w:r w:rsidRPr="00E94180">
        <w:rPr>
          <w:i/>
          <w:iCs/>
        </w:rPr>
        <w:t>Mixed Methods Research</w:t>
      </w:r>
      <w:r w:rsidRPr="00E94180">
        <w:t xml:space="preserve">. </w:t>
      </w:r>
    </w:p>
    <w:p w14:paraId="2457A0D9" w14:textId="77777777" w:rsidR="00E94180" w:rsidRPr="00E94180" w:rsidRDefault="00E94180" w:rsidP="00E94180">
      <w:pPr>
        <w:pStyle w:val="NormalWeb"/>
        <w:spacing w:before="0" w:beforeAutospacing="0" w:after="0" w:afterAutospacing="0"/>
      </w:pPr>
      <w:r w:rsidRPr="00E94180">
        <w:t>New York: Oxford University Press</w:t>
      </w:r>
    </w:p>
    <w:p w14:paraId="50C27348" w14:textId="77777777" w:rsidR="00E94180" w:rsidRPr="00E94180" w:rsidRDefault="00E94180" w:rsidP="00E94180">
      <w:pPr>
        <w:pStyle w:val="NormalWeb"/>
        <w:spacing w:before="0" w:beforeAutospacing="0" w:after="0" w:afterAutospacing="0"/>
      </w:pPr>
      <w:r w:rsidRPr="00E94180">
        <w:t xml:space="preserve">Wells, J.E., MacAulay, D. and Quirk, M. (2024). What ‘Invisible Work’ Looks Like in the 21st Century. [online] Psychology Today. </w:t>
      </w:r>
    </w:p>
    <w:p w14:paraId="4ECD71D0" w14:textId="77777777" w:rsidR="00E94180" w:rsidRPr="00E94180" w:rsidRDefault="00E94180" w:rsidP="00E94180">
      <w:pPr>
        <w:pStyle w:val="NormalWeb"/>
        <w:spacing w:before="0" w:beforeAutospacing="0" w:after="0" w:afterAutospacing="0"/>
      </w:pPr>
      <w:r w:rsidRPr="00E94180">
        <w:t xml:space="preserve">Available at: </w:t>
      </w:r>
      <w:hyperlink r:id="rId186" w:history="1">
        <w:r w:rsidRPr="00E94180">
          <w:rPr>
            <w:rStyle w:val="Hyperlink"/>
          </w:rPr>
          <w:t>https://www.psychologytoday.com/gb/blog/our-invisible-work/202406/what-invisible-work-looks-like-in-the-21st-century</w:t>
        </w:r>
      </w:hyperlink>
      <w:r w:rsidRPr="00E94180">
        <w:t xml:space="preserve"> </w:t>
      </w:r>
    </w:p>
    <w:p w14:paraId="3A941E8A" w14:textId="77777777" w:rsidR="00E94180" w:rsidRPr="00E94180" w:rsidRDefault="00E94180" w:rsidP="00E94180">
      <w:pPr>
        <w:pStyle w:val="NormalWeb"/>
        <w:spacing w:before="0" w:beforeAutospacing="0" w:after="0" w:afterAutospacing="0"/>
      </w:pPr>
      <w:r w:rsidRPr="00E94180">
        <w:t>(Accessed: 29 July 2025)</w:t>
      </w:r>
    </w:p>
    <w:p w14:paraId="5F647623" w14:textId="77777777" w:rsidR="00E94180" w:rsidRPr="00E94180" w:rsidRDefault="00E94180" w:rsidP="00E94180">
      <w:pPr>
        <w:pStyle w:val="NormalWeb"/>
        <w:spacing w:before="0" w:beforeAutospacing="0" w:after="0" w:afterAutospacing="0"/>
      </w:pPr>
      <w:r w:rsidRPr="00E94180">
        <w:t xml:space="preserve">Welman, M.E. (2021). Securing Upward Career Mobility For Professional Women With Caregiving Responsibilities? A Critique Of The UK’s Right To Request Flexible Working. [online] </w:t>
      </w:r>
    </w:p>
    <w:p w14:paraId="2C150D09" w14:textId="77777777" w:rsidR="00E94180" w:rsidRPr="00E94180" w:rsidRDefault="00E94180" w:rsidP="00E94180">
      <w:pPr>
        <w:pStyle w:val="NormalWeb"/>
        <w:spacing w:before="0" w:beforeAutospacing="0" w:after="0" w:afterAutospacing="0"/>
      </w:pPr>
      <w:r w:rsidRPr="00E94180">
        <w:t xml:space="preserve">Available at: </w:t>
      </w:r>
      <w:hyperlink r:id="rId187" w:history="1">
        <w:r w:rsidRPr="00E94180">
          <w:rPr>
            <w:rStyle w:val="Hyperlink"/>
          </w:rPr>
          <w:t>https://centaur.reading.ac.uk/106944/1/23862128_Welman_thesis.pdf</w:t>
        </w:r>
      </w:hyperlink>
      <w:r w:rsidRPr="00E94180">
        <w:t xml:space="preserve"> </w:t>
      </w:r>
    </w:p>
    <w:p w14:paraId="3EA1D076" w14:textId="77777777" w:rsidR="00E94180" w:rsidRPr="00E94180" w:rsidRDefault="00E94180" w:rsidP="00E94180">
      <w:pPr>
        <w:pStyle w:val="NormalWeb"/>
        <w:spacing w:before="0" w:beforeAutospacing="0" w:after="0" w:afterAutospacing="0"/>
      </w:pPr>
      <w:r w:rsidRPr="00E94180">
        <w:t>(Accessed: 27 July 2025)</w:t>
      </w:r>
    </w:p>
    <w:p w14:paraId="60C70F90" w14:textId="77777777" w:rsidR="00E94180" w:rsidRPr="00E94180" w:rsidRDefault="00E94180" w:rsidP="00E94180">
      <w:pPr>
        <w:pStyle w:val="NormalWeb"/>
        <w:spacing w:before="0" w:beforeAutospacing="0" w:after="0" w:afterAutospacing="0"/>
      </w:pPr>
      <w:r w:rsidRPr="00E94180">
        <w:t xml:space="preserve">Wharton, B. (2024). Breaking Barriers: Initiatives Supporting Women’s Growth. [online] Deliberate Directions. </w:t>
      </w:r>
    </w:p>
    <w:p w14:paraId="4FACF934" w14:textId="77777777" w:rsidR="00E94180" w:rsidRPr="00E94180" w:rsidRDefault="00E94180" w:rsidP="00E94180">
      <w:pPr>
        <w:pStyle w:val="NormalWeb"/>
        <w:spacing w:before="0" w:beforeAutospacing="0" w:after="0" w:afterAutospacing="0"/>
      </w:pPr>
      <w:r w:rsidRPr="00E94180">
        <w:t xml:space="preserve">Available at: </w:t>
      </w:r>
      <w:hyperlink r:id="rId188" w:history="1">
        <w:r w:rsidRPr="00E94180">
          <w:rPr>
            <w:rStyle w:val="Hyperlink"/>
          </w:rPr>
          <w:t>https://deliberatedirections.com/employer-initiatives-that-support-womens-growth</w:t>
        </w:r>
      </w:hyperlink>
      <w:r w:rsidRPr="00E94180">
        <w:t xml:space="preserve"> </w:t>
      </w:r>
    </w:p>
    <w:p w14:paraId="39E11D54" w14:textId="77777777" w:rsidR="00E94180" w:rsidRPr="00E94180" w:rsidRDefault="00E94180" w:rsidP="00E94180">
      <w:pPr>
        <w:pStyle w:val="NormalWeb"/>
        <w:spacing w:before="0" w:beforeAutospacing="0" w:after="0" w:afterAutospacing="0"/>
      </w:pPr>
      <w:r w:rsidRPr="00E94180">
        <w:t>(Accessed: 25 July 2025)</w:t>
      </w:r>
    </w:p>
    <w:p w14:paraId="0C2EE667" w14:textId="77777777" w:rsidR="00E94180" w:rsidRPr="00E94180" w:rsidRDefault="00E94180" w:rsidP="00E94180">
      <w:pPr>
        <w:pStyle w:val="NormalWeb"/>
        <w:spacing w:before="0" w:beforeAutospacing="0" w:after="0" w:afterAutospacing="0"/>
      </w:pPr>
      <w:r w:rsidRPr="00E94180">
        <w:t xml:space="preserve">Williams, B. (2024). Market Research Sustainability: 5 Eco-Friendly Practices - Insight7 - AI Tool For Interview Analysis &amp; Market Research. [online] Insight7 - AI Tool for Interview Analysis &amp; Market Research. </w:t>
      </w:r>
    </w:p>
    <w:p w14:paraId="7E49AA72" w14:textId="77777777" w:rsidR="00E94180" w:rsidRPr="00E94180" w:rsidRDefault="00E94180" w:rsidP="00E94180">
      <w:pPr>
        <w:pStyle w:val="NormalWeb"/>
        <w:spacing w:before="0" w:beforeAutospacing="0" w:after="0" w:afterAutospacing="0"/>
      </w:pPr>
      <w:r w:rsidRPr="00E94180">
        <w:t xml:space="preserve">Available at: </w:t>
      </w:r>
      <w:hyperlink r:id="rId189" w:history="1">
        <w:r w:rsidRPr="00E94180">
          <w:rPr>
            <w:rStyle w:val="Hyperlink"/>
          </w:rPr>
          <w:t>https://insight7.io/market-research-sustainability-5-eco-friendly-practices/</w:t>
        </w:r>
      </w:hyperlink>
      <w:r w:rsidRPr="00E94180">
        <w:t xml:space="preserve"> (Accessed: 20 July 2025)</w:t>
      </w:r>
    </w:p>
    <w:p w14:paraId="6B1CDDFC" w14:textId="77777777" w:rsidR="00E94180" w:rsidRPr="00E94180" w:rsidRDefault="00E94180" w:rsidP="00E94180">
      <w:pPr>
        <w:pStyle w:val="NormalWeb"/>
        <w:spacing w:before="0" w:beforeAutospacing="0" w:after="0" w:afterAutospacing="0"/>
      </w:pPr>
    </w:p>
    <w:p w14:paraId="4D7CEF14" w14:textId="77777777" w:rsidR="00E94180" w:rsidRPr="00E94180" w:rsidRDefault="00E94180" w:rsidP="00E94180">
      <w:pPr>
        <w:pStyle w:val="NormalWeb"/>
        <w:spacing w:before="0" w:beforeAutospacing="0" w:after="0" w:afterAutospacing="0"/>
      </w:pPr>
      <w:r w:rsidRPr="00E94180">
        <w:t>Williams, C.L. (2013). The Glass Escalator, Revisited. Gender &amp; Society, 27(5), pp.609–629.</w:t>
      </w:r>
    </w:p>
    <w:p w14:paraId="4CECA6B6" w14:textId="77777777" w:rsidR="00E94180" w:rsidRPr="00E94180" w:rsidRDefault="00E94180" w:rsidP="00E94180">
      <w:pPr>
        <w:pStyle w:val="NormalWeb"/>
        <w:spacing w:before="0" w:beforeAutospacing="0" w:after="0" w:afterAutospacing="0"/>
      </w:pPr>
      <w:r w:rsidRPr="00E94180">
        <w:t xml:space="preserve">  Available at: </w:t>
      </w:r>
      <w:hyperlink r:id="rId190" w:history="1">
        <w:r w:rsidRPr="00E94180">
          <w:rPr>
            <w:rStyle w:val="Hyperlink"/>
          </w:rPr>
          <w:t>https://doi.org/10.1177/0891243213490232</w:t>
        </w:r>
      </w:hyperlink>
      <w:r w:rsidRPr="00E94180">
        <w:t xml:space="preserve"> </w:t>
      </w:r>
    </w:p>
    <w:p w14:paraId="2DC462CB" w14:textId="77777777" w:rsidR="00E94180" w:rsidRPr="00E94180" w:rsidRDefault="00E94180" w:rsidP="00E94180">
      <w:pPr>
        <w:pStyle w:val="NormalWeb"/>
        <w:spacing w:before="0" w:beforeAutospacing="0" w:after="0" w:afterAutospacing="0"/>
      </w:pPr>
      <w:r w:rsidRPr="00E94180">
        <w:t>(Accessed: 12 July 2025)</w:t>
      </w:r>
    </w:p>
    <w:p w14:paraId="620ED4F2" w14:textId="77777777" w:rsidR="00E94180" w:rsidRPr="00E94180" w:rsidRDefault="00E94180" w:rsidP="00E94180">
      <w:pPr>
        <w:pStyle w:val="NormalWeb"/>
        <w:spacing w:before="0" w:beforeAutospacing="0" w:after="0" w:afterAutospacing="0"/>
      </w:pPr>
    </w:p>
    <w:p w14:paraId="6E0C2187" w14:textId="77777777" w:rsidR="00E94180" w:rsidRPr="00E94180" w:rsidRDefault="00E94180" w:rsidP="00E94180">
      <w:pPr>
        <w:pStyle w:val="NormalWeb"/>
        <w:spacing w:before="0" w:beforeAutospacing="0" w:after="0" w:afterAutospacing="0"/>
      </w:pPr>
      <w:r w:rsidRPr="00E94180">
        <w:t xml:space="preserve">Wood, S. (2018). Work-life balance supports do improve employee wellbeing. </w:t>
      </w:r>
      <w:r w:rsidRPr="00E94180">
        <w:rPr>
          <w:i/>
          <w:iCs/>
        </w:rPr>
        <w:t>The Work Life Balance Bulletin: a DOP Publication</w:t>
      </w:r>
      <w:r w:rsidRPr="00E94180">
        <w:t xml:space="preserve">, [online] 2(1), pp.5–7. </w:t>
      </w:r>
    </w:p>
    <w:p w14:paraId="626F1B2C" w14:textId="77777777" w:rsidR="00E94180" w:rsidRPr="00E94180" w:rsidRDefault="00E94180" w:rsidP="00E94180">
      <w:pPr>
        <w:pStyle w:val="NormalWeb"/>
        <w:spacing w:before="0" w:beforeAutospacing="0" w:after="0" w:afterAutospacing="0"/>
      </w:pPr>
      <w:r w:rsidRPr="00E94180">
        <w:t xml:space="preserve"> Available at: </w:t>
      </w:r>
      <w:hyperlink r:id="rId191" w:history="1">
        <w:r w:rsidRPr="00E94180">
          <w:rPr>
            <w:rStyle w:val="Hyperlink"/>
          </w:rPr>
          <w:t>https://doi.org/10.53841/bpswlb.2018.2.1.5</w:t>
        </w:r>
      </w:hyperlink>
      <w:r w:rsidRPr="00E94180">
        <w:t xml:space="preserve"> </w:t>
      </w:r>
    </w:p>
    <w:p w14:paraId="5B724CD0" w14:textId="77777777" w:rsidR="00E94180" w:rsidRPr="00E94180" w:rsidRDefault="00E94180" w:rsidP="00E94180">
      <w:pPr>
        <w:pStyle w:val="NormalWeb"/>
        <w:spacing w:before="0" w:beforeAutospacing="0" w:after="0" w:afterAutospacing="0"/>
      </w:pPr>
      <w:r w:rsidRPr="00E94180">
        <w:t>(Accessed: 23 June 2025)</w:t>
      </w:r>
    </w:p>
    <w:p w14:paraId="4AF99BA2" w14:textId="77777777" w:rsidR="00E94180" w:rsidRPr="00E94180" w:rsidRDefault="00E94180" w:rsidP="00E94180">
      <w:pPr>
        <w:pStyle w:val="NormalWeb"/>
        <w:spacing w:before="0" w:beforeAutospacing="0" w:after="0" w:afterAutospacing="0"/>
      </w:pPr>
    </w:p>
    <w:p w14:paraId="64D4680C" w14:textId="77777777" w:rsidR="00E94180" w:rsidRPr="00E94180" w:rsidRDefault="00E94180" w:rsidP="00E94180">
      <w:pPr>
        <w:pStyle w:val="NormalWeb"/>
        <w:spacing w:before="0" w:beforeAutospacing="0" w:after="0" w:afterAutospacing="0"/>
      </w:pPr>
      <w:r w:rsidRPr="00E94180">
        <w:t xml:space="preserve">Working Families (2023). </w:t>
      </w:r>
      <w:r w:rsidRPr="00E94180">
        <w:rPr>
          <w:i/>
          <w:iCs/>
        </w:rPr>
        <w:t>‘She only works part-time’ - Let Us call time on the part-time penalty</w:t>
      </w:r>
      <w:r w:rsidRPr="00E94180">
        <w:t xml:space="preserve">. [online] Working Families. </w:t>
      </w:r>
    </w:p>
    <w:p w14:paraId="43A8782A" w14:textId="77777777" w:rsidR="00E94180" w:rsidRPr="00E94180" w:rsidRDefault="00E94180" w:rsidP="00E94180">
      <w:pPr>
        <w:pStyle w:val="NormalWeb"/>
        <w:spacing w:before="0" w:beforeAutospacing="0" w:after="0" w:afterAutospacing="0"/>
      </w:pPr>
      <w:r w:rsidRPr="00E94180">
        <w:t xml:space="preserve">Available at: </w:t>
      </w:r>
      <w:hyperlink r:id="rId192" w:history="1">
        <w:r w:rsidRPr="00E94180">
          <w:rPr>
            <w:rStyle w:val="Hyperlink"/>
          </w:rPr>
          <w:t>https://workingfamilies.org.uk/news-events/blogs/iwd2023_parttimepenalty/</w:t>
        </w:r>
      </w:hyperlink>
      <w:r w:rsidRPr="00E94180">
        <w:t xml:space="preserve"> </w:t>
      </w:r>
    </w:p>
    <w:p w14:paraId="3116BB00" w14:textId="77777777" w:rsidR="00E94180" w:rsidRPr="00E94180" w:rsidRDefault="00E94180" w:rsidP="00E94180">
      <w:pPr>
        <w:pStyle w:val="NormalWeb"/>
        <w:spacing w:before="0" w:beforeAutospacing="0" w:after="0" w:afterAutospacing="0"/>
      </w:pPr>
      <w:r w:rsidRPr="00E94180">
        <w:t>(Accessed: 22 June 2025)</w:t>
      </w:r>
    </w:p>
    <w:p w14:paraId="5010BD60" w14:textId="77777777" w:rsidR="00E94180" w:rsidRPr="00E94180" w:rsidRDefault="00E94180" w:rsidP="00E94180">
      <w:pPr>
        <w:pStyle w:val="NormalWeb"/>
        <w:spacing w:before="0" w:beforeAutospacing="0" w:after="0" w:afterAutospacing="0"/>
      </w:pPr>
      <w:r w:rsidRPr="00E94180">
        <w:t xml:space="preserve">World of Work Project (2019). </w:t>
      </w:r>
      <w:r w:rsidRPr="00E94180">
        <w:rPr>
          <w:i/>
          <w:iCs/>
        </w:rPr>
        <w:t>Adams’ Equity Theory of Motivation – The World of Work Project</w:t>
      </w:r>
      <w:r w:rsidRPr="00E94180">
        <w:t xml:space="preserve">. [online] World of Work Project. </w:t>
      </w:r>
    </w:p>
    <w:p w14:paraId="2D3DE591" w14:textId="77777777" w:rsidR="00E94180" w:rsidRPr="00E94180" w:rsidRDefault="00E94180" w:rsidP="00E94180">
      <w:pPr>
        <w:pStyle w:val="NormalWeb"/>
        <w:spacing w:before="0" w:beforeAutospacing="0" w:after="0" w:afterAutospacing="0"/>
      </w:pPr>
      <w:r w:rsidRPr="00E94180">
        <w:t xml:space="preserve">Available at: </w:t>
      </w:r>
      <w:hyperlink r:id="rId193" w:history="1">
        <w:r w:rsidRPr="00E94180">
          <w:rPr>
            <w:rStyle w:val="Hyperlink"/>
          </w:rPr>
          <w:t>https://worldofwork.io/2019/02/adams-equity-theory-of-motivation/</w:t>
        </w:r>
      </w:hyperlink>
      <w:r w:rsidRPr="00E94180">
        <w:t xml:space="preserve"> </w:t>
      </w:r>
    </w:p>
    <w:p w14:paraId="3A9CAF69" w14:textId="77777777" w:rsidR="00E94180" w:rsidRPr="00E94180" w:rsidRDefault="00E94180" w:rsidP="00E94180">
      <w:pPr>
        <w:pStyle w:val="NormalWeb"/>
        <w:spacing w:before="0" w:beforeAutospacing="0" w:after="0" w:afterAutospacing="0"/>
      </w:pPr>
      <w:r w:rsidRPr="00E94180">
        <w:t>(Accessed: 23 June 2025)</w:t>
      </w:r>
    </w:p>
    <w:p w14:paraId="280230C7" w14:textId="77777777" w:rsidR="00E94180" w:rsidRPr="00E94180" w:rsidRDefault="00E94180" w:rsidP="00E94180">
      <w:pPr>
        <w:pStyle w:val="NormalWeb"/>
        <w:spacing w:before="0" w:beforeAutospacing="0" w:after="0" w:afterAutospacing="0"/>
      </w:pPr>
      <w:r w:rsidRPr="00E94180">
        <w:t xml:space="preserve">Xiong, X. (2022). </w:t>
      </w:r>
      <w:r w:rsidRPr="00E94180">
        <w:rPr>
          <w:i/>
          <w:iCs/>
        </w:rPr>
        <w:t>Critical Review of Quantitative and Qualitative Research</w:t>
      </w:r>
      <w:r w:rsidRPr="00E94180">
        <w:t xml:space="preserve">. [online] </w:t>
      </w:r>
      <w:r w:rsidRPr="00E94180">
        <w:rPr>
          <w:i/>
          <w:iCs/>
        </w:rPr>
        <w:t xml:space="preserve">Atlantis Press </w:t>
      </w:r>
      <w:r w:rsidRPr="00E94180">
        <w:t xml:space="preserve">. </w:t>
      </w:r>
    </w:p>
    <w:p w14:paraId="77160FC4" w14:textId="77777777" w:rsidR="00E94180" w:rsidRPr="00E94180" w:rsidRDefault="00E94180" w:rsidP="00E94180">
      <w:pPr>
        <w:pStyle w:val="NormalWeb"/>
        <w:spacing w:before="0" w:beforeAutospacing="0" w:after="0" w:afterAutospacing="0"/>
      </w:pPr>
      <w:r w:rsidRPr="00E94180">
        <w:t xml:space="preserve">Available at: </w:t>
      </w:r>
      <w:hyperlink r:id="rId194" w:history="1">
        <w:r w:rsidRPr="00E94180">
          <w:rPr>
            <w:rStyle w:val="Hyperlink"/>
          </w:rPr>
          <w:t>https://www.atlantis-press.com/article/125975791.pdf</w:t>
        </w:r>
      </w:hyperlink>
      <w:r w:rsidRPr="00E94180">
        <w:t xml:space="preserve"> </w:t>
      </w:r>
    </w:p>
    <w:p w14:paraId="2467CB5D" w14:textId="77777777" w:rsidR="00E94180" w:rsidRPr="00E94180" w:rsidRDefault="00E94180" w:rsidP="00E94180">
      <w:pPr>
        <w:pStyle w:val="NormalWeb"/>
        <w:spacing w:before="0" w:beforeAutospacing="0" w:after="0" w:afterAutospacing="0"/>
      </w:pPr>
      <w:r w:rsidRPr="00E94180">
        <w:lastRenderedPageBreak/>
        <w:t>(Accessed: 2 July 2025).</w:t>
      </w:r>
    </w:p>
    <w:p w14:paraId="3CF17DAF" w14:textId="77777777" w:rsidR="00E94180" w:rsidRPr="00E94180" w:rsidRDefault="00E94180" w:rsidP="00E94180">
      <w:pPr>
        <w:pStyle w:val="NormalWeb"/>
        <w:spacing w:before="0" w:beforeAutospacing="0" w:after="0" w:afterAutospacing="0"/>
      </w:pPr>
      <w:r w:rsidRPr="00E94180">
        <w:t>Yin, R.K. (2018) Case Study Research and Applications: Design and Methods. 6th Edition, Sage Publications.</w:t>
      </w:r>
    </w:p>
    <w:p w14:paraId="176F86AE" w14:textId="77777777" w:rsidR="00E94180" w:rsidRPr="00E94180" w:rsidRDefault="00E94180" w:rsidP="00E94180">
      <w:pPr>
        <w:pStyle w:val="NormalWeb"/>
        <w:spacing w:before="0" w:beforeAutospacing="0" w:after="0" w:afterAutospacing="0"/>
        <w:rPr>
          <w:lang w:val="en-US"/>
        </w:rPr>
      </w:pPr>
      <w:proofErr w:type="spellStart"/>
      <w:r w:rsidRPr="00E94180">
        <w:rPr>
          <w:lang w:val="en-US"/>
        </w:rPr>
        <w:t>Yuwono</w:t>
      </w:r>
      <w:proofErr w:type="spellEnd"/>
      <w:r w:rsidRPr="00E94180">
        <w:rPr>
          <w:lang w:val="en-US"/>
        </w:rPr>
        <w:t xml:space="preserve">, M.A. and </w:t>
      </w:r>
      <w:proofErr w:type="spellStart"/>
      <w:r w:rsidRPr="00E94180">
        <w:rPr>
          <w:lang w:val="en-US"/>
        </w:rPr>
        <w:t>Rachmawati</w:t>
      </w:r>
      <w:proofErr w:type="spellEnd"/>
      <w:r w:rsidRPr="00E94180">
        <w:rPr>
          <w:lang w:val="en-US"/>
        </w:rPr>
        <w:t xml:space="preserve">, D. (2024). Combined Methods. Can This Solve the Differences between Deductive and Inductive Methods in Qualitative... [online] ResearchGate. </w:t>
      </w:r>
    </w:p>
    <w:p w14:paraId="2C8E8E77" w14:textId="77777777" w:rsidR="00E94180" w:rsidRPr="00E94180" w:rsidRDefault="00E94180" w:rsidP="00E94180">
      <w:pPr>
        <w:pStyle w:val="NormalWeb"/>
        <w:spacing w:before="0" w:beforeAutospacing="0" w:after="0" w:afterAutospacing="0"/>
        <w:rPr>
          <w:lang w:val="en-US"/>
        </w:rPr>
      </w:pPr>
      <w:r w:rsidRPr="00E94180">
        <w:rPr>
          <w:lang w:val="en-US"/>
        </w:rPr>
        <w:t xml:space="preserve">Available at: </w:t>
      </w:r>
      <w:hyperlink r:id="rId195" w:history="1">
        <w:r w:rsidRPr="00E94180">
          <w:rPr>
            <w:rStyle w:val="Hyperlink"/>
            <w:lang w:val="en-US"/>
          </w:rPr>
          <w:t>https://www.researchgate.net/publication/380168755_Combined_Methods_Can_This_Solve_The_Differences_Between_Deductive_and_Inductive_Methods_in_Qualitative_Research</w:t>
        </w:r>
      </w:hyperlink>
    </w:p>
    <w:p w14:paraId="73FC291E" w14:textId="77777777" w:rsidR="00E94180" w:rsidRPr="00E94180" w:rsidRDefault="00E94180" w:rsidP="00E94180">
      <w:pPr>
        <w:pStyle w:val="NormalWeb"/>
        <w:spacing w:before="0" w:beforeAutospacing="0" w:after="0" w:afterAutospacing="0"/>
        <w:rPr>
          <w:lang w:val="en-US"/>
        </w:rPr>
      </w:pPr>
      <w:r w:rsidRPr="00E94180">
        <w:rPr>
          <w:lang w:val="en-US"/>
        </w:rPr>
        <w:t xml:space="preserve">(Accessed: 27 July 2025)  </w:t>
      </w:r>
    </w:p>
    <w:p w14:paraId="2BC26573" w14:textId="77777777" w:rsidR="00E94180" w:rsidRPr="00E94180" w:rsidRDefault="00E94180" w:rsidP="00E94180">
      <w:pPr>
        <w:pStyle w:val="NormalWeb"/>
        <w:spacing w:before="0" w:beforeAutospacing="0" w:after="0" w:afterAutospacing="0"/>
        <w:rPr>
          <w:lang w:val="en-US"/>
        </w:rPr>
      </w:pPr>
    </w:p>
    <w:p w14:paraId="5BBAC8DD" w14:textId="77777777" w:rsidR="00E94180" w:rsidRPr="00E94180" w:rsidRDefault="00E94180" w:rsidP="00E94180">
      <w:pPr>
        <w:pStyle w:val="NormalWeb"/>
        <w:spacing w:before="0" w:beforeAutospacing="0" w:after="0" w:afterAutospacing="0"/>
      </w:pPr>
      <w:proofErr w:type="spellStart"/>
      <w:r w:rsidRPr="00E94180">
        <w:t>Zaitouni</w:t>
      </w:r>
      <w:proofErr w:type="spellEnd"/>
      <w:r w:rsidRPr="00E94180">
        <w:t xml:space="preserve">, M., </w:t>
      </w:r>
      <w:proofErr w:type="spellStart"/>
      <w:r w:rsidRPr="00E94180">
        <w:t>Hewapathirana</w:t>
      </w:r>
      <w:proofErr w:type="spellEnd"/>
      <w:r w:rsidRPr="00E94180">
        <w:t xml:space="preserve">, G., Mostafa, M., Al Hajj, R. and </w:t>
      </w:r>
      <w:proofErr w:type="spellStart"/>
      <w:r w:rsidRPr="00E94180">
        <w:t>ElMelegy</w:t>
      </w:r>
      <w:proofErr w:type="spellEnd"/>
      <w:r w:rsidRPr="00E94180">
        <w:t xml:space="preserve">, A.R. (2024). Work-Life Balance: A Landscape Mapping of Two Decades of Scholarly Research. </w:t>
      </w:r>
      <w:proofErr w:type="spellStart"/>
      <w:r w:rsidRPr="00E94180">
        <w:rPr>
          <w:i/>
          <w:iCs/>
        </w:rPr>
        <w:t>Heliyon</w:t>
      </w:r>
      <w:proofErr w:type="spellEnd"/>
      <w:r w:rsidRPr="00E94180">
        <w:t>, 10(14), pp.e34084–e34084.</w:t>
      </w:r>
    </w:p>
    <w:p w14:paraId="27B8A931" w14:textId="77777777" w:rsidR="00E94180" w:rsidRPr="00E94180" w:rsidRDefault="00E94180" w:rsidP="00E94180">
      <w:pPr>
        <w:pStyle w:val="NormalWeb"/>
        <w:spacing w:before="0" w:beforeAutospacing="0" w:after="0" w:afterAutospacing="0"/>
      </w:pPr>
      <w:r w:rsidRPr="00E94180">
        <w:t xml:space="preserve">  Available at: </w:t>
      </w:r>
      <w:hyperlink r:id="rId196" w:history="1">
        <w:r w:rsidRPr="00E94180">
          <w:rPr>
            <w:rStyle w:val="Hyperlink"/>
          </w:rPr>
          <w:t>https://doi.org/10.1016/j.heliyon.2024.e34084</w:t>
        </w:r>
      </w:hyperlink>
      <w:r w:rsidRPr="00E94180">
        <w:t xml:space="preserve"> </w:t>
      </w:r>
    </w:p>
    <w:p w14:paraId="723F8DA5" w14:textId="77777777" w:rsidR="00E94180" w:rsidRPr="00E94180" w:rsidRDefault="00E94180" w:rsidP="00E94180">
      <w:pPr>
        <w:pStyle w:val="NormalWeb"/>
        <w:spacing w:before="0" w:beforeAutospacing="0" w:after="0" w:afterAutospacing="0"/>
      </w:pPr>
      <w:r w:rsidRPr="00E94180">
        <w:t xml:space="preserve">(Accessed: 27 July 2025) </w:t>
      </w:r>
    </w:p>
    <w:p w14:paraId="0B29F2C6" w14:textId="77777777" w:rsidR="00E94180" w:rsidRPr="00E94180" w:rsidRDefault="00E94180" w:rsidP="00E94180">
      <w:pPr>
        <w:pStyle w:val="NormalWeb"/>
        <w:spacing w:line="360" w:lineRule="auto"/>
        <w:jc w:val="both"/>
      </w:pPr>
    </w:p>
    <w:p w14:paraId="635344E8" w14:textId="77777777" w:rsidR="00E94180" w:rsidRPr="00E94180" w:rsidRDefault="00E94180" w:rsidP="00E94180">
      <w:pPr>
        <w:pStyle w:val="NormalWeb"/>
        <w:spacing w:line="360" w:lineRule="auto"/>
        <w:jc w:val="both"/>
      </w:pPr>
    </w:p>
    <w:p w14:paraId="2A508221" w14:textId="77777777" w:rsidR="00B83923" w:rsidRPr="006A6FCD" w:rsidRDefault="00B83923" w:rsidP="00B401D9">
      <w:pPr>
        <w:pStyle w:val="NormalWeb"/>
        <w:spacing w:line="360" w:lineRule="auto"/>
        <w:jc w:val="both"/>
      </w:pPr>
    </w:p>
    <w:p w14:paraId="634F2AD1" w14:textId="77777777" w:rsidR="00C02F15" w:rsidRPr="006A6FCD" w:rsidRDefault="00C02F15" w:rsidP="00B401D9">
      <w:pPr>
        <w:pStyle w:val="NormalWeb"/>
        <w:spacing w:line="360" w:lineRule="auto"/>
        <w:jc w:val="both"/>
      </w:pPr>
    </w:p>
    <w:p w14:paraId="23BB69EF" w14:textId="77777777" w:rsidR="004F676A" w:rsidRPr="006A6FCD" w:rsidRDefault="004F676A" w:rsidP="00B401D9">
      <w:pPr>
        <w:pStyle w:val="NormalWeb"/>
        <w:spacing w:line="360" w:lineRule="auto"/>
        <w:jc w:val="both"/>
      </w:pPr>
    </w:p>
    <w:p w14:paraId="3284C156" w14:textId="77777777" w:rsidR="00721AE9" w:rsidRPr="006A6FCD" w:rsidRDefault="00721AE9" w:rsidP="00B401D9">
      <w:pPr>
        <w:pStyle w:val="NormalWeb"/>
        <w:spacing w:before="0" w:beforeAutospacing="0" w:after="240" w:afterAutospacing="0" w:line="360" w:lineRule="auto"/>
        <w:jc w:val="both"/>
      </w:pPr>
    </w:p>
    <w:p w14:paraId="74003D56" w14:textId="2C922DDA" w:rsidR="00721AE9" w:rsidRPr="006A6FCD" w:rsidRDefault="00721AE9" w:rsidP="00B401D9">
      <w:pPr>
        <w:spacing w:line="360" w:lineRule="auto"/>
        <w:jc w:val="both"/>
        <w:rPr>
          <w:rFonts w:ascii="Times New Roman" w:hAnsi="Times New Roman" w:cs="Times New Roman"/>
          <w:sz w:val="24"/>
          <w:szCs w:val="24"/>
        </w:rPr>
      </w:pPr>
    </w:p>
    <w:sectPr w:rsidR="00721AE9" w:rsidRPr="006A6FCD" w:rsidSect="00472DE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7E268" w14:textId="77777777" w:rsidR="004311A4" w:rsidRDefault="004311A4" w:rsidP="002E54C0">
      <w:pPr>
        <w:spacing w:after="0"/>
      </w:pPr>
      <w:r>
        <w:separator/>
      </w:r>
    </w:p>
  </w:endnote>
  <w:endnote w:type="continuationSeparator" w:id="0">
    <w:p w14:paraId="336F3CBE" w14:textId="77777777" w:rsidR="004311A4" w:rsidRDefault="004311A4" w:rsidP="002E54C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623218"/>
      <w:docPartObj>
        <w:docPartGallery w:val="Page Numbers (Bottom of Page)"/>
        <w:docPartUnique/>
      </w:docPartObj>
    </w:sdtPr>
    <w:sdtContent>
      <w:p w14:paraId="3C9EB09D" w14:textId="0C0554FF" w:rsidR="005D684D" w:rsidRDefault="005D684D">
        <w:pPr>
          <w:pStyle w:val="Footer"/>
          <w:jc w:val="right"/>
        </w:pPr>
        <w:r>
          <w:fldChar w:fldCharType="begin"/>
        </w:r>
        <w:r>
          <w:instrText>PAGE   \* MERGEFORMAT</w:instrText>
        </w:r>
        <w:r>
          <w:fldChar w:fldCharType="separate"/>
        </w:r>
        <w:r>
          <w:t>2</w:t>
        </w:r>
        <w:r>
          <w:fldChar w:fldCharType="end"/>
        </w:r>
      </w:p>
    </w:sdtContent>
  </w:sdt>
  <w:p w14:paraId="2361B3A5" w14:textId="77777777" w:rsidR="005D684D" w:rsidRDefault="005D68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8947337"/>
      <w:docPartObj>
        <w:docPartGallery w:val="Page Numbers (Bottom of Page)"/>
        <w:docPartUnique/>
      </w:docPartObj>
    </w:sdtPr>
    <w:sdtContent>
      <w:p w14:paraId="7D595030" w14:textId="4D25E09C" w:rsidR="005D684D" w:rsidRDefault="005D684D">
        <w:pPr>
          <w:pStyle w:val="Footer"/>
          <w:jc w:val="right"/>
        </w:pPr>
        <w:r>
          <w:fldChar w:fldCharType="begin"/>
        </w:r>
        <w:r>
          <w:instrText>PAGE   \* MERGEFORMAT</w:instrText>
        </w:r>
        <w:r>
          <w:fldChar w:fldCharType="separate"/>
        </w:r>
        <w:r>
          <w:t>2</w:t>
        </w:r>
        <w:r>
          <w:fldChar w:fldCharType="end"/>
        </w:r>
      </w:p>
    </w:sdtContent>
  </w:sdt>
  <w:p w14:paraId="749E8195" w14:textId="225BA250" w:rsidR="00845C69" w:rsidRDefault="00845C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6E002" w14:textId="04508032" w:rsidR="009B7333" w:rsidRPr="006A6FCD" w:rsidRDefault="009B7333" w:rsidP="006A6FCD">
    <w:pPr>
      <w:pStyle w:val="Foo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F0672" w14:textId="77777777" w:rsidR="009B7333" w:rsidRDefault="009B7333">
    <w:pPr>
      <w:pStyle w:val="Footer"/>
      <w:jc w:val="right"/>
    </w:pPr>
  </w:p>
  <w:p w14:paraId="15473502" w14:textId="77777777" w:rsidR="009B7333" w:rsidRDefault="009B733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8FFBA" w14:textId="77777777" w:rsidR="00463E55" w:rsidRDefault="00463E55">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3000165F" w14:textId="260FFCA6" w:rsidR="00472DE2" w:rsidRDefault="00472DE2"/>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9E9FF8" w14:textId="77777777" w:rsidR="00370FA8" w:rsidRDefault="00370FA8">
    <w:pPr>
      <w:pStyle w:val="Footer"/>
      <w:jc w:val="right"/>
    </w:pPr>
  </w:p>
  <w:p w14:paraId="636BC788" w14:textId="77777777" w:rsidR="00370FA8" w:rsidRDefault="00370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44EE4" w14:textId="77777777" w:rsidR="004311A4" w:rsidRDefault="004311A4" w:rsidP="002E54C0">
      <w:pPr>
        <w:spacing w:after="0"/>
      </w:pPr>
      <w:r>
        <w:separator/>
      </w:r>
    </w:p>
  </w:footnote>
  <w:footnote w:type="continuationSeparator" w:id="0">
    <w:p w14:paraId="2DBD7F35" w14:textId="77777777" w:rsidR="004311A4" w:rsidRDefault="004311A4" w:rsidP="002E54C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DFDC4" w14:textId="1C209D6C" w:rsidR="002E54C0" w:rsidRDefault="002E54C0" w:rsidP="002E54C0">
    <w:pPr>
      <w:pStyle w:val="Header"/>
      <w:jc w:val="right"/>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256B7"/>
    <w:multiLevelType w:val="multilevel"/>
    <w:tmpl w:val="8F60B9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2F0C89"/>
    <w:multiLevelType w:val="hybridMultilevel"/>
    <w:tmpl w:val="081C6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395FA4"/>
    <w:multiLevelType w:val="hybridMultilevel"/>
    <w:tmpl w:val="B8CC1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F10D5B"/>
    <w:multiLevelType w:val="hybridMultilevel"/>
    <w:tmpl w:val="1DA0F35C"/>
    <w:lvl w:ilvl="0" w:tplc="08090001">
      <w:start w:val="1"/>
      <w:numFmt w:val="bullet"/>
      <w:lvlText w:val=""/>
      <w:lvlJc w:val="left"/>
      <w:pPr>
        <w:ind w:left="720" w:hanging="360"/>
      </w:pPr>
      <w:rPr>
        <w:rFonts w:ascii="Symbol" w:hAnsi="Symbol" w:hint="default"/>
      </w:rPr>
    </w:lvl>
    <w:lvl w:ilvl="1" w:tplc="CF44F272">
      <w:numFmt w:val="bullet"/>
      <w:lvlText w:val="•"/>
      <w:lvlJc w:val="left"/>
      <w:pPr>
        <w:ind w:left="1800" w:hanging="720"/>
      </w:pPr>
      <w:rPr>
        <w:rFonts w:ascii="Times New Roman" w:eastAsiaTheme="majorEastAsia" w:hAnsi="Times New Roman" w:cs="Times New Roman"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EC63AC"/>
    <w:multiLevelType w:val="hybridMultilevel"/>
    <w:tmpl w:val="EEFE0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E67342"/>
    <w:multiLevelType w:val="hybridMultilevel"/>
    <w:tmpl w:val="11CE8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5638E1"/>
    <w:multiLevelType w:val="hybridMultilevel"/>
    <w:tmpl w:val="9976B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6B1F05"/>
    <w:multiLevelType w:val="hybridMultilevel"/>
    <w:tmpl w:val="C3063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7531488">
    <w:abstractNumId w:val="0"/>
  </w:num>
  <w:num w:numId="2" w16cid:durableId="1353989431">
    <w:abstractNumId w:val="3"/>
  </w:num>
  <w:num w:numId="3" w16cid:durableId="1981184604">
    <w:abstractNumId w:val="7"/>
  </w:num>
  <w:num w:numId="4" w16cid:durableId="990787862">
    <w:abstractNumId w:val="5"/>
  </w:num>
  <w:num w:numId="5" w16cid:durableId="92366728">
    <w:abstractNumId w:val="1"/>
  </w:num>
  <w:num w:numId="6" w16cid:durableId="2042970160">
    <w:abstractNumId w:val="2"/>
  </w:num>
  <w:num w:numId="7" w16cid:durableId="1655139820">
    <w:abstractNumId w:val="4"/>
  </w:num>
  <w:num w:numId="8" w16cid:durableId="895048791">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B23"/>
    <w:rsid w:val="00001326"/>
    <w:rsid w:val="0000442C"/>
    <w:rsid w:val="0000583B"/>
    <w:rsid w:val="00010244"/>
    <w:rsid w:val="00010DFC"/>
    <w:rsid w:val="000137CA"/>
    <w:rsid w:val="0001535D"/>
    <w:rsid w:val="000171D2"/>
    <w:rsid w:val="000217E9"/>
    <w:rsid w:val="00022752"/>
    <w:rsid w:val="00022BE2"/>
    <w:rsid w:val="00022DED"/>
    <w:rsid w:val="0002378A"/>
    <w:rsid w:val="00024ACD"/>
    <w:rsid w:val="00025216"/>
    <w:rsid w:val="00025697"/>
    <w:rsid w:val="00025EA1"/>
    <w:rsid w:val="00026235"/>
    <w:rsid w:val="00026853"/>
    <w:rsid w:val="00026D2F"/>
    <w:rsid w:val="000275C3"/>
    <w:rsid w:val="00030F82"/>
    <w:rsid w:val="000315EF"/>
    <w:rsid w:val="00031E48"/>
    <w:rsid w:val="0003335A"/>
    <w:rsid w:val="00033492"/>
    <w:rsid w:val="00033744"/>
    <w:rsid w:val="00033865"/>
    <w:rsid w:val="00033C19"/>
    <w:rsid w:val="00034D3B"/>
    <w:rsid w:val="000351B3"/>
    <w:rsid w:val="00035728"/>
    <w:rsid w:val="000361CF"/>
    <w:rsid w:val="00037016"/>
    <w:rsid w:val="000373D7"/>
    <w:rsid w:val="000375B3"/>
    <w:rsid w:val="00040814"/>
    <w:rsid w:val="00041D64"/>
    <w:rsid w:val="00042A2D"/>
    <w:rsid w:val="00042CB1"/>
    <w:rsid w:val="00043D5E"/>
    <w:rsid w:val="00052865"/>
    <w:rsid w:val="00052D46"/>
    <w:rsid w:val="00052EC1"/>
    <w:rsid w:val="000533A8"/>
    <w:rsid w:val="000554A3"/>
    <w:rsid w:val="00055949"/>
    <w:rsid w:val="000564D9"/>
    <w:rsid w:val="00056E07"/>
    <w:rsid w:val="00060B94"/>
    <w:rsid w:val="00060D18"/>
    <w:rsid w:val="00061C96"/>
    <w:rsid w:val="00062702"/>
    <w:rsid w:val="000629A8"/>
    <w:rsid w:val="00063628"/>
    <w:rsid w:val="0006465C"/>
    <w:rsid w:val="00065904"/>
    <w:rsid w:val="000704B4"/>
    <w:rsid w:val="00070BC2"/>
    <w:rsid w:val="000710B8"/>
    <w:rsid w:val="00071988"/>
    <w:rsid w:val="0007226D"/>
    <w:rsid w:val="00072287"/>
    <w:rsid w:val="00073A6B"/>
    <w:rsid w:val="00073BEF"/>
    <w:rsid w:val="000753E2"/>
    <w:rsid w:val="00075F99"/>
    <w:rsid w:val="000768BC"/>
    <w:rsid w:val="00076C22"/>
    <w:rsid w:val="00077873"/>
    <w:rsid w:val="000802E6"/>
    <w:rsid w:val="000818E0"/>
    <w:rsid w:val="00081B5E"/>
    <w:rsid w:val="000854D6"/>
    <w:rsid w:val="0008570F"/>
    <w:rsid w:val="00086857"/>
    <w:rsid w:val="00087165"/>
    <w:rsid w:val="00090370"/>
    <w:rsid w:val="00090DE5"/>
    <w:rsid w:val="000911C7"/>
    <w:rsid w:val="000926ED"/>
    <w:rsid w:val="000965FF"/>
    <w:rsid w:val="000973D2"/>
    <w:rsid w:val="000A131C"/>
    <w:rsid w:val="000A23DA"/>
    <w:rsid w:val="000A3361"/>
    <w:rsid w:val="000A3FEF"/>
    <w:rsid w:val="000A4FD9"/>
    <w:rsid w:val="000A5B00"/>
    <w:rsid w:val="000A7857"/>
    <w:rsid w:val="000B0397"/>
    <w:rsid w:val="000B097D"/>
    <w:rsid w:val="000B1DCD"/>
    <w:rsid w:val="000B3A40"/>
    <w:rsid w:val="000B49F2"/>
    <w:rsid w:val="000B535B"/>
    <w:rsid w:val="000B5FE6"/>
    <w:rsid w:val="000B63A8"/>
    <w:rsid w:val="000C3462"/>
    <w:rsid w:val="000C4B35"/>
    <w:rsid w:val="000C5FEB"/>
    <w:rsid w:val="000C7913"/>
    <w:rsid w:val="000D3C10"/>
    <w:rsid w:val="000D4A10"/>
    <w:rsid w:val="000D5154"/>
    <w:rsid w:val="000D5F2E"/>
    <w:rsid w:val="000D64A4"/>
    <w:rsid w:val="000D6EBA"/>
    <w:rsid w:val="000D7023"/>
    <w:rsid w:val="000E01BA"/>
    <w:rsid w:val="000E143C"/>
    <w:rsid w:val="000E2D1D"/>
    <w:rsid w:val="000E326E"/>
    <w:rsid w:val="000E4284"/>
    <w:rsid w:val="000E45FC"/>
    <w:rsid w:val="000E4A31"/>
    <w:rsid w:val="000E525A"/>
    <w:rsid w:val="000F2BDA"/>
    <w:rsid w:val="000F3007"/>
    <w:rsid w:val="000F3F0B"/>
    <w:rsid w:val="000F6720"/>
    <w:rsid w:val="000F67F0"/>
    <w:rsid w:val="001004BC"/>
    <w:rsid w:val="00100D08"/>
    <w:rsid w:val="00100DBE"/>
    <w:rsid w:val="00100E9E"/>
    <w:rsid w:val="00101986"/>
    <w:rsid w:val="00101BC3"/>
    <w:rsid w:val="001025A6"/>
    <w:rsid w:val="00102A00"/>
    <w:rsid w:val="00102CC2"/>
    <w:rsid w:val="00102E95"/>
    <w:rsid w:val="00103295"/>
    <w:rsid w:val="001037CD"/>
    <w:rsid w:val="001042E1"/>
    <w:rsid w:val="001045C3"/>
    <w:rsid w:val="00105D22"/>
    <w:rsid w:val="001101C4"/>
    <w:rsid w:val="00110B3D"/>
    <w:rsid w:val="0011152A"/>
    <w:rsid w:val="0011164F"/>
    <w:rsid w:val="0011174A"/>
    <w:rsid w:val="001139D6"/>
    <w:rsid w:val="001143A2"/>
    <w:rsid w:val="00117746"/>
    <w:rsid w:val="001205D5"/>
    <w:rsid w:val="00121670"/>
    <w:rsid w:val="0012606C"/>
    <w:rsid w:val="00126FF9"/>
    <w:rsid w:val="0012755E"/>
    <w:rsid w:val="001279B2"/>
    <w:rsid w:val="00131AF4"/>
    <w:rsid w:val="001336C7"/>
    <w:rsid w:val="00134CF6"/>
    <w:rsid w:val="0013626B"/>
    <w:rsid w:val="00136FD1"/>
    <w:rsid w:val="001372D1"/>
    <w:rsid w:val="001400D4"/>
    <w:rsid w:val="00140563"/>
    <w:rsid w:val="00140685"/>
    <w:rsid w:val="00141B81"/>
    <w:rsid w:val="00142AB0"/>
    <w:rsid w:val="00142F45"/>
    <w:rsid w:val="0014344A"/>
    <w:rsid w:val="001438E5"/>
    <w:rsid w:val="00143AC4"/>
    <w:rsid w:val="00144DCF"/>
    <w:rsid w:val="001455E7"/>
    <w:rsid w:val="001457FE"/>
    <w:rsid w:val="00146146"/>
    <w:rsid w:val="00147A32"/>
    <w:rsid w:val="00147B9E"/>
    <w:rsid w:val="00151B93"/>
    <w:rsid w:val="0015237B"/>
    <w:rsid w:val="00152784"/>
    <w:rsid w:val="00153150"/>
    <w:rsid w:val="0015381E"/>
    <w:rsid w:val="00156315"/>
    <w:rsid w:val="00156853"/>
    <w:rsid w:val="00156FE2"/>
    <w:rsid w:val="001579CF"/>
    <w:rsid w:val="001600B1"/>
    <w:rsid w:val="00160D4C"/>
    <w:rsid w:val="00161270"/>
    <w:rsid w:val="00164976"/>
    <w:rsid w:val="00166AE4"/>
    <w:rsid w:val="001677A6"/>
    <w:rsid w:val="00167E32"/>
    <w:rsid w:val="00170081"/>
    <w:rsid w:val="001708E9"/>
    <w:rsid w:val="00172173"/>
    <w:rsid w:val="00172740"/>
    <w:rsid w:val="00172FA1"/>
    <w:rsid w:val="00174F4A"/>
    <w:rsid w:val="00175423"/>
    <w:rsid w:val="001759C6"/>
    <w:rsid w:val="00175ACC"/>
    <w:rsid w:val="00176176"/>
    <w:rsid w:val="0017667A"/>
    <w:rsid w:val="0018346D"/>
    <w:rsid w:val="00184840"/>
    <w:rsid w:val="00184A0D"/>
    <w:rsid w:val="00186465"/>
    <w:rsid w:val="00187FDE"/>
    <w:rsid w:val="00190FE7"/>
    <w:rsid w:val="001922FD"/>
    <w:rsid w:val="0019278C"/>
    <w:rsid w:val="00192E27"/>
    <w:rsid w:val="00195EE6"/>
    <w:rsid w:val="00196D22"/>
    <w:rsid w:val="001A10AD"/>
    <w:rsid w:val="001A33BA"/>
    <w:rsid w:val="001A4574"/>
    <w:rsid w:val="001A4B78"/>
    <w:rsid w:val="001A55B5"/>
    <w:rsid w:val="001A69E1"/>
    <w:rsid w:val="001A7009"/>
    <w:rsid w:val="001A7036"/>
    <w:rsid w:val="001A749D"/>
    <w:rsid w:val="001B0A1B"/>
    <w:rsid w:val="001B696A"/>
    <w:rsid w:val="001B7003"/>
    <w:rsid w:val="001C18D5"/>
    <w:rsid w:val="001C2218"/>
    <w:rsid w:val="001C40A9"/>
    <w:rsid w:val="001C43D1"/>
    <w:rsid w:val="001C4F5E"/>
    <w:rsid w:val="001D0378"/>
    <w:rsid w:val="001D0D86"/>
    <w:rsid w:val="001D2477"/>
    <w:rsid w:val="001D2505"/>
    <w:rsid w:val="001D2EFD"/>
    <w:rsid w:val="001D2F65"/>
    <w:rsid w:val="001D3A0A"/>
    <w:rsid w:val="001D40E1"/>
    <w:rsid w:val="001D6525"/>
    <w:rsid w:val="001D6B18"/>
    <w:rsid w:val="001E051E"/>
    <w:rsid w:val="001E200B"/>
    <w:rsid w:val="001E279B"/>
    <w:rsid w:val="001E30BD"/>
    <w:rsid w:val="001E35AC"/>
    <w:rsid w:val="001E3BAD"/>
    <w:rsid w:val="001E42ED"/>
    <w:rsid w:val="001E4712"/>
    <w:rsid w:val="001E763C"/>
    <w:rsid w:val="001E7CBF"/>
    <w:rsid w:val="001F208E"/>
    <w:rsid w:val="001F34AD"/>
    <w:rsid w:val="001F5010"/>
    <w:rsid w:val="00200DEE"/>
    <w:rsid w:val="002012EB"/>
    <w:rsid w:val="002033C5"/>
    <w:rsid w:val="00203A87"/>
    <w:rsid w:val="002077D1"/>
    <w:rsid w:val="002112D5"/>
    <w:rsid w:val="002117EF"/>
    <w:rsid w:val="00212B36"/>
    <w:rsid w:val="00212BF5"/>
    <w:rsid w:val="00214E10"/>
    <w:rsid w:val="0021501F"/>
    <w:rsid w:val="002171AB"/>
    <w:rsid w:val="002175C3"/>
    <w:rsid w:val="00217A33"/>
    <w:rsid w:val="002209C2"/>
    <w:rsid w:val="002218FF"/>
    <w:rsid w:val="00222276"/>
    <w:rsid w:val="00222589"/>
    <w:rsid w:val="002231F8"/>
    <w:rsid w:val="00223E38"/>
    <w:rsid w:val="002240CF"/>
    <w:rsid w:val="0022476D"/>
    <w:rsid w:val="002253D5"/>
    <w:rsid w:val="00225506"/>
    <w:rsid w:val="002267AB"/>
    <w:rsid w:val="00231806"/>
    <w:rsid w:val="00231EA6"/>
    <w:rsid w:val="002322D1"/>
    <w:rsid w:val="00232D67"/>
    <w:rsid w:val="00235B1A"/>
    <w:rsid w:val="00240FFE"/>
    <w:rsid w:val="00241244"/>
    <w:rsid w:val="0024241D"/>
    <w:rsid w:val="00242FFE"/>
    <w:rsid w:val="002439E2"/>
    <w:rsid w:val="00243E51"/>
    <w:rsid w:val="00244062"/>
    <w:rsid w:val="00246ABA"/>
    <w:rsid w:val="00247715"/>
    <w:rsid w:val="002515B3"/>
    <w:rsid w:val="00251E90"/>
    <w:rsid w:val="00252376"/>
    <w:rsid w:val="00253DEA"/>
    <w:rsid w:val="00254F9D"/>
    <w:rsid w:val="002560A5"/>
    <w:rsid w:val="00257051"/>
    <w:rsid w:val="00260151"/>
    <w:rsid w:val="002612DF"/>
    <w:rsid w:val="002615A3"/>
    <w:rsid w:val="00261D54"/>
    <w:rsid w:val="002637EB"/>
    <w:rsid w:val="00266861"/>
    <w:rsid w:val="00266C7E"/>
    <w:rsid w:val="0027000F"/>
    <w:rsid w:val="0027178F"/>
    <w:rsid w:val="00271E22"/>
    <w:rsid w:val="00272C45"/>
    <w:rsid w:val="002731E8"/>
    <w:rsid w:val="00273D2D"/>
    <w:rsid w:val="00275719"/>
    <w:rsid w:val="00275956"/>
    <w:rsid w:val="002760B8"/>
    <w:rsid w:val="00280666"/>
    <w:rsid w:val="00280DE4"/>
    <w:rsid w:val="0028286F"/>
    <w:rsid w:val="00282F95"/>
    <w:rsid w:val="00284248"/>
    <w:rsid w:val="00285F0A"/>
    <w:rsid w:val="00290C7D"/>
    <w:rsid w:val="00290DC3"/>
    <w:rsid w:val="00291828"/>
    <w:rsid w:val="002931E6"/>
    <w:rsid w:val="002938D7"/>
    <w:rsid w:val="00294DF3"/>
    <w:rsid w:val="00294EE4"/>
    <w:rsid w:val="002976EE"/>
    <w:rsid w:val="00297C94"/>
    <w:rsid w:val="00297CDF"/>
    <w:rsid w:val="002A0640"/>
    <w:rsid w:val="002A289B"/>
    <w:rsid w:val="002A466B"/>
    <w:rsid w:val="002A4DDD"/>
    <w:rsid w:val="002A5834"/>
    <w:rsid w:val="002A60A7"/>
    <w:rsid w:val="002A654F"/>
    <w:rsid w:val="002A6D43"/>
    <w:rsid w:val="002B09D1"/>
    <w:rsid w:val="002B1392"/>
    <w:rsid w:val="002B1BA6"/>
    <w:rsid w:val="002B2894"/>
    <w:rsid w:val="002B3E3F"/>
    <w:rsid w:val="002B4E54"/>
    <w:rsid w:val="002B52A5"/>
    <w:rsid w:val="002B7106"/>
    <w:rsid w:val="002C0701"/>
    <w:rsid w:val="002C0E0E"/>
    <w:rsid w:val="002C2091"/>
    <w:rsid w:val="002C2E4D"/>
    <w:rsid w:val="002C4B8E"/>
    <w:rsid w:val="002C4C94"/>
    <w:rsid w:val="002C7F09"/>
    <w:rsid w:val="002D2298"/>
    <w:rsid w:val="002D3ED3"/>
    <w:rsid w:val="002D4FFA"/>
    <w:rsid w:val="002D6E82"/>
    <w:rsid w:val="002D6EE6"/>
    <w:rsid w:val="002D7CBD"/>
    <w:rsid w:val="002E106E"/>
    <w:rsid w:val="002E2E90"/>
    <w:rsid w:val="002E3A32"/>
    <w:rsid w:val="002E43E3"/>
    <w:rsid w:val="002E45A3"/>
    <w:rsid w:val="002E54C0"/>
    <w:rsid w:val="002F22D2"/>
    <w:rsid w:val="002F2865"/>
    <w:rsid w:val="002F29B5"/>
    <w:rsid w:val="002F2AE5"/>
    <w:rsid w:val="002F2E55"/>
    <w:rsid w:val="002F37D9"/>
    <w:rsid w:val="002F4030"/>
    <w:rsid w:val="002F5DAC"/>
    <w:rsid w:val="002F61F9"/>
    <w:rsid w:val="002F78E6"/>
    <w:rsid w:val="002F7B81"/>
    <w:rsid w:val="00300296"/>
    <w:rsid w:val="00300ACD"/>
    <w:rsid w:val="00301EA3"/>
    <w:rsid w:val="003042CF"/>
    <w:rsid w:val="00305469"/>
    <w:rsid w:val="0031133F"/>
    <w:rsid w:val="00312604"/>
    <w:rsid w:val="00312EEA"/>
    <w:rsid w:val="00314A77"/>
    <w:rsid w:val="00314CB0"/>
    <w:rsid w:val="00314E06"/>
    <w:rsid w:val="00317CB1"/>
    <w:rsid w:val="00320A93"/>
    <w:rsid w:val="003212B1"/>
    <w:rsid w:val="00322E09"/>
    <w:rsid w:val="00325871"/>
    <w:rsid w:val="00326AF8"/>
    <w:rsid w:val="00326FEF"/>
    <w:rsid w:val="00327599"/>
    <w:rsid w:val="00331115"/>
    <w:rsid w:val="00331919"/>
    <w:rsid w:val="003319DB"/>
    <w:rsid w:val="003320C9"/>
    <w:rsid w:val="003321CC"/>
    <w:rsid w:val="00333729"/>
    <w:rsid w:val="003345C9"/>
    <w:rsid w:val="00334C01"/>
    <w:rsid w:val="0033546B"/>
    <w:rsid w:val="00335D0E"/>
    <w:rsid w:val="00336A9D"/>
    <w:rsid w:val="00340793"/>
    <w:rsid w:val="00341940"/>
    <w:rsid w:val="003432F6"/>
    <w:rsid w:val="0034373C"/>
    <w:rsid w:val="00344EDE"/>
    <w:rsid w:val="00345632"/>
    <w:rsid w:val="00345B54"/>
    <w:rsid w:val="003469AA"/>
    <w:rsid w:val="00347265"/>
    <w:rsid w:val="00347BF4"/>
    <w:rsid w:val="003504A6"/>
    <w:rsid w:val="00350EAE"/>
    <w:rsid w:val="00351A95"/>
    <w:rsid w:val="0035230A"/>
    <w:rsid w:val="00352A87"/>
    <w:rsid w:val="00353DA9"/>
    <w:rsid w:val="00354A36"/>
    <w:rsid w:val="003550DE"/>
    <w:rsid w:val="003551B8"/>
    <w:rsid w:val="0035582E"/>
    <w:rsid w:val="003565AD"/>
    <w:rsid w:val="00356870"/>
    <w:rsid w:val="003570C2"/>
    <w:rsid w:val="00363638"/>
    <w:rsid w:val="00364A28"/>
    <w:rsid w:val="0036522F"/>
    <w:rsid w:val="00366533"/>
    <w:rsid w:val="003667F4"/>
    <w:rsid w:val="00366A5D"/>
    <w:rsid w:val="0036780C"/>
    <w:rsid w:val="00367AFF"/>
    <w:rsid w:val="00370082"/>
    <w:rsid w:val="003707A2"/>
    <w:rsid w:val="00370FA8"/>
    <w:rsid w:val="003711BE"/>
    <w:rsid w:val="0037120F"/>
    <w:rsid w:val="00372E66"/>
    <w:rsid w:val="00373AE1"/>
    <w:rsid w:val="003741B6"/>
    <w:rsid w:val="003741D0"/>
    <w:rsid w:val="00374544"/>
    <w:rsid w:val="0037587E"/>
    <w:rsid w:val="00375D88"/>
    <w:rsid w:val="003776C1"/>
    <w:rsid w:val="00381CDD"/>
    <w:rsid w:val="003841FF"/>
    <w:rsid w:val="0038475A"/>
    <w:rsid w:val="00384FC0"/>
    <w:rsid w:val="003861FF"/>
    <w:rsid w:val="00387BD4"/>
    <w:rsid w:val="003900E2"/>
    <w:rsid w:val="003905C5"/>
    <w:rsid w:val="00390AEA"/>
    <w:rsid w:val="003916D9"/>
    <w:rsid w:val="00393AD2"/>
    <w:rsid w:val="003A1737"/>
    <w:rsid w:val="003A17C2"/>
    <w:rsid w:val="003A20F9"/>
    <w:rsid w:val="003A3738"/>
    <w:rsid w:val="003A3F71"/>
    <w:rsid w:val="003A55F3"/>
    <w:rsid w:val="003A7D8F"/>
    <w:rsid w:val="003B0AD4"/>
    <w:rsid w:val="003B16DF"/>
    <w:rsid w:val="003B26CB"/>
    <w:rsid w:val="003B3C15"/>
    <w:rsid w:val="003B474B"/>
    <w:rsid w:val="003B4E5C"/>
    <w:rsid w:val="003B4F5B"/>
    <w:rsid w:val="003B7E24"/>
    <w:rsid w:val="003B7E4E"/>
    <w:rsid w:val="003C3AD1"/>
    <w:rsid w:val="003C60F0"/>
    <w:rsid w:val="003C6CC2"/>
    <w:rsid w:val="003D0959"/>
    <w:rsid w:val="003D1358"/>
    <w:rsid w:val="003D2B32"/>
    <w:rsid w:val="003D39B8"/>
    <w:rsid w:val="003D55DD"/>
    <w:rsid w:val="003D59DF"/>
    <w:rsid w:val="003D7DEE"/>
    <w:rsid w:val="003E0B46"/>
    <w:rsid w:val="003E2A7F"/>
    <w:rsid w:val="003E2C38"/>
    <w:rsid w:val="003E39AA"/>
    <w:rsid w:val="003E40AB"/>
    <w:rsid w:val="003E6000"/>
    <w:rsid w:val="003E796F"/>
    <w:rsid w:val="003E7A92"/>
    <w:rsid w:val="003E7EA4"/>
    <w:rsid w:val="003E7F85"/>
    <w:rsid w:val="003F022C"/>
    <w:rsid w:val="003F077D"/>
    <w:rsid w:val="003F0D35"/>
    <w:rsid w:val="003F1A35"/>
    <w:rsid w:val="003F219B"/>
    <w:rsid w:val="003F3B53"/>
    <w:rsid w:val="003F6B22"/>
    <w:rsid w:val="00400A2D"/>
    <w:rsid w:val="00401465"/>
    <w:rsid w:val="00402904"/>
    <w:rsid w:val="004048D5"/>
    <w:rsid w:val="00404A0B"/>
    <w:rsid w:val="00404A91"/>
    <w:rsid w:val="00404D6E"/>
    <w:rsid w:val="004055FD"/>
    <w:rsid w:val="00410953"/>
    <w:rsid w:val="004117E0"/>
    <w:rsid w:val="0041304F"/>
    <w:rsid w:val="00413284"/>
    <w:rsid w:val="004136AB"/>
    <w:rsid w:val="004173E0"/>
    <w:rsid w:val="0042160B"/>
    <w:rsid w:val="00422948"/>
    <w:rsid w:val="00423115"/>
    <w:rsid w:val="0042529E"/>
    <w:rsid w:val="004271B2"/>
    <w:rsid w:val="004311A4"/>
    <w:rsid w:val="00432386"/>
    <w:rsid w:val="0043255F"/>
    <w:rsid w:val="00432F6C"/>
    <w:rsid w:val="00433119"/>
    <w:rsid w:val="004335D1"/>
    <w:rsid w:val="00434EE3"/>
    <w:rsid w:val="00435B44"/>
    <w:rsid w:val="00436B0B"/>
    <w:rsid w:val="00437916"/>
    <w:rsid w:val="0043795A"/>
    <w:rsid w:val="00437A22"/>
    <w:rsid w:val="0044060F"/>
    <w:rsid w:val="00440983"/>
    <w:rsid w:val="00440C33"/>
    <w:rsid w:val="00443A9E"/>
    <w:rsid w:val="00447413"/>
    <w:rsid w:val="004512D4"/>
    <w:rsid w:val="0045508B"/>
    <w:rsid w:val="00462489"/>
    <w:rsid w:val="00463E55"/>
    <w:rsid w:val="0046477D"/>
    <w:rsid w:val="00464DAD"/>
    <w:rsid w:val="004651DC"/>
    <w:rsid w:val="00465394"/>
    <w:rsid w:val="00467B74"/>
    <w:rsid w:val="00467F55"/>
    <w:rsid w:val="004710D2"/>
    <w:rsid w:val="004719B2"/>
    <w:rsid w:val="00472DE2"/>
    <w:rsid w:val="004732D0"/>
    <w:rsid w:val="004734E2"/>
    <w:rsid w:val="00473680"/>
    <w:rsid w:val="00476525"/>
    <w:rsid w:val="00480AF0"/>
    <w:rsid w:val="00482F09"/>
    <w:rsid w:val="00483A8A"/>
    <w:rsid w:val="00483CCA"/>
    <w:rsid w:val="00483D6E"/>
    <w:rsid w:val="00483F80"/>
    <w:rsid w:val="00484A9E"/>
    <w:rsid w:val="00484B8C"/>
    <w:rsid w:val="00485ACC"/>
    <w:rsid w:val="004863FF"/>
    <w:rsid w:val="004872D5"/>
    <w:rsid w:val="0049058B"/>
    <w:rsid w:val="00491A5A"/>
    <w:rsid w:val="0049512A"/>
    <w:rsid w:val="00495E69"/>
    <w:rsid w:val="00495EBF"/>
    <w:rsid w:val="00497633"/>
    <w:rsid w:val="0049797D"/>
    <w:rsid w:val="004A177B"/>
    <w:rsid w:val="004A20C4"/>
    <w:rsid w:val="004A287D"/>
    <w:rsid w:val="004A2ADC"/>
    <w:rsid w:val="004A318F"/>
    <w:rsid w:val="004A326C"/>
    <w:rsid w:val="004A4B3E"/>
    <w:rsid w:val="004A53CB"/>
    <w:rsid w:val="004A61DA"/>
    <w:rsid w:val="004A6AB6"/>
    <w:rsid w:val="004B0298"/>
    <w:rsid w:val="004B367B"/>
    <w:rsid w:val="004B3D88"/>
    <w:rsid w:val="004B5862"/>
    <w:rsid w:val="004B76A0"/>
    <w:rsid w:val="004C04FF"/>
    <w:rsid w:val="004C0586"/>
    <w:rsid w:val="004C3EAE"/>
    <w:rsid w:val="004C54B7"/>
    <w:rsid w:val="004C5C08"/>
    <w:rsid w:val="004C5C51"/>
    <w:rsid w:val="004C5E5D"/>
    <w:rsid w:val="004C6D08"/>
    <w:rsid w:val="004C7682"/>
    <w:rsid w:val="004C7D90"/>
    <w:rsid w:val="004C7E79"/>
    <w:rsid w:val="004D108C"/>
    <w:rsid w:val="004D140F"/>
    <w:rsid w:val="004D3C37"/>
    <w:rsid w:val="004D42C4"/>
    <w:rsid w:val="004D47B7"/>
    <w:rsid w:val="004E17BD"/>
    <w:rsid w:val="004E1A6B"/>
    <w:rsid w:val="004E209C"/>
    <w:rsid w:val="004E3C0D"/>
    <w:rsid w:val="004E3CCC"/>
    <w:rsid w:val="004E4281"/>
    <w:rsid w:val="004E4287"/>
    <w:rsid w:val="004E641F"/>
    <w:rsid w:val="004E658D"/>
    <w:rsid w:val="004F06E9"/>
    <w:rsid w:val="004F0D98"/>
    <w:rsid w:val="004F1023"/>
    <w:rsid w:val="004F31D8"/>
    <w:rsid w:val="004F3E4F"/>
    <w:rsid w:val="004F40A3"/>
    <w:rsid w:val="004F433A"/>
    <w:rsid w:val="004F5217"/>
    <w:rsid w:val="004F676A"/>
    <w:rsid w:val="004F6B78"/>
    <w:rsid w:val="004F727B"/>
    <w:rsid w:val="005005B2"/>
    <w:rsid w:val="00501950"/>
    <w:rsid w:val="00502BE5"/>
    <w:rsid w:val="005034BF"/>
    <w:rsid w:val="00503C6D"/>
    <w:rsid w:val="005049C1"/>
    <w:rsid w:val="00504C56"/>
    <w:rsid w:val="00504FD4"/>
    <w:rsid w:val="00505128"/>
    <w:rsid w:val="00505B93"/>
    <w:rsid w:val="005061A6"/>
    <w:rsid w:val="00510015"/>
    <w:rsid w:val="00510EE7"/>
    <w:rsid w:val="00515848"/>
    <w:rsid w:val="00515C0B"/>
    <w:rsid w:val="00516721"/>
    <w:rsid w:val="00516745"/>
    <w:rsid w:val="00516B2D"/>
    <w:rsid w:val="005172AA"/>
    <w:rsid w:val="00520F5D"/>
    <w:rsid w:val="00522DF6"/>
    <w:rsid w:val="005233B9"/>
    <w:rsid w:val="0052382B"/>
    <w:rsid w:val="0052424F"/>
    <w:rsid w:val="00526A7A"/>
    <w:rsid w:val="00534314"/>
    <w:rsid w:val="0053486F"/>
    <w:rsid w:val="00534B5A"/>
    <w:rsid w:val="00534D12"/>
    <w:rsid w:val="00536494"/>
    <w:rsid w:val="0053789A"/>
    <w:rsid w:val="00540CF0"/>
    <w:rsid w:val="00540D48"/>
    <w:rsid w:val="00542DC3"/>
    <w:rsid w:val="00542E60"/>
    <w:rsid w:val="0054480F"/>
    <w:rsid w:val="00544D51"/>
    <w:rsid w:val="00545711"/>
    <w:rsid w:val="005470EF"/>
    <w:rsid w:val="00547547"/>
    <w:rsid w:val="005515DF"/>
    <w:rsid w:val="00551DF9"/>
    <w:rsid w:val="0055295D"/>
    <w:rsid w:val="0055304B"/>
    <w:rsid w:val="00556BA1"/>
    <w:rsid w:val="00556C47"/>
    <w:rsid w:val="00556CBF"/>
    <w:rsid w:val="0056049F"/>
    <w:rsid w:val="00560F10"/>
    <w:rsid w:val="00561B98"/>
    <w:rsid w:val="00561F04"/>
    <w:rsid w:val="00563091"/>
    <w:rsid w:val="00565522"/>
    <w:rsid w:val="005657AD"/>
    <w:rsid w:val="0056587E"/>
    <w:rsid w:val="005658D5"/>
    <w:rsid w:val="00565B0A"/>
    <w:rsid w:val="005675B7"/>
    <w:rsid w:val="00567F80"/>
    <w:rsid w:val="00567FC5"/>
    <w:rsid w:val="005704DB"/>
    <w:rsid w:val="0057066D"/>
    <w:rsid w:val="00571494"/>
    <w:rsid w:val="00571C31"/>
    <w:rsid w:val="0057220C"/>
    <w:rsid w:val="005747A0"/>
    <w:rsid w:val="005752D9"/>
    <w:rsid w:val="00575A1B"/>
    <w:rsid w:val="0058134D"/>
    <w:rsid w:val="00582E46"/>
    <w:rsid w:val="005840C8"/>
    <w:rsid w:val="0058592F"/>
    <w:rsid w:val="005859A3"/>
    <w:rsid w:val="00586F3F"/>
    <w:rsid w:val="0058763C"/>
    <w:rsid w:val="00587AE6"/>
    <w:rsid w:val="00590CEA"/>
    <w:rsid w:val="00591507"/>
    <w:rsid w:val="005919C6"/>
    <w:rsid w:val="00591A29"/>
    <w:rsid w:val="005974C0"/>
    <w:rsid w:val="005A12BB"/>
    <w:rsid w:val="005A17F0"/>
    <w:rsid w:val="005A2877"/>
    <w:rsid w:val="005A30C5"/>
    <w:rsid w:val="005A30DE"/>
    <w:rsid w:val="005A3E0D"/>
    <w:rsid w:val="005A3FCA"/>
    <w:rsid w:val="005A44B3"/>
    <w:rsid w:val="005A585F"/>
    <w:rsid w:val="005A58FB"/>
    <w:rsid w:val="005A60B4"/>
    <w:rsid w:val="005A6EE0"/>
    <w:rsid w:val="005A7757"/>
    <w:rsid w:val="005B078C"/>
    <w:rsid w:val="005B1D0D"/>
    <w:rsid w:val="005B21A0"/>
    <w:rsid w:val="005B2586"/>
    <w:rsid w:val="005B27F8"/>
    <w:rsid w:val="005B3255"/>
    <w:rsid w:val="005B37A2"/>
    <w:rsid w:val="005B4B4C"/>
    <w:rsid w:val="005B54E7"/>
    <w:rsid w:val="005B5DEE"/>
    <w:rsid w:val="005B6614"/>
    <w:rsid w:val="005B6C27"/>
    <w:rsid w:val="005C0CE3"/>
    <w:rsid w:val="005C0F25"/>
    <w:rsid w:val="005C1417"/>
    <w:rsid w:val="005C2958"/>
    <w:rsid w:val="005C35A0"/>
    <w:rsid w:val="005C45FF"/>
    <w:rsid w:val="005C5865"/>
    <w:rsid w:val="005C5F55"/>
    <w:rsid w:val="005C5F98"/>
    <w:rsid w:val="005C62F8"/>
    <w:rsid w:val="005D0769"/>
    <w:rsid w:val="005D1736"/>
    <w:rsid w:val="005D1BD1"/>
    <w:rsid w:val="005D464E"/>
    <w:rsid w:val="005D583A"/>
    <w:rsid w:val="005D684D"/>
    <w:rsid w:val="005E23C8"/>
    <w:rsid w:val="005E3553"/>
    <w:rsid w:val="005E38EA"/>
    <w:rsid w:val="005E3FAA"/>
    <w:rsid w:val="005E5F31"/>
    <w:rsid w:val="005E6465"/>
    <w:rsid w:val="005E656C"/>
    <w:rsid w:val="005E7133"/>
    <w:rsid w:val="005F055D"/>
    <w:rsid w:val="005F0D4B"/>
    <w:rsid w:val="005F2941"/>
    <w:rsid w:val="005F3505"/>
    <w:rsid w:val="005F448C"/>
    <w:rsid w:val="005F6B80"/>
    <w:rsid w:val="005F733A"/>
    <w:rsid w:val="005F7C93"/>
    <w:rsid w:val="00600DF4"/>
    <w:rsid w:val="00601A18"/>
    <w:rsid w:val="006033F1"/>
    <w:rsid w:val="00604482"/>
    <w:rsid w:val="00604606"/>
    <w:rsid w:val="006054AF"/>
    <w:rsid w:val="006075C8"/>
    <w:rsid w:val="006112D8"/>
    <w:rsid w:val="00611F49"/>
    <w:rsid w:val="0061394A"/>
    <w:rsid w:val="00616AC0"/>
    <w:rsid w:val="006172D1"/>
    <w:rsid w:val="00617A17"/>
    <w:rsid w:val="006231B5"/>
    <w:rsid w:val="0062414D"/>
    <w:rsid w:val="0062578F"/>
    <w:rsid w:val="006259B6"/>
    <w:rsid w:val="00625EEA"/>
    <w:rsid w:val="00626877"/>
    <w:rsid w:val="006269E0"/>
    <w:rsid w:val="00630C44"/>
    <w:rsid w:val="006314BD"/>
    <w:rsid w:val="00632CA4"/>
    <w:rsid w:val="00634878"/>
    <w:rsid w:val="00635179"/>
    <w:rsid w:val="006351C9"/>
    <w:rsid w:val="00635D3A"/>
    <w:rsid w:val="00636B5D"/>
    <w:rsid w:val="006374C6"/>
    <w:rsid w:val="00637F79"/>
    <w:rsid w:val="0064186B"/>
    <w:rsid w:val="00642293"/>
    <w:rsid w:val="006471BA"/>
    <w:rsid w:val="00647241"/>
    <w:rsid w:val="00647E0B"/>
    <w:rsid w:val="00647E3D"/>
    <w:rsid w:val="0065156D"/>
    <w:rsid w:val="00651F1B"/>
    <w:rsid w:val="00653603"/>
    <w:rsid w:val="00661072"/>
    <w:rsid w:val="00661475"/>
    <w:rsid w:val="00661924"/>
    <w:rsid w:val="00661A0D"/>
    <w:rsid w:val="00661DED"/>
    <w:rsid w:val="00662233"/>
    <w:rsid w:val="00662566"/>
    <w:rsid w:val="006645D8"/>
    <w:rsid w:val="006648E2"/>
    <w:rsid w:val="00664AD5"/>
    <w:rsid w:val="00665EFE"/>
    <w:rsid w:val="00665F93"/>
    <w:rsid w:val="00666A59"/>
    <w:rsid w:val="00666A73"/>
    <w:rsid w:val="00667110"/>
    <w:rsid w:val="00671718"/>
    <w:rsid w:val="00671ADD"/>
    <w:rsid w:val="00673528"/>
    <w:rsid w:val="00674576"/>
    <w:rsid w:val="00674A74"/>
    <w:rsid w:val="00675FB9"/>
    <w:rsid w:val="006761FD"/>
    <w:rsid w:val="006816AF"/>
    <w:rsid w:val="006820C8"/>
    <w:rsid w:val="00682DCA"/>
    <w:rsid w:val="0068323F"/>
    <w:rsid w:val="00683CF8"/>
    <w:rsid w:val="006846A0"/>
    <w:rsid w:val="0068518E"/>
    <w:rsid w:val="00686444"/>
    <w:rsid w:val="006867B0"/>
    <w:rsid w:val="0068790A"/>
    <w:rsid w:val="00687E81"/>
    <w:rsid w:val="00687EC4"/>
    <w:rsid w:val="006907A7"/>
    <w:rsid w:val="00692B4E"/>
    <w:rsid w:val="0069349E"/>
    <w:rsid w:val="006936CD"/>
    <w:rsid w:val="00694828"/>
    <w:rsid w:val="00695B1B"/>
    <w:rsid w:val="006969A3"/>
    <w:rsid w:val="0069704C"/>
    <w:rsid w:val="00697D43"/>
    <w:rsid w:val="006A0F17"/>
    <w:rsid w:val="006A1D6C"/>
    <w:rsid w:val="006A3362"/>
    <w:rsid w:val="006A3C15"/>
    <w:rsid w:val="006A47F4"/>
    <w:rsid w:val="006A49D7"/>
    <w:rsid w:val="006A531C"/>
    <w:rsid w:val="006A5548"/>
    <w:rsid w:val="006A636D"/>
    <w:rsid w:val="006A6FC1"/>
    <w:rsid w:val="006A6FCD"/>
    <w:rsid w:val="006A7F5F"/>
    <w:rsid w:val="006B13C1"/>
    <w:rsid w:val="006B2A3C"/>
    <w:rsid w:val="006B2AED"/>
    <w:rsid w:val="006B312F"/>
    <w:rsid w:val="006B4CB3"/>
    <w:rsid w:val="006B534C"/>
    <w:rsid w:val="006B5820"/>
    <w:rsid w:val="006B6EBE"/>
    <w:rsid w:val="006B74FA"/>
    <w:rsid w:val="006B76CA"/>
    <w:rsid w:val="006C15CD"/>
    <w:rsid w:val="006C1FDB"/>
    <w:rsid w:val="006C2336"/>
    <w:rsid w:val="006C269A"/>
    <w:rsid w:val="006C3FB0"/>
    <w:rsid w:val="006C42CB"/>
    <w:rsid w:val="006C5A31"/>
    <w:rsid w:val="006C5D22"/>
    <w:rsid w:val="006C63B9"/>
    <w:rsid w:val="006C7E66"/>
    <w:rsid w:val="006D09D9"/>
    <w:rsid w:val="006D1336"/>
    <w:rsid w:val="006D3521"/>
    <w:rsid w:val="006D3F1D"/>
    <w:rsid w:val="006D422A"/>
    <w:rsid w:val="006D57E5"/>
    <w:rsid w:val="006D58CE"/>
    <w:rsid w:val="006D66E1"/>
    <w:rsid w:val="006D6DAF"/>
    <w:rsid w:val="006E0586"/>
    <w:rsid w:val="006E07CE"/>
    <w:rsid w:val="006E0A68"/>
    <w:rsid w:val="006E0C80"/>
    <w:rsid w:val="006E0E2E"/>
    <w:rsid w:val="006E0EAA"/>
    <w:rsid w:val="006E100A"/>
    <w:rsid w:val="006E390C"/>
    <w:rsid w:val="006E4B72"/>
    <w:rsid w:val="006E585D"/>
    <w:rsid w:val="006E74F6"/>
    <w:rsid w:val="006E7F2D"/>
    <w:rsid w:val="006F068B"/>
    <w:rsid w:val="006F14F7"/>
    <w:rsid w:val="006F2489"/>
    <w:rsid w:val="006F55B8"/>
    <w:rsid w:val="006F58AA"/>
    <w:rsid w:val="006F693E"/>
    <w:rsid w:val="006F7A36"/>
    <w:rsid w:val="006F7DC1"/>
    <w:rsid w:val="006F7F23"/>
    <w:rsid w:val="006F7FBA"/>
    <w:rsid w:val="00701B6A"/>
    <w:rsid w:val="00702048"/>
    <w:rsid w:val="00702142"/>
    <w:rsid w:val="007022C2"/>
    <w:rsid w:val="00702DBD"/>
    <w:rsid w:val="00702FFB"/>
    <w:rsid w:val="00703BC6"/>
    <w:rsid w:val="00704DBD"/>
    <w:rsid w:val="00704FDE"/>
    <w:rsid w:val="00710447"/>
    <w:rsid w:val="00710FCC"/>
    <w:rsid w:val="00711CB3"/>
    <w:rsid w:val="00711F5A"/>
    <w:rsid w:val="007140AE"/>
    <w:rsid w:val="007170D3"/>
    <w:rsid w:val="00717100"/>
    <w:rsid w:val="00717EDA"/>
    <w:rsid w:val="00720445"/>
    <w:rsid w:val="00720DEF"/>
    <w:rsid w:val="00721AE9"/>
    <w:rsid w:val="0072261E"/>
    <w:rsid w:val="00722832"/>
    <w:rsid w:val="00722905"/>
    <w:rsid w:val="00722C8B"/>
    <w:rsid w:val="00723009"/>
    <w:rsid w:val="00724026"/>
    <w:rsid w:val="0072403B"/>
    <w:rsid w:val="007241FF"/>
    <w:rsid w:val="00724389"/>
    <w:rsid w:val="00725209"/>
    <w:rsid w:val="0072604C"/>
    <w:rsid w:val="0072755F"/>
    <w:rsid w:val="00732096"/>
    <w:rsid w:val="007328A7"/>
    <w:rsid w:val="00733696"/>
    <w:rsid w:val="00734338"/>
    <w:rsid w:val="00734DBC"/>
    <w:rsid w:val="00735369"/>
    <w:rsid w:val="00736000"/>
    <w:rsid w:val="007365C2"/>
    <w:rsid w:val="0073667C"/>
    <w:rsid w:val="007369F2"/>
    <w:rsid w:val="00737846"/>
    <w:rsid w:val="00737A77"/>
    <w:rsid w:val="00737E41"/>
    <w:rsid w:val="00740AEC"/>
    <w:rsid w:val="007410E0"/>
    <w:rsid w:val="0074306D"/>
    <w:rsid w:val="0074383D"/>
    <w:rsid w:val="00744D24"/>
    <w:rsid w:val="00747045"/>
    <w:rsid w:val="00747F09"/>
    <w:rsid w:val="00751A36"/>
    <w:rsid w:val="00753688"/>
    <w:rsid w:val="007545B1"/>
    <w:rsid w:val="00754E3B"/>
    <w:rsid w:val="00757D18"/>
    <w:rsid w:val="00761E4D"/>
    <w:rsid w:val="00763E1D"/>
    <w:rsid w:val="00763E49"/>
    <w:rsid w:val="00763EEB"/>
    <w:rsid w:val="007643E7"/>
    <w:rsid w:val="007645F8"/>
    <w:rsid w:val="0076518C"/>
    <w:rsid w:val="007658C9"/>
    <w:rsid w:val="0077039A"/>
    <w:rsid w:val="00771BBF"/>
    <w:rsid w:val="00771F26"/>
    <w:rsid w:val="00772C29"/>
    <w:rsid w:val="00772D4D"/>
    <w:rsid w:val="00773AAA"/>
    <w:rsid w:val="00774040"/>
    <w:rsid w:val="00777BCB"/>
    <w:rsid w:val="00780968"/>
    <w:rsid w:val="007824A9"/>
    <w:rsid w:val="00782B1D"/>
    <w:rsid w:val="00783973"/>
    <w:rsid w:val="00784249"/>
    <w:rsid w:val="00785DE0"/>
    <w:rsid w:val="00786D13"/>
    <w:rsid w:val="007871B2"/>
    <w:rsid w:val="007873B8"/>
    <w:rsid w:val="00791848"/>
    <w:rsid w:val="00793669"/>
    <w:rsid w:val="007979C4"/>
    <w:rsid w:val="007A1772"/>
    <w:rsid w:val="007A256C"/>
    <w:rsid w:val="007A3146"/>
    <w:rsid w:val="007A3B17"/>
    <w:rsid w:val="007A520F"/>
    <w:rsid w:val="007A5DF8"/>
    <w:rsid w:val="007A5FD8"/>
    <w:rsid w:val="007A7886"/>
    <w:rsid w:val="007B314C"/>
    <w:rsid w:val="007B393E"/>
    <w:rsid w:val="007B46F8"/>
    <w:rsid w:val="007B4DCE"/>
    <w:rsid w:val="007B4FD1"/>
    <w:rsid w:val="007B5B1E"/>
    <w:rsid w:val="007C04DF"/>
    <w:rsid w:val="007C0D98"/>
    <w:rsid w:val="007C21F3"/>
    <w:rsid w:val="007C286B"/>
    <w:rsid w:val="007C3189"/>
    <w:rsid w:val="007C4851"/>
    <w:rsid w:val="007C48F8"/>
    <w:rsid w:val="007C7012"/>
    <w:rsid w:val="007D0290"/>
    <w:rsid w:val="007D0BC0"/>
    <w:rsid w:val="007D1843"/>
    <w:rsid w:val="007D3A58"/>
    <w:rsid w:val="007D3C05"/>
    <w:rsid w:val="007D3CC2"/>
    <w:rsid w:val="007D621B"/>
    <w:rsid w:val="007D706C"/>
    <w:rsid w:val="007D75BA"/>
    <w:rsid w:val="007E2108"/>
    <w:rsid w:val="007E3C79"/>
    <w:rsid w:val="007E3E6A"/>
    <w:rsid w:val="007E470B"/>
    <w:rsid w:val="007E4A70"/>
    <w:rsid w:val="007E55B7"/>
    <w:rsid w:val="007E6137"/>
    <w:rsid w:val="007E63E0"/>
    <w:rsid w:val="007E7757"/>
    <w:rsid w:val="007F00C3"/>
    <w:rsid w:val="007F08FE"/>
    <w:rsid w:val="007F0906"/>
    <w:rsid w:val="007F13F0"/>
    <w:rsid w:val="007F1B74"/>
    <w:rsid w:val="007F23E1"/>
    <w:rsid w:val="007F2C98"/>
    <w:rsid w:val="007F3179"/>
    <w:rsid w:val="007F5FEF"/>
    <w:rsid w:val="007F6170"/>
    <w:rsid w:val="007F6FE4"/>
    <w:rsid w:val="007F7F8B"/>
    <w:rsid w:val="0080316D"/>
    <w:rsid w:val="008033C7"/>
    <w:rsid w:val="008065C1"/>
    <w:rsid w:val="00812603"/>
    <w:rsid w:val="0081260C"/>
    <w:rsid w:val="00813AF1"/>
    <w:rsid w:val="00814468"/>
    <w:rsid w:val="00814D9B"/>
    <w:rsid w:val="00815467"/>
    <w:rsid w:val="00815DE9"/>
    <w:rsid w:val="008164C4"/>
    <w:rsid w:val="00816555"/>
    <w:rsid w:val="00816C30"/>
    <w:rsid w:val="00816D85"/>
    <w:rsid w:val="008170C9"/>
    <w:rsid w:val="00824610"/>
    <w:rsid w:val="00824788"/>
    <w:rsid w:val="00824DD5"/>
    <w:rsid w:val="00825262"/>
    <w:rsid w:val="00825B1A"/>
    <w:rsid w:val="00825DBF"/>
    <w:rsid w:val="00826753"/>
    <w:rsid w:val="008274B2"/>
    <w:rsid w:val="00830E00"/>
    <w:rsid w:val="00832148"/>
    <w:rsid w:val="0083216B"/>
    <w:rsid w:val="008321AB"/>
    <w:rsid w:val="008406F6"/>
    <w:rsid w:val="00840756"/>
    <w:rsid w:val="0084101C"/>
    <w:rsid w:val="008444B2"/>
    <w:rsid w:val="00845193"/>
    <w:rsid w:val="00845C69"/>
    <w:rsid w:val="00845CA7"/>
    <w:rsid w:val="00846061"/>
    <w:rsid w:val="008518BF"/>
    <w:rsid w:val="00852B81"/>
    <w:rsid w:val="008559F2"/>
    <w:rsid w:val="00855B23"/>
    <w:rsid w:val="00861944"/>
    <w:rsid w:val="008619C6"/>
    <w:rsid w:val="00863F6E"/>
    <w:rsid w:val="00864953"/>
    <w:rsid w:val="00864CAF"/>
    <w:rsid w:val="00864EDA"/>
    <w:rsid w:val="00866415"/>
    <w:rsid w:val="00866F8E"/>
    <w:rsid w:val="00870FC5"/>
    <w:rsid w:val="0087250A"/>
    <w:rsid w:val="00872726"/>
    <w:rsid w:val="00872D88"/>
    <w:rsid w:val="00874DA2"/>
    <w:rsid w:val="00875BC9"/>
    <w:rsid w:val="0087657A"/>
    <w:rsid w:val="00876F34"/>
    <w:rsid w:val="00880107"/>
    <w:rsid w:val="00881DFC"/>
    <w:rsid w:val="0088205E"/>
    <w:rsid w:val="008834F8"/>
    <w:rsid w:val="0088465C"/>
    <w:rsid w:val="008872D1"/>
    <w:rsid w:val="008902AD"/>
    <w:rsid w:val="008921F2"/>
    <w:rsid w:val="00893AEC"/>
    <w:rsid w:val="00894AE1"/>
    <w:rsid w:val="00896A36"/>
    <w:rsid w:val="008A0024"/>
    <w:rsid w:val="008A05CF"/>
    <w:rsid w:val="008A09A9"/>
    <w:rsid w:val="008A0D9A"/>
    <w:rsid w:val="008A2B50"/>
    <w:rsid w:val="008A4D21"/>
    <w:rsid w:val="008A513F"/>
    <w:rsid w:val="008A579B"/>
    <w:rsid w:val="008A5A54"/>
    <w:rsid w:val="008A5F1F"/>
    <w:rsid w:val="008B162D"/>
    <w:rsid w:val="008B18E4"/>
    <w:rsid w:val="008B2FBA"/>
    <w:rsid w:val="008B3044"/>
    <w:rsid w:val="008B32D9"/>
    <w:rsid w:val="008B5250"/>
    <w:rsid w:val="008B6234"/>
    <w:rsid w:val="008B6535"/>
    <w:rsid w:val="008B6C24"/>
    <w:rsid w:val="008B7350"/>
    <w:rsid w:val="008B7C56"/>
    <w:rsid w:val="008C019D"/>
    <w:rsid w:val="008C1FE0"/>
    <w:rsid w:val="008C211A"/>
    <w:rsid w:val="008C28D6"/>
    <w:rsid w:val="008C3BB8"/>
    <w:rsid w:val="008C4AE7"/>
    <w:rsid w:val="008C6B15"/>
    <w:rsid w:val="008C71B3"/>
    <w:rsid w:val="008C777F"/>
    <w:rsid w:val="008C7853"/>
    <w:rsid w:val="008D0E3A"/>
    <w:rsid w:val="008D0EC8"/>
    <w:rsid w:val="008D1385"/>
    <w:rsid w:val="008D20AB"/>
    <w:rsid w:val="008D519A"/>
    <w:rsid w:val="008D5515"/>
    <w:rsid w:val="008D6804"/>
    <w:rsid w:val="008D6BA9"/>
    <w:rsid w:val="008D75B5"/>
    <w:rsid w:val="008D7FA3"/>
    <w:rsid w:val="008E1DE7"/>
    <w:rsid w:val="008E1E3A"/>
    <w:rsid w:val="008E3925"/>
    <w:rsid w:val="008E5116"/>
    <w:rsid w:val="008E7656"/>
    <w:rsid w:val="008F069D"/>
    <w:rsid w:val="008F0E29"/>
    <w:rsid w:val="008F3772"/>
    <w:rsid w:val="008F4DC8"/>
    <w:rsid w:val="008F56CA"/>
    <w:rsid w:val="008F6DD9"/>
    <w:rsid w:val="008F7D87"/>
    <w:rsid w:val="00902E5C"/>
    <w:rsid w:val="00904E2B"/>
    <w:rsid w:val="00905F1F"/>
    <w:rsid w:val="00910855"/>
    <w:rsid w:val="00913BB1"/>
    <w:rsid w:val="00914FF4"/>
    <w:rsid w:val="0091709F"/>
    <w:rsid w:val="00921169"/>
    <w:rsid w:val="00921FAA"/>
    <w:rsid w:val="0092455C"/>
    <w:rsid w:val="0092495B"/>
    <w:rsid w:val="00924B53"/>
    <w:rsid w:val="00924BEE"/>
    <w:rsid w:val="00925410"/>
    <w:rsid w:val="00925C88"/>
    <w:rsid w:val="009271BC"/>
    <w:rsid w:val="00927F7D"/>
    <w:rsid w:val="00927F94"/>
    <w:rsid w:val="009300C6"/>
    <w:rsid w:val="009302E1"/>
    <w:rsid w:val="009307E8"/>
    <w:rsid w:val="009312DF"/>
    <w:rsid w:val="009314A9"/>
    <w:rsid w:val="00933A01"/>
    <w:rsid w:val="00934630"/>
    <w:rsid w:val="00934ED3"/>
    <w:rsid w:val="0093530B"/>
    <w:rsid w:val="009402DB"/>
    <w:rsid w:val="00940D27"/>
    <w:rsid w:val="009416D0"/>
    <w:rsid w:val="0094299E"/>
    <w:rsid w:val="00943FA9"/>
    <w:rsid w:val="009447C6"/>
    <w:rsid w:val="00945792"/>
    <w:rsid w:val="00950162"/>
    <w:rsid w:val="00951B68"/>
    <w:rsid w:val="009537AF"/>
    <w:rsid w:val="0095541C"/>
    <w:rsid w:val="00956CF5"/>
    <w:rsid w:val="00957699"/>
    <w:rsid w:val="009600C1"/>
    <w:rsid w:val="0096042D"/>
    <w:rsid w:val="009612EB"/>
    <w:rsid w:val="009629F4"/>
    <w:rsid w:val="00962D5D"/>
    <w:rsid w:val="0096578C"/>
    <w:rsid w:val="009658A9"/>
    <w:rsid w:val="00965C26"/>
    <w:rsid w:val="00973950"/>
    <w:rsid w:val="00973D8C"/>
    <w:rsid w:val="00975DBF"/>
    <w:rsid w:val="00975F04"/>
    <w:rsid w:val="00976A5A"/>
    <w:rsid w:val="00976F2B"/>
    <w:rsid w:val="00977CA1"/>
    <w:rsid w:val="00977D03"/>
    <w:rsid w:val="00980709"/>
    <w:rsid w:val="00981624"/>
    <w:rsid w:val="00983B60"/>
    <w:rsid w:val="00984037"/>
    <w:rsid w:val="009849C9"/>
    <w:rsid w:val="00986F6A"/>
    <w:rsid w:val="00987325"/>
    <w:rsid w:val="00987D3A"/>
    <w:rsid w:val="00990A7B"/>
    <w:rsid w:val="00991DFB"/>
    <w:rsid w:val="00993B4F"/>
    <w:rsid w:val="00993B50"/>
    <w:rsid w:val="00994031"/>
    <w:rsid w:val="009957BD"/>
    <w:rsid w:val="00995CEB"/>
    <w:rsid w:val="00997155"/>
    <w:rsid w:val="009A2059"/>
    <w:rsid w:val="009A221F"/>
    <w:rsid w:val="009A26CA"/>
    <w:rsid w:val="009A4631"/>
    <w:rsid w:val="009A6B4C"/>
    <w:rsid w:val="009A6C6A"/>
    <w:rsid w:val="009B1473"/>
    <w:rsid w:val="009B2B50"/>
    <w:rsid w:val="009B3C4F"/>
    <w:rsid w:val="009B5414"/>
    <w:rsid w:val="009B5F97"/>
    <w:rsid w:val="009B61F2"/>
    <w:rsid w:val="009B62A5"/>
    <w:rsid w:val="009B64CE"/>
    <w:rsid w:val="009B7333"/>
    <w:rsid w:val="009B78A6"/>
    <w:rsid w:val="009B7A27"/>
    <w:rsid w:val="009B7E71"/>
    <w:rsid w:val="009C019C"/>
    <w:rsid w:val="009C14E9"/>
    <w:rsid w:val="009C1B31"/>
    <w:rsid w:val="009C38CE"/>
    <w:rsid w:val="009C40B6"/>
    <w:rsid w:val="009C45A3"/>
    <w:rsid w:val="009C6057"/>
    <w:rsid w:val="009C7DF6"/>
    <w:rsid w:val="009D118E"/>
    <w:rsid w:val="009D2891"/>
    <w:rsid w:val="009D3C7D"/>
    <w:rsid w:val="009D40A0"/>
    <w:rsid w:val="009D47A3"/>
    <w:rsid w:val="009D6B33"/>
    <w:rsid w:val="009D72E7"/>
    <w:rsid w:val="009D7AC6"/>
    <w:rsid w:val="009E096B"/>
    <w:rsid w:val="009E171A"/>
    <w:rsid w:val="009E2C05"/>
    <w:rsid w:val="009E34DF"/>
    <w:rsid w:val="009E497C"/>
    <w:rsid w:val="009E5348"/>
    <w:rsid w:val="009E6250"/>
    <w:rsid w:val="009E6D08"/>
    <w:rsid w:val="009F0430"/>
    <w:rsid w:val="009F1518"/>
    <w:rsid w:val="009F1FC9"/>
    <w:rsid w:val="009F346B"/>
    <w:rsid w:val="009F4261"/>
    <w:rsid w:val="009F4838"/>
    <w:rsid w:val="009F4C02"/>
    <w:rsid w:val="009F6D83"/>
    <w:rsid w:val="009F7648"/>
    <w:rsid w:val="00A03047"/>
    <w:rsid w:val="00A0340C"/>
    <w:rsid w:val="00A05C96"/>
    <w:rsid w:val="00A05F7D"/>
    <w:rsid w:val="00A1087E"/>
    <w:rsid w:val="00A10AA2"/>
    <w:rsid w:val="00A11083"/>
    <w:rsid w:val="00A127E2"/>
    <w:rsid w:val="00A134F8"/>
    <w:rsid w:val="00A14A48"/>
    <w:rsid w:val="00A160B3"/>
    <w:rsid w:val="00A2493A"/>
    <w:rsid w:val="00A26FF1"/>
    <w:rsid w:val="00A3143D"/>
    <w:rsid w:val="00A3185C"/>
    <w:rsid w:val="00A32886"/>
    <w:rsid w:val="00A33C01"/>
    <w:rsid w:val="00A3443F"/>
    <w:rsid w:val="00A34D40"/>
    <w:rsid w:val="00A36ACE"/>
    <w:rsid w:val="00A37CD5"/>
    <w:rsid w:val="00A41928"/>
    <w:rsid w:val="00A42FC3"/>
    <w:rsid w:val="00A43DE7"/>
    <w:rsid w:val="00A43EF9"/>
    <w:rsid w:val="00A443E0"/>
    <w:rsid w:val="00A44EF7"/>
    <w:rsid w:val="00A4523C"/>
    <w:rsid w:val="00A45EBA"/>
    <w:rsid w:val="00A46B20"/>
    <w:rsid w:val="00A5016C"/>
    <w:rsid w:val="00A5305E"/>
    <w:rsid w:val="00A53928"/>
    <w:rsid w:val="00A546CD"/>
    <w:rsid w:val="00A55A66"/>
    <w:rsid w:val="00A5720E"/>
    <w:rsid w:val="00A601E2"/>
    <w:rsid w:val="00A6057B"/>
    <w:rsid w:val="00A64BB8"/>
    <w:rsid w:val="00A64F80"/>
    <w:rsid w:val="00A671A4"/>
    <w:rsid w:val="00A67F9F"/>
    <w:rsid w:val="00A71985"/>
    <w:rsid w:val="00A72DD1"/>
    <w:rsid w:val="00A73134"/>
    <w:rsid w:val="00A750C1"/>
    <w:rsid w:val="00A753E1"/>
    <w:rsid w:val="00A75C76"/>
    <w:rsid w:val="00A760B4"/>
    <w:rsid w:val="00A777FC"/>
    <w:rsid w:val="00A82E31"/>
    <w:rsid w:val="00A85C1D"/>
    <w:rsid w:val="00A85CDD"/>
    <w:rsid w:val="00A8674C"/>
    <w:rsid w:val="00A923AA"/>
    <w:rsid w:val="00A95902"/>
    <w:rsid w:val="00AA0886"/>
    <w:rsid w:val="00AA09BF"/>
    <w:rsid w:val="00AA241A"/>
    <w:rsid w:val="00AA2BAC"/>
    <w:rsid w:val="00AA3F0C"/>
    <w:rsid w:val="00AA554E"/>
    <w:rsid w:val="00AA64B1"/>
    <w:rsid w:val="00AA7E49"/>
    <w:rsid w:val="00AA7FAD"/>
    <w:rsid w:val="00AB0535"/>
    <w:rsid w:val="00AB0F2D"/>
    <w:rsid w:val="00AB1EFF"/>
    <w:rsid w:val="00AB2EF7"/>
    <w:rsid w:val="00AB45A1"/>
    <w:rsid w:val="00AB5BD4"/>
    <w:rsid w:val="00AB7AC8"/>
    <w:rsid w:val="00AC0138"/>
    <w:rsid w:val="00AC0E3B"/>
    <w:rsid w:val="00AC130C"/>
    <w:rsid w:val="00AC176A"/>
    <w:rsid w:val="00AC2010"/>
    <w:rsid w:val="00AC3DF3"/>
    <w:rsid w:val="00AC42D8"/>
    <w:rsid w:val="00AC5C1D"/>
    <w:rsid w:val="00AC5F4F"/>
    <w:rsid w:val="00AD0438"/>
    <w:rsid w:val="00AD13E8"/>
    <w:rsid w:val="00AD2348"/>
    <w:rsid w:val="00AD25E0"/>
    <w:rsid w:val="00AD2672"/>
    <w:rsid w:val="00AD3340"/>
    <w:rsid w:val="00AD578A"/>
    <w:rsid w:val="00AE06EE"/>
    <w:rsid w:val="00AE4AEC"/>
    <w:rsid w:val="00AE5218"/>
    <w:rsid w:val="00AF1326"/>
    <w:rsid w:val="00AF35A1"/>
    <w:rsid w:val="00AF3872"/>
    <w:rsid w:val="00AF3962"/>
    <w:rsid w:val="00AF3DA3"/>
    <w:rsid w:val="00AF4801"/>
    <w:rsid w:val="00AF54B9"/>
    <w:rsid w:val="00AF5E37"/>
    <w:rsid w:val="00AF5F05"/>
    <w:rsid w:val="00AF681B"/>
    <w:rsid w:val="00AF68D2"/>
    <w:rsid w:val="00AF6EF7"/>
    <w:rsid w:val="00AF7DAC"/>
    <w:rsid w:val="00B00F14"/>
    <w:rsid w:val="00B0266B"/>
    <w:rsid w:val="00B06A5F"/>
    <w:rsid w:val="00B106D4"/>
    <w:rsid w:val="00B1100F"/>
    <w:rsid w:val="00B11DCF"/>
    <w:rsid w:val="00B13099"/>
    <w:rsid w:val="00B1315C"/>
    <w:rsid w:val="00B1376C"/>
    <w:rsid w:val="00B14515"/>
    <w:rsid w:val="00B15574"/>
    <w:rsid w:val="00B1646D"/>
    <w:rsid w:val="00B16D45"/>
    <w:rsid w:val="00B173A6"/>
    <w:rsid w:val="00B17E33"/>
    <w:rsid w:val="00B20A95"/>
    <w:rsid w:val="00B22DC0"/>
    <w:rsid w:val="00B252A3"/>
    <w:rsid w:val="00B27A6D"/>
    <w:rsid w:val="00B31622"/>
    <w:rsid w:val="00B32929"/>
    <w:rsid w:val="00B329E1"/>
    <w:rsid w:val="00B35945"/>
    <w:rsid w:val="00B374AF"/>
    <w:rsid w:val="00B4009E"/>
    <w:rsid w:val="00B401D9"/>
    <w:rsid w:val="00B4127A"/>
    <w:rsid w:val="00B418F1"/>
    <w:rsid w:val="00B43495"/>
    <w:rsid w:val="00B435F3"/>
    <w:rsid w:val="00B43802"/>
    <w:rsid w:val="00B44DC1"/>
    <w:rsid w:val="00B45445"/>
    <w:rsid w:val="00B50F9C"/>
    <w:rsid w:val="00B5134E"/>
    <w:rsid w:val="00B51F18"/>
    <w:rsid w:val="00B51F49"/>
    <w:rsid w:val="00B522F0"/>
    <w:rsid w:val="00B529B0"/>
    <w:rsid w:val="00B5375D"/>
    <w:rsid w:val="00B55714"/>
    <w:rsid w:val="00B558E9"/>
    <w:rsid w:val="00B55B10"/>
    <w:rsid w:val="00B55C20"/>
    <w:rsid w:val="00B561B3"/>
    <w:rsid w:val="00B56EE3"/>
    <w:rsid w:val="00B601F3"/>
    <w:rsid w:val="00B6081F"/>
    <w:rsid w:val="00B60F1B"/>
    <w:rsid w:val="00B60FBE"/>
    <w:rsid w:val="00B61792"/>
    <w:rsid w:val="00B6399D"/>
    <w:rsid w:val="00B651DB"/>
    <w:rsid w:val="00B6554E"/>
    <w:rsid w:val="00B65D97"/>
    <w:rsid w:val="00B67ECC"/>
    <w:rsid w:val="00B67ED8"/>
    <w:rsid w:val="00B708C3"/>
    <w:rsid w:val="00B71DC6"/>
    <w:rsid w:val="00B75BAE"/>
    <w:rsid w:val="00B75C4A"/>
    <w:rsid w:val="00B77E60"/>
    <w:rsid w:val="00B8369D"/>
    <w:rsid w:val="00B83923"/>
    <w:rsid w:val="00B83DB1"/>
    <w:rsid w:val="00B8702A"/>
    <w:rsid w:val="00B8730C"/>
    <w:rsid w:val="00B94A76"/>
    <w:rsid w:val="00B94B85"/>
    <w:rsid w:val="00B95CA1"/>
    <w:rsid w:val="00B9656E"/>
    <w:rsid w:val="00B9777C"/>
    <w:rsid w:val="00BA22F6"/>
    <w:rsid w:val="00BA2840"/>
    <w:rsid w:val="00BA3208"/>
    <w:rsid w:val="00BA42C8"/>
    <w:rsid w:val="00BA5BCD"/>
    <w:rsid w:val="00BA63C5"/>
    <w:rsid w:val="00BA6BCC"/>
    <w:rsid w:val="00BA758B"/>
    <w:rsid w:val="00BB1E11"/>
    <w:rsid w:val="00BB21D3"/>
    <w:rsid w:val="00BB3B65"/>
    <w:rsid w:val="00BB59E1"/>
    <w:rsid w:val="00BB68B8"/>
    <w:rsid w:val="00BB7293"/>
    <w:rsid w:val="00BC332A"/>
    <w:rsid w:val="00BC4BAE"/>
    <w:rsid w:val="00BC548F"/>
    <w:rsid w:val="00BC6E3D"/>
    <w:rsid w:val="00BC72CD"/>
    <w:rsid w:val="00BD3029"/>
    <w:rsid w:val="00BD3C92"/>
    <w:rsid w:val="00BD4D9D"/>
    <w:rsid w:val="00BD584A"/>
    <w:rsid w:val="00BD5EEC"/>
    <w:rsid w:val="00BD6A77"/>
    <w:rsid w:val="00BE0E73"/>
    <w:rsid w:val="00BE139B"/>
    <w:rsid w:val="00BE166C"/>
    <w:rsid w:val="00BE1932"/>
    <w:rsid w:val="00BE1940"/>
    <w:rsid w:val="00BE2D86"/>
    <w:rsid w:val="00BE5A85"/>
    <w:rsid w:val="00BE5F7A"/>
    <w:rsid w:val="00BE70F7"/>
    <w:rsid w:val="00BF0303"/>
    <w:rsid w:val="00BF2A4F"/>
    <w:rsid w:val="00BF30F6"/>
    <w:rsid w:val="00BF3360"/>
    <w:rsid w:val="00BF371A"/>
    <w:rsid w:val="00BF463A"/>
    <w:rsid w:val="00BF4C62"/>
    <w:rsid w:val="00BF53FC"/>
    <w:rsid w:val="00BF7BB3"/>
    <w:rsid w:val="00C01D1D"/>
    <w:rsid w:val="00C028B1"/>
    <w:rsid w:val="00C02F15"/>
    <w:rsid w:val="00C02FAF"/>
    <w:rsid w:val="00C053C6"/>
    <w:rsid w:val="00C059F3"/>
    <w:rsid w:val="00C05B6B"/>
    <w:rsid w:val="00C060DD"/>
    <w:rsid w:val="00C07475"/>
    <w:rsid w:val="00C0762E"/>
    <w:rsid w:val="00C07A76"/>
    <w:rsid w:val="00C10682"/>
    <w:rsid w:val="00C10AB1"/>
    <w:rsid w:val="00C13565"/>
    <w:rsid w:val="00C137AD"/>
    <w:rsid w:val="00C13BBD"/>
    <w:rsid w:val="00C202E6"/>
    <w:rsid w:val="00C22BDA"/>
    <w:rsid w:val="00C2315F"/>
    <w:rsid w:val="00C244EC"/>
    <w:rsid w:val="00C24FB3"/>
    <w:rsid w:val="00C25733"/>
    <w:rsid w:val="00C27D78"/>
    <w:rsid w:val="00C30944"/>
    <w:rsid w:val="00C30BB3"/>
    <w:rsid w:val="00C31479"/>
    <w:rsid w:val="00C329E7"/>
    <w:rsid w:val="00C33FEC"/>
    <w:rsid w:val="00C34297"/>
    <w:rsid w:val="00C34431"/>
    <w:rsid w:val="00C36873"/>
    <w:rsid w:val="00C370EC"/>
    <w:rsid w:val="00C408C0"/>
    <w:rsid w:val="00C40AC6"/>
    <w:rsid w:val="00C417B8"/>
    <w:rsid w:val="00C43EDC"/>
    <w:rsid w:val="00C441DD"/>
    <w:rsid w:val="00C44324"/>
    <w:rsid w:val="00C44740"/>
    <w:rsid w:val="00C44878"/>
    <w:rsid w:val="00C462CA"/>
    <w:rsid w:val="00C465B8"/>
    <w:rsid w:val="00C46BA1"/>
    <w:rsid w:val="00C47EF0"/>
    <w:rsid w:val="00C5049C"/>
    <w:rsid w:val="00C5141C"/>
    <w:rsid w:val="00C515B9"/>
    <w:rsid w:val="00C5288F"/>
    <w:rsid w:val="00C52F02"/>
    <w:rsid w:val="00C53E15"/>
    <w:rsid w:val="00C53F79"/>
    <w:rsid w:val="00C54B99"/>
    <w:rsid w:val="00C555AC"/>
    <w:rsid w:val="00C555CE"/>
    <w:rsid w:val="00C55D3A"/>
    <w:rsid w:val="00C56555"/>
    <w:rsid w:val="00C56A14"/>
    <w:rsid w:val="00C57702"/>
    <w:rsid w:val="00C61721"/>
    <w:rsid w:val="00C61E70"/>
    <w:rsid w:val="00C61F10"/>
    <w:rsid w:val="00C62347"/>
    <w:rsid w:val="00C64229"/>
    <w:rsid w:val="00C656E0"/>
    <w:rsid w:val="00C67A1B"/>
    <w:rsid w:val="00C70DFB"/>
    <w:rsid w:val="00C719E6"/>
    <w:rsid w:val="00C72709"/>
    <w:rsid w:val="00C732C0"/>
    <w:rsid w:val="00C732EC"/>
    <w:rsid w:val="00C73CE0"/>
    <w:rsid w:val="00C74825"/>
    <w:rsid w:val="00C7556D"/>
    <w:rsid w:val="00C800F8"/>
    <w:rsid w:val="00C80AFC"/>
    <w:rsid w:val="00C80C69"/>
    <w:rsid w:val="00C81048"/>
    <w:rsid w:val="00C81591"/>
    <w:rsid w:val="00C82261"/>
    <w:rsid w:val="00C826C7"/>
    <w:rsid w:val="00C826FE"/>
    <w:rsid w:val="00C83122"/>
    <w:rsid w:val="00C83C0F"/>
    <w:rsid w:val="00C85E17"/>
    <w:rsid w:val="00C85F28"/>
    <w:rsid w:val="00C91128"/>
    <w:rsid w:val="00C93453"/>
    <w:rsid w:val="00C93BF8"/>
    <w:rsid w:val="00C93E0C"/>
    <w:rsid w:val="00C948FD"/>
    <w:rsid w:val="00C96320"/>
    <w:rsid w:val="00CA044D"/>
    <w:rsid w:val="00CA24E2"/>
    <w:rsid w:val="00CA303D"/>
    <w:rsid w:val="00CA4944"/>
    <w:rsid w:val="00CA4D79"/>
    <w:rsid w:val="00CA64D7"/>
    <w:rsid w:val="00CA6AF4"/>
    <w:rsid w:val="00CB0663"/>
    <w:rsid w:val="00CB1186"/>
    <w:rsid w:val="00CB149C"/>
    <w:rsid w:val="00CB1EC7"/>
    <w:rsid w:val="00CB3B15"/>
    <w:rsid w:val="00CB4A62"/>
    <w:rsid w:val="00CB5B79"/>
    <w:rsid w:val="00CB67AC"/>
    <w:rsid w:val="00CB68F9"/>
    <w:rsid w:val="00CB6D41"/>
    <w:rsid w:val="00CB7BF3"/>
    <w:rsid w:val="00CC0B84"/>
    <w:rsid w:val="00CC1799"/>
    <w:rsid w:val="00CC26E2"/>
    <w:rsid w:val="00CC2F1E"/>
    <w:rsid w:val="00CC3790"/>
    <w:rsid w:val="00CC5314"/>
    <w:rsid w:val="00CC5F9B"/>
    <w:rsid w:val="00CC6BDF"/>
    <w:rsid w:val="00CC6C01"/>
    <w:rsid w:val="00CC7AF0"/>
    <w:rsid w:val="00CD07F4"/>
    <w:rsid w:val="00CD210B"/>
    <w:rsid w:val="00CD38A1"/>
    <w:rsid w:val="00CD63BA"/>
    <w:rsid w:val="00CD74F1"/>
    <w:rsid w:val="00CE08DB"/>
    <w:rsid w:val="00CE242B"/>
    <w:rsid w:val="00CE34F6"/>
    <w:rsid w:val="00CE3871"/>
    <w:rsid w:val="00CE4486"/>
    <w:rsid w:val="00CE45D8"/>
    <w:rsid w:val="00CE6908"/>
    <w:rsid w:val="00CF120C"/>
    <w:rsid w:val="00CF1F7A"/>
    <w:rsid w:val="00CF31FD"/>
    <w:rsid w:val="00CF4EF1"/>
    <w:rsid w:val="00CF6D21"/>
    <w:rsid w:val="00D00709"/>
    <w:rsid w:val="00D01670"/>
    <w:rsid w:val="00D01C44"/>
    <w:rsid w:val="00D02119"/>
    <w:rsid w:val="00D026D5"/>
    <w:rsid w:val="00D033CD"/>
    <w:rsid w:val="00D04C7A"/>
    <w:rsid w:val="00D051E6"/>
    <w:rsid w:val="00D058C7"/>
    <w:rsid w:val="00D05CE9"/>
    <w:rsid w:val="00D10AEA"/>
    <w:rsid w:val="00D11D27"/>
    <w:rsid w:val="00D12E45"/>
    <w:rsid w:val="00D13DC8"/>
    <w:rsid w:val="00D14000"/>
    <w:rsid w:val="00D14993"/>
    <w:rsid w:val="00D153F4"/>
    <w:rsid w:val="00D2011E"/>
    <w:rsid w:val="00D22044"/>
    <w:rsid w:val="00D24000"/>
    <w:rsid w:val="00D25CA2"/>
    <w:rsid w:val="00D321CD"/>
    <w:rsid w:val="00D3291B"/>
    <w:rsid w:val="00D32A20"/>
    <w:rsid w:val="00D349AD"/>
    <w:rsid w:val="00D35673"/>
    <w:rsid w:val="00D36242"/>
    <w:rsid w:val="00D3695D"/>
    <w:rsid w:val="00D411DF"/>
    <w:rsid w:val="00D41AB0"/>
    <w:rsid w:val="00D41E27"/>
    <w:rsid w:val="00D431C6"/>
    <w:rsid w:val="00D43444"/>
    <w:rsid w:val="00D46AB4"/>
    <w:rsid w:val="00D50A5A"/>
    <w:rsid w:val="00D50D2F"/>
    <w:rsid w:val="00D51FD4"/>
    <w:rsid w:val="00D56719"/>
    <w:rsid w:val="00D60607"/>
    <w:rsid w:val="00D60D38"/>
    <w:rsid w:val="00D60E9A"/>
    <w:rsid w:val="00D63BCC"/>
    <w:rsid w:val="00D649E2"/>
    <w:rsid w:val="00D664C0"/>
    <w:rsid w:val="00D671D6"/>
    <w:rsid w:val="00D673E1"/>
    <w:rsid w:val="00D6742A"/>
    <w:rsid w:val="00D7139C"/>
    <w:rsid w:val="00D71502"/>
    <w:rsid w:val="00D72B40"/>
    <w:rsid w:val="00D736AD"/>
    <w:rsid w:val="00D74657"/>
    <w:rsid w:val="00D752A1"/>
    <w:rsid w:val="00D77120"/>
    <w:rsid w:val="00D77264"/>
    <w:rsid w:val="00D775CF"/>
    <w:rsid w:val="00D777B5"/>
    <w:rsid w:val="00D8152D"/>
    <w:rsid w:val="00D8196C"/>
    <w:rsid w:val="00D820C4"/>
    <w:rsid w:val="00D83DAD"/>
    <w:rsid w:val="00D85B0D"/>
    <w:rsid w:val="00D85C19"/>
    <w:rsid w:val="00D86B83"/>
    <w:rsid w:val="00D876FC"/>
    <w:rsid w:val="00D877C5"/>
    <w:rsid w:val="00D90388"/>
    <w:rsid w:val="00D908A2"/>
    <w:rsid w:val="00D94FEE"/>
    <w:rsid w:val="00D95C68"/>
    <w:rsid w:val="00D97BBD"/>
    <w:rsid w:val="00DA0309"/>
    <w:rsid w:val="00DA08F9"/>
    <w:rsid w:val="00DA147E"/>
    <w:rsid w:val="00DA1588"/>
    <w:rsid w:val="00DA415E"/>
    <w:rsid w:val="00DA4298"/>
    <w:rsid w:val="00DA570B"/>
    <w:rsid w:val="00DA5EE5"/>
    <w:rsid w:val="00DA5FA6"/>
    <w:rsid w:val="00DA70A5"/>
    <w:rsid w:val="00DB0443"/>
    <w:rsid w:val="00DB0A57"/>
    <w:rsid w:val="00DB4AC8"/>
    <w:rsid w:val="00DB5CAE"/>
    <w:rsid w:val="00DB6420"/>
    <w:rsid w:val="00DB6DD0"/>
    <w:rsid w:val="00DB7165"/>
    <w:rsid w:val="00DC3A1C"/>
    <w:rsid w:val="00DC4EC3"/>
    <w:rsid w:val="00DC526A"/>
    <w:rsid w:val="00DC5887"/>
    <w:rsid w:val="00DC5A65"/>
    <w:rsid w:val="00DD068D"/>
    <w:rsid w:val="00DD08DB"/>
    <w:rsid w:val="00DD0E6D"/>
    <w:rsid w:val="00DD199F"/>
    <w:rsid w:val="00DD55C8"/>
    <w:rsid w:val="00DD57C1"/>
    <w:rsid w:val="00DD6A9A"/>
    <w:rsid w:val="00DD7B53"/>
    <w:rsid w:val="00DE0665"/>
    <w:rsid w:val="00DE1AA7"/>
    <w:rsid w:val="00DE1AD4"/>
    <w:rsid w:val="00DE350A"/>
    <w:rsid w:val="00DE3C90"/>
    <w:rsid w:val="00DE3CED"/>
    <w:rsid w:val="00DE4549"/>
    <w:rsid w:val="00DE5137"/>
    <w:rsid w:val="00DE5185"/>
    <w:rsid w:val="00DE5989"/>
    <w:rsid w:val="00DE628E"/>
    <w:rsid w:val="00DE6692"/>
    <w:rsid w:val="00DE7C48"/>
    <w:rsid w:val="00DF18B7"/>
    <w:rsid w:val="00DF2AE2"/>
    <w:rsid w:val="00DF2EB2"/>
    <w:rsid w:val="00DF336E"/>
    <w:rsid w:val="00DF6576"/>
    <w:rsid w:val="00E004FD"/>
    <w:rsid w:val="00E00DB5"/>
    <w:rsid w:val="00E02F24"/>
    <w:rsid w:val="00E032D2"/>
    <w:rsid w:val="00E03550"/>
    <w:rsid w:val="00E04CBE"/>
    <w:rsid w:val="00E07C45"/>
    <w:rsid w:val="00E1320D"/>
    <w:rsid w:val="00E13AF8"/>
    <w:rsid w:val="00E16EBE"/>
    <w:rsid w:val="00E17B1C"/>
    <w:rsid w:val="00E20847"/>
    <w:rsid w:val="00E20DB8"/>
    <w:rsid w:val="00E215EB"/>
    <w:rsid w:val="00E2289D"/>
    <w:rsid w:val="00E22D12"/>
    <w:rsid w:val="00E242D4"/>
    <w:rsid w:val="00E2441F"/>
    <w:rsid w:val="00E244D1"/>
    <w:rsid w:val="00E252BA"/>
    <w:rsid w:val="00E256E4"/>
    <w:rsid w:val="00E260BD"/>
    <w:rsid w:val="00E26435"/>
    <w:rsid w:val="00E271C4"/>
    <w:rsid w:val="00E324D3"/>
    <w:rsid w:val="00E356F6"/>
    <w:rsid w:val="00E40114"/>
    <w:rsid w:val="00E402D7"/>
    <w:rsid w:val="00E41111"/>
    <w:rsid w:val="00E4288A"/>
    <w:rsid w:val="00E4510D"/>
    <w:rsid w:val="00E451C8"/>
    <w:rsid w:val="00E46BF9"/>
    <w:rsid w:val="00E476AE"/>
    <w:rsid w:val="00E47CDB"/>
    <w:rsid w:val="00E50677"/>
    <w:rsid w:val="00E52488"/>
    <w:rsid w:val="00E524AD"/>
    <w:rsid w:val="00E52673"/>
    <w:rsid w:val="00E56BBE"/>
    <w:rsid w:val="00E5706A"/>
    <w:rsid w:val="00E60681"/>
    <w:rsid w:val="00E62298"/>
    <w:rsid w:val="00E622F6"/>
    <w:rsid w:val="00E632CD"/>
    <w:rsid w:val="00E645F3"/>
    <w:rsid w:val="00E656FF"/>
    <w:rsid w:val="00E65F87"/>
    <w:rsid w:val="00E666CC"/>
    <w:rsid w:val="00E66B74"/>
    <w:rsid w:val="00E677EB"/>
    <w:rsid w:val="00E679B8"/>
    <w:rsid w:val="00E70399"/>
    <w:rsid w:val="00E71800"/>
    <w:rsid w:val="00E71E0C"/>
    <w:rsid w:val="00E7216B"/>
    <w:rsid w:val="00E72A48"/>
    <w:rsid w:val="00E77846"/>
    <w:rsid w:val="00E77EA2"/>
    <w:rsid w:val="00E80056"/>
    <w:rsid w:val="00E80840"/>
    <w:rsid w:val="00E80BF9"/>
    <w:rsid w:val="00E812C2"/>
    <w:rsid w:val="00E81742"/>
    <w:rsid w:val="00E853F1"/>
    <w:rsid w:val="00E86662"/>
    <w:rsid w:val="00E866A6"/>
    <w:rsid w:val="00E8774B"/>
    <w:rsid w:val="00E909A1"/>
    <w:rsid w:val="00E90F82"/>
    <w:rsid w:val="00E927C7"/>
    <w:rsid w:val="00E92FC4"/>
    <w:rsid w:val="00E94180"/>
    <w:rsid w:val="00E95766"/>
    <w:rsid w:val="00E95805"/>
    <w:rsid w:val="00E959FC"/>
    <w:rsid w:val="00E960E8"/>
    <w:rsid w:val="00E97688"/>
    <w:rsid w:val="00EA1DA9"/>
    <w:rsid w:val="00EA27FC"/>
    <w:rsid w:val="00EA3531"/>
    <w:rsid w:val="00EA39F9"/>
    <w:rsid w:val="00EA442A"/>
    <w:rsid w:val="00EA482B"/>
    <w:rsid w:val="00EA5478"/>
    <w:rsid w:val="00EA6350"/>
    <w:rsid w:val="00EA6A64"/>
    <w:rsid w:val="00EA7A93"/>
    <w:rsid w:val="00EB239C"/>
    <w:rsid w:val="00EB3D15"/>
    <w:rsid w:val="00EB50F8"/>
    <w:rsid w:val="00EB70E6"/>
    <w:rsid w:val="00EB78FB"/>
    <w:rsid w:val="00EC0130"/>
    <w:rsid w:val="00EC0759"/>
    <w:rsid w:val="00EC07FF"/>
    <w:rsid w:val="00EC205E"/>
    <w:rsid w:val="00EC243F"/>
    <w:rsid w:val="00EC3BD0"/>
    <w:rsid w:val="00EC4716"/>
    <w:rsid w:val="00ED2453"/>
    <w:rsid w:val="00ED2C10"/>
    <w:rsid w:val="00ED2CB6"/>
    <w:rsid w:val="00ED468A"/>
    <w:rsid w:val="00EE1BB9"/>
    <w:rsid w:val="00EE2132"/>
    <w:rsid w:val="00EE220E"/>
    <w:rsid w:val="00EE66E6"/>
    <w:rsid w:val="00EE7818"/>
    <w:rsid w:val="00EE787F"/>
    <w:rsid w:val="00EF0E8C"/>
    <w:rsid w:val="00EF1CFA"/>
    <w:rsid w:val="00EF1D05"/>
    <w:rsid w:val="00EF1E45"/>
    <w:rsid w:val="00EF35C5"/>
    <w:rsid w:val="00EF586E"/>
    <w:rsid w:val="00EF7351"/>
    <w:rsid w:val="00EF7D24"/>
    <w:rsid w:val="00F0066F"/>
    <w:rsid w:val="00F0162A"/>
    <w:rsid w:val="00F01757"/>
    <w:rsid w:val="00F03012"/>
    <w:rsid w:val="00F064EE"/>
    <w:rsid w:val="00F077E2"/>
    <w:rsid w:val="00F103EA"/>
    <w:rsid w:val="00F1084A"/>
    <w:rsid w:val="00F109D4"/>
    <w:rsid w:val="00F11EE6"/>
    <w:rsid w:val="00F166FA"/>
    <w:rsid w:val="00F179AE"/>
    <w:rsid w:val="00F17A55"/>
    <w:rsid w:val="00F17B1C"/>
    <w:rsid w:val="00F21489"/>
    <w:rsid w:val="00F231AD"/>
    <w:rsid w:val="00F23C40"/>
    <w:rsid w:val="00F24CF2"/>
    <w:rsid w:val="00F25DDD"/>
    <w:rsid w:val="00F314D3"/>
    <w:rsid w:val="00F31F28"/>
    <w:rsid w:val="00F322D7"/>
    <w:rsid w:val="00F329BC"/>
    <w:rsid w:val="00F32B15"/>
    <w:rsid w:val="00F33B18"/>
    <w:rsid w:val="00F3418E"/>
    <w:rsid w:val="00F34EDA"/>
    <w:rsid w:val="00F35B10"/>
    <w:rsid w:val="00F37C9C"/>
    <w:rsid w:val="00F4018C"/>
    <w:rsid w:val="00F40547"/>
    <w:rsid w:val="00F43973"/>
    <w:rsid w:val="00F44664"/>
    <w:rsid w:val="00F47022"/>
    <w:rsid w:val="00F475E5"/>
    <w:rsid w:val="00F526F4"/>
    <w:rsid w:val="00F52B3C"/>
    <w:rsid w:val="00F5304A"/>
    <w:rsid w:val="00F530B8"/>
    <w:rsid w:val="00F54344"/>
    <w:rsid w:val="00F568FE"/>
    <w:rsid w:val="00F60916"/>
    <w:rsid w:val="00F61D92"/>
    <w:rsid w:val="00F62030"/>
    <w:rsid w:val="00F628D2"/>
    <w:rsid w:val="00F63A15"/>
    <w:rsid w:val="00F63CA0"/>
    <w:rsid w:val="00F64427"/>
    <w:rsid w:val="00F6579A"/>
    <w:rsid w:val="00F66DD9"/>
    <w:rsid w:val="00F706A4"/>
    <w:rsid w:val="00F70965"/>
    <w:rsid w:val="00F7126C"/>
    <w:rsid w:val="00F7248A"/>
    <w:rsid w:val="00F7428F"/>
    <w:rsid w:val="00F75448"/>
    <w:rsid w:val="00F77956"/>
    <w:rsid w:val="00F77D75"/>
    <w:rsid w:val="00F81FB1"/>
    <w:rsid w:val="00F830E2"/>
    <w:rsid w:val="00F83500"/>
    <w:rsid w:val="00F863BF"/>
    <w:rsid w:val="00F866F5"/>
    <w:rsid w:val="00F875B8"/>
    <w:rsid w:val="00F906C9"/>
    <w:rsid w:val="00F90D28"/>
    <w:rsid w:val="00F91360"/>
    <w:rsid w:val="00F94BA7"/>
    <w:rsid w:val="00F95957"/>
    <w:rsid w:val="00F96B63"/>
    <w:rsid w:val="00FA1921"/>
    <w:rsid w:val="00FA1D4D"/>
    <w:rsid w:val="00FA53F9"/>
    <w:rsid w:val="00FA55C9"/>
    <w:rsid w:val="00FA585E"/>
    <w:rsid w:val="00FA5BFC"/>
    <w:rsid w:val="00FB02AA"/>
    <w:rsid w:val="00FB06E5"/>
    <w:rsid w:val="00FB0D1D"/>
    <w:rsid w:val="00FB1530"/>
    <w:rsid w:val="00FB3162"/>
    <w:rsid w:val="00FB335C"/>
    <w:rsid w:val="00FB42DA"/>
    <w:rsid w:val="00FB4E7E"/>
    <w:rsid w:val="00FB6382"/>
    <w:rsid w:val="00FC22EF"/>
    <w:rsid w:val="00FC32A6"/>
    <w:rsid w:val="00FC4C65"/>
    <w:rsid w:val="00FC5E7D"/>
    <w:rsid w:val="00FC61DD"/>
    <w:rsid w:val="00FC6746"/>
    <w:rsid w:val="00FC6AEE"/>
    <w:rsid w:val="00FC7581"/>
    <w:rsid w:val="00FC7681"/>
    <w:rsid w:val="00FC7683"/>
    <w:rsid w:val="00FD04C7"/>
    <w:rsid w:val="00FD1937"/>
    <w:rsid w:val="00FD3B1C"/>
    <w:rsid w:val="00FD640F"/>
    <w:rsid w:val="00FD6435"/>
    <w:rsid w:val="00FD737F"/>
    <w:rsid w:val="00FE2F18"/>
    <w:rsid w:val="00FE3592"/>
    <w:rsid w:val="00FE503F"/>
    <w:rsid w:val="00FE6AFB"/>
    <w:rsid w:val="00FE7C7D"/>
    <w:rsid w:val="00FF0F80"/>
    <w:rsid w:val="00FF2C75"/>
    <w:rsid w:val="00FF3F07"/>
    <w:rsid w:val="00FF6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245B58"/>
  <w15:chartTrackingRefBased/>
  <w15:docId w15:val="{38A0251C-286D-4978-9EB9-5D27D9D23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855B23"/>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5B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5B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5B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5B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5B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5B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0F4761" w:themeColor="accent1" w:themeShade="BF"/>
      <w:sz w:val="26"/>
      <w:szCs w:val="26"/>
    </w:rPr>
  </w:style>
  <w:style w:type="paragraph" w:styleId="ListParagraph">
    <w:name w:val="List Paragraph"/>
    <w:basedOn w:val="Normal"/>
    <w:uiPriority w:val="34"/>
    <w:qFormat/>
    <w:rsid w:val="00C408C0"/>
    <w:pPr>
      <w:ind w:left="720"/>
      <w:contextualSpacing/>
    </w:pPr>
  </w:style>
  <w:style w:type="character" w:customStyle="1" w:styleId="Heading3Char">
    <w:name w:val="Heading 3 Char"/>
    <w:basedOn w:val="DefaultParagraphFont"/>
    <w:link w:val="Heading3"/>
    <w:uiPriority w:val="9"/>
    <w:rsid w:val="00855B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5B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5B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5B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5B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5B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5B23"/>
    <w:rPr>
      <w:rFonts w:eastAsiaTheme="majorEastAsia" w:cstheme="majorBidi"/>
      <w:color w:val="272727" w:themeColor="text1" w:themeTint="D8"/>
    </w:rPr>
  </w:style>
  <w:style w:type="paragraph" w:styleId="Title">
    <w:name w:val="Title"/>
    <w:basedOn w:val="Normal"/>
    <w:next w:val="Normal"/>
    <w:link w:val="TitleChar"/>
    <w:uiPriority w:val="10"/>
    <w:qFormat/>
    <w:rsid w:val="00855B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5B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5B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5B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5B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5B23"/>
    <w:rPr>
      <w:i/>
      <w:iCs/>
      <w:color w:val="404040" w:themeColor="text1" w:themeTint="BF"/>
    </w:rPr>
  </w:style>
  <w:style w:type="character" w:styleId="IntenseEmphasis">
    <w:name w:val="Intense Emphasis"/>
    <w:basedOn w:val="DefaultParagraphFont"/>
    <w:uiPriority w:val="21"/>
    <w:qFormat/>
    <w:rsid w:val="00855B23"/>
    <w:rPr>
      <w:i/>
      <w:iCs/>
      <w:color w:val="0F4761" w:themeColor="accent1" w:themeShade="BF"/>
    </w:rPr>
  </w:style>
  <w:style w:type="paragraph" w:styleId="IntenseQuote">
    <w:name w:val="Intense Quote"/>
    <w:basedOn w:val="Normal"/>
    <w:next w:val="Normal"/>
    <w:link w:val="IntenseQuoteChar"/>
    <w:uiPriority w:val="30"/>
    <w:qFormat/>
    <w:rsid w:val="00855B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5B23"/>
    <w:rPr>
      <w:i/>
      <w:iCs/>
      <w:color w:val="0F4761" w:themeColor="accent1" w:themeShade="BF"/>
    </w:rPr>
  </w:style>
  <w:style w:type="character" w:styleId="IntenseReference">
    <w:name w:val="Intense Reference"/>
    <w:basedOn w:val="DefaultParagraphFont"/>
    <w:uiPriority w:val="32"/>
    <w:qFormat/>
    <w:rsid w:val="00855B23"/>
    <w:rPr>
      <w:b/>
      <w:bCs/>
      <w:smallCaps/>
      <w:color w:val="0F4761" w:themeColor="accent1" w:themeShade="BF"/>
      <w:spacing w:val="5"/>
    </w:rPr>
  </w:style>
  <w:style w:type="paragraph" w:styleId="NoSpacing">
    <w:name w:val="No Spacing"/>
    <w:link w:val="NoSpacingChar"/>
    <w:uiPriority w:val="1"/>
    <w:qFormat/>
    <w:rsid w:val="007658C9"/>
    <w:pPr>
      <w:spacing w:after="0"/>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658C9"/>
    <w:rPr>
      <w:rFonts w:eastAsiaTheme="minorEastAsia"/>
      <w:kern w:val="0"/>
      <w:lang w:eastAsia="en-GB"/>
      <w14:ligatures w14:val="none"/>
    </w:rPr>
  </w:style>
  <w:style w:type="character" w:styleId="Hyperlink">
    <w:name w:val="Hyperlink"/>
    <w:basedOn w:val="DefaultParagraphFont"/>
    <w:uiPriority w:val="99"/>
    <w:unhideWhenUsed/>
    <w:rsid w:val="00AF681B"/>
    <w:rPr>
      <w:color w:val="467886" w:themeColor="hyperlink"/>
      <w:u w:val="single"/>
    </w:rPr>
  </w:style>
  <w:style w:type="character" w:styleId="UnresolvedMention">
    <w:name w:val="Unresolved Mention"/>
    <w:basedOn w:val="DefaultParagraphFont"/>
    <w:uiPriority w:val="99"/>
    <w:semiHidden/>
    <w:unhideWhenUsed/>
    <w:rsid w:val="00AF681B"/>
    <w:rPr>
      <w:color w:val="605E5C"/>
      <w:shd w:val="clear" w:color="auto" w:fill="E1DFDD"/>
    </w:rPr>
  </w:style>
  <w:style w:type="table" w:styleId="TableGrid">
    <w:name w:val="Table Grid"/>
    <w:basedOn w:val="TableNormal"/>
    <w:uiPriority w:val="39"/>
    <w:rsid w:val="00C05B6B"/>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32929"/>
    <w:pPr>
      <w:spacing w:after="0"/>
    </w:pPr>
  </w:style>
  <w:style w:type="paragraph" w:styleId="Caption">
    <w:name w:val="caption"/>
    <w:basedOn w:val="Normal"/>
    <w:next w:val="Normal"/>
    <w:uiPriority w:val="35"/>
    <w:unhideWhenUsed/>
    <w:qFormat/>
    <w:rsid w:val="00331919"/>
    <w:pPr>
      <w:spacing w:after="200"/>
    </w:pPr>
    <w:rPr>
      <w:i/>
      <w:iCs/>
      <w:color w:val="0E2841" w:themeColor="text2"/>
      <w:sz w:val="18"/>
      <w:szCs w:val="18"/>
    </w:rPr>
  </w:style>
  <w:style w:type="paragraph" w:styleId="TOCHeading">
    <w:name w:val="TOC Heading"/>
    <w:basedOn w:val="Heading1"/>
    <w:next w:val="Normal"/>
    <w:uiPriority w:val="39"/>
    <w:unhideWhenUsed/>
    <w:qFormat/>
    <w:rsid w:val="00F166FA"/>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CD63BA"/>
    <w:pPr>
      <w:tabs>
        <w:tab w:val="right" w:leader="dot" w:pos="9016"/>
      </w:tabs>
      <w:spacing w:after="100"/>
    </w:pPr>
    <w:rPr>
      <w:rFonts w:ascii="Times New Roman" w:hAnsi="Times New Roman" w:cs="Times New Roman"/>
      <w:noProof/>
    </w:rPr>
  </w:style>
  <w:style w:type="paragraph" w:styleId="TOC2">
    <w:name w:val="toc 2"/>
    <w:basedOn w:val="Normal"/>
    <w:next w:val="Normal"/>
    <w:autoRedefine/>
    <w:uiPriority w:val="39"/>
    <w:unhideWhenUsed/>
    <w:rsid w:val="00F166FA"/>
    <w:pPr>
      <w:spacing w:after="100"/>
      <w:ind w:left="220"/>
    </w:pPr>
  </w:style>
  <w:style w:type="paragraph" w:styleId="NormalWeb">
    <w:name w:val="Normal (Web)"/>
    <w:basedOn w:val="Normal"/>
    <w:uiPriority w:val="99"/>
    <w:semiHidden/>
    <w:unhideWhenUsed/>
    <w:rsid w:val="00721AE9"/>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B534C"/>
    <w:rPr>
      <w:color w:val="96607D" w:themeColor="followedHyperlink"/>
      <w:u w:val="single"/>
    </w:rPr>
  </w:style>
  <w:style w:type="paragraph" w:styleId="TableofFigures">
    <w:name w:val="table of figures"/>
    <w:basedOn w:val="Normal"/>
    <w:next w:val="Normal"/>
    <w:uiPriority w:val="99"/>
    <w:unhideWhenUsed/>
    <w:rsid w:val="004B3D88"/>
    <w:pPr>
      <w:spacing w:after="0"/>
    </w:pPr>
  </w:style>
  <w:style w:type="paragraph" w:styleId="Header">
    <w:name w:val="header"/>
    <w:basedOn w:val="Normal"/>
    <w:link w:val="HeaderChar"/>
    <w:uiPriority w:val="99"/>
    <w:unhideWhenUsed/>
    <w:rsid w:val="002E54C0"/>
    <w:pPr>
      <w:tabs>
        <w:tab w:val="center" w:pos="4513"/>
        <w:tab w:val="right" w:pos="9026"/>
      </w:tabs>
      <w:spacing w:after="0"/>
    </w:pPr>
  </w:style>
  <w:style w:type="character" w:customStyle="1" w:styleId="HeaderChar">
    <w:name w:val="Header Char"/>
    <w:basedOn w:val="DefaultParagraphFont"/>
    <w:link w:val="Header"/>
    <w:uiPriority w:val="99"/>
    <w:rsid w:val="002E54C0"/>
  </w:style>
  <w:style w:type="paragraph" w:styleId="Footer">
    <w:name w:val="footer"/>
    <w:basedOn w:val="Normal"/>
    <w:link w:val="FooterChar"/>
    <w:uiPriority w:val="99"/>
    <w:unhideWhenUsed/>
    <w:rsid w:val="002E54C0"/>
    <w:pPr>
      <w:tabs>
        <w:tab w:val="center" w:pos="4513"/>
        <w:tab w:val="right" w:pos="9026"/>
      </w:tabs>
      <w:spacing w:after="0"/>
    </w:pPr>
  </w:style>
  <w:style w:type="character" w:customStyle="1" w:styleId="FooterChar">
    <w:name w:val="Footer Char"/>
    <w:basedOn w:val="DefaultParagraphFont"/>
    <w:link w:val="Footer"/>
    <w:uiPriority w:val="99"/>
    <w:rsid w:val="002E54C0"/>
  </w:style>
  <w:style w:type="character" w:styleId="LineNumber">
    <w:name w:val="line number"/>
    <w:basedOn w:val="DefaultParagraphFont"/>
    <w:uiPriority w:val="99"/>
    <w:semiHidden/>
    <w:unhideWhenUsed/>
    <w:rsid w:val="008D5515"/>
  </w:style>
  <w:style w:type="paragraph" w:styleId="TOC3">
    <w:name w:val="toc 3"/>
    <w:basedOn w:val="Normal"/>
    <w:next w:val="Normal"/>
    <w:autoRedefine/>
    <w:uiPriority w:val="39"/>
    <w:unhideWhenUsed/>
    <w:rsid w:val="00CD63BA"/>
    <w:pPr>
      <w:spacing w:after="100"/>
      <w:ind w:left="440"/>
    </w:pPr>
  </w:style>
  <w:style w:type="paragraph" w:customStyle="1" w:styleId="msonormal0">
    <w:name w:val="msonormal"/>
    <w:basedOn w:val="Normal"/>
    <w:uiPriority w:val="99"/>
    <w:rsid w:val="00E94180"/>
    <w:pPr>
      <w:spacing w:before="100" w:beforeAutospacing="1" w:after="100" w:afterAutospacing="1"/>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284658">
      <w:bodyDiv w:val="1"/>
      <w:marLeft w:val="0"/>
      <w:marRight w:val="0"/>
      <w:marTop w:val="0"/>
      <w:marBottom w:val="0"/>
      <w:divBdr>
        <w:top w:val="none" w:sz="0" w:space="0" w:color="auto"/>
        <w:left w:val="none" w:sz="0" w:space="0" w:color="auto"/>
        <w:bottom w:val="none" w:sz="0" w:space="0" w:color="auto"/>
        <w:right w:val="none" w:sz="0" w:space="0" w:color="auto"/>
      </w:divBdr>
      <w:divsChild>
        <w:div w:id="352998179">
          <w:marLeft w:val="0"/>
          <w:marRight w:val="0"/>
          <w:marTop w:val="0"/>
          <w:marBottom w:val="0"/>
          <w:divBdr>
            <w:top w:val="none" w:sz="0" w:space="0" w:color="auto"/>
            <w:left w:val="none" w:sz="0" w:space="0" w:color="auto"/>
            <w:bottom w:val="none" w:sz="0" w:space="0" w:color="auto"/>
            <w:right w:val="none" w:sz="0" w:space="0" w:color="auto"/>
          </w:divBdr>
        </w:div>
      </w:divsChild>
    </w:div>
    <w:div w:id="97918477">
      <w:bodyDiv w:val="1"/>
      <w:marLeft w:val="0"/>
      <w:marRight w:val="0"/>
      <w:marTop w:val="0"/>
      <w:marBottom w:val="0"/>
      <w:divBdr>
        <w:top w:val="none" w:sz="0" w:space="0" w:color="auto"/>
        <w:left w:val="none" w:sz="0" w:space="0" w:color="auto"/>
        <w:bottom w:val="none" w:sz="0" w:space="0" w:color="auto"/>
        <w:right w:val="none" w:sz="0" w:space="0" w:color="auto"/>
      </w:divBdr>
      <w:divsChild>
        <w:div w:id="1824737876">
          <w:marLeft w:val="0"/>
          <w:marRight w:val="0"/>
          <w:marTop w:val="0"/>
          <w:marBottom w:val="0"/>
          <w:divBdr>
            <w:top w:val="none" w:sz="0" w:space="0" w:color="auto"/>
            <w:left w:val="none" w:sz="0" w:space="0" w:color="auto"/>
            <w:bottom w:val="none" w:sz="0" w:space="0" w:color="auto"/>
            <w:right w:val="none" w:sz="0" w:space="0" w:color="auto"/>
          </w:divBdr>
        </w:div>
      </w:divsChild>
    </w:div>
    <w:div w:id="130952567">
      <w:bodyDiv w:val="1"/>
      <w:marLeft w:val="0"/>
      <w:marRight w:val="0"/>
      <w:marTop w:val="0"/>
      <w:marBottom w:val="0"/>
      <w:divBdr>
        <w:top w:val="none" w:sz="0" w:space="0" w:color="auto"/>
        <w:left w:val="none" w:sz="0" w:space="0" w:color="auto"/>
        <w:bottom w:val="none" w:sz="0" w:space="0" w:color="auto"/>
        <w:right w:val="none" w:sz="0" w:space="0" w:color="auto"/>
      </w:divBdr>
    </w:div>
    <w:div w:id="163403512">
      <w:bodyDiv w:val="1"/>
      <w:marLeft w:val="0"/>
      <w:marRight w:val="0"/>
      <w:marTop w:val="0"/>
      <w:marBottom w:val="0"/>
      <w:divBdr>
        <w:top w:val="none" w:sz="0" w:space="0" w:color="auto"/>
        <w:left w:val="none" w:sz="0" w:space="0" w:color="auto"/>
        <w:bottom w:val="none" w:sz="0" w:space="0" w:color="auto"/>
        <w:right w:val="none" w:sz="0" w:space="0" w:color="auto"/>
      </w:divBdr>
      <w:divsChild>
        <w:div w:id="1153908437">
          <w:marLeft w:val="0"/>
          <w:marRight w:val="0"/>
          <w:marTop w:val="0"/>
          <w:marBottom w:val="0"/>
          <w:divBdr>
            <w:top w:val="none" w:sz="0" w:space="0" w:color="auto"/>
            <w:left w:val="none" w:sz="0" w:space="0" w:color="auto"/>
            <w:bottom w:val="none" w:sz="0" w:space="0" w:color="auto"/>
            <w:right w:val="none" w:sz="0" w:space="0" w:color="auto"/>
          </w:divBdr>
        </w:div>
      </w:divsChild>
    </w:div>
    <w:div w:id="188224648">
      <w:bodyDiv w:val="1"/>
      <w:marLeft w:val="0"/>
      <w:marRight w:val="0"/>
      <w:marTop w:val="0"/>
      <w:marBottom w:val="0"/>
      <w:divBdr>
        <w:top w:val="none" w:sz="0" w:space="0" w:color="auto"/>
        <w:left w:val="none" w:sz="0" w:space="0" w:color="auto"/>
        <w:bottom w:val="none" w:sz="0" w:space="0" w:color="auto"/>
        <w:right w:val="none" w:sz="0" w:space="0" w:color="auto"/>
      </w:divBdr>
    </w:div>
    <w:div w:id="252981384">
      <w:bodyDiv w:val="1"/>
      <w:marLeft w:val="0"/>
      <w:marRight w:val="0"/>
      <w:marTop w:val="0"/>
      <w:marBottom w:val="0"/>
      <w:divBdr>
        <w:top w:val="none" w:sz="0" w:space="0" w:color="auto"/>
        <w:left w:val="none" w:sz="0" w:space="0" w:color="auto"/>
        <w:bottom w:val="none" w:sz="0" w:space="0" w:color="auto"/>
        <w:right w:val="none" w:sz="0" w:space="0" w:color="auto"/>
      </w:divBdr>
    </w:div>
    <w:div w:id="284041409">
      <w:bodyDiv w:val="1"/>
      <w:marLeft w:val="0"/>
      <w:marRight w:val="0"/>
      <w:marTop w:val="0"/>
      <w:marBottom w:val="0"/>
      <w:divBdr>
        <w:top w:val="none" w:sz="0" w:space="0" w:color="auto"/>
        <w:left w:val="none" w:sz="0" w:space="0" w:color="auto"/>
        <w:bottom w:val="none" w:sz="0" w:space="0" w:color="auto"/>
        <w:right w:val="none" w:sz="0" w:space="0" w:color="auto"/>
      </w:divBdr>
      <w:divsChild>
        <w:div w:id="1846045050">
          <w:marLeft w:val="0"/>
          <w:marRight w:val="0"/>
          <w:marTop w:val="0"/>
          <w:marBottom w:val="0"/>
          <w:divBdr>
            <w:top w:val="none" w:sz="0" w:space="0" w:color="auto"/>
            <w:left w:val="none" w:sz="0" w:space="0" w:color="auto"/>
            <w:bottom w:val="none" w:sz="0" w:space="0" w:color="auto"/>
            <w:right w:val="none" w:sz="0" w:space="0" w:color="auto"/>
          </w:divBdr>
        </w:div>
      </w:divsChild>
    </w:div>
    <w:div w:id="376509133">
      <w:bodyDiv w:val="1"/>
      <w:marLeft w:val="0"/>
      <w:marRight w:val="0"/>
      <w:marTop w:val="0"/>
      <w:marBottom w:val="0"/>
      <w:divBdr>
        <w:top w:val="none" w:sz="0" w:space="0" w:color="auto"/>
        <w:left w:val="none" w:sz="0" w:space="0" w:color="auto"/>
        <w:bottom w:val="none" w:sz="0" w:space="0" w:color="auto"/>
        <w:right w:val="none" w:sz="0" w:space="0" w:color="auto"/>
      </w:divBdr>
      <w:divsChild>
        <w:div w:id="1387608385">
          <w:marLeft w:val="0"/>
          <w:marRight w:val="0"/>
          <w:marTop w:val="0"/>
          <w:marBottom w:val="0"/>
          <w:divBdr>
            <w:top w:val="none" w:sz="0" w:space="0" w:color="auto"/>
            <w:left w:val="none" w:sz="0" w:space="0" w:color="auto"/>
            <w:bottom w:val="none" w:sz="0" w:space="0" w:color="auto"/>
            <w:right w:val="none" w:sz="0" w:space="0" w:color="auto"/>
          </w:divBdr>
        </w:div>
      </w:divsChild>
    </w:div>
    <w:div w:id="386297522">
      <w:bodyDiv w:val="1"/>
      <w:marLeft w:val="0"/>
      <w:marRight w:val="0"/>
      <w:marTop w:val="0"/>
      <w:marBottom w:val="0"/>
      <w:divBdr>
        <w:top w:val="none" w:sz="0" w:space="0" w:color="auto"/>
        <w:left w:val="none" w:sz="0" w:space="0" w:color="auto"/>
        <w:bottom w:val="none" w:sz="0" w:space="0" w:color="auto"/>
        <w:right w:val="none" w:sz="0" w:space="0" w:color="auto"/>
      </w:divBdr>
    </w:div>
    <w:div w:id="397217327">
      <w:bodyDiv w:val="1"/>
      <w:marLeft w:val="0"/>
      <w:marRight w:val="0"/>
      <w:marTop w:val="0"/>
      <w:marBottom w:val="0"/>
      <w:divBdr>
        <w:top w:val="none" w:sz="0" w:space="0" w:color="auto"/>
        <w:left w:val="none" w:sz="0" w:space="0" w:color="auto"/>
        <w:bottom w:val="none" w:sz="0" w:space="0" w:color="auto"/>
        <w:right w:val="none" w:sz="0" w:space="0" w:color="auto"/>
      </w:divBdr>
    </w:div>
    <w:div w:id="420875170">
      <w:bodyDiv w:val="1"/>
      <w:marLeft w:val="0"/>
      <w:marRight w:val="0"/>
      <w:marTop w:val="0"/>
      <w:marBottom w:val="0"/>
      <w:divBdr>
        <w:top w:val="none" w:sz="0" w:space="0" w:color="auto"/>
        <w:left w:val="none" w:sz="0" w:space="0" w:color="auto"/>
        <w:bottom w:val="none" w:sz="0" w:space="0" w:color="auto"/>
        <w:right w:val="none" w:sz="0" w:space="0" w:color="auto"/>
      </w:divBdr>
    </w:div>
    <w:div w:id="468784255">
      <w:bodyDiv w:val="1"/>
      <w:marLeft w:val="0"/>
      <w:marRight w:val="0"/>
      <w:marTop w:val="0"/>
      <w:marBottom w:val="0"/>
      <w:divBdr>
        <w:top w:val="none" w:sz="0" w:space="0" w:color="auto"/>
        <w:left w:val="none" w:sz="0" w:space="0" w:color="auto"/>
        <w:bottom w:val="none" w:sz="0" w:space="0" w:color="auto"/>
        <w:right w:val="none" w:sz="0" w:space="0" w:color="auto"/>
      </w:divBdr>
      <w:divsChild>
        <w:div w:id="388111653">
          <w:marLeft w:val="0"/>
          <w:marRight w:val="0"/>
          <w:marTop w:val="0"/>
          <w:marBottom w:val="0"/>
          <w:divBdr>
            <w:top w:val="none" w:sz="0" w:space="0" w:color="auto"/>
            <w:left w:val="none" w:sz="0" w:space="0" w:color="auto"/>
            <w:bottom w:val="none" w:sz="0" w:space="0" w:color="auto"/>
            <w:right w:val="none" w:sz="0" w:space="0" w:color="auto"/>
          </w:divBdr>
        </w:div>
      </w:divsChild>
    </w:div>
    <w:div w:id="480462426">
      <w:bodyDiv w:val="1"/>
      <w:marLeft w:val="0"/>
      <w:marRight w:val="0"/>
      <w:marTop w:val="0"/>
      <w:marBottom w:val="0"/>
      <w:divBdr>
        <w:top w:val="none" w:sz="0" w:space="0" w:color="auto"/>
        <w:left w:val="none" w:sz="0" w:space="0" w:color="auto"/>
        <w:bottom w:val="none" w:sz="0" w:space="0" w:color="auto"/>
        <w:right w:val="none" w:sz="0" w:space="0" w:color="auto"/>
      </w:divBdr>
    </w:div>
    <w:div w:id="488638407">
      <w:bodyDiv w:val="1"/>
      <w:marLeft w:val="0"/>
      <w:marRight w:val="0"/>
      <w:marTop w:val="0"/>
      <w:marBottom w:val="0"/>
      <w:divBdr>
        <w:top w:val="none" w:sz="0" w:space="0" w:color="auto"/>
        <w:left w:val="none" w:sz="0" w:space="0" w:color="auto"/>
        <w:bottom w:val="none" w:sz="0" w:space="0" w:color="auto"/>
        <w:right w:val="none" w:sz="0" w:space="0" w:color="auto"/>
      </w:divBdr>
      <w:divsChild>
        <w:div w:id="337928136">
          <w:marLeft w:val="0"/>
          <w:marRight w:val="0"/>
          <w:marTop w:val="0"/>
          <w:marBottom w:val="0"/>
          <w:divBdr>
            <w:top w:val="none" w:sz="0" w:space="0" w:color="auto"/>
            <w:left w:val="none" w:sz="0" w:space="0" w:color="auto"/>
            <w:bottom w:val="none" w:sz="0" w:space="0" w:color="auto"/>
            <w:right w:val="none" w:sz="0" w:space="0" w:color="auto"/>
          </w:divBdr>
        </w:div>
      </w:divsChild>
    </w:div>
    <w:div w:id="491916501">
      <w:bodyDiv w:val="1"/>
      <w:marLeft w:val="0"/>
      <w:marRight w:val="0"/>
      <w:marTop w:val="0"/>
      <w:marBottom w:val="0"/>
      <w:divBdr>
        <w:top w:val="none" w:sz="0" w:space="0" w:color="auto"/>
        <w:left w:val="none" w:sz="0" w:space="0" w:color="auto"/>
        <w:bottom w:val="none" w:sz="0" w:space="0" w:color="auto"/>
        <w:right w:val="none" w:sz="0" w:space="0" w:color="auto"/>
      </w:divBdr>
      <w:divsChild>
        <w:div w:id="1417942448">
          <w:marLeft w:val="0"/>
          <w:marRight w:val="0"/>
          <w:marTop w:val="0"/>
          <w:marBottom w:val="0"/>
          <w:divBdr>
            <w:top w:val="none" w:sz="0" w:space="0" w:color="auto"/>
            <w:left w:val="none" w:sz="0" w:space="0" w:color="auto"/>
            <w:bottom w:val="none" w:sz="0" w:space="0" w:color="auto"/>
            <w:right w:val="none" w:sz="0" w:space="0" w:color="auto"/>
          </w:divBdr>
        </w:div>
      </w:divsChild>
    </w:div>
    <w:div w:id="570846407">
      <w:bodyDiv w:val="1"/>
      <w:marLeft w:val="0"/>
      <w:marRight w:val="0"/>
      <w:marTop w:val="0"/>
      <w:marBottom w:val="0"/>
      <w:divBdr>
        <w:top w:val="none" w:sz="0" w:space="0" w:color="auto"/>
        <w:left w:val="none" w:sz="0" w:space="0" w:color="auto"/>
        <w:bottom w:val="none" w:sz="0" w:space="0" w:color="auto"/>
        <w:right w:val="none" w:sz="0" w:space="0" w:color="auto"/>
      </w:divBdr>
    </w:div>
    <w:div w:id="586573008">
      <w:bodyDiv w:val="1"/>
      <w:marLeft w:val="0"/>
      <w:marRight w:val="0"/>
      <w:marTop w:val="0"/>
      <w:marBottom w:val="0"/>
      <w:divBdr>
        <w:top w:val="none" w:sz="0" w:space="0" w:color="auto"/>
        <w:left w:val="none" w:sz="0" w:space="0" w:color="auto"/>
        <w:bottom w:val="none" w:sz="0" w:space="0" w:color="auto"/>
        <w:right w:val="none" w:sz="0" w:space="0" w:color="auto"/>
      </w:divBdr>
    </w:div>
    <w:div w:id="609556498">
      <w:bodyDiv w:val="1"/>
      <w:marLeft w:val="0"/>
      <w:marRight w:val="0"/>
      <w:marTop w:val="0"/>
      <w:marBottom w:val="0"/>
      <w:divBdr>
        <w:top w:val="none" w:sz="0" w:space="0" w:color="auto"/>
        <w:left w:val="none" w:sz="0" w:space="0" w:color="auto"/>
        <w:bottom w:val="none" w:sz="0" w:space="0" w:color="auto"/>
        <w:right w:val="none" w:sz="0" w:space="0" w:color="auto"/>
      </w:divBdr>
    </w:div>
    <w:div w:id="639381771">
      <w:bodyDiv w:val="1"/>
      <w:marLeft w:val="0"/>
      <w:marRight w:val="0"/>
      <w:marTop w:val="0"/>
      <w:marBottom w:val="0"/>
      <w:divBdr>
        <w:top w:val="none" w:sz="0" w:space="0" w:color="auto"/>
        <w:left w:val="none" w:sz="0" w:space="0" w:color="auto"/>
        <w:bottom w:val="none" w:sz="0" w:space="0" w:color="auto"/>
        <w:right w:val="none" w:sz="0" w:space="0" w:color="auto"/>
      </w:divBdr>
      <w:divsChild>
        <w:div w:id="91173322">
          <w:marLeft w:val="0"/>
          <w:marRight w:val="0"/>
          <w:marTop w:val="0"/>
          <w:marBottom w:val="0"/>
          <w:divBdr>
            <w:top w:val="none" w:sz="0" w:space="0" w:color="auto"/>
            <w:left w:val="none" w:sz="0" w:space="0" w:color="auto"/>
            <w:bottom w:val="none" w:sz="0" w:space="0" w:color="auto"/>
            <w:right w:val="none" w:sz="0" w:space="0" w:color="auto"/>
          </w:divBdr>
        </w:div>
      </w:divsChild>
    </w:div>
    <w:div w:id="654603613">
      <w:bodyDiv w:val="1"/>
      <w:marLeft w:val="0"/>
      <w:marRight w:val="0"/>
      <w:marTop w:val="0"/>
      <w:marBottom w:val="0"/>
      <w:divBdr>
        <w:top w:val="none" w:sz="0" w:space="0" w:color="auto"/>
        <w:left w:val="none" w:sz="0" w:space="0" w:color="auto"/>
        <w:bottom w:val="none" w:sz="0" w:space="0" w:color="auto"/>
        <w:right w:val="none" w:sz="0" w:space="0" w:color="auto"/>
      </w:divBdr>
    </w:div>
    <w:div w:id="662585957">
      <w:bodyDiv w:val="1"/>
      <w:marLeft w:val="0"/>
      <w:marRight w:val="0"/>
      <w:marTop w:val="0"/>
      <w:marBottom w:val="0"/>
      <w:divBdr>
        <w:top w:val="none" w:sz="0" w:space="0" w:color="auto"/>
        <w:left w:val="none" w:sz="0" w:space="0" w:color="auto"/>
        <w:bottom w:val="none" w:sz="0" w:space="0" w:color="auto"/>
        <w:right w:val="none" w:sz="0" w:space="0" w:color="auto"/>
      </w:divBdr>
    </w:div>
    <w:div w:id="745952241">
      <w:bodyDiv w:val="1"/>
      <w:marLeft w:val="0"/>
      <w:marRight w:val="0"/>
      <w:marTop w:val="0"/>
      <w:marBottom w:val="0"/>
      <w:divBdr>
        <w:top w:val="none" w:sz="0" w:space="0" w:color="auto"/>
        <w:left w:val="none" w:sz="0" w:space="0" w:color="auto"/>
        <w:bottom w:val="none" w:sz="0" w:space="0" w:color="auto"/>
        <w:right w:val="none" w:sz="0" w:space="0" w:color="auto"/>
      </w:divBdr>
      <w:divsChild>
        <w:div w:id="177045020">
          <w:marLeft w:val="0"/>
          <w:marRight w:val="0"/>
          <w:marTop w:val="0"/>
          <w:marBottom w:val="0"/>
          <w:divBdr>
            <w:top w:val="none" w:sz="0" w:space="0" w:color="auto"/>
            <w:left w:val="none" w:sz="0" w:space="0" w:color="auto"/>
            <w:bottom w:val="none" w:sz="0" w:space="0" w:color="auto"/>
            <w:right w:val="none" w:sz="0" w:space="0" w:color="auto"/>
          </w:divBdr>
        </w:div>
      </w:divsChild>
    </w:div>
    <w:div w:id="746805407">
      <w:bodyDiv w:val="1"/>
      <w:marLeft w:val="0"/>
      <w:marRight w:val="0"/>
      <w:marTop w:val="0"/>
      <w:marBottom w:val="0"/>
      <w:divBdr>
        <w:top w:val="none" w:sz="0" w:space="0" w:color="auto"/>
        <w:left w:val="none" w:sz="0" w:space="0" w:color="auto"/>
        <w:bottom w:val="none" w:sz="0" w:space="0" w:color="auto"/>
        <w:right w:val="none" w:sz="0" w:space="0" w:color="auto"/>
      </w:divBdr>
    </w:div>
    <w:div w:id="753355921">
      <w:bodyDiv w:val="1"/>
      <w:marLeft w:val="0"/>
      <w:marRight w:val="0"/>
      <w:marTop w:val="0"/>
      <w:marBottom w:val="0"/>
      <w:divBdr>
        <w:top w:val="none" w:sz="0" w:space="0" w:color="auto"/>
        <w:left w:val="none" w:sz="0" w:space="0" w:color="auto"/>
        <w:bottom w:val="none" w:sz="0" w:space="0" w:color="auto"/>
        <w:right w:val="none" w:sz="0" w:space="0" w:color="auto"/>
      </w:divBdr>
      <w:divsChild>
        <w:div w:id="1401908263">
          <w:marLeft w:val="0"/>
          <w:marRight w:val="0"/>
          <w:marTop w:val="0"/>
          <w:marBottom w:val="0"/>
          <w:divBdr>
            <w:top w:val="none" w:sz="0" w:space="0" w:color="auto"/>
            <w:left w:val="none" w:sz="0" w:space="0" w:color="auto"/>
            <w:bottom w:val="none" w:sz="0" w:space="0" w:color="auto"/>
            <w:right w:val="none" w:sz="0" w:space="0" w:color="auto"/>
          </w:divBdr>
        </w:div>
      </w:divsChild>
    </w:div>
    <w:div w:id="798183569">
      <w:bodyDiv w:val="1"/>
      <w:marLeft w:val="0"/>
      <w:marRight w:val="0"/>
      <w:marTop w:val="0"/>
      <w:marBottom w:val="0"/>
      <w:divBdr>
        <w:top w:val="none" w:sz="0" w:space="0" w:color="auto"/>
        <w:left w:val="none" w:sz="0" w:space="0" w:color="auto"/>
        <w:bottom w:val="none" w:sz="0" w:space="0" w:color="auto"/>
        <w:right w:val="none" w:sz="0" w:space="0" w:color="auto"/>
      </w:divBdr>
      <w:divsChild>
        <w:div w:id="998340124">
          <w:marLeft w:val="0"/>
          <w:marRight w:val="0"/>
          <w:marTop w:val="0"/>
          <w:marBottom w:val="0"/>
          <w:divBdr>
            <w:top w:val="none" w:sz="0" w:space="0" w:color="auto"/>
            <w:left w:val="none" w:sz="0" w:space="0" w:color="auto"/>
            <w:bottom w:val="none" w:sz="0" w:space="0" w:color="auto"/>
            <w:right w:val="none" w:sz="0" w:space="0" w:color="auto"/>
          </w:divBdr>
        </w:div>
      </w:divsChild>
    </w:div>
    <w:div w:id="823009841">
      <w:bodyDiv w:val="1"/>
      <w:marLeft w:val="0"/>
      <w:marRight w:val="0"/>
      <w:marTop w:val="0"/>
      <w:marBottom w:val="0"/>
      <w:divBdr>
        <w:top w:val="none" w:sz="0" w:space="0" w:color="auto"/>
        <w:left w:val="none" w:sz="0" w:space="0" w:color="auto"/>
        <w:bottom w:val="none" w:sz="0" w:space="0" w:color="auto"/>
        <w:right w:val="none" w:sz="0" w:space="0" w:color="auto"/>
      </w:divBdr>
    </w:div>
    <w:div w:id="848832728">
      <w:bodyDiv w:val="1"/>
      <w:marLeft w:val="0"/>
      <w:marRight w:val="0"/>
      <w:marTop w:val="0"/>
      <w:marBottom w:val="0"/>
      <w:divBdr>
        <w:top w:val="none" w:sz="0" w:space="0" w:color="auto"/>
        <w:left w:val="none" w:sz="0" w:space="0" w:color="auto"/>
        <w:bottom w:val="none" w:sz="0" w:space="0" w:color="auto"/>
        <w:right w:val="none" w:sz="0" w:space="0" w:color="auto"/>
      </w:divBdr>
    </w:div>
    <w:div w:id="876091567">
      <w:bodyDiv w:val="1"/>
      <w:marLeft w:val="0"/>
      <w:marRight w:val="0"/>
      <w:marTop w:val="0"/>
      <w:marBottom w:val="0"/>
      <w:divBdr>
        <w:top w:val="none" w:sz="0" w:space="0" w:color="auto"/>
        <w:left w:val="none" w:sz="0" w:space="0" w:color="auto"/>
        <w:bottom w:val="none" w:sz="0" w:space="0" w:color="auto"/>
        <w:right w:val="none" w:sz="0" w:space="0" w:color="auto"/>
      </w:divBdr>
    </w:div>
    <w:div w:id="987854613">
      <w:bodyDiv w:val="1"/>
      <w:marLeft w:val="0"/>
      <w:marRight w:val="0"/>
      <w:marTop w:val="0"/>
      <w:marBottom w:val="0"/>
      <w:divBdr>
        <w:top w:val="none" w:sz="0" w:space="0" w:color="auto"/>
        <w:left w:val="none" w:sz="0" w:space="0" w:color="auto"/>
        <w:bottom w:val="none" w:sz="0" w:space="0" w:color="auto"/>
        <w:right w:val="none" w:sz="0" w:space="0" w:color="auto"/>
      </w:divBdr>
    </w:div>
    <w:div w:id="1025448530">
      <w:bodyDiv w:val="1"/>
      <w:marLeft w:val="0"/>
      <w:marRight w:val="0"/>
      <w:marTop w:val="0"/>
      <w:marBottom w:val="0"/>
      <w:divBdr>
        <w:top w:val="none" w:sz="0" w:space="0" w:color="auto"/>
        <w:left w:val="none" w:sz="0" w:space="0" w:color="auto"/>
        <w:bottom w:val="none" w:sz="0" w:space="0" w:color="auto"/>
        <w:right w:val="none" w:sz="0" w:space="0" w:color="auto"/>
      </w:divBdr>
    </w:div>
    <w:div w:id="1047023416">
      <w:bodyDiv w:val="1"/>
      <w:marLeft w:val="0"/>
      <w:marRight w:val="0"/>
      <w:marTop w:val="0"/>
      <w:marBottom w:val="0"/>
      <w:divBdr>
        <w:top w:val="none" w:sz="0" w:space="0" w:color="auto"/>
        <w:left w:val="none" w:sz="0" w:space="0" w:color="auto"/>
        <w:bottom w:val="none" w:sz="0" w:space="0" w:color="auto"/>
        <w:right w:val="none" w:sz="0" w:space="0" w:color="auto"/>
      </w:divBdr>
      <w:divsChild>
        <w:div w:id="1058477122">
          <w:marLeft w:val="0"/>
          <w:marRight w:val="0"/>
          <w:marTop w:val="0"/>
          <w:marBottom w:val="0"/>
          <w:divBdr>
            <w:top w:val="none" w:sz="0" w:space="0" w:color="auto"/>
            <w:left w:val="none" w:sz="0" w:space="0" w:color="auto"/>
            <w:bottom w:val="none" w:sz="0" w:space="0" w:color="auto"/>
            <w:right w:val="none" w:sz="0" w:space="0" w:color="auto"/>
          </w:divBdr>
        </w:div>
      </w:divsChild>
    </w:div>
    <w:div w:id="1070885380">
      <w:bodyDiv w:val="1"/>
      <w:marLeft w:val="0"/>
      <w:marRight w:val="0"/>
      <w:marTop w:val="0"/>
      <w:marBottom w:val="0"/>
      <w:divBdr>
        <w:top w:val="none" w:sz="0" w:space="0" w:color="auto"/>
        <w:left w:val="none" w:sz="0" w:space="0" w:color="auto"/>
        <w:bottom w:val="none" w:sz="0" w:space="0" w:color="auto"/>
        <w:right w:val="none" w:sz="0" w:space="0" w:color="auto"/>
      </w:divBdr>
    </w:div>
    <w:div w:id="1111631371">
      <w:bodyDiv w:val="1"/>
      <w:marLeft w:val="0"/>
      <w:marRight w:val="0"/>
      <w:marTop w:val="0"/>
      <w:marBottom w:val="0"/>
      <w:divBdr>
        <w:top w:val="none" w:sz="0" w:space="0" w:color="auto"/>
        <w:left w:val="none" w:sz="0" w:space="0" w:color="auto"/>
        <w:bottom w:val="none" w:sz="0" w:space="0" w:color="auto"/>
        <w:right w:val="none" w:sz="0" w:space="0" w:color="auto"/>
      </w:divBdr>
    </w:div>
    <w:div w:id="1199465567">
      <w:bodyDiv w:val="1"/>
      <w:marLeft w:val="0"/>
      <w:marRight w:val="0"/>
      <w:marTop w:val="0"/>
      <w:marBottom w:val="0"/>
      <w:divBdr>
        <w:top w:val="none" w:sz="0" w:space="0" w:color="auto"/>
        <w:left w:val="none" w:sz="0" w:space="0" w:color="auto"/>
        <w:bottom w:val="none" w:sz="0" w:space="0" w:color="auto"/>
        <w:right w:val="none" w:sz="0" w:space="0" w:color="auto"/>
      </w:divBdr>
    </w:div>
    <w:div w:id="1230769442">
      <w:bodyDiv w:val="1"/>
      <w:marLeft w:val="0"/>
      <w:marRight w:val="0"/>
      <w:marTop w:val="0"/>
      <w:marBottom w:val="0"/>
      <w:divBdr>
        <w:top w:val="none" w:sz="0" w:space="0" w:color="auto"/>
        <w:left w:val="none" w:sz="0" w:space="0" w:color="auto"/>
        <w:bottom w:val="none" w:sz="0" w:space="0" w:color="auto"/>
        <w:right w:val="none" w:sz="0" w:space="0" w:color="auto"/>
      </w:divBdr>
    </w:div>
    <w:div w:id="1231841951">
      <w:bodyDiv w:val="1"/>
      <w:marLeft w:val="0"/>
      <w:marRight w:val="0"/>
      <w:marTop w:val="0"/>
      <w:marBottom w:val="0"/>
      <w:divBdr>
        <w:top w:val="none" w:sz="0" w:space="0" w:color="auto"/>
        <w:left w:val="none" w:sz="0" w:space="0" w:color="auto"/>
        <w:bottom w:val="none" w:sz="0" w:space="0" w:color="auto"/>
        <w:right w:val="none" w:sz="0" w:space="0" w:color="auto"/>
      </w:divBdr>
    </w:div>
    <w:div w:id="1232500736">
      <w:bodyDiv w:val="1"/>
      <w:marLeft w:val="0"/>
      <w:marRight w:val="0"/>
      <w:marTop w:val="0"/>
      <w:marBottom w:val="0"/>
      <w:divBdr>
        <w:top w:val="none" w:sz="0" w:space="0" w:color="auto"/>
        <w:left w:val="none" w:sz="0" w:space="0" w:color="auto"/>
        <w:bottom w:val="none" w:sz="0" w:space="0" w:color="auto"/>
        <w:right w:val="none" w:sz="0" w:space="0" w:color="auto"/>
      </w:divBdr>
    </w:div>
    <w:div w:id="1283806434">
      <w:bodyDiv w:val="1"/>
      <w:marLeft w:val="0"/>
      <w:marRight w:val="0"/>
      <w:marTop w:val="0"/>
      <w:marBottom w:val="0"/>
      <w:divBdr>
        <w:top w:val="none" w:sz="0" w:space="0" w:color="auto"/>
        <w:left w:val="none" w:sz="0" w:space="0" w:color="auto"/>
        <w:bottom w:val="none" w:sz="0" w:space="0" w:color="auto"/>
        <w:right w:val="none" w:sz="0" w:space="0" w:color="auto"/>
      </w:divBdr>
    </w:div>
    <w:div w:id="1291939555">
      <w:bodyDiv w:val="1"/>
      <w:marLeft w:val="0"/>
      <w:marRight w:val="0"/>
      <w:marTop w:val="0"/>
      <w:marBottom w:val="0"/>
      <w:divBdr>
        <w:top w:val="none" w:sz="0" w:space="0" w:color="auto"/>
        <w:left w:val="none" w:sz="0" w:space="0" w:color="auto"/>
        <w:bottom w:val="none" w:sz="0" w:space="0" w:color="auto"/>
        <w:right w:val="none" w:sz="0" w:space="0" w:color="auto"/>
      </w:divBdr>
    </w:div>
    <w:div w:id="1308129004">
      <w:bodyDiv w:val="1"/>
      <w:marLeft w:val="0"/>
      <w:marRight w:val="0"/>
      <w:marTop w:val="0"/>
      <w:marBottom w:val="0"/>
      <w:divBdr>
        <w:top w:val="none" w:sz="0" w:space="0" w:color="auto"/>
        <w:left w:val="none" w:sz="0" w:space="0" w:color="auto"/>
        <w:bottom w:val="none" w:sz="0" w:space="0" w:color="auto"/>
        <w:right w:val="none" w:sz="0" w:space="0" w:color="auto"/>
      </w:divBdr>
    </w:div>
    <w:div w:id="1366370741">
      <w:bodyDiv w:val="1"/>
      <w:marLeft w:val="0"/>
      <w:marRight w:val="0"/>
      <w:marTop w:val="0"/>
      <w:marBottom w:val="0"/>
      <w:divBdr>
        <w:top w:val="none" w:sz="0" w:space="0" w:color="auto"/>
        <w:left w:val="none" w:sz="0" w:space="0" w:color="auto"/>
        <w:bottom w:val="none" w:sz="0" w:space="0" w:color="auto"/>
        <w:right w:val="none" w:sz="0" w:space="0" w:color="auto"/>
      </w:divBdr>
    </w:div>
    <w:div w:id="1368676598">
      <w:bodyDiv w:val="1"/>
      <w:marLeft w:val="0"/>
      <w:marRight w:val="0"/>
      <w:marTop w:val="0"/>
      <w:marBottom w:val="0"/>
      <w:divBdr>
        <w:top w:val="none" w:sz="0" w:space="0" w:color="auto"/>
        <w:left w:val="none" w:sz="0" w:space="0" w:color="auto"/>
        <w:bottom w:val="none" w:sz="0" w:space="0" w:color="auto"/>
        <w:right w:val="none" w:sz="0" w:space="0" w:color="auto"/>
      </w:divBdr>
    </w:div>
    <w:div w:id="1372412518">
      <w:bodyDiv w:val="1"/>
      <w:marLeft w:val="0"/>
      <w:marRight w:val="0"/>
      <w:marTop w:val="0"/>
      <w:marBottom w:val="0"/>
      <w:divBdr>
        <w:top w:val="none" w:sz="0" w:space="0" w:color="auto"/>
        <w:left w:val="none" w:sz="0" w:space="0" w:color="auto"/>
        <w:bottom w:val="none" w:sz="0" w:space="0" w:color="auto"/>
        <w:right w:val="none" w:sz="0" w:space="0" w:color="auto"/>
      </w:divBdr>
      <w:divsChild>
        <w:div w:id="1108235485">
          <w:marLeft w:val="0"/>
          <w:marRight w:val="0"/>
          <w:marTop w:val="0"/>
          <w:marBottom w:val="0"/>
          <w:divBdr>
            <w:top w:val="none" w:sz="0" w:space="0" w:color="auto"/>
            <w:left w:val="none" w:sz="0" w:space="0" w:color="auto"/>
            <w:bottom w:val="none" w:sz="0" w:space="0" w:color="auto"/>
            <w:right w:val="none" w:sz="0" w:space="0" w:color="auto"/>
          </w:divBdr>
        </w:div>
      </w:divsChild>
    </w:div>
    <w:div w:id="1380277238">
      <w:bodyDiv w:val="1"/>
      <w:marLeft w:val="0"/>
      <w:marRight w:val="0"/>
      <w:marTop w:val="0"/>
      <w:marBottom w:val="0"/>
      <w:divBdr>
        <w:top w:val="none" w:sz="0" w:space="0" w:color="auto"/>
        <w:left w:val="none" w:sz="0" w:space="0" w:color="auto"/>
        <w:bottom w:val="none" w:sz="0" w:space="0" w:color="auto"/>
        <w:right w:val="none" w:sz="0" w:space="0" w:color="auto"/>
      </w:divBdr>
      <w:divsChild>
        <w:div w:id="261450551">
          <w:marLeft w:val="0"/>
          <w:marRight w:val="0"/>
          <w:marTop w:val="0"/>
          <w:marBottom w:val="0"/>
          <w:divBdr>
            <w:top w:val="none" w:sz="0" w:space="0" w:color="auto"/>
            <w:left w:val="none" w:sz="0" w:space="0" w:color="auto"/>
            <w:bottom w:val="none" w:sz="0" w:space="0" w:color="auto"/>
            <w:right w:val="none" w:sz="0" w:space="0" w:color="auto"/>
          </w:divBdr>
        </w:div>
      </w:divsChild>
    </w:div>
    <w:div w:id="1380980964">
      <w:bodyDiv w:val="1"/>
      <w:marLeft w:val="0"/>
      <w:marRight w:val="0"/>
      <w:marTop w:val="0"/>
      <w:marBottom w:val="0"/>
      <w:divBdr>
        <w:top w:val="none" w:sz="0" w:space="0" w:color="auto"/>
        <w:left w:val="none" w:sz="0" w:space="0" w:color="auto"/>
        <w:bottom w:val="none" w:sz="0" w:space="0" w:color="auto"/>
        <w:right w:val="none" w:sz="0" w:space="0" w:color="auto"/>
      </w:divBdr>
      <w:divsChild>
        <w:div w:id="1394888735">
          <w:marLeft w:val="0"/>
          <w:marRight w:val="0"/>
          <w:marTop w:val="0"/>
          <w:marBottom w:val="0"/>
          <w:divBdr>
            <w:top w:val="none" w:sz="0" w:space="0" w:color="auto"/>
            <w:left w:val="none" w:sz="0" w:space="0" w:color="auto"/>
            <w:bottom w:val="none" w:sz="0" w:space="0" w:color="auto"/>
            <w:right w:val="none" w:sz="0" w:space="0" w:color="auto"/>
          </w:divBdr>
        </w:div>
      </w:divsChild>
    </w:div>
    <w:div w:id="1453018294">
      <w:bodyDiv w:val="1"/>
      <w:marLeft w:val="0"/>
      <w:marRight w:val="0"/>
      <w:marTop w:val="0"/>
      <w:marBottom w:val="0"/>
      <w:divBdr>
        <w:top w:val="none" w:sz="0" w:space="0" w:color="auto"/>
        <w:left w:val="none" w:sz="0" w:space="0" w:color="auto"/>
        <w:bottom w:val="none" w:sz="0" w:space="0" w:color="auto"/>
        <w:right w:val="none" w:sz="0" w:space="0" w:color="auto"/>
      </w:divBdr>
      <w:divsChild>
        <w:div w:id="55208299">
          <w:marLeft w:val="0"/>
          <w:marRight w:val="0"/>
          <w:marTop w:val="0"/>
          <w:marBottom w:val="0"/>
          <w:divBdr>
            <w:top w:val="none" w:sz="0" w:space="0" w:color="auto"/>
            <w:left w:val="none" w:sz="0" w:space="0" w:color="auto"/>
            <w:bottom w:val="none" w:sz="0" w:space="0" w:color="auto"/>
            <w:right w:val="none" w:sz="0" w:space="0" w:color="auto"/>
          </w:divBdr>
        </w:div>
      </w:divsChild>
    </w:div>
    <w:div w:id="1496141191">
      <w:bodyDiv w:val="1"/>
      <w:marLeft w:val="0"/>
      <w:marRight w:val="0"/>
      <w:marTop w:val="0"/>
      <w:marBottom w:val="0"/>
      <w:divBdr>
        <w:top w:val="none" w:sz="0" w:space="0" w:color="auto"/>
        <w:left w:val="none" w:sz="0" w:space="0" w:color="auto"/>
        <w:bottom w:val="none" w:sz="0" w:space="0" w:color="auto"/>
        <w:right w:val="none" w:sz="0" w:space="0" w:color="auto"/>
      </w:divBdr>
    </w:div>
    <w:div w:id="1500925038">
      <w:bodyDiv w:val="1"/>
      <w:marLeft w:val="0"/>
      <w:marRight w:val="0"/>
      <w:marTop w:val="0"/>
      <w:marBottom w:val="0"/>
      <w:divBdr>
        <w:top w:val="none" w:sz="0" w:space="0" w:color="auto"/>
        <w:left w:val="none" w:sz="0" w:space="0" w:color="auto"/>
        <w:bottom w:val="none" w:sz="0" w:space="0" w:color="auto"/>
        <w:right w:val="none" w:sz="0" w:space="0" w:color="auto"/>
      </w:divBdr>
      <w:divsChild>
        <w:div w:id="1160077024">
          <w:marLeft w:val="0"/>
          <w:marRight w:val="0"/>
          <w:marTop w:val="0"/>
          <w:marBottom w:val="0"/>
          <w:divBdr>
            <w:top w:val="none" w:sz="0" w:space="0" w:color="auto"/>
            <w:left w:val="none" w:sz="0" w:space="0" w:color="auto"/>
            <w:bottom w:val="none" w:sz="0" w:space="0" w:color="auto"/>
            <w:right w:val="none" w:sz="0" w:space="0" w:color="auto"/>
          </w:divBdr>
        </w:div>
      </w:divsChild>
    </w:div>
    <w:div w:id="1514684259">
      <w:bodyDiv w:val="1"/>
      <w:marLeft w:val="0"/>
      <w:marRight w:val="0"/>
      <w:marTop w:val="0"/>
      <w:marBottom w:val="0"/>
      <w:divBdr>
        <w:top w:val="none" w:sz="0" w:space="0" w:color="auto"/>
        <w:left w:val="none" w:sz="0" w:space="0" w:color="auto"/>
        <w:bottom w:val="none" w:sz="0" w:space="0" w:color="auto"/>
        <w:right w:val="none" w:sz="0" w:space="0" w:color="auto"/>
      </w:divBdr>
    </w:div>
    <w:div w:id="1553078141">
      <w:bodyDiv w:val="1"/>
      <w:marLeft w:val="0"/>
      <w:marRight w:val="0"/>
      <w:marTop w:val="0"/>
      <w:marBottom w:val="0"/>
      <w:divBdr>
        <w:top w:val="none" w:sz="0" w:space="0" w:color="auto"/>
        <w:left w:val="none" w:sz="0" w:space="0" w:color="auto"/>
        <w:bottom w:val="none" w:sz="0" w:space="0" w:color="auto"/>
        <w:right w:val="none" w:sz="0" w:space="0" w:color="auto"/>
      </w:divBdr>
    </w:div>
    <w:div w:id="1620606066">
      <w:bodyDiv w:val="1"/>
      <w:marLeft w:val="0"/>
      <w:marRight w:val="0"/>
      <w:marTop w:val="0"/>
      <w:marBottom w:val="0"/>
      <w:divBdr>
        <w:top w:val="none" w:sz="0" w:space="0" w:color="auto"/>
        <w:left w:val="none" w:sz="0" w:space="0" w:color="auto"/>
        <w:bottom w:val="none" w:sz="0" w:space="0" w:color="auto"/>
        <w:right w:val="none" w:sz="0" w:space="0" w:color="auto"/>
      </w:divBdr>
    </w:div>
    <w:div w:id="1622151457">
      <w:bodyDiv w:val="1"/>
      <w:marLeft w:val="0"/>
      <w:marRight w:val="0"/>
      <w:marTop w:val="0"/>
      <w:marBottom w:val="0"/>
      <w:divBdr>
        <w:top w:val="none" w:sz="0" w:space="0" w:color="auto"/>
        <w:left w:val="none" w:sz="0" w:space="0" w:color="auto"/>
        <w:bottom w:val="none" w:sz="0" w:space="0" w:color="auto"/>
        <w:right w:val="none" w:sz="0" w:space="0" w:color="auto"/>
      </w:divBdr>
    </w:div>
    <w:div w:id="1657489959">
      <w:bodyDiv w:val="1"/>
      <w:marLeft w:val="0"/>
      <w:marRight w:val="0"/>
      <w:marTop w:val="0"/>
      <w:marBottom w:val="0"/>
      <w:divBdr>
        <w:top w:val="none" w:sz="0" w:space="0" w:color="auto"/>
        <w:left w:val="none" w:sz="0" w:space="0" w:color="auto"/>
        <w:bottom w:val="none" w:sz="0" w:space="0" w:color="auto"/>
        <w:right w:val="none" w:sz="0" w:space="0" w:color="auto"/>
      </w:divBdr>
    </w:div>
    <w:div w:id="1698849171">
      <w:bodyDiv w:val="1"/>
      <w:marLeft w:val="0"/>
      <w:marRight w:val="0"/>
      <w:marTop w:val="0"/>
      <w:marBottom w:val="0"/>
      <w:divBdr>
        <w:top w:val="none" w:sz="0" w:space="0" w:color="auto"/>
        <w:left w:val="none" w:sz="0" w:space="0" w:color="auto"/>
        <w:bottom w:val="none" w:sz="0" w:space="0" w:color="auto"/>
        <w:right w:val="none" w:sz="0" w:space="0" w:color="auto"/>
      </w:divBdr>
      <w:divsChild>
        <w:div w:id="1259753156">
          <w:marLeft w:val="0"/>
          <w:marRight w:val="0"/>
          <w:marTop w:val="0"/>
          <w:marBottom w:val="0"/>
          <w:divBdr>
            <w:top w:val="none" w:sz="0" w:space="0" w:color="auto"/>
            <w:left w:val="none" w:sz="0" w:space="0" w:color="auto"/>
            <w:bottom w:val="none" w:sz="0" w:space="0" w:color="auto"/>
            <w:right w:val="none" w:sz="0" w:space="0" w:color="auto"/>
          </w:divBdr>
        </w:div>
      </w:divsChild>
    </w:div>
    <w:div w:id="1814981309">
      <w:bodyDiv w:val="1"/>
      <w:marLeft w:val="0"/>
      <w:marRight w:val="0"/>
      <w:marTop w:val="0"/>
      <w:marBottom w:val="0"/>
      <w:divBdr>
        <w:top w:val="none" w:sz="0" w:space="0" w:color="auto"/>
        <w:left w:val="none" w:sz="0" w:space="0" w:color="auto"/>
        <w:bottom w:val="none" w:sz="0" w:space="0" w:color="auto"/>
        <w:right w:val="none" w:sz="0" w:space="0" w:color="auto"/>
      </w:divBdr>
    </w:div>
    <w:div w:id="1833175568">
      <w:bodyDiv w:val="1"/>
      <w:marLeft w:val="0"/>
      <w:marRight w:val="0"/>
      <w:marTop w:val="0"/>
      <w:marBottom w:val="0"/>
      <w:divBdr>
        <w:top w:val="none" w:sz="0" w:space="0" w:color="auto"/>
        <w:left w:val="none" w:sz="0" w:space="0" w:color="auto"/>
        <w:bottom w:val="none" w:sz="0" w:space="0" w:color="auto"/>
        <w:right w:val="none" w:sz="0" w:space="0" w:color="auto"/>
      </w:divBdr>
    </w:div>
    <w:div w:id="1838685887">
      <w:bodyDiv w:val="1"/>
      <w:marLeft w:val="0"/>
      <w:marRight w:val="0"/>
      <w:marTop w:val="0"/>
      <w:marBottom w:val="0"/>
      <w:divBdr>
        <w:top w:val="none" w:sz="0" w:space="0" w:color="auto"/>
        <w:left w:val="none" w:sz="0" w:space="0" w:color="auto"/>
        <w:bottom w:val="none" w:sz="0" w:space="0" w:color="auto"/>
        <w:right w:val="none" w:sz="0" w:space="0" w:color="auto"/>
      </w:divBdr>
      <w:divsChild>
        <w:div w:id="1378893948">
          <w:marLeft w:val="0"/>
          <w:marRight w:val="0"/>
          <w:marTop w:val="0"/>
          <w:marBottom w:val="0"/>
          <w:divBdr>
            <w:top w:val="none" w:sz="0" w:space="0" w:color="auto"/>
            <w:left w:val="none" w:sz="0" w:space="0" w:color="auto"/>
            <w:bottom w:val="none" w:sz="0" w:space="0" w:color="auto"/>
            <w:right w:val="none" w:sz="0" w:space="0" w:color="auto"/>
          </w:divBdr>
        </w:div>
      </w:divsChild>
    </w:div>
    <w:div w:id="1878354383">
      <w:bodyDiv w:val="1"/>
      <w:marLeft w:val="0"/>
      <w:marRight w:val="0"/>
      <w:marTop w:val="0"/>
      <w:marBottom w:val="0"/>
      <w:divBdr>
        <w:top w:val="none" w:sz="0" w:space="0" w:color="auto"/>
        <w:left w:val="none" w:sz="0" w:space="0" w:color="auto"/>
        <w:bottom w:val="none" w:sz="0" w:space="0" w:color="auto"/>
        <w:right w:val="none" w:sz="0" w:space="0" w:color="auto"/>
      </w:divBdr>
      <w:divsChild>
        <w:div w:id="561216714">
          <w:marLeft w:val="0"/>
          <w:marRight w:val="0"/>
          <w:marTop w:val="0"/>
          <w:marBottom w:val="0"/>
          <w:divBdr>
            <w:top w:val="none" w:sz="0" w:space="0" w:color="auto"/>
            <w:left w:val="none" w:sz="0" w:space="0" w:color="auto"/>
            <w:bottom w:val="none" w:sz="0" w:space="0" w:color="auto"/>
            <w:right w:val="none" w:sz="0" w:space="0" w:color="auto"/>
          </w:divBdr>
        </w:div>
      </w:divsChild>
    </w:div>
    <w:div w:id="1882135090">
      <w:bodyDiv w:val="1"/>
      <w:marLeft w:val="0"/>
      <w:marRight w:val="0"/>
      <w:marTop w:val="0"/>
      <w:marBottom w:val="0"/>
      <w:divBdr>
        <w:top w:val="none" w:sz="0" w:space="0" w:color="auto"/>
        <w:left w:val="none" w:sz="0" w:space="0" w:color="auto"/>
        <w:bottom w:val="none" w:sz="0" w:space="0" w:color="auto"/>
        <w:right w:val="none" w:sz="0" w:space="0" w:color="auto"/>
      </w:divBdr>
      <w:divsChild>
        <w:div w:id="686519651">
          <w:marLeft w:val="0"/>
          <w:marRight w:val="0"/>
          <w:marTop w:val="0"/>
          <w:marBottom w:val="0"/>
          <w:divBdr>
            <w:top w:val="none" w:sz="0" w:space="0" w:color="auto"/>
            <w:left w:val="none" w:sz="0" w:space="0" w:color="auto"/>
            <w:bottom w:val="none" w:sz="0" w:space="0" w:color="auto"/>
            <w:right w:val="none" w:sz="0" w:space="0" w:color="auto"/>
          </w:divBdr>
        </w:div>
      </w:divsChild>
    </w:div>
    <w:div w:id="1905144099">
      <w:bodyDiv w:val="1"/>
      <w:marLeft w:val="0"/>
      <w:marRight w:val="0"/>
      <w:marTop w:val="0"/>
      <w:marBottom w:val="0"/>
      <w:divBdr>
        <w:top w:val="none" w:sz="0" w:space="0" w:color="auto"/>
        <w:left w:val="none" w:sz="0" w:space="0" w:color="auto"/>
        <w:bottom w:val="none" w:sz="0" w:space="0" w:color="auto"/>
        <w:right w:val="none" w:sz="0" w:space="0" w:color="auto"/>
      </w:divBdr>
    </w:div>
    <w:div w:id="1939169241">
      <w:bodyDiv w:val="1"/>
      <w:marLeft w:val="0"/>
      <w:marRight w:val="0"/>
      <w:marTop w:val="0"/>
      <w:marBottom w:val="0"/>
      <w:divBdr>
        <w:top w:val="none" w:sz="0" w:space="0" w:color="auto"/>
        <w:left w:val="none" w:sz="0" w:space="0" w:color="auto"/>
        <w:bottom w:val="none" w:sz="0" w:space="0" w:color="auto"/>
        <w:right w:val="none" w:sz="0" w:space="0" w:color="auto"/>
      </w:divBdr>
      <w:divsChild>
        <w:div w:id="2121870582">
          <w:marLeft w:val="0"/>
          <w:marRight w:val="0"/>
          <w:marTop w:val="0"/>
          <w:marBottom w:val="0"/>
          <w:divBdr>
            <w:top w:val="none" w:sz="0" w:space="0" w:color="auto"/>
            <w:left w:val="none" w:sz="0" w:space="0" w:color="auto"/>
            <w:bottom w:val="none" w:sz="0" w:space="0" w:color="auto"/>
            <w:right w:val="none" w:sz="0" w:space="0" w:color="auto"/>
          </w:divBdr>
        </w:div>
      </w:divsChild>
    </w:div>
    <w:div w:id="1961110208">
      <w:bodyDiv w:val="1"/>
      <w:marLeft w:val="0"/>
      <w:marRight w:val="0"/>
      <w:marTop w:val="0"/>
      <w:marBottom w:val="0"/>
      <w:divBdr>
        <w:top w:val="none" w:sz="0" w:space="0" w:color="auto"/>
        <w:left w:val="none" w:sz="0" w:space="0" w:color="auto"/>
        <w:bottom w:val="none" w:sz="0" w:space="0" w:color="auto"/>
        <w:right w:val="none" w:sz="0" w:space="0" w:color="auto"/>
      </w:divBdr>
    </w:div>
    <w:div w:id="1976567902">
      <w:bodyDiv w:val="1"/>
      <w:marLeft w:val="0"/>
      <w:marRight w:val="0"/>
      <w:marTop w:val="0"/>
      <w:marBottom w:val="0"/>
      <w:divBdr>
        <w:top w:val="none" w:sz="0" w:space="0" w:color="auto"/>
        <w:left w:val="none" w:sz="0" w:space="0" w:color="auto"/>
        <w:bottom w:val="none" w:sz="0" w:space="0" w:color="auto"/>
        <w:right w:val="none" w:sz="0" w:space="0" w:color="auto"/>
      </w:divBdr>
    </w:div>
    <w:div w:id="1980187260">
      <w:bodyDiv w:val="1"/>
      <w:marLeft w:val="0"/>
      <w:marRight w:val="0"/>
      <w:marTop w:val="0"/>
      <w:marBottom w:val="0"/>
      <w:divBdr>
        <w:top w:val="none" w:sz="0" w:space="0" w:color="auto"/>
        <w:left w:val="none" w:sz="0" w:space="0" w:color="auto"/>
        <w:bottom w:val="none" w:sz="0" w:space="0" w:color="auto"/>
        <w:right w:val="none" w:sz="0" w:space="0" w:color="auto"/>
      </w:divBdr>
    </w:div>
    <w:div w:id="2001691251">
      <w:bodyDiv w:val="1"/>
      <w:marLeft w:val="0"/>
      <w:marRight w:val="0"/>
      <w:marTop w:val="0"/>
      <w:marBottom w:val="0"/>
      <w:divBdr>
        <w:top w:val="none" w:sz="0" w:space="0" w:color="auto"/>
        <w:left w:val="none" w:sz="0" w:space="0" w:color="auto"/>
        <w:bottom w:val="none" w:sz="0" w:space="0" w:color="auto"/>
        <w:right w:val="none" w:sz="0" w:space="0" w:color="auto"/>
      </w:divBdr>
      <w:divsChild>
        <w:div w:id="13577252">
          <w:marLeft w:val="0"/>
          <w:marRight w:val="0"/>
          <w:marTop w:val="0"/>
          <w:marBottom w:val="0"/>
          <w:divBdr>
            <w:top w:val="none" w:sz="0" w:space="0" w:color="auto"/>
            <w:left w:val="none" w:sz="0" w:space="0" w:color="auto"/>
            <w:bottom w:val="none" w:sz="0" w:space="0" w:color="auto"/>
            <w:right w:val="none" w:sz="0" w:space="0" w:color="auto"/>
          </w:divBdr>
        </w:div>
      </w:divsChild>
    </w:div>
    <w:div w:id="2011103333">
      <w:bodyDiv w:val="1"/>
      <w:marLeft w:val="0"/>
      <w:marRight w:val="0"/>
      <w:marTop w:val="0"/>
      <w:marBottom w:val="0"/>
      <w:divBdr>
        <w:top w:val="none" w:sz="0" w:space="0" w:color="auto"/>
        <w:left w:val="none" w:sz="0" w:space="0" w:color="auto"/>
        <w:bottom w:val="none" w:sz="0" w:space="0" w:color="auto"/>
        <w:right w:val="none" w:sz="0" w:space="0" w:color="auto"/>
      </w:divBdr>
      <w:divsChild>
        <w:div w:id="759253123">
          <w:marLeft w:val="0"/>
          <w:marRight w:val="0"/>
          <w:marTop w:val="0"/>
          <w:marBottom w:val="0"/>
          <w:divBdr>
            <w:top w:val="none" w:sz="0" w:space="0" w:color="auto"/>
            <w:left w:val="none" w:sz="0" w:space="0" w:color="auto"/>
            <w:bottom w:val="none" w:sz="0" w:space="0" w:color="auto"/>
            <w:right w:val="none" w:sz="0" w:space="0" w:color="auto"/>
          </w:divBdr>
        </w:div>
      </w:divsChild>
    </w:div>
    <w:div w:id="2017878165">
      <w:bodyDiv w:val="1"/>
      <w:marLeft w:val="0"/>
      <w:marRight w:val="0"/>
      <w:marTop w:val="0"/>
      <w:marBottom w:val="0"/>
      <w:divBdr>
        <w:top w:val="none" w:sz="0" w:space="0" w:color="auto"/>
        <w:left w:val="none" w:sz="0" w:space="0" w:color="auto"/>
        <w:bottom w:val="none" w:sz="0" w:space="0" w:color="auto"/>
        <w:right w:val="none" w:sz="0" w:space="0" w:color="auto"/>
      </w:divBdr>
    </w:div>
    <w:div w:id="2070571022">
      <w:bodyDiv w:val="1"/>
      <w:marLeft w:val="0"/>
      <w:marRight w:val="0"/>
      <w:marTop w:val="0"/>
      <w:marBottom w:val="0"/>
      <w:divBdr>
        <w:top w:val="none" w:sz="0" w:space="0" w:color="auto"/>
        <w:left w:val="none" w:sz="0" w:space="0" w:color="auto"/>
        <w:bottom w:val="none" w:sz="0" w:space="0" w:color="auto"/>
        <w:right w:val="none" w:sz="0" w:space="0" w:color="auto"/>
      </w:divBdr>
      <w:divsChild>
        <w:div w:id="259264766">
          <w:marLeft w:val="0"/>
          <w:marRight w:val="0"/>
          <w:marTop w:val="0"/>
          <w:marBottom w:val="0"/>
          <w:divBdr>
            <w:top w:val="none" w:sz="0" w:space="0" w:color="auto"/>
            <w:left w:val="none" w:sz="0" w:space="0" w:color="auto"/>
            <w:bottom w:val="none" w:sz="0" w:space="0" w:color="auto"/>
            <w:right w:val="none" w:sz="0" w:space="0" w:color="auto"/>
          </w:divBdr>
        </w:div>
      </w:divsChild>
    </w:div>
    <w:div w:id="2078891984">
      <w:bodyDiv w:val="1"/>
      <w:marLeft w:val="0"/>
      <w:marRight w:val="0"/>
      <w:marTop w:val="0"/>
      <w:marBottom w:val="0"/>
      <w:divBdr>
        <w:top w:val="none" w:sz="0" w:space="0" w:color="auto"/>
        <w:left w:val="none" w:sz="0" w:space="0" w:color="auto"/>
        <w:bottom w:val="none" w:sz="0" w:space="0" w:color="auto"/>
        <w:right w:val="none" w:sz="0" w:space="0" w:color="auto"/>
      </w:divBdr>
    </w:div>
    <w:div w:id="2085451809">
      <w:bodyDiv w:val="1"/>
      <w:marLeft w:val="0"/>
      <w:marRight w:val="0"/>
      <w:marTop w:val="0"/>
      <w:marBottom w:val="0"/>
      <w:divBdr>
        <w:top w:val="none" w:sz="0" w:space="0" w:color="auto"/>
        <w:left w:val="none" w:sz="0" w:space="0" w:color="auto"/>
        <w:bottom w:val="none" w:sz="0" w:space="0" w:color="auto"/>
        <w:right w:val="none" w:sz="0" w:space="0" w:color="auto"/>
      </w:divBdr>
      <w:divsChild>
        <w:div w:id="82184526">
          <w:marLeft w:val="0"/>
          <w:marRight w:val="0"/>
          <w:marTop w:val="0"/>
          <w:marBottom w:val="0"/>
          <w:divBdr>
            <w:top w:val="none" w:sz="0" w:space="0" w:color="auto"/>
            <w:left w:val="none" w:sz="0" w:space="0" w:color="auto"/>
            <w:bottom w:val="none" w:sz="0" w:space="0" w:color="auto"/>
            <w:right w:val="none" w:sz="0" w:space="0" w:color="auto"/>
          </w:divBdr>
        </w:div>
      </w:divsChild>
    </w:div>
    <w:div w:id="2110663977">
      <w:bodyDiv w:val="1"/>
      <w:marLeft w:val="0"/>
      <w:marRight w:val="0"/>
      <w:marTop w:val="0"/>
      <w:marBottom w:val="0"/>
      <w:divBdr>
        <w:top w:val="none" w:sz="0" w:space="0" w:color="auto"/>
        <w:left w:val="none" w:sz="0" w:space="0" w:color="auto"/>
        <w:bottom w:val="none" w:sz="0" w:space="0" w:color="auto"/>
        <w:right w:val="none" w:sz="0" w:space="0" w:color="auto"/>
      </w:divBdr>
      <w:divsChild>
        <w:div w:id="998387452">
          <w:marLeft w:val="0"/>
          <w:marRight w:val="0"/>
          <w:marTop w:val="0"/>
          <w:marBottom w:val="0"/>
          <w:divBdr>
            <w:top w:val="none" w:sz="0" w:space="0" w:color="auto"/>
            <w:left w:val="none" w:sz="0" w:space="0" w:color="auto"/>
            <w:bottom w:val="none" w:sz="0" w:space="0" w:color="auto"/>
            <w:right w:val="none" w:sz="0" w:space="0" w:color="auto"/>
          </w:divBdr>
        </w:div>
      </w:divsChild>
    </w:div>
    <w:div w:id="2114204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jbusres.2023.114464" TargetMode="External"/><Relationship Id="rId21" Type="http://schemas.openxmlformats.org/officeDocument/2006/relationships/footer" Target="footer4.xml"/><Relationship Id="rId42" Type="http://schemas.openxmlformats.org/officeDocument/2006/relationships/hyperlink" Target="https://doi.org/10.1177/09589287231224607" TargetMode="External"/><Relationship Id="rId63" Type="http://schemas.openxmlformats.org/officeDocument/2006/relationships/hyperlink" Target="https://www.cipd.org/uk/knowledge/reports/flexible-hybrid-working/" TargetMode="External"/><Relationship Id="rId84" Type="http://schemas.openxmlformats.org/officeDocument/2006/relationships/hyperlink" Target="https://www.researchgate.net/publication/378162359_Breaking_Barriers_Strategies_for_Fostering_Inclusivity_in_The_Workplace" TargetMode="External"/><Relationship Id="rId138" Type="http://schemas.openxmlformats.org/officeDocument/2006/relationships/hyperlink" Target="https://doi.org/10.1201/9781032616681" TargetMode="External"/><Relationship Id="rId159" Type="http://schemas.openxmlformats.org/officeDocument/2006/relationships/hyperlink" Target="https://doi.org/10.5195/jmla.2021.1226" TargetMode="External"/><Relationship Id="rId170" Type="http://schemas.openxmlformats.org/officeDocument/2006/relationships/hyperlink" Target="https://timewise.co.uk/article/why-employers-dont-offer-flexible-jobs-up-front-and-why-they-should/" TargetMode="External"/><Relationship Id="rId191" Type="http://schemas.openxmlformats.org/officeDocument/2006/relationships/hyperlink" Target="https://doi.org/10.53841/bpswlb.2018.2.1.5" TargetMode="External"/><Relationship Id="rId107" Type="http://schemas.openxmlformats.org/officeDocument/2006/relationships/hyperlink" Target="https://doi.org/10.1371/journal.pone.0312951" TargetMode="External"/><Relationship Id="rId11" Type="http://schemas.openxmlformats.org/officeDocument/2006/relationships/footer" Target="footer2.xml"/><Relationship Id="rId32" Type="http://schemas.openxmlformats.org/officeDocument/2006/relationships/hyperlink" Target="https://doi.org/10.12688/aasopenres.13117.1" TargetMode="External"/><Relationship Id="rId53" Type="http://schemas.openxmlformats.org/officeDocument/2006/relationships/hyperlink" Target="https://doi.org/10.1016/j.tourman.2024.104913" TargetMode="External"/><Relationship Id="rId74" Type="http://schemas.openxmlformats.org/officeDocument/2006/relationships/hyperlink" Target="https://doi.org/10.1016/j.ssmph.2021.100891" TargetMode="External"/><Relationship Id="rId128" Type="http://schemas.openxmlformats.org/officeDocument/2006/relationships/hyperlink" Target="https://doi.org/10.1136/bmj.c4587" TargetMode="External"/><Relationship Id="rId149" Type="http://schemas.openxmlformats.org/officeDocument/2006/relationships/hyperlink" Target="https://oxford-management.com/articles/a-guide-to-understanding-and-addressing-unconscious-bias" TargetMode="External"/><Relationship Id="rId5" Type="http://schemas.openxmlformats.org/officeDocument/2006/relationships/settings" Target="settings.xml"/><Relationship Id="rId95" Type="http://schemas.openxmlformats.org/officeDocument/2006/relationships/hyperlink" Target="http://www.hiscox.co.uk" TargetMode="External"/><Relationship Id="rId160" Type="http://schemas.openxmlformats.org/officeDocument/2006/relationships/hyperlink" Target="https://doi.org/10.1177/0961463x05050300" TargetMode="External"/><Relationship Id="rId181" Type="http://schemas.openxmlformats.org/officeDocument/2006/relationships/hyperlink" Target="https://www.tuc.org.uk/news/tuc-women-much-more-likely-men-have-flexible-work-arrangements-lead-loss-hours-and-pay" TargetMode="External"/><Relationship Id="rId22" Type="http://schemas.openxmlformats.org/officeDocument/2006/relationships/image" Target="media/image9.png"/><Relationship Id="rId43" Type="http://schemas.openxmlformats.org/officeDocument/2006/relationships/hyperlink" Target="https://www.google.co.uk/books/edition/Social_Research_Methods/N2zQCgAAQBAJ?hl=en&amp;gbpv=0" TargetMode="External"/><Relationship Id="rId64" Type="http://schemas.openxmlformats.org/officeDocument/2006/relationships/hyperlink" Target="https://doi.org/10.2307/3089834" TargetMode="External"/><Relationship Id="rId118" Type="http://schemas.openxmlformats.org/officeDocument/2006/relationships/hyperlink" Target="https://www.evidencebasedmentoring.org/cracks-in-the-glass-ceiling-the-effects-of-gender-on-career-support-and-relationship-quality-in-mentoring/" TargetMode="External"/><Relationship Id="rId139" Type="http://schemas.openxmlformats.org/officeDocument/2006/relationships/hyperlink" Target="https://doi.org/10.1177/16094069231205789" TargetMode="External"/><Relationship Id="rId85" Type="http://schemas.openxmlformats.org/officeDocument/2006/relationships/hyperlink" Target="https://doi.org/10.1016/j.joitmc.2024.100427" TargetMode="External"/><Relationship Id="rId150" Type="http://schemas.openxmlformats.org/officeDocument/2006/relationships/hyperlink" Target="https://www.theguardian.com/money/2025/jan/27/inequality-in-flexible-working-dividing-britain-into-two-tier-workforce?utm_source=chatgpt.com" TargetMode="External"/><Relationship Id="rId171" Type="http://schemas.openxmlformats.org/officeDocument/2006/relationships/hyperlink" Target="https://doi.org/10.2139/ssrn.4238254" TargetMode="External"/><Relationship Id="rId192" Type="http://schemas.openxmlformats.org/officeDocument/2006/relationships/hyperlink" Target="https://workingfamilies.org.uk/news-events/blogs/iwd2023_parttimepenalty/" TargetMode="External"/><Relationship Id="rId12" Type="http://schemas.openxmlformats.org/officeDocument/2006/relationships/image" Target="media/image1.png"/><Relationship Id="rId33" Type="http://schemas.openxmlformats.org/officeDocument/2006/relationships/hyperlink" Target="https://ifs.org.uk/news/barely-any-change-gender-earnings-gap-last-25-years-once-you-account-increases-womens" TargetMode="External"/><Relationship Id="rId108" Type="http://schemas.openxmlformats.org/officeDocument/2006/relationships/hyperlink" Target="https://www.kcl.ac.uk/giwl/assets/womens-progression-in-the-workplace.pdf" TargetMode="External"/><Relationship Id="rId129" Type="http://schemas.openxmlformats.org/officeDocument/2006/relationships/hyperlink" Target="https://doi.org/10.1111/bjir.12787" TargetMode="External"/><Relationship Id="rId54" Type="http://schemas.openxmlformats.org/officeDocument/2006/relationships/hyperlink" Target="https://engage.ifm.eng.cam.ac.uk/wp-content/uploads/Women-in-Manufacturing-report-2024.pdf" TargetMode="External"/><Relationship Id="rId75" Type="http://schemas.openxmlformats.org/officeDocument/2006/relationships/hyperlink" Target="https://doi.org/10.1002/hpja.70023" TargetMode="External"/><Relationship Id="rId96" Type="http://schemas.openxmlformats.org/officeDocument/2006/relationships/hyperlink" Target="https://www.hiscox.co.uk/business-blog/employment-contract-types" TargetMode="External"/><Relationship Id="rId140" Type="http://schemas.openxmlformats.org/officeDocument/2006/relationships/hyperlink" Target="https://www.iese.edu/insight/articles/part-time-work-productivity/" TargetMode="External"/><Relationship Id="rId161" Type="http://schemas.openxmlformats.org/officeDocument/2006/relationships/hyperlink" Target="https://www.productivity.ac.uk/research/part-time-work-and-productivity/" TargetMode="External"/><Relationship Id="rId182" Type="http://schemas.openxmlformats.org/officeDocument/2006/relationships/hyperlink" Target="https://oercollective.caul.edu.au/qualitative-research/chapter/__unknown__-29/" TargetMode="External"/><Relationship Id="rId6" Type="http://schemas.openxmlformats.org/officeDocument/2006/relationships/webSettings" Target="webSettings.xml"/><Relationship Id="rId23" Type="http://schemas.openxmlformats.org/officeDocument/2006/relationships/footer" Target="footer5.xml"/><Relationship Id="rId119" Type="http://schemas.openxmlformats.org/officeDocument/2006/relationships/hyperlink" Target="https://www.betterworks.com/magazine/workplace-transparency-alignment-trust/" TargetMode="External"/><Relationship Id="rId44" Type="http://schemas.openxmlformats.org/officeDocument/2006/relationships/hyperlink" Target="https://businesscasestudies.co.uk/human-capital-theory-education-training/" TargetMode="External"/><Relationship Id="rId65" Type="http://schemas.openxmlformats.org/officeDocument/2006/relationships/hyperlink" Target="https://www.mdh.co.uk/insights/how-can-organisations-help-ensure-gender-parity-in-the-workplace" TargetMode="External"/><Relationship Id="rId86" Type="http://schemas.openxmlformats.org/officeDocument/2006/relationships/hyperlink" Target="https://www.geeksforgeeks.org/hr/adams-equity-theory-concept-merits-and-demerits/" TargetMode="External"/><Relationship Id="rId130" Type="http://schemas.openxmlformats.org/officeDocument/2006/relationships/hyperlink" Target="https://www.talentedladiesclub.com/articles/addressing-workplace-challenges-faced-by-women-in-the-warehouse-industry/" TargetMode="External"/><Relationship Id="rId151" Type="http://schemas.openxmlformats.org/officeDocument/2006/relationships/hyperlink" Target="https://link.springer.com/article/10.1007/s43545-023-00774-9" TargetMode="External"/><Relationship Id="rId172" Type="http://schemas.openxmlformats.org/officeDocument/2006/relationships/hyperlink" Target="https://doi.org/10.1111/japp.12137" TargetMode="External"/><Relationship Id="rId193" Type="http://schemas.openxmlformats.org/officeDocument/2006/relationships/hyperlink" Target="https://worldofwork.io/2019/02/adams-equity-theory-of-motivation/" TargetMode="External"/><Relationship Id="rId13" Type="http://schemas.openxmlformats.org/officeDocument/2006/relationships/image" Target="media/image2.png"/><Relationship Id="rId109" Type="http://schemas.openxmlformats.org/officeDocument/2006/relationships/hyperlink" Target="https://www.leadershiptrust.co/insights/nurturing-women-in-leadership/" TargetMode="External"/><Relationship Id="rId34" Type="http://schemas.openxmlformats.org/officeDocument/2006/relationships/hyperlink" Target="http://www.peoplemanagement.co.uk" TargetMode="External"/><Relationship Id="rId55" Type="http://schemas.openxmlformats.org/officeDocument/2006/relationships/hyperlink" Target="https://www.cipd.org/globalassets/media/knowledge/knowledge-hub/reports/human-capital-theory-assessing-the-evidence_tcm18-22292.pdf" TargetMode="External"/><Relationship Id="rId76" Type="http://schemas.openxmlformats.org/officeDocument/2006/relationships/hyperlink" Target="https://www.womenintech.co.uk/getting-the-most-out-of-training-for-female-employees/" TargetMode="External"/><Relationship Id="rId97" Type="http://schemas.openxmlformats.org/officeDocument/2006/relationships/hyperlink" Target="https://doi.org/10.1016/j.ssaho.2024.101023" TargetMode="External"/><Relationship Id="rId120" Type="http://schemas.openxmlformats.org/officeDocument/2006/relationships/hyperlink" Target="https://doi.org/10.1111/gwao.12839" TargetMode="External"/><Relationship Id="rId141" Type="http://schemas.openxmlformats.org/officeDocument/2006/relationships/hyperlink" Target="https://doi.org/10.1002/sd.2982" TargetMode="External"/><Relationship Id="rId7" Type="http://schemas.openxmlformats.org/officeDocument/2006/relationships/footnotes" Target="footnotes.xml"/><Relationship Id="rId71" Type="http://schemas.openxmlformats.org/officeDocument/2006/relationships/hyperlink" Target="https://www.deloitte.com/us/en/insights/topics/talent/human-capital-trends/2024/transparency-in-the-workplace.html" TargetMode="External"/><Relationship Id="rId92" Type="http://schemas.openxmlformats.org/officeDocument/2006/relationships/hyperlink" Target="https://doi.org/10.1080/09585192.2023.2258335" TargetMode="External"/><Relationship Id="rId162" Type="http://schemas.openxmlformats.org/officeDocument/2006/relationships/hyperlink" Target="https://doi.org/10.1093/annweh/wxac098" TargetMode="External"/><Relationship Id="rId183" Type="http://schemas.openxmlformats.org/officeDocument/2006/relationships/hyperlink" Target="https://agencyanalytics.com/blog/work-life-balance-vs-work-life-success" TargetMode="External"/><Relationship Id="rId2" Type="http://schemas.openxmlformats.org/officeDocument/2006/relationships/customXml" Target="../customXml/item2.xml"/><Relationship Id="rId29" Type="http://schemas.openxmlformats.org/officeDocument/2006/relationships/hyperlink" Target="https://doi.org/10.1177/07308884221127636" TargetMode="External"/><Relationship Id="rId24" Type="http://schemas.openxmlformats.org/officeDocument/2006/relationships/footer" Target="footer6.xml"/><Relationship Id="rId40" Type="http://schemas.openxmlformats.org/officeDocument/2006/relationships/hyperlink" Target="https://doi.org/10.1093/ooec/odad030" TargetMode="External"/><Relationship Id="rId45" Type="http://schemas.openxmlformats.org/officeDocument/2006/relationships/hyperlink" Target="https://www.cipd.org/uk/knowledge/reports/flexible-working-trends/" TargetMode="External"/><Relationship Id="rId66" Type="http://schemas.openxmlformats.org/officeDocument/2006/relationships/hyperlink" Target="https://www.deloitte.com/content/dam/assets-shared/docs/collections/2024/deloitte-women-at-work-2024-a-global-outlook.pdf?dl=2" TargetMode="External"/><Relationship Id="rId87" Type="http://schemas.openxmlformats.org/officeDocument/2006/relationships/hyperlink" Target="https://www.scribbr.com/methodology/exploratory-research/" TargetMode="External"/><Relationship Id="rId110" Type="http://schemas.openxmlformats.org/officeDocument/2006/relationships/hyperlink" Target="https://www.cipd.org/uk/views-and-insights/thought-leadership/cipd-voice/part-time-work/" TargetMode="External"/><Relationship Id="rId115" Type="http://schemas.openxmlformats.org/officeDocument/2006/relationships/hyperlink" Target="https://doi.org/10.1108/s0742-730120230000041008" TargetMode="External"/><Relationship Id="rId131" Type="http://schemas.openxmlformats.org/officeDocument/2006/relationships/hyperlink" Target="https://rcademy.com/male-vs-female-employment-statistics-in-the-uk/" TargetMode="External"/><Relationship Id="rId136" Type="http://schemas.openxmlformats.org/officeDocument/2006/relationships/hyperlink" Target="HTTPs://doi.org/10.1186/s12913-024-11348-7" TargetMode="External"/><Relationship Id="rId157" Type="http://schemas.openxmlformats.org/officeDocument/2006/relationships/hyperlink" Target="https://www.investopedia.com/ask/answers/032715/what-human-capital-and-how-it-used.asp" TargetMode="External"/><Relationship Id="rId178" Type="http://schemas.openxmlformats.org/officeDocument/2006/relationships/hyperlink" Target="https://topcv.co.uk/career-advice/the-advantages-and-disadvantages-of-part-time-employment" TargetMode="External"/><Relationship Id="rId61" Type="http://schemas.openxmlformats.org/officeDocument/2006/relationships/hyperlink" Target="https://www.cipd.org/globalassets/media/knowledge/knowledge-hub/evidence-reviews/2023-pdfs/2023-people-managers-scientific-summary-8431.pdf" TargetMode="External"/><Relationship Id="rId82" Type="http://schemas.openxmlformats.org/officeDocument/2006/relationships/hyperlink" Target="http://www.analyticssteps.com" TargetMode="External"/><Relationship Id="rId152" Type="http://schemas.openxmlformats.org/officeDocument/2006/relationships/hyperlink" Target="https://doi.org/10.1177/0038022920970318" TargetMode="External"/><Relationship Id="rId173" Type="http://schemas.openxmlformats.org/officeDocument/2006/relationships/hyperlink" Target="https://www.execpipeline.com/women-count/women-count-2024/" TargetMode="External"/><Relationship Id="rId194" Type="http://schemas.openxmlformats.org/officeDocument/2006/relationships/hyperlink" Target="https://www.atlantis-press.com/article/125975791.pdf" TargetMode="External"/><Relationship Id="rId199" Type="http://schemas.microsoft.com/office/2020/10/relationships/intelligence" Target="intelligence2.xm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hyperlink" Target="https://www.sjsu.edu/writingcenter/docs/handouts/Results%20Section%20for%20Research%20Papers.pdf" TargetMode="External"/><Relationship Id="rId35" Type="http://schemas.openxmlformats.org/officeDocument/2006/relationships/hyperlink" Target="https://www.peoplemanagement.co.uk/article/1747027/women-less-likely-to-be-promoted-after-having-children" TargetMode="External"/><Relationship Id="rId56" Type="http://schemas.openxmlformats.org/officeDocument/2006/relationships/hyperlink" Target="https://www.cipd.org/globalassets/media/knowledge/knowledge-hub/reports/the-future-of-technology-and-learning_2017_tcm18-29348.pdf" TargetMode="External"/><Relationship Id="rId77" Type="http://schemas.openxmlformats.org/officeDocument/2006/relationships/hyperlink" Target="https://dileaders.com/blog/why-has-womens-progress-in-executive-roles-gone-backwards" TargetMode="External"/><Relationship Id="rId100" Type="http://schemas.openxmlformats.org/officeDocument/2006/relationships/hyperlink" Target="https://www.instride.com/insights/examples-equity-in-the-workplace/" TargetMode="External"/><Relationship Id="rId105" Type="http://schemas.openxmlformats.org/officeDocument/2006/relationships/hyperlink" Target="https://doi.org/10.22495/cgobrv8i3p4" TargetMode="External"/><Relationship Id="rId126" Type="http://schemas.openxmlformats.org/officeDocument/2006/relationships/hyperlink" Target="https://doi.org/10.1177/21582440231210690" TargetMode="External"/><Relationship Id="rId147" Type="http://schemas.openxmlformats.org/officeDocument/2006/relationships/hyperlink" Target="https://www.managers.org.uk/knowledge-and-insights/blog/building-your-informal-networks-strategies-for-middle-managers-to-boost-their-influence-iq-eq-pq/" TargetMode="External"/><Relationship Id="rId168" Type="http://schemas.openxmlformats.org/officeDocument/2006/relationships/hyperlink" Target="https://www.simplypsychology.org/anova.html" TargetMode="External"/><Relationship Id="rId8" Type="http://schemas.openxmlformats.org/officeDocument/2006/relationships/endnotes" Target="endnotes.xml"/><Relationship Id="rId51" Type="http://schemas.openxmlformats.org/officeDocument/2006/relationships/hyperlink" Target="https://www.thoughtco.com/feminist-theory-3026624" TargetMode="External"/><Relationship Id="rId72" Type="http://schemas.openxmlformats.org/officeDocument/2006/relationships/hyperlink" Target="https://www.descartes.com/resources/news/descartes-study-reveals-76-supply-chain-and-logistics-operations-are-experiencing" TargetMode="External"/><Relationship Id="rId93" Type="http://schemas.openxmlformats.org/officeDocument/2006/relationships/hyperlink" Target="https://doi.org/10.1080/09585192.2023.2258335" TargetMode="External"/><Relationship Id="rId98" Type="http://schemas.openxmlformats.org/officeDocument/2006/relationships/hyperlink" Target="https://hrzone.com/blog/formal-and-informal-employee-recognition-which-works-best/" TargetMode="External"/><Relationship Id="rId121" Type="http://schemas.openxmlformats.org/officeDocument/2006/relationships/hyperlink" Target="https://doi.org/10.1007/s00181-024-02611-1" TargetMode="External"/><Relationship Id="rId142" Type="http://schemas.openxmlformats.org/officeDocument/2006/relationships/hyperlink" Target="https://www.ons.gov.uk/employmentandlabourmarket/peopleinwork/earningsandworkinghours/bulletins/genderpaygapintheuk/2023" TargetMode="External"/><Relationship Id="rId163" Type="http://schemas.openxmlformats.org/officeDocument/2006/relationships/hyperlink" Target="https://doi.org/10.4324/9781003203308" TargetMode="External"/><Relationship Id="rId184" Type="http://schemas.openxmlformats.org/officeDocument/2006/relationships/hyperlink" Target="https://www.ukri.org/councils/esrc/guidance-for-applicants/research-ethics-guidance/framework-for-research-ethics/our-core-principles/" TargetMode="External"/><Relationship Id="rId189" Type="http://schemas.openxmlformats.org/officeDocument/2006/relationships/hyperlink" Target="https://insight7.io/market-research-sustainability-5-eco-friendly-practices/" TargetMode="External"/><Relationship Id="rId3" Type="http://schemas.openxmlformats.org/officeDocument/2006/relationships/numbering" Target="numbering.xml"/><Relationship Id="rId25" Type="http://schemas.openxmlformats.org/officeDocument/2006/relationships/hyperlink" Target="https://sago.com/en/resources/blog/different-types-of-sampling-techniques-in-qualitative-research/" TargetMode="External"/><Relationship Id="rId46" Type="http://schemas.openxmlformats.org/officeDocument/2006/relationships/hyperlink" Target="https://www.cipd.org/uk/knowledge/guides/flexible-working-manager-guide/" TargetMode="External"/><Relationship Id="rId67" Type="http://schemas.openxmlformats.org/officeDocument/2006/relationships/hyperlink" Target="https://www.forbes.com/sites/karadennison/2023/10/24/why-companies-should-prioritize-employee-health-and-happiness-in-2024/" TargetMode="External"/><Relationship Id="rId116" Type="http://schemas.openxmlformats.org/officeDocument/2006/relationships/hyperlink" Target="https://doi.org/10.1177/09589287221148336" TargetMode="External"/><Relationship Id="rId137" Type="http://schemas.openxmlformats.org/officeDocument/2006/relationships/hyperlink" Target="https://www.nsiprojects.co.uk/news/challenges-facing-women-working-in-the-warehouse-industry-in-the-uk/" TargetMode="External"/><Relationship Id="rId158" Type="http://schemas.openxmlformats.org/officeDocument/2006/relationships/hyperlink" Target="https://doi.org/10.5195/jmla.2021.1226" TargetMode="External"/><Relationship Id="rId20" Type="http://schemas.openxmlformats.org/officeDocument/2006/relationships/footer" Target="footer3.xml"/><Relationship Id="rId41" Type="http://schemas.openxmlformats.org/officeDocument/2006/relationships/hyperlink" Target="https://doi.org/10.1080/26895269.2022.2129597" TargetMode="External"/><Relationship Id="rId62" Type="http://schemas.openxmlformats.org/officeDocument/2006/relationships/hyperlink" Target="https://www.cipd.org/globalassets/media/knowledge/knowledge-hub/reports/2024-pdfs/8625-good-work-index-2024-summary-report-1-web.pdf" TargetMode="External"/><Relationship Id="rId83" Type="http://schemas.openxmlformats.org/officeDocument/2006/relationships/hyperlink" Target="https://www.analyticssteps.com/blogs/analysis-variance-anova-types-and-limitations" TargetMode="External"/><Relationship Id="rId88" Type="http://schemas.openxmlformats.org/officeDocument/2006/relationships/hyperlink" Target="https://www.legislation.gov.uk/uksi/2000/1551/regulation/6" TargetMode="External"/><Relationship Id="rId111" Type="http://schemas.openxmlformats.org/officeDocument/2006/relationships/hyperlink" Target="https://www.cipd.org/uk/views-and-insights/thought-leadership/cipd-voice/part-time-work/" TargetMode="External"/><Relationship Id="rId132" Type="http://schemas.openxmlformats.org/officeDocument/2006/relationships/hyperlink" Target="https://doi.org/10.1177/0950017014538337" TargetMode="External"/><Relationship Id="rId153" Type="http://schemas.openxmlformats.org/officeDocument/2006/relationships/hyperlink" Target="https://doi.org/10.3390/economies13010020" TargetMode="External"/><Relationship Id="rId174" Type="http://schemas.openxmlformats.org/officeDocument/2006/relationships/hyperlink" Target="https://www.theknowledgeacademy.com/blog/equity-in-the-workplace/" TargetMode="External"/><Relationship Id="rId179" Type="http://schemas.openxmlformats.org/officeDocument/2006/relationships/hyperlink" Target="https://timewise.co.uk/article/a-question-of-time-whats-happening-with-part-time-working-in-the-uk/" TargetMode="External"/><Relationship Id="rId195" Type="http://schemas.openxmlformats.org/officeDocument/2006/relationships/hyperlink" Target="https://www.researchgate.net/publication/380168755_Combined_Methods_Can_This_Solve_The_Differences_Between_Deductive_and_Inductive_Methods_in_Qualitative_Research" TargetMode="External"/><Relationship Id="rId190" Type="http://schemas.openxmlformats.org/officeDocument/2006/relationships/hyperlink" Target="https://doi.org/10.1177/0891243213490232" TargetMode="External"/><Relationship Id="rId15" Type="http://schemas.openxmlformats.org/officeDocument/2006/relationships/image" Target="media/image4.png"/><Relationship Id="rId36" Type="http://schemas.openxmlformats.org/officeDocument/2006/relationships/hyperlink" Target="https://dx.doi.org/10.2139/ssrn.3947215" TargetMode="External"/><Relationship Id="rId57" Type="http://schemas.openxmlformats.org/officeDocument/2006/relationships/hyperlink" Target="https://www.cipd.org/globalassets/media/knowledge/knowledge-hub/reports/flexible-hybrid-working-practices-report_tcm18-108941.pdf" TargetMode="External"/><Relationship Id="rId106" Type="http://schemas.openxmlformats.org/officeDocument/2006/relationships/hyperlink" Target="https://www.peoplemanagement.co.uk/article/1850024/half-employees-disagree-part-time-workers-unambitious-report-shows" TargetMode="External"/><Relationship Id="rId127" Type="http://schemas.openxmlformats.org/officeDocument/2006/relationships/hyperlink" Target="http://10.1080/13545701.2023.2251991" TargetMode="External"/><Relationship Id="rId10" Type="http://schemas.openxmlformats.org/officeDocument/2006/relationships/footer" Target="footer1.xml"/><Relationship Id="rId31" Type="http://schemas.openxmlformats.org/officeDocument/2006/relationships/hyperlink" Target="https://doi.org/10.1093/sf/soae068" TargetMode="External"/><Relationship Id="rId52" Type="http://schemas.openxmlformats.org/officeDocument/2006/relationships/hyperlink" Target="https://doi.org/10.1016/j.ssresearch.2025.103192" TargetMode="External"/><Relationship Id="rId73" Type="http://schemas.openxmlformats.org/officeDocument/2006/relationships/hyperlink" Target="https://business.leeds.ac.uk/research-ceric/dir-record/research-blog/2264/how-are-employers-in-warehousing-and-food-manufacturing-dealing-with-ongoing-workforce-pressures" TargetMode="External"/><Relationship Id="rId78" Type="http://schemas.openxmlformats.org/officeDocument/2006/relationships/hyperlink" Target="https://researchbriefings.files.parliament.uk/documents/SN06838/SN06838.pdf" TargetMode="External"/><Relationship Id="rId94" Type="http://schemas.openxmlformats.org/officeDocument/2006/relationships/hyperlink" Target="http://www.catherinehakim.org/wp-content/uploads/2023/02/BJGC-2006-article.pdf" TargetMode="External"/><Relationship Id="rId99" Type="http://schemas.openxmlformats.org/officeDocument/2006/relationships/hyperlink" Target="https://doi.org/10.1111/ejed.12722" TargetMode="External"/><Relationship Id="rId101" Type="http://schemas.openxmlformats.org/officeDocument/2006/relationships/hyperlink" Target="https://www.peoplemanagement.co.uk/article/1856168/new-flexible-working-laws-employers-guide" TargetMode="External"/><Relationship Id="rId122" Type="http://schemas.openxmlformats.org/officeDocument/2006/relationships/hyperlink" Target="https://www.employment-studies.co.uk/system/files/resources/files/CHWL%20international%20report%20-%20final.pdf" TargetMode="External"/><Relationship Id="rId143" Type="http://schemas.openxmlformats.org/officeDocument/2006/relationships/hyperlink" Target="https://doi.org/10.1787/204235cf-en" TargetMode="External"/><Relationship Id="rId148" Type="http://schemas.openxmlformats.org/officeDocument/2006/relationships/hyperlink" Target="https://www.oxbridgeediting.co.uk/blog/how-to-write-a-results-section-tips-examples/" TargetMode="External"/><Relationship Id="rId164" Type="http://schemas.openxmlformats.org/officeDocument/2006/relationships/hyperlink" Target="https://kclpure.kcl.ac.uk/portal/en/publications/career-progression-and-flexible-working-making-it-work-for-women" TargetMode="External"/><Relationship Id="rId169" Type="http://schemas.openxmlformats.org/officeDocument/2006/relationships/hyperlink" Target="https://uk.finance.yahoo.com/news/stigma-part-time-work-damages-womens-careers-060032993.html?guccounter=1&amp;guce_referrer=aHR0cHM6Ly93d3cuZ29vZ2xlLmNvbS8&amp;guce_referrer_sig=AQAAAI99ZqF2R8oame4LiYXfAaoexN04LVAOc1nT8Yb4svIkg5XGTEkJtT_gXCLo5p5YhzvMys-t0zf9MlH-nIqt9qpY89pHVN04XRbdHBqW6OpEPDj_tn6wGZjr91IrgdqORkV_ex9lriujVl1FYUaTeL27yeMFU4hhv19JDbACFdxs" TargetMode="External"/><Relationship Id="rId185" Type="http://schemas.openxmlformats.org/officeDocument/2006/relationships/hyperlink" Target="https://warwick.ac.uk/fac/soc/ces/research/current/socialtheory/maps/when/" TargetMode="External"/><Relationship Id="rId4" Type="http://schemas.openxmlformats.org/officeDocument/2006/relationships/styles" Target="styles.xml"/><Relationship Id="rId9" Type="http://schemas.openxmlformats.org/officeDocument/2006/relationships/header" Target="header1.xml"/><Relationship Id="rId180" Type="http://schemas.openxmlformats.org/officeDocument/2006/relationships/hyperlink" Target="http://www.tuc.org.uk" TargetMode="External"/><Relationship Id="rId26" Type="http://schemas.openxmlformats.org/officeDocument/2006/relationships/hyperlink" Target="https://www.acas.org.uk/acas-code-of-practice-on-flexible-working-requests/html" TargetMode="External"/><Relationship Id="rId47" Type="http://schemas.openxmlformats.org/officeDocument/2006/relationships/hyperlink" Target="https://www.cipd.org/uk/knowledge/reports/flexible-hybrid-working/" TargetMode="External"/><Relationship Id="rId68" Type="http://schemas.openxmlformats.org/officeDocument/2006/relationships/hyperlink" Target="https://viewhr.co.uk/how-to-make-job-share-work-well/" TargetMode="External"/><Relationship Id="rId89" Type="http://schemas.openxmlformats.org/officeDocument/2006/relationships/hyperlink" Target="https://www.theanalysisfactor.com/when-unequal-sample-sizes-are-and-are-not-a-problem-in-anova/" TargetMode="External"/><Relationship Id="rId112" Type="http://schemas.openxmlformats.org/officeDocument/2006/relationships/hyperlink" Target="https://www.cipd.org/uk/views-and-insights/thought-leadership/cipd-voice/part-time-work/" TargetMode="External"/><Relationship Id="rId133" Type="http://schemas.openxmlformats.org/officeDocument/2006/relationships/hyperlink" Target="https://www.mckinsey.com/featured-insights/diversity-and-inclusion/women-in-the-workplace" TargetMode="External"/><Relationship Id="rId154" Type="http://schemas.openxmlformats.org/officeDocument/2006/relationships/hyperlink" Target="https://link.springer.com/article/10.1007/s43545-023-00774-9" TargetMode="External"/><Relationship Id="rId175" Type="http://schemas.openxmlformats.org/officeDocument/2006/relationships/hyperlink" Target="https://doi.org/10.14707/ajbr.250186" TargetMode="External"/><Relationship Id="rId196" Type="http://schemas.openxmlformats.org/officeDocument/2006/relationships/hyperlink" Target="https://doi.org/10.1016/j.heliyon.2024.e34084" TargetMode="External"/><Relationship Id="rId16" Type="http://schemas.openxmlformats.org/officeDocument/2006/relationships/image" Target="media/image5.png"/><Relationship Id="rId37" Type="http://schemas.openxmlformats.org/officeDocument/2006/relationships/hyperlink" Target="https://doi.org/10.1016/j.heliyon.2024.e28286" TargetMode="External"/><Relationship Id="rId58" Type="http://schemas.openxmlformats.org/officeDocument/2006/relationships/hyperlink" Target="https://www.cipd.org/globalassets/media/knowledge/knowledge-hub/reports/zero-hours-contracts-report-aug-2022_tcm18-110465.pdf" TargetMode="External"/><Relationship Id="rId79" Type="http://schemas.openxmlformats.org/officeDocument/2006/relationships/hyperlink" Target="https://doi.org/10.1007/s00737-024-01464-y" TargetMode="External"/><Relationship Id="rId102" Type="http://schemas.openxmlformats.org/officeDocument/2006/relationships/hyperlink" Target="https://doi.org/10.30574/msarr.2024.10.1.0025" TargetMode="External"/><Relationship Id="rId123" Type="http://schemas.openxmlformats.org/officeDocument/2006/relationships/hyperlink" Target="https://doi.org/10.1186/s40359-024-02029-5" TargetMode="External"/><Relationship Id="rId144" Type="http://schemas.openxmlformats.org/officeDocument/2006/relationships/hyperlink" Target="https://doi.org/10.2139/ssrn.5069987" TargetMode="External"/><Relationship Id="rId90" Type="http://schemas.openxmlformats.org/officeDocument/2006/relationships/hyperlink" Target="https://doi.org/10.1787/122123571425" TargetMode="External"/><Relationship Id="rId165" Type="http://schemas.openxmlformats.org/officeDocument/2006/relationships/hyperlink" Target="https://uk.finance.yahoo.com/news/stigma-part-time-work-damages-womens-careers-060032993.html" TargetMode="External"/><Relationship Id="rId186" Type="http://schemas.openxmlformats.org/officeDocument/2006/relationships/hyperlink" Target="https://www.psychologytoday.com/gb/blog/our-invisible-work/202406/what-invisible-work-looks-like-in-the-21st-century" TargetMode="External"/><Relationship Id="rId27" Type="http://schemas.openxmlformats.org/officeDocument/2006/relationships/hyperlink" Target="https://www.acas.org.uk/research-and-commentary/organisational-case-studies-on-flexible-working/report" TargetMode="External"/><Relationship Id="rId48" Type="http://schemas.openxmlformats.org/officeDocument/2006/relationships/hyperlink" Target="https://www.cipd.org/uk/knowledge/reports/flexible-working-trends/" TargetMode="External"/><Relationship Id="rId69" Type="http://schemas.openxmlformats.org/officeDocument/2006/relationships/hyperlink" Target="https://www.proprofssurvey.com/blog/advantages-disadvantages-of-questionnaires/" TargetMode="External"/><Relationship Id="rId113" Type="http://schemas.openxmlformats.org/officeDocument/2006/relationships/hyperlink" Target="https://doi.org/10.1007/s12144-022-03070-6" TargetMode="External"/><Relationship Id="rId134" Type="http://schemas.openxmlformats.org/officeDocument/2006/relationships/hyperlink" Target="https://www.recruitmint.com/why-your-warehouse-struggles-to-attract-younger-workers-and-what-to-do-about-it" TargetMode="External"/><Relationship Id="rId80" Type="http://schemas.openxmlformats.org/officeDocument/2006/relationships/hyperlink" Target="https://doi.org/10.1016/j.emj.2024.09.002" TargetMode="External"/><Relationship Id="rId155" Type="http://schemas.openxmlformats.org/officeDocument/2006/relationships/hyperlink" Target="https://www.researchgate.net/publication/354269686_The_Impact_of_Part-Time_and_Full-Time_Work_on_Employees" TargetMode="External"/><Relationship Id="rId176" Type="http://schemas.openxmlformats.org/officeDocument/2006/relationships/hyperlink" Target="https://doi.org/10.1080/23311886.2025.2505127" TargetMode="External"/><Relationship Id="rId197" Type="http://schemas.openxmlformats.org/officeDocument/2006/relationships/fontTable" Target="fontTable.xml"/><Relationship Id="rId17" Type="http://schemas.openxmlformats.org/officeDocument/2006/relationships/image" Target="media/image6.png"/><Relationship Id="rId38" Type="http://schemas.openxmlformats.org/officeDocument/2006/relationships/hyperlink" Target="https://doi.org/10.1080/09593969.2024.2411201" TargetMode="External"/><Relationship Id="rId59" Type="http://schemas.openxmlformats.org/officeDocument/2006/relationships/hyperlink" Target="https://www.cipd.org/uk/knowledge/reports/flexible-working-trends/" TargetMode="External"/><Relationship Id="rId103" Type="http://schemas.openxmlformats.org/officeDocument/2006/relationships/hyperlink" Target="https://www.imd.org/blog/leadership/gender-inequality-in-the-workplace/" TargetMode="External"/><Relationship Id="rId124" Type="http://schemas.openxmlformats.org/officeDocument/2006/relationships/hyperlink" Target="https://doi.org/10.1111/joop.12488" TargetMode="External"/><Relationship Id="rId70" Type="http://schemas.openxmlformats.org/officeDocument/2006/relationships/hyperlink" Target="https://open.ncl.ac.uk/theories/5/equity-theory/" TargetMode="External"/><Relationship Id="rId91" Type="http://schemas.openxmlformats.org/officeDocument/2006/relationships/hyperlink" Target="https://www.peoplemanagement.co.uk/article/1876463/why-women-leave-jobs-%E2%80%93-retain" TargetMode="External"/><Relationship Id="rId145" Type="http://schemas.openxmlformats.org/officeDocument/2006/relationships/hyperlink" Target="https://www.rfberlin.com/wp-content/uploads/2024/12/24033.pdf" TargetMode="External"/><Relationship Id="rId166" Type="http://schemas.openxmlformats.org/officeDocument/2006/relationships/hyperlink" Target="HTTPs://doi.org/10.1016/j.actpsy.2025.105019" TargetMode="External"/><Relationship Id="rId187" Type="http://schemas.openxmlformats.org/officeDocument/2006/relationships/hyperlink" Target="https://centaur.reading.ac.uk/106944/1/23862128_Welman_thesis.pdf" TargetMode="External"/><Relationship Id="rId1" Type="http://schemas.openxmlformats.org/officeDocument/2006/relationships/customXml" Target="../customXml/item1.xml"/><Relationship Id="rId28" Type="http://schemas.openxmlformats.org/officeDocument/2006/relationships/hyperlink" Target="https://doi.org/10.1016/S0065-2601(08)60108-2" TargetMode="External"/><Relationship Id="rId49" Type="http://schemas.openxmlformats.org/officeDocument/2006/relationships/hyperlink" Target="https://www.cipd.org/uk/knowledge/guides/flexible-working-manager-guide/" TargetMode="External"/><Relationship Id="rId114" Type="http://schemas.openxmlformats.org/officeDocument/2006/relationships/hyperlink" Target="https://doi.org/10.1080/00472778.2022.2082456" TargetMode="External"/><Relationship Id="rId60" Type="http://schemas.openxmlformats.org/officeDocument/2006/relationships/hyperlink" Target="https://www.cipd.org/uk/topics/flexible-hybrid-working/" TargetMode="External"/><Relationship Id="rId81" Type="http://schemas.openxmlformats.org/officeDocument/2006/relationships/hyperlink" Target="https://www.gov.uk/government/publications/womens-progression-in-the-workplace-actions-for-employers" TargetMode="External"/><Relationship Id="rId135" Type="http://schemas.openxmlformats.org/officeDocument/2006/relationships/hyperlink" Target="https://doi.org/10.1001/jamanetworkopen.2023.3532" TargetMode="External"/><Relationship Id="rId156" Type="http://schemas.openxmlformats.org/officeDocument/2006/relationships/hyperlink" Target="https://doi.org/10.5281/zenodo.887089" TargetMode="External"/><Relationship Id="rId177" Type="http://schemas.openxmlformats.org/officeDocument/2006/relationships/hyperlink" Target="https://doi.org/10.1002/berj.4195" TargetMode="External"/><Relationship Id="rId198" Type="http://schemas.openxmlformats.org/officeDocument/2006/relationships/theme" Target="theme/theme1.xml"/><Relationship Id="rId18" Type="http://schemas.openxmlformats.org/officeDocument/2006/relationships/image" Target="media/image7.png"/><Relationship Id="rId39" Type="http://schemas.openxmlformats.org/officeDocument/2006/relationships/hyperlink" Target="https://doi.org/10.58970/IJSB.2471" TargetMode="External"/><Relationship Id="rId50" Type="http://schemas.openxmlformats.org/officeDocument/2006/relationships/hyperlink" Target="https://www.thoughtco.com/sociological-perspective-3026642" TargetMode="External"/><Relationship Id="rId104" Type="http://schemas.openxmlformats.org/officeDocument/2006/relationships/hyperlink" Target="https://www.intelligenthq.com/the-capabilities-and-limitations-of-anova/" TargetMode="External"/><Relationship Id="rId125" Type="http://schemas.openxmlformats.org/officeDocument/2006/relationships/hyperlink" Target="https://www.structural-learning.com/post/equity-theory" TargetMode="External"/><Relationship Id="rId146" Type="http://schemas.openxmlformats.org/officeDocument/2006/relationships/hyperlink" Target="https://www.ons.gov.uk/economy/nationalaccounts/uksectoraccounts/compendium/economicreview/april2019/longtermtrendsinukemployment1861to2018" TargetMode="External"/><Relationship Id="rId167" Type="http://schemas.openxmlformats.org/officeDocument/2006/relationships/hyperlink" Target="https://www.researchgate.net/publication/240218229_Research_Methods_for_Business_Students" TargetMode="External"/><Relationship Id="rId188" Type="http://schemas.openxmlformats.org/officeDocument/2006/relationships/hyperlink" Target="https://deliberatedirections.com/employer-initiatives-that-support-womens-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2025-09-26T00:00:00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12EF42-CA01-410A-9034-F0F88FD6B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13061</TotalTime>
  <Pages>61</Pages>
  <Words>22480</Words>
  <Characters>128138</Characters>
  <Application>Microsoft Office Word</Application>
  <DocSecurity>0</DocSecurity>
  <Lines>1067</Lines>
  <Paragraphs>300</Paragraphs>
  <ScaleCrop>false</ScaleCrop>
  <HeadingPairs>
    <vt:vector size="2" baseType="variant">
      <vt:variant>
        <vt:lpstr>Title</vt:lpstr>
      </vt:variant>
      <vt:variant>
        <vt:i4>1</vt:i4>
      </vt:variant>
    </vt:vector>
  </HeadingPairs>
  <TitlesOfParts>
    <vt:vector size="1" baseType="lpstr">
      <vt:lpstr>Research Proposal Report</vt:lpstr>
    </vt:vector>
  </TitlesOfParts>
  <Company>University of Wales Trinity Saint David BMMB7003</Company>
  <LinksUpToDate>false</LinksUpToDate>
  <CharactersWithSpaces>150318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Report</dc:title>
  <dc:subject>How Part-Time Working Women Can Advance in a UK Warehouse Research Proposal</dc:subject>
  <dc:creator>Sandra Diana Boscaneanu (2016826)</dc:creator>
  <cp:keywords/>
  <dc:description/>
  <cp:lastModifiedBy>sandra boscaneanu</cp:lastModifiedBy>
  <cp:revision>660</cp:revision>
  <dcterms:created xsi:type="dcterms:W3CDTF">2025-06-22T20:10:00Z</dcterms:created>
  <dcterms:modified xsi:type="dcterms:W3CDTF">2025-09-25T16:06:00Z</dcterms:modified>
</cp:coreProperties>
</file>