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0DD1" w:rsidRPr="006D00B6" w:rsidRDefault="00EF4A5B" w:rsidP="00EF4A5B">
      <w:pPr>
        <w:pStyle w:val="Title"/>
        <w:jc w:val="center"/>
        <w:rPr>
          <w:rFonts w:ascii="Times New Roman" w:hAnsi="Times New Roman" w:cs="Times New Roman"/>
          <w:sz w:val="44"/>
          <w:szCs w:val="44"/>
        </w:rPr>
      </w:pPr>
      <w:r w:rsidRPr="006D00B6">
        <w:rPr>
          <w:rFonts w:ascii="Times New Roman" w:hAnsi="Times New Roman" w:cs="Times New Roman"/>
          <w:sz w:val="44"/>
          <w:szCs w:val="44"/>
        </w:rPr>
        <w:t xml:space="preserve">To what extent can the actions of key figures in the senate be viewed as a key factor in causing the civil war between Pompey and Caesar? </w:t>
      </w:r>
    </w:p>
    <w:p w:rsidR="00A1776C" w:rsidRPr="006D00B6" w:rsidRDefault="00A1776C" w:rsidP="00A1776C">
      <w:pPr>
        <w:rPr>
          <w:rFonts w:ascii="Times New Roman" w:hAnsi="Times New Roman" w:cs="Times New Roman"/>
        </w:rPr>
      </w:pPr>
    </w:p>
    <w:p w:rsidR="005B74EF" w:rsidRPr="006D00B6" w:rsidRDefault="00A1776C" w:rsidP="00A1776C">
      <w:pPr>
        <w:rPr>
          <w:rFonts w:ascii="Times New Roman" w:hAnsi="Times New Roman" w:cs="Times New Roman"/>
        </w:rPr>
      </w:pPr>
      <w:r w:rsidRPr="006D00B6">
        <w:rPr>
          <w:rFonts w:ascii="Times New Roman" w:hAnsi="Times New Roman" w:cs="Times New Roman"/>
        </w:rPr>
        <w:t>The final decades of the Roman Republic serve as a significant area of interest for research by modern scholars, this being linked to the level of confusion and bafflement encountered by historians when researching topics in this period.</w:t>
      </w:r>
      <w:r w:rsidRPr="006D00B6">
        <w:rPr>
          <w:rStyle w:val="FootnoteReference"/>
          <w:rFonts w:ascii="Times New Roman" w:hAnsi="Times New Roman" w:cs="Times New Roman"/>
        </w:rPr>
        <w:footnoteReference w:id="1"/>
      </w:r>
      <w:r w:rsidRPr="006D00B6">
        <w:rPr>
          <w:rFonts w:ascii="Times New Roman" w:hAnsi="Times New Roman" w:cs="Times New Roman"/>
        </w:rPr>
        <w:t xml:space="preserve"> The final decade of the Republic arguably shows a change in the manners by which </w:t>
      </w:r>
      <w:r w:rsidRPr="006D00B6">
        <w:rPr>
          <w:rFonts w:ascii="Times New Roman" w:hAnsi="Times New Roman" w:cs="Times New Roman"/>
          <w:i/>
          <w:iCs/>
        </w:rPr>
        <w:t>Dignitas</w:t>
      </w:r>
      <w:r w:rsidRPr="006D00B6">
        <w:rPr>
          <w:rFonts w:ascii="Times New Roman" w:hAnsi="Times New Roman" w:cs="Times New Roman"/>
        </w:rPr>
        <w:t xml:space="preserve"> could be gained; moving from purely military successes to also include claims to literary fame and political standing.</w:t>
      </w:r>
      <w:r w:rsidRPr="006D00B6">
        <w:rPr>
          <w:rStyle w:val="FootnoteReference"/>
          <w:rFonts w:ascii="Times New Roman" w:hAnsi="Times New Roman" w:cs="Times New Roman"/>
        </w:rPr>
        <w:footnoteReference w:id="2"/>
      </w:r>
      <w:r w:rsidRPr="006D00B6">
        <w:rPr>
          <w:rFonts w:ascii="Times New Roman" w:hAnsi="Times New Roman" w:cs="Times New Roman"/>
        </w:rPr>
        <w:t xml:space="preserve"> The civil war is viewed by many as having been inevitable from the point that Julius Caesar led his troops across the Rubicon thus acting in a manner last seen by Sulla almost 40 years prior.</w:t>
      </w:r>
      <w:r w:rsidRPr="006D00B6">
        <w:rPr>
          <w:rStyle w:val="FootnoteReference"/>
          <w:rFonts w:ascii="Times New Roman" w:hAnsi="Times New Roman" w:cs="Times New Roman"/>
        </w:rPr>
        <w:footnoteReference w:id="3"/>
      </w:r>
      <w:r w:rsidRPr="006D00B6">
        <w:rPr>
          <w:rFonts w:ascii="Times New Roman" w:hAnsi="Times New Roman" w:cs="Times New Roman"/>
        </w:rPr>
        <w:t xml:space="preserve"> The accuracy of this statement is something that can be called into question and leads into the topic of this essay. In this essay</w:t>
      </w:r>
      <w:r w:rsidR="00A94615" w:rsidRPr="006D00B6">
        <w:rPr>
          <w:rFonts w:ascii="Times New Roman" w:hAnsi="Times New Roman" w:cs="Times New Roman"/>
        </w:rPr>
        <w:t>,</w:t>
      </w:r>
      <w:r w:rsidRPr="006D00B6">
        <w:rPr>
          <w:rFonts w:ascii="Times New Roman" w:hAnsi="Times New Roman" w:cs="Times New Roman"/>
        </w:rPr>
        <w:t xml:space="preserve"> the question will be addressed as to the role of certain individuals in the senate in promoting an atmosphere and producing a situation in which resulted </w:t>
      </w:r>
      <w:r w:rsidR="00B4261F" w:rsidRPr="006D00B6">
        <w:rPr>
          <w:rFonts w:ascii="Times New Roman" w:hAnsi="Times New Roman" w:cs="Times New Roman"/>
        </w:rPr>
        <w:t>in the outbreak of the civil war between Pompey and Caesar in 49BC. The primary argument I inten</w:t>
      </w:r>
      <w:r w:rsidR="00E50605" w:rsidRPr="006D00B6">
        <w:rPr>
          <w:rFonts w:ascii="Times New Roman" w:hAnsi="Times New Roman" w:cs="Times New Roman"/>
        </w:rPr>
        <w:t>d</w:t>
      </w:r>
      <w:r w:rsidR="00B4261F" w:rsidRPr="006D00B6">
        <w:rPr>
          <w:rFonts w:ascii="Times New Roman" w:hAnsi="Times New Roman" w:cs="Times New Roman"/>
        </w:rPr>
        <w:t xml:space="preserve"> to present is that the political influences both from and on Caesar and Pompey from 56BC onwards primarily caused the situation in which civil war did indeed become inevitable. In any case, one thing can be concluded before moving onto the analysis of this essay, as is stated by Cicero the Roman Republic was the victim at the heart of the civil war.</w:t>
      </w:r>
      <w:r w:rsidR="00B4261F" w:rsidRPr="006D00B6">
        <w:rPr>
          <w:rStyle w:val="FootnoteReference"/>
          <w:rFonts w:ascii="Times New Roman" w:hAnsi="Times New Roman" w:cs="Times New Roman"/>
        </w:rPr>
        <w:footnoteReference w:id="4"/>
      </w:r>
    </w:p>
    <w:p w:rsidR="002667B1" w:rsidRPr="006D00B6" w:rsidRDefault="002667B1" w:rsidP="00A1776C">
      <w:pPr>
        <w:rPr>
          <w:rFonts w:ascii="Times New Roman" w:hAnsi="Times New Roman" w:cs="Times New Roman"/>
        </w:rPr>
      </w:pPr>
      <w:r w:rsidRPr="006D00B6">
        <w:rPr>
          <w:rFonts w:ascii="Times New Roman" w:hAnsi="Times New Roman" w:cs="Times New Roman"/>
        </w:rPr>
        <w:t xml:space="preserve">The first thing to </w:t>
      </w:r>
      <w:r w:rsidR="00A94615" w:rsidRPr="006D00B6">
        <w:rPr>
          <w:rFonts w:ascii="Times New Roman" w:hAnsi="Times New Roman" w:cs="Times New Roman"/>
        </w:rPr>
        <w:t xml:space="preserve">be </w:t>
      </w:r>
      <w:r w:rsidRPr="006D00B6">
        <w:rPr>
          <w:rFonts w:ascii="Times New Roman" w:hAnsi="Times New Roman" w:cs="Times New Roman"/>
        </w:rPr>
        <w:t xml:space="preserve">considered when attempting to answer this question is the reliability of the main sources being used. According to </w:t>
      </w:r>
      <w:proofErr w:type="spellStart"/>
      <w:r w:rsidRPr="006D00B6">
        <w:rPr>
          <w:rFonts w:ascii="Times New Roman" w:hAnsi="Times New Roman" w:cs="Times New Roman"/>
        </w:rPr>
        <w:t>Rondholz</w:t>
      </w:r>
      <w:proofErr w:type="spellEnd"/>
      <w:r w:rsidRPr="006D00B6">
        <w:rPr>
          <w:rFonts w:ascii="Times New Roman" w:hAnsi="Times New Roman" w:cs="Times New Roman"/>
        </w:rPr>
        <w:t>, there are six ancient sources that provide a significant amount of literary evidence on Julius Caesar’s crossing of the Rubicon and the outbreak of the civil war in the years immediately prior to this.</w:t>
      </w:r>
      <w:r w:rsidRPr="006D00B6">
        <w:rPr>
          <w:rStyle w:val="FootnoteReference"/>
          <w:rFonts w:ascii="Times New Roman" w:hAnsi="Times New Roman" w:cs="Times New Roman"/>
        </w:rPr>
        <w:footnoteReference w:id="5"/>
      </w:r>
      <w:r w:rsidR="00902571" w:rsidRPr="006D00B6">
        <w:rPr>
          <w:rFonts w:ascii="Times New Roman" w:hAnsi="Times New Roman" w:cs="Times New Roman"/>
        </w:rPr>
        <w:t xml:space="preserve"> Whilst the majority of sources can be taken with some level of certainty given the ability to compare non-contemporary sources against one another to assess the accuracy of what they </w:t>
      </w:r>
      <w:r w:rsidR="002C0776" w:rsidRPr="006D00B6">
        <w:rPr>
          <w:rFonts w:ascii="Times New Roman" w:hAnsi="Times New Roman" w:cs="Times New Roman"/>
        </w:rPr>
        <w:t>write</w:t>
      </w:r>
      <w:r w:rsidR="00902571" w:rsidRPr="006D00B6">
        <w:rPr>
          <w:rFonts w:ascii="Times New Roman" w:hAnsi="Times New Roman" w:cs="Times New Roman"/>
        </w:rPr>
        <w:t xml:space="preserve">, there are some key things to be taken into account about the writers from which evidence is being drawn. Firstly, Julius Caesar provides a substantial amount of information in his texts </w:t>
      </w:r>
      <w:r w:rsidR="00E32E1A" w:rsidRPr="006D00B6">
        <w:rPr>
          <w:rFonts w:ascii="Times New Roman" w:hAnsi="Times New Roman" w:cs="Times New Roman"/>
        </w:rPr>
        <w:t>on the Gallic and Civil Wars; however, his works are not historical texts nor are they objective given they are primarily political pamphlets with a specific goal in mind.</w:t>
      </w:r>
      <w:r w:rsidR="00E32E1A" w:rsidRPr="006D00B6">
        <w:rPr>
          <w:rStyle w:val="FootnoteReference"/>
          <w:rFonts w:ascii="Times New Roman" w:hAnsi="Times New Roman" w:cs="Times New Roman"/>
        </w:rPr>
        <w:footnoteReference w:id="6"/>
      </w:r>
      <w:r w:rsidR="00E32E1A" w:rsidRPr="006D00B6">
        <w:rPr>
          <w:rFonts w:ascii="Times New Roman" w:hAnsi="Times New Roman" w:cs="Times New Roman"/>
        </w:rPr>
        <w:t xml:space="preserve"> </w:t>
      </w:r>
      <w:r w:rsidR="002C0776" w:rsidRPr="006D00B6">
        <w:rPr>
          <w:rFonts w:ascii="Times New Roman" w:hAnsi="Times New Roman" w:cs="Times New Roman"/>
        </w:rPr>
        <w:t>Thus</w:t>
      </w:r>
      <w:r w:rsidR="00E32E1A" w:rsidRPr="006D00B6">
        <w:rPr>
          <w:rFonts w:ascii="Times New Roman" w:hAnsi="Times New Roman" w:cs="Times New Roman"/>
        </w:rPr>
        <w:t xml:space="preserve"> the main issues with the contemporary sources come to light; whilst they do provide factual information in their texts, they all suffer the same issue of presenting judgements on the information they have they are highly subjective and arguably misleading.</w:t>
      </w:r>
      <w:r w:rsidR="00E32E1A" w:rsidRPr="006D00B6">
        <w:rPr>
          <w:rStyle w:val="FootnoteReference"/>
          <w:rFonts w:ascii="Times New Roman" w:hAnsi="Times New Roman" w:cs="Times New Roman"/>
        </w:rPr>
        <w:footnoteReference w:id="7"/>
      </w:r>
      <w:r w:rsidR="00E32E1A" w:rsidRPr="006D00B6">
        <w:rPr>
          <w:rFonts w:ascii="Times New Roman" w:hAnsi="Times New Roman" w:cs="Times New Roman"/>
        </w:rPr>
        <w:t xml:space="preserve"> Another factor to take into account with another of the contemporary sources, Cicero, is that he appears to support both Pompey and Caesar in their actions; jumping between both political parties whilst trying to maintain the peace.</w:t>
      </w:r>
      <w:r w:rsidR="00E32E1A" w:rsidRPr="006D00B6">
        <w:rPr>
          <w:rStyle w:val="FootnoteReference"/>
          <w:rFonts w:ascii="Times New Roman" w:hAnsi="Times New Roman" w:cs="Times New Roman"/>
        </w:rPr>
        <w:footnoteReference w:id="8"/>
      </w:r>
      <w:r w:rsidR="00E32E1A" w:rsidRPr="006D00B6">
        <w:rPr>
          <w:rFonts w:ascii="Times New Roman" w:hAnsi="Times New Roman" w:cs="Times New Roman"/>
        </w:rPr>
        <w:t xml:space="preserve"> This is likely to have impacted the bias of his works. There are some points to consider for the later sources as they do appear to be significantly more reliable than earlier sources. Of all the writers producing texts at a later date, Appian appears to provide the most unbiased account on the events building up to the outbreak of the civil war.</w:t>
      </w:r>
      <w:r w:rsidR="00E32E1A" w:rsidRPr="006D00B6">
        <w:rPr>
          <w:rStyle w:val="FootnoteReference"/>
          <w:rFonts w:ascii="Times New Roman" w:hAnsi="Times New Roman" w:cs="Times New Roman"/>
        </w:rPr>
        <w:footnoteReference w:id="9"/>
      </w:r>
      <w:r w:rsidR="00E32E1A" w:rsidRPr="006D00B6">
        <w:rPr>
          <w:rFonts w:ascii="Times New Roman" w:hAnsi="Times New Roman" w:cs="Times New Roman"/>
        </w:rPr>
        <w:t xml:space="preserve"> Cassius </w:t>
      </w:r>
      <w:proofErr w:type="spellStart"/>
      <w:r w:rsidR="00E32E1A" w:rsidRPr="006D00B6">
        <w:rPr>
          <w:rFonts w:ascii="Times New Roman" w:hAnsi="Times New Roman" w:cs="Times New Roman"/>
        </w:rPr>
        <w:t>Dio</w:t>
      </w:r>
      <w:proofErr w:type="spellEnd"/>
      <w:r w:rsidR="00E32E1A" w:rsidRPr="006D00B6">
        <w:rPr>
          <w:rFonts w:ascii="Times New Roman" w:hAnsi="Times New Roman" w:cs="Times New Roman"/>
        </w:rPr>
        <w:t xml:space="preserve"> and Plutarch are also two of the main sources providing information on the outbreak of the civil war; whilst Cassius </w:t>
      </w:r>
      <w:proofErr w:type="spellStart"/>
      <w:r w:rsidR="00E32E1A" w:rsidRPr="006D00B6">
        <w:rPr>
          <w:rFonts w:ascii="Times New Roman" w:hAnsi="Times New Roman" w:cs="Times New Roman"/>
        </w:rPr>
        <w:t>Dio</w:t>
      </w:r>
      <w:proofErr w:type="spellEnd"/>
      <w:r w:rsidR="00E32E1A" w:rsidRPr="006D00B6">
        <w:rPr>
          <w:rFonts w:ascii="Times New Roman" w:hAnsi="Times New Roman" w:cs="Times New Roman"/>
        </w:rPr>
        <w:t xml:space="preserve"> appears to be reliable for the most part, a significant factor impacting the reliability of the texts </w:t>
      </w:r>
      <w:r w:rsidR="008A7A79" w:rsidRPr="006D00B6">
        <w:rPr>
          <w:rFonts w:ascii="Times New Roman" w:hAnsi="Times New Roman" w:cs="Times New Roman"/>
        </w:rPr>
        <w:t xml:space="preserve">from Plutarch (his parallel lives) is that </w:t>
      </w:r>
      <w:r w:rsidR="008A7A79" w:rsidRPr="006D00B6">
        <w:rPr>
          <w:rFonts w:ascii="Times New Roman" w:hAnsi="Times New Roman" w:cs="Times New Roman"/>
        </w:rPr>
        <w:lastRenderedPageBreak/>
        <w:t>the subject of his writing is usually portrayed in a more favourable setting.</w:t>
      </w:r>
      <w:r w:rsidR="008A7A79" w:rsidRPr="006D00B6">
        <w:rPr>
          <w:rStyle w:val="FootnoteReference"/>
          <w:rFonts w:ascii="Times New Roman" w:hAnsi="Times New Roman" w:cs="Times New Roman"/>
        </w:rPr>
        <w:footnoteReference w:id="10"/>
      </w:r>
      <w:r w:rsidR="008A7A79" w:rsidRPr="006D00B6">
        <w:rPr>
          <w:rFonts w:ascii="Times New Roman" w:hAnsi="Times New Roman" w:cs="Times New Roman"/>
        </w:rPr>
        <w:t xml:space="preserve"> This could lead to the opinions and conclusions he makes changing from text to text. </w:t>
      </w:r>
    </w:p>
    <w:p w:rsidR="002667B1" w:rsidRPr="006D00B6" w:rsidRDefault="008A7A79" w:rsidP="00A1776C">
      <w:pPr>
        <w:rPr>
          <w:rFonts w:ascii="Times New Roman" w:hAnsi="Times New Roman" w:cs="Times New Roman"/>
        </w:rPr>
      </w:pPr>
      <w:r w:rsidRPr="006D00B6">
        <w:rPr>
          <w:rFonts w:ascii="Times New Roman" w:hAnsi="Times New Roman" w:cs="Times New Roman"/>
        </w:rPr>
        <w:t xml:space="preserve">Before moving onto the first area of focus, the conference at Luca, briefly looking at the distinction between the senate as a whole and the </w:t>
      </w:r>
      <w:r w:rsidRPr="006D00B6">
        <w:rPr>
          <w:rFonts w:ascii="Times New Roman" w:hAnsi="Times New Roman" w:cs="Times New Roman"/>
          <w:i/>
          <w:iCs/>
        </w:rPr>
        <w:t>optimates</w:t>
      </w:r>
      <w:r w:rsidRPr="006D00B6">
        <w:rPr>
          <w:rFonts w:ascii="Times New Roman" w:hAnsi="Times New Roman" w:cs="Times New Roman"/>
        </w:rPr>
        <w:t xml:space="preserve"> is paramount to reaching a conclusion to the question asked in this essay. In referring to the </w:t>
      </w:r>
      <w:r w:rsidRPr="006D00B6">
        <w:rPr>
          <w:rFonts w:ascii="Times New Roman" w:hAnsi="Times New Roman" w:cs="Times New Roman"/>
          <w:i/>
          <w:iCs/>
        </w:rPr>
        <w:t>optimates</w:t>
      </w:r>
      <w:r w:rsidRPr="006D00B6">
        <w:rPr>
          <w:rFonts w:ascii="Times New Roman" w:hAnsi="Times New Roman" w:cs="Times New Roman"/>
        </w:rPr>
        <w:t xml:space="preserve"> in this essay, rather than referring to a political faction (as they are suggested to be by some modern scholars); they are being referred to as the collection of influential men show</w:t>
      </w:r>
      <w:r w:rsidR="00612AE1" w:rsidRPr="006D00B6">
        <w:rPr>
          <w:rFonts w:ascii="Times New Roman" w:hAnsi="Times New Roman" w:cs="Times New Roman"/>
        </w:rPr>
        <w:t>ing</w:t>
      </w:r>
      <w:r w:rsidRPr="006D00B6">
        <w:rPr>
          <w:rFonts w:ascii="Times New Roman" w:hAnsi="Times New Roman" w:cs="Times New Roman"/>
        </w:rPr>
        <w:t xml:space="preserve"> consistent tendencies in wanting to maintain the ‘status quo’ in Rome so as to maintain the peace.</w:t>
      </w:r>
      <w:r w:rsidRPr="006D00B6">
        <w:rPr>
          <w:rStyle w:val="FootnoteReference"/>
          <w:rFonts w:ascii="Times New Roman" w:hAnsi="Times New Roman" w:cs="Times New Roman"/>
        </w:rPr>
        <w:footnoteReference w:id="11"/>
      </w:r>
      <w:r w:rsidR="00612AE1" w:rsidRPr="006D00B6">
        <w:rPr>
          <w:rFonts w:ascii="Times New Roman" w:hAnsi="Times New Roman" w:cs="Times New Roman"/>
        </w:rPr>
        <w:t xml:space="preserve"> This same collection of men are arguably the most influential factors in causing the outbreak of the civil war. Key political figures included within this group are Cato, Cicero, Curio and </w:t>
      </w:r>
      <w:proofErr w:type="spellStart"/>
      <w:r w:rsidR="00612AE1" w:rsidRPr="006D00B6">
        <w:rPr>
          <w:rFonts w:ascii="Times New Roman" w:hAnsi="Times New Roman" w:cs="Times New Roman"/>
        </w:rPr>
        <w:t>Metellus</w:t>
      </w:r>
      <w:proofErr w:type="spellEnd"/>
      <w:r w:rsidR="00612AE1" w:rsidRPr="006D00B6">
        <w:rPr>
          <w:rFonts w:ascii="Times New Roman" w:hAnsi="Times New Roman" w:cs="Times New Roman"/>
        </w:rPr>
        <w:t>; as will be seen when analysing the last few months before the outbreak of the civil war, they are massively influential figures in causing the civil war. Cato is actively public in his opposition to Caesar and is suggested by Yates as being one of the fundamentally influential figures in forcing Caesar’s hand into entering a civil war.</w:t>
      </w:r>
      <w:r w:rsidR="00612AE1" w:rsidRPr="006D00B6">
        <w:rPr>
          <w:rStyle w:val="FootnoteReference"/>
          <w:rFonts w:ascii="Times New Roman" w:hAnsi="Times New Roman" w:cs="Times New Roman"/>
        </w:rPr>
        <w:footnoteReference w:id="12"/>
      </w:r>
      <w:r w:rsidR="00612AE1" w:rsidRPr="006D00B6">
        <w:rPr>
          <w:rFonts w:ascii="Times New Roman" w:hAnsi="Times New Roman" w:cs="Times New Roman"/>
        </w:rPr>
        <w:t xml:space="preserve"> Cato is also thought to have been vocal in his intentions to prosecute Caesar, as will be seen in a later section of this essay.</w:t>
      </w:r>
      <w:r w:rsidR="00612AE1" w:rsidRPr="006D00B6">
        <w:rPr>
          <w:rStyle w:val="FootnoteReference"/>
          <w:rFonts w:ascii="Times New Roman" w:hAnsi="Times New Roman" w:cs="Times New Roman"/>
        </w:rPr>
        <w:footnoteReference w:id="13"/>
      </w:r>
      <w:r w:rsidR="00CE47E4" w:rsidRPr="006D00B6">
        <w:rPr>
          <w:rFonts w:ascii="Times New Roman" w:hAnsi="Times New Roman" w:cs="Times New Roman"/>
        </w:rPr>
        <w:t xml:space="preserve"> On the polar opposite to Cato; Curio is actively one of Caesar’s most prominent supporters within the Senate, arguably having been won over by Caesar by freeing him from debts he could not afford to repay.</w:t>
      </w:r>
      <w:r w:rsidR="00CE47E4" w:rsidRPr="006D00B6">
        <w:rPr>
          <w:rStyle w:val="FootnoteReference"/>
          <w:rFonts w:ascii="Times New Roman" w:hAnsi="Times New Roman" w:cs="Times New Roman"/>
        </w:rPr>
        <w:footnoteReference w:id="14"/>
      </w:r>
      <w:r w:rsidR="00257D4E" w:rsidRPr="006D00B6">
        <w:rPr>
          <w:rFonts w:ascii="Times New Roman" w:hAnsi="Times New Roman" w:cs="Times New Roman"/>
        </w:rPr>
        <w:t xml:space="preserve"> As will be seen, Curio is a driving factor in the cause of an irreparable political climate causing the civil war. Cicero, as previously mentioned, appears to hold the middle ground attempting to appease all parties. However, there is a relationship suggested to have existed between Caesar and Cicero in appreciation of Cicero’s literary prestige.</w:t>
      </w:r>
      <w:r w:rsidR="00257D4E" w:rsidRPr="006D00B6">
        <w:rPr>
          <w:rStyle w:val="FootnoteReference"/>
          <w:rFonts w:ascii="Times New Roman" w:hAnsi="Times New Roman" w:cs="Times New Roman"/>
        </w:rPr>
        <w:footnoteReference w:id="15"/>
      </w:r>
      <w:r w:rsidR="00257D4E" w:rsidRPr="006D00B6">
        <w:rPr>
          <w:rFonts w:ascii="Times New Roman" w:hAnsi="Times New Roman" w:cs="Times New Roman"/>
        </w:rPr>
        <w:t xml:space="preserve"> The literary fame of Cicero from his role in the prosecution of the </w:t>
      </w:r>
      <w:proofErr w:type="spellStart"/>
      <w:r w:rsidR="00257D4E" w:rsidRPr="006D00B6">
        <w:rPr>
          <w:rFonts w:ascii="Times New Roman" w:hAnsi="Times New Roman" w:cs="Times New Roman"/>
        </w:rPr>
        <w:t>Catelinian</w:t>
      </w:r>
      <w:proofErr w:type="spellEnd"/>
      <w:r w:rsidR="00257D4E" w:rsidRPr="006D00B6">
        <w:rPr>
          <w:rFonts w:ascii="Times New Roman" w:hAnsi="Times New Roman" w:cs="Times New Roman"/>
        </w:rPr>
        <w:t xml:space="preserve"> conspirators is the foundation of his influence in the internal politics of Rome.</w:t>
      </w:r>
      <w:r w:rsidR="00257D4E" w:rsidRPr="006D00B6">
        <w:rPr>
          <w:rStyle w:val="FootnoteReference"/>
          <w:rFonts w:ascii="Times New Roman" w:hAnsi="Times New Roman" w:cs="Times New Roman"/>
        </w:rPr>
        <w:footnoteReference w:id="16"/>
      </w:r>
      <w:r w:rsidR="00257D4E" w:rsidRPr="006D00B6">
        <w:rPr>
          <w:rFonts w:ascii="Times New Roman" w:hAnsi="Times New Roman" w:cs="Times New Roman"/>
        </w:rPr>
        <w:t xml:space="preserve"> It is suggest</w:t>
      </w:r>
      <w:r w:rsidR="00A94615" w:rsidRPr="006D00B6">
        <w:rPr>
          <w:rFonts w:ascii="Times New Roman" w:hAnsi="Times New Roman" w:cs="Times New Roman"/>
        </w:rPr>
        <w:t>ed</w:t>
      </w:r>
      <w:r w:rsidR="00257D4E" w:rsidRPr="006D00B6">
        <w:rPr>
          <w:rFonts w:ascii="Times New Roman" w:hAnsi="Times New Roman" w:cs="Times New Roman"/>
        </w:rPr>
        <w:t xml:space="preserve"> by Von </w:t>
      </w:r>
      <w:proofErr w:type="spellStart"/>
      <w:r w:rsidR="00257D4E" w:rsidRPr="006D00B6">
        <w:rPr>
          <w:rFonts w:ascii="Times New Roman" w:hAnsi="Times New Roman" w:cs="Times New Roman"/>
        </w:rPr>
        <w:t>Urgern</w:t>
      </w:r>
      <w:proofErr w:type="spellEnd"/>
      <w:r w:rsidR="00257D4E" w:rsidRPr="006D00B6">
        <w:rPr>
          <w:rFonts w:ascii="Times New Roman" w:hAnsi="Times New Roman" w:cs="Times New Roman"/>
        </w:rPr>
        <w:t>-Sternberg that this was of significant importance as this action strengthened the confidence of Cicero as an individual and also the senate as a whole.</w:t>
      </w:r>
      <w:r w:rsidR="00257D4E" w:rsidRPr="006D00B6">
        <w:rPr>
          <w:rStyle w:val="FootnoteReference"/>
          <w:rFonts w:ascii="Times New Roman" w:hAnsi="Times New Roman" w:cs="Times New Roman"/>
        </w:rPr>
        <w:footnoteReference w:id="17"/>
      </w:r>
      <w:r w:rsidR="00257D4E" w:rsidRPr="006D00B6">
        <w:rPr>
          <w:rFonts w:ascii="Times New Roman" w:hAnsi="Times New Roman" w:cs="Times New Roman"/>
        </w:rPr>
        <w:t xml:space="preserve"> Interestingly, Cicero only appears to have sided with Pompey out of a lack of other options rather than by choice.</w:t>
      </w:r>
      <w:r w:rsidR="00257D4E" w:rsidRPr="006D00B6">
        <w:rPr>
          <w:rStyle w:val="FootnoteReference"/>
          <w:rFonts w:ascii="Times New Roman" w:hAnsi="Times New Roman" w:cs="Times New Roman"/>
        </w:rPr>
        <w:footnoteReference w:id="18"/>
      </w:r>
      <w:r w:rsidR="00257D4E" w:rsidRPr="006D00B6">
        <w:rPr>
          <w:rFonts w:ascii="Times New Roman" w:hAnsi="Times New Roman" w:cs="Times New Roman"/>
        </w:rPr>
        <w:t xml:space="preserve"> This brief insight into three of the more influential figure serves the purpose of showing that </w:t>
      </w:r>
      <w:r w:rsidR="00C53556" w:rsidRPr="006D00B6">
        <w:rPr>
          <w:rFonts w:ascii="Times New Roman" w:hAnsi="Times New Roman" w:cs="Times New Roman"/>
        </w:rPr>
        <w:t xml:space="preserve">the power of these individuals is significant enough to be able to impact the course of events causing the civil war. On a final note, an interesting concept suggested by </w:t>
      </w:r>
      <w:proofErr w:type="spellStart"/>
      <w:r w:rsidR="00C53556" w:rsidRPr="006D00B6">
        <w:rPr>
          <w:rFonts w:ascii="Times New Roman" w:hAnsi="Times New Roman" w:cs="Times New Roman"/>
        </w:rPr>
        <w:t>Rondholz</w:t>
      </w:r>
      <w:proofErr w:type="spellEnd"/>
      <w:r w:rsidR="00C53556" w:rsidRPr="006D00B6">
        <w:rPr>
          <w:rFonts w:ascii="Times New Roman" w:hAnsi="Times New Roman" w:cs="Times New Roman"/>
        </w:rPr>
        <w:t xml:space="preserve"> is that there appears to be a conflict in the sources as to who can be considered the acting party and the reacting party in the civil war.</w:t>
      </w:r>
      <w:r w:rsidR="00C53556" w:rsidRPr="006D00B6">
        <w:rPr>
          <w:rStyle w:val="FootnoteReference"/>
          <w:rFonts w:ascii="Times New Roman" w:hAnsi="Times New Roman" w:cs="Times New Roman"/>
        </w:rPr>
        <w:footnoteReference w:id="19"/>
      </w:r>
      <w:r w:rsidR="00C53556" w:rsidRPr="006D00B6">
        <w:rPr>
          <w:rFonts w:ascii="Times New Roman" w:hAnsi="Times New Roman" w:cs="Times New Roman"/>
        </w:rPr>
        <w:t xml:space="preserve"> Both Julius Caesar and Velleius present evidence in their accounts to suggest that the senate are the active party in causing the civil war whereas Caesar was just reacting to their actions. However, in our later non-contemporary sources (specifically Plutarch and Appian), Caesar is presented as being the active party rather than the reactive one.</w:t>
      </w:r>
      <w:r w:rsidR="00C53556" w:rsidRPr="006D00B6">
        <w:rPr>
          <w:rStyle w:val="FootnoteReference"/>
          <w:rFonts w:ascii="Times New Roman" w:hAnsi="Times New Roman" w:cs="Times New Roman"/>
        </w:rPr>
        <w:footnoteReference w:id="20"/>
      </w:r>
      <w:r w:rsidR="00C53556" w:rsidRPr="006D00B6">
        <w:rPr>
          <w:rFonts w:ascii="Times New Roman" w:hAnsi="Times New Roman" w:cs="Times New Roman"/>
        </w:rPr>
        <w:t xml:space="preserve"> This is likely linked to the non-contemporary sources having a retrospective view on the events rather than a contemporary (and potentially biased) view.</w:t>
      </w:r>
    </w:p>
    <w:p w:rsidR="00D409BC" w:rsidRPr="006D00B6" w:rsidRDefault="00D409BC" w:rsidP="00A1776C">
      <w:pPr>
        <w:rPr>
          <w:rFonts w:ascii="Times New Roman" w:hAnsi="Times New Roman" w:cs="Times New Roman"/>
        </w:rPr>
      </w:pPr>
      <w:r w:rsidRPr="006D00B6">
        <w:rPr>
          <w:rFonts w:ascii="Times New Roman" w:hAnsi="Times New Roman" w:cs="Times New Roman"/>
        </w:rPr>
        <w:t xml:space="preserve">The conference at Luca in 56BC serves as a key starting point in looking at what caused the eventual breakdown of the relationship between Pompey and Caesar. It is also significant in understanding the influence of Pompey as a key political figure in the senate. </w:t>
      </w:r>
      <w:r w:rsidR="00B226FF" w:rsidRPr="006D00B6">
        <w:rPr>
          <w:rFonts w:ascii="Times New Roman" w:hAnsi="Times New Roman" w:cs="Times New Roman"/>
        </w:rPr>
        <w:t xml:space="preserve">It is suggested by Gruen that by 56BC, the prestige of Pompey (primarily gained through his military successes) is beginning to fade away likely </w:t>
      </w:r>
      <w:r w:rsidR="00B226FF" w:rsidRPr="006D00B6">
        <w:rPr>
          <w:rFonts w:ascii="Times New Roman" w:hAnsi="Times New Roman" w:cs="Times New Roman"/>
        </w:rPr>
        <w:lastRenderedPageBreak/>
        <w:t xml:space="preserve">impacting the level of </w:t>
      </w:r>
      <w:r w:rsidR="00A94615" w:rsidRPr="006D00B6">
        <w:rPr>
          <w:rFonts w:ascii="Times New Roman" w:hAnsi="Times New Roman" w:cs="Times New Roman"/>
          <w:i/>
          <w:iCs/>
        </w:rPr>
        <w:t>D</w:t>
      </w:r>
      <w:r w:rsidR="00B226FF" w:rsidRPr="006D00B6">
        <w:rPr>
          <w:rFonts w:ascii="Times New Roman" w:hAnsi="Times New Roman" w:cs="Times New Roman"/>
          <w:i/>
          <w:iCs/>
        </w:rPr>
        <w:t>ignitas</w:t>
      </w:r>
      <w:r w:rsidR="00B226FF" w:rsidRPr="006D00B6">
        <w:rPr>
          <w:rFonts w:ascii="Times New Roman" w:hAnsi="Times New Roman" w:cs="Times New Roman"/>
        </w:rPr>
        <w:t xml:space="preserve"> he held.</w:t>
      </w:r>
      <w:r w:rsidR="00B226FF" w:rsidRPr="006D00B6">
        <w:rPr>
          <w:rStyle w:val="FootnoteReference"/>
          <w:rFonts w:ascii="Times New Roman" w:hAnsi="Times New Roman" w:cs="Times New Roman"/>
        </w:rPr>
        <w:footnoteReference w:id="21"/>
      </w:r>
      <w:r w:rsidR="00B226FF" w:rsidRPr="006D00B6">
        <w:rPr>
          <w:rFonts w:ascii="Times New Roman" w:hAnsi="Times New Roman" w:cs="Times New Roman"/>
        </w:rPr>
        <w:t xml:space="preserve"> This is arguably the reason behind calling for this conference and in looking at the outcome, the political domination of Pompey at this point is shown as he appears to have made significant gains as a result of the conference.</w:t>
      </w:r>
      <w:r w:rsidR="00B226FF" w:rsidRPr="006D00B6">
        <w:rPr>
          <w:rStyle w:val="FootnoteReference"/>
          <w:rFonts w:ascii="Times New Roman" w:hAnsi="Times New Roman" w:cs="Times New Roman"/>
        </w:rPr>
        <w:footnoteReference w:id="22"/>
      </w:r>
      <w:r w:rsidR="00B226FF" w:rsidRPr="006D00B6">
        <w:rPr>
          <w:rFonts w:ascii="Times New Roman" w:hAnsi="Times New Roman" w:cs="Times New Roman"/>
        </w:rPr>
        <w:t xml:space="preserve"> However, so did Caesar. Whilst the exact outcomes of the conference at Luca are still speculated by modern scholars due to the unofficial nature of the conference and the fact that senatorial approval was still needed for any decision made, it appears that all three members of the original triumvirate made significant gains. Caesar was allotted additional funds for his Gallic campaigns and granted permission to levy two new legions.</w:t>
      </w:r>
      <w:r w:rsidR="00B226FF" w:rsidRPr="006D00B6">
        <w:rPr>
          <w:rStyle w:val="FootnoteReference"/>
          <w:rFonts w:ascii="Times New Roman" w:hAnsi="Times New Roman" w:cs="Times New Roman"/>
        </w:rPr>
        <w:footnoteReference w:id="23"/>
      </w:r>
      <w:r w:rsidR="00B226FF" w:rsidRPr="006D00B6">
        <w:rPr>
          <w:rFonts w:ascii="Times New Roman" w:hAnsi="Times New Roman" w:cs="Times New Roman"/>
        </w:rPr>
        <w:t xml:space="preserve"> Alongside this, his provincial governorship of the Gallic provinces was to be extended by a further 5 years; however, it does appear that Caesar’s extended governorship was reliant upon Pompey and Crassus being elected as in the following year.</w:t>
      </w:r>
      <w:r w:rsidR="00B226FF" w:rsidRPr="006D00B6">
        <w:rPr>
          <w:rStyle w:val="FootnoteReference"/>
          <w:rFonts w:ascii="Times New Roman" w:hAnsi="Times New Roman" w:cs="Times New Roman"/>
        </w:rPr>
        <w:footnoteReference w:id="24"/>
      </w:r>
      <w:r w:rsidR="00BF72FC" w:rsidRPr="006D00B6">
        <w:rPr>
          <w:rFonts w:ascii="Times New Roman" w:hAnsi="Times New Roman" w:cs="Times New Roman"/>
        </w:rPr>
        <w:t xml:space="preserve"> It can be seen in Plutarch’s life of Crassus that Caesar sent many of his soldiers home so as to allow them to vote in favour of Pompey and Crassus during the election of consuls during the following year.</w:t>
      </w:r>
      <w:r w:rsidR="00BF72FC" w:rsidRPr="006D00B6">
        <w:rPr>
          <w:rStyle w:val="FootnoteReference"/>
          <w:rFonts w:ascii="Times New Roman" w:hAnsi="Times New Roman" w:cs="Times New Roman"/>
        </w:rPr>
        <w:footnoteReference w:id="25"/>
      </w:r>
      <w:r w:rsidR="00BF72FC" w:rsidRPr="006D00B6">
        <w:rPr>
          <w:rFonts w:ascii="Times New Roman" w:hAnsi="Times New Roman" w:cs="Times New Roman"/>
        </w:rPr>
        <w:t xml:space="preserve"> Arguably, the most significant gains made were made by Pompey in manoeuvring himself into a situation where he received not only a second consulship but was also awarded one of the largest provinces as his consular province.</w:t>
      </w:r>
      <w:r w:rsidR="00BF72FC" w:rsidRPr="006D00B6">
        <w:rPr>
          <w:rStyle w:val="FootnoteReference"/>
          <w:rFonts w:ascii="Times New Roman" w:hAnsi="Times New Roman" w:cs="Times New Roman"/>
        </w:rPr>
        <w:footnoteReference w:id="26"/>
      </w:r>
      <w:r w:rsidR="00BF72FC" w:rsidRPr="006D00B6">
        <w:rPr>
          <w:rFonts w:ascii="Times New Roman" w:hAnsi="Times New Roman" w:cs="Times New Roman"/>
        </w:rPr>
        <w:t xml:space="preserve"> Whilst the conference of Luca does appear to have been primarily a renewing of the goals of the first triumvirate; the likely most important outcome to Pompey was that it re-established him as a prominent figure in Rome and allowed for the start of his political domination in the senate in the years prior to the outbreak of the civil war. </w:t>
      </w:r>
    </w:p>
    <w:p w:rsidR="002667B1" w:rsidRPr="006D00B6" w:rsidRDefault="00BF72FC" w:rsidP="00A1776C">
      <w:pPr>
        <w:rPr>
          <w:rFonts w:ascii="Times New Roman" w:hAnsi="Times New Roman" w:cs="Times New Roman"/>
        </w:rPr>
      </w:pPr>
      <w:r w:rsidRPr="006D00B6">
        <w:rPr>
          <w:rFonts w:ascii="Times New Roman" w:hAnsi="Times New Roman" w:cs="Times New Roman"/>
        </w:rPr>
        <w:t xml:space="preserve">The exact date from which the relationship between Pompey and Caesar began to deteriorate appears to be split predominately between two camps of modern scholars. Some argue it began to deteriorate with the death of Julia in 54 whereas some argue it </w:t>
      </w:r>
      <w:proofErr w:type="gramStart"/>
      <w:r w:rsidRPr="006D00B6">
        <w:rPr>
          <w:rFonts w:ascii="Times New Roman" w:hAnsi="Times New Roman" w:cs="Times New Roman"/>
        </w:rPr>
        <w:t>actually began</w:t>
      </w:r>
      <w:proofErr w:type="gramEnd"/>
      <w:r w:rsidRPr="006D00B6">
        <w:rPr>
          <w:rFonts w:ascii="Times New Roman" w:hAnsi="Times New Roman" w:cs="Times New Roman"/>
        </w:rPr>
        <w:t xml:space="preserve"> with the death of Crassus. In any case, the relationship between the two significant figures is clearly strained in 54BC as the families are no longer politically linked via marriage.</w:t>
      </w:r>
      <w:r w:rsidRPr="006D00B6">
        <w:rPr>
          <w:rStyle w:val="FootnoteReference"/>
          <w:rFonts w:ascii="Times New Roman" w:hAnsi="Times New Roman" w:cs="Times New Roman"/>
        </w:rPr>
        <w:footnoteReference w:id="27"/>
      </w:r>
      <w:r w:rsidRPr="006D00B6">
        <w:rPr>
          <w:rFonts w:ascii="Times New Roman" w:hAnsi="Times New Roman" w:cs="Times New Roman"/>
        </w:rPr>
        <w:t xml:space="preserve"> This is of importance as it is from this point that it appears that key figures of the senate are able to start manipulating the course of events to arguably pit Pompey and Caesar against one another. </w:t>
      </w:r>
      <w:r w:rsidR="00E51FDE" w:rsidRPr="006D00B6">
        <w:rPr>
          <w:rFonts w:ascii="Times New Roman" w:hAnsi="Times New Roman" w:cs="Times New Roman"/>
        </w:rPr>
        <w:t>The inevitable race between Caesar and Pompey to gain prominence over the other is sparked into action with the death of Crassus in 53BC.</w:t>
      </w:r>
      <w:r w:rsidR="00E51FDE" w:rsidRPr="006D00B6">
        <w:rPr>
          <w:rStyle w:val="FootnoteReference"/>
          <w:rFonts w:ascii="Times New Roman" w:hAnsi="Times New Roman" w:cs="Times New Roman"/>
        </w:rPr>
        <w:footnoteReference w:id="28"/>
      </w:r>
      <w:r w:rsidR="00E51FDE" w:rsidRPr="006D00B6">
        <w:rPr>
          <w:rFonts w:ascii="Times New Roman" w:hAnsi="Times New Roman" w:cs="Times New Roman"/>
        </w:rPr>
        <w:t xml:space="preserve"> Arguably, the appeal to set Pompey and Caesar against each other in the eyes of the </w:t>
      </w:r>
      <w:r w:rsidR="00E51FDE" w:rsidRPr="006D00B6">
        <w:rPr>
          <w:rFonts w:ascii="Times New Roman" w:hAnsi="Times New Roman" w:cs="Times New Roman"/>
          <w:i/>
          <w:iCs/>
        </w:rPr>
        <w:t>optimates</w:t>
      </w:r>
      <w:r w:rsidR="00E51FDE" w:rsidRPr="006D00B6">
        <w:rPr>
          <w:rFonts w:ascii="Times New Roman" w:hAnsi="Times New Roman" w:cs="Times New Roman"/>
        </w:rPr>
        <w:t xml:space="preserve"> could have been that Pompey was actually seen as the greatest threat to the old order in Rome that was currently maintaining the peace whereas Caesar was just viewed as a threat due to the chances of a civil war erupting as a result of his actions.</w:t>
      </w:r>
      <w:r w:rsidR="00E51FDE" w:rsidRPr="006D00B6">
        <w:rPr>
          <w:rStyle w:val="FootnoteReference"/>
          <w:rFonts w:ascii="Times New Roman" w:hAnsi="Times New Roman" w:cs="Times New Roman"/>
        </w:rPr>
        <w:footnoteReference w:id="29"/>
      </w:r>
      <w:r w:rsidR="00E51FDE" w:rsidRPr="006D00B6">
        <w:rPr>
          <w:rFonts w:ascii="Times New Roman" w:hAnsi="Times New Roman" w:cs="Times New Roman"/>
        </w:rPr>
        <w:t xml:space="preserve"> In the initial sta</w:t>
      </w:r>
      <w:r w:rsidR="00A94615" w:rsidRPr="006D00B6">
        <w:rPr>
          <w:rFonts w:ascii="Times New Roman" w:hAnsi="Times New Roman" w:cs="Times New Roman"/>
        </w:rPr>
        <w:t>g</w:t>
      </w:r>
      <w:r w:rsidR="00E51FDE" w:rsidRPr="006D00B6">
        <w:rPr>
          <w:rFonts w:ascii="Times New Roman" w:hAnsi="Times New Roman" w:cs="Times New Roman"/>
        </w:rPr>
        <w:t xml:space="preserve">es of the breakdown of the relationship, it is clear that Pompey does not wish to completely obliterate Caesar but rather return him to a position in which his political survival was </w:t>
      </w:r>
      <w:proofErr w:type="spellStart"/>
      <w:r w:rsidR="00E51FDE" w:rsidRPr="006D00B6">
        <w:rPr>
          <w:rFonts w:ascii="Times New Roman" w:hAnsi="Times New Roman" w:cs="Times New Roman"/>
        </w:rPr>
        <w:t>wholely</w:t>
      </w:r>
      <w:proofErr w:type="spellEnd"/>
      <w:r w:rsidR="00E51FDE" w:rsidRPr="006D00B6">
        <w:rPr>
          <w:rFonts w:ascii="Times New Roman" w:hAnsi="Times New Roman" w:cs="Times New Roman"/>
        </w:rPr>
        <w:t xml:space="preserve"> reliant on Pompey.</w:t>
      </w:r>
      <w:r w:rsidR="00E51FDE" w:rsidRPr="006D00B6">
        <w:rPr>
          <w:rStyle w:val="FootnoteReference"/>
          <w:rFonts w:ascii="Times New Roman" w:hAnsi="Times New Roman" w:cs="Times New Roman"/>
        </w:rPr>
        <w:footnoteReference w:id="30"/>
      </w:r>
      <w:r w:rsidR="00E51FDE" w:rsidRPr="006D00B6">
        <w:rPr>
          <w:rFonts w:ascii="Times New Roman" w:hAnsi="Times New Roman" w:cs="Times New Roman"/>
        </w:rPr>
        <w:t xml:space="preserve"> This most likely being linked to the fact that neither Pompey or Caesar would have ever been able to accept one permanently retaining a position above the other.</w:t>
      </w:r>
      <w:r w:rsidR="00E51FDE" w:rsidRPr="006D00B6">
        <w:rPr>
          <w:rStyle w:val="FootnoteReference"/>
          <w:rFonts w:ascii="Times New Roman" w:hAnsi="Times New Roman" w:cs="Times New Roman"/>
        </w:rPr>
        <w:footnoteReference w:id="31"/>
      </w:r>
    </w:p>
    <w:p w:rsidR="002667B1" w:rsidRPr="006D00B6" w:rsidRDefault="00E51FDE" w:rsidP="00A1776C">
      <w:pPr>
        <w:rPr>
          <w:rFonts w:ascii="Times New Roman" w:hAnsi="Times New Roman" w:cs="Times New Roman"/>
        </w:rPr>
      </w:pPr>
      <w:r w:rsidRPr="006D00B6">
        <w:rPr>
          <w:rFonts w:ascii="Times New Roman" w:hAnsi="Times New Roman" w:cs="Times New Roman"/>
        </w:rPr>
        <w:t xml:space="preserve"> The first example of key figures in the senate influencing the outbreak of the civil war stems from the conflict in Rome between Milo and </w:t>
      </w:r>
      <w:proofErr w:type="spellStart"/>
      <w:r w:rsidRPr="006D00B6">
        <w:rPr>
          <w:rFonts w:ascii="Times New Roman" w:hAnsi="Times New Roman" w:cs="Times New Roman"/>
        </w:rPr>
        <w:t>Clodius</w:t>
      </w:r>
      <w:proofErr w:type="spellEnd"/>
      <w:r w:rsidRPr="006D00B6">
        <w:rPr>
          <w:rFonts w:ascii="Times New Roman" w:hAnsi="Times New Roman" w:cs="Times New Roman"/>
        </w:rPr>
        <w:t xml:space="preserve">; however, this situation does also </w:t>
      </w:r>
      <w:r w:rsidR="00ED54C2" w:rsidRPr="006D00B6">
        <w:rPr>
          <w:rFonts w:ascii="Times New Roman" w:hAnsi="Times New Roman" w:cs="Times New Roman"/>
        </w:rPr>
        <w:t>appear</w:t>
      </w:r>
      <w:r w:rsidRPr="006D00B6">
        <w:rPr>
          <w:rFonts w:ascii="Times New Roman" w:hAnsi="Times New Roman" w:cs="Times New Roman"/>
        </w:rPr>
        <w:t xml:space="preserve"> to have been manipulated by Pompey in the background.</w:t>
      </w:r>
      <w:r w:rsidRPr="006D00B6">
        <w:rPr>
          <w:rStyle w:val="FootnoteReference"/>
          <w:rFonts w:ascii="Times New Roman" w:hAnsi="Times New Roman" w:cs="Times New Roman"/>
        </w:rPr>
        <w:footnoteReference w:id="32"/>
      </w:r>
      <w:r w:rsidR="00ED54C2" w:rsidRPr="006D00B6">
        <w:rPr>
          <w:rFonts w:ascii="Times New Roman" w:hAnsi="Times New Roman" w:cs="Times New Roman"/>
        </w:rPr>
        <w:t xml:space="preserve"> Whilst the exact details of this conflict are not relevant, the outcome and means by which it was achieved are of significant interest. On the surface, the </w:t>
      </w:r>
      <w:r w:rsidR="00ED54C2" w:rsidRPr="006D00B6">
        <w:rPr>
          <w:rFonts w:ascii="Times New Roman" w:hAnsi="Times New Roman" w:cs="Times New Roman"/>
        </w:rPr>
        <w:lastRenderedPageBreak/>
        <w:t xml:space="preserve">outcome </w:t>
      </w:r>
      <w:proofErr w:type="gramStart"/>
      <w:r w:rsidR="00ED54C2" w:rsidRPr="006D00B6">
        <w:rPr>
          <w:rFonts w:ascii="Times New Roman" w:hAnsi="Times New Roman" w:cs="Times New Roman"/>
        </w:rPr>
        <w:t>can be seen as</w:t>
      </w:r>
      <w:proofErr w:type="gramEnd"/>
      <w:r w:rsidR="00ED54C2" w:rsidRPr="006D00B6">
        <w:rPr>
          <w:rFonts w:ascii="Times New Roman" w:hAnsi="Times New Roman" w:cs="Times New Roman"/>
        </w:rPr>
        <w:t xml:space="preserve"> Pompey being elected to the position of sole Consul of Rome in 53BC</w:t>
      </w:r>
      <w:r w:rsidR="00A94615" w:rsidRPr="006D00B6">
        <w:rPr>
          <w:rFonts w:ascii="Times New Roman" w:hAnsi="Times New Roman" w:cs="Times New Roman"/>
        </w:rPr>
        <w:t>, therefore,</w:t>
      </w:r>
      <w:r w:rsidR="00ED54C2" w:rsidRPr="006D00B6">
        <w:rPr>
          <w:rFonts w:ascii="Times New Roman" w:hAnsi="Times New Roman" w:cs="Times New Roman"/>
        </w:rPr>
        <w:t xml:space="preserve"> placing himself in a position from which he could begin to engineer his plan to bring Caesar to heel. However, in analysing the means by which this unconventional manner by which this electoral position was awarded via the </w:t>
      </w:r>
      <w:proofErr w:type="spellStart"/>
      <w:r w:rsidR="00ED54C2" w:rsidRPr="006D00B6">
        <w:rPr>
          <w:rFonts w:ascii="Times New Roman" w:hAnsi="Times New Roman" w:cs="Times New Roman"/>
          <w:i/>
          <w:iCs/>
        </w:rPr>
        <w:t>Senatus</w:t>
      </w:r>
      <w:proofErr w:type="spellEnd"/>
      <w:r w:rsidR="00ED54C2" w:rsidRPr="006D00B6">
        <w:rPr>
          <w:rFonts w:ascii="Times New Roman" w:hAnsi="Times New Roman" w:cs="Times New Roman"/>
          <w:i/>
          <w:iCs/>
        </w:rPr>
        <w:t xml:space="preserve"> Consultum </w:t>
      </w:r>
      <w:proofErr w:type="spellStart"/>
      <w:r w:rsidR="00ED54C2" w:rsidRPr="006D00B6">
        <w:rPr>
          <w:rFonts w:ascii="Times New Roman" w:hAnsi="Times New Roman" w:cs="Times New Roman"/>
          <w:i/>
          <w:iCs/>
        </w:rPr>
        <w:t>Ultimum</w:t>
      </w:r>
      <w:proofErr w:type="spellEnd"/>
      <w:r w:rsidR="00ED54C2" w:rsidRPr="006D00B6">
        <w:rPr>
          <w:rFonts w:ascii="Times New Roman" w:hAnsi="Times New Roman" w:cs="Times New Roman"/>
        </w:rPr>
        <w:t xml:space="preserve"> shows the initial influence of key figures such as Cato and </w:t>
      </w:r>
      <w:proofErr w:type="spellStart"/>
      <w:r w:rsidR="00ED54C2" w:rsidRPr="006D00B6">
        <w:rPr>
          <w:rFonts w:ascii="Times New Roman" w:hAnsi="Times New Roman" w:cs="Times New Roman"/>
        </w:rPr>
        <w:t>Biblius</w:t>
      </w:r>
      <w:proofErr w:type="spellEnd"/>
      <w:r w:rsidR="00ED54C2" w:rsidRPr="006D00B6">
        <w:rPr>
          <w:rFonts w:ascii="Times New Roman" w:hAnsi="Times New Roman" w:cs="Times New Roman"/>
        </w:rPr>
        <w:t>.</w:t>
      </w:r>
      <w:r w:rsidR="00ED54C2" w:rsidRPr="006D00B6">
        <w:rPr>
          <w:rStyle w:val="FootnoteReference"/>
          <w:rFonts w:ascii="Times New Roman" w:hAnsi="Times New Roman" w:cs="Times New Roman"/>
        </w:rPr>
        <w:footnoteReference w:id="33"/>
      </w:r>
      <w:r w:rsidR="00ED54C2" w:rsidRPr="006D00B6">
        <w:rPr>
          <w:rFonts w:ascii="Times New Roman" w:hAnsi="Times New Roman" w:cs="Times New Roman"/>
        </w:rPr>
        <w:t xml:space="preserve"> Both of whom </w:t>
      </w:r>
      <w:proofErr w:type="gramStart"/>
      <w:r w:rsidR="00ED54C2" w:rsidRPr="006D00B6">
        <w:rPr>
          <w:rFonts w:ascii="Times New Roman" w:hAnsi="Times New Roman" w:cs="Times New Roman"/>
        </w:rPr>
        <w:t>are considered to be</w:t>
      </w:r>
      <w:proofErr w:type="gramEnd"/>
      <w:r w:rsidR="00ED54C2" w:rsidRPr="006D00B6">
        <w:rPr>
          <w:rFonts w:ascii="Times New Roman" w:hAnsi="Times New Roman" w:cs="Times New Roman"/>
        </w:rPr>
        <w:t xml:space="preserve"> </w:t>
      </w:r>
      <w:r w:rsidR="00ED54C2" w:rsidRPr="006D00B6">
        <w:rPr>
          <w:rFonts w:ascii="Times New Roman" w:hAnsi="Times New Roman" w:cs="Times New Roman"/>
          <w:i/>
          <w:iCs/>
        </w:rPr>
        <w:t xml:space="preserve">optimates </w:t>
      </w:r>
      <w:r w:rsidR="00ED54C2" w:rsidRPr="006D00B6">
        <w:rPr>
          <w:rFonts w:ascii="Times New Roman" w:hAnsi="Times New Roman" w:cs="Times New Roman"/>
        </w:rPr>
        <w:t>by modern scholars.</w:t>
      </w:r>
      <w:r w:rsidR="00ED54C2" w:rsidRPr="006D00B6">
        <w:rPr>
          <w:rStyle w:val="FootnoteReference"/>
          <w:rFonts w:ascii="Times New Roman" w:hAnsi="Times New Roman" w:cs="Times New Roman"/>
        </w:rPr>
        <w:footnoteReference w:id="34"/>
      </w:r>
      <w:r w:rsidR="00ED54C2" w:rsidRPr="006D00B6">
        <w:rPr>
          <w:rFonts w:ascii="Times New Roman" w:hAnsi="Times New Roman" w:cs="Times New Roman"/>
        </w:rPr>
        <w:t xml:space="preserve"> Given the unrest in Rome at the time as a result of this conflict, the usual course of action would’ve been to follow the traditions of the </w:t>
      </w:r>
      <w:r w:rsidR="00ED54C2" w:rsidRPr="006D00B6">
        <w:rPr>
          <w:rFonts w:ascii="Times New Roman" w:hAnsi="Times New Roman" w:cs="Times New Roman"/>
          <w:i/>
          <w:iCs/>
        </w:rPr>
        <w:t xml:space="preserve">Cursus </w:t>
      </w:r>
      <w:proofErr w:type="spellStart"/>
      <w:r w:rsidR="00ED54C2" w:rsidRPr="006D00B6">
        <w:rPr>
          <w:rFonts w:ascii="Times New Roman" w:hAnsi="Times New Roman" w:cs="Times New Roman"/>
          <w:i/>
          <w:iCs/>
        </w:rPr>
        <w:t>Honorum</w:t>
      </w:r>
      <w:proofErr w:type="spellEnd"/>
      <w:r w:rsidR="00ED54C2" w:rsidRPr="006D00B6">
        <w:rPr>
          <w:rFonts w:ascii="Times New Roman" w:hAnsi="Times New Roman" w:cs="Times New Roman"/>
        </w:rPr>
        <w:t xml:space="preserve"> and appoint a sole dictator for the span of a year to address the situation; however, a motion was presented to the senate by </w:t>
      </w:r>
      <w:proofErr w:type="spellStart"/>
      <w:r w:rsidR="00ED54C2" w:rsidRPr="006D00B6">
        <w:rPr>
          <w:rFonts w:ascii="Times New Roman" w:hAnsi="Times New Roman" w:cs="Times New Roman"/>
        </w:rPr>
        <w:t>Biblius</w:t>
      </w:r>
      <w:proofErr w:type="spellEnd"/>
      <w:r w:rsidR="00ED54C2" w:rsidRPr="006D00B6">
        <w:rPr>
          <w:rFonts w:ascii="Times New Roman" w:hAnsi="Times New Roman" w:cs="Times New Roman"/>
        </w:rPr>
        <w:t xml:space="preserve"> to elect Pompey as sole consul and to allow him to raise a levy across Italy to return the province to a state of order.</w:t>
      </w:r>
      <w:r w:rsidR="00ED54C2" w:rsidRPr="006D00B6">
        <w:rPr>
          <w:rStyle w:val="FootnoteReference"/>
          <w:rFonts w:ascii="Times New Roman" w:hAnsi="Times New Roman" w:cs="Times New Roman"/>
        </w:rPr>
        <w:footnoteReference w:id="35"/>
      </w:r>
      <w:r w:rsidR="00ED54C2" w:rsidRPr="006D00B6">
        <w:rPr>
          <w:rFonts w:ascii="Times New Roman" w:hAnsi="Times New Roman" w:cs="Times New Roman"/>
        </w:rPr>
        <w:t xml:space="preserve"> This shows the influence of these individuals as they are already able to start </w:t>
      </w:r>
      <w:r w:rsidR="002C2F0E" w:rsidRPr="006D00B6">
        <w:rPr>
          <w:rFonts w:ascii="Times New Roman" w:hAnsi="Times New Roman" w:cs="Times New Roman"/>
        </w:rPr>
        <w:t>influenc</w:t>
      </w:r>
      <w:r w:rsidR="00A94615" w:rsidRPr="006D00B6">
        <w:rPr>
          <w:rFonts w:ascii="Times New Roman" w:hAnsi="Times New Roman" w:cs="Times New Roman"/>
        </w:rPr>
        <w:t>ing the</w:t>
      </w:r>
      <w:r w:rsidR="002C2F0E" w:rsidRPr="006D00B6">
        <w:rPr>
          <w:rFonts w:ascii="Times New Roman" w:hAnsi="Times New Roman" w:cs="Times New Roman"/>
        </w:rPr>
        <w:t xml:space="preserve"> political process at this point. It is suggested by Seager that at this point, the political supremacy achieved by Pompey by being elected sole consul was in part reliant on his relationship with the senate as well as his relationship with Caesar.</w:t>
      </w:r>
      <w:r w:rsidR="002C2F0E" w:rsidRPr="006D00B6">
        <w:rPr>
          <w:rStyle w:val="FootnoteReference"/>
          <w:rFonts w:ascii="Times New Roman" w:hAnsi="Times New Roman" w:cs="Times New Roman"/>
        </w:rPr>
        <w:footnoteReference w:id="36"/>
      </w:r>
      <w:r w:rsidR="00455128" w:rsidRPr="006D00B6">
        <w:rPr>
          <w:rFonts w:ascii="Times New Roman" w:hAnsi="Times New Roman" w:cs="Times New Roman"/>
        </w:rPr>
        <w:t xml:space="preserve"> All of these actions seem to suggest that whilst the senate was still looking for a mean by which to resolve things peacefully, these key figures in the senate where advocating for a conflict to occur between Pompey and Caesar. </w:t>
      </w:r>
    </w:p>
    <w:p w:rsidR="002667B1" w:rsidRPr="006D00B6" w:rsidRDefault="002C2F0E" w:rsidP="00A1776C">
      <w:pPr>
        <w:rPr>
          <w:rFonts w:ascii="Times New Roman" w:hAnsi="Times New Roman" w:cs="Times New Roman"/>
        </w:rPr>
      </w:pPr>
      <w:r w:rsidRPr="006D00B6">
        <w:rPr>
          <w:rFonts w:ascii="Times New Roman" w:hAnsi="Times New Roman" w:cs="Times New Roman"/>
        </w:rPr>
        <w:t>Following the election to the position of sole consul, Pompey’s approach to introducing a new system by which provincial governors where appointed and the allocation of provinces provide a handful of examples where key figures in the senate are influencing the course of events inevitably resulting in the civil war. These changes to procedure also appear to have been of significant importance to Pompey.</w:t>
      </w:r>
      <w:r w:rsidRPr="006D00B6">
        <w:rPr>
          <w:rStyle w:val="FootnoteReference"/>
          <w:rFonts w:ascii="Times New Roman" w:hAnsi="Times New Roman" w:cs="Times New Roman"/>
        </w:rPr>
        <w:footnoteReference w:id="37"/>
      </w:r>
      <w:r w:rsidRPr="006D00B6">
        <w:rPr>
          <w:rFonts w:ascii="Times New Roman" w:hAnsi="Times New Roman" w:cs="Times New Roman"/>
        </w:rPr>
        <w:t xml:space="preserve"> The first change made by Pompey appears to have prompted the first political move made by key figures (under the influence of Julius Caesar)</w:t>
      </w:r>
      <w:r w:rsidR="006C3B36" w:rsidRPr="006D00B6">
        <w:rPr>
          <w:rFonts w:ascii="Times New Roman" w:hAnsi="Times New Roman" w:cs="Times New Roman"/>
        </w:rPr>
        <w:t>;</w:t>
      </w:r>
      <w:r w:rsidRPr="006D00B6">
        <w:rPr>
          <w:rFonts w:ascii="Times New Roman" w:hAnsi="Times New Roman" w:cs="Times New Roman"/>
        </w:rPr>
        <w:t xml:space="preserve"> this first move </w:t>
      </w:r>
      <w:r w:rsidR="00A94615" w:rsidRPr="006D00B6">
        <w:rPr>
          <w:rFonts w:ascii="Times New Roman" w:hAnsi="Times New Roman" w:cs="Times New Roman"/>
        </w:rPr>
        <w:t>is</w:t>
      </w:r>
      <w:r w:rsidRPr="006D00B6">
        <w:rPr>
          <w:rFonts w:ascii="Times New Roman" w:hAnsi="Times New Roman" w:cs="Times New Roman"/>
        </w:rPr>
        <w:t xml:space="preserve"> </w:t>
      </w:r>
      <w:r w:rsidR="006C3B36" w:rsidRPr="006D00B6">
        <w:rPr>
          <w:rFonts w:ascii="Times New Roman" w:hAnsi="Times New Roman" w:cs="Times New Roman"/>
        </w:rPr>
        <w:t>the removal of the grace period in which Caesar would have been able to prepare for his replacement to arrive in the Gallic provinces and the removal of the means by which Caesar would’ve been able to maintain his Imperium past the date of the end of his province as a courtesy.</w:t>
      </w:r>
      <w:r w:rsidR="006C3B36" w:rsidRPr="006D00B6">
        <w:rPr>
          <w:rStyle w:val="FootnoteReference"/>
          <w:rFonts w:ascii="Times New Roman" w:hAnsi="Times New Roman" w:cs="Times New Roman"/>
        </w:rPr>
        <w:footnoteReference w:id="38"/>
      </w:r>
      <w:r w:rsidR="006C3B36" w:rsidRPr="006D00B6">
        <w:rPr>
          <w:rFonts w:ascii="Times New Roman" w:hAnsi="Times New Roman" w:cs="Times New Roman"/>
        </w:rPr>
        <w:t xml:space="preserve"> The second example of key figures influencing the outbreak of the civil war comes in the form of the so-called ‘law of the 10 tribunes’. This is a bill proposed by the tribunes that would have allowed for Caesar to step directly from his position in the </w:t>
      </w:r>
      <w:proofErr w:type="spellStart"/>
      <w:r w:rsidR="006C3B36" w:rsidRPr="006D00B6">
        <w:rPr>
          <w:rFonts w:ascii="Times New Roman" w:hAnsi="Times New Roman" w:cs="Times New Roman"/>
        </w:rPr>
        <w:t>proconsulship</w:t>
      </w:r>
      <w:proofErr w:type="spellEnd"/>
      <w:r w:rsidR="006C3B36" w:rsidRPr="006D00B6">
        <w:rPr>
          <w:rFonts w:ascii="Times New Roman" w:hAnsi="Times New Roman" w:cs="Times New Roman"/>
        </w:rPr>
        <w:t xml:space="preserve"> of Gaul directly into his second consulship without ever having to surrender his Imperium.</w:t>
      </w:r>
      <w:r w:rsidR="006C3B36" w:rsidRPr="006D00B6">
        <w:rPr>
          <w:rStyle w:val="FootnoteReference"/>
          <w:rFonts w:ascii="Times New Roman" w:hAnsi="Times New Roman" w:cs="Times New Roman"/>
        </w:rPr>
        <w:footnoteReference w:id="39"/>
      </w:r>
      <w:r w:rsidR="006C3B36" w:rsidRPr="006D00B6">
        <w:rPr>
          <w:rFonts w:ascii="Times New Roman" w:hAnsi="Times New Roman" w:cs="Times New Roman"/>
        </w:rPr>
        <w:t xml:space="preserve"> This is a significant move as it provides another area in which key figures were not just supporting this bill but prominent figures of the </w:t>
      </w:r>
      <w:r w:rsidR="006C3B36" w:rsidRPr="006D00B6">
        <w:rPr>
          <w:rFonts w:ascii="Times New Roman" w:hAnsi="Times New Roman" w:cs="Times New Roman"/>
          <w:i/>
          <w:iCs/>
        </w:rPr>
        <w:t>optimates</w:t>
      </w:r>
      <w:r w:rsidR="006C3B36" w:rsidRPr="006D00B6">
        <w:rPr>
          <w:rFonts w:ascii="Times New Roman" w:hAnsi="Times New Roman" w:cs="Times New Roman"/>
        </w:rPr>
        <w:t xml:space="preserve"> including Cato significantly opposed the bill.</w:t>
      </w:r>
      <w:r w:rsidR="006C3B36" w:rsidRPr="006D00B6">
        <w:rPr>
          <w:rStyle w:val="FootnoteReference"/>
          <w:rFonts w:ascii="Times New Roman" w:hAnsi="Times New Roman" w:cs="Times New Roman"/>
        </w:rPr>
        <w:footnoteReference w:id="40"/>
      </w:r>
      <w:r w:rsidR="003401C1" w:rsidRPr="006D00B6">
        <w:rPr>
          <w:rFonts w:ascii="Times New Roman" w:hAnsi="Times New Roman" w:cs="Times New Roman"/>
        </w:rPr>
        <w:t xml:space="preserve"> A second law was introduced by Pompey not long after this that provides the framework for Marcellus to also influence t</w:t>
      </w:r>
      <w:r w:rsidR="00A94615" w:rsidRPr="006D00B6">
        <w:rPr>
          <w:rFonts w:ascii="Times New Roman" w:hAnsi="Times New Roman" w:cs="Times New Roman"/>
        </w:rPr>
        <w:t>he</w:t>
      </w:r>
      <w:r w:rsidR="003401C1" w:rsidRPr="006D00B6">
        <w:rPr>
          <w:rFonts w:ascii="Times New Roman" w:hAnsi="Times New Roman" w:cs="Times New Roman"/>
        </w:rPr>
        <w:t xml:space="preserve"> events leading to the outbreak of the civil war. </w:t>
      </w:r>
      <w:r w:rsidR="007E198F" w:rsidRPr="006D00B6">
        <w:rPr>
          <w:rFonts w:ascii="Times New Roman" w:hAnsi="Times New Roman" w:cs="Times New Roman"/>
        </w:rPr>
        <w:t xml:space="preserve">Pompey introduces a law which required all Roman citizens entering their names </w:t>
      </w:r>
      <w:r w:rsidR="00663F16" w:rsidRPr="006D00B6">
        <w:rPr>
          <w:rFonts w:ascii="Times New Roman" w:hAnsi="Times New Roman" w:cs="Times New Roman"/>
        </w:rPr>
        <w:t>as a candidate for magistracies to submit their applications in person in Rome.</w:t>
      </w:r>
      <w:r w:rsidR="00663F16" w:rsidRPr="006D00B6">
        <w:rPr>
          <w:rStyle w:val="FootnoteReference"/>
          <w:rFonts w:ascii="Times New Roman" w:hAnsi="Times New Roman" w:cs="Times New Roman"/>
        </w:rPr>
        <w:footnoteReference w:id="41"/>
      </w:r>
      <w:r w:rsidR="00663F16" w:rsidRPr="006D00B6">
        <w:rPr>
          <w:rFonts w:ascii="Times New Roman" w:hAnsi="Times New Roman" w:cs="Times New Roman"/>
        </w:rPr>
        <w:t xml:space="preserve"> This raises a number of issues as it does appear to contradict the law of the ten tribunes in that it would not have allowed Caesar to exercise the privilege awarded to him by the people; this does appear to have been a significant issue for Caesar.</w:t>
      </w:r>
      <w:r w:rsidR="00663F16" w:rsidRPr="006D00B6">
        <w:rPr>
          <w:rStyle w:val="FootnoteReference"/>
          <w:rFonts w:ascii="Times New Roman" w:hAnsi="Times New Roman" w:cs="Times New Roman"/>
        </w:rPr>
        <w:footnoteReference w:id="42"/>
      </w:r>
      <w:r w:rsidR="00663F16" w:rsidRPr="006D00B6">
        <w:rPr>
          <w:rFonts w:ascii="Times New Roman" w:hAnsi="Times New Roman" w:cs="Times New Roman"/>
        </w:rPr>
        <w:t xml:space="preserve"> It is suggested by Suetonius that Pompey does actually try to rectify this, both to protect his own </w:t>
      </w:r>
      <w:r w:rsidR="00663F16" w:rsidRPr="006D00B6">
        <w:rPr>
          <w:rFonts w:ascii="Times New Roman" w:hAnsi="Times New Roman" w:cs="Times New Roman"/>
          <w:i/>
          <w:iCs/>
        </w:rPr>
        <w:t>Dignitas</w:t>
      </w:r>
      <w:r w:rsidR="00663F16" w:rsidRPr="006D00B6">
        <w:rPr>
          <w:rFonts w:ascii="Times New Roman" w:hAnsi="Times New Roman" w:cs="Times New Roman"/>
        </w:rPr>
        <w:t xml:space="preserve"> but potentially also to maintain what was left of his relationship with Caesar.</w:t>
      </w:r>
      <w:r w:rsidR="00663F16" w:rsidRPr="006D00B6">
        <w:rPr>
          <w:rStyle w:val="FootnoteReference"/>
          <w:rFonts w:ascii="Times New Roman" w:hAnsi="Times New Roman" w:cs="Times New Roman"/>
        </w:rPr>
        <w:footnoteReference w:id="43"/>
      </w:r>
      <w:r w:rsidR="00663F16" w:rsidRPr="006D00B6">
        <w:rPr>
          <w:rFonts w:ascii="Times New Roman" w:hAnsi="Times New Roman" w:cs="Times New Roman"/>
        </w:rPr>
        <w:t xml:space="preserve"> However, the co-consul appointed by Pompey, Marcellus, in his actions </w:t>
      </w:r>
      <w:r w:rsidR="008511EA" w:rsidRPr="006D00B6">
        <w:rPr>
          <w:rFonts w:ascii="Times New Roman" w:hAnsi="Times New Roman" w:cs="Times New Roman"/>
        </w:rPr>
        <w:t>provides another example in which a key figure of the senate influences the political situation in the build</w:t>
      </w:r>
      <w:r w:rsidR="00A94615" w:rsidRPr="006D00B6">
        <w:rPr>
          <w:rFonts w:ascii="Times New Roman" w:hAnsi="Times New Roman" w:cs="Times New Roman"/>
        </w:rPr>
        <w:t>-</w:t>
      </w:r>
      <w:r w:rsidR="008511EA" w:rsidRPr="006D00B6">
        <w:rPr>
          <w:rFonts w:ascii="Times New Roman" w:hAnsi="Times New Roman" w:cs="Times New Roman"/>
        </w:rPr>
        <w:t xml:space="preserve">up to the civil war. Despite Pompey’s supposed efforts to rectify his mistake, Marcellus wishes away the </w:t>
      </w:r>
      <w:r w:rsidR="008511EA" w:rsidRPr="006D00B6">
        <w:rPr>
          <w:rFonts w:ascii="Times New Roman" w:hAnsi="Times New Roman" w:cs="Times New Roman"/>
          <w:i/>
          <w:iCs/>
        </w:rPr>
        <w:t xml:space="preserve">ratio </w:t>
      </w:r>
      <w:proofErr w:type="spellStart"/>
      <w:r w:rsidR="008511EA" w:rsidRPr="006D00B6">
        <w:rPr>
          <w:rFonts w:ascii="Times New Roman" w:hAnsi="Times New Roman" w:cs="Times New Roman"/>
          <w:i/>
          <w:iCs/>
        </w:rPr>
        <w:t>absentis</w:t>
      </w:r>
      <w:proofErr w:type="spellEnd"/>
      <w:r w:rsidR="008511EA" w:rsidRPr="006D00B6">
        <w:rPr>
          <w:rFonts w:ascii="Times New Roman" w:hAnsi="Times New Roman" w:cs="Times New Roman"/>
        </w:rPr>
        <w:t xml:space="preserve"> that had been awarded to </w:t>
      </w:r>
      <w:r w:rsidR="008511EA" w:rsidRPr="006D00B6">
        <w:rPr>
          <w:rFonts w:ascii="Times New Roman" w:hAnsi="Times New Roman" w:cs="Times New Roman"/>
        </w:rPr>
        <w:lastRenderedPageBreak/>
        <w:t>Caesar by rendering the law of the 10 tribunes null and void.</w:t>
      </w:r>
      <w:r w:rsidR="008511EA" w:rsidRPr="006D00B6">
        <w:rPr>
          <w:rStyle w:val="FootnoteReference"/>
          <w:rFonts w:ascii="Times New Roman" w:hAnsi="Times New Roman" w:cs="Times New Roman"/>
        </w:rPr>
        <w:footnoteReference w:id="44"/>
      </w:r>
      <w:r w:rsidR="008511EA" w:rsidRPr="006D00B6">
        <w:rPr>
          <w:rFonts w:ascii="Times New Roman" w:hAnsi="Times New Roman" w:cs="Times New Roman"/>
        </w:rPr>
        <w:t xml:space="preserve"> He claims that this right had been annulled on two accounts; the first of which </w:t>
      </w:r>
      <w:r w:rsidR="00A94615" w:rsidRPr="006D00B6">
        <w:rPr>
          <w:rFonts w:ascii="Times New Roman" w:hAnsi="Times New Roman" w:cs="Times New Roman"/>
        </w:rPr>
        <w:t>is</w:t>
      </w:r>
      <w:r w:rsidR="008511EA" w:rsidRPr="006D00B6">
        <w:rPr>
          <w:rFonts w:ascii="Times New Roman" w:hAnsi="Times New Roman" w:cs="Times New Roman"/>
        </w:rPr>
        <w:t xml:space="preserve"> the introduction of Pompey’s new law, and the second of which being that the underlying rationale was no longer justified as the conflict in Gaul was coming to an end.</w:t>
      </w:r>
      <w:r w:rsidR="008511EA" w:rsidRPr="006D00B6">
        <w:rPr>
          <w:rStyle w:val="FootnoteReference"/>
          <w:rFonts w:ascii="Times New Roman" w:hAnsi="Times New Roman" w:cs="Times New Roman"/>
        </w:rPr>
        <w:footnoteReference w:id="45"/>
      </w:r>
      <w:r w:rsidR="008511EA" w:rsidRPr="006D00B6">
        <w:rPr>
          <w:rFonts w:ascii="Times New Roman" w:hAnsi="Times New Roman" w:cs="Times New Roman"/>
        </w:rPr>
        <w:t xml:space="preserve"> This move by Marcellus is of significant importance as it massively damaged the arguably ‘peaceful’ plan which would have resulted in Caesar entering into his second consulship as it put his Imperium at risk.</w:t>
      </w:r>
      <w:r w:rsidR="008511EA" w:rsidRPr="006D00B6">
        <w:rPr>
          <w:rStyle w:val="FootnoteReference"/>
          <w:rFonts w:ascii="Times New Roman" w:hAnsi="Times New Roman" w:cs="Times New Roman"/>
        </w:rPr>
        <w:footnoteReference w:id="46"/>
      </w:r>
      <w:r w:rsidR="007639A1" w:rsidRPr="006D00B6">
        <w:rPr>
          <w:rFonts w:ascii="Times New Roman" w:hAnsi="Times New Roman" w:cs="Times New Roman"/>
        </w:rPr>
        <w:t xml:space="preserve"> This is likely due to the requirement of Caesar for certain </w:t>
      </w:r>
      <w:proofErr w:type="spellStart"/>
      <w:r w:rsidR="007639A1" w:rsidRPr="006D00B6">
        <w:rPr>
          <w:rFonts w:ascii="Times New Roman" w:hAnsi="Times New Roman" w:cs="Times New Roman"/>
        </w:rPr>
        <w:t>Sullan</w:t>
      </w:r>
      <w:proofErr w:type="spellEnd"/>
      <w:r w:rsidR="007639A1" w:rsidRPr="006D00B6">
        <w:rPr>
          <w:rFonts w:ascii="Times New Roman" w:hAnsi="Times New Roman" w:cs="Times New Roman"/>
        </w:rPr>
        <w:t xml:space="preserve"> era precedents in the senate remaining unchanged. Taking all the actions of 52BC into account, nothing appears to have been done by Pompey to actually protect Caesar from attacks and attempts to prematurely remove him from his provincial command in Gaul</w:t>
      </w:r>
      <w:r w:rsidR="00A94615" w:rsidRPr="006D00B6">
        <w:rPr>
          <w:rFonts w:ascii="Times New Roman" w:hAnsi="Times New Roman" w:cs="Times New Roman"/>
        </w:rPr>
        <w:t>, therefore,</w:t>
      </w:r>
      <w:r w:rsidR="007639A1" w:rsidRPr="006D00B6">
        <w:rPr>
          <w:rFonts w:ascii="Times New Roman" w:hAnsi="Times New Roman" w:cs="Times New Roman"/>
        </w:rPr>
        <w:t xml:space="preserve"> </w:t>
      </w:r>
      <w:r w:rsidR="007C191D" w:rsidRPr="006D00B6">
        <w:rPr>
          <w:rFonts w:ascii="Times New Roman" w:hAnsi="Times New Roman" w:cs="Times New Roman"/>
        </w:rPr>
        <w:t>rendering him</w:t>
      </w:r>
      <w:r w:rsidR="007639A1" w:rsidRPr="006D00B6">
        <w:rPr>
          <w:rFonts w:ascii="Times New Roman" w:hAnsi="Times New Roman" w:cs="Times New Roman"/>
        </w:rPr>
        <w:t xml:space="preserve"> a private citizen.</w:t>
      </w:r>
      <w:r w:rsidR="007639A1" w:rsidRPr="006D00B6">
        <w:rPr>
          <w:rStyle w:val="FootnoteReference"/>
          <w:rFonts w:ascii="Times New Roman" w:hAnsi="Times New Roman" w:cs="Times New Roman"/>
        </w:rPr>
        <w:footnoteReference w:id="47"/>
      </w:r>
      <w:r w:rsidR="007639A1" w:rsidRPr="006D00B6">
        <w:rPr>
          <w:rFonts w:ascii="Times New Roman" w:hAnsi="Times New Roman" w:cs="Times New Roman"/>
        </w:rPr>
        <w:t xml:space="preserve"> On a final note in this section, an interesting position to consider is that Pompey may have been politically manipulatable due to a potential lack of understanding of senatorial procedure. This stems from a suggestion made by </w:t>
      </w:r>
      <w:proofErr w:type="spellStart"/>
      <w:r w:rsidR="007639A1" w:rsidRPr="006D00B6">
        <w:rPr>
          <w:rFonts w:ascii="Times New Roman" w:hAnsi="Times New Roman" w:cs="Times New Roman"/>
        </w:rPr>
        <w:t>Raaflaub</w:t>
      </w:r>
      <w:proofErr w:type="spellEnd"/>
      <w:r w:rsidR="007639A1" w:rsidRPr="006D00B6">
        <w:rPr>
          <w:rFonts w:ascii="Times New Roman" w:hAnsi="Times New Roman" w:cs="Times New Roman"/>
        </w:rPr>
        <w:t xml:space="preserve"> when considering literary evidence that seems to suggest that Varro produced a ‘guide-book’ for Pompey when he returned to a politically active position within the internal politics of Rome.</w:t>
      </w:r>
      <w:r w:rsidR="007639A1" w:rsidRPr="006D00B6">
        <w:rPr>
          <w:rStyle w:val="FootnoteReference"/>
          <w:rFonts w:ascii="Times New Roman" w:hAnsi="Times New Roman" w:cs="Times New Roman"/>
        </w:rPr>
        <w:footnoteReference w:id="48"/>
      </w:r>
      <w:r w:rsidR="007639A1" w:rsidRPr="006D00B6">
        <w:rPr>
          <w:rFonts w:ascii="Times New Roman" w:hAnsi="Times New Roman" w:cs="Times New Roman"/>
        </w:rPr>
        <w:t xml:space="preserve"> This could also suggest that there may have been some influence of Varro over Pompey politically as his understanding of politics could have stemmed from a biased guide. </w:t>
      </w:r>
    </w:p>
    <w:p w:rsidR="007C191D" w:rsidRPr="006D00B6" w:rsidRDefault="007C191D" w:rsidP="00A1776C">
      <w:pPr>
        <w:rPr>
          <w:rFonts w:ascii="Times New Roman" w:hAnsi="Times New Roman" w:cs="Times New Roman"/>
        </w:rPr>
      </w:pPr>
      <w:r w:rsidRPr="006D00B6">
        <w:rPr>
          <w:rFonts w:ascii="Times New Roman" w:hAnsi="Times New Roman" w:cs="Times New Roman"/>
        </w:rPr>
        <w:t xml:space="preserve">The next point of focus revolves around an example which, rather than focusing on a key figure, shows the senate </w:t>
      </w:r>
      <w:proofErr w:type="gramStart"/>
      <w:r w:rsidRPr="006D00B6">
        <w:rPr>
          <w:rFonts w:ascii="Times New Roman" w:hAnsi="Times New Roman" w:cs="Times New Roman"/>
        </w:rPr>
        <w:t>as a whole arguably</w:t>
      </w:r>
      <w:proofErr w:type="gramEnd"/>
      <w:r w:rsidRPr="006D00B6">
        <w:rPr>
          <w:rFonts w:ascii="Times New Roman" w:hAnsi="Times New Roman" w:cs="Times New Roman"/>
        </w:rPr>
        <w:t xml:space="preserve"> provoking a fragile peace being maintained between Pompey and Caesar in 50BC. It is requested by the Senate that Pompey remove</w:t>
      </w:r>
      <w:r w:rsidR="00A94615" w:rsidRPr="006D00B6">
        <w:rPr>
          <w:rFonts w:ascii="Times New Roman" w:hAnsi="Times New Roman" w:cs="Times New Roman"/>
        </w:rPr>
        <w:t>s</w:t>
      </w:r>
      <w:r w:rsidRPr="006D00B6">
        <w:rPr>
          <w:rFonts w:ascii="Times New Roman" w:hAnsi="Times New Roman" w:cs="Times New Roman"/>
        </w:rPr>
        <w:t xml:space="preserve"> from Caesar a legion that he had lent him in 55BC;</w:t>
      </w:r>
      <w:r w:rsidRPr="006D00B6">
        <w:rPr>
          <w:rStyle w:val="FootnoteReference"/>
          <w:rFonts w:ascii="Times New Roman" w:hAnsi="Times New Roman" w:cs="Times New Roman"/>
        </w:rPr>
        <w:footnoteReference w:id="49"/>
      </w:r>
      <w:r w:rsidRPr="006D00B6">
        <w:rPr>
          <w:rFonts w:ascii="Times New Roman" w:hAnsi="Times New Roman" w:cs="Times New Roman"/>
        </w:rPr>
        <w:t xml:space="preserve"> whilst Pompey does agree to do so, he can be seen to continue to act in a politically cooperative manner with Caesar in refusing to specify a date.</w:t>
      </w:r>
      <w:r w:rsidRPr="006D00B6">
        <w:rPr>
          <w:rStyle w:val="FootnoteReference"/>
          <w:rFonts w:ascii="Times New Roman" w:hAnsi="Times New Roman" w:cs="Times New Roman"/>
        </w:rPr>
        <w:footnoteReference w:id="50"/>
      </w:r>
      <w:r w:rsidRPr="006D00B6">
        <w:rPr>
          <w:rFonts w:ascii="Times New Roman" w:hAnsi="Times New Roman" w:cs="Times New Roman"/>
        </w:rPr>
        <w:t xml:space="preserve"> This can be seen as an act by the senate to try and provoke </w:t>
      </w:r>
      <w:r w:rsidR="00594A86" w:rsidRPr="006D00B6">
        <w:rPr>
          <w:rFonts w:ascii="Times New Roman" w:hAnsi="Times New Roman" w:cs="Times New Roman"/>
        </w:rPr>
        <w:t xml:space="preserve">action between the two individuals so as to bring about an end to the political climate in Rome that had rendered the city on the verge of revolt. It is clear that the fragile nature of the peace at this point is being picked up on by key members of the senate; an example of this comes from </w:t>
      </w:r>
      <w:proofErr w:type="spellStart"/>
      <w:r w:rsidR="00594A86" w:rsidRPr="006D00B6">
        <w:rPr>
          <w:rFonts w:ascii="Times New Roman" w:hAnsi="Times New Roman" w:cs="Times New Roman"/>
        </w:rPr>
        <w:t>Caelius</w:t>
      </w:r>
      <w:proofErr w:type="spellEnd"/>
      <w:r w:rsidR="00594A86" w:rsidRPr="006D00B6">
        <w:rPr>
          <w:rFonts w:ascii="Times New Roman" w:hAnsi="Times New Roman" w:cs="Times New Roman"/>
        </w:rPr>
        <w:t xml:space="preserve"> who, in a letter to Cicero, states that it is unlikely the peace would outlive the year.</w:t>
      </w:r>
      <w:r w:rsidR="00594A86" w:rsidRPr="006D00B6">
        <w:rPr>
          <w:rStyle w:val="FootnoteReference"/>
          <w:rFonts w:ascii="Times New Roman" w:hAnsi="Times New Roman" w:cs="Times New Roman"/>
        </w:rPr>
        <w:footnoteReference w:id="51"/>
      </w:r>
      <w:r w:rsidR="00594A86" w:rsidRPr="006D00B6">
        <w:rPr>
          <w:rFonts w:ascii="Times New Roman" w:hAnsi="Times New Roman" w:cs="Times New Roman"/>
        </w:rPr>
        <w:t xml:space="preserve"> This could be seen as key figures in the senate being somewhat fearful of the situation they have found themselves in or it could be viewed as the point at which moving forward key figures in the </w:t>
      </w:r>
      <w:r w:rsidR="00A94615" w:rsidRPr="006D00B6">
        <w:rPr>
          <w:rFonts w:ascii="Times New Roman" w:hAnsi="Times New Roman" w:cs="Times New Roman"/>
        </w:rPr>
        <w:t>S</w:t>
      </w:r>
      <w:r w:rsidR="00594A86" w:rsidRPr="006D00B6">
        <w:rPr>
          <w:rFonts w:ascii="Times New Roman" w:hAnsi="Times New Roman" w:cs="Times New Roman"/>
        </w:rPr>
        <w:t>enate begin to align themselves with who they believed would be the winning faction. There also appears to be additional pressure from the senate when they request both Caesar and Pompey relinquish a legion to be reallocated towards a Parthian war; however, these legions never actually leave Italy.</w:t>
      </w:r>
      <w:r w:rsidR="00594A86" w:rsidRPr="006D00B6">
        <w:rPr>
          <w:rStyle w:val="FootnoteReference"/>
          <w:rFonts w:ascii="Times New Roman" w:hAnsi="Times New Roman" w:cs="Times New Roman"/>
        </w:rPr>
        <w:footnoteReference w:id="52"/>
      </w:r>
      <w:r w:rsidR="00594A86" w:rsidRPr="006D00B6">
        <w:rPr>
          <w:rFonts w:ascii="Times New Roman" w:hAnsi="Times New Roman" w:cs="Times New Roman"/>
        </w:rPr>
        <w:t xml:space="preserve"> It is suggested by Stanton that it was at this point, drawing to the end of the year 50BC alongside the additional pressures from key figures in the senate for Caesar to disband his forces, the only foreseeable course of action would’ve been violence.</w:t>
      </w:r>
      <w:r w:rsidR="00594A86" w:rsidRPr="006D00B6">
        <w:rPr>
          <w:rStyle w:val="FootnoteReference"/>
          <w:rFonts w:ascii="Times New Roman" w:hAnsi="Times New Roman" w:cs="Times New Roman"/>
        </w:rPr>
        <w:footnoteReference w:id="53"/>
      </w:r>
      <w:r w:rsidR="00594A86" w:rsidRPr="006D00B6">
        <w:rPr>
          <w:rFonts w:ascii="Times New Roman" w:hAnsi="Times New Roman" w:cs="Times New Roman"/>
        </w:rPr>
        <w:t xml:space="preserve"> This suggestion is further supported when considering the fact that what would’ve been expected for a successful general in his return to Rome was honour and potentially a triumph;</w:t>
      </w:r>
      <w:r w:rsidR="00594A86" w:rsidRPr="006D00B6">
        <w:rPr>
          <w:rStyle w:val="FootnoteReference"/>
          <w:rFonts w:ascii="Times New Roman" w:hAnsi="Times New Roman" w:cs="Times New Roman"/>
        </w:rPr>
        <w:footnoteReference w:id="54"/>
      </w:r>
      <w:r w:rsidR="00594A86" w:rsidRPr="006D00B6">
        <w:rPr>
          <w:rFonts w:ascii="Times New Roman" w:hAnsi="Times New Roman" w:cs="Times New Roman"/>
        </w:rPr>
        <w:t xml:space="preserve"> however, in the case of Caesar, he was faced with the choice between humiliation and war.</w:t>
      </w:r>
      <w:r w:rsidR="00594A86" w:rsidRPr="006D00B6">
        <w:rPr>
          <w:rStyle w:val="FootnoteReference"/>
          <w:rFonts w:ascii="Times New Roman" w:hAnsi="Times New Roman" w:cs="Times New Roman"/>
        </w:rPr>
        <w:footnoteReference w:id="55"/>
      </w:r>
    </w:p>
    <w:p w:rsidR="002667B1" w:rsidRPr="006D00B6" w:rsidRDefault="00594A86" w:rsidP="00A1776C">
      <w:pPr>
        <w:rPr>
          <w:rFonts w:ascii="Times New Roman" w:hAnsi="Times New Roman" w:cs="Times New Roman"/>
        </w:rPr>
      </w:pPr>
      <w:r w:rsidRPr="006D00B6">
        <w:rPr>
          <w:rFonts w:ascii="Times New Roman" w:hAnsi="Times New Roman" w:cs="Times New Roman"/>
        </w:rPr>
        <w:t xml:space="preserve">The actual outbreak of the civil war in 49BC provides more examples of the </w:t>
      </w:r>
      <w:r w:rsidRPr="006D00B6">
        <w:rPr>
          <w:rFonts w:ascii="Times New Roman" w:hAnsi="Times New Roman" w:cs="Times New Roman"/>
          <w:i/>
          <w:iCs/>
        </w:rPr>
        <w:t>optimates</w:t>
      </w:r>
      <w:r w:rsidRPr="006D00B6">
        <w:rPr>
          <w:rFonts w:ascii="Times New Roman" w:hAnsi="Times New Roman" w:cs="Times New Roman"/>
        </w:rPr>
        <w:t xml:space="preserve"> and other key figures in the </w:t>
      </w:r>
      <w:r w:rsidR="00A94615" w:rsidRPr="006D00B6">
        <w:rPr>
          <w:rFonts w:ascii="Times New Roman" w:hAnsi="Times New Roman" w:cs="Times New Roman"/>
        </w:rPr>
        <w:t>S</w:t>
      </w:r>
      <w:r w:rsidRPr="006D00B6">
        <w:rPr>
          <w:rFonts w:ascii="Times New Roman" w:hAnsi="Times New Roman" w:cs="Times New Roman"/>
        </w:rPr>
        <w:t xml:space="preserve">enate acting separately of the wider senatorial body in a manner that influenced the </w:t>
      </w:r>
      <w:r w:rsidRPr="006D00B6">
        <w:rPr>
          <w:rFonts w:ascii="Times New Roman" w:hAnsi="Times New Roman" w:cs="Times New Roman"/>
        </w:rPr>
        <w:lastRenderedPageBreak/>
        <w:t xml:space="preserve">outbreak of the war. The first example </w:t>
      </w:r>
      <w:r w:rsidR="00531F8C" w:rsidRPr="006D00B6">
        <w:rPr>
          <w:rFonts w:ascii="Times New Roman" w:hAnsi="Times New Roman" w:cs="Times New Roman"/>
        </w:rPr>
        <w:t xml:space="preserve">comes from looking back to the </w:t>
      </w:r>
      <w:proofErr w:type="spellStart"/>
      <w:r w:rsidR="00531F8C" w:rsidRPr="006D00B6">
        <w:rPr>
          <w:rFonts w:ascii="Times New Roman" w:hAnsi="Times New Roman" w:cs="Times New Roman"/>
          <w:i/>
          <w:iCs/>
        </w:rPr>
        <w:t>Senatus</w:t>
      </w:r>
      <w:proofErr w:type="spellEnd"/>
      <w:r w:rsidR="00531F8C" w:rsidRPr="006D00B6">
        <w:rPr>
          <w:rFonts w:ascii="Times New Roman" w:hAnsi="Times New Roman" w:cs="Times New Roman"/>
          <w:i/>
          <w:iCs/>
        </w:rPr>
        <w:t xml:space="preserve"> Consultum </w:t>
      </w:r>
      <w:proofErr w:type="spellStart"/>
      <w:r w:rsidR="00531F8C" w:rsidRPr="006D00B6">
        <w:rPr>
          <w:rFonts w:ascii="Times New Roman" w:hAnsi="Times New Roman" w:cs="Times New Roman"/>
          <w:i/>
          <w:iCs/>
        </w:rPr>
        <w:t>Ultimum</w:t>
      </w:r>
      <w:proofErr w:type="spellEnd"/>
      <w:r w:rsidR="00531F8C" w:rsidRPr="006D00B6">
        <w:rPr>
          <w:rFonts w:ascii="Times New Roman" w:hAnsi="Times New Roman" w:cs="Times New Roman"/>
          <w:i/>
          <w:iCs/>
        </w:rPr>
        <w:t xml:space="preserve">; </w:t>
      </w:r>
      <w:r w:rsidR="00531F8C" w:rsidRPr="006D00B6">
        <w:rPr>
          <w:rFonts w:ascii="Times New Roman" w:hAnsi="Times New Roman" w:cs="Times New Roman"/>
        </w:rPr>
        <w:t xml:space="preserve">it is suggested by Seager that this allowed for </w:t>
      </w:r>
      <w:proofErr w:type="spellStart"/>
      <w:r w:rsidR="00531F8C" w:rsidRPr="006D00B6">
        <w:rPr>
          <w:rFonts w:ascii="Times New Roman" w:hAnsi="Times New Roman" w:cs="Times New Roman"/>
        </w:rPr>
        <w:t>Lentulus</w:t>
      </w:r>
      <w:proofErr w:type="spellEnd"/>
      <w:r w:rsidR="00531F8C" w:rsidRPr="006D00B6">
        <w:rPr>
          <w:rFonts w:ascii="Times New Roman" w:hAnsi="Times New Roman" w:cs="Times New Roman"/>
        </w:rPr>
        <w:t>, Cato and their followers to manipulate the situation at this crucial point so as to force Pompey into a position in which it was impossible for him to back away from a civil war.</w:t>
      </w:r>
      <w:r w:rsidR="00531F8C" w:rsidRPr="006D00B6">
        <w:rPr>
          <w:rStyle w:val="FootnoteReference"/>
          <w:rFonts w:ascii="Times New Roman" w:hAnsi="Times New Roman" w:cs="Times New Roman"/>
        </w:rPr>
        <w:footnoteReference w:id="56"/>
      </w:r>
      <w:r w:rsidR="00455128" w:rsidRPr="006D00B6">
        <w:rPr>
          <w:rFonts w:ascii="Times New Roman" w:hAnsi="Times New Roman" w:cs="Times New Roman"/>
        </w:rPr>
        <w:t xml:space="preserve"> The influence of this can be seen when considering the fact that there is evidence to suggest that at the brink of war Caesar himself did try to appeal to the senate which could be seen as him being prepared to accept a peaceful resolution.</w:t>
      </w:r>
      <w:r w:rsidR="00455128" w:rsidRPr="006D00B6">
        <w:rPr>
          <w:rStyle w:val="FootnoteReference"/>
          <w:rFonts w:ascii="Times New Roman" w:hAnsi="Times New Roman" w:cs="Times New Roman"/>
        </w:rPr>
        <w:footnoteReference w:id="57"/>
      </w:r>
      <w:r w:rsidR="00455128" w:rsidRPr="006D00B6">
        <w:rPr>
          <w:rFonts w:ascii="Times New Roman" w:hAnsi="Times New Roman" w:cs="Times New Roman"/>
        </w:rPr>
        <w:t xml:space="preserve"> However, Pompey can be seen to be unreceptive to this going so far as to threaten the wider body of the senate to render Caesar’s attempts to diffuse the situation ineffective.</w:t>
      </w:r>
      <w:r w:rsidR="00455128" w:rsidRPr="006D00B6">
        <w:rPr>
          <w:rStyle w:val="FootnoteReference"/>
          <w:rFonts w:ascii="Times New Roman" w:hAnsi="Times New Roman" w:cs="Times New Roman"/>
        </w:rPr>
        <w:footnoteReference w:id="58"/>
      </w:r>
      <w:r w:rsidR="00455128" w:rsidRPr="006D00B6">
        <w:rPr>
          <w:rFonts w:ascii="Times New Roman" w:hAnsi="Times New Roman" w:cs="Times New Roman"/>
        </w:rPr>
        <w:t xml:space="preserve"> The second example of key figures influencing the political factors causing the civil war comes from another action taken by </w:t>
      </w:r>
      <w:proofErr w:type="spellStart"/>
      <w:r w:rsidR="00455128" w:rsidRPr="006D00B6">
        <w:rPr>
          <w:rFonts w:ascii="Times New Roman" w:hAnsi="Times New Roman" w:cs="Times New Roman"/>
        </w:rPr>
        <w:t>Lentulus</w:t>
      </w:r>
      <w:proofErr w:type="spellEnd"/>
      <w:r w:rsidR="00455128" w:rsidRPr="006D00B6">
        <w:rPr>
          <w:rFonts w:ascii="Times New Roman" w:hAnsi="Times New Roman" w:cs="Times New Roman"/>
        </w:rPr>
        <w:t xml:space="preserve"> Crus, </w:t>
      </w:r>
      <w:proofErr w:type="spellStart"/>
      <w:r w:rsidR="00455128" w:rsidRPr="006D00B6">
        <w:rPr>
          <w:rFonts w:ascii="Times New Roman" w:hAnsi="Times New Roman" w:cs="Times New Roman"/>
        </w:rPr>
        <w:t>Metellus</w:t>
      </w:r>
      <w:proofErr w:type="spellEnd"/>
      <w:r w:rsidR="00455128" w:rsidRPr="006D00B6">
        <w:rPr>
          <w:rFonts w:ascii="Times New Roman" w:hAnsi="Times New Roman" w:cs="Times New Roman"/>
        </w:rPr>
        <w:t xml:space="preserve"> Scipio and Cato just after Caesar being declared a public enemy by the senate. </w:t>
      </w:r>
      <w:proofErr w:type="gramStart"/>
      <w:r w:rsidR="00455128" w:rsidRPr="006D00B6">
        <w:rPr>
          <w:rFonts w:ascii="Times New Roman" w:hAnsi="Times New Roman" w:cs="Times New Roman"/>
        </w:rPr>
        <w:t>All of</w:t>
      </w:r>
      <w:proofErr w:type="gramEnd"/>
      <w:r w:rsidR="00455128" w:rsidRPr="006D00B6">
        <w:rPr>
          <w:rFonts w:ascii="Times New Roman" w:hAnsi="Times New Roman" w:cs="Times New Roman"/>
        </w:rPr>
        <w:t xml:space="preserve"> these political figures actively fought against any measure the senate attempted to pass which would have allowed Caesar to have been officially informed of the motion requiring him to relinquish his forces and his province.</w:t>
      </w:r>
      <w:r w:rsidR="00455128" w:rsidRPr="006D00B6">
        <w:rPr>
          <w:rStyle w:val="FootnoteReference"/>
          <w:rFonts w:ascii="Times New Roman" w:hAnsi="Times New Roman" w:cs="Times New Roman"/>
        </w:rPr>
        <w:footnoteReference w:id="59"/>
      </w:r>
      <w:r w:rsidR="00455128" w:rsidRPr="006D00B6">
        <w:rPr>
          <w:rFonts w:ascii="Times New Roman" w:hAnsi="Times New Roman" w:cs="Times New Roman"/>
        </w:rPr>
        <w:t xml:space="preserve"> This also comes hand in hand with the argument made by both </w:t>
      </w:r>
      <w:proofErr w:type="spellStart"/>
      <w:r w:rsidR="00455128" w:rsidRPr="006D00B6">
        <w:rPr>
          <w:rFonts w:ascii="Times New Roman" w:hAnsi="Times New Roman" w:cs="Times New Roman"/>
        </w:rPr>
        <w:t>Metellus</w:t>
      </w:r>
      <w:proofErr w:type="spellEnd"/>
      <w:r w:rsidR="00455128" w:rsidRPr="006D00B6">
        <w:rPr>
          <w:rFonts w:ascii="Times New Roman" w:hAnsi="Times New Roman" w:cs="Times New Roman"/>
        </w:rPr>
        <w:t xml:space="preserve"> and Cato regarding the normality of their request as Caesar disbanding his forces was to be expected giving the lawful end to his provincial governorship.</w:t>
      </w:r>
      <w:r w:rsidR="00455128" w:rsidRPr="006D00B6">
        <w:rPr>
          <w:rStyle w:val="FootnoteReference"/>
          <w:rFonts w:ascii="Times New Roman" w:hAnsi="Times New Roman" w:cs="Times New Roman"/>
        </w:rPr>
        <w:footnoteReference w:id="60"/>
      </w:r>
    </w:p>
    <w:p w:rsidR="00814320" w:rsidRPr="006D00B6" w:rsidRDefault="00814320" w:rsidP="00814320">
      <w:pPr>
        <w:rPr>
          <w:rFonts w:ascii="Times New Roman" w:hAnsi="Times New Roman" w:cs="Times New Roman"/>
        </w:rPr>
      </w:pPr>
      <w:r w:rsidRPr="006D00B6">
        <w:rPr>
          <w:rFonts w:ascii="Times New Roman" w:hAnsi="Times New Roman" w:cs="Times New Roman"/>
        </w:rPr>
        <w:t>The final attempts made by Caesar to try and attain a peaceful solution portray the importance of Curio as a key political figure impacting the outbreak of the civil war. Appian writes that, via Curio, Caesar presents a motion to the Senate that both he and Pompey relinquish their commands at the same time.</w:t>
      </w:r>
      <w:r w:rsidRPr="006D00B6">
        <w:rPr>
          <w:rStyle w:val="FootnoteReference"/>
          <w:rFonts w:ascii="Times New Roman" w:hAnsi="Times New Roman" w:cs="Times New Roman"/>
        </w:rPr>
        <w:footnoteReference w:id="61"/>
      </w:r>
      <w:r w:rsidRPr="006D00B6">
        <w:rPr>
          <w:rFonts w:ascii="Times New Roman" w:hAnsi="Times New Roman" w:cs="Times New Roman"/>
        </w:rPr>
        <w:t xml:space="preserve"> Plutarch also writes of this stating that Caesar’s intention was to return both himself and Pompey to private citizens</w:t>
      </w:r>
      <w:r w:rsidR="00A94615" w:rsidRPr="006D00B6">
        <w:rPr>
          <w:rFonts w:ascii="Times New Roman" w:hAnsi="Times New Roman" w:cs="Times New Roman"/>
        </w:rPr>
        <w:t>, therefore,</w:t>
      </w:r>
      <w:r w:rsidRPr="006D00B6">
        <w:rPr>
          <w:rFonts w:ascii="Times New Roman" w:hAnsi="Times New Roman" w:cs="Times New Roman"/>
        </w:rPr>
        <w:t xml:space="preserve"> requiring them to appeal to their fellow citizens in reaching a solution.</w:t>
      </w:r>
      <w:r w:rsidRPr="006D00B6">
        <w:rPr>
          <w:rStyle w:val="FootnoteReference"/>
          <w:rFonts w:ascii="Times New Roman" w:hAnsi="Times New Roman" w:cs="Times New Roman"/>
        </w:rPr>
        <w:footnoteReference w:id="62"/>
      </w:r>
      <w:r w:rsidRPr="006D00B6">
        <w:rPr>
          <w:rFonts w:ascii="Times New Roman" w:hAnsi="Times New Roman" w:cs="Times New Roman"/>
        </w:rPr>
        <w:t xml:space="preserve"> However, whilst this may appear at face value to be an attempt at peace, this could also be viewed in a very different light which portrays the influential nature of Curio to have been relied on this heavily by Caesar. An argument presented by Stanton is that this olive branch of peace was</w:t>
      </w:r>
      <w:r w:rsidR="00A94615" w:rsidRPr="006D00B6">
        <w:rPr>
          <w:rFonts w:ascii="Times New Roman" w:hAnsi="Times New Roman" w:cs="Times New Roman"/>
        </w:rPr>
        <w:t>,</w:t>
      </w:r>
      <w:r w:rsidRPr="006D00B6">
        <w:rPr>
          <w:rFonts w:ascii="Times New Roman" w:hAnsi="Times New Roman" w:cs="Times New Roman"/>
        </w:rPr>
        <w:t xml:space="preserve"> in reality</w:t>
      </w:r>
      <w:r w:rsidR="00A94615" w:rsidRPr="006D00B6">
        <w:rPr>
          <w:rFonts w:ascii="Times New Roman" w:hAnsi="Times New Roman" w:cs="Times New Roman"/>
        </w:rPr>
        <w:t>,</w:t>
      </w:r>
      <w:r w:rsidRPr="006D00B6">
        <w:rPr>
          <w:rFonts w:ascii="Times New Roman" w:hAnsi="Times New Roman" w:cs="Times New Roman"/>
        </w:rPr>
        <w:t xml:space="preserve"> a coup in disguise.</w:t>
      </w:r>
      <w:r w:rsidRPr="006D00B6">
        <w:rPr>
          <w:rStyle w:val="FootnoteReference"/>
          <w:rFonts w:ascii="Times New Roman" w:hAnsi="Times New Roman" w:cs="Times New Roman"/>
        </w:rPr>
        <w:footnoteReference w:id="63"/>
      </w:r>
      <w:r w:rsidR="003453C5" w:rsidRPr="006D00B6">
        <w:rPr>
          <w:rFonts w:ascii="Times New Roman" w:hAnsi="Times New Roman" w:cs="Times New Roman"/>
        </w:rPr>
        <w:t xml:space="preserve"> He suggests this of the fact that the evidence available on the location of </w:t>
      </w:r>
      <w:proofErr w:type="spellStart"/>
      <w:r w:rsidR="003453C5" w:rsidRPr="006D00B6">
        <w:rPr>
          <w:rFonts w:ascii="Times New Roman" w:hAnsi="Times New Roman" w:cs="Times New Roman"/>
        </w:rPr>
        <w:t>Caesarian</w:t>
      </w:r>
      <w:proofErr w:type="spellEnd"/>
      <w:r w:rsidR="003453C5" w:rsidRPr="006D00B6">
        <w:rPr>
          <w:rFonts w:ascii="Times New Roman" w:hAnsi="Times New Roman" w:cs="Times New Roman"/>
        </w:rPr>
        <w:t xml:space="preserve"> forces south of the Alps in 50/49BC place Caesar in a far more powerful position than some other scholars suggest (in effect having readily accessible 5 legions).</w:t>
      </w:r>
      <w:r w:rsidR="003453C5" w:rsidRPr="006D00B6">
        <w:rPr>
          <w:rStyle w:val="FootnoteReference"/>
          <w:rFonts w:ascii="Times New Roman" w:hAnsi="Times New Roman" w:cs="Times New Roman"/>
        </w:rPr>
        <w:footnoteReference w:id="64"/>
      </w:r>
      <w:r w:rsidR="003453C5" w:rsidRPr="006D00B6">
        <w:rPr>
          <w:rFonts w:ascii="Times New Roman" w:hAnsi="Times New Roman" w:cs="Times New Roman"/>
        </w:rPr>
        <w:t xml:space="preserve"> Whether or not this is accurate, it still serves as evidence as to the level of influence held by Curio within the Senate. Especially if this was the case and Caesar was relying on him to put this plan into action. </w:t>
      </w:r>
      <w:r w:rsidR="005A7FA3" w:rsidRPr="006D00B6">
        <w:rPr>
          <w:rFonts w:ascii="Times New Roman" w:hAnsi="Times New Roman" w:cs="Times New Roman"/>
        </w:rPr>
        <w:t>The influence of Cicero and Cato at this point can also be seen in the last-ditch attempts made by key figures to bring about peace. On one hand</w:t>
      </w:r>
      <w:r w:rsidR="00A94615" w:rsidRPr="006D00B6">
        <w:rPr>
          <w:rFonts w:ascii="Times New Roman" w:hAnsi="Times New Roman" w:cs="Times New Roman"/>
        </w:rPr>
        <w:t>,</w:t>
      </w:r>
      <w:r w:rsidR="005A7FA3" w:rsidRPr="006D00B6">
        <w:rPr>
          <w:rFonts w:ascii="Times New Roman" w:hAnsi="Times New Roman" w:cs="Times New Roman"/>
        </w:rPr>
        <w:t xml:space="preserve"> there is Cicero arguably acting on behalf of the wider senate in trying to </w:t>
      </w:r>
      <w:r w:rsidR="00A94615" w:rsidRPr="006D00B6">
        <w:rPr>
          <w:rFonts w:ascii="Times New Roman" w:hAnsi="Times New Roman" w:cs="Times New Roman"/>
        </w:rPr>
        <w:t xml:space="preserve">a </w:t>
      </w:r>
      <w:r w:rsidR="005A7FA3" w:rsidRPr="006D00B6">
        <w:rPr>
          <w:rFonts w:ascii="Times New Roman" w:hAnsi="Times New Roman" w:cs="Times New Roman"/>
        </w:rPr>
        <w:t>peaceful resolution and on the other hand there is Cato who appears to be actively weighing himself against Cicero to prevent this.</w:t>
      </w:r>
      <w:r w:rsidR="005A7FA3" w:rsidRPr="006D00B6">
        <w:rPr>
          <w:rStyle w:val="FootnoteReference"/>
          <w:rFonts w:ascii="Times New Roman" w:hAnsi="Times New Roman" w:cs="Times New Roman"/>
        </w:rPr>
        <w:footnoteReference w:id="65"/>
      </w:r>
      <w:r w:rsidR="005A7FA3" w:rsidRPr="006D00B6">
        <w:rPr>
          <w:rFonts w:ascii="Times New Roman" w:hAnsi="Times New Roman" w:cs="Times New Roman"/>
        </w:rPr>
        <w:t xml:space="preserve"> The actions of Cato could potentially be explained through considering a statement made by Cicero that Pompey had no desire for peace by the end of December 50BC.</w:t>
      </w:r>
      <w:r w:rsidR="005A7FA3" w:rsidRPr="006D00B6">
        <w:rPr>
          <w:rStyle w:val="FootnoteReference"/>
          <w:rFonts w:ascii="Times New Roman" w:hAnsi="Times New Roman" w:cs="Times New Roman"/>
        </w:rPr>
        <w:footnoteReference w:id="66"/>
      </w:r>
      <w:r w:rsidR="005A7FA3" w:rsidRPr="006D00B6">
        <w:rPr>
          <w:rFonts w:ascii="Times New Roman" w:hAnsi="Times New Roman" w:cs="Times New Roman"/>
        </w:rPr>
        <w:t xml:space="preserve"> This is of significance as by this point two key events are argued to have occurred: Firstly, the senate and Pompey had reached a point of estrangement and were no longer of one mind.</w:t>
      </w:r>
      <w:r w:rsidR="005A7FA3" w:rsidRPr="006D00B6">
        <w:rPr>
          <w:rStyle w:val="FootnoteReference"/>
          <w:rFonts w:ascii="Times New Roman" w:hAnsi="Times New Roman" w:cs="Times New Roman"/>
        </w:rPr>
        <w:footnoteReference w:id="67"/>
      </w:r>
      <w:r w:rsidR="005A7FA3" w:rsidRPr="006D00B6">
        <w:rPr>
          <w:rFonts w:ascii="Times New Roman" w:hAnsi="Times New Roman" w:cs="Times New Roman"/>
        </w:rPr>
        <w:t xml:space="preserve"> Secondly, Cato had fully aligned himself with Pompey as this was the only chance either of their factions had at being able to withstand Caesar.</w:t>
      </w:r>
      <w:r w:rsidR="005A7FA3" w:rsidRPr="006D00B6">
        <w:rPr>
          <w:rStyle w:val="FootnoteReference"/>
          <w:rFonts w:ascii="Times New Roman" w:hAnsi="Times New Roman" w:cs="Times New Roman"/>
        </w:rPr>
        <w:footnoteReference w:id="68"/>
      </w:r>
      <w:r w:rsidR="005A7FA3" w:rsidRPr="006D00B6">
        <w:rPr>
          <w:rFonts w:ascii="Times New Roman" w:hAnsi="Times New Roman" w:cs="Times New Roman"/>
        </w:rPr>
        <w:t xml:space="preserve"> On a final note, the dismissal of the senate greatly portrays the influence of Marcellus (a</w:t>
      </w:r>
      <w:r w:rsidR="00A94615" w:rsidRPr="006D00B6">
        <w:rPr>
          <w:rFonts w:ascii="Times New Roman" w:hAnsi="Times New Roman" w:cs="Times New Roman"/>
        </w:rPr>
        <w:t>n</w:t>
      </w:r>
      <w:r w:rsidR="005A7FA3" w:rsidRPr="006D00B6">
        <w:rPr>
          <w:rFonts w:ascii="Times New Roman" w:hAnsi="Times New Roman" w:cs="Times New Roman"/>
        </w:rPr>
        <w:t xml:space="preserve"> agent of Pompey) over the outbreak of the civil war. This being </w:t>
      </w:r>
      <w:proofErr w:type="gramStart"/>
      <w:r w:rsidR="005A7FA3" w:rsidRPr="006D00B6">
        <w:rPr>
          <w:rFonts w:ascii="Times New Roman" w:hAnsi="Times New Roman" w:cs="Times New Roman"/>
        </w:rPr>
        <w:t>due to the fact that</w:t>
      </w:r>
      <w:proofErr w:type="gramEnd"/>
      <w:r w:rsidR="005A7FA3" w:rsidRPr="006D00B6">
        <w:rPr>
          <w:rFonts w:ascii="Times New Roman" w:hAnsi="Times New Roman" w:cs="Times New Roman"/>
        </w:rPr>
        <w:t xml:space="preserve"> the </w:t>
      </w:r>
      <w:r w:rsidR="005A7FA3" w:rsidRPr="006D00B6">
        <w:rPr>
          <w:rFonts w:ascii="Times New Roman" w:hAnsi="Times New Roman" w:cs="Times New Roman"/>
        </w:rPr>
        <w:lastRenderedPageBreak/>
        <w:t>moment it became apparent that the wider body of the senate was about to vote in favour of both Caesar and Pompey relinquishing their commands, the senate was dismissed by him so as to avoid this outcome.</w:t>
      </w:r>
      <w:r w:rsidR="005A7FA3" w:rsidRPr="006D00B6">
        <w:rPr>
          <w:rStyle w:val="FootnoteReference"/>
          <w:rFonts w:ascii="Times New Roman" w:hAnsi="Times New Roman" w:cs="Times New Roman"/>
        </w:rPr>
        <w:footnoteReference w:id="69"/>
      </w:r>
      <w:r w:rsidR="005A7FA3" w:rsidRPr="006D00B6">
        <w:rPr>
          <w:rFonts w:ascii="Times New Roman" w:hAnsi="Times New Roman" w:cs="Times New Roman"/>
        </w:rPr>
        <w:t xml:space="preserve"> From this, the argument can be made that of all the key figures impacting the outbreak of the civil war</w:t>
      </w:r>
      <w:r w:rsidR="00CC2AFE" w:rsidRPr="006D00B6">
        <w:rPr>
          <w:rFonts w:ascii="Times New Roman" w:hAnsi="Times New Roman" w:cs="Times New Roman"/>
        </w:rPr>
        <w:t xml:space="preserve">, Curio and Marcellus were the most impactful. </w:t>
      </w:r>
    </w:p>
    <w:p w:rsidR="00CC2AFE" w:rsidRPr="006D00B6" w:rsidRDefault="00CC2AFE" w:rsidP="00814320">
      <w:pPr>
        <w:rPr>
          <w:rFonts w:ascii="Times New Roman" w:hAnsi="Times New Roman" w:cs="Times New Roman"/>
        </w:rPr>
      </w:pPr>
      <w:r w:rsidRPr="006D00B6">
        <w:rPr>
          <w:rFonts w:ascii="Times New Roman" w:hAnsi="Times New Roman" w:cs="Times New Roman"/>
        </w:rPr>
        <w:t>Having analysed the examples of key figures influencing the course of events leading to the civil war there is a final topic that needs to be considered, this being the question of whether or not Caesar actually had reason to fear prosecution at the hands of Cato.</w:t>
      </w:r>
      <w:r w:rsidRPr="006D00B6">
        <w:rPr>
          <w:rStyle w:val="FootnoteReference"/>
          <w:rFonts w:ascii="Times New Roman" w:hAnsi="Times New Roman" w:cs="Times New Roman"/>
        </w:rPr>
        <w:footnoteReference w:id="70"/>
      </w:r>
      <w:r w:rsidR="00AB5AD9" w:rsidRPr="006D00B6">
        <w:rPr>
          <w:rFonts w:ascii="Times New Roman" w:hAnsi="Times New Roman" w:cs="Times New Roman"/>
        </w:rPr>
        <w:t xml:space="preserve"> Suetonius suggests that the reason behind Caesar starting the civil war was to avoid prosecution at the hands of Cato for his actions during his consulship in 59BC.</w:t>
      </w:r>
      <w:r w:rsidR="00AB5AD9" w:rsidRPr="006D00B6">
        <w:rPr>
          <w:rStyle w:val="FootnoteReference"/>
          <w:rFonts w:ascii="Times New Roman" w:hAnsi="Times New Roman" w:cs="Times New Roman"/>
        </w:rPr>
        <w:footnoteReference w:id="71"/>
      </w:r>
      <w:r w:rsidR="00AB5AD9" w:rsidRPr="006D00B6">
        <w:rPr>
          <w:rFonts w:ascii="Times New Roman" w:hAnsi="Times New Roman" w:cs="Times New Roman"/>
        </w:rPr>
        <w:t xml:space="preserve"> The question of how prominent this threat actually was, and by association the realistic influence of Cato as a key figure in causing the Civil war, can be heavily called into question. The evidence in favour appears to suggest that Caesar was not in a position where he could afford to return to Rome as a private citizen as that would have been putting his </w:t>
      </w:r>
      <w:r w:rsidR="00AB5AD9" w:rsidRPr="006D00B6">
        <w:rPr>
          <w:rFonts w:ascii="Times New Roman" w:hAnsi="Times New Roman" w:cs="Times New Roman"/>
          <w:i/>
          <w:iCs/>
        </w:rPr>
        <w:t xml:space="preserve">Dignitas </w:t>
      </w:r>
      <w:r w:rsidR="00AB5AD9" w:rsidRPr="006D00B6">
        <w:rPr>
          <w:rFonts w:ascii="Times New Roman" w:hAnsi="Times New Roman" w:cs="Times New Roman"/>
        </w:rPr>
        <w:t>at risk.</w:t>
      </w:r>
      <w:r w:rsidR="00AB5AD9" w:rsidRPr="006D00B6">
        <w:rPr>
          <w:rStyle w:val="FootnoteReference"/>
          <w:rFonts w:ascii="Times New Roman" w:hAnsi="Times New Roman" w:cs="Times New Roman"/>
        </w:rPr>
        <w:footnoteReference w:id="72"/>
      </w:r>
      <w:r w:rsidR="00AB5AD9" w:rsidRPr="006D00B6">
        <w:rPr>
          <w:rFonts w:ascii="Times New Roman" w:hAnsi="Times New Roman" w:cs="Times New Roman"/>
        </w:rPr>
        <w:t xml:space="preserve"> The fear of prosecution is suggested by </w:t>
      </w:r>
      <w:proofErr w:type="spellStart"/>
      <w:r w:rsidR="00AB5AD9" w:rsidRPr="006D00B6">
        <w:rPr>
          <w:rFonts w:ascii="Times New Roman" w:hAnsi="Times New Roman" w:cs="Times New Roman"/>
        </w:rPr>
        <w:t>Raaflaub</w:t>
      </w:r>
      <w:proofErr w:type="spellEnd"/>
      <w:r w:rsidR="00AB5AD9" w:rsidRPr="006D00B6">
        <w:rPr>
          <w:rFonts w:ascii="Times New Roman" w:hAnsi="Times New Roman" w:cs="Times New Roman"/>
        </w:rPr>
        <w:t xml:space="preserve"> to have been genuine but not necessarily fear of prosecution by Cato;</w:t>
      </w:r>
      <w:r w:rsidR="00AB5AD9" w:rsidRPr="006D00B6">
        <w:rPr>
          <w:rStyle w:val="FootnoteReference"/>
          <w:rFonts w:ascii="Times New Roman" w:hAnsi="Times New Roman" w:cs="Times New Roman"/>
        </w:rPr>
        <w:footnoteReference w:id="73"/>
      </w:r>
      <w:r w:rsidR="00AB5AD9" w:rsidRPr="006D00B6">
        <w:rPr>
          <w:rFonts w:ascii="Times New Roman" w:hAnsi="Times New Roman" w:cs="Times New Roman"/>
        </w:rPr>
        <w:t xml:space="preserve"> it appears that </w:t>
      </w:r>
      <w:proofErr w:type="spellStart"/>
      <w:r w:rsidR="00AB5AD9" w:rsidRPr="006D00B6">
        <w:rPr>
          <w:rFonts w:ascii="Times New Roman" w:hAnsi="Times New Roman" w:cs="Times New Roman"/>
        </w:rPr>
        <w:t>Caelius</w:t>
      </w:r>
      <w:proofErr w:type="spellEnd"/>
      <w:r w:rsidR="00AB5AD9" w:rsidRPr="006D00B6">
        <w:rPr>
          <w:rFonts w:ascii="Times New Roman" w:hAnsi="Times New Roman" w:cs="Times New Roman"/>
        </w:rPr>
        <w:t xml:space="preserve"> may also have been discreetly preparing himself to prosecute Caesar and, as it is suggested by Cicero, the courts would have been heavily stacked against Caesar.</w:t>
      </w:r>
      <w:r w:rsidR="00AB5AD9" w:rsidRPr="006D00B6">
        <w:rPr>
          <w:rStyle w:val="FootnoteReference"/>
          <w:rFonts w:ascii="Times New Roman" w:hAnsi="Times New Roman" w:cs="Times New Roman"/>
        </w:rPr>
        <w:footnoteReference w:id="74"/>
      </w:r>
      <w:r w:rsidR="00AB5AD9" w:rsidRPr="006D00B6">
        <w:rPr>
          <w:rFonts w:ascii="Times New Roman" w:hAnsi="Times New Roman" w:cs="Times New Roman"/>
        </w:rPr>
        <w:t xml:space="preserve"> However, on the other side of this debate, it is suggested by Yates that Caesar would’ve had no reason to fear prosecution </w:t>
      </w:r>
      <w:r w:rsidR="003A00DE" w:rsidRPr="006D00B6">
        <w:rPr>
          <w:rFonts w:ascii="Times New Roman" w:hAnsi="Times New Roman" w:cs="Times New Roman"/>
        </w:rPr>
        <w:t xml:space="preserve">and uses the lack of prominence of Cato in the </w:t>
      </w:r>
      <w:r w:rsidR="003A00DE" w:rsidRPr="006D00B6">
        <w:rPr>
          <w:rFonts w:ascii="Times New Roman" w:hAnsi="Times New Roman" w:cs="Times New Roman"/>
          <w:i/>
          <w:iCs/>
        </w:rPr>
        <w:t xml:space="preserve">Bello </w:t>
      </w:r>
      <w:proofErr w:type="spellStart"/>
      <w:r w:rsidR="003A00DE" w:rsidRPr="006D00B6">
        <w:rPr>
          <w:rFonts w:ascii="Times New Roman" w:hAnsi="Times New Roman" w:cs="Times New Roman"/>
          <w:i/>
          <w:iCs/>
        </w:rPr>
        <w:t>Civile</w:t>
      </w:r>
      <w:proofErr w:type="spellEnd"/>
      <w:r w:rsidR="003A00DE" w:rsidRPr="006D00B6">
        <w:rPr>
          <w:rFonts w:ascii="Times New Roman" w:hAnsi="Times New Roman" w:cs="Times New Roman"/>
          <w:i/>
          <w:iCs/>
        </w:rPr>
        <w:t xml:space="preserve"> </w:t>
      </w:r>
      <w:r w:rsidR="003A00DE" w:rsidRPr="006D00B6">
        <w:rPr>
          <w:rFonts w:ascii="Times New Roman" w:hAnsi="Times New Roman" w:cs="Times New Roman"/>
        </w:rPr>
        <w:t>as his justification.</w:t>
      </w:r>
      <w:r w:rsidR="003A00DE" w:rsidRPr="006D00B6">
        <w:rPr>
          <w:rStyle w:val="FootnoteReference"/>
          <w:rFonts w:ascii="Times New Roman" w:hAnsi="Times New Roman" w:cs="Times New Roman"/>
        </w:rPr>
        <w:footnoteReference w:id="75"/>
      </w:r>
      <w:r w:rsidR="003A00DE" w:rsidRPr="006D00B6">
        <w:rPr>
          <w:rFonts w:ascii="Times New Roman" w:hAnsi="Times New Roman" w:cs="Times New Roman"/>
        </w:rPr>
        <w:t xml:space="preserve"> This possibly being linked to the suggestion that Caesar would’ve mentioned this in an attempt to justify his actions should fear from Cato of prosecution have been significant enough to concern him.</w:t>
      </w:r>
      <w:r w:rsidR="003A00DE" w:rsidRPr="006D00B6">
        <w:rPr>
          <w:rStyle w:val="FootnoteReference"/>
          <w:rFonts w:ascii="Times New Roman" w:hAnsi="Times New Roman" w:cs="Times New Roman"/>
        </w:rPr>
        <w:footnoteReference w:id="76"/>
      </w:r>
      <w:r w:rsidR="003A00DE" w:rsidRPr="006D00B6">
        <w:rPr>
          <w:rFonts w:ascii="Times New Roman" w:hAnsi="Times New Roman" w:cs="Times New Roman"/>
        </w:rPr>
        <w:t xml:space="preserve"> </w:t>
      </w:r>
      <w:proofErr w:type="spellStart"/>
      <w:r w:rsidR="003A00DE" w:rsidRPr="006D00B6">
        <w:rPr>
          <w:rFonts w:ascii="Times New Roman" w:hAnsi="Times New Roman" w:cs="Times New Roman"/>
        </w:rPr>
        <w:t>Morstein</w:t>
      </w:r>
      <w:proofErr w:type="spellEnd"/>
      <w:r w:rsidR="003A00DE" w:rsidRPr="006D00B6">
        <w:rPr>
          <w:rFonts w:ascii="Times New Roman" w:hAnsi="Times New Roman" w:cs="Times New Roman"/>
        </w:rPr>
        <w:t>-Marx appears to support this view as the threat from Cato is unlikely to have been taken seriously as the likelihood of it actually happening was minimal.</w:t>
      </w:r>
      <w:r w:rsidR="003A00DE" w:rsidRPr="006D00B6">
        <w:rPr>
          <w:rStyle w:val="FootnoteReference"/>
          <w:rFonts w:ascii="Times New Roman" w:hAnsi="Times New Roman" w:cs="Times New Roman"/>
        </w:rPr>
        <w:footnoteReference w:id="77"/>
      </w:r>
      <w:r w:rsidR="003A00DE" w:rsidRPr="006D00B6">
        <w:rPr>
          <w:rFonts w:ascii="Times New Roman" w:hAnsi="Times New Roman" w:cs="Times New Roman"/>
        </w:rPr>
        <w:t xml:space="preserve"> He goes so far as to say the evidence suggesting Caesar did start the civil war to avoid prosecution is meagre when put under examination.</w:t>
      </w:r>
      <w:r w:rsidR="003A00DE" w:rsidRPr="006D00B6">
        <w:rPr>
          <w:rStyle w:val="FootnoteReference"/>
          <w:rFonts w:ascii="Times New Roman" w:hAnsi="Times New Roman" w:cs="Times New Roman"/>
        </w:rPr>
        <w:footnoteReference w:id="78"/>
      </w:r>
      <w:r w:rsidR="003A00DE" w:rsidRPr="006D00B6">
        <w:rPr>
          <w:rFonts w:ascii="Times New Roman" w:hAnsi="Times New Roman" w:cs="Times New Roman"/>
        </w:rPr>
        <w:t xml:space="preserve"> From this debate, it is clear that the role of Cato as a key figure outside of his political contributions within the senate in causing the civil war is still massively unclear due to the uncertainty of the level of threat he actually posed to Caesar. </w:t>
      </w:r>
    </w:p>
    <w:p w:rsidR="00531F8C" w:rsidRPr="006D00B6" w:rsidRDefault="00531F8C" w:rsidP="00531F8C">
      <w:pPr>
        <w:rPr>
          <w:rFonts w:ascii="Times New Roman" w:hAnsi="Times New Roman" w:cs="Times New Roman"/>
        </w:rPr>
      </w:pPr>
      <w:r w:rsidRPr="006D00B6">
        <w:rPr>
          <w:rFonts w:ascii="Times New Roman" w:hAnsi="Times New Roman" w:cs="Times New Roman"/>
        </w:rPr>
        <w:t xml:space="preserve">In summary, there are three main conclusions that I would argue can be drawn from the evidence found in the examples covered in this essay. The first of these is that there is more than </w:t>
      </w:r>
      <w:proofErr w:type="gramStart"/>
      <w:r w:rsidRPr="006D00B6">
        <w:rPr>
          <w:rFonts w:ascii="Times New Roman" w:hAnsi="Times New Roman" w:cs="Times New Roman"/>
        </w:rPr>
        <w:t>sufficient</w:t>
      </w:r>
      <w:proofErr w:type="gramEnd"/>
      <w:r w:rsidRPr="006D00B6">
        <w:rPr>
          <w:rFonts w:ascii="Times New Roman" w:hAnsi="Times New Roman" w:cs="Times New Roman"/>
        </w:rPr>
        <w:t xml:space="preserve"> evidence to suggest that the actions of key figures in the senate served as a main driving factor in causing the civil war between Caesar and Pompey. Whether these actions were intentionally made </w:t>
      </w:r>
      <w:proofErr w:type="gramStart"/>
      <w:r w:rsidRPr="006D00B6">
        <w:rPr>
          <w:rFonts w:ascii="Times New Roman" w:hAnsi="Times New Roman" w:cs="Times New Roman"/>
        </w:rPr>
        <w:t>so as to</w:t>
      </w:r>
      <w:proofErr w:type="gramEnd"/>
      <w:r w:rsidRPr="006D00B6">
        <w:rPr>
          <w:rFonts w:ascii="Times New Roman" w:hAnsi="Times New Roman" w:cs="Times New Roman"/>
        </w:rPr>
        <w:t xml:space="preserve"> cause the civil war or to settle personal grudges or simply to defend the peace in Rome is something that is still open to debate. The second conclusion that can be drawn is that it is obvious that a civil war would’ve occurred between Pompey and Caesar due to Caesar not being willing to accept anything less than a complete military and political victory over Pompey.</w:t>
      </w:r>
      <w:r w:rsidRPr="006D00B6">
        <w:rPr>
          <w:rStyle w:val="FootnoteReference"/>
          <w:rFonts w:ascii="Times New Roman" w:hAnsi="Times New Roman" w:cs="Times New Roman"/>
        </w:rPr>
        <w:footnoteReference w:id="79"/>
      </w:r>
      <w:r w:rsidRPr="006D00B6">
        <w:rPr>
          <w:rFonts w:ascii="Times New Roman" w:hAnsi="Times New Roman" w:cs="Times New Roman"/>
        </w:rPr>
        <w:t xml:space="preserve"> The final conclusion that I would argue can be drawn is that the </w:t>
      </w:r>
      <w:r w:rsidRPr="006D00B6">
        <w:rPr>
          <w:rFonts w:ascii="Times New Roman" w:hAnsi="Times New Roman" w:cs="Times New Roman"/>
          <w:i/>
          <w:iCs/>
        </w:rPr>
        <w:t>optimates</w:t>
      </w:r>
      <w:r w:rsidRPr="006D00B6">
        <w:rPr>
          <w:rFonts w:ascii="Times New Roman" w:hAnsi="Times New Roman" w:cs="Times New Roman"/>
        </w:rPr>
        <w:t xml:space="preserve"> significantly influenced the causing of the civil war through their attempts to maintain the status quo in Rome.</w:t>
      </w:r>
      <w:r w:rsidRPr="006D00B6">
        <w:rPr>
          <w:rStyle w:val="FootnoteReference"/>
          <w:rFonts w:ascii="Times New Roman" w:hAnsi="Times New Roman" w:cs="Times New Roman"/>
        </w:rPr>
        <w:footnoteReference w:id="80"/>
      </w:r>
      <w:r w:rsidRPr="006D00B6">
        <w:rPr>
          <w:rFonts w:ascii="Times New Roman" w:hAnsi="Times New Roman" w:cs="Times New Roman"/>
        </w:rPr>
        <w:t xml:space="preserve"> I would also suggest that the figure of Cato appears to lack sufficient appreciation for his role in causing Caesar to act in the way he did. </w:t>
      </w:r>
    </w:p>
    <w:p w:rsidR="00EF4A5B" w:rsidRPr="006D00B6" w:rsidRDefault="00EF4A5B" w:rsidP="00EF4A5B">
      <w:pPr>
        <w:pStyle w:val="Heading1"/>
        <w:rPr>
          <w:rFonts w:ascii="Times New Roman" w:hAnsi="Times New Roman" w:cs="Times New Roman"/>
        </w:rPr>
      </w:pPr>
      <w:bookmarkStart w:id="0" w:name="_GoBack"/>
      <w:bookmarkEnd w:id="0"/>
      <w:r w:rsidRPr="006D00B6">
        <w:rPr>
          <w:rFonts w:ascii="Times New Roman" w:hAnsi="Times New Roman" w:cs="Times New Roman"/>
        </w:rPr>
        <w:lastRenderedPageBreak/>
        <w:t xml:space="preserve">Bibliography: </w:t>
      </w:r>
    </w:p>
    <w:p w:rsidR="00EF4A5B" w:rsidRPr="006D00B6" w:rsidRDefault="00EF4A5B" w:rsidP="00EF4A5B">
      <w:pPr>
        <w:pStyle w:val="Heading2"/>
        <w:rPr>
          <w:rFonts w:ascii="Times New Roman" w:hAnsi="Times New Roman" w:cs="Times New Roman"/>
        </w:rPr>
      </w:pPr>
      <w:r w:rsidRPr="006D00B6">
        <w:rPr>
          <w:rFonts w:ascii="Times New Roman" w:hAnsi="Times New Roman" w:cs="Times New Roman"/>
        </w:rPr>
        <w:t>Primary sources:</w:t>
      </w:r>
    </w:p>
    <w:p w:rsidR="00C5247F" w:rsidRPr="006D00B6" w:rsidRDefault="00C5247F" w:rsidP="00C5247F">
      <w:pPr>
        <w:rPr>
          <w:rFonts w:ascii="Times New Roman" w:hAnsi="Times New Roman" w:cs="Times New Roman"/>
        </w:rPr>
      </w:pPr>
      <w:r w:rsidRPr="006D00B6">
        <w:rPr>
          <w:rFonts w:ascii="Times New Roman" w:hAnsi="Times New Roman" w:cs="Times New Roman"/>
        </w:rPr>
        <w:t xml:space="preserve">Appian. </w:t>
      </w:r>
      <w:r w:rsidRPr="006D00B6">
        <w:rPr>
          <w:rFonts w:ascii="Times New Roman" w:hAnsi="Times New Roman" w:cs="Times New Roman"/>
          <w:i/>
          <w:iCs/>
        </w:rPr>
        <w:t>The Civil War</w:t>
      </w:r>
      <w:r w:rsidRPr="006D00B6">
        <w:rPr>
          <w:rFonts w:ascii="Times New Roman" w:hAnsi="Times New Roman" w:cs="Times New Roman"/>
        </w:rPr>
        <w:t xml:space="preserve">. H. White (ed.). 1899. London: Macmillan and Co. </w:t>
      </w:r>
    </w:p>
    <w:p w:rsidR="007C2B9C" w:rsidRPr="006D00B6" w:rsidRDefault="007C2B9C" w:rsidP="00C5247F">
      <w:pPr>
        <w:rPr>
          <w:rFonts w:ascii="Times New Roman" w:hAnsi="Times New Roman" w:cs="Times New Roman"/>
        </w:rPr>
      </w:pPr>
      <w:r w:rsidRPr="006D00B6">
        <w:rPr>
          <w:rFonts w:ascii="Times New Roman" w:hAnsi="Times New Roman" w:cs="Times New Roman"/>
        </w:rPr>
        <w:t xml:space="preserve">Cassius </w:t>
      </w:r>
      <w:proofErr w:type="spellStart"/>
      <w:r w:rsidRPr="006D00B6">
        <w:rPr>
          <w:rFonts w:ascii="Times New Roman" w:hAnsi="Times New Roman" w:cs="Times New Roman"/>
        </w:rPr>
        <w:t>Dio</w:t>
      </w:r>
      <w:proofErr w:type="spellEnd"/>
      <w:r w:rsidRPr="006D00B6">
        <w:rPr>
          <w:rFonts w:ascii="Times New Roman" w:hAnsi="Times New Roman" w:cs="Times New Roman"/>
        </w:rPr>
        <w:t xml:space="preserve"> </w:t>
      </w:r>
      <w:proofErr w:type="spellStart"/>
      <w:r w:rsidRPr="006D00B6">
        <w:rPr>
          <w:rFonts w:ascii="Times New Roman" w:hAnsi="Times New Roman" w:cs="Times New Roman"/>
        </w:rPr>
        <w:t>Cocceianus</w:t>
      </w:r>
      <w:proofErr w:type="spellEnd"/>
      <w:r w:rsidRPr="006D00B6">
        <w:rPr>
          <w:rFonts w:ascii="Times New Roman" w:hAnsi="Times New Roman" w:cs="Times New Roman"/>
        </w:rPr>
        <w:t xml:space="preserve">. </w:t>
      </w:r>
      <w:proofErr w:type="spellStart"/>
      <w:r w:rsidRPr="006D00B6">
        <w:rPr>
          <w:rFonts w:ascii="Times New Roman" w:hAnsi="Times New Roman" w:cs="Times New Roman"/>
          <w:i/>
          <w:iCs/>
        </w:rPr>
        <w:t>Historiae</w:t>
      </w:r>
      <w:proofErr w:type="spellEnd"/>
      <w:r w:rsidRPr="006D00B6">
        <w:rPr>
          <w:rFonts w:ascii="Times New Roman" w:hAnsi="Times New Roman" w:cs="Times New Roman"/>
          <w:i/>
          <w:iCs/>
        </w:rPr>
        <w:t xml:space="preserve"> </w:t>
      </w:r>
      <w:proofErr w:type="spellStart"/>
      <w:r w:rsidRPr="006D00B6">
        <w:rPr>
          <w:rFonts w:ascii="Times New Roman" w:hAnsi="Times New Roman" w:cs="Times New Roman"/>
          <w:i/>
          <w:iCs/>
        </w:rPr>
        <w:t>Romanae</w:t>
      </w:r>
      <w:proofErr w:type="spellEnd"/>
      <w:r w:rsidRPr="006D00B6">
        <w:rPr>
          <w:rFonts w:ascii="Times New Roman" w:hAnsi="Times New Roman" w:cs="Times New Roman"/>
        </w:rPr>
        <w:t>. E. Cary and H.B. Foster (ed.). 1914. New York: Harvard University Press.</w:t>
      </w:r>
    </w:p>
    <w:p w:rsidR="002667B1" w:rsidRPr="006D00B6" w:rsidRDefault="002667B1" w:rsidP="00C5247F">
      <w:pPr>
        <w:rPr>
          <w:rFonts w:ascii="Times New Roman" w:hAnsi="Times New Roman" w:cs="Times New Roman"/>
        </w:rPr>
      </w:pPr>
      <w:r w:rsidRPr="006D00B6">
        <w:rPr>
          <w:rFonts w:ascii="Times New Roman" w:hAnsi="Times New Roman" w:cs="Times New Roman"/>
        </w:rPr>
        <w:t xml:space="preserve">C. Julius Caesar. </w:t>
      </w:r>
      <w:r w:rsidRPr="006D00B6">
        <w:rPr>
          <w:rFonts w:ascii="Times New Roman" w:hAnsi="Times New Roman" w:cs="Times New Roman"/>
          <w:i/>
          <w:iCs/>
        </w:rPr>
        <w:t>Commentaries on the Civil War</w:t>
      </w:r>
      <w:r w:rsidRPr="006D00B6">
        <w:rPr>
          <w:rFonts w:ascii="Times New Roman" w:hAnsi="Times New Roman" w:cs="Times New Roman"/>
        </w:rPr>
        <w:t xml:space="preserve">. W. Duncan (trans.). 1856. St </w:t>
      </w:r>
      <w:proofErr w:type="spellStart"/>
      <w:r w:rsidRPr="006D00B6">
        <w:rPr>
          <w:rFonts w:ascii="Times New Roman" w:hAnsi="Times New Roman" w:cs="Times New Roman"/>
        </w:rPr>
        <w:t>Loius</w:t>
      </w:r>
      <w:proofErr w:type="spellEnd"/>
      <w:r w:rsidRPr="006D00B6">
        <w:rPr>
          <w:rFonts w:ascii="Times New Roman" w:hAnsi="Times New Roman" w:cs="Times New Roman"/>
        </w:rPr>
        <w:t xml:space="preserve">: Edwards and Bushnell. </w:t>
      </w:r>
    </w:p>
    <w:p w:rsidR="007C2B9C" w:rsidRPr="006D00B6" w:rsidRDefault="007C2B9C" w:rsidP="00C5247F">
      <w:pPr>
        <w:rPr>
          <w:rFonts w:ascii="Times New Roman" w:hAnsi="Times New Roman" w:cs="Times New Roman"/>
        </w:rPr>
      </w:pPr>
      <w:r w:rsidRPr="006D00B6">
        <w:rPr>
          <w:rFonts w:ascii="Times New Roman" w:hAnsi="Times New Roman" w:cs="Times New Roman"/>
        </w:rPr>
        <w:t xml:space="preserve">C. Julius Caesar. </w:t>
      </w:r>
      <w:r w:rsidRPr="006D00B6">
        <w:rPr>
          <w:rFonts w:ascii="Times New Roman" w:hAnsi="Times New Roman" w:cs="Times New Roman"/>
          <w:i/>
          <w:iCs/>
        </w:rPr>
        <w:t>Gallic War</w:t>
      </w:r>
      <w:r w:rsidRPr="006D00B6">
        <w:rPr>
          <w:rFonts w:ascii="Times New Roman" w:hAnsi="Times New Roman" w:cs="Times New Roman"/>
        </w:rPr>
        <w:t xml:space="preserve">. W.A. </w:t>
      </w:r>
      <w:proofErr w:type="spellStart"/>
      <w:r w:rsidRPr="006D00B6">
        <w:rPr>
          <w:rFonts w:ascii="Times New Roman" w:hAnsi="Times New Roman" w:cs="Times New Roman"/>
        </w:rPr>
        <w:t>Mcdevitte</w:t>
      </w:r>
      <w:proofErr w:type="spellEnd"/>
      <w:r w:rsidRPr="006D00B6">
        <w:rPr>
          <w:rFonts w:ascii="Times New Roman" w:hAnsi="Times New Roman" w:cs="Times New Roman"/>
        </w:rPr>
        <w:t xml:space="preserve"> (trans.). 1869. New York: Harper &amp; Brothers. </w:t>
      </w:r>
    </w:p>
    <w:p w:rsidR="001E6ECB" w:rsidRPr="006D00B6" w:rsidRDefault="001E6ECB" w:rsidP="001E6ECB">
      <w:pPr>
        <w:rPr>
          <w:rFonts w:ascii="Times New Roman" w:hAnsi="Times New Roman" w:cs="Times New Roman"/>
        </w:rPr>
      </w:pPr>
      <w:r w:rsidRPr="006D00B6">
        <w:rPr>
          <w:rFonts w:ascii="Times New Roman" w:hAnsi="Times New Roman" w:cs="Times New Roman"/>
        </w:rPr>
        <w:t xml:space="preserve">C. Suetonius </w:t>
      </w:r>
      <w:proofErr w:type="spellStart"/>
      <w:r w:rsidRPr="006D00B6">
        <w:rPr>
          <w:rFonts w:ascii="Times New Roman" w:hAnsi="Times New Roman" w:cs="Times New Roman"/>
        </w:rPr>
        <w:t>Tranquillus</w:t>
      </w:r>
      <w:proofErr w:type="spellEnd"/>
      <w:r w:rsidRPr="006D00B6">
        <w:rPr>
          <w:rFonts w:ascii="Times New Roman" w:hAnsi="Times New Roman" w:cs="Times New Roman"/>
        </w:rPr>
        <w:t xml:space="preserve">. </w:t>
      </w:r>
      <w:proofErr w:type="spellStart"/>
      <w:r w:rsidRPr="006D00B6">
        <w:rPr>
          <w:rFonts w:ascii="Times New Roman" w:hAnsi="Times New Roman" w:cs="Times New Roman"/>
          <w:i/>
          <w:iCs/>
        </w:rPr>
        <w:t>Divus</w:t>
      </w:r>
      <w:proofErr w:type="spellEnd"/>
      <w:r w:rsidRPr="006D00B6">
        <w:rPr>
          <w:rFonts w:ascii="Times New Roman" w:hAnsi="Times New Roman" w:cs="Times New Roman"/>
          <w:i/>
          <w:iCs/>
        </w:rPr>
        <w:t xml:space="preserve"> Julius</w:t>
      </w:r>
      <w:r w:rsidRPr="006D00B6">
        <w:rPr>
          <w:rFonts w:ascii="Times New Roman" w:hAnsi="Times New Roman" w:cs="Times New Roman"/>
        </w:rPr>
        <w:t xml:space="preserve">. A. Thomson (trans.). 1889. Philadelphia: </w:t>
      </w:r>
      <w:proofErr w:type="spellStart"/>
      <w:r w:rsidRPr="006D00B6">
        <w:rPr>
          <w:rFonts w:ascii="Times New Roman" w:hAnsi="Times New Roman" w:cs="Times New Roman"/>
        </w:rPr>
        <w:t>Gebbie</w:t>
      </w:r>
      <w:proofErr w:type="spellEnd"/>
      <w:r w:rsidRPr="006D00B6">
        <w:rPr>
          <w:rFonts w:ascii="Times New Roman" w:hAnsi="Times New Roman" w:cs="Times New Roman"/>
        </w:rPr>
        <w:t xml:space="preserve"> &amp; Co. </w:t>
      </w:r>
    </w:p>
    <w:p w:rsidR="00C5247F" w:rsidRPr="006D00B6" w:rsidRDefault="00C5247F" w:rsidP="001E6ECB">
      <w:pPr>
        <w:rPr>
          <w:rFonts w:ascii="Times New Roman" w:hAnsi="Times New Roman" w:cs="Times New Roman"/>
        </w:rPr>
      </w:pPr>
      <w:r w:rsidRPr="006D00B6">
        <w:rPr>
          <w:rFonts w:ascii="Times New Roman" w:hAnsi="Times New Roman" w:cs="Times New Roman"/>
        </w:rPr>
        <w:t xml:space="preserve">M. Tullius Cicero. </w:t>
      </w:r>
      <w:proofErr w:type="spellStart"/>
      <w:r w:rsidRPr="006D00B6">
        <w:rPr>
          <w:rFonts w:ascii="Times New Roman" w:hAnsi="Times New Roman" w:cs="Times New Roman"/>
          <w:i/>
          <w:iCs/>
        </w:rPr>
        <w:t>Epistulae</w:t>
      </w:r>
      <w:proofErr w:type="spellEnd"/>
      <w:r w:rsidRPr="006D00B6">
        <w:rPr>
          <w:rFonts w:ascii="Times New Roman" w:hAnsi="Times New Roman" w:cs="Times New Roman"/>
          <w:i/>
          <w:iCs/>
        </w:rPr>
        <w:t xml:space="preserve"> </w:t>
      </w:r>
      <w:proofErr w:type="spellStart"/>
      <w:r w:rsidRPr="006D00B6">
        <w:rPr>
          <w:rFonts w:ascii="Times New Roman" w:hAnsi="Times New Roman" w:cs="Times New Roman"/>
          <w:i/>
          <w:iCs/>
        </w:rPr>
        <w:t>ad</w:t>
      </w:r>
      <w:proofErr w:type="spellEnd"/>
      <w:r w:rsidRPr="006D00B6">
        <w:rPr>
          <w:rFonts w:ascii="Times New Roman" w:hAnsi="Times New Roman" w:cs="Times New Roman"/>
          <w:i/>
          <w:iCs/>
        </w:rPr>
        <w:t xml:space="preserve"> </w:t>
      </w:r>
      <w:proofErr w:type="spellStart"/>
      <w:r w:rsidRPr="006D00B6">
        <w:rPr>
          <w:rFonts w:ascii="Times New Roman" w:hAnsi="Times New Roman" w:cs="Times New Roman"/>
          <w:i/>
          <w:iCs/>
        </w:rPr>
        <w:t>Familiares</w:t>
      </w:r>
      <w:proofErr w:type="spellEnd"/>
      <w:r w:rsidRPr="006D00B6">
        <w:rPr>
          <w:rFonts w:ascii="Times New Roman" w:hAnsi="Times New Roman" w:cs="Times New Roman"/>
        </w:rPr>
        <w:t xml:space="preserve">. L.C. Purser (ed.). </w:t>
      </w:r>
    </w:p>
    <w:p w:rsidR="00C5247F" w:rsidRPr="006D00B6" w:rsidRDefault="00C5247F" w:rsidP="001E6ECB">
      <w:pPr>
        <w:rPr>
          <w:rFonts w:ascii="Times New Roman" w:hAnsi="Times New Roman" w:cs="Times New Roman"/>
        </w:rPr>
      </w:pPr>
      <w:r w:rsidRPr="006D00B6">
        <w:rPr>
          <w:rFonts w:ascii="Times New Roman" w:hAnsi="Times New Roman" w:cs="Times New Roman"/>
        </w:rPr>
        <w:t xml:space="preserve">M. Tullius Cicero. </w:t>
      </w:r>
      <w:r w:rsidRPr="006D00B6">
        <w:rPr>
          <w:rFonts w:ascii="Times New Roman" w:hAnsi="Times New Roman" w:cs="Times New Roman"/>
          <w:i/>
          <w:iCs/>
        </w:rPr>
        <w:t>Letters to Atticus</w:t>
      </w:r>
      <w:r w:rsidRPr="006D00B6">
        <w:rPr>
          <w:rFonts w:ascii="Times New Roman" w:hAnsi="Times New Roman" w:cs="Times New Roman"/>
        </w:rPr>
        <w:t xml:space="preserve">. L.C. Purser (ed.). </w:t>
      </w:r>
    </w:p>
    <w:p w:rsidR="00C5247F" w:rsidRPr="006D00B6" w:rsidRDefault="00C5247F" w:rsidP="001E6ECB">
      <w:pPr>
        <w:rPr>
          <w:rFonts w:ascii="Times New Roman" w:hAnsi="Times New Roman" w:cs="Times New Roman"/>
        </w:rPr>
      </w:pPr>
      <w:r w:rsidRPr="006D00B6">
        <w:rPr>
          <w:rFonts w:ascii="Times New Roman" w:hAnsi="Times New Roman" w:cs="Times New Roman"/>
        </w:rPr>
        <w:t xml:space="preserve">Plutarch. </w:t>
      </w:r>
      <w:r w:rsidRPr="006D00B6">
        <w:rPr>
          <w:rFonts w:ascii="Times New Roman" w:hAnsi="Times New Roman" w:cs="Times New Roman"/>
          <w:i/>
          <w:iCs/>
        </w:rPr>
        <w:t>Caesar</w:t>
      </w:r>
      <w:r w:rsidRPr="006D00B6">
        <w:rPr>
          <w:rFonts w:ascii="Times New Roman" w:hAnsi="Times New Roman" w:cs="Times New Roman"/>
        </w:rPr>
        <w:t xml:space="preserve">. B. Perrin (trans.). 1917. London: William Heinemann Ltd. </w:t>
      </w:r>
    </w:p>
    <w:p w:rsidR="00C5247F" w:rsidRPr="006D00B6" w:rsidRDefault="00C5247F" w:rsidP="00C5247F">
      <w:pPr>
        <w:rPr>
          <w:rFonts w:ascii="Times New Roman" w:hAnsi="Times New Roman" w:cs="Times New Roman"/>
        </w:rPr>
      </w:pPr>
      <w:r w:rsidRPr="006D00B6">
        <w:rPr>
          <w:rFonts w:ascii="Times New Roman" w:hAnsi="Times New Roman" w:cs="Times New Roman"/>
        </w:rPr>
        <w:t xml:space="preserve">Plutarch. </w:t>
      </w:r>
      <w:r w:rsidRPr="006D00B6">
        <w:rPr>
          <w:rFonts w:ascii="Times New Roman" w:hAnsi="Times New Roman" w:cs="Times New Roman"/>
          <w:i/>
          <w:iCs/>
        </w:rPr>
        <w:t>Cato the Younger</w:t>
      </w:r>
      <w:r w:rsidRPr="006D00B6">
        <w:rPr>
          <w:rFonts w:ascii="Times New Roman" w:hAnsi="Times New Roman" w:cs="Times New Roman"/>
        </w:rPr>
        <w:t xml:space="preserve">. B. Perrin (trans.). 1919. London: William Heinemann Ltd. </w:t>
      </w:r>
    </w:p>
    <w:p w:rsidR="00C5247F" w:rsidRPr="006D00B6" w:rsidRDefault="00C5247F" w:rsidP="00C5247F">
      <w:pPr>
        <w:rPr>
          <w:rFonts w:ascii="Times New Roman" w:hAnsi="Times New Roman" w:cs="Times New Roman"/>
        </w:rPr>
      </w:pPr>
      <w:r w:rsidRPr="006D00B6">
        <w:rPr>
          <w:rFonts w:ascii="Times New Roman" w:hAnsi="Times New Roman" w:cs="Times New Roman"/>
        </w:rPr>
        <w:t xml:space="preserve">Plutarch. </w:t>
      </w:r>
      <w:r w:rsidRPr="006D00B6">
        <w:rPr>
          <w:rFonts w:ascii="Times New Roman" w:hAnsi="Times New Roman" w:cs="Times New Roman"/>
          <w:i/>
          <w:iCs/>
        </w:rPr>
        <w:t>Crassus</w:t>
      </w:r>
      <w:r w:rsidRPr="006D00B6">
        <w:rPr>
          <w:rFonts w:ascii="Times New Roman" w:hAnsi="Times New Roman" w:cs="Times New Roman"/>
        </w:rPr>
        <w:t xml:space="preserve">. B. Perrin (trans.). 1916. London: William Heinemann Ltd. </w:t>
      </w:r>
    </w:p>
    <w:p w:rsidR="00C5247F" w:rsidRPr="006D00B6" w:rsidRDefault="00C5247F" w:rsidP="00C5247F">
      <w:pPr>
        <w:rPr>
          <w:rFonts w:ascii="Times New Roman" w:hAnsi="Times New Roman" w:cs="Times New Roman"/>
        </w:rPr>
      </w:pPr>
      <w:r w:rsidRPr="006D00B6">
        <w:rPr>
          <w:rFonts w:ascii="Times New Roman" w:hAnsi="Times New Roman" w:cs="Times New Roman"/>
        </w:rPr>
        <w:t xml:space="preserve">Plutarch. </w:t>
      </w:r>
      <w:r w:rsidRPr="006D00B6">
        <w:rPr>
          <w:rFonts w:ascii="Times New Roman" w:hAnsi="Times New Roman" w:cs="Times New Roman"/>
          <w:i/>
          <w:iCs/>
        </w:rPr>
        <w:t>Pompey</w:t>
      </w:r>
      <w:r w:rsidRPr="006D00B6">
        <w:rPr>
          <w:rFonts w:ascii="Times New Roman" w:hAnsi="Times New Roman" w:cs="Times New Roman"/>
        </w:rPr>
        <w:t xml:space="preserve">. B. Perrin (trans.). 1917. London: William Heinemann Ltd. </w:t>
      </w:r>
    </w:p>
    <w:p w:rsidR="00C5247F" w:rsidRPr="006D00B6" w:rsidRDefault="002667B1" w:rsidP="00C5247F">
      <w:pPr>
        <w:rPr>
          <w:rFonts w:ascii="Times New Roman" w:hAnsi="Times New Roman" w:cs="Times New Roman"/>
        </w:rPr>
      </w:pPr>
      <w:r w:rsidRPr="006D00B6">
        <w:rPr>
          <w:rFonts w:ascii="Times New Roman" w:hAnsi="Times New Roman" w:cs="Times New Roman"/>
        </w:rPr>
        <w:t xml:space="preserve">Seneca. </w:t>
      </w:r>
      <w:r w:rsidRPr="006D00B6">
        <w:rPr>
          <w:rFonts w:ascii="Times New Roman" w:hAnsi="Times New Roman" w:cs="Times New Roman"/>
          <w:i/>
          <w:iCs/>
        </w:rPr>
        <w:t xml:space="preserve">Ad </w:t>
      </w:r>
      <w:proofErr w:type="spellStart"/>
      <w:r w:rsidRPr="006D00B6">
        <w:rPr>
          <w:rFonts w:ascii="Times New Roman" w:hAnsi="Times New Roman" w:cs="Times New Roman"/>
          <w:i/>
          <w:iCs/>
        </w:rPr>
        <w:t>Lucilium</w:t>
      </w:r>
      <w:proofErr w:type="spellEnd"/>
      <w:r w:rsidRPr="006D00B6">
        <w:rPr>
          <w:rFonts w:ascii="Times New Roman" w:hAnsi="Times New Roman" w:cs="Times New Roman"/>
          <w:i/>
          <w:iCs/>
        </w:rPr>
        <w:t xml:space="preserve"> </w:t>
      </w:r>
      <w:proofErr w:type="spellStart"/>
      <w:r w:rsidRPr="006D00B6">
        <w:rPr>
          <w:rFonts w:ascii="Times New Roman" w:hAnsi="Times New Roman" w:cs="Times New Roman"/>
          <w:i/>
          <w:iCs/>
        </w:rPr>
        <w:t>Epistulae</w:t>
      </w:r>
      <w:proofErr w:type="spellEnd"/>
      <w:r w:rsidRPr="006D00B6">
        <w:rPr>
          <w:rFonts w:ascii="Times New Roman" w:hAnsi="Times New Roman" w:cs="Times New Roman"/>
          <w:i/>
          <w:iCs/>
        </w:rPr>
        <w:t xml:space="preserve"> Morales</w:t>
      </w:r>
      <w:r w:rsidRPr="006D00B6">
        <w:rPr>
          <w:rFonts w:ascii="Times New Roman" w:hAnsi="Times New Roman" w:cs="Times New Roman"/>
        </w:rPr>
        <w:t xml:space="preserve">. R.M. </w:t>
      </w:r>
      <w:proofErr w:type="spellStart"/>
      <w:r w:rsidRPr="006D00B6">
        <w:rPr>
          <w:rFonts w:ascii="Times New Roman" w:hAnsi="Times New Roman" w:cs="Times New Roman"/>
        </w:rPr>
        <w:t>Gummere</w:t>
      </w:r>
      <w:proofErr w:type="spellEnd"/>
      <w:r w:rsidRPr="006D00B6">
        <w:rPr>
          <w:rFonts w:ascii="Times New Roman" w:hAnsi="Times New Roman" w:cs="Times New Roman"/>
        </w:rPr>
        <w:t xml:space="preserve"> (ed.). 1917-25. London: William Heinemann. </w:t>
      </w:r>
    </w:p>
    <w:p w:rsidR="00EF4A5B" w:rsidRPr="006D00B6" w:rsidRDefault="00EF4A5B" w:rsidP="00EF4A5B">
      <w:pPr>
        <w:pStyle w:val="Heading2"/>
        <w:rPr>
          <w:rFonts w:ascii="Times New Roman" w:hAnsi="Times New Roman" w:cs="Times New Roman"/>
        </w:rPr>
      </w:pPr>
      <w:r w:rsidRPr="006D00B6">
        <w:rPr>
          <w:rFonts w:ascii="Times New Roman" w:hAnsi="Times New Roman" w:cs="Times New Roman"/>
        </w:rPr>
        <w:t xml:space="preserve">Modern Scholarship: </w:t>
      </w:r>
    </w:p>
    <w:p w:rsidR="004A752B" w:rsidRPr="006D00B6" w:rsidRDefault="004A752B" w:rsidP="004A752B">
      <w:pPr>
        <w:rPr>
          <w:rFonts w:ascii="Times New Roman" w:hAnsi="Times New Roman" w:cs="Times New Roman"/>
        </w:rPr>
      </w:pPr>
      <w:r w:rsidRPr="006D00B6">
        <w:rPr>
          <w:rFonts w:ascii="Times New Roman" w:hAnsi="Times New Roman" w:cs="Times New Roman"/>
        </w:rPr>
        <w:t xml:space="preserve">Gruen, E.S. 1969. ‘Pompey, the Roman Aristocracy, and the Conference of Luca’. </w:t>
      </w:r>
      <w:r w:rsidRPr="006D00B6">
        <w:rPr>
          <w:rFonts w:ascii="Times New Roman" w:hAnsi="Times New Roman" w:cs="Times New Roman"/>
          <w:i/>
          <w:iCs/>
        </w:rPr>
        <w:t xml:space="preserve">Historia: </w:t>
      </w:r>
      <w:proofErr w:type="spellStart"/>
      <w:r w:rsidRPr="006D00B6">
        <w:rPr>
          <w:rFonts w:ascii="Times New Roman" w:hAnsi="Times New Roman" w:cs="Times New Roman"/>
          <w:i/>
          <w:iCs/>
        </w:rPr>
        <w:t>Zeitschrift</w:t>
      </w:r>
      <w:proofErr w:type="spellEnd"/>
      <w:r w:rsidRPr="006D00B6">
        <w:rPr>
          <w:rFonts w:ascii="Times New Roman" w:hAnsi="Times New Roman" w:cs="Times New Roman"/>
          <w:i/>
          <w:iCs/>
        </w:rPr>
        <w:t xml:space="preserve"> fur Alte </w:t>
      </w:r>
      <w:proofErr w:type="spellStart"/>
      <w:r w:rsidRPr="006D00B6">
        <w:rPr>
          <w:rFonts w:ascii="Times New Roman" w:hAnsi="Times New Roman" w:cs="Times New Roman"/>
          <w:i/>
          <w:iCs/>
        </w:rPr>
        <w:t>Geschichte</w:t>
      </w:r>
      <w:proofErr w:type="spellEnd"/>
      <w:r w:rsidRPr="006D00B6">
        <w:rPr>
          <w:rFonts w:ascii="Times New Roman" w:hAnsi="Times New Roman" w:cs="Times New Roman"/>
        </w:rPr>
        <w:t>. Bd 18. H 1. 71-108.</w:t>
      </w:r>
    </w:p>
    <w:p w:rsidR="00B65285" w:rsidRPr="006D00B6" w:rsidRDefault="00363AE7" w:rsidP="00EF4A5B">
      <w:pPr>
        <w:rPr>
          <w:rFonts w:ascii="Times New Roman" w:hAnsi="Times New Roman" w:cs="Times New Roman"/>
        </w:rPr>
      </w:pPr>
      <w:r w:rsidRPr="006D00B6">
        <w:rPr>
          <w:rFonts w:ascii="Times New Roman" w:hAnsi="Times New Roman" w:cs="Times New Roman"/>
        </w:rPr>
        <w:t xml:space="preserve">Lewis, N. and Reinhold, M. 1990. </w:t>
      </w:r>
      <w:r w:rsidRPr="006D00B6">
        <w:rPr>
          <w:rFonts w:ascii="Times New Roman" w:hAnsi="Times New Roman" w:cs="Times New Roman"/>
          <w:i/>
          <w:iCs/>
        </w:rPr>
        <w:t xml:space="preserve">Roman Civilization Volume 1 Selected Readings </w:t>
      </w:r>
      <w:proofErr w:type="gramStart"/>
      <w:r w:rsidRPr="006D00B6">
        <w:rPr>
          <w:rFonts w:ascii="Times New Roman" w:hAnsi="Times New Roman" w:cs="Times New Roman"/>
          <w:i/>
          <w:iCs/>
        </w:rPr>
        <w:t>The</w:t>
      </w:r>
      <w:proofErr w:type="gramEnd"/>
      <w:r w:rsidRPr="006D00B6">
        <w:rPr>
          <w:rFonts w:ascii="Times New Roman" w:hAnsi="Times New Roman" w:cs="Times New Roman"/>
          <w:i/>
          <w:iCs/>
        </w:rPr>
        <w:t xml:space="preserve"> Republic and the Augustan Age. </w:t>
      </w:r>
      <w:r w:rsidRPr="006D00B6">
        <w:rPr>
          <w:rFonts w:ascii="Times New Roman" w:hAnsi="Times New Roman" w:cs="Times New Roman"/>
        </w:rPr>
        <w:t>3</w:t>
      </w:r>
      <w:r w:rsidRPr="006D00B6">
        <w:rPr>
          <w:rFonts w:ascii="Times New Roman" w:hAnsi="Times New Roman" w:cs="Times New Roman"/>
          <w:vertAlign w:val="superscript"/>
        </w:rPr>
        <w:t>rd</w:t>
      </w:r>
      <w:r w:rsidRPr="006D00B6">
        <w:rPr>
          <w:rFonts w:ascii="Times New Roman" w:hAnsi="Times New Roman" w:cs="Times New Roman"/>
        </w:rPr>
        <w:t xml:space="preserve"> Ed. New York: Columbia University Press. </w:t>
      </w:r>
    </w:p>
    <w:p w:rsidR="00264B95" w:rsidRPr="006D00B6" w:rsidRDefault="00264B95" w:rsidP="00264B95">
      <w:pPr>
        <w:rPr>
          <w:rFonts w:ascii="Times New Roman" w:hAnsi="Times New Roman" w:cs="Times New Roman"/>
        </w:rPr>
      </w:pPr>
      <w:proofErr w:type="spellStart"/>
      <w:r w:rsidRPr="006D00B6">
        <w:rPr>
          <w:rFonts w:ascii="Times New Roman" w:hAnsi="Times New Roman" w:cs="Times New Roman"/>
        </w:rPr>
        <w:t>Morstein</w:t>
      </w:r>
      <w:proofErr w:type="spellEnd"/>
      <w:r w:rsidRPr="006D00B6">
        <w:rPr>
          <w:rFonts w:ascii="Times New Roman" w:hAnsi="Times New Roman" w:cs="Times New Roman"/>
        </w:rPr>
        <w:t xml:space="preserve">-Marx, R. 2007. ‘Caesar’s alleged fear of prosecution and his “ratio </w:t>
      </w:r>
      <w:proofErr w:type="spellStart"/>
      <w:r w:rsidRPr="006D00B6">
        <w:rPr>
          <w:rFonts w:ascii="Times New Roman" w:hAnsi="Times New Roman" w:cs="Times New Roman"/>
        </w:rPr>
        <w:t>absentis</w:t>
      </w:r>
      <w:proofErr w:type="spellEnd"/>
      <w:r w:rsidRPr="006D00B6">
        <w:rPr>
          <w:rFonts w:ascii="Times New Roman" w:hAnsi="Times New Roman" w:cs="Times New Roman"/>
        </w:rPr>
        <w:t xml:space="preserve">” in the approach to the civil war’. </w:t>
      </w:r>
      <w:r w:rsidRPr="006D00B6">
        <w:rPr>
          <w:rFonts w:ascii="Times New Roman" w:hAnsi="Times New Roman" w:cs="Times New Roman"/>
          <w:i/>
          <w:iCs/>
        </w:rPr>
        <w:t xml:space="preserve">Historia: </w:t>
      </w:r>
      <w:proofErr w:type="spellStart"/>
      <w:r w:rsidRPr="006D00B6">
        <w:rPr>
          <w:rFonts w:ascii="Times New Roman" w:hAnsi="Times New Roman" w:cs="Times New Roman"/>
          <w:i/>
          <w:iCs/>
        </w:rPr>
        <w:t>Zeitschrift</w:t>
      </w:r>
      <w:proofErr w:type="spellEnd"/>
      <w:r w:rsidRPr="006D00B6">
        <w:rPr>
          <w:rFonts w:ascii="Times New Roman" w:hAnsi="Times New Roman" w:cs="Times New Roman"/>
          <w:i/>
          <w:iCs/>
        </w:rPr>
        <w:t xml:space="preserve"> fur Alte </w:t>
      </w:r>
      <w:proofErr w:type="spellStart"/>
      <w:r w:rsidRPr="006D00B6">
        <w:rPr>
          <w:rFonts w:ascii="Times New Roman" w:hAnsi="Times New Roman" w:cs="Times New Roman"/>
          <w:i/>
          <w:iCs/>
        </w:rPr>
        <w:t>Geschichte</w:t>
      </w:r>
      <w:proofErr w:type="spellEnd"/>
      <w:r w:rsidRPr="006D00B6">
        <w:rPr>
          <w:rFonts w:ascii="Times New Roman" w:hAnsi="Times New Roman" w:cs="Times New Roman"/>
        </w:rPr>
        <w:t>. Bd 56. H 2. 159-178.</w:t>
      </w:r>
    </w:p>
    <w:p w:rsidR="00EF4A5B" w:rsidRPr="006D00B6" w:rsidRDefault="00775645" w:rsidP="00EF4A5B">
      <w:pPr>
        <w:rPr>
          <w:rFonts w:ascii="Times New Roman" w:hAnsi="Times New Roman" w:cs="Times New Roman"/>
        </w:rPr>
      </w:pPr>
      <w:proofErr w:type="spellStart"/>
      <w:r w:rsidRPr="006D00B6">
        <w:rPr>
          <w:rFonts w:ascii="Times New Roman" w:hAnsi="Times New Roman" w:cs="Times New Roman"/>
        </w:rPr>
        <w:t>Raaflaub</w:t>
      </w:r>
      <w:proofErr w:type="spellEnd"/>
      <w:r w:rsidRPr="006D00B6">
        <w:rPr>
          <w:rFonts w:ascii="Times New Roman" w:hAnsi="Times New Roman" w:cs="Times New Roman"/>
        </w:rPr>
        <w:t xml:space="preserve">, K.A. 2018. ‘Caesar, Literature, and Politics at the End of the Republic’ in Grillo, L. and Krebs, C.B. (ed). </w:t>
      </w:r>
      <w:r w:rsidRPr="006D00B6">
        <w:rPr>
          <w:rFonts w:ascii="Times New Roman" w:hAnsi="Times New Roman" w:cs="Times New Roman"/>
          <w:i/>
          <w:iCs/>
        </w:rPr>
        <w:t>The Cambridge Companion to the writings of Julius Caesar</w:t>
      </w:r>
      <w:r w:rsidRPr="006D00B6">
        <w:rPr>
          <w:rFonts w:ascii="Times New Roman" w:hAnsi="Times New Roman" w:cs="Times New Roman"/>
        </w:rPr>
        <w:t>. Cambridge: Cambridge University Press.</w:t>
      </w:r>
    </w:p>
    <w:p w:rsidR="00264B95" w:rsidRPr="006D00B6" w:rsidRDefault="00264B95" w:rsidP="00EF4A5B">
      <w:pPr>
        <w:rPr>
          <w:rFonts w:ascii="Times New Roman" w:hAnsi="Times New Roman" w:cs="Times New Roman"/>
        </w:rPr>
      </w:pPr>
      <w:proofErr w:type="spellStart"/>
      <w:r w:rsidRPr="006D00B6">
        <w:rPr>
          <w:rFonts w:ascii="Times New Roman" w:hAnsi="Times New Roman" w:cs="Times New Roman"/>
        </w:rPr>
        <w:t>Rondholz</w:t>
      </w:r>
      <w:proofErr w:type="spellEnd"/>
      <w:r w:rsidRPr="006D00B6">
        <w:rPr>
          <w:rFonts w:ascii="Times New Roman" w:hAnsi="Times New Roman" w:cs="Times New Roman"/>
        </w:rPr>
        <w:t xml:space="preserve">, A. 2009. ‘Crossing the Rubicon. A historiographical study’. </w:t>
      </w:r>
      <w:r w:rsidRPr="006D00B6">
        <w:rPr>
          <w:rFonts w:ascii="Times New Roman" w:hAnsi="Times New Roman" w:cs="Times New Roman"/>
          <w:i/>
          <w:iCs/>
        </w:rPr>
        <w:t>Mnemosyne</w:t>
      </w:r>
      <w:r w:rsidRPr="006D00B6">
        <w:rPr>
          <w:rFonts w:ascii="Times New Roman" w:hAnsi="Times New Roman" w:cs="Times New Roman"/>
        </w:rPr>
        <w:t xml:space="preserve">. Fourth series. Vol 62. </w:t>
      </w:r>
      <w:proofErr w:type="spellStart"/>
      <w:r w:rsidRPr="006D00B6">
        <w:rPr>
          <w:rFonts w:ascii="Times New Roman" w:hAnsi="Times New Roman" w:cs="Times New Roman"/>
        </w:rPr>
        <w:t>Fasc</w:t>
      </w:r>
      <w:proofErr w:type="spellEnd"/>
      <w:r w:rsidRPr="006D00B6">
        <w:rPr>
          <w:rFonts w:ascii="Times New Roman" w:hAnsi="Times New Roman" w:cs="Times New Roman"/>
        </w:rPr>
        <w:t xml:space="preserve"> 3. 432-450. </w:t>
      </w:r>
    </w:p>
    <w:p w:rsidR="00B65285" w:rsidRPr="006D00B6" w:rsidRDefault="00B65285" w:rsidP="00EF4A5B">
      <w:pPr>
        <w:rPr>
          <w:rFonts w:ascii="Times New Roman" w:hAnsi="Times New Roman" w:cs="Times New Roman"/>
        </w:rPr>
      </w:pPr>
      <w:r w:rsidRPr="006D00B6">
        <w:rPr>
          <w:rFonts w:ascii="Times New Roman" w:hAnsi="Times New Roman" w:cs="Times New Roman"/>
        </w:rPr>
        <w:t xml:space="preserve">Seager, R. 2002. </w:t>
      </w:r>
      <w:r w:rsidRPr="006D00B6">
        <w:rPr>
          <w:rFonts w:ascii="Times New Roman" w:hAnsi="Times New Roman" w:cs="Times New Roman"/>
          <w:i/>
          <w:iCs/>
        </w:rPr>
        <w:t xml:space="preserve">Pompey the Great a political biography. </w:t>
      </w:r>
      <w:r w:rsidRPr="006D00B6">
        <w:rPr>
          <w:rFonts w:ascii="Times New Roman" w:hAnsi="Times New Roman" w:cs="Times New Roman"/>
        </w:rPr>
        <w:t xml:space="preserve">Oxford: Blackwell. </w:t>
      </w:r>
    </w:p>
    <w:p w:rsidR="003A75CA" w:rsidRPr="006D00B6" w:rsidRDefault="003A75CA" w:rsidP="00EF4A5B">
      <w:pPr>
        <w:rPr>
          <w:rFonts w:ascii="Times New Roman" w:hAnsi="Times New Roman" w:cs="Times New Roman"/>
        </w:rPr>
      </w:pPr>
      <w:r w:rsidRPr="006D00B6">
        <w:rPr>
          <w:rFonts w:ascii="Times New Roman" w:hAnsi="Times New Roman" w:cs="Times New Roman"/>
        </w:rPr>
        <w:t xml:space="preserve">Stanton, G.R. 2003. ‘Why did Caesar cross the Rubicon?’. </w:t>
      </w:r>
      <w:r w:rsidRPr="006D00B6">
        <w:rPr>
          <w:rFonts w:ascii="Times New Roman" w:hAnsi="Times New Roman" w:cs="Times New Roman"/>
          <w:i/>
          <w:iCs/>
        </w:rPr>
        <w:t xml:space="preserve">Historia: </w:t>
      </w:r>
      <w:proofErr w:type="spellStart"/>
      <w:r w:rsidRPr="006D00B6">
        <w:rPr>
          <w:rFonts w:ascii="Times New Roman" w:hAnsi="Times New Roman" w:cs="Times New Roman"/>
          <w:i/>
          <w:iCs/>
        </w:rPr>
        <w:t>Zeitschrift</w:t>
      </w:r>
      <w:proofErr w:type="spellEnd"/>
      <w:r w:rsidRPr="006D00B6">
        <w:rPr>
          <w:rFonts w:ascii="Times New Roman" w:hAnsi="Times New Roman" w:cs="Times New Roman"/>
          <w:i/>
          <w:iCs/>
        </w:rPr>
        <w:t xml:space="preserve"> fur Alte </w:t>
      </w:r>
      <w:proofErr w:type="spellStart"/>
      <w:r w:rsidRPr="006D00B6">
        <w:rPr>
          <w:rFonts w:ascii="Times New Roman" w:hAnsi="Times New Roman" w:cs="Times New Roman"/>
          <w:i/>
          <w:iCs/>
        </w:rPr>
        <w:t>Geschichte</w:t>
      </w:r>
      <w:proofErr w:type="spellEnd"/>
      <w:r w:rsidRPr="006D00B6">
        <w:rPr>
          <w:rFonts w:ascii="Times New Roman" w:hAnsi="Times New Roman" w:cs="Times New Roman"/>
        </w:rPr>
        <w:t>. Bd 52. H 1. 67-94</w:t>
      </w:r>
      <w:r w:rsidR="00E95F8E" w:rsidRPr="006D00B6">
        <w:rPr>
          <w:rFonts w:ascii="Times New Roman" w:hAnsi="Times New Roman" w:cs="Times New Roman"/>
        </w:rPr>
        <w:t>.</w:t>
      </w:r>
    </w:p>
    <w:p w:rsidR="00B57B43" w:rsidRPr="006D00B6" w:rsidRDefault="00B57B43" w:rsidP="00EF4A5B">
      <w:pPr>
        <w:rPr>
          <w:rFonts w:ascii="Times New Roman" w:hAnsi="Times New Roman" w:cs="Times New Roman"/>
        </w:rPr>
      </w:pPr>
      <w:r w:rsidRPr="006D00B6">
        <w:rPr>
          <w:rFonts w:ascii="Times New Roman" w:hAnsi="Times New Roman" w:cs="Times New Roman"/>
        </w:rPr>
        <w:t xml:space="preserve">Von </w:t>
      </w:r>
      <w:proofErr w:type="spellStart"/>
      <w:r w:rsidRPr="006D00B6">
        <w:rPr>
          <w:rFonts w:ascii="Times New Roman" w:hAnsi="Times New Roman" w:cs="Times New Roman"/>
        </w:rPr>
        <w:t>Urgern</w:t>
      </w:r>
      <w:proofErr w:type="spellEnd"/>
      <w:r w:rsidRPr="006D00B6">
        <w:rPr>
          <w:rFonts w:ascii="Times New Roman" w:hAnsi="Times New Roman" w:cs="Times New Roman"/>
        </w:rPr>
        <w:t xml:space="preserve">-Sternberg, J. 2004. ‘The Crisis of the Republic’ in Flower, H.I. (ed). </w:t>
      </w:r>
      <w:r w:rsidRPr="006D00B6">
        <w:rPr>
          <w:rFonts w:ascii="Times New Roman" w:hAnsi="Times New Roman" w:cs="Times New Roman"/>
          <w:i/>
          <w:iCs/>
        </w:rPr>
        <w:t>The Cambridge Companion to the Roman Republic</w:t>
      </w:r>
      <w:r w:rsidRPr="006D00B6">
        <w:rPr>
          <w:rFonts w:ascii="Times New Roman" w:hAnsi="Times New Roman" w:cs="Times New Roman"/>
        </w:rPr>
        <w:t>. New York: Cambridge University Press.</w:t>
      </w:r>
    </w:p>
    <w:p w:rsidR="003A75CA" w:rsidRPr="006D00B6" w:rsidRDefault="00AC412C" w:rsidP="00EF4A5B">
      <w:pPr>
        <w:rPr>
          <w:rFonts w:ascii="Times New Roman" w:hAnsi="Times New Roman" w:cs="Times New Roman"/>
        </w:rPr>
      </w:pPr>
      <w:r w:rsidRPr="006D00B6">
        <w:rPr>
          <w:rFonts w:ascii="Times New Roman" w:hAnsi="Times New Roman" w:cs="Times New Roman"/>
        </w:rPr>
        <w:t xml:space="preserve">Yates, D.C. 2011. ‘The role of Cato the Younger in Caesar’s “Bellum </w:t>
      </w:r>
      <w:proofErr w:type="spellStart"/>
      <w:r w:rsidRPr="006D00B6">
        <w:rPr>
          <w:rFonts w:ascii="Times New Roman" w:hAnsi="Times New Roman" w:cs="Times New Roman"/>
        </w:rPr>
        <w:t>Civile</w:t>
      </w:r>
      <w:proofErr w:type="spellEnd"/>
      <w:r w:rsidRPr="006D00B6">
        <w:rPr>
          <w:rFonts w:ascii="Times New Roman" w:hAnsi="Times New Roman" w:cs="Times New Roman"/>
        </w:rPr>
        <w:t xml:space="preserve">”’. </w:t>
      </w:r>
      <w:r w:rsidRPr="006D00B6">
        <w:rPr>
          <w:rFonts w:ascii="Times New Roman" w:hAnsi="Times New Roman" w:cs="Times New Roman"/>
          <w:i/>
          <w:iCs/>
        </w:rPr>
        <w:t>The Classical World</w:t>
      </w:r>
      <w:r w:rsidRPr="006D00B6">
        <w:rPr>
          <w:rFonts w:ascii="Times New Roman" w:hAnsi="Times New Roman" w:cs="Times New Roman"/>
        </w:rPr>
        <w:t>. Vol 104. No 2. 161-174</w:t>
      </w:r>
    </w:p>
    <w:sectPr w:rsidR="003A75CA" w:rsidRPr="006D00B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636B" w:rsidRDefault="00A2636B" w:rsidP="00A1776C">
      <w:pPr>
        <w:spacing w:after="0" w:line="240" w:lineRule="auto"/>
      </w:pPr>
      <w:r>
        <w:separator/>
      </w:r>
    </w:p>
  </w:endnote>
  <w:endnote w:type="continuationSeparator" w:id="0">
    <w:p w:rsidR="00A2636B" w:rsidRDefault="00A2636B" w:rsidP="00A17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6615216"/>
      <w:docPartObj>
        <w:docPartGallery w:val="Page Numbers (Bottom of Page)"/>
        <w:docPartUnique/>
      </w:docPartObj>
    </w:sdtPr>
    <w:sdtEndPr>
      <w:rPr>
        <w:noProof/>
      </w:rPr>
    </w:sdtEndPr>
    <w:sdtContent>
      <w:p w:rsidR="007C191D" w:rsidRDefault="007C19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C191D" w:rsidRDefault="007C1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636B" w:rsidRDefault="00A2636B" w:rsidP="00A1776C">
      <w:pPr>
        <w:spacing w:after="0" w:line="240" w:lineRule="auto"/>
      </w:pPr>
      <w:r>
        <w:separator/>
      </w:r>
    </w:p>
  </w:footnote>
  <w:footnote w:type="continuationSeparator" w:id="0">
    <w:p w:rsidR="00A2636B" w:rsidRDefault="00A2636B" w:rsidP="00A1776C">
      <w:pPr>
        <w:spacing w:after="0" w:line="240" w:lineRule="auto"/>
      </w:pPr>
      <w:r>
        <w:continuationSeparator/>
      </w:r>
    </w:p>
  </w:footnote>
  <w:footnote w:id="1">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Gruen 1969: 71</w:t>
      </w:r>
    </w:p>
  </w:footnote>
  <w:footnote w:id="2">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Raaflaub</w:t>
      </w:r>
      <w:proofErr w:type="spellEnd"/>
      <w:r w:rsidRPr="006D00B6">
        <w:rPr>
          <w:rFonts w:ascii="Times New Roman" w:hAnsi="Times New Roman" w:cs="Times New Roman"/>
        </w:rPr>
        <w:t xml:space="preserve"> 2018: 13</w:t>
      </w:r>
    </w:p>
  </w:footnote>
  <w:footnote w:id="3">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Rondholz</w:t>
      </w:r>
      <w:proofErr w:type="spellEnd"/>
      <w:r w:rsidRPr="006D00B6">
        <w:rPr>
          <w:rFonts w:ascii="Times New Roman" w:hAnsi="Times New Roman" w:cs="Times New Roman"/>
        </w:rPr>
        <w:t xml:space="preserve"> 2009: 449</w:t>
      </w:r>
    </w:p>
  </w:footnote>
  <w:footnote w:id="4">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Cic</w:t>
      </w:r>
      <w:proofErr w:type="spellEnd"/>
      <w:r w:rsidRPr="006D00B6">
        <w:rPr>
          <w:rFonts w:ascii="Times New Roman" w:hAnsi="Times New Roman" w:cs="Times New Roman"/>
        </w:rPr>
        <w:t xml:space="preserve">. </w:t>
      </w:r>
      <w:r w:rsidRPr="006D00B6">
        <w:rPr>
          <w:rFonts w:ascii="Times New Roman" w:hAnsi="Times New Roman" w:cs="Times New Roman"/>
          <w:i/>
          <w:iCs/>
        </w:rPr>
        <w:t xml:space="preserve">Att. </w:t>
      </w:r>
      <w:r w:rsidRPr="006D00B6">
        <w:rPr>
          <w:rFonts w:ascii="Times New Roman" w:hAnsi="Times New Roman" w:cs="Times New Roman"/>
        </w:rPr>
        <w:t>9.5.2-3</w:t>
      </w:r>
    </w:p>
  </w:footnote>
  <w:footnote w:id="5">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Rondholz</w:t>
      </w:r>
      <w:proofErr w:type="spellEnd"/>
      <w:r w:rsidRPr="006D00B6">
        <w:rPr>
          <w:rFonts w:ascii="Times New Roman" w:hAnsi="Times New Roman" w:cs="Times New Roman"/>
        </w:rPr>
        <w:t xml:space="preserve"> 2009: 432</w:t>
      </w:r>
    </w:p>
  </w:footnote>
  <w:footnote w:id="6">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Yates 2011: 171</w:t>
      </w:r>
    </w:p>
  </w:footnote>
  <w:footnote w:id="7">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70 </w:t>
      </w:r>
    </w:p>
  </w:footnote>
  <w:footnote w:id="8">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70</w:t>
      </w:r>
    </w:p>
  </w:footnote>
  <w:footnote w:id="9">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Rondholz</w:t>
      </w:r>
      <w:proofErr w:type="spellEnd"/>
      <w:r w:rsidRPr="006D00B6">
        <w:rPr>
          <w:rFonts w:ascii="Times New Roman" w:hAnsi="Times New Roman" w:cs="Times New Roman"/>
        </w:rPr>
        <w:t xml:space="preserve"> 2009: 438</w:t>
      </w:r>
    </w:p>
  </w:footnote>
  <w:footnote w:id="10">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70</w:t>
      </w:r>
    </w:p>
  </w:footnote>
  <w:footnote w:id="11">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Gruen 1969: 73</w:t>
      </w:r>
    </w:p>
  </w:footnote>
  <w:footnote w:id="12">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Yates 2011: 171</w:t>
      </w:r>
    </w:p>
  </w:footnote>
  <w:footnote w:id="13">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Morstein</w:t>
      </w:r>
      <w:proofErr w:type="spellEnd"/>
      <w:r w:rsidRPr="006D00B6">
        <w:rPr>
          <w:rFonts w:ascii="Times New Roman" w:hAnsi="Times New Roman" w:cs="Times New Roman"/>
        </w:rPr>
        <w:t>-Marx 2007: 161</w:t>
      </w:r>
    </w:p>
  </w:footnote>
  <w:footnote w:id="14">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Plut</w:t>
      </w:r>
      <w:proofErr w:type="spellEnd"/>
      <w:r w:rsidRPr="006D00B6">
        <w:rPr>
          <w:rFonts w:ascii="Times New Roman" w:hAnsi="Times New Roman" w:cs="Times New Roman"/>
        </w:rPr>
        <w:t xml:space="preserve">. </w:t>
      </w:r>
      <w:r w:rsidRPr="006D00B6">
        <w:rPr>
          <w:rFonts w:ascii="Times New Roman" w:hAnsi="Times New Roman" w:cs="Times New Roman"/>
          <w:i/>
          <w:iCs/>
        </w:rPr>
        <w:t>Pomp</w:t>
      </w:r>
      <w:r w:rsidRPr="006D00B6">
        <w:rPr>
          <w:rFonts w:ascii="Times New Roman" w:hAnsi="Times New Roman" w:cs="Times New Roman"/>
        </w:rPr>
        <w:t>. 58</w:t>
      </w:r>
    </w:p>
  </w:footnote>
  <w:footnote w:id="15">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Raaflaub</w:t>
      </w:r>
      <w:proofErr w:type="spellEnd"/>
      <w:r w:rsidRPr="006D00B6">
        <w:rPr>
          <w:rFonts w:ascii="Times New Roman" w:hAnsi="Times New Roman" w:cs="Times New Roman"/>
        </w:rPr>
        <w:t xml:space="preserve"> 2018: 13; </w:t>
      </w:r>
      <w:proofErr w:type="spellStart"/>
      <w:r w:rsidRPr="006D00B6">
        <w:rPr>
          <w:rFonts w:ascii="Times New Roman" w:hAnsi="Times New Roman" w:cs="Times New Roman"/>
        </w:rPr>
        <w:t>Cic</w:t>
      </w:r>
      <w:proofErr w:type="spellEnd"/>
      <w:r w:rsidRPr="006D00B6">
        <w:rPr>
          <w:rFonts w:ascii="Times New Roman" w:hAnsi="Times New Roman" w:cs="Times New Roman"/>
        </w:rPr>
        <w:t xml:space="preserve">. </w:t>
      </w:r>
      <w:r w:rsidRPr="006D00B6">
        <w:rPr>
          <w:rFonts w:ascii="Times New Roman" w:hAnsi="Times New Roman" w:cs="Times New Roman"/>
          <w:i/>
          <w:iCs/>
        </w:rPr>
        <w:t>Brut</w:t>
      </w:r>
      <w:r w:rsidRPr="006D00B6">
        <w:rPr>
          <w:rFonts w:ascii="Times New Roman" w:hAnsi="Times New Roman" w:cs="Times New Roman"/>
        </w:rPr>
        <w:t>. 253</w:t>
      </w:r>
    </w:p>
  </w:footnote>
  <w:footnote w:id="16">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Raaflaub</w:t>
      </w:r>
      <w:proofErr w:type="spellEnd"/>
      <w:r w:rsidRPr="006D00B6">
        <w:rPr>
          <w:rFonts w:ascii="Times New Roman" w:hAnsi="Times New Roman" w:cs="Times New Roman"/>
        </w:rPr>
        <w:t xml:space="preserve"> 2018: 13</w:t>
      </w:r>
    </w:p>
  </w:footnote>
  <w:footnote w:id="17">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Von </w:t>
      </w:r>
      <w:proofErr w:type="spellStart"/>
      <w:r w:rsidRPr="006D00B6">
        <w:rPr>
          <w:rFonts w:ascii="Times New Roman" w:hAnsi="Times New Roman" w:cs="Times New Roman"/>
        </w:rPr>
        <w:t>Urgern</w:t>
      </w:r>
      <w:proofErr w:type="spellEnd"/>
      <w:r w:rsidRPr="006D00B6">
        <w:rPr>
          <w:rFonts w:ascii="Times New Roman" w:hAnsi="Times New Roman" w:cs="Times New Roman"/>
        </w:rPr>
        <w:t>-Sternberg 2004: 101</w:t>
      </w:r>
    </w:p>
  </w:footnote>
  <w:footnote w:id="18">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71</w:t>
      </w:r>
    </w:p>
  </w:footnote>
  <w:footnote w:id="19">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Rondholz</w:t>
      </w:r>
      <w:proofErr w:type="spellEnd"/>
      <w:r w:rsidRPr="006D00B6">
        <w:rPr>
          <w:rFonts w:ascii="Times New Roman" w:hAnsi="Times New Roman" w:cs="Times New Roman"/>
        </w:rPr>
        <w:t xml:space="preserve"> 2009: 365</w:t>
      </w:r>
    </w:p>
  </w:footnote>
  <w:footnote w:id="20">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Rondholz</w:t>
      </w:r>
      <w:proofErr w:type="spellEnd"/>
      <w:r w:rsidRPr="006D00B6">
        <w:rPr>
          <w:rFonts w:ascii="Times New Roman" w:hAnsi="Times New Roman" w:cs="Times New Roman"/>
        </w:rPr>
        <w:t xml:space="preserve"> 2009: 366-7</w:t>
      </w:r>
    </w:p>
  </w:footnote>
  <w:footnote w:id="21">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Gruen 1969: 90</w:t>
      </w:r>
    </w:p>
  </w:footnote>
  <w:footnote w:id="22">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Gruen 1969: 93</w:t>
      </w:r>
    </w:p>
  </w:footnote>
  <w:footnote w:id="23">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Plut</w:t>
      </w:r>
      <w:proofErr w:type="spellEnd"/>
      <w:r w:rsidRPr="006D00B6">
        <w:rPr>
          <w:rFonts w:ascii="Times New Roman" w:hAnsi="Times New Roman" w:cs="Times New Roman"/>
        </w:rPr>
        <w:t xml:space="preserve">. </w:t>
      </w:r>
      <w:proofErr w:type="spellStart"/>
      <w:r w:rsidRPr="006D00B6">
        <w:rPr>
          <w:rFonts w:ascii="Times New Roman" w:hAnsi="Times New Roman" w:cs="Times New Roman"/>
          <w:i/>
          <w:iCs/>
        </w:rPr>
        <w:t>Caes</w:t>
      </w:r>
      <w:proofErr w:type="spellEnd"/>
      <w:r w:rsidRPr="006D00B6">
        <w:rPr>
          <w:rFonts w:ascii="Times New Roman" w:hAnsi="Times New Roman" w:cs="Times New Roman"/>
        </w:rPr>
        <w:t xml:space="preserve">. 21.3; Suet. </w:t>
      </w:r>
      <w:r w:rsidRPr="006D00B6">
        <w:rPr>
          <w:rFonts w:ascii="Times New Roman" w:hAnsi="Times New Roman" w:cs="Times New Roman"/>
          <w:i/>
          <w:iCs/>
        </w:rPr>
        <w:t>Jul</w:t>
      </w:r>
      <w:r w:rsidRPr="006D00B6">
        <w:rPr>
          <w:rFonts w:ascii="Times New Roman" w:hAnsi="Times New Roman" w:cs="Times New Roman"/>
        </w:rPr>
        <w:t>. 24</w:t>
      </w:r>
    </w:p>
  </w:footnote>
  <w:footnote w:id="24">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Plut</w:t>
      </w:r>
      <w:proofErr w:type="spellEnd"/>
      <w:r w:rsidRPr="006D00B6">
        <w:rPr>
          <w:rFonts w:ascii="Times New Roman" w:hAnsi="Times New Roman" w:cs="Times New Roman"/>
        </w:rPr>
        <w:t xml:space="preserve">. </w:t>
      </w:r>
      <w:r w:rsidRPr="006D00B6">
        <w:rPr>
          <w:rFonts w:ascii="Times New Roman" w:hAnsi="Times New Roman" w:cs="Times New Roman"/>
          <w:i/>
          <w:iCs/>
        </w:rPr>
        <w:t>Pomp</w:t>
      </w:r>
      <w:r w:rsidRPr="006D00B6">
        <w:rPr>
          <w:rFonts w:ascii="Times New Roman" w:hAnsi="Times New Roman" w:cs="Times New Roman"/>
        </w:rPr>
        <w:t>. 51.4</w:t>
      </w:r>
    </w:p>
  </w:footnote>
  <w:footnote w:id="25">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Plut</w:t>
      </w:r>
      <w:proofErr w:type="spellEnd"/>
      <w:r w:rsidRPr="006D00B6">
        <w:rPr>
          <w:rFonts w:ascii="Times New Roman" w:hAnsi="Times New Roman" w:cs="Times New Roman"/>
          <w:i/>
          <w:iCs/>
        </w:rPr>
        <w:t xml:space="preserve">. Crass. </w:t>
      </w:r>
      <w:r w:rsidRPr="006D00B6">
        <w:rPr>
          <w:rFonts w:ascii="Times New Roman" w:hAnsi="Times New Roman" w:cs="Times New Roman"/>
        </w:rPr>
        <w:t>14.6</w:t>
      </w:r>
    </w:p>
  </w:footnote>
  <w:footnote w:id="26">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Plut</w:t>
      </w:r>
      <w:proofErr w:type="spellEnd"/>
      <w:r w:rsidRPr="006D00B6">
        <w:rPr>
          <w:rFonts w:ascii="Times New Roman" w:hAnsi="Times New Roman" w:cs="Times New Roman"/>
        </w:rPr>
        <w:t xml:space="preserve">. </w:t>
      </w:r>
      <w:r w:rsidRPr="006D00B6">
        <w:rPr>
          <w:rFonts w:ascii="Times New Roman" w:hAnsi="Times New Roman" w:cs="Times New Roman"/>
          <w:i/>
          <w:iCs/>
        </w:rPr>
        <w:t xml:space="preserve">Cat. Mi. </w:t>
      </w:r>
      <w:r w:rsidRPr="006D00B6">
        <w:rPr>
          <w:rFonts w:ascii="Times New Roman" w:hAnsi="Times New Roman" w:cs="Times New Roman"/>
        </w:rPr>
        <w:t>41.1</w:t>
      </w:r>
    </w:p>
  </w:footnote>
  <w:footnote w:id="27">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Von </w:t>
      </w:r>
      <w:proofErr w:type="spellStart"/>
      <w:r w:rsidRPr="006D00B6">
        <w:rPr>
          <w:rFonts w:ascii="Times New Roman" w:hAnsi="Times New Roman" w:cs="Times New Roman"/>
        </w:rPr>
        <w:t>Urgern</w:t>
      </w:r>
      <w:proofErr w:type="spellEnd"/>
      <w:r w:rsidRPr="006D00B6">
        <w:rPr>
          <w:rFonts w:ascii="Times New Roman" w:hAnsi="Times New Roman" w:cs="Times New Roman"/>
        </w:rPr>
        <w:t>-Sternberg 2004: 104</w:t>
      </w:r>
    </w:p>
  </w:footnote>
  <w:footnote w:id="28">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Lewis and Reinhold 1990: 229</w:t>
      </w:r>
    </w:p>
  </w:footnote>
  <w:footnote w:id="29">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Gruen 1969: 72</w:t>
      </w:r>
    </w:p>
  </w:footnote>
  <w:footnote w:id="30">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142</w:t>
      </w:r>
    </w:p>
  </w:footnote>
  <w:footnote w:id="31">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Sen. </w:t>
      </w:r>
      <w:r w:rsidRPr="006D00B6">
        <w:rPr>
          <w:rFonts w:ascii="Times New Roman" w:hAnsi="Times New Roman" w:cs="Times New Roman"/>
          <w:i/>
          <w:iCs/>
        </w:rPr>
        <w:t xml:space="preserve">Ep. </w:t>
      </w:r>
      <w:r w:rsidRPr="006D00B6">
        <w:rPr>
          <w:rFonts w:ascii="Times New Roman" w:hAnsi="Times New Roman" w:cs="Times New Roman"/>
        </w:rPr>
        <w:t>94.65</w:t>
      </w:r>
    </w:p>
  </w:footnote>
  <w:footnote w:id="32">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134</w:t>
      </w:r>
    </w:p>
  </w:footnote>
  <w:footnote w:id="33">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Caes</w:t>
      </w:r>
      <w:proofErr w:type="spellEnd"/>
      <w:r w:rsidRPr="006D00B6">
        <w:rPr>
          <w:rFonts w:ascii="Times New Roman" w:hAnsi="Times New Roman" w:cs="Times New Roman"/>
        </w:rPr>
        <w:t xml:space="preserve">. </w:t>
      </w:r>
      <w:r w:rsidRPr="006D00B6">
        <w:rPr>
          <w:rFonts w:ascii="Times New Roman" w:hAnsi="Times New Roman" w:cs="Times New Roman"/>
          <w:i/>
          <w:iCs/>
        </w:rPr>
        <w:t>Gal</w:t>
      </w:r>
      <w:r w:rsidRPr="006D00B6">
        <w:rPr>
          <w:rFonts w:ascii="Times New Roman" w:hAnsi="Times New Roman" w:cs="Times New Roman"/>
        </w:rPr>
        <w:t>. 7.1</w:t>
      </w:r>
    </w:p>
  </w:footnote>
  <w:footnote w:id="34">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79</w:t>
      </w:r>
    </w:p>
  </w:footnote>
  <w:footnote w:id="35">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134-5</w:t>
      </w:r>
    </w:p>
  </w:footnote>
  <w:footnote w:id="36">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139</w:t>
      </w:r>
    </w:p>
  </w:footnote>
  <w:footnote w:id="37">
    <w:p w:rsidR="007C191D" w:rsidRPr="006D00B6" w:rsidRDefault="007C191D">
      <w:pPr>
        <w:pStyle w:val="FootnoteText"/>
        <w:rPr>
          <w:rFonts w:ascii="Times New Roman" w:hAnsi="Times New Roman" w:cs="Times New Roman"/>
          <w:lang w:val="en-US"/>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r w:rsidRPr="006D00B6">
        <w:rPr>
          <w:rFonts w:ascii="Times New Roman" w:hAnsi="Times New Roman" w:cs="Times New Roman"/>
          <w:lang w:val="en-US"/>
        </w:rPr>
        <w:t>Seager 2002: 137</w:t>
      </w:r>
    </w:p>
  </w:footnote>
  <w:footnote w:id="38">
    <w:p w:rsidR="007C191D" w:rsidRPr="006D00B6" w:rsidRDefault="007C191D">
      <w:pPr>
        <w:pStyle w:val="FootnoteText"/>
        <w:rPr>
          <w:rFonts w:ascii="Times New Roman" w:hAnsi="Times New Roman" w:cs="Times New Roman"/>
          <w:lang w:val="en-US"/>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139; </w:t>
      </w:r>
      <w:r w:rsidRPr="006D00B6">
        <w:rPr>
          <w:rFonts w:ascii="Times New Roman" w:hAnsi="Times New Roman" w:cs="Times New Roman"/>
          <w:lang w:val="en-US"/>
        </w:rPr>
        <w:t>Stanton 2003: 75</w:t>
      </w:r>
    </w:p>
  </w:footnote>
  <w:footnote w:id="39">
    <w:p w:rsidR="007C191D" w:rsidRPr="006D00B6" w:rsidRDefault="007C191D">
      <w:pPr>
        <w:pStyle w:val="FootnoteText"/>
        <w:rPr>
          <w:rFonts w:ascii="Times New Roman" w:hAnsi="Times New Roman" w:cs="Times New Roman"/>
          <w:lang w:val="en-US"/>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lang w:val="en-US"/>
        </w:rPr>
        <w:t>Morstein</w:t>
      </w:r>
      <w:proofErr w:type="spellEnd"/>
      <w:r w:rsidRPr="006D00B6">
        <w:rPr>
          <w:rFonts w:ascii="Times New Roman" w:hAnsi="Times New Roman" w:cs="Times New Roman"/>
          <w:lang w:val="en-US"/>
        </w:rPr>
        <w:t>-Marx 2007: 159</w:t>
      </w:r>
    </w:p>
  </w:footnote>
  <w:footnote w:id="40">
    <w:p w:rsidR="007C191D" w:rsidRPr="006D00B6" w:rsidRDefault="007C191D">
      <w:pPr>
        <w:pStyle w:val="FootnoteText"/>
        <w:rPr>
          <w:rFonts w:ascii="Times New Roman" w:hAnsi="Times New Roman" w:cs="Times New Roman"/>
          <w:lang w:val="en-US"/>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r w:rsidRPr="006D00B6">
        <w:rPr>
          <w:rFonts w:ascii="Times New Roman" w:hAnsi="Times New Roman" w:cs="Times New Roman"/>
          <w:lang w:val="en-US"/>
        </w:rPr>
        <w:t>Seager 2002: 138</w:t>
      </w:r>
    </w:p>
  </w:footnote>
  <w:footnote w:id="41">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138; </w:t>
      </w:r>
      <w:proofErr w:type="spellStart"/>
      <w:r w:rsidRPr="006D00B6">
        <w:rPr>
          <w:rFonts w:ascii="Times New Roman" w:hAnsi="Times New Roman" w:cs="Times New Roman"/>
        </w:rPr>
        <w:t>Dio</w:t>
      </w:r>
      <w:proofErr w:type="spellEnd"/>
      <w:r w:rsidRPr="006D00B6">
        <w:rPr>
          <w:rFonts w:ascii="Times New Roman" w:hAnsi="Times New Roman" w:cs="Times New Roman"/>
        </w:rPr>
        <w:t>. Cass. 40.51.1</w:t>
      </w:r>
    </w:p>
  </w:footnote>
  <w:footnote w:id="42">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75</w:t>
      </w:r>
    </w:p>
  </w:footnote>
  <w:footnote w:id="43">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Suet. </w:t>
      </w:r>
      <w:r w:rsidRPr="006D00B6">
        <w:rPr>
          <w:rFonts w:ascii="Times New Roman" w:hAnsi="Times New Roman" w:cs="Times New Roman"/>
          <w:i/>
          <w:iCs/>
        </w:rPr>
        <w:t>Jul.</w:t>
      </w:r>
      <w:r w:rsidRPr="006D00B6">
        <w:rPr>
          <w:rFonts w:ascii="Times New Roman" w:hAnsi="Times New Roman" w:cs="Times New Roman"/>
        </w:rPr>
        <w:t xml:space="preserve"> 28</w:t>
      </w:r>
    </w:p>
  </w:footnote>
  <w:footnote w:id="44">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73</w:t>
      </w:r>
    </w:p>
  </w:footnote>
  <w:footnote w:id="45">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Morstein</w:t>
      </w:r>
      <w:proofErr w:type="spellEnd"/>
      <w:r w:rsidRPr="006D00B6">
        <w:rPr>
          <w:rFonts w:ascii="Times New Roman" w:hAnsi="Times New Roman" w:cs="Times New Roman"/>
        </w:rPr>
        <w:t xml:space="preserve">-Marx 2007: 170; Suet. </w:t>
      </w:r>
      <w:r w:rsidRPr="006D00B6">
        <w:rPr>
          <w:rFonts w:ascii="Times New Roman" w:hAnsi="Times New Roman" w:cs="Times New Roman"/>
          <w:i/>
          <w:iCs/>
        </w:rPr>
        <w:t>Jul</w:t>
      </w:r>
      <w:r w:rsidRPr="006D00B6">
        <w:rPr>
          <w:rFonts w:ascii="Times New Roman" w:hAnsi="Times New Roman" w:cs="Times New Roman"/>
        </w:rPr>
        <w:t>. 28.2-3</w:t>
      </w:r>
    </w:p>
  </w:footnote>
  <w:footnote w:id="46">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73</w:t>
      </w:r>
    </w:p>
  </w:footnote>
  <w:footnote w:id="47">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140</w:t>
      </w:r>
    </w:p>
  </w:footnote>
  <w:footnote w:id="48">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Raaflaub</w:t>
      </w:r>
      <w:proofErr w:type="spellEnd"/>
      <w:r w:rsidRPr="006D00B6">
        <w:rPr>
          <w:rFonts w:ascii="Times New Roman" w:hAnsi="Times New Roman" w:cs="Times New Roman"/>
        </w:rPr>
        <w:t xml:space="preserve"> 2018: 17</w:t>
      </w:r>
    </w:p>
  </w:footnote>
  <w:footnote w:id="49">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141</w:t>
      </w:r>
    </w:p>
  </w:footnote>
  <w:footnote w:id="50">
    <w:p w:rsidR="007C191D" w:rsidRPr="006D00B6" w:rsidRDefault="007C191D">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67</w:t>
      </w:r>
    </w:p>
  </w:footnote>
  <w:footnote w:id="51">
    <w:p w:rsidR="00594A86" w:rsidRPr="006D00B6" w:rsidRDefault="00594A86">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Lewis and Reinhold 1990: 302</w:t>
      </w:r>
    </w:p>
  </w:footnote>
  <w:footnote w:id="52">
    <w:p w:rsidR="00594A86" w:rsidRPr="006D00B6" w:rsidRDefault="00594A86">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80</w:t>
      </w:r>
    </w:p>
  </w:footnote>
  <w:footnote w:id="53">
    <w:p w:rsidR="00594A86" w:rsidRPr="006D00B6" w:rsidRDefault="00594A86">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73</w:t>
      </w:r>
    </w:p>
  </w:footnote>
  <w:footnote w:id="54">
    <w:p w:rsidR="00594A86" w:rsidRPr="006D00B6" w:rsidRDefault="00594A86">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Morstein</w:t>
      </w:r>
      <w:proofErr w:type="spellEnd"/>
      <w:r w:rsidRPr="006D00B6">
        <w:rPr>
          <w:rFonts w:ascii="Times New Roman" w:hAnsi="Times New Roman" w:cs="Times New Roman"/>
        </w:rPr>
        <w:t>-Marx 2007: 177</w:t>
      </w:r>
    </w:p>
  </w:footnote>
  <w:footnote w:id="55">
    <w:p w:rsidR="00594A86" w:rsidRPr="006D00B6" w:rsidRDefault="00594A86">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Caes</w:t>
      </w:r>
      <w:proofErr w:type="spellEnd"/>
      <w:r w:rsidRPr="006D00B6">
        <w:rPr>
          <w:rFonts w:ascii="Times New Roman" w:hAnsi="Times New Roman" w:cs="Times New Roman"/>
        </w:rPr>
        <w:t xml:space="preserve">. </w:t>
      </w:r>
      <w:r w:rsidRPr="006D00B6">
        <w:rPr>
          <w:rFonts w:ascii="Times New Roman" w:hAnsi="Times New Roman" w:cs="Times New Roman"/>
          <w:i/>
          <w:iCs/>
        </w:rPr>
        <w:t>Civ.</w:t>
      </w:r>
      <w:r w:rsidRPr="006D00B6">
        <w:rPr>
          <w:rFonts w:ascii="Times New Roman" w:hAnsi="Times New Roman" w:cs="Times New Roman"/>
        </w:rPr>
        <w:t xml:space="preserve"> 1.9.4</w:t>
      </w:r>
    </w:p>
  </w:footnote>
  <w:footnote w:id="56">
    <w:p w:rsidR="00531F8C" w:rsidRPr="006D00B6" w:rsidRDefault="00531F8C">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151</w:t>
      </w:r>
    </w:p>
  </w:footnote>
  <w:footnote w:id="57">
    <w:p w:rsidR="00455128" w:rsidRPr="006D00B6" w:rsidRDefault="00455128">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Raaflaub</w:t>
      </w:r>
      <w:proofErr w:type="spellEnd"/>
      <w:r w:rsidRPr="006D00B6">
        <w:rPr>
          <w:rFonts w:ascii="Times New Roman" w:hAnsi="Times New Roman" w:cs="Times New Roman"/>
        </w:rPr>
        <w:t xml:space="preserve"> 2018: 20</w:t>
      </w:r>
    </w:p>
  </w:footnote>
  <w:footnote w:id="58">
    <w:p w:rsidR="00455128" w:rsidRPr="006D00B6" w:rsidRDefault="00455128">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Faaflaub</w:t>
      </w:r>
      <w:proofErr w:type="spellEnd"/>
      <w:r w:rsidRPr="006D00B6">
        <w:rPr>
          <w:rFonts w:ascii="Times New Roman" w:hAnsi="Times New Roman" w:cs="Times New Roman"/>
        </w:rPr>
        <w:t xml:space="preserve"> 2018: 26; </w:t>
      </w:r>
      <w:proofErr w:type="spellStart"/>
      <w:r w:rsidRPr="006D00B6">
        <w:rPr>
          <w:rFonts w:ascii="Times New Roman" w:hAnsi="Times New Roman" w:cs="Times New Roman"/>
        </w:rPr>
        <w:t>Caes</w:t>
      </w:r>
      <w:proofErr w:type="spellEnd"/>
      <w:r w:rsidRPr="006D00B6">
        <w:rPr>
          <w:rFonts w:ascii="Times New Roman" w:hAnsi="Times New Roman" w:cs="Times New Roman"/>
        </w:rPr>
        <w:t xml:space="preserve">. </w:t>
      </w:r>
      <w:r w:rsidRPr="006D00B6">
        <w:rPr>
          <w:rFonts w:ascii="Times New Roman" w:hAnsi="Times New Roman" w:cs="Times New Roman"/>
          <w:i/>
          <w:iCs/>
        </w:rPr>
        <w:t>Civ</w:t>
      </w:r>
      <w:r w:rsidRPr="006D00B6">
        <w:rPr>
          <w:rFonts w:ascii="Times New Roman" w:hAnsi="Times New Roman" w:cs="Times New Roman"/>
        </w:rPr>
        <w:t>. 1.32</w:t>
      </w:r>
    </w:p>
  </w:footnote>
  <w:footnote w:id="59">
    <w:p w:rsidR="00455128" w:rsidRPr="006D00B6" w:rsidRDefault="00455128">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Yates 2011: 161</w:t>
      </w:r>
    </w:p>
  </w:footnote>
  <w:footnote w:id="60">
    <w:p w:rsidR="00455128" w:rsidRPr="006D00B6" w:rsidRDefault="00455128">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80</w:t>
      </w:r>
    </w:p>
  </w:footnote>
  <w:footnote w:id="61">
    <w:p w:rsidR="00814320" w:rsidRPr="006D00B6" w:rsidRDefault="00814320" w:rsidP="00814320">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App. </w:t>
      </w:r>
      <w:r w:rsidRPr="006D00B6">
        <w:rPr>
          <w:rFonts w:ascii="Times New Roman" w:hAnsi="Times New Roman" w:cs="Times New Roman"/>
          <w:i/>
          <w:iCs/>
        </w:rPr>
        <w:t xml:space="preserve">BC. </w:t>
      </w:r>
      <w:r w:rsidRPr="006D00B6">
        <w:rPr>
          <w:rFonts w:ascii="Times New Roman" w:hAnsi="Times New Roman" w:cs="Times New Roman"/>
        </w:rPr>
        <w:t>2.5.32</w:t>
      </w:r>
    </w:p>
  </w:footnote>
  <w:footnote w:id="62">
    <w:p w:rsidR="00814320" w:rsidRPr="006D00B6" w:rsidRDefault="00814320" w:rsidP="00814320">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Plut</w:t>
      </w:r>
      <w:proofErr w:type="spellEnd"/>
      <w:r w:rsidRPr="006D00B6">
        <w:rPr>
          <w:rFonts w:ascii="Times New Roman" w:hAnsi="Times New Roman" w:cs="Times New Roman"/>
        </w:rPr>
        <w:t xml:space="preserve">. </w:t>
      </w:r>
      <w:proofErr w:type="spellStart"/>
      <w:r w:rsidRPr="006D00B6">
        <w:rPr>
          <w:rFonts w:ascii="Times New Roman" w:hAnsi="Times New Roman" w:cs="Times New Roman"/>
          <w:i/>
          <w:iCs/>
        </w:rPr>
        <w:t>Caes</w:t>
      </w:r>
      <w:proofErr w:type="spellEnd"/>
      <w:r w:rsidRPr="006D00B6">
        <w:rPr>
          <w:rFonts w:ascii="Times New Roman" w:hAnsi="Times New Roman" w:cs="Times New Roman"/>
          <w:i/>
          <w:iCs/>
        </w:rPr>
        <w:t>.</w:t>
      </w:r>
      <w:r w:rsidRPr="006D00B6">
        <w:rPr>
          <w:rFonts w:ascii="Times New Roman" w:hAnsi="Times New Roman" w:cs="Times New Roman"/>
        </w:rPr>
        <w:t xml:space="preserve"> 30.1</w:t>
      </w:r>
    </w:p>
  </w:footnote>
  <w:footnote w:id="63">
    <w:p w:rsidR="00814320" w:rsidRPr="006D00B6" w:rsidRDefault="00814320" w:rsidP="00814320">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82</w:t>
      </w:r>
    </w:p>
  </w:footnote>
  <w:footnote w:id="64">
    <w:p w:rsidR="003453C5" w:rsidRPr="006D00B6" w:rsidRDefault="003453C5">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83</w:t>
      </w:r>
    </w:p>
  </w:footnote>
  <w:footnote w:id="65">
    <w:p w:rsidR="005A7FA3" w:rsidRPr="006D00B6" w:rsidRDefault="005A7FA3">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Seager 2002: 149; Yates 2011: 164; </w:t>
      </w:r>
      <w:proofErr w:type="spellStart"/>
      <w:r w:rsidRPr="006D00B6">
        <w:rPr>
          <w:rFonts w:ascii="Times New Roman" w:hAnsi="Times New Roman" w:cs="Times New Roman"/>
        </w:rPr>
        <w:t>Cic</w:t>
      </w:r>
      <w:proofErr w:type="spellEnd"/>
      <w:r w:rsidRPr="006D00B6">
        <w:rPr>
          <w:rFonts w:ascii="Times New Roman" w:hAnsi="Times New Roman" w:cs="Times New Roman"/>
        </w:rPr>
        <w:t xml:space="preserve">. </w:t>
      </w:r>
      <w:r w:rsidRPr="006D00B6">
        <w:rPr>
          <w:rFonts w:ascii="Times New Roman" w:hAnsi="Times New Roman" w:cs="Times New Roman"/>
          <w:i/>
          <w:iCs/>
        </w:rPr>
        <w:t>Fam</w:t>
      </w:r>
      <w:r w:rsidRPr="006D00B6">
        <w:rPr>
          <w:rFonts w:ascii="Times New Roman" w:hAnsi="Times New Roman" w:cs="Times New Roman"/>
        </w:rPr>
        <w:t>. 16.11.2</w:t>
      </w:r>
    </w:p>
  </w:footnote>
  <w:footnote w:id="66">
    <w:p w:rsidR="005A7FA3" w:rsidRPr="006D00B6" w:rsidRDefault="005A7FA3">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Cic</w:t>
      </w:r>
      <w:proofErr w:type="spellEnd"/>
      <w:r w:rsidRPr="006D00B6">
        <w:rPr>
          <w:rFonts w:ascii="Times New Roman" w:hAnsi="Times New Roman" w:cs="Times New Roman"/>
        </w:rPr>
        <w:t xml:space="preserve">. </w:t>
      </w:r>
      <w:r w:rsidRPr="006D00B6">
        <w:rPr>
          <w:rFonts w:ascii="Times New Roman" w:hAnsi="Times New Roman" w:cs="Times New Roman"/>
          <w:i/>
          <w:iCs/>
        </w:rPr>
        <w:t>Fam</w:t>
      </w:r>
      <w:r w:rsidRPr="006D00B6">
        <w:rPr>
          <w:rFonts w:ascii="Times New Roman" w:hAnsi="Times New Roman" w:cs="Times New Roman"/>
        </w:rPr>
        <w:t>. 9.6.2</w:t>
      </w:r>
    </w:p>
  </w:footnote>
  <w:footnote w:id="67">
    <w:p w:rsidR="005A7FA3" w:rsidRPr="006D00B6" w:rsidRDefault="005A7FA3">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Morstein</w:t>
      </w:r>
      <w:proofErr w:type="spellEnd"/>
      <w:r w:rsidRPr="006D00B6">
        <w:rPr>
          <w:rFonts w:ascii="Times New Roman" w:hAnsi="Times New Roman" w:cs="Times New Roman"/>
        </w:rPr>
        <w:t>-Marx 2007: 173</w:t>
      </w:r>
    </w:p>
  </w:footnote>
  <w:footnote w:id="68">
    <w:p w:rsidR="005A7FA3" w:rsidRPr="006D00B6" w:rsidRDefault="005A7FA3">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Lewis and Reinhold 1990: 229</w:t>
      </w:r>
    </w:p>
  </w:footnote>
  <w:footnote w:id="69">
    <w:p w:rsidR="005A7FA3" w:rsidRPr="006D00B6" w:rsidRDefault="005A7FA3">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84</w:t>
      </w:r>
    </w:p>
  </w:footnote>
  <w:footnote w:id="70">
    <w:p w:rsidR="00CC2AFE" w:rsidRPr="006D00B6" w:rsidRDefault="00CC2AFE">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Morstein</w:t>
      </w:r>
      <w:proofErr w:type="spellEnd"/>
      <w:r w:rsidRPr="006D00B6">
        <w:rPr>
          <w:rFonts w:ascii="Times New Roman" w:hAnsi="Times New Roman" w:cs="Times New Roman"/>
        </w:rPr>
        <w:t>-Marx 2007: 159</w:t>
      </w:r>
    </w:p>
  </w:footnote>
  <w:footnote w:id="71">
    <w:p w:rsidR="00AB5AD9" w:rsidRPr="006D00B6" w:rsidRDefault="00AB5AD9">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Yates 2011: 163; Suet. </w:t>
      </w:r>
      <w:r w:rsidRPr="006D00B6">
        <w:rPr>
          <w:rFonts w:ascii="Times New Roman" w:hAnsi="Times New Roman" w:cs="Times New Roman"/>
          <w:i/>
          <w:iCs/>
        </w:rPr>
        <w:t>Jul</w:t>
      </w:r>
      <w:r w:rsidRPr="006D00B6">
        <w:rPr>
          <w:rFonts w:ascii="Times New Roman" w:hAnsi="Times New Roman" w:cs="Times New Roman"/>
        </w:rPr>
        <w:t>. 30.3-4</w:t>
      </w:r>
    </w:p>
  </w:footnote>
  <w:footnote w:id="72">
    <w:p w:rsidR="00AB5AD9" w:rsidRPr="006D00B6" w:rsidRDefault="00AB5AD9">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67</w:t>
      </w:r>
    </w:p>
  </w:footnote>
  <w:footnote w:id="73">
    <w:p w:rsidR="00AB5AD9" w:rsidRPr="006D00B6" w:rsidRDefault="00AB5AD9">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70</w:t>
      </w:r>
    </w:p>
  </w:footnote>
  <w:footnote w:id="74">
    <w:p w:rsidR="00AB5AD9" w:rsidRPr="006D00B6" w:rsidRDefault="00AB5AD9">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Cic</w:t>
      </w:r>
      <w:proofErr w:type="spellEnd"/>
      <w:r w:rsidRPr="006D00B6">
        <w:rPr>
          <w:rFonts w:ascii="Times New Roman" w:hAnsi="Times New Roman" w:cs="Times New Roman"/>
        </w:rPr>
        <w:t xml:space="preserve">. </w:t>
      </w:r>
      <w:r w:rsidRPr="006D00B6">
        <w:rPr>
          <w:rFonts w:ascii="Times New Roman" w:hAnsi="Times New Roman" w:cs="Times New Roman"/>
          <w:i/>
          <w:iCs/>
        </w:rPr>
        <w:t>Fam</w:t>
      </w:r>
      <w:r w:rsidRPr="006D00B6">
        <w:rPr>
          <w:rFonts w:ascii="Times New Roman" w:hAnsi="Times New Roman" w:cs="Times New Roman"/>
        </w:rPr>
        <w:t>. 8.14</w:t>
      </w:r>
    </w:p>
  </w:footnote>
  <w:footnote w:id="75">
    <w:p w:rsidR="003A00DE" w:rsidRPr="006D00B6" w:rsidRDefault="003A00DE">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Yates 2011: 164</w:t>
      </w:r>
    </w:p>
  </w:footnote>
  <w:footnote w:id="76">
    <w:p w:rsidR="003A00DE" w:rsidRPr="006D00B6" w:rsidRDefault="003A00DE">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70</w:t>
      </w:r>
    </w:p>
  </w:footnote>
  <w:footnote w:id="77">
    <w:p w:rsidR="003A00DE" w:rsidRPr="006D00B6" w:rsidRDefault="003A00DE">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Morstein</w:t>
      </w:r>
      <w:proofErr w:type="spellEnd"/>
      <w:r w:rsidRPr="006D00B6">
        <w:rPr>
          <w:rFonts w:ascii="Times New Roman" w:hAnsi="Times New Roman" w:cs="Times New Roman"/>
        </w:rPr>
        <w:t>-Marx 2007: 161</w:t>
      </w:r>
    </w:p>
  </w:footnote>
  <w:footnote w:id="78">
    <w:p w:rsidR="003A00DE" w:rsidRPr="006D00B6" w:rsidRDefault="003A00DE">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Morstein</w:t>
      </w:r>
      <w:proofErr w:type="spellEnd"/>
      <w:r w:rsidRPr="006D00B6">
        <w:rPr>
          <w:rFonts w:ascii="Times New Roman" w:hAnsi="Times New Roman" w:cs="Times New Roman"/>
        </w:rPr>
        <w:t>-Marx 2007: 164</w:t>
      </w:r>
    </w:p>
  </w:footnote>
  <w:footnote w:id="79">
    <w:p w:rsidR="00531F8C" w:rsidRPr="006D00B6" w:rsidRDefault="00531F8C" w:rsidP="00531F8C">
      <w:pPr>
        <w:pStyle w:val="FootnoteText"/>
        <w:rPr>
          <w:rFonts w:ascii="Times New Roman" w:hAnsi="Times New Roman" w:cs="Times New Roman"/>
        </w:rPr>
      </w:pPr>
      <w:r w:rsidRPr="006D00B6">
        <w:rPr>
          <w:rStyle w:val="FootnoteReference"/>
          <w:rFonts w:ascii="Times New Roman" w:hAnsi="Times New Roman" w:cs="Times New Roman"/>
        </w:rPr>
        <w:footnoteRef/>
      </w:r>
      <w:r w:rsidRPr="006D00B6">
        <w:rPr>
          <w:rFonts w:ascii="Times New Roman" w:hAnsi="Times New Roman" w:cs="Times New Roman"/>
        </w:rPr>
        <w:t xml:space="preserve"> </w:t>
      </w:r>
      <w:proofErr w:type="spellStart"/>
      <w:r w:rsidRPr="006D00B6">
        <w:rPr>
          <w:rFonts w:ascii="Times New Roman" w:hAnsi="Times New Roman" w:cs="Times New Roman"/>
        </w:rPr>
        <w:t>Raaflaub</w:t>
      </w:r>
      <w:proofErr w:type="spellEnd"/>
      <w:r w:rsidRPr="006D00B6">
        <w:rPr>
          <w:rFonts w:ascii="Times New Roman" w:hAnsi="Times New Roman" w:cs="Times New Roman"/>
        </w:rPr>
        <w:t xml:space="preserve"> 2018: 15</w:t>
      </w:r>
    </w:p>
  </w:footnote>
  <w:footnote w:id="80">
    <w:p w:rsidR="00531F8C" w:rsidRDefault="00531F8C" w:rsidP="00531F8C">
      <w:pPr>
        <w:pStyle w:val="FootnoteText"/>
      </w:pPr>
      <w:r w:rsidRPr="006D00B6">
        <w:rPr>
          <w:rStyle w:val="FootnoteReference"/>
          <w:rFonts w:ascii="Times New Roman" w:hAnsi="Times New Roman" w:cs="Times New Roman"/>
        </w:rPr>
        <w:footnoteRef/>
      </w:r>
      <w:r w:rsidRPr="006D00B6">
        <w:rPr>
          <w:rFonts w:ascii="Times New Roman" w:hAnsi="Times New Roman" w:cs="Times New Roman"/>
        </w:rPr>
        <w:t xml:space="preserve"> Stanton 2003: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91D" w:rsidRDefault="007C191D">
    <w:pPr>
      <w:pStyle w:val="Header"/>
    </w:pPr>
    <w:r>
      <w:t>1500326</w:t>
    </w:r>
    <w:r>
      <w:tab/>
    </w:r>
    <w:r>
      <w:tab/>
      <w:t>Tomas Sharpe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A1FF6"/>
    <w:multiLevelType w:val="hybridMultilevel"/>
    <w:tmpl w:val="E654B3C6"/>
    <w:lvl w:ilvl="0" w:tplc="52CCBA1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34E3F"/>
    <w:multiLevelType w:val="hybridMultilevel"/>
    <w:tmpl w:val="6EE4BF50"/>
    <w:lvl w:ilvl="0" w:tplc="A1AA82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DC1020"/>
    <w:multiLevelType w:val="hybridMultilevel"/>
    <w:tmpl w:val="B2D668CE"/>
    <w:lvl w:ilvl="0" w:tplc="9D2418C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B804AF"/>
    <w:multiLevelType w:val="hybridMultilevel"/>
    <w:tmpl w:val="F21CE1CC"/>
    <w:lvl w:ilvl="0" w:tplc="892E2E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12311B"/>
    <w:multiLevelType w:val="hybridMultilevel"/>
    <w:tmpl w:val="5BC64358"/>
    <w:lvl w:ilvl="0" w:tplc="39945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E373CA"/>
    <w:multiLevelType w:val="hybridMultilevel"/>
    <w:tmpl w:val="A984A03E"/>
    <w:lvl w:ilvl="0" w:tplc="53147AB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Y3NTU2MTEwMzYyNDBR0lEKTi0uzszPAykwrAUAMI3DbywAAAA="/>
  </w:docVars>
  <w:rsids>
    <w:rsidRoot w:val="00EF4A5B"/>
    <w:rsid w:val="00182F8A"/>
    <w:rsid w:val="001E6ECB"/>
    <w:rsid w:val="00257D4E"/>
    <w:rsid w:val="00264B95"/>
    <w:rsid w:val="002667B1"/>
    <w:rsid w:val="002C0776"/>
    <w:rsid w:val="002C2F0E"/>
    <w:rsid w:val="002E0DD1"/>
    <w:rsid w:val="003401C1"/>
    <w:rsid w:val="003453C5"/>
    <w:rsid w:val="00363AE7"/>
    <w:rsid w:val="003A00DE"/>
    <w:rsid w:val="003A75CA"/>
    <w:rsid w:val="00455128"/>
    <w:rsid w:val="004A752B"/>
    <w:rsid w:val="00531F8C"/>
    <w:rsid w:val="00594A86"/>
    <w:rsid w:val="005A7FA3"/>
    <w:rsid w:val="005B237E"/>
    <w:rsid w:val="005B74EF"/>
    <w:rsid w:val="00612AE1"/>
    <w:rsid w:val="00620C76"/>
    <w:rsid w:val="00663F16"/>
    <w:rsid w:val="006C3B36"/>
    <w:rsid w:val="006D00B6"/>
    <w:rsid w:val="00701330"/>
    <w:rsid w:val="007639A1"/>
    <w:rsid w:val="00775645"/>
    <w:rsid w:val="007C191D"/>
    <w:rsid w:val="007C2B9C"/>
    <w:rsid w:val="007E198F"/>
    <w:rsid w:val="00812888"/>
    <w:rsid w:val="00814320"/>
    <w:rsid w:val="008511EA"/>
    <w:rsid w:val="008A7A79"/>
    <w:rsid w:val="00902571"/>
    <w:rsid w:val="00971B02"/>
    <w:rsid w:val="009B6E47"/>
    <w:rsid w:val="009E5475"/>
    <w:rsid w:val="00A1776C"/>
    <w:rsid w:val="00A2636B"/>
    <w:rsid w:val="00A94615"/>
    <w:rsid w:val="00AB5AD9"/>
    <w:rsid w:val="00AC412C"/>
    <w:rsid w:val="00AE54CE"/>
    <w:rsid w:val="00B01579"/>
    <w:rsid w:val="00B226FF"/>
    <w:rsid w:val="00B4261F"/>
    <w:rsid w:val="00B57B43"/>
    <w:rsid w:val="00B65285"/>
    <w:rsid w:val="00BF72FC"/>
    <w:rsid w:val="00C5247F"/>
    <w:rsid w:val="00C53556"/>
    <w:rsid w:val="00C629A5"/>
    <w:rsid w:val="00CC2AFE"/>
    <w:rsid w:val="00CE47E4"/>
    <w:rsid w:val="00D409BC"/>
    <w:rsid w:val="00E32E1A"/>
    <w:rsid w:val="00E37B5C"/>
    <w:rsid w:val="00E50605"/>
    <w:rsid w:val="00E51FDE"/>
    <w:rsid w:val="00E95F8E"/>
    <w:rsid w:val="00ED54C2"/>
    <w:rsid w:val="00EF4A5B"/>
    <w:rsid w:val="00F80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DDD49"/>
  <w15:chartTrackingRefBased/>
  <w15:docId w15:val="{53FB6DE4-EE5C-4DAB-B27B-1894FBAEB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A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4A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F4A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4A5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4A5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4A5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75645"/>
    <w:pPr>
      <w:ind w:left="720"/>
      <w:contextualSpacing/>
    </w:pPr>
  </w:style>
  <w:style w:type="paragraph" w:styleId="BalloonText">
    <w:name w:val="Balloon Text"/>
    <w:basedOn w:val="Normal"/>
    <w:link w:val="BalloonTextChar"/>
    <w:uiPriority w:val="99"/>
    <w:semiHidden/>
    <w:unhideWhenUsed/>
    <w:rsid w:val="00264B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B95"/>
    <w:rPr>
      <w:rFonts w:ascii="Segoe UI" w:hAnsi="Segoe UI" w:cs="Segoe UI"/>
      <w:sz w:val="18"/>
      <w:szCs w:val="18"/>
    </w:rPr>
  </w:style>
  <w:style w:type="paragraph" w:styleId="FootnoteText">
    <w:name w:val="footnote text"/>
    <w:basedOn w:val="Normal"/>
    <w:link w:val="FootnoteTextChar"/>
    <w:uiPriority w:val="99"/>
    <w:semiHidden/>
    <w:unhideWhenUsed/>
    <w:rsid w:val="00A177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776C"/>
    <w:rPr>
      <w:sz w:val="20"/>
      <w:szCs w:val="20"/>
    </w:rPr>
  </w:style>
  <w:style w:type="character" w:styleId="FootnoteReference">
    <w:name w:val="footnote reference"/>
    <w:basedOn w:val="DefaultParagraphFont"/>
    <w:uiPriority w:val="99"/>
    <w:semiHidden/>
    <w:unhideWhenUsed/>
    <w:rsid w:val="00A1776C"/>
    <w:rPr>
      <w:vertAlign w:val="superscript"/>
    </w:rPr>
  </w:style>
  <w:style w:type="paragraph" w:styleId="Header">
    <w:name w:val="header"/>
    <w:basedOn w:val="Normal"/>
    <w:link w:val="HeaderChar"/>
    <w:uiPriority w:val="99"/>
    <w:unhideWhenUsed/>
    <w:rsid w:val="009E5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475"/>
  </w:style>
  <w:style w:type="paragraph" w:styleId="Footer">
    <w:name w:val="footer"/>
    <w:basedOn w:val="Normal"/>
    <w:link w:val="FooterChar"/>
    <w:uiPriority w:val="99"/>
    <w:unhideWhenUsed/>
    <w:rsid w:val="009E5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475"/>
  </w:style>
  <w:style w:type="character" w:styleId="CommentReference">
    <w:name w:val="annotation reference"/>
    <w:basedOn w:val="DefaultParagraphFont"/>
    <w:uiPriority w:val="99"/>
    <w:semiHidden/>
    <w:unhideWhenUsed/>
    <w:rsid w:val="002C0776"/>
    <w:rPr>
      <w:sz w:val="16"/>
      <w:szCs w:val="16"/>
    </w:rPr>
  </w:style>
  <w:style w:type="paragraph" w:styleId="CommentText">
    <w:name w:val="annotation text"/>
    <w:basedOn w:val="Normal"/>
    <w:link w:val="CommentTextChar"/>
    <w:uiPriority w:val="99"/>
    <w:semiHidden/>
    <w:unhideWhenUsed/>
    <w:rsid w:val="002C0776"/>
    <w:pPr>
      <w:spacing w:line="240" w:lineRule="auto"/>
    </w:pPr>
    <w:rPr>
      <w:sz w:val="20"/>
      <w:szCs w:val="20"/>
    </w:rPr>
  </w:style>
  <w:style w:type="character" w:customStyle="1" w:styleId="CommentTextChar">
    <w:name w:val="Comment Text Char"/>
    <w:basedOn w:val="DefaultParagraphFont"/>
    <w:link w:val="CommentText"/>
    <w:uiPriority w:val="99"/>
    <w:semiHidden/>
    <w:rsid w:val="002C0776"/>
    <w:rPr>
      <w:sz w:val="20"/>
      <w:szCs w:val="20"/>
    </w:rPr>
  </w:style>
  <w:style w:type="paragraph" w:styleId="CommentSubject">
    <w:name w:val="annotation subject"/>
    <w:basedOn w:val="CommentText"/>
    <w:next w:val="CommentText"/>
    <w:link w:val="CommentSubjectChar"/>
    <w:uiPriority w:val="99"/>
    <w:semiHidden/>
    <w:unhideWhenUsed/>
    <w:rsid w:val="002C0776"/>
    <w:rPr>
      <w:b/>
      <w:bCs/>
    </w:rPr>
  </w:style>
  <w:style w:type="character" w:customStyle="1" w:styleId="CommentSubjectChar">
    <w:name w:val="Comment Subject Char"/>
    <w:basedOn w:val="CommentTextChar"/>
    <w:link w:val="CommentSubject"/>
    <w:uiPriority w:val="99"/>
    <w:semiHidden/>
    <w:rsid w:val="002C07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4817</Words>
  <Characters>23411</Characters>
  <Application>Microsoft Office Word</Application>
  <DocSecurity>0</DocSecurity>
  <Lines>441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Sharpe</dc:creator>
  <cp:keywords/>
  <dc:description/>
  <cp:lastModifiedBy>Tomas Sharpe</cp:lastModifiedBy>
  <cp:revision>2</cp:revision>
  <dcterms:created xsi:type="dcterms:W3CDTF">2020-01-17T17:28:00Z</dcterms:created>
  <dcterms:modified xsi:type="dcterms:W3CDTF">2020-01-17T17:28:00Z</dcterms:modified>
</cp:coreProperties>
</file>