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DA03C7" w:rsidRDefault="00833470" w:rsidP="000D5928">
      <w:pPr>
        <w:spacing w:after="0" w:line="360" w:lineRule="auto"/>
        <w:jc w:val="both"/>
        <w:rPr>
          <w:rFonts w:ascii="Times New Roman" w:hAnsi="Times New Roman" w:cs="Times New Roman"/>
          <w:b/>
          <w:bCs/>
          <w:sz w:val="24"/>
          <w:szCs w:val="24"/>
        </w:rPr>
      </w:pPr>
      <w:r w:rsidRPr="00DA03C7">
        <w:rPr>
          <w:rFonts w:ascii="Times New Roman" w:hAnsi="Times New Roman" w:cs="Times New Roman"/>
          <w:b/>
          <w:bCs/>
          <w:noProof/>
          <w:sz w:val="24"/>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DA03C7" w:rsidRDefault="00833470" w:rsidP="000D5928">
      <w:pPr>
        <w:spacing w:after="0" w:line="360" w:lineRule="auto"/>
        <w:jc w:val="both"/>
        <w:rPr>
          <w:rFonts w:ascii="Times New Roman" w:hAnsi="Times New Roman" w:cs="Times New Roman"/>
          <w:b/>
          <w:bCs/>
          <w:sz w:val="24"/>
          <w:szCs w:val="24"/>
        </w:rPr>
      </w:pPr>
    </w:p>
    <w:p w14:paraId="624F191C" w14:textId="77777777" w:rsidR="00833470" w:rsidRPr="00DA03C7" w:rsidRDefault="00833470" w:rsidP="000D5928">
      <w:pPr>
        <w:spacing w:after="0" w:line="360" w:lineRule="auto"/>
        <w:jc w:val="both"/>
        <w:rPr>
          <w:rFonts w:ascii="Times New Roman" w:hAnsi="Times New Roman" w:cs="Times New Roman"/>
          <w:b/>
          <w:bCs/>
          <w:sz w:val="24"/>
          <w:szCs w:val="24"/>
        </w:rPr>
      </w:pPr>
    </w:p>
    <w:p w14:paraId="0F83201D" w14:textId="77777777" w:rsidR="00833470" w:rsidRPr="00DA03C7" w:rsidRDefault="00833470" w:rsidP="000D5928">
      <w:pPr>
        <w:spacing w:after="0" w:line="360" w:lineRule="auto"/>
        <w:jc w:val="both"/>
        <w:rPr>
          <w:rFonts w:ascii="Times New Roman" w:hAnsi="Times New Roman" w:cs="Times New Roman"/>
          <w:b/>
          <w:bCs/>
          <w:sz w:val="24"/>
          <w:szCs w:val="24"/>
        </w:rPr>
      </w:pPr>
    </w:p>
    <w:p w14:paraId="04402846" w14:textId="77777777" w:rsidR="003F427B" w:rsidRPr="00DA03C7" w:rsidRDefault="003F427B" w:rsidP="000D5928">
      <w:pPr>
        <w:tabs>
          <w:tab w:val="left" w:pos="6540"/>
        </w:tabs>
        <w:spacing w:after="0" w:line="360" w:lineRule="auto"/>
        <w:jc w:val="both"/>
        <w:rPr>
          <w:rFonts w:ascii="Times New Roman" w:hAnsi="Times New Roman" w:cs="Times New Roman"/>
          <w:b/>
          <w:bCs/>
          <w:sz w:val="24"/>
          <w:szCs w:val="24"/>
        </w:rPr>
      </w:pPr>
    </w:p>
    <w:p w14:paraId="5818B88A" w14:textId="54A1263F" w:rsidR="00833470" w:rsidRPr="00335BDD" w:rsidRDefault="00833470" w:rsidP="000D5928">
      <w:pPr>
        <w:tabs>
          <w:tab w:val="left" w:pos="6540"/>
        </w:tabs>
        <w:spacing w:after="0" w:line="360" w:lineRule="auto"/>
        <w:jc w:val="both"/>
        <w:rPr>
          <w:rFonts w:ascii="Times New Roman" w:hAnsi="Times New Roman" w:cs="Times New Roman"/>
          <w:b/>
          <w:bCs/>
          <w:sz w:val="28"/>
          <w:szCs w:val="28"/>
        </w:rPr>
      </w:pPr>
      <w:bookmarkStart w:id="0" w:name="_Hlk119323191"/>
      <w:r w:rsidRPr="00335BDD">
        <w:rPr>
          <w:rFonts w:ascii="Times New Roman" w:hAnsi="Times New Roman" w:cs="Times New Roman"/>
          <w:b/>
          <w:bCs/>
          <w:sz w:val="28"/>
          <w:szCs w:val="28"/>
        </w:rPr>
        <w:t xml:space="preserve">Student name: </w:t>
      </w:r>
      <w:r w:rsidR="00681496" w:rsidRPr="00335BDD">
        <w:rPr>
          <w:rFonts w:ascii="Times New Roman" w:hAnsi="Times New Roman" w:cs="Times New Roman"/>
          <w:b/>
          <w:bCs/>
          <w:sz w:val="28"/>
          <w:szCs w:val="28"/>
        </w:rPr>
        <w:t>Kopila Roka Magar</w:t>
      </w:r>
    </w:p>
    <w:p w14:paraId="476C763A" w14:textId="636E814D" w:rsidR="00833470" w:rsidRPr="00335BDD" w:rsidRDefault="00833470" w:rsidP="000D5928">
      <w:pPr>
        <w:tabs>
          <w:tab w:val="left" w:pos="6540"/>
        </w:tabs>
        <w:spacing w:after="0" w:line="360" w:lineRule="auto"/>
        <w:jc w:val="both"/>
        <w:rPr>
          <w:rFonts w:ascii="Times New Roman" w:hAnsi="Times New Roman" w:cs="Times New Roman"/>
          <w:b/>
          <w:bCs/>
          <w:sz w:val="28"/>
          <w:szCs w:val="28"/>
          <w:lang w:val="nl-NL"/>
        </w:rPr>
      </w:pPr>
      <w:r w:rsidRPr="00335BDD">
        <w:rPr>
          <w:rFonts w:ascii="Times New Roman" w:hAnsi="Times New Roman" w:cs="Times New Roman"/>
          <w:b/>
          <w:bCs/>
          <w:sz w:val="28"/>
          <w:szCs w:val="28"/>
          <w:lang w:val="nl-NL"/>
        </w:rPr>
        <w:t>Student ID:</w:t>
      </w:r>
      <w:r w:rsidR="00681496" w:rsidRPr="00335BDD">
        <w:rPr>
          <w:rFonts w:ascii="Times New Roman" w:hAnsi="Times New Roman" w:cs="Times New Roman"/>
          <w:b/>
          <w:bCs/>
          <w:sz w:val="28"/>
          <w:szCs w:val="28"/>
          <w:lang w:val="nl-NL"/>
        </w:rPr>
        <w:t xml:space="preserve"> 2512524</w:t>
      </w:r>
    </w:p>
    <w:p w14:paraId="27005EB9" w14:textId="77777777" w:rsidR="00833470" w:rsidRPr="00335BDD" w:rsidRDefault="00833470" w:rsidP="000D5928">
      <w:pPr>
        <w:tabs>
          <w:tab w:val="left" w:pos="6540"/>
        </w:tabs>
        <w:spacing w:after="0" w:line="360" w:lineRule="auto"/>
        <w:jc w:val="both"/>
        <w:rPr>
          <w:rFonts w:ascii="Times New Roman" w:hAnsi="Times New Roman" w:cs="Times New Roman"/>
          <w:b/>
          <w:bCs/>
          <w:sz w:val="28"/>
          <w:szCs w:val="28"/>
          <w:lang w:val="nl-NL"/>
        </w:rPr>
      </w:pPr>
    </w:p>
    <w:p w14:paraId="543E95E7" w14:textId="6292028D" w:rsidR="00833470" w:rsidRPr="00335BDD" w:rsidRDefault="00833470" w:rsidP="000D5928">
      <w:pPr>
        <w:tabs>
          <w:tab w:val="left" w:pos="6540"/>
        </w:tabs>
        <w:spacing w:after="0" w:line="360" w:lineRule="auto"/>
        <w:jc w:val="both"/>
        <w:rPr>
          <w:rFonts w:ascii="Times New Roman" w:hAnsi="Times New Roman" w:cs="Times New Roman"/>
          <w:b/>
          <w:bCs/>
          <w:sz w:val="28"/>
          <w:szCs w:val="28"/>
          <w:lang w:val="nl-NL"/>
        </w:rPr>
      </w:pPr>
      <w:r w:rsidRPr="00335BDD">
        <w:rPr>
          <w:rFonts w:ascii="Times New Roman" w:hAnsi="Times New Roman" w:cs="Times New Roman"/>
          <w:b/>
          <w:bCs/>
          <w:sz w:val="28"/>
          <w:szCs w:val="28"/>
          <w:lang w:val="nl-NL"/>
        </w:rPr>
        <w:t xml:space="preserve">Module name: </w:t>
      </w:r>
      <w:r w:rsidR="00681496" w:rsidRPr="00335BDD">
        <w:rPr>
          <w:rFonts w:ascii="Times New Roman" w:hAnsi="Times New Roman" w:cs="Times New Roman"/>
          <w:b/>
          <w:bCs/>
          <w:sz w:val="28"/>
          <w:szCs w:val="28"/>
          <w:lang w:val="nl-NL"/>
        </w:rPr>
        <w:t>Health and Social Care</w:t>
      </w:r>
    </w:p>
    <w:p w14:paraId="0009AFB0" w14:textId="0805C425" w:rsidR="00833470" w:rsidRPr="00335BDD" w:rsidRDefault="00833470" w:rsidP="000D5928">
      <w:pPr>
        <w:tabs>
          <w:tab w:val="left" w:pos="6540"/>
        </w:tabs>
        <w:spacing w:after="0" w:line="360" w:lineRule="auto"/>
        <w:jc w:val="both"/>
        <w:rPr>
          <w:rFonts w:ascii="Times New Roman" w:hAnsi="Times New Roman" w:cs="Times New Roman"/>
          <w:b/>
          <w:bCs/>
          <w:sz w:val="28"/>
          <w:szCs w:val="28"/>
        </w:rPr>
      </w:pPr>
      <w:r w:rsidRPr="00335BDD">
        <w:rPr>
          <w:rFonts w:ascii="Times New Roman" w:hAnsi="Times New Roman" w:cs="Times New Roman"/>
          <w:b/>
          <w:bCs/>
          <w:sz w:val="28"/>
          <w:szCs w:val="28"/>
        </w:rPr>
        <w:t>Module code:</w:t>
      </w:r>
      <w:r w:rsidR="00681496" w:rsidRPr="00335BDD">
        <w:rPr>
          <w:rFonts w:ascii="Times New Roman" w:hAnsi="Times New Roman" w:cs="Times New Roman"/>
          <w:b/>
          <w:bCs/>
          <w:sz w:val="28"/>
          <w:szCs w:val="28"/>
          <w:lang w:val="nl-NL"/>
        </w:rPr>
        <w:t xml:space="preserve"> LCHS4003</w:t>
      </w:r>
    </w:p>
    <w:p w14:paraId="410C101D" w14:textId="0956FCA9" w:rsidR="00ED68DA" w:rsidRPr="00335BDD" w:rsidRDefault="00833470" w:rsidP="000D5928">
      <w:pPr>
        <w:spacing w:after="0" w:line="360" w:lineRule="auto"/>
        <w:jc w:val="both"/>
        <w:rPr>
          <w:rFonts w:ascii="Times New Roman" w:hAnsi="Times New Roman" w:cs="Times New Roman"/>
          <w:b/>
          <w:bCs/>
          <w:sz w:val="28"/>
          <w:szCs w:val="28"/>
        </w:rPr>
      </w:pPr>
      <w:r w:rsidRPr="00335BDD">
        <w:rPr>
          <w:rFonts w:ascii="Times New Roman" w:hAnsi="Times New Roman" w:cs="Times New Roman"/>
          <w:b/>
          <w:bCs/>
          <w:sz w:val="28"/>
          <w:szCs w:val="28"/>
        </w:rPr>
        <w:t>Lecturer nam</w:t>
      </w:r>
      <w:r w:rsidR="00681496" w:rsidRPr="00335BDD">
        <w:rPr>
          <w:rFonts w:ascii="Times New Roman" w:hAnsi="Times New Roman" w:cs="Times New Roman"/>
          <w:b/>
          <w:bCs/>
          <w:sz w:val="28"/>
          <w:szCs w:val="28"/>
        </w:rPr>
        <w:t xml:space="preserve">e: Muhammad Aliyu </w:t>
      </w:r>
      <w:bookmarkEnd w:id="0"/>
    </w:p>
    <w:p w14:paraId="6274FC37" w14:textId="77777777" w:rsidR="00ED68DA" w:rsidRDefault="00ED68DA">
      <w:pPr>
        <w:rPr>
          <w:rFonts w:ascii="Times New Roman" w:hAnsi="Times New Roman" w:cs="Times New Roman"/>
          <w:b/>
          <w:bCs/>
          <w:sz w:val="24"/>
          <w:szCs w:val="24"/>
        </w:rPr>
      </w:pPr>
    </w:p>
    <w:p w14:paraId="46785AAE" w14:textId="77777777" w:rsidR="00ED68DA" w:rsidRDefault="00ED68DA">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EastAsia" w:hAnsiTheme="minorHAnsi" w:cstheme="minorBidi"/>
          <w:color w:val="auto"/>
          <w:sz w:val="28"/>
          <w:szCs w:val="28"/>
          <w:lang w:val="en-GB" w:eastAsia="zh-CN"/>
        </w:rPr>
        <w:id w:val="-1434591842"/>
        <w:docPartObj>
          <w:docPartGallery w:val="Table of Contents"/>
          <w:docPartUnique/>
        </w:docPartObj>
      </w:sdtPr>
      <w:sdtEndPr>
        <w:rPr>
          <w:b/>
          <w:bCs/>
          <w:noProof/>
        </w:rPr>
      </w:sdtEndPr>
      <w:sdtContent>
        <w:p w14:paraId="7BC7634F" w14:textId="27D94529" w:rsidR="00ED68DA" w:rsidRPr="00745371" w:rsidRDefault="00ED68DA">
          <w:pPr>
            <w:pStyle w:val="TOCHeading"/>
            <w:rPr>
              <w:sz w:val="24"/>
              <w:szCs w:val="24"/>
            </w:rPr>
          </w:pPr>
          <w:r w:rsidRPr="00745371">
            <w:rPr>
              <w:sz w:val="24"/>
              <w:szCs w:val="24"/>
            </w:rPr>
            <w:t>Contents</w:t>
          </w:r>
        </w:p>
        <w:p w14:paraId="025D286B" w14:textId="4A6B44CA" w:rsidR="00ED68DA" w:rsidRPr="00745371" w:rsidRDefault="00ED68DA">
          <w:pPr>
            <w:pStyle w:val="TOC1"/>
            <w:tabs>
              <w:tab w:val="right" w:leader="dot" w:pos="9016"/>
            </w:tabs>
            <w:rPr>
              <w:noProof/>
              <w:kern w:val="2"/>
              <w:sz w:val="24"/>
              <w:szCs w:val="24"/>
              <w:lang w:eastAsia="en-GB"/>
              <w14:ligatures w14:val="standardContextual"/>
            </w:rPr>
          </w:pPr>
          <w:r w:rsidRPr="00745371">
            <w:rPr>
              <w:sz w:val="24"/>
              <w:szCs w:val="24"/>
            </w:rPr>
            <w:fldChar w:fldCharType="begin"/>
          </w:r>
          <w:r w:rsidRPr="00745371">
            <w:rPr>
              <w:sz w:val="24"/>
              <w:szCs w:val="24"/>
            </w:rPr>
            <w:instrText xml:space="preserve"> TOC \o "1-3" \h \z \u </w:instrText>
          </w:r>
          <w:r w:rsidRPr="00745371">
            <w:rPr>
              <w:sz w:val="24"/>
              <w:szCs w:val="24"/>
            </w:rPr>
            <w:fldChar w:fldCharType="separate"/>
          </w:r>
          <w:hyperlink w:anchor="_Toc224576047" w:history="1">
            <w:r w:rsidRPr="00745371">
              <w:rPr>
                <w:rStyle w:val="Hyperlink"/>
                <w:rFonts w:ascii="Times New Roman" w:hAnsi="Times New Roman" w:cs="Times New Roman"/>
                <w:noProof/>
                <w:sz w:val="24"/>
                <w:szCs w:val="24"/>
              </w:rPr>
              <w:t>Introduction</w:t>
            </w:r>
            <w:r w:rsidRPr="00745371">
              <w:rPr>
                <w:noProof/>
                <w:webHidden/>
                <w:sz w:val="24"/>
                <w:szCs w:val="24"/>
              </w:rPr>
              <w:tab/>
            </w:r>
            <w:r w:rsidRPr="00745371">
              <w:rPr>
                <w:noProof/>
                <w:webHidden/>
                <w:sz w:val="24"/>
                <w:szCs w:val="24"/>
              </w:rPr>
              <w:fldChar w:fldCharType="begin"/>
            </w:r>
            <w:r w:rsidRPr="00745371">
              <w:rPr>
                <w:noProof/>
                <w:webHidden/>
                <w:sz w:val="24"/>
                <w:szCs w:val="24"/>
              </w:rPr>
              <w:instrText xml:space="preserve"> PAGEREF _Toc224576047 \h </w:instrText>
            </w:r>
            <w:r w:rsidRPr="00745371">
              <w:rPr>
                <w:noProof/>
                <w:webHidden/>
                <w:sz w:val="24"/>
                <w:szCs w:val="24"/>
              </w:rPr>
            </w:r>
            <w:r w:rsidRPr="00745371">
              <w:rPr>
                <w:noProof/>
                <w:webHidden/>
                <w:sz w:val="24"/>
                <w:szCs w:val="24"/>
              </w:rPr>
              <w:fldChar w:fldCharType="separate"/>
            </w:r>
            <w:r w:rsidRPr="00745371">
              <w:rPr>
                <w:noProof/>
                <w:webHidden/>
                <w:sz w:val="24"/>
                <w:szCs w:val="24"/>
              </w:rPr>
              <w:t>4</w:t>
            </w:r>
            <w:r w:rsidRPr="00745371">
              <w:rPr>
                <w:noProof/>
                <w:webHidden/>
                <w:sz w:val="24"/>
                <w:szCs w:val="24"/>
              </w:rPr>
              <w:fldChar w:fldCharType="end"/>
            </w:r>
          </w:hyperlink>
        </w:p>
        <w:p w14:paraId="4AE42FBE" w14:textId="39BADAEB" w:rsidR="00ED68DA" w:rsidRPr="00745371" w:rsidRDefault="00ED68DA">
          <w:pPr>
            <w:pStyle w:val="TOC1"/>
            <w:tabs>
              <w:tab w:val="right" w:leader="dot" w:pos="9016"/>
            </w:tabs>
            <w:rPr>
              <w:noProof/>
              <w:kern w:val="2"/>
              <w:sz w:val="24"/>
              <w:szCs w:val="24"/>
              <w:lang w:eastAsia="en-GB"/>
              <w14:ligatures w14:val="standardContextual"/>
            </w:rPr>
          </w:pPr>
          <w:hyperlink w:anchor="_Toc224576048" w:history="1">
            <w:r w:rsidRPr="00745371">
              <w:rPr>
                <w:rStyle w:val="Hyperlink"/>
                <w:rFonts w:ascii="Times New Roman" w:hAnsi="Times New Roman" w:cs="Times New Roman"/>
                <w:noProof/>
                <w:sz w:val="24"/>
                <w:szCs w:val="24"/>
              </w:rPr>
              <w:t>Origins and Historical Development</w:t>
            </w:r>
            <w:r w:rsidRPr="00745371">
              <w:rPr>
                <w:noProof/>
                <w:webHidden/>
                <w:sz w:val="24"/>
                <w:szCs w:val="24"/>
              </w:rPr>
              <w:tab/>
            </w:r>
            <w:r w:rsidRPr="00745371">
              <w:rPr>
                <w:noProof/>
                <w:webHidden/>
                <w:sz w:val="24"/>
                <w:szCs w:val="24"/>
              </w:rPr>
              <w:fldChar w:fldCharType="begin"/>
            </w:r>
            <w:r w:rsidRPr="00745371">
              <w:rPr>
                <w:noProof/>
                <w:webHidden/>
                <w:sz w:val="24"/>
                <w:szCs w:val="24"/>
              </w:rPr>
              <w:instrText xml:space="preserve"> PAGEREF _Toc224576048 \h </w:instrText>
            </w:r>
            <w:r w:rsidRPr="00745371">
              <w:rPr>
                <w:noProof/>
                <w:webHidden/>
                <w:sz w:val="24"/>
                <w:szCs w:val="24"/>
              </w:rPr>
            </w:r>
            <w:r w:rsidRPr="00745371">
              <w:rPr>
                <w:noProof/>
                <w:webHidden/>
                <w:sz w:val="24"/>
                <w:szCs w:val="24"/>
              </w:rPr>
              <w:fldChar w:fldCharType="separate"/>
            </w:r>
            <w:r w:rsidRPr="00745371">
              <w:rPr>
                <w:noProof/>
                <w:webHidden/>
                <w:sz w:val="24"/>
                <w:szCs w:val="24"/>
              </w:rPr>
              <w:t>4</w:t>
            </w:r>
            <w:r w:rsidRPr="00745371">
              <w:rPr>
                <w:noProof/>
                <w:webHidden/>
                <w:sz w:val="24"/>
                <w:szCs w:val="24"/>
              </w:rPr>
              <w:fldChar w:fldCharType="end"/>
            </w:r>
          </w:hyperlink>
        </w:p>
        <w:p w14:paraId="2F085F92" w14:textId="0811DED0" w:rsidR="00ED68DA" w:rsidRPr="00745371" w:rsidRDefault="00ED68DA">
          <w:pPr>
            <w:pStyle w:val="TOC1"/>
            <w:tabs>
              <w:tab w:val="right" w:leader="dot" w:pos="9016"/>
            </w:tabs>
            <w:rPr>
              <w:noProof/>
              <w:kern w:val="2"/>
              <w:sz w:val="24"/>
              <w:szCs w:val="24"/>
              <w:lang w:eastAsia="en-GB"/>
              <w14:ligatures w14:val="standardContextual"/>
            </w:rPr>
          </w:pPr>
          <w:hyperlink w:anchor="_Toc224576049" w:history="1">
            <w:r w:rsidRPr="00745371">
              <w:rPr>
                <w:rStyle w:val="Hyperlink"/>
                <w:rFonts w:ascii="Times New Roman" w:hAnsi="Times New Roman" w:cs="Times New Roman"/>
                <w:noProof/>
                <w:sz w:val="24"/>
                <w:szCs w:val="24"/>
              </w:rPr>
              <w:t>How Pharmacy Services Function Today</w:t>
            </w:r>
            <w:r w:rsidRPr="00745371">
              <w:rPr>
                <w:noProof/>
                <w:webHidden/>
                <w:sz w:val="24"/>
                <w:szCs w:val="24"/>
              </w:rPr>
              <w:tab/>
            </w:r>
            <w:r w:rsidRPr="00745371">
              <w:rPr>
                <w:noProof/>
                <w:webHidden/>
                <w:sz w:val="24"/>
                <w:szCs w:val="24"/>
              </w:rPr>
              <w:fldChar w:fldCharType="begin"/>
            </w:r>
            <w:r w:rsidRPr="00745371">
              <w:rPr>
                <w:noProof/>
                <w:webHidden/>
                <w:sz w:val="24"/>
                <w:szCs w:val="24"/>
              </w:rPr>
              <w:instrText xml:space="preserve"> PAGEREF _Toc224576049 \h </w:instrText>
            </w:r>
            <w:r w:rsidRPr="00745371">
              <w:rPr>
                <w:noProof/>
                <w:webHidden/>
                <w:sz w:val="24"/>
                <w:szCs w:val="24"/>
              </w:rPr>
            </w:r>
            <w:r w:rsidRPr="00745371">
              <w:rPr>
                <w:noProof/>
                <w:webHidden/>
                <w:sz w:val="24"/>
                <w:szCs w:val="24"/>
              </w:rPr>
              <w:fldChar w:fldCharType="separate"/>
            </w:r>
            <w:r w:rsidRPr="00745371">
              <w:rPr>
                <w:noProof/>
                <w:webHidden/>
                <w:sz w:val="24"/>
                <w:szCs w:val="24"/>
              </w:rPr>
              <w:t>5</w:t>
            </w:r>
            <w:r w:rsidRPr="00745371">
              <w:rPr>
                <w:noProof/>
                <w:webHidden/>
                <w:sz w:val="24"/>
                <w:szCs w:val="24"/>
              </w:rPr>
              <w:fldChar w:fldCharType="end"/>
            </w:r>
          </w:hyperlink>
        </w:p>
        <w:p w14:paraId="6F4742D2" w14:textId="27F9CBCE" w:rsidR="00ED68DA" w:rsidRPr="00745371" w:rsidRDefault="00ED68DA">
          <w:pPr>
            <w:pStyle w:val="TOC1"/>
            <w:tabs>
              <w:tab w:val="right" w:leader="dot" w:pos="9016"/>
            </w:tabs>
            <w:rPr>
              <w:noProof/>
              <w:kern w:val="2"/>
              <w:sz w:val="24"/>
              <w:szCs w:val="24"/>
              <w:lang w:eastAsia="en-GB"/>
              <w14:ligatures w14:val="standardContextual"/>
            </w:rPr>
          </w:pPr>
          <w:hyperlink w:anchor="_Toc224576050" w:history="1">
            <w:r w:rsidRPr="00745371">
              <w:rPr>
                <w:rStyle w:val="Hyperlink"/>
                <w:rFonts w:ascii="Times New Roman" w:hAnsi="Times New Roman" w:cs="Times New Roman"/>
                <w:noProof/>
                <w:sz w:val="24"/>
                <w:szCs w:val="24"/>
              </w:rPr>
              <w:t>Significance for Service User’s Quality of Life</w:t>
            </w:r>
            <w:r w:rsidRPr="00745371">
              <w:rPr>
                <w:noProof/>
                <w:webHidden/>
                <w:sz w:val="24"/>
                <w:szCs w:val="24"/>
              </w:rPr>
              <w:tab/>
            </w:r>
            <w:r w:rsidRPr="00745371">
              <w:rPr>
                <w:noProof/>
                <w:webHidden/>
                <w:sz w:val="24"/>
                <w:szCs w:val="24"/>
              </w:rPr>
              <w:fldChar w:fldCharType="begin"/>
            </w:r>
            <w:r w:rsidRPr="00745371">
              <w:rPr>
                <w:noProof/>
                <w:webHidden/>
                <w:sz w:val="24"/>
                <w:szCs w:val="24"/>
              </w:rPr>
              <w:instrText xml:space="preserve"> PAGEREF _Toc224576050 \h </w:instrText>
            </w:r>
            <w:r w:rsidRPr="00745371">
              <w:rPr>
                <w:noProof/>
                <w:webHidden/>
                <w:sz w:val="24"/>
                <w:szCs w:val="24"/>
              </w:rPr>
            </w:r>
            <w:r w:rsidRPr="00745371">
              <w:rPr>
                <w:noProof/>
                <w:webHidden/>
                <w:sz w:val="24"/>
                <w:szCs w:val="24"/>
              </w:rPr>
              <w:fldChar w:fldCharType="separate"/>
            </w:r>
            <w:r w:rsidRPr="00745371">
              <w:rPr>
                <w:noProof/>
                <w:webHidden/>
                <w:sz w:val="24"/>
                <w:szCs w:val="24"/>
              </w:rPr>
              <w:t>5</w:t>
            </w:r>
            <w:r w:rsidRPr="00745371">
              <w:rPr>
                <w:noProof/>
                <w:webHidden/>
                <w:sz w:val="24"/>
                <w:szCs w:val="24"/>
              </w:rPr>
              <w:fldChar w:fldCharType="end"/>
            </w:r>
          </w:hyperlink>
        </w:p>
        <w:p w14:paraId="1BDB69E1" w14:textId="364D2814" w:rsidR="00ED68DA" w:rsidRPr="00745371" w:rsidRDefault="00ED68DA">
          <w:pPr>
            <w:pStyle w:val="TOC1"/>
            <w:tabs>
              <w:tab w:val="right" w:leader="dot" w:pos="9016"/>
            </w:tabs>
            <w:rPr>
              <w:noProof/>
              <w:kern w:val="2"/>
              <w:sz w:val="24"/>
              <w:szCs w:val="24"/>
              <w:lang w:eastAsia="en-GB"/>
              <w14:ligatures w14:val="standardContextual"/>
            </w:rPr>
          </w:pPr>
          <w:hyperlink w:anchor="_Toc224576051" w:history="1">
            <w:r w:rsidRPr="00745371">
              <w:rPr>
                <w:rStyle w:val="Hyperlink"/>
                <w:rFonts w:ascii="Times New Roman" w:hAnsi="Times New Roman" w:cs="Times New Roman"/>
                <w:noProof/>
                <w:sz w:val="24"/>
                <w:szCs w:val="24"/>
              </w:rPr>
              <w:t>Conclusion</w:t>
            </w:r>
            <w:r w:rsidRPr="00745371">
              <w:rPr>
                <w:noProof/>
                <w:webHidden/>
                <w:sz w:val="24"/>
                <w:szCs w:val="24"/>
              </w:rPr>
              <w:tab/>
            </w:r>
            <w:r w:rsidRPr="00745371">
              <w:rPr>
                <w:noProof/>
                <w:webHidden/>
                <w:sz w:val="24"/>
                <w:szCs w:val="24"/>
              </w:rPr>
              <w:fldChar w:fldCharType="begin"/>
            </w:r>
            <w:r w:rsidRPr="00745371">
              <w:rPr>
                <w:noProof/>
                <w:webHidden/>
                <w:sz w:val="24"/>
                <w:szCs w:val="24"/>
              </w:rPr>
              <w:instrText xml:space="preserve"> PAGEREF _Toc224576051 \h </w:instrText>
            </w:r>
            <w:r w:rsidRPr="00745371">
              <w:rPr>
                <w:noProof/>
                <w:webHidden/>
                <w:sz w:val="24"/>
                <w:szCs w:val="24"/>
              </w:rPr>
            </w:r>
            <w:r w:rsidRPr="00745371">
              <w:rPr>
                <w:noProof/>
                <w:webHidden/>
                <w:sz w:val="24"/>
                <w:szCs w:val="24"/>
              </w:rPr>
              <w:fldChar w:fldCharType="separate"/>
            </w:r>
            <w:r w:rsidRPr="00745371">
              <w:rPr>
                <w:noProof/>
                <w:webHidden/>
                <w:sz w:val="24"/>
                <w:szCs w:val="24"/>
              </w:rPr>
              <w:t>6</w:t>
            </w:r>
            <w:r w:rsidRPr="00745371">
              <w:rPr>
                <w:noProof/>
                <w:webHidden/>
                <w:sz w:val="24"/>
                <w:szCs w:val="24"/>
              </w:rPr>
              <w:fldChar w:fldCharType="end"/>
            </w:r>
          </w:hyperlink>
        </w:p>
        <w:p w14:paraId="4B798C51" w14:textId="3930F0FC" w:rsidR="00ED68DA" w:rsidRPr="00745371" w:rsidRDefault="00ED68DA">
          <w:pPr>
            <w:pStyle w:val="TOC1"/>
            <w:tabs>
              <w:tab w:val="right" w:leader="dot" w:pos="9016"/>
            </w:tabs>
            <w:rPr>
              <w:noProof/>
              <w:kern w:val="2"/>
              <w:sz w:val="24"/>
              <w:szCs w:val="24"/>
              <w:lang w:eastAsia="en-GB"/>
              <w14:ligatures w14:val="standardContextual"/>
            </w:rPr>
          </w:pPr>
          <w:hyperlink w:anchor="_Toc224576052" w:history="1">
            <w:r w:rsidRPr="00745371">
              <w:rPr>
                <w:rStyle w:val="Hyperlink"/>
                <w:rFonts w:ascii="Times New Roman" w:hAnsi="Times New Roman" w:cs="Times New Roman"/>
                <w:noProof/>
                <w:sz w:val="24"/>
                <w:szCs w:val="24"/>
              </w:rPr>
              <w:t>References</w:t>
            </w:r>
            <w:r w:rsidRPr="00745371">
              <w:rPr>
                <w:noProof/>
                <w:webHidden/>
                <w:sz w:val="24"/>
                <w:szCs w:val="24"/>
              </w:rPr>
              <w:tab/>
            </w:r>
            <w:r w:rsidRPr="00745371">
              <w:rPr>
                <w:noProof/>
                <w:webHidden/>
                <w:sz w:val="24"/>
                <w:szCs w:val="24"/>
              </w:rPr>
              <w:fldChar w:fldCharType="begin"/>
            </w:r>
            <w:r w:rsidRPr="00745371">
              <w:rPr>
                <w:noProof/>
                <w:webHidden/>
                <w:sz w:val="24"/>
                <w:szCs w:val="24"/>
              </w:rPr>
              <w:instrText xml:space="preserve"> PAGEREF _Toc224576052 \h </w:instrText>
            </w:r>
            <w:r w:rsidRPr="00745371">
              <w:rPr>
                <w:noProof/>
                <w:webHidden/>
                <w:sz w:val="24"/>
                <w:szCs w:val="24"/>
              </w:rPr>
            </w:r>
            <w:r w:rsidRPr="00745371">
              <w:rPr>
                <w:noProof/>
                <w:webHidden/>
                <w:sz w:val="24"/>
                <w:szCs w:val="24"/>
              </w:rPr>
              <w:fldChar w:fldCharType="separate"/>
            </w:r>
            <w:r w:rsidRPr="00745371">
              <w:rPr>
                <w:noProof/>
                <w:webHidden/>
                <w:sz w:val="24"/>
                <w:szCs w:val="24"/>
              </w:rPr>
              <w:t>7</w:t>
            </w:r>
            <w:r w:rsidRPr="00745371">
              <w:rPr>
                <w:noProof/>
                <w:webHidden/>
                <w:sz w:val="24"/>
                <w:szCs w:val="24"/>
              </w:rPr>
              <w:fldChar w:fldCharType="end"/>
            </w:r>
          </w:hyperlink>
        </w:p>
        <w:p w14:paraId="70A65E0E" w14:textId="1108E661" w:rsidR="00ED68DA" w:rsidRPr="00335BDD" w:rsidRDefault="00ED68DA">
          <w:pPr>
            <w:rPr>
              <w:b/>
              <w:bCs/>
              <w:noProof/>
              <w:sz w:val="28"/>
              <w:szCs w:val="28"/>
            </w:rPr>
          </w:pPr>
          <w:r w:rsidRPr="00745371">
            <w:rPr>
              <w:b/>
              <w:bCs/>
              <w:noProof/>
              <w:sz w:val="24"/>
              <w:szCs w:val="24"/>
            </w:rPr>
            <w:fldChar w:fldCharType="end"/>
          </w:r>
        </w:p>
      </w:sdtContent>
    </w:sdt>
    <w:p w14:paraId="6927980A" w14:textId="7ED5F1B3" w:rsidR="00ED68DA" w:rsidRPr="00ED68DA" w:rsidRDefault="00ED68DA">
      <w:r>
        <w:rPr>
          <w:rFonts w:ascii="Times New Roman" w:hAnsi="Times New Roman" w:cs="Times New Roman"/>
          <w:b/>
          <w:bCs/>
          <w:sz w:val="24"/>
          <w:szCs w:val="24"/>
        </w:rPr>
        <w:br w:type="page"/>
      </w:r>
    </w:p>
    <w:p w14:paraId="5CDC452F" w14:textId="77777777" w:rsidR="003F427B" w:rsidRPr="00DA03C7" w:rsidRDefault="003F427B" w:rsidP="000D5928">
      <w:pPr>
        <w:spacing w:after="0" w:line="360" w:lineRule="auto"/>
        <w:jc w:val="both"/>
        <w:rPr>
          <w:rFonts w:ascii="Times New Roman" w:hAnsi="Times New Roman" w:cs="Times New Roman"/>
          <w:b/>
          <w:bCs/>
          <w:sz w:val="24"/>
          <w:szCs w:val="24"/>
        </w:rPr>
        <w:sectPr w:rsidR="003F427B" w:rsidRPr="00DA03C7">
          <w:headerReference w:type="default" r:id="rId10"/>
          <w:footerReference w:type="default" r:id="rId11"/>
          <w:pgSz w:w="11906" w:h="16838"/>
          <w:pgMar w:top="1440" w:right="1440" w:bottom="1440" w:left="1440" w:header="708" w:footer="708" w:gutter="0"/>
          <w:cols w:space="708"/>
          <w:docGrid w:linePitch="360"/>
        </w:sectPr>
      </w:pPr>
    </w:p>
    <w:p w14:paraId="627188B7" w14:textId="23CD8BBE" w:rsidR="00A606DC" w:rsidRPr="00DA03C7" w:rsidRDefault="00ED68DA" w:rsidP="000D5928">
      <w:pPr>
        <w:spacing w:line="360" w:lineRule="auto"/>
        <w:rPr>
          <w:b/>
          <w:bCs/>
        </w:rPr>
      </w:pPr>
      <w:r w:rsidRPr="00DA03C7">
        <w:rPr>
          <w:rFonts w:ascii="Times New Roman" w:hAnsi="Times New Roman" w:cs="Times New Roman"/>
          <w:b/>
          <w:bCs/>
          <w:noProof/>
          <w:sz w:val="24"/>
          <w:szCs w:val="24"/>
        </w:rPr>
        <w:lastRenderedPageBreak/>
        <w:drawing>
          <wp:anchor distT="0" distB="0" distL="114300" distR="114300" simplePos="0" relativeHeight="251678720" behindDoc="0" locked="0" layoutInCell="1" allowOverlap="1" wp14:anchorId="17632C89" wp14:editId="5BAC812F">
            <wp:simplePos x="0" y="0"/>
            <wp:positionH relativeFrom="page">
              <wp:align>left</wp:align>
            </wp:positionH>
            <wp:positionV relativeFrom="paragraph">
              <wp:posOffset>-897890</wp:posOffset>
            </wp:positionV>
            <wp:extent cx="10654030" cy="7524750"/>
            <wp:effectExtent l="0" t="0" r="0" b="0"/>
            <wp:wrapNone/>
            <wp:docPr id="7655266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26671" name="Picture 76552667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654584" cy="7525141"/>
                    </a:xfrm>
                    <a:prstGeom prst="rect">
                      <a:avLst/>
                    </a:prstGeom>
                  </pic:spPr>
                </pic:pic>
              </a:graphicData>
            </a:graphic>
            <wp14:sizeRelH relativeFrom="margin">
              <wp14:pctWidth>0</wp14:pctWidth>
            </wp14:sizeRelH>
            <wp14:sizeRelV relativeFrom="margin">
              <wp14:pctHeight>0</wp14:pctHeight>
            </wp14:sizeRelV>
          </wp:anchor>
        </w:drawing>
      </w:r>
    </w:p>
    <w:p w14:paraId="16C64C01" w14:textId="2BDEEA5D" w:rsidR="00C126D4" w:rsidRPr="00DA03C7" w:rsidRDefault="00C126D4" w:rsidP="000D5928">
      <w:pPr>
        <w:spacing w:line="360" w:lineRule="auto"/>
        <w:rPr>
          <w:rFonts w:ascii="Times New Roman" w:hAnsi="Times New Roman" w:cs="Times New Roman"/>
          <w:b/>
          <w:bCs/>
          <w:sz w:val="24"/>
          <w:szCs w:val="24"/>
        </w:rPr>
      </w:pPr>
    </w:p>
    <w:p w14:paraId="5AFFC33B" w14:textId="6089DC19" w:rsidR="003A000F" w:rsidRPr="00DA03C7" w:rsidRDefault="00DF3B1B" w:rsidP="000D5928">
      <w:pPr>
        <w:spacing w:after="0" w:line="360" w:lineRule="auto"/>
        <w:jc w:val="both"/>
        <w:rPr>
          <w:rFonts w:ascii="Times New Roman" w:hAnsi="Times New Roman" w:cs="Times New Roman"/>
          <w:b/>
          <w:bCs/>
          <w:sz w:val="24"/>
          <w:szCs w:val="24"/>
        </w:rPr>
        <w:sectPr w:rsidR="003A000F" w:rsidRPr="00DA03C7" w:rsidSect="003A000F">
          <w:pgSz w:w="16838" w:h="11906" w:orient="landscape"/>
          <w:pgMar w:top="1440" w:right="1440" w:bottom="1440" w:left="1440" w:header="708" w:footer="708" w:gutter="0"/>
          <w:cols w:space="708"/>
          <w:docGrid w:linePitch="360"/>
        </w:sectPr>
      </w:pPr>
      <w:r w:rsidRPr="00DA03C7">
        <w:rPr>
          <w:rFonts w:ascii="Times New Roman" w:hAnsi="Times New Roman" w:cs="Times New Roman"/>
          <w:b/>
          <w:bCs/>
          <w:noProof/>
          <w:sz w:val="24"/>
          <w:szCs w:val="24"/>
        </w:rPr>
        <mc:AlternateContent>
          <mc:Choice Requires="wps">
            <w:drawing>
              <wp:anchor distT="45720" distB="45720" distL="114300" distR="114300" simplePos="0" relativeHeight="251669504" behindDoc="0" locked="0" layoutInCell="1" allowOverlap="1" wp14:anchorId="298766ED" wp14:editId="15E8DECE">
                <wp:simplePos x="0" y="0"/>
                <wp:positionH relativeFrom="column">
                  <wp:posOffset>6267450</wp:posOffset>
                </wp:positionH>
                <wp:positionV relativeFrom="paragraph">
                  <wp:posOffset>1277620</wp:posOffset>
                </wp:positionV>
                <wp:extent cx="3028950" cy="1657350"/>
                <wp:effectExtent l="19050" t="19050" r="1905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657350"/>
                        </a:xfrm>
                        <a:prstGeom prst="rect">
                          <a:avLst/>
                        </a:prstGeom>
                        <a:solidFill>
                          <a:srgbClr val="FFFFFF"/>
                        </a:solidFill>
                        <a:ln w="44450">
                          <a:solidFill>
                            <a:srgbClr val="000000"/>
                          </a:solidFill>
                          <a:miter lim="800000"/>
                          <a:headEnd/>
                          <a:tailEnd/>
                        </a:ln>
                        <a:effectLst>
                          <a:softEdge rad="25400"/>
                        </a:effectLst>
                      </wps:spPr>
                      <wps:txbx>
                        <w:txbxContent>
                          <w:p w14:paraId="2F2C6041" w14:textId="17E69BCF" w:rsidR="00BE6BE0" w:rsidRPr="00AC02B0" w:rsidRDefault="00BE6BE0" w:rsidP="00AC02B0">
                            <w:pPr>
                              <w:jc w:val="both"/>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left:0;text-align:left;margin-left:493.5pt;margin-top:100.6pt;width:238.5pt;height:13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" strokeweight="3.5pt">
                <v:textbox>
                  <w:txbxContent>
                    <w:p w14:paraId="2F2C6041" w14:textId="17E69BCF" w:rsidR="00BE6BE0" w:rsidRPr="00AC02B0" w:rsidRDefault="00BE6BE0" w:rsidP="00AC02B0">
                      <w:pPr>
                        <w:jc w:val="both"/>
                        <w:rPr>
                          <w:sz w:val="18"/>
                          <w:szCs w:val="18"/>
                        </w:rPr>
                      </w:pPr>
                    </w:p>
                  </w:txbxContent>
                </v:textbox>
                <w10:wrap type="square"/>
              </v:shape>
            </w:pict>
          </mc:Fallback>
        </mc:AlternateContent>
      </w:r>
      <w:r w:rsidRPr="00DA03C7">
        <w:rPr>
          <w:rFonts w:ascii="Times New Roman" w:hAnsi="Times New Roman" w:cs="Times New Roman"/>
          <w:b/>
          <w:bCs/>
          <w:noProof/>
          <w:sz w:val="24"/>
          <w:szCs w:val="24"/>
        </w:rPr>
        <mc:AlternateContent>
          <mc:Choice Requires="wps">
            <w:drawing>
              <wp:anchor distT="45720" distB="45720" distL="114300" distR="114300" simplePos="0" relativeHeight="251675648" behindDoc="0" locked="0" layoutInCell="1" allowOverlap="1" wp14:anchorId="1182A892" wp14:editId="4173A004">
                <wp:simplePos x="0" y="0"/>
                <wp:positionH relativeFrom="page">
                  <wp:posOffset>4048125</wp:posOffset>
                </wp:positionH>
                <wp:positionV relativeFrom="paragraph">
                  <wp:posOffset>3177539</wp:posOffset>
                </wp:positionV>
                <wp:extent cx="3581400" cy="1876425"/>
                <wp:effectExtent l="19050" t="19050" r="38100" b="4762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876425"/>
                        </a:xfrm>
                        <a:prstGeom prst="rect">
                          <a:avLst/>
                        </a:prstGeom>
                        <a:solidFill>
                          <a:srgbClr val="FFFFFF"/>
                        </a:solidFill>
                        <a:ln w="47625">
                          <a:solidFill>
                            <a:srgbClr val="000000"/>
                          </a:solidFill>
                          <a:miter lim="800000"/>
                          <a:headEnd/>
                          <a:tailEnd/>
                        </a:ln>
                        <a:effectLst>
                          <a:softEdge rad="25400"/>
                        </a:effectLst>
                      </wps:spPr>
                      <wps:txbx>
                        <w:txbxContent>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left:0;text-align:left;margin-left:318.75pt;margin-top:250.2pt;width:282pt;height:147.7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" strokeweight="3.75pt">
                <v:textbox>
                  <w:txbxContent>
                    <w:p w14:paraId="509CCEFE" w14:textId="77777777" w:rsidR="00BE6BE0" w:rsidRDefault="00BE6BE0" w:rsidP="00BE6BE0"/>
                  </w:txbxContent>
                </v:textbox>
                <w10:wrap type="square" anchorx="page"/>
              </v:shape>
            </w:pict>
          </mc:Fallback>
        </mc:AlternateContent>
      </w:r>
      <w:r w:rsidRPr="00DA03C7">
        <w:rPr>
          <w:rFonts w:ascii="Times New Roman" w:hAnsi="Times New Roman" w:cs="Times New Roman"/>
          <w:b/>
          <w:bCs/>
          <w:noProof/>
          <w:sz w:val="24"/>
          <w:szCs w:val="24"/>
        </w:rPr>
        <mc:AlternateContent>
          <mc:Choice Requires="wps">
            <w:drawing>
              <wp:anchor distT="45720" distB="45720" distL="114300" distR="114300" simplePos="0" relativeHeight="251671552" behindDoc="0" locked="0" layoutInCell="1" allowOverlap="1" wp14:anchorId="5D749413" wp14:editId="72F26886">
                <wp:simplePos x="0" y="0"/>
                <wp:positionH relativeFrom="page">
                  <wp:posOffset>219075</wp:posOffset>
                </wp:positionH>
                <wp:positionV relativeFrom="paragraph">
                  <wp:posOffset>3163570</wp:posOffset>
                </wp:positionV>
                <wp:extent cx="3581400" cy="1876425"/>
                <wp:effectExtent l="19050" t="19050" r="38100" b="476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876425"/>
                        </a:xfrm>
                        <a:prstGeom prst="rect">
                          <a:avLst/>
                        </a:prstGeom>
                        <a:solidFill>
                          <a:srgbClr val="FFFFFF"/>
                        </a:solidFill>
                        <a:ln w="47625">
                          <a:solidFill>
                            <a:srgbClr val="000000"/>
                          </a:solidFill>
                          <a:miter lim="800000"/>
                          <a:headEnd/>
                          <a:tailEnd/>
                        </a:ln>
                        <a:effectLst>
                          <a:softEdge rad="25400"/>
                        </a:effectLst>
                      </wps:spPr>
                      <wps:txbx>
                        <w:txbxContent>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left:0;text-align:left;margin-left:17.25pt;margin-top:249.1pt;width:282pt;height:147.7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" strokeweight="3.75pt">
                <v:textbox>
                  <w:txbxContent>
                    <w:p w14:paraId="7B69BC2F" w14:textId="77777777" w:rsidR="00BE6BE0" w:rsidRDefault="00BE6BE0" w:rsidP="00BE6BE0"/>
                  </w:txbxContent>
                </v:textbox>
                <w10:wrap type="square" anchorx="page"/>
              </v:shape>
            </w:pict>
          </mc:Fallback>
        </mc:AlternateContent>
      </w:r>
      <w:r w:rsidR="007D4614" w:rsidRPr="00DA03C7">
        <w:rPr>
          <w:rFonts w:ascii="Times New Roman" w:hAnsi="Times New Roman" w:cs="Times New Roman"/>
          <w:b/>
          <w:bCs/>
          <w:noProof/>
          <w:sz w:val="24"/>
          <w:szCs w:val="24"/>
        </w:rPr>
        <mc:AlternateContent>
          <mc:Choice Requires="wps">
            <w:drawing>
              <wp:anchor distT="45720" distB="45720" distL="114300" distR="114300" simplePos="0" relativeHeight="251663360" behindDoc="0" locked="0" layoutInCell="1" allowOverlap="1" wp14:anchorId="04CAE92E" wp14:editId="0B9C45BE">
                <wp:simplePos x="0" y="0"/>
                <wp:positionH relativeFrom="page">
                  <wp:posOffset>495300</wp:posOffset>
                </wp:positionH>
                <wp:positionV relativeFrom="paragraph">
                  <wp:posOffset>1268095</wp:posOffset>
                </wp:positionV>
                <wp:extent cx="2834005" cy="1666875"/>
                <wp:effectExtent l="19050" t="19050" r="42545" b="476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4005" cy="1666875"/>
                        </a:xfrm>
                        <a:prstGeom prst="rect">
                          <a:avLst/>
                        </a:prstGeom>
                        <a:solidFill>
                          <a:srgbClr val="FFFFFF"/>
                        </a:solidFill>
                        <a:ln w="47625">
                          <a:solidFill>
                            <a:schemeClr val="accent2"/>
                          </a:solidFill>
                          <a:miter lim="800000"/>
                          <a:headEnd/>
                          <a:tailEnd/>
                        </a:ln>
                        <a:effectLst>
                          <a:softEdge rad="25400"/>
                        </a:effectLst>
                      </wps:spPr>
                      <wps:txbx>
                        <w:txbxContent>
                          <w:p w14:paraId="44A2397F" w14:textId="65DAD9E9" w:rsidR="00BE6BE0" w:rsidRPr="007D4614" w:rsidRDefault="00BE6BE0" w:rsidP="007D4614">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left:0;text-align:left;margin-left:39pt;margin-top:99.85pt;width:223.15pt;height:131.2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" strokecolor="#ed7d31 [3205]" strokeweight="3.75pt">
                <v:textbox>
                  <w:txbxContent>
                    <w:p w14:paraId="44A2397F" w14:textId="65DAD9E9" w:rsidR="00BE6BE0" w:rsidRPr="007D4614" w:rsidRDefault="00BE6BE0" w:rsidP="007D4614">
                      <w:pPr>
                        <w:jc w:val="both"/>
                      </w:pPr>
                    </w:p>
                  </w:txbxContent>
                </v:textbox>
                <w10:wrap type="square" anchorx="page"/>
              </v:shape>
            </w:pict>
          </mc:Fallback>
        </mc:AlternateContent>
      </w:r>
      <w:r w:rsidR="007D4614" w:rsidRPr="00DA03C7">
        <w:rPr>
          <w:rFonts w:ascii="Times New Roman" w:hAnsi="Times New Roman" w:cs="Times New Roman"/>
          <w:b/>
          <w:bCs/>
          <w:noProof/>
          <w:sz w:val="24"/>
          <w:szCs w:val="24"/>
        </w:rPr>
        <mc:AlternateContent>
          <mc:Choice Requires="wps">
            <w:drawing>
              <wp:anchor distT="45720" distB="45720" distL="114300" distR="114300" simplePos="0" relativeHeight="251665408" behindDoc="0" locked="0" layoutInCell="1" allowOverlap="1" wp14:anchorId="21A64788" wp14:editId="04E5E00A">
                <wp:simplePos x="0" y="0"/>
                <wp:positionH relativeFrom="margin">
                  <wp:posOffset>2533650</wp:posOffset>
                </wp:positionH>
                <wp:positionV relativeFrom="paragraph">
                  <wp:posOffset>1249045</wp:posOffset>
                </wp:positionV>
                <wp:extent cx="3429000" cy="1666875"/>
                <wp:effectExtent l="19050" t="19050" r="19050" b="2857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1666875"/>
                        </a:xfrm>
                        <a:prstGeom prst="rect">
                          <a:avLst/>
                        </a:prstGeom>
                        <a:solidFill>
                          <a:srgbClr val="FFFFFF"/>
                        </a:solidFill>
                        <a:ln w="44450">
                          <a:solidFill>
                            <a:srgbClr val="000000"/>
                          </a:solidFill>
                          <a:miter lim="800000"/>
                          <a:headEnd/>
                          <a:tailEnd/>
                        </a:ln>
                        <a:effectLst>
                          <a:softEdge rad="25400"/>
                        </a:effectLst>
                      </wps:spPr>
                      <wps:txbx>
                        <w:txbxContent>
                          <w:p w14:paraId="2A6CE679" w14:textId="0D2E0655" w:rsidR="00BE6BE0" w:rsidRDefault="00BE6BE0" w:rsidP="007D461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left:0;text-align:left;margin-left:199.5pt;margin-top:98.35pt;width:270pt;height:131.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" strokeweight="3.5pt">
                <v:textbox>
                  <w:txbxContent>
                    <w:p w14:paraId="2A6CE679" w14:textId="0D2E0655" w:rsidR="00BE6BE0" w:rsidRDefault="00BE6BE0" w:rsidP="007D4614"/>
                  </w:txbxContent>
                </v:textbox>
                <w10:wrap type="square" anchorx="margin"/>
              </v:shape>
            </w:pict>
          </mc:Fallback>
        </mc:AlternateContent>
      </w:r>
      <w:r w:rsidR="00F64FBC" w:rsidRPr="00DA03C7">
        <w:rPr>
          <w:rFonts w:ascii="Times New Roman" w:hAnsi="Times New Roman" w:cs="Times New Roman"/>
          <w:b/>
          <w:bCs/>
          <w:noProof/>
          <w:sz w:val="24"/>
          <w:szCs w:val="24"/>
        </w:rPr>
        <mc:AlternateContent>
          <mc:Choice Requires="wps">
            <w:drawing>
              <wp:anchor distT="45720" distB="45720" distL="114300" distR="114300" simplePos="0" relativeHeight="251667456" behindDoc="0" locked="0" layoutInCell="1" allowOverlap="1" wp14:anchorId="2F5030E1" wp14:editId="49515B9C">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69461F56" w14:textId="04F417B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1" type="#_x0000_t202" style="position:absolute;left:0;text-align:left;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M3BM+LQIAAFwEAAAOAAAAAAAAAAAAAAAAAC4C&#10;AABkcnMvZTJvRG9jLnhtbFBLAQItABQABgAIAAAAIQA3Cscz4gAAAA0BAAAPAAAAAAAAAAAAAAAA&#10;AIcEAABkcnMvZG93bnJldi54bWxQSwUGAAAAAAQABADzAAAAlgUAAAAA&#10;" strokeweight="3.5pt">
                <v:textbox>
                  <w:txbxContent>
                    <w:p w14:paraId="69461F56" w14:textId="04F417B7" w:rsidR="00BE6BE0" w:rsidRDefault="00BE6BE0" w:rsidP="00BE6BE0"/>
                  </w:txbxContent>
                </v:textbox>
                <w10:wrap type="square" anchorx="margin"/>
              </v:shape>
            </w:pict>
          </mc:Fallback>
        </mc:AlternateContent>
      </w:r>
      <w:r w:rsidR="009E257B" w:rsidRPr="00DA03C7">
        <w:rPr>
          <w:rFonts w:ascii="Times New Roman" w:hAnsi="Times New Roman" w:cs="Times New Roman"/>
          <w:b/>
          <w:bCs/>
          <w:noProof/>
          <w:sz w:val="24"/>
          <w:szCs w:val="24"/>
        </w:rPr>
        <mc:AlternateContent>
          <mc:Choice Requires="wps">
            <w:drawing>
              <wp:anchor distT="0" distB="0" distL="114300" distR="114300" simplePos="0" relativeHeight="251659264" behindDoc="1" locked="0" layoutInCell="1" allowOverlap="1" wp14:anchorId="777A8668" wp14:editId="76BBF016">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621BD4"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sidRPr="00DA03C7">
        <w:rPr>
          <w:rFonts w:ascii="Times New Roman" w:hAnsi="Times New Roman" w:cs="Times New Roman"/>
          <w:b/>
          <w:bCs/>
          <w:noProof/>
          <w:sz w:val="24"/>
          <w:szCs w:val="24"/>
        </w:rPr>
        <mc:AlternateContent>
          <mc:Choice Requires="wps">
            <w:drawing>
              <wp:anchor distT="45720" distB="45720" distL="114300" distR="114300" simplePos="0" relativeHeight="251661312" behindDoc="0" locked="0" layoutInCell="1" allowOverlap="1" wp14:anchorId="3E780AA8" wp14:editId="4DDBC34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left:0;text-align:left;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5BFF0876" w14:textId="29274903" w:rsidR="000D5928" w:rsidRPr="000D5928" w:rsidRDefault="000D5928" w:rsidP="000D5928">
      <w:pPr>
        <w:spacing w:after="0" w:line="360" w:lineRule="auto"/>
        <w:jc w:val="center"/>
        <w:rPr>
          <w:rFonts w:ascii="Times New Roman" w:hAnsi="Times New Roman" w:cs="Times New Roman"/>
          <w:b/>
          <w:bCs/>
          <w:sz w:val="36"/>
          <w:szCs w:val="36"/>
        </w:rPr>
      </w:pPr>
      <w:r w:rsidRPr="000D5928">
        <w:rPr>
          <w:rFonts w:ascii="Times New Roman" w:hAnsi="Times New Roman" w:cs="Times New Roman"/>
          <w:b/>
          <w:bCs/>
          <w:sz w:val="36"/>
          <w:szCs w:val="36"/>
        </w:rPr>
        <w:lastRenderedPageBreak/>
        <w:t>Pharmacy Services in the United Kingdom</w:t>
      </w:r>
    </w:p>
    <w:p w14:paraId="61F48516" w14:textId="77777777" w:rsidR="000D5928" w:rsidRPr="00335BDD" w:rsidRDefault="000D5928" w:rsidP="000D5928">
      <w:pPr>
        <w:spacing w:after="0" w:line="360" w:lineRule="auto"/>
        <w:jc w:val="both"/>
        <w:rPr>
          <w:rFonts w:ascii="Times New Roman" w:hAnsi="Times New Roman" w:cs="Times New Roman"/>
          <w:sz w:val="28"/>
          <w:szCs w:val="28"/>
        </w:rPr>
      </w:pPr>
    </w:p>
    <w:p w14:paraId="00D22E40" w14:textId="6328BA40" w:rsidR="000D5928" w:rsidRPr="00745371" w:rsidRDefault="000D5928" w:rsidP="000D5928">
      <w:pPr>
        <w:pStyle w:val="Heading1"/>
        <w:rPr>
          <w:rFonts w:ascii="Times New Roman" w:hAnsi="Times New Roman" w:cs="Times New Roman"/>
          <w:b w:val="0"/>
          <w:bCs w:val="0"/>
          <w:sz w:val="24"/>
          <w:szCs w:val="24"/>
        </w:rPr>
      </w:pPr>
      <w:bookmarkStart w:id="1" w:name="_Toc224575759"/>
      <w:bookmarkStart w:id="2" w:name="_Toc224576047"/>
      <w:r w:rsidRPr="00745371">
        <w:rPr>
          <w:rFonts w:ascii="Times New Roman" w:hAnsi="Times New Roman" w:cs="Times New Roman"/>
          <w:b w:val="0"/>
          <w:bCs w:val="0"/>
          <w:sz w:val="24"/>
          <w:szCs w:val="24"/>
        </w:rPr>
        <w:t>Introduction</w:t>
      </w:r>
      <w:bookmarkEnd w:id="1"/>
      <w:bookmarkEnd w:id="2"/>
      <w:r w:rsidRPr="00745371">
        <w:rPr>
          <w:rFonts w:ascii="Times New Roman" w:hAnsi="Times New Roman" w:cs="Times New Roman"/>
          <w:b w:val="0"/>
          <w:bCs w:val="0"/>
          <w:sz w:val="24"/>
          <w:szCs w:val="24"/>
        </w:rPr>
        <w:t> </w:t>
      </w:r>
    </w:p>
    <w:p w14:paraId="6D5FD052" w14:textId="21CEF82B"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Pharmacy services are a key part of the United Kingdom’s healthcare system and play a vital role in supporting patient care within the National Health Service (NHS). Community pharmacies provide access to medicines, health advice, and clinical services for millions of people each year. Due to their accessibility and integration within communities, pharmacies often serve as the first point of contact for individuals seeking healthcare advice. This essay explores the origins of pharmacy services in the UK, examines the historical context that influenced their development, critically evaluates how the service functions today and discusses its significance in improving the quality of life for service users. </w:t>
      </w:r>
    </w:p>
    <w:p w14:paraId="7E50D60E" w14:textId="1C1343EB" w:rsidR="000D5928" w:rsidRPr="00745371" w:rsidRDefault="000D5928" w:rsidP="000D5928">
      <w:pPr>
        <w:pStyle w:val="Heading1"/>
        <w:rPr>
          <w:rFonts w:ascii="Times New Roman" w:hAnsi="Times New Roman" w:cs="Times New Roman"/>
          <w:b w:val="0"/>
          <w:bCs w:val="0"/>
          <w:sz w:val="24"/>
          <w:szCs w:val="24"/>
        </w:rPr>
      </w:pPr>
      <w:bookmarkStart w:id="3" w:name="_Toc224575760"/>
      <w:bookmarkStart w:id="4" w:name="_Toc224576048"/>
      <w:r w:rsidRPr="00745371">
        <w:rPr>
          <w:rFonts w:ascii="Times New Roman" w:hAnsi="Times New Roman" w:cs="Times New Roman"/>
          <w:b w:val="0"/>
          <w:bCs w:val="0"/>
          <w:sz w:val="24"/>
          <w:szCs w:val="24"/>
        </w:rPr>
        <w:t>Origins and Historical Development</w:t>
      </w:r>
      <w:bookmarkEnd w:id="3"/>
      <w:bookmarkEnd w:id="4"/>
      <w:r w:rsidRPr="00745371">
        <w:rPr>
          <w:rFonts w:ascii="Times New Roman" w:hAnsi="Times New Roman" w:cs="Times New Roman"/>
          <w:b w:val="0"/>
          <w:bCs w:val="0"/>
          <w:sz w:val="24"/>
          <w:szCs w:val="24"/>
        </w:rPr>
        <w:t xml:space="preserve">  </w:t>
      </w:r>
    </w:p>
    <w:p w14:paraId="327826F0" w14:textId="2A214DFD"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The development of pharmacy services in the UK has been shaping by legislation and professional regulation. One of the earliest milestones was the Pharmacy Act 1852, which was the first law to regulate pharmacists and druggists in the United Kingdom. The act introduced a formal register of pharmacists and restricted the use of the professional title to those registered with the Pharmaceutical Society (Pharmacy Act 1852). This legislation was important in setting up pharmacy as a recognised healthcare profession and ensuring standards of training and professional practice. </w:t>
      </w:r>
    </w:p>
    <w:p w14:paraId="696D1EA0" w14:textId="5AB99E8D"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During the twentieth century, pharmacy services expanded significantly alongside the development of the NHS. When the NHS was set up in 1948, community pharmacies became contracted providers of pharmaceutical services, responsible for dispensing medicines prescribed by doctors and offering advice to patients. Overtime, added professional developments occurred, including independent prescribing rights for pharmacists and stronger regulatory oversight of pharmacy practice (National Pharmacy Association, 2021). </w:t>
      </w:r>
    </w:p>
    <w:p w14:paraId="2F698C9E" w14:textId="1861A9A3"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These developments were influence by wider healthcare changes, such as increased demand for primary care services and the need to manage medicines safely within the community. By the early twenty first century, pharmacy services had moved beyond dispensing medicines and began to incorporate broader clinical responsibilities, reflecting a shift towards patient centred healthcare. </w:t>
      </w:r>
    </w:p>
    <w:p w14:paraId="2FD128C9" w14:textId="77777777" w:rsidR="000D5928" w:rsidRPr="00745371" w:rsidRDefault="000D5928" w:rsidP="000D5928">
      <w:pPr>
        <w:spacing w:after="0" w:line="360" w:lineRule="auto"/>
        <w:jc w:val="both"/>
        <w:rPr>
          <w:rFonts w:ascii="Times New Roman" w:hAnsi="Times New Roman" w:cs="Times New Roman"/>
          <w:sz w:val="24"/>
          <w:szCs w:val="24"/>
        </w:rPr>
      </w:pPr>
    </w:p>
    <w:p w14:paraId="78CBE470" w14:textId="75B59DBD" w:rsidR="000D5928" w:rsidRPr="00745371" w:rsidRDefault="000D5928" w:rsidP="000D5928">
      <w:pPr>
        <w:pStyle w:val="Heading1"/>
        <w:rPr>
          <w:rFonts w:ascii="Times New Roman" w:hAnsi="Times New Roman" w:cs="Times New Roman"/>
          <w:b w:val="0"/>
          <w:bCs w:val="0"/>
          <w:sz w:val="24"/>
          <w:szCs w:val="24"/>
        </w:rPr>
      </w:pPr>
      <w:bookmarkStart w:id="5" w:name="_Toc224575761"/>
      <w:bookmarkStart w:id="6" w:name="_Toc224576049"/>
      <w:r w:rsidRPr="00745371">
        <w:rPr>
          <w:rFonts w:ascii="Times New Roman" w:hAnsi="Times New Roman" w:cs="Times New Roman"/>
          <w:b w:val="0"/>
          <w:bCs w:val="0"/>
          <w:sz w:val="24"/>
          <w:szCs w:val="24"/>
        </w:rPr>
        <w:lastRenderedPageBreak/>
        <w:t>How Pharmacy Services Function Today</w:t>
      </w:r>
      <w:bookmarkEnd w:id="5"/>
      <w:bookmarkEnd w:id="6"/>
      <w:r w:rsidRPr="00745371">
        <w:rPr>
          <w:rFonts w:ascii="Times New Roman" w:hAnsi="Times New Roman" w:cs="Times New Roman"/>
          <w:b w:val="0"/>
          <w:bCs w:val="0"/>
          <w:sz w:val="24"/>
          <w:szCs w:val="24"/>
        </w:rPr>
        <w:t> </w:t>
      </w:r>
    </w:p>
    <w:p w14:paraId="5D231CAD" w14:textId="53715F75"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Today, community pharmacies are an essential part of the NHS primary care system. In England alone, there are approximately 10,000 community pharmacies providing services to local populations, with around 90% of people living within a 20-minute walk of pharmacy (The King’s Fund, 2025). This widespread accessibility makes pharmacies one of the most convenient healthcare services available to the public. </w:t>
      </w:r>
    </w:p>
    <w:p w14:paraId="2B84A89A" w14:textId="3F67F8D3"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Pharmacy teams typically include pharmacists, pharmacy technicians, and support staff who work together to dispense medications, provide advice on medicines, and deliver NHS clinical services. Recent policy developments have expanded the role of pharmacists in patient care. For example, the Pharmacy First service introduced in 2024 enables pharmacists to assess and treat several common conditions, such as ear infections, sore throats, and urinary tract infections, without the need for a GP appointment (NHS England, 2024). This initiative aims to improve access to healthcare and reduce pressure on general practice services. </w:t>
      </w:r>
    </w:p>
    <w:p w14:paraId="73B14D30" w14:textId="3F6AEB0A"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However, despite these positive developments, pharmacy services face several challenges. Financial pressures and workforce shortages have led to the closure of some community pharmacies in recent years, raising concerns about access to healthcare in certain areas (The King’s Fund, 2025). Additionally, increased workload and expanded responsibilities can place significant strain on pharmacy staff. These challenges highlight the need for sustainable funding and workforce support to ensure that pharmacy services stay effective and accessible. </w:t>
      </w:r>
    </w:p>
    <w:p w14:paraId="1C26917D" w14:textId="03C7AF7C" w:rsidR="000D5928" w:rsidRPr="00745371" w:rsidRDefault="000D5928" w:rsidP="000D5928">
      <w:pPr>
        <w:pStyle w:val="Heading1"/>
        <w:rPr>
          <w:rFonts w:ascii="Times New Roman" w:hAnsi="Times New Roman" w:cs="Times New Roman"/>
          <w:b w:val="0"/>
          <w:bCs w:val="0"/>
          <w:sz w:val="24"/>
          <w:szCs w:val="24"/>
        </w:rPr>
      </w:pPr>
      <w:bookmarkStart w:id="7" w:name="_Toc224575762"/>
      <w:bookmarkStart w:id="8" w:name="_Toc224576050"/>
      <w:r w:rsidRPr="00745371">
        <w:rPr>
          <w:rFonts w:ascii="Times New Roman" w:hAnsi="Times New Roman" w:cs="Times New Roman"/>
          <w:b w:val="0"/>
          <w:bCs w:val="0"/>
          <w:sz w:val="24"/>
          <w:szCs w:val="24"/>
        </w:rPr>
        <w:t>Significance for Service User’s Quality of Life</w:t>
      </w:r>
      <w:bookmarkEnd w:id="7"/>
      <w:bookmarkEnd w:id="8"/>
      <w:r w:rsidRPr="00745371">
        <w:rPr>
          <w:rFonts w:ascii="Times New Roman" w:hAnsi="Times New Roman" w:cs="Times New Roman"/>
          <w:b w:val="0"/>
          <w:bCs w:val="0"/>
          <w:sz w:val="24"/>
          <w:szCs w:val="24"/>
        </w:rPr>
        <w:t> </w:t>
      </w:r>
    </w:p>
    <w:p w14:paraId="635C5876" w14:textId="1EA3DB26"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Pharmacy services play a significant role in enhancing the quality of life for service users by providing convenient and accessible healthcare support. Many individuals visit pharmacies for advice about minor illnesses, with millions of consultations occurring each year (NHS England, 2024). The ability to obtain professional healthcare advice without needing an appointment can help patients receive treatment more quickly and prevent minor health problems from becoming more serious. </w:t>
      </w:r>
    </w:p>
    <w:p w14:paraId="588ED2E7" w14:textId="0F1B1600"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Pharmacists also contribute to public health initiatives m such as vaccination programmes, smoking cessation support, and medication reviews. These services help patients manage long term health conditions and promote healthier lifestyles. Furthermore, pharmacies often found within local communities, making them particularly important for vulnerable groups, including older adults and individuals with limited access to other healthcare services. </w:t>
      </w:r>
    </w:p>
    <w:p w14:paraId="76D5B67D" w14:textId="34093C41"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lastRenderedPageBreak/>
        <w:t>By reducing pressure on GP surgeries and hospitals while providing accessible healthcare advice, pharmacy services contribute significantly to the overall efficiency of the NHS and improve patient outcomes. </w:t>
      </w:r>
    </w:p>
    <w:p w14:paraId="08E8012F" w14:textId="61594987" w:rsidR="000D5928" w:rsidRPr="00745371" w:rsidRDefault="000D5928" w:rsidP="000D5928">
      <w:pPr>
        <w:pStyle w:val="Heading1"/>
        <w:rPr>
          <w:rFonts w:ascii="Times New Roman" w:hAnsi="Times New Roman" w:cs="Times New Roman"/>
          <w:b w:val="0"/>
          <w:bCs w:val="0"/>
          <w:sz w:val="24"/>
          <w:szCs w:val="24"/>
        </w:rPr>
      </w:pPr>
      <w:bookmarkStart w:id="9" w:name="_Toc224575763"/>
      <w:bookmarkStart w:id="10" w:name="_Toc224576051"/>
      <w:r w:rsidRPr="00745371">
        <w:rPr>
          <w:rFonts w:ascii="Times New Roman" w:hAnsi="Times New Roman" w:cs="Times New Roman"/>
          <w:b w:val="0"/>
          <w:bCs w:val="0"/>
          <w:sz w:val="24"/>
          <w:szCs w:val="24"/>
        </w:rPr>
        <w:t>Conclusion</w:t>
      </w:r>
      <w:bookmarkEnd w:id="9"/>
      <w:bookmarkEnd w:id="10"/>
      <w:r w:rsidRPr="00745371">
        <w:rPr>
          <w:rFonts w:ascii="Times New Roman" w:hAnsi="Times New Roman" w:cs="Times New Roman"/>
          <w:b w:val="0"/>
          <w:bCs w:val="0"/>
          <w:sz w:val="24"/>
          <w:szCs w:val="24"/>
        </w:rPr>
        <w:t xml:space="preserve">  </w:t>
      </w:r>
    </w:p>
    <w:p w14:paraId="4782267D" w14:textId="77777777" w:rsidR="000D5928" w:rsidRPr="00745371" w:rsidRDefault="000D5928"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In conclusion, pharmacy services in the UK have evolved from a regulated profession focused primarily on dispensing medicines into a vital part of modern healthcare delivery. Historical developments, including the introduction of professional regulation and the establishment of the NHS, shaped the foundation of contemporary pharmacy practice. Today, community pharmacies offer a wide range of clinical and public health services that support patient care and improve accessibility to healthcare. Despite ongoing challenges related to funding and workforce capacity, pharmacy services are still essential in enhancing the quality of life for service users by delivering accessible, effective, and community-based healthcare. </w:t>
      </w:r>
    </w:p>
    <w:p w14:paraId="349765E8" w14:textId="5416AB44" w:rsidR="00A606DC" w:rsidRPr="00745371" w:rsidRDefault="00A606DC" w:rsidP="000D5928">
      <w:pPr>
        <w:spacing w:after="0" w:line="360" w:lineRule="auto"/>
        <w:jc w:val="both"/>
        <w:rPr>
          <w:rFonts w:ascii="Times New Roman" w:hAnsi="Times New Roman" w:cs="Times New Roman"/>
          <w:b/>
          <w:bCs/>
          <w:sz w:val="24"/>
          <w:szCs w:val="24"/>
        </w:rPr>
      </w:pPr>
    </w:p>
    <w:p w14:paraId="04B53B9B" w14:textId="77777777" w:rsidR="00A606DC" w:rsidRPr="00745371" w:rsidRDefault="00A606DC" w:rsidP="000D5928">
      <w:pPr>
        <w:spacing w:line="360" w:lineRule="auto"/>
        <w:rPr>
          <w:rFonts w:ascii="Times New Roman" w:hAnsi="Times New Roman" w:cs="Times New Roman"/>
          <w:b/>
          <w:bCs/>
          <w:sz w:val="24"/>
          <w:szCs w:val="24"/>
        </w:rPr>
      </w:pPr>
      <w:r w:rsidRPr="00745371">
        <w:rPr>
          <w:rFonts w:ascii="Times New Roman" w:hAnsi="Times New Roman" w:cs="Times New Roman"/>
          <w:b/>
          <w:bCs/>
          <w:sz w:val="24"/>
          <w:szCs w:val="24"/>
        </w:rPr>
        <w:br w:type="page"/>
      </w:r>
    </w:p>
    <w:p w14:paraId="0B04EC0C" w14:textId="77777777" w:rsidR="00A606DC" w:rsidRPr="00745371" w:rsidRDefault="00A606DC" w:rsidP="000D5928">
      <w:pPr>
        <w:pStyle w:val="Heading1"/>
        <w:rPr>
          <w:rFonts w:ascii="Times New Roman" w:hAnsi="Times New Roman" w:cs="Times New Roman"/>
          <w:b w:val="0"/>
          <w:bCs w:val="0"/>
          <w:sz w:val="24"/>
          <w:szCs w:val="24"/>
        </w:rPr>
      </w:pPr>
      <w:bookmarkStart w:id="11" w:name="_Toc224575764"/>
      <w:bookmarkStart w:id="12" w:name="_Toc224576052"/>
      <w:r w:rsidRPr="00745371">
        <w:rPr>
          <w:rFonts w:ascii="Times New Roman" w:hAnsi="Times New Roman" w:cs="Times New Roman"/>
          <w:b w:val="0"/>
          <w:bCs w:val="0"/>
          <w:sz w:val="24"/>
          <w:szCs w:val="24"/>
        </w:rPr>
        <w:lastRenderedPageBreak/>
        <w:t>References</w:t>
      </w:r>
      <w:bookmarkEnd w:id="11"/>
      <w:bookmarkEnd w:id="12"/>
    </w:p>
    <w:p w14:paraId="56E0456D" w14:textId="77777777" w:rsidR="00A606DC" w:rsidRPr="00745371" w:rsidRDefault="00A606DC"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 xml:space="preserve">National Pharmacy Association (2021) </w:t>
      </w:r>
      <w:r w:rsidRPr="00745371">
        <w:rPr>
          <w:rFonts w:ascii="Times New Roman" w:hAnsi="Times New Roman" w:cs="Times New Roman"/>
          <w:i/>
          <w:iCs/>
          <w:sz w:val="24"/>
          <w:szCs w:val="24"/>
        </w:rPr>
        <w:t>The last 100 years of community pharmacy</w:t>
      </w:r>
      <w:r w:rsidRPr="00745371">
        <w:rPr>
          <w:rFonts w:ascii="Times New Roman" w:hAnsi="Times New Roman" w:cs="Times New Roman"/>
          <w:sz w:val="24"/>
          <w:szCs w:val="24"/>
        </w:rPr>
        <w:t>. Available at: </w:t>
      </w:r>
      <w:hyperlink r:id="rId13" w:tgtFrame="_blank" w:tooltip="https://www.npa.co.uk" w:history="1">
        <w:r w:rsidRPr="00745371">
          <w:rPr>
            <w:rStyle w:val="Hyperlink"/>
            <w:rFonts w:ascii="Times New Roman" w:hAnsi="Times New Roman" w:cs="Times New Roman"/>
            <w:sz w:val="24"/>
            <w:szCs w:val="24"/>
          </w:rPr>
          <w:t>https://www.npa.co.uk</w:t>
        </w:r>
      </w:hyperlink>
      <w:r w:rsidRPr="00745371">
        <w:rPr>
          <w:rFonts w:ascii="Times New Roman" w:hAnsi="Times New Roman" w:cs="Times New Roman"/>
          <w:sz w:val="24"/>
          <w:szCs w:val="24"/>
        </w:rPr>
        <w:t> (Accessed: 9 March 2026) </w:t>
      </w:r>
    </w:p>
    <w:p w14:paraId="74D441DB" w14:textId="77777777" w:rsidR="00A606DC" w:rsidRPr="00745371" w:rsidRDefault="00A606DC"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 xml:space="preserve">NHS England (2024) </w:t>
      </w:r>
      <w:r w:rsidRPr="00745371">
        <w:rPr>
          <w:rFonts w:ascii="Times New Roman" w:hAnsi="Times New Roman" w:cs="Times New Roman"/>
          <w:i/>
          <w:iCs/>
          <w:sz w:val="24"/>
          <w:szCs w:val="24"/>
        </w:rPr>
        <w:t>Pharmacy First. Available</w:t>
      </w:r>
      <w:r w:rsidRPr="00745371">
        <w:rPr>
          <w:rFonts w:ascii="Times New Roman" w:hAnsi="Times New Roman" w:cs="Times New Roman"/>
          <w:sz w:val="24"/>
          <w:szCs w:val="24"/>
        </w:rPr>
        <w:t xml:space="preserve"> at: </w:t>
      </w:r>
      <w:hyperlink r:id="rId14" w:tgtFrame="_blank" w:tooltip="https://www.england.nhs.uk" w:history="1">
        <w:r w:rsidRPr="00745371">
          <w:rPr>
            <w:rStyle w:val="Hyperlink"/>
            <w:rFonts w:ascii="Times New Roman" w:hAnsi="Times New Roman" w:cs="Times New Roman"/>
            <w:sz w:val="24"/>
            <w:szCs w:val="24"/>
          </w:rPr>
          <w:t>https://www.england.nhs.uk</w:t>
        </w:r>
      </w:hyperlink>
      <w:r w:rsidRPr="00745371">
        <w:rPr>
          <w:rFonts w:ascii="Times New Roman" w:hAnsi="Times New Roman" w:cs="Times New Roman"/>
          <w:sz w:val="24"/>
          <w:szCs w:val="24"/>
        </w:rPr>
        <w:t> (Accessed: 9 March 2026). </w:t>
      </w:r>
    </w:p>
    <w:p w14:paraId="0DEF77E8" w14:textId="77777777" w:rsidR="00A606DC" w:rsidRPr="00745371" w:rsidRDefault="00A606DC"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 xml:space="preserve">Pharmacy Act 1852 </w:t>
      </w:r>
      <w:r w:rsidRPr="00745371">
        <w:rPr>
          <w:rFonts w:ascii="Times New Roman" w:hAnsi="Times New Roman" w:cs="Times New Roman"/>
          <w:i/>
          <w:iCs/>
          <w:sz w:val="24"/>
          <w:szCs w:val="24"/>
        </w:rPr>
        <w:t>(UK Parliament legislation).</w:t>
      </w:r>
      <w:r w:rsidRPr="00745371">
        <w:rPr>
          <w:rFonts w:ascii="Times New Roman" w:hAnsi="Times New Roman" w:cs="Times New Roman"/>
          <w:sz w:val="24"/>
          <w:szCs w:val="24"/>
        </w:rPr>
        <w:t xml:space="preserve"> Available at: </w:t>
      </w:r>
      <w:hyperlink r:id="rId15" w:tgtFrame="_blank" w:tooltip="https://www.legislation.gov.uk" w:history="1">
        <w:r w:rsidRPr="00745371">
          <w:rPr>
            <w:rStyle w:val="Hyperlink"/>
            <w:rFonts w:ascii="Times New Roman" w:hAnsi="Times New Roman" w:cs="Times New Roman"/>
            <w:sz w:val="24"/>
            <w:szCs w:val="24"/>
          </w:rPr>
          <w:t>https://www.legislation.gov.uk</w:t>
        </w:r>
      </w:hyperlink>
      <w:r w:rsidRPr="00745371">
        <w:rPr>
          <w:rFonts w:ascii="Times New Roman" w:hAnsi="Times New Roman" w:cs="Times New Roman"/>
          <w:sz w:val="24"/>
          <w:szCs w:val="24"/>
        </w:rPr>
        <w:t> (Accessed: 9 March 2026) </w:t>
      </w:r>
    </w:p>
    <w:p w14:paraId="36D7B0CF" w14:textId="77777777" w:rsidR="00A606DC" w:rsidRPr="00745371" w:rsidRDefault="00A606DC" w:rsidP="000D5928">
      <w:pPr>
        <w:spacing w:after="0" w:line="360" w:lineRule="auto"/>
        <w:jc w:val="both"/>
        <w:rPr>
          <w:rFonts w:ascii="Times New Roman" w:hAnsi="Times New Roman" w:cs="Times New Roman"/>
          <w:sz w:val="24"/>
          <w:szCs w:val="24"/>
        </w:rPr>
      </w:pPr>
      <w:r w:rsidRPr="00745371">
        <w:rPr>
          <w:rFonts w:ascii="Times New Roman" w:hAnsi="Times New Roman" w:cs="Times New Roman"/>
          <w:sz w:val="24"/>
          <w:szCs w:val="24"/>
        </w:rPr>
        <w:t xml:space="preserve">The King’s Fund (2025) </w:t>
      </w:r>
      <w:r w:rsidRPr="00745371">
        <w:rPr>
          <w:rFonts w:ascii="Times New Roman" w:hAnsi="Times New Roman" w:cs="Times New Roman"/>
          <w:i/>
          <w:iCs/>
          <w:sz w:val="24"/>
          <w:szCs w:val="24"/>
        </w:rPr>
        <w:t>Community pharmacy explained.</w:t>
      </w:r>
      <w:r w:rsidRPr="00745371">
        <w:rPr>
          <w:rFonts w:ascii="Times New Roman" w:hAnsi="Times New Roman" w:cs="Times New Roman"/>
          <w:sz w:val="24"/>
          <w:szCs w:val="24"/>
        </w:rPr>
        <w:t xml:space="preserve"> Available at: </w:t>
      </w:r>
      <w:hyperlink r:id="rId16" w:tgtFrame="_blank" w:tooltip="https://www.kingsfund.org.uk" w:history="1">
        <w:r w:rsidRPr="00745371">
          <w:rPr>
            <w:rStyle w:val="Hyperlink"/>
            <w:rFonts w:ascii="Times New Roman" w:hAnsi="Times New Roman" w:cs="Times New Roman"/>
            <w:sz w:val="24"/>
            <w:szCs w:val="24"/>
          </w:rPr>
          <w:t>https://www.kingsfund.org.uk</w:t>
        </w:r>
      </w:hyperlink>
      <w:r w:rsidRPr="00745371">
        <w:rPr>
          <w:rFonts w:ascii="Times New Roman" w:hAnsi="Times New Roman" w:cs="Times New Roman"/>
          <w:sz w:val="24"/>
          <w:szCs w:val="24"/>
        </w:rPr>
        <w:t> (Accessed: 9 March 2026). </w:t>
      </w:r>
    </w:p>
    <w:p w14:paraId="0B54ED0C" w14:textId="77777777" w:rsidR="00EF3E35" w:rsidRPr="00DA03C7" w:rsidRDefault="00EF3E35" w:rsidP="000D5928">
      <w:pPr>
        <w:spacing w:after="0" w:line="360" w:lineRule="auto"/>
        <w:jc w:val="both"/>
        <w:rPr>
          <w:rFonts w:ascii="Times New Roman" w:hAnsi="Times New Roman" w:cs="Times New Roman"/>
          <w:b/>
          <w:bCs/>
          <w:sz w:val="24"/>
          <w:szCs w:val="24"/>
        </w:rPr>
      </w:pPr>
    </w:p>
    <w:sectPr w:rsidR="00EF3E35" w:rsidRPr="00DA03C7"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47453" w14:textId="77777777" w:rsidR="00B65483" w:rsidRDefault="00B65483" w:rsidP="00BE6BE0">
      <w:pPr>
        <w:spacing w:after="0" w:line="240" w:lineRule="auto"/>
      </w:pPr>
      <w:r>
        <w:separator/>
      </w:r>
    </w:p>
  </w:endnote>
  <w:endnote w:type="continuationSeparator" w:id="0">
    <w:p w14:paraId="081104C7" w14:textId="77777777" w:rsidR="00B65483" w:rsidRDefault="00B6548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2368006"/>
      <w:docPartObj>
        <w:docPartGallery w:val="Page Numbers (Bottom of Page)"/>
        <w:docPartUnique/>
      </w:docPartObj>
    </w:sdtPr>
    <w:sdtEndPr>
      <w:rPr>
        <w:noProof/>
      </w:rPr>
    </w:sdtEndPr>
    <w:sdtContent>
      <w:p w14:paraId="57FDF604" w14:textId="79DEE6D1" w:rsidR="000D5928" w:rsidRDefault="000D59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60868" w14:textId="77777777" w:rsidR="00B65483" w:rsidRDefault="00B65483" w:rsidP="00BE6BE0">
      <w:pPr>
        <w:spacing w:after="0" w:line="240" w:lineRule="auto"/>
      </w:pPr>
      <w:r>
        <w:separator/>
      </w:r>
    </w:p>
  </w:footnote>
  <w:footnote w:type="continuationSeparator" w:id="0">
    <w:p w14:paraId="3DF910D8" w14:textId="77777777" w:rsidR="00B65483" w:rsidRDefault="00B6548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758695666" name="Picture 175869566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396CDC"/>
    <w:multiLevelType w:val="multilevel"/>
    <w:tmpl w:val="05FAC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4341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0FCF"/>
    <w:rsid w:val="000464A0"/>
    <w:rsid w:val="00056EB1"/>
    <w:rsid w:val="000753A2"/>
    <w:rsid w:val="000A604D"/>
    <w:rsid w:val="000D5928"/>
    <w:rsid w:val="000E41CC"/>
    <w:rsid w:val="00110E52"/>
    <w:rsid w:val="00125548"/>
    <w:rsid w:val="001957CD"/>
    <w:rsid w:val="001D4C2D"/>
    <w:rsid w:val="002767BF"/>
    <w:rsid w:val="00287642"/>
    <w:rsid w:val="002C070A"/>
    <w:rsid w:val="0031717D"/>
    <w:rsid w:val="00322263"/>
    <w:rsid w:val="00335BDD"/>
    <w:rsid w:val="00377C70"/>
    <w:rsid w:val="003A000F"/>
    <w:rsid w:val="003F427B"/>
    <w:rsid w:val="004160FE"/>
    <w:rsid w:val="004210E1"/>
    <w:rsid w:val="00471B35"/>
    <w:rsid w:val="00496CB2"/>
    <w:rsid w:val="004D711A"/>
    <w:rsid w:val="00560E12"/>
    <w:rsid w:val="005777B1"/>
    <w:rsid w:val="005A63F1"/>
    <w:rsid w:val="00627A66"/>
    <w:rsid w:val="00681496"/>
    <w:rsid w:val="006A6816"/>
    <w:rsid w:val="00730D83"/>
    <w:rsid w:val="00734A95"/>
    <w:rsid w:val="00745371"/>
    <w:rsid w:val="007D4614"/>
    <w:rsid w:val="00804A7F"/>
    <w:rsid w:val="008310E8"/>
    <w:rsid w:val="00833470"/>
    <w:rsid w:val="00841EAA"/>
    <w:rsid w:val="008C7541"/>
    <w:rsid w:val="008D2F96"/>
    <w:rsid w:val="008F1124"/>
    <w:rsid w:val="008F24D5"/>
    <w:rsid w:val="00925D5E"/>
    <w:rsid w:val="009453E5"/>
    <w:rsid w:val="00981928"/>
    <w:rsid w:val="009E257B"/>
    <w:rsid w:val="00A069A8"/>
    <w:rsid w:val="00A606DC"/>
    <w:rsid w:val="00A6165E"/>
    <w:rsid w:val="00A64950"/>
    <w:rsid w:val="00A82690"/>
    <w:rsid w:val="00A831A2"/>
    <w:rsid w:val="00A92511"/>
    <w:rsid w:val="00AC02B0"/>
    <w:rsid w:val="00B642EF"/>
    <w:rsid w:val="00B65483"/>
    <w:rsid w:val="00B91CC1"/>
    <w:rsid w:val="00BE6717"/>
    <w:rsid w:val="00BE6BE0"/>
    <w:rsid w:val="00C126D4"/>
    <w:rsid w:val="00C83A82"/>
    <w:rsid w:val="00D06702"/>
    <w:rsid w:val="00D42407"/>
    <w:rsid w:val="00D82411"/>
    <w:rsid w:val="00DA03C7"/>
    <w:rsid w:val="00DB42F8"/>
    <w:rsid w:val="00DC332F"/>
    <w:rsid w:val="00DF3B1B"/>
    <w:rsid w:val="00DF7AA8"/>
    <w:rsid w:val="00E05AF6"/>
    <w:rsid w:val="00EC0A02"/>
    <w:rsid w:val="00ED0D33"/>
    <w:rsid w:val="00ED68DA"/>
    <w:rsid w:val="00EF3E35"/>
    <w:rsid w:val="00F36D02"/>
    <w:rsid w:val="00F42451"/>
    <w:rsid w:val="00F51FEB"/>
    <w:rsid w:val="00F56ED2"/>
    <w:rsid w:val="00F643CC"/>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541"/>
    <w:pPr>
      <w:spacing w:before="280" w:after="120" w:line="360" w:lineRule="auto"/>
      <w:outlineLvl w:val="0"/>
    </w:pPr>
    <w:rPr>
      <w:rFonts w:ascii="Calibri" w:eastAsia="Calibri" w:hAnsi="Calibri" w:cs="Calibri"/>
      <w:b/>
      <w:bCs/>
      <w:color w:val="0C4E54"/>
      <w:sz w:val="30"/>
      <w:szCs w:val="3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8C7541"/>
    <w:rPr>
      <w:rFonts w:ascii="Calibri" w:eastAsia="Calibri" w:hAnsi="Calibri" w:cs="Calibri"/>
      <w:b/>
      <w:bCs/>
      <w:color w:val="0C4E54"/>
      <w:sz w:val="30"/>
      <w:szCs w:val="30"/>
      <w:lang w:eastAsia="en-GB"/>
    </w:rPr>
  </w:style>
  <w:style w:type="paragraph" w:styleId="FootnoteText">
    <w:name w:val="footnote text"/>
    <w:basedOn w:val="Normal"/>
    <w:link w:val="FootnoteTextChar"/>
    <w:uiPriority w:val="99"/>
    <w:semiHidden/>
    <w:unhideWhenUsed/>
    <w:rsid w:val="001D4C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4C2D"/>
    <w:rPr>
      <w:sz w:val="20"/>
      <w:szCs w:val="20"/>
    </w:rPr>
  </w:style>
  <w:style w:type="character" w:styleId="FootnoteReference">
    <w:name w:val="footnote reference"/>
    <w:basedOn w:val="DefaultParagraphFont"/>
    <w:uiPriority w:val="99"/>
    <w:semiHidden/>
    <w:unhideWhenUsed/>
    <w:rsid w:val="001D4C2D"/>
    <w:rPr>
      <w:vertAlign w:val="superscript"/>
    </w:rPr>
  </w:style>
  <w:style w:type="character" w:styleId="Hyperlink">
    <w:name w:val="Hyperlink"/>
    <w:uiPriority w:val="99"/>
    <w:unhideWhenUsed/>
    <w:rsid w:val="001D4C2D"/>
    <w:rPr>
      <w:color w:val="0563C1"/>
      <w:u w:val="single"/>
    </w:rPr>
  </w:style>
  <w:style w:type="character" w:styleId="UnresolvedMention">
    <w:name w:val="Unresolved Mention"/>
    <w:basedOn w:val="DefaultParagraphFont"/>
    <w:uiPriority w:val="99"/>
    <w:semiHidden/>
    <w:unhideWhenUsed/>
    <w:rsid w:val="008D2F96"/>
    <w:rPr>
      <w:color w:val="605E5C"/>
      <w:shd w:val="clear" w:color="auto" w:fill="E1DFDD"/>
    </w:rPr>
  </w:style>
  <w:style w:type="paragraph" w:styleId="TOCHeading">
    <w:name w:val="TOC Heading"/>
    <w:basedOn w:val="Heading1"/>
    <w:next w:val="Normal"/>
    <w:uiPriority w:val="39"/>
    <w:unhideWhenUsed/>
    <w:qFormat/>
    <w:rsid w:val="009453E5"/>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9453E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pa.co.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kingsfund.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egislation.gov.uk/"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7</Pages>
  <Words>912</Words>
  <Characters>5720</Characters>
  <Application>Microsoft Office Word</Application>
  <DocSecurity>0</DocSecurity>
  <Lines>111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Kopila Roka Magar (2512524)</cp:lastModifiedBy>
  <cp:revision>53</cp:revision>
  <dcterms:created xsi:type="dcterms:W3CDTF">2023-07-06T11:47:00Z</dcterms:created>
  <dcterms:modified xsi:type="dcterms:W3CDTF">2026-03-21T15:50:00Z</dcterms:modified>
</cp:coreProperties>
</file>