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9B45E" w14:textId="77777777" w:rsidR="002501B1" w:rsidRPr="009B32EC" w:rsidRDefault="002501B1" w:rsidP="009B32EC">
      <w:pPr>
        <w:spacing w:after="280"/>
        <w:jc w:val="center"/>
        <w:rPr>
          <w:sz w:val="32"/>
          <w:szCs w:val="32"/>
        </w:rPr>
      </w:pPr>
      <w:r w:rsidRPr="009B32EC">
        <w:rPr>
          <w:b/>
          <w:color w:val="1F2D3D"/>
          <w:sz w:val="32"/>
          <w:szCs w:val="32"/>
        </w:rPr>
        <w:t>LCDB7008</w:t>
      </w:r>
      <w:r w:rsidR="009B32EC" w:rsidRPr="009B32EC">
        <w:rPr>
          <w:sz w:val="32"/>
          <w:szCs w:val="32"/>
        </w:rPr>
        <w:t xml:space="preserve"> </w:t>
      </w:r>
      <w:r w:rsidRPr="009B32EC">
        <w:rPr>
          <w:b/>
          <w:sz w:val="32"/>
          <w:szCs w:val="32"/>
        </w:rPr>
        <w:t>Visions for the Future: Theoretical Perspectives on Management</w:t>
      </w:r>
    </w:p>
    <w:p w14:paraId="51F96F7C" w14:textId="77777777" w:rsidR="002501B1" w:rsidRPr="003651BB" w:rsidRDefault="002501B1" w:rsidP="00812C33">
      <w:pPr>
        <w:jc w:val="center"/>
        <w:rPr>
          <w:b/>
        </w:rPr>
      </w:pPr>
      <w:r w:rsidRPr="003651BB">
        <w:rPr>
          <w:b/>
        </w:rPr>
        <w:t>TOPIC 1</w:t>
      </w:r>
    </w:p>
    <w:p w14:paraId="6936D31E" w14:textId="1D024DA3" w:rsidR="002501B1" w:rsidRPr="007D1264" w:rsidRDefault="00D70432" w:rsidP="002501B1">
      <w:pPr>
        <w:jc w:val="center"/>
        <w:rPr>
          <w:color w:val="000000" w:themeColor="text1"/>
        </w:rPr>
      </w:pPr>
      <w:r w:rsidRPr="007D1264">
        <w:rPr>
          <w:i/>
          <w:color w:val="000000" w:themeColor="text1"/>
          <w:sz w:val="26"/>
        </w:rPr>
        <w:t xml:space="preserve"> “While many areas of contemporary life have changed significantly in the 21st century, management has remained largely unchanged and rooted in </w:t>
      </w:r>
      <w:r w:rsidR="00384CFB">
        <w:rPr>
          <w:i/>
          <w:color w:val="000000" w:themeColor="text1"/>
          <w:sz w:val="26"/>
        </w:rPr>
        <w:t>19th-century</w:t>
      </w:r>
      <w:r w:rsidRPr="007D1264">
        <w:rPr>
          <w:i/>
          <w:color w:val="000000" w:themeColor="text1"/>
          <w:sz w:val="26"/>
        </w:rPr>
        <w:t xml:space="preserve"> theories and paradigms”</w:t>
      </w:r>
    </w:p>
    <w:p w14:paraId="774E1564" w14:textId="17546BCD" w:rsidR="002501B1" w:rsidRDefault="006C1B74" w:rsidP="002501B1">
      <w:pPr>
        <w:spacing w:before="400"/>
        <w:jc w:val="center"/>
        <w:rPr>
          <w:sz w:val="22"/>
        </w:rPr>
      </w:pPr>
      <w:r>
        <w:rPr>
          <w:sz w:val="22"/>
        </w:rPr>
        <w:t>Name: Masud Rana</w:t>
      </w:r>
      <w:r>
        <w:rPr>
          <w:sz w:val="22"/>
        </w:rPr>
        <w:br/>
      </w:r>
      <w:r w:rsidR="002501B1">
        <w:rPr>
          <w:sz w:val="22"/>
        </w:rPr>
        <w:t>Student ID</w:t>
      </w:r>
      <w:r w:rsidR="00F11ED5">
        <w:rPr>
          <w:sz w:val="22"/>
        </w:rPr>
        <w:t xml:space="preserve">: </w:t>
      </w:r>
      <w:r>
        <w:rPr>
          <w:sz w:val="22"/>
        </w:rPr>
        <w:t>2522899</w:t>
      </w:r>
    </w:p>
    <w:p w14:paraId="099781F6" w14:textId="77777777" w:rsidR="00DB3E86" w:rsidRDefault="00DB3E86" w:rsidP="002501B1">
      <w:pPr>
        <w:spacing w:before="400"/>
        <w:jc w:val="center"/>
      </w:pPr>
      <w:r>
        <w:rPr>
          <w:sz w:val="22"/>
        </w:rPr>
        <w:t>Word Count: 8249</w:t>
      </w:r>
    </w:p>
    <w:p w14:paraId="14616BBF" w14:textId="77777777" w:rsidR="002501B1" w:rsidRDefault="002501B1" w:rsidP="002501B1"/>
    <w:p w14:paraId="786F4CC2" w14:textId="77777777" w:rsidR="00165BF2" w:rsidRDefault="00165BF2" w:rsidP="002501B1"/>
    <w:p w14:paraId="60E0AE87" w14:textId="77777777" w:rsidR="00165BF2" w:rsidRDefault="00165BF2" w:rsidP="002501B1"/>
    <w:p w14:paraId="26945B38" w14:textId="77777777" w:rsidR="00165BF2" w:rsidRDefault="00165BF2" w:rsidP="002501B1"/>
    <w:p w14:paraId="247C3595" w14:textId="77777777" w:rsidR="007253BC" w:rsidRDefault="007253BC" w:rsidP="002501B1"/>
    <w:p w14:paraId="4C205E7C" w14:textId="77777777" w:rsidR="007253BC" w:rsidRDefault="007253BC" w:rsidP="002501B1"/>
    <w:p w14:paraId="10D58E38" w14:textId="77777777" w:rsidR="007253BC" w:rsidRDefault="007253BC" w:rsidP="002501B1"/>
    <w:p w14:paraId="6BBDC5A5" w14:textId="77777777" w:rsidR="007253BC" w:rsidRDefault="007253BC" w:rsidP="002501B1"/>
    <w:p w14:paraId="6A5439D5" w14:textId="77777777" w:rsidR="007253BC" w:rsidRDefault="007253BC" w:rsidP="002501B1"/>
    <w:p w14:paraId="3C3B99FD" w14:textId="77777777" w:rsidR="007253BC" w:rsidRDefault="007253BC" w:rsidP="002501B1"/>
    <w:p w14:paraId="558F512E" w14:textId="77777777" w:rsidR="007253BC" w:rsidRDefault="007253BC" w:rsidP="002501B1"/>
    <w:p w14:paraId="762A3C7B" w14:textId="77777777" w:rsidR="007253BC" w:rsidRDefault="007253BC" w:rsidP="002501B1"/>
    <w:p w14:paraId="4D5F34AB" w14:textId="77777777" w:rsidR="007253BC" w:rsidRDefault="007253BC" w:rsidP="002501B1"/>
    <w:p w14:paraId="587452DF" w14:textId="77777777" w:rsidR="007253BC" w:rsidRDefault="007253BC" w:rsidP="002501B1"/>
    <w:p w14:paraId="019C0B2F" w14:textId="77777777" w:rsidR="007253BC" w:rsidRPr="00870F20" w:rsidRDefault="007253BC" w:rsidP="002501B1">
      <w:pPr>
        <w:rPr>
          <w:lang w:val="en-GB"/>
        </w:rPr>
      </w:pPr>
    </w:p>
    <w:p w14:paraId="5A65B934" w14:textId="77777777" w:rsidR="007253BC" w:rsidRDefault="007253BC" w:rsidP="007C3B8C">
      <w:pPr>
        <w:pStyle w:val="Heading1"/>
      </w:pPr>
      <w:bookmarkStart w:id="0" w:name="_Toc238161820"/>
      <w:r>
        <w:t>Abstract</w:t>
      </w:r>
      <w:bookmarkEnd w:id="0"/>
    </w:p>
    <w:p w14:paraId="1DE68764" w14:textId="74F33410" w:rsidR="009643DB" w:rsidRDefault="000A619D" w:rsidP="002501B1">
      <w:r w:rsidRPr="000A619D">
        <w:t xml:space="preserve">This report critically examines the assertion that contemporary management remains largely unchanged and continues to be rooted in nineteenth- and early twentieth-century theories and paradigms. It maps the evolution of management thought from scientific management to administrative theory and bureaucracy, human relations to </w:t>
      </w:r>
      <w:proofErr w:type="spellStart"/>
      <w:r w:rsidRPr="000A619D">
        <w:t>behavioural</w:t>
      </w:r>
      <w:proofErr w:type="spellEnd"/>
      <w:r w:rsidRPr="000A619D">
        <w:t xml:space="preserve"> theory, contingency approaches to </w:t>
      </w:r>
      <w:proofErr w:type="spellStart"/>
      <w:r w:rsidRPr="000A619D">
        <w:t>organisational</w:t>
      </w:r>
      <w:proofErr w:type="spellEnd"/>
      <w:r w:rsidRPr="000A619D">
        <w:t xml:space="preserve"> learning, culture and contemporary perspectives. Special focus is placed on </w:t>
      </w:r>
      <w:r w:rsidR="00384CFB">
        <w:t xml:space="preserve">the </w:t>
      </w:r>
      <w:r w:rsidRPr="000A619D">
        <w:t xml:space="preserve">current relevance of Taylor, Fayol and Weber as well as the degree of challenge from later theory. Morgan’s </w:t>
      </w:r>
      <w:proofErr w:type="spellStart"/>
      <w:r w:rsidRPr="000A619D">
        <w:t>organisational</w:t>
      </w:r>
      <w:proofErr w:type="spellEnd"/>
      <w:r w:rsidRPr="000A619D">
        <w:t xml:space="preserve"> metaphors are used to evaluate the coexistence of machine, organism, brain, cultural, political and domination perspectives within </w:t>
      </w:r>
      <w:r w:rsidR="00A437DC" w:rsidRPr="00A437DC">
        <w:t xml:space="preserve">Contemporary </w:t>
      </w:r>
      <w:proofErr w:type="spellStart"/>
      <w:r w:rsidRPr="000A619D">
        <w:t>organisations</w:t>
      </w:r>
      <w:proofErr w:type="spellEnd"/>
      <w:r w:rsidRPr="000A619D">
        <w:t xml:space="preserve">. The report also addresses challenges of the </w:t>
      </w:r>
      <w:r w:rsidR="00384CFB">
        <w:t>twenty-first</w:t>
      </w:r>
      <w:r w:rsidRPr="000A619D">
        <w:t xml:space="preserve"> century such as digital transformation, artificial intelligence, algorithmic management, hybrid work, performance management, career development, emotional intelligence and broader societal issues. Examples of </w:t>
      </w:r>
      <w:proofErr w:type="spellStart"/>
      <w:r w:rsidRPr="000A619D">
        <w:t>organisations</w:t>
      </w:r>
      <w:proofErr w:type="spellEnd"/>
      <w:r w:rsidRPr="000A619D">
        <w:t xml:space="preserve"> like the digital bureaucracy, Toyota and Microsoft illustrate how old and new can coexist. The analysis reveals that classical mechanisms of hierarchy, </w:t>
      </w:r>
      <w:proofErr w:type="spellStart"/>
      <w:r w:rsidRPr="000A619D">
        <w:t>standardisation</w:t>
      </w:r>
      <w:proofErr w:type="spellEnd"/>
      <w:r w:rsidRPr="000A619D">
        <w:t xml:space="preserve">, rules, targets and control are still present but are very different in their use. </w:t>
      </w:r>
      <w:r w:rsidR="00A437DC" w:rsidRPr="00A437DC">
        <w:t xml:space="preserve">Contemporary </w:t>
      </w:r>
      <w:r w:rsidRPr="000A619D">
        <w:t xml:space="preserve">management increasingly values context, involvement, learning, flexibility, values, voice and accountability of employees. The report therefore concludes that management has not been "theoretically </w:t>
      </w:r>
      <w:proofErr w:type="gramStart"/>
      <w:r w:rsidRPr="000A619D">
        <w:t>stagnant</w:t>
      </w:r>
      <w:proofErr w:type="gramEnd"/>
      <w:r w:rsidRPr="000A619D">
        <w:t xml:space="preserve">. Rather, it has evolved by selective integration of the classical principles which are retained where they serve a purpose and adapted by </w:t>
      </w:r>
      <w:r w:rsidR="00A437DC">
        <w:t>c</w:t>
      </w:r>
      <w:r w:rsidR="00A437DC" w:rsidRPr="00A437DC">
        <w:t xml:space="preserve">ontemporary </w:t>
      </w:r>
      <w:r w:rsidRPr="000A619D">
        <w:t>methods. The central argument is that management success is not about abandoning traditional theories, but critically engaging with them, in a contextually appropriate and open way for review, lear</w:t>
      </w:r>
      <w:r>
        <w:t>ning and responsible adaptation</w:t>
      </w:r>
      <w:r w:rsidR="007253BC" w:rsidRPr="007253BC">
        <w:t>.</w:t>
      </w:r>
    </w:p>
    <w:p w14:paraId="2FE4B7CF" w14:textId="77777777" w:rsidR="00165BF2" w:rsidRDefault="00606241" w:rsidP="00606241">
      <w:r>
        <w:rPr>
          <w:rStyle w:val="Strong"/>
          <w:rFonts w:eastAsiaTheme="majorEastAsia"/>
        </w:rPr>
        <w:t>Keywords:</w:t>
      </w:r>
      <w:r>
        <w:t xml:space="preserve"> Classical Management Theory; Contemporary Management; Digital Transformation; Morgan’s Metaphors; </w:t>
      </w:r>
      <w:proofErr w:type="spellStart"/>
      <w:r>
        <w:t>Organisational</w:t>
      </w:r>
      <w:proofErr w:type="spellEnd"/>
      <w:r>
        <w:t xml:space="preserve"> Culture; Algorithmic Management</w:t>
      </w:r>
    </w:p>
    <w:p w14:paraId="746C47AE" w14:textId="77777777" w:rsidR="00165BF2" w:rsidRDefault="00165BF2" w:rsidP="002501B1"/>
    <w:p w14:paraId="7906C2FD" w14:textId="77777777" w:rsidR="00165BF2" w:rsidRDefault="00165BF2" w:rsidP="002501B1"/>
    <w:p w14:paraId="13734997" w14:textId="77777777" w:rsidR="00165BF2" w:rsidRDefault="00165BF2" w:rsidP="002501B1"/>
    <w:p w14:paraId="48DAEC10" w14:textId="77777777" w:rsidR="00165BF2" w:rsidRDefault="00165BF2" w:rsidP="002501B1"/>
    <w:p w14:paraId="119F0339" w14:textId="77777777" w:rsidR="00165BF2" w:rsidRDefault="00165BF2" w:rsidP="002501B1"/>
    <w:sdt>
      <w:sdtPr>
        <w:rPr>
          <w:rFonts w:ascii="Times New Roman" w:eastAsia="Times New Roman" w:hAnsi="Times New Roman" w:cstheme="minorBidi"/>
          <w:color w:val="auto"/>
          <w:sz w:val="24"/>
          <w:szCs w:val="22"/>
        </w:rPr>
        <w:id w:val="-72510760"/>
        <w:docPartObj>
          <w:docPartGallery w:val="Table of Contents"/>
          <w:docPartUnique/>
        </w:docPartObj>
      </w:sdtPr>
      <w:sdtEndPr>
        <w:rPr>
          <w:b/>
          <w:bCs/>
          <w:noProof/>
        </w:rPr>
      </w:sdtEndPr>
      <w:sdtContent>
        <w:p w14:paraId="1C4B5A48" w14:textId="77777777" w:rsidR="00165BF2" w:rsidRDefault="00165BF2">
          <w:pPr>
            <w:pStyle w:val="TOCHeading"/>
          </w:pPr>
          <w:r>
            <w:t>Table of Contents</w:t>
          </w:r>
        </w:p>
        <w:p w14:paraId="11D334F4" w14:textId="77777777" w:rsidR="001E51C1" w:rsidRDefault="00165BF2">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238161820" w:history="1">
            <w:r w:rsidR="001E51C1" w:rsidRPr="00BE26B5">
              <w:rPr>
                <w:rStyle w:val="Hyperlink"/>
                <w:noProof/>
              </w:rPr>
              <w:t>Abstract</w:t>
            </w:r>
            <w:r w:rsidR="001E51C1">
              <w:rPr>
                <w:noProof/>
                <w:webHidden/>
              </w:rPr>
              <w:tab/>
            </w:r>
            <w:r w:rsidR="001E51C1">
              <w:rPr>
                <w:noProof/>
                <w:webHidden/>
              </w:rPr>
              <w:fldChar w:fldCharType="begin"/>
            </w:r>
            <w:r w:rsidR="001E51C1">
              <w:rPr>
                <w:noProof/>
                <w:webHidden/>
              </w:rPr>
              <w:instrText xml:space="preserve"> PAGEREF _Toc238161820 \h </w:instrText>
            </w:r>
            <w:r w:rsidR="001E51C1">
              <w:rPr>
                <w:noProof/>
                <w:webHidden/>
              </w:rPr>
            </w:r>
            <w:r w:rsidR="001E51C1">
              <w:rPr>
                <w:noProof/>
                <w:webHidden/>
              </w:rPr>
              <w:fldChar w:fldCharType="separate"/>
            </w:r>
            <w:r w:rsidR="001E51C1">
              <w:rPr>
                <w:noProof/>
                <w:webHidden/>
              </w:rPr>
              <w:t>2</w:t>
            </w:r>
            <w:r w:rsidR="001E51C1">
              <w:rPr>
                <w:noProof/>
                <w:webHidden/>
              </w:rPr>
              <w:fldChar w:fldCharType="end"/>
            </w:r>
          </w:hyperlink>
        </w:p>
        <w:p w14:paraId="6EA34257" w14:textId="77777777" w:rsidR="001E51C1" w:rsidRDefault="001E51C1">
          <w:pPr>
            <w:pStyle w:val="TOC1"/>
            <w:tabs>
              <w:tab w:val="right" w:leader="dot" w:pos="9350"/>
            </w:tabs>
            <w:rPr>
              <w:rFonts w:asciiTheme="minorHAnsi" w:eastAsiaTheme="minorEastAsia" w:hAnsiTheme="minorHAnsi"/>
              <w:noProof/>
              <w:sz w:val="22"/>
              <w:lang w:val="en-GB" w:eastAsia="en-GB"/>
            </w:rPr>
          </w:pPr>
          <w:hyperlink w:anchor="_Toc238161821" w:history="1">
            <w:r w:rsidRPr="00BE26B5">
              <w:rPr>
                <w:rStyle w:val="Hyperlink"/>
                <w:noProof/>
              </w:rPr>
              <w:t>1. Introduction</w:t>
            </w:r>
            <w:r>
              <w:rPr>
                <w:noProof/>
                <w:webHidden/>
              </w:rPr>
              <w:tab/>
            </w:r>
            <w:r>
              <w:rPr>
                <w:noProof/>
                <w:webHidden/>
              </w:rPr>
              <w:fldChar w:fldCharType="begin"/>
            </w:r>
            <w:r>
              <w:rPr>
                <w:noProof/>
                <w:webHidden/>
              </w:rPr>
              <w:instrText xml:space="preserve"> PAGEREF _Toc238161821 \h </w:instrText>
            </w:r>
            <w:r>
              <w:rPr>
                <w:noProof/>
                <w:webHidden/>
              </w:rPr>
            </w:r>
            <w:r>
              <w:rPr>
                <w:noProof/>
                <w:webHidden/>
              </w:rPr>
              <w:fldChar w:fldCharType="separate"/>
            </w:r>
            <w:r>
              <w:rPr>
                <w:noProof/>
                <w:webHidden/>
              </w:rPr>
              <w:t>1</w:t>
            </w:r>
            <w:r>
              <w:rPr>
                <w:noProof/>
                <w:webHidden/>
              </w:rPr>
              <w:fldChar w:fldCharType="end"/>
            </w:r>
          </w:hyperlink>
        </w:p>
        <w:p w14:paraId="0834EB4F" w14:textId="77777777" w:rsidR="001E51C1" w:rsidRDefault="001E51C1">
          <w:pPr>
            <w:pStyle w:val="TOC1"/>
            <w:tabs>
              <w:tab w:val="right" w:leader="dot" w:pos="9350"/>
            </w:tabs>
            <w:rPr>
              <w:rFonts w:asciiTheme="minorHAnsi" w:eastAsiaTheme="minorEastAsia" w:hAnsiTheme="minorHAnsi"/>
              <w:noProof/>
              <w:sz w:val="22"/>
              <w:lang w:val="en-GB" w:eastAsia="en-GB"/>
            </w:rPr>
          </w:pPr>
          <w:hyperlink w:anchor="_Toc238161822" w:history="1">
            <w:r w:rsidRPr="00BE26B5">
              <w:rPr>
                <w:rStyle w:val="Hyperlink"/>
                <w:noProof/>
              </w:rPr>
              <w:t>2. Evolution and Adaptation of Management Theory</w:t>
            </w:r>
            <w:r>
              <w:rPr>
                <w:noProof/>
                <w:webHidden/>
              </w:rPr>
              <w:tab/>
            </w:r>
            <w:r>
              <w:rPr>
                <w:noProof/>
                <w:webHidden/>
              </w:rPr>
              <w:fldChar w:fldCharType="begin"/>
            </w:r>
            <w:r>
              <w:rPr>
                <w:noProof/>
                <w:webHidden/>
              </w:rPr>
              <w:instrText xml:space="preserve"> PAGEREF _Toc238161822 \h </w:instrText>
            </w:r>
            <w:r>
              <w:rPr>
                <w:noProof/>
                <w:webHidden/>
              </w:rPr>
            </w:r>
            <w:r>
              <w:rPr>
                <w:noProof/>
                <w:webHidden/>
              </w:rPr>
              <w:fldChar w:fldCharType="separate"/>
            </w:r>
            <w:r>
              <w:rPr>
                <w:noProof/>
                <w:webHidden/>
              </w:rPr>
              <w:t>2</w:t>
            </w:r>
            <w:r>
              <w:rPr>
                <w:noProof/>
                <w:webHidden/>
              </w:rPr>
              <w:fldChar w:fldCharType="end"/>
            </w:r>
          </w:hyperlink>
        </w:p>
        <w:p w14:paraId="7133F828" w14:textId="77777777" w:rsidR="001E51C1" w:rsidRDefault="001E51C1">
          <w:pPr>
            <w:pStyle w:val="TOC2"/>
            <w:tabs>
              <w:tab w:val="right" w:leader="dot" w:pos="9350"/>
            </w:tabs>
            <w:rPr>
              <w:rFonts w:asciiTheme="minorHAnsi" w:eastAsiaTheme="minorEastAsia" w:hAnsiTheme="minorHAnsi"/>
              <w:noProof/>
              <w:sz w:val="22"/>
              <w:lang w:val="en-GB" w:eastAsia="en-GB"/>
            </w:rPr>
          </w:pPr>
          <w:hyperlink w:anchor="_Toc238161823" w:history="1">
            <w:r w:rsidRPr="00BE26B5">
              <w:rPr>
                <w:rStyle w:val="Hyperlink"/>
                <w:noProof/>
              </w:rPr>
              <w:t>2.1 Early Twentieth-Century Foundations: Scientific, Administrative and Bureaucratic Management</w:t>
            </w:r>
            <w:r>
              <w:rPr>
                <w:noProof/>
                <w:webHidden/>
              </w:rPr>
              <w:tab/>
            </w:r>
            <w:r>
              <w:rPr>
                <w:noProof/>
                <w:webHidden/>
              </w:rPr>
              <w:fldChar w:fldCharType="begin"/>
            </w:r>
            <w:r>
              <w:rPr>
                <w:noProof/>
                <w:webHidden/>
              </w:rPr>
              <w:instrText xml:space="preserve"> PAGEREF _Toc238161823 \h </w:instrText>
            </w:r>
            <w:r>
              <w:rPr>
                <w:noProof/>
                <w:webHidden/>
              </w:rPr>
            </w:r>
            <w:r>
              <w:rPr>
                <w:noProof/>
                <w:webHidden/>
              </w:rPr>
              <w:fldChar w:fldCharType="separate"/>
            </w:r>
            <w:r>
              <w:rPr>
                <w:noProof/>
                <w:webHidden/>
              </w:rPr>
              <w:t>2</w:t>
            </w:r>
            <w:r>
              <w:rPr>
                <w:noProof/>
                <w:webHidden/>
              </w:rPr>
              <w:fldChar w:fldCharType="end"/>
            </w:r>
          </w:hyperlink>
        </w:p>
        <w:p w14:paraId="71C41B27" w14:textId="77777777" w:rsidR="001E51C1" w:rsidRDefault="001E51C1">
          <w:pPr>
            <w:pStyle w:val="TOC2"/>
            <w:tabs>
              <w:tab w:val="right" w:leader="dot" w:pos="9350"/>
            </w:tabs>
            <w:rPr>
              <w:rFonts w:asciiTheme="minorHAnsi" w:eastAsiaTheme="minorEastAsia" w:hAnsiTheme="minorHAnsi"/>
              <w:noProof/>
              <w:sz w:val="22"/>
              <w:lang w:val="en-GB" w:eastAsia="en-GB"/>
            </w:rPr>
          </w:pPr>
          <w:hyperlink w:anchor="_Toc238161824" w:history="1">
            <w:r w:rsidRPr="00BE26B5">
              <w:rPr>
                <w:rStyle w:val="Hyperlink"/>
                <w:noProof/>
              </w:rPr>
              <w:t>2.2 Mid-Twentieth-Century Developments: Human Relations, Behaviour and Managerial Work</w:t>
            </w:r>
            <w:r>
              <w:rPr>
                <w:noProof/>
                <w:webHidden/>
              </w:rPr>
              <w:tab/>
            </w:r>
            <w:r>
              <w:rPr>
                <w:noProof/>
                <w:webHidden/>
              </w:rPr>
              <w:fldChar w:fldCharType="begin"/>
            </w:r>
            <w:r>
              <w:rPr>
                <w:noProof/>
                <w:webHidden/>
              </w:rPr>
              <w:instrText xml:space="preserve"> PAGEREF _Toc238161824 \h </w:instrText>
            </w:r>
            <w:r>
              <w:rPr>
                <w:noProof/>
                <w:webHidden/>
              </w:rPr>
            </w:r>
            <w:r>
              <w:rPr>
                <w:noProof/>
                <w:webHidden/>
              </w:rPr>
              <w:fldChar w:fldCharType="separate"/>
            </w:r>
            <w:r>
              <w:rPr>
                <w:noProof/>
                <w:webHidden/>
              </w:rPr>
              <w:t>3</w:t>
            </w:r>
            <w:r>
              <w:rPr>
                <w:noProof/>
                <w:webHidden/>
              </w:rPr>
              <w:fldChar w:fldCharType="end"/>
            </w:r>
          </w:hyperlink>
        </w:p>
        <w:p w14:paraId="0B52947E" w14:textId="77777777" w:rsidR="001E51C1" w:rsidRDefault="001E51C1">
          <w:pPr>
            <w:pStyle w:val="TOC2"/>
            <w:tabs>
              <w:tab w:val="right" w:leader="dot" w:pos="9350"/>
            </w:tabs>
            <w:rPr>
              <w:rFonts w:asciiTheme="minorHAnsi" w:eastAsiaTheme="minorEastAsia" w:hAnsiTheme="minorHAnsi"/>
              <w:noProof/>
              <w:sz w:val="22"/>
              <w:lang w:val="en-GB" w:eastAsia="en-GB"/>
            </w:rPr>
          </w:pPr>
          <w:hyperlink w:anchor="_Toc238161825" w:history="1">
            <w:r w:rsidRPr="00BE26B5">
              <w:rPr>
                <w:rStyle w:val="Hyperlink"/>
                <w:noProof/>
              </w:rPr>
              <w:t>2.3 Late Twentieth-Century Developments: Contingency, Learning and Culture</w:t>
            </w:r>
            <w:r>
              <w:rPr>
                <w:noProof/>
                <w:webHidden/>
              </w:rPr>
              <w:tab/>
            </w:r>
            <w:r>
              <w:rPr>
                <w:noProof/>
                <w:webHidden/>
              </w:rPr>
              <w:fldChar w:fldCharType="begin"/>
            </w:r>
            <w:r>
              <w:rPr>
                <w:noProof/>
                <w:webHidden/>
              </w:rPr>
              <w:instrText xml:space="preserve"> PAGEREF _Toc238161825 \h </w:instrText>
            </w:r>
            <w:r>
              <w:rPr>
                <w:noProof/>
                <w:webHidden/>
              </w:rPr>
            </w:r>
            <w:r>
              <w:rPr>
                <w:noProof/>
                <w:webHidden/>
              </w:rPr>
              <w:fldChar w:fldCharType="separate"/>
            </w:r>
            <w:r>
              <w:rPr>
                <w:noProof/>
                <w:webHidden/>
              </w:rPr>
              <w:t>4</w:t>
            </w:r>
            <w:r>
              <w:rPr>
                <w:noProof/>
                <w:webHidden/>
              </w:rPr>
              <w:fldChar w:fldCharType="end"/>
            </w:r>
          </w:hyperlink>
        </w:p>
        <w:p w14:paraId="7A1759D8" w14:textId="77777777" w:rsidR="001E51C1" w:rsidRDefault="001E51C1">
          <w:pPr>
            <w:pStyle w:val="TOC2"/>
            <w:tabs>
              <w:tab w:val="right" w:leader="dot" w:pos="9350"/>
            </w:tabs>
            <w:rPr>
              <w:rFonts w:asciiTheme="minorHAnsi" w:eastAsiaTheme="minorEastAsia" w:hAnsiTheme="minorHAnsi"/>
              <w:noProof/>
              <w:sz w:val="22"/>
              <w:lang w:val="en-GB" w:eastAsia="en-GB"/>
            </w:rPr>
          </w:pPr>
          <w:hyperlink w:anchor="_Toc238161826" w:history="1">
            <w:r w:rsidRPr="00BE26B5">
              <w:rPr>
                <w:rStyle w:val="Hyperlink"/>
                <w:noProof/>
              </w:rPr>
              <w:t>2.4 Twenty-First-Century Management: Digitalisation, AI, Hybrid Work and Grand Challenges</w:t>
            </w:r>
            <w:r>
              <w:rPr>
                <w:noProof/>
                <w:webHidden/>
              </w:rPr>
              <w:tab/>
            </w:r>
            <w:r>
              <w:rPr>
                <w:noProof/>
                <w:webHidden/>
              </w:rPr>
              <w:fldChar w:fldCharType="begin"/>
            </w:r>
            <w:r>
              <w:rPr>
                <w:noProof/>
                <w:webHidden/>
              </w:rPr>
              <w:instrText xml:space="preserve"> PAGEREF _Toc238161826 \h </w:instrText>
            </w:r>
            <w:r>
              <w:rPr>
                <w:noProof/>
                <w:webHidden/>
              </w:rPr>
            </w:r>
            <w:r>
              <w:rPr>
                <w:noProof/>
                <w:webHidden/>
              </w:rPr>
              <w:fldChar w:fldCharType="separate"/>
            </w:r>
            <w:r>
              <w:rPr>
                <w:noProof/>
                <w:webHidden/>
              </w:rPr>
              <w:t>6</w:t>
            </w:r>
            <w:r>
              <w:rPr>
                <w:noProof/>
                <w:webHidden/>
              </w:rPr>
              <w:fldChar w:fldCharType="end"/>
            </w:r>
          </w:hyperlink>
        </w:p>
        <w:p w14:paraId="6CDEBCE3" w14:textId="77777777" w:rsidR="001E51C1" w:rsidRDefault="001E51C1">
          <w:pPr>
            <w:pStyle w:val="TOC1"/>
            <w:tabs>
              <w:tab w:val="right" w:leader="dot" w:pos="9350"/>
            </w:tabs>
            <w:rPr>
              <w:rFonts w:asciiTheme="minorHAnsi" w:eastAsiaTheme="minorEastAsia" w:hAnsiTheme="minorHAnsi"/>
              <w:noProof/>
              <w:sz w:val="22"/>
              <w:lang w:val="en-GB" w:eastAsia="en-GB"/>
            </w:rPr>
          </w:pPr>
          <w:hyperlink w:anchor="_Toc238161827" w:history="1">
            <w:r w:rsidRPr="00BE26B5">
              <w:rPr>
                <w:rStyle w:val="Hyperlink"/>
                <w:noProof/>
              </w:rPr>
              <w:t>3. Morgan’s Metaphors and the Coexistence of Management Paradigms</w:t>
            </w:r>
            <w:r>
              <w:rPr>
                <w:noProof/>
                <w:webHidden/>
              </w:rPr>
              <w:tab/>
            </w:r>
            <w:r>
              <w:rPr>
                <w:noProof/>
                <w:webHidden/>
              </w:rPr>
              <w:fldChar w:fldCharType="begin"/>
            </w:r>
            <w:r>
              <w:rPr>
                <w:noProof/>
                <w:webHidden/>
              </w:rPr>
              <w:instrText xml:space="preserve"> PAGEREF _Toc238161827 \h </w:instrText>
            </w:r>
            <w:r>
              <w:rPr>
                <w:noProof/>
                <w:webHidden/>
              </w:rPr>
            </w:r>
            <w:r>
              <w:rPr>
                <w:noProof/>
                <w:webHidden/>
              </w:rPr>
              <w:fldChar w:fldCharType="separate"/>
            </w:r>
            <w:r>
              <w:rPr>
                <w:noProof/>
                <w:webHidden/>
              </w:rPr>
              <w:t>7</w:t>
            </w:r>
            <w:r>
              <w:rPr>
                <w:noProof/>
                <w:webHidden/>
              </w:rPr>
              <w:fldChar w:fldCharType="end"/>
            </w:r>
          </w:hyperlink>
        </w:p>
        <w:p w14:paraId="38012F66" w14:textId="77777777" w:rsidR="001E51C1" w:rsidRDefault="001E51C1">
          <w:pPr>
            <w:pStyle w:val="TOC2"/>
            <w:tabs>
              <w:tab w:val="right" w:leader="dot" w:pos="9350"/>
            </w:tabs>
            <w:rPr>
              <w:rFonts w:asciiTheme="minorHAnsi" w:eastAsiaTheme="minorEastAsia" w:hAnsiTheme="minorHAnsi"/>
              <w:noProof/>
              <w:sz w:val="22"/>
              <w:lang w:val="en-GB" w:eastAsia="en-GB"/>
            </w:rPr>
          </w:pPr>
          <w:hyperlink w:anchor="_Toc238161828" w:history="1">
            <w:r w:rsidRPr="00BE26B5">
              <w:rPr>
                <w:rStyle w:val="Hyperlink"/>
                <w:noProof/>
              </w:rPr>
              <w:t>3.1 Persistent Influence of Traditional Management Theories</w:t>
            </w:r>
            <w:r>
              <w:rPr>
                <w:noProof/>
                <w:webHidden/>
              </w:rPr>
              <w:tab/>
            </w:r>
            <w:r>
              <w:rPr>
                <w:noProof/>
                <w:webHidden/>
              </w:rPr>
              <w:fldChar w:fldCharType="begin"/>
            </w:r>
            <w:r>
              <w:rPr>
                <w:noProof/>
                <w:webHidden/>
              </w:rPr>
              <w:instrText xml:space="preserve"> PAGEREF _Toc238161828 \h </w:instrText>
            </w:r>
            <w:r>
              <w:rPr>
                <w:noProof/>
                <w:webHidden/>
              </w:rPr>
            </w:r>
            <w:r>
              <w:rPr>
                <w:noProof/>
                <w:webHidden/>
              </w:rPr>
              <w:fldChar w:fldCharType="separate"/>
            </w:r>
            <w:r>
              <w:rPr>
                <w:noProof/>
                <w:webHidden/>
              </w:rPr>
              <w:t>8</w:t>
            </w:r>
            <w:r>
              <w:rPr>
                <w:noProof/>
                <w:webHidden/>
              </w:rPr>
              <w:fldChar w:fldCharType="end"/>
            </w:r>
          </w:hyperlink>
        </w:p>
        <w:p w14:paraId="20843B4A" w14:textId="77777777" w:rsidR="001E51C1" w:rsidRDefault="001E51C1">
          <w:pPr>
            <w:pStyle w:val="TOC2"/>
            <w:tabs>
              <w:tab w:val="right" w:leader="dot" w:pos="9350"/>
            </w:tabs>
            <w:rPr>
              <w:rFonts w:asciiTheme="minorHAnsi" w:eastAsiaTheme="minorEastAsia" w:hAnsiTheme="minorHAnsi"/>
              <w:noProof/>
              <w:sz w:val="22"/>
              <w:lang w:val="en-GB" w:eastAsia="en-GB"/>
            </w:rPr>
          </w:pPr>
          <w:hyperlink w:anchor="_Toc238161829" w:history="1">
            <w:r w:rsidRPr="00BE26B5">
              <w:rPr>
                <w:rStyle w:val="Hyperlink"/>
                <w:noProof/>
              </w:rPr>
              <w:t>3.2 Enduring Principles of Scientific Management</w:t>
            </w:r>
            <w:r>
              <w:rPr>
                <w:noProof/>
                <w:webHidden/>
              </w:rPr>
              <w:tab/>
            </w:r>
            <w:r>
              <w:rPr>
                <w:noProof/>
                <w:webHidden/>
              </w:rPr>
              <w:fldChar w:fldCharType="begin"/>
            </w:r>
            <w:r>
              <w:rPr>
                <w:noProof/>
                <w:webHidden/>
              </w:rPr>
              <w:instrText xml:space="preserve"> PAGEREF _Toc238161829 \h </w:instrText>
            </w:r>
            <w:r>
              <w:rPr>
                <w:noProof/>
                <w:webHidden/>
              </w:rPr>
            </w:r>
            <w:r>
              <w:rPr>
                <w:noProof/>
                <w:webHidden/>
              </w:rPr>
              <w:fldChar w:fldCharType="separate"/>
            </w:r>
            <w:r>
              <w:rPr>
                <w:noProof/>
                <w:webHidden/>
              </w:rPr>
              <w:t>9</w:t>
            </w:r>
            <w:r>
              <w:rPr>
                <w:noProof/>
                <w:webHidden/>
              </w:rPr>
              <w:fldChar w:fldCharType="end"/>
            </w:r>
          </w:hyperlink>
        </w:p>
        <w:p w14:paraId="0BE35A8E" w14:textId="77777777" w:rsidR="001E51C1" w:rsidRDefault="001E51C1">
          <w:pPr>
            <w:pStyle w:val="TOC2"/>
            <w:tabs>
              <w:tab w:val="right" w:leader="dot" w:pos="9350"/>
            </w:tabs>
            <w:rPr>
              <w:rFonts w:asciiTheme="minorHAnsi" w:eastAsiaTheme="minorEastAsia" w:hAnsiTheme="minorHAnsi"/>
              <w:noProof/>
              <w:sz w:val="22"/>
              <w:lang w:val="en-GB" w:eastAsia="en-GB"/>
            </w:rPr>
          </w:pPr>
          <w:hyperlink w:anchor="_Toc238161830" w:history="1">
            <w:r w:rsidRPr="00BE26B5">
              <w:rPr>
                <w:rStyle w:val="Hyperlink"/>
                <w:noProof/>
              </w:rPr>
              <w:t>3.3 Bureaucratic Management in Contemporary Organisations</w:t>
            </w:r>
            <w:r>
              <w:rPr>
                <w:noProof/>
                <w:webHidden/>
              </w:rPr>
              <w:tab/>
            </w:r>
            <w:r>
              <w:rPr>
                <w:noProof/>
                <w:webHidden/>
              </w:rPr>
              <w:fldChar w:fldCharType="begin"/>
            </w:r>
            <w:r>
              <w:rPr>
                <w:noProof/>
                <w:webHidden/>
              </w:rPr>
              <w:instrText xml:space="preserve"> PAGEREF _Toc238161830 \h </w:instrText>
            </w:r>
            <w:r>
              <w:rPr>
                <w:noProof/>
                <w:webHidden/>
              </w:rPr>
            </w:r>
            <w:r>
              <w:rPr>
                <w:noProof/>
                <w:webHidden/>
              </w:rPr>
              <w:fldChar w:fldCharType="separate"/>
            </w:r>
            <w:r>
              <w:rPr>
                <w:noProof/>
                <w:webHidden/>
              </w:rPr>
              <w:t>10</w:t>
            </w:r>
            <w:r>
              <w:rPr>
                <w:noProof/>
                <w:webHidden/>
              </w:rPr>
              <w:fldChar w:fldCharType="end"/>
            </w:r>
          </w:hyperlink>
        </w:p>
        <w:p w14:paraId="2C15B6CE" w14:textId="77777777" w:rsidR="001E51C1" w:rsidRDefault="001E51C1">
          <w:pPr>
            <w:pStyle w:val="TOC2"/>
            <w:tabs>
              <w:tab w:val="right" w:leader="dot" w:pos="9350"/>
            </w:tabs>
            <w:rPr>
              <w:rFonts w:asciiTheme="minorHAnsi" w:eastAsiaTheme="minorEastAsia" w:hAnsiTheme="minorHAnsi"/>
              <w:noProof/>
              <w:sz w:val="22"/>
              <w:lang w:val="en-GB" w:eastAsia="en-GB"/>
            </w:rPr>
          </w:pPr>
          <w:hyperlink w:anchor="_Toc238161831" w:history="1">
            <w:r w:rsidRPr="00BE26B5">
              <w:rPr>
                <w:rStyle w:val="Hyperlink"/>
                <w:noProof/>
              </w:rPr>
              <w:t>3.4 Administrative Management’s Continuing Role</w:t>
            </w:r>
            <w:r>
              <w:rPr>
                <w:noProof/>
                <w:webHidden/>
              </w:rPr>
              <w:tab/>
            </w:r>
            <w:r>
              <w:rPr>
                <w:noProof/>
                <w:webHidden/>
              </w:rPr>
              <w:fldChar w:fldCharType="begin"/>
            </w:r>
            <w:r>
              <w:rPr>
                <w:noProof/>
                <w:webHidden/>
              </w:rPr>
              <w:instrText xml:space="preserve"> PAGEREF _Toc238161831 \h </w:instrText>
            </w:r>
            <w:r>
              <w:rPr>
                <w:noProof/>
                <w:webHidden/>
              </w:rPr>
            </w:r>
            <w:r>
              <w:rPr>
                <w:noProof/>
                <w:webHidden/>
              </w:rPr>
              <w:fldChar w:fldCharType="separate"/>
            </w:r>
            <w:r>
              <w:rPr>
                <w:noProof/>
                <w:webHidden/>
              </w:rPr>
              <w:t>11</w:t>
            </w:r>
            <w:r>
              <w:rPr>
                <w:noProof/>
                <w:webHidden/>
              </w:rPr>
              <w:fldChar w:fldCharType="end"/>
            </w:r>
          </w:hyperlink>
        </w:p>
        <w:p w14:paraId="5812BFAC" w14:textId="77777777" w:rsidR="001E51C1" w:rsidRDefault="001E51C1">
          <w:pPr>
            <w:pStyle w:val="TOC1"/>
            <w:tabs>
              <w:tab w:val="right" w:leader="dot" w:pos="9350"/>
            </w:tabs>
            <w:rPr>
              <w:rFonts w:asciiTheme="minorHAnsi" w:eastAsiaTheme="minorEastAsia" w:hAnsiTheme="minorHAnsi"/>
              <w:noProof/>
              <w:sz w:val="22"/>
              <w:lang w:val="en-GB" w:eastAsia="en-GB"/>
            </w:rPr>
          </w:pPr>
          <w:hyperlink w:anchor="_Toc238161832" w:history="1">
            <w:r w:rsidRPr="00BE26B5">
              <w:rPr>
                <w:rStyle w:val="Hyperlink"/>
                <w:noProof/>
              </w:rPr>
              <w:t>4. Integrating Traditional and Contemporary Management Theories</w:t>
            </w:r>
            <w:r>
              <w:rPr>
                <w:noProof/>
                <w:webHidden/>
              </w:rPr>
              <w:tab/>
            </w:r>
            <w:r>
              <w:rPr>
                <w:noProof/>
                <w:webHidden/>
              </w:rPr>
              <w:fldChar w:fldCharType="begin"/>
            </w:r>
            <w:r>
              <w:rPr>
                <w:noProof/>
                <w:webHidden/>
              </w:rPr>
              <w:instrText xml:space="preserve"> PAGEREF _Toc238161832 \h </w:instrText>
            </w:r>
            <w:r>
              <w:rPr>
                <w:noProof/>
                <w:webHidden/>
              </w:rPr>
            </w:r>
            <w:r>
              <w:rPr>
                <w:noProof/>
                <w:webHidden/>
              </w:rPr>
              <w:fldChar w:fldCharType="separate"/>
            </w:r>
            <w:r>
              <w:rPr>
                <w:noProof/>
                <w:webHidden/>
              </w:rPr>
              <w:t>12</w:t>
            </w:r>
            <w:r>
              <w:rPr>
                <w:noProof/>
                <w:webHidden/>
              </w:rPr>
              <w:fldChar w:fldCharType="end"/>
            </w:r>
          </w:hyperlink>
        </w:p>
        <w:p w14:paraId="62500439" w14:textId="77777777" w:rsidR="001E51C1" w:rsidRDefault="001E51C1">
          <w:pPr>
            <w:pStyle w:val="TOC2"/>
            <w:tabs>
              <w:tab w:val="right" w:leader="dot" w:pos="9350"/>
            </w:tabs>
            <w:rPr>
              <w:rFonts w:asciiTheme="minorHAnsi" w:eastAsiaTheme="minorEastAsia" w:hAnsiTheme="minorHAnsi"/>
              <w:noProof/>
              <w:sz w:val="22"/>
              <w:lang w:val="en-GB" w:eastAsia="en-GB"/>
            </w:rPr>
          </w:pPr>
          <w:hyperlink w:anchor="_Toc238161833" w:history="1">
            <w:r w:rsidRPr="00BE26B5">
              <w:rPr>
                <w:rStyle w:val="Hyperlink"/>
                <w:noProof/>
              </w:rPr>
              <w:t>4.1 Contemporary Management Challenges</w:t>
            </w:r>
            <w:r>
              <w:rPr>
                <w:noProof/>
                <w:webHidden/>
              </w:rPr>
              <w:tab/>
            </w:r>
            <w:r>
              <w:rPr>
                <w:noProof/>
                <w:webHidden/>
              </w:rPr>
              <w:fldChar w:fldCharType="begin"/>
            </w:r>
            <w:r>
              <w:rPr>
                <w:noProof/>
                <w:webHidden/>
              </w:rPr>
              <w:instrText xml:space="preserve"> PAGEREF _Toc238161833 \h </w:instrText>
            </w:r>
            <w:r>
              <w:rPr>
                <w:noProof/>
                <w:webHidden/>
              </w:rPr>
            </w:r>
            <w:r>
              <w:rPr>
                <w:noProof/>
                <w:webHidden/>
              </w:rPr>
              <w:fldChar w:fldCharType="separate"/>
            </w:r>
            <w:r>
              <w:rPr>
                <w:noProof/>
                <w:webHidden/>
              </w:rPr>
              <w:t>12</w:t>
            </w:r>
            <w:r>
              <w:rPr>
                <w:noProof/>
                <w:webHidden/>
              </w:rPr>
              <w:fldChar w:fldCharType="end"/>
            </w:r>
          </w:hyperlink>
        </w:p>
        <w:p w14:paraId="32BED746" w14:textId="77777777" w:rsidR="001E51C1" w:rsidRDefault="001E51C1">
          <w:pPr>
            <w:pStyle w:val="TOC2"/>
            <w:tabs>
              <w:tab w:val="right" w:leader="dot" w:pos="9350"/>
            </w:tabs>
            <w:rPr>
              <w:rFonts w:asciiTheme="minorHAnsi" w:eastAsiaTheme="minorEastAsia" w:hAnsiTheme="minorHAnsi"/>
              <w:noProof/>
              <w:sz w:val="22"/>
              <w:lang w:val="en-GB" w:eastAsia="en-GB"/>
            </w:rPr>
          </w:pPr>
          <w:hyperlink w:anchor="_Toc238161834" w:history="1">
            <w:r w:rsidRPr="00BE26B5">
              <w:rPr>
                <w:rStyle w:val="Hyperlink"/>
                <w:noProof/>
              </w:rPr>
              <w:t>4.2 Organisational Culture and the Evolution of Management Theory</w:t>
            </w:r>
            <w:r>
              <w:rPr>
                <w:noProof/>
                <w:webHidden/>
              </w:rPr>
              <w:tab/>
            </w:r>
            <w:r>
              <w:rPr>
                <w:noProof/>
                <w:webHidden/>
              </w:rPr>
              <w:fldChar w:fldCharType="begin"/>
            </w:r>
            <w:r>
              <w:rPr>
                <w:noProof/>
                <w:webHidden/>
              </w:rPr>
              <w:instrText xml:space="preserve"> PAGEREF _Toc238161834 \h </w:instrText>
            </w:r>
            <w:r>
              <w:rPr>
                <w:noProof/>
                <w:webHidden/>
              </w:rPr>
            </w:r>
            <w:r>
              <w:rPr>
                <w:noProof/>
                <w:webHidden/>
              </w:rPr>
              <w:fldChar w:fldCharType="separate"/>
            </w:r>
            <w:r>
              <w:rPr>
                <w:noProof/>
                <w:webHidden/>
              </w:rPr>
              <w:t>14</w:t>
            </w:r>
            <w:r>
              <w:rPr>
                <w:noProof/>
                <w:webHidden/>
              </w:rPr>
              <w:fldChar w:fldCharType="end"/>
            </w:r>
          </w:hyperlink>
        </w:p>
        <w:p w14:paraId="5E5566BA" w14:textId="77777777" w:rsidR="001E51C1" w:rsidRDefault="001E51C1">
          <w:pPr>
            <w:pStyle w:val="TOC2"/>
            <w:tabs>
              <w:tab w:val="right" w:leader="dot" w:pos="9350"/>
            </w:tabs>
            <w:rPr>
              <w:rFonts w:asciiTheme="minorHAnsi" w:eastAsiaTheme="minorEastAsia" w:hAnsiTheme="minorHAnsi"/>
              <w:noProof/>
              <w:sz w:val="22"/>
              <w:lang w:val="en-GB" w:eastAsia="en-GB"/>
            </w:rPr>
          </w:pPr>
          <w:hyperlink w:anchor="_Toc238161835" w:history="1">
            <w:r w:rsidRPr="00BE26B5">
              <w:rPr>
                <w:rStyle w:val="Hyperlink"/>
                <w:noProof/>
              </w:rPr>
              <w:t>4.3 Why Organisational Culture Is Difficult to Change</w:t>
            </w:r>
            <w:r>
              <w:rPr>
                <w:noProof/>
                <w:webHidden/>
              </w:rPr>
              <w:tab/>
            </w:r>
            <w:r>
              <w:rPr>
                <w:noProof/>
                <w:webHidden/>
              </w:rPr>
              <w:fldChar w:fldCharType="begin"/>
            </w:r>
            <w:r>
              <w:rPr>
                <w:noProof/>
                <w:webHidden/>
              </w:rPr>
              <w:instrText xml:space="preserve"> PAGEREF _Toc238161835 \h </w:instrText>
            </w:r>
            <w:r>
              <w:rPr>
                <w:noProof/>
                <w:webHidden/>
              </w:rPr>
            </w:r>
            <w:r>
              <w:rPr>
                <w:noProof/>
                <w:webHidden/>
              </w:rPr>
              <w:fldChar w:fldCharType="separate"/>
            </w:r>
            <w:r>
              <w:rPr>
                <w:noProof/>
                <w:webHidden/>
              </w:rPr>
              <w:t>14</w:t>
            </w:r>
            <w:r>
              <w:rPr>
                <w:noProof/>
                <w:webHidden/>
              </w:rPr>
              <w:fldChar w:fldCharType="end"/>
            </w:r>
          </w:hyperlink>
        </w:p>
        <w:p w14:paraId="0D52E6A8" w14:textId="77777777" w:rsidR="001E51C1" w:rsidRDefault="001E51C1">
          <w:pPr>
            <w:pStyle w:val="TOC2"/>
            <w:tabs>
              <w:tab w:val="right" w:leader="dot" w:pos="9350"/>
            </w:tabs>
            <w:rPr>
              <w:rFonts w:asciiTheme="minorHAnsi" w:eastAsiaTheme="minorEastAsia" w:hAnsiTheme="minorHAnsi"/>
              <w:noProof/>
              <w:sz w:val="22"/>
              <w:lang w:val="en-GB" w:eastAsia="en-GB"/>
            </w:rPr>
          </w:pPr>
          <w:hyperlink w:anchor="_Toc238161836" w:history="1">
            <w:r w:rsidRPr="00BE26B5">
              <w:rPr>
                <w:rStyle w:val="Hyperlink"/>
                <w:noProof/>
              </w:rPr>
              <w:t>4.4 Strategies for Facilitating Cultural Change</w:t>
            </w:r>
            <w:r>
              <w:rPr>
                <w:noProof/>
                <w:webHidden/>
              </w:rPr>
              <w:tab/>
            </w:r>
            <w:r>
              <w:rPr>
                <w:noProof/>
                <w:webHidden/>
              </w:rPr>
              <w:fldChar w:fldCharType="begin"/>
            </w:r>
            <w:r>
              <w:rPr>
                <w:noProof/>
                <w:webHidden/>
              </w:rPr>
              <w:instrText xml:space="preserve"> PAGEREF _Toc238161836 \h </w:instrText>
            </w:r>
            <w:r>
              <w:rPr>
                <w:noProof/>
                <w:webHidden/>
              </w:rPr>
            </w:r>
            <w:r>
              <w:rPr>
                <w:noProof/>
                <w:webHidden/>
              </w:rPr>
              <w:fldChar w:fldCharType="separate"/>
            </w:r>
            <w:r>
              <w:rPr>
                <w:noProof/>
                <w:webHidden/>
              </w:rPr>
              <w:t>15</w:t>
            </w:r>
            <w:r>
              <w:rPr>
                <w:noProof/>
                <w:webHidden/>
              </w:rPr>
              <w:fldChar w:fldCharType="end"/>
            </w:r>
          </w:hyperlink>
        </w:p>
        <w:p w14:paraId="406782E3" w14:textId="77777777" w:rsidR="001E51C1" w:rsidRDefault="001E51C1">
          <w:pPr>
            <w:pStyle w:val="TOC2"/>
            <w:tabs>
              <w:tab w:val="right" w:leader="dot" w:pos="9350"/>
            </w:tabs>
            <w:rPr>
              <w:rFonts w:asciiTheme="minorHAnsi" w:eastAsiaTheme="minorEastAsia" w:hAnsiTheme="minorHAnsi"/>
              <w:noProof/>
              <w:sz w:val="22"/>
              <w:lang w:val="en-GB" w:eastAsia="en-GB"/>
            </w:rPr>
          </w:pPr>
          <w:hyperlink w:anchor="_Toc238161837" w:history="1">
            <w:r w:rsidRPr="00BE26B5">
              <w:rPr>
                <w:rStyle w:val="Hyperlink"/>
                <w:noProof/>
              </w:rPr>
              <w:t>4.5 Organisational Illustrations of Cultural Change</w:t>
            </w:r>
            <w:r>
              <w:rPr>
                <w:noProof/>
                <w:webHidden/>
              </w:rPr>
              <w:tab/>
            </w:r>
            <w:r>
              <w:rPr>
                <w:noProof/>
                <w:webHidden/>
              </w:rPr>
              <w:fldChar w:fldCharType="begin"/>
            </w:r>
            <w:r>
              <w:rPr>
                <w:noProof/>
                <w:webHidden/>
              </w:rPr>
              <w:instrText xml:space="preserve"> PAGEREF _Toc238161837 \h </w:instrText>
            </w:r>
            <w:r>
              <w:rPr>
                <w:noProof/>
                <w:webHidden/>
              </w:rPr>
            </w:r>
            <w:r>
              <w:rPr>
                <w:noProof/>
                <w:webHidden/>
              </w:rPr>
              <w:fldChar w:fldCharType="separate"/>
            </w:r>
            <w:r>
              <w:rPr>
                <w:noProof/>
                <w:webHidden/>
              </w:rPr>
              <w:t>16</w:t>
            </w:r>
            <w:r>
              <w:rPr>
                <w:noProof/>
                <w:webHidden/>
              </w:rPr>
              <w:fldChar w:fldCharType="end"/>
            </w:r>
          </w:hyperlink>
        </w:p>
        <w:p w14:paraId="5E151FB8" w14:textId="77777777" w:rsidR="001E51C1" w:rsidRDefault="001E51C1">
          <w:pPr>
            <w:pStyle w:val="TOC1"/>
            <w:tabs>
              <w:tab w:val="right" w:leader="dot" w:pos="9350"/>
            </w:tabs>
            <w:rPr>
              <w:rFonts w:asciiTheme="minorHAnsi" w:eastAsiaTheme="minorEastAsia" w:hAnsiTheme="minorHAnsi"/>
              <w:noProof/>
              <w:sz w:val="22"/>
              <w:lang w:val="en-GB" w:eastAsia="en-GB"/>
            </w:rPr>
          </w:pPr>
          <w:hyperlink w:anchor="_Toc238161838" w:history="1">
            <w:r w:rsidRPr="00BE26B5">
              <w:rPr>
                <w:rStyle w:val="Hyperlink"/>
                <w:noProof/>
              </w:rPr>
              <w:t>5. Theoretical Responses to Contemporary Management Challenges</w:t>
            </w:r>
            <w:r>
              <w:rPr>
                <w:noProof/>
                <w:webHidden/>
              </w:rPr>
              <w:tab/>
            </w:r>
            <w:r>
              <w:rPr>
                <w:noProof/>
                <w:webHidden/>
              </w:rPr>
              <w:fldChar w:fldCharType="begin"/>
            </w:r>
            <w:r>
              <w:rPr>
                <w:noProof/>
                <w:webHidden/>
              </w:rPr>
              <w:instrText xml:space="preserve"> PAGEREF _Toc238161838 \h </w:instrText>
            </w:r>
            <w:r>
              <w:rPr>
                <w:noProof/>
                <w:webHidden/>
              </w:rPr>
            </w:r>
            <w:r>
              <w:rPr>
                <w:noProof/>
                <w:webHidden/>
              </w:rPr>
              <w:fldChar w:fldCharType="separate"/>
            </w:r>
            <w:r>
              <w:rPr>
                <w:noProof/>
                <w:webHidden/>
              </w:rPr>
              <w:t>17</w:t>
            </w:r>
            <w:r>
              <w:rPr>
                <w:noProof/>
                <w:webHidden/>
              </w:rPr>
              <w:fldChar w:fldCharType="end"/>
            </w:r>
          </w:hyperlink>
        </w:p>
        <w:p w14:paraId="6B6ECD34" w14:textId="77777777" w:rsidR="001E51C1" w:rsidRDefault="001E51C1">
          <w:pPr>
            <w:pStyle w:val="TOC2"/>
            <w:tabs>
              <w:tab w:val="right" w:leader="dot" w:pos="9350"/>
            </w:tabs>
            <w:rPr>
              <w:rFonts w:asciiTheme="minorHAnsi" w:eastAsiaTheme="minorEastAsia" w:hAnsiTheme="minorHAnsi"/>
              <w:noProof/>
              <w:sz w:val="22"/>
              <w:lang w:val="en-GB" w:eastAsia="en-GB"/>
            </w:rPr>
          </w:pPr>
          <w:hyperlink w:anchor="_Toc238161839" w:history="1">
            <w:r w:rsidRPr="00BE26B5">
              <w:rPr>
                <w:rStyle w:val="Hyperlink"/>
                <w:noProof/>
              </w:rPr>
              <w:t>5.1 Performance Management and Career Development</w:t>
            </w:r>
            <w:r>
              <w:rPr>
                <w:noProof/>
                <w:webHidden/>
              </w:rPr>
              <w:tab/>
            </w:r>
            <w:r>
              <w:rPr>
                <w:noProof/>
                <w:webHidden/>
              </w:rPr>
              <w:fldChar w:fldCharType="begin"/>
            </w:r>
            <w:r>
              <w:rPr>
                <w:noProof/>
                <w:webHidden/>
              </w:rPr>
              <w:instrText xml:space="preserve"> PAGEREF _Toc238161839 \h </w:instrText>
            </w:r>
            <w:r>
              <w:rPr>
                <w:noProof/>
                <w:webHidden/>
              </w:rPr>
            </w:r>
            <w:r>
              <w:rPr>
                <w:noProof/>
                <w:webHidden/>
              </w:rPr>
              <w:fldChar w:fldCharType="separate"/>
            </w:r>
            <w:r>
              <w:rPr>
                <w:noProof/>
                <w:webHidden/>
              </w:rPr>
              <w:t>17</w:t>
            </w:r>
            <w:r>
              <w:rPr>
                <w:noProof/>
                <w:webHidden/>
              </w:rPr>
              <w:fldChar w:fldCharType="end"/>
            </w:r>
          </w:hyperlink>
        </w:p>
        <w:p w14:paraId="14C32B4B" w14:textId="77777777" w:rsidR="001E51C1" w:rsidRDefault="001E51C1">
          <w:pPr>
            <w:pStyle w:val="TOC2"/>
            <w:tabs>
              <w:tab w:val="right" w:leader="dot" w:pos="9350"/>
            </w:tabs>
            <w:rPr>
              <w:rFonts w:asciiTheme="minorHAnsi" w:eastAsiaTheme="minorEastAsia" w:hAnsiTheme="minorHAnsi"/>
              <w:noProof/>
              <w:sz w:val="22"/>
              <w:lang w:val="en-GB" w:eastAsia="en-GB"/>
            </w:rPr>
          </w:pPr>
          <w:hyperlink w:anchor="_Toc238161840" w:history="1">
            <w:r w:rsidRPr="00BE26B5">
              <w:rPr>
                <w:rStyle w:val="Hyperlink"/>
                <w:noProof/>
              </w:rPr>
              <w:t>5.2 Contributions of Contemporary Management Theorists</w:t>
            </w:r>
            <w:r>
              <w:rPr>
                <w:noProof/>
                <w:webHidden/>
              </w:rPr>
              <w:tab/>
            </w:r>
            <w:r>
              <w:rPr>
                <w:noProof/>
                <w:webHidden/>
              </w:rPr>
              <w:fldChar w:fldCharType="begin"/>
            </w:r>
            <w:r>
              <w:rPr>
                <w:noProof/>
                <w:webHidden/>
              </w:rPr>
              <w:instrText xml:space="preserve"> PAGEREF _Toc238161840 \h </w:instrText>
            </w:r>
            <w:r>
              <w:rPr>
                <w:noProof/>
                <w:webHidden/>
              </w:rPr>
            </w:r>
            <w:r>
              <w:rPr>
                <w:noProof/>
                <w:webHidden/>
              </w:rPr>
              <w:fldChar w:fldCharType="separate"/>
            </w:r>
            <w:r>
              <w:rPr>
                <w:noProof/>
                <w:webHidden/>
              </w:rPr>
              <w:t>18</w:t>
            </w:r>
            <w:r>
              <w:rPr>
                <w:noProof/>
                <w:webHidden/>
              </w:rPr>
              <w:fldChar w:fldCharType="end"/>
            </w:r>
          </w:hyperlink>
        </w:p>
        <w:p w14:paraId="1E60A933" w14:textId="77777777" w:rsidR="001E51C1" w:rsidRDefault="001E51C1">
          <w:pPr>
            <w:pStyle w:val="TOC2"/>
            <w:tabs>
              <w:tab w:val="right" w:leader="dot" w:pos="9350"/>
            </w:tabs>
            <w:rPr>
              <w:rFonts w:asciiTheme="minorHAnsi" w:eastAsiaTheme="minorEastAsia" w:hAnsiTheme="minorHAnsi"/>
              <w:noProof/>
              <w:sz w:val="22"/>
              <w:lang w:val="en-GB" w:eastAsia="en-GB"/>
            </w:rPr>
          </w:pPr>
          <w:hyperlink w:anchor="_Toc238161841" w:history="1">
            <w:r w:rsidRPr="00BE26B5">
              <w:rPr>
                <w:rStyle w:val="Hyperlink"/>
                <w:noProof/>
              </w:rPr>
              <w:t>5.3 Emotional Intelligence in Contemporary Management</w:t>
            </w:r>
            <w:r>
              <w:rPr>
                <w:noProof/>
                <w:webHidden/>
              </w:rPr>
              <w:tab/>
            </w:r>
            <w:r>
              <w:rPr>
                <w:noProof/>
                <w:webHidden/>
              </w:rPr>
              <w:fldChar w:fldCharType="begin"/>
            </w:r>
            <w:r>
              <w:rPr>
                <w:noProof/>
                <w:webHidden/>
              </w:rPr>
              <w:instrText xml:space="preserve"> PAGEREF _Toc238161841 \h </w:instrText>
            </w:r>
            <w:r>
              <w:rPr>
                <w:noProof/>
                <w:webHidden/>
              </w:rPr>
            </w:r>
            <w:r>
              <w:rPr>
                <w:noProof/>
                <w:webHidden/>
              </w:rPr>
              <w:fldChar w:fldCharType="separate"/>
            </w:r>
            <w:r>
              <w:rPr>
                <w:noProof/>
                <w:webHidden/>
              </w:rPr>
              <w:t>19</w:t>
            </w:r>
            <w:r>
              <w:rPr>
                <w:noProof/>
                <w:webHidden/>
              </w:rPr>
              <w:fldChar w:fldCharType="end"/>
            </w:r>
          </w:hyperlink>
        </w:p>
        <w:p w14:paraId="7D47D1E8" w14:textId="77777777" w:rsidR="001E51C1" w:rsidRDefault="001E51C1">
          <w:pPr>
            <w:pStyle w:val="TOC2"/>
            <w:tabs>
              <w:tab w:val="right" w:leader="dot" w:pos="9350"/>
            </w:tabs>
            <w:rPr>
              <w:rFonts w:asciiTheme="minorHAnsi" w:eastAsiaTheme="minorEastAsia" w:hAnsiTheme="minorHAnsi"/>
              <w:noProof/>
              <w:sz w:val="22"/>
              <w:lang w:val="en-GB" w:eastAsia="en-GB"/>
            </w:rPr>
          </w:pPr>
          <w:hyperlink w:anchor="_Toc238161842" w:history="1">
            <w:r w:rsidRPr="00BE26B5">
              <w:rPr>
                <w:rStyle w:val="Hyperlink"/>
                <w:noProof/>
              </w:rPr>
              <w:t>5.4 Reassessing the Assertion: Continuity without Theoretical Stagnation</w:t>
            </w:r>
            <w:r>
              <w:rPr>
                <w:noProof/>
                <w:webHidden/>
              </w:rPr>
              <w:tab/>
            </w:r>
            <w:r>
              <w:rPr>
                <w:noProof/>
                <w:webHidden/>
              </w:rPr>
              <w:fldChar w:fldCharType="begin"/>
            </w:r>
            <w:r>
              <w:rPr>
                <w:noProof/>
                <w:webHidden/>
              </w:rPr>
              <w:instrText xml:space="preserve"> PAGEREF _Toc238161842 \h </w:instrText>
            </w:r>
            <w:r>
              <w:rPr>
                <w:noProof/>
                <w:webHidden/>
              </w:rPr>
            </w:r>
            <w:r>
              <w:rPr>
                <w:noProof/>
                <w:webHidden/>
              </w:rPr>
              <w:fldChar w:fldCharType="separate"/>
            </w:r>
            <w:r>
              <w:rPr>
                <w:noProof/>
                <w:webHidden/>
              </w:rPr>
              <w:t>20</w:t>
            </w:r>
            <w:r>
              <w:rPr>
                <w:noProof/>
                <w:webHidden/>
              </w:rPr>
              <w:fldChar w:fldCharType="end"/>
            </w:r>
          </w:hyperlink>
        </w:p>
        <w:p w14:paraId="474C9CF4" w14:textId="77777777" w:rsidR="001E51C1" w:rsidRDefault="001E51C1">
          <w:pPr>
            <w:pStyle w:val="TOC1"/>
            <w:tabs>
              <w:tab w:val="right" w:leader="dot" w:pos="9350"/>
            </w:tabs>
            <w:rPr>
              <w:rFonts w:asciiTheme="minorHAnsi" w:eastAsiaTheme="minorEastAsia" w:hAnsiTheme="minorHAnsi"/>
              <w:noProof/>
              <w:sz w:val="22"/>
              <w:lang w:val="en-GB" w:eastAsia="en-GB"/>
            </w:rPr>
          </w:pPr>
          <w:hyperlink w:anchor="_Toc238161843" w:history="1">
            <w:r w:rsidRPr="00BE26B5">
              <w:rPr>
                <w:rStyle w:val="Hyperlink"/>
                <w:noProof/>
              </w:rPr>
              <w:t>6. Conclusion</w:t>
            </w:r>
            <w:r>
              <w:rPr>
                <w:noProof/>
                <w:webHidden/>
              </w:rPr>
              <w:tab/>
            </w:r>
            <w:r>
              <w:rPr>
                <w:noProof/>
                <w:webHidden/>
              </w:rPr>
              <w:fldChar w:fldCharType="begin"/>
            </w:r>
            <w:r>
              <w:rPr>
                <w:noProof/>
                <w:webHidden/>
              </w:rPr>
              <w:instrText xml:space="preserve"> PAGEREF _Toc238161843 \h </w:instrText>
            </w:r>
            <w:r>
              <w:rPr>
                <w:noProof/>
                <w:webHidden/>
              </w:rPr>
            </w:r>
            <w:r>
              <w:rPr>
                <w:noProof/>
                <w:webHidden/>
              </w:rPr>
              <w:fldChar w:fldCharType="separate"/>
            </w:r>
            <w:r>
              <w:rPr>
                <w:noProof/>
                <w:webHidden/>
              </w:rPr>
              <w:t>21</w:t>
            </w:r>
            <w:r>
              <w:rPr>
                <w:noProof/>
                <w:webHidden/>
              </w:rPr>
              <w:fldChar w:fldCharType="end"/>
            </w:r>
          </w:hyperlink>
        </w:p>
        <w:p w14:paraId="612E173A" w14:textId="77777777" w:rsidR="001E51C1" w:rsidRDefault="001E51C1">
          <w:pPr>
            <w:pStyle w:val="TOC1"/>
            <w:tabs>
              <w:tab w:val="right" w:leader="dot" w:pos="9350"/>
            </w:tabs>
            <w:rPr>
              <w:rFonts w:asciiTheme="minorHAnsi" w:eastAsiaTheme="minorEastAsia" w:hAnsiTheme="minorHAnsi"/>
              <w:noProof/>
              <w:sz w:val="22"/>
              <w:lang w:val="en-GB" w:eastAsia="en-GB"/>
            </w:rPr>
          </w:pPr>
          <w:hyperlink w:anchor="_Toc238161844" w:history="1">
            <w:r w:rsidRPr="00BE26B5">
              <w:rPr>
                <w:rStyle w:val="Hyperlink"/>
                <w:noProof/>
              </w:rPr>
              <w:t>References</w:t>
            </w:r>
            <w:r>
              <w:rPr>
                <w:noProof/>
                <w:webHidden/>
              </w:rPr>
              <w:tab/>
            </w:r>
            <w:r>
              <w:rPr>
                <w:noProof/>
                <w:webHidden/>
              </w:rPr>
              <w:fldChar w:fldCharType="begin"/>
            </w:r>
            <w:r>
              <w:rPr>
                <w:noProof/>
                <w:webHidden/>
              </w:rPr>
              <w:instrText xml:space="preserve"> PAGEREF _Toc238161844 \h </w:instrText>
            </w:r>
            <w:r>
              <w:rPr>
                <w:noProof/>
                <w:webHidden/>
              </w:rPr>
            </w:r>
            <w:r>
              <w:rPr>
                <w:noProof/>
                <w:webHidden/>
              </w:rPr>
              <w:fldChar w:fldCharType="separate"/>
            </w:r>
            <w:r>
              <w:rPr>
                <w:noProof/>
                <w:webHidden/>
              </w:rPr>
              <w:t>23</w:t>
            </w:r>
            <w:r>
              <w:rPr>
                <w:noProof/>
                <w:webHidden/>
              </w:rPr>
              <w:fldChar w:fldCharType="end"/>
            </w:r>
          </w:hyperlink>
        </w:p>
        <w:p w14:paraId="403DFD10" w14:textId="77777777" w:rsidR="00165BF2" w:rsidRDefault="00165BF2">
          <w:r>
            <w:rPr>
              <w:b/>
              <w:bCs/>
              <w:noProof/>
            </w:rPr>
            <w:fldChar w:fldCharType="end"/>
          </w:r>
        </w:p>
      </w:sdtContent>
    </w:sdt>
    <w:p w14:paraId="0421B5F2" w14:textId="77777777" w:rsidR="00165BF2" w:rsidRDefault="00165BF2" w:rsidP="002501B1">
      <w:pPr>
        <w:sectPr w:rsidR="00165BF2">
          <w:footerReference w:type="default" r:id="rId8"/>
          <w:pgSz w:w="12240" w:h="15840"/>
          <w:pgMar w:top="1440" w:right="1440" w:bottom="1440" w:left="1440" w:header="720" w:footer="720" w:gutter="0"/>
          <w:cols w:space="720"/>
          <w:docGrid w:linePitch="360"/>
        </w:sectPr>
      </w:pPr>
    </w:p>
    <w:p w14:paraId="1C4DABCE" w14:textId="77777777" w:rsidR="002501B1" w:rsidRDefault="002501B1" w:rsidP="002501B1">
      <w:pPr>
        <w:pStyle w:val="Heading1"/>
      </w:pPr>
      <w:bookmarkStart w:id="1" w:name="_Toc238161821"/>
      <w:r>
        <w:lastRenderedPageBreak/>
        <w:t>1. Introduction</w:t>
      </w:r>
      <w:bookmarkEnd w:id="1"/>
    </w:p>
    <w:p w14:paraId="6AC4BBB9" w14:textId="77777777" w:rsidR="00883988" w:rsidRDefault="009B37BF" w:rsidP="00883988">
      <w:r w:rsidRPr="009B37BF">
        <w:t xml:space="preserve">Although the broader context of the organization has significantly shifted, several aspects of classical management theory are still evident in management practice today. Taylor's scientific management came in </w:t>
      </w:r>
      <w:proofErr w:type="gramStart"/>
      <w:r w:rsidRPr="009B37BF">
        <w:t>1911,</w:t>
      </w:r>
      <w:proofErr w:type="gramEnd"/>
      <w:r w:rsidRPr="009B37BF">
        <w:t xml:space="preserve"> Fayol's administrative principles were developed in the early twentieth century and Weber's research on bureaucracy was done in the late nineteenth and early twentieth centuries. The better argument is that many contemporary organizations continue to use </w:t>
      </w:r>
      <w:proofErr w:type="spellStart"/>
      <w:r w:rsidRPr="009B37BF">
        <w:t>rec</w:t>
      </w:r>
      <w:r w:rsidR="00270DD9">
        <w:t>ognisably</w:t>
      </w:r>
      <w:proofErr w:type="spellEnd"/>
      <w:r w:rsidR="00270DD9">
        <w:t xml:space="preserve"> classical mechanisms including </w:t>
      </w:r>
      <w:r w:rsidRPr="009B37BF">
        <w:t xml:space="preserve">rules, managerial control, </w:t>
      </w:r>
      <w:proofErr w:type="spellStart"/>
      <w:r w:rsidRPr="009B37BF">
        <w:t>standardisation</w:t>
      </w:r>
      <w:proofErr w:type="spellEnd"/>
      <w:r w:rsidRPr="009B37BF">
        <w:t>, tar</w:t>
      </w:r>
      <w:r w:rsidR="00270DD9">
        <w:t xml:space="preserve">gets, </w:t>
      </w:r>
      <w:proofErr w:type="spellStart"/>
      <w:r w:rsidR="00270DD9">
        <w:t>specialisation</w:t>
      </w:r>
      <w:proofErr w:type="spellEnd"/>
      <w:r w:rsidR="00270DD9">
        <w:t>, hierarchy</w:t>
      </w:r>
      <w:r w:rsidRPr="009B37BF">
        <w:t xml:space="preserve"> that are now often made use of via dig</w:t>
      </w:r>
      <w:r>
        <w:t>ital systems and real-time data</w:t>
      </w:r>
      <w:r w:rsidR="00883988">
        <w:t>.</w:t>
      </w:r>
    </w:p>
    <w:p w14:paraId="1862A9C3" w14:textId="77777777" w:rsidR="00883988" w:rsidRDefault="00883988" w:rsidP="00883988">
      <w:r>
        <w:t xml:space="preserve">The mechanisms' continuity does not imply the continuity of their original philosophies. Classical theories rendered efficiency, coordination and legal-rational authority analytically salient, and largely saw </w:t>
      </w:r>
      <w:proofErr w:type="spellStart"/>
      <w:r>
        <w:t>organisations</w:t>
      </w:r>
      <w:proofErr w:type="spellEnd"/>
      <w:r>
        <w:t xml:space="preserve"> as systems that were amenable to being designed from the top (Taylor, 1911; Fayol, 1949; Weber, 1978). Human-relations, </w:t>
      </w:r>
      <w:proofErr w:type="spellStart"/>
      <w:r>
        <w:t>behavioural</w:t>
      </w:r>
      <w:proofErr w:type="spellEnd"/>
      <w:r>
        <w:t xml:space="preserve">, contingency, learning, cultural and critical perspectives then came to question the managerial </w:t>
      </w:r>
      <w:proofErr w:type="gramStart"/>
      <w:r>
        <w:t>omniscient</w:t>
      </w:r>
      <w:proofErr w:type="gramEnd"/>
      <w:r>
        <w:t xml:space="preserve">, </w:t>
      </w:r>
      <w:r w:rsidR="00BA15BF" w:rsidRPr="00BA15BF">
        <w:t xml:space="preserve">universal </w:t>
      </w:r>
      <w:r w:rsidR="00BA15BF">
        <w:t xml:space="preserve">structure </w:t>
      </w:r>
      <w:r>
        <w:t>and value-neutral control. Management theory thus evolved by challenging and reinterpreting the classical assumptions. The difference between continuity of practice and continuity of philosophy is a key factor in evaluating the assignment claim.</w:t>
      </w:r>
    </w:p>
    <w:p w14:paraId="1C175391" w14:textId="77777777" w:rsidR="00520544" w:rsidRDefault="00883988" w:rsidP="00520544">
      <w:r>
        <w:t xml:space="preserve">This layered evolution is more apparent in 21st century developments. </w:t>
      </w:r>
      <w:r w:rsidR="00520544">
        <w:t xml:space="preserve">Digital transformation redefines strategy, </w:t>
      </w:r>
      <w:proofErr w:type="spellStart"/>
      <w:r w:rsidR="00520544">
        <w:t>organisational</w:t>
      </w:r>
      <w:proofErr w:type="spellEnd"/>
      <w:r w:rsidR="00520544">
        <w:t xml:space="preserve"> structures and firm boundaries (Plekhanov et al., 2023), and AI generates new issues of automation and human judgement (Raisch and Krakowski, 2021). Monitoring and control can be reinforced with the help of algorithmic management, however, transparency and employee voice are the issues (Keegan and </w:t>
      </w:r>
      <w:proofErr w:type="spellStart"/>
      <w:r w:rsidR="00520544">
        <w:t>Meijerink</w:t>
      </w:r>
      <w:proofErr w:type="spellEnd"/>
      <w:r w:rsidR="00520544">
        <w:t xml:space="preserve">, 2025). Remote and hybrid working also </w:t>
      </w:r>
      <w:proofErr w:type="gramStart"/>
      <w:r w:rsidR="00520544">
        <w:t>complicate</w:t>
      </w:r>
      <w:proofErr w:type="gramEnd"/>
      <w:r w:rsidR="00520544">
        <w:t xml:space="preserve"> the traditional beliefs about supervision and heighten the relevance of work design and access to </w:t>
      </w:r>
      <w:proofErr w:type="spellStart"/>
      <w:r w:rsidR="00520544">
        <w:t>organisational</w:t>
      </w:r>
      <w:proofErr w:type="spellEnd"/>
      <w:r w:rsidR="00520544">
        <w:t xml:space="preserve"> resources (Leonardi et al., 2024). These changes do not eliminate the coordination issues but transform the </w:t>
      </w:r>
      <w:proofErr w:type="gramStart"/>
      <w:r w:rsidR="00520544">
        <w:t>manner in which</w:t>
      </w:r>
      <w:proofErr w:type="gramEnd"/>
      <w:r w:rsidR="00520544">
        <w:t xml:space="preserve"> authority, information</w:t>
      </w:r>
      <w:r w:rsidR="00D70E5E">
        <w:t xml:space="preserve"> and accountability is handled.</w:t>
      </w:r>
    </w:p>
    <w:p w14:paraId="45ED9E38" w14:textId="77777777" w:rsidR="002501B1" w:rsidRDefault="00520544" w:rsidP="00520544">
      <w:r>
        <w:t xml:space="preserve">This report discusses the fact that classical management practices are still in </w:t>
      </w:r>
      <w:proofErr w:type="gramStart"/>
      <w:r>
        <w:t>use</w:t>
      </w:r>
      <w:proofErr w:type="gramEnd"/>
      <w:r>
        <w:t xml:space="preserve"> reveals a lack of development of theories. It examines the history of management thought and evaluates the competing views by the metaphors used by Morgan and the associated paradigm controversies. It also reflects upon the location where scientific, bureaucratic and administrative principles are still beneficial or are limiting. This is followed by a discussion on digital transformation, culture, </w:t>
      </w:r>
      <w:r>
        <w:lastRenderedPageBreak/>
        <w:t xml:space="preserve">performance management, career development, emotional intelligence and broader </w:t>
      </w:r>
      <w:proofErr w:type="spellStart"/>
      <w:r>
        <w:t>organisational</w:t>
      </w:r>
      <w:proofErr w:type="spellEnd"/>
      <w:r>
        <w:t xml:space="preserve"> challenges. The central argument is that contemporary management reflects selective integration rather than complete replacement. Classical coordination mechanisms are still applicable, although </w:t>
      </w:r>
      <w:proofErr w:type="gramStart"/>
      <w:r>
        <w:t>more and more</w:t>
      </w:r>
      <w:proofErr w:type="gramEnd"/>
      <w:r>
        <w:t xml:space="preserve"> they are subject to context, participation, learning, ethics and review to legitimize them. Learning can be aided by performance measures, but also can turn into control, whereas formal rules may ensure due process or even grow into unnecessary red tape</w:t>
      </w:r>
      <w:r w:rsidR="002501B1">
        <w:t>.</w:t>
      </w:r>
      <w:r w:rsidR="00A24A0B">
        <w:t xml:space="preserve"> </w:t>
      </w:r>
    </w:p>
    <w:p w14:paraId="47DB9B31" w14:textId="77777777" w:rsidR="002501B1" w:rsidRPr="00165BF2" w:rsidRDefault="002501B1" w:rsidP="00165BF2">
      <w:pPr>
        <w:pStyle w:val="Heading1"/>
      </w:pPr>
      <w:bookmarkStart w:id="2" w:name="_Toc238161822"/>
      <w:r w:rsidRPr="00165BF2">
        <w:t>2. Evolution and Adaptation of Management Theory</w:t>
      </w:r>
      <w:bookmarkEnd w:id="2"/>
    </w:p>
    <w:p w14:paraId="4EDD8044" w14:textId="77777777" w:rsidR="002501B1" w:rsidRDefault="002501B1" w:rsidP="002501B1">
      <w:pPr>
        <w:pStyle w:val="Heading2"/>
      </w:pPr>
      <w:bookmarkStart w:id="3" w:name="_Toc238161823"/>
      <w:r>
        <w:t>2.1 Early Twentieth-Century Foundations: Scientific, Administrative and Bureaucratic Management</w:t>
      </w:r>
      <w:bookmarkEnd w:id="3"/>
    </w:p>
    <w:p w14:paraId="228E85E6" w14:textId="402F4D11" w:rsidR="00DB4A9A" w:rsidRDefault="00DB4A9A" w:rsidP="00DB4A9A">
      <w:r>
        <w:t xml:space="preserve">Scientific management made work an object of systematic analysis. Taylor (1911) distinguished between planning and execution, </w:t>
      </w:r>
      <w:r w:rsidR="00384CFB">
        <w:t>broke</w:t>
      </w:r>
      <w:r>
        <w:t xml:space="preserve"> down tasks and suggested that managers should find efficient ways of doing things. </w:t>
      </w:r>
      <w:proofErr w:type="spellStart"/>
      <w:r>
        <w:t>Standardisation</w:t>
      </w:r>
      <w:proofErr w:type="spellEnd"/>
      <w:r>
        <w:t xml:space="preserve"> may </w:t>
      </w:r>
      <w:proofErr w:type="spellStart"/>
      <w:r w:rsidR="00384CFB">
        <w:t>minimise</w:t>
      </w:r>
      <w:proofErr w:type="spellEnd"/>
      <w:r>
        <w:t xml:space="preserve"> avoidable variation</w:t>
      </w:r>
      <w:r w:rsidR="00CA75A7">
        <w:t xml:space="preserve"> and</w:t>
      </w:r>
      <w:r>
        <w:t xml:space="preserve"> facilitate consistent training. Task structure is still important in contemporary work-design research, but it also encompasses autonomy, feedback, knowledge requirements and wellbeing (Parker et al., 2017). Taylor's </w:t>
      </w:r>
      <w:proofErr w:type="gramStart"/>
      <w:r>
        <w:t>lasting legacy</w:t>
      </w:r>
      <w:proofErr w:type="gramEnd"/>
      <w:r>
        <w:t xml:space="preserve"> was to prove that work could be purposefully designed and not just handed down as craft practice.</w:t>
      </w:r>
    </w:p>
    <w:p w14:paraId="50B3902F" w14:textId="371C43AF" w:rsidR="00DB4A9A" w:rsidRDefault="00DB4A9A" w:rsidP="00DB4A9A">
      <w:r>
        <w:t xml:space="preserve">The problem with it is that it is limited in the distribution of knowledge and authority. Taylorism presumed that managerial analysis could determine efficiency without consulting workers and that discretion would be left to people who design and measure tasks. But work design influences learning, motivation and health – output is not a neutral measure of performance (Parker and Grote, 2022). This separation can be exacerbated by digital monitoring through the allocation of tasks and assessment of performance in the absence of a visible supervisor (Kellogg et al., 2020). If </w:t>
      </w:r>
      <w:r w:rsidR="00CA75A7">
        <w:t xml:space="preserve">an </w:t>
      </w:r>
      <w:r>
        <w:t xml:space="preserve">employee is turned into a passive executor, scientific management turns out to be </w:t>
      </w:r>
      <w:r w:rsidR="00E90643">
        <w:t>inadequate</w:t>
      </w:r>
      <w:r>
        <w:t>.</w:t>
      </w:r>
    </w:p>
    <w:p w14:paraId="13AF4DCB" w14:textId="17BE0884" w:rsidR="00DB4A9A" w:rsidRDefault="00DB4A9A" w:rsidP="00DB4A9A">
      <w:r>
        <w:t xml:space="preserve">Fayol turned the focus from </w:t>
      </w:r>
      <w:r w:rsidR="00193166">
        <w:t>task</w:t>
      </w:r>
      <w:r w:rsidR="007F09EA">
        <w:t>s</w:t>
      </w:r>
      <w:r>
        <w:t xml:space="preserve"> to the administration of the enterprise. Planning, </w:t>
      </w:r>
      <w:proofErr w:type="spellStart"/>
      <w:r>
        <w:t>organising</w:t>
      </w:r>
      <w:proofErr w:type="spellEnd"/>
      <w:r>
        <w:t xml:space="preserve">, commanding, coordinating and controlling resulted in a lasting vocabulary of managerial activity (Fayol, 1949). While these functions continue to exist, in today's </w:t>
      </w:r>
      <w:proofErr w:type="spellStart"/>
      <w:r w:rsidR="00CA75A7">
        <w:t>organisations</w:t>
      </w:r>
      <w:proofErr w:type="spellEnd"/>
      <w:r>
        <w:t xml:space="preserve">, authority is often dispersed throughout matrix </w:t>
      </w:r>
      <w:proofErr w:type="spellStart"/>
      <w:r w:rsidR="00CA75A7">
        <w:t>organisations</w:t>
      </w:r>
      <w:proofErr w:type="spellEnd"/>
      <w:r>
        <w:t xml:space="preserve">, project teams and professional networks. </w:t>
      </w:r>
      <w:proofErr w:type="gramStart"/>
      <w:r>
        <w:t>In spite of</w:t>
      </w:r>
      <w:proofErr w:type="gramEnd"/>
      <w:r>
        <w:t xml:space="preserve"> the emergence of new </w:t>
      </w:r>
      <w:proofErr w:type="spellStart"/>
      <w:r w:rsidR="00CA75A7">
        <w:t>organisational</w:t>
      </w:r>
      <w:proofErr w:type="spellEnd"/>
      <w:r>
        <w:t xml:space="preserve"> forms, there remain persistent issues of task division, information provision, reward allocation and conflict resolution (Puranam et al., 2014). Fayol thus found that </w:t>
      </w:r>
      <w:r>
        <w:lastRenderedPageBreak/>
        <w:t>there were some persistent issues of coordination, but those he advocated were more hierarchical and universal than those currently supported by evidence.</w:t>
      </w:r>
    </w:p>
    <w:p w14:paraId="47481BBE" w14:textId="77777777" w:rsidR="00DB4A9A" w:rsidRDefault="00DB4A9A" w:rsidP="00DB4A9A">
      <w:r>
        <w:t xml:space="preserve">Further research into managerial work undermines the notion of a linear sequence of administration. Managers negotiate, interpret information and respond to interruptions; they do not go through a </w:t>
      </w:r>
      <w:r w:rsidR="007F09EA">
        <w:t>clean</w:t>
      </w:r>
      <w:r>
        <w:t xml:space="preserve"> planning process (Mintzberg, 2009; Korica et al., 2017). Although planning and coordination are still required, they are done not only by formal design but also by interaction and judgement. The descriptive significance of Fayol's categories has remained, but their prescriptive significance has dwindled.</w:t>
      </w:r>
    </w:p>
    <w:p w14:paraId="345D2E4D" w14:textId="09336E4D" w:rsidR="004D6F51" w:rsidRDefault="00DB4A9A" w:rsidP="004D6F51">
      <w:r>
        <w:t xml:space="preserve">Weberian bureaucracy tried to solve the problem of how to succeed in having predictable and legitimate authority come to pass in large </w:t>
      </w:r>
      <w:proofErr w:type="spellStart"/>
      <w:r>
        <w:t>organisations</w:t>
      </w:r>
      <w:proofErr w:type="spellEnd"/>
      <w:r>
        <w:t xml:space="preserve"> in place of personal rule. The use of written records, </w:t>
      </w:r>
      <w:proofErr w:type="spellStart"/>
      <w:r w:rsidR="00CA75A7">
        <w:t>specialised</w:t>
      </w:r>
      <w:proofErr w:type="spellEnd"/>
      <w:r>
        <w:t xml:space="preserve"> offices, qualifications and impersonal procedures allows for continuity that transcends individual office holders (Weber, 1978). These characteristics still play a crucial role in </w:t>
      </w:r>
      <w:proofErr w:type="gramStart"/>
      <w:r>
        <w:t>the regulated</w:t>
      </w:r>
      <w:proofErr w:type="gramEnd"/>
      <w:r>
        <w:t xml:space="preserve"> environments where decisions need to be documented. </w:t>
      </w:r>
      <w:r w:rsidR="004D6F51">
        <w:t>Procedural equality can be ensured</w:t>
      </w:r>
      <w:r w:rsidR="00CA75A7">
        <w:t>,</w:t>
      </w:r>
      <w:r w:rsidR="004D6F51">
        <w:t xml:space="preserve"> and decisions can be based on an audit </w:t>
      </w:r>
      <w:proofErr w:type="gramStart"/>
      <w:r w:rsidR="004D6F51">
        <w:t>trail</w:t>
      </w:r>
      <w:proofErr w:type="gramEnd"/>
      <w:r w:rsidR="004D6F51">
        <w:t xml:space="preserve"> using rules. There are thus two types of </w:t>
      </w:r>
      <w:proofErr w:type="spellStart"/>
      <w:proofErr w:type="gramStart"/>
      <w:r w:rsidR="004D6F51">
        <w:t>formalisation</w:t>
      </w:r>
      <w:proofErr w:type="spellEnd"/>
      <w:proofErr w:type="gramEnd"/>
      <w:r w:rsidR="004D6F51">
        <w:t xml:space="preserve">: enabling </w:t>
      </w:r>
      <w:proofErr w:type="spellStart"/>
      <w:r w:rsidR="004D6F51">
        <w:t>formalisation</w:t>
      </w:r>
      <w:proofErr w:type="spellEnd"/>
      <w:r w:rsidR="004D6F51">
        <w:t xml:space="preserve">, which helps </w:t>
      </w:r>
      <w:proofErr w:type="gramStart"/>
      <w:r w:rsidR="004D6F51">
        <w:t>in</w:t>
      </w:r>
      <w:proofErr w:type="gramEnd"/>
      <w:r w:rsidR="004D6F51">
        <w:t xml:space="preserve"> understanding and improvement, and coercive </w:t>
      </w:r>
      <w:proofErr w:type="spellStart"/>
      <w:r w:rsidR="004D6F51">
        <w:t>formalisation</w:t>
      </w:r>
      <w:proofErr w:type="spellEnd"/>
      <w:r w:rsidR="004D6F51">
        <w:t>, which mostly helps with compliance. (Adler and Borys, 1996).</w:t>
      </w:r>
    </w:p>
    <w:p w14:paraId="75C6177C" w14:textId="7B16CC61" w:rsidR="002501B1" w:rsidRDefault="004D6F51" w:rsidP="004D6F51">
      <w:r>
        <w:t xml:space="preserve">That distinction explains both bureaucracy’s survival and its criticism. Rules don't work without purpose. DeHart-Davis (2009) associates good rules </w:t>
      </w:r>
      <w:r w:rsidR="00CA75A7">
        <w:t>with</w:t>
      </w:r>
      <w:r>
        <w:t xml:space="preserve"> valid goals and uniform enforcement. While </w:t>
      </w:r>
      <w:proofErr w:type="spellStart"/>
      <w:r>
        <w:t>digitalisation</w:t>
      </w:r>
      <w:proofErr w:type="spellEnd"/>
      <w:r>
        <w:t xml:space="preserve"> can strengthen </w:t>
      </w:r>
      <w:proofErr w:type="spellStart"/>
      <w:r>
        <w:t>formalisation</w:t>
      </w:r>
      <w:proofErr w:type="spellEnd"/>
      <w:r>
        <w:t xml:space="preserve">, it can also lead to a “digital cage”, in which information architecture dictates what a system can </w:t>
      </w:r>
      <w:proofErr w:type="spellStart"/>
      <w:r>
        <w:t>recognise</w:t>
      </w:r>
      <w:proofErr w:type="spellEnd"/>
      <w:r>
        <w:t xml:space="preserve">, and who or what it can (Peeters and Widlak, 2018). Bureaucracy is thus not obsolete per se, but, at the same time, not necessarily rational: </w:t>
      </w:r>
      <w:proofErr w:type="gramStart"/>
      <w:r>
        <w:t>whether or not</w:t>
      </w:r>
      <w:proofErr w:type="gramEnd"/>
      <w:r>
        <w:t xml:space="preserve"> it is rational depends on how rules are applied to foster expertise, accountability and review – or to serve as a means of control</w:t>
      </w:r>
      <w:r w:rsidR="002501B1">
        <w:t>.</w:t>
      </w:r>
    </w:p>
    <w:p w14:paraId="4B7FF63E" w14:textId="77777777" w:rsidR="002501B1" w:rsidRDefault="002501B1" w:rsidP="002501B1">
      <w:pPr>
        <w:pStyle w:val="Heading2"/>
      </w:pPr>
      <w:bookmarkStart w:id="4" w:name="_Toc238161824"/>
      <w:r>
        <w:t xml:space="preserve">2.2 Mid-Twentieth-Century Developments: Human Relations, </w:t>
      </w:r>
      <w:proofErr w:type="spellStart"/>
      <w:r>
        <w:t>Behaviour</w:t>
      </w:r>
      <w:proofErr w:type="spellEnd"/>
      <w:r>
        <w:t xml:space="preserve"> and Managerial Work</w:t>
      </w:r>
      <w:bookmarkEnd w:id="4"/>
    </w:p>
    <w:p w14:paraId="07168EA8" w14:textId="1D79639F" w:rsidR="007A6368" w:rsidRDefault="007A6368" w:rsidP="007A6368">
      <w:r>
        <w:t xml:space="preserve">Human-relations theory was a challenge to the mechanical view of workers; it focused on informal groups, belonging and social interaction. Mayo (1933) found the Hawthorne studies </w:t>
      </w:r>
      <w:proofErr w:type="gramStart"/>
      <w:r>
        <w:t>an</w:t>
      </w:r>
      <w:proofErr w:type="gramEnd"/>
      <w:r>
        <w:t xml:space="preserve"> indication that the effect of attention and group relations had an impact on performance. The movement expanded beyond just physical and monetary rewards. But Hassard (2012) demonstrates that the evidence was bound up in a particular social, political and industrial context. Thus, human relations </w:t>
      </w:r>
      <w:r>
        <w:lastRenderedPageBreak/>
        <w:t>can alter the mechanism of control rather than its intent: to manage morale as a means of managing productivity does not necessarily alter the balance of power.</w:t>
      </w:r>
    </w:p>
    <w:p w14:paraId="076B6640" w14:textId="25831CB0" w:rsidR="000236D6" w:rsidRDefault="007A6368" w:rsidP="007A6368">
      <w:r>
        <w:t xml:space="preserve">This critique is less </w:t>
      </w:r>
      <w:r w:rsidR="00CA75A7">
        <w:t>human-oriented</w:t>
      </w:r>
      <w:r>
        <w:t xml:space="preserve"> in later work-design research. Autonomy, task significance, social characteristics and learning opportunities of the job are key factors in determining the level of employee motivation and wellbeing (Parker et al., 2017). This calls for substantial discretion and provision, not just active supervision. In digital contexts</w:t>
      </w:r>
      <w:r w:rsidR="00CA75A7">
        <w:t>,</w:t>
      </w:r>
      <w:r>
        <w:t xml:space="preserve"> a positive climate is not a substitute for algorithms that take away autonomy or blur the lines for evaluation (Parker and Grote, 2022)</w:t>
      </w:r>
      <w:r w:rsidR="000236D6">
        <w:t>.</w:t>
      </w:r>
    </w:p>
    <w:p w14:paraId="3E3E66F6" w14:textId="27FF9CD1" w:rsidR="000236D6" w:rsidRDefault="000236D6" w:rsidP="000236D6">
      <w:r>
        <w:t xml:space="preserve">A more serious challenge to the classical notions of rationality was offered by </w:t>
      </w:r>
      <w:proofErr w:type="spellStart"/>
      <w:r>
        <w:t>behavioural</w:t>
      </w:r>
      <w:proofErr w:type="spellEnd"/>
      <w:r>
        <w:t xml:space="preserve"> decision theory. Simon (1997) stated that managers cannot obtain complete information, have cognitive limitations, and have uncertain consequences, so they </w:t>
      </w:r>
      <w:proofErr w:type="gramStart"/>
      <w:r w:rsidR="00640EC3">
        <w:t>satisfice</w:t>
      </w:r>
      <w:proofErr w:type="gramEnd"/>
      <w:r>
        <w:t xml:space="preserve"> rather than </w:t>
      </w:r>
      <w:proofErr w:type="spellStart"/>
      <w:r>
        <w:t>optimise</w:t>
      </w:r>
      <w:proofErr w:type="spellEnd"/>
      <w:r>
        <w:t xml:space="preserve">. The manager thus turns into a bounded decision-maker and not an omniscient planner. </w:t>
      </w:r>
      <w:proofErr w:type="spellStart"/>
      <w:r>
        <w:t>Gigerenzer</w:t>
      </w:r>
      <w:proofErr w:type="spellEnd"/>
      <w:r>
        <w:t xml:space="preserve"> and </w:t>
      </w:r>
      <w:proofErr w:type="spellStart"/>
      <w:r>
        <w:t>Gaissmaier</w:t>
      </w:r>
      <w:proofErr w:type="spellEnd"/>
      <w:r>
        <w:t xml:space="preserve"> (2011) provide evidence that heuristics may be adaptive in the face of uncertainty. In data-rich </w:t>
      </w:r>
      <w:proofErr w:type="spellStart"/>
      <w:r>
        <w:t>organisations</w:t>
      </w:r>
      <w:proofErr w:type="spellEnd"/>
      <w:r>
        <w:t>, this remains important</w:t>
      </w:r>
      <w:r w:rsidR="00640EC3">
        <w:t>,</w:t>
      </w:r>
      <w:r>
        <w:t xml:space="preserve"> and the fact that there is more data does not eliminate bounded rationality – managers still make decisions on objectives, indicators and acceptable trade-offs.</w:t>
      </w:r>
    </w:p>
    <w:p w14:paraId="7B00D0AB" w14:textId="5B535CCF" w:rsidR="002501B1" w:rsidRDefault="000236D6" w:rsidP="000236D6">
      <w:r>
        <w:t xml:space="preserve">Bounded rationality is reinforced by artificial intelligence. While AI might boost predictive ability, it is the </w:t>
      </w:r>
      <w:proofErr w:type="spellStart"/>
      <w:r>
        <w:t>organisational</w:t>
      </w:r>
      <w:proofErr w:type="spellEnd"/>
      <w:r>
        <w:t xml:space="preserve"> design that would decide whether AI supports, aggregates or replaces human judgement (Shrestha et al., 2019). Model outputs are a product of training data, design decisions and </w:t>
      </w:r>
      <w:proofErr w:type="spellStart"/>
      <w:r>
        <w:t>organisational</w:t>
      </w:r>
      <w:proofErr w:type="spellEnd"/>
      <w:r>
        <w:t xml:space="preserve"> goals. Bounded rationality thus becomes an issue in decision architecture. Contemporary theory thus looks at the distribution of judgement between people and technologies</w:t>
      </w:r>
      <w:r w:rsidR="00640EC3">
        <w:t>,</w:t>
      </w:r>
      <w:r>
        <w:t xml:space="preserve"> and it does not presuppose that calculation can eradicate uncertainty</w:t>
      </w:r>
      <w:r w:rsidR="002501B1">
        <w:t>.</w:t>
      </w:r>
    </w:p>
    <w:p w14:paraId="69522023" w14:textId="77777777" w:rsidR="002501B1" w:rsidRDefault="002501B1" w:rsidP="002501B1">
      <w:pPr>
        <w:pStyle w:val="Heading2"/>
      </w:pPr>
      <w:bookmarkStart w:id="5" w:name="_Toc238161825"/>
      <w:r>
        <w:t>2.3 Late Twentieth-Century Developments: Contingency, Learning and Culture</w:t>
      </w:r>
      <w:bookmarkEnd w:id="5"/>
    </w:p>
    <w:p w14:paraId="0EA7CDD6" w14:textId="51F4B57A" w:rsidR="003D28F6" w:rsidRDefault="003D28F6" w:rsidP="003D28F6">
      <w:r>
        <w:t xml:space="preserve">The open-systems and contingency theories discarded the notion of the universal best </w:t>
      </w:r>
      <w:proofErr w:type="spellStart"/>
      <w:r>
        <w:t>organisational</w:t>
      </w:r>
      <w:proofErr w:type="spellEnd"/>
      <w:r>
        <w:t xml:space="preserve"> structure. Burns and Stalker (1961) compared mechanistic arrangements which fit well under a stable environment with organic arrangements which are better in innovation and uncertainty. Similar claims were made by Lawrence and Lorsch (1967)</w:t>
      </w:r>
      <w:r w:rsidR="00640EC3">
        <w:t>,</w:t>
      </w:r>
      <w:r>
        <w:t xml:space="preserve"> who demonstrated the importance of differentiation and integration to mirror the demands of the environment. These approaches corrected the universalism of classical management. They changed the fundamental question: What is the best structure</w:t>
      </w:r>
      <w:proofErr w:type="gramStart"/>
      <w:r>
        <w:t>? to</w:t>
      </w:r>
      <w:proofErr w:type="gramEnd"/>
      <w:r>
        <w:t xml:space="preserve"> Under what conditions is a structure effective?</w:t>
      </w:r>
    </w:p>
    <w:p w14:paraId="56904C87" w14:textId="4485DAD8" w:rsidR="003D28F6" w:rsidRDefault="003D28F6" w:rsidP="003D28F6">
      <w:r>
        <w:lastRenderedPageBreak/>
        <w:t xml:space="preserve">The contingency theory </w:t>
      </w:r>
      <w:proofErr w:type="gramStart"/>
      <w:r>
        <w:t>is</w:t>
      </w:r>
      <w:proofErr w:type="gramEnd"/>
      <w:r>
        <w:t xml:space="preserve"> however</w:t>
      </w:r>
      <w:r w:rsidR="00640EC3">
        <w:t>,</w:t>
      </w:r>
      <w:r>
        <w:t xml:space="preserve"> prone to circular reasoning. When successful </w:t>
      </w:r>
      <w:proofErr w:type="spellStart"/>
      <w:r>
        <w:t>organisations</w:t>
      </w:r>
      <w:proofErr w:type="spellEnd"/>
      <w:r>
        <w:t xml:space="preserve"> are retrospectively defined as having </w:t>
      </w:r>
      <w:proofErr w:type="spellStart"/>
      <w:r>
        <w:t>realised</w:t>
      </w:r>
      <w:proofErr w:type="spellEnd"/>
      <w:r>
        <w:t xml:space="preserve"> fit, the theory does not </w:t>
      </w:r>
      <w:proofErr w:type="gramStart"/>
      <w:r>
        <w:t>tell</w:t>
      </w:r>
      <w:proofErr w:type="gramEnd"/>
      <w:r>
        <w:t xml:space="preserve"> much about how managers </w:t>
      </w:r>
      <w:proofErr w:type="spellStart"/>
      <w:r>
        <w:t>realised</w:t>
      </w:r>
      <w:proofErr w:type="spellEnd"/>
      <w:r>
        <w:t xml:space="preserve"> contingencies or provided adaptive capacity. When mechanisms are </w:t>
      </w:r>
      <w:r w:rsidR="00640EC3">
        <w:t>spelt</w:t>
      </w:r>
      <w:r>
        <w:t xml:space="preserve"> out, </w:t>
      </w:r>
      <w:proofErr w:type="gramStart"/>
      <w:r>
        <w:t>its</w:t>
      </w:r>
      <w:proofErr w:type="gramEnd"/>
      <w:r>
        <w:t xml:space="preserve"> value is greater. Tighter </w:t>
      </w:r>
      <w:proofErr w:type="spellStart"/>
      <w:r>
        <w:t>standardisation</w:t>
      </w:r>
      <w:proofErr w:type="spellEnd"/>
      <w:r>
        <w:t xml:space="preserve"> of safety-critical reliability may be necessary, and innovation may be </w:t>
      </w:r>
      <w:proofErr w:type="spellStart"/>
      <w:r>
        <w:t>decentralised</w:t>
      </w:r>
      <w:proofErr w:type="spellEnd"/>
      <w:r>
        <w:t xml:space="preserve"> experimentation. In </w:t>
      </w:r>
      <w:r w:rsidR="00601482">
        <w:t>contemporary</w:t>
      </w:r>
      <w:r>
        <w:t xml:space="preserve"> </w:t>
      </w:r>
      <w:proofErr w:type="spellStart"/>
      <w:r>
        <w:t>organisations</w:t>
      </w:r>
      <w:proofErr w:type="spellEnd"/>
      <w:r>
        <w:t>, they tend to require both, and thus, the key issue is how to balance conflicting requirements instead of adopting either type.</w:t>
      </w:r>
    </w:p>
    <w:p w14:paraId="78D4C350" w14:textId="459481AF" w:rsidR="003D28F6" w:rsidRDefault="003D28F6" w:rsidP="003D28F6">
      <w:proofErr w:type="spellStart"/>
      <w:r>
        <w:t>Organisational</w:t>
      </w:r>
      <w:proofErr w:type="spellEnd"/>
      <w:r>
        <w:t xml:space="preserve"> learning theories challenged the notion that control had to be used to rectify deviations </w:t>
      </w:r>
      <w:r w:rsidR="00640EC3">
        <w:t>from</w:t>
      </w:r>
      <w:r>
        <w:t xml:space="preserve"> set targets only. Argyris and Schoen (1978) differentiated between single-loop learning and double-loop learning: the </w:t>
      </w:r>
      <w:r w:rsidR="00640EC3">
        <w:t>former</w:t>
      </w:r>
      <w:r>
        <w:t xml:space="preserve"> was based on the prevailing assumptions about the second one. Members, tasks and tools shape </w:t>
      </w:r>
      <w:proofErr w:type="spellStart"/>
      <w:r>
        <w:t>organisational</w:t>
      </w:r>
      <w:proofErr w:type="spellEnd"/>
      <w:r>
        <w:t xml:space="preserve"> knowledge, which grows based on experience (Argote and Miron-Spektor, 2011). Its creation, retention and transfer </w:t>
      </w:r>
      <w:r w:rsidR="00640EC3">
        <w:t>are</w:t>
      </w:r>
      <w:r>
        <w:t xml:space="preserve"> also conditional on the </w:t>
      </w:r>
      <w:proofErr w:type="spellStart"/>
      <w:r>
        <w:t>organisational</w:t>
      </w:r>
      <w:proofErr w:type="spellEnd"/>
      <w:r>
        <w:t xml:space="preserve"> conditions and not only on the individual learning (Argote et al., 2020).</w:t>
      </w:r>
    </w:p>
    <w:p w14:paraId="1555BFF6" w14:textId="5A180F66" w:rsidR="003D28F6" w:rsidRDefault="003D28F6" w:rsidP="003D28F6">
      <w:r>
        <w:t xml:space="preserve">The process of learning is not apolitical. </w:t>
      </w:r>
      <w:proofErr w:type="spellStart"/>
      <w:r>
        <w:t>Organisations</w:t>
      </w:r>
      <w:proofErr w:type="spellEnd"/>
      <w:r>
        <w:t xml:space="preserve"> can be very efficient in enhancing routines without having to answer questions as to which objectives the routines are meant to satisfy. It is not that easy to learn in a circle twice</w:t>
      </w:r>
      <w:r w:rsidR="00640EC3">
        <w:t>,</w:t>
      </w:r>
      <w:r>
        <w:t xml:space="preserve"> and that is the reason why it may take away the identities, as well as incentives and power, that are already in place. This limitation is central to contemporary data-driven management. A dashboard can form quicker </w:t>
      </w:r>
      <w:proofErr w:type="gramStart"/>
      <w:r>
        <w:t>feedback, but</w:t>
      </w:r>
      <w:proofErr w:type="gramEnd"/>
      <w:r>
        <w:t xml:space="preserve"> support erroneous </w:t>
      </w:r>
      <w:r w:rsidR="00640EC3">
        <w:t>goals</w:t>
      </w:r>
      <w:r>
        <w:t xml:space="preserve"> in case performance measures cannot be challenged. Learning theory goes beyond classical control in that it makes the goals and governing assumptions revisable, not in that it </w:t>
      </w:r>
      <w:r w:rsidRPr="003D28F6">
        <w:t>eliminates the need for control</w:t>
      </w:r>
      <w:r>
        <w:t>.</w:t>
      </w:r>
    </w:p>
    <w:p w14:paraId="15B2096D" w14:textId="7EFEEAB4" w:rsidR="003D28F6" w:rsidRDefault="003D28F6" w:rsidP="003D28F6">
      <w:r>
        <w:t xml:space="preserve">The analysis was once more broadened by the cultural perspectives, which viewed </w:t>
      </w:r>
      <w:proofErr w:type="spellStart"/>
      <w:r>
        <w:t>organisations</w:t>
      </w:r>
      <w:proofErr w:type="spellEnd"/>
      <w:r>
        <w:t xml:space="preserve"> as systems of meaning. Artefacts, espoused values and deeper taken-for-granted assumptions are differentiated by Schein and Schein (2017). Schneider et al. (2013) also indicate that climate and culture influence the interpretation and implementation of policies. This renders the social interpretation inseparable </w:t>
      </w:r>
      <w:r w:rsidR="00640EC3">
        <w:t>from</w:t>
      </w:r>
      <w:r>
        <w:t xml:space="preserve"> technical change. </w:t>
      </w:r>
      <w:r w:rsidR="00640EC3">
        <w:t>A performance</w:t>
      </w:r>
      <w:r>
        <w:t xml:space="preserve"> system or sustainability policy is a new digital platform that can be formally adopted but informally opposed or redefined.</w:t>
      </w:r>
    </w:p>
    <w:p w14:paraId="6A2051E4" w14:textId="45AD33A9" w:rsidR="003D28F6" w:rsidRDefault="003D28F6" w:rsidP="003D28F6">
      <w:r>
        <w:t>There are also limitations in culture theory. Managers can consider culture as a variable that can be directly manipulated by the leaders, but research encompasses subcultures, symbols</w:t>
      </w:r>
      <w:r w:rsidR="00640EC3">
        <w:t>,</w:t>
      </w:r>
      <w:r>
        <w:t xml:space="preserve"> ambiguity and common values (Giorgi et al., 2015). Culture might assimilate, but it may as well offer a language with which </w:t>
      </w:r>
      <w:r w:rsidR="006D6FE5" w:rsidRPr="006D6FE5">
        <w:t xml:space="preserve">authority </w:t>
      </w:r>
      <w:r>
        <w:t xml:space="preserve">is challenged. This goes beyond classical functionalism since </w:t>
      </w:r>
      <w:proofErr w:type="spellStart"/>
      <w:r>
        <w:lastRenderedPageBreak/>
        <w:t>organisations</w:t>
      </w:r>
      <w:proofErr w:type="spellEnd"/>
      <w:r>
        <w:t xml:space="preserve"> are not merely designed </w:t>
      </w:r>
      <w:proofErr w:type="gramStart"/>
      <w:r>
        <w:t>systems, but</w:t>
      </w:r>
      <w:proofErr w:type="gramEnd"/>
      <w:r>
        <w:t xml:space="preserve"> are construed by participants who might not necessarily have the same interpretation.</w:t>
      </w:r>
    </w:p>
    <w:p w14:paraId="74F299FA" w14:textId="612608F1" w:rsidR="002501B1" w:rsidRDefault="003D28F6" w:rsidP="003D28F6">
      <w:r>
        <w:t xml:space="preserve">Universal prescriptions </w:t>
      </w:r>
      <w:r w:rsidR="00640EC3">
        <w:t>were also</w:t>
      </w:r>
      <w:r>
        <w:t xml:space="preserve"> challenged by international management. International companies need to strike a balance between integration and local responsiveness, and this balance varies when looking at business models and institutional contexts (</w:t>
      </w:r>
      <w:proofErr w:type="spellStart"/>
      <w:r>
        <w:t>Wöcke</w:t>
      </w:r>
      <w:proofErr w:type="spellEnd"/>
      <w:r>
        <w:t xml:space="preserve"> et al., 2007; Chung and Sparrow, 2024). Consistency can be achieved by uniform policies, yet local circumstances can cause ethical and operational conflicts that necessitate </w:t>
      </w:r>
      <w:r w:rsidR="00A24A0B">
        <w:t>discretion (Cooke et al., 2019)</w:t>
      </w:r>
      <w:r w:rsidR="002501B1">
        <w:t>.</w:t>
      </w:r>
    </w:p>
    <w:p w14:paraId="1A09F938" w14:textId="77777777" w:rsidR="002501B1" w:rsidRDefault="002501B1" w:rsidP="002501B1">
      <w:pPr>
        <w:pStyle w:val="Heading2"/>
      </w:pPr>
      <w:bookmarkStart w:id="6" w:name="_Toc238161826"/>
      <w:r>
        <w:t xml:space="preserve">2.4 Twenty-First-Century Management: </w:t>
      </w:r>
      <w:proofErr w:type="spellStart"/>
      <w:r>
        <w:t>Digitalisation</w:t>
      </w:r>
      <w:proofErr w:type="spellEnd"/>
      <w:r>
        <w:t>, AI, Hybrid Work and Grand Challenges</w:t>
      </w:r>
      <w:bookmarkEnd w:id="6"/>
    </w:p>
    <w:p w14:paraId="0BAA9451" w14:textId="02B8ECC6" w:rsidR="002F4565" w:rsidRDefault="002F4565" w:rsidP="002F4565">
      <w:r>
        <w:t xml:space="preserve">Digital transformation is an assessment of whether management has truly transformed. Reviews reveal that strategy and structure, value creation and customer relations are affected not just </w:t>
      </w:r>
      <w:r w:rsidR="00640EC3">
        <w:t xml:space="preserve">by </w:t>
      </w:r>
      <w:r>
        <w:t xml:space="preserve">information technology (IT) (Nadkarni and </w:t>
      </w:r>
      <w:proofErr w:type="spellStart"/>
      <w:r>
        <w:t>Prügl</w:t>
      </w:r>
      <w:proofErr w:type="spellEnd"/>
      <w:r>
        <w:t xml:space="preserve">, 2021; Verhoef et al., 2021). The blurred </w:t>
      </w:r>
      <w:proofErr w:type="spellStart"/>
      <w:r>
        <w:t>organisational</w:t>
      </w:r>
      <w:proofErr w:type="spellEnd"/>
      <w:r>
        <w:t xml:space="preserve"> boundaries and redistributed powers are also highlighted by Plekhanov et al. (2023). But contemporary management is more than classical management</w:t>
      </w:r>
      <w:r w:rsidR="00640EC3">
        <w:t>,</w:t>
      </w:r>
      <w:r>
        <w:t xml:space="preserve"> with more efficient tools - </w:t>
      </w:r>
      <w:proofErr w:type="spellStart"/>
      <w:r>
        <w:t>digitalisation</w:t>
      </w:r>
      <w:proofErr w:type="spellEnd"/>
      <w:r>
        <w:t xml:space="preserve"> alters the stakeholders who hold information and the place where decisions are made, as well as how companies interact with the outside world.</w:t>
      </w:r>
    </w:p>
    <w:p w14:paraId="2A089908" w14:textId="09351ECA" w:rsidR="002F4565" w:rsidRDefault="002F4565" w:rsidP="002F4565">
      <w:r>
        <w:t xml:space="preserve">However, digital </w:t>
      </w:r>
      <w:proofErr w:type="spellStart"/>
      <w:r>
        <w:t>organisations</w:t>
      </w:r>
      <w:proofErr w:type="spellEnd"/>
      <w:r>
        <w:t xml:space="preserve"> are not necessarily </w:t>
      </w:r>
      <w:proofErr w:type="spellStart"/>
      <w:r w:rsidR="00640EC3">
        <w:t>decentralised</w:t>
      </w:r>
      <w:proofErr w:type="spellEnd"/>
      <w:r>
        <w:t xml:space="preserve">. Technologies can spread information and at the same time focus surveillance. This tension is especially visible in algorithmic management. Kellogg et al. (2020) argue that algorithms are a new contested space of control, with the power to guide, assess and regulate </w:t>
      </w:r>
      <w:proofErr w:type="spellStart"/>
      <w:r>
        <w:t>labour</w:t>
      </w:r>
      <w:proofErr w:type="spellEnd"/>
      <w:r>
        <w:t xml:space="preserve">. Keegan and </w:t>
      </w:r>
      <w:proofErr w:type="spellStart"/>
      <w:r>
        <w:t>Meijerink</w:t>
      </w:r>
      <w:proofErr w:type="spellEnd"/>
      <w:r>
        <w:t xml:space="preserve"> (2025) state that algorithmic management is moving beyond </w:t>
      </w:r>
      <w:r w:rsidR="00640EC3">
        <w:t>platforms</w:t>
      </w:r>
      <w:r>
        <w:t xml:space="preserve"> to mainstream </w:t>
      </w:r>
      <w:proofErr w:type="spellStart"/>
      <w:r>
        <w:t>organisations</w:t>
      </w:r>
      <w:proofErr w:type="spellEnd"/>
      <w:r>
        <w:t xml:space="preserve">. In this respect, </w:t>
      </w:r>
      <w:proofErr w:type="spellStart"/>
      <w:r>
        <w:t>digitalisation</w:t>
      </w:r>
      <w:proofErr w:type="spellEnd"/>
      <w:r>
        <w:t xml:space="preserve"> may resurrect more intensely than the stopwatch of the factory </w:t>
      </w:r>
      <w:proofErr w:type="gramStart"/>
      <w:r>
        <w:t>s</w:t>
      </w:r>
      <w:r w:rsidR="00945DCC">
        <w:t>hop</w:t>
      </w:r>
      <w:proofErr w:type="gramEnd"/>
      <w:r w:rsidR="00945DCC">
        <w:t xml:space="preserve"> the principles of Taylorism</w:t>
      </w:r>
      <w:r>
        <w:t>. Algorithms are based on probabilistic models, and dynamic data, as well as sometimes little-known vendor systems, give rise to new issues of explainability, bias and responsibility (Leicht-Deobald et al., 2019).</w:t>
      </w:r>
    </w:p>
    <w:p w14:paraId="26E384D3" w14:textId="66D808C1" w:rsidR="002F4565" w:rsidRDefault="002F4565" w:rsidP="002F4565">
      <w:r>
        <w:t xml:space="preserve">This results in an automation-augmentation paradox in managing AI. Raisch and Krakowski (2021) suggest that replacing and complementing human activity are not (or are not necessarily) antithetical. While automation can help to save time and boost consistency, too much automation can lose expertise and make it difficult to hold people responsible. In the case of relative strengths of human and artificial intelligence, Shrestha et al. (2019) demonstrate that decision rights can be </w:t>
      </w:r>
      <w:r>
        <w:lastRenderedPageBreak/>
        <w:t xml:space="preserve">allocated in various ways within an organization. The </w:t>
      </w:r>
      <w:r w:rsidR="00601482">
        <w:t>contemporary</w:t>
      </w:r>
      <w:r>
        <w:t xml:space="preserve"> management issue isn't whether to go with ‘human' or ‘machine'. It is to create escalation, oversight, learning and accountability for joint outputs.</w:t>
      </w:r>
    </w:p>
    <w:p w14:paraId="016B5FFC" w14:textId="77777777" w:rsidR="002F4565" w:rsidRDefault="002F4565" w:rsidP="002F4565">
      <w:r>
        <w:t xml:space="preserve">It extends the classical concept of management that control should be </w:t>
      </w:r>
      <w:proofErr w:type="spellStart"/>
      <w:r>
        <w:t>maximised</w:t>
      </w:r>
      <w:proofErr w:type="spellEnd"/>
      <w:r>
        <w:t>. Digital systems should maintain discretion and skill use and relational quality where they are found to be supportive of performance and wellbeing (Work-design research, Parker and Grote, 2022). Human oversight is thus not an afterthought in the form of an ethical adornment of a technical system. It is a component of the management-control structure. Informational efficiency can be bought at the price of personal integrity: When workers are unable to understand, question or appeal algorithmic decisions (Leicht-Deobald et al., 2019).</w:t>
      </w:r>
    </w:p>
    <w:p w14:paraId="0F4DE50C" w14:textId="37B41211" w:rsidR="002F4565" w:rsidRDefault="002F4565" w:rsidP="002F4565">
      <w:r>
        <w:t xml:space="preserve">The challenge of remote and hybrid working comes with a related point. Physical distance alters </w:t>
      </w:r>
      <w:r w:rsidR="00640EC3">
        <w:t>access to resources</w:t>
      </w:r>
      <w:r>
        <w:t>, communication and work visibility (Leonardi et al., 2024). Effectiveness is a function of autonomy, social support, and workload and monitoring practices (Wang et al., 2021). This challenges the notion that supervision needs to be co-located. Coordination is not eliminated</w:t>
      </w:r>
      <w:r w:rsidR="00640EC3">
        <w:t>;</w:t>
      </w:r>
      <w:r>
        <w:t xml:space="preserve"> rather, norms of communication, access to information, psychological safety and explicit interdependencies grow in importance.</w:t>
      </w:r>
    </w:p>
    <w:p w14:paraId="3A58AE11" w14:textId="69F732E9" w:rsidR="002501B1" w:rsidRDefault="002F4565" w:rsidP="002F4565">
      <w:r>
        <w:t xml:space="preserve">Today's management needs to solve issues beyond the limits of the company. There are </w:t>
      </w:r>
      <w:proofErr w:type="gramStart"/>
      <w:r>
        <w:t>a number of</w:t>
      </w:r>
      <w:proofErr w:type="gramEnd"/>
      <w:r>
        <w:t xml:space="preserve"> grand challenges that have multiple actors with different interests and limited authority, such as climate change and inequality, public-health disruption, etc. George et al. (2016) believe that problems like this will need management research to transcend the one-dimensional focus of performance. Ferraro et al.</w:t>
      </w:r>
      <w:r w:rsidR="00640EC3">
        <w:t xml:space="preserve"> (</w:t>
      </w:r>
      <w:r>
        <w:t>2015</w:t>
      </w:r>
      <w:r w:rsidR="00640EC3">
        <w:t>)</w:t>
      </w:r>
      <w:r>
        <w:t xml:space="preserve"> </w:t>
      </w:r>
      <w:r w:rsidR="00640EC3">
        <w:t>offer</w:t>
      </w:r>
      <w:r>
        <w:t xml:space="preserve"> strong action, not a single action but distributed and multiple actions, that is, participation. The importance of governance, collaboration, and sensemaking between actors is also highlighted by Dorado et al. (2022). In the absence of </w:t>
      </w:r>
      <w:proofErr w:type="spellStart"/>
      <w:r>
        <w:t>centralised</w:t>
      </w:r>
      <w:proofErr w:type="spellEnd"/>
      <w:r>
        <w:t xml:space="preserve"> authority and when results are subject to dispute, classi</w:t>
      </w:r>
      <w:r w:rsidR="00945DCC">
        <w:t>cal command is still not enough</w:t>
      </w:r>
      <w:r w:rsidR="002501B1">
        <w:t>.</w:t>
      </w:r>
    </w:p>
    <w:p w14:paraId="771A83B3" w14:textId="77777777" w:rsidR="002501B1" w:rsidRDefault="002501B1" w:rsidP="002501B1">
      <w:pPr>
        <w:pStyle w:val="Heading1"/>
      </w:pPr>
      <w:bookmarkStart w:id="7" w:name="_Toc238161827"/>
      <w:r>
        <w:t>3. Morgan’s Metaphors and the Coexistence of Management Paradigms</w:t>
      </w:r>
      <w:bookmarkEnd w:id="7"/>
    </w:p>
    <w:p w14:paraId="4F3B5121" w14:textId="77777777" w:rsidR="0062542D" w:rsidRDefault="0062542D" w:rsidP="0062542D">
      <w:r>
        <w:t xml:space="preserve">The metaphors of Morgan (2006) can be used as an interpretative tool to determine whether the continuation of classical practices constitutes theoretical stagnation. The machine prefers foregrounding </w:t>
      </w:r>
      <w:proofErr w:type="spellStart"/>
      <w:r>
        <w:t>standardisation</w:t>
      </w:r>
      <w:proofErr w:type="spellEnd"/>
      <w:r>
        <w:t xml:space="preserve">, hierarchy and control; the organism, adaptation; the brain, learning; culture, shared meaning; and political or domination metaphors, conflict and asymmetrical power. This pluralism is also indicative of a larger paradigmatic issue as described by Burrell and Morgan </w:t>
      </w:r>
      <w:r>
        <w:lastRenderedPageBreak/>
        <w:t xml:space="preserve">(1979): </w:t>
      </w:r>
      <w:proofErr w:type="spellStart"/>
      <w:r>
        <w:t>organisational</w:t>
      </w:r>
      <w:proofErr w:type="spellEnd"/>
      <w:r>
        <w:t xml:space="preserve"> analysis is based upon varying assumptions regarding social reality, order and change. The metaphorical approach Morgan uses later is not as dogmatic as a fixed paradigm map, yet both schools of thought caution against the notion of one model of </w:t>
      </w:r>
      <w:proofErr w:type="spellStart"/>
      <w:r>
        <w:t>organisation</w:t>
      </w:r>
      <w:proofErr w:type="spellEnd"/>
      <w:r>
        <w:t xml:space="preserve"> as being complete (</w:t>
      </w:r>
      <w:proofErr w:type="spellStart"/>
      <w:r>
        <w:t>Örtenblad</w:t>
      </w:r>
      <w:proofErr w:type="spellEnd"/>
      <w:r>
        <w:t xml:space="preserve"> et al., 2016; Morgan, 2016).</w:t>
      </w:r>
    </w:p>
    <w:p w14:paraId="31A4366E" w14:textId="141D4177" w:rsidR="0062542D" w:rsidRDefault="0062542D" w:rsidP="0062542D">
      <w:r>
        <w:t xml:space="preserve">This pluralism is significant since </w:t>
      </w:r>
      <w:r w:rsidR="00601482">
        <w:t>contemporary</w:t>
      </w:r>
      <w:r>
        <w:t xml:space="preserve"> </w:t>
      </w:r>
      <w:proofErr w:type="spellStart"/>
      <w:r>
        <w:t>organisations</w:t>
      </w:r>
      <w:proofErr w:type="spellEnd"/>
      <w:r>
        <w:t xml:space="preserve"> do not tend to work in terms of a single coherent paradigm. A digital platform can </w:t>
      </w:r>
      <w:proofErr w:type="spellStart"/>
      <w:r>
        <w:t>standardise</w:t>
      </w:r>
      <w:proofErr w:type="spellEnd"/>
      <w:r>
        <w:t xml:space="preserve"> work, such as a machine, process information, such as a brain, encode assumptions, such as </w:t>
      </w:r>
      <w:proofErr w:type="gramStart"/>
      <w:r>
        <w:t>a cultural</w:t>
      </w:r>
      <w:proofErr w:type="gramEnd"/>
      <w:r>
        <w:t xml:space="preserve"> artefact and redistribute power, such as a political system (Kellogg et al., 2020). The framework by Morgan thus transforms the question of whether there are still classical mechanisms </w:t>
      </w:r>
      <w:r w:rsidR="00640EC3">
        <w:t>into</w:t>
      </w:r>
      <w:r>
        <w:t xml:space="preserve"> the question of the interpretation, combination and constraints of the same. This lens forms the basis of the following analysis of whether </w:t>
      </w:r>
      <w:proofErr w:type="spellStart"/>
      <w:r>
        <w:t>Taylorist</w:t>
      </w:r>
      <w:proofErr w:type="spellEnd"/>
      <w:r>
        <w:t xml:space="preserve">, bureaucratic and administrative principles have endured in their original form or have been reconstituted in more responsive, learning and challenged types of </w:t>
      </w:r>
      <w:proofErr w:type="spellStart"/>
      <w:r>
        <w:t>organising</w:t>
      </w:r>
      <w:proofErr w:type="spellEnd"/>
      <w:r>
        <w:t>.</w:t>
      </w:r>
    </w:p>
    <w:p w14:paraId="03C8F2D4" w14:textId="77777777" w:rsidR="0062542D" w:rsidRDefault="0062542D" w:rsidP="0062542D">
      <w:pPr>
        <w:pStyle w:val="Heading2"/>
      </w:pPr>
      <w:bookmarkStart w:id="8" w:name="_Toc238161828"/>
      <w:r w:rsidRPr="0062542D">
        <w:t>3.1 Persistent Influence of Traditional Management Theories</w:t>
      </w:r>
      <w:bookmarkEnd w:id="8"/>
      <w:r>
        <w:t xml:space="preserve"> </w:t>
      </w:r>
    </w:p>
    <w:p w14:paraId="4F1872D3" w14:textId="157FC6BE" w:rsidR="0062542D" w:rsidRDefault="0062542D" w:rsidP="0062542D">
      <w:r>
        <w:t xml:space="preserve">The best evidence that continuity exists is the fact that they still use </w:t>
      </w:r>
      <w:proofErr w:type="spellStart"/>
      <w:r>
        <w:t>specialisation</w:t>
      </w:r>
      <w:proofErr w:type="spellEnd"/>
      <w:r>
        <w:t xml:space="preserve">, targets, reporting </w:t>
      </w:r>
      <w:r w:rsidR="00640EC3">
        <w:t>relationships</w:t>
      </w:r>
      <w:r>
        <w:t xml:space="preserve">, procedures and formal approval rights. These </w:t>
      </w:r>
      <w:r w:rsidR="00774B19">
        <w:t>mechanisms</w:t>
      </w:r>
      <w:r>
        <w:t xml:space="preserve"> seem to be predictability and coordination mechanisms through the metaphor of a machine as Morgan uses them. It is not surprising that their persistence is </w:t>
      </w:r>
      <w:proofErr w:type="gramStart"/>
      <w:r>
        <w:t>based on the fact that</w:t>
      </w:r>
      <w:proofErr w:type="gramEnd"/>
      <w:r>
        <w:t xml:space="preserve"> </w:t>
      </w:r>
      <w:proofErr w:type="spellStart"/>
      <w:r>
        <w:t>organisations</w:t>
      </w:r>
      <w:proofErr w:type="spellEnd"/>
      <w:r>
        <w:t xml:space="preserve"> continue to face similar issues with task division, information provision, reward allocation and conflict resolution (Puranam et al., 2014). There might be even more visibility and </w:t>
      </w:r>
      <w:proofErr w:type="spellStart"/>
      <w:r>
        <w:t>standardisation</w:t>
      </w:r>
      <w:proofErr w:type="spellEnd"/>
      <w:r>
        <w:t xml:space="preserve"> with digital dashboards and workflow systems. But </w:t>
      </w:r>
      <w:r w:rsidR="00601482">
        <w:t>contemporary</w:t>
      </w:r>
      <w:r>
        <w:t xml:space="preserve"> </w:t>
      </w:r>
      <w:proofErr w:type="spellStart"/>
      <w:r>
        <w:t>organisations</w:t>
      </w:r>
      <w:proofErr w:type="spellEnd"/>
      <w:r>
        <w:t xml:space="preserve"> are not thus reducible to machines. The latter can be exemplified by global companies integrating general values with local differentiation that is an organism-like adaptation to institutional and market environments (Chung and Sparrow, 2024).</w:t>
      </w:r>
    </w:p>
    <w:p w14:paraId="77F9F140" w14:textId="2AC0FD7E" w:rsidR="0062542D" w:rsidRDefault="0062542D" w:rsidP="0062542D">
      <w:r>
        <w:t xml:space="preserve">The picture is further complicated by the political and </w:t>
      </w:r>
      <w:r w:rsidR="00774B19">
        <w:t>cultural</w:t>
      </w:r>
      <w:r>
        <w:t xml:space="preserve"> metaphors by Morgan. A reporting structure is not merely an effective technical system</w:t>
      </w:r>
      <w:r w:rsidR="00774B19">
        <w:t>;</w:t>
      </w:r>
      <w:r>
        <w:t xml:space="preserve"> it allocates voice, discretion and access to decision makers. There can also be differences in interpretations of a procedure by professional or national subcultures. </w:t>
      </w:r>
      <w:proofErr w:type="spellStart"/>
      <w:r>
        <w:t>Formalisation</w:t>
      </w:r>
      <w:proofErr w:type="spellEnd"/>
      <w:r>
        <w:t xml:space="preserve"> may therefore be facilitative when it makes processes clear and facilitates improvement, or coercive when it serves the main role of ensuring obedience (Adler and Borys, 1996). </w:t>
      </w:r>
      <w:r w:rsidR="00110957">
        <w:t>Less-hierarchical</w:t>
      </w:r>
      <w:r>
        <w:t xml:space="preserve"> </w:t>
      </w:r>
      <w:proofErr w:type="spellStart"/>
      <w:r>
        <w:t>organisations</w:t>
      </w:r>
      <w:proofErr w:type="spellEnd"/>
      <w:r>
        <w:t xml:space="preserve"> must have limits and </w:t>
      </w:r>
      <w:proofErr w:type="gramStart"/>
      <w:r>
        <w:t>responsibility, but</w:t>
      </w:r>
      <w:proofErr w:type="gramEnd"/>
      <w:r>
        <w:t xml:space="preserve"> tend to share authority instead of eliminating it (Lee and Edmondson, 2017).</w:t>
      </w:r>
    </w:p>
    <w:p w14:paraId="4AA913F8" w14:textId="77777777" w:rsidR="002501B1" w:rsidRDefault="0062542D" w:rsidP="0062542D">
      <w:r>
        <w:lastRenderedPageBreak/>
        <w:t xml:space="preserve">The survival of a technique should not then be confused with the survival of its founding philosophy. Examples of a target, as a prompt to inquiry, and a target placed as an entire image of performance. A chain of command that makes accountability clear is not </w:t>
      </w:r>
      <w:proofErr w:type="gramStart"/>
      <w:r>
        <w:t>similar to</w:t>
      </w:r>
      <w:proofErr w:type="gramEnd"/>
      <w:r>
        <w:t xml:space="preserve"> the one that stifles professional judgement. The various lenses used by Morgan indicate that it is possible to have classical mechanisms that are working within </w:t>
      </w:r>
      <w:proofErr w:type="spellStart"/>
      <w:r>
        <w:t>organisations</w:t>
      </w:r>
      <w:proofErr w:type="spellEnd"/>
      <w:r>
        <w:t xml:space="preserve"> that are simultaneously adaptive, interpretive and political. Qualified continuity is more convincing: </w:t>
      </w:r>
      <w:r w:rsidR="00C60827">
        <w:t>classical</w:t>
      </w:r>
      <w:r>
        <w:t xml:space="preserve"> devices do not disappear, but their validity is </w:t>
      </w:r>
      <w:proofErr w:type="gramStart"/>
      <w:r>
        <w:t>more and more</w:t>
      </w:r>
      <w:proofErr w:type="gramEnd"/>
      <w:r>
        <w:t xml:space="preserve"> likely to be based on participation, revisability and contextual appropriateness</w:t>
      </w:r>
      <w:r w:rsidR="002501B1">
        <w:t>.</w:t>
      </w:r>
      <w:r w:rsidR="00601482">
        <w:t xml:space="preserve"> </w:t>
      </w:r>
    </w:p>
    <w:p w14:paraId="536FE457" w14:textId="77777777" w:rsidR="002501B1" w:rsidRDefault="002501B1" w:rsidP="002501B1">
      <w:pPr>
        <w:pStyle w:val="Heading2"/>
      </w:pPr>
      <w:bookmarkStart w:id="9" w:name="_Toc238161829"/>
      <w:r>
        <w:t>3.2 Enduring Principles of Scientific Management</w:t>
      </w:r>
      <w:bookmarkEnd w:id="9"/>
    </w:p>
    <w:p w14:paraId="0697AFE1" w14:textId="1AC16C55" w:rsidR="00DE7F1F" w:rsidRDefault="00110957" w:rsidP="00DE7F1F">
      <w:r>
        <w:t>Taylor's</w:t>
      </w:r>
      <w:r w:rsidR="00DE7F1F">
        <w:t xml:space="preserve"> scientific management is closest to the machine metaphor used by Morgan. Work is broken down and measured and re-designed to </w:t>
      </w:r>
      <w:proofErr w:type="spellStart"/>
      <w:r>
        <w:t>minimise</w:t>
      </w:r>
      <w:proofErr w:type="spellEnd"/>
      <w:r w:rsidR="00DE7F1F">
        <w:t xml:space="preserve"> variation and create predictable output. This ambition is retained in </w:t>
      </w:r>
      <w:r w:rsidR="00601482">
        <w:t>contemporary</w:t>
      </w:r>
      <w:r w:rsidR="00DE7F1F">
        <w:t xml:space="preserve"> process analytics, productivity </w:t>
      </w:r>
      <w:r>
        <w:t>dashboards,</w:t>
      </w:r>
      <w:r w:rsidR="00DE7F1F">
        <w:t xml:space="preserve"> and algorithmic </w:t>
      </w:r>
      <w:r>
        <w:t>allocation</w:t>
      </w:r>
      <w:r w:rsidR="00DE7F1F">
        <w:t xml:space="preserve"> systems. Delay, quality variation and waste of resources can still be detected by scientific analysis, and it would be a mistake to reject measurement </w:t>
      </w:r>
      <w:r>
        <w:t>because</w:t>
      </w:r>
      <w:r w:rsidR="00DE7F1F">
        <w:t xml:space="preserve"> it is like Taylor, any more than it is like a philosophy of </w:t>
      </w:r>
      <w:proofErr w:type="spellStart"/>
      <w:r w:rsidR="00DE7F1F">
        <w:t>labour</w:t>
      </w:r>
      <w:proofErr w:type="spellEnd"/>
      <w:r w:rsidR="00DE7F1F">
        <w:t xml:space="preserve"> control. The implementation and design of performance systems have both positive and negative effects (Franco-Santos et al., 2012).</w:t>
      </w:r>
    </w:p>
    <w:p w14:paraId="04430F27" w14:textId="45DBE3D8" w:rsidR="00DE7F1F" w:rsidRDefault="00110957" w:rsidP="00DE7F1F">
      <w:r>
        <w:t>Morgan's</w:t>
      </w:r>
      <w:r w:rsidR="00DE7F1F">
        <w:t xml:space="preserve"> brain metaphor reveals the underestimation of Taylorism that workers are interchangeable parts but sources of knowledge, interpretation, and learning. </w:t>
      </w:r>
      <w:proofErr w:type="gramStart"/>
      <w:r w:rsidR="00DE7F1F">
        <w:t xml:space="preserve">The </w:t>
      </w:r>
      <w:r w:rsidR="00601482">
        <w:t>contemporary</w:t>
      </w:r>
      <w:proofErr w:type="gramEnd"/>
      <w:r w:rsidR="00DE7F1F">
        <w:t xml:space="preserve"> work-design studies thus consider autonomy, feedback, use of skills</w:t>
      </w:r>
      <w:r>
        <w:t>,</w:t>
      </w:r>
      <w:r w:rsidR="00DE7F1F">
        <w:t xml:space="preserve"> wellbeing and output (Parker and Grote, 2022). Hierarchical accountability may prove facilitating when the performance information can be used to </w:t>
      </w:r>
      <w:proofErr w:type="gramStart"/>
      <w:r w:rsidR="00DE7F1F">
        <w:t>make adjustments</w:t>
      </w:r>
      <w:proofErr w:type="gramEnd"/>
      <w:r w:rsidR="00DE7F1F">
        <w:t xml:space="preserve"> and solve problems (</w:t>
      </w:r>
      <w:proofErr w:type="spellStart"/>
      <w:r w:rsidR="00DE7F1F">
        <w:t>Cäker</w:t>
      </w:r>
      <w:proofErr w:type="spellEnd"/>
      <w:r w:rsidR="00DE7F1F">
        <w:t xml:space="preserve"> et al., 2022). The key difference lies in the fact that measurement either widens or merely constrains </w:t>
      </w:r>
      <w:proofErr w:type="spellStart"/>
      <w:r w:rsidR="00DE7F1F">
        <w:t>organisational</w:t>
      </w:r>
      <w:proofErr w:type="spellEnd"/>
      <w:r w:rsidR="00DE7F1F">
        <w:t xml:space="preserve"> </w:t>
      </w:r>
      <w:proofErr w:type="gramStart"/>
      <w:r w:rsidR="00DE7F1F">
        <w:t>learning, or</w:t>
      </w:r>
      <w:proofErr w:type="gramEnd"/>
      <w:r w:rsidR="00DE7F1F">
        <w:t xml:space="preserve"> merely makes </w:t>
      </w:r>
      <w:proofErr w:type="spellStart"/>
      <w:r w:rsidR="00DE7F1F">
        <w:t>behaviour</w:t>
      </w:r>
      <w:proofErr w:type="spellEnd"/>
      <w:r w:rsidR="00DE7F1F">
        <w:t xml:space="preserve"> the same as indicators. The involvement of employees in the process of setting or explaining measures alters the quality of information as well as the allocation of power.</w:t>
      </w:r>
    </w:p>
    <w:p w14:paraId="1BA8F86D" w14:textId="4C0C9651" w:rsidR="002501B1" w:rsidRDefault="00DE7F1F" w:rsidP="00DE7F1F">
      <w:r>
        <w:t xml:space="preserve">The domination metaphor is equally critical with algorithmic management. Work allocation systems or performance appraisal systems may be technically neutral and incorporate decisions </w:t>
      </w:r>
      <w:proofErr w:type="gramStart"/>
      <w:r>
        <w:t>with regard to</w:t>
      </w:r>
      <w:proofErr w:type="gramEnd"/>
      <w:r>
        <w:t xml:space="preserve"> goals, data and satisfactory </w:t>
      </w:r>
      <w:proofErr w:type="spellStart"/>
      <w:r>
        <w:t>behaviour</w:t>
      </w:r>
      <w:proofErr w:type="spellEnd"/>
      <w:r>
        <w:t xml:space="preserve"> (Kellogg et al., 2020). In cases where the workers are unable to comprehend and question decisions made by algorithms, efficiency may be </w:t>
      </w:r>
      <w:proofErr w:type="spellStart"/>
      <w:r w:rsidR="00110957">
        <w:t>realised</w:t>
      </w:r>
      <w:proofErr w:type="spellEnd"/>
      <w:r>
        <w:t xml:space="preserve"> at the cost of individual integrity (Leicht-Deobald et al., 2019). As demonstrated by Shrestha et al. (2019), </w:t>
      </w:r>
      <w:proofErr w:type="spellStart"/>
      <w:r>
        <w:t>organisations</w:t>
      </w:r>
      <w:proofErr w:type="spellEnd"/>
      <w:r>
        <w:t xml:space="preserve"> can assign the rights to make decisions </w:t>
      </w:r>
      <w:r w:rsidR="00110957">
        <w:t>differently</w:t>
      </w:r>
      <w:r>
        <w:t xml:space="preserve"> to humans </w:t>
      </w:r>
      <w:r>
        <w:lastRenderedPageBreak/>
        <w:t xml:space="preserve">and AI, and it implies that automation does not mechanically decide who should be in control. Scientific management then lives through with the greatest defensive as disciplined process inquiry. It is </w:t>
      </w:r>
      <w:proofErr w:type="spellStart"/>
      <w:r>
        <w:t>Taylorist</w:t>
      </w:r>
      <w:proofErr w:type="spellEnd"/>
      <w:r>
        <w:t xml:space="preserve"> in the more intense sense that quantification replaces </w:t>
      </w:r>
      <w:proofErr w:type="gramStart"/>
      <w:r>
        <w:t>judgement, and</w:t>
      </w:r>
      <w:proofErr w:type="gramEnd"/>
      <w:r>
        <w:t xml:space="preserve"> makes the priorities of the management seem technically inevitable</w:t>
      </w:r>
      <w:r w:rsidR="002501B1">
        <w:t>.</w:t>
      </w:r>
    </w:p>
    <w:p w14:paraId="3C4F3C59" w14:textId="77777777" w:rsidR="002501B1" w:rsidRDefault="002501B1" w:rsidP="002501B1">
      <w:pPr>
        <w:pStyle w:val="Heading2"/>
      </w:pPr>
      <w:bookmarkStart w:id="10" w:name="_Toc238161830"/>
      <w:r>
        <w:t xml:space="preserve">3.3 Bureaucratic Management in Contemporary </w:t>
      </w:r>
      <w:proofErr w:type="spellStart"/>
      <w:r>
        <w:t>Organisations</w:t>
      </w:r>
      <w:bookmarkEnd w:id="10"/>
      <w:proofErr w:type="spellEnd"/>
    </w:p>
    <w:p w14:paraId="46CAF880" w14:textId="10FFF8CB" w:rsidR="00F93EB7" w:rsidRDefault="00F93EB7" w:rsidP="00F93EB7">
      <w:r>
        <w:t xml:space="preserve">Weberian bureaucracy is also initially in line with the machine metaphor of Morgan. Written regulations, </w:t>
      </w:r>
      <w:proofErr w:type="spellStart"/>
      <w:r>
        <w:t>specialised</w:t>
      </w:r>
      <w:proofErr w:type="spellEnd"/>
      <w:r>
        <w:t xml:space="preserve"> functions and rational-legal authority aim to achieve consistency, continuity and predictable treatment (Weber, 1978). All these properties are still useful in the areas of public administration, health care, finance and other regulated or safety-critical environments since decisions </w:t>
      </w:r>
      <w:proofErr w:type="gramStart"/>
      <w:r>
        <w:t>have to</w:t>
      </w:r>
      <w:proofErr w:type="gramEnd"/>
      <w:r>
        <w:t xml:space="preserve"> be traceable and reviewable. Bureaucracy is thus capable of safeguarding due process </w:t>
      </w:r>
      <w:proofErr w:type="gramStart"/>
      <w:r>
        <w:t>and also</w:t>
      </w:r>
      <w:proofErr w:type="gramEnd"/>
      <w:r>
        <w:t xml:space="preserve"> </w:t>
      </w:r>
      <w:r w:rsidR="00110957">
        <w:t>exerting</w:t>
      </w:r>
      <w:r>
        <w:t xml:space="preserve"> control. The fact that audit trails persist, that the responsibilities and escalation procedures are documented</w:t>
      </w:r>
      <w:r w:rsidR="00110957">
        <w:t>,</w:t>
      </w:r>
      <w:r>
        <w:t xml:space="preserve"> is not in itself a sign that </w:t>
      </w:r>
      <w:r w:rsidR="00601482">
        <w:t>contemporary</w:t>
      </w:r>
      <w:r>
        <w:t xml:space="preserve"> </w:t>
      </w:r>
      <w:proofErr w:type="spellStart"/>
      <w:r>
        <w:t>organisations</w:t>
      </w:r>
      <w:proofErr w:type="spellEnd"/>
      <w:r>
        <w:t xml:space="preserve"> are languishing in an outdated paradigm.</w:t>
      </w:r>
    </w:p>
    <w:p w14:paraId="73AC1BFE" w14:textId="0D2B56F6" w:rsidR="00F93EB7" w:rsidRDefault="00F93EB7" w:rsidP="00F93EB7">
      <w:r>
        <w:t xml:space="preserve">The model of politics-system adopted by Morgan transforms the analysis by posing the question of who sets rules, who is granted discretion and whose interests are safeguarded by procedures. There is no such thing as a completely neutral </w:t>
      </w:r>
      <w:proofErr w:type="spellStart"/>
      <w:r>
        <w:t>formalisation</w:t>
      </w:r>
      <w:proofErr w:type="spellEnd"/>
      <w:r>
        <w:t xml:space="preserve"> since categories and approval rights define access to </w:t>
      </w:r>
      <w:proofErr w:type="spellStart"/>
      <w:r>
        <w:t>organisational</w:t>
      </w:r>
      <w:proofErr w:type="spellEnd"/>
      <w:r>
        <w:t xml:space="preserve"> resources. According to DeHart-Davis (2009), the difference between effective rules and red tape is that rules are associated with valid purposes and uniformity of application. This implies that it is not </w:t>
      </w:r>
      <w:proofErr w:type="gramStart"/>
      <w:r>
        <w:t>the</w:t>
      </w:r>
      <w:proofErr w:type="gramEnd"/>
      <w:r>
        <w:t xml:space="preserve"> question </w:t>
      </w:r>
      <w:r w:rsidR="00110957">
        <w:t>of</w:t>
      </w:r>
      <w:r>
        <w:t xml:space="preserve"> the existence of bureaucracy, but about </w:t>
      </w:r>
      <w:r w:rsidR="00110957">
        <w:t>how</w:t>
      </w:r>
      <w:r>
        <w:t xml:space="preserve"> bureaucratic structures render the authority more responsible or simply more difficult to challenge. Informality does not necessarily become emancipatory; the elimination of written rules may shift power to networks that are opaque and personal influence.</w:t>
      </w:r>
    </w:p>
    <w:p w14:paraId="2CBAC2C8" w14:textId="4E2B6460" w:rsidR="00F93EB7" w:rsidRDefault="00F93EB7" w:rsidP="00F93EB7">
      <w:r>
        <w:t xml:space="preserve">Digital bureaucracy is also used to demonstrate the domination metaphor by Morgan. Information </w:t>
      </w:r>
      <w:proofErr w:type="gramStart"/>
      <w:r>
        <w:t>architectures have</w:t>
      </w:r>
      <w:proofErr w:type="gramEnd"/>
      <w:r>
        <w:t xml:space="preserve"> the potential to lock out people or instances that fail to conform to predetermined </w:t>
      </w:r>
      <w:proofErr w:type="gramStart"/>
      <w:r>
        <w:t>categories, and</w:t>
      </w:r>
      <w:proofErr w:type="gramEnd"/>
      <w:r>
        <w:t xml:space="preserve"> thus become a kind of digital cage (Peeters and Widlak, 2018). The automation </w:t>
      </w:r>
      <w:proofErr w:type="gramStart"/>
      <w:r>
        <w:t>is able to</w:t>
      </w:r>
      <w:proofErr w:type="gramEnd"/>
      <w:r>
        <w:t xml:space="preserve"> enhance uniformity even as it </w:t>
      </w:r>
      <w:proofErr w:type="spellStart"/>
      <w:r w:rsidR="00110957">
        <w:t>minimises</w:t>
      </w:r>
      <w:proofErr w:type="spellEnd"/>
      <w:r>
        <w:t xml:space="preserve"> discretion </w:t>
      </w:r>
      <w:r w:rsidR="00110957">
        <w:t>in</w:t>
      </w:r>
      <w:r>
        <w:t xml:space="preserve"> exceptional cases. The culture lens by Morgan introduces another dimension since the interpretation of formal rules is done in terms of professional norms and local assumptions, and not necessarily the same across the board. </w:t>
      </w:r>
      <w:r w:rsidR="00601482">
        <w:t>Contemporary</w:t>
      </w:r>
      <w:r>
        <w:t xml:space="preserve"> bureaucracy is thus best justified where it is proportional, open and amenable. Theoretical development </w:t>
      </w:r>
      <w:r w:rsidR="00110957">
        <w:t>does not try</w:t>
      </w:r>
      <w:r>
        <w:t xml:space="preserve"> to rule out rules, but one that acknowledges that rules may simultaneously empower, restrict and redistribute power.</w:t>
      </w:r>
    </w:p>
    <w:p w14:paraId="13CF2E87" w14:textId="417507AD" w:rsidR="002501B1" w:rsidRDefault="00F93EB7" w:rsidP="00F93EB7">
      <w:r>
        <w:lastRenderedPageBreak/>
        <w:t xml:space="preserve">This tension is </w:t>
      </w:r>
      <w:proofErr w:type="spellStart"/>
      <w:r w:rsidR="00110957">
        <w:t>realised</w:t>
      </w:r>
      <w:proofErr w:type="spellEnd"/>
      <w:r>
        <w:t xml:space="preserve"> in the case of </w:t>
      </w:r>
      <w:r w:rsidR="00110957">
        <w:t xml:space="preserve">the </w:t>
      </w:r>
      <w:r>
        <w:t>Dutch civil registry discussed by Peeters and Widlak (2018). Its master-data architecture aimed at consistency by delineating authoritative categories, but these categories could equally not apply to people whose situation did not fit the system. The design is also rational through the metaphor of the machine</w:t>
      </w:r>
      <w:r w:rsidR="00110957">
        <w:t>,</w:t>
      </w:r>
      <w:r>
        <w:t xml:space="preserve"> which is taken by Morgan as the </w:t>
      </w:r>
      <w:proofErr w:type="spellStart"/>
      <w:r>
        <w:t>standardised</w:t>
      </w:r>
      <w:proofErr w:type="spellEnd"/>
      <w:r>
        <w:t xml:space="preserve"> information can be administered reliably. The domination metaphor, though, enables the same architecture to limit access and make the source of the exclusion hard to dispute. The case demonstrates that appeal routes, exception handling and the visibility of the decision rules should be considered to evaluate the digital </w:t>
      </w:r>
      <w:proofErr w:type="gramStart"/>
      <w:r>
        <w:t>bureaucracy, but</w:t>
      </w:r>
      <w:proofErr w:type="gramEnd"/>
      <w:r>
        <w:t xml:space="preserve"> not just processing efficiency. It further illustrates that </w:t>
      </w:r>
      <w:r w:rsidR="00601482">
        <w:t>contemporary</w:t>
      </w:r>
      <w:r>
        <w:t xml:space="preserve"> technology has the potential to enhance traditional bureaucratic reasoning as opposed to abolishing it</w:t>
      </w:r>
      <w:r w:rsidR="002501B1">
        <w:t>.</w:t>
      </w:r>
    </w:p>
    <w:p w14:paraId="0E38A98B" w14:textId="77777777" w:rsidR="002501B1" w:rsidRDefault="002501B1" w:rsidP="002501B1">
      <w:pPr>
        <w:pStyle w:val="Heading2"/>
      </w:pPr>
      <w:bookmarkStart w:id="11" w:name="_Toc238161831"/>
      <w:r>
        <w:t>3.4 Administrative Management’s Continuing Role</w:t>
      </w:r>
      <w:bookmarkEnd w:id="11"/>
    </w:p>
    <w:p w14:paraId="2ECCEB53" w14:textId="2EEC71F3" w:rsidR="00E521E1" w:rsidRDefault="00E521E1" w:rsidP="00E521E1">
      <w:r>
        <w:t xml:space="preserve">The functions of planning, </w:t>
      </w:r>
      <w:proofErr w:type="spellStart"/>
      <w:r>
        <w:t>organising</w:t>
      </w:r>
      <w:proofErr w:type="spellEnd"/>
      <w:r>
        <w:t>, coordinating and controlling, as introduced by Fayol, are still apparent</w:t>
      </w:r>
      <w:r w:rsidR="00110957">
        <w:t>,</w:t>
      </w:r>
      <w:r>
        <w:t xml:space="preserve"> but the metaphors used by Morgan demonstrate why their interpretation has evolved. The machine metaphor is the ongoing need to have meaningful coordination, role definition and control of resources. However, it is the metaphor of the organism that stresses the idea that the administrative arrangements should react to the uncertainty of the environment, and the metaphor of the brain accentuates the idea of distributed knowledge and learning. </w:t>
      </w:r>
      <w:r w:rsidR="00601482">
        <w:t>Contemporary</w:t>
      </w:r>
      <w:r>
        <w:t xml:space="preserve"> </w:t>
      </w:r>
      <w:proofErr w:type="spellStart"/>
      <w:r>
        <w:t>organisations</w:t>
      </w:r>
      <w:proofErr w:type="spellEnd"/>
      <w:r>
        <w:t xml:space="preserve"> thus still have administrative roles, but without having to assume the same linearity as Fayol and the existence of a single chain of </w:t>
      </w:r>
      <w:proofErr w:type="gramStart"/>
      <w:r>
        <w:t>command</w:t>
      </w:r>
      <w:proofErr w:type="gramEnd"/>
      <w:r>
        <w:t>.</w:t>
      </w:r>
    </w:p>
    <w:p w14:paraId="066CA0FA" w14:textId="0701B782" w:rsidR="00E521E1" w:rsidRDefault="00E521E1" w:rsidP="00E521E1">
      <w:r>
        <w:t>This reinterpretation is upheld in research on managerial work. Mintzberg (2009) and Korica et al. (2017) explain that management is fragmented, relational and situated instead of a clear sequence of functions. Digital change continues to promote coordination between project teams, platforms and specialist communities. General management and personal leadership skills and digital skills (</w:t>
      </w:r>
      <w:proofErr w:type="spellStart"/>
      <w:r>
        <w:t>Henderikx</w:t>
      </w:r>
      <w:proofErr w:type="spellEnd"/>
      <w:r>
        <w:t xml:space="preserve"> and Stoffers, 2025) are still required by managers, and the circumstances under which management innovation thrives differ with the size of the </w:t>
      </w:r>
      <w:proofErr w:type="spellStart"/>
      <w:r>
        <w:t>organisation</w:t>
      </w:r>
      <w:proofErr w:type="spellEnd"/>
      <w:r>
        <w:t xml:space="preserve"> and leadership structures (Vaccaro et al., 2012). Administrative activity has thus been more </w:t>
      </w:r>
      <w:proofErr w:type="spellStart"/>
      <w:r w:rsidR="00110957">
        <w:t>decentralised</w:t>
      </w:r>
      <w:proofErr w:type="spellEnd"/>
      <w:r>
        <w:t xml:space="preserve"> even in </w:t>
      </w:r>
      <w:proofErr w:type="gramStart"/>
      <w:r>
        <w:t>the cases</w:t>
      </w:r>
      <w:proofErr w:type="gramEnd"/>
      <w:r>
        <w:t xml:space="preserve"> of explicit accountability.</w:t>
      </w:r>
    </w:p>
    <w:p w14:paraId="106857C9" w14:textId="592185FD" w:rsidR="002501B1" w:rsidRDefault="00E521E1" w:rsidP="00E521E1">
      <w:r>
        <w:t xml:space="preserve">The culture of Morgan and political metaphors answer the question of why formal plans can fail. It is not just coordination based on technically coherent structures. Multi-relationships of authority can be intentionally upheld by matrix </w:t>
      </w:r>
      <w:proofErr w:type="spellStart"/>
      <w:r>
        <w:t>organisations</w:t>
      </w:r>
      <w:proofErr w:type="spellEnd"/>
      <w:r>
        <w:t xml:space="preserve">, and expert teams need discretion which rigid unity of command could destroy. The categories of Fayol are therefore still applicable as accounts </w:t>
      </w:r>
      <w:r>
        <w:lastRenderedPageBreak/>
        <w:t xml:space="preserve">of the long-term </w:t>
      </w:r>
      <w:proofErr w:type="spellStart"/>
      <w:r>
        <w:t>organisational</w:t>
      </w:r>
      <w:proofErr w:type="spellEnd"/>
      <w:r>
        <w:t xml:space="preserve"> work, but not as </w:t>
      </w:r>
      <w:proofErr w:type="spellStart"/>
      <w:r>
        <w:t>generalised</w:t>
      </w:r>
      <w:proofErr w:type="spellEnd"/>
      <w:r>
        <w:t xml:space="preserve"> imperatives of the distribution of authority. They are most relevant now and going forward when they are approached as contingent coordination problems which can be resolved via various combinations of hierarchy, participation and distributed expertise. This is </w:t>
      </w:r>
      <w:r w:rsidR="00110957">
        <w:t xml:space="preserve">an </w:t>
      </w:r>
      <w:r>
        <w:t>adaptation of administrative thought rather than evidence of theoretical immobility</w:t>
      </w:r>
      <w:r w:rsidR="002501B1">
        <w:t>.</w:t>
      </w:r>
    </w:p>
    <w:p w14:paraId="0DFC8002" w14:textId="77777777" w:rsidR="002501B1" w:rsidRDefault="002501B1" w:rsidP="002501B1">
      <w:pPr>
        <w:pStyle w:val="Heading1"/>
      </w:pPr>
      <w:bookmarkStart w:id="12" w:name="_Toc238161832"/>
      <w:r>
        <w:t>4. Integrating Traditional and Contemporary Management Theories</w:t>
      </w:r>
      <w:bookmarkEnd w:id="12"/>
    </w:p>
    <w:p w14:paraId="2AC772DE" w14:textId="1F7132F5" w:rsidR="005E6FC4" w:rsidRDefault="005E6FC4" w:rsidP="005E6FC4">
      <w:r>
        <w:t xml:space="preserve">Conditional integration is the most appropriate way to deal with the persistence of classical management, as opposed to dismissing it wholesale. </w:t>
      </w:r>
      <w:r w:rsidR="00110957">
        <w:t>Contemporary</w:t>
      </w:r>
      <w:r>
        <w:t xml:space="preserve"> </w:t>
      </w:r>
      <w:proofErr w:type="spellStart"/>
      <w:r>
        <w:t>organisations</w:t>
      </w:r>
      <w:proofErr w:type="spellEnd"/>
      <w:r>
        <w:t xml:space="preserve"> experience tensions which </w:t>
      </w:r>
      <w:proofErr w:type="spellStart"/>
      <w:proofErr w:type="gramStart"/>
      <w:r>
        <w:t>can not</w:t>
      </w:r>
      <w:proofErr w:type="spellEnd"/>
      <w:proofErr w:type="gramEnd"/>
      <w:r>
        <w:t xml:space="preserve"> be addressed by a single theory. The paradox theory considers control and autonomy as complementary needs, whereas </w:t>
      </w:r>
      <w:proofErr w:type="spellStart"/>
      <w:r>
        <w:t>organisational</w:t>
      </w:r>
      <w:proofErr w:type="spellEnd"/>
      <w:r>
        <w:t xml:space="preserve"> ambidexterity discusses the reason why companies might require efficient routines and experimentation at the same time (Smith and Lewis, 2011; O’Reilly and Tushman, 2013). </w:t>
      </w:r>
      <w:r w:rsidR="00383D9B">
        <w:t>Stable</w:t>
      </w:r>
      <w:r>
        <w:t xml:space="preserve"> rules are thus compatible with experimental teams and human judgment with automation.</w:t>
      </w:r>
    </w:p>
    <w:p w14:paraId="408E7395" w14:textId="45285772" w:rsidR="002501B1" w:rsidRDefault="005E6FC4" w:rsidP="005E6FC4">
      <w:r>
        <w:t xml:space="preserve">Dynamic-capabilities thinking also contends that </w:t>
      </w:r>
      <w:proofErr w:type="spellStart"/>
      <w:r>
        <w:t>organisations</w:t>
      </w:r>
      <w:proofErr w:type="spellEnd"/>
      <w:r>
        <w:t xml:space="preserve"> need to re-configure resources in response to changes in conditions (Teece, 2007). Flexibility does not imply that there is no structure, but the ability to change it. This contingent perspective is backed by recent studies on </w:t>
      </w:r>
      <w:r w:rsidR="00110957">
        <w:t>digital transformation</w:t>
      </w:r>
      <w:r>
        <w:t>: the change frameworks that have proven to be effective can be preserved when integrated and adapted instead of being applied in a mechanistic manner (</w:t>
      </w:r>
      <w:proofErr w:type="spellStart"/>
      <w:r>
        <w:t>Kherrazi</w:t>
      </w:r>
      <w:proofErr w:type="spellEnd"/>
      <w:r>
        <w:t xml:space="preserve"> and </w:t>
      </w:r>
      <w:proofErr w:type="spellStart"/>
      <w:r>
        <w:t>Roquilly</w:t>
      </w:r>
      <w:proofErr w:type="spellEnd"/>
      <w:r>
        <w:t>, 2025)</w:t>
      </w:r>
      <w:r w:rsidR="002501B1">
        <w:t>.</w:t>
      </w:r>
    </w:p>
    <w:p w14:paraId="33F4F92A" w14:textId="77777777" w:rsidR="002501B1" w:rsidRDefault="002501B1" w:rsidP="002501B1">
      <w:pPr>
        <w:pStyle w:val="Heading2"/>
      </w:pPr>
      <w:bookmarkStart w:id="13" w:name="_Toc238161833"/>
      <w:r>
        <w:t>4.1 Contemporary Management Challenges</w:t>
      </w:r>
      <w:bookmarkEnd w:id="13"/>
    </w:p>
    <w:p w14:paraId="58079886" w14:textId="77777777" w:rsidR="000E26F6" w:rsidRDefault="000E26F6" w:rsidP="000E26F6">
      <w:r>
        <w:t xml:space="preserve">One of the significant challenges is </w:t>
      </w:r>
      <w:proofErr w:type="gramStart"/>
      <w:r>
        <w:t>the digital</w:t>
      </w:r>
      <w:proofErr w:type="gramEnd"/>
      <w:r>
        <w:t xml:space="preserve"> transformation, as it involves both technical change and redistribution of power (Vial, 2019). It has always been found that transformation has an impact on </w:t>
      </w:r>
      <w:proofErr w:type="spellStart"/>
      <w:r>
        <w:t>organisational</w:t>
      </w:r>
      <w:proofErr w:type="spellEnd"/>
      <w:r>
        <w:t xml:space="preserve"> identity, structure and capability and not merely the adoption of technology (Nadkarni and </w:t>
      </w:r>
      <w:proofErr w:type="spellStart"/>
      <w:r>
        <w:t>Prugl</w:t>
      </w:r>
      <w:proofErr w:type="spellEnd"/>
      <w:r>
        <w:t>, 2021; Plekhanov et al., 2023). Sequencing and resource discipline can be offered by classical planning, but it cannot be used where the requirements change. The learning theory, dynamic capabilities and participative work design will be needed to update assumptions as implementation goes on.</w:t>
      </w:r>
    </w:p>
    <w:p w14:paraId="36732578" w14:textId="20B23FDD" w:rsidR="000E26F6" w:rsidRDefault="000E26F6" w:rsidP="000E26F6">
      <w:proofErr w:type="gramStart"/>
      <w:r>
        <w:t>The recent</w:t>
      </w:r>
      <w:proofErr w:type="gramEnd"/>
      <w:r>
        <w:t xml:space="preserve"> studies also indicate that managerial work is the key to digital transformation at </w:t>
      </w:r>
      <w:proofErr w:type="gramStart"/>
      <w:r>
        <w:t xml:space="preserve">the </w:t>
      </w:r>
      <w:proofErr w:type="spellStart"/>
      <w:r>
        <w:t>organisational</w:t>
      </w:r>
      <w:proofErr w:type="spellEnd"/>
      <w:proofErr w:type="gramEnd"/>
      <w:r>
        <w:t xml:space="preserve"> levels. Fernandez-Vidal et al. (2022) find the alterations in structures, talent, and </w:t>
      </w:r>
      <w:r>
        <w:lastRenderedPageBreak/>
        <w:t xml:space="preserve">learning that need to be coordinated not only through technical implementation. </w:t>
      </w:r>
      <w:proofErr w:type="spellStart"/>
      <w:r>
        <w:t>Henderikx</w:t>
      </w:r>
      <w:proofErr w:type="spellEnd"/>
      <w:r>
        <w:t xml:space="preserve"> and Stoffers (2025) discover that higher- and middle-management views may be </w:t>
      </w:r>
      <w:r w:rsidR="006C20C7">
        <w:t>different</w:t>
      </w:r>
      <w:r w:rsidR="00110957">
        <w:t>,</w:t>
      </w:r>
      <w:r>
        <w:t xml:space="preserve"> and this renders transformation a challenge of both interpretation and strategy. Administrative sequencing may help give guidelines, but managers need to update plans as new knowledge is gained and make sure that local expertise is used in implementation. </w:t>
      </w:r>
      <w:r w:rsidR="00601482">
        <w:t>Contemporary</w:t>
      </w:r>
      <w:r>
        <w:t xml:space="preserve"> application does not thus consist so much of an abandonment of </w:t>
      </w:r>
      <w:proofErr w:type="gramStart"/>
      <w:r>
        <w:t>the classical</w:t>
      </w:r>
      <w:proofErr w:type="gramEnd"/>
      <w:r>
        <w:t xml:space="preserve"> tools as of an insistence that such tools do not become rigid </w:t>
      </w:r>
      <w:proofErr w:type="spellStart"/>
      <w:r>
        <w:t>programmes</w:t>
      </w:r>
      <w:proofErr w:type="spellEnd"/>
      <w:r>
        <w:t>.</w:t>
      </w:r>
    </w:p>
    <w:p w14:paraId="7A714FCC" w14:textId="4235DCCB" w:rsidR="000E26F6" w:rsidRDefault="000E26F6" w:rsidP="000E26F6">
      <w:r>
        <w:t xml:space="preserve">There is a governance challenge of AI. Automation has the potential to enhance consistency, and models can recreate bias, deskill workers or make accountability unclear (Leicht-Deobald et al., 2019; Raisch and Krakowski, 2021). A pure </w:t>
      </w:r>
      <w:proofErr w:type="spellStart"/>
      <w:r w:rsidR="00110957">
        <w:t>Taylorist</w:t>
      </w:r>
      <w:proofErr w:type="spellEnd"/>
      <w:r>
        <w:t xml:space="preserve"> reaction would </w:t>
      </w:r>
      <w:proofErr w:type="gramStart"/>
      <w:r>
        <w:t>enquire</w:t>
      </w:r>
      <w:proofErr w:type="gramEnd"/>
      <w:r>
        <w:t xml:space="preserve"> the extent to which work can be </w:t>
      </w:r>
      <w:proofErr w:type="spellStart"/>
      <w:r>
        <w:t>standardised</w:t>
      </w:r>
      <w:proofErr w:type="spellEnd"/>
      <w:r>
        <w:t xml:space="preserve"> and automated. One of the </w:t>
      </w:r>
      <w:r w:rsidR="00601482">
        <w:t>contemporary</w:t>
      </w:r>
      <w:r>
        <w:t xml:space="preserve"> answers to this question is what should be automated, what should be augmented, who is responsible, and how impacted workers can appeal results. This is a combination of both scientific analysis and ethical governance, and </w:t>
      </w:r>
      <w:r w:rsidR="00110957">
        <w:t>human-</w:t>
      </w:r>
      <w:proofErr w:type="spellStart"/>
      <w:r w:rsidR="00110957">
        <w:t>centred</w:t>
      </w:r>
      <w:proofErr w:type="spellEnd"/>
      <w:r>
        <w:t xml:space="preserve"> design.</w:t>
      </w:r>
    </w:p>
    <w:p w14:paraId="680F31D4" w14:textId="77777777" w:rsidR="000E26F6" w:rsidRDefault="000E26F6" w:rsidP="000E26F6">
      <w:r>
        <w:t xml:space="preserve">Another integration issue is caused by hybrid work. Managers must coordinate performance without </w:t>
      </w:r>
      <w:proofErr w:type="gramStart"/>
      <w:r>
        <w:t>assuming that</w:t>
      </w:r>
      <w:proofErr w:type="gramEnd"/>
      <w:r>
        <w:t xml:space="preserve"> visibility equals contribution. The studies of remote work reveal that autonomy and support </w:t>
      </w:r>
      <w:proofErr w:type="gramStart"/>
      <w:r>
        <w:t>have the ability to</w:t>
      </w:r>
      <w:proofErr w:type="gramEnd"/>
      <w:r>
        <w:t xml:space="preserve"> enhance performance, whereas over-monitoring may lead to higher strain (Wang et al., 2021). Administrative clarity is also beneficial since teams require decision rights, communication rhythms and responsibilities documented. However, such mechanisms can only be effective when supplemented with trust and proper job design.</w:t>
      </w:r>
    </w:p>
    <w:p w14:paraId="29F78170" w14:textId="5E857974" w:rsidR="000E26F6" w:rsidRDefault="000E26F6" w:rsidP="000E26F6">
      <w:r>
        <w:t xml:space="preserve">Universal prescriptions are further eroded by </w:t>
      </w:r>
      <w:proofErr w:type="spellStart"/>
      <w:r>
        <w:t>globalisation</w:t>
      </w:r>
      <w:proofErr w:type="spellEnd"/>
      <w:r>
        <w:t xml:space="preserve"> and problems of grand concern in society. Multinational </w:t>
      </w:r>
      <w:proofErr w:type="spellStart"/>
      <w:r>
        <w:t>organisations</w:t>
      </w:r>
      <w:proofErr w:type="spellEnd"/>
      <w:r>
        <w:t xml:space="preserve"> need to have certain similar governance</w:t>
      </w:r>
      <w:r w:rsidR="00110957">
        <w:t>,</w:t>
      </w:r>
      <w:r>
        <w:t xml:space="preserve"> and at the same time they must be sensitive to the local institutions and cultures (Chung and Sparrow, 2024). Social and climate issues demand the cooperation of </w:t>
      </w:r>
      <w:proofErr w:type="spellStart"/>
      <w:r>
        <w:t>organisations</w:t>
      </w:r>
      <w:proofErr w:type="spellEnd"/>
      <w:r>
        <w:t xml:space="preserve"> and the willingness to accept the fact that goals can be disputed (George et al., 2016; Dorado et al., 2022). Classical authority </w:t>
      </w:r>
      <w:proofErr w:type="gramStart"/>
      <w:r>
        <w:t>is able to</w:t>
      </w:r>
      <w:proofErr w:type="gramEnd"/>
      <w:r>
        <w:t xml:space="preserve"> command internal resources but not the external stakeholders. Strong action, experimentation and negotiated governance are more significant (Ferraro et al., 2015).</w:t>
      </w:r>
    </w:p>
    <w:p w14:paraId="172D5CFD" w14:textId="5D1332F5" w:rsidR="002501B1" w:rsidRDefault="000E26F6" w:rsidP="000E26F6">
      <w:r>
        <w:t xml:space="preserve">The last issue is the human implications of ongoing change. Uncertainty, Identity threat and overload may be caused by restructuring, </w:t>
      </w:r>
      <w:proofErr w:type="spellStart"/>
      <w:r>
        <w:t>digitalisation</w:t>
      </w:r>
      <w:proofErr w:type="spellEnd"/>
      <w:r>
        <w:t xml:space="preserve"> and performance pressure. Contemporary management therefore </w:t>
      </w:r>
      <w:proofErr w:type="gramStart"/>
      <w:r>
        <w:t>has to</w:t>
      </w:r>
      <w:proofErr w:type="gramEnd"/>
      <w:r>
        <w:t xml:space="preserve"> treat wellbeing, voice and psychological safety as performance conditions rather than peripheral benefits. Edmondson (1999) demonstrates that psychological </w:t>
      </w:r>
      <w:r>
        <w:lastRenderedPageBreak/>
        <w:t xml:space="preserve">safety facilitates learning </w:t>
      </w:r>
      <w:proofErr w:type="spellStart"/>
      <w:r>
        <w:t>behaviour</w:t>
      </w:r>
      <w:proofErr w:type="spellEnd"/>
      <w:r>
        <w:t xml:space="preserve"> within teams. It does not mean that there are no standards or accountability. It implies that the employees should be free to report mistakes and challenge assumptions without an unwarranted interpersonal risk. The principle is a direct opposition to the coercive types of classical control</w:t>
      </w:r>
      <w:r w:rsidR="002501B1">
        <w:t>.</w:t>
      </w:r>
    </w:p>
    <w:p w14:paraId="42550B56" w14:textId="77777777" w:rsidR="002501B1" w:rsidRDefault="002501B1" w:rsidP="002501B1">
      <w:pPr>
        <w:pStyle w:val="Heading2"/>
      </w:pPr>
      <w:bookmarkStart w:id="14" w:name="_Toc238161834"/>
      <w:r>
        <w:t xml:space="preserve">4.2 </w:t>
      </w:r>
      <w:proofErr w:type="spellStart"/>
      <w:r>
        <w:t>Organisational</w:t>
      </w:r>
      <w:proofErr w:type="spellEnd"/>
      <w:r>
        <w:t xml:space="preserve"> Culture and the Evolution of Management Theory</w:t>
      </w:r>
      <w:bookmarkEnd w:id="14"/>
    </w:p>
    <w:p w14:paraId="53A0A946" w14:textId="6F6C9072" w:rsidR="00D0429D" w:rsidRDefault="00D0429D" w:rsidP="00D0429D">
      <w:r>
        <w:t xml:space="preserve">Culture shows to what extent the theory of management has gone beyond structural explanations. Classical methods presume that </w:t>
      </w:r>
      <w:proofErr w:type="spellStart"/>
      <w:r>
        <w:t>behaviour</w:t>
      </w:r>
      <w:proofErr w:type="spellEnd"/>
      <w:r>
        <w:t xml:space="preserve"> is highly determined by formal design. Cultural research shows that the same formal rule can produce different outcomes depending on the meanings attached to it. Schein and Schein (2017) draw a line between visible artefacts and espoused values and underlying assumptions. Giorgi et al. (2015) supplement that culture comprises several symbolic systems and subcultures instead of one coherent system of values.</w:t>
      </w:r>
    </w:p>
    <w:p w14:paraId="558AC3C3" w14:textId="0D3F8873" w:rsidR="00D0429D" w:rsidRDefault="00D0429D" w:rsidP="00D0429D">
      <w:r>
        <w:t xml:space="preserve">This attitude reverses the meaning of management tools. A performance system may be in the form of developmental learning or surveillance. A hybrid-work policy may indicate trust or withdrawal by the managers. </w:t>
      </w:r>
      <w:r w:rsidR="00110957">
        <w:t>A sustainability</w:t>
      </w:r>
      <w:r>
        <w:t xml:space="preserve"> </w:t>
      </w:r>
      <w:proofErr w:type="spellStart"/>
      <w:r>
        <w:t>programme</w:t>
      </w:r>
      <w:proofErr w:type="spellEnd"/>
      <w:r>
        <w:t xml:space="preserve"> may be perceived as symbolic compliance or strategic commitment. </w:t>
      </w:r>
      <w:proofErr w:type="gramStart"/>
      <w:r>
        <w:t>The managerial</w:t>
      </w:r>
      <w:proofErr w:type="gramEnd"/>
      <w:r>
        <w:t xml:space="preserve"> intervention is therefore only a part of </w:t>
      </w:r>
      <w:proofErr w:type="gramStart"/>
      <w:r>
        <w:t>the formal</w:t>
      </w:r>
      <w:proofErr w:type="gramEnd"/>
      <w:r>
        <w:t xml:space="preserve"> practice. Culture influences the perception of the employees as to the purpose of the practice.</w:t>
      </w:r>
    </w:p>
    <w:p w14:paraId="4784E7CE" w14:textId="5CE87E2B" w:rsidR="002501B1" w:rsidRDefault="00D0429D" w:rsidP="00D0429D">
      <w:r>
        <w:t xml:space="preserve">Culture theory also rectifies the belief that shared values can be engineered by the leaders at all. The leaders impact symbols, </w:t>
      </w:r>
      <w:r w:rsidR="00110957">
        <w:t>incentives,</w:t>
      </w:r>
      <w:r>
        <w:t xml:space="preserve"> and selection, but employees decode those signs in terms of already existing identities and local histories. According to Schneider et al. (2013), </w:t>
      </w:r>
      <w:proofErr w:type="spellStart"/>
      <w:r>
        <w:t>organisational</w:t>
      </w:r>
      <w:proofErr w:type="spellEnd"/>
      <w:r>
        <w:t xml:space="preserve"> experience is generated as a recurrent culture and climate. More recent research on </w:t>
      </w:r>
      <w:r w:rsidR="00110957">
        <w:t>digital transformation</w:t>
      </w:r>
      <w:r>
        <w:t xml:space="preserve"> reveals that interpretations of higher- and middle-management may differ (</w:t>
      </w:r>
      <w:proofErr w:type="spellStart"/>
      <w:r>
        <w:t>Henderikx</w:t>
      </w:r>
      <w:proofErr w:type="spellEnd"/>
      <w:r>
        <w:t xml:space="preserve"> and Stoffers, 2025), which supports the argument that the formal </w:t>
      </w:r>
      <w:proofErr w:type="spellStart"/>
      <w:r>
        <w:t>programmes</w:t>
      </w:r>
      <w:proofErr w:type="spellEnd"/>
      <w:r>
        <w:t xml:space="preserve"> are mediated by the </w:t>
      </w:r>
      <w:proofErr w:type="spellStart"/>
      <w:r>
        <w:t>organisational</w:t>
      </w:r>
      <w:proofErr w:type="spellEnd"/>
      <w:r>
        <w:t xml:space="preserve"> position and local meaning. The role of the manager thus becomes the alignment of systems rather than the installation of values</w:t>
      </w:r>
      <w:r w:rsidR="00110957">
        <w:t>,</w:t>
      </w:r>
      <w:r>
        <w:t xml:space="preserve"> which in turn will make new meanings credible</w:t>
      </w:r>
      <w:r w:rsidR="002501B1">
        <w:t>.</w:t>
      </w:r>
    </w:p>
    <w:p w14:paraId="50BDAD1D" w14:textId="77777777" w:rsidR="002501B1" w:rsidRDefault="002501B1" w:rsidP="002501B1">
      <w:pPr>
        <w:pStyle w:val="Heading2"/>
      </w:pPr>
      <w:bookmarkStart w:id="15" w:name="_Toc238161835"/>
      <w:r>
        <w:t xml:space="preserve">4.3 Why </w:t>
      </w:r>
      <w:proofErr w:type="spellStart"/>
      <w:r>
        <w:t>Organisational</w:t>
      </w:r>
      <w:proofErr w:type="spellEnd"/>
      <w:r>
        <w:t xml:space="preserve"> Culture Is Difficult to Change</w:t>
      </w:r>
      <w:bookmarkEnd w:id="15"/>
    </w:p>
    <w:p w14:paraId="17A7253A" w14:textId="290DE57E" w:rsidR="002E29D7" w:rsidRDefault="00110957" w:rsidP="002E29D7">
      <w:r>
        <w:t>Culture change</w:t>
      </w:r>
      <w:r w:rsidR="002E29D7">
        <w:t xml:space="preserve"> is challenging as the observable </w:t>
      </w:r>
      <w:proofErr w:type="spellStart"/>
      <w:r w:rsidR="002E29D7">
        <w:t>behaviour</w:t>
      </w:r>
      <w:proofErr w:type="spellEnd"/>
      <w:r w:rsidR="002E29D7">
        <w:t xml:space="preserve"> can be modified ahead of the assumptions. Workers </w:t>
      </w:r>
      <w:proofErr w:type="gramStart"/>
      <w:r w:rsidR="002E29D7">
        <w:t>are able to</w:t>
      </w:r>
      <w:proofErr w:type="gramEnd"/>
      <w:r w:rsidR="002E29D7">
        <w:t xml:space="preserve"> adhere to the new language and still apply the old norms. Resistance is not necessarily irrational, either. It may capture justifiable fears in terms of competence, status, workload or trustworthiness of leaders. </w:t>
      </w:r>
      <w:proofErr w:type="spellStart"/>
      <w:r w:rsidR="002E29D7">
        <w:t>Oreg</w:t>
      </w:r>
      <w:proofErr w:type="spellEnd"/>
      <w:r w:rsidR="002E29D7">
        <w:t xml:space="preserve"> et al. (2011) demonstrate that </w:t>
      </w:r>
      <w:r w:rsidR="002E29D7">
        <w:lastRenderedPageBreak/>
        <w:t xml:space="preserve">personal dispositions and characteristics of the </w:t>
      </w:r>
      <w:r>
        <w:t>change process</w:t>
      </w:r>
      <w:r w:rsidR="002E29D7">
        <w:t xml:space="preserve"> influence the responses to the </w:t>
      </w:r>
      <w:proofErr w:type="spellStart"/>
      <w:r w:rsidR="002E29D7">
        <w:t>organisational</w:t>
      </w:r>
      <w:proofErr w:type="spellEnd"/>
      <w:r w:rsidR="002E29D7">
        <w:t xml:space="preserve"> change. The resistance will thus be treated as a personality issue</w:t>
      </w:r>
      <w:r>
        <w:t>,</w:t>
      </w:r>
      <w:r w:rsidR="002E29D7">
        <w:t xml:space="preserve"> and this recreates the managerialism which cultural theory was intended to rectify.</w:t>
      </w:r>
    </w:p>
    <w:p w14:paraId="024BE6EF" w14:textId="7D4196FC" w:rsidR="002E29D7" w:rsidRDefault="002E29D7" w:rsidP="002E29D7">
      <w:r>
        <w:t xml:space="preserve">The other challenge is power. </w:t>
      </w:r>
      <w:proofErr w:type="spellStart"/>
      <w:r>
        <w:t>Organisational</w:t>
      </w:r>
      <w:proofErr w:type="spellEnd"/>
      <w:r>
        <w:t xml:space="preserve"> values are not descriptions of shared preferences which are neutral. They </w:t>
      </w:r>
      <w:proofErr w:type="gramStart"/>
      <w:r>
        <w:t>are able to</w:t>
      </w:r>
      <w:proofErr w:type="gramEnd"/>
      <w:r>
        <w:t xml:space="preserve"> privilege specific professional groups, identities or performance priorities. Efforts to establish a powerful culture can help to stifle dissent and local experience. </w:t>
      </w:r>
      <w:proofErr w:type="gramStart"/>
      <w:r>
        <w:t xml:space="preserve">The </w:t>
      </w:r>
      <w:r w:rsidR="00110957">
        <w:t>culture</w:t>
      </w:r>
      <w:proofErr w:type="gramEnd"/>
      <w:r w:rsidR="00110957">
        <w:t xml:space="preserve"> change</w:t>
      </w:r>
      <w:r>
        <w:t xml:space="preserve"> must then be assessed not just on the strength of value congruency but on whether the new norms are in </w:t>
      </w:r>
      <w:proofErr w:type="spellStart"/>
      <w:r>
        <w:t>favour</w:t>
      </w:r>
      <w:proofErr w:type="spellEnd"/>
      <w:r>
        <w:t xml:space="preserve"> of legitimate </w:t>
      </w:r>
      <w:proofErr w:type="spellStart"/>
      <w:r>
        <w:t>organisational</w:t>
      </w:r>
      <w:proofErr w:type="spellEnd"/>
      <w:r>
        <w:t xml:space="preserve"> ends and permitting constructive voice.</w:t>
      </w:r>
    </w:p>
    <w:p w14:paraId="34E70F87" w14:textId="77777777" w:rsidR="002501B1" w:rsidRDefault="002E29D7" w:rsidP="002E29D7">
      <w:r>
        <w:t>The change is also not always at the same pace. Weick and Quinn (1999) differentiate between episodic change and continuous change, and Stouten et al. (2018) demonstrate that successful change requires compatibility of diagnosis, participation, leadership and implementation. Recent evidence suggests a similar conclusion: well-established change frameworks can still be applied in practice, but only in combination with adaptation to the situation and without mechanical application (</w:t>
      </w:r>
      <w:proofErr w:type="spellStart"/>
      <w:r>
        <w:t>Kherrazi</w:t>
      </w:r>
      <w:proofErr w:type="spellEnd"/>
      <w:r>
        <w:t xml:space="preserve"> and </w:t>
      </w:r>
      <w:proofErr w:type="spellStart"/>
      <w:r>
        <w:t>Roquilly</w:t>
      </w:r>
      <w:proofErr w:type="spellEnd"/>
      <w:r>
        <w:t xml:space="preserve">, 2025). Cultural adaptation is thus more of an iterative process than a mere top-down </w:t>
      </w:r>
      <w:proofErr w:type="spellStart"/>
      <w:r>
        <w:t>programme</w:t>
      </w:r>
      <w:proofErr w:type="spellEnd"/>
      <w:r w:rsidR="002501B1">
        <w:t>.</w:t>
      </w:r>
    </w:p>
    <w:p w14:paraId="1F4B8A6F" w14:textId="77777777" w:rsidR="002501B1" w:rsidRDefault="002501B1" w:rsidP="002501B1">
      <w:pPr>
        <w:pStyle w:val="Heading2"/>
      </w:pPr>
      <w:bookmarkStart w:id="16" w:name="_Toc238161836"/>
      <w:r>
        <w:t>4.4 Strategies for Facilitating Cultural Change</w:t>
      </w:r>
      <w:bookmarkEnd w:id="16"/>
    </w:p>
    <w:p w14:paraId="300A8D61" w14:textId="7ABC619B" w:rsidR="00EC4888" w:rsidRDefault="00EC4888" w:rsidP="00EC4888">
      <w:proofErr w:type="spellStart"/>
      <w:r>
        <w:t>Behavioural</w:t>
      </w:r>
      <w:proofErr w:type="spellEnd"/>
      <w:r>
        <w:t xml:space="preserve"> and system consistency are the starting points of effective cultural change. Leaders </w:t>
      </w:r>
      <w:proofErr w:type="gramStart"/>
      <w:r>
        <w:t>are able to</w:t>
      </w:r>
      <w:proofErr w:type="gramEnd"/>
      <w:r>
        <w:t xml:space="preserve"> express new values</w:t>
      </w:r>
      <w:r w:rsidR="00110957">
        <w:t>,</w:t>
      </w:r>
      <w:r>
        <w:t xml:space="preserve"> but they are only believable when they are backed by recruitment, promotion, rewards, work design and decision processes. Schein and Schein (2017) highlight the importance of leadership attention and mechanisms of reinforcement. Psychological safety is also critical since workers require time to reveal discrepancies between values stated and implemented (Edmondson, 1999; Edmondson and Lei, 2014).</w:t>
      </w:r>
    </w:p>
    <w:p w14:paraId="1FDE9FE7" w14:textId="6A535899" w:rsidR="00EC4888" w:rsidRDefault="00EC4888" w:rsidP="00EC4888">
      <w:r>
        <w:t xml:space="preserve">Participation should be selective but meaningful. The employees have local knowledge regarding the way </w:t>
      </w:r>
      <w:proofErr w:type="gramStart"/>
      <w:r>
        <w:t>routines</w:t>
      </w:r>
      <w:proofErr w:type="gramEnd"/>
      <w:r>
        <w:t xml:space="preserve"> function. Both the quality and legitimacy of change can be enhanced by involving them in redesign. Participation</w:t>
      </w:r>
      <w:r w:rsidR="00110957">
        <w:t>,</w:t>
      </w:r>
      <w:r>
        <w:t xml:space="preserve"> however, should not be symbolically applied once some key decisions have been predetermined. Facilitating </w:t>
      </w:r>
      <w:proofErr w:type="spellStart"/>
      <w:r>
        <w:t>formalisation</w:t>
      </w:r>
      <w:proofErr w:type="spellEnd"/>
      <w:r>
        <w:t xml:space="preserve"> is a helpful principle: standards must assist individuals to perform and advance work as opposed to merely recording compliance (Adler and Borys, 1996).</w:t>
      </w:r>
    </w:p>
    <w:p w14:paraId="3AA91658" w14:textId="3863339B" w:rsidR="002501B1" w:rsidRDefault="00EC4888" w:rsidP="00EC4888">
      <w:r>
        <w:lastRenderedPageBreak/>
        <w:t xml:space="preserve">Experimentation, too, can </w:t>
      </w:r>
      <w:proofErr w:type="spellStart"/>
      <w:r w:rsidR="00110957">
        <w:t>minimise</w:t>
      </w:r>
      <w:proofErr w:type="spellEnd"/>
      <w:r>
        <w:t xml:space="preserve"> the risk of grand cultural </w:t>
      </w:r>
      <w:proofErr w:type="spellStart"/>
      <w:r>
        <w:t>programmes</w:t>
      </w:r>
      <w:proofErr w:type="spellEnd"/>
      <w:r>
        <w:t xml:space="preserve">. Small trials enable </w:t>
      </w:r>
      <w:proofErr w:type="spellStart"/>
      <w:r>
        <w:t>organisations</w:t>
      </w:r>
      <w:proofErr w:type="spellEnd"/>
      <w:r>
        <w:t xml:space="preserve"> to test new routines to find out unintended consequences and modify them before broader implementation. It is </w:t>
      </w:r>
      <w:proofErr w:type="gramStart"/>
      <w:r>
        <w:t>similar to</w:t>
      </w:r>
      <w:proofErr w:type="gramEnd"/>
      <w:r>
        <w:t xml:space="preserve"> double-loop learning since the </w:t>
      </w:r>
      <w:proofErr w:type="spellStart"/>
      <w:r>
        <w:t>organisation</w:t>
      </w:r>
      <w:proofErr w:type="spellEnd"/>
      <w:r>
        <w:t xml:space="preserve"> is ready to change both the methods and assumptions (Argyris and Schoen, 1978). The method is especially useful when there is uncertainty, and a strict template of transformation can give an illusion of certainty</w:t>
      </w:r>
      <w:r w:rsidR="002501B1">
        <w:t>.</w:t>
      </w:r>
    </w:p>
    <w:p w14:paraId="03CAF501" w14:textId="77777777" w:rsidR="002501B1" w:rsidRDefault="002501B1" w:rsidP="002501B1">
      <w:pPr>
        <w:pStyle w:val="Heading2"/>
      </w:pPr>
      <w:bookmarkStart w:id="17" w:name="_Toc238161837"/>
      <w:r>
        <w:t xml:space="preserve">4.5 </w:t>
      </w:r>
      <w:proofErr w:type="spellStart"/>
      <w:r>
        <w:t>Organisational</w:t>
      </w:r>
      <w:proofErr w:type="spellEnd"/>
      <w:r>
        <w:t xml:space="preserve"> Illustrations of Cultural Change</w:t>
      </w:r>
      <w:bookmarkEnd w:id="17"/>
    </w:p>
    <w:p w14:paraId="1C25E256" w14:textId="77777777" w:rsidR="0062327F" w:rsidRDefault="0062327F" w:rsidP="0062327F">
      <w:r>
        <w:t xml:space="preserve">The example of the leadership-led reframing in Microsoft is exemplified by its culture change under Satya Nadella. Nadella et al. (2017) </w:t>
      </w:r>
      <w:proofErr w:type="gramStart"/>
      <w:r>
        <w:t>report</w:t>
      </w:r>
      <w:proofErr w:type="gramEnd"/>
      <w:r>
        <w:t xml:space="preserve"> a move to change the </w:t>
      </w:r>
      <w:proofErr w:type="spellStart"/>
      <w:r>
        <w:t>organisation</w:t>
      </w:r>
      <w:proofErr w:type="spellEnd"/>
      <w:r>
        <w:t xml:space="preserve"> towards internal competition and expertise rigidity to curiosity, learning and a growth mindset. The case matches with the opinion of Schein that leaders impact culture by what they maintain, reward and model. It is also applicable to the theory of learning since the preferred identity was constructed on experimentation and not certainty.</w:t>
      </w:r>
    </w:p>
    <w:p w14:paraId="7468AED8" w14:textId="7131E159" w:rsidR="0062327F" w:rsidRDefault="0062327F" w:rsidP="0062327F">
      <w:r>
        <w:t xml:space="preserve">Nevertheless, the case cannot be regarded as evidence of the fact that slogans lead to performance. Outcomes were also determined by the strategic position of Microsoft and cloud investments as well as the acquisitions and conditions in the industry. The analytically relevant aspect is that the language of culture was solidified through the means of strategic and structural decisions. Narratives and systems are more </w:t>
      </w:r>
      <w:r w:rsidR="00110957">
        <w:t>likely</w:t>
      </w:r>
      <w:r>
        <w:t xml:space="preserve"> to move together, to bring about cultural change. It would be inadequate to have a story of leadership alone.</w:t>
      </w:r>
    </w:p>
    <w:p w14:paraId="6F0877BF" w14:textId="219CD762" w:rsidR="0062327F" w:rsidRDefault="0062327F" w:rsidP="0062327F">
      <w:r>
        <w:t xml:space="preserve">Toyota provides a different example, as its management culture is deeply connected with the routines instead of with a transformation narrative. Adler et al. (1999) demonstrate how </w:t>
      </w:r>
      <w:r w:rsidR="00110957">
        <w:t xml:space="preserve">the </w:t>
      </w:r>
      <w:r>
        <w:t xml:space="preserve">Toyota production system integrated </w:t>
      </w:r>
      <w:proofErr w:type="spellStart"/>
      <w:r>
        <w:t>standardised</w:t>
      </w:r>
      <w:proofErr w:type="spellEnd"/>
      <w:r>
        <w:t xml:space="preserve"> work and flexibility</w:t>
      </w:r>
      <w:r w:rsidR="00C765FB">
        <w:t>,</w:t>
      </w:r>
      <w:r>
        <w:t xml:space="preserve"> and </w:t>
      </w:r>
      <w:r w:rsidR="00110957">
        <w:t>problem-solving</w:t>
      </w:r>
      <w:r>
        <w:t xml:space="preserve"> mechanisms. This refutes the notion that </w:t>
      </w:r>
      <w:proofErr w:type="spellStart"/>
      <w:r>
        <w:t>standardisation</w:t>
      </w:r>
      <w:proofErr w:type="spellEnd"/>
      <w:r>
        <w:t xml:space="preserve"> must be </w:t>
      </w:r>
      <w:proofErr w:type="spellStart"/>
      <w:r>
        <w:t>Taylorist</w:t>
      </w:r>
      <w:proofErr w:type="spellEnd"/>
      <w:r>
        <w:t>. Standards have the potential to give a point upon which the employees can detect abnormalities and enhance processes. Cultural principle is not simply obedience but learning in a disciplined manner.</w:t>
      </w:r>
    </w:p>
    <w:p w14:paraId="32E6CE27" w14:textId="123F0B27" w:rsidR="002501B1" w:rsidRDefault="00D76B72" w:rsidP="0062327F">
      <w:r>
        <w:t>The comparison between Microsoft and Toyota is instructive</w:t>
      </w:r>
      <w:r w:rsidR="0062327F">
        <w:t xml:space="preserve">. Microsoft exemplifies culture being reframed intentionally in the context of strategic renewal; Toyota exemplifies culture being copied in the context of daily routines of problem solving. </w:t>
      </w:r>
      <w:r w:rsidR="00C765FB">
        <w:t>Neither case is</w:t>
      </w:r>
      <w:r w:rsidR="0062327F">
        <w:t xml:space="preserve"> in </w:t>
      </w:r>
      <w:proofErr w:type="spellStart"/>
      <w:r w:rsidR="00C765FB">
        <w:t>favour</w:t>
      </w:r>
      <w:proofErr w:type="spellEnd"/>
      <w:r w:rsidR="0062327F">
        <w:t xml:space="preserve"> of a universal change formula. They both demonstrate that culture becomes tenacious as values relate to work practices, power and education. They also demonstrate how classical and </w:t>
      </w:r>
      <w:r w:rsidR="00601482">
        <w:t>contemporary</w:t>
      </w:r>
      <w:r w:rsidR="0062327F">
        <w:t xml:space="preserve"> principles can co-</w:t>
      </w:r>
      <w:r w:rsidR="0062327F">
        <w:lastRenderedPageBreak/>
        <w:t xml:space="preserve">exist: </w:t>
      </w:r>
      <w:proofErr w:type="spellStart"/>
      <w:r w:rsidR="0062327F">
        <w:t>standardisation</w:t>
      </w:r>
      <w:proofErr w:type="spellEnd"/>
      <w:r w:rsidR="0062327F">
        <w:t xml:space="preserve"> can be used to promote </w:t>
      </w:r>
      <w:proofErr w:type="gramStart"/>
      <w:r w:rsidR="0062327F">
        <w:t>improvement</w:t>
      </w:r>
      <w:proofErr w:type="gramEnd"/>
      <w:r w:rsidR="0062327F">
        <w:t xml:space="preserve"> and leadership can be used to create meaning without defining it totally</w:t>
      </w:r>
      <w:r w:rsidR="002501B1">
        <w:t>.</w:t>
      </w:r>
    </w:p>
    <w:p w14:paraId="5B7F7A12" w14:textId="77777777" w:rsidR="002501B1" w:rsidRDefault="002501B1" w:rsidP="002501B1">
      <w:pPr>
        <w:pStyle w:val="Heading1"/>
      </w:pPr>
      <w:bookmarkStart w:id="18" w:name="_Toc238161838"/>
      <w:r>
        <w:t>5. Theoretical Responses to Contemporary Management Challenges</w:t>
      </w:r>
      <w:bookmarkEnd w:id="18"/>
    </w:p>
    <w:p w14:paraId="447ADE74" w14:textId="77777777" w:rsidR="002501B1" w:rsidRDefault="002501B1" w:rsidP="002501B1">
      <w:pPr>
        <w:pStyle w:val="Heading2"/>
      </w:pPr>
      <w:bookmarkStart w:id="19" w:name="_Toc238161839"/>
      <w:r>
        <w:t>5.1 Performance Management and Career Development</w:t>
      </w:r>
      <w:bookmarkEnd w:id="19"/>
    </w:p>
    <w:p w14:paraId="38B4E0C8" w14:textId="77777777" w:rsidR="0064606D" w:rsidRDefault="0064606D" w:rsidP="0064606D">
      <w:r>
        <w:t xml:space="preserve">Performance management is one such area where the classical measurement and developmental approaches of today meet at the crossroads. Conventional appraisal schemes are based on regular ratings, hierarchical performance and personal objectives. These tools offer comparability and administrative </w:t>
      </w:r>
      <w:proofErr w:type="gramStart"/>
      <w:r>
        <w:t>documentation, and</w:t>
      </w:r>
      <w:proofErr w:type="gramEnd"/>
      <w:r>
        <w:t xml:space="preserve"> are also able to focus attention and provoke defensive </w:t>
      </w:r>
      <w:proofErr w:type="spellStart"/>
      <w:r>
        <w:t>behaviour</w:t>
      </w:r>
      <w:proofErr w:type="spellEnd"/>
      <w:r>
        <w:t xml:space="preserve">. Franco-Santos et al. (2012) demonstrate that performance systems bring about </w:t>
      </w:r>
      <w:proofErr w:type="spellStart"/>
      <w:r>
        <w:t>behavioural</w:t>
      </w:r>
      <w:proofErr w:type="spellEnd"/>
      <w:r>
        <w:t xml:space="preserve"> results that are contingent on their design and application. DeNisi and Murphy (2017) also observe that performance appraisal studies have been more interested in the broader performance-management process over and above the accuracy of a single rating.</w:t>
      </w:r>
    </w:p>
    <w:p w14:paraId="0E202DEE" w14:textId="52D6E948" w:rsidR="0064606D" w:rsidRDefault="00601482" w:rsidP="0064606D">
      <w:r>
        <w:t>Contemporary</w:t>
      </w:r>
      <w:r w:rsidR="0064606D">
        <w:t xml:space="preserve"> methods thus give more attention to continuous feedback, coaching, goal realignment and learning. </w:t>
      </w:r>
      <w:proofErr w:type="spellStart"/>
      <w:r w:rsidR="0064606D">
        <w:t>Pulakos</w:t>
      </w:r>
      <w:proofErr w:type="spellEnd"/>
      <w:r w:rsidR="0064606D">
        <w:t xml:space="preserve"> et al. (2015) suggest that performance management is better handled as </w:t>
      </w:r>
      <w:proofErr w:type="gramStart"/>
      <w:r w:rsidR="0064606D">
        <w:t>an everyday</w:t>
      </w:r>
      <w:proofErr w:type="gramEnd"/>
      <w:r w:rsidR="0064606D">
        <w:t xml:space="preserve"> </w:t>
      </w:r>
      <w:proofErr w:type="spellStart"/>
      <w:r w:rsidR="0064606D">
        <w:t>behaviour</w:t>
      </w:r>
      <w:proofErr w:type="spellEnd"/>
      <w:r w:rsidR="0064606D">
        <w:t xml:space="preserve"> than as an annual form-filled practice, whereas Caker et al. (2022) demonstrate that hierarchical accountability can be used as enabling control. Measurement is not </w:t>
      </w:r>
      <w:proofErr w:type="gramStart"/>
      <w:r w:rsidR="0064606D">
        <w:t>abandoned, but</w:t>
      </w:r>
      <w:proofErr w:type="gramEnd"/>
      <w:r w:rsidR="0064606D">
        <w:t xml:space="preserve"> employed to aid adaptation as opposed to just judgement. The threat lies in the fact that the ongoing feedback turns into ongoing monitoring</w:t>
      </w:r>
      <w:r w:rsidR="00C765FB">
        <w:t>,</w:t>
      </w:r>
      <w:r w:rsidR="0064606D">
        <w:t xml:space="preserve"> particularly when algorithmic management enters mainstream </w:t>
      </w:r>
      <w:proofErr w:type="spellStart"/>
      <w:r w:rsidR="0064606D">
        <w:t>organisations</w:t>
      </w:r>
      <w:proofErr w:type="spellEnd"/>
      <w:r w:rsidR="0064606D">
        <w:t xml:space="preserve"> (Keegan and </w:t>
      </w:r>
      <w:proofErr w:type="spellStart"/>
      <w:r w:rsidR="0064606D">
        <w:t>Meijerink</w:t>
      </w:r>
      <w:proofErr w:type="spellEnd"/>
      <w:r w:rsidR="0064606D">
        <w:t xml:space="preserve">, 2025). Additional information is not equal </w:t>
      </w:r>
      <w:r w:rsidR="00C765FB">
        <w:t>to</w:t>
      </w:r>
      <w:r w:rsidR="0064606D">
        <w:t xml:space="preserve"> improved management.</w:t>
      </w:r>
      <w:r w:rsidR="00B40721">
        <w:t xml:space="preserve"> </w:t>
      </w:r>
    </w:p>
    <w:p w14:paraId="038EABB4" w14:textId="77777777" w:rsidR="0064606D" w:rsidRDefault="00263F51" w:rsidP="0064606D">
      <w:r>
        <w:t xml:space="preserve">Stable </w:t>
      </w:r>
      <w:proofErr w:type="spellStart"/>
      <w:r>
        <w:t>organisational</w:t>
      </w:r>
      <w:proofErr w:type="spellEnd"/>
      <w:r>
        <w:t xml:space="preserve"> ladders are less able to represent careers shaped by project work, professional mobility and changing skill demands</w:t>
      </w:r>
      <w:r w:rsidR="0064606D">
        <w:t xml:space="preserve">. According to Hall (2004), the protean career is progressively becoming more self-directed and flexible. De Vos et al. (2020) develop this discussion with sustainable careers, which </w:t>
      </w:r>
      <w:proofErr w:type="gramStart"/>
      <w:r w:rsidR="0064606D">
        <w:t>take into account</w:t>
      </w:r>
      <w:proofErr w:type="gramEnd"/>
      <w:r w:rsidR="0064606D">
        <w:t xml:space="preserve"> health, happiness and productivity in the long run and context. These perspectives do not eliminate </w:t>
      </w:r>
      <w:proofErr w:type="spellStart"/>
      <w:r w:rsidR="0064606D">
        <w:t>organisational</w:t>
      </w:r>
      <w:proofErr w:type="spellEnd"/>
      <w:r w:rsidR="0064606D">
        <w:t xml:space="preserve"> responsibility. When firms anticipate workers to be employable, they have to offer learning opportunities, mobility avenues and work designs that enable skills to be acquired.</w:t>
      </w:r>
    </w:p>
    <w:p w14:paraId="135DBA43" w14:textId="068BB80F" w:rsidR="0064606D" w:rsidRDefault="0064606D" w:rsidP="0064606D">
      <w:r>
        <w:t xml:space="preserve">This requirement is enhanced by AI and digital transformation. Automation can eliminate certain duties and add to the </w:t>
      </w:r>
      <w:r w:rsidR="00C765FB">
        <w:t>value</w:t>
      </w:r>
      <w:r>
        <w:t xml:space="preserve"> of judgement, interpersonal communication and </w:t>
      </w:r>
      <w:r w:rsidR="00C765FB">
        <w:t>problem-solving</w:t>
      </w:r>
      <w:r>
        <w:t xml:space="preserve"> that </w:t>
      </w:r>
      <w:r>
        <w:lastRenderedPageBreak/>
        <w:t xml:space="preserve">is complicated. According to Parker and Grote (2022), work design gains, rather than </w:t>
      </w:r>
      <w:proofErr w:type="gramStart"/>
      <w:r>
        <w:t>loses</w:t>
      </w:r>
      <w:proofErr w:type="gramEnd"/>
      <w:r>
        <w:t>, significance in a digital world. A reskilling approach that focuses on training workers to perform only within the existing system is likely to recreate Taylorism by shaping the ability according to immediate task demands. The long-term growth needs to be based on a wider knowledge base and employee empowerment.</w:t>
      </w:r>
    </w:p>
    <w:p w14:paraId="0DBF53B7" w14:textId="77777777" w:rsidR="002501B1" w:rsidRDefault="0064606D" w:rsidP="0064606D">
      <w:r>
        <w:t>The question of how output can be measured is no longer so straightforward a question as it is to the manager. It is also “How does the measurement affect motivation, capability, voice and future contribution?</w:t>
      </w:r>
      <w:r w:rsidR="00C65596">
        <w:t>”</w:t>
      </w:r>
    </w:p>
    <w:p w14:paraId="7FFB4FDE" w14:textId="77777777" w:rsidR="002501B1" w:rsidRDefault="002501B1" w:rsidP="002501B1">
      <w:pPr>
        <w:pStyle w:val="Heading2"/>
      </w:pPr>
      <w:bookmarkStart w:id="20" w:name="_Toc238161840"/>
      <w:r>
        <w:t>5.2 Contributions of Contemporary Management Theorists</w:t>
      </w:r>
      <w:bookmarkEnd w:id="20"/>
    </w:p>
    <w:p w14:paraId="67340749" w14:textId="46327ED4" w:rsidR="00E86598" w:rsidRDefault="00E86598" w:rsidP="00E86598">
      <w:proofErr w:type="spellStart"/>
      <w:r>
        <w:t>Organisational</w:t>
      </w:r>
      <w:proofErr w:type="spellEnd"/>
      <w:r>
        <w:t xml:space="preserve"> ambidexterity resolves the conflict between exploiting </w:t>
      </w:r>
      <w:proofErr w:type="gramStart"/>
      <w:r>
        <w:t>the current</w:t>
      </w:r>
      <w:proofErr w:type="gramEnd"/>
      <w:r>
        <w:t xml:space="preserve"> operations and exploring new opportunities (O’Reilly and Tushman, 2013). This directly opposes the notion that a single structure or culture </w:t>
      </w:r>
      <w:proofErr w:type="gramStart"/>
      <w:r>
        <w:t xml:space="preserve">is capable of </w:t>
      </w:r>
      <w:proofErr w:type="spellStart"/>
      <w:r>
        <w:t>optimising</w:t>
      </w:r>
      <w:proofErr w:type="spellEnd"/>
      <w:proofErr w:type="gramEnd"/>
      <w:r>
        <w:t xml:space="preserve"> activities. Constant routine can be efficient</w:t>
      </w:r>
      <w:r w:rsidR="00C765FB">
        <w:t>,</w:t>
      </w:r>
      <w:r>
        <w:t xml:space="preserve"> and distinct areas might be required to experiment. However</w:t>
      </w:r>
      <w:r w:rsidR="00C765FB">
        <w:t>,</w:t>
      </w:r>
      <w:r>
        <w:t xml:space="preserve"> structural partitioning may cause coordination </w:t>
      </w:r>
      <w:proofErr w:type="gramStart"/>
      <w:r>
        <w:t>issues in itself</w:t>
      </w:r>
      <w:proofErr w:type="gramEnd"/>
      <w:r>
        <w:t>. Ambidexterity thus demands senior integration and a clear rationale on when competing modes are to be interrelated.</w:t>
      </w:r>
    </w:p>
    <w:p w14:paraId="52085D4D" w14:textId="696D9776" w:rsidR="00E86598" w:rsidRDefault="00E86598" w:rsidP="00E86598">
      <w:r>
        <w:t xml:space="preserve">Paradox theory offers a more comprehensive language to repetitive contradictions. Smith and Lewis (2011) assert that </w:t>
      </w:r>
      <w:r w:rsidR="00C765FB">
        <w:t>tensions</w:t>
      </w:r>
      <w:r>
        <w:t xml:space="preserve"> like control and autonomy may be enduring and mutually supportive. This does not give a false dichotomy between classical and contemporary management. The challenge is to avoid having one pole dominant whilst maintaining the merits of the two. It also helps managers to </w:t>
      </w:r>
      <w:proofErr w:type="spellStart"/>
      <w:r>
        <w:t>realise</w:t>
      </w:r>
      <w:proofErr w:type="spellEnd"/>
      <w:r>
        <w:t xml:space="preserve"> that tensions are not necessarily problems that have definite solutions.</w:t>
      </w:r>
    </w:p>
    <w:p w14:paraId="25F02E63" w14:textId="77777777" w:rsidR="00E86598" w:rsidRDefault="00E86598" w:rsidP="00E86598">
      <w:r>
        <w:t xml:space="preserve">Contemporary work on AI sharpens this paradox logic. Raisch and Krakowski (2021) demonstrate that automation and augmentation reinforce each other and can be mutually detrimental to each other. A more concrete contribution is in the works of Shrestha et al. (2019), who study the ways decision structures can distribute the roles between human and artificial intelligence. All these theories shift management out of technological determinism. They put emphasis on </w:t>
      </w:r>
      <w:proofErr w:type="spellStart"/>
      <w:r>
        <w:t>organisational</w:t>
      </w:r>
      <w:proofErr w:type="spellEnd"/>
      <w:r>
        <w:t xml:space="preserve"> decisions regarding responsibility, expertise and escalation.</w:t>
      </w:r>
    </w:p>
    <w:p w14:paraId="0A305686" w14:textId="31231B8B" w:rsidR="00E86598" w:rsidRDefault="00E86598" w:rsidP="00E86598">
      <w:r>
        <w:t xml:space="preserve">Work-design </w:t>
      </w:r>
      <w:proofErr w:type="gramStart"/>
      <w:r>
        <w:t>scholarship makes</w:t>
      </w:r>
      <w:proofErr w:type="gramEnd"/>
      <w:r>
        <w:t xml:space="preserve"> the </w:t>
      </w:r>
      <w:r w:rsidR="00C765FB">
        <w:t>employee-level</w:t>
      </w:r>
      <w:r>
        <w:t xml:space="preserve"> implications of those choices. According to Parker and Grote (2022), algorithms and automation should be considered in terms of autonomy, use of skills and quality of relations. This is an improvement </w:t>
      </w:r>
      <w:r w:rsidR="00C765FB">
        <w:t>on</w:t>
      </w:r>
      <w:r>
        <w:t xml:space="preserve"> a weakness in the </w:t>
      </w:r>
      <w:r w:rsidR="00C765FB">
        <w:t>technology-</w:t>
      </w:r>
      <w:proofErr w:type="spellStart"/>
      <w:r w:rsidR="00C765FB">
        <w:lastRenderedPageBreak/>
        <w:t>centred</w:t>
      </w:r>
      <w:proofErr w:type="spellEnd"/>
      <w:r>
        <w:t xml:space="preserve"> accounts which consider adoption as the result. Even </w:t>
      </w:r>
      <w:r w:rsidR="00C765FB">
        <w:t xml:space="preserve">a </w:t>
      </w:r>
      <w:r>
        <w:t xml:space="preserve">technically successful system might be a form of poor management </w:t>
      </w:r>
      <w:proofErr w:type="gramStart"/>
      <w:r>
        <w:t>as long as</w:t>
      </w:r>
      <w:proofErr w:type="gramEnd"/>
      <w:r>
        <w:t xml:space="preserve"> it deteriorates learning or wellbeing.</w:t>
      </w:r>
    </w:p>
    <w:p w14:paraId="7B73FBE3" w14:textId="58D0805A" w:rsidR="00E86598" w:rsidRDefault="00E86598" w:rsidP="00E86598">
      <w:r>
        <w:t xml:space="preserve">This argument can be observed in more recent studies on </w:t>
      </w:r>
      <w:proofErr w:type="gramStart"/>
      <w:r>
        <w:t>digitally mediated work</w:t>
      </w:r>
      <w:proofErr w:type="gramEnd"/>
      <w:r>
        <w:t xml:space="preserve">. Keegan and </w:t>
      </w:r>
      <w:proofErr w:type="spellStart"/>
      <w:r>
        <w:t>Meijerink</w:t>
      </w:r>
      <w:proofErr w:type="spellEnd"/>
      <w:r>
        <w:t xml:space="preserve"> (2025) believe that algorithmic management is shifting beyond a platform-work edge case and into the heart of </w:t>
      </w:r>
      <w:proofErr w:type="spellStart"/>
      <w:r>
        <w:t>organisational</w:t>
      </w:r>
      <w:proofErr w:type="spellEnd"/>
      <w:r>
        <w:t xml:space="preserve"> management. This not only prolongs the applicability of the control theory</w:t>
      </w:r>
      <w:r w:rsidR="00C765FB">
        <w:t>,</w:t>
      </w:r>
      <w:r>
        <w:t xml:space="preserve"> but it raises new questions regarding transparency and worker voice. Leonardi et al. (2024) demonstrate that remote work alters the psychological, temporal, technological and structural distance of employees to </w:t>
      </w:r>
      <w:proofErr w:type="spellStart"/>
      <w:r>
        <w:t>organisational</w:t>
      </w:r>
      <w:proofErr w:type="spellEnd"/>
      <w:r>
        <w:t xml:space="preserve"> resources and thus coordination cannot be cut down to physical control. Plekhanov et al. (2023) also </w:t>
      </w:r>
      <w:proofErr w:type="spellStart"/>
      <w:r w:rsidR="00C765FB">
        <w:t>characterise</w:t>
      </w:r>
      <w:proofErr w:type="spellEnd"/>
      <w:r>
        <w:t xml:space="preserve"> the digital transformation as a reallocation of boundaries and power. Collectively, these contributions indicate why </w:t>
      </w:r>
      <w:r w:rsidR="00601482">
        <w:t>contemporary</w:t>
      </w:r>
      <w:r>
        <w:t xml:space="preserve"> management theory needs to consider the efficiency of new systems in addition to the governance relationship they generate. Technology does not render authority invisible; it alters the place of power.</w:t>
      </w:r>
    </w:p>
    <w:p w14:paraId="2B932FEC" w14:textId="154E5890" w:rsidR="00E86598" w:rsidRDefault="00E86598" w:rsidP="00E86598">
      <w:r>
        <w:t>Grand challenge research takes the unit of analysis beyond the firm. Ferraro et al. (2015) suggest strong action in cases where issues are multifaceted, the objectives are disputable</w:t>
      </w:r>
      <w:r w:rsidR="00B01E2F">
        <w:t>,</w:t>
      </w:r>
      <w:r>
        <w:t xml:space="preserve"> and the power is </w:t>
      </w:r>
      <w:proofErr w:type="spellStart"/>
      <w:r w:rsidR="00B01E2F">
        <w:t>decentralised</w:t>
      </w:r>
      <w:proofErr w:type="spellEnd"/>
      <w:r>
        <w:t xml:space="preserve">. The same is suggested by George et al. (2016) and Dorado et al. (2022), who demand multilevel and collaborative strategies. These contributions are significant in the sense that most of the classical theories assume that managers have control over the </w:t>
      </w:r>
      <w:proofErr w:type="spellStart"/>
      <w:r>
        <w:t>organisational</w:t>
      </w:r>
      <w:proofErr w:type="spellEnd"/>
      <w:r>
        <w:t xml:space="preserve"> system they are trying to enhance. </w:t>
      </w:r>
      <w:r w:rsidR="00601482">
        <w:t>Contemporary</w:t>
      </w:r>
      <w:r>
        <w:t xml:space="preserve"> issues tend to demand the power to influence the actors who cannot be ordered about.</w:t>
      </w:r>
    </w:p>
    <w:p w14:paraId="48A23F55" w14:textId="24F10293" w:rsidR="002501B1" w:rsidRDefault="00E86598" w:rsidP="00E86598">
      <w:r>
        <w:t xml:space="preserve">Lastly, the metaphorical pluralism by Morgan is a </w:t>
      </w:r>
      <w:r w:rsidR="00601482">
        <w:t>contemporary</w:t>
      </w:r>
      <w:r>
        <w:t xml:space="preserve"> contribution since it makes the managers discipline the application of theories. Morgan (2016) cautions against viewing any image as complete. This</w:t>
      </w:r>
      <w:r w:rsidR="00B01E2F">
        <w:t>,</w:t>
      </w:r>
      <w:r>
        <w:t xml:space="preserve"> in practice</w:t>
      </w:r>
      <w:r w:rsidR="00B01E2F">
        <w:t>,</w:t>
      </w:r>
      <w:r>
        <w:t xml:space="preserve"> can </w:t>
      </w:r>
      <w:proofErr w:type="gramStart"/>
      <w:r>
        <w:t>translate</w:t>
      </w:r>
      <w:proofErr w:type="gramEnd"/>
      <w:r>
        <w:t xml:space="preserve"> to a manager applying bureaucratic logic to gain legal responsibility, learning theory to redesign the review processes, cultural analysis to learn about resistance and critical theory to learn about w</w:t>
      </w:r>
      <w:r w:rsidR="00313BEC">
        <w:t xml:space="preserve">hose interests are </w:t>
      </w:r>
      <w:proofErr w:type="spellStart"/>
      <w:r w:rsidR="00313BEC">
        <w:t>marginalised</w:t>
      </w:r>
      <w:proofErr w:type="spellEnd"/>
      <w:r w:rsidR="002501B1">
        <w:t>.</w:t>
      </w:r>
    </w:p>
    <w:p w14:paraId="13648E7A" w14:textId="77777777" w:rsidR="002501B1" w:rsidRDefault="002501B1" w:rsidP="002501B1">
      <w:pPr>
        <w:pStyle w:val="Heading2"/>
      </w:pPr>
      <w:bookmarkStart w:id="21" w:name="_Toc238161841"/>
      <w:r>
        <w:t>5.3 Emotional Intelligence in Contemporary Management</w:t>
      </w:r>
      <w:bookmarkEnd w:id="21"/>
    </w:p>
    <w:p w14:paraId="13BA95B2" w14:textId="0F8F04F9" w:rsidR="00BF6577" w:rsidRDefault="00BF6577" w:rsidP="00BF6577">
      <w:r>
        <w:t xml:space="preserve">Emotional intelligence has </w:t>
      </w:r>
      <w:r w:rsidR="00B01E2F">
        <w:t>become</w:t>
      </w:r>
      <w:r>
        <w:t xml:space="preserve"> influential in </w:t>
      </w:r>
      <w:r w:rsidR="00601482">
        <w:t>contemporary</w:t>
      </w:r>
      <w:r>
        <w:t xml:space="preserve"> management</w:t>
      </w:r>
      <w:r w:rsidR="00B01E2F">
        <w:t>;</w:t>
      </w:r>
      <w:r>
        <w:t xml:space="preserve"> collaboration, conflict management and change communication are very important. Ability-based models </w:t>
      </w:r>
      <w:proofErr w:type="spellStart"/>
      <w:r w:rsidR="00B01E2F">
        <w:t>conceptualise</w:t>
      </w:r>
      <w:proofErr w:type="spellEnd"/>
      <w:r>
        <w:t xml:space="preserve"> emotional intelligence in terms of being able to perceive, understand and regulate emotion instead of a general set of desirable personality characteristics (Mayer et al., 2008). </w:t>
      </w:r>
      <w:r>
        <w:lastRenderedPageBreak/>
        <w:t>According to Cote (2014), emotional intelligence can influence workplace performance through enhanced emotional recognition and management. These skills apply in situations where managers are required to manage uncertainty, identity threat and distributed teamwork.</w:t>
      </w:r>
    </w:p>
    <w:p w14:paraId="780D8A0E" w14:textId="40491450" w:rsidR="00BF6577" w:rsidRDefault="00BF6577" w:rsidP="00BF6577">
      <w:r>
        <w:t>The idea must</w:t>
      </w:r>
      <w:r w:rsidR="00B01E2F">
        <w:t>,</w:t>
      </w:r>
      <w:r>
        <w:t xml:space="preserve"> however</w:t>
      </w:r>
      <w:r w:rsidR="00B01E2F">
        <w:t>,</w:t>
      </w:r>
      <w:r>
        <w:t xml:space="preserve"> be approached with care. The meta-analysis conducted by Joseph and Newman (2010) indicates that the various measures of </w:t>
      </w:r>
      <w:r w:rsidR="00B01E2F">
        <w:t>emotional intelligence</w:t>
      </w:r>
      <w:r>
        <w:t xml:space="preserve"> fail to measure the same construct. A few of the models overlap considerably with personality or self-reported competence. It is thus poor practice to consider emotional intelligence as an effective universal description of leadership effectiveness. It is more particular in value. Managers who </w:t>
      </w:r>
      <w:proofErr w:type="gramStart"/>
      <w:r>
        <w:t>are able to</w:t>
      </w:r>
      <w:proofErr w:type="gramEnd"/>
      <w:r>
        <w:t xml:space="preserve"> perceive emotional signals and control their reactions </w:t>
      </w:r>
      <w:proofErr w:type="gramStart"/>
      <w:r>
        <w:t>are able to</w:t>
      </w:r>
      <w:proofErr w:type="gramEnd"/>
      <w:r>
        <w:t xml:space="preserve"> communicate change more successfully, yet they cannot do it without technical skills, moral discretion and control of an </w:t>
      </w:r>
      <w:proofErr w:type="spellStart"/>
      <w:r>
        <w:t>organisation</w:t>
      </w:r>
      <w:proofErr w:type="spellEnd"/>
      <w:r>
        <w:t>.</w:t>
      </w:r>
    </w:p>
    <w:p w14:paraId="3A76245C" w14:textId="77777777" w:rsidR="002501B1" w:rsidRDefault="00BF6577" w:rsidP="00BF6577">
      <w:r>
        <w:t xml:space="preserve">Emotional intelligence also interacts with, rather than replaces, structural management. Even a supportive manager </w:t>
      </w:r>
      <w:proofErr w:type="gramStart"/>
      <w:r>
        <w:t>is not able to</w:t>
      </w:r>
      <w:proofErr w:type="gramEnd"/>
      <w:r>
        <w:t xml:space="preserve"> offset a defective performance system or a systemically excessive workload. On the other hand, even a perfectly constructed system can fail because managers act in a mechanical way and do not </w:t>
      </w:r>
      <w:proofErr w:type="gramStart"/>
      <w:r>
        <w:t>take into account</w:t>
      </w:r>
      <w:proofErr w:type="gramEnd"/>
      <w:r>
        <w:t xml:space="preserve"> the concerns of employees. Emotional intelligence can thus be termed as a relational capacity in a broader management structure. This once again supports the main argument of this report: </w:t>
      </w:r>
      <w:r w:rsidR="00601482">
        <w:t>contemporary</w:t>
      </w:r>
      <w:r>
        <w:t xml:space="preserve"> theory introduces human, interpretive, and ethical aspects to classical coordination instead of rendering coordination superfluous</w:t>
      </w:r>
      <w:r w:rsidR="002501B1">
        <w:t>.</w:t>
      </w:r>
    </w:p>
    <w:p w14:paraId="615DBF34" w14:textId="77777777" w:rsidR="002501B1" w:rsidRDefault="002501B1" w:rsidP="002501B1">
      <w:pPr>
        <w:pStyle w:val="Heading2"/>
      </w:pPr>
      <w:bookmarkStart w:id="22" w:name="_Toc238161842"/>
      <w:r>
        <w:t>5.4 Reassessing the Assertion: Continuity without Theoretical Stagnation</w:t>
      </w:r>
      <w:bookmarkEnd w:id="22"/>
    </w:p>
    <w:p w14:paraId="647D094D" w14:textId="6FD0CB3B" w:rsidR="00431009" w:rsidRDefault="00431009" w:rsidP="00431009">
      <w:r>
        <w:t xml:space="preserve">The argument that management is still based on nineteenth-century paradigms is partially convincing when it comes to the level of observable processes. Hierarchies, targets, standard operating procedures, job </w:t>
      </w:r>
      <w:proofErr w:type="spellStart"/>
      <w:r>
        <w:t>specialisation</w:t>
      </w:r>
      <w:proofErr w:type="spellEnd"/>
      <w:r>
        <w:t xml:space="preserve"> and managerial control are still general. These features can even be enhanced by algorithmic management, which boosts measurement and automation of supervision (Kellogg et al., 2020; Keegan and </w:t>
      </w:r>
      <w:proofErr w:type="spellStart"/>
      <w:r>
        <w:t>Meijerink</w:t>
      </w:r>
      <w:proofErr w:type="spellEnd"/>
      <w:r>
        <w:t>, 2025). The machine metaphor is still strong in that sense.</w:t>
      </w:r>
    </w:p>
    <w:p w14:paraId="2BDABFE4" w14:textId="57B73116" w:rsidR="00431009" w:rsidRDefault="00431009" w:rsidP="00431009">
      <w:r>
        <w:t xml:space="preserve">The argument is much less sound when it is transferred to theory. </w:t>
      </w:r>
      <w:r w:rsidR="00601482">
        <w:t>Contemporary</w:t>
      </w:r>
      <w:r>
        <w:t xml:space="preserve"> management research does not presuppose the possibility of a universal imposition of one best way. Bounded rationality challenges managerial omniscience (Simon, 1997). </w:t>
      </w:r>
      <w:r w:rsidR="00B01E2F">
        <w:t>Contingency</w:t>
      </w:r>
      <w:r>
        <w:t xml:space="preserve"> theory is </w:t>
      </w:r>
      <w:r w:rsidR="00B01E2F">
        <w:t>context-</w:t>
      </w:r>
      <w:proofErr w:type="spellStart"/>
      <w:r w:rsidR="00B01E2F">
        <w:t>centred</w:t>
      </w:r>
      <w:proofErr w:type="spellEnd"/>
      <w:r>
        <w:t xml:space="preserve"> (Lawrence and Lorsch, 1967). Governing assumptions can be rewritten through </w:t>
      </w:r>
      <w:proofErr w:type="spellStart"/>
      <w:r>
        <w:lastRenderedPageBreak/>
        <w:t>organisational</w:t>
      </w:r>
      <w:proofErr w:type="spellEnd"/>
      <w:r>
        <w:t xml:space="preserve"> learning (Argyris and Schoen, 1978). The culture and interpretive perspectives demonstrate that formal practices are learned through social processes (Schein and Schein, 2017; Giorgi et al., 2015). Algorithms are critically examined, revealing issues of power and </w:t>
      </w:r>
      <w:r w:rsidR="00B01E2F">
        <w:t>personal integrity</w:t>
      </w:r>
      <w:r>
        <w:t xml:space="preserve"> that cannot be addressed by a classical efficiency model (Leicht-Deobald et al., 2019). They are not slight alterations to </w:t>
      </w:r>
      <w:r w:rsidR="00B62635">
        <w:t>nineteenth-century</w:t>
      </w:r>
      <w:r>
        <w:t xml:space="preserve"> thinking. They embody various premises regarding knowledge, agency and legitimacy.</w:t>
      </w:r>
    </w:p>
    <w:p w14:paraId="02005D68" w14:textId="29C09807" w:rsidR="00431009" w:rsidRDefault="00431009" w:rsidP="00431009">
      <w:r>
        <w:t xml:space="preserve">It is a better conclusion </w:t>
      </w:r>
      <w:r w:rsidR="00B62635">
        <w:t>than</w:t>
      </w:r>
      <w:r>
        <w:t xml:space="preserve"> that management has developed by layering as opposed to replacement. The reason why older theories persist is that they have tackled long-standing issues and their hypotheses have been questioned and their scopes of validity reduced. </w:t>
      </w:r>
      <w:proofErr w:type="spellStart"/>
      <w:r>
        <w:t>Standardisation</w:t>
      </w:r>
      <w:proofErr w:type="spellEnd"/>
      <w:r>
        <w:t xml:space="preserve"> is justifiable in cases where it facilitates safety, learning or interoperability; otherwise, it is troublesome where it inhibits expertise. Bureaucracy comes in handy when it provides due process and review; it becomes red tape when procedure becomes the </w:t>
      </w:r>
      <w:proofErr w:type="gramStart"/>
      <w:r>
        <w:t>end in itself</w:t>
      </w:r>
      <w:proofErr w:type="gramEnd"/>
      <w:r>
        <w:t>. Hierarchy can help in creating clarity of accountability; it can be dysfunctional in the sense that it inhibits information and voice. Measurement is informative when it prompts inquiry; it becomes coercive when it defines worth without context.</w:t>
      </w:r>
    </w:p>
    <w:p w14:paraId="630C0E82" w14:textId="77777777" w:rsidR="002501B1" w:rsidRDefault="00431009" w:rsidP="00431009">
      <w:r>
        <w:t xml:space="preserve">The statement can be best applied as a caution, not a statement. It cautions that managers may replicate tight-knit models of control with the help of advanced technologies. But there is no evidence to indicate that there has been no change in management thought. The </w:t>
      </w:r>
      <w:r w:rsidR="00601482">
        <w:t>contemporary</w:t>
      </w:r>
      <w:r>
        <w:t xml:space="preserve"> theory of management is plural, reflexive, contextual, learning, cultural, power, ethical and distributed agency. Its major difficulty does not consist in the removal of the past, but in making inherited mechanisms not to be inherited as inevitabilities</w:t>
      </w:r>
      <w:r w:rsidR="002501B1">
        <w:t>.</w:t>
      </w:r>
      <w:r w:rsidR="00D76B72">
        <w:t xml:space="preserve"> </w:t>
      </w:r>
    </w:p>
    <w:p w14:paraId="6095861E" w14:textId="77777777" w:rsidR="002501B1" w:rsidRDefault="002501B1" w:rsidP="002501B1">
      <w:pPr>
        <w:pStyle w:val="Heading1"/>
      </w:pPr>
      <w:bookmarkStart w:id="23" w:name="_Toc238161843"/>
      <w:r>
        <w:t>6. Conclusion</w:t>
      </w:r>
      <w:bookmarkEnd w:id="23"/>
    </w:p>
    <w:p w14:paraId="6347052A" w14:textId="4428618C" w:rsidR="00184BCB" w:rsidRDefault="00184BCB" w:rsidP="00184BCB">
      <w:r>
        <w:t xml:space="preserve">Although management in </w:t>
      </w:r>
      <w:r w:rsidR="00B62635">
        <w:t>the 21st century</w:t>
      </w:r>
      <w:r>
        <w:t xml:space="preserve"> is clearly linked with classical theory, continuity of practice should not be interpreted as theoretical stagnation. Scientific management introduced systematic work analysis, administrative theory discovered permanent and predictable coordination functions</w:t>
      </w:r>
      <w:r w:rsidR="00B62635">
        <w:t>,</w:t>
      </w:r>
      <w:r>
        <w:t xml:space="preserve"> and bureaucracy </w:t>
      </w:r>
      <w:r w:rsidR="00B62635">
        <w:t>provided</w:t>
      </w:r>
      <w:r>
        <w:t xml:space="preserve"> the foundation of predictable and reviewable authority. These contributions remain relevant as there is still division of </w:t>
      </w:r>
      <w:proofErr w:type="spellStart"/>
      <w:r>
        <w:t>labour</w:t>
      </w:r>
      <w:proofErr w:type="spellEnd"/>
      <w:r>
        <w:t xml:space="preserve">, interdependence, resource allocation, and accountability within </w:t>
      </w:r>
      <w:proofErr w:type="spellStart"/>
      <w:r>
        <w:t>organisations</w:t>
      </w:r>
      <w:proofErr w:type="spellEnd"/>
      <w:r>
        <w:t xml:space="preserve">. Their drawbacks are also apparent: Taylorism puts the emphasis on measurable output; managerial rationality is overstated by </w:t>
      </w:r>
      <w:r>
        <w:lastRenderedPageBreak/>
        <w:t>administrative principles</w:t>
      </w:r>
      <w:r w:rsidR="00B62635">
        <w:t>,</w:t>
      </w:r>
      <w:r>
        <w:t xml:space="preserve"> and when compliance takes precedence over purpose, bureaucracy is dysfunctional.</w:t>
      </w:r>
    </w:p>
    <w:p w14:paraId="369DF50C" w14:textId="1AEC9C3D" w:rsidR="00184BCB" w:rsidRDefault="00184BCB" w:rsidP="00184BCB">
      <w:r>
        <w:t xml:space="preserve">Later theories progressively widened the field by </w:t>
      </w:r>
      <w:proofErr w:type="spellStart"/>
      <w:r>
        <w:t>recognising</w:t>
      </w:r>
      <w:proofErr w:type="spellEnd"/>
      <w:r>
        <w:t xml:space="preserve"> informal relations, bounded rationality, environmental contingency, learning, culture, power and interpretation. This is furthered by the current research on AI, algorithmic management, digital transformation, hybrid work and grand challenges. </w:t>
      </w:r>
      <w:r w:rsidR="00B62635">
        <w:t>Morgan's</w:t>
      </w:r>
      <w:r>
        <w:t xml:space="preserve"> metaphors are helpful to make this pluralism intelligible because they can be exhibited in combination. None of these metaphors is </w:t>
      </w:r>
      <w:proofErr w:type="gramStart"/>
      <w:r>
        <w:t>enough—</w:t>
      </w:r>
      <w:proofErr w:type="gramEnd"/>
      <w:r>
        <w:t>the rigorous analysis involves conditional judgements concerning which mechanisms are suitable for a specific task, environment and stakeholder context.</w:t>
      </w:r>
    </w:p>
    <w:p w14:paraId="64CEB090" w14:textId="670D19AB" w:rsidR="004A21C5" w:rsidRDefault="00184BCB" w:rsidP="004A21C5">
      <w:r>
        <w:t xml:space="preserve">Selective synthesis thus </w:t>
      </w:r>
      <w:proofErr w:type="gramStart"/>
      <w:r>
        <w:t>describes to a large extent</w:t>
      </w:r>
      <w:proofErr w:type="gramEnd"/>
      <w:r>
        <w:t xml:space="preserve"> contemporary management. </w:t>
      </w:r>
      <w:proofErr w:type="spellStart"/>
      <w:r>
        <w:t>Standardisation</w:t>
      </w:r>
      <w:proofErr w:type="spellEnd"/>
      <w:r>
        <w:t xml:space="preserve"> and problem solving by employees, hierarchy and spread of expertise, bureaucratic rules and local discretion, automation and human judgement can go together. How these tensions are designed and how they are governed is a measure of the quality of management. Managers should </w:t>
      </w:r>
      <w:r w:rsidR="00B62635">
        <w:t>always be</w:t>
      </w:r>
      <w:r>
        <w:t xml:space="preserve"> asking themselves, "Is a mechanism efficient</w:t>
      </w:r>
      <w:r w:rsidR="00B62635">
        <w:t>,</w:t>
      </w:r>
      <w:r>
        <w:t xml:space="preserve"> or is it explainable, proportionate</w:t>
      </w:r>
      <w:r w:rsidR="00B62635">
        <w:t>,</w:t>
      </w:r>
      <w:r>
        <w:t xml:space="preserve"> and can it be improved? </w:t>
      </w:r>
      <w:r w:rsidR="004A21C5">
        <w:t xml:space="preserve">This is particularly crucial in digital transformation, where technical systems </w:t>
      </w:r>
      <w:proofErr w:type="gramStart"/>
      <w:r w:rsidR="004A21C5">
        <w:t>are able to</w:t>
      </w:r>
      <w:proofErr w:type="gramEnd"/>
      <w:r w:rsidR="004A21C5">
        <w:t xml:space="preserve"> imbue decisions and amplify their impacts in rapid timeframes. Responsible adaptation thus is a more justifiable managerial value than either dogmatic classical control or unsystematic flexibility, by </w:t>
      </w:r>
      <w:proofErr w:type="gramStart"/>
      <w:r w:rsidR="004A21C5">
        <w:t>virtue of having</w:t>
      </w:r>
      <w:proofErr w:type="gramEnd"/>
      <w:r w:rsidR="004A21C5">
        <w:t xml:space="preserve"> both clarity of responsibility and learning, voice and review.</w:t>
      </w:r>
    </w:p>
    <w:p w14:paraId="68587108" w14:textId="3D1EE078" w:rsidR="002501B1" w:rsidRDefault="004A21C5" w:rsidP="004A21C5">
      <w:r>
        <w:t>The initial claim can therefore be considered partially valid. The practice of management tends to hold onto classical forms</w:t>
      </w:r>
      <w:r w:rsidR="00B62635">
        <w:t>,</w:t>
      </w:r>
      <w:r>
        <w:t xml:space="preserve"> and in certain digital </w:t>
      </w:r>
      <w:r w:rsidR="00B62635">
        <w:t>spaces</w:t>
      </w:r>
      <w:r>
        <w:t>, it recreates them with even more intensity. However, there is a significant change in management theory. It currently has more detailed descriptions of uncertainty, learning, culture, ethics, power and distributed agency</w:t>
      </w:r>
      <w:r w:rsidR="00184BCB">
        <w:t>. It is doubtful that the future of management is going to be a shift from the classical paradigm to another one. This will rely on critical use of inherited principles, contextualization of these principles and maintaining the ability to challenge the purposes for which management systems are being developed.</w:t>
      </w:r>
    </w:p>
    <w:p w14:paraId="23F52F40" w14:textId="77777777" w:rsidR="003F52B7" w:rsidRDefault="003F52B7" w:rsidP="002501B1"/>
    <w:p w14:paraId="102280F2" w14:textId="77777777" w:rsidR="003F52B7" w:rsidRDefault="003F52B7" w:rsidP="002501B1"/>
    <w:p w14:paraId="16B97D76" w14:textId="77777777" w:rsidR="003F52B7" w:rsidRDefault="003F52B7" w:rsidP="002501B1"/>
    <w:p w14:paraId="650EDE86" w14:textId="77777777" w:rsidR="003F52B7" w:rsidRDefault="003F52B7" w:rsidP="002501B1"/>
    <w:p w14:paraId="067B9F89" w14:textId="77777777" w:rsidR="003F52B7" w:rsidRDefault="003F52B7" w:rsidP="002501B1"/>
    <w:p w14:paraId="4FA410FA" w14:textId="77777777" w:rsidR="003F52B7" w:rsidRDefault="003F52B7" w:rsidP="002501B1"/>
    <w:p w14:paraId="642C283A" w14:textId="77777777" w:rsidR="002501B1" w:rsidRDefault="002501B1" w:rsidP="002501B1">
      <w:pPr>
        <w:pStyle w:val="Heading1"/>
        <w:spacing w:after="160"/>
      </w:pPr>
      <w:bookmarkStart w:id="24" w:name="_Toc238161844"/>
      <w:r>
        <w:t>References</w:t>
      </w:r>
      <w:bookmarkEnd w:id="24"/>
    </w:p>
    <w:p w14:paraId="0D101802" w14:textId="77777777" w:rsidR="00A05CE4" w:rsidRPr="00737A50" w:rsidRDefault="00A05CE4" w:rsidP="00737A50">
      <w:pPr>
        <w:ind w:left="720" w:hanging="720"/>
        <w:rPr>
          <w:lang w:val="en-GB" w:eastAsia="en-GB"/>
        </w:rPr>
      </w:pPr>
      <w:r w:rsidRPr="00737A50">
        <w:rPr>
          <w:lang w:val="en-GB" w:eastAsia="en-GB"/>
        </w:rPr>
        <w:t xml:space="preserve">Adler, P.S. and Borys, B. (1996) ‘Two types of bureaucracy: Enabling and coercive’, </w:t>
      </w:r>
      <w:r w:rsidRPr="00737A50">
        <w:rPr>
          <w:i/>
          <w:iCs/>
          <w:lang w:val="en-GB" w:eastAsia="en-GB"/>
        </w:rPr>
        <w:t>Administrative Science Quarterly</w:t>
      </w:r>
      <w:r w:rsidRPr="00737A50">
        <w:rPr>
          <w:lang w:val="en-GB" w:eastAsia="en-GB"/>
        </w:rPr>
        <w:t xml:space="preserve">, 41(1), pp. 61–89. </w:t>
      </w:r>
      <w:hyperlink r:id="rId9" w:tgtFrame="_new" w:history="1">
        <w:r w:rsidRPr="00737A50">
          <w:rPr>
            <w:color w:val="0000FF"/>
            <w:u w:val="single"/>
            <w:lang w:val="en-GB" w:eastAsia="en-GB"/>
          </w:rPr>
          <w:t>https://doi.org/10.2307/2393986</w:t>
        </w:r>
      </w:hyperlink>
      <w:r w:rsidRPr="00737A50">
        <w:rPr>
          <w:lang w:val="en-GB" w:eastAsia="en-GB"/>
        </w:rPr>
        <w:t xml:space="preserve"> </w:t>
      </w:r>
    </w:p>
    <w:p w14:paraId="3D75BD86" w14:textId="77777777" w:rsidR="00A05CE4" w:rsidRPr="00737A50" w:rsidRDefault="00A05CE4" w:rsidP="00737A50">
      <w:pPr>
        <w:ind w:left="720" w:hanging="720"/>
        <w:rPr>
          <w:lang w:val="en-GB" w:eastAsia="en-GB"/>
        </w:rPr>
      </w:pPr>
      <w:r w:rsidRPr="00737A50">
        <w:rPr>
          <w:lang w:val="en-GB" w:eastAsia="en-GB"/>
        </w:rPr>
        <w:t xml:space="preserve">Adler, P.S., </w:t>
      </w:r>
      <w:proofErr w:type="spellStart"/>
      <w:r w:rsidRPr="00737A50">
        <w:rPr>
          <w:lang w:val="en-GB" w:eastAsia="en-GB"/>
        </w:rPr>
        <w:t>Goldoftas</w:t>
      </w:r>
      <w:proofErr w:type="spellEnd"/>
      <w:r w:rsidRPr="00737A50">
        <w:rPr>
          <w:lang w:val="en-GB" w:eastAsia="en-GB"/>
        </w:rPr>
        <w:t xml:space="preserve">, B. and Levine, D.I. (1999) ‘Flexibility versus efficiency? A case study of model changeovers in the Toyota production system’, </w:t>
      </w:r>
      <w:r w:rsidRPr="00737A50">
        <w:rPr>
          <w:i/>
          <w:iCs/>
          <w:lang w:val="en-GB" w:eastAsia="en-GB"/>
        </w:rPr>
        <w:t>Organization Science</w:t>
      </w:r>
      <w:r w:rsidRPr="00737A50">
        <w:rPr>
          <w:lang w:val="en-GB" w:eastAsia="en-GB"/>
        </w:rPr>
        <w:t xml:space="preserve">, 10(1), pp. 43–68. </w:t>
      </w:r>
      <w:hyperlink r:id="rId10" w:tgtFrame="_new" w:history="1">
        <w:r w:rsidRPr="00737A50">
          <w:rPr>
            <w:color w:val="0000FF"/>
            <w:u w:val="single"/>
            <w:lang w:val="en-GB" w:eastAsia="en-GB"/>
          </w:rPr>
          <w:t>https://doi.org/10.1287/orsc.10.1.43</w:t>
        </w:r>
      </w:hyperlink>
      <w:r w:rsidRPr="00737A50">
        <w:rPr>
          <w:lang w:val="en-GB" w:eastAsia="en-GB"/>
        </w:rPr>
        <w:t xml:space="preserve"> </w:t>
      </w:r>
    </w:p>
    <w:p w14:paraId="68F48B61" w14:textId="290E6A07" w:rsidR="00A05CE4" w:rsidRPr="00737A50" w:rsidRDefault="00A05CE4" w:rsidP="00737A50">
      <w:pPr>
        <w:ind w:left="720" w:hanging="720"/>
        <w:rPr>
          <w:lang w:val="en-GB" w:eastAsia="en-GB"/>
        </w:rPr>
      </w:pPr>
      <w:r w:rsidRPr="00737A50">
        <w:rPr>
          <w:lang w:val="en-GB" w:eastAsia="en-GB"/>
        </w:rPr>
        <w:t>Argote, L., Lee, S. and Park, J. (2020) ‘</w:t>
      </w:r>
      <w:r w:rsidR="00B62635">
        <w:rPr>
          <w:lang w:val="en-GB" w:eastAsia="en-GB"/>
        </w:rPr>
        <w:t>Organisational</w:t>
      </w:r>
      <w:r w:rsidRPr="00737A50">
        <w:rPr>
          <w:lang w:val="en-GB" w:eastAsia="en-GB"/>
        </w:rPr>
        <w:t xml:space="preserve"> learning processes and outcomes: Major findings and future research directions’, </w:t>
      </w:r>
      <w:r w:rsidRPr="00737A50">
        <w:rPr>
          <w:i/>
          <w:iCs/>
          <w:lang w:val="en-GB" w:eastAsia="en-GB"/>
        </w:rPr>
        <w:t>Management Science</w:t>
      </w:r>
      <w:r w:rsidRPr="00737A50">
        <w:rPr>
          <w:lang w:val="en-GB" w:eastAsia="en-GB"/>
        </w:rPr>
        <w:t xml:space="preserve">, 67(9), pp. 5399–5429. </w:t>
      </w:r>
      <w:hyperlink r:id="rId11" w:tgtFrame="_new" w:history="1">
        <w:r w:rsidRPr="00737A50">
          <w:rPr>
            <w:color w:val="0000FF"/>
            <w:u w:val="single"/>
            <w:lang w:val="en-GB" w:eastAsia="en-GB"/>
          </w:rPr>
          <w:t>https://doi.org/10.1287/mnsc.2020.3693</w:t>
        </w:r>
      </w:hyperlink>
      <w:r w:rsidRPr="00737A50">
        <w:rPr>
          <w:lang w:val="en-GB" w:eastAsia="en-GB"/>
        </w:rPr>
        <w:t xml:space="preserve"> </w:t>
      </w:r>
    </w:p>
    <w:p w14:paraId="0893EFF1" w14:textId="77777777" w:rsidR="00A05CE4" w:rsidRPr="00737A50" w:rsidRDefault="00A05CE4" w:rsidP="00737A50">
      <w:pPr>
        <w:ind w:left="720" w:hanging="720"/>
        <w:rPr>
          <w:lang w:val="en-GB" w:eastAsia="en-GB"/>
        </w:rPr>
      </w:pPr>
      <w:r w:rsidRPr="00737A50">
        <w:rPr>
          <w:lang w:val="en-GB" w:eastAsia="en-GB"/>
        </w:rPr>
        <w:t xml:space="preserve">Argote, L. and Miron-Spektor, E. (2011) ‘Organizational learning: From experience to knowledge’, </w:t>
      </w:r>
      <w:r w:rsidRPr="00737A50">
        <w:rPr>
          <w:i/>
          <w:iCs/>
          <w:lang w:val="en-GB" w:eastAsia="en-GB"/>
        </w:rPr>
        <w:t>Organization Science</w:t>
      </w:r>
      <w:r w:rsidRPr="00737A50">
        <w:rPr>
          <w:lang w:val="en-GB" w:eastAsia="en-GB"/>
        </w:rPr>
        <w:t xml:space="preserve">, 22(5), pp. 1123–1137. </w:t>
      </w:r>
      <w:hyperlink r:id="rId12" w:tgtFrame="_new" w:history="1">
        <w:r w:rsidRPr="00737A50">
          <w:rPr>
            <w:color w:val="0000FF"/>
            <w:u w:val="single"/>
            <w:lang w:val="en-GB" w:eastAsia="en-GB"/>
          </w:rPr>
          <w:t>https://doi.org/10.1287/orsc.1100.0621</w:t>
        </w:r>
      </w:hyperlink>
      <w:r w:rsidRPr="00737A50">
        <w:rPr>
          <w:lang w:val="en-GB" w:eastAsia="en-GB"/>
        </w:rPr>
        <w:t xml:space="preserve"> </w:t>
      </w:r>
    </w:p>
    <w:p w14:paraId="2E68B303" w14:textId="77777777" w:rsidR="00A05CE4" w:rsidRPr="00737A50" w:rsidRDefault="00A05CE4" w:rsidP="00737A50">
      <w:pPr>
        <w:ind w:left="720" w:hanging="720"/>
        <w:rPr>
          <w:lang w:val="en-GB" w:eastAsia="en-GB"/>
        </w:rPr>
      </w:pPr>
      <w:r w:rsidRPr="00737A50">
        <w:rPr>
          <w:lang w:val="en-GB" w:eastAsia="en-GB"/>
        </w:rPr>
        <w:t xml:space="preserve">Argyris, C. and Schön, D.A. (1978) </w:t>
      </w:r>
      <w:r w:rsidRPr="00737A50">
        <w:rPr>
          <w:i/>
          <w:iCs/>
          <w:lang w:val="en-GB" w:eastAsia="en-GB"/>
        </w:rPr>
        <w:t>Organizational Learning: A Theory of Action Perspective</w:t>
      </w:r>
      <w:r w:rsidRPr="00737A50">
        <w:rPr>
          <w:lang w:val="en-GB" w:eastAsia="en-GB"/>
        </w:rPr>
        <w:t xml:space="preserve">. Reading, MA: Addison-Wesley. </w:t>
      </w:r>
    </w:p>
    <w:p w14:paraId="01A8585B" w14:textId="77777777" w:rsidR="00A05CE4" w:rsidRPr="00737A50" w:rsidRDefault="00A05CE4" w:rsidP="00737A50">
      <w:pPr>
        <w:ind w:left="720" w:hanging="720"/>
        <w:rPr>
          <w:lang w:val="en-GB" w:eastAsia="en-GB"/>
        </w:rPr>
      </w:pPr>
      <w:r w:rsidRPr="00737A50">
        <w:rPr>
          <w:lang w:val="en-GB" w:eastAsia="en-GB"/>
        </w:rPr>
        <w:t xml:space="preserve">Burns, T. and Stalker, G.M. (1961) </w:t>
      </w:r>
      <w:r w:rsidRPr="00737A50">
        <w:rPr>
          <w:i/>
          <w:iCs/>
          <w:lang w:val="en-GB" w:eastAsia="en-GB"/>
        </w:rPr>
        <w:t>The Management of Innovation</w:t>
      </w:r>
      <w:r w:rsidRPr="00737A50">
        <w:rPr>
          <w:lang w:val="en-GB" w:eastAsia="en-GB"/>
        </w:rPr>
        <w:t xml:space="preserve">. London: Tavistock. </w:t>
      </w:r>
    </w:p>
    <w:p w14:paraId="32523B81" w14:textId="77777777" w:rsidR="00A05CE4" w:rsidRPr="00737A50" w:rsidRDefault="00A05CE4" w:rsidP="00737A50">
      <w:pPr>
        <w:ind w:left="720" w:hanging="720"/>
        <w:rPr>
          <w:lang w:val="en-GB" w:eastAsia="en-GB"/>
        </w:rPr>
      </w:pPr>
      <w:r w:rsidRPr="00737A50">
        <w:rPr>
          <w:lang w:val="en-GB" w:eastAsia="en-GB"/>
        </w:rPr>
        <w:t xml:space="preserve">Burrell, G. and Morgan, G. (1979) </w:t>
      </w:r>
      <w:r w:rsidRPr="00737A50">
        <w:rPr>
          <w:i/>
          <w:iCs/>
          <w:lang w:val="en-GB" w:eastAsia="en-GB"/>
        </w:rPr>
        <w:t>Sociological Paradigms and Organisational Analysis</w:t>
      </w:r>
      <w:r w:rsidRPr="00737A50">
        <w:rPr>
          <w:lang w:val="en-GB" w:eastAsia="en-GB"/>
        </w:rPr>
        <w:t xml:space="preserve">. London: Heinemann. </w:t>
      </w:r>
    </w:p>
    <w:p w14:paraId="17C1904B" w14:textId="77777777" w:rsidR="00A05CE4" w:rsidRPr="00737A50" w:rsidRDefault="00A05CE4" w:rsidP="00737A50">
      <w:pPr>
        <w:ind w:left="720" w:hanging="720"/>
        <w:rPr>
          <w:lang w:val="en-GB" w:eastAsia="en-GB"/>
        </w:rPr>
      </w:pPr>
      <w:proofErr w:type="spellStart"/>
      <w:r w:rsidRPr="00737A50">
        <w:rPr>
          <w:lang w:val="en-GB" w:eastAsia="en-GB"/>
        </w:rPr>
        <w:t>Cäker</w:t>
      </w:r>
      <w:proofErr w:type="spellEnd"/>
      <w:r w:rsidRPr="00737A50">
        <w:rPr>
          <w:lang w:val="en-GB" w:eastAsia="en-GB"/>
        </w:rPr>
        <w:t xml:space="preserve">, M., </w:t>
      </w:r>
      <w:proofErr w:type="spellStart"/>
      <w:r w:rsidRPr="00737A50">
        <w:rPr>
          <w:lang w:val="en-GB" w:eastAsia="en-GB"/>
        </w:rPr>
        <w:t>Siverbo</w:t>
      </w:r>
      <w:proofErr w:type="spellEnd"/>
      <w:r w:rsidRPr="00737A50">
        <w:rPr>
          <w:lang w:val="en-GB" w:eastAsia="en-GB"/>
        </w:rPr>
        <w:t xml:space="preserve">, S. and Åkesson, J. (2022) ‘Performance measurement systems, hierarchical accountability and enabling control’, </w:t>
      </w:r>
      <w:r w:rsidRPr="00737A50">
        <w:rPr>
          <w:i/>
          <w:iCs/>
          <w:lang w:val="en-GB" w:eastAsia="en-GB"/>
        </w:rPr>
        <w:t>Accounting and Business Research</w:t>
      </w:r>
      <w:r w:rsidRPr="00737A50">
        <w:rPr>
          <w:lang w:val="en-GB" w:eastAsia="en-GB"/>
        </w:rPr>
        <w:t xml:space="preserve">, 52(7), pp. 865–889. </w:t>
      </w:r>
      <w:hyperlink r:id="rId13" w:tgtFrame="_new" w:history="1">
        <w:r w:rsidRPr="00737A50">
          <w:rPr>
            <w:color w:val="0000FF"/>
            <w:u w:val="single"/>
            <w:lang w:val="en-GB" w:eastAsia="en-GB"/>
          </w:rPr>
          <w:t>https://doi.org/10.1080/00014788.2021.1940076</w:t>
        </w:r>
      </w:hyperlink>
      <w:r w:rsidRPr="00737A50">
        <w:rPr>
          <w:lang w:val="en-GB" w:eastAsia="en-GB"/>
        </w:rPr>
        <w:t xml:space="preserve"> </w:t>
      </w:r>
    </w:p>
    <w:p w14:paraId="77C956B6" w14:textId="77777777" w:rsidR="00A05CE4" w:rsidRPr="00737A50" w:rsidRDefault="00A05CE4" w:rsidP="00737A50">
      <w:pPr>
        <w:ind w:left="720" w:hanging="720"/>
        <w:rPr>
          <w:lang w:val="en-GB" w:eastAsia="en-GB"/>
        </w:rPr>
      </w:pPr>
      <w:r w:rsidRPr="00737A50">
        <w:rPr>
          <w:lang w:val="en-GB" w:eastAsia="en-GB"/>
        </w:rPr>
        <w:t xml:space="preserve">Chung, C. and Sparrow, P. (2024) ‘Exploring the configuration of international HRM strategies for global integration and local responsiveness in MNEs’, </w:t>
      </w:r>
      <w:r w:rsidRPr="00737A50">
        <w:rPr>
          <w:i/>
          <w:iCs/>
          <w:lang w:val="en-GB" w:eastAsia="en-GB"/>
        </w:rPr>
        <w:t>The International Journal of Human Resource Management</w:t>
      </w:r>
      <w:r w:rsidRPr="00737A50">
        <w:rPr>
          <w:lang w:val="en-GB" w:eastAsia="en-GB"/>
        </w:rPr>
        <w:t xml:space="preserve">, 35(11), pp. 1943–1969. </w:t>
      </w:r>
      <w:hyperlink r:id="rId14" w:tgtFrame="_new" w:history="1">
        <w:r w:rsidRPr="00737A50">
          <w:rPr>
            <w:color w:val="0000FF"/>
            <w:u w:val="single"/>
            <w:lang w:val="en-GB" w:eastAsia="en-GB"/>
          </w:rPr>
          <w:t>https://doi.org/10.1080/09585192.2024.2320768</w:t>
        </w:r>
      </w:hyperlink>
      <w:r w:rsidRPr="00737A50">
        <w:rPr>
          <w:lang w:val="en-GB" w:eastAsia="en-GB"/>
        </w:rPr>
        <w:t xml:space="preserve"> </w:t>
      </w:r>
    </w:p>
    <w:p w14:paraId="021074ED" w14:textId="77777777" w:rsidR="00A05CE4" w:rsidRPr="00737A50" w:rsidRDefault="00A05CE4" w:rsidP="00737A50">
      <w:pPr>
        <w:ind w:left="720" w:hanging="720"/>
        <w:rPr>
          <w:lang w:val="en-GB" w:eastAsia="en-GB"/>
        </w:rPr>
      </w:pPr>
      <w:r w:rsidRPr="00737A50">
        <w:rPr>
          <w:lang w:val="en-GB" w:eastAsia="en-GB"/>
        </w:rPr>
        <w:t xml:space="preserve">Cooke, F.L., Wood, G. and Horwitz, F. (2019) ‘Global configurations in multinational enterprises, duality, and the challenge of LGBT inclusivity in unsympathetic host countries within </w:t>
      </w:r>
      <w:r w:rsidRPr="00737A50">
        <w:rPr>
          <w:lang w:val="en-GB" w:eastAsia="en-GB"/>
        </w:rPr>
        <w:lastRenderedPageBreak/>
        <w:t xml:space="preserve">Africa’, </w:t>
      </w:r>
      <w:r w:rsidRPr="00737A50">
        <w:rPr>
          <w:i/>
          <w:iCs/>
          <w:lang w:val="en-GB" w:eastAsia="en-GB"/>
        </w:rPr>
        <w:t>The International Journal of Human Resource Management</w:t>
      </w:r>
      <w:r w:rsidRPr="00737A50">
        <w:rPr>
          <w:lang w:val="en-GB" w:eastAsia="en-GB"/>
        </w:rPr>
        <w:t xml:space="preserve">, 32(11), pp. 2382–2415. https://doi.org/10.1080/09585192.2019.1583268 </w:t>
      </w:r>
    </w:p>
    <w:p w14:paraId="4C625A13" w14:textId="77777777" w:rsidR="00A05CE4" w:rsidRPr="00737A50" w:rsidRDefault="00A05CE4" w:rsidP="00737A50">
      <w:pPr>
        <w:ind w:left="720" w:hanging="720"/>
        <w:rPr>
          <w:lang w:val="en-GB" w:eastAsia="en-GB"/>
        </w:rPr>
      </w:pPr>
      <w:r w:rsidRPr="00737A50">
        <w:rPr>
          <w:lang w:val="en-GB" w:eastAsia="en-GB"/>
        </w:rPr>
        <w:t xml:space="preserve">Côté, S. (2014) ‘Emotional intelligence in organizations’, </w:t>
      </w:r>
      <w:r w:rsidRPr="00737A50">
        <w:rPr>
          <w:i/>
          <w:iCs/>
          <w:lang w:val="en-GB" w:eastAsia="en-GB"/>
        </w:rPr>
        <w:t xml:space="preserve">Annual Review of Organizational Psychology and Organizational </w:t>
      </w:r>
      <w:proofErr w:type="spellStart"/>
      <w:r w:rsidRPr="00737A50">
        <w:rPr>
          <w:i/>
          <w:iCs/>
          <w:lang w:val="en-GB" w:eastAsia="en-GB"/>
        </w:rPr>
        <w:t>Behavior</w:t>
      </w:r>
      <w:proofErr w:type="spellEnd"/>
      <w:r w:rsidRPr="00737A50">
        <w:rPr>
          <w:lang w:val="en-GB" w:eastAsia="en-GB"/>
        </w:rPr>
        <w:t xml:space="preserve">, 1, pp. 459–488. </w:t>
      </w:r>
      <w:hyperlink r:id="rId15" w:tgtFrame="_new" w:history="1">
        <w:r w:rsidRPr="00737A50">
          <w:rPr>
            <w:color w:val="0000FF"/>
            <w:u w:val="single"/>
            <w:lang w:val="en-GB" w:eastAsia="en-GB"/>
          </w:rPr>
          <w:t>https://doi.org/10.1146/annurev-orgpsych-031413-091233</w:t>
        </w:r>
      </w:hyperlink>
      <w:r w:rsidRPr="00737A50">
        <w:rPr>
          <w:lang w:val="en-GB" w:eastAsia="en-GB"/>
        </w:rPr>
        <w:t xml:space="preserve"> </w:t>
      </w:r>
    </w:p>
    <w:p w14:paraId="74266AA9" w14:textId="77777777" w:rsidR="00A05CE4" w:rsidRPr="00737A50" w:rsidRDefault="00A05CE4" w:rsidP="00737A50">
      <w:pPr>
        <w:ind w:left="720" w:hanging="720"/>
        <w:rPr>
          <w:lang w:val="en-GB" w:eastAsia="en-GB"/>
        </w:rPr>
      </w:pPr>
      <w:r w:rsidRPr="00737A50">
        <w:rPr>
          <w:lang w:val="en-GB" w:eastAsia="en-GB"/>
        </w:rPr>
        <w:t xml:space="preserve">De Vos, A., Van der Heijden, B.I.J.M. and Akkermans, J. (2020) ‘Sustainable careers: Towards a conceptual model’, </w:t>
      </w:r>
      <w:r w:rsidRPr="00737A50">
        <w:rPr>
          <w:i/>
          <w:iCs/>
          <w:lang w:val="en-GB" w:eastAsia="en-GB"/>
        </w:rPr>
        <w:t xml:space="preserve">Journal of Vocational </w:t>
      </w:r>
      <w:proofErr w:type="spellStart"/>
      <w:r w:rsidRPr="00737A50">
        <w:rPr>
          <w:i/>
          <w:iCs/>
          <w:lang w:val="en-GB" w:eastAsia="en-GB"/>
        </w:rPr>
        <w:t>Behavior</w:t>
      </w:r>
      <w:proofErr w:type="spellEnd"/>
      <w:r w:rsidRPr="00737A50">
        <w:rPr>
          <w:lang w:val="en-GB" w:eastAsia="en-GB"/>
        </w:rPr>
        <w:t xml:space="preserve">, 117, 103196. </w:t>
      </w:r>
      <w:hyperlink r:id="rId16" w:tgtFrame="_new" w:history="1">
        <w:r w:rsidRPr="00737A50">
          <w:rPr>
            <w:color w:val="0000FF"/>
            <w:u w:val="single"/>
            <w:lang w:val="en-GB" w:eastAsia="en-GB"/>
          </w:rPr>
          <w:t>https://doi.org/10.1016/j.jvb.2018.06.011</w:t>
        </w:r>
      </w:hyperlink>
      <w:r w:rsidRPr="00737A50">
        <w:rPr>
          <w:lang w:val="en-GB" w:eastAsia="en-GB"/>
        </w:rPr>
        <w:t xml:space="preserve"> </w:t>
      </w:r>
    </w:p>
    <w:p w14:paraId="00D6CB7C" w14:textId="77777777" w:rsidR="00A05CE4" w:rsidRPr="00737A50" w:rsidRDefault="00A05CE4" w:rsidP="00737A50">
      <w:pPr>
        <w:ind w:left="720" w:hanging="720"/>
        <w:rPr>
          <w:lang w:val="en-GB" w:eastAsia="en-GB"/>
        </w:rPr>
      </w:pPr>
      <w:r w:rsidRPr="00737A50">
        <w:rPr>
          <w:lang w:val="en-GB" w:eastAsia="en-GB"/>
        </w:rPr>
        <w:t xml:space="preserve">DeHart-Davis, L. (2009) ‘Green tape: A theory of effective organizational rules’, </w:t>
      </w:r>
      <w:r w:rsidRPr="00737A50">
        <w:rPr>
          <w:i/>
          <w:iCs/>
          <w:lang w:val="en-GB" w:eastAsia="en-GB"/>
        </w:rPr>
        <w:t>Journal of Public Administration Research and Theory</w:t>
      </w:r>
      <w:r w:rsidRPr="00737A50">
        <w:rPr>
          <w:lang w:val="en-GB" w:eastAsia="en-GB"/>
        </w:rPr>
        <w:t xml:space="preserve">, 19(2), pp. 361–384. </w:t>
      </w:r>
      <w:hyperlink r:id="rId17" w:tgtFrame="_new" w:history="1">
        <w:r w:rsidRPr="00737A50">
          <w:rPr>
            <w:color w:val="0000FF"/>
            <w:u w:val="single"/>
            <w:lang w:val="en-GB" w:eastAsia="en-GB"/>
          </w:rPr>
          <w:t>https://doi.org/10.1093/jopart/mun004</w:t>
        </w:r>
      </w:hyperlink>
      <w:r w:rsidRPr="00737A50">
        <w:rPr>
          <w:lang w:val="en-GB" w:eastAsia="en-GB"/>
        </w:rPr>
        <w:t xml:space="preserve"> </w:t>
      </w:r>
    </w:p>
    <w:p w14:paraId="4B4911B6" w14:textId="77777777" w:rsidR="00A05CE4" w:rsidRPr="00737A50" w:rsidRDefault="00A05CE4" w:rsidP="00737A50">
      <w:pPr>
        <w:ind w:left="720" w:hanging="720"/>
        <w:rPr>
          <w:lang w:val="en-GB" w:eastAsia="en-GB"/>
        </w:rPr>
      </w:pPr>
      <w:r w:rsidRPr="00737A50">
        <w:rPr>
          <w:lang w:val="en-GB" w:eastAsia="en-GB"/>
        </w:rPr>
        <w:t xml:space="preserve">DeNisi, A.S. and Murphy, K.R. (2017) ‘Performance appraisal and performance management: 100 years of progress?’, </w:t>
      </w:r>
      <w:r w:rsidRPr="00737A50">
        <w:rPr>
          <w:i/>
          <w:iCs/>
          <w:lang w:val="en-GB" w:eastAsia="en-GB"/>
        </w:rPr>
        <w:t>Journal of Applied Psychology</w:t>
      </w:r>
      <w:r w:rsidRPr="00737A50">
        <w:rPr>
          <w:lang w:val="en-GB" w:eastAsia="en-GB"/>
        </w:rPr>
        <w:t xml:space="preserve">, 102(3), pp. 421–433. </w:t>
      </w:r>
      <w:hyperlink r:id="rId18" w:tgtFrame="_new" w:history="1">
        <w:r w:rsidRPr="00737A50">
          <w:rPr>
            <w:color w:val="0000FF"/>
            <w:u w:val="single"/>
            <w:lang w:val="en-GB" w:eastAsia="en-GB"/>
          </w:rPr>
          <w:t>https://doi.org/10.1037/apl0000085</w:t>
        </w:r>
      </w:hyperlink>
      <w:r w:rsidRPr="00737A50">
        <w:rPr>
          <w:lang w:val="en-GB" w:eastAsia="en-GB"/>
        </w:rPr>
        <w:t xml:space="preserve"> </w:t>
      </w:r>
    </w:p>
    <w:p w14:paraId="4D395FC4" w14:textId="77777777" w:rsidR="00A05CE4" w:rsidRPr="00737A50" w:rsidRDefault="00A05CE4" w:rsidP="00737A50">
      <w:pPr>
        <w:ind w:left="720" w:hanging="720"/>
        <w:rPr>
          <w:lang w:val="en-GB" w:eastAsia="en-GB"/>
        </w:rPr>
      </w:pPr>
      <w:r w:rsidRPr="00737A50">
        <w:rPr>
          <w:lang w:val="en-GB" w:eastAsia="en-GB"/>
        </w:rPr>
        <w:t xml:space="preserve">Dorado, S., Antadze, N., Purdy, J. and </w:t>
      </w:r>
      <w:proofErr w:type="spellStart"/>
      <w:r w:rsidRPr="00737A50">
        <w:rPr>
          <w:lang w:val="en-GB" w:eastAsia="en-GB"/>
        </w:rPr>
        <w:t>Branzei</w:t>
      </w:r>
      <w:proofErr w:type="spellEnd"/>
      <w:r w:rsidRPr="00737A50">
        <w:rPr>
          <w:lang w:val="en-GB" w:eastAsia="en-GB"/>
        </w:rPr>
        <w:t xml:space="preserve">, O. (2022) ‘Standing on the shoulders of giants: Leveraging management research on grand challenges’, </w:t>
      </w:r>
      <w:r w:rsidRPr="00737A50">
        <w:rPr>
          <w:i/>
          <w:iCs/>
          <w:lang w:val="en-GB" w:eastAsia="en-GB"/>
        </w:rPr>
        <w:t>Business &amp; Society</w:t>
      </w:r>
      <w:r w:rsidRPr="00737A50">
        <w:rPr>
          <w:lang w:val="en-GB" w:eastAsia="en-GB"/>
        </w:rPr>
        <w:t xml:space="preserve">, 61(5), pp. 1242–1281. </w:t>
      </w:r>
      <w:hyperlink r:id="rId19" w:history="1">
        <w:r w:rsidR="00127DE6" w:rsidRPr="00B734AB">
          <w:rPr>
            <w:rStyle w:val="Hyperlink"/>
            <w:lang w:val="en-GB" w:eastAsia="en-GB"/>
          </w:rPr>
          <w:t>https://doi.org/10.1177/00076503221087701</w:t>
        </w:r>
      </w:hyperlink>
      <w:r w:rsidR="00127DE6">
        <w:rPr>
          <w:lang w:val="en-GB" w:eastAsia="en-GB"/>
        </w:rPr>
        <w:t xml:space="preserve"> </w:t>
      </w:r>
    </w:p>
    <w:p w14:paraId="2D1BAFAE" w14:textId="77777777" w:rsidR="00A05CE4" w:rsidRPr="00737A50" w:rsidRDefault="00A05CE4" w:rsidP="00737A50">
      <w:pPr>
        <w:ind w:left="720" w:hanging="720"/>
        <w:rPr>
          <w:lang w:val="en-GB" w:eastAsia="en-GB"/>
        </w:rPr>
      </w:pPr>
      <w:r w:rsidRPr="00737A50">
        <w:rPr>
          <w:lang w:val="en-GB" w:eastAsia="en-GB"/>
        </w:rPr>
        <w:t xml:space="preserve">Edmondson, A. (1999) ‘Psychological safety and learning </w:t>
      </w:r>
      <w:proofErr w:type="spellStart"/>
      <w:r w:rsidRPr="00737A50">
        <w:rPr>
          <w:lang w:val="en-GB" w:eastAsia="en-GB"/>
        </w:rPr>
        <w:t>behavior</w:t>
      </w:r>
      <w:proofErr w:type="spellEnd"/>
      <w:r w:rsidRPr="00737A50">
        <w:rPr>
          <w:lang w:val="en-GB" w:eastAsia="en-GB"/>
        </w:rPr>
        <w:t xml:space="preserve"> in work teams’, </w:t>
      </w:r>
      <w:r w:rsidRPr="00737A50">
        <w:rPr>
          <w:i/>
          <w:iCs/>
          <w:lang w:val="en-GB" w:eastAsia="en-GB"/>
        </w:rPr>
        <w:t>Administrative Science Quarterly</w:t>
      </w:r>
      <w:r w:rsidRPr="00737A50">
        <w:rPr>
          <w:lang w:val="en-GB" w:eastAsia="en-GB"/>
        </w:rPr>
        <w:t xml:space="preserve">, 44(2), pp. 350–383. </w:t>
      </w:r>
      <w:hyperlink r:id="rId20" w:tgtFrame="_new" w:history="1">
        <w:r w:rsidRPr="00737A50">
          <w:rPr>
            <w:color w:val="0000FF"/>
            <w:u w:val="single"/>
            <w:lang w:val="en-GB" w:eastAsia="en-GB"/>
          </w:rPr>
          <w:t>https://doi.org/10.2307/2666999</w:t>
        </w:r>
      </w:hyperlink>
      <w:r w:rsidRPr="00737A50">
        <w:rPr>
          <w:lang w:val="en-GB" w:eastAsia="en-GB"/>
        </w:rPr>
        <w:t xml:space="preserve"> </w:t>
      </w:r>
    </w:p>
    <w:p w14:paraId="1A2F7902" w14:textId="77777777" w:rsidR="00A05CE4" w:rsidRPr="00737A50" w:rsidRDefault="00A05CE4" w:rsidP="00737A50">
      <w:pPr>
        <w:ind w:left="720" w:hanging="720"/>
        <w:rPr>
          <w:lang w:val="en-GB" w:eastAsia="en-GB"/>
        </w:rPr>
      </w:pPr>
      <w:r w:rsidRPr="00737A50">
        <w:rPr>
          <w:lang w:val="en-GB" w:eastAsia="en-GB"/>
        </w:rPr>
        <w:t xml:space="preserve">Edmondson, A.C. and Lei, Z. (2014) ‘Psychological safety: The history, renaissance, and future of an interpersonal construct’, </w:t>
      </w:r>
      <w:r w:rsidRPr="00737A50">
        <w:rPr>
          <w:i/>
          <w:iCs/>
          <w:lang w:val="en-GB" w:eastAsia="en-GB"/>
        </w:rPr>
        <w:t xml:space="preserve">Annual Review of Organizational Psychology and Organizational </w:t>
      </w:r>
      <w:proofErr w:type="spellStart"/>
      <w:r w:rsidRPr="00737A50">
        <w:rPr>
          <w:i/>
          <w:iCs/>
          <w:lang w:val="en-GB" w:eastAsia="en-GB"/>
        </w:rPr>
        <w:t>Behavior</w:t>
      </w:r>
      <w:proofErr w:type="spellEnd"/>
      <w:r w:rsidRPr="00737A50">
        <w:rPr>
          <w:lang w:val="en-GB" w:eastAsia="en-GB"/>
        </w:rPr>
        <w:t xml:space="preserve">, 1, pp. 23–43. </w:t>
      </w:r>
      <w:hyperlink r:id="rId21" w:tgtFrame="_new" w:history="1">
        <w:r w:rsidRPr="00737A50">
          <w:rPr>
            <w:color w:val="0000FF"/>
            <w:u w:val="single"/>
            <w:lang w:val="en-GB" w:eastAsia="en-GB"/>
          </w:rPr>
          <w:t>https://doi.org/10.1146/annurev-orgpsych-031413-091305</w:t>
        </w:r>
      </w:hyperlink>
      <w:r w:rsidRPr="00737A50">
        <w:rPr>
          <w:lang w:val="en-GB" w:eastAsia="en-GB"/>
        </w:rPr>
        <w:t xml:space="preserve"> </w:t>
      </w:r>
    </w:p>
    <w:p w14:paraId="2A42108E" w14:textId="77777777" w:rsidR="00A05CE4" w:rsidRPr="00737A50" w:rsidRDefault="00A05CE4" w:rsidP="00737A50">
      <w:pPr>
        <w:ind w:left="720" w:hanging="720"/>
        <w:rPr>
          <w:lang w:val="en-GB" w:eastAsia="en-GB"/>
        </w:rPr>
      </w:pPr>
      <w:r w:rsidRPr="00737A50">
        <w:rPr>
          <w:lang w:val="en-GB" w:eastAsia="en-GB"/>
        </w:rPr>
        <w:t xml:space="preserve">Fayol, H. (1949) </w:t>
      </w:r>
      <w:r w:rsidRPr="00737A50">
        <w:rPr>
          <w:i/>
          <w:iCs/>
          <w:lang w:val="en-GB" w:eastAsia="en-GB"/>
        </w:rPr>
        <w:t>General and Industrial Management</w:t>
      </w:r>
      <w:r w:rsidRPr="00737A50">
        <w:rPr>
          <w:lang w:val="en-GB" w:eastAsia="en-GB"/>
        </w:rPr>
        <w:t xml:space="preserve">. Translated by C. Storrs. London: Pitman. (Original work published 1916.) </w:t>
      </w:r>
    </w:p>
    <w:p w14:paraId="4381CE5C" w14:textId="77777777" w:rsidR="00A05CE4" w:rsidRPr="00737A50" w:rsidRDefault="00A05CE4" w:rsidP="00737A50">
      <w:pPr>
        <w:ind w:left="720" w:hanging="720"/>
        <w:rPr>
          <w:lang w:val="en-GB" w:eastAsia="en-GB"/>
        </w:rPr>
      </w:pPr>
      <w:r w:rsidRPr="00737A50">
        <w:rPr>
          <w:lang w:val="en-GB" w:eastAsia="en-GB"/>
        </w:rPr>
        <w:t xml:space="preserve">Fernandez-Vidal, J., Perotti, F.A., Gonzalez, R. and Gasco, J. (2022) ‘Managing digital transformation: The view from the top’, </w:t>
      </w:r>
      <w:r w:rsidRPr="00737A50">
        <w:rPr>
          <w:i/>
          <w:iCs/>
          <w:lang w:val="en-GB" w:eastAsia="en-GB"/>
        </w:rPr>
        <w:t>Journal of Business Research</w:t>
      </w:r>
      <w:r w:rsidRPr="00737A50">
        <w:rPr>
          <w:lang w:val="en-GB" w:eastAsia="en-GB"/>
        </w:rPr>
        <w:t xml:space="preserve">, 152, pp. 29–41. </w:t>
      </w:r>
      <w:hyperlink r:id="rId22" w:tgtFrame="_new" w:history="1">
        <w:r w:rsidRPr="00737A50">
          <w:rPr>
            <w:color w:val="0000FF"/>
            <w:u w:val="single"/>
            <w:lang w:val="en-GB" w:eastAsia="en-GB"/>
          </w:rPr>
          <w:t>https://doi.org/10.1016/j.jbusres.2022.07.020</w:t>
        </w:r>
      </w:hyperlink>
      <w:r w:rsidRPr="00737A50">
        <w:rPr>
          <w:lang w:val="en-GB" w:eastAsia="en-GB"/>
        </w:rPr>
        <w:t xml:space="preserve"> </w:t>
      </w:r>
    </w:p>
    <w:p w14:paraId="65D670CB" w14:textId="77777777" w:rsidR="00A05CE4" w:rsidRPr="00737A50" w:rsidRDefault="00A05CE4" w:rsidP="00737A50">
      <w:pPr>
        <w:ind w:left="720" w:hanging="720"/>
        <w:rPr>
          <w:lang w:val="en-GB" w:eastAsia="en-GB"/>
        </w:rPr>
      </w:pPr>
      <w:r w:rsidRPr="00737A50">
        <w:rPr>
          <w:lang w:val="en-GB" w:eastAsia="en-GB"/>
        </w:rPr>
        <w:lastRenderedPageBreak/>
        <w:t xml:space="preserve">Ferraro, F., Etzion, D. and Gehman, J. (2015) ‘Tackling grand challenges pragmatically: Robust action revisited’, </w:t>
      </w:r>
      <w:r w:rsidRPr="00737A50">
        <w:rPr>
          <w:i/>
          <w:iCs/>
          <w:lang w:val="en-GB" w:eastAsia="en-GB"/>
        </w:rPr>
        <w:t>Organization Studies</w:t>
      </w:r>
      <w:r w:rsidRPr="00737A50">
        <w:rPr>
          <w:lang w:val="en-GB" w:eastAsia="en-GB"/>
        </w:rPr>
        <w:t xml:space="preserve">, 36(3), pp. 363–390. </w:t>
      </w:r>
      <w:hyperlink r:id="rId23" w:tgtFrame="_new" w:history="1">
        <w:r w:rsidRPr="00737A50">
          <w:rPr>
            <w:color w:val="0000FF"/>
            <w:u w:val="single"/>
            <w:lang w:val="en-GB" w:eastAsia="en-GB"/>
          </w:rPr>
          <w:t>https://doi.org/10.1177/0170840614563742</w:t>
        </w:r>
      </w:hyperlink>
      <w:r w:rsidRPr="00737A50">
        <w:rPr>
          <w:lang w:val="en-GB" w:eastAsia="en-GB"/>
        </w:rPr>
        <w:t xml:space="preserve"> </w:t>
      </w:r>
    </w:p>
    <w:p w14:paraId="6EB1FF9F" w14:textId="77777777" w:rsidR="00A05CE4" w:rsidRPr="00737A50" w:rsidRDefault="00A05CE4" w:rsidP="00737A50">
      <w:pPr>
        <w:ind w:left="720" w:hanging="720"/>
        <w:rPr>
          <w:lang w:val="en-GB" w:eastAsia="en-GB"/>
        </w:rPr>
      </w:pPr>
      <w:r w:rsidRPr="00737A50">
        <w:rPr>
          <w:lang w:val="en-GB" w:eastAsia="en-GB"/>
        </w:rPr>
        <w:t xml:space="preserve">Franco-Santos, M., Lucianetti, L. and Bourne, M. (2012) ‘Contemporary performance measurement systems: A review of their consequences and a framework for research’, </w:t>
      </w:r>
      <w:r w:rsidRPr="00737A50">
        <w:rPr>
          <w:i/>
          <w:iCs/>
          <w:lang w:val="en-GB" w:eastAsia="en-GB"/>
        </w:rPr>
        <w:t>Management Accounting Research</w:t>
      </w:r>
      <w:r w:rsidRPr="00737A50">
        <w:rPr>
          <w:lang w:val="en-GB" w:eastAsia="en-GB"/>
        </w:rPr>
        <w:t xml:space="preserve">, 23(2), pp. 79–119. </w:t>
      </w:r>
      <w:hyperlink r:id="rId24" w:tgtFrame="_new" w:history="1">
        <w:r w:rsidRPr="00737A50">
          <w:rPr>
            <w:color w:val="0000FF"/>
            <w:u w:val="single"/>
            <w:lang w:val="en-GB" w:eastAsia="en-GB"/>
          </w:rPr>
          <w:t>https://doi.org/10.1016/j.mar.2012.04.001</w:t>
        </w:r>
      </w:hyperlink>
      <w:r w:rsidRPr="00737A50">
        <w:rPr>
          <w:lang w:val="en-GB" w:eastAsia="en-GB"/>
        </w:rPr>
        <w:t xml:space="preserve"> </w:t>
      </w:r>
    </w:p>
    <w:p w14:paraId="3DA87BD6" w14:textId="77777777" w:rsidR="00A05CE4" w:rsidRPr="00737A50" w:rsidRDefault="00A05CE4" w:rsidP="00737A50">
      <w:pPr>
        <w:ind w:left="720" w:hanging="720"/>
        <w:rPr>
          <w:lang w:val="en-GB" w:eastAsia="en-GB"/>
        </w:rPr>
      </w:pPr>
      <w:r w:rsidRPr="00737A50">
        <w:rPr>
          <w:lang w:val="en-GB" w:eastAsia="en-GB"/>
        </w:rPr>
        <w:t xml:space="preserve">George, G., Howard-Grenville, J., Joshi, A. and Tihanyi, L. (2016) ‘Understanding and tackling societal grand challenges through management research’, </w:t>
      </w:r>
      <w:r w:rsidRPr="00737A50">
        <w:rPr>
          <w:i/>
          <w:iCs/>
          <w:lang w:val="en-GB" w:eastAsia="en-GB"/>
        </w:rPr>
        <w:t>Academy of Management Journal</w:t>
      </w:r>
      <w:r w:rsidRPr="00737A50">
        <w:rPr>
          <w:lang w:val="en-GB" w:eastAsia="en-GB"/>
        </w:rPr>
        <w:t xml:space="preserve">, 59(6), pp. 1880–1895. </w:t>
      </w:r>
      <w:hyperlink r:id="rId25" w:tgtFrame="_new" w:history="1">
        <w:r w:rsidRPr="00737A50">
          <w:rPr>
            <w:color w:val="0000FF"/>
            <w:u w:val="single"/>
            <w:lang w:val="en-GB" w:eastAsia="en-GB"/>
          </w:rPr>
          <w:t>https://doi.org/10.5465/amj.2016.4007</w:t>
        </w:r>
      </w:hyperlink>
      <w:r w:rsidRPr="00737A50">
        <w:rPr>
          <w:lang w:val="en-GB" w:eastAsia="en-GB"/>
        </w:rPr>
        <w:t xml:space="preserve"> </w:t>
      </w:r>
    </w:p>
    <w:p w14:paraId="03A38B00" w14:textId="77777777" w:rsidR="00A05CE4" w:rsidRPr="00737A50" w:rsidRDefault="00A05CE4" w:rsidP="00737A50">
      <w:pPr>
        <w:ind w:left="720" w:hanging="720"/>
        <w:rPr>
          <w:lang w:val="en-GB" w:eastAsia="en-GB"/>
        </w:rPr>
      </w:pPr>
      <w:r w:rsidRPr="00737A50">
        <w:rPr>
          <w:lang w:val="en-GB" w:eastAsia="en-GB"/>
        </w:rPr>
        <w:t xml:space="preserve">Gigerenzer, G. and </w:t>
      </w:r>
      <w:proofErr w:type="spellStart"/>
      <w:r w:rsidRPr="00737A50">
        <w:rPr>
          <w:lang w:val="en-GB" w:eastAsia="en-GB"/>
        </w:rPr>
        <w:t>Gaissmaier</w:t>
      </w:r>
      <w:proofErr w:type="spellEnd"/>
      <w:r w:rsidRPr="00737A50">
        <w:rPr>
          <w:lang w:val="en-GB" w:eastAsia="en-GB"/>
        </w:rPr>
        <w:t xml:space="preserve">, W. (2011) ‘Heuristic decision making’, </w:t>
      </w:r>
      <w:r w:rsidRPr="00737A50">
        <w:rPr>
          <w:i/>
          <w:iCs/>
          <w:lang w:val="en-GB" w:eastAsia="en-GB"/>
        </w:rPr>
        <w:t>Annual Review of Psychology</w:t>
      </w:r>
      <w:r w:rsidRPr="00737A50">
        <w:rPr>
          <w:lang w:val="en-GB" w:eastAsia="en-GB"/>
        </w:rPr>
        <w:t xml:space="preserve">, 62, pp. 451–482. </w:t>
      </w:r>
      <w:hyperlink r:id="rId26" w:tgtFrame="_new" w:history="1">
        <w:r w:rsidRPr="00737A50">
          <w:rPr>
            <w:color w:val="0000FF"/>
            <w:u w:val="single"/>
            <w:lang w:val="en-GB" w:eastAsia="en-GB"/>
          </w:rPr>
          <w:t>https://doi.org/10.1146/annurev-psych-120709-145346</w:t>
        </w:r>
      </w:hyperlink>
      <w:r w:rsidRPr="00737A50">
        <w:rPr>
          <w:lang w:val="en-GB" w:eastAsia="en-GB"/>
        </w:rPr>
        <w:t xml:space="preserve"> </w:t>
      </w:r>
    </w:p>
    <w:p w14:paraId="341832B4" w14:textId="77777777" w:rsidR="00A05CE4" w:rsidRPr="00737A50" w:rsidRDefault="00A05CE4" w:rsidP="00737A50">
      <w:pPr>
        <w:ind w:left="720" w:hanging="720"/>
        <w:rPr>
          <w:lang w:val="en-GB" w:eastAsia="en-GB"/>
        </w:rPr>
      </w:pPr>
      <w:r w:rsidRPr="00737A50">
        <w:rPr>
          <w:lang w:val="en-GB" w:eastAsia="en-GB"/>
        </w:rPr>
        <w:t xml:space="preserve">Giorgi, S., Lockwood, C. and Glynn, M.A. (2015) ‘The many faces of culture: Making sense of 30 years of research on culture in organization studies’, </w:t>
      </w:r>
      <w:r w:rsidRPr="00737A50">
        <w:rPr>
          <w:i/>
          <w:iCs/>
          <w:lang w:val="en-GB" w:eastAsia="en-GB"/>
        </w:rPr>
        <w:t>Academy of Management Annals</w:t>
      </w:r>
      <w:r w:rsidRPr="00737A50">
        <w:rPr>
          <w:lang w:val="en-GB" w:eastAsia="en-GB"/>
        </w:rPr>
        <w:t xml:space="preserve">, 9(1), pp. 1–54. </w:t>
      </w:r>
      <w:hyperlink r:id="rId27" w:history="1">
        <w:r w:rsidR="00127DE6" w:rsidRPr="00B734AB">
          <w:rPr>
            <w:rStyle w:val="Hyperlink"/>
            <w:lang w:val="en-GB" w:eastAsia="en-GB"/>
          </w:rPr>
          <w:t>https://doi.org/10.1080/19416520.2015.1007645</w:t>
        </w:r>
      </w:hyperlink>
      <w:r w:rsidR="00127DE6">
        <w:rPr>
          <w:lang w:val="en-GB" w:eastAsia="en-GB"/>
        </w:rPr>
        <w:t xml:space="preserve"> </w:t>
      </w:r>
      <w:r w:rsidRPr="00737A50">
        <w:rPr>
          <w:lang w:val="en-GB" w:eastAsia="en-GB"/>
        </w:rPr>
        <w:t xml:space="preserve"> </w:t>
      </w:r>
    </w:p>
    <w:p w14:paraId="1F5DE39B" w14:textId="77777777" w:rsidR="00A05CE4" w:rsidRPr="00737A50" w:rsidRDefault="00A05CE4" w:rsidP="00737A50">
      <w:pPr>
        <w:ind w:left="720" w:hanging="720"/>
        <w:rPr>
          <w:lang w:val="en-GB" w:eastAsia="en-GB"/>
        </w:rPr>
      </w:pPr>
      <w:r w:rsidRPr="00737A50">
        <w:rPr>
          <w:lang w:val="en-GB" w:eastAsia="en-GB"/>
        </w:rPr>
        <w:t xml:space="preserve">Hall, D.T. (2004) ‘The protean career: A quarter-century journey’, </w:t>
      </w:r>
      <w:r w:rsidRPr="00737A50">
        <w:rPr>
          <w:i/>
          <w:iCs/>
          <w:lang w:val="en-GB" w:eastAsia="en-GB"/>
        </w:rPr>
        <w:t xml:space="preserve">Journal of Vocational </w:t>
      </w:r>
      <w:proofErr w:type="spellStart"/>
      <w:r w:rsidRPr="00737A50">
        <w:rPr>
          <w:i/>
          <w:iCs/>
          <w:lang w:val="en-GB" w:eastAsia="en-GB"/>
        </w:rPr>
        <w:t>Behavior</w:t>
      </w:r>
      <w:proofErr w:type="spellEnd"/>
      <w:r w:rsidRPr="00737A50">
        <w:rPr>
          <w:lang w:val="en-GB" w:eastAsia="en-GB"/>
        </w:rPr>
        <w:t xml:space="preserve">, 65(1), pp. 1–13. </w:t>
      </w:r>
      <w:hyperlink r:id="rId28" w:tgtFrame="_new" w:history="1">
        <w:r w:rsidRPr="00737A50">
          <w:rPr>
            <w:color w:val="0000FF"/>
            <w:u w:val="single"/>
            <w:lang w:val="en-GB" w:eastAsia="en-GB"/>
          </w:rPr>
          <w:t>https://doi.org/10.1016/j.jvb.2003.10.006</w:t>
        </w:r>
      </w:hyperlink>
      <w:r w:rsidRPr="00737A50">
        <w:rPr>
          <w:lang w:val="en-GB" w:eastAsia="en-GB"/>
        </w:rPr>
        <w:t xml:space="preserve"> </w:t>
      </w:r>
    </w:p>
    <w:p w14:paraId="6FF17E55" w14:textId="77777777" w:rsidR="00A05CE4" w:rsidRPr="00737A50" w:rsidRDefault="00A05CE4" w:rsidP="00737A50">
      <w:pPr>
        <w:ind w:left="720" w:hanging="720"/>
        <w:rPr>
          <w:lang w:val="en-GB" w:eastAsia="en-GB"/>
        </w:rPr>
      </w:pPr>
      <w:r w:rsidRPr="00737A50">
        <w:rPr>
          <w:lang w:val="en-GB" w:eastAsia="en-GB"/>
        </w:rPr>
        <w:t xml:space="preserve">Hassard, J.S. (2012) ‘Rethinking the Hawthorne studies: The Western Electric research in its social, political and historical context’, </w:t>
      </w:r>
      <w:r w:rsidRPr="00737A50">
        <w:rPr>
          <w:i/>
          <w:iCs/>
          <w:lang w:val="en-GB" w:eastAsia="en-GB"/>
        </w:rPr>
        <w:t>Human Relations</w:t>
      </w:r>
      <w:r w:rsidRPr="00737A50">
        <w:rPr>
          <w:lang w:val="en-GB" w:eastAsia="en-GB"/>
        </w:rPr>
        <w:t xml:space="preserve">, 65(11), pp. 1431–1461. </w:t>
      </w:r>
      <w:hyperlink r:id="rId29" w:tgtFrame="_new" w:history="1">
        <w:r w:rsidRPr="00737A50">
          <w:rPr>
            <w:color w:val="0000FF"/>
            <w:u w:val="single"/>
            <w:lang w:val="en-GB" w:eastAsia="en-GB"/>
          </w:rPr>
          <w:t>https://doi.org/10.1177/0018726712452168</w:t>
        </w:r>
      </w:hyperlink>
      <w:r w:rsidRPr="00737A50">
        <w:rPr>
          <w:lang w:val="en-GB" w:eastAsia="en-GB"/>
        </w:rPr>
        <w:t xml:space="preserve"> </w:t>
      </w:r>
    </w:p>
    <w:p w14:paraId="1E887898" w14:textId="77777777" w:rsidR="00A05CE4" w:rsidRPr="00737A50" w:rsidRDefault="00A05CE4" w:rsidP="00737A50">
      <w:pPr>
        <w:ind w:left="720" w:hanging="720"/>
        <w:rPr>
          <w:lang w:val="en-GB" w:eastAsia="en-GB"/>
        </w:rPr>
      </w:pPr>
      <w:r w:rsidRPr="00737A50">
        <w:rPr>
          <w:lang w:val="en-GB" w:eastAsia="en-GB"/>
        </w:rPr>
        <w:t xml:space="preserve">Henderikx, M. and Stoffers, J. (2025) ‘Contrasting insights: Digital transformation through the lens of higher versus middle management’, </w:t>
      </w:r>
      <w:r w:rsidRPr="00737A50">
        <w:rPr>
          <w:i/>
          <w:iCs/>
          <w:lang w:val="en-GB" w:eastAsia="en-GB"/>
        </w:rPr>
        <w:t>International Journal of Public Leadership</w:t>
      </w:r>
      <w:r w:rsidRPr="00737A50">
        <w:rPr>
          <w:lang w:val="en-GB" w:eastAsia="en-GB"/>
        </w:rPr>
        <w:t xml:space="preserve">, 21(2), pp. 123–139. </w:t>
      </w:r>
      <w:hyperlink r:id="rId30" w:tgtFrame="_new" w:history="1">
        <w:r w:rsidRPr="00737A50">
          <w:rPr>
            <w:color w:val="0000FF"/>
            <w:u w:val="single"/>
            <w:lang w:val="en-GB" w:eastAsia="en-GB"/>
          </w:rPr>
          <w:t>https://doi.org/10.1108/IJPL-08-2024-0092</w:t>
        </w:r>
      </w:hyperlink>
      <w:r w:rsidRPr="00737A50">
        <w:rPr>
          <w:lang w:val="en-GB" w:eastAsia="en-GB"/>
        </w:rPr>
        <w:t xml:space="preserve"> </w:t>
      </w:r>
    </w:p>
    <w:p w14:paraId="7487207A" w14:textId="77777777" w:rsidR="00A05CE4" w:rsidRPr="00737A50" w:rsidRDefault="00A05CE4" w:rsidP="00737A50">
      <w:pPr>
        <w:ind w:left="720" w:hanging="720"/>
        <w:rPr>
          <w:lang w:val="en-GB" w:eastAsia="en-GB"/>
        </w:rPr>
      </w:pPr>
      <w:r w:rsidRPr="00737A50">
        <w:rPr>
          <w:lang w:val="en-GB" w:eastAsia="en-GB"/>
        </w:rPr>
        <w:t xml:space="preserve">Joseph, D.L. and Newman, D.A. (2010) ‘Emotional intelligence: An integrative meta-analysis and cascading model’, </w:t>
      </w:r>
      <w:r w:rsidRPr="00737A50">
        <w:rPr>
          <w:i/>
          <w:iCs/>
          <w:lang w:val="en-GB" w:eastAsia="en-GB"/>
        </w:rPr>
        <w:t>Journal of Applied Psychology</w:t>
      </w:r>
      <w:r w:rsidRPr="00737A50">
        <w:rPr>
          <w:lang w:val="en-GB" w:eastAsia="en-GB"/>
        </w:rPr>
        <w:t xml:space="preserve">, 95(1), pp. 54–78. </w:t>
      </w:r>
      <w:hyperlink r:id="rId31" w:tgtFrame="_new" w:history="1">
        <w:r w:rsidRPr="00737A50">
          <w:rPr>
            <w:color w:val="0000FF"/>
            <w:u w:val="single"/>
            <w:lang w:val="en-GB" w:eastAsia="en-GB"/>
          </w:rPr>
          <w:t>https://doi.org/10.1037/a0017286</w:t>
        </w:r>
      </w:hyperlink>
      <w:r w:rsidRPr="00737A50">
        <w:rPr>
          <w:lang w:val="en-GB" w:eastAsia="en-GB"/>
        </w:rPr>
        <w:t xml:space="preserve"> </w:t>
      </w:r>
    </w:p>
    <w:p w14:paraId="7EF5F089" w14:textId="77777777" w:rsidR="00A05CE4" w:rsidRPr="00737A50" w:rsidRDefault="00A05CE4" w:rsidP="00737A50">
      <w:pPr>
        <w:ind w:left="720" w:hanging="720"/>
        <w:rPr>
          <w:lang w:val="en-GB" w:eastAsia="en-GB"/>
        </w:rPr>
      </w:pPr>
      <w:r w:rsidRPr="00737A50">
        <w:rPr>
          <w:lang w:val="en-GB" w:eastAsia="en-GB"/>
        </w:rPr>
        <w:t xml:space="preserve">Keegan, A. and </w:t>
      </w:r>
      <w:proofErr w:type="spellStart"/>
      <w:r w:rsidRPr="00737A50">
        <w:rPr>
          <w:lang w:val="en-GB" w:eastAsia="en-GB"/>
        </w:rPr>
        <w:t>Meijerink</w:t>
      </w:r>
      <w:proofErr w:type="spellEnd"/>
      <w:r w:rsidRPr="00737A50">
        <w:rPr>
          <w:lang w:val="en-GB" w:eastAsia="en-GB"/>
        </w:rPr>
        <w:t xml:space="preserve">, J. (2025) ‘Algorithmic management in organizations? From edge case to </w:t>
      </w:r>
      <w:proofErr w:type="spellStart"/>
      <w:r w:rsidRPr="00737A50">
        <w:rPr>
          <w:lang w:val="en-GB" w:eastAsia="en-GB"/>
        </w:rPr>
        <w:t>center</w:t>
      </w:r>
      <w:proofErr w:type="spellEnd"/>
      <w:r w:rsidRPr="00737A50">
        <w:rPr>
          <w:lang w:val="en-GB" w:eastAsia="en-GB"/>
        </w:rPr>
        <w:t xml:space="preserve"> stage’, </w:t>
      </w:r>
      <w:r w:rsidRPr="00737A50">
        <w:rPr>
          <w:i/>
          <w:iCs/>
          <w:lang w:val="en-GB" w:eastAsia="en-GB"/>
        </w:rPr>
        <w:t xml:space="preserve">Annual Review of Organizational Psychology and Organizational </w:t>
      </w:r>
      <w:proofErr w:type="spellStart"/>
      <w:r w:rsidRPr="00737A50">
        <w:rPr>
          <w:i/>
          <w:iCs/>
          <w:lang w:val="en-GB" w:eastAsia="en-GB"/>
        </w:rPr>
        <w:t>Behavior</w:t>
      </w:r>
      <w:proofErr w:type="spellEnd"/>
      <w:r w:rsidRPr="00737A50">
        <w:rPr>
          <w:lang w:val="en-GB" w:eastAsia="en-GB"/>
        </w:rPr>
        <w:t xml:space="preserve">, 12, pp. 395–422. </w:t>
      </w:r>
      <w:hyperlink r:id="rId32" w:tgtFrame="_new" w:history="1">
        <w:r w:rsidRPr="00737A50">
          <w:rPr>
            <w:color w:val="0000FF"/>
            <w:u w:val="single"/>
            <w:lang w:val="en-GB" w:eastAsia="en-GB"/>
          </w:rPr>
          <w:t>https://doi.org/10.1146/annurev-orgpsych-110622-070928</w:t>
        </w:r>
      </w:hyperlink>
      <w:r w:rsidRPr="00737A50">
        <w:rPr>
          <w:lang w:val="en-GB" w:eastAsia="en-GB"/>
        </w:rPr>
        <w:t xml:space="preserve"> </w:t>
      </w:r>
    </w:p>
    <w:p w14:paraId="3C19C0AA" w14:textId="77777777" w:rsidR="00A05CE4" w:rsidRPr="00737A50" w:rsidRDefault="00A05CE4" w:rsidP="00737A50">
      <w:pPr>
        <w:ind w:left="720" w:hanging="720"/>
        <w:rPr>
          <w:lang w:val="en-GB" w:eastAsia="en-GB"/>
        </w:rPr>
      </w:pPr>
      <w:r w:rsidRPr="00737A50">
        <w:rPr>
          <w:lang w:val="en-GB" w:eastAsia="en-GB"/>
        </w:rPr>
        <w:lastRenderedPageBreak/>
        <w:t xml:space="preserve">Kellogg, K.C., Valentine, M.A. and Christin, A. (2020) ‘Algorithms at work: The new contested terrain of control’, </w:t>
      </w:r>
      <w:r w:rsidRPr="00737A50">
        <w:rPr>
          <w:i/>
          <w:iCs/>
          <w:lang w:val="en-GB" w:eastAsia="en-GB"/>
        </w:rPr>
        <w:t>Academy of Management Annals</w:t>
      </w:r>
      <w:r w:rsidRPr="00737A50">
        <w:rPr>
          <w:lang w:val="en-GB" w:eastAsia="en-GB"/>
        </w:rPr>
        <w:t xml:space="preserve">, 14(1), pp. 366–410. </w:t>
      </w:r>
      <w:hyperlink r:id="rId33" w:tgtFrame="_new" w:history="1">
        <w:r w:rsidRPr="00737A50">
          <w:rPr>
            <w:color w:val="0000FF"/>
            <w:u w:val="single"/>
            <w:lang w:val="en-GB" w:eastAsia="en-GB"/>
          </w:rPr>
          <w:t>https://doi.org/10.5465/annals.2018.0174</w:t>
        </w:r>
      </w:hyperlink>
      <w:r w:rsidRPr="00737A50">
        <w:rPr>
          <w:lang w:val="en-GB" w:eastAsia="en-GB"/>
        </w:rPr>
        <w:t xml:space="preserve"> </w:t>
      </w:r>
    </w:p>
    <w:p w14:paraId="43010E34" w14:textId="77777777" w:rsidR="00A05CE4" w:rsidRPr="00737A50" w:rsidRDefault="00A05CE4" w:rsidP="00737A50">
      <w:pPr>
        <w:ind w:left="720" w:hanging="720"/>
        <w:rPr>
          <w:lang w:val="en-GB" w:eastAsia="en-GB"/>
        </w:rPr>
      </w:pPr>
      <w:proofErr w:type="spellStart"/>
      <w:r w:rsidRPr="00737A50">
        <w:rPr>
          <w:lang w:val="en-GB" w:eastAsia="en-GB"/>
        </w:rPr>
        <w:t>Kherrazi</w:t>
      </w:r>
      <w:proofErr w:type="spellEnd"/>
      <w:r w:rsidRPr="00737A50">
        <w:rPr>
          <w:lang w:val="en-GB" w:eastAsia="en-GB"/>
        </w:rPr>
        <w:t xml:space="preserve">, S. and </w:t>
      </w:r>
      <w:proofErr w:type="spellStart"/>
      <w:r w:rsidRPr="00737A50">
        <w:rPr>
          <w:lang w:val="en-GB" w:eastAsia="en-GB"/>
        </w:rPr>
        <w:t>Roquilly</w:t>
      </w:r>
      <w:proofErr w:type="spellEnd"/>
      <w:r w:rsidRPr="00737A50">
        <w:rPr>
          <w:lang w:val="en-GB" w:eastAsia="en-GB"/>
        </w:rPr>
        <w:t xml:space="preserve">, C. (2025) ‘Managing digital transformation in contemporary contexts: Are classical change management frameworks still relevant?’, </w:t>
      </w:r>
      <w:r w:rsidRPr="00737A50">
        <w:rPr>
          <w:i/>
          <w:iCs/>
          <w:lang w:val="en-GB" w:eastAsia="en-GB"/>
        </w:rPr>
        <w:t>Journal of Change Management</w:t>
      </w:r>
      <w:r w:rsidRPr="00737A50">
        <w:rPr>
          <w:lang w:val="en-GB" w:eastAsia="en-GB"/>
        </w:rPr>
        <w:t xml:space="preserve">, 25(2), pp. 85–115. </w:t>
      </w:r>
      <w:hyperlink r:id="rId34" w:history="1">
        <w:r w:rsidR="00127DE6" w:rsidRPr="00B734AB">
          <w:rPr>
            <w:rStyle w:val="Hyperlink"/>
            <w:lang w:val="en-GB" w:eastAsia="en-GB"/>
          </w:rPr>
          <w:t>https://doi.org/10.1080/14697017.2025.2494508</w:t>
        </w:r>
      </w:hyperlink>
      <w:r w:rsidR="00127DE6">
        <w:rPr>
          <w:lang w:val="en-GB" w:eastAsia="en-GB"/>
        </w:rPr>
        <w:t xml:space="preserve"> </w:t>
      </w:r>
    </w:p>
    <w:p w14:paraId="1A8AAF91" w14:textId="77777777" w:rsidR="00A05CE4" w:rsidRPr="00737A50" w:rsidRDefault="00A05CE4" w:rsidP="00737A50">
      <w:pPr>
        <w:ind w:left="720" w:hanging="720"/>
        <w:rPr>
          <w:lang w:val="en-GB" w:eastAsia="en-GB"/>
        </w:rPr>
      </w:pPr>
      <w:r w:rsidRPr="00737A50">
        <w:rPr>
          <w:lang w:val="en-GB" w:eastAsia="en-GB"/>
        </w:rPr>
        <w:t xml:space="preserve">Korica, M., Nicolini, D. and Johnson, B. (2017) ‘In search of managerial work: Past, present and future of an analytical category’, </w:t>
      </w:r>
      <w:r w:rsidRPr="00737A50">
        <w:rPr>
          <w:i/>
          <w:iCs/>
          <w:lang w:val="en-GB" w:eastAsia="en-GB"/>
        </w:rPr>
        <w:t>International Journal of Management Reviews</w:t>
      </w:r>
      <w:r w:rsidRPr="00737A50">
        <w:rPr>
          <w:lang w:val="en-GB" w:eastAsia="en-GB"/>
        </w:rPr>
        <w:t xml:space="preserve">, 19(2), pp. 151–174. </w:t>
      </w:r>
      <w:hyperlink r:id="rId35" w:history="1">
        <w:r w:rsidR="00127DE6" w:rsidRPr="00B734AB">
          <w:rPr>
            <w:rStyle w:val="Hyperlink"/>
            <w:lang w:val="en-GB" w:eastAsia="en-GB"/>
          </w:rPr>
          <w:t>https://doi.org/10.1111/ijmr.12090</w:t>
        </w:r>
      </w:hyperlink>
      <w:r w:rsidR="00127DE6">
        <w:rPr>
          <w:lang w:val="en-GB" w:eastAsia="en-GB"/>
        </w:rPr>
        <w:t xml:space="preserve"> </w:t>
      </w:r>
    </w:p>
    <w:p w14:paraId="557E1CE0" w14:textId="77777777" w:rsidR="00A05CE4" w:rsidRPr="00737A50" w:rsidRDefault="00A05CE4" w:rsidP="00737A50">
      <w:pPr>
        <w:ind w:left="720" w:hanging="720"/>
        <w:rPr>
          <w:lang w:val="en-GB" w:eastAsia="en-GB"/>
        </w:rPr>
      </w:pPr>
      <w:r w:rsidRPr="00737A50">
        <w:rPr>
          <w:lang w:val="en-GB" w:eastAsia="en-GB"/>
        </w:rPr>
        <w:t xml:space="preserve">Lawrence, P.R. and Lorsch, J.W. (1967) </w:t>
      </w:r>
      <w:r w:rsidRPr="00737A50">
        <w:rPr>
          <w:i/>
          <w:iCs/>
          <w:lang w:val="en-GB" w:eastAsia="en-GB"/>
        </w:rPr>
        <w:t>Organization and Environment: Managing Differentiation and Integration</w:t>
      </w:r>
      <w:r w:rsidRPr="00737A50">
        <w:rPr>
          <w:lang w:val="en-GB" w:eastAsia="en-GB"/>
        </w:rPr>
        <w:t xml:space="preserve">. Boston, MA: Harvard University Press. </w:t>
      </w:r>
    </w:p>
    <w:p w14:paraId="622696FD" w14:textId="77777777" w:rsidR="00A05CE4" w:rsidRPr="00737A50" w:rsidRDefault="00A05CE4" w:rsidP="00737A50">
      <w:pPr>
        <w:ind w:left="720" w:hanging="720"/>
        <w:rPr>
          <w:lang w:val="en-GB" w:eastAsia="en-GB"/>
        </w:rPr>
      </w:pPr>
      <w:r w:rsidRPr="00737A50">
        <w:rPr>
          <w:lang w:val="en-GB" w:eastAsia="en-GB"/>
        </w:rPr>
        <w:t xml:space="preserve">Lee, M.Y. and Edmondson, A.C. (2017) ‘Self-managing organizations: Exploring the limits of less-hierarchical organizing’, </w:t>
      </w:r>
      <w:r w:rsidRPr="00737A50">
        <w:rPr>
          <w:i/>
          <w:iCs/>
          <w:lang w:val="en-GB" w:eastAsia="en-GB"/>
        </w:rPr>
        <w:t xml:space="preserve">Research in Organizational </w:t>
      </w:r>
      <w:proofErr w:type="spellStart"/>
      <w:r w:rsidRPr="00737A50">
        <w:rPr>
          <w:i/>
          <w:iCs/>
          <w:lang w:val="en-GB" w:eastAsia="en-GB"/>
        </w:rPr>
        <w:t>Behavior</w:t>
      </w:r>
      <w:proofErr w:type="spellEnd"/>
      <w:r w:rsidRPr="00737A50">
        <w:rPr>
          <w:lang w:val="en-GB" w:eastAsia="en-GB"/>
        </w:rPr>
        <w:t xml:space="preserve">, 37, pp. 35–58. </w:t>
      </w:r>
      <w:hyperlink r:id="rId36" w:history="1">
        <w:r w:rsidR="00127DE6" w:rsidRPr="00B734AB">
          <w:rPr>
            <w:rStyle w:val="Hyperlink"/>
            <w:lang w:val="en-GB" w:eastAsia="en-GB"/>
          </w:rPr>
          <w:t>https://doi.org/10.1016/j.riob.2017.10.002</w:t>
        </w:r>
      </w:hyperlink>
      <w:r w:rsidR="00127DE6">
        <w:rPr>
          <w:lang w:val="en-GB" w:eastAsia="en-GB"/>
        </w:rPr>
        <w:t xml:space="preserve"> </w:t>
      </w:r>
    </w:p>
    <w:p w14:paraId="7D7B4B09" w14:textId="77777777" w:rsidR="00A05CE4" w:rsidRPr="00737A50" w:rsidRDefault="00A05CE4" w:rsidP="00737A50">
      <w:pPr>
        <w:ind w:left="720" w:hanging="720"/>
        <w:rPr>
          <w:lang w:val="en-GB" w:eastAsia="en-GB"/>
        </w:rPr>
      </w:pPr>
      <w:r w:rsidRPr="00737A50">
        <w:rPr>
          <w:lang w:val="en-GB" w:eastAsia="en-GB"/>
        </w:rPr>
        <w:t xml:space="preserve">Leicht-Deobald, U., Busch, T., Schank, C., Weibel, A., </w:t>
      </w:r>
      <w:proofErr w:type="spellStart"/>
      <w:r w:rsidRPr="00737A50">
        <w:rPr>
          <w:lang w:val="en-GB" w:eastAsia="en-GB"/>
        </w:rPr>
        <w:t>Schafheitle</w:t>
      </w:r>
      <w:proofErr w:type="spellEnd"/>
      <w:r w:rsidRPr="00737A50">
        <w:rPr>
          <w:lang w:val="en-GB" w:eastAsia="en-GB"/>
        </w:rPr>
        <w:t xml:space="preserve">, S., Wildhaber, I. and Kasper, G. (2019) ‘The challenges of algorithm-based HR decision-making for personal integrity’, </w:t>
      </w:r>
      <w:r w:rsidRPr="00737A50">
        <w:rPr>
          <w:i/>
          <w:iCs/>
          <w:lang w:val="en-GB" w:eastAsia="en-GB"/>
        </w:rPr>
        <w:t>Journal of Business Ethics</w:t>
      </w:r>
      <w:r w:rsidRPr="00737A50">
        <w:rPr>
          <w:lang w:val="en-GB" w:eastAsia="en-GB"/>
        </w:rPr>
        <w:t xml:space="preserve">, 160, pp. 377–392. </w:t>
      </w:r>
      <w:hyperlink r:id="rId37" w:tgtFrame="_new" w:history="1">
        <w:r w:rsidRPr="00737A50">
          <w:rPr>
            <w:color w:val="0000FF"/>
            <w:u w:val="single"/>
            <w:lang w:val="en-GB" w:eastAsia="en-GB"/>
          </w:rPr>
          <w:t>https://doi.org/10.1007/s10551-019-04204-w</w:t>
        </w:r>
      </w:hyperlink>
      <w:r w:rsidRPr="00737A50">
        <w:rPr>
          <w:lang w:val="en-GB" w:eastAsia="en-GB"/>
        </w:rPr>
        <w:t xml:space="preserve"> </w:t>
      </w:r>
    </w:p>
    <w:p w14:paraId="7DFAA462" w14:textId="77777777" w:rsidR="00A05CE4" w:rsidRPr="00737A50" w:rsidRDefault="00A05CE4" w:rsidP="00737A50">
      <w:pPr>
        <w:ind w:left="720" w:hanging="720"/>
        <w:rPr>
          <w:lang w:val="en-GB" w:eastAsia="en-GB"/>
        </w:rPr>
      </w:pPr>
      <w:r w:rsidRPr="00737A50">
        <w:rPr>
          <w:lang w:val="en-GB" w:eastAsia="en-GB"/>
        </w:rPr>
        <w:t xml:space="preserve">Leonardi, P.M., Parker, S.H. and Shen, R. (2024) ‘How remote work changes the world of work’, </w:t>
      </w:r>
      <w:r w:rsidRPr="00737A50">
        <w:rPr>
          <w:i/>
          <w:iCs/>
          <w:lang w:val="en-GB" w:eastAsia="en-GB"/>
        </w:rPr>
        <w:t xml:space="preserve">Annual Review of Organizational Psychology and Organizational </w:t>
      </w:r>
      <w:proofErr w:type="spellStart"/>
      <w:r w:rsidRPr="00737A50">
        <w:rPr>
          <w:i/>
          <w:iCs/>
          <w:lang w:val="en-GB" w:eastAsia="en-GB"/>
        </w:rPr>
        <w:t>Behavior</w:t>
      </w:r>
      <w:proofErr w:type="spellEnd"/>
      <w:r w:rsidRPr="00737A50">
        <w:rPr>
          <w:lang w:val="en-GB" w:eastAsia="en-GB"/>
        </w:rPr>
        <w:t xml:space="preserve">, 11, pp. 193–219. </w:t>
      </w:r>
      <w:hyperlink r:id="rId38" w:tgtFrame="_new" w:history="1">
        <w:r w:rsidRPr="00737A50">
          <w:rPr>
            <w:color w:val="0000FF"/>
            <w:u w:val="single"/>
            <w:lang w:val="en-GB" w:eastAsia="en-GB"/>
          </w:rPr>
          <w:t>https://doi.org/10.1146/annurev-orgpsych-091922-015852</w:t>
        </w:r>
      </w:hyperlink>
      <w:r w:rsidRPr="00737A50">
        <w:rPr>
          <w:lang w:val="en-GB" w:eastAsia="en-GB"/>
        </w:rPr>
        <w:t xml:space="preserve"> </w:t>
      </w:r>
    </w:p>
    <w:p w14:paraId="13813738" w14:textId="77777777" w:rsidR="00A05CE4" w:rsidRPr="00737A50" w:rsidRDefault="00A05CE4" w:rsidP="00737A50">
      <w:pPr>
        <w:ind w:left="720" w:hanging="720"/>
        <w:rPr>
          <w:lang w:val="en-GB" w:eastAsia="en-GB"/>
        </w:rPr>
      </w:pPr>
      <w:r w:rsidRPr="00737A50">
        <w:rPr>
          <w:lang w:val="en-GB" w:eastAsia="en-GB"/>
        </w:rPr>
        <w:t xml:space="preserve">Mayer, J.D., Roberts, R.D. and </w:t>
      </w:r>
      <w:proofErr w:type="spellStart"/>
      <w:r w:rsidRPr="00737A50">
        <w:rPr>
          <w:lang w:val="en-GB" w:eastAsia="en-GB"/>
        </w:rPr>
        <w:t>Barsade</w:t>
      </w:r>
      <w:proofErr w:type="spellEnd"/>
      <w:r w:rsidRPr="00737A50">
        <w:rPr>
          <w:lang w:val="en-GB" w:eastAsia="en-GB"/>
        </w:rPr>
        <w:t xml:space="preserve">, S.G. (2008) ‘Human abilities: Emotional intelligence’, </w:t>
      </w:r>
      <w:r w:rsidRPr="00737A50">
        <w:rPr>
          <w:i/>
          <w:iCs/>
          <w:lang w:val="en-GB" w:eastAsia="en-GB"/>
        </w:rPr>
        <w:t>Annual Review of Psychology</w:t>
      </w:r>
      <w:r w:rsidRPr="00737A50">
        <w:rPr>
          <w:lang w:val="en-GB" w:eastAsia="en-GB"/>
        </w:rPr>
        <w:t xml:space="preserve">, 59, pp. 507–536. </w:t>
      </w:r>
      <w:hyperlink r:id="rId39" w:tgtFrame="_new" w:history="1">
        <w:r w:rsidRPr="00737A50">
          <w:rPr>
            <w:color w:val="0000FF"/>
            <w:u w:val="single"/>
            <w:lang w:val="en-GB" w:eastAsia="en-GB"/>
          </w:rPr>
          <w:t>https://doi.org/10.1146/annurev.psych.59.103006.093646</w:t>
        </w:r>
      </w:hyperlink>
      <w:r w:rsidRPr="00737A50">
        <w:rPr>
          <w:lang w:val="en-GB" w:eastAsia="en-GB"/>
        </w:rPr>
        <w:t xml:space="preserve"> </w:t>
      </w:r>
    </w:p>
    <w:p w14:paraId="5F301D4F" w14:textId="77777777" w:rsidR="00A05CE4" w:rsidRPr="00737A50" w:rsidRDefault="00A05CE4" w:rsidP="00737A50">
      <w:pPr>
        <w:ind w:left="720" w:hanging="720"/>
        <w:rPr>
          <w:lang w:val="en-GB" w:eastAsia="en-GB"/>
        </w:rPr>
      </w:pPr>
      <w:r w:rsidRPr="00737A50">
        <w:rPr>
          <w:lang w:val="en-GB" w:eastAsia="en-GB"/>
        </w:rPr>
        <w:t xml:space="preserve">Mayo, E. (1933) </w:t>
      </w:r>
      <w:r w:rsidRPr="00737A50">
        <w:rPr>
          <w:i/>
          <w:iCs/>
          <w:lang w:val="en-GB" w:eastAsia="en-GB"/>
        </w:rPr>
        <w:t>The Human Problems of an Industrial Civilization</w:t>
      </w:r>
      <w:r w:rsidRPr="00737A50">
        <w:rPr>
          <w:lang w:val="en-GB" w:eastAsia="en-GB"/>
        </w:rPr>
        <w:t xml:space="preserve">. New York: Macmillan. </w:t>
      </w:r>
    </w:p>
    <w:p w14:paraId="53E141DB" w14:textId="77777777" w:rsidR="00A05CE4" w:rsidRPr="00737A50" w:rsidRDefault="00A05CE4" w:rsidP="00737A50">
      <w:pPr>
        <w:ind w:left="720" w:hanging="720"/>
        <w:rPr>
          <w:lang w:val="en-GB" w:eastAsia="en-GB"/>
        </w:rPr>
      </w:pPr>
      <w:r w:rsidRPr="00737A50">
        <w:rPr>
          <w:lang w:val="en-GB" w:eastAsia="en-GB"/>
        </w:rPr>
        <w:t xml:space="preserve">Mintzberg, H. (2009) </w:t>
      </w:r>
      <w:r w:rsidRPr="00737A50">
        <w:rPr>
          <w:i/>
          <w:iCs/>
          <w:lang w:val="en-GB" w:eastAsia="en-GB"/>
        </w:rPr>
        <w:t>Managing</w:t>
      </w:r>
      <w:r w:rsidRPr="00737A50">
        <w:rPr>
          <w:lang w:val="en-GB" w:eastAsia="en-GB"/>
        </w:rPr>
        <w:t xml:space="preserve">. San Francisco, CA: Berrett-Koehler. </w:t>
      </w:r>
    </w:p>
    <w:p w14:paraId="03A84674" w14:textId="77777777" w:rsidR="00A05CE4" w:rsidRPr="00737A50" w:rsidRDefault="00A05CE4" w:rsidP="00737A50">
      <w:pPr>
        <w:ind w:left="720" w:hanging="720"/>
        <w:rPr>
          <w:lang w:val="en-GB" w:eastAsia="en-GB"/>
        </w:rPr>
      </w:pPr>
      <w:r w:rsidRPr="00737A50">
        <w:rPr>
          <w:lang w:val="en-GB" w:eastAsia="en-GB"/>
        </w:rPr>
        <w:t xml:space="preserve">Morgan, G. (2006) </w:t>
      </w:r>
      <w:r w:rsidRPr="00737A50">
        <w:rPr>
          <w:i/>
          <w:iCs/>
          <w:lang w:val="en-GB" w:eastAsia="en-GB"/>
        </w:rPr>
        <w:t>Images of Organization</w:t>
      </w:r>
      <w:r w:rsidRPr="00737A50">
        <w:rPr>
          <w:lang w:val="en-GB" w:eastAsia="en-GB"/>
        </w:rPr>
        <w:t xml:space="preserve">. Updated </w:t>
      </w:r>
      <w:proofErr w:type="spellStart"/>
      <w:r w:rsidRPr="00737A50">
        <w:rPr>
          <w:lang w:val="en-GB" w:eastAsia="en-GB"/>
        </w:rPr>
        <w:t>edn</w:t>
      </w:r>
      <w:proofErr w:type="spellEnd"/>
      <w:r w:rsidRPr="00737A50">
        <w:rPr>
          <w:lang w:val="en-GB" w:eastAsia="en-GB"/>
        </w:rPr>
        <w:t xml:space="preserve">. Thousand Oaks, CA: Sage. </w:t>
      </w:r>
    </w:p>
    <w:p w14:paraId="69A38616" w14:textId="77777777" w:rsidR="00A05CE4" w:rsidRPr="00737A50" w:rsidRDefault="00A05CE4" w:rsidP="00737A50">
      <w:pPr>
        <w:ind w:left="720" w:hanging="720"/>
        <w:rPr>
          <w:lang w:val="en-GB" w:eastAsia="en-GB"/>
        </w:rPr>
      </w:pPr>
      <w:r w:rsidRPr="00737A50">
        <w:rPr>
          <w:lang w:val="en-GB" w:eastAsia="en-GB"/>
        </w:rPr>
        <w:t xml:space="preserve">Morgan, G. (2016) ‘Commentary: Beyond Morgan’s eight metaphors’, </w:t>
      </w:r>
      <w:r w:rsidRPr="00737A50">
        <w:rPr>
          <w:i/>
          <w:iCs/>
          <w:lang w:val="en-GB" w:eastAsia="en-GB"/>
        </w:rPr>
        <w:t>Human Relations</w:t>
      </w:r>
      <w:r w:rsidRPr="00737A50">
        <w:rPr>
          <w:lang w:val="en-GB" w:eastAsia="en-GB"/>
        </w:rPr>
        <w:t xml:space="preserve">, 69(4), pp. 1029–1042. </w:t>
      </w:r>
      <w:hyperlink r:id="rId40" w:history="1">
        <w:r w:rsidR="00127DE6" w:rsidRPr="00B734AB">
          <w:rPr>
            <w:rStyle w:val="Hyperlink"/>
            <w:lang w:val="en-GB" w:eastAsia="en-GB"/>
          </w:rPr>
          <w:t>https://doi.org/10.1177/0018726715624497</w:t>
        </w:r>
      </w:hyperlink>
      <w:r w:rsidR="00127DE6">
        <w:rPr>
          <w:lang w:val="en-GB" w:eastAsia="en-GB"/>
        </w:rPr>
        <w:t xml:space="preserve"> </w:t>
      </w:r>
    </w:p>
    <w:p w14:paraId="415BF1CE" w14:textId="77777777" w:rsidR="00A05CE4" w:rsidRPr="00737A50" w:rsidRDefault="00A05CE4" w:rsidP="00737A50">
      <w:pPr>
        <w:ind w:left="720" w:hanging="720"/>
        <w:rPr>
          <w:lang w:val="en-GB" w:eastAsia="en-GB"/>
        </w:rPr>
      </w:pPr>
      <w:r w:rsidRPr="00737A50">
        <w:rPr>
          <w:lang w:val="en-GB" w:eastAsia="en-GB"/>
        </w:rPr>
        <w:lastRenderedPageBreak/>
        <w:t xml:space="preserve">Nadella, S., Shaw, G. and Nichols, J.T. (2017) </w:t>
      </w:r>
      <w:r w:rsidRPr="00737A50">
        <w:rPr>
          <w:i/>
          <w:iCs/>
          <w:lang w:val="en-GB" w:eastAsia="en-GB"/>
        </w:rPr>
        <w:t>Hit Refresh: The Quest to Rediscover Microsoft’s Soul and Imagine a Better Future for Everyone</w:t>
      </w:r>
      <w:r w:rsidRPr="00737A50">
        <w:rPr>
          <w:lang w:val="en-GB" w:eastAsia="en-GB"/>
        </w:rPr>
        <w:t xml:space="preserve">. New York: Harper Business. </w:t>
      </w:r>
    </w:p>
    <w:p w14:paraId="7F583051" w14:textId="77777777" w:rsidR="00A05CE4" w:rsidRPr="00737A50" w:rsidRDefault="00A05CE4" w:rsidP="00737A50">
      <w:pPr>
        <w:ind w:left="720" w:hanging="720"/>
        <w:rPr>
          <w:lang w:val="en-GB" w:eastAsia="en-GB"/>
        </w:rPr>
      </w:pPr>
      <w:r w:rsidRPr="00737A50">
        <w:rPr>
          <w:lang w:val="en-GB" w:eastAsia="en-GB"/>
        </w:rPr>
        <w:t xml:space="preserve">Nadkarni, S. and </w:t>
      </w:r>
      <w:proofErr w:type="spellStart"/>
      <w:r w:rsidRPr="00737A50">
        <w:rPr>
          <w:lang w:val="en-GB" w:eastAsia="en-GB"/>
        </w:rPr>
        <w:t>Prügl</w:t>
      </w:r>
      <w:proofErr w:type="spellEnd"/>
      <w:r w:rsidRPr="00737A50">
        <w:rPr>
          <w:lang w:val="en-GB" w:eastAsia="en-GB"/>
        </w:rPr>
        <w:t xml:space="preserve">, R. (2021) ‘Digital transformation: A review, synthesis and opportunities for future research’, </w:t>
      </w:r>
      <w:r w:rsidRPr="00737A50">
        <w:rPr>
          <w:i/>
          <w:iCs/>
          <w:lang w:val="en-GB" w:eastAsia="en-GB"/>
        </w:rPr>
        <w:t>Management Review Quarterly</w:t>
      </w:r>
      <w:r w:rsidRPr="00737A50">
        <w:rPr>
          <w:lang w:val="en-GB" w:eastAsia="en-GB"/>
        </w:rPr>
        <w:t xml:space="preserve">, 71(2), pp. 233–341. </w:t>
      </w:r>
      <w:hyperlink r:id="rId41" w:tgtFrame="_new" w:history="1">
        <w:r w:rsidRPr="00737A50">
          <w:rPr>
            <w:color w:val="0000FF"/>
            <w:u w:val="single"/>
            <w:lang w:val="en-GB" w:eastAsia="en-GB"/>
          </w:rPr>
          <w:t>https://doi.org/10.1007/s11301-020-00185-7</w:t>
        </w:r>
      </w:hyperlink>
      <w:r w:rsidRPr="00737A50">
        <w:rPr>
          <w:lang w:val="en-GB" w:eastAsia="en-GB"/>
        </w:rPr>
        <w:t xml:space="preserve"> </w:t>
      </w:r>
    </w:p>
    <w:p w14:paraId="75429460" w14:textId="77777777" w:rsidR="00A05CE4" w:rsidRPr="00737A50" w:rsidRDefault="00A05CE4" w:rsidP="00737A50">
      <w:pPr>
        <w:ind w:left="720" w:hanging="720"/>
        <w:rPr>
          <w:lang w:val="en-GB" w:eastAsia="en-GB"/>
        </w:rPr>
      </w:pPr>
      <w:proofErr w:type="spellStart"/>
      <w:r w:rsidRPr="00737A50">
        <w:rPr>
          <w:lang w:val="en-GB" w:eastAsia="en-GB"/>
        </w:rPr>
        <w:t>Oreg</w:t>
      </w:r>
      <w:proofErr w:type="spellEnd"/>
      <w:r w:rsidRPr="00737A50">
        <w:rPr>
          <w:lang w:val="en-GB" w:eastAsia="en-GB"/>
        </w:rPr>
        <w:t xml:space="preserve">, S., </w:t>
      </w:r>
      <w:proofErr w:type="spellStart"/>
      <w:r w:rsidRPr="00737A50">
        <w:rPr>
          <w:lang w:val="en-GB" w:eastAsia="en-GB"/>
        </w:rPr>
        <w:t>Vakola</w:t>
      </w:r>
      <w:proofErr w:type="spellEnd"/>
      <w:r w:rsidRPr="00737A50">
        <w:rPr>
          <w:lang w:val="en-GB" w:eastAsia="en-GB"/>
        </w:rPr>
        <w:t xml:space="preserve">, M. and </w:t>
      </w:r>
      <w:proofErr w:type="spellStart"/>
      <w:r w:rsidRPr="00737A50">
        <w:rPr>
          <w:lang w:val="en-GB" w:eastAsia="en-GB"/>
        </w:rPr>
        <w:t>Armenakis</w:t>
      </w:r>
      <w:proofErr w:type="spellEnd"/>
      <w:r w:rsidRPr="00737A50">
        <w:rPr>
          <w:lang w:val="en-GB" w:eastAsia="en-GB"/>
        </w:rPr>
        <w:t xml:space="preserve">, A. (2011) ‘Change recipients’ reactions to organizational change: A 60-year review of quantitative studies’, </w:t>
      </w:r>
      <w:r w:rsidRPr="00737A50">
        <w:rPr>
          <w:i/>
          <w:iCs/>
          <w:lang w:val="en-GB" w:eastAsia="en-GB"/>
        </w:rPr>
        <w:t xml:space="preserve">The Journal of Applied </w:t>
      </w:r>
      <w:proofErr w:type="spellStart"/>
      <w:r w:rsidRPr="00737A50">
        <w:rPr>
          <w:i/>
          <w:iCs/>
          <w:lang w:val="en-GB" w:eastAsia="en-GB"/>
        </w:rPr>
        <w:t>Behavioral</w:t>
      </w:r>
      <w:proofErr w:type="spellEnd"/>
      <w:r w:rsidRPr="00737A50">
        <w:rPr>
          <w:i/>
          <w:iCs/>
          <w:lang w:val="en-GB" w:eastAsia="en-GB"/>
        </w:rPr>
        <w:t xml:space="preserve"> Science</w:t>
      </w:r>
      <w:r w:rsidRPr="00737A50">
        <w:rPr>
          <w:lang w:val="en-GB" w:eastAsia="en-GB"/>
        </w:rPr>
        <w:t xml:space="preserve">, 47(4), pp. 461–524. </w:t>
      </w:r>
      <w:hyperlink r:id="rId42" w:tgtFrame="_new" w:history="1">
        <w:r w:rsidRPr="00737A50">
          <w:rPr>
            <w:color w:val="0000FF"/>
            <w:u w:val="single"/>
            <w:lang w:val="en-GB" w:eastAsia="en-GB"/>
          </w:rPr>
          <w:t>https://doi.org/10.1177/0021886310396550</w:t>
        </w:r>
      </w:hyperlink>
      <w:r w:rsidRPr="00737A50">
        <w:rPr>
          <w:lang w:val="en-GB" w:eastAsia="en-GB"/>
        </w:rPr>
        <w:t xml:space="preserve"> </w:t>
      </w:r>
    </w:p>
    <w:p w14:paraId="164317F2" w14:textId="77777777" w:rsidR="00A05CE4" w:rsidRPr="00737A50" w:rsidRDefault="00A05CE4" w:rsidP="00737A50">
      <w:pPr>
        <w:ind w:left="720" w:hanging="720"/>
        <w:rPr>
          <w:lang w:val="en-GB" w:eastAsia="en-GB"/>
        </w:rPr>
      </w:pPr>
      <w:r w:rsidRPr="00737A50">
        <w:rPr>
          <w:lang w:val="en-GB" w:eastAsia="en-GB"/>
        </w:rPr>
        <w:t xml:space="preserve">O’Reilly, C.A. and Tushman, M.L. (2013) ‘Organizational ambidexterity: Past, present, and future’, </w:t>
      </w:r>
      <w:r w:rsidRPr="00737A50">
        <w:rPr>
          <w:i/>
          <w:iCs/>
          <w:lang w:val="en-GB" w:eastAsia="en-GB"/>
        </w:rPr>
        <w:t>Academy of Management Perspectives</w:t>
      </w:r>
      <w:r w:rsidRPr="00737A50">
        <w:rPr>
          <w:lang w:val="en-GB" w:eastAsia="en-GB"/>
        </w:rPr>
        <w:t xml:space="preserve">, 27(4), pp. 324–338. </w:t>
      </w:r>
      <w:hyperlink r:id="rId43" w:tgtFrame="_new" w:history="1">
        <w:r w:rsidRPr="00737A50">
          <w:rPr>
            <w:color w:val="0000FF"/>
            <w:u w:val="single"/>
            <w:lang w:val="en-GB" w:eastAsia="en-GB"/>
          </w:rPr>
          <w:t>https://doi.org/10.5465/amp.2013.0025</w:t>
        </w:r>
      </w:hyperlink>
      <w:r w:rsidRPr="00737A50">
        <w:rPr>
          <w:lang w:val="en-GB" w:eastAsia="en-GB"/>
        </w:rPr>
        <w:t xml:space="preserve"> </w:t>
      </w:r>
    </w:p>
    <w:p w14:paraId="26FA5623" w14:textId="77777777" w:rsidR="00A05CE4" w:rsidRPr="00737A50" w:rsidRDefault="00A05CE4" w:rsidP="00737A50">
      <w:pPr>
        <w:ind w:left="720" w:hanging="720"/>
        <w:rPr>
          <w:lang w:val="en-GB" w:eastAsia="en-GB"/>
        </w:rPr>
      </w:pPr>
      <w:proofErr w:type="spellStart"/>
      <w:r w:rsidRPr="00737A50">
        <w:rPr>
          <w:lang w:val="en-GB" w:eastAsia="en-GB"/>
        </w:rPr>
        <w:t>Örtenblad</w:t>
      </w:r>
      <w:proofErr w:type="spellEnd"/>
      <w:r w:rsidRPr="00737A50">
        <w:rPr>
          <w:lang w:val="en-GB" w:eastAsia="en-GB"/>
        </w:rPr>
        <w:t xml:space="preserve">, A., Putnam, L.L. and Trehan, K. (2016) ‘Beyond Morgan’s eight metaphors: Adding to and developing organization theory’, </w:t>
      </w:r>
      <w:r w:rsidRPr="00737A50">
        <w:rPr>
          <w:i/>
          <w:iCs/>
          <w:lang w:val="en-GB" w:eastAsia="en-GB"/>
        </w:rPr>
        <w:t>Human Relations</w:t>
      </w:r>
      <w:r w:rsidRPr="00737A50">
        <w:rPr>
          <w:lang w:val="en-GB" w:eastAsia="en-GB"/>
        </w:rPr>
        <w:t xml:space="preserve">, 69(4), pp. 875–889. </w:t>
      </w:r>
      <w:hyperlink r:id="rId44" w:history="1">
        <w:r w:rsidR="00127DE6" w:rsidRPr="00B734AB">
          <w:rPr>
            <w:rStyle w:val="Hyperlink"/>
            <w:lang w:val="en-GB" w:eastAsia="en-GB"/>
          </w:rPr>
          <w:t>https://doi.org/10.1177/0018726715623999</w:t>
        </w:r>
      </w:hyperlink>
      <w:r w:rsidR="00127DE6">
        <w:rPr>
          <w:lang w:val="en-GB" w:eastAsia="en-GB"/>
        </w:rPr>
        <w:t xml:space="preserve"> </w:t>
      </w:r>
      <w:r w:rsidRPr="00737A50">
        <w:rPr>
          <w:lang w:val="en-GB" w:eastAsia="en-GB"/>
        </w:rPr>
        <w:t xml:space="preserve"> </w:t>
      </w:r>
    </w:p>
    <w:p w14:paraId="6CC75188" w14:textId="77777777" w:rsidR="00A05CE4" w:rsidRPr="00737A50" w:rsidRDefault="00A05CE4" w:rsidP="00737A50">
      <w:pPr>
        <w:ind w:left="720" w:hanging="720"/>
        <w:rPr>
          <w:lang w:val="en-GB" w:eastAsia="en-GB"/>
        </w:rPr>
      </w:pPr>
      <w:r w:rsidRPr="00737A50">
        <w:rPr>
          <w:lang w:val="en-GB" w:eastAsia="en-GB"/>
        </w:rPr>
        <w:t xml:space="preserve">Parker, S.K. and Grote, G. (2022) ‘Automation, algorithms, and beyond: Why work design matters more than ever in a digital world’, </w:t>
      </w:r>
      <w:r w:rsidRPr="00737A50">
        <w:rPr>
          <w:i/>
          <w:iCs/>
          <w:lang w:val="en-GB" w:eastAsia="en-GB"/>
        </w:rPr>
        <w:t>Applied Psychology</w:t>
      </w:r>
      <w:r w:rsidRPr="00737A50">
        <w:rPr>
          <w:lang w:val="en-GB" w:eastAsia="en-GB"/>
        </w:rPr>
        <w:t xml:space="preserve">, 71(4), pp. 1171–1204. </w:t>
      </w:r>
      <w:hyperlink r:id="rId45" w:tgtFrame="_new" w:history="1">
        <w:r w:rsidRPr="00737A50">
          <w:rPr>
            <w:color w:val="0000FF"/>
            <w:u w:val="single"/>
            <w:lang w:val="en-GB" w:eastAsia="en-GB"/>
          </w:rPr>
          <w:t>https://doi.org/10.1111/apps.12241</w:t>
        </w:r>
      </w:hyperlink>
      <w:r w:rsidRPr="00737A50">
        <w:rPr>
          <w:lang w:val="en-GB" w:eastAsia="en-GB"/>
        </w:rPr>
        <w:t xml:space="preserve"> </w:t>
      </w:r>
    </w:p>
    <w:p w14:paraId="358FBFEC" w14:textId="77777777" w:rsidR="00A05CE4" w:rsidRPr="00737A50" w:rsidRDefault="00A05CE4" w:rsidP="00737A50">
      <w:pPr>
        <w:ind w:left="720" w:hanging="720"/>
        <w:rPr>
          <w:lang w:val="en-GB" w:eastAsia="en-GB"/>
        </w:rPr>
      </w:pPr>
      <w:r w:rsidRPr="00737A50">
        <w:rPr>
          <w:lang w:val="en-GB" w:eastAsia="en-GB"/>
        </w:rPr>
        <w:t xml:space="preserve">Parker, S.K., Morgeson, F.P. and Johns, G. (2017) ‘One hundred years of work design research: Looking back and looking forward’, </w:t>
      </w:r>
      <w:r w:rsidRPr="00737A50">
        <w:rPr>
          <w:i/>
          <w:iCs/>
          <w:lang w:val="en-GB" w:eastAsia="en-GB"/>
        </w:rPr>
        <w:t>Journal of Applied Psychology</w:t>
      </w:r>
      <w:r w:rsidRPr="00737A50">
        <w:rPr>
          <w:lang w:val="en-GB" w:eastAsia="en-GB"/>
        </w:rPr>
        <w:t xml:space="preserve">, 102(3), pp. 403–420. </w:t>
      </w:r>
      <w:hyperlink r:id="rId46" w:tgtFrame="_new" w:history="1">
        <w:r w:rsidRPr="00737A50">
          <w:rPr>
            <w:color w:val="0000FF"/>
            <w:u w:val="single"/>
            <w:lang w:val="en-GB" w:eastAsia="en-GB"/>
          </w:rPr>
          <w:t>https://doi.org/10.1037/apl0000106</w:t>
        </w:r>
      </w:hyperlink>
      <w:r w:rsidRPr="00737A50">
        <w:rPr>
          <w:lang w:val="en-GB" w:eastAsia="en-GB"/>
        </w:rPr>
        <w:t xml:space="preserve"> </w:t>
      </w:r>
    </w:p>
    <w:p w14:paraId="66C2A1C4" w14:textId="77777777" w:rsidR="00A05CE4" w:rsidRPr="00737A50" w:rsidRDefault="00A05CE4" w:rsidP="00737A50">
      <w:pPr>
        <w:ind w:left="720" w:hanging="720"/>
        <w:rPr>
          <w:lang w:val="en-GB" w:eastAsia="en-GB"/>
        </w:rPr>
      </w:pPr>
      <w:r w:rsidRPr="00737A50">
        <w:rPr>
          <w:lang w:val="en-GB" w:eastAsia="en-GB"/>
        </w:rPr>
        <w:t xml:space="preserve">Peeters, R. and Widlak, A. (2018) ‘The digital cage: Administrative exclusion through information architecture – The case of the Dutch civil registry’s master data management system’, </w:t>
      </w:r>
      <w:r w:rsidRPr="00737A50">
        <w:rPr>
          <w:i/>
          <w:iCs/>
          <w:lang w:val="en-GB" w:eastAsia="en-GB"/>
        </w:rPr>
        <w:t>Government Information Quarterly</w:t>
      </w:r>
      <w:r w:rsidRPr="00737A50">
        <w:rPr>
          <w:lang w:val="en-GB" w:eastAsia="en-GB"/>
        </w:rPr>
        <w:t xml:space="preserve">, 35(2), pp. 175–183. </w:t>
      </w:r>
      <w:hyperlink r:id="rId47" w:tgtFrame="_new" w:history="1">
        <w:r w:rsidRPr="00737A50">
          <w:rPr>
            <w:color w:val="0000FF"/>
            <w:u w:val="single"/>
            <w:lang w:val="en-GB" w:eastAsia="en-GB"/>
          </w:rPr>
          <w:t>https://doi.org/10.1016/j.giq.2018.02.003</w:t>
        </w:r>
      </w:hyperlink>
      <w:r w:rsidRPr="00737A50">
        <w:rPr>
          <w:lang w:val="en-GB" w:eastAsia="en-GB"/>
        </w:rPr>
        <w:t xml:space="preserve"> </w:t>
      </w:r>
    </w:p>
    <w:p w14:paraId="53C4BEA8" w14:textId="77777777" w:rsidR="00A05CE4" w:rsidRPr="00737A50" w:rsidRDefault="00A05CE4" w:rsidP="00737A50">
      <w:pPr>
        <w:ind w:left="720" w:hanging="720"/>
        <w:rPr>
          <w:lang w:val="en-GB" w:eastAsia="en-GB"/>
        </w:rPr>
      </w:pPr>
      <w:r w:rsidRPr="00737A50">
        <w:rPr>
          <w:lang w:val="en-GB" w:eastAsia="en-GB"/>
        </w:rPr>
        <w:t xml:space="preserve">Plekhanov, D., Franke, H. and Netland, T.H. (2023) ‘Digital transformation: A review and research agenda’, </w:t>
      </w:r>
      <w:r w:rsidRPr="00737A50">
        <w:rPr>
          <w:i/>
          <w:iCs/>
          <w:lang w:val="en-GB" w:eastAsia="en-GB"/>
        </w:rPr>
        <w:t>European Management Journal</w:t>
      </w:r>
      <w:r w:rsidRPr="00737A50">
        <w:rPr>
          <w:lang w:val="en-GB" w:eastAsia="en-GB"/>
        </w:rPr>
        <w:t xml:space="preserve">, 41(6), pp. 821–844. </w:t>
      </w:r>
      <w:hyperlink r:id="rId48" w:tgtFrame="_new" w:history="1">
        <w:r w:rsidRPr="00737A50">
          <w:rPr>
            <w:color w:val="0000FF"/>
            <w:u w:val="single"/>
            <w:lang w:val="en-GB" w:eastAsia="en-GB"/>
          </w:rPr>
          <w:t>https://doi.org/10.1016/j.emj.2022.09.007</w:t>
        </w:r>
      </w:hyperlink>
      <w:r w:rsidRPr="00737A50">
        <w:rPr>
          <w:lang w:val="en-GB" w:eastAsia="en-GB"/>
        </w:rPr>
        <w:t xml:space="preserve"> </w:t>
      </w:r>
    </w:p>
    <w:p w14:paraId="3DD326CC" w14:textId="77777777" w:rsidR="00A05CE4" w:rsidRPr="00737A50" w:rsidRDefault="00A05CE4" w:rsidP="00737A50">
      <w:pPr>
        <w:ind w:left="720" w:hanging="720"/>
        <w:rPr>
          <w:lang w:val="en-GB" w:eastAsia="en-GB"/>
        </w:rPr>
      </w:pPr>
      <w:proofErr w:type="spellStart"/>
      <w:r w:rsidRPr="00737A50">
        <w:rPr>
          <w:lang w:val="en-GB" w:eastAsia="en-GB"/>
        </w:rPr>
        <w:t>Pulakos</w:t>
      </w:r>
      <w:proofErr w:type="spellEnd"/>
      <w:r w:rsidRPr="00737A50">
        <w:rPr>
          <w:lang w:val="en-GB" w:eastAsia="en-GB"/>
        </w:rPr>
        <w:t xml:space="preserve">, E.D., Mueller-Hanson, R.A., O’Leary, R.S. and Meyrowitz, M.M. (2015) ‘Performance management can be fixed: An on-the-job experiential learning approach for complex </w:t>
      </w:r>
      <w:proofErr w:type="spellStart"/>
      <w:r w:rsidRPr="00737A50">
        <w:rPr>
          <w:lang w:val="en-GB" w:eastAsia="en-GB"/>
        </w:rPr>
        <w:lastRenderedPageBreak/>
        <w:t>behavior</w:t>
      </w:r>
      <w:proofErr w:type="spellEnd"/>
      <w:r w:rsidRPr="00737A50">
        <w:rPr>
          <w:lang w:val="en-GB" w:eastAsia="en-GB"/>
        </w:rPr>
        <w:t xml:space="preserve"> change’, </w:t>
      </w:r>
      <w:r w:rsidRPr="00737A50">
        <w:rPr>
          <w:i/>
          <w:iCs/>
          <w:lang w:val="en-GB" w:eastAsia="en-GB"/>
        </w:rPr>
        <w:t>Industrial and Organizational Psychology</w:t>
      </w:r>
      <w:r w:rsidRPr="00737A50">
        <w:rPr>
          <w:lang w:val="en-GB" w:eastAsia="en-GB"/>
        </w:rPr>
        <w:t xml:space="preserve">, 8(1), pp. 51–76. </w:t>
      </w:r>
      <w:hyperlink r:id="rId49" w:tgtFrame="_new" w:history="1">
        <w:r w:rsidRPr="00737A50">
          <w:rPr>
            <w:color w:val="0000FF"/>
            <w:u w:val="single"/>
            <w:lang w:val="en-GB" w:eastAsia="en-GB"/>
          </w:rPr>
          <w:t>https://doi.org/10.1017/iop.2014.2</w:t>
        </w:r>
      </w:hyperlink>
      <w:r w:rsidRPr="00737A50">
        <w:rPr>
          <w:lang w:val="en-GB" w:eastAsia="en-GB"/>
        </w:rPr>
        <w:t xml:space="preserve"> </w:t>
      </w:r>
    </w:p>
    <w:p w14:paraId="68842BEF" w14:textId="77777777" w:rsidR="00A05CE4" w:rsidRPr="00737A50" w:rsidRDefault="00A05CE4" w:rsidP="00737A50">
      <w:pPr>
        <w:ind w:left="720" w:hanging="720"/>
        <w:rPr>
          <w:lang w:val="en-GB" w:eastAsia="en-GB"/>
        </w:rPr>
      </w:pPr>
      <w:r w:rsidRPr="00737A50">
        <w:rPr>
          <w:lang w:val="en-GB" w:eastAsia="en-GB"/>
        </w:rPr>
        <w:t xml:space="preserve">Puranam, P., Alexy, O. and </w:t>
      </w:r>
      <w:proofErr w:type="spellStart"/>
      <w:r w:rsidRPr="00737A50">
        <w:rPr>
          <w:lang w:val="en-GB" w:eastAsia="en-GB"/>
        </w:rPr>
        <w:t>Reitzig</w:t>
      </w:r>
      <w:proofErr w:type="spellEnd"/>
      <w:r w:rsidRPr="00737A50">
        <w:rPr>
          <w:lang w:val="en-GB" w:eastAsia="en-GB"/>
        </w:rPr>
        <w:t xml:space="preserve">, M. (2014) ‘What’s new about new forms of organizing?’, </w:t>
      </w:r>
      <w:r w:rsidRPr="00737A50">
        <w:rPr>
          <w:i/>
          <w:iCs/>
          <w:lang w:val="en-GB" w:eastAsia="en-GB"/>
        </w:rPr>
        <w:t>Academy of Management Review</w:t>
      </w:r>
      <w:r w:rsidRPr="00737A50">
        <w:rPr>
          <w:lang w:val="en-GB" w:eastAsia="en-GB"/>
        </w:rPr>
        <w:t xml:space="preserve">, 39(2), pp. 162–180. </w:t>
      </w:r>
      <w:hyperlink r:id="rId50" w:tgtFrame="_new" w:history="1">
        <w:r w:rsidRPr="00737A50">
          <w:rPr>
            <w:color w:val="0000FF"/>
            <w:u w:val="single"/>
            <w:lang w:val="en-GB" w:eastAsia="en-GB"/>
          </w:rPr>
          <w:t>https://doi.org/10.5465/amr.2011.0436</w:t>
        </w:r>
      </w:hyperlink>
      <w:r w:rsidRPr="00737A50">
        <w:rPr>
          <w:lang w:val="en-GB" w:eastAsia="en-GB"/>
        </w:rPr>
        <w:t xml:space="preserve"> </w:t>
      </w:r>
    </w:p>
    <w:p w14:paraId="31966922" w14:textId="77777777" w:rsidR="00A05CE4" w:rsidRPr="00737A50" w:rsidRDefault="00A05CE4" w:rsidP="00737A50">
      <w:pPr>
        <w:ind w:left="720" w:hanging="720"/>
        <w:rPr>
          <w:lang w:val="en-GB" w:eastAsia="en-GB"/>
        </w:rPr>
      </w:pPr>
      <w:r w:rsidRPr="00737A50">
        <w:rPr>
          <w:lang w:val="en-GB" w:eastAsia="en-GB"/>
        </w:rPr>
        <w:t xml:space="preserve">Raisch, S. and Krakowski, S. (2021) ‘Artificial intelligence and management: The automation–augmentation paradox’, </w:t>
      </w:r>
      <w:r w:rsidRPr="00737A50">
        <w:rPr>
          <w:i/>
          <w:iCs/>
          <w:lang w:val="en-GB" w:eastAsia="en-GB"/>
        </w:rPr>
        <w:t>Academy of Management Review</w:t>
      </w:r>
      <w:r w:rsidRPr="00737A50">
        <w:rPr>
          <w:lang w:val="en-GB" w:eastAsia="en-GB"/>
        </w:rPr>
        <w:t xml:space="preserve">, 46(1), pp. 192–210. </w:t>
      </w:r>
      <w:hyperlink r:id="rId51" w:tgtFrame="_new" w:history="1">
        <w:r w:rsidRPr="00737A50">
          <w:rPr>
            <w:color w:val="0000FF"/>
            <w:u w:val="single"/>
            <w:lang w:val="en-GB" w:eastAsia="en-GB"/>
          </w:rPr>
          <w:t>https://doi.org/10.5465/amr.2018.0072</w:t>
        </w:r>
      </w:hyperlink>
      <w:r w:rsidRPr="00737A50">
        <w:rPr>
          <w:lang w:val="en-GB" w:eastAsia="en-GB"/>
        </w:rPr>
        <w:t xml:space="preserve"> </w:t>
      </w:r>
    </w:p>
    <w:p w14:paraId="724C1A1C" w14:textId="77777777" w:rsidR="00A05CE4" w:rsidRPr="00737A50" w:rsidRDefault="00A05CE4" w:rsidP="00737A50">
      <w:pPr>
        <w:ind w:left="720" w:hanging="720"/>
        <w:rPr>
          <w:lang w:val="en-GB" w:eastAsia="en-GB"/>
        </w:rPr>
      </w:pPr>
      <w:r w:rsidRPr="00737A50">
        <w:rPr>
          <w:lang w:val="en-GB" w:eastAsia="en-GB"/>
        </w:rPr>
        <w:t xml:space="preserve">Schein, E.H. and Schein, P.A. (2017) </w:t>
      </w:r>
      <w:r w:rsidRPr="00737A50">
        <w:rPr>
          <w:i/>
          <w:iCs/>
          <w:lang w:val="en-GB" w:eastAsia="en-GB"/>
        </w:rPr>
        <w:t>Organizational Culture and Leadership</w:t>
      </w:r>
      <w:r w:rsidRPr="00737A50">
        <w:rPr>
          <w:lang w:val="en-GB" w:eastAsia="en-GB"/>
        </w:rPr>
        <w:t xml:space="preserve">. 5th </w:t>
      </w:r>
      <w:proofErr w:type="spellStart"/>
      <w:r w:rsidRPr="00737A50">
        <w:rPr>
          <w:lang w:val="en-GB" w:eastAsia="en-GB"/>
        </w:rPr>
        <w:t>edn</w:t>
      </w:r>
      <w:proofErr w:type="spellEnd"/>
      <w:r w:rsidRPr="00737A50">
        <w:rPr>
          <w:lang w:val="en-GB" w:eastAsia="en-GB"/>
        </w:rPr>
        <w:t xml:space="preserve">. Hoboken, NJ: Wiley. </w:t>
      </w:r>
    </w:p>
    <w:p w14:paraId="6C929F6D" w14:textId="77777777" w:rsidR="00A05CE4" w:rsidRPr="00737A50" w:rsidRDefault="00A05CE4" w:rsidP="00737A50">
      <w:pPr>
        <w:ind w:left="720" w:hanging="720"/>
        <w:rPr>
          <w:lang w:val="en-GB" w:eastAsia="en-GB"/>
        </w:rPr>
      </w:pPr>
      <w:r w:rsidRPr="00737A50">
        <w:rPr>
          <w:lang w:val="en-GB" w:eastAsia="en-GB"/>
        </w:rPr>
        <w:t xml:space="preserve">Schneider, B., Ehrhart, M.G. and Macey, W.H. (2013) ‘Organizational climate and culture’, </w:t>
      </w:r>
      <w:r w:rsidRPr="00737A50">
        <w:rPr>
          <w:i/>
          <w:iCs/>
          <w:lang w:val="en-GB" w:eastAsia="en-GB"/>
        </w:rPr>
        <w:t>Annual Review of Psychology</w:t>
      </w:r>
      <w:r w:rsidRPr="00737A50">
        <w:rPr>
          <w:lang w:val="en-GB" w:eastAsia="en-GB"/>
        </w:rPr>
        <w:t xml:space="preserve">, 64, pp. 361–388. </w:t>
      </w:r>
      <w:hyperlink r:id="rId52" w:tgtFrame="_new" w:history="1">
        <w:r w:rsidRPr="00737A50">
          <w:rPr>
            <w:color w:val="0000FF"/>
            <w:u w:val="single"/>
            <w:lang w:val="en-GB" w:eastAsia="en-GB"/>
          </w:rPr>
          <w:t>https://doi.org/10.1146/annurev-psych-113011-143809</w:t>
        </w:r>
      </w:hyperlink>
      <w:r w:rsidRPr="00737A50">
        <w:rPr>
          <w:lang w:val="en-GB" w:eastAsia="en-GB"/>
        </w:rPr>
        <w:t xml:space="preserve"> </w:t>
      </w:r>
    </w:p>
    <w:p w14:paraId="4FFB1128" w14:textId="77777777" w:rsidR="00A05CE4" w:rsidRPr="00737A50" w:rsidRDefault="00A05CE4" w:rsidP="00737A50">
      <w:pPr>
        <w:ind w:left="720" w:hanging="720"/>
        <w:rPr>
          <w:lang w:val="en-GB" w:eastAsia="en-GB"/>
        </w:rPr>
      </w:pPr>
      <w:r w:rsidRPr="00737A50">
        <w:rPr>
          <w:lang w:val="en-GB" w:eastAsia="en-GB"/>
        </w:rPr>
        <w:t xml:space="preserve">Shrestha, Y.R., Ben-Menahem, S.M. and von Krogh, G. (2019) ‘Organizational decision-making structures in the age of artificial intelligence’, </w:t>
      </w:r>
      <w:r w:rsidRPr="00737A50">
        <w:rPr>
          <w:i/>
          <w:iCs/>
          <w:lang w:val="en-GB" w:eastAsia="en-GB"/>
        </w:rPr>
        <w:t>California Management Review</w:t>
      </w:r>
      <w:r w:rsidRPr="00737A50">
        <w:rPr>
          <w:lang w:val="en-GB" w:eastAsia="en-GB"/>
        </w:rPr>
        <w:t xml:space="preserve">, 61(4), pp. 66–83. </w:t>
      </w:r>
      <w:hyperlink r:id="rId53" w:tgtFrame="_new" w:history="1">
        <w:r w:rsidRPr="00737A50">
          <w:rPr>
            <w:color w:val="0000FF"/>
            <w:u w:val="single"/>
            <w:lang w:val="en-GB" w:eastAsia="en-GB"/>
          </w:rPr>
          <w:t>https://doi.org/10.1177/0008125619862257</w:t>
        </w:r>
      </w:hyperlink>
      <w:r w:rsidRPr="00737A50">
        <w:rPr>
          <w:lang w:val="en-GB" w:eastAsia="en-GB"/>
        </w:rPr>
        <w:t xml:space="preserve"> </w:t>
      </w:r>
    </w:p>
    <w:p w14:paraId="6DCE0F68" w14:textId="77777777" w:rsidR="00A05CE4" w:rsidRPr="00737A50" w:rsidRDefault="00A05CE4" w:rsidP="00737A50">
      <w:pPr>
        <w:ind w:left="720" w:hanging="720"/>
        <w:rPr>
          <w:lang w:val="en-GB" w:eastAsia="en-GB"/>
        </w:rPr>
      </w:pPr>
      <w:r w:rsidRPr="00737A50">
        <w:rPr>
          <w:lang w:val="en-GB" w:eastAsia="en-GB"/>
        </w:rPr>
        <w:t xml:space="preserve">Simon, H.A. (1997) </w:t>
      </w:r>
      <w:r w:rsidRPr="00737A50">
        <w:rPr>
          <w:i/>
          <w:iCs/>
          <w:lang w:val="en-GB" w:eastAsia="en-GB"/>
        </w:rPr>
        <w:t xml:space="preserve">Administrative </w:t>
      </w:r>
      <w:proofErr w:type="spellStart"/>
      <w:r w:rsidRPr="00737A50">
        <w:rPr>
          <w:i/>
          <w:iCs/>
          <w:lang w:val="en-GB" w:eastAsia="en-GB"/>
        </w:rPr>
        <w:t>Behavior</w:t>
      </w:r>
      <w:proofErr w:type="spellEnd"/>
      <w:r w:rsidRPr="00737A50">
        <w:rPr>
          <w:i/>
          <w:iCs/>
          <w:lang w:val="en-GB" w:eastAsia="en-GB"/>
        </w:rPr>
        <w:t>: A Study of Decision-Making Processes in Administrative Organizations</w:t>
      </w:r>
      <w:r w:rsidRPr="00737A50">
        <w:rPr>
          <w:lang w:val="en-GB" w:eastAsia="en-GB"/>
        </w:rPr>
        <w:t xml:space="preserve">. 4th </w:t>
      </w:r>
      <w:proofErr w:type="spellStart"/>
      <w:r w:rsidRPr="00737A50">
        <w:rPr>
          <w:lang w:val="en-GB" w:eastAsia="en-GB"/>
        </w:rPr>
        <w:t>edn</w:t>
      </w:r>
      <w:proofErr w:type="spellEnd"/>
      <w:r w:rsidRPr="00737A50">
        <w:rPr>
          <w:lang w:val="en-GB" w:eastAsia="en-GB"/>
        </w:rPr>
        <w:t xml:space="preserve">. New York: Free Press. (Original work published 1947.) </w:t>
      </w:r>
    </w:p>
    <w:p w14:paraId="15320DDB" w14:textId="77777777" w:rsidR="00A05CE4" w:rsidRPr="00737A50" w:rsidRDefault="00A05CE4" w:rsidP="00737A50">
      <w:pPr>
        <w:ind w:left="720" w:hanging="720"/>
        <w:rPr>
          <w:lang w:val="en-GB" w:eastAsia="en-GB"/>
        </w:rPr>
      </w:pPr>
      <w:r w:rsidRPr="00737A50">
        <w:rPr>
          <w:lang w:val="en-GB" w:eastAsia="en-GB"/>
        </w:rPr>
        <w:t xml:space="preserve">Smith, W.K. and Lewis, M.W. (2011) ‘Toward a theory of paradox: A dynamic equilibrium model of organizing’, </w:t>
      </w:r>
      <w:r w:rsidRPr="00737A50">
        <w:rPr>
          <w:i/>
          <w:iCs/>
          <w:lang w:val="en-GB" w:eastAsia="en-GB"/>
        </w:rPr>
        <w:t>Academy of Management Review</w:t>
      </w:r>
      <w:r w:rsidRPr="00737A50">
        <w:rPr>
          <w:lang w:val="en-GB" w:eastAsia="en-GB"/>
        </w:rPr>
        <w:t xml:space="preserve">, 36(2), pp. 381–403. </w:t>
      </w:r>
      <w:hyperlink r:id="rId54" w:tgtFrame="_new" w:history="1">
        <w:r w:rsidRPr="00737A50">
          <w:rPr>
            <w:color w:val="0000FF"/>
            <w:u w:val="single"/>
            <w:lang w:val="en-GB" w:eastAsia="en-GB"/>
          </w:rPr>
          <w:t>https://doi.org/10.5465/amr.2009.0223</w:t>
        </w:r>
      </w:hyperlink>
      <w:r w:rsidRPr="00737A50">
        <w:rPr>
          <w:lang w:val="en-GB" w:eastAsia="en-GB"/>
        </w:rPr>
        <w:t xml:space="preserve"> </w:t>
      </w:r>
    </w:p>
    <w:p w14:paraId="3C4A54D0" w14:textId="77777777" w:rsidR="00A05CE4" w:rsidRPr="00737A50" w:rsidRDefault="00A05CE4" w:rsidP="00737A50">
      <w:pPr>
        <w:ind w:left="720" w:hanging="720"/>
        <w:rPr>
          <w:lang w:val="en-GB" w:eastAsia="en-GB"/>
        </w:rPr>
      </w:pPr>
      <w:r w:rsidRPr="00737A50">
        <w:rPr>
          <w:lang w:val="en-GB" w:eastAsia="en-GB"/>
        </w:rPr>
        <w:t xml:space="preserve">Stouten, J., Rousseau, D.M. and De Cremer, D. (2018) ‘Successful organizational change: Integrating the management practice and scholarly literatures’, </w:t>
      </w:r>
      <w:r w:rsidRPr="00737A50">
        <w:rPr>
          <w:i/>
          <w:iCs/>
          <w:lang w:val="en-GB" w:eastAsia="en-GB"/>
        </w:rPr>
        <w:t>Academy of Management Annals</w:t>
      </w:r>
      <w:r w:rsidRPr="00737A50">
        <w:rPr>
          <w:lang w:val="en-GB" w:eastAsia="en-GB"/>
        </w:rPr>
        <w:t xml:space="preserve">, 12(2), pp. 752–788. </w:t>
      </w:r>
      <w:hyperlink r:id="rId55" w:tgtFrame="_new" w:history="1">
        <w:r w:rsidRPr="00737A50">
          <w:rPr>
            <w:color w:val="0000FF"/>
            <w:u w:val="single"/>
            <w:lang w:val="en-GB" w:eastAsia="en-GB"/>
          </w:rPr>
          <w:t>https://doi.org/10.5465/annals.2016.0095</w:t>
        </w:r>
      </w:hyperlink>
      <w:r w:rsidRPr="00737A50">
        <w:rPr>
          <w:lang w:val="en-GB" w:eastAsia="en-GB"/>
        </w:rPr>
        <w:t xml:space="preserve"> </w:t>
      </w:r>
    </w:p>
    <w:p w14:paraId="0AA489A1" w14:textId="77777777" w:rsidR="00A05CE4" w:rsidRPr="00737A50" w:rsidRDefault="00A05CE4" w:rsidP="00737A50">
      <w:pPr>
        <w:ind w:left="720" w:hanging="720"/>
        <w:rPr>
          <w:lang w:val="en-GB" w:eastAsia="en-GB"/>
        </w:rPr>
      </w:pPr>
      <w:r w:rsidRPr="00737A50">
        <w:rPr>
          <w:lang w:val="en-GB" w:eastAsia="en-GB"/>
        </w:rPr>
        <w:t xml:space="preserve">Taylor, F.W. (1911) </w:t>
      </w:r>
      <w:r w:rsidRPr="00737A50">
        <w:rPr>
          <w:i/>
          <w:iCs/>
          <w:lang w:val="en-GB" w:eastAsia="en-GB"/>
        </w:rPr>
        <w:t>The Principles of Scientific Management</w:t>
      </w:r>
      <w:r w:rsidRPr="00737A50">
        <w:rPr>
          <w:lang w:val="en-GB" w:eastAsia="en-GB"/>
        </w:rPr>
        <w:t xml:space="preserve">. New York: Harper &amp; Brothers. </w:t>
      </w:r>
    </w:p>
    <w:p w14:paraId="6540A5B3" w14:textId="77777777" w:rsidR="00A05CE4" w:rsidRPr="00737A50" w:rsidRDefault="00A05CE4" w:rsidP="00737A50">
      <w:pPr>
        <w:ind w:left="720" w:hanging="720"/>
        <w:rPr>
          <w:lang w:val="en-GB" w:eastAsia="en-GB"/>
        </w:rPr>
      </w:pPr>
      <w:r w:rsidRPr="00737A50">
        <w:rPr>
          <w:lang w:val="en-GB" w:eastAsia="en-GB"/>
        </w:rPr>
        <w:t xml:space="preserve">Teece, D.J. (2007) ‘Explicating dynamic capabilities: The nature and </w:t>
      </w:r>
      <w:proofErr w:type="spellStart"/>
      <w:r w:rsidRPr="00737A50">
        <w:rPr>
          <w:lang w:val="en-GB" w:eastAsia="en-GB"/>
        </w:rPr>
        <w:t>microfoundations</w:t>
      </w:r>
      <w:proofErr w:type="spellEnd"/>
      <w:r w:rsidRPr="00737A50">
        <w:rPr>
          <w:lang w:val="en-GB" w:eastAsia="en-GB"/>
        </w:rPr>
        <w:t xml:space="preserve"> of (sustainable) enterprise performance’, </w:t>
      </w:r>
      <w:r w:rsidRPr="00737A50">
        <w:rPr>
          <w:i/>
          <w:iCs/>
          <w:lang w:val="en-GB" w:eastAsia="en-GB"/>
        </w:rPr>
        <w:t>Strategic Management Journal</w:t>
      </w:r>
      <w:r w:rsidRPr="00737A50">
        <w:rPr>
          <w:lang w:val="en-GB" w:eastAsia="en-GB"/>
        </w:rPr>
        <w:t xml:space="preserve">, 28(13), pp. 1319–1350. </w:t>
      </w:r>
      <w:hyperlink r:id="rId56" w:tgtFrame="_new" w:history="1">
        <w:r w:rsidRPr="00737A50">
          <w:rPr>
            <w:color w:val="0000FF"/>
            <w:u w:val="single"/>
            <w:lang w:val="en-GB" w:eastAsia="en-GB"/>
          </w:rPr>
          <w:t>https://doi.org/10.1002/smj.640</w:t>
        </w:r>
      </w:hyperlink>
      <w:r w:rsidRPr="00737A50">
        <w:rPr>
          <w:lang w:val="en-GB" w:eastAsia="en-GB"/>
        </w:rPr>
        <w:t xml:space="preserve"> </w:t>
      </w:r>
    </w:p>
    <w:p w14:paraId="7C21B76A" w14:textId="77777777" w:rsidR="00A05CE4" w:rsidRPr="00737A50" w:rsidRDefault="00A05CE4" w:rsidP="00737A50">
      <w:pPr>
        <w:ind w:left="720" w:hanging="720"/>
        <w:rPr>
          <w:lang w:val="en-GB" w:eastAsia="en-GB"/>
        </w:rPr>
      </w:pPr>
      <w:r w:rsidRPr="00737A50">
        <w:rPr>
          <w:lang w:val="en-GB" w:eastAsia="en-GB"/>
        </w:rPr>
        <w:lastRenderedPageBreak/>
        <w:t xml:space="preserve">Vaccaro, I.G., Jansen, J.J.P., Van Den Bosch, F.A.J. and </w:t>
      </w:r>
      <w:proofErr w:type="spellStart"/>
      <w:r w:rsidRPr="00737A50">
        <w:rPr>
          <w:lang w:val="en-GB" w:eastAsia="en-GB"/>
        </w:rPr>
        <w:t>Volberda</w:t>
      </w:r>
      <w:proofErr w:type="spellEnd"/>
      <w:r w:rsidRPr="00737A50">
        <w:rPr>
          <w:lang w:val="en-GB" w:eastAsia="en-GB"/>
        </w:rPr>
        <w:t xml:space="preserve">, H.W. (2012) ‘Management innovation and leadership: The moderating role of organizational size’, </w:t>
      </w:r>
      <w:r w:rsidRPr="00737A50">
        <w:rPr>
          <w:i/>
          <w:iCs/>
          <w:lang w:val="en-GB" w:eastAsia="en-GB"/>
        </w:rPr>
        <w:t>Journal of Management Studies</w:t>
      </w:r>
      <w:r w:rsidRPr="00737A50">
        <w:rPr>
          <w:lang w:val="en-GB" w:eastAsia="en-GB"/>
        </w:rPr>
        <w:t xml:space="preserve">, 49(1), pp. 28–51. </w:t>
      </w:r>
      <w:hyperlink r:id="rId57" w:tgtFrame="_new" w:history="1">
        <w:r w:rsidRPr="00737A50">
          <w:rPr>
            <w:color w:val="0000FF"/>
            <w:u w:val="single"/>
            <w:lang w:val="en-GB" w:eastAsia="en-GB"/>
          </w:rPr>
          <w:t>https://doi.org/10.1111/j.1467-6486.2010.00976.x</w:t>
        </w:r>
      </w:hyperlink>
      <w:r w:rsidRPr="00737A50">
        <w:rPr>
          <w:lang w:val="en-GB" w:eastAsia="en-GB"/>
        </w:rPr>
        <w:t xml:space="preserve"> </w:t>
      </w:r>
    </w:p>
    <w:p w14:paraId="34865339" w14:textId="77777777" w:rsidR="00A05CE4" w:rsidRPr="00737A50" w:rsidRDefault="00A05CE4" w:rsidP="00737A50">
      <w:pPr>
        <w:ind w:left="720" w:hanging="720"/>
        <w:rPr>
          <w:lang w:val="en-GB" w:eastAsia="en-GB"/>
        </w:rPr>
      </w:pPr>
      <w:r w:rsidRPr="00737A50">
        <w:rPr>
          <w:lang w:val="en-GB" w:eastAsia="en-GB"/>
        </w:rPr>
        <w:t xml:space="preserve">Verhoef, P.C., Broekhuizen, T., Bart, Y., Bhattacharya, A., Dong, J.Q., Fabian, N. and Haenlein, M. (2021) ‘Digital transformation: A multidisciplinary reflection and research agenda’, </w:t>
      </w:r>
      <w:r w:rsidRPr="00737A50">
        <w:rPr>
          <w:i/>
          <w:iCs/>
          <w:lang w:val="en-GB" w:eastAsia="en-GB"/>
        </w:rPr>
        <w:t>Journal of Business Research</w:t>
      </w:r>
      <w:r w:rsidRPr="00737A50">
        <w:rPr>
          <w:lang w:val="en-GB" w:eastAsia="en-GB"/>
        </w:rPr>
        <w:t xml:space="preserve">, 122, pp. 889–901. </w:t>
      </w:r>
      <w:hyperlink r:id="rId58" w:tgtFrame="_new" w:history="1">
        <w:r w:rsidRPr="00737A50">
          <w:rPr>
            <w:color w:val="0000FF"/>
            <w:u w:val="single"/>
            <w:lang w:val="en-GB" w:eastAsia="en-GB"/>
          </w:rPr>
          <w:t>https://doi.org/10.1016/j.jbusres.2019.09.022</w:t>
        </w:r>
      </w:hyperlink>
      <w:r w:rsidRPr="00737A50">
        <w:rPr>
          <w:lang w:val="en-GB" w:eastAsia="en-GB"/>
        </w:rPr>
        <w:t xml:space="preserve"> </w:t>
      </w:r>
    </w:p>
    <w:p w14:paraId="203372F9" w14:textId="77777777" w:rsidR="00A05CE4" w:rsidRPr="00737A50" w:rsidRDefault="00A05CE4" w:rsidP="00737A50">
      <w:pPr>
        <w:ind w:left="720" w:hanging="720"/>
        <w:rPr>
          <w:lang w:val="en-GB" w:eastAsia="en-GB"/>
        </w:rPr>
      </w:pPr>
      <w:r w:rsidRPr="00737A50">
        <w:rPr>
          <w:lang w:val="en-GB" w:eastAsia="en-GB"/>
        </w:rPr>
        <w:t xml:space="preserve">Vial, G. (2019) ‘Understanding digital transformation: A review and a research agenda’, </w:t>
      </w:r>
      <w:r w:rsidRPr="00737A50">
        <w:rPr>
          <w:i/>
          <w:iCs/>
          <w:lang w:val="en-GB" w:eastAsia="en-GB"/>
        </w:rPr>
        <w:t>The Journal of Strategic Information Systems</w:t>
      </w:r>
      <w:r w:rsidRPr="00737A50">
        <w:rPr>
          <w:lang w:val="en-GB" w:eastAsia="en-GB"/>
        </w:rPr>
        <w:t xml:space="preserve">, 28(2), pp. 118–144. </w:t>
      </w:r>
      <w:hyperlink r:id="rId59" w:tgtFrame="_new" w:history="1">
        <w:r w:rsidRPr="00737A50">
          <w:rPr>
            <w:color w:val="0000FF"/>
            <w:u w:val="single"/>
            <w:lang w:val="en-GB" w:eastAsia="en-GB"/>
          </w:rPr>
          <w:t>https://doi.org/10.1016/j.jsis.2019.01.003</w:t>
        </w:r>
      </w:hyperlink>
      <w:r w:rsidRPr="00737A50">
        <w:rPr>
          <w:lang w:val="en-GB" w:eastAsia="en-GB"/>
        </w:rPr>
        <w:t xml:space="preserve"> </w:t>
      </w:r>
    </w:p>
    <w:p w14:paraId="70CE75F3" w14:textId="77777777" w:rsidR="00A05CE4" w:rsidRPr="00737A50" w:rsidRDefault="00A05CE4" w:rsidP="00737A50">
      <w:pPr>
        <w:ind w:left="720" w:hanging="720"/>
        <w:rPr>
          <w:lang w:val="en-GB" w:eastAsia="en-GB"/>
        </w:rPr>
      </w:pPr>
      <w:r w:rsidRPr="00737A50">
        <w:rPr>
          <w:lang w:val="en-GB" w:eastAsia="en-GB"/>
        </w:rPr>
        <w:t xml:space="preserve">Wang, B., Liu, Y., Qian, J. and Parker, S.K. (2021) ‘Achieving effective remote working during the COVID-19 pandemic: A work design perspective’, </w:t>
      </w:r>
      <w:r w:rsidRPr="00737A50">
        <w:rPr>
          <w:i/>
          <w:iCs/>
          <w:lang w:val="en-GB" w:eastAsia="en-GB"/>
        </w:rPr>
        <w:t>Applied Psychology</w:t>
      </w:r>
      <w:r w:rsidRPr="00737A50">
        <w:rPr>
          <w:lang w:val="en-GB" w:eastAsia="en-GB"/>
        </w:rPr>
        <w:t xml:space="preserve">, 70(1), pp. 16–59. </w:t>
      </w:r>
      <w:hyperlink r:id="rId60" w:tgtFrame="_new" w:history="1">
        <w:r w:rsidRPr="00737A50">
          <w:rPr>
            <w:color w:val="0000FF"/>
            <w:u w:val="single"/>
            <w:lang w:val="en-GB" w:eastAsia="en-GB"/>
          </w:rPr>
          <w:t>https://doi.org/10.1111/apps.12290</w:t>
        </w:r>
      </w:hyperlink>
      <w:r w:rsidRPr="00737A50">
        <w:rPr>
          <w:lang w:val="en-GB" w:eastAsia="en-GB"/>
        </w:rPr>
        <w:t xml:space="preserve"> </w:t>
      </w:r>
    </w:p>
    <w:p w14:paraId="3B8FCDA9" w14:textId="77777777" w:rsidR="00A05CE4" w:rsidRPr="00737A50" w:rsidRDefault="00A05CE4" w:rsidP="00737A50">
      <w:pPr>
        <w:ind w:left="720" w:hanging="720"/>
        <w:rPr>
          <w:lang w:val="en-GB" w:eastAsia="en-GB"/>
        </w:rPr>
      </w:pPr>
      <w:r w:rsidRPr="00737A50">
        <w:rPr>
          <w:lang w:val="en-GB" w:eastAsia="en-GB"/>
        </w:rPr>
        <w:t xml:space="preserve">Weber, M. (1978) </w:t>
      </w:r>
      <w:r w:rsidRPr="00737A50">
        <w:rPr>
          <w:i/>
          <w:iCs/>
          <w:lang w:val="en-GB" w:eastAsia="en-GB"/>
        </w:rPr>
        <w:t>Economy and Society: An Outline of Interpretive Sociology</w:t>
      </w:r>
      <w:r w:rsidRPr="00737A50">
        <w:rPr>
          <w:lang w:val="en-GB" w:eastAsia="en-GB"/>
        </w:rPr>
        <w:t xml:space="preserve">. Edited by G. Roth and C. Wittich. Berkeley, CA: University of California Press. </w:t>
      </w:r>
    </w:p>
    <w:p w14:paraId="16D192E8" w14:textId="77777777" w:rsidR="00A05CE4" w:rsidRPr="00737A50" w:rsidRDefault="00A05CE4" w:rsidP="00737A50">
      <w:pPr>
        <w:ind w:left="720" w:hanging="720"/>
        <w:rPr>
          <w:lang w:val="en-GB" w:eastAsia="en-GB"/>
        </w:rPr>
      </w:pPr>
      <w:r w:rsidRPr="00737A50">
        <w:rPr>
          <w:lang w:val="en-GB" w:eastAsia="en-GB"/>
        </w:rPr>
        <w:t xml:space="preserve">Weick, K.E. and Quinn, R.E. (1999) ‘Organizational change and development’, </w:t>
      </w:r>
      <w:r w:rsidRPr="00737A50">
        <w:rPr>
          <w:i/>
          <w:iCs/>
          <w:lang w:val="en-GB" w:eastAsia="en-GB"/>
        </w:rPr>
        <w:t>Annual Review of Psychology</w:t>
      </w:r>
      <w:r w:rsidRPr="00737A50">
        <w:rPr>
          <w:lang w:val="en-GB" w:eastAsia="en-GB"/>
        </w:rPr>
        <w:t xml:space="preserve">, 50, pp. 361–386. </w:t>
      </w:r>
      <w:hyperlink r:id="rId61" w:tgtFrame="_new" w:history="1">
        <w:r w:rsidRPr="00737A50">
          <w:rPr>
            <w:color w:val="0000FF"/>
            <w:u w:val="single"/>
            <w:lang w:val="en-GB" w:eastAsia="en-GB"/>
          </w:rPr>
          <w:t>https://doi.org/10.1146/annurev.psych.50.1.361</w:t>
        </w:r>
      </w:hyperlink>
      <w:r w:rsidRPr="00737A50">
        <w:rPr>
          <w:lang w:val="en-GB" w:eastAsia="en-GB"/>
        </w:rPr>
        <w:t xml:space="preserve"> </w:t>
      </w:r>
    </w:p>
    <w:p w14:paraId="00FD7ED7" w14:textId="77777777" w:rsidR="00C55132" w:rsidRDefault="00A05CE4" w:rsidP="00737A50">
      <w:pPr>
        <w:ind w:left="720" w:hanging="720"/>
      </w:pPr>
      <w:r w:rsidRPr="00737A50">
        <w:rPr>
          <w:lang w:val="en-GB" w:eastAsia="en-GB"/>
        </w:rPr>
        <w:t xml:space="preserve">Wöcke, A., Bendixen, M. and </w:t>
      </w:r>
      <w:proofErr w:type="spellStart"/>
      <w:r w:rsidRPr="00737A50">
        <w:rPr>
          <w:lang w:val="en-GB" w:eastAsia="en-GB"/>
        </w:rPr>
        <w:t>Rijamampianina</w:t>
      </w:r>
      <w:proofErr w:type="spellEnd"/>
      <w:r w:rsidRPr="00737A50">
        <w:rPr>
          <w:lang w:val="en-GB" w:eastAsia="en-GB"/>
        </w:rPr>
        <w:t xml:space="preserve">, R. (2007) ‘Building flexibility into multi-national human resource strategy: A study of four South African multi-national enterprises’, </w:t>
      </w:r>
      <w:r w:rsidRPr="00737A50">
        <w:rPr>
          <w:i/>
          <w:iCs/>
          <w:lang w:val="en-GB" w:eastAsia="en-GB"/>
        </w:rPr>
        <w:t>The International Journal of Human Resource Management</w:t>
      </w:r>
      <w:r w:rsidRPr="00737A50">
        <w:rPr>
          <w:lang w:val="en-GB" w:eastAsia="en-GB"/>
        </w:rPr>
        <w:t xml:space="preserve">, 18(5), pp. 829–844. </w:t>
      </w:r>
      <w:hyperlink r:id="rId62" w:tgtFrame="_new" w:history="1">
        <w:r w:rsidRPr="00737A50">
          <w:rPr>
            <w:color w:val="0000FF"/>
            <w:u w:val="single"/>
            <w:lang w:val="en-GB" w:eastAsia="en-GB"/>
          </w:rPr>
          <w:t>https://doi.org/10.1080/09585190701249115</w:t>
        </w:r>
      </w:hyperlink>
    </w:p>
    <w:sectPr w:rsidR="00C55132" w:rsidSect="00034616">
      <w:headerReference w:type="default" r:id="rId63"/>
      <w:footerReference w:type="default" r:id="rId64"/>
      <w:pgSz w:w="12240" w:h="15840"/>
      <w:pgMar w:top="1296" w:right="1440" w:bottom="1224"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E97DA" w14:textId="77777777" w:rsidR="0081233E" w:rsidRDefault="0081233E" w:rsidP="003F52B7">
      <w:pPr>
        <w:spacing w:after="0" w:line="240" w:lineRule="auto"/>
      </w:pPr>
      <w:r>
        <w:separator/>
      </w:r>
    </w:p>
  </w:endnote>
  <w:endnote w:type="continuationSeparator" w:id="0">
    <w:p w14:paraId="61DAC047" w14:textId="77777777" w:rsidR="0081233E" w:rsidRDefault="0081233E" w:rsidP="003F5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6187797"/>
      <w:docPartObj>
        <w:docPartGallery w:val="Page Numbers (Bottom of Page)"/>
        <w:docPartUnique/>
      </w:docPartObj>
    </w:sdtPr>
    <w:sdtEndPr>
      <w:rPr>
        <w:noProof/>
      </w:rPr>
    </w:sdtEndPr>
    <w:sdtContent>
      <w:p w14:paraId="29FFE608" w14:textId="77777777" w:rsidR="0033259B" w:rsidRDefault="0033259B">
        <w:pPr>
          <w:pStyle w:val="Footer"/>
          <w:jc w:val="center"/>
        </w:pPr>
        <w:r>
          <w:fldChar w:fldCharType="begin"/>
        </w:r>
        <w:r>
          <w:instrText xml:space="preserve"> PAGE   \* MERGEFORMAT </w:instrText>
        </w:r>
        <w:r>
          <w:fldChar w:fldCharType="separate"/>
        </w:r>
        <w:r w:rsidR="009643DB">
          <w:rPr>
            <w:noProof/>
          </w:rPr>
          <w:t>3</w:t>
        </w:r>
        <w:r>
          <w:rPr>
            <w:noProof/>
          </w:rPr>
          <w:fldChar w:fldCharType="end"/>
        </w:r>
      </w:p>
    </w:sdtContent>
  </w:sdt>
  <w:p w14:paraId="59288FCE" w14:textId="77777777" w:rsidR="0033259B" w:rsidRDefault="003325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6474251"/>
      <w:docPartObj>
        <w:docPartGallery w:val="Page Numbers (Bottom of Page)"/>
        <w:docPartUnique/>
      </w:docPartObj>
    </w:sdtPr>
    <w:sdtEndPr>
      <w:rPr>
        <w:noProof/>
      </w:rPr>
    </w:sdtEndPr>
    <w:sdtContent>
      <w:p w14:paraId="36F8B8D7" w14:textId="77777777" w:rsidR="00D70432" w:rsidRDefault="00D70432">
        <w:pPr>
          <w:pStyle w:val="Footer"/>
          <w:jc w:val="right"/>
        </w:pPr>
        <w:r>
          <w:fldChar w:fldCharType="begin"/>
        </w:r>
        <w:r>
          <w:instrText xml:space="preserve"> PAGE   \* MERGEFORMAT </w:instrText>
        </w:r>
        <w:r>
          <w:fldChar w:fldCharType="separate"/>
        </w:r>
        <w:r w:rsidR="00606241">
          <w:rPr>
            <w:noProof/>
          </w:rPr>
          <w:t>16</w:t>
        </w:r>
        <w:r>
          <w:rPr>
            <w:noProof/>
          </w:rPr>
          <w:fldChar w:fldCharType="end"/>
        </w:r>
      </w:p>
    </w:sdtContent>
  </w:sdt>
  <w:p w14:paraId="7ED7DA81" w14:textId="77777777" w:rsidR="00FD47E5" w:rsidRDefault="00FD47E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E57C0" w14:textId="77777777" w:rsidR="0081233E" w:rsidRDefault="0081233E" w:rsidP="003F52B7">
      <w:pPr>
        <w:spacing w:after="0" w:line="240" w:lineRule="auto"/>
      </w:pPr>
      <w:r>
        <w:separator/>
      </w:r>
    </w:p>
  </w:footnote>
  <w:footnote w:type="continuationSeparator" w:id="0">
    <w:p w14:paraId="7654309C" w14:textId="77777777" w:rsidR="0081233E" w:rsidRDefault="0081233E" w:rsidP="003F52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F8676" w14:textId="77777777" w:rsidR="00FD47E5" w:rsidRDefault="00FD47E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113DE"/>
    <w:multiLevelType w:val="hybridMultilevel"/>
    <w:tmpl w:val="DD4A185E"/>
    <w:lvl w:ilvl="0" w:tplc="0F2EDD50">
      <w:numFmt w:val="bullet"/>
      <w:lvlText w:val=""/>
      <w:lvlJc w:val="left"/>
      <w:pPr>
        <w:ind w:left="735" w:hanging="375"/>
      </w:pPr>
      <w:rPr>
        <w:rFonts w:ascii="Symbol" w:eastAsia="Times New Roman"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77A05"/>
    <w:multiLevelType w:val="hybridMultilevel"/>
    <w:tmpl w:val="CE0E69E0"/>
    <w:lvl w:ilvl="0" w:tplc="0F2EDD50">
      <w:numFmt w:val="bullet"/>
      <w:lvlText w:val=""/>
      <w:lvlJc w:val="left"/>
      <w:pPr>
        <w:ind w:left="735" w:hanging="375"/>
      </w:pPr>
      <w:rPr>
        <w:rFonts w:ascii="Symbol" w:eastAsia="Times New Roman"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FB3D3A"/>
    <w:multiLevelType w:val="hybridMultilevel"/>
    <w:tmpl w:val="35A6AAF8"/>
    <w:lvl w:ilvl="0" w:tplc="0F2EDD50">
      <w:numFmt w:val="bullet"/>
      <w:lvlText w:val=""/>
      <w:lvlJc w:val="left"/>
      <w:pPr>
        <w:ind w:left="735" w:hanging="375"/>
      </w:pPr>
      <w:rPr>
        <w:rFonts w:ascii="Symbol" w:eastAsia="Times New Roman"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104BB6"/>
    <w:multiLevelType w:val="hybridMultilevel"/>
    <w:tmpl w:val="771E3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7643243">
    <w:abstractNumId w:val="3"/>
  </w:num>
  <w:num w:numId="2" w16cid:durableId="322129750">
    <w:abstractNumId w:val="0"/>
  </w:num>
  <w:num w:numId="3" w16cid:durableId="768428994">
    <w:abstractNumId w:val="1"/>
  </w:num>
  <w:num w:numId="4" w16cid:durableId="6647427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477"/>
    <w:rsid w:val="000236D6"/>
    <w:rsid w:val="000A619D"/>
    <w:rsid w:val="000D76C8"/>
    <w:rsid w:val="000E26F6"/>
    <w:rsid w:val="00110957"/>
    <w:rsid w:val="00127DE6"/>
    <w:rsid w:val="00140A0F"/>
    <w:rsid w:val="00165BF2"/>
    <w:rsid w:val="00184BCB"/>
    <w:rsid w:val="00193166"/>
    <w:rsid w:val="001B4623"/>
    <w:rsid w:val="001E4B3C"/>
    <w:rsid w:val="001E51C1"/>
    <w:rsid w:val="00242492"/>
    <w:rsid w:val="002501B1"/>
    <w:rsid w:val="00263F51"/>
    <w:rsid w:val="00270DD9"/>
    <w:rsid w:val="002B18A8"/>
    <w:rsid w:val="002B5228"/>
    <w:rsid w:val="002E29D7"/>
    <w:rsid w:val="002F4565"/>
    <w:rsid w:val="002F7CCB"/>
    <w:rsid w:val="00313BEC"/>
    <w:rsid w:val="0033259B"/>
    <w:rsid w:val="003651BB"/>
    <w:rsid w:val="00383D9B"/>
    <w:rsid w:val="00384CFB"/>
    <w:rsid w:val="003D28F6"/>
    <w:rsid w:val="003E20B8"/>
    <w:rsid w:val="003F52B7"/>
    <w:rsid w:val="00431009"/>
    <w:rsid w:val="0047377C"/>
    <w:rsid w:val="004A21C5"/>
    <w:rsid w:val="004D6F51"/>
    <w:rsid w:val="00520544"/>
    <w:rsid w:val="005B75A8"/>
    <w:rsid w:val="005E6FC4"/>
    <w:rsid w:val="00601482"/>
    <w:rsid w:val="00606241"/>
    <w:rsid w:val="0062327F"/>
    <w:rsid w:val="0062542D"/>
    <w:rsid w:val="00640EC3"/>
    <w:rsid w:val="006459B6"/>
    <w:rsid w:val="0064606D"/>
    <w:rsid w:val="006C1B74"/>
    <w:rsid w:val="006C20C7"/>
    <w:rsid w:val="006D6FE5"/>
    <w:rsid w:val="007253BC"/>
    <w:rsid w:val="00737A50"/>
    <w:rsid w:val="00774B19"/>
    <w:rsid w:val="00796EFA"/>
    <w:rsid w:val="007A1853"/>
    <w:rsid w:val="007A6368"/>
    <w:rsid w:val="007C3B8C"/>
    <w:rsid w:val="007D1264"/>
    <w:rsid w:val="007F09EA"/>
    <w:rsid w:val="0081233E"/>
    <w:rsid w:val="00812C33"/>
    <w:rsid w:val="0084402C"/>
    <w:rsid w:val="00870F20"/>
    <w:rsid w:val="00883988"/>
    <w:rsid w:val="008A14DA"/>
    <w:rsid w:val="008A67B4"/>
    <w:rsid w:val="008C6AEB"/>
    <w:rsid w:val="008E230E"/>
    <w:rsid w:val="00932A6C"/>
    <w:rsid w:val="00945DCC"/>
    <w:rsid w:val="00957A87"/>
    <w:rsid w:val="009643DB"/>
    <w:rsid w:val="0097128B"/>
    <w:rsid w:val="009742C6"/>
    <w:rsid w:val="009B32EC"/>
    <w:rsid w:val="009B37BF"/>
    <w:rsid w:val="00A05CE4"/>
    <w:rsid w:val="00A24A0B"/>
    <w:rsid w:val="00A437DC"/>
    <w:rsid w:val="00A51801"/>
    <w:rsid w:val="00A72EFE"/>
    <w:rsid w:val="00A86728"/>
    <w:rsid w:val="00A96A80"/>
    <w:rsid w:val="00AB7128"/>
    <w:rsid w:val="00AF7FBA"/>
    <w:rsid w:val="00B01E2F"/>
    <w:rsid w:val="00B40721"/>
    <w:rsid w:val="00B62635"/>
    <w:rsid w:val="00BA15BF"/>
    <w:rsid w:val="00BA4B46"/>
    <w:rsid w:val="00BE088B"/>
    <w:rsid w:val="00BF6577"/>
    <w:rsid w:val="00C55132"/>
    <w:rsid w:val="00C60827"/>
    <w:rsid w:val="00C65217"/>
    <w:rsid w:val="00C65596"/>
    <w:rsid w:val="00C765FB"/>
    <w:rsid w:val="00CA75A7"/>
    <w:rsid w:val="00D0429D"/>
    <w:rsid w:val="00D44581"/>
    <w:rsid w:val="00D70432"/>
    <w:rsid w:val="00D70E5E"/>
    <w:rsid w:val="00D76B72"/>
    <w:rsid w:val="00DB3E86"/>
    <w:rsid w:val="00DB4A9A"/>
    <w:rsid w:val="00DE7F1F"/>
    <w:rsid w:val="00E15D8B"/>
    <w:rsid w:val="00E521E1"/>
    <w:rsid w:val="00E81FA2"/>
    <w:rsid w:val="00E86598"/>
    <w:rsid w:val="00E90643"/>
    <w:rsid w:val="00EC4888"/>
    <w:rsid w:val="00F11477"/>
    <w:rsid w:val="00F11ED5"/>
    <w:rsid w:val="00F148B0"/>
    <w:rsid w:val="00F52DFE"/>
    <w:rsid w:val="00F93EB7"/>
    <w:rsid w:val="00FD1418"/>
    <w:rsid w:val="00FD47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CBA9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2B7"/>
    <w:pPr>
      <w:spacing w:after="120" w:line="360" w:lineRule="auto"/>
      <w:jc w:val="both"/>
    </w:pPr>
    <w:rPr>
      <w:rFonts w:ascii="Times New Roman" w:eastAsia="Times New Roman" w:hAnsi="Times New Roman"/>
      <w:sz w:val="24"/>
    </w:rPr>
  </w:style>
  <w:style w:type="paragraph" w:styleId="Heading1">
    <w:name w:val="heading 1"/>
    <w:basedOn w:val="Normal"/>
    <w:next w:val="Normal"/>
    <w:link w:val="Heading1Char"/>
    <w:uiPriority w:val="9"/>
    <w:qFormat/>
    <w:rsid w:val="00D44581"/>
    <w:pPr>
      <w:keepNext/>
      <w:keepLines/>
      <w:spacing w:before="240" w:after="100"/>
      <w:outlineLvl w:val="0"/>
    </w:pPr>
    <w:rPr>
      <w:rFonts w:eastAsiaTheme="majorEastAsia" w:cstheme="majorBidi"/>
      <w:b/>
      <w:bCs/>
      <w:color w:val="1F2D3D"/>
      <w:sz w:val="30"/>
      <w:szCs w:val="28"/>
    </w:rPr>
  </w:style>
  <w:style w:type="paragraph" w:styleId="Heading2">
    <w:name w:val="heading 2"/>
    <w:basedOn w:val="Normal"/>
    <w:next w:val="Normal"/>
    <w:link w:val="Heading2Char"/>
    <w:uiPriority w:val="9"/>
    <w:unhideWhenUsed/>
    <w:qFormat/>
    <w:rsid w:val="00D44581"/>
    <w:pPr>
      <w:keepNext/>
      <w:keepLines/>
      <w:spacing w:before="180" w:after="100"/>
      <w:outlineLvl w:val="1"/>
    </w:pPr>
    <w:rPr>
      <w:rFonts w:eastAsiaTheme="majorEastAsia" w:cstheme="majorBidi"/>
      <w:b/>
      <w:bCs/>
      <w:color w:val="1F2D3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4581"/>
    <w:rPr>
      <w:rFonts w:ascii="Times New Roman" w:eastAsiaTheme="majorEastAsia" w:hAnsi="Times New Roman" w:cstheme="majorBidi"/>
      <w:b/>
      <w:bCs/>
      <w:color w:val="1F2D3D"/>
      <w:sz w:val="30"/>
      <w:szCs w:val="28"/>
    </w:rPr>
  </w:style>
  <w:style w:type="character" w:customStyle="1" w:styleId="Heading2Char">
    <w:name w:val="Heading 2 Char"/>
    <w:basedOn w:val="DefaultParagraphFont"/>
    <w:link w:val="Heading2"/>
    <w:uiPriority w:val="9"/>
    <w:rsid w:val="00D44581"/>
    <w:rPr>
      <w:rFonts w:ascii="Times New Roman" w:eastAsiaTheme="majorEastAsia" w:hAnsi="Times New Roman" w:cstheme="majorBidi"/>
      <w:b/>
      <w:bCs/>
      <w:color w:val="1F2D3D"/>
      <w:sz w:val="26"/>
      <w:szCs w:val="26"/>
    </w:rPr>
  </w:style>
  <w:style w:type="paragraph" w:styleId="Header">
    <w:name w:val="header"/>
    <w:basedOn w:val="Normal"/>
    <w:link w:val="HeaderChar"/>
    <w:uiPriority w:val="99"/>
    <w:unhideWhenUsed/>
    <w:rsid w:val="002501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01B1"/>
    <w:rPr>
      <w:rFonts w:ascii="Times New Roman" w:eastAsia="Times New Roman" w:hAnsi="Times New Roman"/>
      <w:sz w:val="24"/>
    </w:rPr>
  </w:style>
  <w:style w:type="paragraph" w:styleId="Footer">
    <w:name w:val="footer"/>
    <w:basedOn w:val="Normal"/>
    <w:link w:val="FooterChar"/>
    <w:uiPriority w:val="99"/>
    <w:unhideWhenUsed/>
    <w:rsid w:val="002501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01B1"/>
    <w:rPr>
      <w:rFonts w:ascii="Times New Roman" w:eastAsia="Times New Roman" w:hAnsi="Times New Roman"/>
      <w:sz w:val="24"/>
    </w:rPr>
  </w:style>
  <w:style w:type="paragraph" w:styleId="Title">
    <w:name w:val="Title"/>
    <w:basedOn w:val="Normal"/>
    <w:next w:val="Normal"/>
    <w:link w:val="TitleChar"/>
    <w:uiPriority w:val="10"/>
    <w:qFormat/>
    <w:rsid w:val="002501B1"/>
    <w:pPr>
      <w:pBdr>
        <w:bottom w:val="single" w:sz="8" w:space="4" w:color="5B9BD5" w:themeColor="accent1"/>
      </w:pBdr>
      <w:spacing w:after="200" w:line="240" w:lineRule="auto"/>
      <w:contextualSpacing/>
      <w:jc w:val="center"/>
    </w:pPr>
    <w:rPr>
      <w:rFonts w:asciiTheme="majorHAnsi" w:eastAsiaTheme="majorEastAsia" w:hAnsiTheme="majorHAnsi" w:cstheme="majorBidi"/>
      <w:b/>
      <w:color w:val="1F2D3D"/>
      <w:spacing w:val="5"/>
      <w:kern w:val="28"/>
      <w:sz w:val="40"/>
      <w:szCs w:val="52"/>
    </w:rPr>
  </w:style>
  <w:style w:type="character" w:customStyle="1" w:styleId="TitleChar">
    <w:name w:val="Title Char"/>
    <w:basedOn w:val="DefaultParagraphFont"/>
    <w:link w:val="Title"/>
    <w:uiPriority w:val="10"/>
    <w:rsid w:val="002501B1"/>
    <w:rPr>
      <w:rFonts w:asciiTheme="majorHAnsi" w:eastAsiaTheme="majorEastAsia" w:hAnsiTheme="majorHAnsi" w:cstheme="majorBidi"/>
      <w:b/>
      <w:color w:val="1F2D3D"/>
      <w:spacing w:val="5"/>
      <w:kern w:val="28"/>
      <w:sz w:val="40"/>
      <w:szCs w:val="52"/>
    </w:rPr>
  </w:style>
  <w:style w:type="paragraph" w:customStyle="1" w:styleId="ReportSubtitle">
    <w:name w:val="Report Subtitle"/>
    <w:rsid w:val="002501B1"/>
    <w:pPr>
      <w:spacing w:line="276" w:lineRule="auto"/>
      <w:jc w:val="center"/>
    </w:pPr>
    <w:rPr>
      <w:rFonts w:ascii="Times New Roman" w:eastAsia="Times New Roman" w:hAnsi="Times New Roman"/>
      <w:i/>
      <w:color w:val="464646"/>
      <w:sz w:val="26"/>
    </w:rPr>
  </w:style>
  <w:style w:type="paragraph" w:customStyle="1" w:styleId="ReferenceEntry">
    <w:name w:val="Reference Entry"/>
    <w:rsid w:val="002501B1"/>
    <w:pPr>
      <w:spacing w:after="80" w:line="240" w:lineRule="auto"/>
      <w:ind w:left="432" w:hanging="432"/>
    </w:pPr>
    <w:rPr>
      <w:rFonts w:ascii="Times New Roman" w:eastAsia="Times New Roman" w:hAnsi="Times New Roman"/>
      <w:sz w:val="21"/>
    </w:rPr>
  </w:style>
  <w:style w:type="character" w:styleId="Emphasis">
    <w:name w:val="Emphasis"/>
    <w:basedOn w:val="DefaultParagraphFont"/>
    <w:uiPriority w:val="20"/>
    <w:qFormat/>
    <w:rsid w:val="00D44581"/>
    <w:rPr>
      <w:i/>
      <w:iCs/>
    </w:rPr>
  </w:style>
  <w:style w:type="character" w:styleId="Hyperlink">
    <w:name w:val="Hyperlink"/>
    <w:basedOn w:val="DefaultParagraphFont"/>
    <w:uiPriority w:val="99"/>
    <w:unhideWhenUsed/>
    <w:rsid w:val="00D44581"/>
    <w:rPr>
      <w:color w:val="0000FF"/>
      <w:u w:val="single"/>
    </w:rPr>
  </w:style>
  <w:style w:type="paragraph" w:styleId="ListParagraph">
    <w:name w:val="List Paragraph"/>
    <w:basedOn w:val="Normal"/>
    <w:uiPriority w:val="34"/>
    <w:qFormat/>
    <w:rsid w:val="00BA4B46"/>
    <w:pPr>
      <w:ind w:left="720"/>
      <w:contextualSpacing/>
    </w:pPr>
  </w:style>
  <w:style w:type="paragraph" w:styleId="TOCHeading">
    <w:name w:val="TOC Heading"/>
    <w:basedOn w:val="Heading1"/>
    <w:next w:val="Normal"/>
    <w:uiPriority w:val="39"/>
    <w:unhideWhenUsed/>
    <w:qFormat/>
    <w:rsid w:val="00165BF2"/>
    <w:pPr>
      <w:spacing w:after="0" w:line="259" w:lineRule="auto"/>
      <w:jc w:val="left"/>
      <w:outlineLvl w:val="9"/>
    </w:pPr>
    <w:rPr>
      <w:rFonts w:asciiTheme="majorHAnsi" w:hAnsiTheme="majorHAnsi"/>
      <w:b w:val="0"/>
      <w:bCs w:val="0"/>
      <w:color w:val="2E74B5" w:themeColor="accent1" w:themeShade="BF"/>
      <w:sz w:val="32"/>
      <w:szCs w:val="32"/>
    </w:rPr>
  </w:style>
  <w:style w:type="paragraph" w:styleId="TOC1">
    <w:name w:val="toc 1"/>
    <w:basedOn w:val="Normal"/>
    <w:next w:val="Normal"/>
    <w:autoRedefine/>
    <w:uiPriority w:val="39"/>
    <w:unhideWhenUsed/>
    <w:rsid w:val="00165BF2"/>
    <w:pPr>
      <w:spacing w:after="100"/>
    </w:pPr>
  </w:style>
  <w:style w:type="paragraph" w:styleId="TOC2">
    <w:name w:val="toc 2"/>
    <w:basedOn w:val="Normal"/>
    <w:next w:val="Normal"/>
    <w:autoRedefine/>
    <w:uiPriority w:val="39"/>
    <w:unhideWhenUsed/>
    <w:rsid w:val="00165BF2"/>
    <w:pPr>
      <w:spacing w:after="100"/>
      <w:ind w:left="240"/>
    </w:pPr>
  </w:style>
  <w:style w:type="character" w:styleId="Strong">
    <w:name w:val="Strong"/>
    <w:basedOn w:val="DefaultParagraphFont"/>
    <w:uiPriority w:val="22"/>
    <w:qFormat/>
    <w:rsid w:val="006062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117386">
      <w:bodyDiv w:val="1"/>
      <w:marLeft w:val="0"/>
      <w:marRight w:val="0"/>
      <w:marTop w:val="0"/>
      <w:marBottom w:val="0"/>
      <w:divBdr>
        <w:top w:val="none" w:sz="0" w:space="0" w:color="auto"/>
        <w:left w:val="none" w:sz="0" w:space="0" w:color="auto"/>
        <w:bottom w:val="none" w:sz="0" w:space="0" w:color="auto"/>
        <w:right w:val="none" w:sz="0" w:space="0" w:color="auto"/>
      </w:divBdr>
    </w:div>
    <w:div w:id="604969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46/annurev-psych-120709-145346" TargetMode="External"/><Relationship Id="rId21" Type="http://schemas.openxmlformats.org/officeDocument/2006/relationships/hyperlink" Target="https://doi.org/10.1146/annurev-orgpsych-031413-091305" TargetMode="External"/><Relationship Id="rId34" Type="http://schemas.openxmlformats.org/officeDocument/2006/relationships/hyperlink" Target="https://doi.org/10.1080/14697017.2025.2494508" TargetMode="External"/><Relationship Id="rId42" Type="http://schemas.openxmlformats.org/officeDocument/2006/relationships/hyperlink" Target="https://doi.org/10.1177/0021886310396550" TargetMode="External"/><Relationship Id="rId47" Type="http://schemas.openxmlformats.org/officeDocument/2006/relationships/hyperlink" Target="https://doi.org/10.1016/j.giq.2018.02.003" TargetMode="External"/><Relationship Id="rId50" Type="http://schemas.openxmlformats.org/officeDocument/2006/relationships/hyperlink" Target="https://doi.org/10.5465/amr.2011.0436" TargetMode="External"/><Relationship Id="rId55" Type="http://schemas.openxmlformats.org/officeDocument/2006/relationships/hyperlink" Target="https://doi.org/10.5465/annals.2016.0095" TargetMode="External"/><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jvb.2018.06.011" TargetMode="External"/><Relationship Id="rId29" Type="http://schemas.openxmlformats.org/officeDocument/2006/relationships/hyperlink" Target="https://doi.org/10.1177/0018726712452168" TargetMode="External"/><Relationship Id="rId11" Type="http://schemas.openxmlformats.org/officeDocument/2006/relationships/hyperlink" Target="https://doi.org/10.1287/mnsc.2020.3693" TargetMode="External"/><Relationship Id="rId24" Type="http://schemas.openxmlformats.org/officeDocument/2006/relationships/hyperlink" Target="https://doi.org/10.1016/j.mar.2012.04.001" TargetMode="External"/><Relationship Id="rId32" Type="http://schemas.openxmlformats.org/officeDocument/2006/relationships/hyperlink" Target="https://doi.org/10.1146/annurev-orgpsych-110622-070928" TargetMode="External"/><Relationship Id="rId37" Type="http://schemas.openxmlformats.org/officeDocument/2006/relationships/hyperlink" Target="https://doi.org/10.1007/s10551-019-04204-w" TargetMode="External"/><Relationship Id="rId40" Type="http://schemas.openxmlformats.org/officeDocument/2006/relationships/hyperlink" Target="https://doi.org/10.1177/0018726715624497" TargetMode="External"/><Relationship Id="rId45" Type="http://schemas.openxmlformats.org/officeDocument/2006/relationships/hyperlink" Target="https://doi.org/10.1111/apps.12241" TargetMode="External"/><Relationship Id="rId53" Type="http://schemas.openxmlformats.org/officeDocument/2006/relationships/hyperlink" Target="https://doi.org/10.1177/0008125619862257" TargetMode="External"/><Relationship Id="rId58" Type="http://schemas.openxmlformats.org/officeDocument/2006/relationships/hyperlink" Target="https://doi.org/10.1016/j.jbusres.2019.09.022"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doi.org/10.1146/annurev.psych.50.1.361" TargetMode="External"/><Relationship Id="rId19" Type="http://schemas.openxmlformats.org/officeDocument/2006/relationships/hyperlink" Target="https://doi.org/10.1177/00076503221087701" TargetMode="External"/><Relationship Id="rId14" Type="http://schemas.openxmlformats.org/officeDocument/2006/relationships/hyperlink" Target="https://doi.org/10.1080/09585192.2024.2320768" TargetMode="External"/><Relationship Id="rId22" Type="http://schemas.openxmlformats.org/officeDocument/2006/relationships/hyperlink" Target="https://doi.org/10.1016/j.jbusres.2022.07.020" TargetMode="External"/><Relationship Id="rId27" Type="http://schemas.openxmlformats.org/officeDocument/2006/relationships/hyperlink" Target="https://doi.org/10.1080/19416520.2015.1007645" TargetMode="External"/><Relationship Id="rId30" Type="http://schemas.openxmlformats.org/officeDocument/2006/relationships/hyperlink" Target="https://doi.org/10.1108/IJPL-08-2024-0092" TargetMode="External"/><Relationship Id="rId35" Type="http://schemas.openxmlformats.org/officeDocument/2006/relationships/hyperlink" Target="https://doi.org/10.1111/ijmr.12090" TargetMode="External"/><Relationship Id="rId43" Type="http://schemas.openxmlformats.org/officeDocument/2006/relationships/hyperlink" Target="https://doi.org/10.5465/amp.2013.0025" TargetMode="External"/><Relationship Id="rId48" Type="http://schemas.openxmlformats.org/officeDocument/2006/relationships/hyperlink" Target="https://doi.org/10.1016/j.emj.2022.09.007" TargetMode="External"/><Relationship Id="rId56" Type="http://schemas.openxmlformats.org/officeDocument/2006/relationships/hyperlink" Target="https://doi.org/10.1002/smj.640" TargetMode="External"/><Relationship Id="rId64" Type="http://schemas.openxmlformats.org/officeDocument/2006/relationships/footer" Target="footer2.xml"/><Relationship Id="rId8" Type="http://schemas.openxmlformats.org/officeDocument/2006/relationships/footer" Target="footer1.xml"/><Relationship Id="rId51" Type="http://schemas.openxmlformats.org/officeDocument/2006/relationships/hyperlink" Target="https://doi.org/10.5465/amr.2018.0072" TargetMode="External"/><Relationship Id="rId3" Type="http://schemas.openxmlformats.org/officeDocument/2006/relationships/styles" Target="styles.xml"/><Relationship Id="rId12" Type="http://schemas.openxmlformats.org/officeDocument/2006/relationships/hyperlink" Target="https://doi.org/10.1287/orsc.1100.0621" TargetMode="External"/><Relationship Id="rId17" Type="http://schemas.openxmlformats.org/officeDocument/2006/relationships/hyperlink" Target="https://doi.org/10.1093/jopart/mun004" TargetMode="External"/><Relationship Id="rId25" Type="http://schemas.openxmlformats.org/officeDocument/2006/relationships/hyperlink" Target="https://doi.org/10.5465/amj.2016.4007" TargetMode="External"/><Relationship Id="rId33" Type="http://schemas.openxmlformats.org/officeDocument/2006/relationships/hyperlink" Target="https://doi.org/10.5465/annals.2018.0174" TargetMode="External"/><Relationship Id="rId38" Type="http://schemas.openxmlformats.org/officeDocument/2006/relationships/hyperlink" Target="https://doi.org/10.1146/annurev-orgpsych-091922-015852" TargetMode="External"/><Relationship Id="rId46" Type="http://schemas.openxmlformats.org/officeDocument/2006/relationships/hyperlink" Target="https://doi.org/10.1037/apl0000106" TargetMode="External"/><Relationship Id="rId59" Type="http://schemas.openxmlformats.org/officeDocument/2006/relationships/hyperlink" Target="https://doi.org/10.1016/j.jsis.2019.01.003" TargetMode="External"/><Relationship Id="rId20" Type="http://schemas.openxmlformats.org/officeDocument/2006/relationships/hyperlink" Target="https://doi.org/10.2307/2666999" TargetMode="External"/><Relationship Id="rId41" Type="http://schemas.openxmlformats.org/officeDocument/2006/relationships/hyperlink" Target="https://doi.org/10.1007/s11301-020-00185-7" TargetMode="External"/><Relationship Id="rId54" Type="http://schemas.openxmlformats.org/officeDocument/2006/relationships/hyperlink" Target="https://doi.org/10.5465/amr.2009.0223" TargetMode="External"/><Relationship Id="rId62" Type="http://schemas.openxmlformats.org/officeDocument/2006/relationships/hyperlink" Target="https://doi.org/10.1080/0958519070124911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46/annurev-orgpsych-031413-091233" TargetMode="External"/><Relationship Id="rId23" Type="http://schemas.openxmlformats.org/officeDocument/2006/relationships/hyperlink" Target="https://doi.org/10.1177/0170840614563742" TargetMode="External"/><Relationship Id="rId28" Type="http://schemas.openxmlformats.org/officeDocument/2006/relationships/hyperlink" Target="https://doi.org/10.1016/j.jvb.2003.10.006" TargetMode="External"/><Relationship Id="rId36" Type="http://schemas.openxmlformats.org/officeDocument/2006/relationships/hyperlink" Target="https://doi.org/10.1016/j.riob.2017.10.002" TargetMode="External"/><Relationship Id="rId49" Type="http://schemas.openxmlformats.org/officeDocument/2006/relationships/hyperlink" Target="https://doi.org/10.1017/iop.2014.2" TargetMode="External"/><Relationship Id="rId57" Type="http://schemas.openxmlformats.org/officeDocument/2006/relationships/hyperlink" Target="https://doi.org/10.1111/j.1467-6486.2010.00976.x" TargetMode="External"/><Relationship Id="rId10" Type="http://schemas.openxmlformats.org/officeDocument/2006/relationships/hyperlink" Target="https://doi.org/10.1287/orsc.10.1.43" TargetMode="External"/><Relationship Id="rId31" Type="http://schemas.openxmlformats.org/officeDocument/2006/relationships/hyperlink" Target="https://doi.org/10.1037/a0017286" TargetMode="External"/><Relationship Id="rId44" Type="http://schemas.openxmlformats.org/officeDocument/2006/relationships/hyperlink" Target="https://doi.org/10.1177/0018726715623999" TargetMode="External"/><Relationship Id="rId52" Type="http://schemas.openxmlformats.org/officeDocument/2006/relationships/hyperlink" Target="https://doi.org/10.1146/annurev-psych-113011-143809" TargetMode="External"/><Relationship Id="rId60" Type="http://schemas.openxmlformats.org/officeDocument/2006/relationships/hyperlink" Target="https://doi.org/10.1111/apps.12290"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2307/2393986" TargetMode="External"/><Relationship Id="rId13" Type="http://schemas.openxmlformats.org/officeDocument/2006/relationships/hyperlink" Target="https://doi.org/10.1080/00014788.2021.1940076" TargetMode="External"/><Relationship Id="rId18" Type="http://schemas.openxmlformats.org/officeDocument/2006/relationships/hyperlink" Target="https://doi.org/10.1037/apl0000085" TargetMode="External"/><Relationship Id="rId39" Type="http://schemas.openxmlformats.org/officeDocument/2006/relationships/hyperlink" Target="https://doi.org/10.1146/annurev.psych.59.103006.0936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06EA5-0E59-4898-B445-A6E9E43D3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11973</Words>
  <Characters>68250</Characters>
  <Application>Microsoft Office Word</Application>
  <DocSecurity>0</DocSecurity>
  <Lines>568</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2026-08-21T01:51:00Z</dcterms:created>
  <dcterms:modified xsi:type="dcterms:W3CDTF">2026-08-21T01:51:00Z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29cae3f2-b9fc-481c-a41c-ef1c70d0dd92</vt:lpwstr>
  </property>
</Properties>
</file>