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7C49A" w14:textId="432A2D01" w:rsidR="005B7CD9" w:rsidRPr="00A40D54" w:rsidRDefault="00A40D54" w:rsidP="00070BF8">
      <w:pPr>
        <w:jc w:val="center"/>
        <w:rPr>
          <w:rFonts w:ascii="Arial" w:hAnsi="Arial" w:cs="Arial"/>
          <w:sz w:val="36"/>
          <w:szCs w:val="36"/>
        </w:rPr>
      </w:pPr>
      <w:bookmarkStart w:id="0" w:name="_Hlk180700991"/>
      <w:bookmarkEnd w:id="0"/>
      <w:r w:rsidRPr="00A40D54">
        <w:rPr>
          <w:rFonts w:ascii="Arial" w:hAnsi="Arial" w:cs="Arial"/>
          <w:noProof/>
          <w:sz w:val="36"/>
          <w:szCs w:val="36"/>
        </w:rPr>
        <w:drawing>
          <wp:anchor distT="0" distB="0" distL="114300" distR="114300" simplePos="0" relativeHeight="251658240" behindDoc="1" locked="0" layoutInCell="1" allowOverlap="1" wp14:anchorId="440D5CB9" wp14:editId="3F9D95E4">
            <wp:simplePos x="0" y="0"/>
            <wp:positionH relativeFrom="column">
              <wp:posOffset>-125730</wp:posOffset>
            </wp:positionH>
            <wp:positionV relativeFrom="paragraph">
              <wp:posOffset>0</wp:posOffset>
            </wp:positionV>
            <wp:extent cx="1405890" cy="1405890"/>
            <wp:effectExtent l="19050" t="0" r="22860" b="441960"/>
            <wp:wrapTight wrapText="bothSides">
              <wp:wrapPolygon edited="0">
                <wp:start x="293" y="0"/>
                <wp:lineTo x="-293" y="585"/>
                <wp:lineTo x="-293" y="28098"/>
                <wp:lineTo x="21659" y="28098"/>
                <wp:lineTo x="21659" y="4390"/>
                <wp:lineTo x="21366" y="878"/>
                <wp:lineTo x="21073" y="0"/>
                <wp:lineTo x="293" y="0"/>
              </wp:wrapPolygon>
            </wp:wrapTight>
            <wp:docPr id="322596991" name="Picture 2" descr="A logo with a pink diamo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596991" name="Picture 2" descr="A logo with a pink diamo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05890" cy="14058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7059BA" w:rsidRPr="00A40D54">
        <w:rPr>
          <w:rFonts w:ascii="Arial" w:hAnsi="Arial" w:cs="Arial"/>
          <w:sz w:val="36"/>
          <w:szCs w:val="36"/>
        </w:rPr>
        <w:t>Consultancy report</w:t>
      </w:r>
    </w:p>
    <w:p w14:paraId="590B0184" w14:textId="59EA5FF8" w:rsidR="00070BF8" w:rsidRPr="006E246E" w:rsidRDefault="00807068" w:rsidP="006E246E">
      <w:pPr>
        <w:ind w:right="-540"/>
        <w:jc w:val="center"/>
        <w:rPr>
          <w:rFonts w:ascii="Arial" w:hAnsi="Arial" w:cs="Arial"/>
          <w:b/>
          <w:bCs/>
          <w:sz w:val="72"/>
          <w:szCs w:val="72"/>
        </w:rPr>
      </w:pPr>
      <w:r w:rsidRPr="006E246E">
        <w:rPr>
          <w:rFonts w:ascii="Arial" w:hAnsi="Arial" w:cs="Arial"/>
          <w:b/>
          <w:bCs/>
          <w:sz w:val="72"/>
          <w:szCs w:val="72"/>
        </w:rPr>
        <w:t xml:space="preserve">Lisbon </w:t>
      </w:r>
      <w:r w:rsidR="007059BA" w:rsidRPr="006E246E">
        <w:rPr>
          <w:rFonts w:ascii="Arial" w:hAnsi="Arial" w:cs="Arial"/>
          <w:b/>
          <w:bCs/>
          <w:sz w:val="72"/>
          <w:szCs w:val="72"/>
        </w:rPr>
        <w:t>Marriott Hotel</w:t>
      </w:r>
    </w:p>
    <w:p w14:paraId="172D7B79" w14:textId="77777777" w:rsidR="00070BF8" w:rsidRDefault="00070BF8" w:rsidP="00070BF8">
      <w:pPr>
        <w:jc w:val="center"/>
        <w:rPr>
          <w:rFonts w:ascii="Arial" w:hAnsi="Arial" w:cs="Arial"/>
          <w:sz w:val="36"/>
          <w:szCs w:val="36"/>
        </w:rPr>
      </w:pPr>
    </w:p>
    <w:p w14:paraId="29B4B9E0" w14:textId="77777777" w:rsidR="006A2B9C" w:rsidRPr="00070BF8" w:rsidRDefault="006A2B9C" w:rsidP="00070BF8">
      <w:pPr>
        <w:jc w:val="center"/>
        <w:rPr>
          <w:rFonts w:ascii="Arial" w:hAnsi="Arial" w:cs="Arial"/>
        </w:rPr>
      </w:pPr>
    </w:p>
    <w:p w14:paraId="151A2080" w14:textId="77777777" w:rsidR="00070BF8" w:rsidRPr="00070BF8" w:rsidRDefault="00070BF8" w:rsidP="00070BF8">
      <w:pPr>
        <w:jc w:val="center"/>
        <w:rPr>
          <w:rFonts w:ascii="Arial" w:hAnsi="Arial" w:cs="Arial"/>
        </w:rPr>
      </w:pPr>
    </w:p>
    <w:p w14:paraId="6AEBB587" w14:textId="3ACF9932" w:rsidR="00070BF8" w:rsidRPr="00070BF8" w:rsidRDefault="00214A59" w:rsidP="00070BF8">
      <w:pPr>
        <w:jc w:val="center"/>
        <w:rPr>
          <w:rFonts w:ascii="Arial" w:hAnsi="Arial" w:cs="Arial"/>
        </w:rPr>
      </w:pPr>
      <w:r>
        <w:rPr>
          <w:rFonts w:ascii="Arial" w:hAnsi="Arial" w:cs="Arial"/>
          <w:noProof/>
        </w:rPr>
        <w:drawing>
          <wp:anchor distT="0" distB="0" distL="114300" distR="114300" simplePos="0" relativeHeight="251659264" behindDoc="1" locked="0" layoutInCell="1" allowOverlap="1" wp14:anchorId="7F7EB982" wp14:editId="0D12D5A2">
            <wp:simplePos x="0" y="0"/>
            <wp:positionH relativeFrom="column">
              <wp:posOffset>476250</wp:posOffset>
            </wp:positionH>
            <wp:positionV relativeFrom="paragraph">
              <wp:posOffset>474345</wp:posOffset>
            </wp:positionV>
            <wp:extent cx="5005705" cy="2816860"/>
            <wp:effectExtent l="19050" t="0" r="23495" b="821690"/>
            <wp:wrapTopAndBottom/>
            <wp:docPr id="91874779" name="Picture 3" descr="A large building with trees and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4779" name="Picture 3" descr="A large building with trees and a poo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05705" cy="28168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0F3AF39A" w14:textId="6F6CD569" w:rsidR="00070BF8" w:rsidRPr="00214A59" w:rsidRDefault="00070BF8" w:rsidP="00070BF8">
      <w:pPr>
        <w:rPr>
          <w:rFonts w:ascii="Arial" w:hAnsi="Arial" w:cs="Arial"/>
        </w:rPr>
      </w:pPr>
    </w:p>
    <w:p w14:paraId="3D534487" w14:textId="6C763E25" w:rsidR="007059BA" w:rsidRPr="00070BF8" w:rsidRDefault="007059BA" w:rsidP="00070BF8">
      <w:pPr>
        <w:rPr>
          <w:rFonts w:ascii="Arial" w:hAnsi="Arial" w:cs="Arial"/>
          <w:sz w:val="32"/>
          <w:szCs w:val="32"/>
        </w:rPr>
      </w:pPr>
      <w:r w:rsidRPr="00070BF8">
        <w:rPr>
          <w:rFonts w:ascii="Arial" w:hAnsi="Arial" w:cs="Arial"/>
          <w:sz w:val="32"/>
          <w:szCs w:val="32"/>
        </w:rPr>
        <w:t>Catalina Trasc, 2018162</w:t>
      </w:r>
    </w:p>
    <w:p w14:paraId="10E7851F" w14:textId="3AC66748" w:rsidR="007059BA" w:rsidRPr="00070BF8" w:rsidRDefault="007059BA">
      <w:pPr>
        <w:rPr>
          <w:rFonts w:ascii="Arial" w:hAnsi="Arial" w:cs="Arial"/>
          <w:sz w:val="32"/>
          <w:szCs w:val="32"/>
        </w:rPr>
      </w:pPr>
      <w:r w:rsidRPr="00070BF8">
        <w:rPr>
          <w:rFonts w:ascii="Arial" w:hAnsi="Arial" w:cs="Arial"/>
          <w:sz w:val="32"/>
          <w:szCs w:val="32"/>
        </w:rPr>
        <w:t xml:space="preserve">Report made by: </w:t>
      </w:r>
      <w:r w:rsidR="007231E1" w:rsidRPr="00070BF8">
        <w:rPr>
          <w:rFonts w:ascii="Arial" w:hAnsi="Arial" w:cs="Arial"/>
          <w:sz w:val="32"/>
          <w:szCs w:val="32"/>
        </w:rPr>
        <w:t>Lazingo Consultancy</w:t>
      </w:r>
    </w:p>
    <w:p w14:paraId="71298ECA" w14:textId="4934F804" w:rsidR="0005654E" w:rsidRDefault="007231E1">
      <w:pPr>
        <w:rPr>
          <w:rFonts w:ascii="Arial" w:hAnsi="Arial" w:cs="Arial"/>
          <w:sz w:val="32"/>
          <w:szCs w:val="32"/>
        </w:rPr>
      </w:pPr>
      <w:r w:rsidRPr="00070BF8">
        <w:rPr>
          <w:rFonts w:ascii="Arial" w:hAnsi="Arial" w:cs="Arial"/>
          <w:sz w:val="32"/>
          <w:szCs w:val="32"/>
        </w:rPr>
        <w:t>Date: 20.10.2024</w:t>
      </w:r>
    </w:p>
    <w:p w14:paraId="1553B8D7" w14:textId="08A47BAC" w:rsidR="003A554B" w:rsidRDefault="003A554B">
      <w:pPr>
        <w:rPr>
          <w:rFonts w:ascii="Arial" w:hAnsi="Arial" w:cs="Arial"/>
          <w:sz w:val="32"/>
          <w:szCs w:val="32"/>
        </w:rPr>
      </w:pPr>
      <w:r>
        <w:rPr>
          <w:rFonts w:ascii="Arial" w:hAnsi="Arial" w:cs="Arial"/>
          <w:sz w:val="32"/>
          <w:szCs w:val="32"/>
        </w:rPr>
        <w:t>5567 words</w:t>
      </w:r>
    </w:p>
    <w:p w14:paraId="4FE03035" w14:textId="13F9E045" w:rsidR="005636F0" w:rsidRPr="005636F0" w:rsidRDefault="005636F0" w:rsidP="005636F0">
      <w:pPr>
        <w:spacing w:line="360" w:lineRule="auto"/>
        <w:ind w:firstLine="360"/>
        <w:jc w:val="both"/>
        <w:rPr>
          <w:rFonts w:ascii="Arial" w:hAnsi="Arial" w:cs="Arial"/>
        </w:rPr>
      </w:pPr>
      <w:r w:rsidRPr="00BA70FC">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1C7FB79" w14:textId="77777777" w:rsidR="0005654E" w:rsidRDefault="0005654E"/>
    <w:p w14:paraId="7C275B1E" w14:textId="77777777" w:rsidR="0005654E" w:rsidRDefault="0005654E"/>
    <w:p w14:paraId="5213FF91" w14:textId="6F91B8CB" w:rsidR="0005654E" w:rsidRPr="0035266C" w:rsidRDefault="0005654E" w:rsidP="0035266C">
      <w:pPr>
        <w:spacing w:line="360" w:lineRule="auto"/>
        <w:jc w:val="both"/>
        <w:rPr>
          <w:rFonts w:ascii="Arial" w:hAnsi="Arial" w:cs="Arial"/>
        </w:rPr>
      </w:pPr>
      <w:r w:rsidRPr="0035266C">
        <w:rPr>
          <w:rFonts w:ascii="Arial" w:hAnsi="Arial" w:cs="Arial"/>
        </w:rPr>
        <w:t>Executive summary</w:t>
      </w:r>
      <w:r w:rsidR="00214A59" w:rsidRPr="0035266C">
        <w:rPr>
          <w:rFonts w:ascii="Arial" w:hAnsi="Arial" w:cs="Arial"/>
        </w:rPr>
        <w:t xml:space="preserve">: </w:t>
      </w:r>
    </w:p>
    <w:p w14:paraId="644AB4C1"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This consultancy report, prepared by Lazingo Consultancy, provides a comprehensive evaluation of the Lisbon Marriott Hotel, addressing current challenges and offering strategic recommendations to enhance the hotel’s performance. Utilizing frameworks such as PESTEL, SWOT, and TOWS, the report identifies key issues and proposes solutions aimed at improving operational efficiency, customer satisfaction, and competitiveness. </w:t>
      </w:r>
    </w:p>
    <w:p w14:paraId="7DB3C56B"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The analysis, based on guest reviews from platforms like Booking.com and TripAdvisor, employee feedback, and internal data, highlighted several issues impacting the hotel’s reputation and operational success: </w:t>
      </w:r>
    </w:p>
    <w:p w14:paraId="286EE953"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1. Service Quality: Inconsistencies in service delivery were noted, particularly during peak periods, affecting customer satisfaction and efficiency. </w:t>
      </w:r>
    </w:p>
    <w:p w14:paraId="2A97ABDD"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2. Outdated Facilities: The hotel’s aging infrastructure was identified as a significant drawback, with rooms and common areas requiring modernization to meet premium brand standards. </w:t>
      </w:r>
    </w:p>
    <w:p w14:paraId="4A371756"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3. Value for Money: Perceived overpricing for services, such as parking fees and additional amenities, led to dissatisfaction among guests. </w:t>
      </w:r>
    </w:p>
    <w:p w14:paraId="5E607E8F"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4. Seasonality and Occupancy Fluctuations: Seasonal demand variations create revenue instability and staffing challenges. </w:t>
      </w:r>
    </w:p>
    <w:p w14:paraId="69C32415"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5. Sustainability Concerns: Increased expectations for eco-friendly practices put pressure on the hotel to improve its sustainability initiatives. </w:t>
      </w:r>
    </w:p>
    <w:p w14:paraId="0DEDE013" w14:textId="77777777" w:rsidR="0035266C" w:rsidRDefault="0035266C" w:rsidP="0035266C">
      <w:pPr>
        <w:spacing w:line="360" w:lineRule="auto"/>
        <w:ind w:firstLine="720"/>
        <w:jc w:val="both"/>
        <w:rPr>
          <w:rFonts w:ascii="Arial" w:hAnsi="Arial" w:cs="Arial"/>
        </w:rPr>
      </w:pPr>
      <w:r w:rsidRPr="0035266C">
        <w:rPr>
          <w:rFonts w:ascii="Arial" w:hAnsi="Arial" w:cs="Arial"/>
        </w:rPr>
        <w:lastRenderedPageBreak/>
        <w:t xml:space="preserve">The findings, structured through PESTEL and SWOT analyses, reveal both internal and external factors influencing the Lisbon Marriott Hotel’s operations: </w:t>
      </w:r>
    </w:p>
    <w:p w14:paraId="6CCDB57C"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PESTEL Analysis: The hotel benefits from government support for tourism, a growing demand for eco-friendly travel, and technological advancements. However, challenges such as high operational costs, economic dependency on international tourism, and stringent environmental regulations add pressure. </w:t>
      </w:r>
    </w:p>
    <w:p w14:paraId="394E6247" w14:textId="77777777" w:rsidR="0035266C" w:rsidRDefault="0035266C" w:rsidP="0035266C">
      <w:pPr>
        <w:spacing w:line="360" w:lineRule="auto"/>
        <w:ind w:firstLine="720"/>
        <w:jc w:val="both"/>
        <w:rPr>
          <w:rFonts w:ascii="Arial" w:hAnsi="Arial" w:cs="Arial"/>
        </w:rPr>
      </w:pPr>
      <w:r w:rsidRPr="0035266C">
        <w:rPr>
          <w:rFonts w:ascii="Arial" w:hAnsi="Arial" w:cs="Arial"/>
        </w:rPr>
        <w:t>• SWOT Analysis: Marriott’s global brand reputation, diverse services, and commitment to innovation are strengths, yet high operational costs, limited local market adaptability, and dependency on international visitors present weaknesses. Opportunities exist in sustainable tourism and digital marketing, while threats include intensified competition and shifting consumer preferences.</w:t>
      </w:r>
    </w:p>
    <w:p w14:paraId="6A1D93A7"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 TOWS Analysis: This matrix suggests strategies that leverage strengths to capitalize on opportunities, such as introducing sustainable practices and expanding digital marketing. It also outlines actions to address weaknesses and mitigate threats, including resource optimization and technology investments. </w:t>
      </w:r>
    </w:p>
    <w:p w14:paraId="1A35F097"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To address these challenges, Lazingo Consultancy recommends the following: </w:t>
      </w:r>
    </w:p>
    <w:p w14:paraId="2CF8F6A7"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1. Enhance Service Quality: Develop a comprehensive training program focusing on customer service excellence and operational efficiency. This should include tailored training modules, performance incentives, and increased staffing during peak periods to ensure consistent service. </w:t>
      </w:r>
    </w:p>
    <w:p w14:paraId="3ED50BEA"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2. Modernize Facilities: Allocate capital to renovate guest rooms and common areas, prioritizing comfort and contemporary aesthetics. Collaborate with eco-conscious design firms to integrate sustainability into the renovations, aligning with both guest expectations and regulatory standards. </w:t>
      </w:r>
    </w:p>
    <w:p w14:paraId="6CC9EF16"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3. Improve Value for Money: Introduce dynamic pricing and value-added packages to enhance perceived value. Transparent communication of premium services and a focus on guest feedback can help align prices with expectations. </w:t>
      </w:r>
    </w:p>
    <w:p w14:paraId="790B4FCE" w14:textId="77777777" w:rsidR="0035266C" w:rsidRDefault="0035266C" w:rsidP="0035266C">
      <w:pPr>
        <w:spacing w:line="360" w:lineRule="auto"/>
        <w:ind w:firstLine="720"/>
        <w:jc w:val="both"/>
        <w:rPr>
          <w:rFonts w:ascii="Arial" w:hAnsi="Arial" w:cs="Arial"/>
        </w:rPr>
      </w:pPr>
      <w:r w:rsidRPr="0035266C">
        <w:rPr>
          <w:rFonts w:ascii="Arial" w:hAnsi="Arial" w:cs="Arial"/>
        </w:rPr>
        <w:lastRenderedPageBreak/>
        <w:t xml:space="preserve">4. Mitigate Seasonality Impact: Launch targeted marketing campaigns to attract domestic and regional visitors during off-peak seasons. Develop event packages and partnerships to diversify guest segments, stabilizing occupancy rates year-round. 5. Implement Sustainable Practices: Establish a sustainability task force to oversee waste reduction, energy conservation, and local sourcing initiatives. Engage in guest education to promote eco-friendly practices, earning eco-certifications to boost the hotel’s environmental reputation. </w:t>
      </w:r>
    </w:p>
    <w:p w14:paraId="2A6A6861" w14:textId="42018D78" w:rsidR="0035266C" w:rsidRDefault="0035266C" w:rsidP="0035266C">
      <w:pPr>
        <w:spacing w:line="360" w:lineRule="auto"/>
        <w:ind w:firstLine="720"/>
        <w:jc w:val="both"/>
        <w:rPr>
          <w:rFonts w:ascii="Arial" w:hAnsi="Arial" w:cs="Arial"/>
        </w:rPr>
      </w:pPr>
      <w:r w:rsidRPr="0035266C">
        <w:rPr>
          <w:rFonts w:ascii="Arial" w:hAnsi="Arial" w:cs="Arial"/>
        </w:rPr>
        <w:t xml:space="preserve">A structured change management process is critical for the success of these recommendations. </w:t>
      </w:r>
    </w:p>
    <w:p w14:paraId="32961D23"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The approach includes: </w:t>
      </w:r>
    </w:p>
    <w:p w14:paraId="4DE3DDC2"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Stakeholder Engagement: Engaging employees and managers throughout the change process to foster support and reduce resistance. </w:t>
      </w:r>
    </w:p>
    <w:p w14:paraId="78AF279C"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Phased Implementation: Introducing changes in stages to minimize disruption, such as piloting new digital systems before full-scale adoption. </w:t>
      </w:r>
    </w:p>
    <w:p w14:paraId="279C5C47" w14:textId="77777777" w:rsidR="0035266C" w:rsidRDefault="0035266C" w:rsidP="0035266C">
      <w:pPr>
        <w:spacing w:line="360" w:lineRule="auto"/>
        <w:ind w:firstLine="720"/>
        <w:jc w:val="both"/>
        <w:rPr>
          <w:rFonts w:ascii="Arial" w:hAnsi="Arial" w:cs="Arial"/>
        </w:rPr>
      </w:pPr>
      <w:r w:rsidRPr="0035266C">
        <w:rPr>
          <w:rFonts w:ascii="Arial" w:hAnsi="Arial" w:cs="Arial"/>
        </w:rPr>
        <w:t>• Continuous Monitoring: Using KPIs to measure the success of each change, with adjustments made as necessary to ensure alignment with strategic goals.</w:t>
      </w:r>
    </w:p>
    <w:p w14:paraId="45EB21E3"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To evaluate the success of the recommended strategies, key performance indicators (KPIs) such as guest satisfaction scores, operational efficiency metrics, employee engagement levels, and financial performance will be monitored. This systematic assessment will allow the hotel to measure improvements in service quality, cost savings, and overall guest experience. </w:t>
      </w:r>
    </w:p>
    <w:p w14:paraId="07B6A4F9" w14:textId="76C807C1" w:rsidR="0035266C" w:rsidRDefault="0035266C" w:rsidP="0035266C">
      <w:pPr>
        <w:spacing w:line="360" w:lineRule="auto"/>
        <w:ind w:firstLine="720"/>
        <w:jc w:val="both"/>
        <w:rPr>
          <w:rFonts w:ascii="Arial" w:hAnsi="Arial" w:cs="Arial"/>
        </w:rPr>
      </w:pPr>
      <w:r w:rsidRPr="0035266C">
        <w:rPr>
          <w:rFonts w:ascii="Arial" w:hAnsi="Arial" w:cs="Arial"/>
        </w:rPr>
        <w:t xml:space="preserve">The anticipated benefits of implementing these changes include: </w:t>
      </w:r>
    </w:p>
    <w:p w14:paraId="5B29D508"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Operational Efficiency: Streamlined processes and optimized resource allocation are expected to reduce costs and improve service delivery. </w:t>
      </w:r>
    </w:p>
    <w:p w14:paraId="6807F454"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Increased Customer Satisfaction: Modernized facilities, consistent service quality, and enhanced value will contribute to higher guest satisfaction and loyalty. </w:t>
      </w:r>
    </w:p>
    <w:p w14:paraId="58C9FA23" w14:textId="77777777" w:rsidR="0035266C" w:rsidRDefault="0035266C" w:rsidP="0035266C">
      <w:pPr>
        <w:spacing w:line="360" w:lineRule="auto"/>
        <w:ind w:firstLine="720"/>
        <w:jc w:val="both"/>
        <w:rPr>
          <w:rFonts w:ascii="Arial" w:hAnsi="Arial" w:cs="Arial"/>
        </w:rPr>
      </w:pPr>
      <w:r w:rsidRPr="0035266C">
        <w:rPr>
          <w:rFonts w:ascii="Arial" w:hAnsi="Arial" w:cs="Arial"/>
        </w:rPr>
        <w:lastRenderedPageBreak/>
        <w:t xml:space="preserve">• Competitive Advantage: Sustainable practices and technological advancements will position Lisbon Marriott as a forward-thinking, eco-conscious choice in the competitive Lisbon market. </w:t>
      </w:r>
    </w:p>
    <w:p w14:paraId="5EB57FAD" w14:textId="77777777" w:rsidR="0035266C" w:rsidRDefault="0035266C" w:rsidP="0035266C">
      <w:pPr>
        <w:spacing w:line="360" w:lineRule="auto"/>
        <w:ind w:firstLine="720"/>
        <w:jc w:val="both"/>
        <w:rPr>
          <w:rFonts w:ascii="Arial" w:hAnsi="Arial" w:cs="Arial"/>
        </w:rPr>
      </w:pPr>
      <w:r w:rsidRPr="0035266C">
        <w:rPr>
          <w:rFonts w:ascii="Arial" w:hAnsi="Arial" w:cs="Arial"/>
        </w:rPr>
        <w:t xml:space="preserve">• Financial Stability: Improved occupancy rates, dynamic pricing, and reduced costs will enhance financial performance, enabling the hotel to reinvest in its offerings. </w:t>
      </w:r>
    </w:p>
    <w:p w14:paraId="47C8D583" w14:textId="5A1B270A" w:rsidR="0035266C" w:rsidRPr="0035266C" w:rsidRDefault="0035266C" w:rsidP="0035266C">
      <w:pPr>
        <w:spacing w:line="360" w:lineRule="auto"/>
        <w:ind w:firstLine="720"/>
        <w:jc w:val="both"/>
        <w:rPr>
          <w:rFonts w:ascii="Arial" w:hAnsi="Arial" w:cs="Arial"/>
        </w:rPr>
      </w:pPr>
      <w:r w:rsidRPr="0035266C">
        <w:rPr>
          <w:rFonts w:ascii="Arial" w:hAnsi="Arial" w:cs="Arial"/>
        </w:rPr>
        <w:t>In conclusion, the Lisbon Marriott Hotel, by addressing the identified issues through structured change management and strategic improvements, can significantly enhance its market positioning, operational efficiency, and guest satisfaction. The report underscores the importance of aligning the hotel’s operations with evolving consumer expectations and sustainability standards to secure long-term success. Lazingo Consultancy recommends immediate action on service quality and facility upgrades, followed by phased adoption of digital and sustainability initiatives. These changes will strengthen the hotel’s resilience in an evolving hospitality landscape and reinforce Marriott’s brand values in Lisbon’s competitive market.</w:t>
      </w:r>
    </w:p>
    <w:p w14:paraId="7A356165" w14:textId="77777777" w:rsidR="00214A59" w:rsidRDefault="00214A59"/>
    <w:p w14:paraId="5AB7E002" w14:textId="77777777" w:rsidR="00214A59" w:rsidRDefault="00214A59"/>
    <w:p w14:paraId="7CFBBDF7" w14:textId="77777777" w:rsidR="00214A59" w:rsidRDefault="00214A59"/>
    <w:p w14:paraId="67F85ED4" w14:textId="77777777" w:rsidR="00214A59" w:rsidRDefault="00214A59"/>
    <w:p w14:paraId="3D751DC1" w14:textId="77777777" w:rsidR="00214A59" w:rsidRDefault="00214A59"/>
    <w:p w14:paraId="05F8E3D4" w14:textId="77777777" w:rsidR="00214A59" w:rsidRDefault="00214A59"/>
    <w:p w14:paraId="5E808451" w14:textId="77777777" w:rsidR="00214A59" w:rsidRDefault="00214A59"/>
    <w:p w14:paraId="3DB1FA39" w14:textId="77777777" w:rsidR="00214A59" w:rsidRDefault="00214A59"/>
    <w:p w14:paraId="7A1FD543" w14:textId="77777777" w:rsidR="00214A59" w:rsidRDefault="00214A59"/>
    <w:p w14:paraId="7AE71B2F" w14:textId="77777777" w:rsidR="001C3B19" w:rsidRDefault="001C3B19"/>
    <w:p w14:paraId="2C67DE82" w14:textId="77777777" w:rsidR="001C3B19" w:rsidRDefault="001C3B19"/>
    <w:p w14:paraId="567638A7" w14:textId="77777777" w:rsidR="00214A59" w:rsidRDefault="00214A59"/>
    <w:p w14:paraId="2887A9B7" w14:textId="77777777" w:rsidR="00214A59" w:rsidRDefault="00214A59"/>
    <w:sdt>
      <w:sdtPr>
        <w:rPr>
          <w:rFonts w:asciiTheme="minorHAnsi" w:eastAsiaTheme="minorHAnsi" w:hAnsiTheme="minorHAnsi" w:cstheme="minorBidi"/>
          <w:color w:val="auto"/>
          <w:kern w:val="2"/>
          <w:sz w:val="24"/>
          <w:szCs w:val="24"/>
          <w14:ligatures w14:val="standardContextual"/>
        </w:rPr>
        <w:id w:val="-1666229999"/>
        <w:docPartObj>
          <w:docPartGallery w:val="Table of Contents"/>
          <w:docPartUnique/>
        </w:docPartObj>
      </w:sdtPr>
      <w:sdtEndPr>
        <w:rPr>
          <w:b/>
          <w:bCs/>
          <w:noProof/>
        </w:rPr>
      </w:sdtEndPr>
      <w:sdtContent>
        <w:p w14:paraId="7BE4A96C" w14:textId="6C1DCD42" w:rsidR="001C3B19" w:rsidRPr="000155F2" w:rsidRDefault="001C3B19">
          <w:pPr>
            <w:pStyle w:val="TOCHeading"/>
          </w:pPr>
          <w:r w:rsidRPr="000155F2">
            <w:t>Table of Contents</w:t>
          </w:r>
        </w:p>
        <w:p w14:paraId="150B7073" w14:textId="2F44EA76" w:rsidR="0035266C" w:rsidRDefault="001C3B19">
          <w:pPr>
            <w:pStyle w:val="TOC1"/>
            <w:tabs>
              <w:tab w:val="left" w:pos="480"/>
              <w:tab w:val="right" w:leader="dot" w:pos="9350"/>
            </w:tabs>
            <w:rPr>
              <w:rFonts w:eastAsiaTheme="minorEastAsia"/>
              <w:noProof/>
            </w:rPr>
          </w:pPr>
          <w:r w:rsidRPr="000155F2">
            <w:fldChar w:fldCharType="begin"/>
          </w:r>
          <w:r w:rsidRPr="000155F2">
            <w:instrText xml:space="preserve"> TOC \o "1-3" \h \z \u </w:instrText>
          </w:r>
          <w:r w:rsidRPr="000155F2">
            <w:fldChar w:fldCharType="separate"/>
          </w:r>
          <w:hyperlink w:anchor="_Toc182259848" w:history="1">
            <w:r w:rsidR="0035266C" w:rsidRPr="003E70A3">
              <w:rPr>
                <w:rStyle w:val="Hyperlink"/>
                <w:rFonts w:ascii="Arial" w:hAnsi="Arial" w:cs="Arial"/>
                <w:noProof/>
              </w:rPr>
              <w:t>1.</w:t>
            </w:r>
            <w:r w:rsidR="0035266C">
              <w:rPr>
                <w:rFonts w:eastAsiaTheme="minorEastAsia"/>
                <w:noProof/>
              </w:rPr>
              <w:tab/>
            </w:r>
            <w:r w:rsidR="0035266C" w:rsidRPr="003E70A3">
              <w:rPr>
                <w:rStyle w:val="Hyperlink"/>
                <w:rFonts w:ascii="Arial" w:hAnsi="Arial" w:cs="Arial"/>
                <w:noProof/>
              </w:rPr>
              <w:t>Introduction</w:t>
            </w:r>
            <w:r w:rsidR="0035266C">
              <w:rPr>
                <w:noProof/>
                <w:webHidden/>
              </w:rPr>
              <w:tab/>
            </w:r>
            <w:r w:rsidR="0035266C">
              <w:rPr>
                <w:noProof/>
                <w:webHidden/>
              </w:rPr>
              <w:fldChar w:fldCharType="begin"/>
            </w:r>
            <w:r w:rsidR="0035266C">
              <w:rPr>
                <w:noProof/>
                <w:webHidden/>
              </w:rPr>
              <w:instrText xml:space="preserve"> PAGEREF _Toc182259848 \h </w:instrText>
            </w:r>
            <w:r w:rsidR="0035266C">
              <w:rPr>
                <w:noProof/>
                <w:webHidden/>
              </w:rPr>
            </w:r>
            <w:r w:rsidR="0035266C">
              <w:rPr>
                <w:noProof/>
                <w:webHidden/>
              </w:rPr>
              <w:fldChar w:fldCharType="separate"/>
            </w:r>
            <w:r w:rsidR="0035266C">
              <w:rPr>
                <w:noProof/>
                <w:webHidden/>
              </w:rPr>
              <w:t>7</w:t>
            </w:r>
            <w:r w:rsidR="0035266C">
              <w:rPr>
                <w:noProof/>
                <w:webHidden/>
              </w:rPr>
              <w:fldChar w:fldCharType="end"/>
            </w:r>
          </w:hyperlink>
        </w:p>
        <w:p w14:paraId="72E5ADF0" w14:textId="1FC253AA" w:rsidR="0035266C" w:rsidRDefault="0035266C">
          <w:pPr>
            <w:pStyle w:val="TOC2"/>
            <w:tabs>
              <w:tab w:val="right" w:leader="dot" w:pos="9350"/>
            </w:tabs>
            <w:rPr>
              <w:rFonts w:eastAsiaTheme="minorEastAsia"/>
              <w:noProof/>
            </w:rPr>
          </w:pPr>
          <w:hyperlink w:anchor="_Toc182259849" w:history="1">
            <w:r w:rsidRPr="003E70A3">
              <w:rPr>
                <w:rStyle w:val="Hyperlink"/>
                <w:rFonts w:ascii="Arial" w:hAnsi="Arial" w:cs="Arial"/>
                <w:noProof/>
              </w:rPr>
              <w:t>1.1 Introduction about Lisbon Marriott Hotel</w:t>
            </w:r>
            <w:r>
              <w:rPr>
                <w:noProof/>
                <w:webHidden/>
              </w:rPr>
              <w:tab/>
            </w:r>
            <w:r>
              <w:rPr>
                <w:noProof/>
                <w:webHidden/>
              </w:rPr>
              <w:fldChar w:fldCharType="begin"/>
            </w:r>
            <w:r>
              <w:rPr>
                <w:noProof/>
                <w:webHidden/>
              </w:rPr>
              <w:instrText xml:space="preserve"> PAGEREF _Toc182259849 \h </w:instrText>
            </w:r>
            <w:r>
              <w:rPr>
                <w:noProof/>
                <w:webHidden/>
              </w:rPr>
            </w:r>
            <w:r>
              <w:rPr>
                <w:noProof/>
                <w:webHidden/>
              </w:rPr>
              <w:fldChar w:fldCharType="separate"/>
            </w:r>
            <w:r>
              <w:rPr>
                <w:noProof/>
                <w:webHidden/>
              </w:rPr>
              <w:t>7</w:t>
            </w:r>
            <w:r>
              <w:rPr>
                <w:noProof/>
                <w:webHidden/>
              </w:rPr>
              <w:fldChar w:fldCharType="end"/>
            </w:r>
          </w:hyperlink>
        </w:p>
        <w:p w14:paraId="704EB8EF" w14:textId="6ED59481" w:rsidR="0035266C" w:rsidRDefault="0035266C">
          <w:pPr>
            <w:pStyle w:val="TOC2"/>
            <w:tabs>
              <w:tab w:val="left" w:pos="960"/>
              <w:tab w:val="right" w:leader="dot" w:pos="9350"/>
            </w:tabs>
            <w:rPr>
              <w:rFonts w:eastAsiaTheme="minorEastAsia"/>
              <w:noProof/>
            </w:rPr>
          </w:pPr>
          <w:hyperlink w:anchor="_Toc182259850" w:history="1">
            <w:r w:rsidRPr="003E70A3">
              <w:rPr>
                <w:rStyle w:val="Hyperlink"/>
                <w:rFonts w:ascii="Arial" w:hAnsi="Arial" w:cs="Arial"/>
                <w:noProof/>
              </w:rPr>
              <w:t>1.2</w:t>
            </w:r>
            <w:r>
              <w:rPr>
                <w:rFonts w:eastAsiaTheme="minorEastAsia"/>
                <w:noProof/>
              </w:rPr>
              <w:t xml:space="preserve"> </w:t>
            </w:r>
            <w:r w:rsidRPr="003E70A3">
              <w:rPr>
                <w:rStyle w:val="Hyperlink"/>
                <w:rFonts w:ascii="Arial" w:hAnsi="Arial" w:cs="Arial"/>
                <w:noProof/>
              </w:rPr>
              <w:t>Introduction about Lazingo Consultancy</w:t>
            </w:r>
            <w:r>
              <w:rPr>
                <w:noProof/>
                <w:webHidden/>
              </w:rPr>
              <w:tab/>
            </w:r>
            <w:r>
              <w:rPr>
                <w:noProof/>
                <w:webHidden/>
              </w:rPr>
              <w:fldChar w:fldCharType="begin"/>
            </w:r>
            <w:r>
              <w:rPr>
                <w:noProof/>
                <w:webHidden/>
              </w:rPr>
              <w:instrText xml:space="preserve"> PAGEREF _Toc182259850 \h </w:instrText>
            </w:r>
            <w:r>
              <w:rPr>
                <w:noProof/>
                <w:webHidden/>
              </w:rPr>
            </w:r>
            <w:r>
              <w:rPr>
                <w:noProof/>
                <w:webHidden/>
              </w:rPr>
              <w:fldChar w:fldCharType="separate"/>
            </w:r>
            <w:r>
              <w:rPr>
                <w:noProof/>
                <w:webHidden/>
              </w:rPr>
              <w:t>7</w:t>
            </w:r>
            <w:r>
              <w:rPr>
                <w:noProof/>
                <w:webHidden/>
              </w:rPr>
              <w:fldChar w:fldCharType="end"/>
            </w:r>
          </w:hyperlink>
        </w:p>
        <w:p w14:paraId="1719A6A2" w14:textId="626CF267" w:rsidR="0035266C" w:rsidRDefault="0035266C">
          <w:pPr>
            <w:pStyle w:val="TOC2"/>
            <w:tabs>
              <w:tab w:val="left" w:pos="960"/>
              <w:tab w:val="right" w:leader="dot" w:pos="9350"/>
            </w:tabs>
            <w:rPr>
              <w:rFonts w:eastAsiaTheme="minorEastAsia"/>
              <w:noProof/>
            </w:rPr>
          </w:pPr>
          <w:hyperlink w:anchor="_Toc182259851" w:history="1">
            <w:r w:rsidRPr="003E70A3">
              <w:rPr>
                <w:rStyle w:val="Hyperlink"/>
                <w:rFonts w:ascii="Arial" w:hAnsi="Arial" w:cs="Arial"/>
                <w:noProof/>
              </w:rPr>
              <w:t>1.3</w:t>
            </w:r>
            <w:r>
              <w:rPr>
                <w:rFonts w:eastAsiaTheme="minorEastAsia"/>
                <w:noProof/>
              </w:rPr>
              <w:t xml:space="preserve"> </w:t>
            </w:r>
            <w:r w:rsidRPr="003E70A3">
              <w:rPr>
                <w:rStyle w:val="Hyperlink"/>
                <w:rFonts w:ascii="Arial" w:hAnsi="Arial" w:cs="Arial"/>
                <w:noProof/>
              </w:rPr>
              <w:t>Theories and frameworks used</w:t>
            </w:r>
            <w:r>
              <w:rPr>
                <w:noProof/>
                <w:webHidden/>
              </w:rPr>
              <w:tab/>
            </w:r>
            <w:r>
              <w:rPr>
                <w:noProof/>
                <w:webHidden/>
              </w:rPr>
              <w:fldChar w:fldCharType="begin"/>
            </w:r>
            <w:r>
              <w:rPr>
                <w:noProof/>
                <w:webHidden/>
              </w:rPr>
              <w:instrText xml:space="preserve"> PAGEREF _Toc182259851 \h </w:instrText>
            </w:r>
            <w:r>
              <w:rPr>
                <w:noProof/>
                <w:webHidden/>
              </w:rPr>
            </w:r>
            <w:r>
              <w:rPr>
                <w:noProof/>
                <w:webHidden/>
              </w:rPr>
              <w:fldChar w:fldCharType="separate"/>
            </w:r>
            <w:r>
              <w:rPr>
                <w:noProof/>
                <w:webHidden/>
              </w:rPr>
              <w:t>8</w:t>
            </w:r>
            <w:r>
              <w:rPr>
                <w:noProof/>
                <w:webHidden/>
              </w:rPr>
              <w:fldChar w:fldCharType="end"/>
            </w:r>
          </w:hyperlink>
        </w:p>
        <w:p w14:paraId="4E1A476D" w14:textId="11534976" w:rsidR="0035266C" w:rsidRDefault="0035266C">
          <w:pPr>
            <w:pStyle w:val="TOC1"/>
            <w:tabs>
              <w:tab w:val="left" w:pos="480"/>
              <w:tab w:val="right" w:leader="dot" w:pos="9350"/>
            </w:tabs>
            <w:rPr>
              <w:rFonts w:eastAsiaTheme="minorEastAsia"/>
              <w:noProof/>
            </w:rPr>
          </w:pPr>
          <w:hyperlink w:anchor="_Toc182259852" w:history="1">
            <w:r w:rsidRPr="003E70A3">
              <w:rPr>
                <w:rStyle w:val="Hyperlink"/>
                <w:rFonts w:ascii="Arial" w:hAnsi="Arial" w:cs="Arial"/>
                <w:noProof/>
              </w:rPr>
              <w:t>2</w:t>
            </w:r>
            <w:r>
              <w:rPr>
                <w:rFonts w:eastAsiaTheme="minorEastAsia"/>
                <w:noProof/>
              </w:rPr>
              <w:tab/>
            </w:r>
            <w:r w:rsidRPr="003E70A3">
              <w:rPr>
                <w:rStyle w:val="Hyperlink"/>
                <w:rFonts w:ascii="Arial" w:hAnsi="Arial" w:cs="Arial"/>
                <w:noProof/>
              </w:rPr>
              <w:t>Analysis</w:t>
            </w:r>
            <w:r>
              <w:rPr>
                <w:noProof/>
                <w:webHidden/>
              </w:rPr>
              <w:tab/>
            </w:r>
            <w:r>
              <w:rPr>
                <w:noProof/>
                <w:webHidden/>
              </w:rPr>
              <w:fldChar w:fldCharType="begin"/>
            </w:r>
            <w:r>
              <w:rPr>
                <w:noProof/>
                <w:webHidden/>
              </w:rPr>
              <w:instrText xml:space="preserve"> PAGEREF _Toc182259852 \h </w:instrText>
            </w:r>
            <w:r>
              <w:rPr>
                <w:noProof/>
                <w:webHidden/>
              </w:rPr>
            </w:r>
            <w:r>
              <w:rPr>
                <w:noProof/>
                <w:webHidden/>
              </w:rPr>
              <w:fldChar w:fldCharType="separate"/>
            </w:r>
            <w:r>
              <w:rPr>
                <w:noProof/>
                <w:webHidden/>
              </w:rPr>
              <w:t>9</w:t>
            </w:r>
            <w:r>
              <w:rPr>
                <w:noProof/>
                <w:webHidden/>
              </w:rPr>
              <w:fldChar w:fldCharType="end"/>
            </w:r>
          </w:hyperlink>
        </w:p>
        <w:p w14:paraId="613311BD" w14:textId="0E4E3248" w:rsidR="0035266C" w:rsidRDefault="0035266C">
          <w:pPr>
            <w:pStyle w:val="TOC2"/>
            <w:tabs>
              <w:tab w:val="right" w:leader="dot" w:pos="9350"/>
            </w:tabs>
            <w:rPr>
              <w:rFonts w:eastAsiaTheme="minorEastAsia"/>
              <w:noProof/>
            </w:rPr>
          </w:pPr>
          <w:hyperlink w:anchor="_Toc182259853" w:history="1">
            <w:r w:rsidRPr="003E70A3">
              <w:rPr>
                <w:rStyle w:val="Hyperlink"/>
                <w:rFonts w:ascii="Arial" w:hAnsi="Arial" w:cs="Arial"/>
                <w:noProof/>
              </w:rPr>
              <w:t>2.1 Description of the identified issue</w:t>
            </w:r>
            <w:r>
              <w:rPr>
                <w:noProof/>
                <w:webHidden/>
              </w:rPr>
              <w:tab/>
            </w:r>
            <w:r>
              <w:rPr>
                <w:noProof/>
                <w:webHidden/>
              </w:rPr>
              <w:fldChar w:fldCharType="begin"/>
            </w:r>
            <w:r>
              <w:rPr>
                <w:noProof/>
                <w:webHidden/>
              </w:rPr>
              <w:instrText xml:space="preserve"> PAGEREF _Toc182259853 \h </w:instrText>
            </w:r>
            <w:r>
              <w:rPr>
                <w:noProof/>
                <w:webHidden/>
              </w:rPr>
            </w:r>
            <w:r>
              <w:rPr>
                <w:noProof/>
                <w:webHidden/>
              </w:rPr>
              <w:fldChar w:fldCharType="separate"/>
            </w:r>
            <w:r>
              <w:rPr>
                <w:noProof/>
                <w:webHidden/>
              </w:rPr>
              <w:t>10</w:t>
            </w:r>
            <w:r>
              <w:rPr>
                <w:noProof/>
                <w:webHidden/>
              </w:rPr>
              <w:fldChar w:fldCharType="end"/>
            </w:r>
          </w:hyperlink>
        </w:p>
        <w:p w14:paraId="7F3C6423" w14:textId="6FA8ABA2" w:rsidR="0035266C" w:rsidRDefault="0035266C">
          <w:pPr>
            <w:pStyle w:val="TOC2"/>
            <w:tabs>
              <w:tab w:val="left" w:pos="960"/>
              <w:tab w:val="right" w:leader="dot" w:pos="9350"/>
            </w:tabs>
            <w:rPr>
              <w:rFonts w:eastAsiaTheme="minorEastAsia"/>
              <w:noProof/>
            </w:rPr>
          </w:pPr>
          <w:hyperlink w:anchor="_Toc182259854" w:history="1">
            <w:r w:rsidRPr="003E70A3">
              <w:rPr>
                <w:rStyle w:val="Hyperlink"/>
                <w:rFonts w:ascii="Arial" w:hAnsi="Arial" w:cs="Arial"/>
                <w:noProof/>
              </w:rPr>
              <w:t>2.2</w:t>
            </w:r>
            <w:r>
              <w:rPr>
                <w:rFonts w:eastAsiaTheme="minorEastAsia"/>
                <w:noProof/>
              </w:rPr>
              <w:t xml:space="preserve"> </w:t>
            </w:r>
            <w:r w:rsidRPr="003E70A3">
              <w:rPr>
                <w:rStyle w:val="Hyperlink"/>
                <w:rFonts w:ascii="Arial" w:hAnsi="Arial" w:cs="Arial"/>
                <w:noProof/>
              </w:rPr>
              <w:t>How it is impacting the hotel</w:t>
            </w:r>
            <w:r>
              <w:rPr>
                <w:noProof/>
                <w:webHidden/>
              </w:rPr>
              <w:tab/>
            </w:r>
            <w:r>
              <w:rPr>
                <w:noProof/>
                <w:webHidden/>
              </w:rPr>
              <w:fldChar w:fldCharType="begin"/>
            </w:r>
            <w:r>
              <w:rPr>
                <w:noProof/>
                <w:webHidden/>
              </w:rPr>
              <w:instrText xml:space="preserve"> PAGEREF _Toc182259854 \h </w:instrText>
            </w:r>
            <w:r>
              <w:rPr>
                <w:noProof/>
                <w:webHidden/>
              </w:rPr>
            </w:r>
            <w:r>
              <w:rPr>
                <w:noProof/>
                <w:webHidden/>
              </w:rPr>
              <w:fldChar w:fldCharType="separate"/>
            </w:r>
            <w:r>
              <w:rPr>
                <w:noProof/>
                <w:webHidden/>
              </w:rPr>
              <w:t>14</w:t>
            </w:r>
            <w:r>
              <w:rPr>
                <w:noProof/>
                <w:webHidden/>
              </w:rPr>
              <w:fldChar w:fldCharType="end"/>
            </w:r>
          </w:hyperlink>
        </w:p>
        <w:p w14:paraId="4ADA82CF" w14:textId="42A688BD" w:rsidR="0035266C" w:rsidRDefault="0035266C">
          <w:pPr>
            <w:pStyle w:val="TOC2"/>
            <w:tabs>
              <w:tab w:val="left" w:pos="960"/>
              <w:tab w:val="right" w:leader="dot" w:pos="9350"/>
            </w:tabs>
            <w:rPr>
              <w:rFonts w:eastAsiaTheme="minorEastAsia"/>
              <w:noProof/>
            </w:rPr>
          </w:pPr>
          <w:hyperlink w:anchor="_Toc182259855" w:history="1">
            <w:r w:rsidRPr="003E70A3">
              <w:rPr>
                <w:rStyle w:val="Hyperlink"/>
                <w:rFonts w:ascii="Arial" w:hAnsi="Arial" w:cs="Arial"/>
                <w:noProof/>
              </w:rPr>
              <w:t>2.3</w:t>
            </w:r>
            <w:r>
              <w:rPr>
                <w:rFonts w:eastAsiaTheme="minorEastAsia"/>
                <w:noProof/>
              </w:rPr>
              <w:t xml:space="preserve"> </w:t>
            </w:r>
            <w:r w:rsidRPr="003E70A3">
              <w:rPr>
                <w:rStyle w:val="Hyperlink"/>
                <w:rFonts w:ascii="Arial" w:hAnsi="Arial" w:cs="Arial"/>
                <w:noProof/>
              </w:rPr>
              <w:t>Causes of the issue</w:t>
            </w:r>
            <w:r>
              <w:rPr>
                <w:noProof/>
                <w:webHidden/>
              </w:rPr>
              <w:tab/>
            </w:r>
            <w:r>
              <w:rPr>
                <w:noProof/>
                <w:webHidden/>
              </w:rPr>
              <w:fldChar w:fldCharType="begin"/>
            </w:r>
            <w:r>
              <w:rPr>
                <w:noProof/>
                <w:webHidden/>
              </w:rPr>
              <w:instrText xml:space="preserve"> PAGEREF _Toc182259855 \h </w:instrText>
            </w:r>
            <w:r>
              <w:rPr>
                <w:noProof/>
                <w:webHidden/>
              </w:rPr>
            </w:r>
            <w:r>
              <w:rPr>
                <w:noProof/>
                <w:webHidden/>
              </w:rPr>
              <w:fldChar w:fldCharType="separate"/>
            </w:r>
            <w:r>
              <w:rPr>
                <w:noProof/>
                <w:webHidden/>
              </w:rPr>
              <w:t>15</w:t>
            </w:r>
            <w:r>
              <w:rPr>
                <w:noProof/>
                <w:webHidden/>
              </w:rPr>
              <w:fldChar w:fldCharType="end"/>
            </w:r>
          </w:hyperlink>
        </w:p>
        <w:p w14:paraId="3BD90ED9" w14:textId="53DCEEA5" w:rsidR="0035266C" w:rsidRDefault="0035266C">
          <w:pPr>
            <w:pStyle w:val="TOC2"/>
            <w:tabs>
              <w:tab w:val="left" w:pos="960"/>
              <w:tab w:val="right" w:leader="dot" w:pos="9350"/>
            </w:tabs>
            <w:rPr>
              <w:rFonts w:eastAsiaTheme="minorEastAsia"/>
              <w:noProof/>
            </w:rPr>
          </w:pPr>
          <w:hyperlink w:anchor="_Toc182259856" w:history="1">
            <w:r w:rsidRPr="003E70A3">
              <w:rPr>
                <w:rStyle w:val="Hyperlink"/>
                <w:rFonts w:ascii="Arial" w:hAnsi="Arial" w:cs="Arial"/>
                <w:noProof/>
              </w:rPr>
              <w:t>2.4</w:t>
            </w:r>
            <w:r>
              <w:rPr>
                <w:rFonts w:eastAsiaTheme="minorEastAsia"/>
                <w:noProof/>
              </w:rPr>
              <w:t xml:space="preserve"> </w:t>
            </w:r>
            <w:r w:rsidRPr="003E70A3">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_Toc182259856 \h </w:instrText>
            </w:r>
            <w:r>
              <w:rPr>
                <w:noProof/>
                <w:webHidden/>
              </w:rPr>
            </w:r>
            <w:r>
              <w:rPr>
                <w:noProof/>
                <w:webHidden/>
              </w:rPr>
              <w:fldChar w:fldCharType="separate"/>
            </w:r>
            <w:r>
              <w:rPr>
                <w:noProof/>
                <w:webHidden/>
              </w:rPr>
              <w:t>16</w:t>
            </w:r>
            <w:r>
              <w:rPr>
                <w:noProof/>
                <w:webHidden/>
              </w:rPr>
              <w:fldChar w:fldCharType="end"/>
            </w:r>
          </w:hyperlink>
        </w:p>
        <w:p w14:paraId="111B77E5" w14:textId="15C6C1AE" w:rsidR="0035266C" w:rsidRDefault="0035266C">
          <w:pPr>
            <w:pStyle w:val="TOC2"/>
            <w:tabs>
              <w:tab w:val="left" w:pos="960"/>
              <w:tab w:val="right" w:leader="dot" w:pos="9350"/>
            </w:tabs>
            <w:rPr>
              <w:rFonts w:eastAsiaTheme="minorEastAsia"/>
              <w:noProof/>
            </w:rPr>
          </w:pPr>
          <w:hyperlink w:anchor="_Toc182259857" w:history="1">
            <w:r w:rsidRPr="003E70A3">
              <w:rPr>
                <w:rStyle w:val="Hyperlink"/>
                <w:rFonts w:ascii="Arial" w:hAnsi="Arial" w:cs="Arial"/>
                <w:noProof/>
              </w:rPr>
              <w:t>2.5</w:t>
            </w:r>
            <w:r>
              <w:rPr>
                <w:rFonts w:eastAsiaTheme="minorEastAsia"/>
                <w:noProof/>
              </w:rPr>
              <w:t xml:space="preserve"> </w:t>
            </w:r>
            <w:r w:rsidRPr="003E70A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_Toc182259857 \h </w:instrText>
            </w:r>
            <w:r>
              <w:rPr>
                <w:noProof/>
                <w:webHidden/>
              </w:rPr>
            </w:r>
            <w:r>
              <w:rPr>
                <w:noProof/>
                <w:webHidden/>
              </w:rPr>
              <w:fldChar w:fldCharType="separate"/>
            </w:r>
            <w:r>
              <w:rPr>
                <w:noProof/>
                <w:webHidden/>
              </w:rPr>
              <w:t>17</w:t>
            </w:r>
            <w:r>
              <w:rPr>
                <w:noProof/>
                <w:webHidden/>
              </w:rPr>
              <w:fldChar w:fldCharType="end"/>
            </w:r>
          </w:hyperlink>
        </w:p>
        <w:p w14:paraId="65D35698" w14:textId="0E904416" w:rsidR="0035266C" w:rsidRDefault="0035266C">
          <w:pPr>
            <w:pStyle w:val="TOC2"/>
            <w:tabs>
              <w:tab w:val="left" w:pos="960"/>
              <w:tab w:val="right" w:leader="dot" w:pos="9350"/>
            </w:tabs>
            <w:rPr>
              <w:rFonts w:eastAsiaTheme="minorEastAsia"/>
              <w:noProof/>
            </w:rPr>
          </w:pPr>
          <w:hyperlink w:anchor="_Toc182259858" w:history="1">
            <w:r w:rsidRPr="003E70A3">
              <w:rPr>
                <w:rStyle w:val="Hyperlink"/>
                <w:rFonts w:ascii="Arial" w:hAnsi="Arial" w:cs="Arial"/>
                <w:noProof/>
              </w:rPr>
              <w:t>2.6</w:t>
            </w:r>
            <w:r>
              <w:rPr>
                <w:rFonts w:eastAsiaTheme="minorEastAsia"/>
                <w:noProof/>
              </w:rPr>
              <w:t xml:space="preserve"> </w:t>
            </w:r>
            <w:r w:rsidRPr="003E70A3">
              <w:rPr>
                <w:rStyle w:val="Hyperlink"/>
                <w:rFonts w:ascii="Arial" w:hAnsi="Arial" w:cs="Arial"/>
                <w:noProof/>
              </w:rPr>
              <w:t>TOWS analysis</w:t>
            </w:r>
            <w:r>
              <w:rPr>
                <w:noProof/>
                <w:webHidden/>
              </w:rPr>
              <w:tab/>
            </w:r>
            <w:r>
              <w:rPr>
                <w:noProof/>
                <w:webHidden/>
              </w:rPr>
              <w:fldChar w:fldCharType="begin"/>
            </w:r>
            <w:r>
              <w:rPr>
                <w:noProof/>
                <w:webHidden/>
              </w:rPr>
              <w:instrText xml:space="preserve"> PAGEREF _Toc182259858 \h </w:instrText>
            </w:r>
            <w:r>
              <w:rPr>
                <w:noProof/>
                <w:webHidden/>
              </w:rPr>
            </w:r>
            <w:r>
              <w:rPr>
                <w:noProof/>
                <w:webHidden/>
              </w:rPr>
              <w:fldChar w:fldCharType="separate"/>
            </w:r>
            <w:r>
              <w:rPr>
                <w:noProof/>
                <w:webHidden/>
              </w:rPr>
              <w:t>19</w:t>
            </w:r>
            <w:r>
              <w:rPr>
                <w:noProof/>
                <w:webHidden/>
              </w:rPr>
              <w:fldChar w:fldCharType="end"/>
            </w:r>
          </w:hyperlink>
        </w:p>
        <w:p w14:paraId="77ADED37" w14:textId="774417B9" w:rsidR="0035266C" w:rsidRDefault="0035266C">
          <w:pPr>
            <w:pStyle w:val="TOC1"/>
            <w:tabs>
              <w:tab w:val="left" w:pos="480"/>
              <w:tab w:val="right" w:leader="dot" w:pos="9350"/>
            </w:tabs>
            <w:rPr>
              <w:rFonts w:eastAsiaTheme="minorEastAsia"/>
              <w:noProof/>
            </w:rPr>
          </w:pPr>
          <w:hyperlink w:anchor="_Toc182259859" w:history="1">
            <w:r w:rsidRPr="003E70A3">
              <w:rPr>
                <w:rStyle w:val="Hyperlink"/>
                <w:rFonts w:ascii="Arial" w:hAnsi="Arial" w:cs="Arial"/>
                <w:noProof/>
              </w:rPr>
              <w:t>3</w:t>
            </w:r>
            <w:r>
              <w:rPr>
                <w:rFonts w:eastAsiaTheme="minorEastAsia"/>
                <w:noProof/>
              </w:rPr>
              <w:tab/>
            </w:r>
            <w:r w:rsidRPr="003E70A3">
              <w:rPr>
                <w:rStyle w:val="Hyperlink"/>
                <w:rFonts w:ascii="Arial" w:hAnsi="Arial" w:cs="Arial"/>
                <w:noProof/>
              </w:rPr>
              <w:t>Recommendations and change management</w:t>
            </w:r>
            <w:r>
              <w:rPr>
                <w:noProof/>
                <w:webHidden/>
              </w:rPr>
              <w:tab/>
            </w:r>
            <w:r>
              <w:rPr>
                <w:noProof/>
                <w:webHidden/>
              </w:rPr>
              <w:fldChar w:fldCharType="begin"/>
            </w:r>
            <w:r>
              <w:rPr>
                <w:noProof/>
                <w:webHidden/>
              </w:rPr>
              <w:instrText xml:space="preserve"> PAGEREF _Toc182259859 \h </w:instrText>
            </w:r>
            <w:r>
              <w:rPr>
                <w:noProof/>
                <w:webHidden/>
              </w:rPr>
            </w:r>
            <w:r>
              <w:rPr>
                <w:noProof/>
                <w:webHidden/>
              </w:rPr>
              <w:fldChar w:fldCharType="separate"/>
            </w:r>
            <w:r>
              <w:rPr>
                <w:noProof/>
                <w:webHidden/>
              </w:rPr>
              <w:t>20</w:t>
            </w:r>
            <w:r>
              <w:rPr>
                <w:noProof/>
                <w:webHidden/>
              </w:rPr>
              <w:fldChar w:fldCharType="end"/>
            </w:r>
          </w:hyperlink>
        </w:p>
        <w:p w14:paraId="66725BAD" w14:textId="1DE29042" w:rsidR="0035266C" w:rsidRDefault="0035266C">
          <w:pPr>
            <w:pStyle w:val="TOC2"/>
            <w:tabs>
              <w:tab w:val="right" w:leader="dot" w:pos="9350"/>
            </w:tabs>
            <w:rPr>
              <w:rFonts w:eastAsiaTheme="minorEastAsia"/>
              <w:noProof/>
            </w:rPr>
          </w:pPr>
          <w:hyperlink w:anchor="_Toc182259860" w:history="1">
            <w:r w:rsidRPr="003E70A3">
              <w:rPr>
                <w:rStyle w:val="Hyperlink"/>
                <w:rFonts w:ascii="Arial" w:hAnsi="Arial" w:cs="Arial"/>
                <w:noProof/>
              </w:rPr>
              <w:t>3.1 Recommendations and how will be implemented</w:t>
            </w:r>
            <w:r>
              <w:rPr>
                <w:noProof/>
                <w:webHidden/>
              </w:rPr>
              <w:tab/>
            </w:r>
            <w:r>
              <w:rPr>
                <w:noProof/>
                <w:webHidden/>
              </w:rPr>
              <w:fldChar w:fldCharType="begin"/>
            </w:r>
            <w:r>
              <w:rPr>
                <w:noProof/>
                <w:webHidden/>
              </w:rPr>
              <w:instrText xml:space="preserve"> PAGEREF _Toc182259860 \h </w:instrText>
            </w:r>
            <w:r>
              <w:rPr>
                <w:noProof/>
                <w:webHidden/>
              </w:rPr>
            </w:r>
            <w:r>
              <w:rPr>
                <w:noProof/>
                <w:webHidden/>
              </w:rPr>
              <w:fldChar w:fldCharType="separate"/>
            </w:r>
            <w:r>
              <w:rPr>
                <w:noProof/>
                <w:webHidden/>
              </w:rPr>
              <w:t>20</w:t>
            </w:r>
            <w:r>
              <w:rPr>
                <w:noProof/>
                <w:webHidden/>
              </w:rPr>
              <w:fldChar w:fldCharType="end"/>
            </w:r>
          </w:hyperlink>
        </w:p>
        <w:p w14:paraId="4C33F010" w14:textId="615045AD" w:rsidR="0035266C" w:rsidRDefault="0035266C">
          <w:pPr>
            <w:pStyle w:val="TOC2"/>
            <w:tabs>
              <w:tab w:val="right" w:leader="dot" w:pos="9350"/>
            </w:tabs>
            <w:rPr>
              <w:rFonts w:eastAsiaTheme="minorEastAsia"/>
              <w:noProof/>
            </w:rPr>
          </w:pPr>
          <w:hyperlink w:anchor="_Toc182259861" w:history="1">
            <w:r w:rsidRPr="003E70A3">
              <w:rPr>
                <w:rStyle w:val="Hyperlink"/>
                <w:rFonts w:ascii="Arial" w:hAnsi="Arial" w:cs="Arial"/>
                <w:noProof/>
              </w:rPr>
              <w:t>3.3 Change management procedures</w:t>
            </w:r>
            <w:r>
              <w:rPr>
                <w:noProof/>
                <w:webHidden/>
              </w:rPr>
              <w:tab/>
            </w:r>
            <w:r>
              <w:rPr>
                <w:noProof/>
                <w:webHidden/>
              </w:rPr>
              <w:fldChar w:fldCharType="begin"/>
            </w:r>
            <w:r>
              <w:rPr>
                <w:noProof/>
                <w:webHidden/>
              </w:rPr>
              <w:instrText xml:space="preserve"> PAGEREF _Toc182259861 \h </w:instrText>
            </w:r>
            <w:r>
              <w:rPr>
                <w:noProof/>
                <w:webHidden/>
              </w:rPr>
            </w:r>
            <w:r>
              <w:rPr>
                <w:noProof/>
                <w:webHidden/>
              </w:rPr>
              <w:fldChar w:fldCharType="separate"/>
            </w:r>
            <w:r>
              <w:rPr>
                <w:noProof/>
                <w:webHidden/>
              </w:rPr>
              <w:t>24</w:t>
            </w:r>
            <w:r>
              <w:rPr>
                <w:noProof/>
                <w:webHidden/>
              </w:rPr>
              <w:fldChar w:fldCharType="end"/>
            </w:r>
          </w:hyperlink>
        </w:p>
        <w:p w14:paraId="7F8D6515" w14:textId="5ADB2081" w:rsidR="0035266C" w:rsidRDefault="0035266C">
          <w:pPr>
            <w:pStyle w:val="TOC2"/>
            <w:tabs>
              <w:tab w:val="right" w:leader="dot" w:pos="9350"/>
            </w:tabs>
            <w:rPr>
              <w:rFonts w:eastAsiaTheme="minorEastAsia"/>
              <w:noProof/>
            </w:rPr>
          </w:pPr>
          <w:hyperlink w:anchor="_Toc182259862" w:history="1">
            <w:r w:rsidRPr="003E70A3">
              <w:rPr>
                <w:rStyle w:val="Hyperlink"/>
                <w:rFonts w:ascii="Arial" w:hAnsi="Arial" w:cs="Arial"/>
                <w:noProof/>
              </w:rPr>
              <w:t>3.4 How changes will be managed</w:t>
            </w:r>
            <w:r>
              <w:rPr>
                <w:noProof/>
                <w:webHidden/>
              </w:rPr>
              <w:tab/>
            </w:r>
            <w:r>
              <w:rPr>
                <w:noProof/>
                <w:webHidden/>
              </w:rPr>
              <w:fldChar w:fldCharType="begin"/>
            </w:r>
            <w:r>
              <w:rPr>
                <w:noProof/>
                <w:webHidden/>
              </w:rPr>
              <w:instrText xml:space="preserve"> PAGEREF _Toc182259862 \h </w:instrText>
            </w:r>
            <w:r>
              <w:rPr>
                <w:noProof/>
                <w:webHidden/>
              </w:rPr>
            </w:r>
            <w:r>
              <w:rPr>
                <w:noProof/>
                <w:webHidden/>
              </w:rPr>
              <w:fldChar w:fldCharType="separate"/>
            </w:r>
            <w:r>
              <w:rPr>
                <w:noProof/>
                <w:webHidden/>
              </w:rPr>
              <w:t>24</w:t>
            </w:r>
            <w:r>
              <w:rPr>
                <w:noProof/>
                <w:webHidden/>
              </w:rPr>
              <w:fldChar w:fldCharType="end"/>
            </w:r>
          </w:hyperlink>
        </w:p>
        <w:p w14:paraId="6E6BDD92" w14:textId="593A4B57" w:rsidR="0035266C" w:rsidRDefault="0035266C">
          <w:pPr>
            <w:pStyle w:val="TOC2"/>
            <w:tabs>
              <w:tab w:val="right" w:leader="dot" w:pos="9350"/>
            </w:tabs>
            <w:rPr>
              <w:rFonts w:eastAsiaTheme="minorEastAsia"/>
              <w:noProof/>
            </w:rPr>
          </w:pPr>
          <w:hyperlink w:anchor="_Toc182259863" w:history="1">
            <w:r w:rsidRPr="003E70A3">
              <w:rPr>
                <w:rStyle w:val="Hyperlink"/>
                <w:rFonts w:ascii="Arial" w:hAnsi="Arial" w:cs="Arial"/>
                <w:noProof/>
              </w:rPr>
              <w:t>3.5 Ways to measure the success of the recommended strategies</w:t>
            </w:r>
            <w:r>
              <w:rPr>
                <w:noProof/>
                <w:webHidden/>
              </w:rPr>
              <w:tab/>
            </w:r>
            <w:r>
              <w:rPr>
                <w:noProof/>
                <w:webHidden/>
              </w:rPr>
              <w:fldChar w:fldCharType="begin"/>
            </w:r>
            <w:r>
              <w:rPr>
                <w:noProof/>
                <w:webHidden/>
              </w:rPr>
              <w:instrText xml:space="preserve"> PAGEREF _Toc182259863 \h </w:instrText>
            </w:r>
            <w:r>
              <w:rPr>
                <w:noProof/>
                <w:webHidden/>
              </w:rPr>
            </w:r>
            <w:r>
              <w:rPr>
                <w:noProof/>
                <w:webHidden/>
              </w:rPr>
              <w:fldChar w:fldCharType="separate"/>
            </w:r>
            <w:r>
              <w:rPr>
                <w:noProof/>
                <w:webHidden/>
              </w:rPr>
              <w:t>25</w:t>
            </w:r>
            <w:r>
              <w:rPr>
                <w:noProof/>
                <w:webHidden/>
              </w:rPr>
              <w:fldChar w:fldCharType="end"/>
            </w:r>
          </w:hyperlink>
        </w:p>
        <w:p w14:paraId="3B202F7D" w14:textId="4D6B390B" w:rsidR="0035266C" w:rsidRDefault="0035266C">
          <w:pPr>
            <w:pStyle w:val="TOC2"/>
            <w:tabs>
              <w:tab w:val="right" w:leader="dot" w:pos="9350"/>
            </w:tabs>
            <w:rPr>
              <w:rFonts w:eastAsiaTheme="minorEastAsia"/>
              <w:noProof/>
            </w:rPr>
          </w:pPr>
          <w:hyperlink w:anchor="_Toc182259864" w:history="1">
            <w:r w:rsidRPr="003E70A3">
              <w:rPr>
                <w:rStyle w:val="Hyperlink"/>
                <w:rFonts w:ascii="Arial" w:hAnsi="Arial" w:cs="Arial"/>
                <w:noProof/>
              </w:rPr>
              <w:t>3.6 Benefits</w:t>
            </w:r>
            <w:r>
              <w:rPr>
                <w:noProof/>
                <w:webHidden/>
              </w:rPr>
              <w:tab/>
            </w:r>
            <w:r>
              <w:rPr>
                <w:noProof/>
                <w:webHidden/>
              </w:rPr>
              <w:fldChar w:fldCharType="begin"/>
            </w:r>
            <w:r>
              <w:rPr>
                <w:noProof/>
                <w:webHidden/>
              </w:rPr>
              <w:instrText xml:space="preserve"> PAGEREF _Toc182259864 \h </w:instrText>
            </w:r>
            <w:r>
              <w:rPr>
                <w:noProof/>
                <w:webHidden/>
              </w:rPr>
            </w:r>
            <w:r>
              <w:rPr>
                <w:noProof/>
                <w:webHidden/>
              </w:rPr>
              <w:fldChar w:fldCharType="separate"/>
            </w:r>
            <w:r>
              <w:rPr>
                <w:noProof/>
                <w:webHidden/>
              </w:rPr>
              <w:t>26</w:t>
            </w:r>
            <w:r>
              <w:rPr>
                <w:noProof/>
                <w:webHidden/>
              </w:rPr>
              <w:fldChar w:fldCharType="end"/>
            </w:r>
          </w:hyperlink>
        </w:p>
        <w:p w14:paraId="5CCA9537" w14:textId="0C347322" w:rsidR="0035266C" w:rsidRDefault="0035266C">
          <w:pPr>
            <w:pStyle w:val="TOC1"/>
            <w:tabs>
              <w:tab w:val="left" w:pos="480"/>
              <w:tab w:val="right" w:leader="dot" w:pos="9350"/>
            </w:tabs>
            <w:rPr>
              <w:rFonts w:eastAsiaTheme="minorEastAsia"/>
              <w:noProof/>
            </w:rPr>
          </w:pPr>
          <w:hyperlink w:anchor="_Toc182259865" w:history="1">
            <w:r w:rsidRPr="003E70A3">
              <w:rPr>
                <w:rStyle w:val="Hyperlink"/>
                <w:rFonts w:ascii="Arial" w:hAnsi="Arial" w:cs="Arial"/>
                <w:noProof/>
              </w:rPr>
              <w:t>4</w:t>
            </w:r>
            <w:r>
              <w:rPr>
                <w:rFonts w:eastAsiaTheme="minorEastAsia"/>
                <w:noProof/>
              </w:rPr>
              <w:tab/>
            </w:r>
            <w:r w:rsidRPr="003E70A3">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_Toc182259865 \h </w:instrText>
            </w:r>
            <w:r>
              <w:rPr>
                <w:noProof/>
                <w:webHidden/>
              </w:rPr>
            </w:r>
            <w:r>
              <w:rPr>
                <w:noProof/>
                <w:webHidden/>
              </w:rPr>
              <w:fldChar w:fldCharType="separate"/>
            </w:r>
            <w:r>
              <w:rPr>
                <w:noProof/>
                <w:webHidden/>
              </w:rPr>
              <w:t>27</w:t>
            </w:r>
            <w:r>
              <w:rPr>
                <w:noProof/>
                <w:webHidden/>
              </w:rPr>
              <w:fldChar w:fldCharType="end"/>
            </w:r>
          </w:hyperlink>
        </w:p>
        <w:p w14:paraId="62CB51C5" w14:textId="75212174" w:rsidR="0035266C" w:rsidRDefault="0035266C">
          <w:pPr>
            <w:pStyle w:val="TOC1"/>
            <w:tabs>
              <w:tab w:val="left" w:pos="480"/>
              <w:tab w:val="right" w:leader="dot" w:pos="9350"/>
            </w:tabs>
            <w:rPr>
              <w:rFonts w:eastAsiaTheme="minorEastAsia"/>
              <w:noProof/>
            </w:rPr>
          </w:pPr>
          <w:hyperlink w:anchor="_Toc182259866" w:history="1">
            <w:r w:rsidRPr="003E70A3">
              <w:rPr>
                <w:rStyle w:val="Hyperlink"/>
                <w:rFonts w:ascii="Arial" w:hAnsi="Arial" w:cs="Arial"/>
                <w:noProof/>
              </w:rPr>
              <w:t>5</w:t>
            </w:r>
            <w:r>
              <w:rPr>
                <w:rFonts w:eastAsiaTheme="minorEastAsia"/>
                <w:noProof/>
              </w:rPr>
              <w:tab/>
            </w:r>
            <w:r w:rsidRPr="003E70A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_Toc182259866 \h </w:instrText>
            </w:r>
            <w:r>
              <w:rPr>
                <w:noProof/>
                <w:webHidden/>
              </w:rPr>
            </w:r>
            <w:r>
              <w:rPr>
                <w:noProof/>
                <w:webHidden/>
              </w:rPr>
              <w:fldChar w:fldCharType="separate"/>
            </w:r>
            <w:r>
              <w:rPr>
                <w:noProof/>
                <w:webHidden/>
              </w:rPr>
              <w:t>28</w:t>
            </w:r>
            <w:r>
              <w:rPr>
                <w:noProof/>
                <w:webHidden/>
              </w:rPr>
              <w:fldChar w:fldCharType="end"/>
            </w:r>
          </w:hyperlink>
        </w:p>
        <w:p w14:paraId="2D0CD6E6" w14:textId="46EF6489" w:rsidR="0035266C" w:rsidRDefault="0035266C">
          <w:pPr>
            <w:pStyle w:val="TOC1"/>
            <w:tabs>
              <w:tab w:val="right" w:leader="dot" w:pos="9350"/>
            </w:tabs>
            <w:rPr>
              <w:rFonts w:eastAsiaTheme="minorEastAsia"/>
              <w:noProof/>
            </w:rPr>
          </w:pPr>
          <w:hyperlink w:anchor="_Toc182259867" w:history="1">
            <w:r w:rsidRPr="003E70A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_Toc182259867 \h </w:instrText>
            </w:r>
            <w:r>
              <w:rPr>
                <w:noProof/>
                <w:webHidden/>
              </w:rPr>
            </w:r>
            <w:r>
              <w:rPr>
                <w:noProof/>
                <w:webHidden/>
              </w:rPr>
              <w:fldChar w:fldCharType="separate"/>
            </w:r>
            <w:r>
              <w:rPr>
                <w:noProof/>
                <w:webHidden/>
              </w:rPr>
              <w:t>30</w:t>
            </w:r>
            <w:r>
              <w:rPr>
                <w:noProof/>
                <w:webHidden/>
              </w:rPr>
              <w:fldChar w:fldCharType="end"/>
            </w:r>
          </w:hyperlink>
        </w:p>
        <w:p w14:paraId="0E449FFB" w14:textId="609CF159" w:rsidR="001C3B19" w:rsidRDefault="001C3B19">
          <w:r w:rsidRPr="000155F2">
            <w:rPr>
              <w:b/>
              <w:bCs/>
              <w:noProof/>
            </w:rPr>
            <w:fldChar w:fldCharType="end"/>
          </w:r>
        </w:p>
      </w:sdtContent>
    </w:sdt>
    <w:p w14:paraId="00C1047F" w14:textId="77777777" w:rsidR="00214A59" w:rsidRDefault="00214A59"/>
    <w:p w14:paraId="3E5DB22D" w14:textId="77777777" w:rsidR="00214A59" w:rsidRDefault="00214A59"/>
    <w:p w14:paraId="49C763B7" w14:textId="77777777" w:rsidR="00214A59" w:rsidRDefault="00214A59"/>
    <w:p w14:paraId="70BF9019" w14:textId="77777777" w:rsidR="00214A59" w:rsidRDefault="00214A59"/>
    <w:p w14:paraId="4E455791" w14:textId="77777777" w:rsidR="00214A59" w:rsidRDefault="00214A59"/>
    <w:p w14:paraId="279C9708" w14:textId="77777777" w:rsidR="00214A59" w:rsidRDefault="00214A59"/>
    <w:p w14:paraId="300C41B0" w14:textId="1307CA46" w:rsidR="00214A59" w:rsidRPr="000155F2" w:rsidRDefault="0005654E" w:rsidP="00AB5652">
      <w:pPr>
        <w:pStyle w:val="Heading1"/>
        <w:numPr>
          <w:ilvl w:val="0"/>
          <w:numId w:val="1"/>
        </w:numPr>
        <w:rPr>
          <w:rFonts w:ascii="Arial" w:hAnsi="Arial" w:cs="Arial"/>
          <w:sz w:val="28"/>
          <w:szCs w:val="28"/>
        </w:rPr>
      </w:pPr>
      <w:bookmarkStart w:id="1" w:name="_Toc182259848"/>
      <w:r w:rsidRPr="000155F2">
        <w:rPr>
          <w:rFonts w:ascii="Arial" w:hAnsi="Arial" w:cs="Arial"/>
          <w:sz w:val="28"/>
          <w:szCs w:val="28"/>
        </w:rPr>
        <w:lastRenderedPageBreak/>
        <w:t>Introduction</w:t>
      </w:r>
      <w:bookmarkEnd w:id="1"/>
      <w:r w:rsidRPr="000155F2">
        <w:rPr>
          <w:rFonts w:ascii="Arial" w:hAnsi="Arial" w:cs="Arial"/>
          <w:sz w:val="28"/>
          <w:szCs w:val="28"/>
        </w:rPr>
        <w:t xml:space="preserve"> </w:t>
      </w:r>
      <w:r w:rsidR="008924AC" w:rsidRPr="000155F2">
        <w:rPr>
          <w:rFonts w:ascii="Arial" w:hAnsi="Arial" w:cs="Arial"/>
          <w:sz w:val="28"/>
          <w:szCs w:val="28"/>
        </w:rPr>
        <w:t xml:space="preserve"> </w:t>
      </w:r>
    </w:p>
    <w:p w14:paraId="7D4E77A5" w14:textId="312E87C3" w:rsidR="0005654E" w:rsidRPr="001C3B19" w:rsidRDefault="001C3B19" w:rsidP="001C3B19">
      <w:pPr>
        <w:pStyle w:val="Heading2"/>
        <w:rPr>
          <w:rFonts w:ascii="Arial" w:hAnsi="Arial" w:cs="Arial"/>
          <w:sz w:val="24"/>
          <w:szCs w:val="24"/>
        </w:rPr>
      </w:pPr>
      <w:bookmarkStart w:id="2" w:name="_Toc182259849"/>
      <w:r w:rsidRPr="001C3B19">
        <w:rPr>
          <w:rFonts w:ascii="Arial" w:hAnsi="Arial" w:cs="Arial"/>
          <w:sz w:val="24"/>
          <w:szCs w:val="24"/>
        </w:rPr>
        <w:t xml:space="preserve">1.1 </w:t>
      </w:r>
      <w:r w:rsidR="0005654E" w:rsidRPr="001C3B19">
        <w:rPr>
          <w:rFonts w:ascii="Arial" w:hAnsi="Arial" w:cs="Arial"/>
          <w:sz w:val="24"/>
          <w:szCs w:val="24"/>
        </w:rPr>
        <w:t xml:space="preserve">Introduction about </w:t>
      </w:r>
      <w:r w:rsidR="00214A59" w:rsidRPr="001C3B19">
        <w:rPr>
          <w:rFonts w:ascii="Arial" w:hAnsi="Arial" w:cs="Arial"/>
          <w:sz w:val="24"/>
          <w:szCs w:val="24"/>
        </w:rPr>
        <w:t>Lisbon Marriott Hotel</w:t>
      </w:r>
      <w:bookmarkEnd w:id="2"/>
    </w:p>
    <w:p w14:paraId="469CCFD4" w14:textId="2E84DDA5" w:rsidR="005A6218" w:rsidRPr="00E00F1F" w:rsidRDefault="005A6218" w:rsidP="008C18B1">
      <w:pPr>
        <w:pStyle w:val="ListParagraph"/>
        <w:spacing w:line="360" w:lineRule="auto"/>
        <w:ind w:left="0" w:firstLine="720"/>
        <w:jc w:val="both"/>
        <w:rPr>
          <w:rFonts w:ascii="Arial" w:hAnsi="Arial" w:cs="Arial"/>
          <w:color w:val="000000" w:themeColor="text1"/>
        </w:rPr>
      </w:pPr>
      <w:r w:rsidRPr="00E00F1F">
        <w:rPr>
          <w:rFonts w:ascii="Arial" w:hAnsi="Arial" w:cs="Arial"/>
          <w:color w:val="000000" w:themeColor="text1"/>
        </w:rPr>
        <w:t xml:space="preserve">The Lisbon Marriott Hotel, </w:t>
      </w:r>
      <w:r w:rsidR="00B064D9" w:rsidRPr="00E00F1F">
        <w:rPr>
          <w:rFonts w:ascii="Arial" w:hAnsi="Arial" w:cs="Arial"/>
          <w:color w:val="000000" w:themeColor="text1"/>
        </w:rPr>
        <w:t>is l</w:t>
      </w:r>
      <w:r w:rsidRPr="00E00F1F">
        <w:rPr>
          <w:rFonts w:ascii="Arial" w:hAnsi="Arial" w:cs="Arial"/>
          <w:color w:val="000000" w:themeColor="text1"/>
        </w:rPr>
        <w:t>ocated near Lisbon’s city center and 10 minutes’ drive from Lisbon's Humberto Delgado International Airport</w:t>
      </w:r>
      <w:r w:rsidR="00B064D9" w:rsidRPr="00E00F1F">
        <w:rPr>
          <w:rFonts w:ascii="Arial" w:hAnsi="Arial" w:cs="Arial"/>
          <w:color w:val="000000" w:themeColor="text1"/>
        </w:rPr>
        <w:t xml:space="preserve"> and it </w:t>
      </w:r>
      <w:r w:rsidRPr="00E00F1F">
        <w:rPr>
          <w:rFonts w:ascii="Arial" w:hAnsi="Arial" w:cs="Arial"/>
          <w:color w:val="000000" w:themeColor="text1"/>
        </w:rPr>
        <w:t xml:space="preserve">offers a blend of modern luxury and traditional Portuguese charm. </w:t>
      </w:r>
      <w:r w:rsidR="00B064D9" w:rsidRPr="00E00F1F">
        <w:rPr>
          <w:rFonts w:ascii="Arial" w:hAnsi="Arial" w:cs="Arial"/>
          <w:color w:val="000000" w:themeColor="text1"/>
        </w:rPr>
        <w:t>The hotel was e</w:t>
      </w:r>
      <w:r w:rsidRPr="00E00F1F">
        <w:rPr>
          <w:rFonts w:ascii="Arial" w:hAnsi="Arial" w:cs="Arial"/>
          <w:color w:val="000000" w:themeColor="text1"/>
        </w:rPr>
        <w:t>stablished several decades ago</w:t>
      </w:r>
      <w:r w:rsidR="00B064D9" w:rsidRPr="00E00F1F">
        <w:rPr>
          <w:rFonts w:ascii="Arial" w:hAnsi="Arial" w:cs="Arial"/>
          <w:color w:val="000000" w:themeColor="text1"/>
        </w:rPr>
        <w:t xml:space="preserve"> and in 2015 the guest rooms and public areas were renovated.</w:t>
      </w:r>
      <w:r w:rsidRPr="00E00F1F">
        <w:rPr>
          <w:rFonts w:ascii="Arial" w:hAnsi="Arial" w:cs="Arial"/>
          <w:color w:val="000000" w:themeColor="text1"/>
        </w:rPr>
        <w:t xml:space="preserve"> </w:t>
      </w:r>
      <w:r w:rsidR="008C18B1" w:rsidRPr="00E00F1F">
        <w:rPr>
          <w:rFonts w:ascii="Arial" w:hAnsi="Arial" w:cs="Arial"/>
          <w:color w:val="000000" w:themeColor="text1"/>
        </w:rPr>
        <w:t xml:space="preserve">The Lisbon Marriott Hotel is a large, full-service hotel with a total of 564 rooms. Its capacity allows it to host a significant number of guests, making it one of the larger hotels in Lisbon. It features a variety of room types, including standard guest rooms, suites, and executive rooms. </w:t>
      </w:r>
      <w:r w:rsidR="00B064D9" w:rsidRPr="00E00F1F">
        <w:rPr>
          <w:rFonts w:ascii="Arial" w:hAnsi="Arial" w:cs="Arial"/>
          <w:color w:val="000000" w:themeColor="text1"/>
        </w:rPr>
        <w:t>T</w:t>
      </w:r>
      <w:r w:rsidRPr="00E00F1F">
        <w:rPr>
          <w:rFonts w:ascii="Arial" w:hAnsi="Arial" w:cs="Arial"/>
          <w:color w:val="000000" w:themeColor="text1"/>
        </w:rPr>
        <w:t>he hotel provides spacious rooms averaging 30 square meters, featuring contemporary decor and premium bedding for a comfortable stay. Guests can enjoy amenities such as a large outdoor pool, fitness center, and on-site dining with views of lush gardens, making it suitable for both business and leisure travelers.</w:t>
      </w:r>
      <w:r w:rsidR="008C18B1" w:rsidRPr="00E00F1F">
        <w:rPr>
          <w:rFonts w:ascii="Arial" w:hAnsi="Arial" w:cs="Arial"/>
          <w:color w:val="000000" w:themeColor="text1"/>
        </w:rPr>
        <w:t xml:space="preserve"> (Marriott.com)</w:t>
      </w:r>
    </w:p>
    <w:p w14:paraId="6CA50EF3" w14:textId="77777777" w:rsidR="00EE6C7A" w:rsidRDefault="0005654E" w:rsidP="00EE6C7A">
      <w:pPr>
        <w:pStyle w:val="Heading2"/>
        <w:numPr>
          <w:ilvl w:val="1"/>
          <w:numId w:val="4"/>
        </w:numPr>
        <w:rPr>
          <w:rFonts w:ascii="Arial" w:hAnsi="Arial" w:cs="Arial"/>
          <w:sz w:val="24"/>
          <w:szCs w:val="24"/>
        </w:rPr>
      </w:pPr>
      <w:bookmarkStart w:id="3" w:name="_Toc182259850"/>
      <w:r w:rsidRPr="001C3B19">
        <w:rPr>
          <w:rFonts w:ascii="Arial" w:hAnsi="Arial" w:cs="Arial"/>
          <w:sz w:val="24"/>
          <w:szCs w:val="24"/>
        </w:rPr>
        <w:t>Introduction about Lazingo Consultancy</w:t>
      </w:r>
      <w:bookmarkEnd w:id="3"/>
    </w:p>
    <w:p w14:paraId="7EE03632" w14:textId="4EAC5FE2" w:rsidR="006E34AF" w:rsidRDefault="006E34AF" w:rsidP="006E34AF">
      <w:pPr>
        <w:spacing w:line="360" w:lineRule="auto"/>
        <w:ind w:firstLine="720"/>
        <w:jc w:val="both"/>
        <w:rPr>
          <w:rFonts w:ascii="Arial" w:hAnsi="Arial" w:cs="Arial"/>
        </w:rPr>
      </w:pPr>
      <w:r w:rsidRPr="00E00F1F">
        <w:rPr>
          <w:rFonts w:ascii="Arial" w:hAnsi="Arial" w:cs="Arial"/>
          <w:color w:val="000000" w:themeColor="text1"/>
        </w:rPr>
        <w:t>Lazingo Consultancy is a dynamic and growing consultancy firm based in Swansea, South Wales, established in 2022. The company is specializes in providing strategic guidance and solutions for the hospitality sector, with a primary focus on restaurants, bed and breakfasts, and hotels. Over the past two years, Lazingo Consultancy has built a reputation for delivering top services that cater to the unique needs of hospitality businesses, helping them streamline operations, enhance guest experiences, and achieve sustainable growth. The company was founded by Catalina Trasc, who brings a wealth of experience in hospitality management. Under their leadership, Lazingo Consultancy has successfully developed and executed numerous high-impact projects, ranging from restaurant rebranding strategies to operational overhauls for boutique hotels. The consultancy employs a team of dedicated professionals who are experts in various areas, including marketing, financial planning, and operational management</w:t>
      </w:r>
      <w:r w:rsidRPr="006E34AF">
        <w:rPr>
          <w:rFonts w:ascii="Arial" w:hAnsi="Arial" w:cs="Arial"/>
        </w:rPr>
        <w:t>.</w:t>
      </w:r>
    </w:p>
    <w:p w14:paraId="3BBBE673" w14:textId="77777777" w:rsidR="003431E8" w:rsidRPr="006E34AF" w:rsidRDefault="003431E8" w:rsidP="006E34AF">
      <w:pPr>
        <w:spacing w:line="360" w:lineRule="auto"/>
        <w:ind w:firstLine="720"/>
        <w:jc w:val="both"/>
        <w:rPr>
          <w:rFonts w:ascii="Arial" w:hAnsi="Arial" w:cs="Arial"/>
        </w:rPr>
      </w:pPr>
    </w:p>
    <w:p w14:paraId="4382B2A9" w14:textId="2E7C2BB2" w:rsidR="0005654E" w:rsidRPr="001C3B19" w:rsidRDefault="0005654E" w:rsidP="00EE6C7A">
      <w:pPr>
        <w:pStyle w:val="Heading2"/>
        <w:numPr>
          <w:ilvl w:val="1"/>
          <w:numId w:val="4"/>
        </w:numPr>
        <w:rPr>
          <w:rFonts w:ascii="Arial" w:hAnsi="Arial" w:cs="Arial"/>
          <w:sz w:val="24"/>
          <w:szCs w:val="24"/>
        </w:rPr>
      </w:pPr>
      <w:bookmarkStart w:id="4" w:name="_Toc182259851"/>
      <w:r w:rsidRPr="001C3B19">
        <w:rPr>
          <w:rFonts w:ascii="Arial" w:hAnsi="Arial" w:cs="Arial"/>
          <w:sz w:val="24"/>
          <w:szCs w:val="24"/>
        </w:rPr>
        <w:lastRenderedPageBreak/>
        <w:t>Theories and frameworks used</w:t>
      </w:r>
      <w:bookmarkEnd w:id="4"/>
    </w:p>
    <w:p w14:paraId="0B5A918F" w14:textId="14E2303C" w:rsidR="00214A59" w:rsidRPr="00E00F1F" w:rsidRDefault="007D1672" w:rsidP="00BB550B">
      <w:pPr>
        <w:pStyle w:val="ListParagraph"/>
        <w:spacing w:line="360" w:lineRule="auto"/>
        <w:ind w:left="0" w:firstLine="720"/>
        <w:jc w:val="both"/>
        <w:rPr>
          <w:rFonts w:ascii="Arial" w:hAnsi="Arial" w:cs="Arial"/>
          <w:color w:val="000000" w:themeColor="text1"/>
        </w:rPr>
      </w:pPr>
      <w:r w:rsidRPr="00E00F1F">
        <w:rPr>
          <w:rFonts w:ascii="Arial" w:hAnsi="Arial" w:cs="Arial"/>
          <w:color w:val="000000" w:themeColor="text1"/>
        </w:rPr>
        <w:t>Several well-established theories and frameworks from the fields of strategic management, hospitality, and operations can be applied</w:t>
      </w:r>
      <w:r w:rsidR="00BB550B" w:rsidRPr="00E00F1F">
        <w:rPr>
          <w:rFonts w:ascii="Arial" w:hAnsi="Arial" w:cs="Arial"/>
          <w:color w:val="000000" w:themeColor="text1"/>
        </w:rPr>
        <w:t>. T</w:t>
      </w:r>
      <w:r w:rsidRPr="00E00F1F">
        <w:rPr>
          <w:rFonts w:ascii="Arial" w:hAnsi="Arial" w:cs="Arial"/>
          <w:color w:val="000000" w:themeColor="text1"/>
        </w:rPr>
        <w:t>hese theories and frameworks allow a comprehensive evaluation of a hotel’s performance, competitiveness, and potential issues, forming the basis of a thorough consultancy report.</w:t>
      </w:r>
    </w:p>
    <w:p w14:paraId="432BC42A" w14:textId="705E0A82" w:rsidR="00BA6F4F" w:rsidRPr="00E00F1F" w:rsidRDefault="00BA6F4F"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t xml:space="preserve">SWOT Analysis (Strengths, Weaknesses, Opportunities, and Threats) it is used to assess internal strengths and weaknesses as well as external opportunities and threats that a hotel may face. (Kotler, P. and Keller, K.L., 2016) </w:t>
      </w:r>
    </w:p>
    <w:p w14:paraId="60C443E1" w14:textId="5454E971" w:rsidR="00BB550B" w:rsidRPr="00E00F1F" w:rsidRDefault="00BB550B"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t>TOWS analysis is an extension of the traditional SWOT analysis and it helps organizations, particularly in industries like hospitality, to match their internal strengths and weaknesses with external opportunities and threats to develop strategic actions. In a TOWS matrix, each factor is combined to identify four strategic options: • SO (Strengths-Opportunities): Strategies that use strengths to capitalize on opportunities. • ST (Strengths-Threats): Strategies that use strengths to mitigate or avoid threats. • WO (Weaknesses-Opportunities): Strategies that address weaknesses by taking advantage of opportunities. • WT (Weaknesses-Threats): Strategies that minimize weaknesses and avoid threats.(Weihrich, H. ,1982)</w:t>
      </w:r>
    </w:p>
    <w:p w14:paraId="65D3F1BD" w14:textId="50EBC061" w:rsidR="00BA6F4F" w:rsidRPr="00E00F1F" w:rsidRDefault="00BA6F4F"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t xml:space="preserve">PESTLE Analysis contain the following categories: Political, Economic, Social, Technological, Legal, and Environmental and evaluates macro-environmental factors that could impact the hotel’s operations. (Johnson, G., Scholes, K. and Whittington, R., 2008)  </w:t>
      </w:r>
    </w:p>
    <w:p w14:paraId="5BF8B7A4" w14:textId="194EF15A" w:rsidR="00BA6F4F" w:rsidRPr="00E00F1F" w:rsidRDefault="00BA6F4F"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t>VRIO Framework  it is referring to Value, Rarity, Imitability, and Organization and analyzes the hotel’s internal resources and capabilities to determine whether they provide a sustainable competitive advantage.( Barney, J.B. and Hesterly, W.S., 2019)</w:t>
      </w:r>
    </w:p>
    <w:p w14:paraId="4C3D64B5" w14:textId="09EC37B6" w:rsidR="00BA6F4F" w:rsidRPr="00E00F1F" w:rsidRDefault="00BA6F4F"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t>Porter’s Five Forces. According to Porter (Porter, M.E., 2008) it is a tool for analyzing the competitive environment of a hotel by evaluating the threat of new entrants, the bargaining power of suppliers and customers, the threat of substitutes, and the intensity of competitive rivalry.</w:t>
      </w:r>
    </w:p>
    <w:p w14:paraId="21F5E2C5" w14:textId="2BF2042C" w:rsidR="00BA6F4F" w:rsidRPr="00E00F1F" w:rsidRDefault="00BA6F4F"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lastRenderedPageBreak/>
        <w:t>Gap Analysis - identifies the difference between current performance and desired performance and it is useful for highlighting operational or service issues in a hotel. (Parasuraman, A., Zeithaml, V.A. and Berry, L.L., 1985)</w:t>
      </w:r>
    </w:p>
    <w:p w14:paraId="7F182D81" w14:textId="20715189" w:rsidR="00BB550B" w:rsidRPr="00E00F1F" w:rsidRDefault="00BA6F4F" w:rsidP="00BB550B">
      <w:pPr>
        <w:pStyle w:val="ListParagraph"/>
        <w:numPr>
          <w:ilvl w:val="0"/>
          <w:numId w:val="6"/>
        </w:numPr>
        <w:spacing w:line="360" w:lineRule="auto"/>
        <w:jc w:val="both"/>
        <w:rPr>
          <w:rFonts w:ascii="Arial" w:hAnsi="Arial" w:cs="Arial"/>
          <w:color w:val="000000" w:themeColor="text1"/>
        </w:rPr>
      </w:pPr>
      <w:r w:rsidRPr="00E00F1F">
        <w:rPr>
          <w:rFonts w:ascii="Arial" w:hAnsi="Arial" w:cs="Arial"/>
          <w:color w:val="000000" w:themeColor="text1"/>
        </w:rPr>
        <w:t xml:space="preserve">Blue Ocean Strategy focuses on creating new market space (a “blue ocean”) rather than competing in existing markets (“red oceans”), which can be applied to hotels seeking to differentiate themselves from competitors. </w:t>
      </w:r>
      <w:r w:rsidR="00BB550B" w:rsidRPr="00E00F1F">
        <w:rPr>
          <w:rFonts w:ascii="Arial" w:hAnsi="Arial" w:cs="Arial"/>
          <w:color w:val="000000" w:themeColor="text1"/>
        </w:rPr>
        <w:t>(</w:t>
      </w:r>
      <w:r w:rsidRPr="00E00F1F">
        <w:rPr>
          <w:rFonts w:ascii="Arial" w:hAnsi="Arial" w:cs="Arial"/>
          <w:color w:val="000000" w:themeColor="text1"/>
        </w:rPr>
        <w:t>Kim, W.C. and Mauborgne, R., 2004</w:t>
      </w:r>
      <w:r w:rsidR="00BB550B" w:rsidRPr="00E00F1F">
        <w:rPr>
          <w:rFonts w:ascii="Arial" w:hAnsi="Arial" w:cs="Arial"/>
          <w:color w:val="000000" w:themeColor="text1"/>
        </w:rPr>
        <w:t>)</w:t>
      </w:r>
    </w:p>
    <w:p w14:paraId="008E9ADF" w14:textId="38599B90" w:rsidR="00214A59" w:rsidRPr="000155F2" w:rsidRDefault="00EF5251" w:rsidP="000B16EE">
      <w:pPr>
        <w:pStyle w:val="Heading1"/>
        <w:numPr>
          <w:ilvl w:val="0"/>
          <w:numId w:val="4"/>
        </w:numPr>
        <w:rPr>
          <w:rFonts w:ascii="Arial" w:hAnsi="Arial" w:cs="Arial"/>
          <w:sz w:val="28"/>
          <w:szCs w:val="28"/>
        </w:rPr>
      </w:pPr>
      <w:bookmarkStart w:id="5" w:name="_Toc182259852"/>
      <w:r w:rsidRPr="000155F2">
        <w:rPr>
          <w:rFonts w:ascii="Arial" w:hAnsi="Arial" w:cs="Arial"/>
          <w:sz w:val="28"/>
          <w:szCs w:val="28"/>
        </w:rPr>
        <w:t>Analysis</w:t>
      </w:r>
      <w:bookmarkEnd w:id="5"/>
      <w:r w:rsidRPr="000155F2">
        <w:rPr>
          <w:rFonts w:ascii="Arial" w:hAnsi="Arial" w:cs="Arial"/>
          <w:sz w:val="28"/>
          <w:szCs w:val="28"/>
        </w:rPr>
        <w:t xml:space="preserve"> </w:t>
      </w:r>
    </w:p>
    <w:p w14:paraId="03AF0D90" w14:textId="77777777" w:rsidR="00480A3D" w:rsidRPr="00BD41AA" w:rsidRDefault="007D55F9" w:rsidP="007D55F9">
      <w:pPr>
        <w:spacing w:line="360" w:lineRule="auto"/>
        <w:ind w:firstLine="720"/>
        <w:jc w:val="both"/>
        <w:rPr>
          <w:rFonts w:ascii="Arial" w:hAnsi="Arial" w:cs="Arial"/>
          <w:color w:val="000000" w:themeColor="text1"/>
        </w:rPr>
      </w:pPr>
      <w:r w:rsidRPr="00BD41AA">
        <w:rPr>
          <w:rFonts w:ascii="Arial" w:hAnsi="Arial" w:cs="Arial"/>
          <w:color w:val="000000" w:themeColor="text1"/>
        </w:rPr>
        <w:t>Th</w:t>
      </w:r>
      <w:r w:rsidR="00480A3D" w:rsidRPr="00BD41AA">
        <w:rPr>
          <w:rFonts w:ascii="Arial" w:hAnsi="Arial" w:cs="Arial"/>
          <w:color w:val="000000" w:themeColor="text1"/>
        </w:rPr>
        <w:t>is</w:t>
      </w:r>
      <w:r w:rsidRPr="00BD41AA">
        <w:rPr>
          <w:rFonts w:ascii="Arial" w:hAnsi="Arial" w:cs="Arial"/>
          <w:color w:val="000000" w:themeColor="text1"/>
        </w:rPr>
        <w:t xml:space="preserve"> analysis highlights several positive aspects of </w:t>
      </w:r>
      <w:r w:rsidR="00480A3D" w:rsidRPr="00BD41AA">
        <w:rPr>
          <w:rFonts w:ascii="Arial" w:hAnsi="Arial" w:cs="Arial"/>
          <w:color w:val="000000" w:themeColor="text1"/>
        </w:rPr>
        <w:t xml:space="preserve">Lisbon </w:t>
      </w:r>
      <w:r w:rsidRPr="00BD41AA">
        <w:rPr>
          <w:rFonts w:ascii="Arial" w:hAnsi="Arial" w:cs="Arial"/>
          <w:color w:val="000000" w:themeColor="text1"/>
        </w:rPr>
        <w:t xml:space="preserve">Marriott Hotel, contributing to the organization’s success and aiding in overcoming operational challenges (Mehrez, 2019). These strengths are as follows: </w:t>
      </w:r>
    </w:p>
    <w:p w14:paraId="694A2D25" w14:textId="1ADCC944" w:rsidR="00480A3D" w:rsidRPr="00E00F1F" w:rsidRDefault="007D55F9" w:rsidP="00480A3D">
      <w:pPr>
        <w:pStyle w:val="ListParagraph"/>
        <w:numPr>
          <w:ilvl w:val="0"/>
          <w:numId w:val="14"/>
        </w:numPr>
        <w:spacing w:line="360" w:lineRule="auto"/>
        <w:ind w:left="0" w:firstLine="0"/>
        <w:jc w:val="both"/>
        <w:rPr>
          <w:rFonts w:ascii="Arial" w:hAnsi="Arial" w:cs="Arial"/>
          <w:color w:val="000000" w:themeColor="text1"/>
        </w:rPr>
      </w:pPr>
      <w:r w:rsidRPr="00E00F1F">
        <w:rPr>
          <w:rFonts w:ascii="Arial" w:hAnsi="Arial" w:cs="Arial"/>
          <w:color w:val="000000" w:themeColor="text1"/>
        </w:rPr>
        <w:t xml:space="preserve">Loyal Customers: Marriott enjoys a strong brand presence in the market, renowned for its five-star services and high-quality offerings. This reputation significantly enhances customer loyalty, reducing the likelihood of customers switching to competitors (Kim &amp; Pomirleanu, 2021). The hotel also offers exclusive services and discounts to loyal customers, further encouraging retention. </w:t>
      </w:r>
    </w:p>
    <w:p w14:paraId="0E64EAF4" w14:textId="77777777" w:rsidR="00480A3D" w:rsidRPr="00E00F1F" w:rsidRDefault="007D55F9" w:rsidP="00480A3D">
      <w:pPr>
        <w:pStyle w:val="ListParagraph"/>
        <w:numPr>
          <w:ilvl w:val="0"/>
          <w:numId w:val="14"/>
        </w:numPr>
        <w:spacing w:line="360" w:lineRule="auto"/>
        <w:ind w:left="0" w:firstLine="0"/>
        <w:jc w:val="both"/>
        <w:rPr>
          <w:rFonts w:ascii="Arial" w:hAnsi="Arial" w:cs="Arial"/>
          <w:color w:val="000000" w:themeColor="text1"/>
        </w:rPr>
      </w:pPr>
      <w:r w:rsidRPr="00E00F1F">
        <w:rPr>
          <w:rFonts w:ascii="Arial" w:hAnsi="Arial" w:cs="Arial"/>
          <w:color w:val="000000" w:themeColor="text1"/>
        </w:rPr>
        <w:t xml:space="preserve">High Innovation: Marriott actively embraces modern innovation, constantly updating its technological offerings. The hotel ensures all services are accessible online, actively engages in social media, and encourages customer feedback to stay aligned with current trends (Peters &amp; Kallmuenzer, 2018). This innovation enhances Marriott’s responsiveness to customer needs and preferences. </w:t>
      </w:r>
    </w:p>
    <w:p w14:paraId="222321C8" w14:textId="198E97DE" w:rsidR="007D55F9" w:rsidRPr="00E00F1F" w:rsidRDefault="007D55F9" w:rsidP="00480A3D">
      <w:pPr>
        <w:pStyle w:val="ListParagraph"/>
        <w:numPr>
          <w:ilvl w:val="0"/>
          <w:numId w:val="14"/>
        </w:numPr>
        <w:spacing w:line="360" w:lineRule="auto"/>
        <w:ind w:left="0" w:firstLine="0"/>
        <w:jc w:val="both"/>
        <w:rPr>
          <w:rFonts w:ascii="Arial" w:hAnsi="Arial" w:cs="Arial"/>
          <w:color w:val="000000" w:themeColor="text1"/>
        </w:rPr>
      </w:pPr>
      <w:r w:rsidRPr="00E00F1F">
        <w:rPr>
          <w:rFonts w:ascii="Arial" w:hAnsi="Arial" w:cs="Arial"/>
          <w:color w:val="000000" w:themeColor="text1"/>
        </w:rPr>
        <w:t>Diverse Services: Marriott offers a wide range of services across various categories, catering to diverse customer needs. This includes accommodations, entertainment, wedding events, resorts, and recreational activities in numerous locations (Penela, Morais &amp; Gregory, 2019). This diversification not only enhances customer choice but also promotes tourism, supporting Marriott’s growth and expansion. These positive factors contribute significantly to Marriott’s strong market position and ongoing expansion.</w:t>
      </w:r>
    </w:p>
    <w:p w14:paraId="1E913A36" w14:textId="73C36377" w:rsidR="00EF5251" w:rsidRDefault="001C3B19" w:rsidP="001C3B19">
      <w:pPr>
        <w:pStyle w:val="Heading2"/>
        <w:rPr>
          <w:rFonts w:ascii="Arial" w:hAnsi="Arial" w:cs="Arial"/>
          <w:sz w:val="24"/>
          <w:szCs w:val="24"/>
        </w:rPr>
      </w:pPr>
      <w:bookmarkStart w:id="6" w:name="_Toc182259853"/>
      <w:r w:rsidRPr="001C3B19">
        <w:rPr>
          <w:rFonts w:ascii="Arial" w:hAnsi="Arial" w:cs="Arial"/>
          <w:sz w:val="24"/>
          <w:szCs w:val="24"/>
        </w:rPr>
        <w:lastRenderedPageBreak/>
        <w:t xml:space="preserve">2.1 </w:t>
      </w:r>
      <w:r w:rsidR="00EF5251" w:rsidRPr="001C3B19">
        <w:rPr>
          <w:rFonts w:ascii="Arial" w:hAnsi="Arial" w:cs="Arial"/>
          <w:sz w:val="24"/>
          <w:szCs w:val="24"/>
        </w:rPr>
        <w:t>Description of the identified issue</w:t>
      </w:r>
      <w:bookmarkEnd w:id="6"/>
    </w:p>
    <w:p w14:paraId="30D77D8F" w14:textId="18EC5FBD" w:rsidR="007961A9" w:rsidRPr="00E00F1F" w:rsidRDefault="007961A9" w:rsidP="007961A9">
      <w:pPr>
        <w:spacing w:line="360" w:lineRule="auto"/>
        <w:ind w:firstLine="720"/>
        <w:jc w:val="both"/>
        <w:rPr>
          <w:rFonts w:ascii="Arial" w:hAnsi="Arial" w:cs="Arial"/>
          <w:color w:val="000000" w:themeColor="text1"/>
        </w:rPr>
      </w:pPr>
      <w:r w:rsidRPr="00E00F1F">
        <w:rPr>
          <w:rFonts w:ascii="Arial" w:hAnsi="Arial" w:cs="Arial"/>
          <w:color w:val="000000" w:themeColor="text1"/>
        </w:rPr>
        <w:t>Following the analysis carried out by identifying the main problems reported by tourists on the main platforms such as the Marriott website, Booking.com</w:t>
      </w:r>
      <w:r w:rsidR="00F7357F" w:rsidRPr="00E00F1F">
        <w:rPr>
          <w:rFonts w:ascii="Arial" w:hAnsi="Arial" w:cs="Arial"/>
          <w:color w:val="000000" w:themeColor="text1"/>
        </w:rPr>
        <w:t xml:space="preserve"> (Booking.com, 2024)</w:t>
      </w:r>
      <w:r w:rsidRPr="00E00F1F">
        <w:rPr>
          <w:rFonts w:ascii="Arial" w:hAnsi="Arial" w:cs="Arial"/>
          <w:color w:val="000000" w:themeColor="text1"/>
        </w:rPr>
        <w:t xml:space="preserve"> and tripadvisor.com (Tripadvisor.com, 2024) and by employees through the meetings held, through questionnaires and surveys completed and through discussions with managers, </w:t>
      </w:r>
      <w:r w:rsidR="00F7357F" w:rsidRPr="00E00F1F">
        <w:rPr>
          <w:rFonts w:ascii="Arial" w:hAnsi="Arial" w:cs="Arial"/>
          <w:color w:val="000000" w:themeColor="text1"/>
        </w:rPr>
        <w:t>a series of</w:t>
      </w:r>
      <w:r w:rsidRPr="00E00F1F">
        <w:rPr>
          <w:rFonts w:ascii="Arial" w:hAnsi="Arial" w:cs="Arial"/>
          <w:color w:val="000000" w:themeColor="text1"/>
        </w:rPr>
        <w:t xml:space="preserve"> problems were found</w:t>
      </w:r>
      <w:r w:rsidR="00F7357F" w:rsidRPr="00E00F1F">
        <w:rPr>
          <w:rFonts w:ascii="Arial" w:hAnsi="Arial" w:cs="Arial"/>
          <w:color w:val="000000" w:themeColor="text1"/>
        </w:rPr>
        <w:t>.</w:t>
      </w:r>
    </w:p>
    <w:p w14:paraId="2AEE751F" w14:textId="77777777" w:rsidR="00F7357F" w:rsidRPr="00E00F1F" w:rsidRDefault="00F7357F" w:rsidP="007961A9">
      <w:pPr>
        <w:spacing w:line="360" w:lineRule="auto"/>
        <w:ind w:firstLine="720"/>
        <w:jc w:val="both"/>
        <w:rPr>
          <w:rFonts w:ascii="Arial" w:hAnsi="Arial" w:cs="Arial"/>
          <w:color w:val="000000" w:themeColor="text1"/>
        </w:rPr>
      </w:pPr>
      <w:r w:rsidRPr="00E00F1F">
        <w:rPr>
          <w:rFonts w:ascii="Arial" w:hAnsi="Arial" w:cs="Arial"/>
          <w:color w:val="000000" w:themeColor="text1"/>
        </w:rPr>
        <w:t xml:space="preserve">Based on customer reviews from platforms like Booking.com, TripAdvisor, and Marriott’s website, the main issues reported at the Lisbon Marriott Hotel can be categorized as follows: </w:t>
      </w:r>
    </w:p>
    <w:p w14:paraId="27C41CB3" w14:textId="73494124" w:rsidR="00F7357F" w:rsidRPr="00E00F1F" w:rsidRDefault="00F7357F" w:rsidP="00F7357F">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t>Service Quality: Mixed feedback, with many guests praising the friendliness of the staff but others reporting inefficiency or slow service</w:t>
      </w:r>
      <w:r w:rsidR="00B92569" w:rsidRPr="00E00F1F">
        <w:rPr>
          <w:rFonts w:ascii="Arial" w:hAnsi="Arial" w:cs="Arial"/>
          <w:color w:val="000000" w:themeColor="text1"/>
        </w:rPr>
        <w:t xml:space="preserve"> especially for check-in and bar service.</w:t>
      </w:r>
      <w:r w:rsidRPr="00E00F1F">
        <w:rPr>
          <w:rFonts w:ascii="Arial" w:hAnsi="Arial" w:cs="Arial"/>
          <w:color w:val="000000" w:themeColor="text1"/>
        </w:rPr>
        <w:t xml:space="preserve"> </w:t>
      </w:r>
    </w:p>
    <w:p w14:paraId="275FAC8E" w14:textId="27F033E3" w:rsidR="00B92569" w:rsidRDefault="00B92569" w:rsidP="00B92569">
      <w:pPr>
        <w:pStyle w:val="ListParagraph"/>
        <w:spacing w:line="360" w:lineRule="auto"/>
        <w:ind w:left="0"/>
        <w:jc w:val="center"/>
        <w:rPr>
          <w:rFonts w:ascii="Arial" w:hAnsi="Arial" w:cs="Arial"/>
        </w:rPr>
      </w:pPr>
      <w:r w:rsidRPr="00B92569">
        <w:rPr>
          <w:rFonts w:ascii="Arial" w:hAnsi="Arial" w:cs="Arial"/>
          <w:noProof/>
        </w:rPr>
        <w:drawing>
          <wp:inline distT="0" distB="0" distL="0" distR="0" wp14:anchorId="45035B43" wp14:editId="42D0E52A">
            <wp:extent cx="5090160" cy="1379129"/>
            <wp:effectExtent l="0" t="0" r="0" b="0"/>
            <wp:docPr id="726604177" name="Picture 1"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04177" name="Picture 1" descr="A close-up of a message&#10;&#10;Description automatically generated"/>
                    <pic:cNvPicPr/>
                  </pic:nvPicPr>
                  <pic:blipFill>
                    <a:blip r:embed="rId10"/>
                    <a:stretch>
                      <a:fillRect/>
                    </a:stretch>
                  </pic:blipFill>
                  <pic:spPr>
                    <a:xfrm>
                      <a:off x="0" y="0"/>
                      <a:ext cx="5115814" cy="1386080"/>
                    </a:xfrm>
                    <a:prstGeom prst="rect">
                      <a:avLst/>
                    </a:prstGeom>
                  </pic:spPr>
                </pic:pic>
              </a:graphicData>
            </a:graphic>
          </wp:inline>
        </w:drawing>
      </w:r>
    </w:p>
    <w:p w14:paraId="6A62BC0D" w14:textId="7E39EA3F" w:rsidR="00B92569" w:rsidRPr="00780093" w:rsidRDefault="00B92569" w:rsidP="00B92569">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1 Review from </w:t>
      </w:r>
      <w:r>
        <w:rPr>
          <w:rFonts w:ascii="Arial" w:hAnsi="Arial" w:cs="Arial"/>
          <w:sz w:val="22"/>
          <w:szCs w:val="22"/>
        </w:rPr>
        <w:t>April</w:t>
      </w:r>
      <w:r w:rsidRPr="00780093">
        <w:rPr>
          <w:rFonts w:ascii="Arial" w:hAnsi="Arial" w:cs="Arial"/>
          <w:sz w:val="22"/>
          <w:szCs w:val="22"/>
        </w:rPr>
        <w:t xml:space="preserve"> 2023 (Tripadvisor.com, 202</w:t>
      </w:r>
      <w:r>
        <w:rPr>
          <w:rFonts w:ascii="Arial" w:hAnsi="Arial" w:cs="Arial"/>
          <w:sz w:val="22"/>
          <w:szCs w:val="22"/>
        </w:rPr>
        <w:t>4</w:t>
      </w:r>
      <w:r w:rsidRPr="00780093">
        <w:rPr>
          <w:rFonts w:ascii="Arial" w:hAnsi="Arial" w:cs="Arial"/>
          <w:sz w:val="22"/>
          <w:szCs w:val="22"/>
        </w:rPr>
        <w:t>)</w:t>
      </w:r>
    </w:p>
    <w:p w14:paraId="06665714" w14:textId="1752A091" w:rsidR="00B92569" w:rsidRDefault="00B92569" w:rsidP="00B92569">
      <w:pPr>
        <w:pStyle w:val="ListParagraph"/>
        <w:spacing w:line="360" w:lineRule="auto"/>
        <w:ind w:left="0"/>
        <w:jc w:val="center"/>
        <w:rPr>
          <w:rFonts w:ascii="Arial" w:hAnsi="Arial" w:cs="Arial"/>
        </w:rPr>
      </w:pPr>
      <w:r w:rsidRPr="00B92569">
        <w:rPr>
          <w:rFonts w:ascii="Arial" w:hAnsi="Arial" w:cs="Arial"/>
          <w:noProof/>
        </w:rPr>
        <w:drawing>
          <wp:inline distT="0" distB="0" distL="0" distR="0" wp14:anchorId="637FDA04" wp14:editId="3ADBA4EB">
            <wp:extent cx="5433740" cy="2903220"/>
            <wp:effectExtent l="0" t="0" r="0" b="0"/>
            <wp:docPr id="475003960"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03960" name="Picture 1" descr="A screenshot of a review&#10;&#10;Description automatically generated"/>
                    <pic:cNvPicPr/>
                  </pic:nvPicPr>
                  <pic:blipFill>
                    <a:blip r:embed="rId11"/>
                    <a:stretch>
                      <a:fillRect/>
                    </a:stretch>
                  </pic:blipFill>
                  <pic:spPr>
                    <a:xfrm>
                      <a:off x="0" y="0"/>
                      <a:ext cx="5444151" cy="2908783"/>
                    </a:xfrm>
                    <a:prstGeom prst="rect">
                      <a:avLst/>
                    </a:prstGeom>
                  </pic:spPr>
                </pic:pic>
              </a:graphicData>
            </a:graphic>
          </wp:inline>
        </w:drawing>
      </w:r>
    </w:p>
    <w:p w14:paraId="124ED134" w14:textId="45ED7D0D" w:rsidR="00B92569" w:rsidRPr="00780093" w:rsidRDefault="00B92569" w:rsidP="00B92569">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Pr>
          <w:rFonts w:ascii="Arial" w:hAnsi="Arial" w:cs="Arial"/>
          <w:sz w:val="22"/>
          <w:szCs w:val="22"/>
        </w:rPr>
        <w:t>2</w:t>
      </w:r>
      <w:r w:rsidRPr="00780093">
        <w:rPr>
          <w:rFonts w:ascii="Arial" w:hAnsi="Arial" w:cs="Arial"/>
          <w:sz w:val="22"/>
          <w:szCs w:val="22"/>
        </w:rPr>
        <w:t xml:space="preserve"> Review from </w:t>
      </w:r>
      <w:r>
        <w:rPr>
          <w:rFonts w:ascii="Arial" w:hAnsi="Arial" w:cs="Arial"/>
          <w:sz w:val="22"/>
          <w:szCs w:val="22"/>
        </w:rPr>
        <w:t>August</w:t>
      </w:r>
      <w:r w:rsidRPr="00780093">
        <w:rPr>
          <w:rFonts w:ascii="Arial" w:hAnsi="Arial" w:cs="Arial"/>
          <w:sz w:val="22"/>
          <w:szCs w:val="22"/>
        </w:rPr>
        <w:t xml:space="preserve"> 2023 (Tripadvisor.com, 202</w:t>
      </w:r>
      <w:r>
        <w:rPr>
          <w:rFonts w:ascii="Arial" w:hAnsi="Arial" w:cs="Arial"/>
          <w:sz w:val="22"/>
          <w:szCs w:val="22"/>
        </w:rPr>
        <w:t>4</w:t>
      </w:r>
      <w:r w:rsidRPr="00780093">
        <w:rPr>
          <w:rFonts w:ascii="Arial" w:hAnsi="Arial" w:cs="Arial"/>
          <w:sz w:val="22"/>
          <w:szCs w:val="22"/>
        </w:rPr>
        <w:t>)</w:t>
      </w:r>
    </w:p>
    <w:p w14:paraId="2639CBDE" w14:textId="77777777" w:rsidR="00B92569" w:rsidRDefault="00B92569" w:rsidP="00B92569">
      <w:pPr>
        <w:pStyle w:val="ListParagraph"/>
        <w:spacing w:line="360" w:lineRule="auto"/>
        <w:ind w:left="0"/>
        <w:jc w:val="center"/>
        <w:rPr>
          <w:rFonts w:ascii="Arial" w:hAnsi="Arial" w:cs="Arial"/>
        </w:rPr>
      </w:pPr>
    </w:p>
    <w:p w14:paraId="58DA79B8" w14:textId="019D32C6" w:rsidR="00780093" w:rsidRDefault="00780093" w:rsidP="00780093">
      <w:pPr>
        <w:pStyle w:val="ListParagraph"/>
        <w:spacing w:line="360" w:lineRule="auto"/>
        <w:ind w:left="0"/>
        <w:jc w:val="center"/>
        <w:rPr>
          <w:rFonts w:ascii="Arial" w:hAnsi="Arial" w:cs="Arial"/>
        </w:rPr>
      </w:pPr>
      <w:r w:rsidRPr="00780093">
        <w:rPr>
          <w:rFonts w:ascii="Arial" w:hAnsi="Arial" w:cs="Arial"/>
          <w:noProof/>
        </w:rPr>
        <w:drawing>
          <wp:inline distT="0" distB="0" distL="0" distR="0" wp14:anchorId="06B17A20" wp14:editId="31469FA9">
            <wp:extent cx="5654040" cy="2359474"/>
            <wp:effectExtent l="0" t="0" r="3810" b="3175"/>
            <wp:docPr id="202353760" name="Picture 1"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3760" name="Picture 1" descr="A screenshot of a review&#10;&#10;Description automatically generated"/>
                    <pic:cNvPicPr/>
                  </pic:nvPicPr>
                  <pic:blipFill>
                    <a:blip r:embed="rId12"/>
                    <a:stretch>
                      <a:fillRect/>
                    </a:stretch>
                  </pic:blipFill>
                  <pic:spPr>
                    <a:xfrm>
                      <a:off x="0" y="0"/>
                      <a:ext cx="5667471" cy="2365079"/>
                    </a:xfrm>
                    <a:prstGeom prst="rect">
                      <a:avLst/>
                    </a:prstGeom>
                  </pic:spPr>
                </pic:pic>
              </a:graphicData>
            </a:graphic>
          </wp:inline>
        </w:drawing>
      </w:r>
    </w:p>
    <w:p w14:paraId="155B97C9" w14:textId="2211C0E8" w:rsidR="00780093" w:rsidRDefault="00780093" w:rsidP="00780093">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sidR="00B92569">
        <w:rPr>
          <w:rFonts w:ascii="Arial" w:hAnsi="Arial" w:cs="Arial"/>
          <w:sz w:val="22"/>
          <w:szCs w:val="22"/>
        </w:rPr>
        <w:t>3</w:t>
      </w:r>
      <w:r w:rsidRPr="00780093">
        <w:rPr>
          <w:rFonts w:ascii="Arial" w:hAnsi="Arial" w:cs="Arial"/>
          <w:sz w:val="22"/>
          <w:szCs w:val="22"/>
        </w:rPr>
        <w:t xml:space="preserve"> Review from June 2023 (Tripadvisor.com, 202</w:t>
      </w:r>
      <w:r w:rsidR="00B92569">
        <w:rPr>
          <w:rFonts w:ascii="Arial" w:hAnsi="Arial" w:cs="Arial"/>
          <w:sz w:val="22"/>
          <w:szCs w:val="22"/>
        </w:rPr>
        <w:t>4</w:t>
      </w:r>
      <w:r w:rsidRPr="00780093">
        <w:rPr>
          <w:rFonts w:ascii="Arial" w:hAnsi="Arial" w:cs="Arial"/>
          <w:sz w:val="22"/>
          <w:szCs w:val="22"/>
        </w:rPr>
        <w:t>)</w:t>
      </w:r>
    </w:p>
    <w:p w14:paraId="10746352" w14:textId="62C66FD3" w:rsidR="000B16EE" w:rsidRDefault="000B16EE" w:rsidP="00780093">
      <w:pPr>
        <w:pStyle w:val="ListParagraph"/>
        <w:spacing w:line="360" w:lineRule="auto"/>
        <w:ind w:left="0"/>
        <w:jc w:val="center"/>
        <w:rPr>
          <w:rFonts w:ascii="Arial" w:hAnsi="Arial" w:cs="Arial"/>
          <w:sz w:val="22"/>
          <w:szCs w:val="22"/>
        </w:rPr>
      </w:pPr>
      <w:r w:rsidRPr="000B16EE">
        <w:rPr>
          <w:rFonts w:ascii="Arial" w:hAnsi="Arial" w:cs="Arial"/>
          <w:noProof/>
          <w:sz w:val="22"/>
          <w:szCs w:val="22"/>
        </w:rPr>
        <w:drawing>
          <wp:inline distT="0" distB="0" distL="0" distR="0" wp14:anchorId="71BCDE85" wp14:editId="792823AA">
            <wp:extent cx="4221480" cy="1700318"/>
            <wp:effectExtent l="0" t="0" r="7620" b="0"/>
            <wp:docPr id="120429241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92411" name="Picture 1" descr="A screenshot of a chat&#10;&#10;Description automatically generated"/>
                    <pic:cNvPicPr/>
                  </pic:nvPicPr>
                  <pic:blipFill>
                    <a:blip r:embed="rId13"/>
                    <a:stretch>
                      <a:fillRect/>
                    </a:stretch>
                  </pic:blipFill>
                  <pic:spPr>
                    <a:xfrm>
                      <a:off x="0" y="0"/>
                      <a:ext cx="4247471" cy="1710787"/>
                    </a:xfrm>
                    <a:prstGeom prst="rect">
                      <a:avLst/>
                    </a:prstGeom>
                  </pic:spPr>
                </pic:pic>
              </a:graphicData>
            </a:graphic>
          </wp:inline>
        </w:drawing>
      </w:r>
    </w:p>
    <w:p w14:paraId="2DC21C10" w14:textId="5595C292" w:rsidR="00780093" w:rsidRPr="000B16EE" w:rsidRDefault="000B16EE" w:rsidP="000B16EE">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Pr>
          <w:rFonts w:ascii="Arial" w:hAnsi="Arial" w:cs="Arial"/>
          <w:sz w:val="22"/>
          <w:szCs w:val="22"/>
        </w:rPr>
        <w:t>4</w:t>
      </w:r>
      <w:r w:rsidRPr="00780093">
        <w:rPr>
          <w:rFonts w:ascii="Arial" w:hAnsi="Arial" w:cs="Arial"/>
          <w:sz w:val="22"/>
          <w:szCs w:val="22"/>
        </w:rPr>
        <w:t xml:space="preserve"> Review from </w:t>
      </w:r>
      <w:r>
        <w:rPr>
          <w:rFonts w:ascii="Arial" w:hAnsi="Arial" w:cs="Arial"/>
          <w:sz w:val="22"/>
          <w:szCs w:val="22"/>
        </w:rPr>
        <w:t>October 2022</w:t>
      </w:r>
      <w:r w:rsidRPr="00780093">
        <w:rPr>
          <w:rFonts w:ascii="Arial" w:hAnsi="Arial" w:cs="Arial"/>
          <w:sz w:val="22"/>
          <w:szCs w:val="22"/>
        </w:rPr>
        <w:t xml:space="preserve"> (</w:t>
      </w:r>
      <w:r>
        <w:rPr>
          <w:rFonts w:ascii="Arial" w:hAnsi="Arial" w:cs="Arial"/>
          <w:sz w:val="22"/>
          <w:szCs w:val="22"/>
        </w:rPr>
        <w:t>Booking</w:t>
      </w:r>
      <w:r w:rsidRPr="00780093">
        <w:rPr>
          <w:rFonts w:ascii="Arial" w:hAnsi="Arial" w:cs="Arial"/>
          <w:sz w:val="22"/>
          <w:szCs w:val="22"/>
        </w:rPr>
        <w:t>.com, 202</w:t>
      </w:r>
      <w:r>
        <w:rPr>
          <w:rFonts w:ascii="Arial" w:hAnsi="Arial" w:cs="Arial"/>
          <w:sz w:val="22"/>
          <w:szCs w:val="22"/>
        </w:rPr>
        <w:t>4</w:t>
      </w:r>
      <w:r w:rsidRPr="00780093">
        <w:rPr>
          <w:rFonts w:ascii="Arial" w:hAnsi="Arial" w:cs="Arial"/>
          <w:sz w:val="22"/>
          <w:szCs w:val="22"/>
        </w:rPr>
        <w:t>)</w:t>
      </w:r>
    </w:p>
    <w:p w14:paraId="418C10E8" w14:textId="7BD515FE" w:rsidR="00F7357F" w:rsidRPr="00E00F1F" w:rsidRDefault="00F7357F" w:rsidP="00F7357F">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t xml:space="preserve">Outdated Facilities: Some rooms are noted as needing modernization or their size is too small, especially given the hotel’s premium price. </w:t>
      </w:r>
      <w:r w:rsidR="00B92569" w:rsidRPr="00E00F1F">
        <w:rPr>
          <w:rFonts w:ascii="Arial" w:hAnsi="Arial" w:cs="Arial"/>
          <w:color w:val="000000" w:themeColor="text1"/>
        </w:rPr>
        <w:t>Some customers complained about the lack of furniture on the balcony, no kettle in the room, the closet doors were falling, water flowing from the taps or toilet and others.</w:t>
      </w:r>
      <w:r w:rsidR="00957B45" w:rsidRPr="00E00F1F">
        <w:rPr>
          <w:rFonts w:ascii="Arial" w:hAnsi="Arial" w:cs="Arial"/>
          <w:color w:val="000000" w:themeColor="text1"/>
        </w:rPr>
        <w:t xml:space="preserve"> Through customer feedback, online reviews, and internal maintenance reports, an issue with outdated rooms can be identified. Guests in modern luxury hotels expect cutting-edge facilities, stylish interiors, and flawless maintenance. Aging infrastructure affects guest satisfaction, resulting in lower occupancy rates, negative online reviews, and difficulty maintaining a premium price and giving a negative impact to the brand. It can also lead to higher maintenance costs over time. </w:t>
      </w:r>
      <w:r w:rsidR="00616550" w:rsidRPr="00E00F1F">
        <w:rPr>
          <w:rFonts w:ascii="Arial" w:hAnsi="Arial" w:cs="Arial"/>
          <w:color w:val="000000" w:themeColor="text1"/>
        </w:rPr>
        <w:t>The main reasons that lead to these problems are old furniture that is not adapted to current requirements. A high capital investment it is needed for refurbishments , thus delays will appear in improving the negative aspects.</w:t>
      </w:r>
    </w:p>
    <w:p w14:paraId="427E2313" w14:textId="09BCDFB4" w:rsidR="00B92569" w:rsidRDefault="00B92569" w:rsidP="00B92569">
      <w:pPr>
        <w:pStyle w:val="ListParagraph"/>
        <w:spacing w:line="360" w:lineRule="auto"/>
        <w:ind w:left="0"/>
        <w:jc w:val="center"/>
        <w:rPr>
          <w:rFonts w:ascii="Arial" w:hAnsi="Arial" w:cs="Arial"/>
        </w:rPr>
      </w:pPr>
      <w:r w:rsidRPr="00B92569">
        <w:rPr>
          <w:rFonts w:ascii="Arial" w:hAnsi="Arial" w:cs="Arial"/>
          <w:noProof/>
        </w:rPr>
        <w:lastRenderedPageBreak/>
        <w:drawing>
          <wp:inline distT="0" distB="0" distL="0" distR="0" wp14:anchorId="2DDEA048" wp14:editId="525F188F">
            <wp:extent cx="5636355" cy="2026920"/>
            <wp:effectExtent l="0" t="0" r="2540" b="0"/>
            <wp:docPr id="488215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15890" name="Picture 1" descr="A screenshot of a computer&#10;&#10;Description automatically generated"/>
                    <pic:cNvPicPr/>
                  </pic:nvPicPr>
                  <pic:blipFill>
                    <a:blip r:embed="rId14"/>
                    <a:stretch>
                      <a:fillRect/>
                    </a:stretch>
                  </pic:blipFill>
                  <pic:spPr>
                    <a:xfrm>
                      <a:off x="0" y="0"/>
                      <a:ext cx="5639226" cy="2027952"/>
                    </a:xfrm>
                    <a:prstGeom prst="rect">
                      <a:avLst/>
                    </a:prstGeom>
                  </pic:spPr>
                </pic:pic>
              </a:graphicData>
            </a:graphic>
          </wp:inline>
        </w:drawing>
      </w:r>
    </w:p>
    <w:p w14:paraId="2E09D68A" w14:textId="210BF855" w:rsidR="00B92569" w:rsidRDefault="00B92569" w:rsidP="00B92569">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sidR="000B16EE">
        <w:rPr>
          <w:rFonts w:ascii="Arial" w:hAnsi="Arial" w:cs="Arial"/>
          <w:sz w:val="22"/>
          <w:szCs w:val="22"/>
        </w:rPr>
        <w:t>5</w:t>
      </w:r>
      <w:r w:rsidRPr="00780093">
        <w:rPr>
          <w:rFonts w:ascii="Arial" w:hAnsi="Arial" w:cs="Arial"/>
          <w:sz w:val="22"/>
          <w:szCs w:val="22"/>
        </w:rPr>
        <w:t xml:space="preserve"> Review from </w:t>
      </w:r>
      <w:r>
        <w:rPr>
          <w:rFonts w:ascii="Arial" w:hAnsi="Arial" w:cs="Arial"/>
          <w:sz w:val="22"/>
          <w:szCs w:val="22"/>
        </w:rPr>
        <w:t>March 2024</w:t>
      </w:r>
      <w:r w:rsidRPr="00780093">
        <w:rPr>
          <w:rFonts w:ascii="Arial" w:hAnsi="Arial" w:cs="Arial"/>
          <w:sz w:val="22"/>
          <w:szCs w:val="22"/>
        </w:rPr>
        <w:t xml:space="preserve"> (Tripadvisor.com, 202</w:t>
      </w:r>
      <w:r>
        <w:rPr>
          <w:rFonts w:ascii="Arial" w:hAnsi="Arial" w:cs="Arial"/>
          <w:sz w:val="22"/>
          <w:szCs w:val="22"/>
        </w:rPr>
        <w:t>4</w:t>
      </w:r>
      <w:r w:rsidRPr="00780093">
        <w:rPr>
          <w:rFonts w:ascii="Arial" w:hAnsi="Arial" w:cs="Arial"/>
          <w:sz w:val="22"/>
          <w:szCs w:val="22"/>
        </w:rPr>
        <w:t>)</w:t>
      </w:r>
    </w:p>
    <w:p w14:paraId="442C7603" w14:textId="77777777" w:rsidR="00957B45" w:rsidRDefault="00957B45" w:rsidP="00B92569">
      <w:pPr>
        <w:pStyle w:val="ListParagraph"/>
        <w:spacing w:line="360" w:lineRule="auto"/>
        <w:ind w:left="0"/>
        <w:jc w:val="center"/>
        <w:rPr>
          <w:rFonts w:ascii="Arial" w:hAnsi="Arial" w:cs="Arial"/>
          <w:sz w:val="22"/>
          <w:szCs w:val="22"/>
        </w:rPr>
      </w:pPr>
    </w:p>
    <w:p w14:paraId="112EEAA7" w14:textId="52EB130A" w:rsidR="00F7357F" w:rsidRDefault="00F7357F" w:rsidP="00F7357F">
      <w:pPr>
        <w:pStyle w:val="ListParagraph"/>
        <w:numPr>
          <w:ilvl w:val="0"/>
          <w:numId w:val="7"/>
        </w:numPr>
        <w:spacing w:line="360" w:lineRule="auto"/>
        <w:ind w:left="0" w:firstLine="0"/>
        <w:jc w:val="both"/>
        <w:rPr>
          <w:rFonts w:ascii="Arial" w:hAnsi="Arial" w:cs="Arial"/>
        </w:rPr>
      </w:pPr>
      <w:r w:rsidRPr="00F7357F">
        <w:rPr>
          <w:rFonts w:ascii="Arial" w:hAnsi="Arial" w:cs="Arial"/>
        </w:rPr>
        <w:t>Value for Money: Several guests feel that services, including food and amenities, are overpriced compared to what is offered</w:t>
      </w:r>
      <w:r>
        <w:rPr>
          <w:rFonts w:ascii="Arial" w:hAnsi="Arial" w:cs="Arial"/>
        </w:rPr>
        <w:t>.</w:t>
      </w:r>
      <w:r w:rsidR="00B92569">
        <w:rPr>
          <w:rFonts w:ascii="Arial" w:hAnsi="Arial" w:cs="Arial"/>
        </w:rPr>
        <w:t xml:space="preserve"> Complains regarding overcharged for the third bed in the room, overpriced dog tax, parking cost and low quality breakfast.</w:t>
      </w:r>
    </w:p>
    <w:p w14:paraId="58339B9F" w14:textId="68635FA4" w:rsidR="00B92569" w:rsidRDefault="00B92569" w:rsidP="00B92569">
      <w:pPr>
        <w:pStyle w:val="ListParagraph"/>
        <w:spacing w:line="360" w:lineRule="auto"/>
        <w:ind w:left="0"/>
        <w:jc w:val="center"/>
        <w:rPr>
          <w:rFonts w:ascii="Arial" w:hAnsi="Arial" w:cs="Arial"/>
        </w:rPr>
      </w:pPr>
      <w:r w:rsidRPr="00B92569">
        <w:rPr>
          <w:rFonts w:ascii="Arial" w:hAnsi="Arial" w:cs="Arial"/>
          <w:noProof/>
        </w:rPr>
        <w:drawing>
          <wp:inline distT="0" distB="0" distL="0" distR="0" wp14:anchorId="475912BC" wp14:editId="458FBDC5">
            <wp:extent cx="5494020" cy="2093715"/>
            <wp:effectExtent l="0" t="0" r="0" b="1905"/>
            <wp:docPr id="17138402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840241" name="Picture 1" descr="A screenshot of a computer&#10;&#10;Description automatically generated"/>
                    <pic:cNvPicPr/>
                  </pic:nvPicPr>
                  <pic:blipFill>
                    <a:blip r:embed="rId15"/>
                    <a:stretch>
                      <a:fillRect/>
                    </a:stretch>
                  </pic:blipFill>
                  <pic:spPr>
                    <a:xfrm>
                      <a:off x="0" y="0"/>
                      <a:ext cx="5502945" cy="2097116"/>
                    </a:xfrm>
                    <a:prstGeom prst="rect">
                      <a:avLst/>
                    </a:prstGeom>
                  </pic:spPr>
                </pic:pic>
              </a:graphicData>
            </a:graphic>
          </wp:inline>
        </w:drawing>
      </w:r>
    </w:p>
    <w:p w14:paraId="78A0FC2C" w14:textId="0D38FCEB" w:rsidR="00B92569" w:rsidRPr="00780093" w:rsidRDefault="00B92569" w:rsidP="00B92569">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sidR="000B16EE">
        <w:rPr>
          <w:rFonts w:ascii="Arial" w:hAnsi="Arial" w:cs="Arial"/>
          <w:sz w:val="22"/>
          <w:szCs w:val="22"/>
        </w:rPr>
        <w:t>6</w:t>
      </w:r>
      <w:r w:rsidRPr="00780093">
        <w:rPr>
          <w:rFonts w:ascii="Arial" w:hAnsi="Arial" w:cs="Arial"/>
          <w:sz w:val="22"/>
          <w:szCs w:val="22"/>
        </w:rPr>
        <w:t xml:space="preserve"> Review from </w:t>
      </w:r>
      <w:r>
        <w:rPr>
          <w:rFonts w:ascii="Arial" w:hAnsi="Arial" w:cs="Arial"/>
          <w:sz w:val="22"/>
          <w:szCs w:val="22"/>
        </w:rPr>
        <w:t>January 2024</w:t>
      </w:r>
      <w:r w:rsidRPr="00780093">
        <w:rPr>
          <w:rFonts w:ascii="Arial" w:hAnsi="Arial" w:cs="Arial"/>
          <w:sz w:val="22"/>
          <w:szCs w:val="22"/>
        </w:rPr>
        <w:t xml:space="preserve"> (Tripadvisor.com, 202</w:t>
      </w:r>
      <w:r>
        <w:rPr>
          <w:rFonts w:ascii="Arial" w:hAnsi="Arial" w:cs="Arial"/>
          <w:sz w:val="22"/>
          <w:szCs w:val="22"/>
        </w:rPr>
        <w:t>4</w:t>
      </w:r>
      <w:r w:rsidRPr="00780093">
        <w:rPr>
          <w:rFonts w:ascii="Arial" w:hAnsi="Arial" w:cs="Arial"/>
          <w:sz w:val="22"/>
          <w:szCs w:val="22"/>
        </w:rPr>
        <w:t>)</w:t>
      </w:r>
    </w:p>
    <w:p w14:paraId="485B4C3B" w14:textId="7F32C4E3" w:rsidR="00780093" w:rsidRDefault="00DE3774" w:rsidP="00DE3774">
      <w:pPr>
        <w:pStyle w:val="ListParagraph"/>
        <w:spacing w:line="360" w:lineRule="auto"/>
        <w:ind w:left="0"/>
        <w:jc w:val="center"/>
        <w:rPr>
          <w:rFonts w:ascii="Arial" w:hAnsi="Arial" w:cs="Arial"/>
        </w:rPr>
      </w:pPr>
      <w:r w:rsidRPr="00DE3774">
        <w:rPr>
          <w:rFonts w:ascii="Arial" w:hAnsi="Arial" w:cs="Arial"/>
          <w:noProof/>
        </w:rPr>
        <w:drawing>
          <wp:inline distT="0" distB="0" distL="0" distR="0" wp14:anchorId="59B82AE1" wp14:editId="492EB48E">
            <wp:extent cx="5539740" cy="1775558"/>
            <wp:effectExtent l="0" t="0" r="3810" b="0"/>
            <wp:docPr id="8059959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95933" name="Picture 1" descr="A screenshot of a computer&#10;&#10;Description automatically generated"/>
                    <pic:cNvPicPr/>
                  </pic:nvPicPr>
                  <pic:blipFill>
                    <a:blip r:embed="rId16"/>
                    <a:stretch>
                      <a:fillRect/>
                    </a:stretch>
                  </pic:blipFill>
                  <pic:spPr>
                    <a:xfrm>
                      <a:off x="0" y="0"/>
                      <a:ext cx="5548233" cy="1778280"/>
                    </a:xfrm>
                    <a:prstGeom prst="rect">
                      <a:avLst/>
                    </a:prstGeom>
                  </pic:spPr>
                </pic:pic>
              </a:graphicData>
            </a:graphic>
          </wp:inline>
        </w:drawing>
      </w:r>
    </w:p>
    <w:p w14:paraId="598B1D8E" w14:textId="0DF132C4" w:rsidR="007961A9" w:rsidRDefault="00DE3774" w:rsidP="000B16EE">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sidR="000B16EE">
        <w:rPr>
          <w:rFonts w:ascii="Arial" w:hAnsi="Arial" w:cs="Arial"/>
          <w:sz w:val="22"/>
          <w:szCs w:val="22"/>
        </w:rPr>
        <w:t>7</w:t>
      </w:r>
      <w:r w:rsidRPr="00780093">
        <w:rPr>
          <w:rFonts w:ascii="Arial" w:hAnsi="Arial" w:cs="Arial"/>
          <w:sz w:val="22"/>
          <w:szCs w:val="22"/>
        </w:rPr>
        <w:t xml:space="preserve"> Review from </w:t>
      </w:r>
      <w:r>
        <w:rPr>
          <w:rFonts w:ascii="Arial" w:hAnsi="Arial" w:cs="Arial"/>
          <w:sz w:val="22"/>
          <w:szCs w:val="22"/>
        </w:rPr>
        <w:t>December 2023</w:t>
      </w:r>
      <w:r w:rsidRPr="00780093">
        <w:rPr>
          <w:rFonts w:ascii="Arial" w:hAnsi="Arial" w:cs="Arial"/>
          <w:sz w:val="22"/>
          <w:szCs w:val="22"/>
        </w:rPr>
        <w:t xml:space="preserve"> (</w:t>
      </w:r>
      <w:r>
        <w:rPr>
          <w:rFonts w:ascii="Arial" w:hAnsi="Arial" w:cs="Arial"/>
          <w:sz w:val="22"/>
          <w:szCs w:val="22"/>
        </w:rPr>
        <w:t>Booking</w:t>
      </w:r>
      <w:r w:rsidRPr="00780093">
        <w:rPr>
          <w:rFonts w:ascii="Arial" w:hAnsi="Arial" w:cs="Arial"/>
          <w:sz w:val="22"/>
          <w:szCs w:val="22"/>
        </w:rPr>
        <w:t>.com, 202</w:t>
      </w:r>
      <w:r>
        <w:rPr>
          <w:rFonts w:ascii="Arial" w:hAnsi="Arial" w:cs="Arial"/>
          <w:sz w:val="22"/>
          <w:szCs w:val="22"/>
        </w:rPr>
        <w:t>4</w:t>
      </w:r>
      <w:r w:rsidRPr="00780093">
        <w:rPr>
          <w:rFonts w:ascii="Arial" w:hAnsi="Arial" w:cs="Arial"/>
          <w:sz w:val="22"/>
          <w:szCs w:val="22"/>
        </w:rPr>
        <w:t>)</w:t>
      </w:r>
    </w:p>
    <w:p w14:paraId="5584829F" w14:textId="77777777" w:rsidR="00616550" w:rsidRDefault="00616550" w:rsidP="000B16EE">
      <w:pPr>
        <w:pStyle w:val="ListParagraph"/>
        <w:spacing w:line="360" w:lineRule="auto"/>
        <w:ind w:left="0"/>
        <w:jc w:val="center"/>
        <w:rPr>
          <w:rFonts w:ascii="Arial" w:hAnsi="Arial" w:cs="Arial"/>
          <w:sz w:val="22"/>
          <w:szCs w:val="22"/>
        </w:rPr>
      </w:pPr>
    </w:p>
    <w:p w14:paraId="63398D4F" w14:textId="144935D5" w:rsidR="00616550" w:rsidRPr="00E00F1F" w:rsidRDefault="00616550" w:rsidP="00616550">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lastRenderedPageBreak/>
        <w:t>Seasonality and Fluctuating Occupancy Rates. This issue was identify from an analysis of financial reports and occupancy data that reveals that Lisbon Marriott hotel, experiences high seasonality, particularly with peaks during the summer months and lower demand during the off-season.  The impact of this issue is quite important as, this fluctuation can lead to cash flow issues, in difficulty of retaining staff during low seasons, and an inefficient allocation of resources. The main reason that contribute to this problem is the fact that Lisbon is a popular summer tourist destination. The city sees a sharp influx of visitors during peak seasons, and competition intensifies during off-peak times when fewer tourists visit the city.</w:t>
      </w:r>
    </w:p>
    <w:p w14:paraId="595F4916" w14:textId="77777777" w:rsidR="00F772C0" w:rsidRPr="00E00F1F" w:rsidRDefault="00616550" w:rsidP="00616550">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t>Last issue identified is referring to environmental and sustainability pressures. Increasing demand for sustainable practices in the hotel industry has been highlighted in various customer satisfaction surveys, environmental reports, and even local regulations in Lisbon regarding energy use and waste management. Failing to meet sustainability expectations can have a bad impact on the brand’s reputation, especially with eco-conscious travelers and can result in regulatory challenges. The reason behind this issue it is the growing consumer awareness of environmental issues and tighter government regulations have pushed hotels to adopt greener operations. The key concerns for the hotel are in regards with the high energy consumption, waste generation, and water usage.</w:t>
      </w:r>
      <w:r w:rsidR="00F77544" w:rsidRPr="00E00F1F">
        <w:rPr>
          <w:rFonts w:ascii="Arial" w:hAnsi="Arial" w:cs="Arial"/>
          <w:color w:val="000000" w:themeColor="text1"/>
        </w:rPr>
        <w:t xml:space="preserve"> (Marriott International, 2023)</w:t>
      </w:r>
    </w:p>
    <w:p w14:paraId="181ED406" w14:textId="77777777" w:rsidR="00F772C0" w:rsidRPr="00E00F1F" w:rsidRDefault="00F772C0" w:rsidP="00F772C0">
      <w:pPr>
        <w:pStyle w:val="ListParagraph"/>
        <w:spacing w:line="360" w:lineRule="auto"/>
        <w:ind w:left="0" w:firstLine="360"/>
        <w:jc w:val="both"/>
        <w:rPr>
          <w:rFonts w:ascii="Arial" w:hAnsi="Arial" w:cs="Arial"/>
          <w:color w:val="000000" w:themeColor="text1"/>
        </w:rPr>
      </w:pPr>
      <w:r w:rsidRPr="00E00F1F">
        <w:rPr>
          <w:rFonts w:ascii="Arial" w:hAnsi="Arial" w:cs="Arial"/>
          <w:color w:val="000000" w:themeColor="text1"/>
        </w:rPr>
        <w:t xml:space="preserve">The Lisbon Marriott Hotel, adheres to the sustainability guidelines set by Marriott International through the company’s Serve 360 initiative, which focuses on reducing the environmental impact of hotel operations. Key environmental and sustainability practices currently active at the Lisbon Marriott Hotel include: </w:t>
      </w:r>
    </w:p>
    <w:p w14:paraId="79A63327" w14:textId="18D687AA" w:rsidR="00616550" w:rsidRPr="00E43086" w:rsidRDefault="00E43086" w:rsidP="00E43086">
      <w:pPr>
        <w:pStyle w:val="ListParagraph"/>
        <w:spacing w:line="360" w:lineRule="auto"/>
        <w:ind w:left="0" w:firstLine="360"/>
        <w:jc w:val="both"/>
        <w:rPr>
          <w:rFonts w:ascii="Arial" w:hAnsi="Arial" w:cs="Arial"/>
        </w:rPr>
      </w:pPr>
      <w:r>
        <w:rPr>
          <w:rFonts w:ascii="Arial" w:hAnsi="Arial" w:cs="Arial"/>
          <w:noProof/>
        </w:rPr>
        <w:lastRenderedPageBreak/>
        <w:drawing>
          <wp:inline distT="0" distB="0" distL="0" distR="0" wp14:anchorId="56BFF6E7" wp14:editId="194596C4">
            <wp:extent cx="5486400" cy="3200400"/>
            <wp:effectExtent l="38100" t="38100" r="19050" b="38100"/>
            <wp:docPr id="160038256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606EBC7" w14:textId="2BDD08F8" w:rsidR="00F772C0" w:rsidRPr="00C74AFC" w:rsidRDefault="00C74AFC" w:rsidP="00C74AFC">
      <w:pPr>
        <w:pStyle w:val="ListParagraph"/>
        <w:spacing w:line="360" w:lineRule="auto"/>
        <w:ind w:left="0"/>
        <w:jc w:val="center"/>
        <w:rPr>
          <w:rFonts w:ascii="Arial" w:hAnsi="Arial" w:cs="Arial"/>
          <w:sz w:val="22"/>
          <w:szCs w:val="22"/>
        </w:rPr>
      </w:pPr>
      <w:r w:rsidRPr="00780093">
        <w:rPr>
          <w:rFonts w:ascii="Arial" w:hAnsi="Arial" w:cs="Arial"/>
          <w:sz w:val="22"/>
          <w:szCs w:val="22"/>
        </w:rPr>
        <w:t xml:space="preserve">Fig. </w:t>
      </w:r>
      <w:r>
        <w:rPr>
          <w:rFonts w:ascii="Arial" w:hAnsi="Arial" w:cs="Arial"/>
          <w:sz w:val="22"/>
          <w:szCs w:val="22"/>
        </w:rPr>
        <w:t>8</w:t>
      </w:r>
      <w:r w:rsidRPr="00780093">
        <w:rPr>
          <w:rFonts w:ascii="Arial" w:hAnsi="Arial" w:cs="Arial"/>
          <w:sz w:val="22"/>
          <w:szCs w:val="22"/>
        </w:rPr>
        <w:t xml:space="preserve"> </w:t>
      </w:r>
      <w:r>
        <w:rPr>
          <w:rFonts w:ascii="Arial" w:hAnsi="Arial" w:cs="Arial"/>
          <w:sz w:val="22"/>
          <w:szCs w:val="22"/>
        </w:rPr>
        <w:t xml:space="preserve">Key </w:t>
      </w:r>
      <w:r>
        <w:rPr>
          <w:rFonts w:ascii="Arial" w:hAnsi="Arial" w:cs="Arial"/>
        </w:rPr>
        <w:t>e</w:t>
      </w:r>
      <w:r w:rsidRPr="00F772C0">
        <w:rPr>
          <w:rFonts w:ascii="Arial" w:hAnsi="Arial" w:cs="Arial"/>
        </w:rPr>
        <w:t>nvironmental and sustainability practices</w:t>
      </w:r>
      <w:r>
        <w:rPr>
          <w:rFonts w:ascii="Arial" w:hAnsi="Arial" w:cs="Arial"/>
        </w:rPr>
        <w:t xml:space="preserve"> ( Lazingo )</w:t>
      </w:r>
    </w:p>
    <w:p w14:paraId="21CC2AEA" w14:textId="23EC4764" w:rsidR="00EF5251" w:rsidRDefault="00EF5251" w:rsidP="000B16EE">
      <w:pPr>
        <w:pStyle w:val="Heading2"/>
        <w:numPr>
          <w:ilvl w:val="1"/>
          <w:numId w:val="4"/>
        </w:numPr>
        <w:rPr>
          <w:rFonts w:ascii="Arial" w:hAnsi="Arial" w:cs="Arial"/>
          <w:sz w:val="24"/>
          <w:szCs w:val="24"/>
        </w:rPr>
      </w:pPr>
      <w:bookmarkStart w:id="7" w:name="_Toc182259854"/>
      <w:r w:rsidRPr="001C3B19">
        <w:rPr>
          <w:rFonts w:ascii="Arial" w:hAnsi="Arial" w:cs="Arial"/>
          <w:sz w:val="24"/>
          <w:szCs w:val="24"/>
        </w:rPr>
        <w:t>How it is impacting the hotel</w:t>
      </w:r>
      <w:bookmarkEnd w:id="7"/>
    </w:p>
    <w:p w14:paraId="5B9180CA" w14:textId="3EC71758" w:rsidR="00626412" w:rsidRPr="00E00F1F" w:rsidRDefault="00626412" w:rsidP="00626412">
      <w:pPr>
        <w:ind w:firstLine="720"/>
        <w:rPr>
          <w:rFonts w:ascii="Arial" w:hAnsi="Arial" w:cs="Arial"/>
          <w:color w:val="000000" w:themeColor="text1"/>
        </w:rPr>
      </w:pPr>
      <w:r w:rsidRPr="00E00F1F">
        <w:rPr>
          <w:rFonts w:ascii="Arial" w:hAnsi="Arial" w:cs="Arial"/>
          <w:color w:val="000000" w:themeColor="text1"/>
        </w:rPr>
        <w:t>The problems identified create an impact on the hotel from several perspectives.</w:t>
      </w:r>
    </w:p>
    <w:p w14:paraId="12EB5F85" w14:textId="77777777" w:rsidR="000B16EE" w:rsidRPr="00E00F1F" w:rsidRDefault="000B16EE" w:rsidP="000B16EE">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t xml:space="preserve">Customer Satisfaction and Loyalty: Issues such as outdated infrastructure and failure to provide competitive pricing in light of increased competition can directly impact customer satisfaction. Negative reviews on platforms like TripAdvisor or Booking.com can deter potential customers and harm long-term brand loyalty. </w:t>
      </w:r>
    </w:p>
    <w:p w14:paraId="1B81C92D" w14:textId="77777777" w:rsidR="000B16EE" w:rsidRPr="00E00F1F" w:rsidRDefault="000B16EE" w:rsidP="000B16EE">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t xml:space="preserve"> Financial Performance: Seasonal demand variation and increasing competition from alternative lodging can lead to fluctuating revenue streams. A failure to manage occupancy rates effectively can strain financial resources, leading to inefficiencies and a reduced ability to reinvest in facilities and services. </w:t>
      </w:r>
    </w:p>
    <w:p w14:paraId="1097A046" w14:textId="11F6A718" w:rsidR="000B16EE" w:rsidRPr="00E00F1F" w:rsidRDefault="000B16EE" w:rsidP="00DD0BA1">
      <w:pPr>
        <w:pStyle w:val="ListParagraph"/>
        <w:numPr>
          <w:ilvl w:val="0"/>
          <w:numId w:val="7"/>
        </w:numPr>
        <w:spacing w:line="360" w:lineRule="auto"/>
        <w:ind w:left="0" w:firstLine="0"/>
        <w:jc w:val="both"/>
        <w:rPr>
          <w:rFonts w:ascii="Arial" w:hAnsi="Arial" w:cs="Arial"/>
          <w:color w:val="000000" w:themeColor="text1"/>
        </w:rPr>
      </w:pPr>
      <w:r w:rsidRPr="00E00F1F">
        <w:rPr>
          <w:rFonts w:ascii="Arial" w:hAnsi="Arial" w:cs="Arial"/>
          <w:color w:val="000000" w:themeColor="text1"/>
        </w:rPr>
        <w:t>Regulatory Compliance and Operational Costs: Environmental and sustainability pressures can lead to higher operational costs if the hotel does not meet new regulations or expectations. This, in turn, affects profitability and necessitates investments in more efficient technologies and practices.</w:t>
      </w:r>
    </w:p>
    <w:p w14:paraId="5ACEB823" w14:textId="77777777" w:rsidR="00626412" w:rsidRPr="00DD0BA1" w:rsidRDefault="00626412" w:rsidP="00626412">
      <w:pPr>
        <w:pStyle w:val="ListParagraph"/>
        <w:spacing w:line="360" w:lineRule="auto"/>
        <w:ind w:left="0"/>
        <w:jc w:val="both"/>
        <w:rPr>
          <w:rFonts w:ascii="Arial" w:hAnsi="Arial" w:cs="Arial"/>
        </w:rPr>
      </w:pPr>
    </w:p>
    <w:p w14:paraId="57E91F23" w14:textId="745180B2" w:rsidR="00EF5251" w:rsidRDefault="00EF5251" w:rsidP="000B16EE">
      <w:pPr>
        <w:pStyle w:val="Heading2"/>
        <w:numPr>
          <w:ilvl w:val="1"/>
          <w:numId w:val="4"/>
        </w:numPr>
        <w:rPr>
          <w:rFonts w:ascii="Arial" w:hAnsi="Arial" w:cs="Arial"/>
          <w:sz w:val="24"/>
          <w:szCs w:val="24"/>
        </w:rPr>
      </w:pPr>
      <w:bookmarkStart w:id="8" w:name="_Toc182259855"/>
      <w:r w:rsidRPr="001C3B19">
        <w:rPr>
          <w:rFonts w:ascii="Arial" w:hAnsi="Arial" w:cs="Arial"/>
          <w:sz w:val="24"/>
          <w:szCs w:val="24"/>
        </w:rPr>
        <w:lastRenderedPageBreak/>
        <w:t>Causes of the issue</w:t>
      </w:r>
      <w:bookmarkEnd w:id="8"/>
    </w:p>
    <w:tbl>
      <w:tblPr>
        <w:tblStyle w:val="GridTable4-Accent6"/>
        <w:tblW w:w="0" w:type="auto"/>
        <w:tblLook w:val="04A0" w:firstRow="1" w:lastRow="0" w:firstColumn="1" w:lastColumn="0" w:noHBand="0" w:noVBand="1"/>
      </w:tblPr>
      <w:tblGrid>
        <w:gridCol w:w="3415"/>
        <w:gridCol w:w="5935"/>
      </w:tblGrid>
      <w:tr w:rsidR="00AB5652" w14:paraId="37E4A78D" w14:textId="77777777" w:rsidTr="004B41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15" w:type="dxa"/>
          </w:tcPr>
          <w:p w14:paraId="7DAB3659" w14:textId="6393CA08" w:rsidR="00AB5652" w:rsidRPr="00AB5652" w:rsidRDefault="00AB5652" w:rsidP="00AB5652">
            <w:pPr>
              <w:jc w:val="center"/>
              <w:rPr>
                <w:rFonts w:ascii="Arial" w:hAnsi="Arial" w:cs="Arial"/>
              </w:rPr>
            </w:pPr>
            <w:r w:rsidRPr="00AB5652">
              <w:rPr>
                <w:rFonts w:ascii="Arial" w:hAnsi="Arial" w:cs="Arial"/>
              </w:rPr>
              <w:t>ISSUE</w:t>
            </w:r>
          </w:p>
        </w:tc>
        <w:tc>
          <w:tcPr>
            <w:tcW w:w="5935" w:type="dxa"/>
          </w:tcPr>
          <w:p w14:paraId="2C50EEC4" w14:textId="2FB6BEE6" w:rsidR="00AB5652" w:rsidRPr="00AB5652" w:rsidRDefault="00AB5652" w:rsidP="00AB5652">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B5652">
              <w:rPr>
                <w:rFonts w:ascii="Arial" w:hAnsi="Arial" w:cs="Arial"/>
              </w:rPr>
              <w:t>CAUSES</w:t>
            </w:r>
          </w:p>
        </w:tc>
      </w:tr>
      <w:tr w:rsidR="00AB5652" w14:paraId="16A6EA8B" w14:textId="77777777" w:rsidTr="004B41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15" w:type="dxa"/>
          </w:tcPr>
          <w:p w14:paraId="59FC9799" w14:textId="2D5FF9DA" w:rsidR="00AB5652" w:rsidRPr="00AB5652" w:rsidRDefault="00AB5652" w:rsidP="00AB5652">
            <w:pPr>
              <w:rPr>
                <w:rFonts w:ascii="Arial" w:hAnsi="Arial" w:cs="Arial"/>
                <w:b w:val="0"/>
                <w:bCs w:val="0"/>
              </w:rPr>
            </w:pPr>
            <w:r w:rsidRPr="00AB5652">
              <w:rPr>
                <w:rFonts w:ascii="Arial" w:hAnsi="Arial" w:cs="Arial"/>
                <w:b w:val="0"/>
                <w:bCs w:val="0"/>
              </w:rPr>
              <w:t>Service Quality</w:t>
            </w:r>
          </w:p>
        </w:tc>
        <w:tc>
          <w:tcPr>
            <w:tcW w:w="5935" w:type="dxa"/>
          </w:tcPr>
          <w:p w14:paraId="4A50BE72" w14:textId="44CE512F" w:rsidR="00AB5652" w:rsidRPr="00DD0BA1" w:rsidRDefault="00AB5652" w:rsidP="00DD0BA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D0BA1">
              <w:rPr>
                <w:rFonts w:ascii="Arial" w:hAnsi="Arial" w:cs="Arial"/>
              </w:rPr>
              <w:t>Inconsistent training or understaffing may result in some guests experiencing slow service despite friendly staff. High demand during peak periods can exacerbate this issue because of the lack of trained employees.</w:t>
            </w:r>
          </w:p>
        </w:tc>
      </w:tr>
      <w:tr w:rsidR="00AB5652" w14:paraId="0FFD00E1" w14:textId="77777777" w:rsidTr="004B4138">
        <w:tc>
          <w:tcPr>
            <w:cnfStyle w:val="001000000000" w:firstRow="0" w:lastRow="0" w:firstColumn="1" w:lastColumn="0" w:oddVBand="0" w:evenVBand="0" w:oddHBand="0" w:evenHBand="0" w:firstRowFirstColumn="0" w:firstRowLastColumn="0" w:lastRowFirstColumn="0" w:lastRowLastColumn="0"/>
            <w:tcW w:w="3415" w:type="dxa"/>
          </w:tcPr>
          <w:p w14:paraId="1C8082C8" w14:textId="2D4963B0" w:rsidR="00AB5652" w:rsidRPr="00AB5652" w:rsidRDefault="00AB5652" w:rsidP="00AB5652">
            <w:pPr>
              <w:rPr>
                <w:rFonts w:ascii="Arial" w:hAnsi="Arial" w:cs="Arial"/>
                <w:b w:val="0"/>
                <w:bCs w:val="0"/>
              </w:rPr>
            </w:pPr>
            <w:r w:rsidRPr="00AB5652">
              <w:rPr>
                <w:rFonts w:ascii="Arial" w:hAnsi="Arial" w:cs="Arial"/>
                <w:b w:val="0"/>
                <w:bCs w:val="0"/>
              </w:rPr>
              <w:t>Outdated Facilities</w:t>
            </w:r>
          </w:p>
        </w:tc>
        <w:tc>
          <w:tcPr>
            <w:tcW w:w="5935" w:type="dxa"/>
          </w:tcPr>
          <w:p w14:paraId="0925F38C" w14:textId="1C260187" w:rsidR="00AB5652" w:rsidRPr="00DD0BA1" w:rsidRDefault="00AB5652" w:rsidP="00DD0BA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D0BA1">
              <w:rPr>
                <w:rFonts w:ascii="Arial" w:hAnsi="Arial" w:cs="Arial"/>
              </w:rPr>
              <w:t>Delayed renovations or insufficient capital investment can lead to aging infrastructure, not meeting the expectations of guests paying premium prices and having big expectations.</w:t>
            </w:r>
          </w:p>
        </w:tc>
      </w:tr>
      <w:tr w:rsidR="00AB5652" w14:paraId="7F937594" w14:textId="77777777" w:rsidTr="004B41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15" w:type="dxa"/>
          </w:tcPr>
          <w:p w14:paraId="781761FF" w14:textId="23F0B4F2" w:rsidR="00AB5652" w:rsidRPr="00AB5652" w:rsidRDefault="00AB5652" w:rsidP="00DD0BA1">
            <w:pPr>
              <w:spacing w:line="360" w:lineRule="auto"/>
              <w:rPr>
                <w:rFonts w:ascii="Arial" w:hAnsi="Arial" w:cs="Arial"/>
                <w:b w:val="0"/>
                <w:bCs w:val="0"/>
              </w:rPr>
            </w:pPr>
            <w:r w:rsidRPr="00AB5652">
              <w:rPr>
                <w:rFonts w:ascii="Arial" w:hAnsi="Arial" w:cs="Arial"/>
                <w:b w:val="0"/>
                <w:bCs w:val="0"/>
              </w:rPr>
              <w:t>Value for Money</w:t>
            </w:r>
          </w:p>
        </w:tc>
        <w:tc>
          <w:tcPr>
            <w:tcW w:w="5935" w:type="dxa"/>
          </w:tcPr>
          <w:p w14:paraId="34175E8F" w14:textId="1B002432" w:rsidR="00AB5652" w:rsidRPr="00DD0BA1" w:rsidRDefault="00DD0BA1" w:rsidP="00DD0BA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D0BA1">
              <w:rPr>
                <w:rFonts w:ascii="Arial" w:hAnsi="Arial" w:cs="Arial"/>
              </w:rPr>
              <w:t>A mismatch between the price and the perceived value of amenities and services leads guests to feel the hotel does not justify its costs, especially given competition with more modern alternatives.</w:t>
            </w:r>
          </w:p>
        </w:tc>
      </w:tr>
      <w:tr w:rsidR="00AB5652" w14:paraId="310C7DA0" w14:textId="77777777" w:rsidTr="004B4138">
        <w:tc>
          <w:tcPr>
            <w:cnfStyle w:val="001000000000" w:firstRow="0" w:lastRow="0" w:firstColumn="1" w:lastColumn="0" w:oddVBand="0" w:evenVBand="0" w:oddHBand="0" w:evenHBand="0" w:firstRowFirstColumn="0" w:firstRowLastColumn="0" w:lastRowFirstColumn="0" w:lastRowLastColumn="0"/>
            <w:tcW w:w="3415" w:type="dxa"/>
          </w:tcPr>
          <w:p w14:paraId="56701BF8" w14:textId="473C2EF4" w:rsidR="00AB5652" w:rsidRPr="00AB5652" w:rsidRDefault="00AB5652" w:rsidP="00DD0BA1">
            <w:pPr>
              <w:spacing w:line="360" w:lineRule="auto"/>
              <w:rPr>
                <w:rFonts w:ascii="Arial" w:hAnsi="Arial" w:cs="Arial"/>
                <w:b w:val="0"/>
                <w:bCs w:val="0"/>
              </w:rPr>
            </w:pPr>
            <w:r w:rsidRPr="00AB5652">
              <w:rPr>
                <w:rFonts w:ascii="Arial" w:hAnsi="Arial" w:cs="Arial"/>
                <w:b w:val="0"/>
                <w:bCs w:val="0"/>
              </w:rPr>
              <w:t>Seasonality and Fluctuating Occupancy Rates</w:t>
            </w:r>
          </w:p>
        </w:tc>
        <w:tc>
          <w:tcPr>
            <w:tcW w:w="5935" w:type="dxa"/>
          </w:tcPr>
          <w:p w14:paraId="1D605EDB" w14:textId="77777777" w:rsidR="00AB5652" w:rsidRPr="00E00F1F" w:rsidRDefault="00DD0BA1" w:rsidP="00E00F1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Tourist Demand: Lisbon experiences a high influx of tourists during summer and holiday periods, leading to peaks in hotel occupancy. Conversely, during off-peak seasons, there is reduced demand, resulting in fluctuating occupancy rates.</w:t>
            </w:r>
          </w:p>
          <w:p w14:paraId="25EDDB8D" w14:textId="3CE437FA" w:rsidR="00DD0BA1" w:rsidRPr="00E00F1F" w:rsidRDefault="00DD0BA1" w:rsidP="00E00F1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Support: Studies show that Lisbon’s tourism sector faces seasonal fluctuations, driven by weather and major events.</w:t>
            </w:r>
          </w:p>
        </w:tc>
      </w:tr>
      <w:tr w:rsidR="00AB5652" w14:paraId="4E588560" w14:textId="77777777" w:rsidTr="004B41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15" w:type="dxa"/>
          </w:tcPr>
          <w:p w14:paraId="5712A29B" w14:textId="2531C801" w:rsidR="00AB5652" w:rsidRPr="004968A5" w:rsidRDefault="00AB5652" w:rsidP="004968A5">
            <w:pPr>
              <w:spacing w:line="360" w:lineRule="auto"/>
              <w:jc w:val="both"/>
              <w:rPr>
                <w:rFonts w:ascii="Arial" w:hAnsi="Arial" w:cs="Arial"/>
                <w:b w:val="0"/>
                <w:bCs w:val="0"/>
              </w:rPr>
            </w:pPr>
            <w:r w:rsidRPr="004968A5">
              <w:rPr>
                <w:rFonts w:ascii="Arial" w:hAnsi="Arial" w:cs="Arial"/>
                <w:b w:val="0"/>
                <w:bCs w:val="0"/>
              </w:rPr>
              <w:t>Environmental and sustainability pressures</w:t>
            </w:r>
          </w:p>
        </w:tc>
        <w:tc>
          <w:tcPr>
            <w:tcW w:w="5935" w:type="dxa"/>
          </w:tcPr>
          <w:p w14:paraId="00F4E742" w14:textId="31481276" w:rsidR="00AB5652" w:rsidRPr="004968A5" w:rsidRDefault="004968A5" w:rsidP="004968A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968A5">
              <w:rPr>
                <w:rFonts w:ascii="Arial" w:hAnsi="Arial" w:cs="Arial"/>
              </w:rPr>
              <w:t>Regulatory Demands and Consumer Expectations: There is growing pressure on hotels to meet environmental regulations (e.g., reducing carbon emissions) and to satisfy eco-conscious travelers seeking sustainable lodging options.</w:t>
            </w:r>
          </w:p>
        </w:tc>
      </w:tr>
    </w:tbl>
    <w:p w14:paraId="5B6F2ECF" w14:textId="77777777" w:rsidR="00E00F1F" w:rsidRDefault="00E00F1F" w:rsidP="0050663D"/>
    <w:p w14:paraId="356D4F64" w14:textId="77777777" w:rsidR="004B4138" w:rsidRPr="000B16EE" w:rsidRDefault="004B4138" w:rsidP="0050663D"/>
    <w:p w14:paraId="61952B60" w14:textId="02D2DBFF" w:rsidR="00EF5251" w:rsidRDefault="00EF5251" w:rsidP="000B16EE">
      <w:pPr>
        <w:pStyle w:val="Heading2"/>
        <w:numPr>
          <w:ilvl w:val="1"/>
          <w:numId w:val="4"/>
        </w:numPr>
        <w:rPr>
          <w:rFonts w:ascii="Arial" w:hAnsi="Arial" w:cs="Arial"/>
          <w:sz w:val="24"/>
          <w:szCs w:val="24"/>
        </w:rPr>
      </w:pPr>
      <w:bookmarkStart w:id="9" w:name="_Toc182259856"/>
      <w:r w:rsidRPr="001C3B19">
        <w:rPr>
          <w:rFonts w:ascii="Arial" w:hAnsi="Arial" w:cs="Arial"/>
          <w:sz w:val="24"/>
          <w:szCs w:val="24"/>
        </w:rPr>
        <w:lastRenderedPageBreak/>
        <w:t>PESTEL analysis</w:t>
      </w:r>
      <w:bookmarkEnd w:id="9"/>
    </w:p>
    <w:tbl>
      <w:tblPr>
        <w:tblStyle w:val="GridTable5Dark-Accent3"/>
        <w:tblW w:w="0" w:type="auto"/>
        <w:tblLook w:val="04A0" w:firstRow="1" w:lastRow="0" w:firstColumn="1" w:lastColumn="0" w:noHBand="0" w:noVBand="1"/>
      </w:tblPr>
      <w:tblGrid>
        <w:gridCol w:w="2335"/>
        <w:gridCol w:w="7015"/>
      </w:tblGrid>
      <w:tr w:rsidR="00E00F1F" w14:paraId="6074FCCE" w14:textId="77777777" w:rsidTr="006862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4E52FB06" w14:textId="57ED45FA" w:rsidR="00E00F1F" w:rsidRPr="00E00F1F" w:rsidRDefault="00E00F1F" w:rsidP="00E00F1F">
            <w:pPr>
              <w:pStyle w:val="ListParagraph"/>
              <w:spacing w:line="360" w:lineRule="auto"/>
              <w:ind w:left="0"/>
              <w:jc w:val="both"/>
              <w:rPr>
                <w:rFonts w:ascii="Arial" w:hAnsi="Arial" w:cs="Arial"/>
              </w:rPr>
            </w:pPr>
            <w:r w:rsidRPr="00E00F1F">
              <w:rPr>
                <w:rFonts w:ascii="Arial" w:hAnsi="Arial" w:cs="Arial"/>
              </w:rPr>
              <w:t>PESTEL ANALYSIS</w:t>
            </w:r>
          </w:p>
        </w:tc>
      </w:tr>
      <w:tr w:rsidR="0050663D" w14:paraId="2F2A7403" w14:textId="77777777" w:rsidTr="00E00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03134CB2" w14:textId="0EE39882" w:rsidR="0050663D" w:rsidRPr="00E00F1F" w:rsidRDefault="0050663D" w:rsidP="00E00F1F">
            <w:pPr>
              <w:pStyle w:val="ListParagraph"/>
              <w:spacing w:line="360" w:lineRule="auto"/>
              <w:ind w:left="0"/>
              <w:jc w:val="both"/>
              <w:rPr>
                <w:rFonts w:ascii="Arial" w:hAnsi="Arial" w:cs="Arial"/>
              </w:rPr>
            </w:pPr>
            <w:r w:rsidRPr="00E00F1F">
              <w:rPr>
                <w:rFonts w:ascii="Arial" w:hAnsi="Arial" w:cs="Arial"/>
              </w:rPr>
              <w:t>POLITICAL</w:t>
            </w:r>
          </w:p>
        </w:tc>
        <w:tc>
          <w:tcPr>
            <w:tcW w:w="7015" w:type="dxa"/>
          </w:tcPr>
          <w:p w14:paraId="5139369C" w14:textId="77777777" w:rsidR="00BD41AA" w:rsidRPr="00E00F1F" w:rsidRDefault="00BD41AA" w:rsidP="00E00F1F">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0F1F">
              <w:rPr>
                <w:rFonts w:ascii="Arial" w:hAnsi="Arial" w:cs="Arial"/>
              </w:rPr>
              <w:t xml:space="preserve">Government Support for Tourism: </w:t>
            </w:r>
          </w:p>
          <w:p w14:paraId="167204AF" w14:textId="6071C6CD" w:rsidR="0050663D" w:rsidRPr="00E00F1F" w:rsidRDefault="00BD41AA" w:rsidP="00E00F1F">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0F1F">
              <w:rPr>
                <w:rFonts w:ascii="Arial" w:hAnsi="Arial" w:cs="Arial"/>
              </w:rPr>
              <w:t>The Portuguese governmen</w:t>
            </w:r>
            <w:r w:rsidR="00E00F1F">
              <w:rPr>
                <w:rFonts w:ascii="Arial" w:hAnsi="Arial" w:cs="Arial"/>
              </w:rPr>
              <w:t>t</w:t>
            </w:r>
            <w:r w:rsidRPr="00E00F1F">
              <w:rPr>
                <w:rFonts w:ascii="Arial" w:hAnsi="Arial" w:cs="Arial"/>
              </w:rPr>
              <w:t xml:space="preserve"> promotes tourism as a pillar of economic growth, often providing incentives and support for the hospitality sector. Such support enhances Marriott’s potential to attract international visitors and contribute to local economic development (Rodrigues &amp; Correia, 2021).</w:t>
            </w:r>
          </w:p>
        </w:tc>
      </w:tr>
      <w:tr w:rsidR="0050663D" w14:paraId="78668896" w14:textId="77777777" w:rsidTr="00E00F1F">
        <w:tc>
          <w:tcPr>
            <w:cnfStyle w:val="001000000000" w:firstRow="0" w:lastRow="0" w:firstColumn="1" w:lastColumn="0" w:oddVBand="0" w:evenVBand="0" w:oddHBand="0" w:evenHBand="0" w:firstRowFirstColumn="0" w:firstRowLastColumn="0" w:lastRowFirstColumn="0" w:lastRowLastColumn="0"/>
            <w:tcW w:w="2335" w:type="dxa"/>
          </w:tcPr>
          <w:p w14:paraId="0AB157AE" w14:textId="557E2442" w:rsidR="0050663D" w:rsidRPr="00E00F1F" w:rsidRDefault="0050663D" w:rsidP="00E00F1F">
            <w:pPr>
              <w:pStyle w:val="ListParagraph"/>
              <w:spacing w:line="360" w:lineRule="auto"/>
              <w:ind w:left="0"/>
              <w:jc w:val="both"/>
              <w:rPr>
                <w:rFonts w:ascii="Arial" w:hAnsi="Arial" w:cs="Arial"/>
              </w:rPr>
            </w:pPr>
            <w:r w:rsidRPr="00E00F1F">
              <w:rPr>
                <w:rFonts w:ascii="Arial" w:hAnsi="Arial" w:cs="Arial"/>
              </w:rPr>
              <w:t>ECONOMIC</w:t>
            </w:r>
          </w:p>
        </w:tc>
        <w:tc>
          <w:tcPr>
            <w:tcW w:w="7015" w:type="dxa"/>
          </w:tcPr>
          <w:p w14:paraId="68F80DBD" w14:textId="77777777" w:rsid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Dependency on International Tourism:</w:t>
            </w:r>
          </w:p>
          <w:p w14:paraId="389C2076" w14:textId="03AFCF38" w:rsidR="00BD41AA"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Lisbon Marriott</w:t>
            </w:r>
            <w:r w:rsidR="00E00F1F">
              <w:rPr>
                <w:rFonts w:ascii="Arial" w:hAnsi="Arial" w:cs="Arial"/>
              </w:rPr>
              <w:t xml:space="preserve"> </w:t>
            </w:r>
            <w:r w:rsidRPr="00E00F1F">
              <w:rPr>
                <w:rFonts w:ascii="Arial" w:hAnsi="Arial" w:cs="Arial"/>
              </w:rPr>
              <w:t xml:space="preserve">is heavily reliant on international tourism, which contributes significantly to revenue. Economic downturns, currency fluctuations, and global crises (e.g., the COVID-19 pandemic) could affect international visitor numbers and result in reduced profitability (Koch &amp; Nilsson, 2022). </w:t>
            </w:r>
          </w:p>
          <w:p w14:paraId="27582C9D" w14:textId="77777777" w:rsidR="00BD41AA"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Rising Operational Costs:</w:t>
            </w:r>
          </w:p>
          <w:p w14:paraId="507D77B7" w14:textId="7CB44AD0" w:rsidR="0050663D"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Inflation and increasing labor costs in Portugal present challenges for Marriott’s profit margins. Higher expenses related to utilities, wages, and supplies may necessitate adjustments in pricing strategies, which could influence customer retention and market positioning (Martins, 2021)</w:t>
            </w:r>
          </w:p>
        </w:tc>
      </w:tr>
      <w:tr w:rsidR="0050663D" w14:paraId="6ABE277A" w14:textId="77777777" w:rsidTr="00E00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04134456" w14:textId="3188B9DC" w:rsidR="0050663D" w:rsidRPr="00E00F1F" w:rsidRDefault="0050663D" w:rsidP="00E00F1F">
            <w:pPr>
              <w:pStyle w:val="ListParagraph"/>
              <w:spacing w:line="360" w:lineRule="auto"/>
              <w:ind w:left="0"/>
              <w:jc w:val="both"/>
              <w:rPr>
                <w:rFonts w:ascii="Arial" w:hAnsi="Arial" w:cs="Arial"/>
              </w:rPr>
            </w:pPr>
            <w:r w:rsidRPr="00E00F1F">
              <w:rPr>
                <w:rFonts w:ascii="Arial" w:hAnsi="Arial" w:cs="Arial"/>
              </w:rPr>
              <w:t>SOCIAL</w:t>
            </w:r>
          </w:p>
        </w:tc>
        <w:tc>
          <w:tcPr>
            <w:tcW w:w="7015" w:type="dxa"/>
          </w:tcPr>
          <w:p w14:paraId="1A0634B4" w14:textId="77777777" w:rsidR="00BD41AA" w:rsidRPr="00E00F1F" w:rsidRDefault="00BD41AA" w:rsidP="00E00F1F">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0F1F">
              <w:rPr>
                <w:rFonts w:ascii="Arial" w:hAnsi="Arial" w:cs="Arial"/>
              </w:rPr>
              <w:t xml:space="preserve">Emphasis on Sustainability: </w:t>
            </w:r>
          </w:p>
          <w:p w14:paraId="72315CB3" w14:textId="227CE987" w:rsidR="0050663D" w:rsidRPr="00E00F1F" w:rsidRDefault="00BD41AA" w:rsidP="00E00F1F">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0F1F">
              <w:rPr>
                <w:rFonts w:ascii="Arial" w:hAnsi="Arial" w:cs="Arial"/>
              </w:rPr>
              <w:t>There is growing demand for eco-friendly practices among travelers who prefer hotels committed to sustainability. Marriott can leverage this trend by adopting green practices, which could enhance its brand image</w:t>
            </w:r>
            <w:r w:rsidR="00E00F1F">
              <w:rPr>
                <w:rFonts w:ascii="Arial" w:hAnsi="Arial" w:cs="Arial"/>
              </w:rPr>
              <w:t xml:space="preserve"> </w:t>
            </w:r>
            <w:r w:rsidRPr="00E00F1F">
              <w:rPr>
                <w:rFonts w:ascii="Arial" w:hAnsi="Arial" w:cs="Arial"/>
              </w:rPr>
              <w:t>(Penela, Morais &amp; Gregory, 2019).</w:t>
            </w:r>
          </w:p>
        </w:tc>
      </w:tr>
      <w:tr w:rsidR="0050663D" w14:paraId="73B915BD" w14:textId="77777777" w:rsidTr="00E00F1F">
        <w:tc>
          <w:tcPr>
            <w:cnfStyle w:val="001000000000" w:firstRow="0" w:lastRow="0" w:firstColumn="1" w:lastColumn="0" w:oddVBand="0" w:evenVBand="0" w:oddHBand="0" w:evenHBand="0" w:firstRowFirstColumn="0" w:firstRowLastColumn="0" w:lastRowFirstColumn="0" w:lastRowLastColumn="0"/>
            <w:tcW w:w="2335" w:type="dxa"/>
          </w:tcPr>
          <w:p w14:paraId="1092CBEB" w14:textId="0CBB9355" w:rsidR="0050663D" w:rsidRPr="00E00F1F" w:rsidRDefault="0050663D" w:rsidP="00E00F1F">
            <w:pPr>
              <w:pStyle w:val="ListParagraph"/>
              <w:spacing w:line="360" w:lineRule="auto"/>
              <w:ind w:left="0"/>
              <w:jc w:val="both"/>
              <w:rPr>
                <w:rFonts w:ascii="Arial" w:hAnsi="Arial" w:cs="Arial"/>
              </w:rPr>
            </w:pPr>
            <w:r w:rsidRPr="00E00F1F">
              <w:rPr>
                <w:rFonts w:ascii="Arial" w:hAnsi="Arial" w:cs="Arial"/>
              </w:rPr>
              <w:t>TECHNOLOGICAL</w:t>
            </w:r>
          </w:p>
        </w:tc>
        <w:tc>
          <w:tcPr>
            <w:tcW w:w="7015" w:type="dxa"/>
          </w:tcPr>
          <w:p w14:paraId="7DF8D62C" w14:textId="77777777" w:rsid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 xml:space="preserve">Digital Transformation: </w:t>
            </w:r>
          </w:p>
          <w:p w14:paraId="6AA5BFB9" w14:textId="2242BFA2" w:rsidR="0050663D"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 xml:space="preserve">Marriott has embraced digital innovations, offering online booking, mobile check-ins, and guest service apps. Such technologies enhance customer convenience and operational efficiency, allowing Lisbon Marriott to deliver personalized </w:t>
            </w:r>
            <w:r w:rsidRPr="00E00F1F">
              <w:rPr>
                <w:rFonts w:ascii="Arial" w:hAnsi="Arial" w:cs="Arial"/>
              </w:rPr>
              <w:lastRenderedPageBreak/>
              <w:t>service and optimize customer experience (Peters &amp; Kallmuenzer, 2018).</w:t>
            </w:r>
          </w:p>
        </w:tc>
      </w:tr>
      <w:tr w:rsidR="0050663D" w14:paraId="70C76850" w14:textId="77777777" w:rsidTr="00E00F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5" w:type="dxa"/>
          </w:tcPr>
          <w:p w14:paraId="52E4D560" w14:textId="799F84EC" w:rsidR="0050663D" w:rsidRPr="00E00F1F" w:rsidRDefault="0050663D" w:rsidP="00E00F1F">
            <w:pPr>
              <w:pStyle w:val="ListParagraph"/>
              <w:spacing w:line="360" w:lineRule="auto"/>
              <w:ind w:left="0"/>
              <w:jc w:val="both"/>
              <w:rPr>
                <w:rFonts w:ascii="Arial" w:hAnsi="Arial" w:cs="Arial"/>
              </w:rPr>
            </w:pPr>
            <w:r w:rsidRPr="00E00F1F">
              <w:rPr>
                <w:rFonts w:ascii="Arial" w:hAnsi="Arial" w:cs="Arial"/>
              </w:rPr>
              <w:lastRenderedPageBreak/>
              <w:t>ENVIRONMENTAL</w:t>
            </w:r>
          </w:p>
        </w:tc>
        <w:tc>
          <w:tcPr>
            <w:tcW w:w="7015" w:type="dxa"/>
          </w:tcPr>
          <w:p w14:paraId="281F96DD" w14:textId="77777777" w:rsidR="00E00F1F" w:rsidRDefault="00BD41AA" w:rsidP="00E00F1F">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0F1F">
              <w:rPr>
                <w:rFonts w:ascii="Arial" w:hAnsi="Arial" w:cs="Arial"/>
              </w:rPr>
              <w:t xml:space="preserve">Sustainable Practices and Ecotourism: </w:t>
            </w:r>
          </w:p>
          <w:p w14:paraId="2FDA9D0A" w14:textId="75BE7F1E" w:rsidR="0050663D" w:rsidRPr="00E00F1F" w:rsidRDefault="00BD41AA" w:rsidP="00E00F1F">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00F1F">
              <w:rPr>
                <w:rFonts w:ascii="Arial" w:hAnsi="Arial" w:cs="Arial"/>
              </w:rPr>
              <w:t>With a global shift toward environmental responsibility, Marriott has opportunities to incorporate more sustainable practices, such as reducing energy consumption, waste, and water usage. Implementing these practices in Lisbon would align with Portugal’s sustainability goals and appeal to environmentally conscious travelers (Penela, Morais &amp; Gregory, 2019).</w:t>
            </w:r>
          </w:p>
        </w:tc>
      </w:tr>
      <w:tr w:rsidR="0050663D" w14:paraId="6802CF79" w14:textId="77777777" w:rsidTr="00E00F1F">
        <w:tc>
          <w:tcPr>
            <w:cnfStyle w:val="001000000000" w:firstRow="0" w:lastRow="0" w:firstColumn="1" w:lastColumn="0" w:oddVBand="0" w:evenVBand="0" w:oddHBand="0" w:evenHBand="0" w:firstRowFirstColumn="0" w:firstRowLastColumn="0" w:lastRowFirstColumn="0" w:lastRowLastColumn="0"/>
            <w:tcW w:w="2335" w:type="dxa"/>
          </w:tcPr>
          <w:p w14:paraId="1E83E554" w14:textId="5A76DDF5" w:rsidR="0050663D" w:rsidRPr="00E00F1F" w:rsidRDefault="0050663D" w:rsidP="00E00F1F">
            <w:pPr>
              <w:pStyle w:val="ListParagraph"/>
              <w:spacing w:line="360" w:lineRule="auto"/>
              <w:ind w:left="0"/>
              <w:jc w:val="both"/>
              <w:rPr>
                <w:rFonts w:ascii="Arial" w:hAnsi="Arial" w:cs="Arial"/>
              </w:rPr>
            </w:pPr>
            <w:r w:rsidRPr="00E00F1F">
              <w:rPr>
                <w:rFonts w:ascii="Arial" w:hAnsi="Arial" w:cs="Arial"/>
              </w:rPr>
              <w:t>LEGAL</w:t>
            </w:r>
          </w:p>
        </w:tc>
        <w:tc>
          <w:tcPr>
            <w:tcW w:w="7015" w:type="dxa"/>
          </w:tcPr>
          <w:p w14:paraId="72C0DB49" w14:textId="34745F5D" w:rsidR="00BD41AA"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 xml:space="preserve">Labor Regulations: Portugal’s labor laws, which include strict regulations on working conditions and wages, affect Marriott’s staffing practices. (Martins, 2021). </w:t>
            </w:r>
          </w:p>
          <w:p w14:paraId="6FB95810" w14:textId="77777777" w:rsidR="00BD41AA"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 xml:space="preserve">Health and Safety Regulations: </w:t>
            </w:r>
          </w:p>
          <w:p w14:paraId="4501901F" w14:textId="22D56611" w:rsidR="0050663D" w:rsidRPr="00E00F1F" w:rsidRDefault="00BD41AA" w:rsidP="00E00F1F">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E00F1F">
              <w:rPr>
                <w:rFonts w:ascii="Arial" w:hAnsi="Arial" w:cs="Arial"/>
              </w:rPr>
              <w:t>In response to the COVID-19 pandemic, the hospitality industry has faced heightened health and safety regulations. Marriott must continue to comply with these to ensure guest and employee safety, impacting operational processes and costs (Rodrigues &amp; Correia, 2021).</w:t>
            </w:r>
          </w:p>
        </w:tc>
      </w:tr>
    </w:tbl>
    <w:p w14:paraId="641E8B4C" w14:textId="77777777" w:rsidR="000B16EE" w:rsidRPr="000B16EE" w:rsidRDefault="000B16EE" w:rsidP="00E00F1F"/>
    <w:p w14:paraId="5661FB9B" w14:textId="1E76CD1A" w:rsidR="00626412" w:rsidRPr="00E00F1F" w:rsidRDefault="00EF5251" w:rsidP="00626412">
      <w:pPr>
        <w:pStyle w:val="Heading2"/>
        <w:numPr>
          <w:ilvl w:val="1"/>
          <w:numId w:val="4"/>
        </w:numPr>
        <w:rPr>
          <w:rFonts w:ascii="Arial" w:hAnsi="Arial" w:cs="Arial"/>
          <w:sz w:val="24"/>
          <w:szCs w:val="24"/>
        </w:rPr>
      </w:pPr>
      <w:bookmarkStart w:id="10" w:name="_Toc182259857"/>
      <w:r w:rsidRPr="001C3B19">
        <w:rPr>
          <w:rFonts w:ascii="Arial" w:hAnsi="Arial" w:cs="Arial"/>
          <w:sz w:val="24"/>
          <w:szCs w:val="24"/>
        </w:rPr>
        <w:t>SWOT analysis</w:t>
      </w:r>
      <w:bookmarkEnd w:id="10"/>
    </w:p>
    <w:tbl>
      <w:tblPr>
        <w:tblStyle w:val="GridTable4-Accent3"/>
        <w:tblW w:w="0" w:type="auto"/>
        <w:tblLook w:val="04A0" w:firstRow="1" w:lastRow="0" w:firstColumn="1" w:lastColumn="0" w:noHBand="0" w:noVBand="1"/>
      </w:tblPr>
      <w:tblGrid>
        <w:gridCol w:w="4675"/>
        <w:gridCol w:w="4675"/>
      </w:tblGrid>
      <w:tr w:rsidR="00626412" w14:paraId="08E61D9A" w14:textId="77777777" w:rsidTr="006264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D2D7B05" w14:textId="0CE8B3D9"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SWOT ANALYSIS</w:t>
            </w:r>
          </w:p>
        </w:tc>
        <w:tc>
          <w:tcPr>
            <w:tcW w:w="4675" w:type="dxa"/>
          </w:tcPr>
          <w:p w14:paraId="04D56090" w14:textId="77777777" w:rsidR="00626412" w:rsidRPr="00626412" w:rsidRDefault="00626412" w:rsidP="0062641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626412" w14:paraId="54B5370B" w14:textId="77777777" w:rsidTr="006264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F0A53A4" w14:textId="64979DE2"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Strengths</w:t>
            </w:r>
          </w:p>
        </w:tc>
        <w:tc>
          <w:tcPr>
            <w:tcW w:w="4675" w:type="dxa"/>
          </w:tcPr>
          <w:p w14:paraId="4A37AB58" w14:textId="78D3AC24" w:rsidR="00626412" w:rsidRPr="00626412" w:rsidRDefault="00626412" w:rsidP="006264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26412">
              <w:rPr>
                <w:rFonts w:ascii="Arial" w:hAnsi="Arial" w:cs="Arial"/>
              </w:rPr>
              <w:t>Weaknesses</w:t>
            </w:r>
          </w:p>
        </w:tc>
      </w:tr>
      <w:tr w:rsidR="00626412" w14:paraId="4ED9462B" w14:textId="77777777" w:rsidTr="00626412">
        <w:tc>
          <w:tcPr>
            <w:cnfStyle w:val="001000000000" w:firstRow="0" w:lastRow="0" w:firstColumn="1" w:lastColumn="0" w:oddVBand="0" w:evenVBand="0" w:oddHBand="0" w:evenHBand="0" w:firstRowFirstColumn="0" w:firstRowLastColumn="0" w:lastRowFirstColumn="0" w:lastRowLastColumn="0"/>
            <w:tcW w:w="4675" w:type="dxa"/>
          </w:tcPr>
          <w:p w14:paraId="003CDB21" w14:textId="77777777" w:rsidR="002F0487" w:rsidRDefault="00626412" w:rsidP="00626412">
            <w:pPr>
              <w:spacing w:line="360" w:lineRule="auto"/>
              <w:jc w:val="both"/>
              <w:rPr>
                <w:rFonts w:ascii="Arial" w:hAnsi="Arial" w:cs="Arial"/>
              </w:rPr>
            </w:pPr>
            <w:r w:rsidRPr="00626412">
              <w:rPr>
                <w:rFonts w:ascii="Arial" w:hAnsi="Arial" w:cs="Arial"/>
                <w:b w:val="0"/>
                <w:bCs w:val="0"/>
              </w:rPr>
              <w:t>Established Brand Reputation:</w:t>
            </w:r>
          </w:p>
          <w:p w14:paraId="226F2B9F" w14:textId="7217E4ED"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The Lisbon Marriott Hotel benefits from the global reputation of the Marriott brand, synonymous with high standards of luxury and consistent quality. (Mehrez, 2019).</w:t>
            </w:r>
          </w:p>
          <w:p w14:paraId="230A67AF" w14:textId="77777777" w:rsidR="002F0487" w:rsidRDefault="00626412" w:rsidP="00626412">
            <w:pPr>
              <w:spacing w:line="360" w:lineRule="auto"/>
              <w:jc w:val="both"/>
              <w:rPr>
                <w:rFonts w:ascii="Arial" w:hAnsi="Arial" w:cs="Arial"/>
              </w:rPr>
            </w:pPr>
            <w:r w:rsidRPr="00626412">
              <w:rPr>
                <w:rFonts w:ascii="Arial" w:hAnsi="Arial" w:cs="Arial"/>
                <w:b w:val="0"/>
                <w:bCs w:val="0"/>
              </w:rPr>
              <w:t xml:space="preserve">Diverse Service Offerings: </w:t>
            </w:r>
          </w:p>
          <w:p w14:paraId="5951833F" w14:textId="121AA3CB"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 xml:space="preserve">The hotel offers a wide range of services, including premium accommodation, </w:t>
            </w:r>
            <w:r w:rsidRPr="00626412">
              <w:rPr>
                <w:rFonts w:ascii="Arial" w:hAnsi="Arial" w:cs="Arial"/>
                <w:b w:val="0"/>
                <w:bCs w:val="0"/>
              </w:rPr>
              <w:lastRenderedPageBreak/>
              <w:t>conference facilities, recreational amenities, and dining options, catering to both business and leisure travelers. This diversification enhances customer satisfaction by offering varied experiences under one roof (Penela, Morais, &amp; Gregory, 2019).</w:t>
            </w:r>
          </w:p>
          <w:p w14:paraId="4A37B527" w14:textId="77777777" w:rsidR="002F0487" w:rsidRDefault="00626412" w:rsidP="00626412">
            <w:pPr>
              <w:spacing w:line="360" w:lineRule="auto"/>
              <w:jc w:val="both"/>
              <w:rPr>
                <w:rFonts w:ascii="Arial" w:hAnsi="Arial" w:cs="Arial"/>
              </w:rPr>
            </w:pPr>
            <w:r w:rsidRPr="00626412">
              <w:rPr>
                <w:rFonts w:ascii="Arial" w:hAnsi="Arial" w:cs="Arial"/>
                <w:b w:val="0"/>
                <w:bCs w:val="0"/>
              </w:rPr>
              <w:t xml:space="preserve">Commitment to Innovation: </w:t>
            </w:r>
          </w:p>
          <w:p w14:paraId="470D864D" w14:textId="61385C3F"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Lisbon Marriott is committed to technological innovation, implementing digital platforms for bookings, guest feedback, and social media engagement. These innovations enable Marriott to respond dynamically to customer needs and maintain competitive relevance in a technology-driven market (Peters &amp; Kallmuenzer, 2018).</w:t>
            </w:r>
          </w:p>
        </w:tc>
        <w:tc>
          <w:tcPr>
            <w:tcW w:w="4675" w:type="dxa"/>
          </w:tcPr>
          <w:p w14:paraId="3397BB82" w14:textId="77777777" w:rsidR="00626412" w:rsidRPr="00626412"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lastRenderedPageBreak/>
              <w:t>High Operational Costs: Operating a high-end establishment like the Lisbon Marriott incurs significant fixed and variable costs, from property maintenance to staffing expenses. This financial burden may limit profit margins, especially during periods of low demand (Kloutsiniotis &amp; Mihail, 2020).</w:t>
            </w:r>
          </w:p>
          <w:p w14:paraId="6081AA24" w14:textId="77777777" w:rsidR="00626412" w:rsidRPr="00626412"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lastRenderedPageBreak/>
              <w:t>Limited Market Adaptability: The standardized approach that maintains Marriott’s global brand identity can reduce flexibility in adapting to the distinct cultural preferences of local guests. Consequently, the hotel may miss opportunities to engage more deeply with the local market (Kim &amp; Pomirleanu, 2021).</w:t>
            </w:r>
          </w:p>
          <w:p w14:paraId="6CE601A0" w14:textId="4B95C96A" w:rsidR="00626412" w:rsidRPr="00626412"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t>Dependency on International Tourism: Lisbon Marriott’s target market is largely dependent on international travelers, making the hotel vulnerable to fluctuations in tourism caused by global crises, travel restrictions, or seasonality (Mehrez, 2019).</w:t>
            </w:r>
          </w:p>
        </w:tc>
      </w:tr>
      <w:tr w:rsidR="00626412" w14:paraId="002AA598" w14:textId="77777777" w:rsidTr="006264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065C0F5" w14:textId="28F50896"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lastRenderedPageBreak/>
              <w:t>Opportunities</w:t>
            </w:r>
          </w:p>
        </w:tc>
        <w:tc>
          <w:tcPr>
            <w:tcW w:w="4675" w:type="dxa"/>
          </w:tcPr>
          <w:p w14:paraId="5AA8289B" w14:textId="1BEF2241" w:rsidR="00626412" w:rsidRPr="00626412" w:rsidRDefault="00626412" w:rsidP="0062641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26412">
              <w:rPr>
                <w:rFonts w:ascii="Arial" w:hAnsi="Arial" w:cs="Arial"/>
              </w:rPr>
              <w:t>Threats</w:t>
            </w:r>
          </w:p>
        </w:tc>
      </w:tr>
      <w:tr w:rsidR="00626412" w14:paraId="238F5877" w14:textId="77777777" w:rsidTr="00626412">
        <w:tc>
          <w:tcPr>
            <w:cnfStyle w:val="001000000000" w:firstRow="0" w:lastRow="0" w:firstColumn="1" w:lastColumn="0" w:oddVBand="0" w:evenVBand="0" w:oddHBand="0" w:evenHBand="0" w:firstRowFirstColumn="0" w:firstRowLastColumn="0" w:lastRowFirstColumn="0" w:lastRowLastColumn="0"/>
            <w:tcW w:w="4675" w:type="dxa"/>
          </w:tcPr>
          <w:p w14:paraId="2879A736" w14:textId="77777777" w:rsidR="002F0487" w:rsidRDefault="00626412" w:rsidP="00626412">
            <w:pPr>
              <w:spacing w:line="360" w:lineRule="auto"/>
              <w:jc w:val="both"/>
              <w:rPr>
                <w:rFonts w:ascii="Arial" w:hAnsi="Arial" w:cs="Arial"/>
              </w:rPr>
            </w:pPr>
            <w:r w:rsidRPr="00626412">
              <w:rPr>
                <w:rFonts w:ascii="Arial" w:hAnsi="Arial" w:cs="Arial"/>
                <w:b w:val="0"/>
                <w:bCs w:val="0"/>
              </w:rPr>
              <w:t>Expansion of Sustainable Tourism:</w:t>
            </w:r>
          </w:p>
          <w:p w14:paraId="487EE373" w14:textId="4E528288"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 xml:space="preserve">With the growing demand for sustainable travel, Lisbon Marriott has an opportunity to adopt environmentally friendly practices, such as waste reduction and energy-efficient technologies. </w:t>
            </w:r>
            <w:r w:rsidR="002F0487">
              <w:rPr>
                <w:rFonts w:ascii="Arial" w:hAnsi="Arial" w:cs="Arial"/>
                <w:b w:val="0"/>
                <w:bCs w:val="0"/>
              </w:rPr>
              <w:t xml:space="preserve">By taking </w:t>
            </w:r>
            <w:r w:rsidRPr="00626412">
              <w:rPr>
                <w:rFonts w:ascii="Arial" w:hAnsi="Arial" w:cs="Arial"/>
                <w:b w:val="0"/>
                <w:bCs w:val="0"/>
              </w:rPr>
              <w:t xml:space="preserve"> these initiatives could appeal to eco-conscious travelers and enhance the hotel’s brand image (Penela, Morais &amp; Gregory, 2019).</w:t>
            </w:r>
          </w:p>
          <w:p w14:paraId="20268C46" w14:textId="77777777" w:rsidR="002F0487" w:rsidRDefault="00626412" w:rsidP="00626412">
            <w:pPr>
              <w:spacing w:line="360" w:lineRule="auto"/>
              <w:jc w:val="both"/>
              <w:rPr>
                <w:rFonts w:ascii="Arial" w:hAnsi="Arial" w:cs="Arial"/>
              </w:rPr>
            </w:pPr>
            <w:r w:rsidRPr="00626412">
              <w:rPr>
                <w:rFonts w:ascii="Arial" w:hAnsi="Arial" w:cs="Arial"/>
                <w:b w:val="0"/>
                <w:bCs w:val="0"/>
              </w:rPr>
              <w:t xml:space="preserve">Increased Use of Digital Marketing: </w:t>
            </w:r>
          </w:p>
          <w:p w14:paraId="4B2EC685" w14:textId="7C09D468" w:rsidR="00626412" w:rsidRPr="00626412" w:rsidRDefault="00626412" w:rsidP="00626412">
            <w:pPr>
              <w:spacing w:line="360" w:lineRule="auto"/>
              <w:jc w:val="both"/>
              <w:rPr>
                <w:rFonts w:ascii="Arial" w:hAnsi="Arial" w:cs="Arial"/>
                <w:b w:val="0"/>
                <w:bCs w:val="0"/>
              </w:rPr>
            </w:pPr>
            <w:r w:rsidRPr="00626412">
              <w:rPr>
                <w:rFonts w:ascii="Arial" w:hAnsi="Arial" w:cs="Arial"/>
                <w:b w:val="0"/>
                <w:bCs w:val="0"/>
              </w:rPr>
              <w:t xml:space="preserve">By expanding its presence on digital platforms and leveraging targeted social </w:t>
            </w:r>
            <w:r w:rsidRPr="00626412">
              <w:rPr>
                <w:rFonts w:ascii="Arial" w:hAnsi="Arial" w:cs="Arial"/>
                <w:b w:val="0"/>
                <w:bCs w:val="0"/>
              </w:rPr>
              <w:lastRenderedPageBreak/>
              <w:t>media marketing, Lisbon Marriott can attract a wider audience, particularly among younger demographics. Utilizing data-driven strategies to customize marketing messages can improve engagement and brand loyalty (Peters &amp; Kallmuenzer, 2018).</w:t>
            </w:r>
          </w:p>
          <w:p w14:paraId="3C0867FA" w14:textId="19B63ADB" w:rsidR="00626412" w:rsidRPr="00626412" w:rsidRDefault="00626412" w:rsidP="00626412">
            <w:pPr>
              <w:spacing w:line="360" w:lineRule="auto"/>
              <w:jc w:val="both"/>
              <w:rPr>
                <w:rFonts w:ascii="Arial" w:hAnsi="Arial" w:cs="Arial"/>
                <w:b w:val="0"/>
                <w:bCs w:val="0"/>
              </w:rPr>
            </w:pPr>
          </w:p>
        </w:tc>
        <w:tc>
          <w:tcPr>
            <w:tcW w:w="4675" w:type="dxa"/>
          </w:tcPr>
          <w:p w14:paraId="4D61AFE7" w14:textId="77777777" w:rsidR="002F0487"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lastRenderedPageBreak/>
              <w:t xml:space="preserve">Intensified Competition: </w:t>
            </w:r>
          </w:p>
          <w:p w14:paraId="1080C7CE" w14:textId="1C9E32A6" w:rsidR="00626412" w:rsidRPr="00626412"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t xml:space="preserve">Lisbon’s hospitality market is highly competitive, </w:t>
            </w:r>
            <w:r w:rsidR="002F0487">
              <w:rPr>
                <w:rFonts w:ascii="Arial" w:hAnsi="Arial" w:cs="Arial"/>
              </w:rPr>
              <w:t xml:space="preserve">with </w:t>
            </w:r>
            <w:r w:rsidRPr="00626412">
              <w:rPr>
                <w:rFonts w:ascii="Arial" w:hAnsi="Arial" w:cs="Arial"/>
              </w:rPr>
              <w:t>boutique hotels and alternative lodging options, such as Airbnb, offering unique, often lower-cost accommodations. These competitors could impact Marriott’s market share and pricing power (Kloutsiniotis &amp; Mihail, 2020).</w:t>
            </w:r>
          </w:p>
          <w:p w14:paraId="08528BEA" w14:textId="77777777" w:rsidR="002F0487"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t xml:space="preserve">Economic Instability and Exchange Rate Volatility: </w:t>
            </w:r>
          </w:p>
          <w:p w14:paraId="711E3304" w14:textId="7EFCA69E" w:rsidR="00626412" w:rsidRPr="00626412"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t xml:space="preserve">Economic fluctuations, both in Portugal and globally, can negatively impact </w:t>
            </w:r>
            <w:r w:rsidRPr="00626412">
              <w:rPr>
                <w:rFonts w:ascii="Arial" w:hAnsi="Arial" w:cs="Arial"/>
              </w:rPr>
              <w:lastRenderedPageBreak/>
              <w:t>international tourism, affecting the hotel’s profitability. (Mehrez, 2019).</w:t>
            </w:r>
          </w:p>
          <w:p w14:paraId="0E80CDBF" w14:textId="77777777" w:rsidR="002F0487"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t xml:space="preserve">Changing Customer Preferences: </w:t>
            </w:r>
          </w:p>
          <w:p w14:paraId="2989B91D" w14:textId="01E021E4" w:rsidR="00626412" w:rsidRPr="00626412" w:rsidRDefault="00626412" w:rsidP="0062641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26412">
              <w:rPr>
                <w:rFonts w:ascii="Arial" w:hAnsi="Arial" w:cs="Arial"/>
              </w:rPr>
              <w:t>Modern travelers increasingly seek unique, immersive experiences that reflect local culture. This trend may pose a challenge for standardized luxury brands like Marriott, as boutique hotels often have greater flexibility to cater to these evolving customer preferences (Penela, Morais &amp; Gregory, 2019).</w:t>
            </w:r>
          </w:p>
        </w:tc>
      </w:tr>
    </w:tbl>
    <w:p w14:paraId="74F01F40" w14:textId="77777777" w:rsidR="000B16EE" w:rsidRPr="000B16EE" w:rsidRDefault="000B16EE" w:rsidP="00352A3A"/>
    <w:p w14:paraId="3F381F54" w14:textId="12F70C91" w:rsidR="00EF5251" w:rsidRDefault="00EF5251" w:rsidP="00352A3A">
      <w:pPr>
        <w:pStyle w:val="Heading2"/>
        <w:numPr>
          <w:ilvl w:val="1"/>
          <w:numId w:val="4"/>
        </w:numPr>
        <w:rPr>
          <w:rFonts w:ascii="Arial" w:hAnsi="Arial" w:cs="Arial"/>
          <w:sz w:val="24"/>
          <w:szCs w:val="24"/>
        </w:rPr>
      </w:pPr>
      <w:bookmarkStart w:id="11" w:name="_Toc182259858"/>
      <w:r w:rsidRPr="001C3B19">
        <w:rPr>
          <w:rFonts w:ascii="Arial" w:hAnsi="Arial" w:cs="Arial"/>
          <w:sz w:val="24"/>
          <w:szCs w:val="24"/>
        </w:rPr>
        <w:t>TOWS analysis</w:t>
      </w:r>
      <w:bookmarkEnd w:id="11"/>
    </w:p>
    <w:tbl>
      <w:tblPr>
        <w:tblStyle w:val="GridTable6Colorful-Accent3"/>
        <w:tblW w:w="0" w:type="auto"/>
        <w:tblLook w:val="04A0" w:firstRow="1" w:lastRow="0" w:firstColumn="1" w:lastColumn="0" w:noHBand="0" w:noVBand="1"/>
      </w:tblPr>
      <w:tblGrid>
        <w:gridCol w:w="4675"/>
        <w:gridCol w:w="4675"/>
      </w:tblGrid>
      <w:tr w:rsidR="00352A3A" w14:paraId="594E4B36" w14:textId="77777777" w:rsidTr="00352A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3593FA6" w14:textId="41DBEF8F" w:rsidR="00352A3A" w:rsidRPr="00D94372" w:rsidRDefault="00352A3A" w:rsidP="00D94372">
            <w:pPr>
              <w:pStyle w:val="ListParagraph"/>
              <w:spacing w:line="360" w:lineRule="auto"/>
              <w:ind w:left="0"/>
              <w:rPr>
                <w:rFonts w:ascii="Arial" w:hAnsi="Arial" w:cs="Arial"/>
                <w:b w:val="0"/>
                <w:bCs w:val="0"/>
              </w:rPr>
            </w:pPr>
            <w:r w:rsidRPr="00D94372">
              <w:rPr>
                <w:rFonts w:ascii="Arial" w:hAnsi="Arial" w:cs="Arial"/>
                <w:b w:val="0"/>
                <w:bCs w:val="0"/>
              </w:rPr>
              <w:t>SO ( Strengths-Opportunities )</w:t>
            </w:r>
          </w:p>
        </w:tc>
        <w:tc>
          <w:tcPr>
            <w:tcW w:w="4675" w:type="dxa"/>
          </w:tcPr>
          <w:p w14:paraId="51EBACBA" w14:textId="77EBB4D7" w:rsidR="00352A3A" w:rsidRPr="00D94372" w:rsidRDefault="00352A3A" w:rsidP="00D94372">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94372">
              <w:rPr>
                <w:rFonts w:ascii="Arial" w:hAnsi="Arial" w:cs="Arial"/>
                <w:b w:val="0"/>
                <w:bCs w:val="0"/>
              </w:rPr>
              <w:t>WO (Weaknesses-Opportunities)</w:t>
            </w:r>
          </w:p>
        </w:tc>
      </w:tr>
      <w:tr w:rsidR="00352A3A" w14:paraId="5FB879A8" w14:textId="77777777" w:rsidTr="00352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BFA599" w14:textId="77777777" w:rsidR="00352A3A" w:rsidRPr="00D94372" w:rsidRDefault="00352A3A" w:rsidP="00D94372">
            <w:pPr>
              <w:pStyle w:val="ListParagraph"/>
              <w:spacing w:line="360" w:lineRule="auto"/>
              <w:ind w:left="0"/>
              <w:rPr>
                <w:rFonts w:ascii="Arial" w:hAnsi="Arial" w:cs="Arial"/>
                <w:b w:val="0"/>
                <w:bCs w:val="0"/>
              </w:rPr>
            </w:pPr>
            <w:r w:rsidRPr="00D94372">
              <w:rPr>
                <w:rFonts w:ascii="Arial" w:hAnsi="Arial" w:cs="Arial"/>
                <w:b w:val="0"/>
                <w:bCs w:val="0"/>
              </w:rPr>
              <w:t>Leverage Marriott’s strong brand reputation and loyalty program to attract eco-conscious travelers by introducing sustainable practices, such as energy-efficient solutions and locally sourced products (Heskett, Sasser, &amp; Schlesinger, 1997).</w:t>
            </w:r>
          </w:p>
          <w:p w14:paraId="2BA8492F" w14:textId="560CDD2E" w:rsidR="00352A3A" w:rsidRPr="00D94372" w:rsidRDefault="00352A3A" w:rsidP="00D94372">
            <w:pPr>
              <w:pStyle w:val="ListParagraph"/>
              <w:spacing w:line="360" w:lineRule="auto"/>
              <w:ind w:left="0"/>
              <w:rPr>
                <w:rFonts w:ascii="Arial" w:hAnsi="Arial" w:cs="Arial"/>
                <w:b w:val="0"/>
                <w:bCs w:val="0"/>
              </w:rPr>
            </w:pPr>
            <w:r w:rsidRPr="00D94372">
              <w:rPr>
                <w:rFonts w:ascii="Arial" w:hAnsi="Arial" w:cs="Arial"/>
                <w:b w:val="0"/>
                <w:bCs w:val="0"/>
              </w:rPr>
              <w:t>Utilize Lisbon’s growing reputation as a business hub to offer tailored packages for business travelers, promoting Marriott’s premium service and convenient location.</w:t>
            </w:r>
          </w:p>
        </w:tc>
        <w:tc>
          <w:tcPr>
            <w:tcW w:w="4675" w:type="dxa"/>
          </w:tcPr>
          <w:p w14:paraId="67A6588E" w14:textId="77777777" w:rsidR="00352A3A" w:rsidRPr="00D94372" w:rsidRDefault="00352A3A" w:rsidP="00D94372">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D94372">
              <w:rPr>
                <w:rFonts w:ascii="Arial" w:hAnsi="Arial" w:cs="Arial"/>
              </w:rPr>
              <w:t>Address the limited local sourcing by partnering with nearby vendors and artisans to support local businesses and enhance sustainability, which aligns with market trends.</w:t>
            </w:r>
          </w:p>
          <w:p w14:paraId="720C5F7F" w14:textId="65CD24CE" w:rsidR="00352A3A" w:rsidRPr="00D94372" w:rsidRDefault="00352A3A" w:rsidP="00D94372">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rPr>
            </w:pPr>
            <w:r w:rsidRPr="00D94372">
              <w:rPr>
                <w:rFonts w:ascii="Arial" w:hAnsi="Arial" w:cs="Arial"/>
              </w:rPr>
              <w:t>Invest in digital transformation to reduce dependency on seasonal tourism by offering virtual concierge services and loyalty incentives during low seasons, helping to balance occupancy rates.</w:t>
            </w:r>
          </w:p>
        </w:tc>
      </w:tr>
      <w:tr w:rsidR="00352A3A" w14:paraId="32456657" w14:textId="77777777" w:rsidTr="00352A3A">
        <w:tc>
          <w:tcPr>
            <w:cnfStyle w:val="001000000000" w:firstRow="0" w:lastRow="0" w:firstColumn="1" w:lastColumn="0" w:oddVBand="0" w:evenVBand="0" w:oddHBand="0" w:evenHBand="0" w:firstRowFirstColumn="0" w:firstRowLastColumn="0" w:lastRowFirstColumn="0" w:lastRowLastColumn="0"/>
            <w:tcW w:w="4675" w:type="dxa"/>
          </w:tcPr>
          <w:p w14:paraId="431FF8E0" w14:textId="472F55BB" w:rsidR="00352A3A" w:rsidRPr="00D94372" w:rsidRDefault="00352A3A" w:rsidP="00D94372">
            <w:pPr>
              <w:pStyle w:val="ListParagraph"/>
              <w:spacing w:line="360" w:lineRule="auto"/>
              <w:ind w:left="0"/>
              <w:jc w:val="both"/>
              <w:rPr>
                <w:rFonts w:ascii="Arial" w:hAnsi="Arial" w:cs="Arial"/>
                <w:b w:val="0"/>
                <w:bCs w:val="0"/>
              </w:rPr>
            </w:pPr>
            <w:r w:rsidRPr="00D94372">
              <w:rPr>
                <w:rFonts w:ascii="Arial" w:hAnsi="Arial" w:cs="Arial"/>
                <w:b w:val="0"/>
                <w:bCs w:val="0"/>
              </w:rPr>
              <w:t>ST (Strengths-Threats)</w:t>
            </w:r>
          </w:p>
        </w:tc>
        <w:tc>
          <w:tcPr>
            <w:tcW w:w="4675" w:type="dxa"/>
          </w:tcPr>
          <w:p w14:paraId="3C9B70DB" w14:textId="0A18678A" w:rsidR="00352A3A" w:rsidRPr="00D94372" w:rsidRDefault="00352A3A" w:rsidP="00D94372">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94372">
              <w:rPr>
                <w:rFonts w:ascii="Arial" w:hAnsi="Arial" w:cs="Arial"/>
              </w:rPr>
              <w:t>WT (Weaknesses-Threats)</w:t>
            </w:r>
          </w:p>
        </w:tc>
      </w:tr>
      <w:tr w:rsidR="00352A3A" w14:paraId="7F877231" w14:textId="77777777" w:rsidTr="00352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DF2E602" w14:textId="77777777" w:rsidR="00352A3A" w:rsidRPr="00D94372" w:rsidRDefault="00352A3A" w:rsidP="00D94372">
            <w:pPr>
              <w:pStyle w:val="ListParagraph"/>
              <w:spacing w:line="360" w:lineRule="auto"/>
              <w:ind w:left="0"/>
              <w:jc w:val="both"/>
              <w:rPr>
                <w:rFonts w:ascii="Arial" w:hAnsi="Arial" w:cs="Arial"/>
                <w:b w:val="0"/>
                <w:bCs w:val="0"/>
              </w:rPr>
            </w:pPr>
            <w:r w:rsidRPr="00D94372">
              <w:rPr>
                <w:rFonts w:ascii="Arial" w:hAnsi="Arial" w:cs="Arial"/>
                <w:b w:val="0"/>
                <w:bCs w:val="0"/>
              </w:rPr>
              <w:t xml:space="preserve">Use the brand’s high service standards and prime location to differentiate from competitors by offering exclusive </w:t>
            </w:r>
            <w:r w:rsidRPr="00D94372">
              <w:rPr>
                <w:rFonts w:ascii="Arial" w:hAnsi="Arial" w:cs="Arial"/>
                <w:b w:val="0"/>
                <w:bCs w:val="0"/>
              </w:rPr>
              <w:lastRenderedPageBreak/>
              <w:t>experiences that reflect Lisbon’s culture, leveraging Marriott’s established reputation in hospitality.</w:t>
            </w:r>
          </w:p>
          <w:p w14:paraId="67468CFC" w14:textId="2ADC3BE7" w:rsidR="00352A3A" w:rsidRPr="00D94372" w:rsidRDefault="00352A3A" w:rsidP="00D94372">
            <w:pPr>
              <w:pStyle w:val="ListParagraph"/>
              <w:spacing w:line="360" w:lineRule="auto"/>
              <w:ind w:left="0"/>
              <w:jc w:val="both"/>
              <w:rPr>
                <w:rFonts w:ascii="Arial" w:hAnsi="Arial" w:cs="Arial"/>
                <w:b w:val="0"/>
                <w:bCs w:val="0"/>
              </w:rPr>
            </w:pPr>
            <w:r w:rsidRPr="00D94372">
              <w:rPr>
                <w:rFonts w:ascii="Arial" w:hAnsi="Arial" w:cs="Arial"/>
                <w:b w:val="0"/>
                <w:bCs w:val="0"/>
              </w:rPr>
              <w:t>Prepare for economic fluctuations by diversifying revenue streams, such as offering day-use packages and long-term stays for digital nomads, which are growing trends in the hospitality industry.</w:t>
            </w:r>
          </w:p>
          <w:p w14:paraId="2B73D6D9" w14:textId="006ED796" w:rsidR="00352A3A" w:rsidRPr="00D94372" w:rsidRDefault="00352A3A" w:rsidP="00D94372">
            <w:pPr>
              <w:pStyle w:val="ListParagraph"/>
              <w:spacing w:line="360" w:lineRule="auto"/>
              <w:ind w:left="0"/>
              <w:jc w:val="both"/>
              <w:rPr>
                <w:rFonts w:ascii="Arial" w:hAnsi="Arial" w:cs="Arial"/>
                <w:b w:val="0"/>
                <w:bCs w:val="0"/>
              </w:rPr>
            </w:pPr>
          </w:p>
        </w:tc>
        <w:tc>
          <w:tcPr>
            <w:tcW w:w="4675" w:type="dxa"/>
          </w:tcPr>
          <w:p w14:paraId="01862021" w14:textId="77777777" w:rsidR="00352A3A" w:rsidRPr="00D94372" w:rsidRDefault="00352A3A" w:rsidP="00D94372">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372">
              <w:rPr>
                <w:rFonts w:ascii="Arial" w:hAnsi="Arial" w:cs="Arial"/>
              </w:rPr>
              <w:lastRenderedPageBreak/>
              <w:t xml:space="preserve">Improve operational efficiency to mitigate high operational costs, such as implementing energy-saving technologies </w:t>
            </w:r>
            <w:r w:rsidRPr="00D94372">
              <w:rPr>
                <w:rFonts w:ascii="Arial" w:hAnsi="Arial" w:cs="Arial"/>
              </w:rPr>
              <w:lastRenderedPageBreak/>
              <w:t>and streamlining in-house services, to manage expenses during economic downturns (Grant, 2016).</w:t>
            </w:r>
          </w:p>
          <w:p w14:paraId="16060200" w14:textId="692125E0" w:rsidR="00352A3A" w:rsidRPr="00D94372" w:rsidRDefault="00352A3A" w:rsidP="00D94372">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D94372">
              <w:rPr>
                <w:rFonts w:ascii="Arial" w:hAnsi="Arial" w:cs="Arial"/>
              </w:rPr>
              <w:t>Address tech-driven experience gaps by investing in mobile-friendly booking systems, digital check-in options, and personalized guest communications to meet rising guest expectations.</w:t>
            </w:r>
          </w:p>
        </w:tc>
      </w:tr>
    </w:tbl>
    <w:p w14:paraId="735EC1AA" w14:textId="77777777" w:rsidR="00214A59" w:rsidRDefault="00214A59" w:rsidP="00D94372"/>
    <w:p w14:paraId="2BD288D9" w14:textId="7B2CCA92" w:rsidR="00EF5251" w:rsidRPr="000155F2" w:rsidRDefault="00EF5251" w:rsidP="00EE6C7A">
      <w:pPr>
        <w:pStyle w:val="Heading1"/>
        <w:numPr>
          <w:ilvl w:val="0"/>
          <w:numId w:val="4"/>
        </w:numPr>
        <w:rPr>
          <w:rFonts w:ascii="Arial" w:hAnsi="Arial" w:cs="Arial"/>
          <w:sz w:val="28"/>
          <w:szCs w:val="28"/>
        </w:rPr>
      </w:pPr>
      <w:bookmarkStart w:id="12" w:name="_Toc182259859"/>
      <w:r w:rsidRPr="000155F2">
        <w:rPr>
          <w:rFonts w:ascii="Arial" w:hAnsi="Arial" w:cs="Arial"/>
          <w:sz w:val="28"/>
          <w:szCs w:val="28"/>
        </w:rPr>
        <w:t>Recommendations and change management</w:t>
      </w:r>
      <w:bookmarkEnd w:id="12"/>
      <w:r w:rsidRPr="000155F2">
        <w:rPr>
          <w:rFonts w:ascii="Arial" w:hAnsi="Arial" w:cs="Arial"/>
          <w:sz w:val="28"/>
          <w:szCs w:val="28"/>
        </w:rPr>
        <w:t xml:space="preserve"> </w:t>
      </w:r>
    </w:p>
    <w:p w14:paraId="343B4D30" w14:textId="77777777" w:rsidR="00214A59" w:rsidRDefault="00214A59" w:rsidP="00214A59">
      <w:pPr>
        <w:pStyle w:val="ListParagraph"/>
        <w:rPr>
          <w:highlight w:val="green"/>
        </w:rPr>
      </w:pPr>
    </w:p>
    <w:p w14:paraId="72508D22" w14:textId="4D60D43E" w:rsidR="00EF5251" w:rsidRDefault="001C3B19" w:rsidP="001C3B19">
      <w:pPr>
        <w:pStyle w:val="Heading2"/>
        <w:rPr>
          <w:rFonts w:ascii="Arial" w:hAnsi="Arial" w:cs="Arial"/>
          <w:sz w:val="24"/>
          <w:szCs w:val="24"/>
        </w:rPr>
      </w:pPr>
      <w:bookmarkStart w:id="13" w:name="_Toc182259860"/>
      <w:r w:rsidRPr="001C3B19">
        <w:rPr>
          <w:rFonts w:ascii="Arial" w:hAnsi="Arial" w:cs="Arial"/>
          <w:sz w:val="24"/>
          <w:szCs w:val="24"/>
        </w:rPr>
        <w:t xml:space="preserve">3.1 </w:t>
      </w:r>
      <w:r w:rsidR="00EF5251" w:rsidRPr="001C3B19">
        <w:rPr>
          <w:rFonts w:ascii="Arial" w:hAnsi="Arial" w:cs="Arial"/>
          <w:sz w:val="24"/>
          <w:szCs w:val="24"/>
        </w:rPr>
        <w:t>Recommendations and how will be implemented</w:t>
      </w:r>
      <w:bookmarkEnd w:id="13"/>
    </w:p>
    <w:p w14:paraId="5E2B754B" w14:textId="77777777" w:rsidR="004B4138" w:rsidRDefault="00F17575" w:rsidP="004B4138">
      <w:pPr>
        <w:spacing w:line="360" w:lineRule="auto"/>
        <w:ind w:firstLine="720"/>
        <w:jc w:val="both"/>
        <w:rPr>
          <w:rFonts w:ascii="Arial" w:hAnsi="Arial" w:cs="Arial"/>
        </w:rPr>
      </w:pPr>
      <w:r w:rsidRPr="000E3C0C">
        <w:rPr>
          <w:rFonts w:ascii="Arial" w:hAnsi="Arial" w:cs="Arial"/>
        </w:rPr>
        <w:t xml:space="preserve">Based on the issues and causes identified in the provided table, here are some strategic recommendations for the Lisbon Marriott Hotel, along with their implementation plans: </w:t>
      </w:r>
    </w:p>
    <w:p w14:paraId="67130A45" w14:textId="3CFBE1E7" w:rsidR="003C21BA" w:rsidRPr="00D44353" w:rsidRDefault="00D44353" w:rsidP="006A2B9C">
      <w:pPr>
        <w:spacing w:line="360" w:lineRule="auto"/>
        <w:ind w:firstLine="720"/>
        <w:jc w:val="both"/>
        <w:rPr>
          <w:rFonts w:ascii="Arial" w:hAnsi="Arial" w:cs="Arial"/>
        </w:rPr>
      </w:pPr>
      <w:r>
        <w:rPr>
          <w:rFonts w:ascii="Arial" w:hAnsi="Arial" w:cs="Arial"/>
        </w:rPr>
        <w:t>In order to i</w:t>
      </w:r>
      <w:r w:rsidRPr="00D44353">
        <w:rPr>
          <w:rFonts w:ascii="Arial" w:hAnsi="Arial" w:cs="Arial"/>
        </w:rPr>
        <w:t xml:space="preserve">mprove </w:t>
      </w:r>
      <w:r>
        <w:rPr>
          <w:rFonts w:ascii="Arial" w:hAnsi="Arial" w:cs="Arial"/>
        </w:rPr>
        <w:t>s</w:t>
      </w:r>
      <w:r w:rsidRPr="00D44353">
        <w:rPr>
          <w:rFonts w:ascii="Arial" w:hAnsi="Arial" w:cs="Arial"/>
        </w:rPr>
        <w:t xml:space="preserve">ervice </w:t>
      </w:r>
      <w:r>
        <w:rPr>
          <w:rFonts w:ascii="Arial" w:hAnsi="Arial" w:cs="Arial"/>
        </w:rPr>
        <w:t>q</w:t>
      </w:r>
      <w:r w:rsidRPr="00D44353">
        <w:rPr>
          <w:rFonts w:ascii="Arial" w:hAnsi="Arial" w:cs="Arial"/>
        </w:rPr>
        <w:t xml:space="preserve">uality through </w:t>
      </w:r>
      <w:r>
        <w:rPr>
          <w:rFonts w:ascii="Arial" w:hAnsi="Arial" w:cs="Arial"/>
        </w:rPr>
        <w:t>e</w:t>
      </w:r>
      <w:r w:rsidRPr="00D44353">
        <w:rPr>
          <w:rFonts w:ascii="Arial" w:hAnsi="Arial" w:cs="Arial"/>
        </w:rPr>
        <w:t xml:space="preserve">nhanced </w:t>
      </w:r>
      <w:r>
        <w:rPr>
          <w:rFonts w:ascii="Arial" w:hAnsi="Arial" w:cs="Arial"/>
        </w:rPr>
        <w:t>s</w:t>
      </w:r>
      <w:r w:rsidRPr="00D44353">
        <w:rPr>
          <w:rFonts w:ascii="Arial" w:hAnsi="Arial" w:cs="Arial"/>
        </w:rPr>
        <w:t xml:space="preserve">taff </w:t>
      </w:r>
      <w:r>
        <w:rPr>
          <w:rFonts w:ascii="Arial" w:hAnsi="Arial" w:cs="Arial"/>
        </w:rPr>
        <w:t>t</w:t>
      </w:r>
      <w:r w:rsidRPr="00D44353">
        <w:rPr>
          <w:rFonts w:ascii="Arial" w:hAnsi="Arial" w:cs="Arial"/>
        </w:rPr>
        <w:t>raining</w:t>
      </w:r>
      <w:r w:rsidR="003C21BA">
        <w:rPr>
          <w:rFonts w:ascii="Arial" w:hAnsi="Arial" w:cs="Arial"/>
        </w:rPr>
        <w:t>.</w:t>
      </w:r>
      <w:r w:rsidR="006A2B9C">
        <w:rPr>
          <w:rFonts w:ascii="Arial" w:hAnsi="Arial" w:cs="Arial"/>
        </w:rPr>
        <w:t xml:space="preserve"> </w:t>
      </w:r>
      <w:r w:rsidR="003C21BA" w:rsidRPr="003C21BA">
        <w:rPr>
          <w:rFonts w:ascii="Arial" w:hAnsi="Arial" w:cs="Arial"/>
        </w:rPr>
        <w:t>Marriott Hotels should provide comprehensive training for its employees to address various operational challenges, such as high turnover, creating a welcoming environment, and meeting health and safety standards (Su &amp; Chen, 2020). Effective training and development improve employee productivity, efficiency, and engagement. Additionally, the global pandemic has heightened customer awareness of health and safety. To respond, Marriott can train staff on sanitization, cleanliness, and other customer-oriented practices, helping employees embrace these protocols positively and enhance overall productivity</w:t>
      </w:r>
      <w:r w:rsidR="003C21BA">
        <w:rPr>
          <w:rFonts w:ascii="Arial" w:hAnsi="Arial" w:cs="Arial"/>
        </w:rPr>
        <w:t>.</w:t>
      </w:r>
    </w:p>
    <w:p w14:paraId="4BF3FA63" w14:textId="0AA50E22" w:rsidR="00D44353" w:rsidRDefault="004B4138" w:rsidP="004B4138">
      <w:pPr>
        <w:pStyle w:val="ListParagraph"/>
        <w:tabs>
          <w:tab w:val="left" w:pos="540"/>
        </w:tabs>
        <w:spacing w:line="360" w:lineRule="auto"/>
        <w:ind w:left="0"/>
        <w:jc w:val="both"/>
        <w:rPr>
          <w:rFonts w:ascii="Arial" w:hAnsi="Arial" w:cs="Arial"/>
        </w:rPr>
      </w:pPr>
      <w:r>
        <w:rPr>
          <w:rFonts w:ascii="Arial" w:hAnsi="Arial" w:cs="Arial"/>
        </w:rPr>
        <w:tab/>
      </w:r>
      <w:r>
        <w:rPr>
          <w:rFonts w:ascii="Arial" w:hAnsi="Arial" w:cs="Arial"/>
        </w:rPr>
        <w:tab/>
      </w:r>
      <w:r w:rsidR="00D44353">
        <w:rPr>
          <w:rFonts w:ascii="Arial" w:hAnsi="Arial" w:cs="Arial"/>
        </w:rPr>
        <w:t>The main r</w:t>
      </w:r>
      <w:r w:rsidR="00D44353" w:rsidRPr="00D44353">
        <w:rPr>
          <w:rFonts w:ascii="Arial" w:hAnsi="Arial" w:cs="Arial"/>
        </w:rPr>
        <w:t>ecommendatio</w:t>
      </w:r>
      <w:r w:rsidR="00D44353">
        <w:rPr>
          <w:rFonts w:ascii="Arial" w:hAnsi="Arial" w:cs="Arial"/>
        </w:rPr>
        <w:t xml:space="preserve">n is to </w:t>
      </w:r>
      <w:r w:rsidR="00D44353" w:rsidRPr="00D44353">
        <w:rPr>
          <w:rFonts w:ascii="Arial" w:hAnsi="Arial" w:cs="Arial"/>
        </w:rPr>
        <w:t xml:space="preserve">implement a comprehensive training program focusing on customer service, speed, and efficiency to ensure consistent service delivery, especially during peak periods. Additionally, increase staff recruitment and retention efforts to prevent understaffing. </w:t>
      </w:r>
    </w:p>
    <w:p w14:paraId="5DEF45B4" w14:textId="3CF65509" w:rsidR="00D44353" w:rsidRDefault="00BB496E" w:rsidP="00BB496E">
      <w:pPr>
        <w:pStyle w:val="ListParagraph"/>
        <w:tabs>
          <w:tab w:val="left" w:pos="540"/>
        </w:tabs>
        <w:spacing w:line="360" w:lineRule="auto"/>
        <w:ind w:left="0"/>
        <w:jc w:val="both"/>
        <w:rPr>
          <w:rFonts w:ascii="Arial" w:hAnsi="Arial" w:cs="Arial"/>
        </w:rPr>
      </w:pPr>
      <w:r>
        <w:rPr>
          <w:rFonts w:ascii="Arial" w:hAnsi="Arial" w:cs="Arial"/>
        </w:rPr>
        <w:tab/>
      </w:r>
      <w:r w:rsidR="00D44353" w:rsidRPr="00D44353">
        <w:rPr>
          <w:rFonts w:ascii="Arial" w:hAnsi="Arial" w:cs="Arial"/>
        </w:rPr>
        <w:t>Implementation</w:t>
      </w:r>
      <w:r w:rsidR="00D44353">
        <w:rPr>
          <w:rFonts w:ascii="Arial" w:hAnsi="Arial" w:cs="Arial"/>
        </w:rPr>
        <w:t xml:space="preserve"> can be done through several methods:</w:t>
      </w:r>
      <w:r w:rsidR="00D44353" w:rsidRPr="00D44353">
        <w:rPr>
          <w:rFonts w:ascii="Arial" w:hAnsi="Arial" w:cs="Arial"/>
        </w:rPr>
        <w:t xml:space="preserve"> </w:t>
      </w:r>
    </w:p>
    <w:p w14:paraId="44D58FC9"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lastRenderedPageBreak/>
        <w:t>• Develop tailored training modules that focus on both service excellence and operational efficiency.</w:t>
      </w:r>
    </w:p>
    <w:p w14:paraId="416A0DA3"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 Introduce incentive programs to reward staff who maintain high levels of performance. </w:t>
      </w:r>
    </w:p>
    <w:p w14:paraId="5C067EFD"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Recruit additional staff during peak seasons and cross-train existing employees to perform multiple roles, allowing for flexibility in staff allocation. </w:t>
      </w:r>
    </w:p>
    <w:p w14:paraId="7C73BA0E" w14:textId="4E9E5E08"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Conduct regular performance assessments and offer continuous professional development opportunities.</w:t>
      </w:r>
    </w:p>
    <w:p w14:paraId="14E4AE54" w14:textId="77777777" w:rsidR="00D44353" w:rsidRDefault="00D44353" w:rsidP="00BB496E">
      <w:pPr>
        <w:pStyle w:val="ListParagraph"/>
        <w:tabs>
          <w:tab w:val="left" w:pos="540"/>
        </w:tabs>
        <w:spacing w:line="360" w:lineRule="auto"/>
        <w:ind w:left="0"/>
        <w:jc w:val="both"/>
        <w:rPr>
          <w:rFonts w:ascii="Arial" w:hAnsi="Arial" w:cs="Arial"/>
        </w:rPr>
      </w:pPr>
    </w:p>
    <w:p w14:paraId="43D620D2" w14:textId="313FD8F9" w:rsidR="00D44353" w:rsidRDefault="00BB496E" w:rsidP="00BB496E">
      <w:pPr>
        <w:pStyle w:val="ListParagraph"/>
        <w:tabs>
          <w:tab w:val="left" w:pos="540"/>
        </w:tabs>
        <w:spacing w:line="360" w:lineRule="auto"/>
        <w:ind w:left="0"/>
        <w:jc w:val="both"/>
        <w:rPr>
          <w:rFonts w:ascii="Arial" w:hAnsi="Arial" w:cs="Arial"/>
        </w:rPr>
      </w:pPr>
      <w:r>
        <w:rPr>
          <w:rFonts w:ascii="Arial" w:hAnsi="Arial" w:cs="Arial"/>
        </w:rPr>
        <w:tab/>
      </w:r>
      <w:r>
        <w:rPr>
          <w:rFonts w:ascii="Arial" w:hAnsi="Arial" w:cs="Arial"/>
        </w:rPr>
        <w:tab/>
      </w:r>
      <w:r w:rsidR="00D44353">
        <w:rPr>
          <w:rFonts w:ascii="Arial" w:hAnsi="Arial" w:cs="Arial"/>
        </w:rPr>
        <w:t>The second aspect refers to renovation and facilities update. This can be done by allocating</w:t>
      </w:r>
      <w:r w:rsidR="00D44353" w:rsidRPr="00D44353">
        <w:rPr>
          <w:rFonts w:ascii="Arial" w:hAnsi="Arial" w:cs="Arial"/>
        </w:rPr>
        <w:t xml:space="preserve"> sufficient capital to renovation projects and modernize outdated infrastructure to meet guest expectations and maintain competitiveness.</w:t>
      </w:r>
      <w:r w:rsidR="00D44353">
        <w:rPr>
          <w:rFonts w:ascii="Arial" w:hAnsi="Arial" w:cs="Arial"/>
        </w:rPr>
        <w:t xml:space="preserve"> </w:t>
      </w:r>
      <w:r w:rsidR="00D44353" w:rsidRPr="00D44353">
        <w:rPr>
          <w:rFonts w:ascii="Arial" w:hAnsi="Arial" w:cs="Arial"/>
        </w:rPr>
        <w:t>To be sure that the problem areas have been prioritized and to have the best possible results from the investment, the following are recommended:</w:t>
      </w:r>
    </w:p>
    <w:p w14:paraId="50CAF90E"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Conduct a facility audit to identify areas requiring immediate upgrades and those that can be improved over the longer term. </w:t>
      </w:r>
    </w:p>
    <w:p w14:paraId="3926F07A" w14:textId="1E7E12E0"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w:t>
      </w:r>
      <w:r>
        <w:rPr>
          <w:rFonts w:ascii="Arial" w:hAnsi="Arial" w:cs="Arial"/>
        </w:rPr>
        <w:t xml:space="preserve"> </w:t>
      </w:r>
      <w:r w:rsidRPr="00D44353">
        <w:rPr>
          <w:rFonts w:ascii="Arial" w:hAnsi="Arial" w:cs="Arial"/>
        </w:rPr>
        <w:t xml:space="preserve">Prioritize renovation of common areas, guest rooms, and technology infrastructure to enhance guest comfort and convenience. </w:t>
      </w:r>
    </w:p>
    <w:p w14:paraId="400BE4C7"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Establish a long-term capital investment plan that sets aside a portion of revenue annually for future facility improvements. </w:t>
      </w:r>
    </w:p>
    <w:p w14:paraId="780E0C3C" w14:textId="25E43D2E"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Collaborate with design and architectural firms specializing in modern, eco-friendly hotel designs to create a sustainable and attractive environment.</w:t>
      </w:r>
    </w:p>
    <w:p w14:paraId="4CE70105" w14:textId="77777777" w:rsidR="00D44353" w:rsidRDefault="00D44353" w:rsidP="00BB496E">
      <w:pPr>
        <w:pStyle w:val="ListParagraph"/>
        <w:tabs>
          <w:tab w:val="left" w:pos="540"/>
        </w:tabs>
        <w:spacing w:line="360" w:lineRule="auto"/>
        <w:ind w:left="0"/>
        <w:jc w:val="both"/>
        <w:rPr>
          <w:rFonts w:ascii="Arial" w:hAnsi="Arial" w:cs="Arial"/>
        </w:rPr>
      </w:pPr>
    </w:p>
    <w:p w14:paraId="20DAD1D8" w14:textId="1C134A6F" w:rsidR="00D44353" w:rsidRDefault="00BB496E" w:rsidP="00BB496E">
      <w:pPr>
        <w:pStyle w:val="ListParagraph"/>
        <w:tabs>
          <w:tab w:val="left" w:pos="540"/>
        </w:tabs>
        <w:spacing w:line="360" w:lineRule="auto"/>
        <w:ind w:left="0"/>
        <w:jc w:val="both"/>
        <w:rPr>
          <w:rFonts w:ascii="Arial" w:hAnsi="Arial" w:cs="Arial"/>
        </w:rPr>
      </w:pPr>
      <w:r>
        <w:rPr>
          <w:rFonts w:ascii="Arial" w:hAnsi="Arial" w:cs="Arial"/>
        </w:rPr>
        <w:tab/>
      </w:r>
      <w:r>
        <w:rPr>
          <w:rFonts w:ascii="Arial" w:hAnsi="Arial" w:cs="Arial"/>
        </w:rPr>
        <w:tab/>
      </w:r>
      <w:r w:rsidR="00D44353">
        <w:rPr>
          <w:rFonts w:ascii="Arial" w:hAnsi="Arial" w:cs="Arial"/>
        </w:rPr>
        <w:t>Another recommendations focus on increase perceived value for money by a</w:t>
      </w:r>
      <w:r w:rsidR="00D44353" w:rsidRPr="00D44353">
        <w:rPr>
          <w:rFonts w:ascii="Arial" w:hAnsi="Arial" w:cs="Arial"/>
        </w:rPr>
        <w:t>djust</w:t>
      </w:r>
      <w:r w:rsidR="00D44353">
        <w:rPr>
          <w:rFonts w:ascii="Arial" w:hAnsi="Arial" w:cs="Arial"/>
        </w:rPr>
        <w:t>ing</w:t>
      </w:r>
      <w:r w:rsidR="00D44353" w:rsidRPr="00D44353">
        <w:rPr>
          <w:rFonts w:ascii="Arial" w:hAnsi="Arial" w:cs="Arial"/>
        </w:rPr>
        <w:t xml:space="preserve"> pricing strategies to better align with the perceived value of the services and amenities offered</w:t>
      </w:r>
      <w:r w:rsidR="00D44353">
        <w:rPr>
          <w:rFonts w:ascii="Arial" w:hAnsi="Arial" w:cs="Arial"/>
        </w:rPr>
        <w:t xml:space="preserve">, also offer </w:t>
      </w:r>
      <w:r w:rsidR="00D44353" w:rsidRPr="00D44353">
        <w:rPr>
          <w:rFonts w:ascii="Arial" w:hAnsi="Arial" w:cs="Arial"/>
        </w:rPr>
        <w:t>additional services and promotions to enhance the overall value proposition for guests</w:t>
      </w:r>
      <w:r w:rsidR="00D44353">
        <w:rPr>
          <w:rFonts w:ascii="Arial" w:hAnsi="Arial" w:cs="Arial"/>
        </w:rPr>
        <w:t xml:space="preserve">. This can be done by implementing: </w:t>
      </w:r>
    </w:p>
    <w:p w14:paraId="1FDCDC7A"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Introduce dynamic pricing strategies that offer competitive rates during low-demand periods, while maintaining premium pricing during peak times. </w:t>
      </w:r>
    </w:p>
    <w:p w14:paraId="4A239980"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Bundle services such as spa treatments, dining experiences, or local excursions with room bookings to create value-added packages for guests.</w:t>
      </w:r>
    </w:p>
    <w:p w14:paraId="7B0369FF" w14:textId="44BF1666" w:rsidR="00325BA1" w:rsidRDefault="00325BA1" w:rsidP="00CF08E7">
      <w:pPr>
        <w:pStyle w:val="ListParagraph"/>
        <w:tabs>
          <w:tab w:val="left" w:pos="540"/>
        </w:tabs>
        <w:spacing w:line="360" w:lineRule="auto"/>
        <w:ind w:left="0"/>
        <w:jc w:val="both"/>
        <w:rPr>
          <w:rFonts w:ascii="Arial" w:hAnsi="Arial" w:cs="Arial"/>
        </w:rPr>
      </w:pPr>
      <w:r w:rsidRPr="00D44353">
        <w:rPr>
          <w:rFonts w:ascii="Arial" w:hAnsi="Arial" w:cs="Arial"/>
        </w:rPr>
        <w:lastRenderedPageBreak/>
        <w:t xml:space="preserve">• </w:t>
      </w:r>
      <w:r w:rsidR="00CF08E7">
        <w:rPr>
          <w:rFonts w:ascii="Arial" w:hAnsi="Arial" w:cs="Arial"/>
        </w:rPr>
        <w:t>Social</w:t>
      </w:r>
      <w:r w:rsidRPr="00325BA1">
        <w:rPr>
          <w:rFonts w:ascii="Arial" w:hAnsi="Arial" w:cs="Arial"/>
        </w:rPr>
        <w:t xml:space="preserve"> media communication, proper health and safety measures, room service, and maintaining a clean environment all contribute to customer satisfaction, enhancing loyalty to the brand. Prompt responses to customer concerns improve the company’s reputation, giving it a competitive edge and delivering added value for money.</w:t>
      </w:r>
    </w:p>
    <w:p w14:paraId="5A4DF5DD" w14:textId="77777777"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 Improve the transparency of costs by communicating the benefits and value of premium services to guests, ensuring they feel they are receiving value for their expenditure.</w:t>
      </w:r>
    </w:p>
    <w:p w14:paraId="1D3564BF" w14:textId="52C49326" w:rsidR="00D44353" w:rsidRDefault="00D44353" w:rsidP="00BB496E">
      <w:pPr>
        <w:pStyle w:val="ListParagraph"/>
        <w:tabs>
          <w:tab w:val="left" w:pos="540"/>
        </w:tabs>
        <w:spacing w:line="360" w:lineRule="auto"/>
        <w:ind w:left="0"/>
        <w:jc w:val="both"/>
        <w:rPr>
          <w:rFonts w:ascii="Arial" w:hAnsi="Arial" w:cs="Arial"/>
        </w:rPr>
      </w:pPr>
      <w:r w:rsidRPr="00D44353">
        <w:rPr>
          <w:rFonts w:ascii="Arial" w:hAnsi="Arial" w:cs="Arial"/>
        </w:rPr>
        <w:t xml:space="preserve"> • Collect guest feedback on the perceived value of services and use this data to adjust offerings and pricing accordingly.</w:t>
      </w:r>
    </w:p>
    <w:p w14:paraId="111AAABA" w14:textId="77777777" w:rsidR="00D44353" w:rsidRDefault="00D44353" w:rsidP="00BB496E">
      <w:pPr>
        <w:pStyle w:val="ListParagraph"/>
        <w:tabs>
          <w:tab w:val="left" w:pos="540"/>
        </w:tabs>
        <w:spacing w:line="360" w:lineRule="auto"/>
        <w:ind w:left="0"/>
        <w:jc w:val="both"/>
        <w:rPr>
          <w:rFonts w:ascii="Arial" w:hAnsi="Arial" w:cs="Arial"/>
        </w:rPr>
      </w:pPr>
    </w:p>
    <w:p w14:paraId="72BBF745" w14:textId="40E0912E" w:rsidR="00D44353" w:rsidRDefault="003437EE" w:rsidP="00BB496E">
      <w:pPr>
        <w:pStyle w:val="ListParagraph"/>
        <w:tabs>
          <w:tab w:val="left" w:pos="540"/>
        </w:tabs>
        <w:spacing w:line="360" w:lineRule="auto"/>
        <w:ind w:left="0" w:firstLine="720"/>
        <w:jc w:val="both"/>
        <w:rPr>
          <w:rFonts w:ascii="Arial" w:hAnsi="Arial" w:cs="Arial"/>
        </w:rPr>
      </w:pPr>
      <w:r w:rsidRPr="003437EE">
        <w:rPr>
          <w:rFonts w:ascii="Arial" w:hAnsi="Arial" w:cs="Arial"/>
        </w:rPr>
        <w:t>Develop strategies to stabilize occupancy throughout the year by attracting more domestic tourists, targeting niche markets, and offering off-season promotions</w:t>
      </w:r>
      <w:r>
        <w:rPr>
          <w:rFonts w:ascii="Arial" w:hAnsi="Arial" w:cs="Arial"/>
        </w:rPr>
        <w:t xml:space="preserve"> in order to m</w:t>
      </w:r>
      <w:r w:rsidRPr="003437EE">
        <w:rPr>
          <w:rFonts w:ascii="Arial" w:hAnsi="Arial" w:cs="Arial"/>
        </w:rPr>
        <w:t xml:space="preserve">itigate </w:t>
      </w:r>
      <w:r>
        <w:rPr>
          <w:rFonts w:ascii="Arial" w:hAnsi="Arial" w:cs="Arial"/>
        </w:rPr>
        <w:t>s</w:t>
      </w:r>
      <w:r w:rsidRPr="003437EE">
        <w:rPr>
          <w:rFonts w:ascii="Arial" w:hAnsi="Arial" w:cs="Arial"/>
        </w:rPr>
        <w:t xml:space="preserve">easonality and </w:t>
      </w:r>
      <w:r>
        <w:rPr>
          <w:rFonts w:ascii="Arial" w:hAnsi="Arial" w:cs="Arial"/>
        </w:rPr>
        <w:t>f</w:t>
      </w:r>
      <w:r w:rsidRPr="003437EE">
        <w:rPr>
          <w:rFonts w:ascii="Arial" w:hAnsi="Arial" w:cs="Arial"/>
        </w:rPr>
        <w:t xml:space="preserve">luctuating </w:t>
      </w:r>
      <w:r>
        <w:rPr>
          <w:rFonts w:ascii="Arial" w:hAnsi="Arial" w:cs="Arial"/>
        </w:rPr>
        <w:t>o</w:t>
      </w:r>
      <w:r w:rsidRPr="003437EE">
        <w:rPr>
          <w:rFonts w:ascii="Arial" w:hAnsi="Arial" w:cs="Arial"/>
        </w:rPr>
        <w:t xml:space="preserve">ccupancy </w:t>
      </w:r>
      <w:r>
        <w:rPr>
          <w:rFonts w:ascii="Arial" w:hAnsi="Arial" w:cs="Arial"/>
        </w:rPr>
        <w:t>r</w:t>
      </w:r>
      <w:r w:rsidRPr="003437EE">
        <w:rPr>
          <w:rFonts w:ascii="Arial" w:hAnsi="Arial" w:cs="Arial"/>
        </w:rPr>
        <w:t>ates</w:t>
      </w:r>
      <w:r>
        <w:rPr>
          <w:rFonts w:ascii="Arial" w:hAnsi="Arial" w:cs="Arial"/>
        </w:rPr>
        <w:t>. In order to be successful there are some recommendations:</w:t>
      </w:r>
    </w:p>
    <w:p w14:paraId="5B50DE10" w14:textId="77777777"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xml:space="preserve">• Launch a marketing campaign aimed at local and nearby European markets to attract short-term, spontaneous visitors during off-peak seasons. </w:t>
      </w:r>
    </w:p>
    <w:p w14:paraId="3F0B9FB2" w14:textId="77777777"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xml:space="preserve">• Create off-season event packages, such as business conferences, wellness retreats, or cultural experiences, to draw guests during quieter periods. </w:t>
      </w:r>
    </w:p>
    <w:p w14:paraId="0E2D1128" w14:textId="77777777"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xml:space="preserve">• Partner with airlines and travel agencies to create promotions for off-peak travel, offering discounts on bundled flight and accommodation packages. </w:t>
      </w:r>
    </w:p>
    <w:p w14:paraId="49179AF2" w14:textId="3BFA58CA"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Focus on diversifying customer segments, such as corporate clients, and promoting the hotel’s meeting and conference facilities during the slower months.</w:t>
      </w:r>
    </w:p>
    <w:p w14:paraId="4E275202" w14:textId="77777777" w:rsidR="00BB496E" w:rsidRDefault="00BB496E" w:rsidP="00BB496E">
      <w:pPr>
        <w:pStyle w:val="ListParagraph"/>
        <w:tabs>
          <w:tab w:val="left" w:pos="540"/>
        </w:tabs>
        <w:spacing w:line="360" w:lineRule="auto"/>
        <w:ind w:left="0"/>
        <w:jc w:val="both"/>
        <w:rPr>
          <w:rFonts w:ascii="Arial" w:hAnsi="Arial" w:cs="Arial"/>
        </w:rPr>
      </w:pPr>
    </w:p>
    <w:p w14:paraId="1A380E59" w14:textId="79CDF4CB" w:rsidR="003437EE" w:rsidRDefault="003437EE" w:rsidP="00BB496E">
      <w:pPr>
        <w:pStyle w:val="ListParagraph"/>
        <w:tabs>
          <w:tab w:val="left" w:pos="540"/>
        </w:tabs>
        <w:spacing w:line="360" w:lineRule="auto"/>
        <w:ind w:left="0" w:firstLine="720"/>
        <w:jc w:val="both"/>
        <w:rPr>
          <w:rFonts w:ascii="Arial" w:hAnsi="Arial" w:cs="Arial"/>
        </w:rPr>
      </w:pPr>
      <w:r w:rsidRPr="003437EE">
        <w:rPr>
          <w:rFonts w:ascii="Arial" w:hAnsi="Arial" w:cs="Arial"/>
        </w:rPr>
        <w:t>Last but not least is the issue of sustainability</w:t>
      </w:r>
      <w:r>
        <w:rPr>
          <w:rFonts w:ascii="Arial" w:hAnsi="Arial" w:cs="Arial"/>
        </w:rPr>
        <w:t xml:space="preserve"> and to i</w:t>
      </w:r>
      <w:r w:rsidRPr="003437EE">
        <w:rPr>
          <w:rFonts w:ascii="Arial" w:hAnsi="Arial" w:cs="Arial"/>
        </w:rPr>
        <w:t>mplement a comprehensive sustainability program to meet regulatory requirements and address growing consumer demand for eco-friendly practices</w:t>
      </w:r>
      <w:r>
        <w:rPr>
          <w:rFonts w:ascii="Arial" w:hAnsi="Arial" w:cs="Arial"/>
        </w:rPr>
        <w:t xml:space="preserve"> can bring benefits. </w:t>
      </w:r>
    </w:p>
    <w:p w14:paraId="0BC98465" w14:textId="77777777"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xml:space="preserve">• Set up a sustainability task force to identify areas where the hotel can reduce its carbon footprint (e.g., energy efficiency, waste management, water conservation). </w:t>
      </w:r>
    </w:p>
    <w:p w14:paraId="1BB74D3E" w14:textId="77777777"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xml:space="preserve">• Invest in renewable energy sources (e.g., solar panels) and smart technology systems to monitor and reduce energy consumption. </w:t>
      </w:r>
    </w:p>
    <w:p w14:paraId="3F8E0C28" w14:textId="77777777" w:rsidR="003437EE" w:rsidRDefault="003437EE" w:rsidP="00BB496E">
      <w:pPr>
        <w:pStyle w:val="ListParagraph"/>
        <w:tabs>
          <w:tab w:val="left" w:pos="540"/>
        </w:tabs>
        <w:spacing w:line="360" w:lineRule="auto"/>
        <w:ind w:left="0"/>
        <w:jc w:val="both"/>
        <w:rPr>
          <w:rFonts w:ascii="Arial" w:hAnsi="Arial" w:cs="Arial"/>
        </w:rPr>
      </w:pPr>
      <w:r w:rsidRPr="003437EE">
        <w:rPr>
          <w:rFonts w:ascii="Arial" w:hAnsi="Arial" w:cs="Arial"/>
        </w:rPr>
        <w:t xml:space="preserve">• Develop sustainable tourism initiatives, such as sourcing local, organic produce for the hotel’s restaurants and collaborating with eco-conscious vendors. </w:t>
      </w:r>
    </w:p>
    <w:p w14:paraId="73DD4F69" w14:textId="2B8E5441" w:rsidR="003437EE" w:rsidRDefault="003437EE" w:rsidP="00BB496E">
      <w:pPr>
        <w:pStyle w:val="ListParagraph"/>
        <w:spacing w:line="360" w:lineRule="auto"/>
        <w:ind w:left="0"/>
        <w:jc w:val="both"/>
        <w:rPr>
          <w:rFonts w:ascii="Arial" w:hAnsi="Arial" w:cs="Arial"/>
        </w:rPr>
      </w:pPr>
      <w:r w:rsidRPr="003437EE">
        <w:rPr>
          <w:rFonts w:ascii="Arial" w:hAnsi="Arial" w:cs="Arial"/>
        </w:rPr>
        <w:lastRenderedPageBreak/>
        <w:t xml:space="preserve">• Earn eco-certifications (e.g., Green Key, EarthCheck) to enhance the hotel’s reputation as a leader in sustainable hospitality. </w:t>
      </w:r>
      <w:r w:rsidR="00C8756F">
        <w:rPr>
          <w:rFonts w:ascii="Arial" w:hAnsi="Arial" w:cs="Arial"/>
        </w:rPr>
        <w:t>( G</w:t>
      </w:r>
      <w:r w:rsidR="00C8756F" w:rsidRPr="00C8756F">
        <w:rPr>
          <w:rFonts w:ascii="Arial" w:hAnsi="Arial" w:cs="Arial"/>
        </w:rPr>
        <w:t>reenkey.global</w:t>
      </w:r>
      <w:r w:rsidR="00C8756F">
        <w:rPr>
          <w:rFonts w:ascii="Arial" w:hAnsi="Arial" w:cs="Arial"/>
        </w:rPr>
        <w:t>, 2024)</w:t>
      </w:r>
    </w:p>
    <w:p w14:paraId="25394B7A" w14:textId="52E48DFD" w:rsidR="003437EE" w:rsidRDefault="003437EE" w:rsidP="00BB496E">
      <w:pPr>
        <w:pStyle w:val="ListParagraph"/>
        <w:spacing w:line="360" w:lineRule="auto"/>
        <w:ind w:left="0"/>
        <w:jc w:val="both"/>
        <w:rPr>
          <w:rFonts w:ascii="Arial" w:hAnsi="Arial" w:cs="Arial"/>
        </w:rPr>
      </w:pPr>
      <w:r w:rsidRPr="003437EE">
        <w:rPr>
          <w:rFonts w:ascii="Arial" w:hAnsi="Arial" w:cs="Arial"/>
        </w:rPr>
        <w:t>• Engage in guest education by promoting the hotel’s green practices and encouraging environmentally responsible behavior</w:t>
      </w:r>
      <w:r>
        <w:rPr>
          <w:rFonts w:ascii="Arial" w:hAnsi="Arial" w:cs="Arial"/>
        </w:rPr>
        <w:t>.</w:t>
      </w:r>
    </w:p>
    <w:p w14:paraId="4DA05C7C" w14:textId="77777777" w:rsidR="003437EE" w:rsidRDefault="003437EE" w:rsidP="00D44353">
      <w:pPr>
        <w:pStyle w:val="ListParagraph"/>
        <w:spacing w:line="360" w:lineRule="auto"/>
        <w:ind w:left="1080"/>
        <w:jc w:val="both"/>
        <w:rPr>
          <w:rFonts w:ascii="Arial" w:hAnsi="Arial" w:cs="Arial"/>
        </w:rPr>
      </w:pPr>
    </w:p>
    <w:p w14:paraId="186A36E1" w14:textId="77777777" w:rsidR="00D44353" w:rsidRPr="00D44353" w:rsidRDefault="00D44353" w:rsidP="00D44353">
      <w:pPr>
        <w:pStyle w:val="ListParagraph"/>
        <w:spacing w:line="360" w:lineRule="auto"/>
        <w:ind w:left="1080"/>
        <w:jc w:val="both"/>
        <w:rPr>
          <w:rFonts w:ascii="Arial" w:hAnsi="Arial" w:cs="Arial"/>
        </w:rPr>
      </w:pPr>
    </w:p>
    <w:p w14:paraId="5370DDC3" w14:textId="71BF756F" w:rsidR="00F17575" w:rsidRDefault="00F17575" w:rsidP="00F17575">
      <w:r>
        <w:rPr>
          <w:noProof/>
        </w:rPr>
        <w:drawing>
          <wp:inline distT="0" distB="0" distL="0" distR="0" wp14:anchorId="590907CD" wp14:editId="70D1856A">
            <wp:extent cx="6088380" cy="4587240"/>
            <wp:effectExtent l="0" t="38100" r="0" b="41910"/>
            <wp:docPr id="109139143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39096300" w14:textId="0065F15F" w:rsidR="000E3C0C" w:rsidRDefault="000E3C0C" w:rsidP="000E3C0C">
      <w:pPr>
        <w:jc w:val="center"/>
        <w:rPr>
          <w:rFonts w:ascii="Arial" w:hAnsi="Arial" w:cs="Arial"/>
          <w:sz w:val="22"/>
          <w:szCs w:val="22"/>
        </w:rPr>
      </w:pPr>
      <w:r w:rsidRPr="000E3C0C">
        <w:rPr>
          <w:rFonts w:ascii="Arial" w:hAnsi="Arial" w:cs="Arial"/>
          <w:sz w:val="22"/>
          <w:szCs w:val="22"/>
        </w:rPr>
        <w:t>Fig. 9 Proposed recommendations for the identified issues</w:t>
      </w:r>
    </w:p>
    <w:p w14:paraId="3E995523" w14:textId="77777777" w:rsidR="006A2B9C" w:rsidRPr="000E3C0C" w:rsidRDefault="006A2B9C" w:rsidP="000E3C0C">
      <w:pPr>
        <w:jc w:val="center"/>
        <w:rPr>
          <w:rFonts w:ascii="Arial" w:hAnsi="Arial" w:cs="Arial"/>
          <w:sz w:val="22"/>
          <w:szCs w:val="22"/>
        </w:rPr>
      </w:pPr>
    </w:p>
    <w:p w14:paraId="7C15C8AF" w14:textId="0B2D58D9" w:rsidR="00EF5251" w:rsidRPr="000E3C0C" w:rsidRDefault="001C3B19" w:rsidP="00F17575">
      <w:pPr>
        <w:rPr>
          <w:rFonts w:ascii="Arial" w:eastAsiaTheme="majorEastAsia" w:hAnsi="Arial" w:cs="Arial"/>
          <w:color w:val="0F4761" w:themeColor="accent1" w:themeShade="BF"/>
        </w:rPr>
      </w:pPr>
      <w:r w:rsidRPr="000E3C0C">
        <w:rPr>
          <w:rFonts w:ascii="Arial" w:eastAsiaTheme="majorEastAsia" w:hAnsi="Arial" w:cs="Arial"/>
          <w:color w:val="0F4761" w:themeColor="accent1" w:themeShade="BF"/>
        </w:rPr>
        <w:t xml:space="preserve">3.2 </w:t>
      </w:r>
      <w:r w:rsidR="00EF5251" w:rsidRPr="000E3C0C">
        <w:rPr>
          <w:rFonts w:ascii="Arial" w:eastAsiaTheme="majorEastAsia" w:hAnsi="Arial" w:cs="Arial"/>
          <w:color w:val="0F4761" w:themeColor="accent1" w:themeShade="BF"/>
        </w:rPr>
        <w:t>Change management practices</w:t>
      </w:r>
    </w:p>
    <w:p w14:paraId="041F71F0" w14:textId="01AB20D2" w:rsidR="007D1672" w:rsidRPr="000E3C0C" w:rsidRDefault="007D1672" w:rsidP="000E3C0C">
      <w:pPr>
        <w:spacing w:line="360" w:lineRule="auto"/>
        <w:ind w:firstLine="720"/>
        <w:jc w:val="both"/>
        <w:rPr>
          <w:rFonts w:ascii="Arial" w:hAnsi="Arial" w:cs="Arial"/>
        </w:rPr>
      </w:pPr>
      <w:r w:rsidRPr="000E3C0C">
        <w:rPr>
          <w:rFonts w:ascii="Arial" w:hAnsi="Arial" w:cs="Arial"/>
        </w:rPr>
        <w:t xml:space="preserve">Organizational change refers to the process of altering the current structure or state of an organization. Effective change management is crucial for an organization’s </w:t>
      </w:r>
      <w:r w:rsidRPr="000E3C0C">
        <w:rPr>
          <w:rFonts w:ascii="Arial" w:hAnsi="Arial" w:cs="Arial"/>
        </w:rPr>
        <w:lastRenderedPageBreak/>
        <w:t xml:space="preserve">success and competitiveness, as it must evolve to adapt to its environment in order to remain successful in the business world. </w:t>
      </w:r>
      <w:r w:rsidR="00736927" w:rsidRPr="000E3C0C">
        <w:rPr>
          <w:rFonts w:ascii="Arial" w:hAnsi="Arial" w:cs="Arial"/>
        </w:rPr>
        <w:t xml:space="preserve">(A. Talaja, D. Podrug, L. Brešković, </w:t>
      </w:r>
      <w:r w:rsidR="00695CD6" w:rsidRPr="000E3C0C">
        <w:rPr>
          <w:rFonts w:ascii="Arial" w:hAnsi="Arial" w:cs="Arial"/>
        </w:rPr>
        <w:t>2023)</w:t>
      </w:r>
    </w:p>
    <w:p w14:paraId="6F80A557" w14:textId="25645281" w:rsidR="00EF5251" w:rsidRDefault="001C3B19" w:rsidP="001C3B19">
      <w:pPr>
        <w:pStyle w:val="Heading2"/>
        <w:rPr>
          <w:rFonts w:ascii="Arial" w:hAnsi="Arial" w:cs="Arial"/>
          <w:sz w:val="24"/>
          <w:szCs w:val="24"/>
        </w:rPr>
      </w:pPr>
      <w:bookmarkStart w:id="14" w:name="_Toc182259861"/>
      <w:r w:rsidRPr="001C3B19">
        <w:rPr>
          <w:rFonts w:ascii="Arial" w:hAnsi="Arial" w:cs="Arial"/>
          <w:sz w:val="24"/>
          <w:szCs w:val="24"/>
        </w:rPr>
        <w:t xml:space="preserve">3.3 </w:t>
      </w:r>
      <w:r w:rsidR="00EF5251" w:rsidRPr="001C3B19">
        <w:rPr>
          <w:rFonts w:ascii="Arial" w:hAnsi="Arial" w:cs="Arial"/>
          <w:sz w:val="24"/>
          <w:szCs w:val="24"/>
        </w:rPr>
        <w:t xml:space="preserve">Change management </w:t>
      </w:r>
      <w:r w:rsidR="00070BF8" w:rsidRPr="001C3B19">
        <w:rPr>
          <w:rFonts w:ascii="Arial" w:hAnsi="Arial" w:cs="Arial"/>
          <w:sz w:val="24"/>
          <w:szCs w:val="24"/>
        </w:rPr>
        <w:t>procedures</w:t>
      </w:r>
      <w:bookmarkEnd w:id="14"/>
    </w:p>
    <w:p w14:paraId="1B91FFD8" w14:textId="6A129B3E" w:rsidR="00695CD6" w:rsidRPr="000E3C0C" w:rsidRDefault="00695CD6" w:rsidP="000E3C0C">
      <w:pPr>
        <w:spacing w:line="360" w:lineRule="auto"/>
        <w:ind w:firstLine="720"/>
        <w:jc w:val="both"/>
        <w:rPr>
          <w:rFonts w:ascii="Arial" w:hAnsi="Arial" w:cs="Arial"/>
        </w:rPr>
      </w:pPr>
      <w:r w:rsidRPr="000E3C0C">
        <w:rPr>
          <w:rFonts w:ascii="Arial" w:hAnsi="Arial" w:cs="Arial"/>
        </w:rPr>
        <w:t xml:space="preserve">Change management involves the planning, execution, and regulation of changes within an organization’s operations or processes. The need for change can stem from both external and internal factors, such as technological innovations, emerging market trends, or shifts in the competitive landscape. Effective change management is crucial for an organization’s long-term success, allowing it to adapt and stay competitive in an evolving business environment. </w:t>
      </w:r>
    </w:p>
    <w:p w14:paraId="6F67B792" w14:textId="069E7D10" w:rsidR="00736927" w:rsidRPr="005D483A" w:rsidRDefault="00695CD6" w:rsidP="005D483A">
      <w:pPr>
        <w:spacing w:line="360" w:lineRule="auto"/>
        <w:ind w:firstLine="720"/>
        <w:jc w:val="both"/>
        <w:rPr>
          <w:rFonts w:ascii="Arial" w:hAnsi="Arial" w:cs="Arial"/>
        </w:rPr>
      </w:pPr>
      <w:r w:rsidRPr="000E3C0C">
        <w:rPr>
          <w:rFonts w:ascii="Arial" w:hAnsi="Arial" w:cs="Arial"/>
        </w:rPr>
        <w:t>Employees are essential in delivering a positive guest experience within the hospitality industry. Keeping employees motivated is vital for meeting company objectives, as it directly impacts customer satisfaction and loyalty (Machova et al. 2022). Consequently, hotel managers must prioritize employee satisfaction to ensure outstanding customer service.</w:t>
      </w:r>
    </w:p>
    <w:p w14:paraId="75A44104" w14:textId="2B01B0A1" w:rsidR="00EF5251" w:rsidRDefault="001C3B19" w:rsidP="001C3B19">
      <w:pPr>
        <w:pStyle w:val="Heading2"/>
        <w:rPr>
          <w:rFonts w:ascii="Arial" w:hAnsi="Arial" w:cs="Arial"/>
          <w:sz w:val="24"/>
          <w:szCs w:val="24"/>
        </w:rPr>
      </w:pPr>
      <w:bookmarkStart w:id="15" w:name="_Toc182259862"/>
      <w:r w:rsidRPr="001C3B19">
        <w:rPr>
          <w:rFonts w:ascii="Arial" w:hAnsi="Arial" w:cs="Arial"/>
          <w:sz w:val="24"/>
          <w:szCs w:val="24"/>
        </w:rPr>
        <w:t xml:space="preserve">3.4 </w:t>
      </w:r>
      <w:r w:rsidR="00EF5251" w:rsidRPr="001C3B19">
        <w:rPr>
          <w:rFonts w:ascii="Arial" w:hAnsi="Arial" w:cs="Arial"/>
          <w:sz w:val="24"/>
          <w:szCs w:val="24"/>
        </w:rPr>
        <w:t>How changes will be managed</w:t>
      </w:r>
      <w:bookmarkEnd w:id="15"/>
    </w:p>
    <w:p w14:paraId="4E597638" w14:textId="27DD5F32" w:rsidR="005D483A" w:rsidRDefault="005D483A" w:rsidP="005D483A">
      <w:pPr>
        <w:ind w:firstLine="720"/>
        <w:jc w:val="both"/>
        <w:rPr>
          <w:rFonts w:ascii="Arial" w:hAnsi="Arial" w:cs="Arial"/>
        </w:rPr>
      </w:pPr>
      <w:r w:rsidRPr="005D483A">
        <w:rPr>
          <w:rFonts w:ascii="Arial" w:hAnsi="Arial" w:cs="Arial"/>
        </w:rPr>
        <w:t>To manage changes effectively at Hotel Marriott Lisbon, a structured approach should be implemented that focuses on clear planning, communication, employee support, and continuous monitoring. The following steps outline an effective change management process:</w:t>
      </w:r>
    </w:p>
    <w:p w14:paraId="105652B3" w14:textId="77777777" w:rsidR="00435337" w:rsidRDefault="005D483A" w:rsidP="00435337">
      <w:pPr>
        <w:jc w:val="center"/>
        <w:rPr>
          <w:rFonts w:ascii="Arial" w:hAnsi="Arial" w:cs="Arial"/>
          <w:sz w:val="22"/>
          <w:szCs w:val="22"/>
        </w:rPr>
      </w:pPr>
      <w:r>
        <w:rPr>
          <w:rFonts w:ascii="Arial" w:hAnsi="Arial" w:cs="Arial"/>
          <w:noProof/>
        </w:rPr>
        <w:drawing>
          <wp:inline distT="0" distB="0" distL="0" distR="0" wp14:anchorId="3C746C40" wp14:editId="0533370F">
            <wp:extent cx="5002530" cy="2682240"/>
            <wp:effectExtent l="57150" t="0" r="0" b="0"/>
            <wp:docPr id="16725165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sidR="00435337" w:rsidRPr="00435337">
        <w:rPr>
          <w:rFonts w:ascii="Arial" w:hAnsi="Arial" w:cs="Arial"/>
          <w:sz w:val="22"/>
          <w:szCs w:val="22"/>
        </w:rPr>
        <w:t xml:space="preserve"> </w:t>
      </w:r>
    </w:p>
    <w:p w14:paraId="3CE1AF3D" w14:textId="22A56B9D" w:rsidR="001175B0" w:rsidRPr="00435337" w:rsidRDefault="00435337" w:rsidP="00435337">
      <w:pPr>
        <w:jc w:val="center"/>
        <w:rPr>
          <w:rFonts w:ascii="Arial" w:hAnsi="Arial" w:cs="Arial"/>
          <w:sz w:val="22"/>
          <w:szCs w:val="22"/>
        </w:rPr>
      </w:pPr>
      <w:r w:rsidRPr="000E3C0C">
        <w:rPr>
          <w:rFonts w:ascii="Arial" w:hAnsi="Arial" w:cs="Arial"/>
          <w:sz w:val="22"/>
          <w:szCs w:val="22"/>
        </w:rPr>
        <w:t xml:space="preserve">Fig. </w:t>
      </w:r>
      <w:r>
        <w:rPr>
          <w:rFonts w:ascii="Arial" w:hAnsi="Arial" w:cs="Arial"/>
          <w:sz w:val="22"/>
          <w:szCs w:val="22"/>
        </w:rPr>
        <w:t>10 Steps for an effective change management process</w:t>
      </w:r>
    </w:p>
    <w:p w14:paraId="2024D194" w14:textId="67F5F8D6" w:rsidR="00CF7B27" w:rsidRDefault="001C3B19" w:rsidP="00CF7B27">
      <w:pPr>
        <w:pStyle w:val="Heading2"/>
        <w:rPr>
          <w:rFonts w:ascii="Arial" w:hAnsi="Arial" w:cs="Arial"/>
          <w:sz w:val="24"/>
          <w:szCs w:val="24"/>
        </w:rPr>
      </w:pPr>
      <w:bookmarkStart w:id="16" w:name="_Toc182259863"/>
      <w:r w:rsidRPr="001C3B19">
        <w:rPr>
          <w:rFonts w:ascii="Arial" w:hAnsi="Arial" w:cs="Arial"/>
          <w:sz w:val="24"/>
          <w:szCs w:val="24"/>
        </w:rPr>
        <w:lastRenderedPageBreak/>
        <w:t xml:space="preserve">3.5 </w:t>
      </w:r>
      <w:r w:rsidR="00EF5251" w:rsidRPr="001C3B19">
        <w:rPr>
          <w:rFonts w:ascii="Arial" w:hAnsi="Arial" w:cs="Arial"/>
          <w:sz w:val="24"/>
          <w:szCs w:val="24"/>
        </w:rPr>
        <w:t>Ways to measure the success of the recommended strategies</w:t>
      </w:r>
      <w:bookmarkEnd w:id="16"/>
      <w:r w:rsidR="00CF7B27">
        <w:rPr>
          <w:rFonts w:ascii="Arial" w:hAnsi="Arial" w:cs="Arial"/>
          <w:sz w:val="24"/>
          <w:szCs w:val="24"/>
        </w:rPr>
        <w:t xml:space="preserve"> </w:t>
      </w:r>
    </w:p>
    <w:p w14:paraId="6A17888D" w14:textId="77777777" w:rsidR="00CF7B27" w:rsidRPr="00CF7B27" w:rsidRDefault="00CF7B27" w:rsidP="00CF7B27"/>
    <w:p w14:paraId="7492CCC7" w14:textId="7C79AC96" w:rsidR="00CF7B27" w:rsidRDefault="00CF7B27" w:rsidP="00CF7B27">
      <w:pPr>
        <w:spacing w:line="360" w:lineRule="auto"/>
        <w:ind w:firstLine="720"/>
        <w:jc w:val="both"/>
        <w:rPr>
          <w:rFonts w:ascii="Arial" w:hAnsi="Arial" w:cs="Arial"/>
        </w:rPr>
      </w:pPr>
      <w:r w:rsidRPr="00CF7B27">
        <w:rPr>
          <w:rFonts w:ascii="Arial" w:hAnsi="Arial" w:cs="Arial"/>
        </w:rPr>
        <w:t>In the hospitality sector, Key Performance Indicators (KPIs) are specific metrics used to measure and evaluate the effectiveness of various business operations, enabling managers to assess success in areas such as guest satisfaction, financial performance, and operational efficiency. KPIs provide essential insights for improving service quality, enhancing customer experiences, and optimizing resource management.</w:t>
      </w:r>
      <w:r>
        <w:rPr>
          <w:rFonts w:ascii="Arial" w:hAnsi="Arial" w:cs="Arial"/>
        </w:rPr>
        <w:t xml:space="preserve"> </w:t>
      </w:r>
      <w:r w:rsidRPr="00CF7B27">
        <w:rPr>
          <w:rFonts w:ascii="Arial" w:hAnsi="Arial" w:cs="Arial"/>
        </w:rPr>
        <w:t>In hospitality, KPIs are measurable metrics that provide a clear assessment of an organization’s performance across essential operational areas, supporting decision-making to achieve strategic objectives.</w:t>
      </w:r>
      <w:r w:rsidRPr="00CF7B27">
        <w:rPr>
          <w:rFonts w:ascii="Segoe UI Historic" w:hAnsi="Segoe UI Historic" w:cs="Segoe UI Historic"/>
          <w:color w:val="050505"/>
          <w:sz w:val="23"/>
          <w:szCs w:val="23"/>
          <w:shd w:val="clear" w:color="auto" w:fill="F0F0F0"/>
        </w:rPr>
        <w:t xml:space="preserve"> </w:t>
      </w:r>
      <w:r w:rsidRPr="00CF7B27">
        <w:rPr>
          <w:rFonts w:ascii="Arial" w:hAnsi="Arial" w:cs="Arial"/>
        </w:rPr>
        <w:t>(Kotler, Bowen &amp; Makens, 2017).</w:t>
      </w:r>
    </w:p>
    <w:p w14:paraId="49FE955C" w14:textId="384DF0E0" w:rsidR="00CF7B27" w:rsidRPr="00CF7B27" w:rsidRDefault="00CF7B27" w:rsidP="00CF7B27">
      <w:pPr>
        <w:spacing w:line="360" w:lineRule="auto"/>
        <w:ind w:firstLine="720"/>
        <w:jc w:val="both"/>
        <w:rPr>
          <w:rFonts w:ascii="Arial" w:hAnsi="Arial" w:cs="Arial"/>
          <w:b/>
          <w:bCs/>
        </w:rPr>
      </w:pPr>
      <w:r w:rsidRPr="00CF7B27">
        <w:rPr>
          <w:rFonts w:ascii="Arial" w:hAnsi="Arial" w:cs="Arial"/>
        </w:rPr>
        <w:t xml:space="preserve">To assess the effectiveness of change management strategies at Hotel Marriott Lisbon, it’s essential to implement key performance indicators (KPIs) that evaluate both employee adaptation and organizational outcomes. The following metrics </w:t>
      </w:r>
      <w:r>
        <w:rPr>
          <w:rFonts w:ascii="Arial" w:hAnsi="Arial" w:cs="Arial"/>
        </w:rPr>
        <w:t>can be</w:t>
      </w:r>
      <w:r w:rsidRPr="00CF7B27">
        <w:rPr>
          <w:rFonts w:ascii="Arial" w:hAnsi="Arial" w:cs="Arial"/>
        </w:rPr>
        <w:t xml:space="preserve"> used: </w:t>
      </w:r>
    </w:p>
    <w:p w14:paraId="5DE14B1F" w14:textId="364C6BB5" w:rsidR="00CF7B27" w:rsidRPr="00CF7B27" w:rsidRDefault="00CF7B27" w:rsidP="00CF7B27">
      <w:pPr>
        <w:pStyle w:val="ListParagraph"/>
        <w:numPr>
          <w:ilvl w:val="0"/>
          <w:numId w:val="19"/>
        </w:numPr>
        <w:spacing w:line="360" w:lineRule="auto"/>
        <w:ind w:left="360"/>
        <w:jc w:val="both"/>
        <w:rPr>
          <w:rFonts w:ascii="Arial" w:hAnsi="Arial" w:cs="Arial"/>
        </w:rPr>
      </w:pPr>
      <w:r w:rsidRPr="00CF7B27">
        <w:rPr>
          <w:rFonts w:ascii="Arial" w:hAnsi="Arial" w:cs="Arial"/>
        </w:rPr>
        <w:t xml:space="preserve">Employee Engagement and Satisfaction: Monitoring staff morale and commitment through surveys and feedback mechanisms can indicate how well employees have embraced changes. </w:t>
      </w:r>
      <w:r w:rsidR="007560D9">
        <w:rPr>
          <w:rFonts w:ascii="Arial" w:hAnsi="Arial" w:cs="Arial"/>
        </w:rPr>
        <w:t xml:space="preserve">Most of the time employees are reticent to changes and can be difficult to adapt to them, that’s way it is very important the period when they are made and how they are implemented. </w:t>
      </w:r>
      <w:r w:rsidRPr="00CF7B27">
        <w:rPr>
          <w:rFonts w:ascii="Arial" w:hAnsi="Arial" w:cs="Arial"/>
        </w:rPr>
        <w:t xml:space="preserve">High engagement levels often correlate with successful change initiatives. </w:t>
      </w:r>
      <w:r w:rsidR="007560D9">
        <w:rPr>
          <w:rFonts w:ascii="Arial" w:hAnsi="Arial" w:cs="Arial"/>
        </w:rPr>
        <w:t xml:space="preserve">( </w:t>
      </w:r>
      <w:r w:rsidR="007560D9" w:rsidRPr="007560D9">
        <w:rPr>
          <w:rFonts w:ascii="Arial" w:hAnsi="Arial" w:cs="Arial"/>
        </w:rPr>
        <w:t xml:space="preserve">Harter, J. K., Schmidt, F. L., &amp; Hayes, T. L. </w:t>
      </w:r>
      <w:r w:rsidR="007560D9">
        <w:rPr>
          <w:rFonts w:ascii="Arial" w:hAnsi="Arial" w:cs="Arial"/>
        </w:rPr>
        <w:t xml:space="preserve">, </w:t>
      </w:r>
      <w:r w:rsidR="007560D9" w:rsidRPr="007560D9">
        <w:rPr>
          <w:rFonts w:ascii="Arial" w:hAnsi="Arial" w:cs="Arial"/>
        </w:rPr>
        <w:t>2002).</w:t>
      </w:r>
    </w:p>
    <w:p w14:paraId="4ECA6361" w14:textId="573D8C3A" w:rsidR="00CF7B27" w:rsidRPr="00CF7B27" w:rsidRDefault="00CF7B27" w:rsidP="00CF7B27">
      <w:pPr>
        <w:pStyle w:val="ListParagraph"/>
        <w:numPr>
          <w:ilvl w:val="0"/>
          <w:numId w:val="19"/>
        </w:numPr>
        <w:spacing w:line="360" w:lineRule="auto"/>
        <w:ind w:left="360"/>
        <w:jc w:val="both"/>
        <w:rPr>
          <w:rFonts w:ascii="Arial" w:hAnsi="Arial" w:cs="Arial"/>
        </w:rPr>
      </w:pPr>
      <w:r w:rsidRPr="00CF7B27">
        <w:rPr>
          <w:rFonts w:ascii="Arial" w:hAnsi="Arial" w:cs="Arial"/>
        </w:rPr>
        <w:t xml:space="preserve">Customer Satisfaction Scores: Evaluating guest feedback and satisfaction ratings helps determine if changes have positively influenced the guest experience. Improved customer satisfaction can reflect the success of new processes or services. </w:t>
      </w:r>
      <w:r w:rsidR="007560D9">
        <w:rPr>
          <w:rFonts w:ascii="Arial" w:hAnsi="Arial" w:cs="Arial"/>
        </w:rPr>
        <w:t xml:space="preserve">( </w:t>
      </w:r>
      <w:r w:rsidR="007560D9" w:rsidRPr="007560D9">
        <w:rPr>
          <w:rFonts w:ascii="Arial" w:hAnsi="Arial" w:cs="Arial"/>
        </w:rPr>
        <w:t xml:space="preserve">Zeithaml, V. A., Berry, L. L., &amp; Parasuraman, A. </w:t>
      </w:r>
      <w:r w:rsidR="007560D9">
        <w:rPr>
          <w:rFonts w:ascii="Arial" w:hAnsi="Arial" w:cs="Arial"/>
        </w:rPr>
        <w:t>,</w:t>
      </w:r>
      <w:r w:rsidR="007560D9" w:rsidRPr="007560D9">
        <w:rPr>
          <w:rFonts w:ascii="Arial" w:hAnsi="Arial" w:cs="Arial"/>
        </w:rPr>
        <w:t>1996).</w:t>
      </w:r>
    </w:p>
    <w:p w14:paraId="2471EFDB" w14:textId="01F24DD9" w:rsidR="00CF7B27" w:rsidRPr="00CF7B27" w:rsidRDefault="00CF7B27" w:rsidP="00CF7B27">
      <w:pPr>
        <w:pStyle w:val="ListParagraph"/>
        <w:numPr>
          <w:ilvl w:val="0"/>
          <w:numId w:val="19"/>
        </w:numPr>
        <w:spacing w:line="360" w:lineRule="auto"/>
        <w:ind w:left="360"/>
        <w:jc w:val="both"/>
        <w:rPr>
          <w:rFonts w:ascii="Arial" w:hAnsi="Arial" w:cs="Arial"/>
        </w:rPr>
      </w:pPr>
      <w:r w:rsidRPr="00CF7B27">
        <w:rPr>
          <w:rFonts w:ascii="Arial" w:hAnsi="Arial" w:cs="Arial"/>
        </w:rPr>
        <w:t xml:space="preserve">Operational Efficiency Metrics: Analyzing metrics such as average daily rate (ADR), occupancy rates, and revenue per available room (RevPAR) provides insights into the financial impact of change initiatives. Enhancements in these areas may signify effective change management. </w:t>
      </w:r>
      <w:r w:rsidR="006505A3">
        <w:rPr>
          <w:rFonts w:ascii="Arial" w:hAnsi="Arial" w:cs="Arial"/>
        </w:rPr>
        <w:t>(</w:t>
      </w:r>
      <w:r w:rsidR="006505A3" w:rsidRPr="006505A3">
        <w:rPr>
          <w:rFonts w:ascii="Arial" w:hAnsi="Arial" w:cs="Arial"/>
        </w:rPr>
        <w:t xml:space="preserve">Heskett, J. L., Sasser, W. E., &amp; Schlesinger, L. A. </w:t>
      </w:r>
      <w:r w:rsidR="006505A3">
        <w:rPr>
          <w:rFonts w:ascii="Arial" w:hAnsi="Arial" w:cs="Arial"/>
        </w:rPr>
        <w:t xml:space="preserve">, </w:t>
      </w:r>
      <w:r w:rsidR="006505A3" w:rsidRPr="006505A3">
        <w:rPr>
          <w:rFonts w:ascii="Arial" w:hAnsi="Arial" w:cs="Arial"/>
        </w:rPr>
        <w:t>1997)</w:t>
      </w:r>
    </w:p>
    <w:p w14:paraId="77CC8B34" w14:textId="6C2AC42B" w:rsidR="00CF7B27" w:rsidRPr="00CF7B27" w:rsidRDefault="00CF7B27" w:rsidP="00CF7B27">
      <w:pPr>
        <w:pStyle w:val="ListParagraph"/>
        <w:numPr>
          <w:ilvl w:val="0"/>
          <w:numId w:val="19"/>
        </w:numPr>
        <w:spacing w:line="360" w:lineRule="auto"/>
        <w:ind w:left="360"/>
        <w:jc w:val="both"/>
        <w:rPr>
          <w:rFonts w:ascii="Arial" w:hAnsi="Arial" w:cs="Arial"/>
        </w:rPr>
      </w:pPr>
      <w:r w:rsidRPr="00CF7B27">
        <w:rPr>
          <w:rFonts w:ascii="Arial" w:hAnsi="Arial" w:cs="Arial"/>
        </w:rPr>
        <w:lastRenderedPageBreak/>
        <w:t xml:space="preserve">Change Adoption Rates: Measuring the extent to which new procedures or technologies are utilized by staff and guests can indicate the acceptance and integration of changes within the organization. </w:t>
      </w:r>
    </w:p>
    <w:p w14:paraId="099693E1" w14:textId="71BA7580" w:rsidR="00CF7B27" w:rsidRPr="00CF7B27" w:rsidRDefault="00CF7B27" w:rsidP="00CF7B27">
      <w:pPr>
        <w:pStyle w:val="ListParagraph"/>
        <w:numPr>
          <w:ilvl w:val="0"/>
          <w:numId w:val="19"/>
        </w:numPr>
        <w:spacing w:line="360" w:lineRule="auto"/>
        <w:ind w:left="360"/>
        <w:jc w:val="both"/>
        <w:rPr>
          <w:rFonts w:ascii="Arial" w:hAnsi="Arial" w:cs="Arial"/>
        </w:rPr>
      </w:pPr>
      <w:r w:rsidRPr="00CF7B27">
        <w:rPr>
          <w:rFonts w:ascii="Arial" w:hAnsi="Arial" w:cs="Arial"/>
        </w:rPr>
        <w:t xml:space="preserve">Training Participation and Effectiveness: Tracking employee participation in training programs and assessing their effectiveness ensures that staff are well-prepared to implement and sustain changes. </w:t>
      </w:r>
      <w:r w:rsidR="006505A3">
        <w:rPr>
          <w:rFonts w:ascii="Arial" w:hAnsi="Arial" w:cs="Arial"/>
        </w:rPr>
        <w:t>(</w:t>
      </w:r>
      <w:r w:rsidR="006505A3" w:rsidRPr="006505A3">
        <w:rPr>
          <w:rFonts w:ascii="Arial" w:hAnsi="Arial" w:cs="Arial"/>
        </w:rPr>
        <w:t xml:space="preserve">Noe, R. A. </w:t>
      </w:r>
      <w:r w:rsidR="006505A3">
        <w:rPr>
          <w:rFonts w:ascii="Arial" w:hAnsi="Arial" w:cs="Arial"/>
        </w:rPr>
        <w:t xml:space="preserve">, </w:t>
      </w:r>
      <w:r w:rsidR="006505A3" w:rsidRPr="006505A3">
        <w:rPr>
          <w:rFonts w:ascii="Arial" w:hAnsi="Arial" w:cs="Arial"/>
        </w:rPr>
        <w:t>2017)</w:t>
      </w:r>
    </w:p>
    <w:p w14:paraId="30B752DF" w14:textId="44B908E2" w:rsidR="00CF7B27" w:rsidRPr="00CF7B27" w:rsidRDefault="00CF7B27" w:rsidP="00037ABA">
      <w:pPr>
        <w:spacing w:line="360" w:lineRule="auto"/>
        <w:ind w:firstLine="720"/>
        <w:jc w:val="both"/>
        <w:rPr>
          <w:rFonts w:ascii="Arial" w:hAnsi="Arial" w:cs="Arial"/>
        </w:rPr>
      </w:pPr>
      <w:r w:rsidRPr="00CF7B27">
        <w:rPr>
          <w:rFonts w:ascii="Arial" w:hAnsi="Arial" w:cs="Arial"/>
        </w:rPr>
        <w:t>Implementing these KPIs allows Hotel Marriott Lisbon to systematically evaluate the outcomes of change management strategies, ensuring continuous improvement and alignment with organizational goals.</w:t>
      </w:r>
    </w:p>
    <w:p w14:paraId="069ACCA4" w14:textId="4162A6EB" w:rsidR="00EF5251" w:rsidRDefault="001C3B19" w:rsidP="001C3B19">
      <w:pPr>
        <w:pStyle w:val="Heading2"/>
        <w:rPr>
          <w:rFonts w:ascii="Arial" w:hAnsi="Arial" w:cs="Arial"/>
          <w:sz w:val="24"/>
          <w:szCs w:val="24"/>
        </w:rPr>
      </w:pPr>
      <w:bookmarkStart w:id="17" w:name="_Toc182259864"/>
      <w:r w:rsidRPr="001C3B19">
        <w:rPr>
          <w:rFonts w:ascii="Arial" w:hAnsi="Arial" w:cs="Arial"/>
          <w:sz w:val="24"/>
          <w:szCs w:val="24"/>
        </w:rPr>
        <w:t xml:space="preserve">3.6 </w:t>
      </w:r>
      <w:r w:rsidR="00EF5251" w:rsidRPr="001C3B19">
        <w:rPr>
          <w:rFonts w:ascii="Arial" w:hAnsi="Arial" w:cs="Arial"/>
          <w:sz w:val="24"/>
          <w:szCs w:val="24"/>
        </w:rPr>
        <w:t>Benefits</w:t>
      </w:r>
      <w:bookmarkEnd w:id="17"/>
      <w:r w:rsidR="00EF5251" w:rsidRPr="001C3B19">
        <w:rPr>
          <w:rFonts w:ascii="Arial" w:hAnsi="Arial" w:cs="Arial"/>
          <w:sz w:val="24"/>
          <w:szCs w:val="24"/>
        </w:rPr>
        <w:t xml:space="preserve"> </w:t>
      </w:r>
    </w:p>
    <w:p w14:paraId="41675650" w14:textId="77777777" w:rsidR="00431B85" w:rsidRPr="00431B85" w:rsidRDefault="00431B85" w:rsidP="00431B85">
      <w:pPr>
        <w:shd w:val="clear" w:color="auto" w:fill="FFFFFF" w:themeFill="background1"/>
        <w:spacing w:line="360" w:lineRule="auto"/>
        <w:jc w:val="both"/>
        <w:rPr>
          <w:rFonts w:ascii="Arial" w:hAnsi="Arial" w:cs="Arial"/>
        </w:rPr>
      </w:pPr>
      <w:r w:rsidRPr="00431B85">
        <w:rPr>
          <w:rFonts w:ascii="Arial" w:hAnsi="Arial" w:cs="Arial"/>
        </w:rPr>
        <w:t xml:space="preserve">Benefits of Change Management and New Strategies for Hotel Marriott Lisbon </w:t>
      </w:r>
    </w:p>
    <w:p w14:paraId="71493735" w14:textId="77777777" w:rsidR="00431B85" w:rsidRPr="00431B85" w:rsidRDefault="00431B85" w:rsidP="00431B85">
      <w:pPr>
        <w:shd w:val="clear" w:color="auto" w:fill="FFFFFF" w:themeFill="background1"/>
        <w:spacing w:line="360" w:lineRule="auto"/>
        <w:jc w:val="both"/>
        <w:rPr>
          <w:rFonts w:ascii="Arial" w:hAnsi="Arial" w:cs="Arial"/>
        </w:rPr>
      </w:pPr>
      <w:r w:rsidRPr="00431B85">
        <w:rPr>
          <w:rFonts w:ascii="Arial" w:hAnsi="Arial" w:cs="Arial"/>
        </w:rPr>
        <w:t xml:space="preserve">1. Enhanced Operational Efficiency: Implementing change management procedures allows the hotel to adopt new technologies and streamline processes, which can reduce costs, improve service delivery, and increase overall efficiency (Grant, 2016). </w:t>
      </w:r>
    </w:p>
    <w:p w14:paraId="16915683" w14:textId="77777777" w:rsidR="00431B85" w:rsidRPr="00431B85" w:rsidRDefault="00431B85" w:rsidP="00431B85">
      <w:pPr>
        <w:shd w:val="clear" w:color="auto" w:fill="FFFFFF" w:themeFill="background1"/>
        <w:spacing w:line="360" w:lineRule="auto"/>
        <w:jc w:val="both"/>
        <w:rPr>
          <w:rFonts w:ascii="Arial" w:hAnsi="Arial" w:cs="Arial"/>
        </w:rPr>
      </w:pPr>
      <w:r w:rsidRPr="00431B85">
        <w:rPr>
          <w:rFonts w:ascii="Arial" w:hAnsi="Arial" w:cs="Arial"/>
        </w:rPr>
        <w:t xml:space="preserve">2. Increased Customer Satisfaction and Loyalty: Adopting new strategies focused on customer experience, such as personalized services or sustainable practices, can improve guest satisfaction. Happy guests are more likely to return and recommend the hotel, enhancing brand reputation and loyalty (Heskett, Sasser, &amp; Schlesinger, 1997). </w:t>
      </w:r>
    </w:p>
    <w:p w14:paraId="733D0B5E" w14:textId="77777777" w:rsidR="00431B85" w:rsidRPr="00431B85" w:rsidRDefault="00431B85" w:rsidP="00431B85">
      <w:pPr>
        <w:shd w:val="clear" w:color="auto" w:fill="FFFFFF" w:themeFill="background1"/>
        <w:spacing w:line="360" w:lineRule="auto"/>
        <w:jc w:val="both"/>
        <w:rPr>
          <w:rFonts w:ascii="Arial" w:hAnsi="Arial" w:cs="Arial"/>
        </w:rPr>
      </w:pPr>
      <w:r w:rsidRPr="00431B85">
        <w:rPr>
          <w:rFonts w:ascii="Arial" w:hAnsi="Arial" w:cs="Arial"/>
        </w:rPr>
        <w:t xml:space="preserve">3. Employee Engagement and Morale: Well-executed change management promotes employee involvement and addresses concerns, leading to higher job satisfaction and engagement. Engaged employees tend to perform better, which positively impacts service quality (Kotter, 1996). </w:t>
      </w:r>
    </w:p>
    <w:p w14:paraId="45FB7FB3" w14:textId="60B0A1D3" w:rsidR="00431B85" w:rsidRPr="00431B85" w:rsidRDefault="00431B85" w:rsidP="00431B85">
      <w:pPr>
        <w:shd w:val="clear" w:color="auto" w:fill="FFFFFF" w:themeFill="background1"/>
        <w:spacing w:line="360" w:lineRule="auto"/>
        <w:jc w:val="both"/>
        <w:rPr>
          <w:rFonts w:ascii="Arial" w:hAnsi="Arial" w:cs="Arial"/>
        </w:rPr>
      </w:pPr>
      <w:r w:rsidRPr="00431B85">
        <w:rPr>
          <w:rFonts w:ascii="Arial" w:hAnsi="Arial" w:cs="Arial"/>
        </w:rPr>
        <w:t>4. Competitive Advantage: By staying responsive to market trends and customer expectations, Marriott Lisbon can differentiate itself from competitors. For instance, focusing on digital transformation or sustainable practices can attract a broader clientele who values innovation and eco-friendly initiatives (Kotler, Bowen, &amp; Makens, 2017).</w:t>
      </w:r>
    </w:p>
    <w:p w14:paraId="27531603" w14:textId="77777777" w:rsidR="00214A59" w:rsidRDefault="00214A59" w:rsidP="00214A59">
      <w:pPr>
        <w:pStyle w:val="ListParagraph"/>
        <w:ind w:left="1092"/>
      </w:pPr>
    </w:p>
    <w:p w14:paraId="0E72543F" w14:textId="0D356621" w:rsidR="00EF5251" w:rsidRPr="000155F2" w:rsidRDefault="00EF5251" w:rsidP="00EE6C7A">
      <w:pPr>
        <w:pStyle w:val="Heading1"/>
        <w:numPr>
          <w:ilvl w:val="0"/>
          <w:numId w:val="4"/>
        </w:numPr>
        <w:rPr>
          <w:rFonts w:ascii="Arial" w:hAnsi="Arial" w:cs="Arial"/>
          <w:sz w:val="28"/>
          <w:szCs w:val="28"/>
        </w:rPr>
      </w:pPr>
      <w:bookmarkStart w:id="18" w:name="_Toc182259865"/>
      <w:r w:rsidRPr="000155F2">
        <w:rPr>
          <w:rFonts w:ascii="Arial" w:hAnsi="Arial" w:cs="Arial"/>
          <w:sz w:val="28"/>
          <w:szCs w:val="28"/>
        </w:rPr>
        <w:lastRenderedPageBreak/>
        <w:t>Action plan</w:t>
      </w:r>
      <w:bookmarkEnd w:id="18"/>
      <w:r w:rsidRPr="000155F2">
        <w:rPr>
          <w:rFonts w:ascii="Arial" w:hAnsi="Arial" w:cs="Arial"/>
          <w:sz w:val="28"/>
          <w:szCs w:val="28"/>
        </w:rPr>
        <w:t xml:space="preserve"> </w:t>
      </w:r>
    </w:p>
    <w:tbl>
      <w:tblPr>
        <w:tblStyle w:val="TableGrid"/>
        <w:tblW w:w="9180" w:type="dxa"/>
        <w:tblInd w:w="-5" w:type="dxa"/>
        <w:tblLayout w:type="fixed"/>
        <w:tblLook w:val="04A0" w:firstRow="1" w:lastRow="0" w:firstColumn="1" w:lastColumn="0" w:noHBand="0" w:noVBand="1"/>
      </w:tblPr>
      <w:tblGrid>
        <w:gridCol w:w="1080"/>
        <w:gridCol w:w="1345"/>
        <w:gridCol w:w="1445"/>
        <w:gridCol w:w="1530"/>
        <w:gridCol w:w="1080"/>
        <w:gridCol w:w="1440"/>
        <w:gridCol w:w="1260"/>
      </w:tblGrid>
      <w:tr w:rsidR="00E728D9" w:rsidRPr="00EF5251" w14:paraId="313AEA7E" w14:textId="24AD51A1" w:rsidTr="008B20BC">
        <w:tc>
          <w:tcPr>
            <w:tcW w:w="1080" w:type="dxa"/>
          </w:tcPr>
          <w:p w14:paraId="1C41A8FC" w14:textId="1C6A1CD2" w:rsidR="00EF5251" w:rsidRPr="008B20BC" w:rsidRDefault="00EF5251" w:rsidP="00EF5251">
            <w:pPr>
              <w:pStyle w:val="ListParagraph"/>
              <w:ind w:left="0"/>
              <w:rPr>
                <w:rFonts w:ascii="Arial" w:hAnsi="Arial" w:cs="Arial"/>
              </w:rPr>
            </w:pPr>
            <w:r w:rsidRPr="008B20BC">
              <w:rPr>
                <w:rFonts w:ascii="Arial" w:hAnsi="Arial" w:cs="Arial"/>
              </w:rPr>
              <w:t>Number</w:t>
            </w:r>
          </w:p>
        </w:tc>
        <w:tc>
          <w:tcPr>
            <w:tcW w:w="1345" w:type="dxa"/>
          </w:tcPr>
          <w:p w14:paraId="1DFC8FCF" w14:textId="29DB1AEC" w:rsidR="00EF5251" w:rsidRPr="008B20BC" w:rsidRDefault="00EF5251" w:rsidP="00EF5251">
            <w:pPr>
              <w:pStyle w:val="ListParagraph"/>
              <w:ind w:left="0"/>
              <w:rPr>
                <w:rFonts w:ascii="Arial" w:hAnsi="Arial" w:cs="Arial"/>
              </w:rPr>
            </w:pPr>
            <w:r w:rsidRPr="008B20BC">
              <w:rPr>
                <w:rFonts w:ascii="Arial" w:hAnsi="Arial" w:cs="Arial"/>
              </w:rPr>
              <w:t>Problem</w:t>
            </w:r>
          </w:p>
        </w:tc>
        <w:tc>
          <w:tcPr>
            <w:tcW w:w="1445" w:type="dxa"/>
          </w:tcPr>
          <w:p w14:paraId="7D25BDE1" w14:textId="24A4EC9F" w:rsidR="00EF5251" w:rsidRPr="008B20BC" w:rsidRDefault="00EF5251" w:rsidP="00EF5251">
            <w:pPr>
              <w:pStyle w:val="ListParagraph"/>
              <w:ind w:left="0"/>
              <w:rPr>
                <w:rFonts w:ascii="Arial" w:hAnsi="Arial" w:cs="Arial"/>
              </w:rPr>
            </w:pPr>
            <w:r w:rsidRPr="008B20BC">
              <w:rPr>
                <w:rFonts w:ascii="Arial" w:hAnsi="Arial" w:cs="Arial"/>
              </w:rPr>
              <w:t>Solution</w:t>
            </w:r>
          </w:p>
        </w:tc>
        <w:tc>
          <w:tcPr>
            <w:tcW w:w="1530" w:type="dxa"/>
          </w:tcPr>
          <w:p w14:paraId="2BF25E18" w14:textId="6C139967" w:rsidR="00EF5251" w:rsidRPr="008B20BC" w:rsidRDefault="00EF5251" w:rsidP="00EF5251">
            <w:pPr>
              <w:pStyle w:val="ListParagraph"/>
              <w:ind w:left="0"/>
              <w:rPr>
                <w:rFonts w:ascii="Arial" w:hAnsi="Arial" w:cs="Arial"/>
              </w:rPr>
            </w:pPr>
            <w:r w:rsidRPr="008B20BC">
              <w:rPr>
                <w:rFonts w:ascii="Arial" w:hAnsi="Arial" w:cs="Arial"/>
              </w:rPr>
              <w:t>Desired outcome</w:t>
            </w:r>
          </w:p>
        </w:tc>
        <w:tc>
          <w:tcPr>
            <w:tcW w:w="1080" w:type="dxa"/>
          </w:tcPr>
          <w:p w14:paraId="0C109437" w14:textId="442C4A23" w:rsidR="00EF5251" w:rsidRPr="008B20BC" w:rsidRDefault="00EF5251" w:rsidP="00EF5251">
            <w:pPr>
              <w:pStyle w:val="ListParagraph"/>
              <w:ind w:left="0"/>
              <w:rPr>
                <w:rFonts w:ascii="Arial" w:hAnsi="Arial" w:cs="Arial"/>
              </w:rPr>
            </w:pPr>
            <w:r w:rsidRPr="008B20BC">
              <w:rPr>
                <w:rFonts w:ascii="Arial" w:hAnsi="Arial" w:cs="Arial"/>
              </w:rPr>
              <w:t>Time scale</w:t>
            </w:r>
          </w:p>
        </w:tc>
        <w:tc>
          <w:tcPr>
            <w:tcW w:w="1440" w:type="dxa"/>
          </w:tcPr>
          <w:p w14:paraId="7312BF1F" w14:textId="163DC38E" w:rsidR="00EF5251" w:rsidRPr="008B20BC" w:rsidRDefault="00EF5251" w:rsidP="00EF5251">
            <w:pPr>
              <w:pStyle w:val="ListParagraph"/>
              <w:ind w:left="0"/>
              <w:rPr>
                <w:rFonts w:ascii="Arial" w:hAnsi="Arial" w:cs="Arial"/>
              </w:rPr>
            </w:pPr>
            <w:r w:rsidRPr="008B20BC">
              <w:rPr>
                <w:rFonts w:ascii="Arial" w:hAnsi="Arial" w:cs="Arial"/>
              </w:rPr>
              <w:t>Completion Date</w:t>
            </w:r>
          </w:p>
        </w:tc>
        <w:tc>
          <w:tcPr>
            <w:tcW w:w="1260" w:type="dxa"/>
          </w:tcPr>
          <w:p w14:paraId="282143BD" w14:textId="1B8B7030" w:rsidR="00EF5251" w:rsidRPr="008B20BC" w:rsidRDefault="00E728D9" w:rsidP="00EF5251">
            <w:pPr>
              <w:pStyle w:val="ListParagraph"/>
              <w:ind w:left="0"/>
              <w:rPr>
                <w:rFonts w:ascii="Arial" w:hAnsi="Arial" w:cs="Arial"/>
              </w:rPr>
            </w:pPr>
            <w:r w:rsidRPr="008B20BC">
              <w:rPr>
                <w:rFonts w:ascii="Arial" w:hAnsi="Arial" w:cs="Arial"/>
              </w:rPr>
              <w:t>Planned budget</w:t>
            </w:r>
          </w:p>
        </w:tc>
      </w:tr>
      <w:tr w:rsidR="00E728D9" w:rsidRPr="00EF5251" w14:paraId="187B2715" w14:textId="1F30709F" w:rsidTr="008B20BC">
        <w:tc>
          <w:tcPr>
            <w:tcW w:w="1080" w:type="dxa"/>
          </w:tcPr>
          <w:p w14:paraId="3C42C2B5" w14:textId="567D9E5A" w:rsidR="00EF5251" w:rsidRPr="008B20BC" w:rsidRDefault="008B20BC" w:rsidP="00EF5251">
            <w:pPr>
              <w:pStyle w:val="ListParagraph"/>
              <w:ind w:left="0"/>
              <w:rPr>
                <w:rFonts w:ascii="Arial" w:hAnsi="Arial" w:cs="Arial"/>
              </w:rPr>
            </w:pPr>
            <w:r w:rsidRPr="008B20BC">
              <w:rPr>
                <w:rFonts w:ascii="Arial" w:hAnsi="Arial" w:cs="Arial"/>
              </w:rPr>
              <w:t>1</w:t>
            </w:r>
          </w:p>
        </w:tc>
        <w:tc>
          <w:tcPr>
            <w:tcW w:w="1345" w:type="dxa"/>
          </w:tcPr>
          <w:p w14:paraId="683478E9" w14:textId="2AE0B3A1" w:rsidR="00EF5251" w:rsidRPr="008B20BC" w:rsidRDefault="008B20BC" w:rsidP="00EF5251">
            <w:pPr>
              <w:pStyle w:val="ListParagraph"/>
              <w:ind w:left="0"/>
              <w:rPr>
                <w:rFonts w:ascii="Arial" w:hAnsi="Arial" w:cs="Arial"/>
              </w:rPr>
            </w:pPr>
            <w:r w:rsidRPr="008B20BC">
              <w:rPr>
                <w:rFonts w:ascii="Arial" w:hAnsi="Arial" w:cs="Arial"/>
              </w:rPr>
              <w:t>Outdated room decor and maintenance</w:t>
            </w:r>
          </w:p>
        </w:tc>
        <w:tc>
          <w:tcPr>
            <w:tcW w:w="1445" w:type="dxa"/>
          </w:tcPr>
          <w:p w14:paraId="400F76B5" w14:textId="5FF21788" w:rsidR="00EF5251" w:rsidRPr="008B20BC" w:rsidRDefault="008B20BC" w:rsidP="00EF5251">
            <w:pPr>
              <w:pStyle w:val="ListParagraph"/>
              <w:ind w:left="0"/>
              <w:rPr>
                <w:rFonts w:ascii="Arial" w:hAnsi="Arial" w:cs="Arial"/>
              </w:rPr>
            </w:pPr>
            <w:r w:rsidRPr="008B20BC">
              <w:rPr>
                <w:rFonts w:ascii="Arial" w:hAnsi="Arial" w:cs="Arial"/>
              </w:rPr>
              <w:t>Conduct phased room renovations and upgrade decor, furniture, and in-room technology</w:t>
            </w:r>
          </w:p>
        </w:tc>
        <w:tc>
          <w:tcPr>
            <w:tcW w:w="1530" w:type="dxa"/>
          </w:tcPr>
          <w:p w14:paraId="2C49E575" w14:textId="64DF385E" w:rsidR="00EF5251" w:rsidRPr="008B20BC" w:rsidRDefault="008B20BC" w:rsidP="00EF5251">
            <w:pPr>
              <w:pStyle w:val="ListParagraph"/>
              <w:ind w:left="0"/>
              <w:rPr>
                <w:rFonts w:ascii="Arial" w:hAnsi="Arial" w:cs="Arial"/>
              </w:rPr>
            </w:pPr>
            <w:r w:rsidRPr="008B20BC">
              <w:rPr>
                <w:rFonts w:ascii="Arial" w:hAnsi="Arial" w:cs="Arial"/>
              </w:rPr>
              <w:t>Enhanced guest satisfaction and improved room quality</w:t>
            </w:r>
          </w:p>
        </w:tc>
        <w:tc>
          <w:tcPr>
            <w:tcW w:w="1080" w:type="dxa"/>
          </w:tcPr>
          <w:p w14:paraId="29F47BF8" w14:textId="7BD71CF9" w:rsidR="00EF5251" w:rsidRPr="008B20BC" w:rsidRDefault="008B20BC" w:rsidP="00EF5251">
            <w:pPr>
              <w:pStyle w:val="ListParagraph"/>
              <w:ind w:left="0"/>
              <w:rPr>
                <w:rFonts w:ascii="Arial" w:hAnsi="Arial" w:cs="Arial"/>
              </w:rPr>
            </w:pPr>
            <w:r>
              <w:rPr>
                <w:rFonts w:ascii="Arial" w:hAnsi="Arial" w:cs="Arial"/>
              </w:rPr>
              <w:t>1</w:t>
            </w:r>
            <w:r w:rsidRPr="008B20BC">
              <w:rPr>
                <w:rFonts w:ascii="Arial" w:hAnsi="Arial" w:cs="Arial"/>
              </w:rPr>
              <w:t xml:space="preserve">2 </w:t>
            </w:r>
            <w:r>
              <w:rPr>
                <w:rFonts w:ascii="Arial" w:hAnsi="Arial" w:cs="Arial"/>
              </w:rPr>
              <w:t xml:space="preserve">-15 </w:t>
            </w:r>
            <w:r w:rsidRPr="008B20BC">
              <w:rPr>
                <w:rFonts w:ascii="Arial" w:hAnsi="Arial" w:cs="Arial"/>
              </w:rPr>
              <w:t>months</w:t>
            </w:r>
          </w:p>
        </w:tc>
        <w:tc>
          <w:tcPr>
            <w:tcW w:w="1440" w:type="dxa"/>
          </w:tcPr>
          <w:p w14:paraId="234490FE" w14:textId="504C6179" w:rsidR="00EF5251" w:rsidRPr="008B20BC" w:rsidRDefault="008B20BC" w:rsidP="00EF5251">
            <w:pPr>
              <w:pStyle w:val="ListParagraph"/>
              <w:ind w:left="0"/>
              <w:rPr>
                <w:rFonts w:ascii="Arial" w:hAnsi="Arial" w:cs="Arial"/>
              </w:rPr>
            </w:pPr>
            <w:r>
              <w:rPr>
                <w:rFonts w:ascii="Arial" w:hAnsi="Arial" w:cs="Arial"/>
              </w:rPr>
              <w:t>June 2026</w:t>
            </w:r>
          </w:p>
        </w:tc>
        <w:tc>
          <w:tcPr>
            <w:tcW w:w="1260" w:type="dxa"/>
          </w:tcPr>
          <w:p w14:paraId="205D37C4" w14:textId="41489730" w:rsidR="00EF5251" w:rsidRPr="008B20BC" w:rsidRDefault="008B20BC" w:rsidP="00EF5251">
            <w:pPr>
              <w:pStyle w:val="ListParagraph"/>
              <w:ind w:left="0"/>
              <w:rPr>
                <w:rFonts w:ascii="Arial" w:hAnsi="Arial" w:cs="Arial"/>
              </w:rPr>
            </w:pPr>
            <w:r w:rsidRPr="008B20BC">
              <w:rPr>
                <w:rFonts w:ascii="Arial" w:hAnsi="Arial" w:cs="Arial"/>
              </w:rPr>
              <w:t>€500,000</w:t>
            </w:r>
          </w:p>
        </w:tc>
      </w:tr>
      <w:tr w:rsidR="00E728D9" w:rsidRPr="00EF5251" w14:paraId="1CED5252" w14:textId="33310FEE" w:rsidTr="008B20BC">
        <w:tc>
          <w:tcPr>
            <w:tcW w:w="1080" w:type="dxa"/>
          </w:tcPr>
          <w:p w14:paraId="47971D0E" w14:textId="4C3A4603" w:rsidR="00EF5251" w:rsidRPr="008B20BC" w:rsidRDefault="008B20BC" w:rsidP="00EF5251">
            <w:pPr>
              <w:pStyle w:val="ListParagraph"/>
              <w:ind w:left="0"/>
              <w:rPr>
                <w:rFonts w:ascii="Arial" w:hAnsi="Arial" w:cs="Arial"/>
              </w:rPr>
            </w:pPr>
            <w:r w:rsidRPr="008B20BC">
              <w:rPr>
                <w:rFonts w:ascii="Arial" w:hAnsi="Arial" w:cs="Arial"/>
              </w:rPr>
              <w:t>2</w:t>
            </w:r>
          </w:p>
        </w:tc>
        <w:tc>
          <w:tcPr>
            <w:tcW w:w="1345" w:type="dxa"/>
          </w:tcPr>
          <w:p w14:paraId="0B42866B" w14:textId="73C4395C" w:rsidR="00EF5251" w:rsidRPr="008B20BC" w:rsidRDefault="008B20BC" w:rsidP="00EF5251">
            <w:pPr>
              <w:pStyle w:val="ListParagraph"/>
              <w:ind w:left="0"/>
              <w:rPr>
                <w:rFonts w:ascii="Arial" w:hAnsi="Arial" w:cs="Arial"/>
              </w:rPr>
            </w:pPr>
            <w:r w:rsidRPr="008B20BC">
              <w:rPr>
                <w:rFonts w:ascii="Arial" w:hAnsi="Arial" w:cs="Arial"/>
              </w:rPr>
              <w:t>Inconsistent service quality</w:t>
            </w:r>
          </w:p>
        </w:tc>
        <w:tc>
          <w:tcPr>
            <w:tcW w:w="1445" w:type="dxa"/>
          </w:tcPr>
          <w:p w14:paraId="122B72AB" w14:textId="20DCB31C" w:rsidR="00EF5251" w:rsidRPr="008B20BC" w:rsidRDefault="008B20BC" w:rsidP="00EF5251">
            <w:pPr>
              <w:pStyle w:val="ListParagraph"/>
              <w:ind w:left="0"/>
              <w:rPr>
                <w:rFonts w:ascii="Arial" w:hAnsi="Arial" w:cs="Arial"/>
              </w:rPr>
            </w:pPr>
            <w:r w:rsidRPr="008B20BC">
              <w:rPr>
                <w:rFonts w:ascii="Arial" w:hAnsi="Arial" w:cs="Arial"/>
              </w:rPr>
              <w:t>Implement comprehensive training program focusing on customer service and operational protocols</w:t>
            </w:r>
          </w:p>
        </w:tc>
        <w:tc>
          <w:tcPr>
            <w:tcW w:w="1530" w:type="dxa"/>
          </w:tcPr>
          <w:p w14:paraId="27DABBA7" w14:textId="75F31E4C" w:rsidR="00EF5251" w:rsidRPr="008B20BC" w:rsidRDefault="008B20BC" w:rsidP="00EF5251">
            <w:pPr>
              <w:pStyle w:val="ListParagraph"/>
              <w:ind w:left="0"/>
              <w:rPr>
                <w:rFonts w:ascii="Arial" w:hAnsi="Arial" w:cs="Arial"/>
              </w:rPr>
            </w:pPr>
            <w:r w:rsidRPr="008B20BC">
              <w:rPr>
                <w:rFonts w:ascii="Arial" w:hAnsi="Arial" w:cs="Arial"/>
              </w:rPr>
              <w:t>Consistent service and improved guest interactions</w:t>
            </w:r>
          </w:p>
        </w:tc>
        <w:tc>
          <w:tcPr>
            <w:tcW w:w="1080" w:type="dxa"/>
          </w:tcPr>
          <w:p w14:paraId="56D4B4FE" w14:textId="77777777" w:rsidR="00EF5251" w:rsidRPr="008B20BC" w:rsidRDefault="00EF5251" w:rsidP="00EF5251">
            <w:pPr>
              <w:pStyle w:val="ListParagraph"/>
              <w:ind w:left="0"/>
              <w:rPr>
                <w:rFonts w:ascii="Arial" w:hAnsi="Arial" w:cs="Arial"/>
              </w:rPr>
            </w:pPr>
          </w:p>
          <w:p w14:paraId="0D5DAB9F" w14:textId="62D6A72C" w:rsidR="008B20BC" w:rsidRPr="008B20BC" w:rsidRDefault="008B20BC" w:rsidP="008B20BC">
            <w:pPr>
              <w:rPr>
                <w:rFonts w:ascii="Arial" w:hAnsi="Arial" w:cs="Arial"/>
              </w:rPr>
            </w:pPr>
            <w:r w:rsidRPr="008B20BC">
              <w:rPr>
                <w:rFonts w:ascii="Arial" w:hAnsi="Arial" w:cs="Arial"/>
              </w:rPr>
              <w:t>3-6 months</w:t>
            </w:r>
          </w:p>
        </w:tc>
        <w:tc>
          <w:tcPr>
            <w:tcW w:w="1440" w:type="dxa"/>
          </w:tcPr>
          <w:p w14:paraId="02C7E5F4" w14:textId="77777777" w:rsidR="00EF5251" w:rsidRPr="008B20BC" w:rsidRDefault="00EF5251" w:rsidP="00EF5251">
            <w:pPr>
              <w:pStyle w:val="ListParagraph"/>
              <w:ind w:left="0"/>
              <w:rPr>
                <w:rFonts w:ascii="Arial" w:hAnsi="Arial" w:cs="Arial"/>
              </w:rPr>
            </w:pPr>
          </w:p>
          <w:p w14:paraId="5D8D9DD8" w14:textId="32069527" w:rsidR="008B20BC" w:rsidRPr="008B20BC" w:rsidRDefault="008B20BC" w:rsidP="00EF5251">
            <w:pPr>
              <w:pStyle w:val="ListParagraph"/>
              <w:ind w:left="0"/>
              <w:rPr>
                <w:rFonts w:ascii="Arial" w:hAnsi="Arial" w:cs="Arial"/>
              </w:rPr>
            </w:pPr>
            <w:r w:rsidRPr="008B20BC">
              <w:rPr>
                <w:rFonts w:ascii="Arial" w:hAnsi="Arial" w:cs="Arial"/>
              </w:rPr>
              <w:t>June 2025</w:t>
            </w:r>
          </w:p>
        </w:tc>
        <w:tc>
          <w:tcPr>
            <w:tcW w:w="1260" w:type="dxa"/>
          </w:tcPr>
          <w:p w14:paraId="0C016660" w14:textId="77777777" w:rsidR="00EF5251" w:rsidRPr="008B20BC" w:rsidRDefault="00EF5251" w:rsidP="00EF5251">
            <w:pPr>
              <w:pStyle w:val="ListParagraph"/>
              <w:ind w:left="0"/>
              <w:rPr>
                <w:rFonts w:ascii="Arial" w:hAnsi="Arial" w:cs="Arial"/>
              </w:rPr>
            </w:pPr>
          </w:p>
          <w:p w14:paraId="7C3CDA00" w14:textId="6055B667" w:rsidR="008B20BC" w:rsidRPr="008B20BC" w:rsidRDefault="008B20BC" w:rsidP="00EF5251">
            <w:pPr>
              <w:pStyle w:val="ListParagraph"/>
              <w:ind w:left="0"/>
              <w:rPr>
                <w:rFonts w:ascii="Arial" w:hAnsi="Arial" w:cs="Arial"/>
              </w:rPr>
            </w:pPr>
            <w:r w:rsidRPr="008B20BC">
              <w:rPr>
                <w:rFonts w:ascii="Arial" w:hAnsi="Arial" w:cs="Arial"/>
              </w:rPr>
              <w:t>€50,000</w:t>
            </w:r>
          </w:p>
        </w:tc>
      </w:tr>
      <w:tr w:rsidR="00E728D9" w:rsidRPr="00EF5251" w14:paraId="4DF43F6E" w14:textId="45842936" w:rsidTr="008B20BC">
        <w:tc>
          <w:tcPr>
            <w:tcW w:w="1080" w:type="dxa"/>
          </w:tcPr>
          <w:p w14:paraId="577BC803" w14:textId="51252D21" w:rsidR="00EF5251" w:rsidRPr="008B20BC" w:rsidRDefault="008B20BC" w:rsidP="00EF5251">
            <w:pPr>
              <w:pStyle w:val="ListParagraph"/>
              <w:ind w:left="0"/>
              <w:rPr>
                <w:rFonts w:ascii="Arial" w:hAnsi="Arial" w:cs="Arial"/>
              </w:rPr>
            </w:pPr>
            <w:r w:rsidRPr="008B20BC">
              <w:rPr>
                <w:rFonts w:ascii="Arial" w:hAnsi="Arial" w:cs="Arial"/>
              </w:rPr>
              <w:t>3</w:t>
            </w:r>
          </w:p>
        </w:tc>
        <w:tc>
          <w:tcPr>
            <w:tcW w:w="1345" w:type="dxa"/>
          </w:tcPr>
          <w:p w14:paraId="42B50C15" w14:textId="2F0284FD" w:rsidR="00EF5251" w:rsidRPr="008B20BC" w:rsidRDefault="008B20BC" w:rsidP="00EF5251">
            <w:pPr>
              <w:pStyle w:val="ListParagraph"/>
              <w:ind w:left="0"/>
              <w:rPr>
                <w:rFonts w:ascii="Arial" w:hAnsi="Arial" w:cs="Arial"/>
              </w:rPr>
            </w:pPr>
            <w:r w:rsidRPr="008B20BC">
              <w:rPr>
                <w:rFonts w:ascii="Arial" w:hAnsi="Arial" w:cs="Arial"/>
              </w:rPr>
              <w:t>Limited digital and technology integration</w:t>
            </w:r>
          </w:p>
        </w:tc>
        <w:tc>
          <w:tcPr>
            <w:tcW w:w="1445" w:type="dxa"/>
          </w:tcPr>
          <w:p w14:paraId="369D582C" w14:textId="71C6701E" w:rsidR="00EF5251" w:rsidRPr="008B20BC" w:rsidRDefault="008B20BC" w:rsidP="00EF5251">
            <w:pPr>
              <w:pStyle w:val="ListParagraph"/>
              <w:ind w:left="0"/>
              <w:rPr>
                <w:rFonts w:ascii="Arial" w:hAnsi="Arial" w:cs="Arial"/>
              </w:rPr>
            </w:pPr>
            <w:r w:rsidRPr="008B20BC">
              <w:rPr>
                <w:rFonts w:ascii="Arial" w:hAnsi="Arial" w:cs="Arial"/>
              </w:rPr>
              <w:t>Introduce digital check-in system, mobile app, and CRM tools</w:t>
            </w:r>
          </w:p>
        </w:tc>
        <w:tc>
          <w:tcPr>
            <w:tcW w:w="1530" w:type="dxa"/>
          </w:tcPr>
          <w:p w14:paraId="4D4C61F5" w14:textId="70A2054B" w:rsidR="00EF5251" w:rsidRPr="008B20BC" w:rsidRDefault="008B20BC" w:rsidP="00EF5251">
            <w:pPr>
              <w:pStyle w:val="ListParagraph"/>
              <w:ind w:left="0"/>
              <w:rPr>
                <w:rFonts w:ascii="Arial" w:hAnsi="Arial" w:cs="Arial"/>
              </w:rPr>
            </w:pPr>
            <w:r w:rsidRPr="008B20BC">
              <w:rPr>
                <w:rFonts w:ascii="Arial" w:hAnsi="Arial" w:cs="Arial"/>
              </w:rPr>
              <w:t>Streamlined check-in process and personalized guest experiences</w:t>
            </w:r>
          </w:p>
        </w:tc>
        <w:tc>
          <w:tcPr>
            <w:tcW w:w="1080" w:type="dxa"/>
          </w:tcPr>
          <w:p w14:paraId="0656C2E8" w14:textId="46B29C31" w:rsidR="00EF5251" w:rsidRPr="008B20BC" w:rsidRDefault="008B20BC" w:rsidP="00EF5251">
            <w:pPr>
              <w:pStyle w:val="ListParagraph"/>
              <w:ind w:left="0"/>
              <w:rPr>
                <w:rFonts w:ascii="Arial" w:hAnsi="Arial" w:cs="Arial"/>
              </w:rPr>
            </w:pPr>
            <w:r>
              <w:rPr>
                <w:rFonts w:ascii="Arial" w:hAnsi="Arial" w:cs="Arial"/>
              </w:rPr>
              <w:t>3-6 months</w:t>
            </w:r>
          </w:p>
        </w:tc>
        <w:tc>
          <w:tcPr>
            <w:tcW w:w="1440" w:type="dxa"/>
          </w:tcPr>
          <w:p w14:paraId="497FFC06" w14:textId="1A480CAE" w:rsidR="00EF5251" w:rsidRPr="008B20BC" w:rsidRDefault="008B20BC" w:rsidP="00EF5251">
            <w:pPr>
              <w:pStyle w:val="ListParagraph"/>
              <w:ind w:left="0"/>
              <w:rPr>
                <w:rFonts w:ascii="Arial" w:hAnsi="Arial" w:cs="Arial"/>
              </w:rPr>
            </w:pPr>
            <w:r>
              <w:rPr>
                <w:rFonts w:ascii="Arial" w:hAnsi="Arial" w:cs="Arial"/>
              </w:rPr>
              <w:t>September 2025</w:t>
            </w:r>
          </w:p>
        </w:tc>
        <w:tc>
          <w:tcPr>
            <w:tcW w:w="1260" w:type="dxa"/>
          </w:tcPr>
          <w:p w14:paraId="7A2DD627" w14:textId="0171828D" w:rsidR="00EF5251" w:rsidRPr="008B20BC" w:rsidRDefault="008B20BC" w:rsidP="00EF5251">
            <w:pPr>
              <w:pStyle w:val="ListParagraph"/>
              <w:ind w:left="0"/>
              <w:rPr>
                <w:rFonts w:ascii="Arial" w:hAnsi="Arial" w:cs="Arial"/>
              </w:rPr>
            </w:pPr>
            <w:r w:rsidRPr="008B20BC">
              <w:rPr>
                <w:rFonts w:ascii="Arial" w:hAnsi="Arial" w:cs="Arial"/>
              </w:rPr>
              <w:t>€200,000</w:t>
            </w:r>
          </w:p>
        </w:tc>
      </w:tr>
      <w:tr w:rsidR="008B20BC" w:rsidRPr="00EF5251" w14:paraId="6BB418A9" w14:textId="77777777" w:rsidTr="008B20BC">
        <w:tc>
          <w:tcPr>
            <w:tcW w:w="1080" w:type="dxa"/>
          </w:tcPr>
          <w:p w14:paraId="718152F6" w14:textId="1164D91A" w:rsidR="008B20BC" w:rsidRPr="008B20BC" w:rsidRDefault="008B20BC" w:rsidP="008B20BC">
            <w:pPr>
              <w:pStyle w:val="ListParagraph"/>
              <w:ind w:left="0"/>
              <w:rPr>
                <w:rFonts w:ascii="Arial" w:hAnsi="Arial" w:cs="Arial"/>
              </w:rPr>
            </w:pPr>
            <w:r w:rsidRPr="008B20BC">
              <w:rPr>
                <w:rFonts w:ascii="Arial" w:hAnsi="Arial" w:cs="Arial"/>
              </w:rPr>
              <w:t>4</w:t>
            </w:r>
          </w:p>
        </w:tc>
        <w:tc>
          <w:tcPr>
            <w:tcW w:w="1345" w:type="dxa"/>
          </w:tcPr>
          <w:p w14:paraId="09589B23" w14:textId="66906014" w:rsidR="008B20BC" w:rsidRPr="008B20BC" w:rsidRDefault="008B20BC" w:rsidP="008B20BC">
            <w:pPr>
              <w:pStyle w:val="ListParagraph"/>
              <w:ind w:left="0"/>
              <w:rPr>
                <w:rFonts w:ascii="Arial" w:hAnsi="Arial" w:cs="Arial"/>
              </w:rPr>
            </w:pPr>
            <w:r w:rsidRPr="008B20BC">
              <w:rPr>
                <w:rFonts w:ascii="Arial" w:hAnsi="Arial" w:cs="Arial"/>
              </w:rPr>
              <w:t>High operational costs</w:t>
            </w:r>
          </w:p>
        </w:tc>
        <w:tc>
          <w:tcPr>
            <w:tcW w:w="1445" w:type="dxa"/>
          </w:tcPr>
          <w:p w14:paraId="27443341" w14:textId="753466CF" w:rsidR="008B20BC" w:rsidRPr="008B20BC" w:rsidRDefault="008B20BC" w:rsidP="008B20BC">
            <w:pPr>
              <w:pStyle w:val="ListParagraph"/>
              <w:ind w:left="0"/>
              <w:rPr>
                <w:rFonts w:ascii="Arial" w:hAnsi="Arial" w:cs="Arial"/>
              </w:rPr>
            </w:pPr>
            <w:r w:rsidRPr="008B20BC">
              <w:rPr>
                <w:rFonts w:ascii="Arial" w:hAnsi="Arial" w:cs="Arial"/>
              </w:rPr>
              <w:t>Optimize resource allocation, implement energy-saving measures, and review staffing efficiencies</w:t>
            </w:r>
          </w:p>
        </w:tc>
        <w:tc>
          <w:tcPr>
            <w:tcW w:w="1530" w:type="dxa"/>
          </w:tcPr>
          <w:p w14:paraId="7E6F1E86" w14:textId="5663F34F" w:rsidR="008B20BC" w:rsidRPr="008B20BC" w:rsidRDefault="008B20BC" w:rsidP="008B20BC">
            <w:pPr>
              <w:pStyle w:val="ListParagraph"/>
              <w:ind w:left="0"/>
              <w:rPr>
                <w:rFonts w:ascii="Arial" w:hAnsi="Arial" w:cs="Arial"/>
              </w:rPr>
            </w:pPr>
            <w:r w:rsidRPr="008B20BC">
              <w:rPr>
                <w:rFonts w:ascii="Arial" w:hAnsi="Arial" w:cs="Arial"/>
              </w:rPr>
              <w:t>Reduced costs and improved operational efficiency</w:t>
            </w:r>
          </w:p>
        </w:tc>
        <w:tc>
          <w:tcPr>
            <w:tcW w:w="1080" w:type="dxa"/>
          </w:tcPr>
          <w:p w14:paraId="07F2F9B0" w14:textId="121871CF" w:rsidR="008B20BC" w:rsidRPr="008B20BC" w:rsidRDefault="008B20BC" w:rsidP="008B20BC">
            <w:pPr>
              <w:pStyle w:val="ListParagraph"/>
              <w:ind w:left="0"/>
              <w:rPr>
                <w:rFonts w:ascii="Arial" w:hAnsi="Arial" w:cs="Arial"/>
              </w:rPr>
            </w:pPr>
            <w:r w:rsidRPr="008B20BC">
              <w:rPr>
                <w:rFonts w:ascii="Arial" w:hAnsi="Arial" w:cs="Arial"/>
              </w:rPr>
              <w:t>6-9 months</w:t>
            </w:r>
          </w:p>
        </w:tc>
        <w:tc>
          <w:tcPr>
            <w:tcW w:w="1440" w:type="dxa"/>
          </w:tcPr>
          <w:p w14:paraId="0F6183EC" w14:textId="28785BCC" w:rsidR="008B20BC" w:rsidRPr="008B20BC" w:rsidRDefault="008B20BC" w:rsidP="008B20BC">
            <w:pPr>
              <w:pStyle w:val="ListParagraph"/>
              <w:ind w:left="0"/>
              <w:rPr>
                <w:rFonts w:ascii="Arial" w:hAnsi="Arial" w:cs="Arial"/>
              </w:rPr>
            </w:pPr>
            <w:r>
              <w:rPr>
                <w:rFonts w:ascii="Arial" w:hAnsi="Arial" w:cs="Arial"/>
              </w:rPr>
              <w:t>September 2025</w:t>
            </w:r>
          </w:p>
        </w:tc>
        <w:tc>
          <w:tcPr>
            <w:tcW w:w="1260" w:type="dxa"/>
          </w:tcPr>
          <w:p w14:paraId="2B0EA3F1" w14:textId="5E1368C6" w:rsidR="008B20BC" w:rsidRPr="008B20BC" w:rsidRDefault="008B20BC" w:rsidP="008B20BC">
            <w:pPr>
              <w:pStyle w:val="ListParagraph"/>
              <w:ind w:left="0"/>
              <w:rPr>
                <w:rFonts w:ascii="Arial" w:hAnsi="Arial" w:cs="Arial"/>
              </w:rPr>
            </w:pPr>
            <w:r w:rsidRPr="008B20BC">
              <w:rPr>
                <w:rFonts w:ascii="Arial" w:hAnsi="Arial" w:cs="Arial"/>
              </w:rPr>
              <w:t>€150,000</w:t>
            </w:r>
          </w:p>
        </w:tc>
      </w:tr>
      <w:tr w:rsidR="008B20BC" w:rsidRPr="00EF5251" w14:paraId="3032428B" w14:textId="77777777" w:rsidTr="008B20BC">
        <w:tc>
          <w:tcPr>
            <w:tcW w:w="1080" w:type="dxa"/>
          </w:tcPr>
          <w:p w14:paraId="6BFDDE7B" w14:textId="7F0FD604" w:rsidR="008B20BC" w:rsidRPr="008B20BC" w:rsidRDefault="008B20BC" w:rsidP="008B20BC">
            <w:pPr>
              <w:pStyle w:val="ListParagraph"/>
              <w:ind w:left="0"/>
              <w:rPr>
                <w:rFonts w:ascii="Arial" w:hAnsi="Arial" w:cs="Arial"/>
              </w:rPr>
            </w:pPr>
            <w:r w:rsidRPr="008B20BC">
              <w:rPr>
                <w:rFonts w:ascii="Arial" w:hAnsi="Arial" w:cs="Arial"/>
              </w:rPr>
              <w:t>5</w:t>
            </w:r>
          </w:p>
        </w:tc>
        <w:tc>
          <w:tcPr>
            <w:tcW w:w="1345" w:type="dxa"/>
          </w:tcPr>
          <w:p w14:paraId="054D138B" w14:textId="02492AEA" w:rsidR="008B20BC" w:rsidRPr="008B20BC" w:rsidRDefault="008B20BC" w:rsidP="008B20BC">
            <w:pPr>
              <w:pStyle w:val="ListParagraph"/>
              <w:ind w:left="0"/>
              <w:rPr>
                <w:rFonts w:ascii="Arial" w:hAnsi="Arial" w:cs="Arial"/>
              </w:rPr>
            </w:pPr>
            <w:r w:rsidRPr="008B20BC">
              <w:rPr>
                <w:rFonts w:ascii="Arial" w:hAnsi="Arial" w:cs="Arial"/>
              </w:rPr>
              <w:t>Insufficient eco-friendly initiatives</w:t>
            </w:r>
          </w:p>
        </w:tc>
        <w:tc>
          <w:tcPr>
            <w:tcW w:w="1445" w:type="dxa"/>
          </w:tcPr>
          <w:p w14:paraId="78F35C89" w14:textId="02DC0187" w:rsidR="008B20BC" w:rsidRPr="008B20BC" w:rsidRDefault="008B20BC" w:rsidP="008B20BC">
            <w:pPr>
              <w:pStyle w:val="ListParagraph"/>
              <w:ind w:left="0"/>
              <w:rPr>
                <w:rFonts w:ascii="Arial" w:hAnsi="Arial" w:cs="Arial"/>
              </w:rPr>
            </w:pPr>
            <w:r w:rsidRPr="008B20BC">
              <w:rPr>
                <w:rFonts w:ascii="Arial" w:hAnsi="Arial" w:cs="Arial"/>
              </w:rPr>
              <w:t xml:space="preserve">Establish sustainable practices, including waste </w:t>
            </w:r>
            <w:r w:rsidRPr="008B20BC">
              <w:rPr>
                <w:rFonts w:ascii="Arial" w:hAnsi="Arial" w:cs="Arial"/>
              </w:rPr>
              <w:lastRenderedPageBreak/>
              <w:t>reduction, recycling, and local sourcing</w:t>
            </w:r>
          </w:p>
        </w:tc>
        <w:tc>
          <w:tcPr>
            <w:tcW w:w="1530" w:type="dxa"/>
          </w:tcPr>
          <w:p w14:paraId="2B31F7F2" w14:textId="20C17563" w:rsidR="008B20BC" w:rsidRPr="008B20BC" w:rsidRDefault="008B20BC" w:rsidP="008B20BC">
            <w:pPr>
              <w:pStyle w:val="ListParagraph"/>
              <w:ind w:left="0"/>
              <w:rPr>
                <w:rFonts w:ascii="Arial" w:hAnsi="Arial" w:cs="Arial"/>
              </w:rPr>
            </w:pPr>
            <w:r w:rsidRPr="008B20BC">
              <w:rPr>
                <w:rFonts w:ascii="Arial" w:hAnsi="Arial" w:cs="Arial"/>
              </w:rPr>
              <w:lastRenderedPageBreak/>
              <w:t>Improved brand image and attraction of eco-</w:t>
            </w:r>
            <w:r w:rsidRPr="008B20BC">
              <w:rPr>
                <w:rFonts w:ascii="Arial" w:hAnsi="Arial" w:cs="Arial"/>
              </w:rPr>
              <w:lastRenderedPageBreak/>
              <w:t>sconscious guest</w:t>
            </w:r>
          </w:p>
        </w:tc>
        <w:tc>
          <w:tcPr>
            <w:tcW w:w="1080" w:type="dxa"/>
          </w:tcPr>
          <w:p w14:paraId="3701C247" w14:textId="7FEACCF2" w:rsidR="008B20BC" w:rsidRPr="008B20BC" w:rsidRDefault="008B20BC" w:rsidP="008B20BC">
            <w:pPr>
              <w:pStyle w:val="ListParagraph"/>
              <w:ind w:left="0"/>
              <w:rPr>
                <w:rFonts w:ascii="Arial" w:hAnsi="Arial" w:cs="Arial"/>
              </w:rPr>
            </w:pPr>
            <w:r w:rsidRPr="008B20BC">
              <w:rPr>
                <w:rFonts w:ascii="Arial" w:hAnsi="Arial" w:cs="Arial"/>
              </w:rPr>
              <w:lastRenderedPageBreak/>
              <w:t>12-18 months</w:t>
            </w:r>
          </w:p>
        </w:tc>
        <w:tc>
          <w:tcPr>
            <w:tcW w:w="1440" w:type="dxa"/>
          </w:tcPr>
          <w:p w14:paraId="5986DC95" w14:textId="306ABE8D" w:rsidR="008B20BC" w:rsidRPr="008B20BC" w:rsidRDefault="008B20BC" w:rsidP="008B20BC">
            <w:pPr>
              <w:pStyle w:val="ListParagraph"/>
              <w:ind w:left="0"/>
              <w:rPr>
                <w:rFonts w:ascii="Arial" w:hAnsi="Arial" w:cs="Arial"/>
              </w:rPr>
            </w:pPr>
            <w:r w:rsidRPr="008B20BC">
              <w:rPr>
                <w:rFonts w:ascii="Arial" w:hAnsi="Arial" w:cs="Arial"/>
              </w:rPr>
              <w:t>March 2026</w:t>
            </w:r>
          </w:p>
        </w:tc>
        <w:tc>
          <w:tcPr>
            <w:tcW w:w="1260" w:type="dxa"/>
          </w:tcPr>
          <w:p w14:paraId="25C92236" w14:textId="5E6B0C0C" w:rsidR="008B20BC" w:rsidRPr="008B20BC" w:rsidRDefault="008B20BC" w:rsidP="008B20BC">
            <w:pPr>
              <w:pStyle w:val="ListParagraph"/>
              <w:ind w:left="0"/>
              <w:rPr>
                <w:rFonts w:ascii="Arial" w:hAnsi="Arial" w:cs="Arial"/>
              </w:rPr>
            </w:pPr>
            <w:r w:rsidRPr="008B20BC">
              <w:rPr>
                <w:rFonts w:ascii="Arial" w:hAnsi="Arial" w:cs="Arial"/>
              </w:rPr>
              <w:t>€100,000</w:t>
            </w:r>
          </w:p>
        </w:tc>
      </w:tr>
    </w:tbl>
    <w:p w14:paraId="0FA6D5B4" w14:textId="77777777" w:rsidR="00EF5251" w:rsidRDefault="00EF5251" w:rsidP="00EF5251">
      <w:pPr>
        <w:pStyle w:val="ListParagraph"/>
      </w:pPr>
    </w:p>
    <w:p w14:paraId="2196F3C0" w14:textId="63B39073" w:rsidR="00070BF8" w:rsidRDefault="00070BF8" w:rsidP="00EE6C7A">
      <w:pPr>
        <w:pStyle w:val="Heading1"/>
        <w:numPr>
          <w:ilvl w:val="0"/>
          <w:numId w:val="4"/>
        </w:numPr>
        <w:rPr>
          <w:rFonts w:ascii="Arial" w:hAnsi="Arial" w:cs="Arial"/>
          <w:sz w:val="28"/>
          <w:szCs w:val="28"/>
        </w:rPr>
      </w:pPr>
      <w:bookmarkStart w:id="19" w:name="_Toc182259866"/>
      <w:r w:rsidRPr="000155F2">
        <w:rPr>
          <w:rFonts w:ascii="Arial" w:hAnsi="Arial" w:cs="Arial"/>
          <w:sz w:val="28"/>
          <w:szCs w:val="28"/>
        </w:rPr>
        <w:t>Conclusion</w:t>
      </w:r>
      <w:bookmarkEnd w:id="19"/>
      <w:r w:rsidRPr="000155F2">
        <w:rPr>
          <w:rFonts w:ascii="Arial" w:hAnsi="Arial" w:cs="Arial"/>
          <w:sz w:val="28"/>
          <w:szCs w:val="28"/>
        </w:rPr>
        <w:t xml:space="preserve"> </w:t>
      </w:r>
    </w:p>
    <w:p w14:paraId="0772F65F" w14:textId="680CA9C3" w:rsidR="007A074F" w:rsidRPr="009B16AD" w:rsidRDefault="007A074F" w:rsidP="009B16AD">
      <w:pPr>
        <w:spacing w:line="360" w:lineRule="auto"/>
        <w:ind w:firstLine="720"/>
        <w:jc w:val="both"/>
        <w:rPr>
          <w:rFonts w:ascii="Arial" w:hAnsi="Arial" w:cs="Arial"/>
        </w:rPr>
      </w:pPr>
      <w:r w:rsidRPr="009B16AD">
        <w:rPr>
          <w:rFonts w:ascii="Arial" w:hAnsi="Arial" w:cs="Arial"/>
        </w:rPr>
        <w:t xml:space="preserve">Main Conclusions of the </w:t>
      </w:r>
      <w:r w:rsidR="009B16AD">
        <w:rPr>
          <w:rFonts w:ascii="Arial" w:hAnsi="Arial" w:cs="Arial"/>
        </w:rPr>
        <w:t>c</w:t>
      </w:r>
      <w:r w:rsidRPr="009B16AD">
        <w:rPr>
          <w:rFonts w:ascii="Arial" w:hAnsi="Arial" w:cs="Arial"/>
        </w:rPr>
        <w:t xml:space="preserve">onsultancy </w:t>
      </w:r>
      <w:r w:rsidR="009B16AD">
        <w:rPr>
          <w:rFonts w:ascii="Arial" w:hAnsi="Arial" w:cs="Arial"/>
        </w:rPr>
        <w:t>r</w:t>
      </w:r>
      <w:r w:rsidRPr="009B16AD">
        <w:rPr>
          <w:rFonts w:ascii="Arial" w:hAnsi="Arial" w:cs="Arial"/>
        </w:rPr>
        <w:t>eport for Lisbon Marriott Hotel</w:t>
      </w:r>
      <w:r w:rsidR="009B16AD">
        <w:rPr>
          <w:rFonts w:ascii="Arial" w:hAnsi="Arial" w:cs="Arial"/>
        </w:rPr>
        <w:t xml:space="preserve"> are:</w:t>
      </w:r>
    </w:p>
    <w:p w14:paraId="34F79A39" w14:textId="1709500C" w:rsidR="007A074F" w:rsidRPr="009B16AD" w:rsidRDefault="007A074F" w:rsidP="009B16AD">
      <w:pPr>
        <w:spacing w:line="360" w:lineRule="auto"/>
        <w:ind w:firstLine="720"/>
        <w:jc w:val="both"/>
        <w:rPr>
          <w:rFonts w:ascii="Arial" w:hAnsi="Arial" w:cs="Arial"/>
        </w:rPr>
      </w:pPr>
      <w:r w:rsidRPr="009B16AD">
        <w:rPr>
          <w:rFonts w:ascii="Arial" w:hAnsi="Arial" w:cs="Arial"/>
        </w:rPr>
        <w:t>The report, conducted by Lazingo Consultancy, examines the challenges and potential areas for improvement at the Lisbon Marriott Hotel. Utilizing established theories and frameworks, it provides a structured approach to identify issues, analyze impacts, and recommend strategies for enhanced performance.</w:t>
      </w:r>
    </w:p>
    <w:p w14:paraId="485BA730" w14:textId="3D6F0188" w:rsidR="007A074F" w:rsidRPr="009B16AD" w:rsidRDefault="007A074F" w:rsidP="009B16AD">
      <w:pPr>
        <w:spacing w:line="360" w:lineRule="auto"/>
        <w:ind w:firstLine="720"/>
        <w:jc w:val="both"/>
        <w:rPr>
          <w:rFonts w:ascii="Arial" w:hAnsi="Arial" w:cs="Arial"/>
        </w:rPr>
      </w:pPr>
      <w:r w:rsidRPr="009B16AD">
        <w:rPr>
          <w:rFonts w:ascii="Arial" w:hAnsi="Arial" w:cs="Arial"/>
        </w:rPr>
        <w:t>Through in-depth analysis, several issues impacting the hotel’s operations, guest satisfaction, and competitive positioning were identified. These include concerns over service consistency, outdated facilities, limited digital and sustainability initiatives, and high operational costs. The identified issues were found to negatively affect guest satisfaction, employee engagement, and overall operational efficiency. This impacts the hotel’s reputation and profitability, highlighting the need for strategic improvements. A thorough examination of the root causes revealed that the issues stem from factors such as outdated systems, lack of comprehensive training, insufficient investment in sustainability, and gaps in technological adaptation.</w:t>
      </w:r>
    </w:p>
    <w:p w14:paraId="461269F6" w14:textId="11179763" w:rsidR="009B16AD" w:rsidRPr="009B16AD" w:rsidRDefault="009B16AD" w:rsidP="009B16AD">
      <w:pPr>
        <w:spacing w:line="360" w:lineRule="auto"/>
        <w:ind w:firstLine="720"/>
        <w:jc w:val="both"/>
        <w:rPr>
          <w:rFonts w:ascii="Arial" w:hAnsi="Arial" w:cs="Arial"/>
        </w:rPr>
      </w:pPr>
      <w:r w:rsidRPr="009B16AD">
        <w:rPr>
          <w:rFonts w:ascii="Arial" w:hAnsi="Arial" w:cs="Arial"/>
        </w:rPr>
        <w:t>The report outlines key recommendations to address the issues identified. These include room renovations, comprehensive staff training, implementation of digital technologies (e.g., mobile check-in), and sustainable practices. Each recommendation is accompanied by an implementation plan to ensure smooth adoption.</w:t>
      </w:r>
    </w:p>
    <w:p w14:paraId="3E7FFBF6" w14:textId="748AF468" w:rsidR="009B16AD" w:rsidRPr="009B16AD" w:rsidRDefault="009B16AD" w:rsidP="009B16AD">
      <w:pPr>
        <w:spacing w:line="360" w:lineRule="auto"/>
        <w:ind w:firstLine="720"/>
        <w:jc w:val="both"/>
        <w:rPr>
          <w:rFonts w:ascii="Arial" w:hAnsi="Arial" w:cs="Arial"/>
        </w:rPr>
      </w:pPr>
      <w:r w:rsidRPr="009B16AD">
        <w:rPr>
          <w:rFonts w:ascii="Arial" w:hAnsi="Arial" w:cs="Arial"/>
        </w:rPr>
        <w:t>Lazingo Consultancy emphasizes the importance of structured change management to ensure that new strategies are implemented effectively. Procedures such as clear communication, phased implementation, stakeholder engagement, and continuous feedback are recommended to mitigate resistance and foster employee buy-in.</w:t>
      </w:r>
    </w:p>
    <w:p w14:paraId="1F581A19" w14:textId="5009212E" w:rsidR="009B16AD" w:rsidRPr="009B16AD" w:rsidRDefault="009B16AD" w:rsidP="009B16AD">
      <w:pPr>
        <w:spacing w:line="360" w:lineRule="auto"/>
        <w:ind w:firstLine="720"/>
        <w:jc w:val="both"/>
        <w:rPr>
          <w:rFonts w:ascii="Arial" w:hAnsi="Arial" w:cs="Arial"/>
        </w:rPr>
      </w:pPr>
      <w:r w:rsidRPr="009B16AD">
        <w:rPr>
          <w:rFonts w:ascii="Arial" w:hAnsi="Arial" w:cs="Arial"/>
        </w:rPr>
        <w:lastRenderedPageBreak/>
        <w:t>The report advises that changes should be managed through careful planning and phased rollouts to minimize disruptions. Assigning change champions and conducting regular progress assessments will be key to maintaining momentum and ensuring adherence to the new processes.</w:t>
      </w:r>
    </w:p>
    <w:p w14:paraId="15ED1695" w14:textId="4849DFAF" w:rsidR="009B16AD" w:rsidRPr="009B16AD" w:rsidRDefault="009B16AD" w:rsidP="009B16AD">
      <w:pPr>
        <w:spacing w:line="360" w:lineRule="auto"/>
        <w:ind w:firstLine="720"/>
        <w:jc w:val="both"/>
        <w:rPr>
          <w:rFonts w:ascii="Arial" w:hAnsi="Arial" w:cs="Arial"/>
        </w:rPr>
      </w:pPr>
      <w:r w:rsidRPr="009B16AD">
        <w:rPr>
          <w:rFonts w:ascii="Arial" w:hAnsi="Arial" w:cs="Arial"/>
        </w:rPr>
        <w:t>Lazingo Consultancy concludes that, by implementing the recommended strategies, the Lisbon Marriott Hotel can significantly enhance its guest experience, operational efficiency, and market positioning. These improvements will not only address the current issues but also strengthen the hotel’s resilience and adaptability in a competitive hospitality landscape.</w:t>
      </w:r>
    </w:p>
    <w:p w14:paraId="38C38A4F" w14:textId="77777777" w:rsidR="000155F2" w:rsidRPr="000155F2" w:rsidRDefault="000155F2" w:rsidP="000155F2"/>
    <w:p w14:paraId="06606553" w14:textId="77777777" w:rsidR="00214A59" w:rsidRPr="001C3B19" w:rsidRDefault="00214A59" w:rsidP="00214A59">
      <w:pPr>
        <w:pStyle w:val="ListParagraph"/>
        <w:rPr>
          <w:rFonts w:ascii="Arial" w:hAnsi="Arial" w:cs="Arial"/>
          <w:sz w:val="18"/>
          <w:szCs w:val="18"/>
          <w:highlight w:val="green"/>
        </w:rPr>
      </w:pPr>
    </w:p>
    <w:p w14:paraId="330FB4D0" w14:textId="77777777" w:rsidR="00214A59" w:rsidRPr="001C3B19" w:rsidRDefault="00214A59" w:rsidP="00214A59">
      <w:pPr>
        <w:pStyle w:val="ListParagraph"/>
        <w:rPr>
          <w:rFonts w:ascii="Arial" w:hAnsi="Arial" w:cs="Arial"/>
          <w:sz w:val="18"/>
          <w:szCs w:val="18"/>
          <w:highlight w:val="green"/>
        </w:rPr>
      </w:pPr>
    </w:p>
    <w:p w14:paraId="7AE2EAB0" w14:textId="77777777" w:rsidR="00214A59" w:rsidRPr="001C3B19" w:rsidRDefault="00214A59" w:rsidP="00214A59">
      <w:pPr>
        <w:pStyle w:val="ListParagraph"/>
        <w:rPr>
          <w:rFonts w:ascii="Arial" w:hAnsi="Arial" w:cs="Arial"/>
          <w:sz w:val="18"/>
          <w:szCs w:val="18"/>
          <w:highlight w:val="green"/>
        </w:rPr>
      </w:pPr>
    </w:p>
    <w:p w14:paraId="660AF92C" w14:textId="77777777" w:rsidR="00214A59" w:rsidRPr="001C3B19" w:rsidRDefault="00214A59" w:rsidP="00214A59">
      <w:pPr>
        <w:pStyle w:val="ListParagraph"/>
        <w:rPr>
          <w:rFonts w:ascii="Arial" w:hAnsi="Arial" w:cs="Arial"/>
          <w:sz w:val="18"/>
          <w:szCs w:val="18"/>
          <w:highlight w:val="green"/>
        </w:rPr>
      </w:pPr>
    </w:p>
    <w:p w14:paraId="697FE798" w14:textId="77777777" w:rsidR="00B64B69" w:rsidRDefault="00B64B69" w:rsidP="00B64B69">
      <w:pPr>
        <w:rPr>
          <w:rFonts w:ascii="Arial" w:hAnsi="Arial" w:cs="Arial"/>
          <w:sz w:val="18"/>
          <w:szCs w:val="18"/>
          <w:highlight w:val="green"/>
        </w:rPr>
      </w:pPr>
    </w:p>
    <w:p w14:paraId="4967EC9B" w14:textId="77777777" w:rsidR="00695CD6" w:rsidRDefault="00695CD6" w:rsidP="00B64B69">
      <w:pPr>
        <w:rPr>
          <w:rFonts w:ascii="Arial" w:hAnsi="Arial" w:cs="Arial"/>
          <w:sz w:val="18"/>
          <w:szCs w:val="18"/>
          <w:highlight w:val="green"/>
        </w:rPr>
      </w:pPr>
    </w:p>
    <w:p w14:paraId="43AC1FF3" w14:textId="77777777" w:rsidR="00695CD6" w:rsidRDefault="00695CD6" w:rsidP="00B64B69">
      <w:pPr>
        <w:rPr>
          <w:rFonts w:ascii="Arial" w:hAnsi="Arial" w:cs="Arial"/>
          <w:sz w:val="18"/>
          <w:szCs w:val="18"/>
          <w:highlight w:val="green"/>
        </w:rPr>
      </w:pPr>
    </w:p>
    <w:p w14:paraId="0AD7F9EA" w14:textId="77777777" w:rsidR="00695CD6" w:rsidRDefault="00695CD6" w:rsidP="00B64B69">
      <w:pPr>
        <w:rPr>
          <w:rFonts w:ascii="Arial" w:hAnsi="Arial" w:cs="Arial"/>
          <w:sz w:val="18"/>
          <w:szCs w:val="18"/>
          <w:highlight w:val="green"/>
        </w:rPr>
      </w:pPr>
    </w:p>
    <w:p w14:paraId="709A036B" w14:textId="77777777" w:rsidR="007560D9" w:rsidRDefault="007560D9" w:rsidP="00B64B69">
      <w:pPr>
        <w:rPr>
          <w:rFonts w:ascii="Arial" w:hAnsi="Arial" w:cs="Arial"/>
          <w:sz w:val="18"/>
          <w:szCs w:val="18"/>
          <w:highlight w:val="green"/>
        </w:rPr>
      </w:pPr>
    </w:p>
    <w:p w14:paraId="1B384B8E" w14:textId="77777777" w:rsidR="007560D9" w:rsidRDefault="007560D9" w:rsidP="00B64B69">
      <w:pPr>
        <w:rPr>
          <w:rFonts w:ascii="Arial" w:hAnsi="Arial" w:cs="Arial"/>
          <w:sz w:val="18"/>
          <w:szCs w:val="18"/>
          <w:highlight w:val="green"/>
        </w:rPr>
      </w:pPr>
    </w:p>
    <w:p w14:paraId="676BD044" w14:textId="77777777" w:rsidR="007560D9" w:rsidRDefault="007560D9" w:rsidP="00B64B69">
      <w:pPr>
        <w:rPr>
          <w:rFonts w:ascii="Arial" w:hAnsi="Arial" w:cs="Arial"/>
          <w:sz w:val="18"/>
          <w:szCs w:val="18"/>
          <w:highlight w:val="green"/>
        </w:rPr>
      </w:pPr>
    </w:p>
    <w:p w14:paraId="5A6EF573" w14:textId="77777777" w:rsidR="007560D9" w:rsidRDefault="007560D9" w:rsidP="00B64B69">
      <w:pPr>
        <w:rPr>
          <w:rFonts w:ascii="Arial" w:hAnsi="Arial" w:cs="Arial"/>
          <w:sz w:val="18"/>
          <w:szCs w:val="18"/>
          <w:highlight w:val="green"/>
        </w:rPr>
      </w:pPr>
    </w:p>
    <w:p w14:paraId="27656C93" w14:textId="77777777" w:rsidR="007560D9" w:rsidRDefault="007560D9" w:rsidP="00B64B69">
      <w:pPr>
        <w:rPr>
          <w:rFonts w:ascii="Arial" w:hAnsi="Arial" w:cs="Arial"/>
          <w:sz w:val="18"/>
          <w:szCs w:val="18"/>
          <w:highlight w:val="green"/>
        </w:rPr>
      </w:pPr>
    </w:p>
    <w:p w14:paraId="05D67899" w14:textId="77777777" w:rsidR="007560D9" w:rsidRDefault="007560D9" w:rsidP="00B64B69">
      <w:pPr>
        <w:rPr>
          <w:rFonts w:ascii="Arial" w:hAnsi="Arial" w:cs="Arial"/>
          <w:sz w:val="18"/>
          <w:szCs w:val="18"/>
          <w:highlight w:val="green"/>
        </w:rPr>
      </w:pPr>
    </w:p>
    <w:p w14:paraId="35783F66" w14:textId="77777777" w:rsidR="007560D9" w:rsidRDefault="007560D9" w:rsidP="00B64B69">
      <w:pPr>
        <w:rPr>
          <w:rFonts w:ascii="Arial" w:hAnsi="Arial" w:cs="Arial"/>
          <w:sz w:val="18"/>
          <w:szCs w:val="18"/>
          <w:highlight w:val="green"/>
        </w:rPr>
      </w:pPr>
    </w:p>
    <w:p w14:paraId="60F05B6F" w14:textId="77777777" w:rsidR="007560D9" w:rsidRDefault="007560D9" w:rsidP="00B64B69">
      <w:pPr>
        <w:rPr>
          <w:rFonts w:ascii="Arial" w:hAnsi="Arial" w:cs="Arial"/>
          <w:sz w:val="18"/>
          <w:szCs w:val="18"/>
          <w:highlight w:val="green"/>
        </w:rPr>
      </w:pPr>
    </w:p>
    <w:p w14:paraId="4F086307" w14:textId="77777777" w:rsidR="007560D9" w:rsidRDefault="007560D9" w:rsidP="00B64B69">
      <w:pPr>
        <w:rPr>
          <w:rFonts w:ascii="Arial" w:hAnsi="Arial" w:cs="Arial"/>
          <w:sz w:val="18"/>
          <w:szCs w:val="18"/>
          <w:highlight w:val="green"/>
        </w:rPr>
      </w:pPr>
    </w:p>
    <w:p w14:paraId="19665C62" w14:textId="77777777" w:rsidR="007560D9" w:rsidRDefault="007560D9" w:rsidP="00B64B69">
      <w:pPr>
        <w:rPr>
          <w:rFonts w:ascii="Arial" w:hAnsi="Arial" w:cs="Arial"/>
          <w:sz w:val="18"/>
          <w:szCs w:val="18"/>
          <w:highlight w:val="green"/>
        </w:rPr>
      </w:pPr>
    </w:p>
    <w:p w14:paraId="4D8229EB" w14:textId="77777777" w:rsidR="001679AA" w:rsidRDefault="001679AA" w:rsidP="00B64B69">
      <w:pPr>
        <w:rPr>
          <w:rFonts w:ascii="Arial" w:hAnsi="Arial" w:cs="Arial"/>
          <w:sz w:val="18"/>
          <w:szCs w:val="18"/>
          <w:highlight w:val="green"/>
        </w:rPr>
      </w:pPr>
    </w:p>
    <w:p w14:paraId="69D44515" w14:textId="77777777" w:rsidR="00695CD6" w:rsidRPr="001C3B19" w:rsidRDefault="00695CD6" w:rsidP="00B64B69">
      <w:pPr>
        <w:rPr>
          <w:rFonts w:ascii="Arial" w:hAnsi="Arial" w:cs="Arial"/>
          <w:sz w:val="18"/>
          <w:szCs w:val="18"/>
          <w:highlight w:val="green"/>
        </w:rPr>
      </w:pPr>
    </w:p>
    <w:p w14:paraId="5AEE658A" w14:textId="06B18807" w:rsidR="00B64B69" w:rsidRDefault="00B64B69" w:rsidP="001C3B19">
      <w:pPr>
        <w:pStyle w:val="Heading1"/>
        <w:rPr>
          <w:rFonts w:ascii="Arial" w:hAnsi="Arial" w:cs="Arial"/>
          <w:sz w:val="28"/>
          <w:szCs w:val="28"/>
        </w:rPr>
      </w:pPr>
      <w:bookmarkStart w:id="20" w:name="_Toc182259867"/>
      <w:r w:rsidRPr="001C3B19">
        <w:rPr>
          <w:rFonts w:ascii="Arial" w:hAnsi="Arial" w:cs="Arial"/>
          <w:sz w:val="28"/>
          <w:szCs w:val="28"/>
        </w:rPr>
        <w:lastRenderedPageBreak/>
        <w:t>References:</w:t>
      </w:r>
      <w:bookmarkEnd w:id="20"/>
    </w:p>
    <w:p w14:paraId="3CBC4795" w14:textId="4937CAEA" w:rsidR="001679AA" w:rsidRPr="001679AA" w:rsidRDefault="001679AA" w:rsidP="001679AA">
      <w:pPr>
        <w:jc w:val="both"/>
        <w:rPr>
          <w:rFonts w:ascii="Arial" w:hAnsi="Arial" w:cs="Arial"/>
        </w:rPr>
      </w:pPr>
      <w:r w:rsidRPr="001679AA">
        <w:rPr>
          <w:rFonts w:ascii="Arial" w:hAnsi="Arial" w:cs="Arial"/>
        </w:rPr>
        <w:t xml:space="preserve">Ashton, A. S. (2018) </w:t>
      </w:r>
      <w:r w:rsidRPr="001679AA">
        <w:rPr>
          <w:rFonts w:ascii="Arial" w:hAnsi="Arial" w:cs="Arial"/>
          <w:i/>
          <w:iCs/>
        </w:rPr>
        <w:t>How human resources management best practice influence employee satisfaction and job retention in the Thai hotel industry</w:t>
      </w:r>
      <w:r w:rsidRPr="001679AA">
        <w:rPr>
          <w:rFonts w:ascii="Arial" w:hAnsi="Arial" w:cs="Arial"/>
        </w:rPr>
        <w:t>, Journal of Human Resources in Hospitality &amp; Tourism, Vol. 17, No. 2, pp. 175-199.</w:t>
      </w:r>
    </w:p>
    <w:p w14:paraId="38CA795F" w14:textId="7301CF83" w:rsidR="002E18CC" w:rsidRDefault="004B4138" w:rsidP="004B4138">
      <w:pPr>
        <w:spacing w:line="360" w:lineRule="auto"/>
        <w:jc w:val="both"/>
        <w:rPr>
          <w:rFonts w:ascii="Arial" w:hAnsi="Arial" w:cs="Arial"/>
        </w:rPr>
      </w:pPr>
      <w:r>
        <w:rPr>
          <w:rFonts w:ascii="Arial" w:hAnsi="Arial" w:cs="Arial"/>
        </w:rPr>
        <w:t>A.</w:t>
      </w:r>
      <w:r w:rsidR="00736927" w:rsidRPr="004B4138">
        <w:rPr>
          <w:rFonts w:ascii="Arial" w:hAnsi="Arial" w:cs="Arial"/>
        </w:rPr>
        <w:t xml:space="preserve">Talaja, D. Podrug, L. Brešković: </w:t>
      </w:r>
      <w:r w:rsidR="00736927" w:rsidRPr="004B4138">
        <w:rPr>
          <w:rFonts w:ascii="Arial" w:hAnsi="Arial" w:cs="Arial"/>
          <w:i/>
          <w:iCs/>
        </w:rPr>
        <w:t>The role of organizational culture and employee satisfaction in managing change: the case from the hotel industry.</w:t>
      </w:r>
      <w:r w:rsidR="00736927" w:rsidRPr="004B4138">
        <w:rPr>
          <w:rFonts w:ascii="Arial" w:hAnsi="Arial" w:cs="Arial"/>
        </w:rPr>
        <w:t xml:space="preserve"> ToSEE – Tourism in Southern and Eastern Europe, Vol. 7, pp. 409-423.</w:t>
      </w:r>
    </w:p>
    <w:p w14:paraId="4BD9698E" w14:textId="7ADD0C78" w:rsidR="001679AA" w:rsidRPr="004B4138" w:rsidRDefault="001679AA" w:rsidP="004B4138">
      <w:pPr>
        <w:spacing w:line="360" w:lineRule="auto"/>
        <w:jc w:val="both"/>
        <w:rPr>
          <w:rFonts w:ascii="Arial" w:hAnsi="Arial" w:cs="Arial"/>
        </w:rPr>
      </w:pPr>
      <w:r w:rsidRPr="001679AA">
        <w:rPr>
          <w:rFonts w:ascii="Arial" w:hAnsi="Arial" w:cs="Arial"/>
        </w:rPr>
        <w:t>Anderson, E. &amp; Oliver, R. (1987).</w:t>
      </w:r>
      <w:r>
        <w:rPr>
          <w:rFonts w:ascii="Arial" w:hAnsi="Arial" w:cs="Arial"/>
        </w:rPr>
        <w:t xml:space="preserve"> </w:t>
      </w:r>
      <w:r w:rsidRPr="001679AA">
        <w:rPr>
          <w:rFonts w:ascii="Arial" w:hAnsi="Arial" w:cs="Arial"/>
          <w:i/>
          <w:iCs/>
        </w:rPr>
        <w:t xml:space="preserve">Perspectives on behaviour based versus outcome based salesforce control system. </w:t>
      </w:r>
      <w:r w:rsidRPr="001679AA">
        <w:rPr>
          <w:rFonts w:ascii="Arial" w:hAnsi="Arial" w:cs="Arial"/>
        </w:rPr>
        <w:t>Journal of Marketing. Vol. 51, Oct, p76-88.</w:t>
      </w:r>
    </w:p>
    <w:p w14:paraId="3F4B8153" w14:textId="1DF5F17A" w:rsidR="004B4138" w:rsidRDefault="004B4138" w:rsidP="004B4138">
      <w:pPr>
        <w:spacing w:line="360" w:lineRule="auto"/>
        <w:jc w:val="both"/>
        <w:rPr>
          <w:rFonts w:ascii="Arial" w:hAnsi="Arial" w:cs="Arial"/>
        </w:rPr>
      </w:pPr>
      <w:r w:rsidRPr="004B4138">
        <w:rPr>
          <w:rFonts w:ascii="Arial" w:hAnsi="Arial" w:cs="Arial"/>
        </w:rPr>
        <w:t xml:space="preserve">Andrews, T., &amp; Fernando, M. (2020). </w:t>
      </w:r>
      <w:r w:rsidRPr="004B4138">
        <w:rPr>
          <w:rFonts w:ascii="Arial" w:hAnsi="Arial" w:cs="Arial"/>
          <w:i/>
          <w:iCs/>
        </w:rPr>
        <w:t xml:space="preserve">The political environment and hotel industry growth: Case of Portugal. </w:t>
      </w:r>
      <w:r w:rsidRPr="004B4138">
        <w:rPr>
          <w:rFonts w:ascii="Arial" w:hAnsi="Arial" w:cs="Arial"/>
        </w:rPr>
        <w:t>Journal of International Hospitality and Tourism Administration, 12(1), pp. 22-40</w:t>
      </w:r>
      <w:r w:rsidR="007560D9">
        <w:rPr>
          <w:rFonts w:ascii="Arial" w:hAnsi="Arial" w:cs="Arial"/>
        </w:rPr>
        <w:t>.</w:t>
      </w:r>
    </w:p>
    <w:p w14:paraId="78005CE8" w14:textId="06F2D021" w:rsidR="007560D9" w:rsidRPr="004B4138" w:rsidRDefault="007560D9" w:rsidP="007560D9">
      <w:pPr>
        <w:jc w:val="both"/>
        <w:rPr>
          <w:rFonts w:ascii="Arial" w:hAnsi="Arial" w:cs="Arial"/>
        </w:rPr>
      </w:pPr>
      <w:r w:rsidRPr="00891A58">
        <w:rPr>
          <w:rFonts w:ascii="Arial" w:hAnsi="Arial" w:cs="Arial"/>
        </w:rPr>
        <w:t xml:space="preserve">Ashton, A. S. (2018), </w:t>
      </w:r>
      <w:r w:rsidRPr="00891A58">
        <w:rPr>
          <w:rFonts w:ascii="Arial" w:hAnsi="Arial" w:cs="Arial"/>
          <w:i/>
          <w:iCs/>
        </w:rPr>
        <w:t>How human resources management best practice influence employee satisfaction and job retention in the Thai hotel industry</w:t>
      </w:r>
      <w:r w:rsidRPr="00891A58">
        <w:rPr>
          <w:rFonts w:ascii="Arial" w:hAnsi="Arial" w:cs="Arial"/>
        </w:rPr>
        <w:t>, Journal of Human Resources in Hospitality &amp; Tourism, Vol. 17, No. 2, pp. 175-199.</w:t>
      </w:r>
    </w:p>
    <w:p w14:paraId="4F1694D0" w14:textId="123617D9" w:rsidR="002E18CC" w:rsidRDefault="002E18CC" w:rsidP="00957B45">
      <w:pPr>
        <w:pStyle w:val="ListParagraph"/>
        <w:spacing w:line="360" w:lineRule="auto"/>
        <w:ind w:left="0"/>
        <w:jc w:val="both"/>
        <w:rPr>
          <w:rFonts w:ascii="Arial" w:hAnsi="Arial" w:cs="Arial"/>
        </w:rPr>
      </w:pPr>
      <w:r w:rsidRPr="00957B45">
        <w:rPr>
          <w:rFonts w:ascii="Arial" w:hAnsi="Arial" w:cs="Arial"/>
        </w:rPr>
        <w:t xml:space="preserve">Barney, J.B. and Hesterly, W.S., 2019. </w:t>
      </w:r>
      <w:r w:rsidRPr="00957B45">
        <w:rPr>
          <w:rFonts w:ascii="Arial" w:hAnsi="Arial" w:cs="Arial"/>
          <w:i/>
          <w:iCs/>
        </w:rPr>
        <w:t xml:space="preserve">Strategic Management and Competitive Advantage: Concepts and Cases. </w:t>
      </w:r>
      <w:r w:rsidRPr="00957B45">
        <w:rPr>
          <w:rFonts w:ascii="Arial" w:hAnsi="Arial" w:cs="Arial"/>
        </w:rPr>
        <w:t>6th ed. Harlow: Pearson Education.</w:t>
      </w:r>
    </w:p>
    <w:p w14:paraId="27EB5090" w14:textId="77777777" w:rsidR="007560D9" w:rsidRDefault="006A2B9C" w:rsidP="007560D9">
      <w:pPr>
        <w:jc w:val="both"/>
        <w:rPr>
          <w:rFonts w:ascii="Arial" w:hAnsi="Arial" w:cs="Arial"/>
        </w:rPr>
      </w:pPr>
      <w:r w:rsidRPr="00957B45">
        <w:rPr>
          <w:rFonts w:ascii="Arial" w:hAnsi="Arial" w:cs="Arial"/>
        </w:rPr>
        <w:t xml:space="preserve">Booking.com (2024) </w:t>
      </w:r>
      <w:r w:rsidRPr="00957B45">
        <w:rPr>
          <w:rFonts w:ascii="Arial" w:hAnsi="Arial" w:cs="Arial"/>
          <w:i/>
          <w:iCs/>
        </w:rPr>
        <w:t>Guest reviews for Lisbon Marriott Hotel.</w:t>
      </w:r>
      <w:r w:rsidRPr="00957B45">
        <w:rPr>
          <w:rFonts w:ascii="Arial" w:hAnsi="Arial" w:cs="Arial"/>
        </w:rPr>
        <w:t xml:space="preserve"> Available at:</w:t>
      </w:r>
      <w:r w:rsidRPr="00957B45">
        <w:rPr>
          <w:rFonts w:ascii="Arial" w:hAnsi="Arial" w:cs="Arial"/>
          <w:b/>
          <w:bCs/>
        </w:rPr>
        <w:t xml:space="preserve"> </w:t>
      </w:r>
      <w:hyperlink r:id="rId32" w:anchor="tab-reviews" w:history="1">
        <w:r w:rsidRPr="00957B45">
          <w:rPr>
            <w:rStyle w:val="Hyperlink"/>
            <w:rFonts w:ascii="Arial" w:hAnsi="Arial" w:cs="Arial"/>
          </w:rPr>
          <w:t>Lisbon Marriott Hotel, Lisbon (updated prices 2024)</w:t>
        </w:r>
      </w:hyperlink>
      <w:r w:rsidRPr="00957B45">
        <w:rPr>
          <w:rFonts w:ascii="Arial" w:hAnsi="Arial" w:cs="Arial"/>
        </w:rPr>
        <w:t xml:space="preserve"> Accessed on: 24</w:t>
      </w:r>
      <w:r w:rsidRPr="00957B45">
        <w:rPr>
          <w:rFonts w:ascii="Arial" w:hAnsi="Arial" w:cs="Arial"/>
          <w:vertAlign w:val="superscript"/>
        </w:rPr>
        <w:t>th</w:t>
      </w:r>
      <w:r w:rsidRPr="00957B45">
        <w:rPr>
          <w:rFonts w:ascii="Arial" w:hAnsi="Arial" w:cs="Arial"/>
        </w:rPr>
        <w:t xml:space="preserve"> October 2024.</w:t>
      </w:r>
      <w:r w:rsidR="007560D9" w:rsidRPr="007560D9">
        <w:rPr>
          <w:rFonts w:ascii="Arial" w:hAnsi="Arial" w:cs="Arial"/>
        </w:rPr>
        <w:t xml:space="preserve"> </w:t>
      </w:r>
    </w:p>
    <w:p w14:paraId="32E30AFA" w14:textId="79BAE926" w:rsidR="007560D9" w:rsidRDefault="007560D9" w:rsidP="006A2B9C">
      <w:pPr>
        <w:jc w:val="both"/>
        <w:rPr>
          <w:rFonts w:ascii="Arial" w:hAnsi="Arial" w:cs="Arial"/>
        </w:rPr>
      </w:pPr>
      <w:r w:rsidRPr="00957B45">
        <w:rPr>
          <w:rFonts w:ascii="Arial" w:hAnsi="Arial" w:cs="Arial"/>
        </w:rPr>
        <w:t xml:space="preserve">Booking.com (2024) </w:t>
      </w:r>
      <w:r w:rsidRPr="00957B45">
        <w:rPr>
          <w:rFonts w:ascii="Arial" w:hAnsi="Arial" w:cs="Arial"/>
          <w:i/>
          <w:iCs/>
        </w:rPr>
        <w:t>Guest reviews for Lisbon Marriott Hotel.</w:t>
      </w:r>
      <w:r w:rsidRPr="00957B45">
        <w:rPr>
          <w:rFonts w:ascii="Arial" w:hAnsi="Arial" w:cs="Arial"/>
        </w:rPr>
        <w:t xml:space="preserve"> Available at:</w:t>
      </w:r>
      <w:r w:rsidRPr="00957B45">
        <w:rPr>
          <w:rFonts w:ascii="Arial" w:hAnsi="Arial" w:cs="Arial"/>
          <w:b/>
          <w:bCs/>
        </w:rPr>
        <w:t xml:space="preserve"> </w:t>
      </w:r>
      <w:hyperlink r:id="rId33" w:anchor="tab-reviews" w:history="1">
        <w:r w:rsidRPr="00957B45">
          <w:rPr>
            <w:rStyle w:val="Hyperlink"/>
            <w:rFonts w:ascii="Arial" w:hAnsi="Arial" w:cs="Arial"/>
          </w:rPr>
          <w:t>Lisbon Marriott Hotel, Lisbon (updated prices 2024)</w:t>
        </w:r>
      </w:hyperlink>
      <w:r w:rsidRPr="00957B45">
        <w:rPr>
          <w:rFonts w:ascii="Arial" w:hAnsi="Arial" w:cs="Arial"/>
        </w:rPr>
        <w:t xml:space="preserve"> Accessed on: 2</w:t>
      </w:r>
      <w:r>
        <w:rPr>
          <w:rFonts w:ascii="Arial" w:hAnsi="Arial" w:cs="Arial"/>
        </w:rPr>
        <w:t>5</w:t>
      </w:r>
      <w:r w:rsidRPr="00957B45">
        <w:rPr>
          <w:rFonts w:ascii="Arial" w:hAnsi="Arial" w:cs="Arial"/>
          <w:vertAlign w:val="superscript"/>
        </w:rPr>
        <w:t>th</w:t>
      </w:r>
      <w:r w:rsidRPr="00957B45">
        <w:rPr>
          <w:rFonts w:ascii="Arial" w:hAnsi="Arial" w:cs="Arial"/>
        </w:rPr>
        <w:t xml:space="preserve"> October 2024.</w:t>
      </w:r>
    </w:p>
    <w:p w14:paraId="7D6E9969" w14:textId="2317D28F" w:rsidR="001679AA" w:rsidRDefault="001679AA" w:rsidP="006A2B9C">
      <w:pPr>
        <w:jc w:val="both"/>
        <w:rPr>
          <w:rFonts w:ascii="Arial" w:hAnsi="Arial" w:cs="Arial"/>
        </w:rPr>
      </w:pPr>
      <w:r w:rsidRPr="001679AA">
        <w:rPr>
          <w:rFonts w:ascii="Arial" w:hAnsi="Arial" w:cs="Arial"/>
        </w:rPr>
        <w:t xml:space="preserve">Carnall, C. (2018), </w:t>
      </w:r>
      <w:r w:rsidRPr="001679AA">
        <w:rPr>
          <w:rFonts w:ascii="Arial" w:hAnsi="Arial" w:cs="Arial"/>
          <w:i/>
          <w:iCs/>
        </w:rPr>
        <w:t>Managing change</w:t>
      </w:r>
      <w:r w:rsidRPr="001679AA">
        <w:rPr>
          <w:rFonts w:ascii="Arial" w:hAnsi="Arial" w:cs="Arial"/>
        </w:rPr>
        <w:t>, Routledge, London.</w:t>
      </w:r>
    </w:p>
    <w:p w14:paraId="60452292" w14:textId="77777777" w:rsidR="007560D9" w:rsidRDefault="007560D9" w:rsidP="007560D9">
      <w:pPr>
        <w:jc w:val="both"/>
        <w:rPr>
          <w:rFonts w:ascii="Arial" w:hAnsi="Arial" w:cs="Arial"/>
        </w:rPr>
      </w:pPr>
      <w:r w:rsidRPr="00891A58">
        <w:rPr>
          <w:rFonts w:ascii="Arial" w:hAnsi="Arial" w:cs="Arial"/>
        </w:rPr>
        <w:t xml:space="preserve">Chahal, H. S. and Poonam, M. (2017), </w:t>
      </w:r>
      <w:r w:rsidRPr="00891A58">
        <w:rPr>
          <w:rFonts w:ascii="Arial" w:hAnsi="Arial" w:cs="Arial"/>
          <w:i/>
          <w:iCs/>
        </w:rPr>
        <w:t>Study of organizational culture, employee turnover and employees' retention in hospitality sector</w:t>
      </w:r>
      <w:r w:rsidRPr="00891A58">
        <w:rPr>
          <w:rFonts w:ascii="Arial" w:hAnsi="Arial" w:cs="Arial"/>
        </w:rPr>
        <w:t>, Pacific Business Review International, Vol. 9, No. 11, pp. 119-125.</w:t>
      </w:r>
    </w:p>
    <w:p w14:paraId="3019F184" w14:textId="6FEDD736" w:rsidR="006505A3" w:rsidRDefault="006505A3" w:rsidP="007560D9">
      <w:pPr>
        <w:jc w:val="both"/>
        <w:rPr>
          <w:rFonts w:ascii="Arial" w:hAnsi="Arial" w:cs="Arial"/>
        </w:rPr>
      </w:pPr>
      <w:r w:rsidRPr="006505A3">
        <w:rPr>
          <w:rFonts w:ascii="Arial" w:hAnsi="Arial" w:cs="Arial"/>
          <w:lang w:val="fr-FR"/>
        </w:rPr>
        <w:t xml:space="preserve">Chase, R. B., Aquilano, N. J., &amp; Jacobs, F. R. (2006). </w:t>
      </w:r>
      <w:r w:rsidRPr="006505A3">
        <w:rPr>
          <w:rFonts w:ascii="Arial" w:hAnsi="Arial" w:cs="Arial"/>
          <w:i/>
          <w:iCs/>
        </w:rPr>
        <w:t>Operations and Supply Management</w:t>
      </w:r>
      <w:r w:rsidRPr="006505A3">
        <w:rPr>
          <w:rFonts w:ascii="Arial" w:hAnsi="Arial" w:cs="Arial"/>
        </w:rPr>
        <w:t xml:space="preserve"> (12th ed.). New York: McGraw-Hill.</w:t>
      </w:r>
    </w:p>
    <w:p w14:paraId="4B9F7809" w14:textId="66B28935" w:rsidR="006505A3" w:rsidRPr="007560D9" w:rsidRDefault="007560D9" w:rsidP="006A2B9C">
      <w:pPr>
        <w:jc w:val="both"/>
        <w:rPr>
          <w:rFonts w:ascii="Arial" w:hAnsi="Arial" w:cs="Arial"/>
        </w:rPr>
      </w:pPr>
      <w:r w:rsidRPr="00891A58">
        <w:rPr>
          <w:rFonts w:ascii="Arial" w:hAnsi="Arial" w:cs="Arial"/>
        </w:rPr>
        <w:t xml:space="preserve">Chiang, C. F. (2010), </w:t>
      </w:r>
      <w:r w:rsidRPr="00891A58">
        <w:rPr>
          <w:rFonts w:ascii="Arial" w:hAnsi="Arial" w:cs="Arial"/>
          <w:i/>
          <w:iCs/>
        </w:rPr>
        <w:t>Perceived organizational change in the hotel industry: An implication of change schema</w:t>
      </w:r>
      <w:r w:rsidRPr="00891A58">
        <w:rPr>
          <w:rFonts w:ascii="Arial" w:hAnsi="Arial" w:cs="Arial"/>
        </w:rPr>
        <w:t>, International Journal of Hospitality Management, Vol. 29, No. 1, pp. 157-167.</w:t>
      </w:r>
    </w:p>
    <w:p w14:paraId="6ACEA6FB" w14:textId="08A0A6E5" w:rsidR="00352A3A" w:rsidRDefault="004B4138" w:rsidP="00957B45">
      <w:pPr>
        <w:pStyle w:val="ListParagraph"/>
        <w:spacing w:line="360" w:lineRule="auto"/>
        <w:ind w:left="0"/>
        <w:jc w:val="both"/>
        <w:rPr>
          <w:rFonts w:ascii="Arial" w:hAnsi="Arial" w:cs="Arial"/>
        </w:rPr>
      </w:pPr>
      <w:r w:rsidRPr="004B4138">
        <w:rPr>
          <w:rFonts w:ascii="Arial" w:hAnsi="Arial" w:cs="Arial"/>
        </w:rPr>
        <w:lastRenderedPageBreak/>
        <w:t xml:space="preserve">Cruz, A. &amp; Mendes, L. (2020). </w:t>
      </w:r>
      <w:r w:rsidRPr="004B4138">
        <w:rPr>
          <w:rFonts w:ascii="Arial" w:hAnsi="Arial" w:cs="Arial"/>
          <w:i/>
          <w:iCs/>
        </w:rPr>
        <w:t>Social media’s influence on travel and hospitality.</w:t>
      </w:r>
      <w:r w:rsidRPr="004B4138">
        <w:rPr>
          <w:rFonts w:ascii="Arial" w:hAnsi="Arial" w:cs="Arial"/>
        </w:rPr>
        <w:t xml:space="preserve"> Tourism Economics Review, 15(3), pp. 310-323.</w:t>
      </w:r>
    </w:p>
    <w:p w14:paraId="46FE8875" w14:textId="6E8F3B92" w:rsidR="004B4138" w:rsidRDefault="004B4138" w:rsidP="00957B45">
      <w:pPr>
        <w:pStyle w:val="ListParagraph"/>
        <w:spacing w:line="360" w:lineRule="auto"/>
        <w:ind w:left="0"/>
        <w:jc w:val="both"/>
        <w:rPr>
          <w:rFonts w:ascii="Arial" w:hAnsi="Arial" w:cs="Arial"/>
        </w:rPr>
      </w:pPr>
      <w:r w:rsidRPr="004B4138">
        <w:rPr>
          <w:rFonts w:ascii="Arial" w:hAnsi="Arial" w:cs="Arial"/>
        </w:rPr>
        <w:t xml:space="preserve">Gossling, S. &amp; Hall, C. M. (2019). </w:t>
      </w:r>
      <w:r w:rsidRPr="004B4138">
        <w:rPr>
          <w:rFonts w:ascii="Arial" w:hAnsi="Arial" w:cs="Arial"/>
          <w:i/>
          <w:iCs/>
        </w:rPr>
        <w:t>Consumer behavior and experiential travel</w:t>
      </w:r>
      <w:r w:rsidRPr="004B4138">
        <w:rPr>
          <w:rFonts w:ascii="Arial" w:hAnsi="Arial" w:cs="Arial"/>
        </w:rPr>
        <w:t>. Annals of Tourism Research, 78, pp. 102-118.</w:t>
      </w:r>
    </w:p>
    <w:p w14:paraId="303E3EE6" w14:textId="66CE1631" w:rsidR="00352A3A" w:rsidRDefault="00352A3A" w:rsidP="00957B45">
      <w:pPr>
        <w:pStyle w:val="ListParagraph"/>
        <w:spacing w:line="360" w:lineRule="auto"/>
        <w:ind w:left="0"/>
        <w:jc w:val="both"/>
        <w:rPr>
          <w:rFonts w:ascii="Arial" w:hAnsi="Arial" w:cs="Arial"/>
        </w:rPr>
      </w:pPr>
      <w:r w:rsidRPr="00352A3A">
        <w:rPr>
          <w:rFonts w:ascii="Arial" w:hAnsi="Arial" w:cs="Arial"/>
        </w:rPr>
        <w:t xml:space="preserve">Grant, R. M. (2016). </w:t>
      </w:r>
      <w:r w:rsidRPr="00352A3A">
        <w:rPr>
          <w:rFonts w:ascii="Arial" w:hAnsi="Arial" w:cs="Arial"/>
          <w:i/>
          <w:iCs/>
        </w:rPr>
        <w:t>Contemporary Strategy Analysis</w:t>
      </w:r>
      <w:r w:rsidRPr="00352A3A">
        <w:rPr>
          <w:rFonts w:ascii="Arial" w:hAnsi="Arial" w:cs="Arial"/>
        </w:rPr>
        <w:t xml:space="preserve"> (9th ed.). Hoboken, NJ: Wiley.</w:t>
      </w:r>
    </w:p>
    <w:p w14:paraId="3DCC1678" w14:textId="10D0BD96" w:rsidR="00C8756F" w:rsidRDefault="00C8756F" w:rsidP="00957B45">
      <w:pPr>
        <w:pStyle w:val="ListParagraph"/>
        <w:spacing w:line="360" w:lineRule="auto"/>
        <w:ind w:left="0"/>
        <w:jc w:val="both"/>
        <w:rPr>
          <w:rFonts w:ascii="Arial" w:hAnsi="Arial" w:cs="Arial"/>
        </w:rPr>
      </w:pPr>
      <w:r>
        <w:rPr>
          <w:rFonts w:ascii="Arial" w:hAnsi="Arial" w:cs="Arial"/>
        </w:rPr>
        <w:t>G</w:t>
      </w:r>
      <w:r w:rsidRPr="00C8756F">
        <w:rPr>
          <w:rFonts w:ascii="Arial" w:hAnsi="Arial" w:cs="Arial"/>
        </w:rPr>
        <w:t>reenkey.global</w:t>
      </w:r>
      <w:r>
        <w:rPr>
          <w:rFonts w:ascii="Arial" w:hAnsi="Arial" w:cs="Arial"/>
        </w:rPr>
        <w:t xml:space="preserve"> (2024) </w:t>
      </w:r>
      <w:r w:rsidRPr="00C8756F">
        <w:rPr>
          <w:rFonts w:ascii="Arial" w:hAnsi="Arial" w:cs="Arial"/>
          <w:i/>
          <w:iCs/>
        </w:rPr>
        <w:t>Our programme.</w:t>
      </w:r>
      <w:r>
        <w:rPr>
          <w:rFonts w:ascii="Arial" w:hAnsi="Arial" w:cs="Arial"/>
        </w:rPr>
        <w:t xml:space="preserve"> Available at: </w:t>
      </w:r>
      <w:hyperlink r:id="rId34" w:history="1">
        <w:r w:rsidRPr="00C8756F">
          <w:rPr>
            <w:rStyle w:val="Hyperlink"/>
            <w:rFonts w:ascii="Arial" w:hAnsi="Arial" w:cs="Arial"/>
          </w:rPr>
          <w:t>Green Key — Green Key Programme</w:t>
        </w:r>
      </w:hyperlink>
      <w:r>
        <w:rPr>
          <w:rFonts w:ascii="Arial" w:hAnsi="Arial" w:cs="Arial"/>
        </w:rPr>
        <w:t xml:space="preserve"> Accessed on 26</w:t>
      </w:r>
      <w:r w:rsidRPr="00C8756F">
        <w:rPr>
          <w:rFonts w:ascii="Arial" w:hAnsi="Arial" w:cs="Arial"/>
          <w:vertAlign w:val="superscript"/>
        </w:rPr>
        <w:t>th</w:t>
      </w:r>
      <w:r>
        <w:rPr>
          <w:rFonts w:ascii="Arial" w:hAnsi="Arial" w:cs="Arial"/>
        </w:rPr>
        <w:t xml:space="preserve"> October 2024.</w:t>
      </w:r>
    </w:p>
    <w:p w14:paraId="28C904EF" w14:textId="4956A73A" w:rsidR="001679AA" w:rsidRDefault="001679AA" w:rsidP="00957B45">
      <w:pPr>
        <w:pStyle w:val="ListParagraph"/>
        <w:spacing w:line="360" w:lineRule="auto"/>
        <w:ind w:left="0"/>
        <w:jc w:val="both"/>
        <w:rPr>
          <w:rFonts w:ascii="Arial" w:hAnsi="Arial" w:cs="Arial"/>
        </w:rPr>
      </w:pPr>
      <w:r w:rsidRPr="001679AA">
        <w:rPr>
          <w:rFonts w:ascii="Arial" w:hAnsi="Arial" w:cs="Arial"/>
        </w:rPr>
        <w:t xml:space="preserve">Harris, P. and Mongiello, M. (2001). </w:t>
      </w:r>
      <w:r w:rsidRPr="001679AA">
        <w:rPr>
          <w:rFonts w:ascii="Arial" w:hAnsi="Arial" w:cs="Arial"/>
          <w:i/>
          <w:iCs/>
        </w:rPr>
        <w:t>Key performance indicators in European hotel properties: general managers’ choices and company profile</w:t>
      </w:r>
      <w:r w:rsidRPr="001679AA">
        <w:rPr>
          <w:rFonts w:ascii="Arial" w:hAnsi="Arial" w:cs="Arial"/>
        </w:rPr>
        <w:t>. International Journal of Contemporary Hospitality Management. Vol 13, Iss 3, p120.</w:t>
      </w:r>
    </w:p>
    <w:p w14:paraId="4A086C1B" w14:textId="6CE1A486" w:rsidR="007560D9" w:rsidRDefault="007560D9" w:rsidP="00957B45">
      <w:pPr>
        <w:pStyle w:val="ListParagraph"/>
        <w:spacing w:line="360" w:lineRule="auto"/>
        <w:ind w:left="0"/>
        <w:jc w:val="both"/>
        <w:rPr>
          <w:rFonts w:ascii="Arial" w:hAnsi="Arial" w:cs="Arial"/>
        </w:rPr>
      </w:pPr>
      <w:r w:rsidRPr="0035266C">
        <w:rPr>
          <w:rFonts w:ascii="Arial" w:hAnsi="Arial" w:cs="Arial"/>
        </w:rPr>
        <w:t xml:space="preserve">Harter, J. K., Schmidt, F. L., &amp; Hayes, T. L. (2002). </w:t>
      </w:r>
      <w:r w:rsidRPr="007560D9">
        <w:rPr>
          <w:rFonts w:ascii="Arial" w:hAnsi="Arial" w:cs="Arial"/>
          <w:i/>
          <w:iCs/>
        </w:rPr>
        <w:t>Business-unit-level relationship between employee satisfaction, employee engagement, and business outcomes: A meta-analysis</w:t>
      </w:r>
      <w:r w:rsidRPr="007560D9">
        <w:rPr>
          <w:rFonts w:ascii="Arial" w:hAnsi="Arial" w:cs="Arial"/>
        </w:rPr>
        <w:t>. Journal of Applied Psychology, 87(2), 268–279.</w:t>
      </w:r>
    </w:p>
    <w:p w14:paraId="0AE2786D" w14:textId="131A77DD" w:rsidR="006505A3" w:rsidRDefault="006505A3" w:rsidP="00957B45">
      <w:pPr>
        <w:pStyle w:val="ListParagraph"/>
        <w:spacing w:line="360" w:lineRule="auto"/>
        <w:ind w:left="0"/>
        <w:jc w:val="both"/>
        <w:rPr>
          <w:rFonts w:ascii="Arial" w:hAnsi="Arial" w:cs="Arial"/>
        </w:rPr>
      </w:pPr>
      <w:r w:rsidRPr="00352A3A">
        <w:rPr>
          <w:rFonts w:ascii="Arial" w:hAnsi="Arial" w:cs="Arial"/>
        </w:rPr>
        <w:t xml:space="preserve">Heskett, J. L., Sasser, W. E., &amp; Schlesinger, L. A. (1997). </w:t>
      </w:r>
      <w:r w:rsidRPr="006505A3">
        <w:rPr>
          <w:rFonts w:ascii="Arial" w:hAnsi="Arial" w:cs="Arial"/>
          <w:i/>
          <w:iCs/>
        </w:rPr>
        <w:t>The Service Profit Chain: How Leading Companies Link Profit and Growth to Loyalty, Satisfaction, and Value</w:t>
      </w:r>
      <w:r w:rsidRPr="006505A3">
        <w:rPr>
          <w:rFonts w:ascii="Arial" w:hAnsi="Arial" w:cs="Arial"/>
        </w:rPr>
        <w:t>. New York: Free Press.</w:t>
      </w:r>
    </w:p>
    <w:p w14:paraId="381E0B7B" w14:textId="09BBF5B2" w:rsidR="002F0487" w:rsidRDefault="002F0487" w:rsidP="00957B45">
      <w:pPr>
        <w:pStyle w:val="ListParagraph"/>
        <w:spacing w:line="360" w:lineRule="auto"/>
        <w:ind w:left="0"/>
        <w:jc w:val="both"/>
        <w:rPr>
          <w:rFonts w:ascii="Arial" w:hAnsi="Arial" w:cs="Arial"/>
        </w:rPr>
      </w:pPr>
      <w:r w:rsidRPr="00957B45">
        <w:rPr>
          <w:rFonts w:ascii="Arial" w:hAnsi="Arial" w:cs="Arial"/>
        </w:rPr>
        <w:t xml:space="preserve">Johnson, G., Scholes, K. and Whittington, R., 2008. </w:t>
      </w:r>
      <w:r w:rsidRPr="00957B45">
        <w:rPr>
          <w:rFonts w:ascii="Arial" w:hAnsi="Arial" w:cs="Arial"/>
          <w:i/>
          <w:iCs/>
        </w:rPr>
        <w:t>Exploring Corporate Strategy</w:t>
      </w:r>
      <w:r w:rsidRPr="00957B45">
        <w:rPr>
          <w:rFonts w:ascii="Arial" w:hAnsi="Arial" w:cs="Arial"/>
        </w:rPr>
        <w:t>. 8th ed. Harlow: Prentice Hall.</w:t>
      </w:r>
    </w:p>
    <w:p w14:paraId="69963D61" w14:textId="55B9F616" w:rsidR="00480A3D" w:rsidRDefault="00480A3D" w:rsidP="00957B45">
      <w:pPr>
        <w:pStyle w:val="ListParagraph"/>
        <w:spacing w:line="360" w:lineRule="auto"/>
        <w:ind w:left="0"/>
        <w:jc w:val="both"/>
        <w:rPr>
          <w:rFonts w:ascii="Arial" w:hAnsi="Arial" w:cs="Arial"/>
        </w:rPr>
      </w:pPr>
      <w:r w:rsidRPr="00480A3D">
        <w:rPr>
          <w:rFonts w:ascii="Arial" w:hAnsi="Arial" w:cs="Arial"/>
        </w:rPr>
        <w:t xml:space="preserve">Kim, E.J. and Pomirleanu, N., 2021. </w:t>
      </w:r>
      <w:r w:rsidRPr="00480A3D">
        <w:rPr>
          <w:rFonts w:ascii="Arial" w:hAnsi="Arial" w:cs="Arial"/>
          <w:i/>
          <w:iCs/>
        </w:rPr>
        <w:t>Effective redesign strategies for tourism management in a crisis context: A theory-in-use approach</w:t>
      </w:r>
      <w:r w:rsidRPr="00480A3D">
        <w:rPr>
          <w:rFonts w:ascii="Arial" w:hAnsi="Arial" w:cs="Arial"/>
        </w:rPr>
        <w:t>. Tourism Management</w:t>
      </w:r>
      <w:r>
        <w:rPr>
          <w:rFonts w:ascii="Arial" w:hAnsi="Arial" w:cs="Arial"/>
        </w:rPr>
        <w:t>.</w:t>
      </w:r>
    </w:p>
    <w:p w14:paraId="3BBBD8FA" w14:textId="77777777" w:rsidR="002F0487" w:rsidRDefault="002F0487" w:rsidP="00957B45">
      <w:pPr>
        <w:pStyle w:val="ListParagraph"/>
        <w:spacing w:line="360" w:lineRule="auto"/>
        <w:ind w:left="0"/>
        <w:jc w:val="both"/>
        <w:rPr>
          <w:rFonts w:ascii="Arial" w:hAnsi="Arial" w:cs="Arial"/>
        </w:rPr>
      </w:pPr>
      <w:r w:rsidRPr="002F0487">
        <w:rPr>
          <w:rFonts w:ascii="Arial" w:hAnsi="Arial" w:cs="Arial"/>
        </w:rPr>
        <w:t xml:space="preserve">Kim, D., &amp; Pomirleanu, N. (2021). </w:t>
      </w:r>
      <w:r w:rsidRPr="002F0487">
        <w:rPr>
          <w:rFonts w:ascii="Arial" w:hAnsi="Arial" w:cs="Arial"/>
          <w:i/>
          <w:iCs/>
        </w:rPr>
        <w:t xml:space="preserve">Customer loyalty and brand positioning in hospitality industry. </w:t>
      </w:r>
      <w:r w:rsidRPr="002F0487">
        <w:rPr>
          <w:rFonts w:ascii="Arial" w:hAnsi="Arial" w:cs="Arial"/>
        </w:rPr>
        <w:t xml:space="preserve">Journal of Business Research, 126, 60-68. </w:t>
      </w:r>
    </w:p>
    <w:p w14:paraId="646AA04C" w14:textId="7F21D04B" w:rsidR="002F0487" w:rsidRDefault="002F0487" w:rsidP="00957B45">
      <w:pPr>
        <w:pStyle w:val="ListParagraph"/>
        <w:spacing w:line="360" w:lineRule="auto"/>
        <w:ind w:left="0"/>
        <w:jc w:val="both"/>
        <w:rPr>
          <w:rFonts w:ascii="Arial" w:hAnsi="Arial" w:cs="Arial"/>
        </w:rPr>
      </w:pPr>
      <w:r w:rsidRPr="00957B45">
        <w:rPr>
          <w:rFonts w:ascii="Arial" w:hAnsi="Arial" w:cs="Arial"/>
        </w:rPr>
        <w:t>Kim, W.C. and Mauborgne, R., 2004</w:t>
      </w:r>
      <w:r w:rsidRPr="00957B45">
        <w:rPr>
          <w:rFonts w:ascii="Arial" w:hAnsi="Arial" w:cs="Arial"/>
          <w:i/>
          <w:iCs/>
        </w:rPr>
        <w:t>. Blue Ocean Strategy.</w:t>
      </w:r>
      <w:r w:rsidRPr="00957B45">
        <w:rPr>
          <w:rFonts w:ascii="Arial" w:hAnsi="Arial" w:cs="Arial"/>
        </w:rPr>
        <w:t xml:space="preserve"> Harvard Business Review, 82(10), pp.76-84.</w:t>
      </w:r>
    </w:p>
    <w:p w14:paraId="3F3F51E5" w14:textId="307FCB0F" w:rsidR="002F0487" w:rsidRDefault="002F0487" w:rsidP="00957B45">
      <w:pPr>
        <w:pStyle w:val="ListParagraph"/>
        <w:spacing w:line="360" w:lineRule="auto"/>
        <w:ind w:left="0"/>
        <w:jc w:val="both"/>
        <w:rPr>
          <w:rFonts w:ascii="Arial" w:hAnsi="Arial" w:cs="Arial"/>
        </w:rPr>
      </w:pPr>
      <w:r w:rsidRPr="002F0487">
        <w:rPr>
          <w:rFonts w:ascii="Arial" w:hAnsi="Arial" w:cs="Arial"/>
        </w:rPr>
        <w:t xml:space="preserve">Kloutsiniotis, P., &amp; Mihail, D. M. (2020). </w:t>
      </w:r>
      <w:r w:rsidRPr="002F0487">
        <w:rPr>
          <w:rFonts w:ascii="Arial" w:hAnsi="Arial" w:cs="Arial"/>
          <w:i/>
          <w:iCs/>
        </w:rPr>
        <w:t>Operational challenges in hospitality management: A case of multinational chains.</w:t>
      </w:r>
      <w:r w:rsidRPr="002F0487">
        <w:rPr>
          <w:rFonts w:ascii="Arial" w:hAnsi="Arial" w:cs="Arial"/>
        </w:rPr>
        <w:t xml:space="preserve"> International Journal of Hospitality Management, 88, 102-111</w:t>
      </w:r>
      <w:r>
        <w:rPr>
          <w:rFonts w:ascii="Arial" w:hAnsi="Arial" w:cs="Arial"/>
        </w:rPr>
        <w:t>.</w:t>
      </w:r>
    </w:p>
    <w:p w14:paraId="657C4F02" w14:textId="01292E8E" w:rsidR="00CF7B27" w:rsidRPr="00957B45" w:rsidRDefault="00CF7B27" w:rsidP="00957B45">
      <w:pPr>
        <w:pStyle w:val="ListParagraph"/>
        <w:spacing w:line="360" w:lineRule="auto"/>
        <w:ind w:left="0"/>
        <w:jc w:val="both"/>
        <w:rPr>
          <w:rFonts w:ascii="Arial" w:hAnsi="Arial" w:cs="Arial"/>
        </w:rPr>
      </w:pPr>
      <w:r w:rsidRPr="00352A3A">
        <w:rPr>
          <w:rFonts w:ascii="Arial" w:hAnsi="Arial" w:cs="Arial"/>
        </w:rPr>
        <w:t xml:space="preserve">Kotler, P., Bowen, J. T., &amp; Makens, J. C. (2017). </w:t>
      </w:r>
      <w:r w:rsidRPr="00CF7B27">
        <w:rPr>
          <w:rFonts w:ascii="Arial" w:hAnsi="Arial" w:cs="Arial"/>
          <w:i/>
          <w:iCs/>
        </w:rPr>
        <w:t>Marketing for Hospitality and Tourism</w:t>
      </w:r>
      <w:r w:rsidRPr="00CF7B27">
        <w:rPr>
          <w:rFonts w:ascii="Arial" w:hAnsi="Arial" w:cs="Arial"/>
        </w:rPr>
        <w:t xml:space="preserve"> (7th ed.). London: Pearson.</w:t>
      </w:r>
    </w:p>
    <w:p w14:paraId="52B9A8C6" w14:textId="77777777" w:rsidR="002E18CC" w:rsidRDefault="000264B9" w:rsidP="00957B45">
      <w:pPr>
        <w:pStyle w:val="ListParagraph"/>
        <w:spacing w:line="360" w:lineRule="auto"/>
        <w:ind w:left="0"/>
        <w:jc w:val="both"/>
        <w:rPr>
          <w:rFonts w:ascii="Arial" w:hAnsi="Arial" w:cs="Arial"/>
        </w:rPr>
      </w:pPr>
      <w:r w:rsidRPr="004B4138">
        <w:rPr>
          <w:rFonts w:ascii="Arial" w:hAnsi="Arial" w:cs="Arial"/>
        </w:rPr>
        <w:t xml:space="preserve">Kotler, P. and Keller, K.L., 2016. </w:t>
      </w:r>
      <w:r w:rsidRPr="00957B45">
        <w:rPr>
          <w:rFonts w:ascii="Arial" w:hAnsi="Arial" w:cs="Arial"/>
          <w:i/>
          <w:iCs/>
        </w:rPr>
        <w:t>Marketing Management.</w:t>
      </w:r>
      <w:r w:rsidRPr="00957B45">
        <w:rPr>
          <w:rFonts w:ascii="Arial" w:hAnsi="Arial" w:cs="Arial"/>
        </w:rPr>
        <w:t xml:space="preserve"> 15th ed. Harlow: Pearson Education.</w:t>
      </w:r>
    </w:p>
    <w:p w14:paraId="7DF7B716" w14:textId="24EFC3E3" w:rsidR="00431B85" w:rsidRDefault="00431B85" w:rsidP="00957B45">
      <w:pPr>
        <w:pStyle w:val="ListParagraph"/>
        <w:spacing w:line="360" w:lineRule="auto"/>
        <w:ind w:left="0"/>
        <w:jc w:val="both"/>
        <w:rPr>
          <w:rFonts w:ascii="Arial" w:hAnsi="Arial" w:cs="Arial"/>
        </w:rPr>
      </w:pPr>
      <w:r w:rsidRPr="00431B85">
        <w:rPr>
          <w:rFonts w:ascii="Arial" w:hAnsi="Arial" w:cs="Arial"/>
        </w:rPr>
        <w:lastRenderedPageBreak/>
        <w:t xml:space="preserve">Kotter, J. P. (1996). </w:t>
      </w:r>
      <w:r w:rsidRPr="00431B85">
        <w:rPr>
          <w:rFonts w:ascii="Arial" w:hAnsi="Arial" w:cs="Arial"/>
          <w:i/>
          <w:iCs/>
        </w:rPr>
        <w:t>Leading Change.</w:t>
      </w:r>
      <w:r w:rsidRPr="00431B85">
        <w:rPr>
          <w:rFonts w:ascii="Arial" w:hAnsi="Arial" w:cs="Arial"/>
        </w:rPr>
        <w:t xml:space="preserve"> Boston, MA: Harvard Business Review Press.</w:t>
      </w:r>
      <w:r w:rsidRPr="00431B85">
        <w:rPr>
          <w:rFonts w:ascii="Segoe UI Historic" w:hAnsi="Segoe UI Historic" w:cs="Segoe UI Historic"/>
          <w:color w:val="080809"/>
          <w:sz w:val="23"/>
          <w:szCs w:val="23"/>
          <w:shd w:val="clear" w:color="auto" w:fill="F0F0F0"/>
        </w:rPr>
        <w:t xml:space="preserve"> </w:t>
      </w:r>
      <w:r w:rsidRPr="00431B85">
        <w:rPr>
          <w:rFonts w:ascii="Arial" w:hAnsi="Arial" w:cs="Arial"/>
        </w:rPr>
        <w:t xml:space="preserve">Kotter, J. P., &amp; Schlesinger, L. A. (2008). </w:t>
      </w:r>
      <w:r w:rsidRPr="00431B85">
        <w:rPr>
          <w:rFonts w:ascii="Arial" w:hAnsi="Arial" w:cs="Arial"/>
          <w:i/>
          <w:iCs/>
        </w:rPr>
        <w:t>Choosing strategies for change.</w:t>
      </w:r>
      <w:r w:rsidRPr="00431B85">
        <w:rPr>
          <w:rFonts w:ascii="Arial" w:hAnsi="Arial" w:cs="Arial"/>
        </w:rPr>
        <w:t xml:space="preserve"> Harvard Business Review, 86(7/8), 130-139.</w:t>
      </w:r>
    </w:p>
    <w:p w14:paraId="220B0309" w14:textId="1DFF2707" w:rsidR="007560D9" w:rsidRPr="00957B45" w:rsidRDefault="007560D9" w:rsidP="007560D9">
      <w:pPr>
        <w:jc w:val="both"/>
        <w:rPr>
          <w:rFonts w:ascii="Arial" w:hAnsi="Arial" w:cs="Arial"/>
        </w:rPr>
      </w:pPr>
      <w:r w:rsidRPr="00051D90">
        <w:rPr>
          <w:rFonts w:ascii="Arial" w:hAnsi="Arial" w:cs="Arial"/>
        </w:rPr>
        <w:t xml:space="preserve">Lucas, C. and Kline, T. (2008), </w:t>
      </w:r>
      <w:r w:rsidRPr="00051D90">
        <w:rPr>
          <w:rFonts w:ascii="Arial" w:hAnsi="Arial" w:cs="Arial"/>
          <w:i/>
          <w:iCs/>
        </w:rPr>
        <w:t>Understanding the influence of organizational culture and group dynamics on organizational change and learning</w:t>
      </w:r>
      <w:r w:rsidRPr="00051D90">
        <w:rPr>
          <w:rFonts w:ascii="Arial" w:hAnsi="Arial" w:cs="Arial"/>
        </w:rPr>
        <w:t>, The learning organization, Vol. 15, No. 3, pp. 277-287.</w:t>
      </w:r>
    </w:p>
    <w:p w14:paraId="3FACDC38" w14:textId="2F4A5C0A" w:rsidR="00695CD6" w:rsidRDefault="00695CD6" w:rsidP="00957B45">
      <w:pPr>
        <w:pStyle w:val="ListParagraph"/>
        <w:spacing w:line="360" w:lineRule="auto"/>
        <w:ind w:left="0"/>
        <w:jc w:val="both"/>
        <w:rPr>
          <w:rFonts w:ascii="Arial" w:hAnsi="Arial" w:cs="Arial"/>
        </w:rPr>
      </w:pPr>
      <w:r w:rsidRPr="00957B45">
        <w:rPr>
          <w:rFonts w:ascii="Arial" w:hAnsi="Arial" w:cs="Arial"/>
        </w:rPr>
        <w:t xml:space="preserve">Machova, R., Zsigmond, T., Zsigmondova, A., and Seben, Z. (2022), </w:t>
      </w:r>
      <w:r w:rsidRPr="00957B45">
        <w:rPr>
          <w:rFonts w:ascii="Arial" w:hAnsi="Arial" w:cs="Arial"/>
          <w:i/>
          <w:iCs/>
        </w:rPr>
        <w:t>Employee satisfaction and motivation of retail store employees,</w:t>
      </w:r>
      <w:r w:rsidRPr="00957B45">
        <w:rPr>
          <w:rFonts w:ascii="Arial" w:hAnsi="Arial" w:cs="Arial"/>
        </w:rPr>
        <w:t xml:space="preserve"> Marketing and Management of Innovations, Issue 1, pp. 67 – 83.</w:t>
      </w:r>
    </w:p>
    <w:p w14:paraId="3B35E7DF" w14:textId="53CB31F9" w:rsidR="001679AA" w:rsidRPr="00957B45" w:rsidRDefault="001679AA" w:rsidP="00957B45">
      <w:pPr>
        <w:pStyle w:val="ListParagraph"/>
        <w:spacing w:line="360" w:lineRule="auto"/>
        <w:ind w:left="0"/>
        <w:jc w:val="both"/>
        <w:rPr>
          <w:rFonts w:ascii="Arial" w:hAnsi="Arial" w:cs="Arial"/>
        </w:rPr>
      </w:pPr>
      <w:r w:rsidRPr="001679AA">
        <w:rPr>
          <w:rFonts w:ascii="Arial" w:hAnsi="Arial" w:cs="Arial"/>
        </w:rPr>
        <w:t>Mallinger, M., Goodwin, D., and O’Hara, T. (2009)</w:t>
      </w:r>
      <w:r>
        <w:rPr>
          <w:rFonts w:ascii="Arial" w:hAnsi="Arial" w:cs="Arial"/>
        </w:rPr>
        <w:t xml:space="preserve"> </w:t>
      </w:r>
      <w:r w:rsidRPr="001679AA">
        <w:rPr>
          <w:rFonts w:ascii="Arial" w:hAnsi="Arial" w:cs="Arial"/>
          <w:i/>
          <w:iCs/>
        </w:rPr>
        <w:t>Recognizing organizational culture in managing change</w:t>
      </w:r>
      <w:r w:rsidRPr="001679AA">
        <w:rPr>
          <w:rFonts w:ascii="Arial" w:hAnsi="Arial" w:cs="Arial"/>
        </w:rPr>
        <w:t>, Graziadio Business Review, Vol. 12, No. 1, pp. 1-10.</w:t>
      </w:r>
    </w:p>
    <w:p w14:paraId="6CE809B9" w14:textId="5B4EE354" w:rsidR="00B64B69" w:rsidRDefault="00B64B69" w:rsidP="00957B45">
      <w:pPr>
        <w:jc w:val="both"/>
        <w:rPr>
          <w:rFonts w:ascii="Arial" w:hAnsi="Arial" w:cs="Arial"/>
        </w:rPr>
      </w:pPr>
      <w:r w:rsidRPr="00957B45">
        <w:rPr>
          <w:rFonts w:ascii="Arial" w:hAnsi="Arial" w:cs="Arial"/>
        </w:rPr>
        <w:t xml:space="preserve">Marriott.com (2024) </w:t>
      </w:r>
      <w:r w:rsidRPr="00957B45">
        <w:rPr>
          <w:rFonts w:ascii="Arial" w:hAnsi="Arial" w:cs="Arial"/>
          <w:i/>
          <w:iCs/>
        </w:rPr>
        <w:t xml:space="preserve">Photos and Videos. </w:t>
      </w:r>
      <w:r w:rsidRPr="00957B45">
        <w:rPr>
          <w:rFonts w:ascii="Arial" w:hAnsi="Arial" w:cs="Arial"/>
        </w:rPr>
        <w:t xml:space="preserve">Available at: </w:t>
      </w:r>
      <w:r w:rsidRPr="00957B45">
        <w:rPr>
          <w:rFonts w:ascii="Arial" w:hAnsi="Arial" w:cs="Arial"/>
          <w:b/>
          <w:bCs/>
        </w:rPr>
        <w:t xml:space="preserve"> </w:t>
      </w:r>
      <w:hyperlink r:id="rId35" w:history="1">
        <w:r w:rsidRPr="00957B45">
          <w:rPr>
            <w:rStyle w:val="Hyperlink"/>
            <w:rFonts w:ascii="Arial" w:hAnsi="Arial" w:cs="Arial"/>
          </w:rPr>
          <w:t>Photo Gallery - Lisbon Marriott Hotel</w:t>
        </w:r>
      </w:hyperlink>
      <w:r w:rsidRPr="00957B45">
        <w:rPr>
          <w:rFonts w:ascii="Arial" w:hAnsi="Arial" w:cs="Arial"/>
        </w:rPr>
        <w:t xml:space="preserve"> Accessed on: 19</w:t>
      </w:r>
      <w:r w:rsidRPr="00957B45">
        <w:rPr>
          <w:rFonts w:ascii="Arial" w:hAnsi="Arial" w:cs="Arial"/>
          <w:vertAlign w:val="superscript"/>
        </w:rPr>
        <w:t>th</w:t>
      </w:r>
      <w:r w:rsidRPr="00957B45">
        <w:rPr>
          <w:rFonts w:ascii="Arial" w:hAnsi="Arial" w:cs="Arial"/>
        </w:rPr>
        <w:t xml:space="preserve"> October 2024.</w:t>
      </w:r>
    </w:p>
    <w:p w14:paraId="67E7C8DD" w14:textId="392AC04D" w:rsidR="005E1FEA" w:rsidRDefault="005E1FEA" w:rsidP="00957B45">
      <w:pPr>
        <w:jc w:val="both"/>
        <w:rPr>
          <w:rFonts w:ascii="Arial" w:hAnsi="Arial" w:cs="Arial"/>
        </w:rPr>
      </w:pPr>
      <w:r w:rsidRPr="005E1FEA">
        <w:rPr>
          <w:rFonts w:ascii="Arial" w:hAnsi="Arial" w:cs="Arial"/>
        </w:rPr>
        <w:t xml:space="preserve">Marriott International. (2023). Serve 360: 2025 Sustainability and Social Impact Goals. Marriott International. </w:t>
      </w:r>
      <w:r>
        <w:rPr>
          <w:rFonts w:ascii="Arial" w:hAnsi="Arial" w:cs="Arial"/>
        </w:rPr>
        <w:t>Available at:</w:t>
      </w:r>
      <w:r w:rsidRPr="005E1FEA">
        <w:rPr>
          <w:rFonts w:ascii="Arial" w:hAnsi="Arial" w:cs="Arial"/>
        </w:rPr>
        <w:t xml:space="preserve"> </w:t>
      </w:r>
      <w:hyperlink r:id="rId36" w:tgtFrame="_blank" w:history="1">
        <w:r w:rsidRPr="005E1FEA">
          <w:rPr>
            <w:rStyle w:val="Hyperlink"/>
            <w:rFonts w:ascii="Arial" w:hAnsi="Arial" w:cs="Arial"/>
          </w:rPr>
          <w:t>https://serve360.marriott.com</w:t>
        </w:r>
      </w:hyperlink>
      <w:r w:rsidRPr="005E1FEA">
        <w:rPr>
          <w:rFonts w:ascii="Arial" w:hAnsi="Arial" w:cs="Arial"/>
        </w:rPr>
        <w:t xml:space="preserve"> </w:t>
      </w:r>
      <w:r w:rsidRPr="00957B45">
        <w:rPr>
          <w:rFonts w:ascii="Arial" w:hAnsi="Arial" w:cs="Arial"/>
        </w:rPr>
        <w:t xml:space="preserve">Accessed on: </w:t>
      </w:r>
      <w:r>
        <w:rPr>
          <w:rFonts w:ascii="Arial" w:hAnsi="Arial" w:cs="Arial"/>
        </w:rPr>
        <w:t>24</w:t>
      </w:r>
      <w:r w:rsidRPr="00957B45">
        <w:rPr>
          <w:rFonts w:ascii="Arial" w:hAnsi="Arial" w:cs="Arial"/>
          <w:vertAlign w:val="superscript"/>
        </w:rPr>
        <w:t>th</w:t>
      </w:r>
      <w:r w:rsidRPr="00957B45">
        <w:rPr>
          <w:rFonts w:ascii="Arial" w:hAnsi="Arial" w:cs="Arial"/>
        </w:rPr>
        <w:t xml:space="preserve"> October 2024.</w:t>
      </w:r>
    </w:p>
    <w:p w14:paraId="715BBB35" w14:textId="77777777" w:rsidR="004B4138" w:rsidRDefault="005E1FEA" w:rsidP="00957B45">
      <w:pPr>
        <w:jc w:val="both"/>
        <w:rPr>
          <w:shd w:val="clear" w:color="auto" w:fill="FFFFFF"/>
        </w:rPr>
      </w:pPr>
      <w:r w:rsidRPr="005E1FEA">
        <w:rPr>
          <w:rFonts w:ascii="Arial" w:hAnsi="Arial" w:cs="Arial"/>
        </w:rPr>
        <w:t>Marriott International. (2023).</w:t>
      </w:r>
      <w:r w:rsidRPr="005E1FEA">
        <w:rPr>
          <w:rFonts w:ascii="Arial" w:hAnsi="Arial" w:cs="Arial"/>
          <w:i/>
          <w:iCs/>
        </w:rPr>
        <w:t xml:space="preserve"> 2023 Serve 360 Report Highlights: Environmental, Social, and Governance Progress</w:t>
      </w:r>
      <w:r w:rsidRPr="005E1FEA">
        <w:rPr>
          <w:rFonts w:ascii="Arial" w:hAnsi="Arial" w:cs="Arial"/>
        </w:rPr>
        <w:t>. Marriott International.</w:t>
      </w:r>
      <w:r w:rsidR="00480A3D" w:rsidRPr="00480A3D">
        <w:rPr>
          <w:shd w:val="clear" w:color="auto" w:fill="FFFFFF"/>
        </w:rPr>
        <w:t xml:space="preserve"> </w:t>
      </w:r>
    </w:p>
    <w:p w14:paraId="2CE81C6C" w14:textId="541A653B" w:rsidR="004B4138" w:rsidRPr="004B4138" w:rsidRDefault="004B4138" w:rsidP="00957B45">
      <w:pPr>
        <w:jc w:val="both"/>
        <w:rPr>
          <w:rFonts w:ascii="Arial" w:hAnsi="Arial" w:cs="Arial"/>
          <w:shd w:val="clear" w:color="auto" w:fill="FFFFFF"/>
        </w:rPr>
      </w:pPr>
      <w:r w:rsidRPr="004B4138">
        <w:rPr>
          <w:rFonts w:ascii="Arial" w:hAnsi="Arial" w:cs="Arial"/>
          <w:shd w:val="clear" w:color="auto" w:fill="FFFFFF"/>
        </w:rPr>
        <w:t xml:space="preserve">Martins, J. (2021). </w:t>
      </w:r>
      <w:r w:rsidRPr="004B4138">
        <w:rPr>
          <w:rFonts w:ascii="Arial" w:hAnsi="Arial" w:cs="Arial"/>
          <w:i/>
          <w:iCs/>
          <w:shd w:val="clear" w:color="auto" w:fill="FFFFFF"/>
        </w:rPr>
        <w:t xml:space="preserve">The impact of rising labor costs on Portugal’s hotel industry. </w:t>
      </w:r>
      <w:r w:rsidRPr="004B4138">
        <w:rPr>
          <w:rFonts w:ascii="Arial" w:hAnsi="Arial" w:cs="Arial"/>
          <w:shd w:val="clear" w:color="auto" w:fill="FFFFFF"/>
        </w:rPr>
        <w:t>Tourism Management, 32(4), pp. 450-462.</w:t>
      </w:r>
    </w:p>
    <w:p w14:paraId="05CE52AB" w14:textId="29A2C8AC" w:rsidR="002F0487" w:rsidRDefault="002F0487" w:rsidP="00957B45">
      <w:pPr>
        <w:jc w:val="both"/>
        <w:rPr>
          <w:rFonts w:ascii="Arial" w:hAnsi="Arial" w:cs="Arial"/>
        </w:rPr>
      </w:pPr>
      <w:r w:rsidRPr="002F0487">
        <w:rPr>
          <w:rFonts w:ascii="Arial" w:hAnsi="Arial" w:cs="Arial"/>
        </w:rPr>
        <w:t xml:space="preserve">Mehrez, A. 2019. </w:t>
      </w:r>
      <w:r w:rsidRPr="002F0487">
        <w:rPr>
          <w:rFonts w:ascii="Arial" w:hAnsi="Arial" w:cs="Arial"/>
          <w:i/>
          <w:iCs/>
        </w:rPr>
        <w:t>Branding strategies and customer loyalty in hotel chains.</w:t>
      </w:r>
      <w:r w:rsidRPr="002F0487">
        <w:rPr>
          <w:rFonts w:ascii="Arial" w:hAnsi="Arial" w:cs="Arial"/>
        </w:rPr>
        <w:t xml:space="preserve"> Tourism and Hospitality Management Journal</w:t>
      </w:r>
      <w:r>
        <w:rPr>
          <w:rFonts w:ascii="Arial" w:hAnsi="Arial" w:cs="Arial"/>
        </w:rPr>
        <w:t>.</w:t>
      </w:r>
    </w:p>
    <w:p w14:paraId="621F8BB5" w14:textId="7415CD74" w:rsidR="002F0487" w:rsidRDefault="002F0487" w:rsidP="00957B45">
      <w:pPr>
        <w:jc w:val="both"/>
        <w:rPr>
          <w:rFonts w:ascii="Arial" w:hAnsi="Arial" w:cs="Arial"/>
        </w:rPr>
      </w:pPr>
      <w:r w:rsidRPr="00480A3D">
        <w:rPr>
          <w:rFonts w:ascii="Arial" w:hAnsi="Arial" w:cs="Arial"/>
        </w:rPr>
        <w:t xml:space="preserve">Mehrez, A., 2019. </w:t>
      </w:r>
      <w:r w:rsidRPr="00480A3D">
        <w:rPr>
          <w:rFonts w:ascii="Arial" w:hAnsi="Arial" w:cs="Arial"/>
          <w:i/>
          <w:iCs/>
        </w:rPr>
        <w:t>Investigating the effectiveness of practicing knowledge management in the hospitality industry: the case of Qatar.</w:t>
      </w:r>
      <w:r w:rsidRPr="00480A3D">
        <w:rPr>
          <w:rFonts w:ascii="Arial" w:hAnsi="Arial" w:cs="Arial"/>
        </w:rPr>
        <w:t xml:space="preserve"> International Journal of Knowledge</w:t>
      </w:r>
      <w:r w:rsidRPr="00480A3D">
        <w:rPr>
          <w:rFonts w:ascii="Arial" w:hAnsi="Arial" w:cs="Arial"/>
        </w:rPr>
        <w:br/>
        <w:t>Management Studies, 10(2), pp.101-117.</w:t>
      </w:r>
    </w:p>
    <w:p w14:paraId="16BA1196" w14:textId="2DFCF640" w:rsidR="007560D9" w:rsidRDefault="007560D9" w:rsidP="00957B45">
      <w:pPr>
        <w:jc w:val="both"/>
        <w:rPr>
          <w:rFonts w:ascii="Arial" w:hAnsi="Arial" w:cs="Arial"/>
        </w:rPr>
      </w:pPr>
      <w:r w:rsidRPr="00051D90">
        <w:rPr>
          <w:rFonts w:ascii="Arial" w:hAnsi="Arial" w:cs="Arial"/>
        </w:rPr>
        <w:t xml:space="preserve">Mubarok, E. S. (2019), </w:t>
      </w:r>
      <w:r w:rsidRPr="00051D90">
        <w:rPr>
          <w:rFonts w:ascii="Arial" w:hAnsi="Arial" w:cs="Arial"/>
          <w:i/>
          <w:iCs/>
        </w:rPr>
        <w:t>The Effect of Organizational Culture and Work Motivation on Employee Performance: The Mediating Role of Job Satisfaction</w:t>
      </w:r>
      <w:r w:rsidRPr="00051D90">
        <w:rPr>
          <w:rFonts w:ascii="Arial" w:hAnsi="Arial" w:cs="Arial"/>
        </w:rPr>
        <w:t>, European Journal of Business and Management, Vol. 11, No. 35, 2222-1905.</w:t>
      </w:r>
    </w:p>
    <w:p w14:paraId="7862A184" w14:textId="4CBB36B3" w:rsidR="006505A3" w:rsidRPr="00957B45" w:rsidRDefault="006505A3" w:rsidP="00957B45">
      <w:pPr>
        <w:jc w:val="both"/>
        <w:rPr>
          <w:rFonts w:ascii="Arial" w:hAnsi="Arial" w:cs="Arial"/>
        </w:rPr>
      </w:pPr>
      <w:r w:rsidRPr="006505A3">
        <w:rPr>
          <w:rFonts w:ascii="Arial" w:hAnsi="Arial" w:cs="Arial"/>
        </w:rPr>
        <w:t xml:space="preserve">Noe, R. A. (2017). </w:t>
      </w:r>
      <w:r w:rsidRPr="006505A3">
        <w:rPr>
          <w:rFonts w:ascii="Arial" w:hAnsi="Arial" w:cs="Arial"/>
          <w:i/>
          <w:iCs/>
        </w:rPr>
        <w:t>Employee Training and Development</w:t>
      </w:r>
      <w:r w:rsidRPr="006505A3">
        <w:rPr>
          <w:rFonts w:ascii="Arial" w:hAnsi="Arial" w:cs="Arial"/>
        </w:rPr>
        <w:t xml:space="preserve"> (7th ed.). New York: McGraw-Hill Education.</w:t>
      </w:r>
    </w:p>
    <w:p w14:paraId="53529A45" w14:textId="051030C3" w:rsidR="00D323E7" w:rsidRDefault="00D323E7" w:rsidP="00957B45">
      <w:pPr>
        <w:jc w:val="both"/>
        <w:rPr>
          <w:rFonts w:ascii="Arial" w:hAnsi="Arial" w:cs="Arial"/>
        </w:rPr>
      </w:pPr>
      <w:r w:rsidRPr="00957B45">
        <w:rPr>
          <w:rFonts w:ascii="Arial" w:hAnsi="Arial" w:cs="Arial"/>
        </w:rPr>
        <w:t>Parasuraman, A., Zeithaml, V.A. and Berry, L.L., 1985.</w:t>
      </w:r>
      <w:r w:rsidRPr="00957B45">
        <w:rPr>
          <w:rFonts w:ascii="Arial" w:hAnsi="Arial" w:cs="Arial"/>
          <w:i/>
          <w:iCs/>
        </w:rPr>
        <w:t xml:space="preserve"> A Conceptual Model of Service Quality and Its Implications for Future Research.</w:t>
      </w:r>
      <w:r w:rsidRPr="00957B45">
        <w:rPr>
          <w:rFonts w:ascii="Arial" w:hAnsi="Arial" w:cs="Arial"/>
        </w:rPr>
        <w:t xml:space="preserve"> Journal of Marketing, 49(4), pp.41-50.</w:t>
      </w:r>
    </w:p>
    <w:p w14:paraId="5049B7CD" w14:textId="2CF180A5" w:rsidR="00480A3D" w:rsidRDefault="00480A3D" w:rsidP="00957B45">
      <w:pPr>
        <w:jc w:val="both"/>
        <w:rPr>
          <w:rFonts w:ascii="Arial" w:hAnsi="Arial" w:cs="Arial"/>
        </w:rPr>
      </w:pPr>
      <w:r w:rsidRPr="00480A3D">
        <w:rPr>
          <w:rFonts w:ascii="Arial" w:hAnsi="Arial" w:cs="Arial"/>
        </w:rPr>
        <w:lastRenderedPageBreak/>
        <w:t xml:space="preserve">Penela, D., Morais, A.I. and Gregory, A., 2019. </w:t>
      </w:r>
      <w:r w:rsidRPr="00480A3D">
        <w:rPr>
          <w:rFonts w:ascii="Arial" w:hAnsi="Arial" w:cs="Arial"/>
          <w:i/>
          <w:iCs/>
        </w:rPr>
        <w:t>An analytical inquiry on timeshare research: a continuously growing segment in the hospitality industry.</w:t>
      </w:r>
      <w:r w:rsidRPr="00480A3D">
        <w:rPr>
          <w:rFonts w:ascii="Arial" w:hAnsi="Arial" w:cs="Arial"/>
        </w:rPr>
        <w:t xml:space="preserve"> International Journal of</w:t>
      </w:r>
      <w:r>
        <w:rPr>
          <w:rFonts w:ascii="Arial" w:hAnsi="Arial" w:cs="Arial"/>
        </w:rPr>
        <w:t xml:space="preserve"> </w:t>
      </w:r>
      <w:r w:rsidRPr="00480A3D">
        <w:rPr>
          <w:rFonts w:ascii="Arial" w:hAnsi="Arial" w:cs="Arial"/>
        </w:rPr>
        <w:t>Hospitality Management, 76, pp.132-151</w:t>
      </w:r>
      <w:r>
        <w:rPr>
          <w:rFonts w:ascii="Arial" w:hAnsi="Arial" w:cs="Arial"/>
        </w:rPr>
        <w:t>.</w:t>
      </w:r>
    </w:p>
    <w:p w14:paraId="25972E34" w14:textId="22D9E074" w:rsidR="002F0487" w:rsidRDefault="002F0487" w:rsidP="00957B45">
      <w:pPr>
        <w:jc w:val="both"/>
        <w:rPr>
          <w:rFonts w:ascii="Arial" w:hAnsi="Arial" w:cs="Arial"/>
        </w:rPr>
      </w:pPr>
      <w:r w:rsidRPr="002F0487">
        <w:rPr>
          <w:rFonts w:ascii="Arial" w:hAnsi="Arial" w:cs="Arial"/>
        </w:rPr>
        <w:t xml:space="preserve">Penela, </w:t>
      </w:r>
      <w:r>
        <w:rPr>
          <w:rFonts w:ascii="Arial" w:hAnsi="Arial" w:cs="Arial"/>
        </w:rPr>
        <w:t>D</w:t>
      </w:r>
      <w:r w:rsidRPr="002F0487">
        <w:rPr>
          <w:rFonts w:ascii="Arial" w:hAnsi="Arial" w:cs="Arial"/>
        </w:rPr>
        <w:t xml:space="preserve">., Morais, </w:t>
      </w:r>
      <w:r>
        <w:rPr>
          <w:rFonts w:ascii="Arial" w:hAnsi="Arial" w:cs="Arial"/>
        </w:rPr>
        <w:t>A.I</w:t>
      </w:r>
      <w:r w:rsidRPr="002F0487">
        <w:rPr>
          <w:rFonts w:ascii="Arial" w:hAnsi="Arial" w:cs="Arial"/>
        </w:rPr>
        <w:t xml:space="preserve">., &amp; Gregory, A. 2019. </w:t>
      </w:r>
      <w:r w:rsidRPr="002F0487">
        <w:rPr>
          <w:rFonts w:ascii="Arial" w:hAnsi="Arial" w:cs="Arial"/>
          <w:i/>
          <w:iCs/>
        </w:rPr>
        <w:t xml:space="preserve">Sustainability and cultural diversity in hotel services. </w:t>
      </w:r>
      <w:r w:rsidRPr="002F0487">
        <w:rPr>
          <w:rFonts w:ascii="Arial" w:hAnsi="Arial" w:cs="Arial"/>
        </w:rPr>
        <w:t>European Journal of Tourism Research, 9(4), 211-225.</w:t>
      </w:r>
    </w:p>
    <w:p w14:paraId="205EF5BA" w14:textId="1A6E94A4" w:rsidR="00480A3D" w:rsidRDefault="00480A3D" w:rsidP="00957B45">
      <w:pPr>
        <w:jc w:val="both"/>
        <w:rPr>
          <w:rFonts w:ascii="Arial" w:hAnsi="Arial" w:cs="Arial"/>
        </w:rPr>
      </w:pPr>
      <w:r w:rsidRPr="004B4138">
        <w:rPr>
          <w:rFonts w:ascii="Arial" w:hAnsi="Arial" w:cs="Arial"/>
        </w:rPr>
        <w:t>Peters, M. and Kallmuenzer, A., 2018.</w:t>
      </w:r>
      <w:r w:rsidRPr="004B4138">
        <w:rPr>
          <w:rFonts w:ascii="Arial" w:hAnsi="Arial" w:cs="Arial"/>
          <w:i/>
          <w:iCs/>
        </w:rPr>
        <w:t xml:space="preserve"> </w:t>
      </w:r>
      <w:r w:rsidRPr="00480A3D">
        <w:rPr>
          <w:rFonts w:ascii="Arial" w:hAnsi="Arial" w:cs="Arial"/>
          <w:i/>
          <w:iCs/>
        </w:rPr>
        <w:t>Entrepreneurial orientation in family firms: The case of the hospitality industry.</w:t>
      </w:r>
      <w:r w:rsidRPr="00480A3D">
        <w:rPr>
          <w:rFonts w:ascii="Arial" w:hAnsi="Arial" w:cs="Arial"/>
        </w:rPr>
        <w:t xml:space="preserve"> Current Issues in Tourism</w:t>
      </w:r>
      <w:r>
        <w:rPr>
          <w:rFonts w:ascii="Arial" w:hAnsi="Arial" w:cs="Arial"/>
        </w:rPr>
        <w:t>.</w:t>
      </w:r>
    </w:p>
    <w:p w14:paraId="450B2FC6" w14:textId="7731B0B7" w:rsidR="002F0487" w:rsidRDefault="002F0487" w:rsidP="00957B45">
      <w:pPr>
        <w:jc w:val="both"/>
        <w:rPr>
          <w:rFonts w:ascii="Arial" w:hAnsi="Arial" w:cs="Arial"/>
        </w:rPr>
      </w:pPr>
      <w:r w:rsidRPr="002F0487">
        <w:rPr>
          <w:rFonts w:ascii="Arial" w:hAnsi="Arial" w:cs="Arial"/>
        </w:rPr>
        <w:t xml:space="preserve">Peters, M., &amp; Kallmuenzer, A. 2018. </w:t>
      </w:r>
      <w:r w:rsidRPr="002F0487">
        <w:rPr>
          <w:rFonts w:ascii="Arial" w:hAnsi="Arial" w:cs="Arial"/>
          <w:i/>
          <w:iCs/>
        </w:rPr>
        <w:t>Innovation in tourism and the role of social media.</w:t>
      </w:r>
      <w:r w:rsidRPr="002F0487">
        <w:rPr>
          <w:rFonts w:ascii="Arial" w:hAnsi="Arial" w:cs="Arial"/>
        </w:rPr>
        <w:t xml:space="preserve"> Tourism Management Perspectives, 27, 15-23</w:t>
      </w:r>
      <w:r w:rsidR="007560D9">
        <w:rPr>
          <w:rFonts w:ascii="Arial" w:hAnsi="Arial" w:cs="Arial"/>
        </w:rPr>
        <w:t>.</w:t>
      </w:r>
    </w:p>
    <w:p w14:paraId="4A95C02B" w14:textId="0897A7F0" w:rsidR="006505A3" w:rsidRDefault="006505A3" w:rsidP="00957B45">
      <w:pPr>
        <w:jc w:val="both"/>
        <w:rPr>
          <w:rFonts w:ascii="Arial" w:hAnsi="Arial" w:cs="Arial"/>
        </w:rPr>
      </w:pPr>
      <w:r w:rsidRPr="006505A3">
        <w:rPr>
          <w:rFonts w:ascii="Arial" w:hAnsi="Arial" w:cs="Arial"/>
        </w:rPr>
        <w:t xml:space="preserve">Phillips, J. J., &amp; Phillips, P. P. (2001). </w:t>
      </w:r>
      <w:r w:rsidRPr="006505A3">
        <w:rPr>
          <w:rFonts w:ascii="Arial" w:hAnsi="Arial" w:cs="Arial"/>
          <w:i/>
          <w:iCs/>
        </w:rPr>
        <w:t>The Value of Learning: How Organizations Capture Value and ROI And Translate It into Support, Improvement, And Funds</w:t>
      </w:r>
      <w:r w:rsidRPr="006505A3">
        <w:rPr>
          <w:rFonts w:ascii="Arial" w:hAnsi="Arial" w:cs="Arial"/>
        </w:rPr>
        <w:t>. San Francisco: Jossey-Bass.</w:t>
      </w:r>
    </w:p>
    <w:p w14:paraId="0B0503A3" w14:textId="074F2D26" w:rsidR="00882C87" w:rsidRDefault="00882C87" w:rsidP="00957B45">
      <w:pPr>
        <w:jc w:val="both"/>
        <w:rPr>
          <w:rFonts w:ascii="Arial" w:hAnsi="Arial" w:cs="Arial"/>
        </w:rPr>
      </w:pPr>
      <w:r w:rsidRPr="00882C87">
        <w:rPr>
          <w:rFonts w:ascii="Arial" w:hAnsi="Arial" w:cs="Arial"/>
        </w:rPr>
        <w:t xml:space="preserve">Prosci. (2021). </w:t>
      </w:r>
      <w:r w:rsidRPr="00882C87">
        <w:rPr>
          <w:rFonts w:ascii="Arial" w:hAnsi="Arial" w:cs="Arial"/>
          <w:i/>
          <w:iCs/>
        </w:rPr>
        <w:t>Best Practices in Change Management.</w:t>
      </w:r>
    </w:p>
    <w:p w14:paraId="0EE84AB4" w14:textId="486826B0" w:rsidR="007560D9" w:rsidRDefault="007560D9" w:rsidP="00957B45">
      <w:pPr>
        <w:jc w:val="both"/>
        <w:rPr>
          <w:rFonts w:ascii="Arial" w:hAnsi="Arial" w:cs="Arial"/>
        </w:rPr>
      </w:pPr>
      <w:r w:rsidRPr="00051D90">
        <w:rPr>
          <w:rFonts w:ascii="Arial" w:hAnsi="Arial" w:cs="Arial"/>
        </w:rPr>
        <w:t>Rashid, Z. A., Sambasivan, M., and Rahman, A. A. (2004),</w:t>
      </w:r>
      <w:r w:rsidRPr="00051D90">
        <w:rPr>
          <w:rFonts w:ascii="Arial" w:hAnsi="Arial" w:cs="Arial"/>
          <w:i/>
          <w:iCs/>
        </w:rPr>
        <w:t xml:space="preserve"> The influence of organizational culture on attitudes toward organizational change, </w:t>
      </w:r>
      <w:r w:rsidRPr="00051D90">
        <w:rPr>
          <w:rFonts w:ascii="Arial" w:hAnsi="Arial" w:cs="Arial"/>
        </w:rPr>
        <w:t>Leadership &amp; organization development Journal, Vol. 25, No. 2, pp. 161-179</w:t>
      </w:r>
      <w:r>
        <w:rPr>
          <w:rFonts w:ascii="Arial" w:hAnsi="Arial" w:cs="Arial"/>
        </w:rPr>
        <w:t>.</w:t>
      </w:r>
    </w:p>
    <w:p w14:paraId="7B7C85C9" w14:textId="1E80D12A" w:rsidR="003E5C7C" w:rsidRDefault="003E5C7C" w:rsidP="00957B45">
      <w:pPr>
        <w:jc w:val="both"/>
        <w:rPr>
          <w:rFonts w:ascii="Arial" w:hAnsi="Arial" w:cs="Arial"/>
        </w:rPr>
      </w:pPr>
      <w:r w:rsidRPr="003E5C7C">
        <w:rPr>
          <w:rFonts w:ascii="Arial" w:hAnsi="Arial" w:cs="Arial"/>
          <w:lang w:val="de-DE"/>
        </w:rPr>
        <w:t xml:space="preserve">Sah, S. K., &amp; Nadda, V. (2017). </w:t>
      </w:r>
      <w:r w:rsidRPr="003E5C7C">
        <w:rPr>
          <w:rFonts w:ascii="Arial" w:hAnsi="Arial" w:cs="Arial"/>
          <w:i/>
          <w:iCs/>
        </w:rPr>
        <w:t>Managing change and strategic thinking: Evidences from hospitality and tourism sector of the UK.</w:t>
      </w:r>
      <w:r w:rsidRPr="003E5C7C">
        <w:rPr>
          <w:rFonts w:ascii="Arial" w:hAnsi="Arial" w:cs="Arial"/>
        </w:rPr>
        <w:t xml:space="preserve"> International Journal of Academic Research in Business and Social Sciences, 7(12), 1336-1348. </w:t>
      </w:r>
    </w:p>
    <w:p w14:paraId="78740185" w14:textId="00459FC1" w:rsidR="003C21BA" w:rsidRPr="00957B45" w:rsidRDefault="003C21BA" w:rsidP="00957B45">
      <w:pPr>
        <w:jc w:val="both"/>
        <w:rPr>
          <w:rFonts w:ascii="Arial" w:hAnsi="Arial" w:cs="Arial"/>
        </w:rPr>
      </w:pPr>
      <w:r w:rsidRPr="003C21BA">
        <w:rPr>
          <w:rFonts w:ascii="Arial" w:hAnsi="Arial" w:cs="Arial"/>
        </w:rPr>
        <w:t xml:space="preserve">Su, C.H.J. and Chen, C.D., 2020. </w:t>
      </w:r>
      <w:r w:rsidRPr="003C21BA">
        <w:rPr>
          <w:rFonts w:ascii="Arial" w:hAnsi="Arial" w:cs="Arial"/>
          <w:i/>
          <w:iCs/>
        </w:rPr>
        <w:t>Does sustainability index matter to the hospitality</w:t>
      </w:r>
      <w:r w:rsidRPr="003C21BA">
        <w:rPr>
          <w:rFonts w:ascii="Arial" w:hAnsi="Arial" w:cs="Arial"/>
          <w:i/>
          <w:iCs/>
        </w:rPr>
        <w:br/>
        <w:t xml:space="preserve">industry?. </w:t>
      </w:r>
      <w:r w:rsidRPr="003C21BA">
        <w:rPr>
          <w:rFonts w:ascii="Arial" w:hAnsi="Arial" w:cs="Arial"/>
        </w:rPr>
        <w:t>Tourism Management</w:t>
      </w:r>
      <w:r>
        <w:rPr>
          <w:rFonts w:ascii="Arial" w:hAnsi="Arial" w:cs="Arial"/>
        </w:rPr>
        <w:t>.</w:t>
      </w:r>
    </w:p>
    <w:p w14:paraId="2F97AEDA" w14:textId="3AE77651" w:rsidR="002B7C15" w:rsidRPr="00957B45" w:rsidRDefault="00610BFC" w:rsidP="00957B45">
      <w:pPr>
        <w:jc w:val="both"/>
        <w:rPr>
          <w:rFonts w:ascii="Arial" w:hAnsi="Arial" w:cs="Arial"/>
        </w:rPr>
      </w:pPr>
      <w:r w:rsidRPr="00957B45">
        <w:rPr>
          <w:rFonts w:ascii="Arial" w:hAnsi="Arial" w:cs="Arial"/>
        </w:rPr>
        <w:t>T</w:t>
      </w:r>
      <w:r w:rsidR="002B7C15" w:rsidRPr="00957B45">
        <w:rPr>
          <w:rFonts w:ascii="Arial" w:hAnsi="Arial" w:cs="Arial"/>
        </w:rPr>
        <w:t xml:space="preserve">ripadvisor.com </w:t>
      </w:r>
      <w:r w:rsidRPr="00957B45">
        <w:rPr>
          <w:rFonts w:ascii="Arial" w:hAnsi="Arial" w:cs="Arial"/>
        </w:rPr>
        <w:t xml:space="preserve">(2024) </w:t>
      </w:r>
      <w:r w:rsidRPr="00957B45">
        <w:rPr>
          <w:rFonts w:ascii="Arial" w:hAnsi="Arial" w:cs="Arial"/>
          <w:i/>
          <w:iCs/>
        </w:rPr>
        <w:t>Lisbon Marriott Hotel.</w:t>
      </w:r>
      <w:r w:rsidRPr="00957B45">
        <w:rPr>
          <w:rFonts w:ascii="Arial" w:hAnsi="Arial" w:cs="Arial"/>
        </w:rPr>
        <w:t xml:space="preserve"> Available at: </w:t>
      </w:r>
      <w:hyperlink r:id="rId37" w:history="1">
        <w:r w:rsidR="002B7C15" w:rsidRPr="00957B45">
          <w:rPr>
            <w:rStyle w:val="Hyperlink"/>
            <w:rFonts w:ascii="Arial" w:hAnsi="Arial" w:cs="Arial"/>
          </w:rPr>
          <w:t>LISBON MARRIOTT HOTEL - Updated 2024 Prices &amp; Reviews (Portugal) (tripadvisor.com)</w:t>
        </w:r>
      </w:hyperlink>
      <w:r w:rsidRPr="00957B45">
        <w:rPr>
          <w:rFonts w:ascii="Arial" w:hAnsi="Arial" w:cs="Arial"/>
          <w:b/>
          <w:bCs/>
        </w:rPr>
        <w:t xml:space="preserve"> </w:t>
      </w:r>
      <w:r w:rsidRPr="00957B45">
        <w:rPr>
          <w:rFonts w:ascii="Arial" w:hAnsi="Arial" w:cs="Arial"/>
        </w:rPr>
        <w:t>Accessed on: 19</w:t>
      </w:r>
      <w:r w:rsidRPr="00957B45">
        <w:rPr>
          <w:rFonts w:ascii="Arial" w:hAnsi="Arial" w:cs="Arial"/>
          <w:vertAlign w:val="superscript"/>
        </w:rPr>
        <w:t>th</w:t>
      </w:r>
      <w:r w:rsidRPr="00957B45">
        <w:rPr>
          <w:rFonts w:ascii="Arial" w:hAnsi="Arial" w:cs="Arial"/>
        </w:rPr>
        <w:t xml:space="preserve"> October 2024.</w:t>
      </w:r>
    </w:p>
    <w:p w14:paraId="38191339" w14:textId="77777777" w:rsidR="007560D9" w:rsidRDefault="00780093" w:rsidP="00957B45">
      <w:pPr>
        <w:jc w:val="both"/>
        <w:rPr>
          <w:rFonts w:ascii="Arial" w:hAnsi="Arial" w:cs="Arial"/>
        </w:rPr>
      </w:pPr>
      <w:hyperlink r:id="rId38" w:history="1">
        <w:r w:rsidRPr="00957B45">
          <w:rPr>
            <w:rFonts w:ascii="Arial" w:hAnsi="Arial" w:cs="Arial"/>
          </w:rPr>
          <w:t>Tripadvisor.com</w:t>
        </w:r>
      </w:hyperlink>
      <w:r w:rsidRPr="00957B45">
        <w:rPr>
          <w:rFonts w:ascii="Arial" w:hAnsi="Arial" w:cs="Arial"/>
        </w:rPr>
        <w:t xml:space="preserve"> (2024) </w:t>
      </w:r>
      <w:r w:rsidRPr="00957B45">
        <w:rPr>
          <w:rFonts w:ascii="Arial" w:hAnsi="Arial" w:cs="Arial"/>
          <w:i/>
          <w:iCs/>
        </w:rPr>
        <w:t xml:space="preserve">Reviews summary. </w:t>
      </w:r>
      <w:r w:rsidRPr="00957B45">
        <w:rPr>
          <w:rFonts w:ascii="Arial" w:hAnsi="Arial" w:cs="Arial"/>
        </w:rPr>
        <w:t xml:space="preserve">Available at: </w:t>
      </w:r>
      <w:hyperlink r:id="rId39" w:history="1">
        <w:r w:rsidRPr="00957B45">
          <w:rPr>
            <w:rStyle w:val="Hyperlink"/>
            <w:rFonts w:ascii="Arial" w:hAnsi="Arial" w:cs="Arial"/>
          </w:rPr>
          <w:t>LISBON MARRIOTT HOTEL - Updated 2024 Prices &amp; Reviews (Portugal)</w:t>
        </w:r>
      </w:hyperlink>
      <w:r w:rsidRPr="00957B45">
        <w:rPr>
          <w:rFonts w:ascii="Arial" w:hAnsi="Arial" w:cs="Arial"/>
        </w:rPr>
        <w:t xml:space="preserve"> Accessed on: 24</w:t>
      </w:r>
      <w:r w:rsidRPr="00957B45">
        <w:rPr>
          <w:rFonts w:ascii="Arial" w:hAnsi="Arial" w:cs="Arial"/>
          <w:vertAlign w:val="superscript"/>
        </w:rPr>
        <w:t>th</w:t>
      </w:r>
      <w:r w:rsidRPr="00957B45">
        <w:rPr>
          <w:rFonts w:ascii="Arial" w:hAnsi="Arial" w:cs="Arial"/>
        </w:rPr>
        <w:t xml:space="preserve"> October 2024.</w:t>
      </w:r>
    </w:p>
    <w:p w14:paraId="1FB0E65F" w14:textId="6A3B2069" w:rsidR="00BB550B" w:rsidRDefault="00BB550B" w:rsidP="00957B45">
      <w:pPr>
        <w:jc w:val="both"/>
        <w:rPr>
          <w:rFonts w:ascii="Arial" w:hAnsi="Arial" w:cs="Arial"/>
        </w:rPr>
      </w:pPr>
      <w:r w:rsidRPr="00957B45">
        <w:rPr>
          <w:rFonts w:ascii="Arial" w:hAnsi="Arial" w:cs="Arial"/>
        </w:rPr>
        <w:t xml:space="preserve">Weihrich, H. (1982). </w:t>
      </w:r>
      <w:r w:rsidRPr="00957B45">
        <w:rPr>
          <w:rFonts w:ascii="Arial" w:hAnsi="Arial" w:cs="Arial"/>
          <w:i/>
          <w:iCs/>
        </w:rPr>
        <w:t>The TOWS matrix—A tool for situational analysis</w:t>
      </w:r>
      <w:r w:rsidRPr="00957B45">
        <w:rPr>
          <w:rFonts w:ascii="Arial" w:hAnsi="Arial" w:cs="Arial"/>
        </w:rPr>
        <w:t>. Long Range Planning, 15(2), 54-66.</w:t>
      </w:r>
    </w:p>
    <w:p w14:paraId="07F2D5FD" w14:textId="77777777" w:rsidR="007560D9" w:rsidRDefault="007560D9" w:rsidP="00957B45">
      <w:pPr>
        <w:jc w:val="both"/>
        <w:rPr>
          <w:rFonts w:ascii="Arial" w:hAnsi="Arial" w:cs="Arial"/>
        </w:rPr>
      </w:pPr>
      <w:r w:rsidRPr="00051D90">
        <w:rPr>
          <w:rFonts w:ascii="Arial" w:hAnsi="Arial" w:cs="Arial"/>
        </w:rPr>
        <w:t xml:space="preserve">Yousef, D. A. (2017), </w:t>
      </w:r>
      <w:r w:rsidRPr="00051D90">
        <w:rPr>
          <w:rFonts w:ascii="Arial" w:hAnsi="Arial" w:cs="Arial"/>
          <w:i/>
          <w:iCs/>
        </w:rPr>
        <w:t>Organizational commitment, job satisfaction and attitudes toward organizational change: A study in the local government</w:t>
      </w:r>
      <w:r w:rsidRPr="00051D90">
        <w:rPr>
          <w:rFonts w:ascii="Arial" w:hAnsi="Arial" w:cs="Arial"/>
        </w:rPr>
        <w:t xml:space="preserve">, International Journal of Public Administration, Vol. 40, No. 1, pp. 77-88. </w:t>
      </w:r>
    </w:p>
    <w:p w14:paraId="14B778FF" w14:textId="166985A8" w:rsidR="003E5C7C" w:rsidRDefault="003E5C7C" w:rsidP="00957B45">
      <w:pPr>
        <w:jc w:val="both"/>
        <w:rPr>
          <w:rFonts w:ascii="Arial" w:hAnsi="Arial" w:cs="Arial"/>
        </w:rPr>
      </w:pPr>
      <w:r>
        <w:rPr>
          <w:rFonts w:ascii="Arial" w:hAnsi="Arial" w:cs="Arial"/>
        </w:rPr>
        <w:t xml:space="preserve">Youtube.com (2021) </w:t>
      </w:r>
      <w:r w:rsidRPr="003E5C7C">
        <w:rPr>
          <w:rFonts w:ascii="Arial" w:hAnsi="Arial" w:cs="Arial"/>
        </w:rPr>
        <w:t>Kotter's 8-Step Change Model Explained</w:t>
      </w:r>
      <w:r>
        <w:rPr>
          <w:rFonts w:ascii="Arial" w:hAnsi="Arial" w:cs="Arial"/>
        </w:rPr>
        <w:t xml:space="preserve">. Available at: </w:t>
      </w:r>
      <w:hyperlink r:id="rId40" w:history="1">
        <w:r w:rsidRPr="003E5C7C">
          <w:rPr>
            <w:rStyle w:val="Hyperlink"/>
            <w:rFonts w:ascii="Arial" w:hAnsi="Arial" w:cs="Arial"/>
          </w:rPr>
          <w:t>Kotter's 8-Step Change Model Explained</w:t>
        </w:r>
      </w:hyperlink>
      <w:r>
        <w:rPr>
          <w:rFonts w:ascii="Arial" w:hAnsi="Arial" w:cs="Arial"/>
        </w:rPr>
        <w:t xml:space="preserve"> </w:t>
      </w:r>
      <w:r w:rsidRPr="00957B45">
        <w:rPr>
          <w:rFonts w:ascii="Arial" w:hAnsi="Arial" w:cs="Arial"/>
        </w:rPr>
        <w:t>Accessed on: 2</w:t>
      </w:r>
      <w:r>
        <w:rPr>
          <w:rFonts w:ascii="Arial" w:hAnsi="Arial" w:cs="Arial"/>
        </w:rPr>
        <w:t>6</w:t>
      </w:r>
      <w:r w:rsidRPr="00957B45">
        <w:rPr>
          <w:rFonts w:ascii="Arial" w:hAnsi="Arial" w:cs="Arial"/>
          <w:vertAlign w:val="superscript"/>
        </w:rPr>
        <w:t>th</w:t>
      </w:r>
      <w:r w:rsidRPr="00957B45">
        <w:rPr>
          <w:rFonts w:ascii="Arial" w:hAnsi="Arial" w:cs="Arial"/>
        </w:rPr>
        <w:t xml:space="preserve"> October 2024.</w:t>
      </w:r>
    </w:p>
    <w:p w14:paraId="6209B75B" w14:textId="77777777" w:rsidR="003E5C7C" w:rsidRPr="003E5C7C" w:rsidRDefault="003E5C7C" w:rsidP="00957B45">
      <w:pPr>
        <w:jc w:val="both"/>
        <w:rPr>
          <w:rFonts w:ascii="Arial" w:hAnsi="Arial" w:cs="Arial"/>
          <w:b/>
          <w:bCs/>
        </w:rPr>
      </w:pPr>
    </w:p>
    <w:p w14:paraId="0BB54158" w14:textId="31182FE9" w:rsidR="007560D9" w:rsidRDefault="007560D9" w:rsidP="00957B45">
      <w:pPr>
        <w:jc w:val="both"/>
        <w:rPr>
          <w:rFonts w:ascii="Arial" w:hAnsi="Arial" w:cs="Arial"/>
        </w:rPr>
      </w:pPr>
      <w:r w:rsidRPr="00051D90">
        <w:rPr>
          <w:rFonts w:ascii="Arial" w:hAnsi="Arial" w:cs="Arial"/>
        </w:rPr>
        <w:t xml:space="preserve">Yue, C. A., Men, L. R., and Ferguson, M. A. (2019), </w:t>
      </w:r>
      <w:r w:rsidRPr="00051D90">
        <w:rPr>
          <w:rFonts w:ascii="Arial" w:hAnsi="Arial" w:cs="Arial"/>
          <w:i/>
          <w:iCs/>
        </w:rPr>
        <w:t>Bridging transformational leadership, transparent communication, and employee openness to change: The mediating role of trust,</w:t>
      </w:r>
      <w:r w:rsidRPr="00051D90">
        <w:rPr>
          <w:rFonts w:ascii="Arial" w:hAnsi="Arial" w:cs="Arial"/>
        </w:rPr>
        <w:t xml:space="preserve"> Public relations review, Vol. 45, No. 3, 101779.</w:t>
      </w:r>
    </w:p>
    <w:p w14:paraId="58109793" w14:textId="77777777" w:rsidR="007560D9" w:rsidRDefault="007560D9" w:rsidP="007560D9">
      <w:pPr>
        <w:jc w:val="both"/>
        <w:rPr>
          <w:rFonts w:ascii="Arial" w:hAnsi="Arial" w:cs="Arial"/>
        </w:rPr>
      </w:pPr>
      <w:r w:rsidRPr="007560D9">
        <w:rPr>
          <w:rFonts w:ascii="Arial" w:hAnsi="Arial" w:cs="Arial"/>
        </w:rPr>
        <w:t xml:space="preserve">Zeithaml, V. A., Berry, L. L., &amp; Parasuraman, A. (1996). </w:t>
      </w:r>
      <w:r w:rsidRPr="007560D9">
        <w:rPr>
          <w:rFonts w:ascii="Arial" w:hAnsi="Arial" w:cs="Arial"/>
          <w:i/>
          <w:iCs/>
        </w:rPr>
        <w:t>The behavioral consequences of service quality</w:t>
      </w:r>
      <w:r w:rsidRPr="007560D9">
        <w:rPr>
          <w:rFonts w:ascii="Arial" w:hAnsi="Arial" w:cs="Arial"/>
        </w:rPr>
        <w:t xml:space="preserve">. Journal of Marketing, 60(2), 31-46 </w:t>
      </w:r>
    </w:p>
    <w:p w14:paraId="56F6E088" w14:textId="33A35AC0" w:rsidR="007560D9" w:rsidRPr="00957B45" w:rsidRDefault="007560D9" w:rsidP="00957B45">
      <w:pPr>
        <w:jc w:val="both"/>
        <w:rPr>
          <w:rFonts w:ascii="Arial" w:hAnsi="Arial" w:cs="Arial"/>
        </w:rPr>
      </w:pPr>
    </w:p>
    <w:sectPr w:rsidR="007560D9" w:rsidRPr="00957B45">
      <w:footerReference w:type="defaul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CE0867" w14:textId="77777777" w:rsidR="00384D2D" w:rsidRDefault="00384D2D" w:rsidP="001C3B19">
      <w:pPr>
        <w:spacing w:after="0" w:line="240" w:lineRule="auto"/>
      </w:pPr>
      <w:r>
        <w:separator/>
      </w:r>
    </w:p>
  </w:endnote>
  <w:endnote w:type="continuationSeparator" w:id="0">
    <w:p w14:paraId="1ADFD9AC" w14:textId="77777777" w:rsidR="00384D2D" w:rsidRDefault="00384D2D" w:rsidP="001C3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4627533"/>
      <w:docPartObj>
        <w:docPartGallery w:val="Page Numbers (Bottom of Page)"/>
        <w:docPartUnique/>
      </w:docPartObj>
    </w:sdtPr>
    <w:sdtEndPr>
      <w:rPr>
        <w:noProof/>
      </w:rPr>
    </w:sdtEndPr>
    <w:sdtContent>
      <w:p w14:paraId="738122E9" w14:textId="4D4CD3B5" w:rsidR="001C3B19" w:rsidRDefault="001C3B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63124" w14:textId="77777777" w:rsidR="001C3B19" w:rsidRDefault="001C3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A7D99" w14:textId="77777777" w:rsidR="00384D2D" w:rsidRDefault="00384D2D" w:rsidP="001C3B19">
      <w:pPr>
        <w:spacing w:after="0" w:line="240" w:lineRule="auto"/>
      </w:pPr>
      <w:r>
        <w:separator/>
      </w:r>
    </w:p>
  </w:footnote>
  <w:footnote w:type="continuationSeparator" w:id="0">
    <w:p w14:paraId="5990212F" w14:textId="77777777" w:rsidR="00384D2D" w:rsidRDefault="00384D2D" w:rsidP="001C3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375.35pt;height:375.35pt" o:bullet="t">
        <v:imagedata r:id="rId1" o:title="9e5d147a-b8ed-4c1d-b212-b76768a83982"/>
      </v:shape>
    </w:pict>
  </w:numPicBullet>
  <w:abstractNum w:abstractNumId="0" w15:restartNumberingAfterBreak="0">
    <w:nsid w:val="05F66B7F"/>
    <w:multiLevelType w:val="hybridMultilevel"/>
    <w:tmpl w:val="AD44AAFC"/>
    <w:lvl w:ilvl="0" w:tplc="D7F8F6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175AC2"/>
    <w:multiLevelType w:val="hybridMultilevel"/>
    <w:tmpl w:val="EB8A9D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81278A"/>
    <w:multiLevelType w:val="hybridMultilevel"/>
    <w:tmpl w:val="6A78124E"/>
    <w:lvl w:ilvl="0" w:tplc="AF0034F2">
      <w:start w:val="1"/>
      <w:numFmt w:val="bullet"/>
      <w:lvlText w:val=""/>
      <w:lvlPicBulletId w:val="0"/>
      <w:lvlJc w:val="left"/>
      <w:pPr>
        <w:ind w:left="1512" w:hanging="360"/>
      </w:pPr>
      <w:rPr>
        <w:rFonts w:ascii="Symbol" w:hAnsi="Symbol" w:hint="default"/>
        <w:color w:val="auto"/>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abstractNum w:abstractNumId="3" w15:restartNumberingAfterBreak="0">
    <w:nsid w:val="06AC11AD"/>
    <w:multiLevelType w:val="hybridMultilevel"/>
    <w:tmpl w:val="0A966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29318A"/>
    <w:multiLevelType w:val="hybridMultilevel"/>
    <w:tmpl w:val="4F549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D107D6"/>
    <w:multiLevelType w:val="hybridMultilevel"/>
    <w:tmpl w:val="959019D6"/>
    <w:lvl w:ilvl="0" w:tplc="8D323326">
      <w:start w:val="1"/>
      <w:numFmt w:val="bullet"/>
      <w:lvlText w:val="•"/>
      <w:lvlJc w:val="left"/>
      <w:pPr>
        <w:tabs>
          <w:tab w:val="num" w:pos="720"/>
        </w:tabs>
        <w:ind w:left="720" w:hanging="360"/>
      </w:pPr>
      <w:rPr>
        <w:rFonts w:ascii="Times New Roman" w:hAnsi="Times New Roman" w:hint="default"/>
      </w:rPr>
    </w:lvl>
    <w:lvl w:ilvl="1" w:tplc="A6F6C704" w:tentative="1">
      <w:start w:val="1"/>
      <w:numFmt w:val="bullet"/>
      <w:lvlText w:val="•"/>
      <w:lvlJc w:val="left"/>
      <w:pPr>
        <w:tabs>
          <w:tab w:val="num" w:pos="1440"/>
        </w:tabs>
        <w:ind w:left="1440" w:hanging="360"/>
      </w:pPr>
      <w:rPr>
        <w:rFonts w:ascii="Times New Roman" w:hAnsi="Times New Roman" w:hint="default"/>
      </w:rPr>
    </w:lvl>
    <w:lvl w:ilvl="2" w:tplc="6270F956" w:tentative="1">
      <w:start w:val="1"/>
      <w:numFmt w:val="bullet"/>
      <w:lvlText w:val="•"/>
      <w:lvlJc w:val="left"/>
      <w:pPr>
        <w:tabs>
          <w:tab w:val="num" w:pos="2160"/>
        </w:tabs>
        <w:ind w:left="2160" w:hanging="360"/>
      </w:pPr>
      <w:rPr>
        <w:rFonts w:ascii="Times New Roman" w:hAnsi="Times New Roman" w:hint="default"/>
      </w:rPr>
    </w:lvl>
    <w:lvl w:ilvl="3" w:tplc="22A21E0E" w:tentative="1">
      <w:start w:val="1"/>
      <w:numFmt w:val="bullet"/>
      <w:lvlText w:val="•"/>
      <w:lvlJc w:val="left"/>
      <w:pPr>
        <w:tabs>
          <w:tab w:val="num" w:pos="2880"/>
        </w:tabs>
        <w:ind w:left="2880" w:hanging="360"/>
      </w:pPr>
      <w:rPr>
        <w:rFonts w:ascii="Times New Roman" w:hAnsi="Times New Roman" w:hint="default"/>
      </w:rPr>
    </w:lvl>
    <w:lvl w:ilvl="4" w:tplc="8394264A" w:tentative="1">
      <w:start w:val="1"/>
      <w:numFmt w:val="bullet"/>
      <w:lvlText w:val="•"/>
      <w:lvlJc w:val="left"/>
      <w:pPr>
        <w:tabs>
          <w:tab w:val="num" w:pos="3600"/>
        </w:tabs>
        <w:ind w:left="3600" w:hanging="360"/>
      </w:pPr>
      <w:rPr>
        <w:rFonts w:ascii="Times New Roman" w:hAnsi="Times New Roman" w:hint="default"/>
      </w:rPr>
    </w:lvl>
    <w:lvl w:ilvl="5" w:tplc="4ADA1FAA" w:tentative="1">
      <w:start w:val="1"/>
      <w:numFmt w:val="bullet"/>
      <w:lvlText w:val="•"/>
      <w:lvlJc w:val="left"/>
      <w:pPr>
        <w:tabs>
          <w:tab w:val="num" w:pos="4320"/>
        </w:tabs>
        <w:ind w:left="4320" w:hanging="360"/>
      </w:pPr>
      <w:rPr>
        <w:rFonts w:ascii="Times New Roman" w:hAnsi="Times New Roman" w:hint="default"/>
      </w:rPr>
    </w:lvl>
    <w:lvl w:ilvl="6" w:tplc="2B605692" w:tentative="1">
      <w:start w:val="1"/>
      <w:numFmt w:val="bullet"/>
      <w:lvlText w:val="•"/>
      <w:lvlJc w:val="left"/>
      <w:pPr>
        <w:tabs>
          <w:tab w:val="num" w:pos="5040"/>
        </w:tabs>
        <w:ind w:left="5040" w:hanging="360"/>
      </w:pPr>
      <w:rPr>
        <w:rFonts w:ascii="Times New Roman" w:hAnsi="Times New Roman" w:hint="default"/>
      </w:rPr>
    </w:lvl>
    <w:lvl w:ilvl="7" w:tplc="B128BEA2" w:tentative="1">
      <w:start w:val="1"/>
      <w:numFmt w:val="bullet"/>
      <w:lvlText w:val="•"/>
      <w:lvlJc w:val="left"/>
      <w:pPr>
        <w:tabs>
          <w:tab w:val="num" w:pos="5760"/>
        </w:tabs>
        <w:ind w:left="5760" w:hanging="360"/>
      </w:pPr>
      <w:rPr>
        <w:rFonts w:ascii="Times New Roman" w:hAnsi="Times New Roman" w:hint="default"/>
      </w:rPr>
    </w:lvl>
    <w:lvl w:ilvl="8" w:tplc="E9F4F00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8064DE2"/>
    <w:multiLevelType w:val="hybridMultilevel"/>
    <w:tmpl w:val="1876B7FE"/>
    <w:lvl w:ilvl="0" w:tplc="1876BE6A">
      <w:start w:val="1"/>
      <w:numFmt w:val="bullet"/>
      <w:lvlText w:val="•"/>
      <w:lvlJc w:val="left"/>
      <w:pPr>
        <w:tabs>
          <w:tab w:val="num" w:pos="720"/>
        </w:tabs>
        <w:ind w:left="720" w:hanging="360"/>
      </w:pPr>
      <w:rPr>
        <w:rFonts w:ascii="Times New Roman" w:hAnsi="Times New Roman" w:hint="default"/>
      </w:rPr>
    </w:lvl>
    <w:lvl w:ilvl="1" w:tplc="5D2E2E2C" w:tentative="1">
      <w:start w:val="1"/>
      <w:numFmt w:val="bullet"/>
      <w:lvlText w:val="•"/>
      <w:lvlJc w:val="left"/>
      <w:pPr>
        <w:tabs>
          <w:tab w:val="num" w:pos="1440"/>
        </w:tabs>
        <w:ind w:left="1440" w:hanging="360"/>
      </w:pPr>
      <w:rPr>
        <w:rFonts w:ascii="Times New Roman" w:hAnsi="Times New Roman" w:hint="default"/>
      </w:rPr>
    </w:lvl>
    <w:lvl w:ilvl="2" w:tplc="C2E0C21E" w:tentative="1">
      <w:start w:val="1"/>
      <w:numFmt w:val="bullet"/>
      <w:lvlText w:val="•"/>
      <w:lvlJc w:val="left"/>
      <w:pPr>
        <w:tabs>
          <w:tab w:val="num" w:pos="2160"/>
        </w:tabs>
        <w:ind w:left="2160" w:hanging="360"/>
      </w:pPr>
      <w:rPr>
        <w:rFonts w:ascii="Times New Roman" w:hAnsi="Times New Roman" w:hint="default"/>
      </w:rPr>
    </w:lvl>
    <w:lvl w:ilvl="3" w:tplc="7D3845C2" w:tentative="1">
      <w:start w:val="1"/>
      <w:numFmt w:val="bullet"/>
      <w:lvlText w:val="•"/>
      <w:lvlJc w:val="left"/>
      <w:pPr>
        <w:tabs>
          <w:tab w:val="num" w:pos="2880"/>
        </w:tabs>
        <w:ind w:left="2880" w:hanging="360"/>
      </w:pPr>
      <w:rPr>
        <w:rFonts w:ascii="Times New Roman" w:hAnsi="Times New Roman" w:hint="default"/>
      </w:rPr>
    </w:lvl>
    <w:lvl w:ilvl="4" w:tplc="72F80710" w:tentative="1">
      <w:start w:val="1"/>
      <w:numFmt w:val="bullet"/>
      <w:lvlText w:val="•"/>
      <w:lvlJc w:val="left"/>
      <w:pPr>
        <w:tabs>
          <w:tab w:val="num" w:pos="3600"/>
        </w:tabs>
        <w:ind w:left="3600" w:hanging="360"/>
      </w:pPr>
      <w:rPr>
        <w:rFonts w:ascii="Times New Roman" w:hAnsi="Times New Roman" w:hint="default"/>
      </w:rPr>
    </w:lvl>
    <w:lvl w:ilvl="5" w:tplc="445CD7A6" w:tentative="1">
      <w:start w:val="1"/>
      <w:numFmt w:val="bullet"/>
      <w:lvlText w:val="•"/>
      <w:lvlJc w:val="left"/>
      <w:pPr>
        <w:tabs>
          <w:tab w:val="num" w:pos="4320"/>
        </w:tabs>
        <w:ind w:left="4320" w:hanging="360"/>
      </w:pPr>
      <w:rPr>
        <w:rFonts w:ascii="Times New Roman" w:hAnsi="Times New Roman" w:hint="default"/>
      </w:rPr>
    </w:lvl>
    <w:lvl w:ilvl="6" w:tplc="765C0870" w:tentative="1">
      <w:start w:val="1"/>
      <w:numFmt w:val="bullet"/>
      <w:lvlText w:val="•"/>
      <w:lvlJc w:val="left"/>
      <w:pPr>
        <w:tabs>
          <w:tab w:val="num" w:pos="5040"/>
        </w:tabs>
        <w:ind w:left="5040" w:hanging="360"/>
      </w:pPr>
      <w:rPr>
        <w:rFonts w:ascii="Times New Roman" w:hAnsi="Times New Roman" w:hint="default"/>
      </w:rPr>
    </w:lvl>
    <w:lvl w:ilvl="7" w:tplc="F1667DD6" w:tentative="1">
      <w:start w:val="1"/>
      <w:numFmt w:val="bullet"/>
      <w:lvlText w:val="•"/>
      <w:lvlJc w:val="left"/>
      <w:pPr>
        <w:tabs>
          <w:tab w:val="num" w:pos="5760"/>
        </w:tabs>
        <w:ind w:left="5760" w:hanging="360"/>
      </w:pPr>
      <w:rPr>
        <w:rFonts w:ascii="Times New Roman" w:hAnsi="Times New Roman" w:hint="default"/>
      </w:rPr>
    </w:lvl>
    <w:lvl w:ilvl="8" w:tplc="EC980ABA"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6E13019"/>
    <w:multiLevelType w:val="hybridMultilevel"/>
    <w:tmpl w:val="4B1A94CC"/>
    <w:lvl w:ilvl="0" w:tplc="AF0034F2">
      <w:start w:val="1"/>
      <w:numFmt w:val="bullet"/>
      <w:lvlText w:val=""/>
      <w:lvlPicBulletId w:val="0"/>
      <w:lvlJc w:val="left"/>
      <w:pPr>
        <w:ind w:left="768" w:hanging="360"/>
      </w:pPr>
      <w:rPr>
        <w:rFonts w:ascii="Symbol" w:hAnsi="Symbol" w:hint="default"/>
        <w:color w:val="auto"/>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8" w15:restartNumberingAfterBreak="0">
    <w:nsid w:val="2C49383D"/>
    <w:multiLevelType w:val="hybridMultilevel"/>
    <w:tmpl w:val="EEF6F09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AB9667E"/>
    <w:multiLevelType w:val="multilevel"/>
    <w:tmpl w:val="7CDC8906"/>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4DE50D52"/>
    <w:multiLevelType w:val="hybridMultilevel"/>
    <w:tmpl w:val="4788AFEE"/>
    <w:lvl w:ilvl="0" w:tplc="AF0034F2">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BE1C4F"/>
    <w:multiLevelType w:val="multilevel"/>
    <w:tmpl w:val="579EAA1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83B620C"/>
    <w:multiLevelType w:val="hybridMultilevel"/>
    <w:tmpl w:val="6E089DF2"/>
    <w:lvl w:ilvl="0" w:tplc="F52E9C6A">
      <w:start w:val="1"/>
      <w:numFmt w:val="bullet"/>
      <w:lvlText w:val="•"/>
      <w:lvlJc w:val="left"/>
      <w:pPr>
        <w:tabs>
          <w:tab w:val="num" w:pos="720"/>
        </w:tabs>
        <w:ind w:left="720" w:hanging="360"/>
      </w:pPr>
      <w:rPr>
        <w:rFonts w:ascii="Times New Roman" w:hAnsi="Times New Roman" w:hint="default"/>
      </w:rPr>
    </w:lvl>
    <w:lvl w:ilvl="1" w:tplc="F4924ED6" w:tentative="1">
      <w:start w:val="1"/>
      <w:numFmt w:val="bullet"/>
      <w:lvlText w:val="•"/>
      <w:lvlJc w:val="left"/>
      <w:pPr>
        <w:tabs>
          <w:tab w:val="num" w:pos="1440"/>
        </w:tabs>
        <w:ind w:left="1440" w:hanging="360"/>
      </w:pPr>
      <w:rPr>
        <w:rFonts w:ascii="Times New Roman" w:hAnsi="Times New Roman" w:hint="default"/>
      </w:rPr>
    </w:lvl>
    <w:lvl w:ilvl="2" w:tplc="E3468948" w:tentative="1">
      <w:start w:val="1"/>
      <w:numFmt w:val="bullet"/>
      <w:lvlText w:val="•"/>
      <w:lvlJc w:val="left"/>
      <w:pPr>
        <w:tabs>
          <w:tab w:val="num" w:pos="2160"/>
        </w:tabs>
        <w:ind w:left="2160" w:hanging="360"/>
      </w:pPr>
      <w:rPr>
        <w:rFonts w:ascii="Times New Roman" w:hAnsi="Times New Roman" w:hint="default"/>
      </w:rPr>
    </w:lvl>
    <w:lvl w:ilvl="3" w:tplc="F04AE852" w:tentative="1">
      <w:start w:val="1"/>
      <w:numFmt w:val="bullet"/>
      <w:lvlText w:val="•"/>
      <w:lvlJc w:val="left"/>
      <w:pPr>
        <w:tabs>
          <w:tab w:val="num" w:pos="2880"/>
        </w:tabs>
        <w:ind w:left="2880" w:hanging="360"/>
      </w:pPr>
      <w:rPr>
        <w:rFonts w:ascii="Times New Roman" w:hAnsi="Times New Roman" w:hint="default"/>
      </w:rPr>
    </w:lvl>
    <w:lvl w:ilvl="4" w:tplc="0E2ACDAA" w:tentative="1">
      <w:start w:val="1"/>
      <w:numFmt w:val="bullet"/>
      <w:lvlText w:val="•"/>
      <w:lvlJc w:val="left"/>
      <w:pPr>
        <w:tabs>
          <w:tab w:val="num" w:pos="3600"/>
        </w:tabs>
        <w:ind w:left="3600" w:hanging="360"/>
      </w:pPr>
      <w:rPr>
        <w:rFonts w:ascii="Times New Roman" w:hAnsi="Times New Roman" w:hint="default"/>
      </w:rPr>
    </w:lvl>
    <w:lvl w:ilvl="5" w:tplc="7A742E0C" w:tentative="1">
      <w:start w:val="1"/>
      <w:numFmt w:val="bullet"/>
      <w:lvlText w:val="•"/>
      <w:lvlJc w:val="left"/>
      <w:pPr>
        <w:tabs>
          <w:tab w:val="num" w:pos="4320"/>
        </w:tabs>
        <w:ind w:left="4320" w:hanging="360"/>
      </w:pPr>
      <w:rPr>
        <w:rFonts w:ascii="Times New Roman" w:hAnsi="Times New Roman" w:hint="default"/>
      </w:rPr>
    </w:lvl>
    <w:lvl w:ilvl="6" w:tplc="FED6F6A8" w:tentative="1">
      <w:start w:val="1"/>
      <w:numFmt w:val="bullet"/>
      <w:lvlText w:val="•"/>
      <w:lvlJc w:val="left"/>
      <w:pPr>
        <w:tabs>
          <w:tab w:val="num" w:pos="5040"/>
        </w:tabs>
        <w:ind w:left="5040" w:hanging="360"/>
      </w:pPr>
      <w:rPr>
        <w:rFonts w:ascii="Times New Roman" w:hAnsi="Times New Roman" w:hint="default"/>
      </w:rPr>
    </w:lvl>
    <w:lvl w:ilvl="7" w:tplc="29CA77EE" w:tentative="1">
      <w:start w:val="1"/>
      <w:numFmt w:val="bullet"/>
      <w:lvlText w:val="•"/>
      <w:lvlJc w:val="left"/>
      <w:pPr>
        <w:tabs>
          <w:tab w:val="num" w:pos="5760"/>
        </w:tabs>
        <w:ind w:left="5760" w:hanging="360"/>
      </w:pPr>
      <w:rPr>
        <w:rFonts w:ascii="Times New Roman" w:hAnsi="Times New Roman" w:hint="default"/>
      </w:rPr>
    </w:lvl>
    <w:lvl w:ilvl="8" w:tplc="73F86D2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B1843AA"/>
    <w:multiLevelType w:val="hybridMultilevel"/>
    <w:tmpl w:val="3F400690"/>
    <w:lvl w:ilvl="0" w:tplc="12EE8046">
      <w:start w:val="1"/>
      <w:numFmt w:val="bullet"/>
      <w:lvlText w:val="•"/>
      <w:lvlJc w:val="left"/>
      <w:pPr>
        <w:tabs>
          <w:tab w:val="num" w:pos="720"/>
        </w:tabs>
        <w:ind w:left="720" w:hanging="360"/>
      </w:pPr>
      <w:rPr>
        <w:rFonts w:ascii="Times New Roman" w:hAnsi="Times New Roman" w:hint="default"/>
      </w:rPr>
    </w:lvl>
    <w:lvl w:ilvl="1" w:tplc="74740ECE" w:tentative="1">
      <w:start w:val="1"/>
      <w:numFmt w:val="bullet"/>
      <w:lvlText w:val="•"/>
      <w:lvlJc w:val="left"/>
      <w:pPr>
        <w:tabs>
          <w:tab w:val="num" w:pos="1440"/>
        </w:tabs>
        <w:ind w:left="1440" w:hanging="360"/>
      </w:pPr>
      <w:rPr>
        <w:rFonts w:ascii="Times New Roman" w:hAnsi="Times New Roman" w:hint="default"/>
      </w:rPr>
    </w:lvl>
    <w:lvl w:ilvl="2" w:tplc="514A14A0" w:tentative="1">
      <w:start w:val="1"/>
      <w:numFmt w:val="bullet"/>
      <w:lvlText w:val="•"/>
      <w:lvlJc w:val="left"/>
      <w:pPr>
        <w:tabs>
          <w:tab w:val="num" w:pos="2160"/>
        </w:tabs>
        <w:ind w:left="2160" w:hanging="360"/>
      </w:pPr>
      <w:rPr>
        <w:rFonts w:ascii="Times New Roman" w:hAnsi="Times New Roman" w:hint="default"/>
      </w:rPr>
    </w:lvl>
    <w:lvl w:ilvl="3" w:tplc="C3D68470" w:tentative="1">
      <w:start w:val="1"/>
      <w:numFmt w:val="bullet"/>
      <w:lvlText w:val="•"/>
      <w:lvlJc w:val="left"/>
      <w:pPr>
        <w:tabs>
          <w:tab w:val="num" w:pos="2880"/>
        </w:tabs>
        <w:ind w:left="2880" w:hanging="360"/>
      </w:pPr>
      <w:rPr>
        <w:rFonts w:ascii="Times New Roman" w:hAnsi="Times New Roman" w:hint="default"/>
      </w:rPr>
    </w:lvl>
    <w:lvl w:ilvl="4" w:tplc="1DC2225E" w:tentative="1">
      <w:start w:val="1"/>
      <w:numFmt w:val="bullet"/>
      <w:lvlText w:val="•"/>
      <w:lvlJc w:val="left"/>
      <w:pPr>
        <w:tabs>
          <w:tab w:val="num" w:pos="3600"/>
        </w:tabs>
        <w:ind w:left="3600" w:hanging="360"/>
      </w:pPr>
      <w:rPr>
        <w:rFonts w:ascii="Times New Roman" w:hAnsi="Times New Roman" w:hint="default"/>
      </w:rPr>
    </w:lvl>
    <w:lvl w:ilvl="5" w:tplc="DBA836B4" w:tentative="1">
      <w:start w:val="1"/>
      <w:numFmt w:val="bullet"/>
      <w:lvlText w:val="•"/>
      <w:lvlJc w:val="left"/>
      <w:pPr>
        <w:tabs>
          <w:tab w:val="num" w:pos="4320"/>
        </w:tabs>
        <w:ind w:left="4320" w:hanging="360"/>
      </w:pPr>
      <w:rPr>
        <w:rFonts w:ascii="Times New Roman" w:hAnsi="Times New Roman" w:hint="default"/>
      </w:rPr>
    </w:lvl>
    <w:lvl w:ilvl="6" w:tplc="0A329E1E" w:tentative="1">
      <w:start w:val="1"/>
      <w:numFmt w:val="bullet"/>
      <w:lvlText w:val="•"/>
      <w:lvlJc w:val="left"/>
      <w:pPr>
        <w:tabs>
          <w:tab w:val="num" w:pos="5040"/>
        </w:tabs>
        <w:ind w:left="5040" w:hanging="360"/>
      </w:pPr>
      <w:rPr>
        <w:rFonts w:ascii="Times New Roman" w:hAnsi="Times New Roman" w:hint="default"/>
      </w:rPr>
    </w:lvl>
    <w:lvl w:ilvl="7" w:tplc="7BE0DC7A" w:tentative="1">
      <w:start w:val="1"/>
      <w:numFmt w:val="bullet"/>
      <w:lvlText w:val="•"/>
      <w:lvlJc w:val="left"/>
      <w:pPr>
        <w:tabs>
          <w:tab w:val="num" w:pos="5760"/>
        </w:tabs>
        <w:ind w:left="5760" w:hanging="360"/>
      </w:pPr>
      <w:rPr>
        <w:rFonts w:ascii="Times New Roman" w:hAnsi="Times New Roman" w:hint="default"/>
      </w:rPr>
    </w:lvl>
    <w:lvl w:ilvl="8" w:tplc="B5528A64"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F5E3C5C"/>
    <w:multiLevelType w:val="hybridMultilevel"/>
    <w:tmpl w:val="BF5EF23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B6661C"/>
    <w:multiLevelType w:val="hybridMultilevel"/>
    <w:tmpl w:val="3E547508"/>
    <w:lvl w:ilvl="0" w:tplc="3E8E4318">
      <w:start w:val="1"/>
      <w:numFmt w:val="bullet"/>
      <w:lvlText w:val="•"/>
      <w:lvlJc w:val="left"/>
      <w:pPr>
        <w:tabs>
          <w:tab w:val="num" w:pos="720"/>
        </w:tabs>
        <w:ind w:left="720" w:hanging="360"/>
      </w:pPr>
      <w:rPr>
        <w:rFonts w:ascii="Times New Roman" w:hAnsi="Times New Roman" w:hint="default"/>
      </w:rPr>
    </w:lvl>
    <w:lvl w:ilvl="1" w:tplc="5CAE07D6" w:tentative="1">
      <w:start w:val="1"/>
      <w:numFmt w:val="bullet"/>
      <w:lvlText w:val="•"/>
      <w:lvlJc w:val="left"/>
      <w:pPr>
        <w:tabs>
          <w:tab w:val="num" w:pos="1440"/>
        </w:tabs>
        <w:ind w:left="1440" w:hanging="360"/>
      </w:pPr>
      <w:rPr>
        <w:rFonts w:ascii="Times New Roman" w:hAnsi="Times New Roman" w:hint="default"/>
      </w:rPr>
    </w:lvl>
    <w:lvl w:ilvl="2" w:tplc="118C689A" w:tentative="1">
      <w:start w:val="1"/>
      <w:numFmt w:val="bullet"/>
      <w:lvlText w:val="•"/>
      <w:lvlJc w:val="left"/>
      <w:pPr>
        <w:tabs>
          <w:tab w:val="num" w:pos="2160"/>
        </w:tabs>
        <w:ind w:left="2160" w:hanging="360"/>
      </w:pPr>
      <w:rPr>
        <w:rFonts w:ascii="Times New Roman" w:hAnsi="Times New Roman" w:hint="default"/>
      </w:rPr>
    </w:lvl>
    <w:lvl w:ilvl="3" w:tplc="74A09E3A" w:tentative="1">
      <w:start w:val="1"/>
      <w:numFmt w:val="bullet"/>
      <w:lvlText w:val="•"/>
      <w:lvlJc w:val="left"/>
      <w:pPr>
        <w:tabs>
          <w:tab w:val="num" w:pos="2880"/>
        </w:tabs>
        <w:ind w:left="2880" w:hanging="360"/>
      </w:pPr>
      <w:rPr>
        <w:rFonts w:ascii="Times New Roman" w:hAnsi="Times New Roman" w:hint="default"/>
      </w:rPr>
    </w:lvl>
    <w:lvl w:ilvl="4" w:tplc="8D8EE974" w:tentative="1">
      <w:start w:val="1"/>
      <w:numFmt w:val="bullet"/>
      <w:lvlText w:val="•"/>
      <w:lvlJc w:val="left"/>
      <w:pPr>
        <w:tabs>
          <w:tab w:val="num" w:pos="3600"/>
        </w:tabs>
        <w:ind w:left="3600" w:hanging="360"/>
      </w:pPr>
      <w:rPr>
        <w:rFonts w:ascii="Times New Roman" w:hAnsi="Times New Roman" w:hint="default"/>
      </w:rPr>
    </w:lvl>
    <w:lvl w:ilvl="5" w:tplc="C6D2DF8A" w:tentative="1">
      <w:start w:val="1"/>
      <w:numFmt w:val="bullet"/>
      <w:lvlText w:val="•"/>
      <w:lvlJc w:val="left"/>
      <w:pPr>
        <w:tabs>
          <w:tab w:val="num" w:pos="4320"/>
        </w:tabs>
        <w:ind w:left="4320" w:hanging="360"/>
      </w:pPr>
      <w:rPr>
        <w:rFonts w:ascii="Times New Roman" w:hAnsi="Times New Roman" w:hint="default"/>
      </w:rPr>
    </w:lvl>
    <w:lvl w:ilvl="6" w:tplc="4CE2F4F8" w:tentative="1">
      <w:start w:val="1"/>
      <w:numFmt w:val="bullet"/>
      <w:lvlText w:val="•"/>
      <w:lvlJc w:val="left"/>
      <w:pPr>
        <w:tabs>
          <w:tab w:val="num" w:pos="5040"/>
        </w:tabs>
        <w:ind w:left="5040" w:hanging="360"/>
      </w:pPr>
      <w:rPr>
        <w:rFonts w:ascii="Times New Roman" w:hAnsi="Times New Roman" w:hint="default"/>
      </w:rPr>
    </w:lvl>
    <w:lvl w:ilvl="7" w:tplc="65587466" w:tentative="1">
      <w:start w:val="1"/>
      <w:numFmt w:val="bullet"/>
      <w:lvlText w:val="•"/>
      <w:lvlJc w:val="left"/>
      <w:pPr>
        <w:tabs>
          <w:tab w:val="num" w:pos="5760"/>
        </w:tabs>
        <w:ind w:left="5760" w:hanging="360"/>
      </w:pPr>
      <w:rPr>
        <w:rFonts w:ascii="Times New Roman" w:hAnsi="Times New Roman" w:hint="default"/>
      </w:rPr>
    </w:lvl>
    <w:lvl w:ilvl="8" w:tplc="0D921B3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9CE30E1"/>
    <w:multiLevelType w:val="multilevel"/>
    <w:tmpl w:val="E9EA56D4"/>
    <w:lvl w:ilvl="0">
      <w:start w:val="1"/>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CB45E57"/>
    <w:multiLevelType w:val="multilevel"/>
    <w:tmpl w:val="D03E73A8"/>
    <w:lvl w:ilvl="0">
      <w:start w:val="1"/>
      <w:numFmt w:val="decimal"/>
      <w:lvlText w:val="%1"/>
      <w:lvlJc w:val="left"/>
      <w:pPr>
        <w:ind w:left="360" w:hanging="360"/>
      </w:pPr>
      <w:rPr>
        <w:rFonts w:hint="default"/>
      </w:rPr>
    </w:lvl>
    <w:lvl w:ilvl="1">
      <w:start w:val="2"/>
      <w:numFmt w:val="decimal"/>
      <w:lvlText w:val="%1.%2"/>
      <w:lvlJc w:val="left"/>
      <w:pPr>
        <w:ind w:left="1452" w:hanging="360"/>
      </w:pPr>
      <w:rPr>
        <w:rFonts w:hint="default"/>
      </w:rPr>
    </w:lvl>
    <w:lvl w:ilvl="2">
      <w:start w:val="1"/>
      <w:numFmt w:val="decimal"/>
      <w:lvlText w:val="%1.%2.%3"/>
      <w:lvlJc w:val="left"/>
      <w:pPr>
        <w:ind w:left="2904" w:hanging="720"/>
      </w:pPr>
      <w:rPr>
        <w:rFonts w:hint="default"/>
      </w:rPr>
    </w:lvl>
    <w:lvl w:ilvl="3">
      <w:start w:val="1"/>
      <w:numFmt w:val="decimal"/>
      <w:lvlText w:val="%1.%2.%3.%4"/>
      <w:lvlJc w:val="left"/>
      <w:pPr>
        <w:ind w:left="4356" w:hanging="1080"/>
      </w:pPr>
      <w:rPr>
        <w:rFonts w:hint="default"/>
      </w:rPr>
    </w:lvl>
    <w:lvl w:ilvl="4">
      <w:start w:val="1"/>
      <w:numFmt w:val="decimal"/>
      <w:lvlText w:val="%1.%2.%3.%4.%5"/>
      <w:lvlJc w:val="left"/>
      <w:pPr>
        <w:ind w:left="5448" w:hanging="1080"/>
      </w:pPr>
      <w:rPr>
        <w:rFonts w:hint="default"/>
      </w:rPr>
    </w:lvl>
    <w:lvl w:ilvl="5">
      <w:start w:val="1"/>
      <w:numFmt w:val="decimal"/>
      <w:lvlText w:val="%1.%2.%3.%4.%5.%6"/>
      <w:lvlJc w:val="left"/>
      <w:pPr>
        <w:ind w:left="6900" w:hanging="1440"/>
      </w:pPr>
      <w:rPr>
        <w:rFonts w:hint="default"/>
      </w:rPr>
    </w:lvl>
    <w:lvl w:ilvl="6">
      <w:start w:val="1"/>
      <w:numFmt w:val="decimal"/>
      <w:lvlText w:val="%1.%2.%3.%4.%5.%6.%7"/>
      <w:lvlJc w:val="left"/>
      <w:pPr>
        <w:ind w:left="7992" w:hanging="1440"/>
      </w:pPr>
      <w:rPr>
        <w:rFonts w:hint="default"/>
      </w:rPr>
    </w:lvl>
    <w:lvl w:ilvl="7">
      <w:start w:val="1"/>
      <w:numFmt w:val="decimal"/>
      <w:lvlText w:val="%1.%2.%3.%4.%5.%6.%7.%8"/>
      <w:lvlJc w:val="left"/>
      <w:pPr>
        <w:ind w:left="9444" w:hanging="1800"/>
      </w:pPr>
      <w:rPr>
        <w:rFonts w:hint="default"/>
      </w:rPr>
    </w:lvl>
    <w:lvl w:ilvl="8">
      <w:start w:val="1"/>
      <w:numFmt w:val="decimal"/>
      <w:lvlText w:val="%1.%2.%3.%4.%5.%6.%7.%8.%9"/>
      <w:lvlJc w:val="left"/>
      <w:pPr>
        <w:ind w:left="10536" w:hanging="1800"/>
      </w:pPr>
      <w:rPr>
        <w:rFonts w:hint="default"/>
      </w:rPr>
    </w:lvl>
  </w:abstractNum>
  <w:abstractNum w:abstractNumId="18" w15:restartNumberingAfterBreak="0">
    <w:nsid w:val="7EE7301A"/>
    <w:multiLevelType w:val="hybridMultilevel"/>
    <w:tmpl w:val="FFE48828"/>
    <w:lvl w:ilvl="0" w:tplc="AF0034F2">
      <w:start w:val="1"/>
      <w:numFmt w:val="bullet"/>
      <w:lvlText w:val=""/>
      <w:lvlPicBulletId w:val="0"/>
      <w:lvlJc w:val="left"/>
      <w:pPr>
        <w:ind w:left="1512" w:hanging="360"/>
      </w:pPr>
      <w:rPr>
        <w:rFonts w:ascii="Symbol" w:hAnsi="Symbol" w:hint="default"/>
        <w:color w:val="auto"/>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num w:numId="1" w16cid:durableId="1034035202">
    <w:abstractNumId w:val="9"/>
  </w:num>
  <w:num w:numId="2" w16cid:durableId="1127167130">
    <w:abstractNumId w:val="17"/>
  </w:num>
  <w:num w:numId="3" w16cid:durableId="964509412">
    <w:abstractNumId w:val="16"/>
  </w:num>
  <w:num w:numId="4" w16cid:durableId="828718671">
    <w:abstractNumId w:val="11"/>
  </w:num>
  <w:num w:numId="5" w16cid:durableId="1180854341">
    <w:abstractNumId w:val="8"/>
  </w:num>
  <w:num w:numId="6" w16cid:durableId="1602949402">
    <w:abstractNumId w:val="10"/>
  </w:num>
  <w:num w:numId="7" w16cid:durableId="1814786045">
    <w:abstractNumId w:val="2"/>
  </w:num>
  <w:num w:numId="8" w16cid:durableId="1016074904">
    <w:abstractNumId w:val="3"/>
  </w:num>
  <w:num w:numId="9" w16cid:durableId="1058210124">
    <w:abstractNumId w:val="12"/>
  </w:num>
  <w:num w:numId="10" w16cid:durableId="1116018646">
    <w:abstractNumId w:val="5"/>
  </w:num>
  <w:num w:numId="11" w16cid:durableId="1939291719">
    <w:abstractNumId w:val="6"/>
  </w:num>
  <w:num w:numId="12" w16cid:durableId="1089616103">
    <w:abstractNumId w:val="13"/>
  </w:num>
  <w:num w:numId="13" w16cid:durableId="839269113">
    <w:abstractNumId w:val="15"/>
  </w:num>
  <w:num w:numId="14" w16cid:durableId="317541053">
    <w:abstractNumId w:val="18"/>
  </w:num>
  <w:num w:numId="15" w16cid:durableId="993339160">
    <w:abstractNumId w:val="1"/>
  </w:num>
  <w:num w:numId="16" w16cid:durableId="573515403">
    <w:abstractNumId w:val="0"/>
  </w:num>
  <w:num w:numId="17" w16cid:durableId="640116294">
    <w:abstractNumId w:val="14"/>
  </w:num>
  <w:num w:numId="18" w16cid:durableId="2119058746">
    <w:abstractNumId w:val="4"/>
  </w:num>
  <w:num w:numId="19" w16cid:durableId="5558921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D9"/>
    <w:rsid w:val="000155F2"/>
    <w:rsid w:val="0002005A"/>
    <w:rsid w:val="000264B9"/>
    <w:rsid w:val="00037ABA"/>
    <w:rsid w:val="00046E82"/>
    <w:rsid w:val="00051D90"/>
    <w:rsid w:val="0005654E"/>
    <w:rsid w:val="00070BF8"/>
    <w:rsid w:val="000B16EE"/>
    <w:rsid w:val="000E3C0C"/>
    <w:rsid w:val="001175B0"/>
    <w:rsid w:val="00144576"/>
    <w:rsid w:val="001679AA"/>
    <w:rsid w:val="001C3B19"/>
    <w:rsid w:val="002103D5"/>
    <w:rsid w:val="00214A59"/>
    <w:rsid w:val="002B7C15"/>
    <w:rsid w:val="002E18CC"/>
    <w:rsid w:val="002F0487"/>
    <w:rsid w:val="00314CB7"/>
    <w:rsid w:val="00325BA1"/>
    <w:rsid w:val="003431E8"/>
    <w:rsid w:val="003437EE"/>
    <w:rsid w:val="003510AF"/>
    <w:rsid w:val="0035266C"/>
    <w:rsid w:val="00352A3A"/>
    <w:rsid w:val="003639A7"/>
    <w:rsid w:val="00384D2D"/>
    <w:rsid w:val="003A554B"/>
    <w:rsid w:val="003C21BA"/>
    <w:rsid w:val="003E5C7C"/>
    <w:rsid w:val="00423A48"/>
    <w:rsid w:val="00430EC8"/>
    <w:rsid w:val="00431B85"/>
    <w:rsid w:val="00435337"/>
    <w:rsid w:val="00480A3D"/>
    <w:rsid w:val="004968A5"/>
    <w:rsid w:val="004B15A2"/>
    <w:rsid w:val="004B4138"/>
    <w:rsid w:val="004E0E58"/>
    <w:rsid w:val="0050663D"/>
    <w:rsid w:val="005236C7"/>
    <w:rsid w:val="00532C82"/>
    <w:rsid w:val="00550ACF"/>
    <w:rsid w:val="005636F0"/>
    <w:rsid w:val="00570966"/>
    <w:rsid w:val="005A6218"/>
    <w:rsid w:val="005B441E"/>
    <w:rsid w:val="005B7CD9"/>
    <w:rsid w:val="005D483A"/>
    <w:rsid w:val="005E1FEA"/>
    <w:rsid w:val="005F3901"/>
    <w:rsid w:val="005F6924"/>
    <w:rsid w:val="00603D12"/>
    <w:rsid w:val="00610BFC"/>
    <w:rsid w:val="00616550"/>
    <w:rsid w:val="0062120B"/>
    <w:rsid w:val="00626412"/>
    <w:rsid w:val="006505A3"/>
    <w:rsid w:val="00695CD6"/>
    <w:rsid w:val="006A2B9C"/>
    <w:rsid w:val="006E246E"/>
    <w:rsid w:val="006E34AF"/>
    <w:rsid w:val="007059BA"/>
    <w:rsid w:val="007231E1"/>
    <w:rsid w:val="00736927"/>
    <w:rsid w:val="007560D9"/>
    <w:rsid w:val="00780093"/>
    <w:rsid w:val="00785A35"/>
    <w:rsid w:val="007961A9"/>
    <w:rsid w:val="007A074F"/>
    <w:rsid w:val="007D1672"/>
    <w:rsid w:val="007D55F9"/>
    <w:rsid w:val="00807068"/>
    <w:rsid w:val="008329D7"/>
    <w:rsid w:val="00882C87"/>
    <w:rsid w:val="00891A58"/>
    <w:rsid w:val="008924AC"/>
    <w:rsid w:val="008B20BC"/>
    <w:rsid w:val="008C18B1"/>
    <w:rsid w:val="00957B45"/>
    <w:rsid w:val="00984E73"/>
    <w:rsid w:val="009A6BF2"/>
    <w:rsid w:val="009B16AD"/>
    <w:rsid w:val="00A40D54"/>
    <w:rsid w:val="00AB5652"/>
    <w:rsid w:val="00B035C4"/>
    <w:rsid w:val="00B064D9"/>
    <w:rsid w:val="00B64B69"/>
    <w:rsid w:val="00B92569"/>
    <w:rsid w:val="00BA6F4F"/>
    <w:rsid w:val="00BB496E"/>
    <w:rsid w:val="00BB550B"/>
    <w:rsid w:val="00BD41AA"/>
    <w:rsid w:val="00C74AFC"/>
    <w:rsid w:val="00C8756F"/>
    <w:rsid w:val="00C87E16"/>
    <w:rsid w:val="00CF08E7"/>
    <w:rsid w:val="00CF7B27"/>
    <w:rsid w:val="00D323E7"/>
    <w:rsid w:val="00D44353"/>
    <w:rsid w:val="00D94372"/>
    <w:rsid w:val="00DC07B3"/>
    <w:rsid w:val="00DD0BA1"/>
    <w:rsid w:val="00DE3774"/>
    <w:rsid w:val="00DE4D2E"/>
    <w:rsid w:val="00E00F1F"/>
    <w:rsid w:val="00E43086"/>
    <w:rsid w:val="00E728D9"/>
    <w:rsid w:val="00ED1CCB"/>
    <w:rsid w:val="00ED39AC"/>
    <w:rsid w:val="00EE3A6B"/>
    <w:rsid w:val="00EE6C7A"/>
    <w:rsid w:val="00EF5251"/>
    <w:rsid w:val="00F17575"/>
    <w:rsid w:val="00F7357F"/>
    <w:rsid w:val="00F772C0"/>
    <w:rsid w:val="00F77544"/>
    <w:rsid w:val="00F86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04F5E"/>
  <w15:chartTrackingRefBased/>
  <w15:docId w15:val="{36E2B9C5-6708-4D5A-B7BB-0358CC566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7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7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CD9"/>
    <w:rPr>
      <w:rFonts w:eastAsiaTheme="majorEastAsia" w:cstheme="majorBidi"/>
      <w:color w:val="272727" w:themeColor="text1" w:themeTint="D8"/>
    </w:rPr>
  </w:style>
  <w:style w:type="paragraph" w:styleId="Title">
    <w:name w:val="Title"/>
    <w:basedOn w:val="Normal"/>
    <w:next w:val="Normal"/>
    <w:link w:val="TitleChar"/>
    <w:uiPriority w:val="10"/>
    <w:qFormat/>
    <w:rsid w:val="005B7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CD9"/>
    <w:pPr>
      <w:spacing w:before="160"/>
      <w:jc w:val="center"/>
    </w:pPr>
    <w:rPr>
      <w:i/>
      <w:iCs/>
      <w:color w:val="404040" w:themeColor="text1" w:themeTint="BF"/>
    </w:rPr>
  </w:style>
  <w:style w:type="character" w:customStyle="1" w:styleId="QuoteChar">
    <w:name w:val="Quote Char"/>
    <w:basedOn w:val="DefaultParagraphFont"/>
    <w:link w:val="Quote"/>
    <w:uiPriority w:val="29"/>
    <w:rsid w:val="005B7CD9"/>
    <w:rPr>
      <w:i/>
      <w:iCs/>
      <w:color w:val="404040" w:themeColor="text1" w:themeTint="BF"/>
    </w:rPr>
  </w:style>
  <w:style w:type="paragraph" w:styleId="ListParagraph">
    <w:name w:val="List Paragraph"/>
    <w:basedOn w:val="Normal"/>
    <w:uiPriority w:val="34"/>
    <w:qFormat/>
    <w:rsid w:val="005B7CD9"/>
    <w:pPr>
      <w:ind w:left="720"/>
      <w:contextualSpacing/>
    </w:pPr>
  </w:style>
  <w:style w:type="character" w:styleId="IntenseEmphasis">
    <w:name w:val="Intense Emphasis"/>
    <w:basedOn w:val="DefaultParagraphFont"/>
    <w:uiPriority w:val="21"/>
    <w:qFormat/>
    <w:rsid w:val="005B7CD9"/>
    <w:rPr>
      <w:i/>
      <w:iCs/>
      <w:color w:val="0F4761" w:themeColor="accent1" w:themeShade="BF"/>
    </w:rPr>
  </w:style>
  <w:style w:type="paragraph" w:styleId="IntenseQuote">
    <w:name w:val="Intense Quote"/>
    <w:basedOn w:val="Normal"/>
    <w:next w:val="Normal"/>
    <w:link w:val="IntenseQuoteChar"/>
    <w:uiPriority w:val="30"/>
    <w:qFormat/>
    <w:rsid w:val="005B7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CD9"/>
    <w:rPr>
      <w:i/>
      <w:iCs/>
      <w:color w:val="0F4761" w:themeColor="accent1" w:themeShade="BF"/>
    </w:rPr>
  </w:style>
  <w:style w:type="character" w:styleId="IntenseReference">
    <w:name w:val="Intense Reference"/>
    <w:basedOn w:val="DefaultParagraphFont"/>
    <w:uiPriority w:val="32"/>
    <w:qFormat/>
    <w:rsid w:val="005B7CD9"/>
    <w:rPr>
      <w:b/>
      <w:bCs/>
      <w:smallCaps/>
      <w:color w:val="0F4761" w:themeColor="accent1" w:themeShade="BF"/>
      <w:spacing w:val="5"/>
    </w:rPr>
  </w:style>
  <w:style w:type="table" w:styleId="TableGrid">
    <w:name w:val="Table Grid"/>
    <w:basedOn w:val="TableNormal"/>
    <w:uiPriority w:val="39"/>
    <w:rsid w:val="00EF52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64B69"/>
    <w:rPr>
      <w:color w:val="467886" w:themeColor="hyperlink"/>
      <w:u w:val="single"/>
    </w:rPr>
  </w:style>
  <w:style w:type="character" w:styleId="UnresolvedMention">
    <w:name w:val="Unresolved Mention"/>
    <w:basedOn w:val="DefaultParagraphFont"/>
    <w:uiPriority w:val="99"/>
    <w:semiHidden/>
    <w:unhideWhenUsed/>
    <w:rsid w:val="00B64B69"/>
    <w:rPr>
      <w:color w:val="605E5C"/>
      <w:shd w:val="clear" w:color="auto" w:fill="E1DFDD"/>
    </w:rPr>
  </w:style>
  <w:style w:type="paragraph" w:styleId="Header">
    <w:name w:val="header"/>
    <w:basedOn w:val="Normal"/>
    <w:link w:val="HeaderChar"/>
    <w:uiPriority w:val="99"/>
    <w:unhideWhenUsed/>
    <w:rsid w:val="001C3B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B19"/>
  </w:style>
  <w:style w:type="paragraph" w:styleId="Footer">
    <w:name w:val="footer"/>
    <w:basedOn w:val="Normal"/>
    <w:link w:val="FooterChar"/>
    <w:uiPriority w:val="99"/>
    <w:unhideWhenUsed/>
    <w:rsid w:val="001C3B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B19"/>
  </w:style>
  <w:style w:type="paragraph" w:styleId="TOCHeading">
    <w:name w:val="TOC Heading"/>
    <w:basedOn w:val="Heading1"/>
    <w:next w:val="Normal"/>
    <w:uiPriority w:val="39"/>
    <w:unhideWhenUsed/>
    <w:qFormat/>
    <w:rsid w:val="001C3B1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C3B19"/>
    <w:pPr>
      <w:spacing w:after="100"/>
    </w:pPr>
  </w:style>
  <w:style w:type="paragraph" w:styleId="TOC2">
    <w:name w:val="toc 2"/>
    <w:basedOn w:val="Normal"/>
    <w:next w:val="Normal"/>
    <w:autoRedefine/>
    <w:uiPriority w:val="39"/>
    <w:unhideWhenUsed/>
    <w:rsid w:val="001C3B19"/>
    <w:pPr>
      <w:spacing w:after="100"/>
      <w:ind w:left="240"/>
    </w:pPr>
  </w:style>
  <w:style w:type="table" w:styleId="GridTable4-Accent6">
    <w:name w:val="Grid Table 4 Accent 6"/>
    <w:basedOn w:val="TableNormal"/>
    <w:uiPriority w:val="49"/>
    <w:rsid w:val="00AB5652"/>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3">
    <w:name w:val="Grid Table 1 Light Accent 3"/>
    <w:basedOn w:val="TableNormal"/>
    <w:uiPriority w:val="46"/>
    <w:rsid w:val="00626412"/>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7Colorful-Accent3">
    <w:name w:val="Grid Table 7 Colorful Accent 3"/>
    <w:basedOn w:val="TableNormal"/>
    <w:uiPriority w:val="52"/>
    <w:rsid w:val="00626412"/>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ListTable1Light-Accent3">
    <w:name w:val="List Table 1 Light Accent 3"/>
    <w:basedOn w:val="TableNormal"/>
    <w:uiPriority w:val="46"/>
    <w:rsid w:val="00626412"/>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3">
    <w:name w:val="List Table 2 Accent 3"/>
    <w:basedOn w:val="TableNormal"/>
    <w:uiPriority w:val="47"/>
    <w:rsid w:val="00626412"/>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3">
    <w:name w:val="Grid Table 4 Accent 3"/>
    <w:basedOn w:val="TableNormal"/>
    <w:uiPriority w:val="49"/>
    <w:rsid w:val="00626412"/>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50663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6Colorful-Accent3">
    <w:name w:val="Grid Table 6 Colorful Accent 3"/>
    <w:basedOn w:val="TableNormal"/>
    <w:uiPriority w:val="51"/>
    <w:rsid w:val="00352A3A"/>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44571">
      <w:bodyDiv w:val="1"/>
      <w:marLeft w:val="0"/>
      <w:marRight w:val="0"/>
      <w:marTop w:val="0"/>
      <w:marBottom w:val="0"/>
      <w:divBdr>
        <w:top w:val="none" w:sz="0" w:space="0" w:color="auto"/>
        <w:left w:val="none" w:sz="0" w:space="0" w:color="auto"/>
        <w:bottom w:val="none" w:sz="0" w:space="0" w:color="auto"/>
        <w:right w:val="none" w:sz="0" w:space="0" w:color="auto"/>
      </w:divBdr>
      <w:divsChild>
        <w:div w:id="573394392">
          <w:marLeft w:val="547"/>
          <w:marRight w:val="0"/>
          <w:marTop w:val="0"/>
          <w:marBottom w:val="0"/>
          <w:divBdr>
            <w:top w:val="none" w:sz="0" w:space="0" w:color="auto"/>
            <w:left w:val="none" w:sz="0" w:space="0" w:color="auto"/>
            <w:bottom w:val="none" w:sz="0" w:space="0" w:color="auto"/>
            <w:right w:val="none" w:sz="0" w:space="0" w:color="auto"/>
          </w:divBdr>
        </w:div>
      </w:divsChild>
    </w:div>
    <w:div w:id="122962605">
      <w:bodyDiv w:val="1"/>
      <w:marLeft w:val="0"/>
      <w:marRight w:val="0"/>
      <w:marTop w:val="0"/>
      <w:marBottom w:val="0"/>
      <w:divBdr>
        <w:top w:val="none" w:sz="0" w:space="0" w:color="auto"/>
        <w:left w:val="none" w:sz="0" w:space="0" w:color="auto"/>
        <w:bottom w:val="none" w:sz="0" w:space="0" w:color="auto"/>
        <w:right w:val="none" w:sz="0" w:space="0" w:color="auto"/>
      </w:divBdr>
    </w:div>
    <w:div w:id="156305159">
      <w:bodyDiv w:val="1"/>
      <w:marLeft w:val="0"/>
      <w:marRight w:val="0"/>
      <w:marTop w:val="0"/>
      <w:marBottom w:val="0"/>
      <w:divBdr>
        <w:top w:val="none" w:sz="0" w:space="0" w:color="auto"/>
        <w:left w:val="none" w:sz="0" w:space="0" w:color="auto"/>
        <w:bottom w:val="none" w:sz="0" w:space="0" w:color="auto"/>
        <w:right w:val="none" w:sz="0" w:space="0" w:color="auto"/>
      </w:divBdr>
      <w:divsChild>
        <w:div w:id="1411540592">
          <w:marLeft w:val="547"/>
          <w:marRight w:val="0"/>
          <w:marTop w:val="0"/>
          <w:marBottom w:val="0"/>
          <w:divBdr>
            <w:top w:val="none" w:sz="0" w:space="0" w:color="auto"/>
            <w:left w:val="none" w:sz="0" w:space="0" w:color="auto"/>
            <w:bottom w:val="none" w:sz="0" w:space="0" w:color="auto"/>
            <w:right w:val="none" w:sz="0" w:space="0" w:color="auto"/>
          </w:divBdr>
        </w:div>
      </w:divsChild>
    </w:div>
    <w:div w:id="375158361">
      <w:bodyDiv w:val="1"/>
      <w:marLeft w:val="0"/>
      <w:marRight w:val="0"/>
      <w:marTop w:val="0"/>
      <w:marBottom w:val="0"/>
      <w:divBdr>
        <w:top w:val="none" w:sz="0" w:space="0" w:color="auto"/>
        <w:left w:val="none" w:sz="0" w:space="0" w:color="auto"/>
        <w:bottom w:val="none" w:sz="0" w:space="0" w:color="auto"/>
        <w:right w:val="none" w:sz="0" w:space="0" w:color="auto"/>
      </w:divBdr>
      <w:divsChild>
        <w:div w:id="246499814">
          <w:marLeft w:val="547"/>
          <w:marRight w:val="0"/>
          <w:marTop w:val="0"/>
          <w:marBottom w:val="0"/>
          <w:divBdr>
            <w:top w:val="none" w:sz="0" w:space="0" w:color="auto"/>
            <w:left w:val="none" w:sz="0" w:space="0" w:color="auto"/>
            <w:bottom w:val="none" w:sz="0" w:space="0" w:color="auto"/>
            <w:right w:val="none" w:sz="0" w:space="0" w:color="auto"/>
          </w:divBdr>
        </w:div>
      </w:divsChild>
    </w:div>
    <w:div w:id="458911868">
      <w:bodyDiv w:val="1"/>
      <w:marLeft w:val="0"/>
      <w:marRight w:val="0"/>
      <w:marTop w:val="0"/>
      <w:marBottom w:val="0"/>
      <w:divBdr>
        <w:top w:val="none" w:sz="0" w:space="0" w:color="auto"/>
        <w:left w:val="none" w:sz="0" w:space="0" w:color="auto"/>
        <w:bottom w:val="none" w:sz="0" w:space="0" w:color="auto"/>
        <w:right w:val="none" w:sz="0" w:space="0" w:color="auto"/>
      </w:divBdr>
    </w:div>
    <w:div w:id="902133327">
      <w:bodyDiv w:val="1"/>
      <w:marLeft w:val="0"/>
      <w:marRight w:val="0"/>
      <w:marTop w:val="0"/>
      <w:marBottom w:val="0"/>
      <w:divBdr>
        <w:top w:val="none" w:sz="0" w:space="0" w:color="auto"/>
        <w:left w:val="none" w:sz="0" w:space="0" w:color="auto"/>
        <w:bottom w:val="none" w:sz="0" w:space="0" w:color="auto"/>
        <w:right w:val="none" w:sz="0" w:space="0" w:color="auto"/>
      </w:divBdr>
      <w:divsChild>
        <w:div w:id="1247768078">
          <w:marLeft w:val="547"/>
          <w:marRight w:val="0"/>
          <w:marTop w:val="0"/>
          <w:marBottom w:val="0"/>
          <w:divBdr>
            <w:top w:val="none" w:sz="0" w:space="0" w:color="auto"/>
            <w:left w:val="none" w:sz="0" w:space="0" w:color="auto"/>
            <w:bottom w:val="none" w:sz="0" w:space="0" w:color="auto"/>
            <w:right w:val="none" w:sz="0" w:space="0" w:color="auto"/>
          </w:divBdr>
        </w:div>
      </w:divsChild>
    </w:div>
    <w:div w:id="929703146">
      <w:bodyDiv w:val="1"/>
      <w:marLeft w:val="0"/>
      <w:marRight w:val="0"/>
      <w:marTop w:val="0"/>
      <w:marBottom w:val="0"/>
      <w:divBdr>
        <w:top w:val="none" w:sz="0" w:space="0" w:color="auto"/>
        <w:left w:val="none" w:sz="0" w:space="0" w:color="auto"/>
        <w:bottom w:val="none" w:sz="0" w:space="0" w:color="auto"/>
        <w:right w:val="none" w:sz="0" w:space="0" w:color="auto"/>
      </w:divBdr>
    </w:div>
    <w:div w:id="947660709">
      <w:bodyDiv w:val="1"/>
      <w:marLeft w:val="0"/>
      <w:marRight w:val="0"/>
      <w:marTop w:val="0"/>
      <w:marBottom w:val="0"/>
      <w:divBdr>
        <w:top w:val="none" w:sz="0" w:space="0" w:color="auto"/>
        <w:left w:val="none" w:sz="0" w:space="0" w:color="auto"/>
        <w:bottom w:val="none" w:sz="0" w:space="0" w:color="auto"/>
        <w:right w:val="none" w:sz="0" w:space="0" w:color="auto"/>
      </w:divBdr>
      <w:divsChild>
        <w:div w:id="588739602">
          <w:marLeft w:val="0"/>
          <w:marRight w:val="0"/>
          <w:marTop w:val="0"/>
          <w:marBottom w:val="0"/>
          <w:divBdr>
            <w:top w:val="none" w:sz="0" w:space="0" w:color="auto"/>
            <w:left w:val="none" w:sz="0" w:space="0" w:color="auto"/>
            <w:bottom w:val="none" w:sz="0" w:space="0" w:color="auto"/>
            <w:right w:val="none" w:sz="0" w:space="0" w:color="auto"/>
          </w:divBdr>
          <w:divsChild>
            <w:div w:id="1162626184">
              <w:marLeft w:val="0"/>
              <w:marRight w:val="0"/>
              <w:marTop w:val="0"/>
              <w:marBottom w:val="0"/>
              <w:divBdr>
                <w:top w:val="none" w:sz="0" w:space="0" w:color="auto"/>
                <w:left w:val="none" w:sz="0" w:space="0" w:color="auto"/>
                <w:bottom w:val="none" w:sz="0" w:space="0" w:color="auto"/>
                <w:right w:val="none" w:sz="0" w:space="0" w:color="auto"/>
              </w:divBdr>
              <w:divsChild>
                <w:div w:id="163448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258373">
          <w:marLeft w:val="0"/>
          <w:marRight w:val="0"/>
          <w:marTop w:val="0"/>
          <w:marBottom w:val="0"/>
          <w:divBdr>
            <w:top w:val="none" w:sz="0" w:space="0" w:color="auto"/>
            <w:left w:val="none" w:sz="0" w:space="0" w:color="auto"/>
            <w:bottom w:val="none" w:sz="0" w:space="0" w:color="auto"/>
            <w:right w:val="none" w:sz="0" w:space="0" w:color="auto"/>
          </w:divBdr>
          <w:divsChild>
            <w:div w:id="1776441315">
              <w:marLeft w:val="0"/>
              <w:marRight w:val="0"/>
              <w:marTop w:val="0"/>
              <w:marBottom w:val="0"/>
              <w:divBdr>
                <w:top w:val="none" w:sz="0" w:space="0" w:color="auto"/>
                <w:left w:val="none" w:sz="0" w:space="0" w:color="auto"/>
                <w:bottom w:val="none" w:sz="0" w:space="0" w:color="auto"/>
                <w:right w:val="none" w:sz="0" w:space="0" w:color="auto"/>
              </w:divBdr>
              <w:divsChild>
                <w:div w:id="91632713">
                  <w:marLeft w:val="0"/>
                  <w:marRight w:val="0"/>
                  <w:marTop w:val="0"/>
                  <w:marBottom w:val="0"/>
                  <w:divBdr>
                    <w:top w:val="none" w:sz="0" w:space="0" w:color="auto"/>
                    <w:left w:val="none" w:sz="0" w:space="0" w:color="auto"/>
                    <w:bottom w:val="none" w:sz="0" w:space="0" w:color="auto"/>
                    <w:right w:val="none" w:sz="0" w:space="0" w:color="auto"/>
                  </w:divBdr>
                  <w:divsChild>
                    <w:div w:id="953318859">
                      <w:marLeft w:val="0"/>
                      <w:marRight w:val="0"/>
                      <w:marTop w:val="0"/>
                      <w:marBottom w:val="0"/>
                      <w:divBdr>
                        <w:top w:val="none" w:sz="0" w:space="0" w:color="auto"/>
                        <w:left w:val="none" w:sz="0" w:space="0" w:color="auto"/>
                        <w:bottom w:val="none" w:sz="0" w:space="0" w:color="auto"/>
                        <w:right w:val="none" w:sz="0" w:space="0" w:color="auto"/>
                      </w:divBdr>
                      <w:divsChild>
                        <w:div w:id="152765338">
                          <w:marLeft w:val="0"/>
                          <w:marRight w:val="0"/>
                          <w:marTop w:val="0"/>
                          <w:marBottom w:val="0"/>
                          <w:divBdr>
                            <w:top w:val="none" w:sz="0" w:space="0" w:color="auto"/>
                            <w:left w:val="none" w:sz="0" w:space="0" w:color="auto"/>
                            <w:bottom w:val="none" w:sz="0" w:space="0" w:color="auto"/>
                            <w:right w:val="none" w:sz="0" w:space="0" w:color="auto"/>
                          </w:divBdr>
                          <w:divsChild>
                            <w:div w:id="211439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136042">
              <w:marLeft w:val="0"/>
              <w:marRight w:val="0"/>
              <w:marTop w:val="0"/>
              <w:marBottom w:val="0"/>
              <w:divBdr>
                <w:top w:val="none" w:sz="0" w:space="0" w:color="auto"/>
                <w:left w:val="none" w:sz="0" w:space="0" w:color="auto"/>
                <w:bottom w:val="none" w:sz="0" w:space="0" w:color="auto"/>
                <w:right w:val="none" w:sz="0" w:space="0" w:color="auto"/>
              </w:divBdr>
              <w:divsChild>
                <w:div w:id="1260331267">
                  <w:marLeft w:val="0"/>
                  <w:marRight w:val="0"/>
                  <w:marTop w:val="0"/>
                  <w:marBottom w:val="0"/>
                  <w:divBdr>
                    <w:top w:val="none" w:sz="0" w:space="0" w:color="auto"/>
                    <w:left w:val="none" w:sz="0" w:space="0" w:color="auto"/>
                    <w:bottom w:val="none" w:sz="0" w:space="0" w:color="auto"/>
                    <w:right w:val="none" w:sz="0" w:space="0" w:color="auto"/>
                  </w:divBdr>
                  <w:divsChild>
                    <w:div w:id="485098852">
                      <w:marLeft w:val="0"/>
                      <w:marRight w:val="0"/>
                      <w:marTop w:val="0"/>
                      <w:marBottom w:val="0"/>
                      <w:divBdr>
                        <w:top w:val="none" w:sz="0" w:space="0" w:color="auto"/>
                        <w:left w:val="none" w:sz="0" w:space="0" w:color="auto"/>
                        <w:bottom w:val="none" w:sz="0" w:space="0" w:color="auto"/>
                        <w:right w:val="none" w:sz="0" w:space="0" w:color="auto"/>
                      </w:divBdr>
                      <w:divsChild>
                        <w:div w:id="1289316093">
                          <w:marLeft w:val="0"/>
                          <w:marRight w:val="0"/>
                          <w:marTop w:val="0"/>
                          <w:marBottom w:val="0"/>
                          <w:divBdr>
                            <w:top w:val="none" w:sz="0" w:space="0" w:color="auto"/>
                            <w:left w:val="none" w:sz="0" w:space="0" w:color="auto"/>
                            <w:bottom w:val="none" w:sz="0" w:space="0" w:color="auto"/>
                            <w:right w:val="none" w:sz="0" w:space="0" w:color="auto"/>
                          </w:divBdr>
                          <w:divsChild>
                            <w:div w:id="2011061773">
                              <w:marLeft w:val="0"/>
                              <w:marRight w:val="0"/>
                              <w:marTop w:val="0"/>
                              <w:marBottom w:val="0"/>
                              <w:divBdr>
                                <w:top w:val="none" w:sz="0" w:space="0" w:color="auto"/>
                                <w:left w:val="none" w:sz="0" w:space="0" w:color="auto"/>
                                <w:bottom w:val="none" w:sz="0" w:space="0" w:color="auto"/>
                                <w:right w:val="none" w:sz="0" w:space="0" w:color="auto"/>
                              </w:divBdr>
                              <w:divsChild>
                                <w:div w:id="970327554">
                                  <w:marLeft w:val="0"/>
                                  <w:marRight w:val="0"/>
                                  <w:marTop w:val="0"/>
                                  <w:marBottom w:val="0"/>
                                  <w:divBdr>
                                    <w:top w:val="single" w:sz="24" w:space="0" w:color="auto"/>
                                    <w:left w:val="single" w:sz="24" w:space="0" w:color="auto"/>
                                    <w:bottom w:val="single" w:sz="24" w:space="0" w:color="auto"/>
                                    <w:right w:val="single" w:sz="24" w:space="0" w:color="auto"/>
                                  </w:divBdr>
                                  <w:divsChild>
                                    <w:div w:id="9428020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8295488">
      <w:bodyDiv w:val="1"/>
      <w:marLeft w:val="0"/>
      <w:marRight w:val="0"/>
      <w:marTop w:val="0"/>
      <w:marBottom w:val="0"/>
      <w:divBdr>
        <w:top w:val="none" w:sz="0" w:space="0" w:color="auto"/>
        <w:left w:val="none" w:sz="0" w:space="0" w:color="auto"/>
        <w:bottom w:val="none" w:sz="0" w:space="0" w:color="auto"/>
        <w:right w:val="none" w:sz="0" w:space="0" w:color="auto"/>
      </w:divBdr>
    </w:div>
    <w:div w:id="1271626057">
      <w:bodyDiv w:val="1"/>
      <w:marLeft w:val="0"/>
      <w:marRight w:val="0"/>
      <w:marTop w:val="0"/>
      <w:marBottom w:val="0"/>
      <w:divBdr>
        <w:top w:val="none" w:sz="0" w:space="0" w:color="auto"/>
        <w:left w:val="none" w:sz="0" w:space="0" w:color="auto"/>
        <w:bottom w:val="none" w:sz="0" w:space="0" w:color="auto"/>
        <w:right w:val="none" w:sz="0" w:space="0" w:color="auto"/>
      </w:divBdr>
      <w:divsChild>
        <w:div w:id="683360096">
          <w:marLeft w:val="0"/>
          <w:marRight w:val="0"/>
          <w:marTop w:val="0"/>
          <w:marBottom w:val="0"/>
          <w:divBdr>
            <w:top w:val="none" w:sz="0" w:space="0" w:color="auto"/>
            <w:left w:val="none" w:sz="0" w:space="0" w:color="auto"/>
            <w:bottom w:val="none" w:sz="0" w:space="0" w:color="auto"/>
            <w:right w:val="none" w:sz="0" w:space="0" w:color="auto"/>
          </w:divBdr>
          <w:divsChild>
            <w:div w:id="918254194">
              <w:marLeft w:val="0"/>
              <w:marRight w:val="0"/>
              <w:marTop w:val="0"/>
              <w:marBottom w:val="0"/>
              <w:divBdr>
                <w:top w:val="none" w:sz="0" w:space="0" w:color="auto"/>
                <w:left w:val="none" w:sz="0" w:space="0" w:color="auto"/>
                <w:bottom w:val="none" w:sz="0" w:space="0" w:color="auto"/>
                <w:right w:val="none" w:sz="0" w:space="0" w:color="auto"/>
              </w:divBdr>
              <w:divsChild>
                <w:div w:id="42607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394240">
          <w:marLeft w:val="0"/>
          <w:marRight w:val="0"/>
          <w:marTop w:val="0"/>
          <w:marBottom w:val="0"/>
          <w:divBdr>
            <w:top w:val="none" w:sz="0" w:space="0" w:color="auto"/>
            <w:left w:val="none" w:sz="0" w:space="0" w:color="auto"/>
            <w:bottom w:val="none" w:sz="0" w:space="0" w:color="auto"/>
            <w:right w:val="none" w:sz="0" w:space="0" w:color="auto"/>
          </w:divBdr>
          <w:divsChild>
            <w:div w:id="625427818">
              <w:marLeft w:val="0"/>
              <w:marRight w:val="0"/>
              <w:marTop w:val="0"/>
              <w:marBottom w:val="0"/>
              <w:divBdr>
                <w:top w:val="none" w:sz="0" w:space="0" w:color="auto"/>
                <w:left w:val="none" w:sz="0" w:space="0" w:color="auto"/>
                <w:bottom w:val="none" w:sz="0" w:space="0" w:color="auto"/>
                <w:right w:val="none" w:sz="0" w:space="0" w:color="auto"/>
              </w:divBdr>
              <w:divsChild>
                <w:div w:id="255477539">
                  <w:marLeft w:val="0"/>
                  <w:marRight w:val="0"/>
                  <w:marTop w:val="0"/>
                  <w:marBottom w:val="0"/>
                  <w:divBdr>
                    <w:top w:val="none" w:sz="0" w:space="0" w:color="auto"/>
                    <w:left w:val="none" w:sz="0" w:space="0" w:color="auto"/>
                    <w:bottom w:val="none" w:sz="0" w:space="0" w:color="auto"/>
                    <w:right w:val="none" w:sz="0" w:space="0" w:color="auto"/>
                  </w:divBdr>
                  <w:divsChild>
                    <w:div w:id="1943995156">
                      <w:marLeft w:val="0"/>
                      <w:marRight w:val="0"/>
                      <w:marTop w:val="0"/>
                      <w:marBottom w:val="0"/>
                      <w:divBdr>
                        <w:top w:val="none" w:sz="0" w:space="0" w:color="auto"/>
                        <w:left w:val="none" w:sz="0" w:space="0" w:color="auto"/>
                        <w:bottom w:val="none" w:sz="0" w:space="0" w:color="auto"/>
                        <w:right w:val="none" w:sz="0" w:space="0" w:color="auto"/>
                      </w:divBdr>
                      <w:divsChild>
                        <w:div w:id="1981222746">
                          <w:marLeft w:val="0"/>
                          <w:marRight w:val="0"/>
                          <w:marTop w:val="0"/>
                          <w:marBottom w:val="0"/>
                          <w:divBdr>
                            <w:top w:val="none" w:sz="0" w:space="0" w:color="auto"/>
                            <w:left w:val="none" w:sz="0" w:space="0" w:color="auto"/>
                            <w:bottom w:val="none" w:sz="0" w:space="0" w:color="auto"/>
                            <w:right w:val="none" w:sz="0" w:space="0" w:color="auto"/>
                          </w:divBdr>
                          <w:divsChild>
                            <w:div w:id="180041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89590">
              <w:marLeft w:val="0"/>
              <w:marRight w:val="0"/>
              <w:marTop w:val="0"/>
              <w:marBottom w:val="0"/>
              <w:divBdr>
                <w:top w:val="none" w:sz="0" w:space="0" w:color="auto"/>
                <w:left w:val="none" w:sz="0" w:space="0" w:color="auto"/>
                <w:bottom w:val="none" w:sz="0" w:space="0" w:color="auto"/>
                <w:right w:val="none" w:sz="0" w:space="0" w:color="auto"/>
              </w:divBdr>
              <w:divsChild>
                <w:div w:id="1002468894">
                  <w:marLeft w:val="0"/>
                  <w:marRight w:val="0"/>
                  <w:marTop w:val="0"/>
                  <w:marBottom w:val="0"/>
                  <w:divBdr>
                    <w:top w:val="none" w:sz="0" w:space="0" w:color="auto"/>
                    <w:left w:val="none" w:sz="0" w:space="0" w:color="auto"/>
                    <w:bottom w:val="none" w:sz="0" w:space="0" w:color="auto"/>
                    <w:right w:val="none" w:sz="0" w:space="0" w:color="auto"/>
                  </w:divBdr>
                  <w:divsChild>
                    <w:div w:id="1872182478">
                      <w:marLeft w:val="0"/>
                      <w:marRight w:val="0"/>
                      <w:marTop w:val="0"/>
                      <w:marBottom w:val="0"/>
                      <w:divBdr>
                        <w:top w:val="none" w:sz="0" w:space="0" w:color="auto"/>
                        <w:left w:val="none" w:sz="0" w:space="0" w:color="auto"/>
                        <w:bottom w:val="none" w:sz="0" w:space="0" w:color="auto"/>
                        <w:right w:val="none" w:sz="0" w:space="0" w:color="auto"/>
                      </w:divBdr>
                      <w:divsChild>
                        <w:div w:id="1816020066">
                          <w:marLeft w:val="0"/>
                          <w:marRight w:val="0"/>
                          <w:marTop w:val="0"/>
                          <w:marBottom w:val="0"/>
                          <w:divBdr>
                            <w:top w:val="none" w:sz="0" w:space="0" w:color="auto"/>
                            <w:left w:val="none" w:sz="0" w:space="0" w:color="auto"/>
                            <w:bottom w:val="none" w:sz="0" w:space="0" w:color="auto"/>
                            <w:right w:val="none" w:sz="0" w:space="0" w:color="auto"/>
                          </w:divBdr>
                          <w:divsChild>
                            <w:div w:id="934752919">
                              <w:marLeft w:val="0"/>
                              <w:marRight w:val="0"/>
                              <w:marTop w:val="0"/>
                              <w:marBottom w:val="0"/>
                              <w:divBdr>
                                <w:top w:val="none" w:sz="0" w:space="0" w:color="auto"/>
                                <w:left w:val="none" w:sz="0" w:space="0" w:color="auto"/>
                                <w:bottom w:val="none" w:sz="0" w:space="0" w:color="auto"/>
                                <w:right w:val="none" w:sz="0" w:space="0" w:color="auto"/>
                              </w:divBdr>
                              <w:divsChild>
                                <w:div w:id="691304464">
                                  <w:marLeft w:val="0"/>
                                  <w:marRight w:val="0"/>
                                  <w:marTop w:val="0"/>
                                  <w:marBottom w:val="0"/>
                                  <w:divBdr>
                                    <w:top w:val="single" w:sz="24" w:space="0" w:color="auto"/>
                                    <w:left w:val="single" w:sz="24" w:space="0" w:color="auto"/>
                                    <w:bottom w:val="single" w:sz="24" w:space="0" w:color="auto"/>
                                    <w:right w:val="single" w:sz="24" w:space="0" w:color="auto"/>
                                  </w:divBdr>
                                  <w:divsChild>
                                    <w:div w:id="18764220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907001">
      <w:bodyDiv w:val="1"/>
      <w:marLeft w:val="0"/>
      <w:marRight w:val="0"/>
      <w:marTop w:val="0"/>
      <w:marBottom w:val="0"/>
      <w:divBdr>
        <w:top w:val="none" w:sz="0" w:space="0" w:color="auto"/>
        <w:left w:val="none" w:sz="0" w:space="0" w:color="auto"/>
        <w:bottom w:val="none" w:sz="0" w:space="0" w:color="auto"/>
        <w:right w:val="none" w:sz="0" w:space="0" w:color="auto"/>
      </w:divBdr>
      <w:divsChild>
        <w:div w:id="59063346">
          <w:marLeft w:val="547"/>
          <w:marRight w:val="0"/>
          <w:marTop w:val="0"/>
          <w:marBottom w:val="0"/>
          <w:divBdr>
            <w:top w:val="none" w:sz="0" w:space="0" w:color="auto"/>
            <w:left w:val="none" w:sz="0" w:space="0" w:color="auto"/>
            <w:bottom w:val="none" w:sz="0" w:space="0" w:color="auto"/>
            <w:right w:val="none" w:sz="0" w:space="0" w:color="auto"/>
          </w:divBdr>
        </w:div>
      </w:divsChild>
    </w:div>
    <w:div w:id="1443764229">
      <w:bodyDiv w:val="1"/>
      <w:marLeft w:val="0"/>
      <w:marRight w:val="0"/>
      <w:marTop w:val="0"/>
      <w:marBottom w:val="0"/>
      <w:divBdr>
        <w:top w:val="none" w:sz="0" w:space="0" w:color="auto"/>
        <w:left w:val="none" w:sz="0" w:space="0" w:color="auto"/>
        <w:bottom w:val="none" w:sz="0" w:space="0" w:color="auto"/>
        <w:right w:val="none" w:sz="0" w:space="0" w:color="auto"/>
      </w:divBdr>
    </w:div>
    <w:div w:id="1904755396">
      <w:bodyDiv w:val="1"/>
      <w:marLeft w:val="0"/>
      <w:marRight w:val="0"/>
      <w:marTop w:val="0"/>
      <w:marBottom w:val="0"/>
      <w:divBdr>
        <w:top w:val="none" w:sz="0" w:space="0" w:color="auto"/>
        <w:left w:val="none" w:sz="0" w:space="0" w:color="auto"/>
        <w:bottom w:val="none" w:sz="0" w:space="0" w:color="auto"/>
        <w:right w:val="none" w:sz="0" w:space="0" w:color="auto"/>
      </w:divBdr>
    </w:div>
    <w:div w:id="2067102600">
      <w:bodyDiv w:val="1"/>
      <w:marLeft w:val="0"/>
      <w:marRight w:val="0"/>
      <w:marTop w:val="0"/>
      <w:marBottom w:val="0"/>
      <w:divBdr>
        <w:top w:val="none" w:sz="0" w:space="0" w:color="auto"/>
        <w:left w:val="none" w:sz="0" w:space="0" w:color="auto"/>
        <w:bottom w:val="none" w:sz="0" w:space="0" w:color="auto"/>
        <w:right w:val="none" w:sz="0" w:space="0" w:color="auto"/>
      </w:divBdr>
    </w:div>
    <w:div w:id="2074813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diagramLayout" Target="diagrams/layout1.xml"/><Relationship Id="rId26" Type="http://schemas.microsoft.com/office/2007/relationships/diagramDrawing" Target="diagrams/drawing2.xml"/><Relationship Id="rId39" Type="http://schemas.openxmlformats.org/officeDocument/2006/relationships/hyperlink" Target="https://www.tripadvisor.com/Hotel_Review-g189158-d229492-Reviews-Lisbon_Marriott_Hotel-Lisbon_Lisbon_District_Central_Portugal.html" TargetMode="External"/><Relationship Id="rId21" Type="http://schemas.microsoft.com/office/2007/relationships/diagramDrawing" Target="diagrams/drawing1.xml"/><Relationship Id="rId34" Type="http://schemas.openxmlformats.org/officeDocument/2006/relationships/hyperlink" Target="https://www.greenkey.global/our-programme"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diagramColors" Target="diagrams/colors1.xml"/><Relationship Id="rId29" Type="http://schemas.openxmlformats.org/officeDocument/2006/relationships/diagramQuickStyle" Target="diagrams/quickStyle3.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diagramQuickStyle" Target="diagrams/quickStyle2.xml"/><Relationship Id="rId32" Type="http://schemas.openxmlformats.org/officeDocument/2006/relationships/hyperlink" Target="https://www.booking.com/hotel/pt/lisbon-marriott.en-gb.html?aid=357028&amp;label=bin859jc-1FCAsouwFCD2xpc2Jvbi1tYXJyaW90dEgJWANoUIgBAZgBCbgBF8gBDNgBAegBAfgBA4gCAagCA7gCn-fquAbAAgHSAiQ0NjJjMmNhNi0wNzdmLTQ4YTQtYmEzZC0wN2Y3ZDY3N2RkNWHYAgXgAgE&amp;sid=3d9114d75551b5655aa0623260ecca12&amp;all_sr_blocks=4102412_401321428_2_2_0;checkin=2024-10-26;checkout=2024-10-27;dest_id=-2167973;dest_type=city;dist=0;group_adults=2;group_children=0;hapos=1;highlighted_blocks=4102412_401321428_2_2_0;hpos=1;matching_block_id=4102412_401321428_2_2_0;no_rooms=1;req_adults=2;req_children=0;room1=A%2CA;sb_price_type=total;sr_order=popularity;sr_pri_blocks=4102412_401321428_2_2_0__20700;srepoch=1729803178;srpvid=14f892d0d5610589;type=total;ucfs=1&amp;" TargetMode="External"/><Relationship Id="rId37" Type="http://schemas.openxmlformats.org/officeDocument/2006/relationships/hyperlink" Target="https://www.tripadvisor.com/Hotel_Review-g189158-d229492-Reviews-Lisbon_Marriott_Hotel-Lisbon_Lisbon_District_Central_Portugal.html" TargetMode="External"/><Relationship Id="rId40" Type="http://schemas.openxmlformats.org/officeDocument/2006/relationships/hyperlink" Target="https://www.youtube.com/watch?v=22coAwMD9M0"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hyperlink" Target="https://serve360.marriott.com/" TargetMode="External"/><Relationship Id="rId10" Type="http://schemas.openxmlformats.org/officeDocument/2006/relationships/image" Target="media/image4.png"/><Relationship Id="rId19" Type="http://schemas.openxmlformats.org/officeDocument/2006/relationships/diagramQuickStyle" Target="diagrams/quickStyle1.xml"/><Relationship Id="rId31" Type="http://schemas.microsoft.com/office/2007/relationships/diagramDrawing" Target="diagrams/drawing3.xm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hyperlink" Target="https://www.marriott.com/en-us/hotels/lispt-lisbon-marriott-hotel/photos/" TargetMode="External"/><Relationship Id="rId43" Type="http://schemas.openxmlformats.org/officeDocument/2006/relationships/theme" Target="theme/theme1.xml"/><Relationship Id="rId8" Type="http://schemas.openxmlformats.org/officeDocument/2006/relationships/image" Target="media/image2.jp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hyperlink" Target="https://www.booking.com/hotel/pt/lisbon-marriott.en-gb.html?aid=357028&amp;label=bin859jc-1FCAsouwFCD2xpc2Jvbi1tYXJyaW90dEgJWANoUIgBAZgBCbgBF8gBDNgBAegBAfgBA4gCAagCA7gCn-fquAbAAgHSAiQ0NjJjMmNhNi0wNzdmLTQ4YTQtYmEzZC0wN2Y3ZDY3N2RkNWHYAgXgAgE&amp;sid=3d9114d75551b5655aa0623260ecca12&amp;all_sr_blocks=4102412_401321428_2_2_0;checkin=2024-10-26;checkout=2024-10-27;dest_id=-2167973;dest_type=city;dist=0;group_adults=2;group_children=0;hapos=1;highlighted_blocks=4102412_401321428_2_2_0;hpos=1;matching_block_id=4102412_401321428_2_2_0;no_rooms=1;req_adults=2;req_children=0;room1=A%2CA;sb_price_type=total;sr_order=popularity;sr_pri_blocks=4102412_401321428_2_2_0__20700;srepoch=1729803178;srpvid=14f892d0d5610589;type=total;ucfs=1&amp;" TargetMode="External"/><Relationship Id="rId38" Type="http://schemas.openxmlformats.org/officeDocument/2006/relationships/hyperlink" Target="http://www.tripadvisor.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diagrams/_rels/data2.xml.rels><?xml version="1.0" encoding="UTF-8" standalone="yes"?>
<Relationships xmlns="http://schemas.openxmlformats.org/package/2006/relationships"><Relationship Id="rId2" Type="http://schemas.openxmlformats.org/officeDocument/2006/relationships/image" Target="../media/image12.svg"/><Relationship Id="rId1" Type="http://schemas.openxmlformats.org/officeDocument/2006/relationships/image" Target="../media/image11.png"/></Relationships>
</file>

<file path=word/diagrams/_rels/drawing2.xml.rels><?xml version="1.0" encoding="UTF-8" standalone="yes"?>
<Relationships xmlns="http://schemas.openxmlformats.org/package/2006/relationships"><Relationship Id="rId2" Type="http://schemas.openxmlformats.org/officeDocument/2006/relationships/image" Target="../media/image12.svg"/><Relationship Id="rId1"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D1D3D5-FACD-40AE-B9A1-15897FF19D77}" type="doc">
      <dgm:prSet loTypeId="urn:microsoft.com/office/officeart/2005/8/layout/vList5" loCatId="list" qsTypeId="urn:microsoft.com/office/officeart/2005/8/quickstyle/simple3" qsCatId="simple" csTypeId="urn:microsoft.com/office/officeart/2005/8/colors/colorful2" csCatId="colorful" phldr="1"/>
      <dgm:spPr/>
      <dgm:t>
        <a:bodyPr/>
        <a:lstStyle/>
        <a:p>
          <a:endParaRPr lang="en-US"/>
        </a:p>
      </dgm:t>
    </dgm:pt>
    <dgm:pt modelId="{11FE5319-1277-47B3-B6C4-174E60981DC6}">
      <dgm:prSet phldrT="[Text]"/>
      <dgm:spPr/>
      <dgm:t>
        <a:bodyPr/>
        <a:lstStyle/>
        <a:p>
          <a:r>
            <a:rPr lang="en-US"/>
            <a:t>Reduction of Carbon and Water Intensity</a:t>
          </a:r>
        </a:p>
      </dgm:t>
    </dgm:pt>
    <dgm:pt modelId="{85F7DDCA-AFFA-4815-8527-7A9AE4BDF7C7}" type="parTrans" cxnId="{135492D6-3257-41FB-ADCC-AA9A5CBC193B}">
      <dgm:prSet/>
      <dgm:spPr/>
      <dgm:t>
        <a:bodyPr/>
        <a:lstStyle/>
        <a:p>
          <a:endParaRPr lang="en-US"/>
        </a:p>
      </dgm:t>
    </dgm:pt>
    <dgm:pt modelId="{29B3E46E-0B60-4C49-A68D-1AE111760230}" type="sibTrans" cxnId="{135492D6-3257-41FB-ADCC-AA9A5CBC193B}">
      <dgm:prSet/>
      <dgm:spPr/>
      <dgm:t>
        <a:bodyPr/>
        <a:lstStyle/>
        <a:p>
          <a:endParaRPr lang="en-US"/>
        </a:p>
      </dgm:t>
    </dgm:pt>
    <dgm:pt modelId="{1A6167D2-46B2-46C7-8965-A48142BC0315}">
      <dgm:prSet phldrT="[Text]"/>
      <dgm:spPr/>
      <dgm:t>
        <a:bodyPr/>
        <a:lstStyle/>
        <a:p>
          <a:r>
            <a:rPr lang="en-US"/>
            <a:t>The hotel aims to reduce carbon intensity by 30% and water intensity by 15% by 2025. This is achieved through energy-efficient systems, optimized heating, and water conservation technologies.</a:t>
          </a:r>
        </a:p>
      </dgm:t>
    </dgm:pt>
    <dgm:pt modelId="{0754F414-CEF6-47F9-A6E5-652FAD8325E2}" type="parTrans" cxnId="{74D8C0B4-3605-4220-8CA6-DAAAEBBB1C91}">
      <dgm:prSet/>
      <dgm:spPr/>
      <dgm:t>
        <a:bodyPr/>
        <a:lstStyle/>
        <a:p>
          <a:endParaRPr lang="en-US"/>
        </a:p>
      </dgm:t>
    </dgm:pt>
    <dgm:pt modelId="{6F12EB1E-9DCB-4E09-AD00-8E87A4F1C320}" type="sibTrans" cxnId="{74D8C0B4-3605-4220-8CA6-DAAAEBBB1C91}">
      <dgm:prSet/>
      <dgm:spPr/>
      <dgm:t>
        <a:bodyPr/>
        <a:lstStyle/>
        <a:p>
          <a:endParaRPr lang="en-US"/>
        </a:p>
      </dgm:t>
    </dgm:pt>
    <dgm:pt modelId="{1A138975-8C8C-4241-9A08-2AB95D6073B8}">
      <dgm:prSet phldrT="[Text]"/>
      <dgm:spPr/>
      <dgm:t>
        <a:bodyPr/>
        <a:lstStyle/>
        <a:p>
          <a:r>
            <a:rPr lang="en-US"/>
            <a:t>Renewable Energy Use</a:t>
          </a:r>
        </a:p>
      </dgm:t>
    </dgm:pt>
    <dgm:pt modelId="{7B19AD2C-7A6D-4B09-9EED-433360224A01}" type="parTrans" cxnId="{2485798D-C82D-4ABB-958B-6A2B2F33797E}">
      <dgm:prSet/>
      <dgm:spPr/>
      <dgm:t>
        <a:bodyPr/>
        <a:lstStyle/>
        <a:p>
          <a:endParaRPr lang="en-US"/>
        </a:p>
      </dgm:t>
    </dgm:pt>
    <dgm:pt modelId="{12ED968D-87C4-4EA4-8AD8-D18A5937F269}" type="sibTrans" cxnId="{2485798D-C82D-4ABB-958B-6A2B2F33797E}">
      <dgm:prSet/>
      <dgm:spPr/>
      <dgm:t>
        <a:bodyPr/>
        <a:lstStyle/>
        <a:p>
          <a:endParaRPr lang="en-US"/>
        </a:p>
      </dgm:t>
    </dgm:pt>
    <dgm:pt modelId="{A314E1D7-30F6-4EE2-B4C3-B93422C2ECCE}">
      <dgm:prSet phldrT="[Text]"/>
      <dgm:spPr/>
      <dgm:t>
        <a:bodyPr/>
        <a:lstStyle/>
        <a:p>
          <a:r>
            <a:rPr lang="en-US"/>
            <a:t>The Lisbon Marriott Hotel has also integrated renewable energy practices, with a target to achieve at least 30% renewable electricity usage by 2025.</a:t>
          </a:r>
        </a:p>
      </dgm:t>
    </dgm:pt>
    <dgm:pt modelId="{78ACC168-D933-452E-985F-751E101D71D8}" type="parTrans" cxnId="{607195A7-5E21-4DC9-B516-396B6F368503}">
      <dgm:prSet/>
      <dgm:spPr/>
      <dgm:t>
        <a:bodyPr/>
        <a:lstStyle/>
        <a:p>
          <a:endParaRPr lang="en-US"/>
        </a:p>
      </dgm:t>
    </dgm:pt>
    <dgm:pt modelId="{57582232-2925-4080-9B3A-108F4D316D11}" type="sibTrans" cxnId="{607195A7-5E21-4DC9-B516-396B6F368503}">
      <dgm:prSet/>
      <dgm:spPr/>
      <dgm:t>
        <a:bodyPr/>
        <a:lstStyle/>
        <a:p>
          <a:endParaRPr lang="en-US"/>
        </a:p>
      </dgm:t>
    </dgm:pt>
    <dgm:pt modelId="{978CB987-AD63-4DF7-B65D-17AF59F9C187}">
      <dgm:prSet phldrT="[Text]"/>
      <dgm:spPr/>
      <dgm:t>
        <a:bodyPr/>
        <a:lstStyle/>
        <a:p>
          <a:r>
            <a:rPr lang="en-US"/>
            <a:t>Sustainability Certifications</a:t>
          </a:r>
        </a:p>
      </dgm:t>
    </dgm:pt>
    <dgm:pt modelId="{0810C017-EF57-4ECC-AA54-A3D856744A9C}" type="parTrans" cxnId="{11280CB7-4842-4CE3-96FF-3F8ECA3A12B4}">
      <dgm:prSet/>
      <dgm:spPr/>
      <dgm:t>
        <a:bodyPr/>
        <a:lstStyle/>
        <a:p>
          <a:endParaRPr lang="en-US"/>
        </a:p>
      </dgm:t>
    </dgm:pt>
    <dgm:pt modelId="{95E3F37A-CD6B-4CC6-9D2A-467F15B9B4BE}" type="sibTrans" cxnId="{11280CB7-4842-4CE3-96FF-3F8ECA3A12B4}">
      <dgm:prSet/>
      <dgm:spPr/>
      <dgm:t>
        <a:bodyPr/>
        <a:lstStyle/>
        <a:p>
          <a:endParaRPr lang="en-US"/>
        </a:p>
      </dgm:t>
    </dgm:pt>
    <dgm:pt modelId="{F7FF8A50-5DEF-4063-BE49-4A66B9C677E8}">
      <dgm:prSet phldrT="[Text]"/>
      <dgm:spPr/>
      <dgm:t>
        <a:bodyPr/>
        <a:lstStyle/>
        <a:p>
          <a:r>
            <a:rPr lang="en-US"/>
            <a:t>Marriott is committed to having all hotels certified to a recognized sustainability standard by 2025. The Lisbon Marriott is part of this global push towards certification under frameworks such as LEED (Leadership in Energy and Environmental Design).</a:t>
          </a:r>
        </a:p>
      </dgm:t>
    </dgm:pt>
    <dgm:pt modelId="{79F3D879-17B4-4948-B954-013B0FB9C5A9}" type="parTrans" cxnId="{11353D75-4B1F-458B-9638-59F8E43EEC0E}">
      <dgm:prSet/>
      <dgm:spPr/>
      <dgm:t>
        <a:bodyPr/>
        <a:lstStyle/>
        <a:p>
          <a:endParaRPr lang="en-US"/>
        </a:p>
      </dgm:t>
    </dgm:pt>
    <dgm:pt modelId="{B19D429E-06A1-4CDC-AC84-70F78093BB31}" type="sibTrans" cxnId="{11353D75-4B1F-458B-9638-59F8E43EEC0E}">
      <dgm:prSet/>
      <dgm:spPr/>
      <dgm:t>
        <a:bodyPr/>
        <a:lstStyle/>
        <a:p>
          <a:endParaRPr lang="en-US"/>
        </a:p>
      </dgm:t>
    </dgm:pt>
    <dgm:pt modelId="{FB83ACFF-B673-402E-8FC1-FF58FD7AD130}">
      <dgm:prSet/>
      <dgm:spPr/>
      <dgm:t>
        <a:bodyPr/>
        <a:lstStyle/>
        <a:p>
          <a:r>
            <a:rPr lang="en-US"/>
            <a:t>Marriott properties are focused on reducing waste to landfill by 45% and cutting food waste by 50% by 2025. This involves responsible waste disposal, recycling programs. </a:t>
          </a:r>
        </a:p>
      </dgm:t>
    </dgm:pt>
    <dgm:pt modelId="{859A5D67-2BF9-41B1-B6D5-793F43853F30}" type="parTrans" cxnId="{16092C7B-66F2-4E3F-B3A8-706225B8D225}">
      <dgm:prSet/>
      <dgm:spPr/>
      <dgm:t>
        <a:bodyPr/>
        <a:lstStyle/>
        <a:p>
          <a:endParaRPr lang="en-US"/>
        </a:p>
      </dgm:t>
    </dgm:pt>
    <dgm:pt modelId="{D8EE9638-2461-4103-82E0-83439047C453}" type="sibTrans" cxnId="{16092C7B-66F2-4E3F-B3A8-706225B8D225}">
      <dgm:prSet/>
      <dgm:spPr/>
      <dgm:t>
        <a:bodyPr/>
        <a:lstStyle/>
        <a:p>
          <a:endParaRPr lang="en-US"/>
        </a:p>
      </dgm:t>
    </dgm:pt>
    <dgm:pt modelId="{6FFD5852-31B3-4446-B586-C6BEBCC6FC83}">
      <dgm:prSet/>
      <dgm:spPr/>
      <dgm:t>
        <a:bodyPr/>
        <a:lstStyle/>
        <a:p>
          <a:r>
            <a:rPr lang="en-US"/>
            <a:t>Waste Management</a:t>
          </a:r>
        </a:p>
      </dgm:t>
    </dgm:pt>
    <dgm:pt modelId="{4B2F478F-7D6B-47EE-A365-A7902D17927A}" type="parTrans" cxnId="{D47A8298-CFEA-415C-AF42-0D7C2730AC15}">
      <dgm:prSet/>
      <dgm:spPr/>
      <dgm:t>
        <a:bodyPr/>
        <a:lstStyle/>
        <a:p>
          <a:endParaRPr lang="en-US"/>
        </a:p>
      </dgm:t>
    </dgm:pt>
    <dgm:pt modelId="{F63A6FDB-B3DF-4889-BC14-78C476837682}" type="sibTrans" cxnId="{D47A8298-CFEA-415C-AF42-0D7C2730AC15}">
      <dgm:prSet/>
      <dgm:spPr/>
      <dgm:t>
        <a:bodyPr/>
        <a:lstStyle/>
        <a:p>
          <a:endParaRPr lang="en-US"/>
        </a:p>
      </dgm:t>
    </dgm:pt>
    <dgm:pt modelId="{1E1AA889-1422-4B65-BF3E-25E061EA9243}" type="pres">
      <dgm:prSet presAssocID="{91D1D3D5-FACD-40AE-B9A1-15897FF19D77}" presName="Name0" presStyleCnt="0">
        <dgm:presLayoutVars>
          <dgm:dir/>
          <dgm:animLvl val="lvl"/>
          <dgm:resizeHandles val="exact"/>
        </dgm:presLayoutVars>
      </dgm:prSet>
      <dgm:spPr/>
    </dgm:pt>
    <dgm:pt modelId="{943BA80B-5100-416D-B623-B7354B6D2A7D}" type="pres">
      <dgm:prSet presAssocID="{11FE5319-1277-47B3-B6C4-174E60981DC6}" presName="linNode" presStyleCnt="0"/>
      <dgm:spPr/>
    </dgm:pt>
    <dgm:pt modelId="{52D526F8-E27B-4C30-AB8D-47A9DE8AD90F}" type="pres">
      <dgm:prSet presAssocID="{11FE5319-1277-47B3-B6C4-174E60981DC6}" presName="parentText" presStyleLbl="node1" presStyleIdx="0" presStyleCnt="4">
        <dgm:presLayoutVars>
          <dgm:chMax val="1"/>
          <dgm:bulletEnabled val="1"/>
        </dgm:presLayoutVars>
      </dgm:prSet>
      <dgm:spPr/>
    </dgm:pt>
    <dgm:pt modelId="{0302AC16-F1DD-4035-B95A-1455078BF05C}" type="pres">
      <dgm:prSet presAssocID="{11FE5319-1277-47B3-B6C4-174E60981DC6}" presName="descendantText" presStyleLbl="alignAccFollowNode1" presStyleIdx="0" presStyleCnt="4">
        <dgm:presLayoutVars>
          <dgm:bulletEnabled val="1"/>
        </dgm:presLayoutVars>
      </dgm:prSet>
      <dgm:spPr/>
    </dgm:pt>
    <dgm:pt modelId="{3DF169DC-6146-422D-97F8-3EF10C2D2509}" type="pres">
      <dgm:prSet presAssocID="{29B3E46E-0B60-4C49-A68D-1AE111760230}" presName="sp" presStyleCnt="0"/>
      <dgm:spPr/>
    </dgm:pt>
    <dgm:pt modelId="{6825BA12-DF50-430B-A2EB-47381FBB16D7}" type="pres">
      <dgm:prSet presAssocID="{6FFD5852-31B3-4446-B586-C6BEBCC6FC83}" presName="linNode" presStyleCnt="0"/>
      <dgm:spPr/>
    </dgm:pt>
    <dgm:pt modelId="{16EB6CB1-30B1-4F56-81DC-068FFDCA80F2}" type="pres">
      <dgm:prSet presAssocID="{6FFD5852-31B3-4446-B586-C6BEBCC6FC83}" presName="parentText" presStyleLbl="node1" presStyleIdx="1" presStyleCnt="4">
        <dgm:presLayoutVars>
          <dgm:chMax val="1"/>
          <dgm:bulletEnabled val="1"/>
        </dgm:presLayoutVars>
      </dgm:prSet>
      <dgm:spPr/>
    </dgm:pt>
    <dgm:pt modelId="{E9DBC7E3-AE65-4ADA-BF09-3E00924BF2CB}" type="pres">
      <dgm:prSet presAssocID="{6FFD5852-31B3-4446-B586-C6BEBCC6FC83}" presName="descendantText" presStyleLbl="alignAccFollowNode1" presStyleIdx="1" presStyleCnt="4">
        <dgm:presLayoutVars>
          <dgm:bulletEnabled val="1"/>
        </dgm:presLayoutVars>
      </dgm:prSet>
      <dgm:spPr/>
    </dgm:pt>
    <dgm:pt modelId="{2907AAED-3E9F-48BA-ABFD-66D784528379}" type="pres">
      <dgm:prSet presAssocID="{F63A6FDB-B3DF-4889-BC14-78C476837682}" presName="sp" presStyleCnt="0"/>
      <dgm:spPr/>
    </dgm:pt>
    <dgm:pt modelId="{7DDA1C97-4C69-468E-ADDE-EA188EA1185D}" type="pres">
      <dgm:prSet presAssocID="{1A138975-8C8C-4241-9A08-2AB95D6073B8}" presName="linNode" presStyleCnt="0"/>
      <dgm:spPr/>
    </dgm:pt>
    <dgm:pt modelId="{E8823C55-A4D5-4D1C-A492-C7C46D18D481}" type="pres">
      <dgm:prSet presAssocID="{1A138975-8C8C-4241-9A08-2AB95D6073B8}" presName="parentText" presStyleLbl="node1" presStyleIdx="2" presStyleCnt="4">
        <dgm:presLayoutVars>
          <dgm:chMax val="1"/>
          <dgm:bulletEnabled val="1"/>
        </dgm:presLayoutVars>
      </dgm:prSet>
      <dgm:spPr/>
    </dgm:pt>
    <dgm:pt modelId="{6A089E53-9351-4FB8-9D10-31D81BEBB8CC}" type="pres">
      <dgm:prSet presAssocID="{1A138975-8C8C-4241-9A08-2AB95D6073B8}" presName="descendantText" presStyleLbl="alignAccFollowNode1" presStyleIdx="2" presStyleCnt="4">
        <dgm:presLayoutVars>
          <dgm:bulletEnabled val="1"/>
        </dgm:presLayoutVars>
      </dgm:prSet>
      <dgm:spPr/>
    </dgm:pt>
    <dgm:pt modelId="{25B009E1-EC79-4F67-8169-54A15526C957}" type="pres">
      <dgm:prSet presAssocID="{12ED968D-87C4-4EA4-8AD8-D18A5937F269}" presName="sp" presStyleCnt="0"/>
      <dgm:spPr/>
    </dgm:pt>
    <dgm:pt modelId="{184FB025-AAD1-445A-9533-4E43B88B6F8B}" type="pres">
      <dgm:prSet presAssocID="{978CB987-AD63-4DF7-B65D-17AF59F9C187}" presName="linNode" presStyleCnt="0"/>
      <dgm:spPr/>
    </dgm:pt>
    <dgm:pt modelId="{33FEDBE5-DBBD-4532-80CB-23E1B2A0D834}" type="pres">
      <dgm:prSet presAssocID="{978CB987-AD63-4DF7-B65D-17AF59F9C187}" presName="parentText" presStyleLbl="node1" presStyleIdx="3" presStyleCnt="4">
        <dgm:presLayoutVars>
          <dgm:chMax val="1"/>
          <dgm:bulletEnabled val="1"/>
        </dgm:presLayoutVars>
      </dgm:prSet>
      <dgm:spPr/>
    </dgm:pt>
    <dgm:pt modelId="{875C95DA-5487-41AE-9CCD-57A1C3CB6799}" type="pres">
      <dgm:prSet presAssocID="{978CB987-AD63-4DF7-B65D-17AF59F9C187}" presName="descendantText" presStyleLbl="alignAccFollowNode1" presStyleIdx="3" presStyleCnt="4">
        <dgm:presLayoutVars>
          <dgm:bulletEnabled val="1"/>
        </dgm:presLayoutVars>
      </dgm:prSet>
      <dgm:spPr/>
    </dgm:pt>
  </dgm:ptLst>
  <dgm:cxnLst>
    <dgm:cxn modelId="{1E0A4A34-8F56-495D-96B4-782F3714E968}" type="presOf" srcId="{FB83ACFF-B673-402E-8FC1-FF58FD7AD130}" destId="{E9DBC7E3-AE65-4ADA-BF09-3E00924BF2CB}" srcOrd="0" destOrd="0" presId="urn:microsoft.com/office/officeart/2005/8/layout/vList5"/>
    <dgm:cxn modelId="{0838AF40-E8F6-4B9C-B22A-F55B7187B570}" type="presOf" srcId="{11FE5319-1277-47B3-B6C4-174E60981DC6}" destId="{52D526F8-E27B-4C30-AB8D-47A9DE8AD90F}" srcOrd="0" destOrd="0" presId="urn:microsoft.com/office/officeart/2005/8/layout/vList5"/>
    <dgm:cxn modelId="{BE4CEC69-4E3E-4840-B70A-ED92EFF8A608}" type="presOf" srcId="{F7FF8A50-5DEF-4063-BE49-4A66B9C677E8}" destId="{875C95DA-5487-41AE-9CCD-57A1C3CB6799}" srcOrd="0" destOrd="0" presId="urn:microsoft.com/office/officeart/2005/8/layout/vList5"/>
    <dgm:cxn modelId="{0BC0844E-E0F4-4487-9125-010D24D8C5BE}" type="presOf" srcId="{1A138975-8C8C-4241-9A08-2AB95D6073B8}" destId="{E8823C55-A4D5-4D1C-A492-C7C46D18D481}" srcOrd="0" destOrd="0" presId="urn:microsoft.com/office/officeart/2005/8/layout/vList5"/>
    <dgm:cxn modelId="{11353D75-4B1F-458B-9638-59F8E43EEC0E}" srcId="{978CB987-AD63-4DF7-B65D-17AF59F9C187}" destId="{F7FF8A50-5DEF-4063-BE49-4A66B9C677E8}" srcOrd="0" destOrd="0" parTransId="{79F3D879-17B4-4948-B954-013B0FB9C5A9}" sibTransId="{B19D429E-06A1-4CDC-AC84-70F78093BB31}"/>
    <dgm:cxn modelId="{16092C7B-66F2-4E3F-B3A8-706225B8D225}" srcId="{6FFD5852-31B3-4446-B586-C6BEBCC6FC83}" destId="{FB83ACFF-B673-402E-8FC1-FF58FD7AD130}" srcOrd="0" destOrd="0" parTransId="{859A5D67-2BF9-41B1-B6D5-793F43853F30}" sibTransId="{D8EE9638-2461-4103-82E0-83439047C453}"/>
    <dgm:cxn modelId="{41FCC985-A49A-48C0-A388-CC26C8F60664}" type="presOf" srcId="{1A6167D2-46B2-46C7-8965-A48142BC0315}" destId="{0302AC16-F1DD-4035-B95A-1455078BF05C}" srcOrd="0" destOrd="0" presId="urn:microsoft.com/office/officeart/2005/8/layout/vList5"/>
    <dgm:cxn modelId="{2485798D-C82D-4ABB-958B-6A2B2F33797E}" srcId="{91D1D3D5-FACD-40AE-B9A1-15897FF19D77}" destId="{1A138975-8C8C-4241-9A08-2AB95D6073B8}" srcOrd="2" destOrd="0" parTransId="{7B19AD2C-7A6D-4B09-9EED-433360224A01}" sibTransId="{12ED968D-87C4-4EA4-8AD8-D18A5937F269}"/>
    <dgm:cxn modelId="{0D223895-0502-4CFB-8435-38214B10DB43}" type="presOf" srcId="{6FFD5852-31B3-4446-B586-C6BEBCC6FC83}" destId="{16EB6CB1-30B1-4F56-81DC-068FFDCA80F2}" srcOrd="0" destOrd="0" presId="urn:microsoft.com/office/officeart/2005/8/layout/vList5"/>
    <dgm:cxn modelId="{D47A8298-CFEA-415C-AF42-0D7C2730AC15}" srcId="{91D1D3D5-FACD-40AE-B9A1-15897FF19D77}" destId="{6FFD5852-31B3-4446-B586-C6BEBCC6FC83}" srcOrd="1" destOrd="0" parTransId="{4B2F478F-7D6B-47EE-A365-A7902D17927A}" sibTransId="{F63A6FDB-B3DF-4889-BC14-78C476837682}"/>
    <dgm:cxn modelId="{C74A139F-07DC-45B9-A867-8E5537227F0C}" type="presOf" srcId="{978CB987-AD63-4DF7-B65D-17AF59F9C187}" destId="{33FEDBE5-DBBD-4532-80CB-23E1B2A0D834}" srcOrd="0" destOrd="0" presId="urn:microsoft.com/office/officeart/2005/8/layout/vList5"/>
    <dgm:cxn modelId="{607195A7-5E21-4DC9-B516-396B6F368503}" srcId="{1A138975-8C8C-4241-9A08-2AB95D6073B8}" destId="{A314E1D7-30F6-4EE2-B4C3-B93422C2ECCE}" srcOrd="0" destOrd="0" parTransId="{78ACC168-D933-452E-985F-751E101D71D8}" sibTransId="{57582232-2925-4080-9B3A-108F4D316D11}"/>
    <dgm:cxn modelId="{74D8C0B4-3605-4220-8CA6-DAAAEBBB1C91}" srcId="{11FE5319-1277-47B3-B6C4-174E60981DC6}" destId="{1A6167D2-46B2-46C7-8965-A48142BC0315}" srcOrd="0" destOrd="0" parTransId="{0754F414-CEF6-47F9-A6E5-652FAD8325E2}" sibTransId="{6F12EB1E-9DCB-4E09-AD00-8E87A4F1C320}"/>
    <dgm:cxn modelId="{11280CB7-4842-4CE3-96FF-3F8ECA3A12B4}" srcId="{91D1D3D5-FACD-40AE-B9A1-15897FF19D77}" destId="{978CB987-AD63-4DF7-B65D-17AF59F9C187}" srcOrd="3" destOrd="0" parTransId="{0810C017-EF57-4ECC-AA54-A3D856744A9C}" sibTransId="{95E3F37A-CD6B-4CC6-9D2A-467F15B9B4BE}"/>
    <dgm:cxn modelId="{82E4CEBD-83F6-4DEA-9117-8FB26BA5E382}" type="presOf" srcId="{91D1D3D5-FACD-40AE-B9A1-15897FF19D77}" destId="{1E1AA889-1422-4B65-BF3E-25E061EA9243}" srcOrd="0" destOrd="0" presId="urn:microsoft.com/office/officeart/2005/8/layout/vList5"/>
    <dgm:cxn modelId="{135492D6-3257-41FB-ADCC-AA9A5CBC193B}" srcId="{91D1D3D5-FACD-40AE-B9A1-15897FF19D77}" destId="{11FE5319-1277-47B3-B6C4-174E60981DC6}" srcOrd="0" destOrd="0" parTransId="{85F7DDCA-AFFA-4815-8527-7A9AE4BDF7C7}" sibTransId="{29B3E46E-0B60-4C49-A68D-1AE111760230}"/>
    <dgm:cxn modelId="{FC2B38E3-37FD-4E37-89D9-9398782BD477}" type="presOf" srcId="{A314E1D7-30F6-4EE2-B4C3-B93422C2ECCE}" destId="{6A089E53-9351-4FB8-9D10-31D81BEBB8CC}" srcOrd="0" destOrd="0" presId="urn:microsoft.com/office/officeart/2005/8/layout/vList5"/>
    <dgm:cxn modelId="{42D97005-B50A-4CE9-90DF-2CC304A80A23}" type="presParOf" srcId="{1E1AA889-1422-4B65-BF3E-25E061EA9243}" destId="{943BA80B-5100-416D-B623-B7354B6D2A7D}" srcOrd="0" destOrd="0" presId="urn:microsoft.com/office/officeart/2005/8/layout/vList5"/>
    <dgm:cxn modelId="{F15C0AEC-D2A8-4267-8DF0-E71960968746}" type="presParOf" srcId="{943BA80B-5100-416D-B623-B7354B6D2A7D}" destId="{52D526F8-E27B-4C30-AB8D-47A9DE8AD90F}" srcOrd="0" destOrd="0" presId="urn:microsoft.com/office/officeart/2005/8/layout/vList5"/>
    <dgm:cxn modelId="{E2883DAC-E847-4917-80DB-C816578EA2DE}" type="presParOf" srcId="{943BA80B-5100-416D-B623-B7354B6D2A7D}" destId="{0302AC16-F1DD-4035-B95A-1455078BF05C}" srcOrd="1" destOrd="0" presId="urn:microsoft.com/office/officeart/2005/8/layout/vList5"/>
    <dgm:cxn modelId="{F7F01807-1867-465A-A3B3-09405E2768DA}" type="presParOf" srcId="{1E1AA889-1422-4B65-BF3E-25E061EA9243}" destId="{3DF169DC-6146-422D-97F8-3EF10C2D2509}" srcOrd="1" destOrd="0" presId="urn:microsoft.com/office/officeart/2005/8/layout/vList5"/>
    <dgm:cxn modelId="{2E1DE994-B71B-40BA-B7D3-07CFCBE9076B}" type="presParOf" srcId="{1E1AA889-1422-4B65-BF3E-25E061EA9243}" destId="{6825BA12-DF50-430B-A2EB-47381FBB16D7}" srcOrd="2" destOrd="0" presId="urn:microsoft.com/office/officeart/2005/8/layout/vList5"/>
    <dgm:cxn modelId="{31DB8652-4475-4C74-90F3-B313E445F96B}" type="presParOf" srcId="{6825BA12-DF50-430B-A2EB-47381FBB16D7}" destId="{16EB6CB1-30B1-4F56-81DC-068FFDCA80F2}" srcOrd="0" destOrd="0" presId="urn:microsoft.com/office/officeart/2005/8/layout/vList5"/>
    <dgm:cxn modelId="{1FBE890D-53D8-4A17-97AC-C9F6FF341949}" type="presParOf" srcId="{6825BA12-DF50-430B-A2EB-47381FBB16D7}" destId="{E9DBC7E3-AE65-4ADA-BF09-3E00924BF2CB}" srcOrd="1" destOrd="0" presId="urn:microsoft.com/office/officeart/2005/8/layout/vList5"/>
    <dgm:cxn modelId="{6086D15D-5E80-404F-9E33-49CA0C69E9A3}" type="presParOf" srcId="{1E1AA889-1422-4B65-BF3E-25E061EA9243}" destId="{2907AAED-3E9F-48BA-ABFD-66D784528379}" srcOrd="3" destOrd="0" presId="urn:microsoft.com/office/officeart/2005/8/layout/vList5"/>
    <dgm:cxn modelId="{955FABEA-A113-4EC2-9805-057A3B73EE5E}" type="presParOf" srcId="{1E1AA889-1422-4B65-BF3E-25E061EA9243}" destId="{7DDA1C97-4C69-468E-ADDE-EA188EA1185D}" srcOrd="4" destOrd="0" presId="urn:microsoft.com/office/officeart/2005/8/layout/vList5"/>
    <dgm:cxn modelId="{34112E37-9A60-4533-AE72-75C3FCA8DC20}" type="presParOf" srcId="{7DDA1C97-4C69-468E-ADDE-EA188EA1185D}" destId="{E8823C55-A4D5-4D1C-A492-C7C46D18D481}" srcOrd="0" destOrd="0" presId="urn:microsoft.com/office/officeart/2005/8/layout/vList5"/>
    <dgm:cxn modelId="{CF95A909-D61D-4D33-B243-99A88610EC16}" type="presParOf" srcId="{7DDA1C97-4C69-468E-ADDE-EA188EA1185D}" destId="{6A089E53-9351-4FB8-9D10-31D81BEBB8CC}" srcOrd="1" destOrd="0" presId="urn:microsoft.com/office/officeart/2005/8/layout/vList5"/>
    <dgm:cxn modelId="{EE21470A-4747-493B-980B-FA33E84AA148}" type="presParOf" srcId="{1E1AA889-1422-4B65-BF3E-25E061EA9243}" destId="{25B009E1-EC79-4F67-8169-54A15526C957}" srcOrd="5" destOrd="0" presId="urn:microsoft.com/office/officeart/2005/8/layout/vList5"/>
    <dgm:cxn modelId="{2B6F1163-9976-4147-B019-59ED5D5C92BA}" type="presParOf" srcId="{1E1AA889-1422-4B65-BF3E-25E061EA9243}" destId="{184FB025-AAD1-445A-9533-4E43B88B6F8B}" srcOrd="6" destOrd="0" presId="urn:microsoft.com/office/officeart/2005/8/layout/vList5"/>
    <dgm:cxn modelId="{317BA6CF-886F-41AF-AD7A-2ED201AB3FC3}" type="presParOf" srcId="{184FB025-AAD1-445A-9533-4E43B88B6F8B}" destId="{33FEDBE5-DBBD-4532-80CB-23E1B2A0D834}" srcOrd="0" destOrd="0" presId="urn:microsoft.com/office/officeart/2005/8/layout/vList5"/>
    <dgm:cxn modelId="{04E901D0-6C73-49E7-B0C3-C50BD9E4AE9F}" type="presParOf" srcId="{184FB025-AAD1-445A-9533-4E43B88B6F8B}" destId="{875C95DA-5487-41AE-9CCD-57A1C3CB6799}" srcOrd="1" destOrd="0" presId="urn:microsoft.com/office/officeart/2005/8/layout/vList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82E0688-077D-40B0-BD61-DA18A58782BF}" type="doc">
      <dgm:prSet loTypeId="urn:microsoft.com/office/officeart/2005/8/layout/radial2" loCatId="relationship" qsTypeId="urn:microsoft.com/office/officeart/2005/8/quickstyle/3d1" qsCatId="3D" csTypeId="urn:microsoft.com/office/officeart/2005/8/colors/colorful2" csCatId="colorful" phldr="1"/>
      <dgm:spPr/>
      <dgm:t>
        <a:bodyPr/>
        <a:lstStyle/>
        <a:p>
          <a:endParaRPr lang="en-US"/>
        </a:p>
      </dgm:t>
    </dgm:pt>
    <dgm:pt modelId="{9BDF260E-6076-401F-86C6-1AEDC907FEAE}">
      <dgm:prSet phldrT="[Text]"/>
      <dgm:spPr/>
      <dgm:t>
        <a:bodyPr/>
        <a:lstStyle/>
        <a:p>
          <a:r>
            <a:rPr lang="en-US"/>
            <a:t>IMPROVE SERVICE QUALITY</a:t>
          </a:r>
        </a:p>
      </dgm:t>
    </dgm:pt>
    <dgm:pt modelId="{C16543E2-7DDF-438F-A395-C0AD01D0FE92}" type="parTrans" cxnId="{01FBC738-C049-4650-9DED-0CC9B34F7320}">
      <dgm:prSet/>
      <dgm:spPr/>
      <dgm:t>
        <a:bodyPr/>
        <a:lstStyle/>
        <a:p>
          <a:endParaRPr lang="en-US"/>
        </a:p>
      </dgm:t>
    </dgm:pt>
    <dgm:pt modelId="{27F1600F-D35A-4063-BB16-63D43C260B98}" type="sibTrans" cxnId="{01FBC738-C049-4650-9DED-0CC9B34F7320}">
      <dgm:prSet/>
      <dgm:spPr/>
      <dgm:t>
        <a:bodyPr/>
        <a:lstStyle/>
        <a:p>
          <a:endParaRPr lang="en-US"/>
        </a:p>
      </dgm:t>
    </dgm:pt>
    <dgm:pt modelId="{AA9509CD-395D-413F-B1D1-1E1A02920A28}">
      <dgm:prSet phldrT="[Text]"/>
      <dgm:spPr/>
      <dgm:t>
        <a:bodyPr/>
        <a:lstStyle/>
        <a:p>
          <a:r>
            <a:rPr lang="en-US"/>
            <a:t>TRAINING MODULES</a:t>
          </a:r>
        </a:p>
      </dgm:t>
    </dgm:pt>
    <dgm:pt modelId="{40D4FBFD-678C-43E0-9F8F-AE3EECF92C71}" type="parTrans" cxnId="{20D7F0B6-532E-4830-8969-433558DEC7B5}">
      <dgm:prSet/>
      <dgm:spPr/>
      <dgm:t>
        <a:bodyPr/>
        <a:lstStyle/>
        <a:p>
          <a:endParaRPr lang="en-US"/>
        </a:p>
      </dgm:t>
    </dgm:pt>
    <dgm:pt modelId="{05243D3B-96B4-438F-BDFD-DA85A98A248C}" type="sibTrans" cxnId="{20D7F0B6-532E-4830-8969-433558DEC7B5}">
      <dgm:prSet/>
      <dgm:spPr/>
      <dgm:t>
        <a:bodyPr/>
        <a:lstStyle/>
        <a:p>
          <a:endParaRPr lang="en-US"/>
        </a:p>
      </dgm:t>
    </dgm:pt>
    <dgm:pt modelId="{81AB7023-4BB6-43E0-B393-250B7CCA2B37}">
      <dgm:prSet phldrT="[Text]"/>
      <dgm:spPr/>
      <dgm:t>
        <a:bodyPr/>
        <a:lstStyle/>
        <a:p>
          <a:r>
            <a:rPr lang="en-US"/>
            <a:t>PROGRAMS TO REWARD STAFF</a:t>
          </a:r>
        </a:p>
      </dgm:t>
    </dgm:pt>
    <dgm:pt modelId="{6C82D083-BF8E-4F61-A9E1-CCE3D4FAF129}" type="parTrans" cxnId="{EF66B406-261B-40EC-BF1C-AED8E4851BDF}">
      <dgm:prSet/>
      <dgm:spPr/>
      <dgm:t>
        <a:bodyPr/>
        <a:lstStyle/>
        <a:p>
          <a:endParaRPr lang="en-US"/>
        </a:p>
      </dgm:t>
    </dgm:pt>
    <dgm:pt modelId="{B23C3472-84AD-490D-A7E0-BA2C029F7061}" type="sibTrans" cxnId="{EF66B406-261B-40EC-BF1C-AED8E4851BDF}">
      <dgm:prSet/>
      <dgm:spPr/>
      <dgm:t>
        <a:bodyPr/>
        <a:lstStyle/>
        <a:p>
          <a:endParaRPr lang="en-US"/>
        </a:p>
      </dgm:t>
    </dgm:pt>
    <dgm:pt modelId="{FB051D19-6F30-4D1F-B12E-B4E4A0679439}">
      <dgm:prSet phldrT="[Text]"/>
      <dgm:spPr/>
      <dgm:t>
        <a:bodyPr/>
        <a:lstStyle/>
        <a:p>
          <a:r>
            <a:rPr lang="en-US"/>
            <a:t>UPDATE FACILITIES</a:t>
          </a:r>
        </a:p>
      </dgm:t>
    </dgm:pt>
    <dgm:pt modelId="{9092BF7B-5EFD-4C0F-83E5-4FAE4FC08899}" type="parTrans" cxnId="{4BE546E0-5EE0-4CA9-A72B-B94032EA8E11}">
      <dgm:prSet/>
      <dgm:spPr/>
      <dgm:t>
        <a:bodyPr/>
        <a:lstStyle/>
        <a:p>
          <a:endParaRPr lang="en-US"/>
        </a:p>
      </dgm:t>
    </dgm:pt>
    <dgm:pt modelId="{126FFADA-A515-47C0-8405-B7E3D5D7C553}" type="sibTrans" cxnId="{4BE546E0-5EE0-4CA9-A72B-B94032EA8E11}">
      <dgm:prSet/>
      <dgm:spPr/>
      <dgm:t>
        <a:bodyPr/>
        <a:lstStyle/>
        <a:p>
          <a:endParaRPr lang="en-US"/>
        </a:p>
      </dgm:t>
    </dgm:pt>
    <dgm:pt modelId="{24118B4C-2E16-4AC4-AD77-37BE4B36D65D}">
      <dgm:prSet phldrT="[Text]"/>
      <dgm:spPr/>
      <dgm:t>
        <a:bodyPr/>
        <a:lstStyle/>
        <a:p>
          <a:r>
            <a:rPr lang="en-US"/>
            <a:t>AUDIT TO IDENTIFY AREAS FOR IMMEDIATE UPGRADES</a:t>
          </a:r>
        </a:p>
      </dgm:t>
    </dgm:pt>
    <dgm:pt modelId="{1BCDBF85-6999-4461-8592-29D824779EE9}" type="parTrans" cxnId="{205B732B-20C9-43E3-9DBA-6C39C81AA64F}">
      <dgm:prSet/>
      <dgm:spPr/>
      <dgm:t>
        <a:bodyPr/>
        <a:lstStyle/>
        <a:p>
          <a:endParaRPr lang="en-US"/>
        </a:p>
      </dgm:t>
    </dgm:pt>
    <dgm:pt modelId="{DB097D51-B36E-4D48-81E1-7B0785305040}" type="sibTrans" cxnId="{205B732B-20C9-43E3-9DBA-6C39C81AA64F}">
      <dgm:prSet/>
      <dgm:spPr/>
      <dgm:t>
        <a:bodyPr/>
        <a:lstStyle/>
        <a:p>
          <a:endParaRPr lang="en-US"/>
        </a:p>
      </dgm:t>
    </dgm:pt>
    <dgm:pt modelId="{F5E6B565-AE84-4BBD-A10E-AADD66A4D383}">
      <dgm:prSet phldrT="[Text]"/>
      <dgm:spPr/>
      <dgm:t>
        <a:bodyPr/>
        <a:lstStyle/>
        <a:p>
          <a:r>
            <a:rPr lang="en-US"/>
            <a:t>USE ARCHITECTURAL CONCEPT</a:t>
          </a:r>
        </a:p>
      </dgm:t>
    </dgm:pt>
    <dgm:pt modelId="{9075FB5E-F30A-4F48-94A5-41CE784CA7B6}" type="parTrans" cxnId="{73B6FE1F-89B6-4039-B5FC-86A12E075488}">
      <dgm:prSet/>
      <dgm:spPr/>
      <dgm:t>
        <a:bodyPr/>
        <a:lstStyle/>
        <a:p>
          <a:endParaRPr lang="en-US"/>
        </a:p>
      </dgm:t>
    </dgm:pt>
    <dgm:pt modelId="{CD65EC9C-5D98-478B-A1F9-850C4E8BD413}" type="sibTrans" cxnId="{73B6FE1F-89B6-4039-B5FC-86A12E075488}">
      <dgm:prSet/>
      <dgm:spPr/>
      <dgm:t>
        <a:bodyPr/>
        <a:lstStyle/>
        <a:p>
          <a:endParaRPr lang="en-US"/>
        </a:p>
      </dgm:t>
    </dgm:pt>
    <dgm:pt modelId="{6A80E6A5-E936-4483-9C9D-6434A681B74A}">
      <dgm:prSet phldrT="[Text]"/>
      <dgm:spPr/>
      <dgm:t>
        <a:bodyPr/>
        <a:lstStyle/>
        <a:p>
          <a:r>
            <a:rPr lang="en-US"/>
            <a:t>ENHANCE SUSTAINABILITY EFFORTS</a:t>
          </a:r>
        </a:p>
      </dgm:t>
    </dgm:pt>
    <dgm:pt modelId="{7DEAD5CD-BD83-431E-9F81-4CE3C2CDEE9C}" type="parTrans" cxnId="{A6B6936C-24A3-4383-8B0E-F029C0BF9AB0}">
      <dgm:prSet/>
      <dgm:spPr/>
      <dgm:t>
        <a:bodyPr/>
        <a:lstStyle/>
        <a:p>
          <a:endParaRPr lang="en-US"/>
        </a:p>
      </dgm:t>
    </dgm:pt>
    <dgm:pt modelId="{80DB2B3F-2129-447E-9B92-F565374FDB32}" type="sibTrans" cxnId="{A6B6936C-24A3-4383-8B0E-F029C0BF9AB0}">
      <dgm:prSet/>
      <dgm:spPr/>
      <dgm:t>
        <a:bodyPr/>
        <a:lstStyle/>
        <a:p>
          <a:endParaRPr lang="en-US"/>
        </a:p>
      </dgm:t>
    </dgm:pt>
    <dgm:pt modelId="{41FF5A37-B095-4C6F-A988-D14C95B04B3C}">
      <dgm:prSet phldrT="[Text]"/>
      <dgm:spPr/>
      <dgm:t>
        <a:bodyPr/>
        <a:lstStyle/>
        <a:p>
          <a:r>
            <a:rPr lang="en-US"/>
            <a:t>REDUCE CARBON FOOTPRINT</a:t>
          </a:r>
        </a:p>
      </dgm:t>
    </dgm:pt>
    <dgm:pt modelId="{7914F56D-088A-43A5-8EB4-B0251DFE2C12}" type="parTrans" cxnId="{7E8F5B17-5D7A-4EB2-B5CB-0847D5433AFF}">
      <dgm:prSet/>
      <dgm:spPr/>
      <dgm:t>
        <a:bodyPr/>
        <a:lstStyle/>
        <a:p>
          <a:endParaRPr lang="en-US"/>
        </a:p>
      </dgm:t>
    </dgm:pt>
    <dgm:pt modelId="{7AA13EF7-B0E5-4582-BBFE-A6F367AFD553}" type="sibTrans" cxnId="{7E8F5B17-5D7A-4EB2-B5CB-0847D5433AFF}">
      <dgm:prSet/>
      <dgm:spPr/>
      <dgm:t>
        <a:bodyPr/>
        <a:lstStyle/>
        <a:p>
          <a:endParaRPr lang="en-US"/>
        </a:p>
      </dgm:t>
    </dgm:pt>
    <dgm:pt modelId="{04001B61-563A-4DA7-B34E-99899DD3077D}">
      <dgm:prSet phldrT="[Text]"/>
      <dgm:spPr/>
      <dgm:t>
        <a:bodyPr/>
        <a:lstStyle/>
        <a:p>
          <a:r>
            <a:rPr lang="en-US"/>
            <a:t>PROMOTE HOTEL'S GREEN PRACTICES</a:t>
          </a:r>
        </a:p>
      </dgm:t>
    </dgm:pt>
    <dgm:pt modelId="{471848AD-D763-4049-930A-8CEFCD2CBBAA}" type="parTrans" cxnId="{427E149A-6A71-46CE-B832-BBDF09C738B5}">
      <dgm:prSet/>
      <dgm:spPr/>
      <dgm:t>
        <a:bodyPr/>
        <a:lstStyle/>
        <a:p>
          <a:endParaRPr lang="en-US"/>
        </a:p>
      </dgm:t>
    </dgm:pt>
    <dgm:pt modelId="{21B45D40-5437-45BE-A863-9A5578BA9A0A}" type="sibTrans" cxnId="{427E149A-6A71-46CE-B832-BBDF09C738B5}">
      <dgm:prSet/>
      <dgm:spPr/>
      <dgm:t>
        <a:bodyPr/>
        <a:lstStyle/>
        <a:p>
          <a:endParaRPr lang="en-US"/>
        </a:p>
      </dgm:t>
    </dgm:pt>
    <dgm:pt modelId="{89DC8199-052D-4998-88B9-DC1CBD3F7297}">
      <dgm:prSet phldrT="[Text]"/>
      <dgm:spPr/>
      <dgm:t>
        <a:bodyPr/>
        <a:lstStyle/>
        <a:p>
          <a:r>
            <a:rPr lang="en-US"/>
            <a:t>RECRUIT STAFF FOR PEAK SEASON</a:t>
          </a:r>
        </a:p>
      </dgm:t>
    </dgm:pt>
    <dgm:pt modelId="{26B79301-E590-492D-9590-E70FD87F9935}" type="parTrans" cxnId="{1693AD4C-E2FB-4C44-878D-3AC50B926A88}">
      <dgm:prSet/>
      <dgm:spPr/>
      <dgm:t>
        <a:bodyPr/>
        <a:lstStyle/>
        <a:p>
          <a:endParaRPr lang="en-US"/>
        </a:p>
      </dgm:t>
    </dgm:pt>
    <dgm:pt modelId="{2EEF1E03-EF31-439B-ACBC-82E4CF2DF583}" type="sibTrans" cxnId="{1693AD4C-E2FB-4C44-878D-3AC50B926A88}">
      <dgm:prSet/>
      <dgm:spPr/>
      <dgm:t>
        <a:bodyPr/>
        <a:lstStyle/>
        <a:p>
          <a:endParaRPr lang="en-US"/>
        </a:p>
      </dgm:t>
    </dgm:pt>
    <dgm:pt modelId="{754390CF-8C6F-4AD2-A607-12A485F9B88D}">
      <dgm:prSet phldrT="[Text]"/>
      <dgm:spPr/>
      <dgm:t>
        <a:bodyPr/>
        <a:lstStyle/>
        <a:p>
          <a:r>
            <a:rPr lang="en-US"/>
            <a:t>REGULAR PERFORMANCE ASSESSMENTS</a:t>
          </a:r>
        </a:p>
      </dgm:t>
    </dgm:pt>
    <dgm:pt modelId="{3CE7D6B7-F43E-4EC7-B781-3BBBBC612270}" type="parTrans" cxnId="{1F615D4A-C75A-437D-B786-49E8345FC903}">
      <dgm:prSet/>
      <dgm:spPr/>
      <dgm:t>
        <a:bodyPr/>
        <a:lstStyle/>
        <a:p>
          <a:endParaRPr lang="en-US"/>
        </a:p>
      </dgm:t>
    </dgm:pt>
    <dgm:pt modelId="{B75DF37D-4BA6-4792-8518-F3E36FCAFC87}" type="sibTrans" cxnId="{1F615D4A-C75A-437D-B786-49E8345FC903}">
      <dgm:prSet/>
      <dgm:spPr/>
      <dgm:t>
        <a:bodyPr/>
        <a:lstStyle/>
        <a:p>
          <a:endParaRPr lang="en-US"/>
        </a:p>
      </dgm:t>
    </dgm:pt>
    <dgm:pt modelId="{8B9B49B9-5C6C-45F2-BC3F-906A2972A113}">
      <dgm:prSet/>
      <dgm:spPr/>
      <dgm:t>
        <a:bodyPr/>
        <a:lstStyle/>
        <a:p>
          <a:r>
            <a:rPr lang="en-US"/>
            <a:t>INTRODUCE DYNAMIC PRICING STRATEGIES</a:t>
          </a:r>
        </a:p>
      </dgm:t>
    </dgm:pt>
    <dgm:pt modelId="{145D8757-9375-4A8D-86B4-5DF0913FF08C}" type="parTrans" cxnId="{CEDBFDB3-BD93-47BC-9F47-B1D654EF0748}">
      <dgm:prSet/>
      <dgm:spPr/>
      <dgm:t>
        <a:bodyPr/>
        <a:lstStyle/>
        <a:p>
          <a:endParaRPr lang="en-US"/>
        </a:p>
      </dgm:t>
    </dgm:pt>
    <dgm:pt modelId="{136E4B7A-7703-4892-935C-B6AA824C46E3}" type="sibTrans" cxnId="{CEDBFDB3-BD93-47BC-9F47-B1D654EF0748}">
      <dgm:prSet/>
      <dgm:spPr/>
      <dgm:t>
        <a:bodyPr/>
        <a:lstStyle/>
        <a:p>
          <a:endParaRPr lang="en-US"/>
        </a:p>
      </dgm:t>
    </dgm:pt>
    <dgm:pt modelId="{1AF142D9-726D-4402-A6F2-626D10A0AA04}">
      <dgm:prSet phldrT="[Text]"/>
      <dgm:spPr/>
      <dgm:t>
        <a:bodyPr/>
        <a:lstStyle/>
        <a:p>
          <a:r>
            <a:rPr lang="en-US"/>
            <a:t>LONG TERM CAPITAL INVESTMENT PLAN</a:t>
          </a:r>
        </a:p>
      </dgm:t>
    </dgm:pt>
    <dgm:pt modelId="{0AF8912D-F129-4B8A-B478-3F788744EF78}" type="parTrans" cxnId="{6805AE21-D5D7-4FDC-9232-446F0172A430}">
      <dgm:prSet/>
      <dgm:spPr/>
      <dgm:t>
        <a:bodyPr/>
        <a:lstStyle/>
        <a:p>
          <a:endParaRPr lang="en-US"/>
        </a:p>
      </dgm:t>
    </dgm:pt>
    <dgm:pt modelId="{3CB92D3A-5AF6-43C1-BA64-2874ADC8C221}" type="sibTrans" cxnId="{6805AE21-D5D7-4FDC-9232-446F0172A430}">
      <dgm:prSet/>
      <dgm:spPr/>
      <dgm:t>
        <a:bodyPr/>
        <a:lstStyle/>
        <a:p>
          <a:endParaRPr lang="en-US"/>
        </a:p>
      </dgm:t>
    </dgm:pt>
    <dgm:pt modelId="{D7F69441-C4F2-4319-910B-575BB1BC1AF6}">
      <dgm:prSet/>
      <dgm:spPr/>
      <dgm:t>
        <a:bodyPr/>
        <a:lstStyle/>
        <a:p>
          <a:r>
            <a:rPr lang="en-US"/>
            <a:t>INCREASE VALUE FOR MONEY</a:t>
          </a:r>
        </a:p>
      </dgm:t>
    </dgm:pt>
    <dgm:pt modelId="{31C93184-A0BF-4577-B580-478F0ACCB732}" type="parTrans" cxnId="{05F79327-04F5-4785-A218-981A2740B97D}">
      <dgm:prSet/>
      <dgm:spPr/>
      <dgm:t>
        <a:bodyPr/>
        <a:lstStyle/>
        <a:p>
          <a:endParaRPr lang="en-US"/>
        </a:p>
      </dgm:t>
    </dgm:pt>
    <dgm:pt modelId="{CD3A38ED-6123-41A0-9B3F-C3ABD9FBB950}" type="sibTrans" cxnId="{05F79327-04F5-4785-A218-981A2740B97D}">
      <dgm:prSet/>
      <dgm:spPr/>
      <dgm:t>
        <a:bodyPr/>
        <a:lstStyle/>
        <a:p>
          <a:endParaRPr lang="en-US"/>
        </a:p>
      </dgm:t>
    </dgm:pt>
    <dgm:pt modelId="{36BCCA91-5C6E-41D0-9E5C-A8D185CCE845}">
      <dgm:prSet/>
      <dgm:spPr/>
      <dgm:t>
        <a:bodyPr/>
        <a:lstStyle/>
        <a:p>
          <a:r>
            <a:rPr lang="en-US"/>
            <a:t>BUNDLE SERVICES</a:t>
          </a:r>
        </a:p>
      </dgm:t>
    </dgm:pt>
    <dgm:pt modelId="{213270EB-D089-4082-8851-454C0401BAB4}" type="parTrans" cxnId="{863CDCDB-AC7C-43FF-AD16-3F07EEEA9A21}">
      <dgm:prSet/>
      <dgm:spPr/>
      <dgm:t>
        <a:bodyPr/>
        <a:lstStyle/>
        <a:p>
          <a:endParaRPr lang="en-US"/>
        </a:p>
      </dgm:t>
    </dgm:pt>
    <dgm:pt modelId="{BF5EA86F-3FE8-40A9-A917-25C9EA67D371}" type="sibTrans" cxnId="{863CDCDB-AC7C-43FF-AD16-3F07EEEA9A21}">
      <dgm:prSet/>
      <dgm:spPr/>
      <dgm:t>
        <a:bodyPr/>
        <a:lstStyle/>
        <a:p>
          <a:endParaRPr lang="en-US"/>
        </a:p>
      </dgm:t>
    </dgm:pt>
    <dgm:pt modelId="{5B4999D7-5EAF-480C-A327-45BEADB8573E}">
      <dgm:prSet/>
      <dgm:spPr/>
      <dgm:t>
        <a:bodyPr/>
        <a:lstStyle/>
        <a:p>
          <a:r>
            <a:rPr lang="en-US"/>
            <a:t>COLLECT GUEST FEEDBACK</a:t>
          </a:r>
        </a:p>
      </dgm:t>
    </dgm:pt>
    <dgm:pt modelId="{C9123A62-BA5A-4966-9E6A-3D839BCAFD1B}" type="parTrans" cxnId="{BADF88D8-9C77-479D-8A85-9CD7A36F33CD}">
      <dgm:prSet/>
      <dgm:spPr/>
      <dgm:t>
        <a:bodyPr/>
        <a:lstStyle/>
        <a:p>
          <a:endParaRPr lang="en-US"/>
        </a:p>
      </dgm:t>
    </dgm:pt>
    <dgm:pt modelId="{B2B0E8CC-BE17-4DD1-AF36-FC04FB2ACF78}" type="sibTrans" cxnId="{BADF88D8-9C77-479D-8A85-9CD7A36F33CD}">
      <dgm:prSet/>
      <dgm:spPr/>
      <dgm:t>
        <a:bodyPr/>
        <a:lstStyle/>
        <a:p>
          <a:endParaRPr lang="en-US"/>
        </a:p>
      </dgm:t>
    </dgm:pt>
    <dgm:pt modelId="{B3F46FF0-1698-4132-B31C-1BFEC3D61DC8}">
      <dgm:prSet/>
      <dgm:spPr/>
      <dgm:t>
        <a:bodyPr/>
        <a:lstStyle/>
        <a:p>
          <a:r>
            <a:rPr lang="en-US"/>
            <a:t>MITIGATE SEASONALITY</a:t>
          </a:r>
        </a:p>
      </dgm:t>
    </dgm:pt>
    <dgm:pt modelId="{F3E23AD6-4F3D-40B0-8660-DB01F85DF01D}" type="parTrans" cxnId="{1D0EFE38-0722-44A7-81E5-3529BDD6E021}">
      <dgm:prSet/>
      <dgm:spPr/>
      <dgm:t>
        <a:bodyPr/>
        <a:lstStyle/>
        <a:p>
          <a:endParaRPr lang="en-US"/>
        </a:p>
      </dgm:t>
    </dgm:pt>
    <dgm:pt modelId="{E7F90EE9-6A93-4F5D-BF03-E708D838062A}" type="sibTrans" cxnId="{1D0EFE38-0722-44A7-81E5-3529BDD6E021}">
      <dgm:prSet/>
      <dgm:spPr/>
      <dgm:t>
        <a:bodyPr/>
        <a:lstStyle/>
        <a:p>
          <a:endParaRPr lang="en-US"/>
        </a:p>
      </dgm:t>
    </dgm:pt>
    <dgm:pt modelId="{6EA1C602-2AAF-4A1F-977D-664AEA4EC01B}">
      <dgm:prSet/>
      <dgm:spPr/>
      <dgm:t>
        <a:bodyPr/>
        <a:lstStyle/>
        <a:p>
          <a:r>
            <a:rPr lang="en-US"/>
            <a:t>CREATE OFF SEASON EVENT PACKAGES</a:t>
          </a:r>
        </a:p>
      </dgm:t>
    </dgm:pt>
    <dgm:pt modelId="{8C03CFF3-FAB7-460F-880E-0A07F3E1E089}" type="parTrans" cxnId="{2D013DD0-23DD-404A-A430-C8B6384EFDD0}">
      <dgm:prSet/>
      <dgm:spPr/>
      <dgm:t>
        <a:bodyPr/>
        <a:lstStyle/>
        <a:p>
          <a:endParaRPr lang="en-US"/>
        </a:p>
      </dgm:t>
    </dgm:pt>
    <dgm:pt modelId="{19928FE6-D6D3-4254-968F-74E5ACF26F82}" type="sibTrans" cxnId="{2D013DD0-23DD-404A-A430-C8B6384EFDD0}">
      <dgm:prSet/>
      <dgm:spPr/>
      <dgm:t>
        <a:bodyPr/>
        <a:lstStyle/>
        <a:p>
          <a:endParaRPr lang="en-US"/>
        </a:p>
      </dgm:t>
    </dgm:pt>
    <dgm:pt modelId="{6DA09D78-2CD0-49F7-88A6-D4BCA52BD0D4}">
      <dgm:prSet/>
      <dgm:spPr/>
      <dgm:t>
        <a:bodyPr/>
        <a:lstStyle/>
        <a:p>
          <a:r>
            <a:rPr lang="en-US"/>
            <a:t>PARTNER WITH AIRLINES </a:t>
          </a:r>
        </a:p>
      </dgm:t>
    </dgm:pt>
    <dgm:pt modelId="{29B4C8D9-41AA-42B4-AEEC-FAFC737846F9}" type="parTrans" cxnId="{280C87B1-C97C-4E94-B82D-65A94EEDD984}">
      <dgm:prSet/>
      <dgm:spPr/>
      <dgm:t>
        <a:bodyPr/>
        <a:lstStyle/>
        <a:p>
          <a:endParaRPr lang="en-US"/>
        </a:p>
      </dgm:t>
    </dgm:pt>
    <dgm:pt modelId="{D364CAC3-1A86-4BBA-B339-FEEEBB296EA4}" type="sibTrans" cxnId="{280C87B1-C97C-4E94-B82D-65A94EEDD984}">
      <dgm:prSet/>
      <dgm:spPr/>
      <dgm:t>
        <a:bodyPr/>
        <a:lstStyle/>
        <a:p>
          <a:endParaRPr lang="en-US"/>
        </a:p>
      </dgm:t>
    </dgm:pt>
    <dgm:pt modelId="{19144949-4359-4811-88B3-017EF39B2B4B}">
      <dgm:prSet/>
      <dgm:spPr/>
      <dgm:t>
        <a:bodyPr/>
        <a:lstStyle/>
        <a:p>
          <a:r>
            <a:rPr lang="en-US"/>
            <a:t>DIVERSIFYING CUSTOMER SEGMENTS</a:t>
          </a:r>
        </a:p>
      </dgm:t>
    </dgm:pt>
    <dgm:pt modelId="{6D3526C8-73E2-469E-AB43-8EA22DF20BDA}" type="parTrans" cxnId="{8E96F793-F96C-45E0-947F-943F2E5B240F}">
      <dgm:prSet/>
      <dgm:spPr/>
      <dgm:t>
        <a:bodyPr/>
        <a:lstStyle/>
        <a:p>
          <a:endParaRPr lang="en-US"/>
        </a:p>
      </dgm:t>
    </dgm:pt>
    <dgm:pt modelId="{E74FAF4D-F84F-4033-8D7E-F68C188B0E91}" type="sibTrans" cxnId="{8E96F793-F96C-45E0-947F-943F2E5B240F}">
      <dgm:prSet/>
      <dgm:spPr/>
      <dgm:t>
        <a:bodyPr/>
        <a:lstStyle/>
        <a:p>
          <a:endParaRPr lang="en-US"/>
        </a:p>
      </dgm:t>
    </dgm:pt>
    <dgm:pt modelId="{8D50E0FA-5FB4-4C0A-9505-060C371B8304}">
      <dgm:prSet phldrT="[Text]"/>
      <dgm:spPr/>
      <dgm:t>
        <a:bodyPr/>
        <a:lstStyle/>
        <a:p>
          <a:r>
            <a:rPr lang="en-US"/>
            <a:t>RENEWABLE ENERGY SOURCES</a:t>
          </a:r>
        </a:p>
      </dgm:t>
    </dgm:pt>
    <dgm:pt modelId="{A68FBB5D-C196-43BB-A588-16E5B4C3E705}" type="parTrans" cxnId="{A898939D-99B1-4A94-AA37-E72635599425}">
      <dgm:prSet/>
      <dgm:spPr/>
      <dgm:t>
        <a:bodyPr/>
        <a:lstStyle/>
        <a:p>
          <a:endParaRPr lang="en-US"/>
        </a:p>
      </dgm:t>
    </dgm:pt>
    <dgm:pt modelId="{AE7CCE6E-F890-476F-99C5-B0DB52D06E7B}" type="sibTrans" cxnId="{A898939D-99B1-4A94-AA37-E72635599425}">
      <dgm:prSet/>
      <dgm:spPr/>
      <dgm:t>
        <a:bodyPr/>
        <a:lstStyle/>
        <a:p>
          <a:endParaRPr lang="en-US"/>
        </a:p>
      </dgm:t>
    </dgm:pt>
    <dgm:pt modelId="{3D52AB68-7EE8-4C3A-8732-F9EBCE736493}">
      <dgm:prSet phldrT="[Text]"/>
      <dgm:spPr/>
      <dgm:t>
        <a:bodyPr/>
        <a:lstStyle/>
        <a:p>
          <a:r>
            <a:rPr lang="en-US"/>
            <a:t>EARN ECO-CERTIFICATIONS</a:t>
          </a:r>
        </a:p>
      </dgm:t>
    </dgm:pt>
    <dgm:pt modelId="{A56D815E-1B2D-4B22-9960-CC0F085A06D4}" type="parTrans" cxnId="{54C06510-5796-4AB6-A271-C7624904B94E}">
      <dgm:prSet/>
      <dgm:spPr/>
      <dgm:t>
        <a:bodyPr/>
        <a:lstStyle/>
        <a:p>
          <a:endParaRPr lang="en-US"/>
        </a:p>
      </dgm:t>
    </dgm:pt>
    <dgm:pt modelId="{1153BDC1-A38B-4313-9FC9-DDC846E4C7BB}" type="sibTrans" cxnId="{54C06510-5796-4AB6-A271-C7624904B94E}">
      <dgm:prSet/>
      <dgm:spPr/>
      <dgm:t>
        <a:bodyPr/>
        <a:lstStyle/>
        <a:p>
          <a:endParaRPr lang="en-US"/>
        </a:p>
      </dgm:t>
    </dgm:pt>
    <dgm:pt modelId="{A4D2A33E-0379-4F21-AC66-E7B2444CA8B3}" type="pres">
      <dgm:prSet presAssocID="{182E0688-077D-40B0-BD61-DA18A58782BF}" presName="composite" presStyleCnt="0">
        <dgm:presLayoutVars>
          <dgm:chMax val="5"/>
          <dgm:dir/>
          <dgm:animLvl val="ctr"/>
          <dgm:resizeHandles val="exact"/>
        </dgm:presLayoutVars>
      </dgm:prSet>
      <dgm:spPr/>
    </dgm:pt>
    <dgm:pt modelId="{FD9AB91F-7A39-4215-904C-6B3DFB3B07DD}" type="pres">
      <dgm:prSet presAssocID="{182E0688-077D-40B0-BD61-DA18A58782BF}" presName="cycle" presStyleCnt="0"/>
      <dgm:spPr/>
    </dgm:pt>
    <dgm:pt modelId="{671194AA-94BE-489F-9007-F576BB824F7A}" type="pres">
      <dgm:prSet presAssocID="{182E0688-077D-40B0-BD61-DA18A58782BF}" presName="centerShape" presStyleCnt="0"/>
      <dgm:spPr/>
    </dgm:pt>
    <dgm:pt modelId="{6250DE72-E13C-4A6C-BADD-F52D3976BC46}" type="pres">
      <dgm:prSet presAssocID="{182E0688-077D-40B0-BD61-DA18A58782BF}" presName="connSite" presStyleLbl="node1" presStyleIdx="0" presStyleCnt="6"/>
      <dgm:spPr/>
    </dgm:pt>
    <dgm:pt modelId="{AD96165E-114D-449E-9205-F2180F72A5EA}" type="pres">
      <dgm:prSet presAssocID="{182E0688-077D-40B0-BD61-DA18A58782BF}" presName="visible" presStyleLbl="node1" presStyleIdx="0" presStyleCnt="6" custLinFactNeighborX="-29295" custLinFactNeighborY="6827"/>
      <dgm:spPr>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Iceberg with solid fill"/>
        </a:ext>
      </dgm:extLst>
    </dgm:pt>
    <dgm:pt modelId="{BE6CEBFB-49CA-4623-B8B6-6F7CA19071AF}" type="pres">
      <dgm:prSet presAssocID="{C16543E2-7DDF-438F-A395-C0AD01D0FE92}" presName="Name25" presStyleLbl="parChTrans1D1" presStyleIdx="0" presStyleCnt="5"/>
      <dgm:spPr/>
    </dgm:pt>
    <dgm:pt modelId="{80CE462D-A3F4-46CF-8543-2F2E1B9CA84A}" type="pres">
      <dgm:prSet presAssocID="{9BDF260E-6076-401F-86C6-1AEDC907FEAE}" presName="node" presStyleCnt="0"/>
      <dgm:spPr/>
    </dgm:pt>
    <dgm:pt modelId="{3D8F4C66-480C-4D7C-ACCC-A43836B871E0}" type="pres">
      <dgm:prSet presAssocID="{9BDF260E-6076-401F-86C6-1AEDC907FEAE}" presName="parentNode" presStyleLbl="node1" presStyleIdx="1" presStyleCnt="6">
        <dgm:presLayoutVars>
          <dgm:chMax val="1"/>
          <dgm:bulletEnabled val="1"/>
        </dgm:presLayoutVars>
      </dgm:prSet>
      <dgm:spPr/>
    </dgm:pt>
    <dgm:pt modelId="{8DDF7BFE-28DC-471A-8871-C5C1A87AE7D7}" type="pres">
      <dgm:prSet presAssocID="{9BDF260E-6076-401F-86C6-1AEDC907FEAE}" presName="childNode" presStyleLbl="revTx" presStyleIdx="0" presStyleCnt="5">
        <dgm:presLayoutVars>
          <dgm:bulletEnabled val="1"/>
        </dgm:presLayoutVars>
      </dgm:prSet>
      <dgm:spPr/>
    </dgm:pt>
    <dgm:pt modelId="{2D794DFA-AE1B-4254-86D1-7984362AF032}" type="pres">
      <dgm:prSet presAssocID="{9092BF7B-5EFD-4C0F-83E5-4FAE4FC08899}" presName="Name25" presStyleLbl="parChTrans1D1" presStyleIdx="1" presStyleCnt="5"/>
      <dgm:spPr/>
    </dgm:pt>
    <dgm:pt modelId="{CC28B5B3-BBC9-4464-9D08-D2AE57FDA644}" type="pres">
      <dgm:prSet presAssocID="{FB051D19-6F30-4D1F-B12E-B4E4A0679439}" presName="node" presStyleCnt="0"/>
      <dgm:spPr/>
    </dgm:pt>
    <dgm:pt modelId="{91F91574-DFE8-465A-AFC4-918CCEDA8D5E}" type="pres">
      <dgm:prSet presAssocID="{FB051D19-6F30-4D1F-B12E-B4E4A0679439}" presName="parentNode" presStyleLbl="node1" presStyleIdx="2" presStyleCnt="6">
        <dgm:presLayoutVars>
          <dgm:chMax val="1"/>
          <dgm:bulletEnabled val="1"/>
        </dgm:presLayoutVars>
      </dgm:prSet>
      <dgm:spPr/>
    </dgm:pt>
    <dgm:pt modelId="{EECEE6AB-DE73-420E-AE92-EB4D1C5EE8C6}" type="pres">
      <dgm:prSet presAssocID="{FB051D19-6F30-4D1F-B12E-B4E4A0679439}" presName="childNode" presStyleLbl="revTx" presStyleIdx="1" presStyleCnt="5">
        <dgm:presLayoutVars>
          <dgm:bulletEnabled val="1"/>
        </dgm:presLayoutVars>
      </dgm:prSet>
      <dgm:spPr/>
    </dgm:pt>
    <dgm:pt modelId="{FD563F08-98F7-4305-B320-505A353AD645}" type="pres">
      <dgm:prSet presAssocID="{31C93184-A0BF-4577-B580-478F0ACCB732}" presName="Name25" presStyleLbl="parChTrans1D1" presStyleIdx="2" presStyleCnt="5"/>
      <dgm:spPr/>
    </dgm:pt>
    <dgm:pt modelId="{FFC8E66A-DB2F-4118-998E-236BD9EBD296}" type="pres">
      <dgm:prSet presAssocID="{D7F69441-C4F2-4319-910B-575BB1BC1AF6}" presName="node" presStyleCnt="0"/>
      <dgm:spPr/>
    </dgm:pt>
    <dgm:pt modelId="{9AC1963D-7749-4FA4-8ABF-3F0AF03C6C29}" type="pres">
      <dgm:prSet presAssocID="{D7F69441-C4F2-4319-910B-575BB1BC1AF6}" presName="parentNode" presStyleLbl="node1" presStyleIdx="3" presStyleCnt="6">
        <dgm:presLayoutVars>
          <dgm:chMax val="1"/>
          <dgm:bulletEnabled val="1"/>
        </dgm:presLayoutVars>
      </dgm:prSet>
      <dgm:spPr/>
    </dgm:pt>
    <dgm:pt modelId="{0CF016D1-8F2E-4FCD-A651-08BD844EFE26}" type="pres">
      <dgm:prSet presAssocID="{D7F69441-C4F2-4319-910B-575BB1BC1AF6}" presName="childNode" presStyleLbl="revTx" presStyleIdx="2" presStyleCnt="5">
        <dgm:presLayoutVars>
          <dgm:bulletEnabled val="1"/>
        </dgm:presLayoutVars>
      </dgm:prSet>
      <dgm:spPr/>
    </dgm:pt>
    <dgm:pt modelId="{59A30476-2069-4DA7-9055-0AFAA3CF8381}" type="pres">
      <dgm:prSet presAssocID="{F3E23AD6-4F3D-40B0-8660-DB01F85DF01D}" presName="Name25" presStyleLbl="parChTrans1D1" presStyleIdx="3" presStyleCnt="5"/>
      <dgm:spPr/>
    </dgm:pt>
    <dgm:pt modelId="{A47524F5-40F3-49D6-86BD-11B8B01D5EF0}" type="pres">
      <dgm:prSet presAssocID="{B3F46FF0-1698-4132-B31C-1BFEC3D61DC8}" presName="node" presStyleCnt="0"/>
      <dgm:spPr/>
    </dgm:pt>
    <dgm:pt modelId="{99790BF4-F70E-40BA-A9DB-0F69DA02D1A2}" type="pres">
      <dgm:prSet presAssocID="{B3F46FF0-1698-4132-B31C-1BFEC3D61DC8}" presName="parentNode" presStyleLbl="node1" presStyleIdx="4" presStyleCnt="6">
        <dgm:presLayoutVars>
          <dgm:chMax val="1"/>
          <dgm:bulletEnabled val="1"/>
        </dgm:presLayoutVars>
      </dgm:prSet>
      <dgm:spPr/>
    </dgm:pt>
    <dgm:pt modelId="{380A471E-977B-4509-A19B-92C14A65B8E6}" type="pres">
      <dgm:prSet presAssocID="{B3F46FF0-1698-4132-B31C-1BFEC3D61DC8}" presName="childNode" presStyleLbl="revTx" presStyleIdx="3" presStyleCnt="5">
        <dgm:presLayoutVars>
          <dgm:bulletEnabled val="1"/>
        </dgm:presLayoutVars>
      </dgm:prSet>
      <dgm:spPr/>
    </dgm:pt>
    <dgm:pt modelId="{17F7C142-A31F-4E7E-8D84-C1C2615BD015}" type="pres">
      <dgm:prSet presAssocID="{7DEAD5CD-BD83-431E-9F81-4CE3C2CDEE9C}" presName="Name25" presStyleLbl="parChTrans1D1" presStyleIdx="4" presStyleCnt="5"/>
      <dgm:spPr/>
    </dgm:pt>
    <dgm:pt modelId="{8A61A7D2-74CA-4D10-9710-05D2E38C5932}" type="pres">
      <dgm:prSet presAssocID="{6A80E6A5-E936-4483-9C9D-6434A681B74A}" presName="node" presStyleCnt="0"/>
      <dgm:spPr/>
    </dgm:pt>
    <dgm:pt modelId="{C5ABB2D6-D250-4B0F-92F9-1D950E0EBEDC}" type="pres">
      <dgm:prSet presAssocID="{6A80E6A5-E936-4483-9C9D-6434A681B74A}" presName="parentNode" presStyleLbl="node1" presStyleIdx="5" presStyleCnt="6">
        <dgm:presLayoutVars>
          <dgm:chMax val="1"/>
          <dgm:bulletEnabled val="1"/>
        </dgm:presLayoutVars>
      </dgm:prSet>
      <dgm:spPr/>
    </dgm:pt>
    <dgm:pt modelId="{86A406B7-3B58-4458-AF90-6E233EC22EE4}" type="pres">
      <dgm:prSet presAssocID="{6A80E6A5-E936-4483-9C9D-6434A681B74A}" presName="childNode" presStyleLbl="revTx" presStyleIdx="4" presStyleCnt="5">
        <dgm:presLayoutVars>
          <dgm:bulletEnabled val="1"/>
        </dgm:presLayoutVars>
      </dgm:prSet>
      <dgm:spPr/>
    </dgm:pt>
  </dgm:ptLst>
  <dgm:cxnLst>
    <dgm:cxn modelId="{EF66B406-261B-40EC-BF1C-AED8E4851BDF}" srcId="{9BDF260E-6076-401F-86C6-1AEDC907FEAE}" destId="{81AB7023-4BB6-43E0-B393-250B7CCA2B37}" srcOrd="1" destOrd="0" parTransId="{6C82D083-BF8E-4F61-A9E1-CCE3D4FAF129}" sibTransId="{B23C3472-84AD-490D-A7E0-BA2C029F7061}"/>
    <dgm:cxn modelId="{3EF43709-B83D-42E1-9771-46E718BEB910}" type="presOf" srcId="{FB051D19-6F30-4D1F-B12E-B4E4A0679439}" destId="{91F91574-DFE8-465A-AFC4-918CCEDA8D5E}" srcOrd="0" destOrd="0" presId="urn:microsoft.com/office/officeart/2005/8/layout/radial2"/>
    <dgm:cxn modelId="{BAAACA0B-C94F-45A0-A05A-0C4515CA61DB}" type="presOf" srcId="{F5E6B565-AE84-4BBD-A10E-AADD66A4D383}" destId="{EECEE6AB-DE73-420E-AE92-EB4D1C5EE8C6}" srcOrd="0" destOrd="2" presId="urn:microsoft.com/office/officeart/2005/8/layout/radial2"/>
    <dgm:cxn modelId="{54C06510-5796-4AB6-A271-C7624904B94E}" srcId="{6A80E6A5-E936-4483-9C9D-6434A681B74A}" destId="{3D52AB68-7EE8-4C3A-8732-F9EBCE736493}" srcOrd="2" destOrd="0" parTransId="{A56D815E-1B2D-4B22-9960-CC0F085A06D4}" sibTransId="{1153BDC1-A38B-4313-9FC9-DDC846E4C7BB}"/>
    <dgm:cxn modelId="{B0CFDF14-979D-4422-9FBF-01FA7EC504B8}" type="presOf" srcId="{F3E23AD6-4F3D-40B0-8660-DB01F85DF01D}" destId="{59A30476-2069-4DA7-9055-0AFAA3CF8381}" srcOrd="0" destOrd="0" presId="urn:microsoft.com/office/officeart/2005/8/layout/radial2"/>
    <dgm:cxn modelId="{459ADE15-7F3E-4DB7-8E3B-747C873F553D}" type="presOf" srcId="{41FF5A37-B095-4C6F-A988-D14C95B04B3C}" destId="{86A406B7-3B58-4458-AF90-6E233EC22EE4}" srcOrd="0" destOrd="0" presId="urn:microsoft.com/office/officeart/2005/8/layout/radial2"/>
    <dgm:cxn modelId="{7E8F5B17-5D7A-4EB2-B5CB-0847D5433AFF}" srcId="{6A80E6A5-E936-4483-9C9D-6434A681B74A}" destId="{41FF5A37-B095-4C6F-A988-D14C95B04B3C}" srcOrd="0" destOrd="0" parTransId="{7914F56D-088A-43A5-8EB4-B0251DFE2C12}" sibTransId="{7AA13EF7-B0E5-4582-BBFE-A6F367AFD553}"/>
    <dgm:cxn modelId="{73B6FE1F-89B6-4039-B5FC-86A12E075488}" srcId="{FB051D19-6F30-4D1F-B12E-B4E4A0679439}" destId="{F5E6B565-AE84-4BBD-A10E-AADD66A4D383}" srcOrd="2" destOrd="0" parTransId="{9075FB5E-F30A-4F48-94A5-41CE784CA7B6}" sibTransId="{CD65EC9C-5D98-478B-A1F9-850C4E8BD413}"/>
    <dgm:cxn modelId="{6805AE21-D5D7-4FDC-9232-446F0172A430}" srcId="{FB051D19-6F30-4D1F-B12E-B4E4A0679439}" destId="{1AF142D9-726D-4402-A6F2-626D10A0AA04}" srcOrd="1" destOrd="0" parTransId="{0AF8912D-F129-4B8A-B478-3F788744EF78}" sibTransId="{3CB92D3A-5AF6-43C1-BA64-2874ADC8C221}"/>
    <dgm:cxn modelId="{62AED926-2BB6-4377-BE11-5829976EC416}" type="presOf" srcId="{24118B4C-2E16-4AC4-AD77-37BE4B36D65D}" destId="{EECEE6AB-DE73-420E-AE92-EB4D1C5EE8C6}" srcOrd="0" destOrd="0" presId="urn:microsoft.com/office/officeart/2005/8/layout/radial2"/>
    <dgm:cxn modelId="{05F79327-04F5-4785-A218-981A2740B97D}" srcId="{182E0688-077D-40B0-BD61-DA18A58782BF}" destId="{D7F69441-C4F2-4319-910B-575BB1BC1AF6}" srcOrd="2" destOrd="0" parTransId="{31C93184-A0BF-4577-B580-478F0ACCB732}" sibTransId="{CD3A38ED-6123-41A0-9B3F-C3ABD9FBB950}"/>
    <dgm:cxn modelId="{5476DE28-5D60-4D85-ACAB-98F6CD1935F2}" type="presOf" srcId="{81AB7023-4BB6-43E0-B393-250B7CCA2B37}" destId="{8DDF7BFE-28DC-471A-8871-C5C1A87AE7D7}" srcOrd="0" destOrd="1" presId="urn:microsoft.com/office/officeart/2005/8/layout/radial2"/>
    <dgm:cxn modelId="{205B732B-20C9-43E3-9DBA-6C39C81AA64F}" srcId="{FB051D19-6F30-4D1F-B12E-B4E4A0679439}" destId="{24118B4C-2E16-4AC4-AD77-37BE4B36D65D}" srcOrd="0" destOrd="0" parTransId="{1BCDBF85-6999-4461-8592-29D824779EE9}" sibTransId="{DB097D51-B36E-4D48-81E1-7B0785305040}"/>
    <dgm:cxn modelId="{D1A55037-3C34-40C7-9518-6D1D99152C24}" type="presOf" srcId="{6EA1C602-2AAF-4A1F-977D-664AEA4EC01B}" destId="{380A471E-977B-4509-A19B-92C14A65B8E6}" srcOrd="0" destOrd="0" presId="urn:microsoft.com/office/officeart/2005/8/layout/radial2"/>
    <dgm:cxn modelId="{E5635538-B794-41D3-9955-769CB13BED00}" type="presOf" srcId="{AA9509CD-395D-413F-B1D1-1E1A02920A28}" destId="{8DDF7BFE-28DC-471A-8871-C5C1A87AE7D7}" srcOrd="0" destOrd="0" presId="urn:microsoft.com/office/officeart/2005/8/layout/radial2"/>
    <dgm:cxn modelId="{01FBC738-C049-4650-9DED-0CC9B34F7320}" srcId="{182E0688-077D-40B0-BD61-DA18A58782BF}" destId="{9BDF260E-6076-401F-86C6-1AEDC907FEAE}" srcOrd="0" destOrd="0" parTransId="{C16543E2-7DDF-438F-A395-C0AD01D0FE92}" sibTransId="{27F1600F-D35A-4063-BB16-63D43C260B98}"/>
    <dgm:cxn modelId="{1D0EFE38-0722-44A7-81E5-3529BDD6E021}" srcId="{182E0688-077D-40B0-BD61-DA18A58782BF}" destId="{B3F46FF0-1698-4132-B31C-1BFEC3D61DC8}" srcOrd="3" destOrd="0" parTransId="{F3E23AD6-4F3D-40B0-8660-DB01F85DF01D}" sibTransId="{E7F90EE9-6A93-4F5D-BF03-E708D838062A}"/>
    <dgm:cxn modelId="{69BCCE3C-EF60-49E3-937A-B1A35CDEF355}" type="presOf" srcId="{6DA09D78-2CD0-49F7-88A6-D4BCA52BD0D4}" destId="{380A471E-977B-4509-A19B-92C14A65B8E6}" srcOrd="0" destOrd="1" presId="urn:microsoft.com/office/officeart/2005/8/layout/radial2"/>
    <dgm:cxn modelId="{5BDAC945-6C1B-45A6-BDA8-D98F275DEAB1}" type="presOf" srcId="{754390CF-8C6F-4AD2-A607-12A485F9B88D}" destId="{8DDF7BFE-28DC-471A-8871-C5C1A87AE7D7}" srcOrd="0" destOrd="3" presId="urn:microsoft.com/office/officeart/2005/8/layout/radial2"/>
    <dgm:cxn modelId="{2241C566-688F-4AB4-A902-343E402AB5D9}" type="presOf" srcId="{36BCCA91-5C6E-41D0-9E5C-A8D185CCE845}" destId="{0CF016D1-8F2E-4FCD-A651-08BD844EFE26}" srcOrd="0" destOrd="1" presId="urn:microsoft.com/office/officeart/2005/8/layout/radial2"/>
    <dgm:cxn modelId="{C3142749-BE2A-4726-AD6F-6EB996C5E76E}" type="presOf" srcId="{5B4999D7-5EAF-480C-A327-45BEADB8573E}" destId="{0CF016D1-8F2E-4FCD-A651-08BD844EFE26}" srcOrd="0" destOrd="2" presId="urn:microsoft.com/office/officeart/2005/8/layout/radial2"/>
    <dgm:cxn modelId="{1F615D4A-C75A-437D-B786-49E8345FC903}" srcId="{9BDF260E-6076-401F-86C6-1AEDC907FEAE}" destId="{754390CF-8C6F-4AD2-A607-12A485F9B88D}" srcOrd="3" destOrd="0" parTransId="{3CE7D6B7-F43E-4EC7-B781-3BBBBC612270}" sibTransId="{B75DF37D-4BA6-4792-8518-F3E36FCAFC87}"/>
    <dgm:cxn modelId="{A6B6936C-24A3-4383-8B0E-F029C0BF9AB0}" srcId="{182E0688-077D-40B0-BD61-DA18A58782BF}" destId="{6A80E6A5-E936-4483-9C9D-6434A681B74A}" srcOrd="4" destOrd="0" parTransId="{7DEAD5CD-BD83-431E-9F81-4CE3C2CDEE9C}" sibTransId="{80DB2B3F-2129-447E-9B92-F565374FDB32}"/>
    <dgm:cxn modelId="{1693AD4C-E2FB-4C44-878D-3AC50B926A88}" srcId="{9BDF260E-6076-401F-86C6-1AEDC907FEAE}" destId="{89DC8199-052D-4998-88B9-DC1CBD3F7297}" srcOrd="2" destOrd="0" parTransId="{26B79301-E590-492D-9590-E70FD87F9935}" sibTransId="{2EEF1E03-EF31-439B-ACBC-82E4CF2DF583}"/>
    <dgm:cxn modelId="{6ADBB14E-2D7A-4475-8489-780A28635AFA}" type="presOf" srcId="{B3F46FF0-1698-4132-B31C-1BFEC3D61DC8}" destId="{99790BF4-F70E-40BA-A9DB-0F69DA02D1A2}" srcOrd="0" destOrd="0" presId="urn:microsoft.com/office/officeart/2005/8/layout/radial2"/>
    <dgm:cxn modelId="{BA2D3C79-C263-4C33-8D29-DD8C20349F8E}" type="presOf" srcId="{1AF142D9-726D-4402-A6F2-626D10A0AA04}" destId="{EECEE6AB-DE73-420E-AE92-EB4D1C5EE8C6}" srcOrd="0" destOrd="1" presId="urn:microsoft.com/office/officeart/2005/8/layout/radial2"/>
    <dgm:cxn modelId="{C9627D5A-5DE3-4AAC-9302-4651FD5AD82E}" type="presOf" srcId="{3D52AB68-7EE8-4C3A-8732-F9EBCE736493}" destId="{86A406B7-3B58-4458-AF90-6E233EC22EE4}" srcOrd="0" destOrd="2" presId="urn:microsoft.com/office/officeart/2005/8/layout/radial2"/>
    <dgm:cxn modelId="{A30A948A-22D9-43DD-AAB7-66C4B4DFA3FD}" type="presOf" srcId="{9BDF260E-6076-401F-86C6-1AEDC907FEAE}" destId="{3D8F4C66-480C-4D7C-ACCC-A43836B871E0}" srcOrd="0" destOrd="0" presId="urn:microsoft.com/office/officeart/2005/8/layout/radial2"/>
    <dgm:cxn modelId="{8E96F793-F96C-45E0-947F-943F2E5B240F}" srcId="{B3F46FF0-1698-4132-B31C-1BFEC3D61DC8}" destId="{19144949-4359-4811-88B3-017EF39B2B4B}" srcOrd="2" destOrd="0" parTransId="{6D3526C8-73E2-469E-AB43-8EA22DF20BDA}" sibTransId="{E74FAF4D-F84F-4033-8D7E-F68C188B0E91}"/>
    <dgm:cxn modelId="{427E149A-6A71-46CE-B832-BBDF09C738B5}" srcId="{6A80E6A5-E936-4483-9C9D-6434A681B74A}" destId="{04001B61-563A-4DA7-B34E-99899DD3077D}" srcOrd="3" destOrd="0" parTransId="{471848AD-D763-4049-930A-8CEFCD2CBBAA}" sibTransId="{21B45D40-5437-45BE-A863-9A5578BA9A0A}"/>
    <dgm:cxn modelId="{A898939D-99B1-4A94-AA37-E72635599425}" srcId="{6A80E6A5-E936-4483-9C9D-6434A681B74A}" destId="{8D50E0FA-5FB4-4C0A-9505-060C371B8304}" srcOrd="1" destOrd="0" parTransId="{A68FBB5D-C196-43BB-A588-16E5B4C3E705}" sibTransId="{AE7CCE6E-F890-476F-99C5-B0DB52D06E7B}"/>
    <dgm:cxn modelId="{275F9CAE-84A2-44C5-B65C-7FF466537A4A}" type="presOf" srcId="{8D50E0FA-5FB4-4C0A-9505-060C371B8304}" destId="{86A406B7-3B58-4458-AF90-6E233EC22EE4}" srcOrd="0" destOrd="1" presId="urn:microsoft.com/office/officeart/2005/8/layout/radial2"/>
    <dgm:cxn modelId="{280C87B1-C97C-4E94-B82D-65A94EEDD984}" srcId="{B3F46FF0-1698-4132-B31C-1BFEC3D61DC8}" destId="{6DA09D78-2CD0-49F7-88A6-D4BCA52BD0D4}" srcOrd="1" destOrd="0" parTransId="{29B4C8D9-41AA-42B4-AEEC-FAFC737846F9}" sibTransId="{D364CAC3-1A86-4BBA-B339-FEEEBB296EA4}"/>
    <dgm:cxn modelId="{C68A2DB2-D80A-40A7-BD30-069250A08202}" type="presOf" srcId="{7DEAD5CD-BD83-431E-9F81-4CE3C2CDEE9C}" destId="{17F7C142-A31F-4E7E-8D84-C1C2615BD015}" srcOrd="0" destOrd="0" presId="urn:microsoft.com/office/officeart/2005/8/layout/radial2"/>
    <dgm:cxn modelId="{CEDBFDB3-BD93-47BC-9F47-B1D654EF0748}" srcId="{D7F69441-C4F2-4319-910B-575BB1BC1AF6}" destId="{8B9B49B9-5C6C-45F2-BC3F-906A2972A113}" srcOrd="0" destOrd="0" parTransId="{145D8757-9375-4A8D-86B4-5DF0913FF08C}" sibTransId="{136E4B7A-7703-4892-935C-B6AA824C46E3}"/>
    <dgm:cxn modelId="{20D7F0B6-532E-4830-8969-433558DEC7B5}" srcId="{9BDF260E-6076-401F-86C6-1AEDC907FEAE}" destId="{AA9509CD-395D-413F-B1D1-1E1A02920A28}" srcOrd="0" destOrd="0" parTransId="{40D4FBFD-678C-43E0-9F8F-AE3EECF92C71}" sibTransId="{05243D3B-96B4-438F-BDFD-DA85A98A248C}"/>
    <dgm:cxn modelId="{CD7065C4-401C-4055-B134-24DBEB89CEFB}" type="presOf" srcId="{8B9B49B9-5C6C-45F2-BC3F-906A2972A113}" destId="{0CF016D1-8F2E-4FCD-A651-08BD844EFE26}" srcOrd="0" destOrd="0" presId="urn:microsoft.com/office/officeart/2005/8/layout/radial2"/>
    <dgm:cxn modelId="{2D013DD0-23DD-404A-A430-C8B6384EFDD0}" srcId="{B3F46FF0-1698-4132-B31C-1BFEC3D61DC8}" destId="{6EA1C602-2AAF-4A1F-977D-664AEA4EC01B}" srcOrd="0" destOrd="0" parTransId="{8C03CFF3-FAB7-460F-880E-0A07F3E1E089}" sibTransId="{19928FE6-D6D3-4254-968F-74E5ACF26F82}"/>
    <dgm:cxn modelId="{2A2770D1-747E-4F48-8504-1FBB002E150B}" type="presOf" srcId="{89DC8199-052D-4998-88B9-DC1CBD3F7297}" destId="{8DDF7BFE-28DC-471A-8871-C5C1A87AE7D7}" srcOrd="0" destOrd="2" presId="urn:microsoft.com/office/officeart/2005/8/layout/radial2"/>
    <dgm:cxn modelId="{DAD5CAD3-BCAD-45D0-A1A3-6DF3960DE79C}" type="presOf" srcId="{182E0688-077D-40B0-BD61-DA18A58782BF}" destId="{A4D2A33E-0379-4F21-AC66-E7B2444CA8B3}" srcOrd="0" destOrd="0" presId="urn:microsoft.com/office/officeart/2005/8/layout/radial2"/>
    <dgm:cxn modelId="{DCF721D5-6D0B-4E36-8C61-81A6080E0C8D}" type="presOf" srcId="{C16543E2-7DDF-438F-A395-C0AD01D0FE92}" destId="{BE6CEBFB-49CA-4623-B8B6-6F7CA19071AF}" srcOrd="0" destOrd="0" presId="urn:microsoft.com/office/officeart/2005/8/layout/radial2"/>
    <dgm:cxn modelId="{BADF88D8-9C77-479D-8A85-9CD7A36F33CD}" srcId="{D7F69441-C4F2-4319-910B-575BB1BC1AF6}" destId="{5B4999D7-5EAF-480C-A327-45BEADB8573E}" srcOrd="2" destOrd="0" parTransId="{C9123A62-BA5A-4966-9E6A-3D839BCAFD1B}" sibTransId="{B2B0E8CC-BE17-4DD1-AF36-FC04FB2ACF78}"/>
    <dgm:cxn modelId="{57C34EDA-2AC3-49D9-917F-0FB896B43895}" type="presOf" srcId="{6A80E6A5-E936-4483-9C9D-6434A681B74A}" destId="{C5ABB2D6-D250-4B0F-92F9-1D950E0EBEDC}" srcOrd="0" destOrd="0" presId="urn:microsoft.com/office/officeart/2005/8/layout/radial2"/>
    <dgm:cxn modelId="{863CDCDB-AC7C-43FF-AD16-3F07EEEA9A21}" srcId="{D7F69441-C4F2-4319-910B-575BB1BC1AF6}" destId="{36BCCA91-5C6E-41D0-9E5C-A8D185CCE845}" srcOrd="1" destOrd="0" parTransId="{213270EB-D089-4082-8851-454C0401BAB4}" sibTransId="{BF5EA86F-3FE8-40A9-A917-25C9EA67D371}"/>
    <dgm:cxn modelId="{4BE546E0-5EE0-4CA9-A72B-B94032EA8E11}" srcId="{182E0688-077D-40B0-BD61-DA18A58782BF}" destId="{FB051D19-6F30-4D1F-B12E-B4E4A0679439}" srcOrd="1" destOrd="0" parTransId="{9092BF7B-5EFD-4C0F-83E5-4FAE4FC08899}" sibTransId="{126FFADA-A515-47C0-8405-B7E3D5D7C553}"/>
    <dgm:cxn modelId="{F7167BE5-EA5E-4076-AE83-68BE1BC54B70}" type="presOf" srcId="{9092BF7B-5EFD-4C0F-83E5-4FAE4FC08899}" destId="{2D794DFA-AE1B-4254-86D1-7984362AF032}" srcOrd="0" destOrd="0" presId="urn:microsoft.com/office/officeart/2005/8/layout/radial2"/>
    <dgm:cxn modelId="{397599EC-E4F7-4ACC-87C5-935996A26F32}" type="presOf" srcId="{04001B61-563A-4DA7-B34E-99899DD3077D}" destId="{86A406B7-3B58-4458-AF90-6E233EC22EE4}" srcOrd="0" destOrd="3" presId="urn:microsoft.com/office/officeart/2005/8/layout/radial2"/>
    <dgm:cxn modelId="{4B99FFF0-E926-4CC6-8301-A059C0535C87}" type="presOf" srcId="{D7F69441-C4F2-4319-910B-575BB1BC1AF6}" destId="{9AC1963D-7749-4FA4-8ABF-3F0AF03C6C29}" srcOrd="0" destOrd="0" presId="urn:microsoft.com/office/officeart/2005/8/layout/radial2"/>
    <dgm:cxn modelId="{C9E623F1-CEAB-4640-BE90-6A9176090BA6}" type="presOf" srcId="{19144949-4359-4811-88B3-017EF39B2B4B}" destId="{380A471E-977B-4509-A19B-92C14A65B8E6}" srcOrd="0" destOrd="2" presId="urn:microsoft.com/office/officeart/2005/8/layout/radial2"/>
    <dgm:cxn modelId="{DD463CF3-1BD9-40A8-A6DE-F1D49CC643CE}" type="presOf" srcId="{31C93184-A0BF-4577-B580-478F0ACCB732}" destId="{FD563F08-98F7-4305-B320-505A353AD645}" srcOrd="0" destOrd="0" presId="urn:microsoft.com/office/officeart/2005/8/layout/radial2"/>
    <dgm:cxn modelId="{7C327638-54DD-412E-8E57-E8BEBC5BE31B}" type="presParOf" srcId="{A4D2A33E-0379-4F21-AC66-E7B2444CA8B3}" destId="{FD9AB91F-7A39-4215-904C-6B3DFB3B07DD}" srcOrd="0" destOrd="0" presId="urn:microsoft.com/office/officeart/2005/8/layout/radial2"/>
    <dgm:cxn modelId="{B798EFBC-C996-4CD4-90EA-BC44AC6EF1B3}" type="presParOf" srcId="{FD9AB91F-7A39-4215-904C-6B3DFB3B07DD}" destId="{671194AA-94BE-489F-9007-F576BB824F7A}" srcOrd="0" destOrd="0" presId="urn:microsoft.com/office/officeart/2005/8/layout/radial2"/>
    <dgm:cxn modelId="{A193BE4B-068F-4DF6-9612-C3446F6E6BCC}" type="presParOf" srcId="{671194AA-94BE-489F-9007-F576BB824F7A}" destId="{6250DE72-E13C-4A6C-BADD-F52D3976BC46}" srcOrd="0" destOrd="0" presId="urn:microsoft.com/office/officeart/2005/8/layout/radial2"/>
    <dgm:cxn modelId="{62B727C0-60B8-4D02-9993-586F9889443D}" type="presParOf" srcId="{671194AA-94BE-489F-9007-F576BB824F7A}" destId="{AD96165E-114D-449E-9205-F2180F72A5EA}" srcOrd="1" destOrd="0" presId="urn:microsoft.com/office/officeart/2005/8/layout/radial2"/>
    <dgm:cxn modelId="{A0A639D1-FFDE-4D61-B281-C3F791D31207}" type="presParOf" srcId="{FD9AB91F-7A39-4215-904C-6B3DFB3B07DD}" destId="{BE6CEBFB-49CA-4623-B8B6-6F7CA19071AF}" srcOrd="1" destOrd="0" presId="urn:microsoft.com/office/officeart/2005/8/layout/radial2"/>
    <dgm:cxn modelId="{1D655CD6-4734-4465-BFC7-7F9C0FEDE4DC}" type="presParOf" srcId="{FD9AB91F-7A39-4215-904C-6B3DFB3B07DD}" destId="{80CE462D-A3F4-46CF-8543-2F2E1B9CA84A}" srcOrd="2" destOrd="0" presId="urn:microsoft.com/office/officeart/2005/8/layout/radial2"/>
    <dgm:cxn modelId="{100D6C9B-E8EF-4991-98AD-E256A62BCF13}" type="presParOf" srcId="{80CE462D-A3F4-46CF-8543-2F2E1B9CA84A}" destId="{3D8F4C66-480C-4D7C-ACCC-A43836B871E0}" srcOrd="0" destOrd="0" presId="urn:microsoft.com/office/officeart/2005/8/layout/radial2"/>
    <dgm:cxn modelId="{381415AE-1817-4429-B9B5-8BA61BAC6FB4}" type="presParOf" srcId="{80CE462D-A3F4-46CF-8543-2F2E1B9CA84A}" destId="{8DDF7BFE-28DC-471A-8871-C5C1A87AE7D7}" srcOrd="1" destOrd="0" presId="urn:microsoft.com/office/officeart/2005/8/layout/radial2"/>
    <dgm:cxn modelId="{83D69234-9BCA-4F17-B306-0C26FBEBD88C}" type="presParOf" srcId="{FD9AB91F-7A39-4215-904C-6B3DFB3B07DD}" destId="{2D794DFA-AE1B-4254-86D1-7984362AF032}" srcOrd="3" destOrd="0" presId="urn:microsoft.com/office/officeart/2005/8/layout/radial2"/>
    <dgm:cxn modelId="{57B9CE25-404E-4F70-A20C-A61D0B1A90DF}" type="presParOf" srcId="{FD9AB91F-7A39-4215-904C-6B3DFB3B07DD}" destId="{CC28B5B3-BBC9-4464-9D08-D2AE57FDA644}" srcOrd="4" destOrd="0" presId="urn:microsoft.com/office/officeart/2005/8/layout/radial2"/>
    <dgm:cxn modelId="{5037EF8B-D01B-4112-940B-F2648CAE9DE0}" type="presParOf" srcId="{CC28B5B3-BBC9-4464-9D08-D2AE57FDA644}" destId="{91F91574-DFE8-465A-AFC4-918CCEDA8D5E}" srcOrd="0" destOrd="0" presId="urn:microsoft.com/office/officeart/2005/8/layout/radial2"/>
    <dgm:cxn modelId="{9CA461C5-A51A-4F56-81D3-3FDA29878408}" type="presParOf" srcId="{CC28B5B3-BBC9-4464-9D08-D2AE57FDA644}" destId="{EECEE6AB-DE73-420E-AE92-EB4D1C5EE8C6}" srcOrd="1" destOrd="0" presId="urn:microsoft.com/office/officeart/2005/8/layout/radial2"/>
    <dgm:cxn modelId="{95D88C7B-04B1-44BC-9C00-B1067C026765}" type="presParOf" srcId="{FD9AB91F-7A39-4215-904C-6B3DFB3B07DD}" destId="{FD563F08-98F7-4305-B320-505A353AD645}" srcOrd="5" destOrd="0" presId="urn:microsoft.com/office/officeart/2005/8/layout/radial2"/>
    <dgm:cxn modelId="{0CABED4D-05AD-4922-ACF7-8F6CF222609D}" type="presParOf" srcId="{FD9AB91F-7A39-4215-904C-6B3DFB3B07DD}" destId="{FFC8E66A-DB2F-4118-998E-236BD9EBD296}" srcOrd="6" destOrd="0" presId="urn:microsoft.com/office/officeart/2005/8/layout/radial2"/>
    <dgm:cxn modelId="{8B7D456E-9DF5-41BC-930A-AE0126BEEC7F}" type="presParOf" srcId="{FFC8E66A-DB2F-4118-998E-236BD9EBD296}" destId="{9AC1963D-7749-4FA4-8ABF-3F0AF03C6C29}" srcOrd="0" destOrd="0" presId="urn:microsoft.com/office/officeart/2005/8/layout/radial2"/>
    <dgm:cxn modelId="{4ABE1B5F-3828-4B2B-9439-95B8CE1E2300}" type="presParOf" srcId="{FFC8E66A-DB2F-4118-998E-236BD9EBD296}" destId="{0CF016D1-8F2E-4FCD-A651-08BD844EFE26}" srcOrd="1" destOrd="0" presId="urn:microsoft.com/office/officeart/2005/8/layout/radial2"/>
    <dgm:cxn modelId="{D0ECDC52-E87F-4A21-BDC7-B8F46735C157}" type="presParOf" srcId="{FD9AB91F-7A39-4215-904C-6B3DFB3B07DD}" destId="{59A30476-2069-4DA7-9055-0AFAA3CF8381}" srcOrd="7" destOrd="0" presId="urn:microsoft.com/office/officeart/2005/8/layout/radial2"/>
    <dgm:cxn modelId="{F2A2DA71-76E3-406F-AEA0-9F0EC56FF3C0}" type="presParOf" srcId="{FD9AB91F-7A39-4215-904C-6B3DFB3B07DD}" destId="{A47524F5-40F3-49D6-86BD-11B8B01D5EF0}" srcOrd="8" destOrd="0" presId="urn:microsoft.com/office/officeart/2005/8/layout/radial2"/>
    <dgm:cxn modelId="{43FAF671-E0F7-4AB5-91B0-AF5E17D3E491}" type="presParOf" srcId="{A47524F5-40F3-49D6-86BD-11B8B01D5EF0}" destId="{99790BF4-F70E-40BA-A9DB-0F69DA02D1A2}" srcOrd="0" destOrd="0" presId="urn:microsoft.com/office/officeart/2005/8/layout/radial2"/>
    <dgm:cxn modelId="{84055792-E341-42A3-9846-794497A1E92D}" type="presParOf" srcId="{A47524F5-40F3-49D6-86BD-11B8B01D5EF0}" destId="{380A471E-977B-4509-A19B-92C14A65B8E6}" srcOrd="1" destOrd="0" presId="urn:microsoft.com/office/officeart/2005/8/layout/radial2"/>
    <dgm:cxn modelId="{A52317AC-075C-49A8-83ED-C07B55CC66F6}" type="presParOf" srcId="{FD9AB91F-7A39-4215-904C-6B3DFB3B07DD}" destId="{17F7C142-A31F-4E7E-8D84-C1C2615BD015}" srcOrd="9" destOrd="0" presId="urn:microsoft.com/office/officeart/2005/8/layout/radial2"/>
    <dgm:cxn modelId="{AA2090D9-3042-46CD-9568-D395093116A4}" type="presParOf" srcId="{FD9AB91F-7A39-4215-904C-6B3DFB3B07DD}" destId="{8A61A7D2-74CA-4D10-9710-05D2E38C5932}" srcOrd="10" destOrd="0" presId="urn:microsoft.com/office/officeart/2005/8/layout/radial2"/>
    <dgm:cxn modelId="{1FFF583D-09AF-4610-9939-0CC251E73343}" type="presParOf" srcId="{8A61A7D2-74CA-4D10-9710-05D2E38C5932}" destId="{C5ABB2D6-D250-4B0F-92F9-1D950E0EBEDC}" srcOrd="0" destOrd="0" presId="urn:microsoft.com/office/officeart/2005/8/layout/radial2"/>
    <dgm:cxn modelId="{F64BEDF1-6F5B-4CE9-87BF-DB310590833F}" type="presParOf" srcId="{8A61A7D2-74CA-4D10-9710-05D2E38C5932}" destId="{86A406B7-3B58-4458-AF90-6E233EC22EE4}" srcOrd="1" destOrd="0" presId="urn:microsoft.com/office/officeart/2005/8/layout/radial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8916552-5382-41E2-B4CA-8F322B38D28F}" type="doc">
      <dgm:prSet loTypeId="urn:diagrams.loki3.com/TabbedArc+Icon" loCatId="relationship" qsTypeId="urn:microsoft.com/office/officeart/2005/8/quickstyle/3d1" qsCatId="3D" csTypeId="urn:microsoft.com/office/officeart/2005/8/colors/colorful2" csCatId="colorful" phldr="1"/>
      <dgm:spPr/>
      <dgm:t>
        <a:bodyPr/>
        <a:lstStyle/>
        <a:p>
          <a:endParaRPr lang="en-US"/>
        </a:p>
      </dgm:t>
    </dgm:pt>
    <dgm:pt modelId="{1E1EE02E-3D09-4957-9BA3-7F42F1ADAA44}">
      <dgm:prSet phldrT="[Text]"/>
      <dgm:spPr/>
      <dgm:t>
        <a:bodyPr/>
        <a:lstStyle/>
        <a:p>
          <a:r>
            <a:rPr lang="en-US"/>
            <a:t>DEFINE THE CHANGE </a:t>
          </a:r>
        </a:p>
      </dgm:t>
    </dgm:pt>
    <dgm:pt modelId="{D6A337D5-542B-40FE-92D2-F6329EC94BB7}" type="parTrans" cxnId="{CB3389A7-EE21-4B3A-A2F4-967DA72C55A6}">
      <dgm:prSet/>
      <dgm:spPr/>
      <dgm:t>
        <a:bodyPr/>
        <a:lstStyle/>
        <a:p>
          <a:endParaRPr lang="en-US"/>
        </a:p>
      </dgm:t>
    </dgm:pt>
    <dgm:pt modelId="{E4A44F48-5C5A-481C-A102-DA72CA3FB95E}" type="sibTrans" cxnId="{CB3389A7-EE21-4B3A-A2F4-967DA72C55A6}">
      <dgm:prSet/>
      <dgm:spPr/>
      <dgm:t>
        <a:bodyPr/>
        <a:lstStyle/>
        <a:p>
          <a:endParaRPr lang="en-US"/>
        </a:p>
      </dgm:t>
    </dgm:pt>
    <dgm:pt modelId="{2225995C-C3E7-4970-BEA2-A06B81BEA553}">
      <dgm:prSet phldrT="[Text]"/>
      <dgm:spPr/>
      <dgm:t>
        <a:bodyPr/>
        <a:lstStyle/>
        <a:p>
          <a:r>
            <a:rPr lang="en-US"/>
            <a:t>PROVIDE TRAINING</a:t>
          </a:r>
        </a:p>
      </dgm:t>
    </dgm:pt>
    <dgm:pt modelId="{3CB3406A-7D7E-43D7-B0AB-9B8AB33EC211}" type="parTrans" cxnId="{7F480307-6DE0-47A8-9D81-4C563B1D6326}">
      <dgm:prSet/>
      <dgm:spPr/>
      <dgm:t>
        <a:bodyPr/>
        <a:lstStyle/>
        <a:p>
          <a:endParaRPr lang="en-US"/>
        </a:p>
      </dgm:t>
    </dgm:pt>
    <dgm:pt modelId="{69EE0462-1A06-4394-9883-CF8A331AF100}" type="sibTrans" cxnId="{7F480307-6DE0-47A8-9D81-4C563B1D6326}">
      <dgm:prSet/>
      <dgm:spPr/>
      <dgm:t>
        <a:bodyPr/>
        <a:lstStyle/>
        <a:p>
          <a:endParaRPr lang="en-US"/>
        </a:p>
      </dgm:t>
    </dgm:pt>
    <dgm:pt modelId="{58855E12-BE84-44E2-AB00-CC4D1AE25E24}">
      <dgm:prSet phldrT="[Text]"/>
      <dgm:spPr/>
      <dgm:t>
        <a:bodyPr/>
        <a:lstStyle/>
        <a:p>
          <a:r>
            <a:rPr lang="en-US"/>
            <a:t>IMPLEMENT CHANGES IN PHASES</a:t>
          </a:r>
        </a:p>
      </dgm:t>
    </dgm:pt>
    <dgm:pt modelId="{84639ABA-8A9E-485E-8EF9-0840BD0D6223}" type="parTrans" cxnId="{CCC3FB51-1925-4D48-BA84-89F51A7770DC}">
      <dgm:prSet/>
      <dgm:spPr/>
      <dgm:t>
        <a:bodyPr/>
        <a:lstStyle/>
        <a:p>
          <a:endParaRPr lang="en-US"/>
        </a:p>
      </dgm:t>
    </dgm:pt>
    <dgm:pt modelId="{69FD0B71-B9C7-4D08-99C8-550D5C0D8301}" type="sibTrans" cxnId="{CCC3FB51-1925-4D48-BA84-89F51A7770DC}">
      <dgm:prSet/>
      <dgm:spPr/>
      <dgm:t>
        <a:bodyPr/>
        <a:lstStyle/>
        <a:p>
          <a:endParaRPr lang="en-US"/>
        </a:p>
      </dgm:t>
    </dgm:pt>
    <dgm:pt modelId="{7082CAC6-7070-469E-985E-E424040AB2AD}">
      <dgm:prSet phldrT="[Text]"/>
      <dgm:spPr/>
      <dgm:t>
        <a:bodyPr/>
        <a:lstStyle/>
        <a:p>
          <a:r>
            <a:rPr lang="en-US"/>
            <a:t>ENCOURAGE FEEDBACK</a:t>
          </a:r>
        </a:p>
      </dgm:t>
    </dgm:pt>
    <dgm:pt modelId="{1AC1EEA2-47B7-4587-A4A5-CF1BB6E96BCC}" type="parTrans" cxnId="{8994DD94-F3CB-4484-AC48-8657EC72EA66}">
      <dgm:prSet/>
      <dgm:spPr/>
      <dgm:t>
        <a:bodyPr/>
        <a:lstStyle/>
        <a:p>
          <a:endParaRPr lang="en-US"/>
        </a:p>
      </dgm:t>
    </dgm:pt>
    <dgm:pt modelId="{17066BEB-A4B4-49F5-B931-3B2B2AB5C14F}" type="sibTrans" cxnId="{8994DD94-F3CB-4484-AC48-8657EC72EA66}">
      <dgm:prSet/>
      <dgm:spPr/>
      <dgm:t>
        <a:bodyPr/>
        <a:lstStyle/>
        <a:p>
          <a:endParaRPr lang="en-US"/>
        </a:p>
      </dgm:t>
    </dgm:pt>
    <dgm:pt modelId="{281DE2D0-1971-49C7-8810-44FEFCB831CE}">
      <dgm:prSet phldrT="[Text]"/>
      <dgm:spPr/>
      <dgm:t>
        <a:bodyPr/>
        <a:lstStyle/>
        <a:p>
          <a:r>
            <a:rPr lang="en-US"/>
            <a:t>EVALUATE AND ADJUST</a:t>
          </a:r>
        </a:p>
      </dgm:t>
    </dgm:pt>
    <dgm:pt modelId="{57C9AC15-78DA-4867-9173-9C44C26C67CD}" type="parTrans" cxnId="{E4A81A4F-8583-4DE8-9149-9280CA2FA3DE}">
      <dgm:prSet/>
      <dgm:spPr/>
      <dgm:t>
        <a:bodyPr/>
        <a:lstStyle/>
        <a:p>
          <a:endParaRPr lang="en-US"/>
        </a:p>
      </dgm:t>
    </dgm:pt>
    <dgm:pt modelId="{C7C1638F-8776-4B5F-B703-DE7D2027E88A}" type="sibTrans" cxnId="{E4A81A4F-8583-4DE8-9149-9280CA2FA3DE}">
      <dgm:prSet/>
      <dgm:spPr/>
      <dgm:t>
        <a:bodyPr/>
        <a:lstStyle/>
        <a:p>
          <a:endParaRPr lang="en-US"/>
        </a:p>
      </dgm:t>
    </dgm:pt>
    <dgm:pt modelId="{FB0E3479-5BEA-4192-9B6D-B69D3538BF30}">
      <dgm:prSet/>
      <dgm:spPr/>
      <dgm:t>
        <a:bodyPr/>
        <a:lstStyle/>
        <a:p>
          <a:r>
            <a:rPr lang="en-US"/>
            <a:t>ENGAGE STAKEHOLDERS</a:t>
          </a:r>
        </a:p>
      </dgm:t>
    </dgm:pt>
    <dgm:pt modelId="{42CF747A-1E4F-4596-B7A2-1FB2025CBFEE}" type="parTrans" cxnId="{01A0A10E-0731-4603-92BF-661899804E3B}">
      <dgm:prSet/>
      <dgm:spPr/>
      <dgm:t>
        <a:bodyPr/>
        <a:lstStyle/>
        <a:p>
          <a:endParaRPr lang="en-US"/>
        </a:p>
      </dgm:t>
    </dgm:pt>
    <dgm:pt modelId="{BFFF13CF-BF4E-4CFE-8DEB-9FD39A500D71}" type="sibTrans" cxnId="{01A0A10E-0731-4603-92BF-661899804E3B}">
      <dgm:prSet/>
      <dgm:spPr/>
      <dgm:t>
        <a:bodyPr/>
        <a:lstStyle/>
        <a:p>
          <a:endParaRPr lang="en-US"/>
        </a:p>
      </dgm:t>
    </dgm:pt>
    <dgm:pt modelId="{FD81FAE4-03D3-4EF8-B9FE-5929C6D05939}" type="pres">
      <dgm:prSet presAssocID="{88916552-5382-41E2-B4CA-8F322B38D28F}" presName="Name0" presStyleCnt="0">
        <dgm:presLayoutVars>
          <dgm:dir/>
          <dgm:resizeHandles val="exact"/>
        </dgm:presLayoutVars>
      </dgm:prSet>
      <dgm:spPr/>
    </dgm:pt>
    <dgm:pt modelId="{5B772E6B-B4C0-4016-99A0-5109C7E49373}" type="pres">
      <dgm:prSet presAssocID="{1E1EE02E-3D09-4957-9BA3-7F42F1ADAA44}" presName="twoplus" presStyleLbl="node1" presStyleIdx="0" presStyleCnt="6">
        <dgm:presLayoutVars>
          <dgm:bulletEnabled val="1"/>
        </dgm:presLayoutVars>
      </dgm:prSet>
      <dgm:spPr/>
    </dgm:pt>
    <dgm:pt modelId="{4218F443-D222-4BD9-B9FA-ABC587C96880}" type="pres">
      <dgm:prSet presAssocID="{FB0E3479-5BEA-4192-9B6D-B69D3538BF30}" presName="twoplus" presStyleLbl="node1" presStyleIdx="1" presStyleCnt="6">
        <dgm:presLayoutVars>
          <dgm:bulletEnabled val="1"/>
        </dgm:presLayoutVars>
      </dgm:prSet>
      <dgm:spPr/>
    </dgm:pt>
    <dgm:pt modelId="{2177FCE6-D0EA-4981-A300-0FBF42169DF9}" type="pres">
      <dgm:prSet presAssocID="{2225995C-C3E7-4970-BEA2-A06B81BEA553}" presName="twoplus" presStyleLbl="node1" presStyleIdx="2" presStyleCnt="6">
        <dgm:presLayoutVars>
          <dgm:bulletEnabled val="1"/>
        </dgm:presLayoutVars>
      </dgm:prSet>
      <dgm:spPr/>
    </dgm:pt>
    <dgm:pt modelId="{DE395ACA-064B-433A-8ACC-6EEF96F1C45C}" type="pres">
      <dgm:prSet presAssocID="{58855E12-BE84-44E2-AB00-CC4D1AE25E24}" presName="twoplus" presStyleLbl="node1" presStyleIdx="3" presStyleCnt="6">
        <dgm:presLayoutVars>
          <dgm:bulletEnabled val="1"/>
        </dgm:presLayoutVars>
      </dgm:prSet>
      <dgm:spPr/>
    </dgm:pt>
    <dgm:pt modelId="{1770F254-39A1-44FF-8E00-0327899A6F7F}" type="pres">
      <dgm:prSet presAssocID="{7082CAC6-7070-469E-985E-E424040AB2AD}" presName="twoplus" presStyleLbl="node1" presStyleIdx="4" presStyleCnt="6">
        <dgm:presLayoutVars>
          <dgm:bulletEnabled val="1"/>
        </dgm:presLayoutVars>
      </dgm:prSet>
      <dgm:spPr/>
    </dgm:pt>
    <dgm:pt modelId="{7FADAAA4-AB09-4314-86C4-6F084EDB1F6F}" type="pres">
      <dgm:prSet presAssocID="{281DE2D0-1971-49C7-8810-44FEFCB831CE}" presName="twoplus" presStyleLbl="node1" presStyleIdx="5" presStyleCnt="6">
        <dgm:presLayoutVars>
          <dgm:bulletEnabled val="1"/>
        </dgm:presLayoutVars>
      </dgm:prSet>
      <dgm:spPr/>
    </dgm:pt>
  </dgm:ptLst>
  <dgm:cxnLst>
    <dgm:cxn modelId="{7F480307-6DE0-47A8-9D81-4C563B1D6326}" srcId="{88916552-5382-41E2-B4CA-8F322B38D28F}" destId="{2225995C-C3E7-4970-BEA2-A06B81BEA553}" srcOrd="2" destOrd="0" parTransId="{3CB3406A-7D7E-43D7-B0AB-9B8AB33EC211}" sibTransId="{69EE0462-1A06-4394-9883-CF8A331AF100}"/>
    <dgm:cxn modelId="{01A0A10E-0731-4603-92BF-661899804E3B}" srcId="{88916552-5382-41E2-B4CA-8F322B38D28F}" destId="{FB0E3479-5BEA-4192-9B6D-B69D3538BF30}" srcOrd="1" destOrd="0" parTransId="{42CF747A-1E4F-4596-B7A2-1FB2025CBFEE}" sibTransId="{BFFF13CF-BF4E-4CFE-8DEB-9FD39A500D71}"/>
    <dgm:cxn modelId="{28A31F14-03B7-4937-9B26-3EDDCA0809EE}" type="presOf" srcId="{281DE2D0-1971-49C7-8810-44FEFCB831CE}" destId="{7FADAAA4-AB09-4314-86C4-6F084EDB1F6F}" srcOrd="0" destOrd="0" presId="urn:diagrams.loki3.com/TabbedArc+Icon"/>
    <dgm:cxn modelId="{3FBF3544-AA93-4087-A5D1-CE77E0D2E6E1}" type="presOf" srcId="{88916552-5382-41E2-B4CA-8F322B38D28F}" destId="{FD81FAE4-03D3-4EF8-B9FE-5929C6D05939}" srcOrd="0" destOrd="0" presId="urn:diagrams.loki3.com/TabbedArc+Icon"/>
    <dgm:cxn modelId="{E4A81A4F-8583-4DE8-9149-9280CA2FA3DE}" srcId="{88916552-5382-41E2-B4CA-8F322B38D28F}" destId="{281DE2D0-1971-49C7-8810-44FEFCB831CE}" srcOrd="5" destOrd="0" parTransId="{57C9AC15-78DA-4867-9173-9C44C26C67CD}" sibTransId="{C7C1638F-8776-4B5F-B703-DE7D2027E88A}"/>
    <dgm:cxn modelId="{CCC3FB51-1925-4D48-BA84-89F51A7770DC}" srcId="{88916552-5382-41E2-B4CA-8F322B38D28F}" destId="{58855E12-BE84-44E2-AB00-CC4D1AE25E24}" srcOrd="3" destOrd="0" parTransId="{84639ABA-8A9E-485E-8EF9-0840BD0D6223}" sibTransId="{69FD0B71-B9C7-4D08-99C8-550D5C0D8301}"/>
    <dgm:cxn modelId="{8994DD94-F3CB-4484-AC48-8657EC72EA66}" srcId="{88916552-5382-41E2-B4CA-8F322B38D28F}" destId="{7082CAC6-7070-469E-985E-E424040AB2AD}" srcOrd="4" destOrd="0" parTransId="{1AC1EEA2-47B7-4587-A4A5-CF1BB6E96BCC}" sibTransId="{17066BEB-A4B4-49F5-B931-3B2B2AB5C14F}"/>
    <dgm:cxn modelId="{CB3389A7-EE21-4B3A-A2F4-967DA72C55A6}" srcId="{88916552-5382-41E2-B4CA-8F322B38D28F}" destId="{1E1EE02E-3D09-4957-9BA3-7F42F1ADAA44}" srcOrd="0" destOrd="0" parTransId="{D6A337D5-542B-40FE-92D2-F6329EC94BB7}" sibTransId="{E4A44F48-5C5A-481C-A102-DA72CA3FB95E}"/>
    <dgm:cxn modelId="{3C2E2DBA-6F64-4DA3-AF97-2ADA4ACDA9D2}" type="presOf" srcId="{1E1EE02E-3D09-4957-9BA3-7F42F1ADAA44}" destId="{5B772E6B-B4C0-4016-99A0-5109C7E49373}" srcOrd="0" destOrd="0" presId="urn:diagrams.loki3.com/TabbedArc+Icon"/>
    <dgm:cxn modelId="{A2FE01C7-012E-4549-8EAB-DC968258AD8B}" type="presOf" srcId="{2225995C-C3E7-4970-BEA2-A06B81BEA553}" destId="{2177FCE6-D0EA-4981-A300-0FBF42169DF9}" srcOrd="0" destOrd="0" presId="urn:diagrams.loki3.com/TabbedArc+Icon"/>
    <dgm:cxn modelId="{F24B60D1-4A1E-4F94-8AB3-A512219EE168}" type="presOf" srcId="{FB0E3479-5BEA-4192-9B6D-B69D3538BF30}" destId="{4218F443-D222-4BD9-B9FA-ABC587C96880}" srcOrd="0" destOrd="0" presId="urn:diagrams.loki3.com/TabbedArc+Icon"/>
    <dgm:cxn modelId="{3F7681DA-0BA4-4F97-9BBD-8DD3F76CC3B4}" type="presOf" srcId="{7082CAC6-7070-469E-985E-E424040AB2AD}" destId="{1770F254-39A1-44FF-8E00-0327899A6F7F}" srcOrd="0" destOrd="0" presId="urn:diagrams.loki3.com/TabbedArc+Icon"/>
    <dgm:cxn modelId="{F9974CFB-E95C-44B1-A212-37E6C2436E43}" type="presOf" srcId="{58855E12-BE84-44E2-AB00-CC4D1AE25E24}" destId="{DE395ACA-064B-433A-8ACC-6EEF96F1C45C}" srcOrd="0" destOrd="0" presId="urn:diagrams.loki3.com/TabbedArc+Icon"/>
    <dgm:cxn modelId="{D70B0AA2-C0DD-4DF3-8D69-75B0F07EBD96}" type="presParOf" srcId="{FD81FAE4-03D3-4EF8-B9FE-5929C6D05939}" destId="{5B772E6B-B4C0-4016-99A0-5109C7E49373}" srcOrd="0" destOrd="0" presId="urn:diagrams.loki3.com/TabbedArc+Icon"/>
    <dgm:cxn modelId="{2372440D-9BB2-4F8D-91DE-0478AC7B2371}" type="presParOf" srcId="{FD81FAE4-03D3-4EF8-B9FE-5929C6D05939}" destId="{4218F443-D222-4BD9-B9FA-ABC587C96880}" srcOrd="1" destOrd="0" presId="urn:diagrams.loki3.com/TabbedArc+Icon"/>
    <dgm:cxn modelId="{705467E1-B29B-4B20-8E3B-12BC34C7E999}" type="presParOf" srcId="{FD81FAE4-03D3-4EF8-B9FE-5929C6D05939}" destId="{2177FCE6-D0EA-4981-A300-0FBF42169DF9}" srcOrd="2" destOrd="0" presId="urn:diagrams.loki3.com/TabbedArc+Icon"/>
    <dgm:cxn modelId="{A9140F36-B67D-4076-9096-064B357217E3}" type="presParOf" srcId="{FD81FAE4-03D3-4EF8-B9FE-5929C6D05939}" destId="{DE395ACA-064B-433A-8ACC-6EEF96F1C45C}" srcOrd="3" destOrd="0" presId="urn:diagrams.loki3.com/TabbedArc+Icon"/>
    <dgm:cxn modelId="{08DC4BBD-8C31-4A49-96E7-C26F08F9A072}" type="presParOf" srcId="{FD81FAE4-03D3-4EF8-B9FE-5929C6D05939}" destId="{1770F254-39A1-44FF-8E00-0327899A6F7F}" srcOrd="4" destOrd="0" presId="urn:diagrams.loki3.com/TabbedArc+Icon"/>
    <dgm:cxn modelId="{7B3B84E7-CB06-4C53-B758-4B76B5BA1D49}" type="presParOf" srcId="{FD81FAE4-03D3-4EF8-B9FE-5929C6D05939}" destId="{7FADAAA4-AB09-4314-86C4-6F084EDB1F6F}" srcOrd="5" destOrd="0" presId="urn:diagrams.loki3.com/TabbedArc+Icon"/>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02AC16-F1DD-4035-B95A-1455078BF05C}">
      <dsp:nvSpPr>
        <dsp:cNvPr id="0" name=""/>
        <dsp:cNvSpPr/>
      </dsp:nvSpPr>
      <dsp:spPr>
        <a:xfrm rot="5400000">
          <a:off x="3422588" y="-1368841"/>
          <a:ext cx="616327" cy="3511296"/>
        </a:xfrm>
        <a:prstGeom prst="round2SameRect">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a:t>The hotel aims to reduce carbon intensity by 30% and water intensity by 15% by 2025. This is achieved through energy-efficient systems, optimized heating, and water conservation technologies.</a:t>
          </a:r>
        </a:p>
      </dsp:txBody>
      <dsp:txXfrm rot="-5400000">
        <a:off x="1975104" y="108730"/>
        <a:ext cx="3481209" cy="556153"/>
      </dsp:txXfrm>
    </dsp:sp>
    <dsp:sp modelId="{52D526F8-E27B-4C30-AB8D-47A9DE8AD90F}">
      <dsp:nvSpPr>
        <dsp:cNvPr id="0" name=""/>
        <dsp:cNvSpPr/>
      </dsp:nvSpPr>
      <dsp:spPr>
        <a:xfrm>
          <a:off x="0" y="1601"/>
          <a:ext cx="1975104" cy="770408"/>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US" sz="1500" kern="1200"/>
            <a:t>Reduction of Carbon and Water Intensity</a:t>
          </a:r>
        </a:p>
      </dsp:txBody>
      <dsp:txXfrm>
        <a:off x="37608" y="39209"/>
        <a:ext cx="1899888" cy="695192"/>
      </dsp:txXfrm>
    </dsp:sp>
    <dsp:sp modelId="{E9DBC7E3-AE65-4ADA-BF09-3E00924BF2CB}">
      <dsp:nvSpPr>
        <dsp:cNvPr id="0" name=""/>
        <dsp:cNvSpPr/>
      </dsp:nvSpPr>
      <dsp:spPr>
        <a:xfrm rot="5400000">
          <a:off x="3422588" y="-559912"/>
          <a:ext cx="616327" cy="3511296"/>
        </a:xfrm>
        <a:prstGeom prst="round2SameRect">
          <a:avLst/>
        </a:prstGeom>
        <a:solidFill>
          <a:schemeClr val="accent2">
            <a:tint val="40000"/>
            <a:alpha val="90000"/>
            <a:hueOff val="2244906"/>
            <a:satOff val="-20744"/>
            <a:lumOff val="-2338"/>
            <a:alphaOff val="0"/>
          </a:schemeClr>
        </a:solidFill>
        <a:ln w="6350" cap="flat" cmpd="sng" algn="ctr">
          <a:solidFill>
            <a:schemeClr val="accent2">
              <a:tint val="40000"/>
              <a:alpha val="90000"/>
              <a:hueOff val="2244906"/>
              <a:satOff val="-20744"/>
              <a:lumOff val="-2338"/>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a:t>Marriott properties are focused on reducing waste to landfill by 45% and cutting food waste by 50% by 2025. This involves responsible waste disposal, recycling programs. </a:t>
          </a:r>
        </a:p>
      </dsp:txBody>
      <dsp:txXfrm rot="-5400000">
        <a:off x="1975104" y="917659"/>
        <a:ext cx="3481209" cy="556153"/>
      </dsp:txXfrm>
    </dsp:sp>
    <dsp:sp modelId="{16EB6CB1-30B1-4F56-81DC-068FFDCA80F2}">
      <dsp:nvSpPr>
        <dsp:cNvPr id="0" name=""/>
        <dsp:cNvSpPr/>
      </dsp:nvSpPr>
      <dsp:spPr>
        <a:xfrm>
          <a:off x="0" y="810530"/>
          <a:ext cx="1975104" cy="770408"/>
        </a:xfrm>
        <a:prstGeom prst="roundRect">
          <a:avLst/>
        </a:prstGeom>
        <a:gradFill rotWithShape="0">
          <a:gsLst>
            <a:gs pos="0">
              <a:schemeClr val="accent2">
                <a:hueOff val="2147871"/>
                <a:satOff val="-6164"/>
                <a:lumOff val="-9870"/>
                <a:alphaOff val="0"/>
                <a:lumMod val="110000"/>
                <a:satMod val="105000"/>
                <a:tint val="67000"/>
              </a:schemeClr>
            </a:gs>
            <a:gs pos="50000">
              <a:schemeClr val="accent2">
                <a:hueOff val="2147871"/>
                <a:satOff val="-6164"/>
                <a:lumOff val="-9870"/>
                <a:alphaOff val="0"/>
                <a:lumMod val="105000"/>
                <a:satMod val="103000"/>
                <a:tint val="73000"/>
              </a:schemeClr>
            </a:gs>
            <a:gs pos="100000">
              <a:schemeClr val="accent2">
                <a:hueOff val="2147871"/>
                <a:satOff val="-6164"/>
                <a:lumOff val="-987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US" sz="1500" kern="1200"/>
            <a:t>Waste Management</a:t>
          </a:r>
        </a:p>
      </dsp:txBody>
      <dsp:txXfrm>
        <a:off x="37608" y="848138"/>
        <a:ext cx="1899888" cy="695192"/>
      </dsp:txXfrm>
    </dsp:sp>
    <dsp:sp modelId="{6A089E53-9351-4FB8-9D10-31D81BEBB8CC}">
      <dsp:nvSpPr>
        <dsp:cNvPr id="0" name=""/>
        <dsp:cNvSpPr/>
      </dsp:nvSpPr>
      <dsp:spPr>
        <a:xfrm rot="5400000">
          <a:off x="3422588" y="249016"/>
          <a:ext cx="616327" cy="3511296"/>
        </a:xfrm>
        <a:prstGeom prst="round2SameRect">
          <a:avLst/>
        </a:prstGeom>
        <a:solidFill>
          <a:schemeClr val="accent2">
            <a:tint val="40000"/>
            <a:alpha val="90000"/>
            <a:hueOff val="4489812"/>
            <a:satOff val="-41488"/>
            <a:lumOff val="-4677"/>
            <a:alphaOff val="0"/>
          </a:schemeClr>
        </a:solidFill>
        <a:ln w="6350" cap="flat" cmpd="sng" algn="ctr">
          <a:solidFill>
            <a:schemeClr val="accent2">
              <a:tint val="40000"/>
              <a:alpha val="90000"/>
              <a:hueOff val="4489812"/>
              <a:satOff val="-41488"/>
              <a:lumOff val="-4677"/>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a:t>The Lisbon Marriott Hotel has also integrated renewable energy practices, with a target to achieve at least 30% renewable electricity usage by 2025.</a:t>
          </a:r>
        </a:p>
      </dsp:txBody>
      <dsp:txXfrm rot="-5400000">
        <a:off x="1975104" y="1726588"/>
        <a:ext cx="3481209" cy="556153"/>
      </dsp:txXfrm>
    </dsp:sp>
    <dsp:sp modelId="{E8823C55-A4D5-4D1C-A492-C7C46D18D481}">
      <dsp:nvSpPr>
        <dsp:cNvPr id="0" name=""/>
        <dsp:cNvSpPr/>
      </dsp:nvSpPr>
      <dsp:spPr>
        <a:xfrm>
          <a:off x="0" y="1619460"/>
          <a:ext cx="1975104" cy="770408"/>
        </a:xfrm>
        <a:prstGeom prst="roundRect">
          <a:avLst/>
        </a:prstGeom>
        <a:gradFill rotWithShape="0">
          <a:gsLst>
            <a:gs pos="0">
              <a:schemeClr val="accent2">
                <a:hueOff val="4295743"/>
                <a:satOff val="-12329"/>
                <a:lumOff val="-19739"/>
                <a:alphaOff val="0"/>
                <a:lumMod val="110000"/>
                <a:satMod val="105000"/>
                <a:tint val="67000"/>
              </a:schemeClr>
            </a:gs>
            <a:gs pos="50000">
              <a:schemeClr val="accent2">
                <a:hueOff val="4295743"/>
                <a:satOff val="-12329"/>
                <a:lumOff val="-19739"/>
                <a:alphaOff val="0"/>
                <a:lumMod val="105000"/>
                <a:satMod val="103000"/>
                <a:tint val="73000"/>
              </a:schemeClr>
            </a:gs>
            <a:gs pos="100000">
              <a:schemeClr val="accent2">
                <a:hueOff val="4295743"/>
                <a:satOff val="-12329"/>
                <a:lumOff val="-1973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US" sz="1500" kern="1200"/>
            <a:t>Renewable Energy Use</a:t>
          </a:r>
        </a:p>
      </dsp:txBody>
      <dsp:txXfrm>
        <a:off x="37608" y="1657068"/>
        <a:ext cx="1899888" cy="695192"/>
      </dsp:txXfrm>
    </dsp:sp>
    <dsp:sp modelId="{875C95DA-5487-41AE-9CCD-57A1C3CB6799}">
      <dsp:nvSpPr>
        <dsp:cNvPr id="0" name=""/>
        <dsp:cNvSpPr/>
      </dsp:nvSpPr>
      <dsp:spPr>
        <a:xfrm rot="5400000">
          <a:off x="3422588" y="1057945"/>
          <a:ext cx="616327" cy="3511296"/>
        </a:xfrm>
        <a:prstGeom prst="round2SameRect">
          <a:avLst/>
        </a:prstGeom>
        <a:solidFill>
          <a:schemeClr val="accent2">
            <a:tint val="40000"/>
            <a:alpha val="90000"/>
            <a:hueOff val="6734718"/>
            <a:satOff val="-62232"/>
            <a:lumOff val="-7015"/>
            <a:alphaOff val="0"/>
          </a:schemeClr>
        </a:solidFill>
        <a:ln w="6350" cap="flat" cmpd="sng" algn="ctr">
          <a:solidFill>
            <a:schemeClr val="accent2">
              <a:tint val="40000"/>
              <a:alpha val="90000"/>
              <a:hueOff val="6734718"/>
              <a:satOff val="-62232"/>
              <a:lumOff val="-7015"/>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US" sz="900" kern="1200"/>
            <a:t>Marriott is committed to having all hotels certified to a recognized sustainability standard by 2025. The Lisbon Marriott is part of this global push towards certification under frameworks such as LEED (Leadership in Energy and Environmental Design).</a:t>
          </a:r>
        </a:p>
      </dsp:txBody>
      <dsp:txXfrm rot="-5400000">
        <a:off x="1975104" y="2535517"/>
        <a:ext cx="3481209" cy="556153"/>
      </dsp:txXfrm>
    </dsp:sp>
    <dsp:sp modelId="{33FEDBE5-DBBD-4532-80CB-23E1B2A0D834}">
      <dsp:nvSpPr>
        <dsp:cNvPr id="0" name=""/>
        <dsp:cNvSpPr/>
      </dsp:nvSpPr>
      <dsp:spPr>
        <a:xfrm>
          <a:off x="0" y="2428389"/>
          <a:ext cx="1975104" cy="770408"/>
        </a:xfrm>
        <a:prstGeom prst="roundRect">
          <a:avLst/>
        </a:prstGeom>
        <a:gradFill rotWithShape="0">
          <a:gsLst>
            <a:gs pos="0">
              <a:schemeClr val="accent2">
                <a:hueOff val="6443614"/>
                <a:satOff val="-18493"/>
                <a:lumOff val="-29609"/>
                <a:alphaOff val="0"/>
                <a:lumMod val="110000"/>
                <a:satMod val="105000"/>
                <a:tint val="67000"/>
              </a:schemeClr>
            </a:gs>
            <a:gs pos="50000">
              <a:schemeClr val="accent2">
                <a:hueOff val="6443614"/>
                <a:satOff val="-18493"/>
                <a:lumOff val="-29609"/>
                <a:alphaOff val="0"/>
                <a:lumMod val="105000"/>
                <a:satMod val="103000"/>
                <a:tint val="73000"/>
              </a:schemeClr>
            </a:gs>
            <a:gs pos="100000">
              <a:schemeClr val="accent2">
                <a:hueOff val="6443614"/>
                <a:satOff val="-18493"/>
                <a:lumOff val="-2960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28575" rIns="57150" bIns="28575" numCol="1" spcCol="1270" anchor="ctr" anchorCtr="0">
          <a:noAutofit/>
        </a:bodyPr>
        <a:lstStyle/>
        <a:p>
          <a:pPr marL="0" lvl="0" indent="0" algn="ctr" defTabSz="666750">
            <a:lnSpc>
              <a:spcPct val="90000"/>
            </a:lnSpc>
            <a:spcBef>
              <a:spcPct val="0"/>
            </a:spcBef>
            <a:spcAft>
              <a:spcPct val="35000"/>
            </a:spcAft>
            <a:buNone/>
          </a:pPr>
          <a:r>
            <a:rPr lang="en-US" sz="1500" kern="1200"/>
            <a:t>Sustainability Certifications</a:t>
          </a:r>
        </a:p>
      </dsp:txBody>
      <dsp:txXfrm>
        <a:off x="37608" y="2465997"/>
        <a:ext cx="1899888" cy="6951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F7C142-A31F-4E7E-8D84-C1C2615BD015}">
      <dsp:nvSpPr>
        <dsp:cNvPr id="0" name=""/>
        <dsp:cNvSpPr/>
      </dsp:nvSpPr>
      <dsp:spPr>
        <a:xfrm rot="3365699">
          <a:off x="1577436" y="3306114"/>
          <a:ext cx="1314783" cy="41176"/>
        </a:xfrm>
        <a:custGeom>
          <a:avLst/>
          <a:gdLst/>
          <a:ahLst/>
          <a:cxnLst/>
          <a:rect l="0" t="0" r="0" b="0"/>
          <a:pathLst>
            <a:path>
              <a:moveTo>
                <a:pt x="0" y="20588"/>
              </a:moveTo>
              <a:lnTo>
                <a:pt x="1314783" y="20588"/>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9A30476-2069-4DA7-9055-0AFAA3CF8381}">
      <dsp:nvSpPr>
        <dsp:cNvPr id="0" name=""/>
        <dsp:cNvSpPr/>
      </dsp:nvSpPr>
      <dsp:spPr>
        <a:xfrm rot="1736545">
          <a:off x="1954249" y="2828233"/>
          <a:ext cx="1180465" cy="41176"/>
        </a:xfrm>
        <a:custGeom>
          <a:avLst/>
          <a:gdLst/>
          <a:ahLst/>
          <a:cxnLst/>
          <a:rect l="0" t="0" r="0" b="0"/>
          <a:pathLst>
            <a:path>
              <a:moveTo>
                <a:pt x="0" y="20588"/>
              </a:moveTo>
              <a:lnTo>
                <a:pt x="1180465" y="20588"/>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D563F08-98F7-4305-B320-505A353AD645}">
      <dsp:nvSpPr>
        <dsp:cNvPr id="0" name=""/>
        <dsp:cNvSpPr/>
      </dsp:nvSpPr>
      <dsp:spPr>
        <a:xfrm>
          <a:off x="2027965" y="2273031"/>
          <a:ext cx="1189122" cy="41176"/>
        </a:xfrm>
        <a:custGeom>
          <a:avLst/>
          <a:gdLst/>
          <a:ahLst/>
          <a:cxnLst/>
          <a:rect l="0" t="0" r="0" b="0"/>
          <a:pathLst>
            <a:path>
              <a:moveTo>
                <a:pt x="0" y="20588"/>
              </a:moveTo>
              <a:lnTo>
                <a:pt x="1189122" y="20588"/>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D794DFA-AE1B-4254-86D1-7984362AF032}">
      <dsp:nvSpPr>
        <dsp:cNvPr id="0" name=""/>
        <dsp:cNvSpPr/>
      </dsp:nvSpPr>
      <dsp:spPr>
        <a:xfrm rot="19863455">
          <a:off x="1954249" y="1717830"/>
          <a:ext cx="1180465" cy="41176"/>
        </a:xfrm>
        <a:custGeom>
          <a:avLst/>
          <a:gdLst/>
          <a:ahLst/>
          <a:cxnLst/>
          <a:rect l="0" t="0" r="0" b="0"/>
          <a:pathLst>
            <a:path>
              <a:moveTo>
                <a:pt x="0" y="20588"/>
              </a:moveTo>
              <a:lnTo>
                <a:pt x="1180465" y="20588"/>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E6CEBFB-49CA-4623-B8B6-6F7CA19071AF}">
      <dsp:nvSpPr>
        <dsp:cNvPr id="0" name=""/>
        <dsp:cNvSpPr/>
      </dsp:nvSpPr>
      <dsp:spPr>
        <a:xfrm rot="18234301">
          <a:off x="1577436" y="1239948"/>
          <a:ext cx="1314783" cy="41176"/>
        </a:xfrm>
        <a:custGeom>
          <a:avLst/>
          <a:gdLst/>
          <a:ahLst/>
          <a:cxnLst/>
          <a:rect l="0" t="0" r="0" b="0"/>
          <a:pathLst>
            <a:path>
              <a:moveTo>
                <a:pt x="0" y="20588"/>
              </a:moveTo>
              <a:lnTo>
                <a:pt x="1314783" y="20588"/>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D96165E-114D-449E-9205-F2180F72A5EA}">
      <dsp:nvSpPr>
        <dsp:cNvPr id="0" name=""/>
        <dsp:cNvSpPr/>
      </dsp:nvSpPr>
      <dsp:spPr>
        <a:xfrm>
          <a:off x="436092" y="1692316"/>
          <a:ext cx="1392776" cy="1392776"/>
        </a:xfrm>
        <a:prstGeom prst="ellipse">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a:stretch>
        </a:blip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3D8F4C66-480C-4D7C-ACCC-A43836B871E0}">
      <dsp:nvSpPr>
        <dsp:cNvPr id="0" name=""/>
        <dsp:cNvSpPr/>
      </dsp:nvSpPr>
      <dsp:spPr>
        <a:xfrm>
          <a:off x="2429150" y="1526"/>
          <a:ext cx="779686" cy="779686"/>
        </a:xfrm>
        <a:prstGeom prst="ellipse">
          <a:avLst/>
        </a:prstGeom>
        <a:gradFill rotWithShape="0">
          <a:gsLst>
            <a:gs pos="0">
              <a:schemeClr val="accent2">
                <a:hueOff val="1288723"/>
                <a:satOff val="-3699"/>
                <a:lumOff val="-5922"/>
                <a:alphaOff val="0"/>
                <a:satMod val="103000"/>
                <a:lumMod val="102000"/>
                <a:tint val="94000"/>
              </a:schemeClr>
            </a:gs>
            <a:gs pos="50000">
              <a:schemeClr val="accent2">
                <a:hueOff val="1288723"/>
                <a:satOff val="-3699"/>
                <a:lumOff val="-5922"/>
                <a:alphaOff val="0"/>
                <a:satMod val="110000"/>
                <a:lumMod val="100000"/>
                <a:shade val="100000"/>
              </a:schemeClr>
            </a:gs>
            <a:gs pos="100000">
              <a:schemeClr val="accent2">
                <a:hueOff val="1288723"/>
                <a:satOff val="-3699"/>
                <a:lumOff val="-5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IMPROVE SERVICE QUALITY</a:t>
          </a:r>
        </a:p>
      </dsp:txBody>
      <dsp:txXfrm>
        <a:off x="2543332" y="115708"/>
        <a:ext cx="551322" cy="551322"/>
      </dsp:txXfrm>
    </dsp:sp>
    <dsp:sp modelId="{8DDF7BFE-28DC-471A-8871-C5C1A87AE7D7}">
      <dsp:nvSpPr>
        <dsp:cNvPr id="0" name=""/>
        <dsp:cNvSpPr/>
      </dsp:nvSpPr>
      <dsp:spPr>
        <a:xfrm>
          <a:off x="3286806" y="1526"/>
          <a:ext cx="1169530" cy="779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US" sz="700" kern="1200"/>
            <a:t>TRAINING MODULES</a:t>
          </a:r>
        </a:p>
        <a:p>
          <a:pPr marL="57150" lvl="1" indent="-57150" algn="l" defTabSz="311150">
            <a:lnSpc>
              <a:spcPct val="90000"/>
            </a:lnSpc>
            <a:spcBef>
              <a:spcPct val="0"/>
            </a:spcBef>
            <a:spcAft>
              <a:spcPct val="15000"/>
            </a:spcAft>
            <a:buChar char="•"/>
          </a:pPr>
          <a:r>
            <a:rPr lang="en-US" sz="700" kern="1200"/>
            <a:t>PROGRAMS TO REWARD STAFF</a:t>
          </a:r>
        </a:p>
        <a:p>
          <a:pPr marL="57150" lvl="1" indent="-57150" algn="l" defTabSz="311150">
            <a:lnSpc>
              <a:spcPct val="90000"/>
            </a:lnSpc>
            <a:spcBef>
              <a:spcPct val="0"/>
            </a:spcBef>
            <a:spcAft>
              <a:spcPct val="15000"/>
            </a:spcAft>
            <a:buChar char="•"/>
          </a:pPr>
          <a:r>
            <a:rPr lang="en-US" sz="700" kern="1200"/>
            <a:t>RECRUIT STAFF FOR PEAK SEASON</a:t>
          </a:r>
        </a:p>
        <a:p>
          <a:pPr marL="57150" lvl="1" indent="-57150" algn="l" defTabSz="311150">
            <a:lnSpc>
              <a:spcPct val="90000"/>
            </a:lnSpc>
            <a:spcBef>
              <a:spcPct val="0"/>
            </a:spcBef>
            <a:spcAft>
              <a:spcPct val="15000"/>
            </a:spcAft>
            <a:buChar char="•"/>
          </a:pPr>
          <a:r>
            <a:rPr lang="en-US" sz="700" kern="1200"/>
            <a:t>REGULAR PERFORMANCE ASSESSMENTS</a:t>
          </a:r>
        </a:p>
      </dsp:txBody>
      <dsp:txXfrm>
        <a:off x="3286806" y="1526"/>
        <a:ext cx="1169530" cy="779686"/>
      </dsp:txXfrm>
    </dsp:sp>
    <dsp:sp modelId="{91F91574-DFE8-465A-AFC4-918CCEDA8D5E}">
      <dsp:nvSpPr>
        <dsp:cNvPr id="0" name=""/>
        <dsp:cNvSpPr/>
      </dsp:nvSpPr>
      <dsp:spPr>
        <a:xfrm>
          <a:off x="3012310" y="874286"/>
          <a:ext cx="779686" cy="779686"/>
        </a:xfrm>
        <a:prstGeom prst="ellipse">
          <a:avLst/>
        </a:prstGeom>
        <a:gradFill rotWithShape="0">
          <a:gsLst>
            <a:gs pos="0">
              <a:schemeClr val="accent2">
                <a:hueOff val="2577445"/>
                <a:satOff val="-7397"/>
                <a:lumOff val="-11844"/>
                <a:alphaOff val="0"/>
                <a:satMod val="103000"/>
                <a:lumMod val="102000"/>
                <a:tint val="94000"/>
              </a:schemeClr>
            </a:gs>
            <a:gs pos="50000">
              <a:schemeClr val="accent2">
                <a:hueOff val="2577445"/>
                <a:satOff val="-7397"/>
                <a:lumOff val="-11844"/>
                <a:alphaOff val="0"/>
                <a:satMod val="110000"/>
                <a:lumMod val="100000"/>
                <a:shade val="100000"/>
              </a:schemeClr>
            </a:gs>
            <a:gs pos="100000">
              <a:schemeClr val="accent2">
                <a:hueOff val="2577445"/>
                <a:satOff val="-7397"/>
                <a:lumOff val="-1184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UPDATE FACILITIES</a:t>
          </a:r>
        </a:p>
      </dsp:txBody>
      <dsp:txXfrm>
        <a:off x="3126492" y="988468"/>
        <a:ext cx="551322" cy="551322"/>
      </dsp:txXfrm>
    </dsp:sp>
    <dsp:sp modelId="{EECEE6AB-DE73-420E-AE92-EB4D1C5EE8C6}">
      <dsp:nvSpPr>
        <dsp:cNvPr id="0" name=""/>
        <dsp:cNvSpPr/>
      </dsp:nvSpPr>
      <dsp:spPr>
        <a:xfrm>
          <a:off x="3869965" y="874286"/>
          <a:ext cx="1169530" cy="779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US" sz="700" kern="1200"/>
            <a:t>AUDIT TO IDENTIFY AREAS FOR IMMEDIATE UPGRADES</a:t>
          </a:r>
        </a:p>
        <a:p>
          <a:pPr marL="57150" lvl="1" indent="-57150" algn="l" defTabSz="311150">
            <a:lnSpc>
              <a:spcPct val="90000"/>
            </a:lnSpc>
            <a:spcBef>
              <a:spcPct val="0"/>
            </a:spcBef>
            <a:spcAft>
              <a:spcPct val="15000"/>
            </a:spcAft>
            <a:buChar char="•"/>
          </a:pPr>
          <a:r>
            <a:rPr lang="en-US" sz="700" kern="1200"/>
            <a:t>LONG TERM CAPITAL INVESTMENT PLAN</a:t>
          </a:r>
        </a:p>
        <a:p>
          <a:pPr marL="57150" lvl="1" indent="-57150" algn="l" defTabSz="311150">
            <a:lnSpc>
              <a:spcPct val="90000"/>
            </a:lnSpc>
            <a:spcBef>
              <a:spcPct val="0"/>
            </a:spcBef>
            <a:spcAft>
              <a:spcPct val="15000"/>
            </a:spcAft>
            <a:buChar char="•"/>
          </a:pPr>
          <a:r>
            <a:rPr lang="en-US" sz="700" kern="1200"/>
            <a:t>USE ARCHITECTURAL CONCEPT</a:t>
          </a:r>
        </a:p>
      </dsp:txBody>
      <dsp:txXfrm>
        <a:off x="3869965" y="874286"/>
        <a:ext cx="1169530" cy="779686"/>
      </dsp:txXfrm>
    </dsp:sp>
    <dsp:sp modelId="{9AC1963D-7749-4FA4-8ABF-3F0AF03C6C29}">
      <dsp:nvSpPr>
        <dsp:cNvPr id="0" name=""/>
        <dsp:cNvSpPr/>
      </dsp:nvSpPr>
      <dsp:spPr>
        <a:xfrm>
          <a:off x="3217088" y="1903776"/>
          <a:ext cx="779686" cy="779686"/>
        </a:xfrm>
        <a:prstGeom prst="ellipse">
          <a:avLst/>
        </a:prstGeom>
        <a:gradFill rotWithShape="0">
          <a:gsLst>
            <a:gs pos="0">
              <a:schemeClr val="accent2">
                <a:hueOff val="3866169"/>
                <a:satOff val="-11096"/>
                <a:lumOff val="-17765"/>
                <a:alphaOff val="0"/>
                <a:satMod val="103000"/>
                <a:lumMod val="102000"/>
                <a:tint val="94000"/>
              </a:schemeClr>
            </a:gs>
            <a:gs pos="50000">
              <a:schemeClr val="accent2">
                <a:hueOff val="3866169"/>
                <a:satOff val="-11096"/>
                <a:lumOff val="-17765"/>
                <a:alphaOff val="0"/>
                <a:satMod val="110000"/>
                <a:lumMod val="100000"/>
                <a:shade val="100000"/>
              </a:schemeClr>
            </a:gs>
            <a:gs pos="100000">
              <a:schemeClr val="accent2">
                <a:hueOff val="3866169"/>
                <a:satOff val="-11096"/>
                <a:lumOff val="-17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INCREASE VALUE FOR MONEY</a:t>
          </a:r>
        </a:p>
      </dsp:txBody>
      <dsp:txXfrm>
        <a:off x="3331270" y="2017958"/>
        <a:ext cx="551322" cy="551322"/>
      </dsp:txXfrm>
    </dsp:sp>
    <dsp:sp modelId="{0CF016D1-8F2E-4FCD-A651-08BD844EFE26}">
      <dsp:nvSpPr>
        <dsp:cNvPr id="0" name=""/>
        <dsp:cNvSpPr/>
      </dsp:nvSpPr>
      <dsp:spPr>
        <a:xfrm>
          <a:off x="4074744" y="1903776"/>
          <a:ext cx="1169530" cy="779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US" sz="700" kern="1200"/>
            <a:t>INTRODUCE DYNAMIC PRICING STRATEGIES</a:t>
          </a:r>
        </a:p>
        <a:p>
          <a:pPr marL="57150" lvl="1" indent="-57150" algn="l" defTabSz="311150">
            <a:lnSpc>
              <a:spcPct val="90000"/>
            </a:lnSpc>
            <a:spcBef>
              <a:spcPct val="0"/>
            </a:spcBef>
            <a:spcAft>
              <a:spcPct val="15000"/>
            </a:spcAft>
            <a:buChar char="•"/>
          </a:pPr>
          <a:r>
            <a:rPr lang="en-US" sz="700" kern="1200"/>
            <a:t>BUNDLE SERVICES</a:t>
          </a:r>
        </a:p>
        <a:p>
          <a:pPr marL="57150" lvl="1" indent="-57150" algn="l" defTabSz="311150">
            <a:lnSpc>
              <a:spcPct val="90000"/>
            </a:lnSpc>
            <a:spcBef>
              <a:spcPct val="0"/>
            </a:spcBef>
            <a:spcAft>
              <a:spcPct val="15000"/>
            </a:spcAft>
            <a:buChar char="•"/>
          </a:pPr>
          <a:r>
            <a:rPr lang="en-US" sz="700" kern="1200"/>
            <a:t>COLLECT GUEST FEEDBACK</a:t>
          </a:r>
        </a:p>
      </dsp:txBody>
      <dsp:txXfrm>
        <a:off x="4074744" y="1903776"/>
        <a:ext cx="1169530" cy="779686"/>
      </dsp:txXfrm>
    </dsp:sp>
    <dsp:sp modelId="{99790BF4-F70E-40BA-A9DB-0F69DA02D1A2}">
      <dsp:nvSpPr>
        <dsp:cNvPr id="0" name=""/>
        <dsp:cNvSpPr/>
      </dsp:nvSpPr>
      <dsp:spPr>
        <a:xfrm>
          <a:off x="3012310" y="2933266"/>
          <a:ext cx="779686" cy="779686"/>
        </a:xfrm>
        <a:prstGeom prst="ellipse">
          <a:avLst/>
        </a:prstGeom>
        <a:gradFill rotWithShape="0">
          <a:gsLst>
            <a:gs pos="0">
              <a:schemeClr val="accent2">
                <a:hueOff val="5154891"/>
                <a:satOff val="-14794"/>
                <a:lumOff val="-23687"/>
                <a:alphaOff val="0"/>
                <a:satMod val="103000"/>
                <a:lumMod val="102000"/>
                <a:tint val="94000"/>
              </a:schemeClr>
            </a:gs>
            <a:gs pos="50000">
              <a:schemeClr val="accent2">
                <a:hueOff val="5154891"/>
                <a:satOff val="-14794"/>
                <a:lumOff val="-23687"/>
                <a:alphaOff val="0"/>
                <a:satMod val="110000"/>
                <a:lumMod val="100000"/>
                <a:shade val="100000"/>
              </a:schemeClr>
            </a:gs>
            <a:gs pos="100000">
              <a:schemeClr val="accent2">
                <a:hueOff val="5154891"/>
                <a:satOff val="-14794"/>
                <a:lumOff val="-2368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MITIGATE SEASONALITY</a:t>
          </a:r>
        </a:p>
      </dsp:txBody>
      <dsp:txXfrm>
        <a:off x="3126492" y="3047448"/>
        <a:ext cx="551322" cy="551322"/>
      </dsp:txXfrm>
    </dsp:sp>
    <dsp:sp modelId="{380A471E-977B-4509-A19B-92C14A65B8E6}">
      <dsp:nvSpPr>
        <dsp:cNvPr id="0" name=""/>
        <dsp:cNvSpPr/>
      </dsp:nvSpPr>
      <dsp:spPr>
        <a:xfrm>
          <a:off x="3869965" y="2933266"/>
          <a:ext cx="1169530" cy="779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US" sz="700" kern="1200"/>
            <a:t>CREATE OFF SEASON EVENT PACKAGES</a:t>
          </a:r>
        </a:p>
        <a:p>
          <a:pPr marL="57150" lvl="1" indent="-57150" algn="l" defTabSz="311150">
            <a:lnSpc>
              <a:spcPct val="90000"/>
            </a:lnSpc>
            <a:spcBef>
              <a:spcPct val="0"/>
            </a:spcBef>
            <a:spcAft>
              <a:spcPct val="15000"/>
            </a:spcAft>
            <a:buChar char="•"/>
          </a:pPr>
          <a:r>
            <a:rPr lang="en-US" sz="700" kern="1200"/>
            <a:t>PARTNER WITH AIRLINES </a:t>
          </a:r>
        </a:p>
        <a:p>
          <a:pPr marL="57150" lvl="1" indent="-57150" algn="l" defTabSz="311150">
            <a:lnSpc>
              <a:spcPct val="90000"/>
            </a:lnSpc>
            <a:spcBef>
              <a:spcPct val="0"/>
            </a:spcBef>
            <a:spcAft>
              <a:spcPct val="15000"/>
            </a:spcAft>
            <a:buChar char="•"/>
          </a:pPr>
          <a:r>
            <a:rPr lang="en-US" sz="700" kern="1200"/>
            <a:t>DIVERSIFYING CUSTOMER SEGMENTS</a:t>
          </a:r>
        </a:p>
      </dsp:txBody>
      <dsp:txXfrm>
        <a:off x="3869965" y="2933266"/>
        <a:ext cx="1169530" cy="779686"/>
      </dsp:txXfrm>
    </dsp:sp>
    <dsp:sp modelId="{C5ABB2D6-D250-4B0F-92F9-1D950E0EBEDC}">
      <dsp:nvSpPr>
        <dsp:cNvPr id="0" name=""/>
        <dsp:cNvSpPr/>
      </dsp:nvSpPr>
      <dsp:spPr>
        <a:xfrm>
          <a:off x="2429150" y="3806026"/>
          <a:ext cx="779686" cy="779686"/>
        </a:xfrm>
        <a:prstGeom prst="ellipse">
          <a:avLst/>
        </a:prstGeom>
        <a:gradFill rotWithShape="0">
          <a:gsLst>
            <a:gs pos="0">
              <a:schemeClr val="accent2">
                <a:hueOff val="6443614"/>
                <a:satOff val="-18493"/>
                <a:lumOff val="-29609"/>
                <a:alphaOff val="0"/>
                <a:satMod val="103000"/>
                <a:lumMod val="102000"/>
                <a:tint val="94000"/>
              </a:schemeClr>
            </a:gs>
            <a:gs pos="50000">
              <a:schemeClr val="accent2">
                <a:hueOff val="6443614"/>
                <a:satOff val="-18493"/>
                <a:lumOff val="-29609"/>
                <a:alphaOff val="0"/>
                <a:satMod val="110000"/>
                <a:lumMod val="100000"/>
                <a:shade val="100000"/>
              </a:schemeClr>
            </a:gs>
            <a:gs pos="100000">
              <a:schemeClr val="accent2">
                <a:hueOff val="6443614"/>
                <a:satOff val="-18493"/>
                <a:lumOff val="-2960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ENHANCE SUSTAINABILITY EFFORTS</a:t>
          </a:r>
        </a:p>
      </dsp:txBody>
      <dsp:txXfrm>
        <a:off x="2543332" y="3920208"/>
        <a:ext cx="551322" cy="551322"/>
      </dsp:txXfrm>
    </dsp:sp>
    <dsp:sp modelId="{86A406B7-3B58-4458-AF90-6E233EC22EE4}">
      <dsp:nvSpPr>
        <dsp:cNvPr id="0" name=""/>
        <dsp:cNvSpPr/>
      </dsp:nvSpPr>
      <dsp:spPr>
        <a:xfrm>
          <a:off x="3286806" y="3806026"/>
          <a:ext cx="1169530" cy="7796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311150">
            <a:lnSpc>
              <a:spcPct val="90000"/>
            </a:lnSpc>
            <a:spcBef>
              <a:spcPct val="0"/>
            </a:spcBef>
            <a:spcAft>
              <a:spcPct val="15000"/>
            </a:spcAft>
            <a:buChar char="•"/>
          </a:pPr>
          <a:r>
            <a:rPr lang="en-US" sz="700" kern="1200"/>
            <a:t>REDUCE CARBON FOOTPRINT</a:t>
          </a:r>
        </a:p>
        <a:p>
          <a:pPr marL="57150" lvl="1" indent="-57150" algn="l" defTabSz="311150">
            <a:lnSpc>
              <a:spcPct val="90000"/>
            </a:lnSpc>
            <a:spcBef>
              <a:spcPct val="0"/>
            </a:spcBef>
            <a:spcAft>
              <a:spcPct val="15000"/>
            </a:spcAft>
            <a:buChar char="•"/>
          </a:pPr>
          <a:r>
            <a:rPr lang="en-US" sz="700" kern="1200"/>
            <a:t>RENEWABLE ENERGY SOURCES</a:t>
          </a:r>
        </a:p>
        <a:p>
          <a:pPr marL="57150" lvl="1" indent="-57150" algn="l" defTabSz="311150">
            <a:lnSpc>
              <a:spcPct val="90000"/>
            </a:lnSpc>
            <a:spcBef>
              <a:spcPct val="0"/>
            </a:spcBef>
            <a:spcAft>
              <a:spcPct val="15000"/>
            </a:spcAft>
            <a:buChar char="•"/>
          </a:pPr>
          <a:r>
            <a:rPr lang="en-US" sz="700" kern="1200"/>
            <a:t>EARN ECO-CERTIFICATIONS</a:t>
          </a:r>
        </a:p>
        <a:p>
          <a:pPr marL="57150" lvl="1" indent="-57150" algn="l" defTabSz="311150">
            <a:lnSpc>
              <a:spcPct val="90000"/>
            </a:lnSpc>
            <a:spcBef>
              <a:spcPct val="0"/>
            </a:spcBef>
            <a:spcAft>
              <a:spcPct val="15000"/>
            </a:spcAft>
            <a:buChar char="•"/>
          </a:pPr>
          <a:r>
            <a:rPr lang="en-US" sz="700" kern="1200"/>
            <a:t>PROMOTE HOTEL'S GREEN PRACTICES</a:t>
          </a:r>
        </a:p>
      </dsp:txBody>
      <dsp:txXfrm>
        <a:off x="3286806" y="3806026"/>
        <a:ext cx="1169530" cy="77968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772E6B-B4C0-4016-99A0-5109C7E49373}">
      <dsp:nvSpPr>
        <dsp:cNvPr id="0" name=""/>
        <dsp:cNvSpPr/>
      </dsp:nvSpPr>
      <dsp:spPr>
        <a:xfrm rot="18000000">
          <a:off x="1485" y="1654577"/>
          <a:ext cx="813399" cy="528709"/>
        </a:xfrm>
        <a:prstGeom prst="round2Same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8890" rIns="26670" bIns="8890" numCol="1" spcCol="1270" anchor="ctr" anchorCtr="0">
          <a:noAutofit/>
        </a:bodyPr>
        <a:lstStyle/>
        <a:p>
          <a:pPr marL="0" lvl="0" indent="0" algn="ctr" defTabSz="311150">
            <a:lnSpc>
              <a:spcPct val="90000"/>
            </a:lnSpc>
            <a:spcBef>
              <a:spcPct val="0"/>
            </a:spcBef>
            <a:spcAft>
              <a:spcPct val="35000"/>
            </a:spcAft>
            <a:buNone/>
          </a:pPr>
          <a:r>
            <a:rPr lang="en-US" sz="700" kern="1200"/>
            <a:t>DEFINE THE CHANGE </a:t>
          </a:r>
        </a:p>
      </dsp:txBody>
      <dsp:txXfrm>
        <a:off x="38470" y="1673934"/>
        <a:ext cx="761781" cy="502900"/>
      </dsp:txXfrm>
    </dsp:sp>
    <dsp:sp modelId="{4218F443-D222-4BD9-B9FA-ABC587C96880}">
      <dsp:nvSpPr>
        <dsp:cNvPr id="0" name=""/>
        <dsp:cNvSpPr/>
      </dsp:nvSpPr>
      <dsp:spPr>
        <a:xfrm rot="19440000">
          <a:off x="673958" y="907720"/>
          <a:ext cx="813399" cy="528709"/>
        </a:xfrm>
        <a:prstGeom prst="round2SameRect">
          <a:avLst/>
        </a:prstGeom>
        <a:gradFill rotWithShape="0">
          <a:gsLst>
            <a:gs pos="0">
              <a:schemeClr val="accent2">
                <a:hueOff val="1288723"/>
                <a:satOff val="-3699"/>
                <a:lumOff val="-5922"/>
                <a:alphaOff val="0"/>
                <a:satMod val="103000"/>
                <a:lumMod val="102000"/>
                <a:tint val="94000"/>
              </a:schemeClr>
            </a:gs>
            <a:gs pos="50000">
              <a:schemeClr val="accent2">
                <a:hueOff val="1288723"/>
                <a:satOff val="-3699"/>
                <a:lumOff val="-5922"/>
                <a:alphaOff val="0"/>
                <a:satMod val="110000"/>
                <a:lumMod val="100000"/>
                <a:shade val="100000"/>
              </a:schemeClr>
            </a:gs>
            <a:gs pos="100000">
              <a:schemeClr val="accent2">
                <a:hueOff val="1288723"/>
                <a:satOff val="-3699"/>
                <a:lumOff val="-5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8890" rIns="26670" bIns="8890" numCol="1" spcCol="1270" anchor="ctr" anchorCtr="0">
          <a:noAutofit/>
        </a:bodyPr>
        <a:lstStyle/>
        <a:p>
          <a:pPr marL="0" lvl="0" indent="0" algn="ctr" defTabSz="311150">
            <a:lnSpc>
              <a:spcPct val="90000"/>
            </a:lnSpc>
            <a:spcBef>
              <a:spcPct val="0"/>
            </a:spcBef>
            <a:spcAft>
              <a:spcPct val="35000"/>
            </a:spcAft>
            <a:buNone/>
          </a:pPr>
          <a:r>
            <a:rPr lang="en-US" sz="700" kern="1200"/>
            <a:t>ENGAGE STAKEHOLDERS</a:t>
          </a:r>
        </a:p>
      </dsp:txBody>
      <dsp:txXfrm>
        <a:off x="707352" y="931064"/>
        <a:ext cx="761781" cy="502900"/>
      </dsp:txXfrm>
    </dsp:sp>
    <dsp:sp modelId="{2177FCE6-D0EA-4981-A300-0FBF42169DF9}">
      <dsp:nvSpPr>
        <dsp:cNvPr id="0" name=""/>
        <dsp:cNvSpPr/>
      </dsp:nvSpPr>
      <dsp:spPr>
        <a:xfrm rot="20880000">
          <a:off x="1592067" y="498952"/>
          <a:ext cx="813399" cy="528709"/>
        </a:xfrm>
        <a:prstGeom prst="round2SameRect">
          <a:avLst/>
        </a:prstGeom>
        <a:gradFill rotWithShape="0">
          <a:gsLst>
            <a:gs pos="0">
              <a:schemeClr val="accent2">
                <a:hueOff val="2577445"/>
                <a:satOff val="-7397"/>
                <a:lumOff val="-11844"/>
                <a:alphaOff val="0"/>
                <a:satMod val="103000"/>
                <a:lumMod val="102000"/>
                <a:tint val="94000"/>
              </a:schemeClr>
            </a:gs>
            <a:gs pos="50000">
              <a:schemeClr val="accent2">
                <a:hueOff val="2577445"/>
                <a:satOff val="-7397"/>
                <a:lumOff val="-11844"/>
                <a:alphaOff val="0"/>
                <a:satMod val="110000"/>
                <a:lumMod val="100000"/>
                <a:shade val="100000"/>
              </a:schemeClr>
            </a:gs>
            <a:gs pos="100000">
              <a:schemeClr val="accent2">
                <a:hueOff val="2577445"/>
                <a:satOff val="-7397"/>
                <a:lumOff val="-1184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8890" rIns="26670" bIns="8890" numCol="1" spcCol="1270" anchor="ctr" anchorCtr="0">
          <a:noAutofit/>
        </a:bodyPr>
        <a:lstStyle/>
        <a:p>
          <a:pPr marL="0" lvl="0" indent="0" algn="ctr" defTabSz="311150">
            <a:lnSpc>
              <a:spcPct val="90000"/>
            </a:lnSpc>
            <a:spcBef>
              <a:spcPct val="0"/>
            </a:spcBef>
            <a:spcAft>
              <a:spcPct val="35000"/>
            </a:spcAft>
            <a:buNone/>
          </a:pPr>
          <a:r>
            <a:rPr lang="en-US" sz="700" kern="1200"/>
            <a:t>PROVIDE TRAINING</a:t>
          </a:r>
        </a:p>
      </dsp:txBody>
      <dsp:txXfrm>
        <a:off x="1620559" y="524479"/>
        <a:ext cx="761781" cy="502900"/>
      </dsp:txXfrm>
    </dsp:sp>
    <dsp:sp modelId="{DE395ACA-064B-433A-8ACC-6EEF96F1C45C}">
      <dsp:nvSpPr>
        <dsp:cNvPr id="0" name=""/>
        <dsp:cNvSpPr/>
      </dsp:nvSpPr>
      <dsp:spPr>
        <a:xfrm rot="720000">
          <a:off x="2597062" y="498952"/>
          <a:ext cx="813399" cy="528709"/>
        </a:xfrm>
        <a:prstGeom prst="round2SameRect">
          <a:avLst/>
        </a:prstGeom>
        <a:gradFill rotWithShape="0">
          <a:gsLst>
            <a:gs pos="0">
              <a:schemeClr val="accent2">
                <a:hueOff val="3866169"/>
                <a:satOff val="-11096"/>
                <a:lumOff val="-17765"/>
                <a:alphaOff val="0"/>
                <a:satMod val="103000"/>
                <a:lumMod val="102000"/>
                <a:tint val="94000"/>
              </a:schemeClr>
            </a:gs>
            <a:gs pos="50000">
              <a:schemeClr val="accent2">
                <a:hueOff val="3866169"/>
                <a:satOff val="-11096"/>
                <a:lumOff val="-17765"/>
                <a:alphaOff val="0"/>
                <a:satMod val="110000"/>
                <a:lumMod val="100000"/>
                <a:shade val="100000"/>
              </a:schemeClr>
            </a:gs>
            <a:gs pos="100000">
              <a:schemeClr val="accent2">
                <a:hueOff val="3866169"/>
                <a:satOff val="-11096"/>
                <a:lumOff val="-17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8890" rIns="26670" bIns="8890" numCol="1" spcCol="1270" anchor="ctr" anchorCtr="0">
          <a:noAutofit/>
        </a:bodyPr>
        <a:lstStyle/>
        <a:p>
          <a:pPr marL="0" lvl="0" indent="0" algn="ctr" defTabSz="311150">
            <a:lnSpc>
              <a:spcPct val="90000"/>
            </a:lnSpc>
            <a:spcBef>
              <a:spcPct val="0"/>
            </a:spcBef>
            <a:spcAft>
              <a:spcPct val="35000"/>
            </a:spcAft>
            <a:buNone/>
          </a:pPr>
          <a:r>
            <a:rPr lang="en-US" sz="700" kern="1200"/>
            <a:t>IMPLEMENT CHANGES IN PHASES</a:t>
          </a:r>
        </a:p>
      </dsp:txBody>
      <dsp:txXfrm>
        <a:off x="2620188" y="524479"/>
        <a:ext cx="761781" cy="502900"/>
      </dsp:txXfrm>
    </dsp:sp>
    <dsp:sp modelId="{1770F254-39A1-44FF-8E00-0327899A6F7F}">
      <dsp:nvSpPr>
        <dsp:cNvPr id="0" name=""/>
        <dsp:cNvSpPr/>
      </dsp:nvSpPr>
      <dsp:spPr>
        <a:xfrm rot="2160000">
          <a:off x="3515171" y="907720"/>
          <a:ext cx="813399" cy="528709"/>
        </a:xfrm>
        <a:prstGeom prst="round2SameRect">
          <a:avLst/>
        </a:prstGeom>
        <a:gradFill rotWithShape="0">
          <a:gsLst>
            <a:gs pos="0">
              <a:schemeClr val="accent2">
                <a:hueOff val="5154891"/>
                <a:satOff val="-14794"/>
                <a:lumOff val="-23687"/>
                <a:alphaOff val="0"/>
                <a:satMod val="103000"/>
                <a:lumMod val="102000"/>
                <a:tint val="94000"/>
              </a:schemeClr>
            </a:gs>
            <a:gs pos="50000">
              <a:schemeClr val="accent2">
                <a:hueOff val="5154891"/>
                <a:satOff val="-14794"/>
                <a:lumOff val="-23687"/>
                <a:alphaOff val="0"/>
                <a:satMod val="110000"/>
                <a:lumMod val="100000"/>
                <a:shade val="100000"/>
              </a:schemeClr>
            </a:gs>
            <a:gs pos="100000">
              <a:schemeClr val="accent2">
                <a:hueOff val="5154891"/>
                <a:satOff val="-14794"/>
                <a:lumOff val="-2368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8890" rIns="26670" bIns="8890" numCol="1" spcCol="1270" anchor="ctr" anchorCtr="0">
          <a:noAutofit/>
        </a:bodyPr>
        <a:lstStyle/>
        <a:p>
          <a:pPr marL="0" lvl="0" indent="0" algn="ctr" defTabSz="311150">
            <a:lnSpc>
              <a:spcPct val="90000"/>
            </a:lnSpc>
            <a:spcBef>
              <a:spcPct val="0"/>
            </a:spcBef>
            <a:spcAft>
              <a:spcPct val="35000"/>
            </a:spcAft>
            <a:buNone/>
          </a:pPr>
          <a:r>
            <a:rPr lang="en-US" sz="700" kern="1200"/>
            <a:t>ENCOURAGE FEEDBACK</a:t>
          </a:r>
        </a:p>
      </dsp:txBody>
      <dsp:txXfrm>
        <a:off x="3533395" y="931064"/>
        <a:ext cx="761781" cy="502900"/>
      </dsp:txXfrm>
    </dsp:sp>
    <dsp:sp modelId="{7FADAAA4-AB09-4314-86C4-6F084EDB1F6F}">
      <dsp:nvSpPr>
        <dsp:cNvPr id="0" name=""/>
        <dsp:cNvSpPr/>
      </dsp:nvSpPr>
      <dsp:spPr>
        <a:xfrm rot="3600000">
          <a:off x="4187645" y="1654577"/>
          <a:ext cx="813399" cy="528709"/>
        </a:xfrm>
        <a:prstGeom prst="round2SameRect">
          <a:avLst/>
        </a:prstGeom>
        <a:gradFill rotWithShape="0">
          <a:gsLst>
            <a:gs pos="0">
              <a:schemeClr val="accent2">
                <a:hueOff val="6443614"/>
                <a:satOff val="-18493"/>
                <a:lumOff val="-29609"/>
                <a:alphaOff val="0"/>
                <a:satMod val="103000"/>
                <a:lumMod val="102000"/>
                <a:tint val="94000"/>
              </a:schemeClr>
            </a:gs>
            <a:gs pos="50000">
              <a:schemeClr val="accent2">
                <a:hueOff val="6443614"/>
                <a:satOff val="-18493"/>
                <a:lumOff val="-29609"/>
                <a:alphaOff val="0"/>
                <a:satMod val="110000"/>
                <a:lumMod val="100000"/>
                <a:shade val="100000"/>
              </a:schemeClr>
            </a:gs>
            <a:gs pos="100000">
              <a:schemeClr val="accent2">
                <a:hueOff val="6443614"/>
                <a:satOff val="-18493"/>
                <a:lumOff val="-2960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670" tIns="8890" rIns="26670" bIns="8890" numCol="1" spcCol="1270" anchor="ctr" anchorCtr="0">
          <a:noAutofit/>
        </a:bodyPr>
        <a:lstStyle/>
        <a:p>
          <a:pPr marL="0" lvl="0" indent="0" algn="ctr" defTabSz="311150">
            <a:lnSpc>
              <a:spcPct val="90000"/>
            </a:lnSpc>
            <a:spcBef>
              <a:spcPct val="0"/>
            </a:spcBef>
            <a:spcAft>
              <a:spcPct val="35000"/>
            </a:spcAft>
            <a:buNone/>
          </a:pPr>
          <a:r>
            <a:rPr lang="en-US" sz="700" kern="1200"/>
            <a:t>EVALUATE AND ADJUST</a:t>
          </a:r>
        </a:p>
      </dsp:txBody>
      <dsp:txXfrm>
        <a:off x="4202278" y="1673934"/>
        <a:ext cx="761781" cy="502900"/>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4129D-1584-430E-BAF1-5DE50A8B0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8220</Words>
  <Characters>46859</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62</cp:revision>
  <dcterms:created xsi:type="dcterms:W3CDTF">2024-10-18T21:03:00Z</dcterms:created>
  <dcterms:modified xsi:type="dcterms:W3CDTF">2024-11-12T16:26:00Z</dcterms:modified>
</cp:coreProperties>
</file>