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2EAC80" w14:textId="77777777" w:rsidR="00C059E2" w:rsidRDefault="00CA2A35" w:rsidP="00CA2A35">
      <w:pPr>
        <w:jc w:val="center"/>
        <w:rPr>
          <w:rFonts w:ascii="Arial" w:hAnsi="Arial" w:cs="Arial"/>
          <w:b/>
        </w:rPr>
      </w:pPr>
      <w:r>
        <w:rPr>
          <w:rFonts w:ascii="Arial" w:hAnsi="Arial" w:cs="Arial"/>
          <w:b/>
        </w:rPr>
        <w:t>Cosmic and Sacred Landscapes,</w:t>
      </w:r>
      <w:bookmarkStart w:id="0" w:name="_GoBack"/>
      <w:bookmarkEnd w:id="0"/>
      <w:r w:rsidR="00C059E2" w:rsidRPr="004E7660">
        <w:rPr>
          <w:rFonts w:ascii="Arial" w:hAnsi="Arial" w:cs="Arial"/>
          <w:b/>
        </w:rPr>
        <w:t xml:space="preserve"> Cosmic and Sacred Ci</w:t>
      </w:r>
      <w:r w:rsidR="00C059E2">
        <w:rPr>
          <w:rFonts w:ascii="Arial" w:hAnsi="Arial" w:cs="Arial"/>
          <w:b/>
        </w:rPr>
        <w:t>ties</w:t>
      </w:r>
    </w:p>
    <w:p w14:paraId="779C9E69" w14:textId="77777777" w:rsidR="00C059E2" w:rsidRDefault="00C059E2" w:rsidP="00C059E2">
      <w:pPr>
        <w:jc w:val="center"/>
        <w:rPr>
          <w:rFonts w:ascii="Arial" w:hAnsi="Arial" w:cs="Arial"/>
          <w:b/>
        </w:rPr>
      </w:pPr>
    </w:p>
    <w:p w14:paraId="4E762259" w14:textId="77777777" w:rsidR="00C059E2" w:rsidRDefault="00C059E2" w:rsidP="00C059E2">
      <w:pPr>
        <w:jc w:val="center"/>
        <w:rPr>
          <w:rFonts w:ascii="Arial" w:hAnsi="Arial" w:cs="Arial"/>
          <w:b/>
        </w:rPr>
      </w:pPr>
      <w:r>
        <w:rPr>
          <w:rFonts w:ascii="Arial" w:hAnsi="Arial" w:cs="Arial"/>
          <w:b/>
        </w:rPr>
        <w:t>Notes</w:t>
      </w:r>
    </w:p>
    <w:p w14:paraId="25108215" w14:textId="77777777" w:rsidR="00C059E2" w:rsidRDefault="00C059E2" w:rsidP="00C059E2">
      <w:pPr>
        <w:jc w:val="center"/>
        <w:rPr>
          <w:rFonts w:ascii="Arial" w:hAnsi="Arial" w:cs="Arial"/>
          <w:b/>
        </w:rPr>
      </w:pPr>
      <w:r>
        <w:rPr>
          <w:rFonts w:ascii="Arial" w:hAnsi="Arial" w:cs="Arial"/>
          <w:b/>
        </w:rPr>
        <w:t>Kim Malville</w:t>
      </w:r>
    </w:p>
    <w:p w14:paraId="055B19A1" w14:textId="77777777" w:rsidR="00C059E2" w:rsidRDefault="00C059E2" w:rsidP="00C059E2">
      <w:pPr>
        <w:jc w:val="center"/>
        <w:rPr>
          <w:rFonts w:ascii="Arial" w:hAnsi="Arial" w:cs="Arial"/>
          <w:b/>
        </w:rPr>
      </w:pPr>
    </w:p>
    <w:p w14:paraId="12F2D93B" w14:textId="77777777" w:rsidR="00C059E2" w:rsidRPr="004E7660" w:rsidRDefault="00C059E2" w:rsidP="00C059E2">
      <w:pPr>
        <w:jc w:val="center"/>
        <w:rPr>
          <w:rFonts w:ascii="Arial" w:hAnsi="Arial" w:cs="Arial"/>
          <w:b/>
        </w:rPr>
      </w:pPr>
    </w:p>
    <w:p w14:paraId="09847890" w14:textId="77777777" w:rsidR="00C059E2" w:rsidRDefault="00C059E2" w:rsidP="00C059E2">
      <w:pPr>
        <w:spacing w:line="360" w:lineRule="auto"/>
        <w:ind w:firstLine="720"/>
        <w:jc w:val="both"/>
        <w:rPr>
          <w:rFonts w:ascii="Arial" w:hAnsi="Arial" w:cs="Arial"/>
        </w:rPr>
      </w:pPr>
      <w:r w:rsidRPr="004E7660">
        <w:rPr>
          <w:rFonts w:ascii="Arial" w:hAnsi="Arial" w:cs="Arial"/>
        </w:rPr>
        <w:t xml:space="preserve">Nabta Playa was on the shore of a seasonal lake, which was annually visited by nomadic cattle herders, who built a regional center sometime after 5300BC. Their interest and knowledge of the skies must have come from their need to navigate by the stars across the Sahara. They marked the rising positions of the brightest stars in their sky (Arcturus, Sirius, alpha Centauri) by dragging megaliths into the lake and setting them along alignments oriented with the stars. In the case of Arcturus they even observed the precession of it over periods of several hundred years. That they were nomadic rather than sedentary agriculturalists is a surprise in terms of their astronomy. The evolution of their culture was probably driven by the climatic changes occurring in North Africa between 8000 BC and 3500 BC; between 8000BC and 5300BC the Sahara was a well-watered savanna and life was relatively good: water was plentiful. A short but intense period of drought occurred around 5300BC, and a new style of occupation appeared on the shore of Nabta Play. When the rains became patchy the Nomads had to rely on more sophisticated stellar navigation techniques find the few water holes remaining, one of which was this basin of Nabta Playa. Trying to find a small lake in the vastness of the desert was similar to the challenge of finding </w:t>
      </w:r>
      <w:r>
        <w:rPr>
          <w:rFonts w:ascii="Arial" w:hAnsi="Arial" w:cs="Arial"/>
        </w:rPr>
        <w:t>a small island in the Pacific.</w:t>
      </w:r>
    </w:p>
    <w:p w14:paraId="3A11F4C5" w14:textId="77777777" w:rsidR="00C059E2" w:rsidRDefault="00C059E2" w:rsidP="00C059E2">
      <w:pPr>
        <w:spacing w:line="360" w:lineRule="auto"/>
        <w:ind w:firstLine="720"/>
        <w:jc w:val="both"/>
        <w:rPr>
          <w:rFonts w:ascii="Arial" w:hAnsi="Arial" w:cs="Arial"/>
        </w:rPr>
      </w:pPr>
      <w:r w:rsidRPr="004E7660">
        <w:rPr>
          <w:rFonts w:ascii="Arial" w:hAnsi="Arial" w:cs="Arial"/>
        </w:rPr>
        <w:t xml:space="preserve">Perhaps associated with their sharpened survival skills, the regional center on Nabta Playa acquired a complexity that had not been seen before. The calendar circle would built, megaliths were aligned with the brightest stars, complex structures were built overlying table rocks several meters deep in the sand; burials of cows and people were oriented to the cardinal directions. Who know how this burst of creative energy may have led. The cultural developing around the nomads and their regional center was finally finished off when the summer monsoon rains ceased entering Egypt in 3500BC and the area became hyperarid. Perhaps driven by a changing climate, the part time residents established a culture containing the earliest examples of megalithic astronomy. When the area became hyper-arid around </w:t>
      </w:r>
      <w:r w:rsidRPr="004E7660">
        <w:rPr>
          <w:rFonts w:ascii="Arial" w:hAnsi="Arial" w:cs="Arial"/>
        </w:rPr>
        <w:lastRenderedPageBreak/>
        <w:t>3500BC Nabta Playa was abandoned; some may have moved to the Nile valley and played a role in developing the high cultures of Dynastic Egypt.</w:t>
      </w:r>
    </w:p>
    <w:p w14:paraId="5DE7F5D8" w14:textId="77777777" w:rsidR="00C059E2" w:rsidRPr="004E7660" w:rsidRDefault="00C059E2" w:rsidP="00C059E2">
      <w:pPr>
        <w:spacing w:line="360" w:lineRule="auto"/>
        <w:ind w:firstLine="720"/>
        <w:jc w:val="both"/>
        <w:rPr>
          <w:rFonts w:ascii="Arial" w:hAnsi="Arial" w:cs="Arial"/>
        </w:rPr>
      </w:pPr>
    </w:p>
    <w:p w14:paraId="26CF35DD" w14:textId="77777777" w:rsidR="00C059E2" w:rsidRDefault="00C059E2" w:rsidP="00C059E2">
      <w:pPr>
        <w:spacing w:line="360" w:lineRule="auto"/>
        <w:ind w:firstLine="720"/>
        <w:jc w:val="both"/>
        <w:rPr>
          <w:rFonts w:ascii="Arial" w:hAnsi="Arial" w:cs="Arial"/>
        </w:rPr>
      </w:pPr>
      <w:r w:rsidRPr="004E7660">
        <w:rPr>
          <w:rFonts w:ascii="Arial" w:hAnsi="Arial" w:cs="Arial"/>
        </w:rPr>
        <w:t xml:space="preserve">Other cosmic or spiritual centers started on the banks of a river, where travelers would have paused before crossing, such as Harappa on the Indus and Varanasi on the Ganga. These are examples of places on ancient trade routes where travelers stopped to spend the night before crossing the river.  traders gathered, gradually becoming a place of meaning and power. </w:t>
      </w:r>
    </w:p>
    <w:p w14:paraId="76522351" w14:textId="77777777" w:rsidR="00C059E2" w:rsidRPr="004E7660" w:rsidRDefault="00C059E2" w:rsidP="00C059E2">
      <w:pPr>
        <w:spacing w:line="360" w:lineRule="auto"/>
        <w:ind w:firstLine="720"/>
        <w:jc w:val="both"/>
        <w:rPr>
          <w:rFonts w:ascii="Arial" w:hAnsi="Arial" w:cs="Arial"/>
        </w:rPr>
      </w:pPr>
    </w:p>
    <w:p w14:paraId="4821D7EE"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The first cosmic cities may have appeared in the Indus valley some 4,500 years ago, inspired perhaps by the human urge to live in a cosmos, governed by geometry rather than chaos. The orientation of the Harappan sites to the cardinal directions suggests not only the skill of the astronomer but also the apparent intent of an ancient urban planner to interweave, by means of geometry, the microcosm and the macrocosm. The Harappan cities appeared suddenly: the concept of planned urban space, in all of its complexity, may have evolved in 100 years or less (Parpola 1994; Possehl 1990). In an amazing burst of creative activity, a technique for determining true north was developed; a methodology for surveying geometrical grids was established; construction brick sizes were standardized; writing suddenly appeared; and a system of weights and measures was invented (Possehl 1990). Astonishing amounts of human energy and labor went into the planned construction of these cities. Mohenjo-Daro and Harappa covered approximately 1 km</w:t>
      </w:r>
      <w:r w:rsidRPr="004E7660">
        <w:rPr>
          <w:rFonts w:ascii="Arial" w:hAnsi="Arial" w:cs="Arial"/>
          <w:vertAlign w:val="superscript"/>
        </w:rPr>
        <w:t>2</w:t>
      </w:r>
      <w:r w:rsidRPr="004E7660">
        <w:rPr>
          <w:rFonts w:ascii="Arial" w:hAnsi="Arial" w:cs="Arial"/>
        </w:rPr>
        <w:t xml:space="preserve"> each, and by means of their cosmic geometries, some 40,000 inhabitants in each city were brought into parallelism with the cosmos. The citadel of Mohenjo-Daro, which covered 400 x 200m and stood some 7m high, may have represented the cosmic mountain, in a manner similar to that of the ziggurat. In its Great Bath, rituals may have symbolized the emergence of life from the cosmic ocean (Parpola 1994).</w:t>
      </w:r>
    </w:p>
    <w:p w14:paraId="5565A8E4" w14:textId="77777777" w:rsidR="00C059E2" w:rsidRPr="004E7660" w:rsidRDefault="00C059E2" w:rsidP="00C059E2">
      <w:pPr>
        <w:spacing w:line="360" w:lineRule="auto"/>
        <w:jc w:val="both"/>
        <w:rPr>
          <w:rFonts w:ascii="Arial" w:hAnsi="Arial" w:cs="Arial"/>
        </w:rPr>
      </w:pPr>
    </w:p>
    <w:p w14:paraId="380D0E17"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The skies covering those ancient cities must have had astonishing powers of persuasion. The rising sun proclaimed the rebirth of days and years, and the moon measured the year. The absence of street lights and pollution produced a sky that was black between the bright stars. Perhaps all heaven and earth were seen as portions of a seamless whole, and at night the horizon may have vanished, eliminating any boundary between the celestial and terrestrial realm.</w:t>
      </w:r>
    </w:p>
    <w:p w14:paraId="67E26B55" w14:textId="77777777" w:rsidR="00C059E2" w:rsidRPr="004E7660" w:rsidRDefault="00C059E2" w:rsidP="00C059E2">
      <w:pPr>
        <w:spacing w:line="360" w:lineRule="auto"/>
        <w:jc w:val="both"/>
        <w:rPr>
          <w:rFonts w:ascii="Arial" w:hAnsi="Arial" w:cs="Arial"/>
        </w:rPr>
      </w:pPr>
    </w:p>
    <w:p w14:paraId="743C9A0E"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Fixed above the northern mountains was a star that did not move. Today we can that star Thuban, alpha Draconis, which reached 0.60 from the celestial pole in 2780 BCE. Following that time, precession of the earth’s axis of rotation slowly moved Thuban away from the stillness of the centre and for three millennia no other bright star approached the celestial pole. The star we now know as Polaris has moved near the pole only within the last few centuries. Polaris will never reach as close to the celestial pole as did Thuban some 5,000 years ago.</w:t>
      </w:r>
    </w:p>
    <w:p w14:paraId="53EF06CB" w14:textId="77777777" w:rsidR="00C059E2" w:rsidRPr="004E7660" w:rsidRDefault="00C059E2" w:rsidP="00C059E2">
      <w:pPr>
        <w:spacing w:line="360" w:lineRule="auto"/>
        <w:jc w:val="both"/>
        <w:rPr>
          <w:rFonts w:ascii="Arial" w:hAnsi="Arial" w:cs="Arial"/>
        </w:rPr>
      </w:pPr>
    </w:p>
    <w:p w14:paraId="13E46F64"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 xml:space="preserve">Away from the pole, stars move across the dome of the sky in ever widening arcs. Some moved faster and more erratically than others; these were the seven “planets” as seen from the earth, Sun, Moon, Mercury, Venus, Mars, Jupiter, and Saturn. The “river” that the planets followed in the skies is the ecliptic, known as the Ganga of the skies, the </w:t>
      </w:r>
      <w:r w:rsidRPr="004E7660">
        <w:rPr>
          <w:rFonts w:ascii="Arial" w:hAnsi="Arial" w:cs="Arial"/>
          <w:i/>
        </w:rPr>
        <w:t>Akasha Ganga</w:t>
      </w:r>
      <w:r w:rsidRPr="004E7660">
        <w:rPr>
          <w:rFonts w:ascii="Arial" w:hAnsi="Arial" w:cs="Arial"/>
        </w:rPr>
        <w:t xml:space="preserve">. The Harappans (ca. 2500 BCE) would not have used that term, of course, but may have imagined their own river to be a reflection of that river of the skies. Mercury, perhaps represented as a little green fish in Harappan script, swam quickly along that river, and dim Saturn, dangerous and black, moved slowly along the ecliptic like a turtle (Parpola 1994). Today the ecliptic path, followed by the sun, planets, and the time-keeping moon, is marked by the 28 </w:t>
      </w:r>
      <w:r w:rsidRPr="004E7660">
        <w:rPr>
          <w:rFonts w:ascii="Arial" w:hAnsi="Arial" w:cs="Arial"/>
          <w:i/>
        </w:rPr>
        <w:t>nakshatras</w:t>
      </w:r>
      <w:r w:rsidRPr="004E7660">
        <w:rPr>
          <w:rFonts w:ascii="Arial" w:hAnsi="Arial" w:cs="Arial"/>
        </w:rPr>
        <w:t xml:space="preserve"> (lunar constellations). Parpola (1994) suggests that this manner of dividing the path of the moon started with the Harappans.</w:t>
      </w:r>
    </w:p>
    <w:p w14:paraId="3D921A68" w14:textId="77777777" w:rsidR="00C059E2" w:rsidRPr="004E7660" w:rsidRDefault="00C059E2" w:rsidP="00C059E2">
      <w:pPr>
        <w:spacing w:line="360" w:lineRule="auto"/>
        <w:jc w:val="both"/>
        <w:rPr>
          <w:rFonts w:ascii="Arial" w:hAnsi="Arial" w:cs="Arial"/>
        </w:rPr>
      </w:pPr>
    </w:p>
    <w:p w14:paraId="290BE1C6"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Not only did the Pleiades rise nearly due east at the time of the Harappan culture, but it also rose heliacally, just ahead of the sun, on the morning of spring equinox beginning in year 2240 BCE. This “double rising” of the sun, above the horizon and out of the south, may have marked the beginning of the Harappan year. In stories and myths that may possibly have been inspired by Harappan culture, there are many layers of symbolism that attest to this conjunction between the equinoctial dawn and the heliacal rising of the Pleiades (Parpola 1994). Most prominent is that the Pleiades is named after the Krittikas, the wet nurses of six-headed Skanda, who sympathizes the six-seasoned year. Before this date of  2240 BCE, the new year was brought in by the bright, rose-coloured star known both as Aldebaran and Rohini, which first rose heliacally on the spring equinox of 3050 BCE during the early Harappan period. Dholavira, is one of the largest fortified Harappan cities that had the history of strong astronomical perception, presumption and prediction (cf. Bist 2000). Building on Eliade’s (1959) ideas about sacred space and Wheatley’s (1971) studies of the origins of Asian cities, Jeffrey Meyer (1991) has provided an insightful and influential analysis of the characteristics of a “cosmocized sacred city,” of which Beijing was the last of a long line in China. The Shang period (approximately 1700-1100 BCE) may have generated the paradigm of the planned Chinese capital. Archaeological material from that period reveals cities at Zhengzhou and Anyang that were squares or rectangles containing individual structures all of which were cardinally aligned. In his summary of studies of Shang capital cities, Meyer (1991) notes the traditional belief that the prosperity and fate of a kingdom depended upon the quality of the geometry of the capital. Meyer (1991: 8) notes that a Shang dynasty ruler who wished to move his capital to a new location, argued that it had been moved five times and successfully took root each time: “As from the stump of a felled tree there are sprouts and shoots, Heaven will perpetuate its decree in our favour in this new city.” It did not matter exactly where the city was placed as long as it conformed to the proper geometrical rules.</w:t>
      </w:r>
    </w:p>
    <w:p w14:paraId="47E1222D" w14:textId="77777777" w:rsidR="00C059E2" w:rsidRPr="004E7660" w:rsidRDefault="00C059E2" w:rsidP="00C059E2">
      <w:pPr>
        <w:spacing w:line="360" w:lineRule="auto"/>
        <w:jc w:val="both"/>
        <w:rPr>
          <w:rFonts w:ascii="Arial" w:hAnsi="Arial" w:cs="Arial"/>
        </w:rPr>
      </w:pPr>
    </w:p>
    <w:p w14:paraId="22E8E97F"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This theme of the pre-planned cosmic capital was clearly evident and extensively articulated in the Zhou dynasty (1100-221 BCE). Texts from the period, in particular the Zbouli (Rituals of Zhou), indicated the use of a gnomon, observations of the pole star, and the design of the ideal capital according to rules of cosmic order. There should be nine north-south and nine east-west streets within the city walls which were pierced by three gates on each side. The king’s palace was in the centre, lying on a north-south axis which was a major axis of symmetry for the city. The archaeological record from this period confirms the cardinality and axiality of cities, which were mostly squares or rectangles. While this ideal geometry may have never been achieved with perfection during the Zhou period, it apparently had major influence on later Chinese capitals, both inside and beyond the mainland.</w:t>
      </w:r>
    </w:p>
    <w:p w14:paraId="5C527C1C" w14:textId="77777777" w:rsidR="00C059E2" w:rsidRPr="004E7660" w:rsidRDefault="00C059E2" w:rsidP="00C059E2">
      <w:pPr>
        <w:spacing w:line="360" w:lineRule="auto"/>
        <w:jc w:val="both"/>
        <w:rPr>
          <w:rFonts w:ascii="Arial" w:hAnsi="Arial" w:cs="Arial"/>
        </w:rPr>
      </w:pPr>
    </w:p>
    <w:p w14:paraId="6370293E"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The parallelism, synchronism, and resonances between heaven and the capital were essential, and Wheatley (1971: 414) speaks eloquently of the “intimate parallelism between the regular and mathematically expressible regimes of the heavens and the biologically determined rhythms of life on earth as manifested in the succession of the seasons, the annual cycles of plant regeneration, and, within the compass of an individual life, birth, growth, procreation, and death.”</w:t>
      </w:r>
    </w:p>
    <w:p w14:paraId="60EB1F04" w14:textId="77777777" w:rsidR="00C059E2" w:rsidRPr="004E7660" w:rsidRDefault="00C059E2" w:rsidP="00C059E2">
      <w:pPr>
        <w:spacing w:line="360" w:lineRule="auto"/>
        <w:jc w:val="both"/>
        <w:rPr>
          <w:rFonts w:ascii="Arial" w:hAnsi="Arial" w:cs="Arial"/>
        </w:rPr>
      </w:pPr>
    </w:p>
    <w:p w14:paraId="3711C115"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 xml:space="preserve">The Chinese capital was understood to be the centre of the cosmos, lying on the </w:t>
      </w:r>
      <w:r w:rsidRPr="004E7660">
        <w:rPr>
          <w:rFonts w:ascii="Arial" w:hAnsi="Arial" w:cs="Arial"/>
          <w:i/>
        </w:rPr>
        <w:t>axis mundi</w:t>
      </w:r>
      <w:r w:rsidRPr="004E7660">
        <w:rPr>
          <w:rFonts w:ascii="Arial" w:hAnsi="Arial" w:cs="Arial"/>
        </w:rPr>
        <w:t>. At its centre, marked by temple or throne, there was a meeting of heaven and earth (Eliade 1958, 1967). There can be little doubt about the social consequences of such a geometry and the hierarchical nature of such a society. Location of real estate was even more important than it is in the modern city. Access to cosmic power and political influence diminished monotonically with distance from the city’s centre.</w:t>
      </w:r>
    </w:p>
    <w:p w14:paraId="3F291A4C" w14:textId="77777777" w:rsidR="00C059E2" w:rsidRPr="004E7660" w:rsidRDefault="00C059E2" w:rsidP="00C059E2">
      <w:pPr>
        <w:spacing w:line="360" w:lineRule="auto"/>
        <w:jc w:val="both"/>
        <w:rPr>
          <w:rFonts w:ascii="Arial" w:hAnsi="Arial" w:cs="Arial"/>
        </w:rPr>
      </w:pPr>
    </w:p>
    <w:p w14:paraId="26E29D05"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The meaning of order, power, and the North Pole in the Chinese capital city may be so specific to the context of imperial China that extrapolation of the model of the Chinese “cosmic” city to other cultures may have limited usefulness. However, there appear several similarities in different context of cultural connotations, especially the orientation to the north and alignment to the Sun, all well exemplified in these seven essays.</w:t>
      </w:r>
    </w:p>
    <w:p w14:paraId="5EAE8043" w14:textId="77777777" w:rsidR="00C059E2" w:rsidRPr="004E7660" w:rsidRDefault="00C059E2" w:rsidP="00C059E2">
      <w:pPr>
        <w:spacing w:line="360" w:lineRule="auto"/>
        <w:jc w:val="both"/>
        <w:rPr>
          <w:rFonts w:ascii="Arial" w:hAnsi="Arial" w:cs="Arial"/>
        </w:rPr>
      </w:pPr>
    </w:p>
    <w:p w14:paraId="677B7410"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 xml:space="preserve">Meyer also developed the characteristics of the opposite type of a city, the unplanned city of local sacrality. Such a place is a highly individualistic urban phenomenon, associated with singular events, unique people, and special places. Its specific location in the landscape is of primary importance, having been located at a special place because of spectacular landscape, a history of pilgrimage, local myths, and traditions. These are places where “non-transferable” and “non-repeatable” events of human history occurred. Their quality is one of “utter specificity” and uniqueness (Meyer 1991: 160), and often they are marked by unusual and dramatic geological features, powerful local traditions, and what Preston (1992) calls “spiritual magnetism.” In India, these are </w:t>
      </w:r>
      <w:r w:rsidRPr="004E7660">
        <w:rPr>
          <w:rFonts w:ascii="Arial" w:hAnsi="Arial" w:cs="Arial"/>
          <w:i/>
        </w:rPr>
        <w:t>tirthas</w:t>
      </w:r>
      <w:r w:rsidRPr="004E7660">
        <w:rPr>
          <w:rFonts w:ascii="Arial" w:hAnsi="Arial" w:cs="Arial"/>
        </w:rPr>
        <w:t>, the ancient and modern “crossing-over places” of body and spirit, often historically important fords of rivers, e.g. the sacred cities described in these essays. These places, often pilgrimage centres, have an egalitarian openness, as opposed to the more hierarchical and stratified structure of the cosmic cities. Meyer (1991: 157) argues that because these cities of local sacrality lacked planning by an imperial authority, “there is no recognizable geometry of form, no evidence of overall planning, no relationship to a sacred king, no orientation, or axial way.”</w:t>
      </w:r>
    </w:p>
    <w:p w14:paraId="06206EF8" w14:textId="77777777" w:rsidR="00C059E2" w:rsidRPr="004E7660" w:rsidRDefault="00C059E2" w:rsidP="00C059E2">
      <w:pPr>
        <w:spacing w:line="360" w:lineRule="auto"/>
        <w:jc w:val="both"/>
        <w:rPr>
          <w:rFonts w:ascii="Arial" w:hAnsi="Arial" w:cs="Arial"/>
        </w:rPr>
      </w:pPr>
    </w:p>
    <w:p w14:paraId="254DDBD0"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 xml:space="preserve">The cities of Varanasi and Vijayanagara contain geometries that indicate both cosmic and local influences, and both have been destination points for pilgrimage. In Varanasi, which has been in existence for perhaps three millennia, imperial power had no major influence on its design, although there are definite examples of planning in certain of the pilgrimage circuits. Varanasi (Kashi) is rich with cosmic symbolism and is understood to be a copy of the universe, where Brahma, the lord of creation, was himself born. The eight directions of space and the lords of the seven planets were also reportedly born in the city of Varanasi, exemplified with 56 forms (8 x 7) of Vinayakas/ Ganesha. When pilgrims circumambulate the city on the Panchakroshi circuit, they are symbolically encircling the entire cosmos. </w:t>
      </w:r>
    </w:p>
    <w:p w14:paraId="36F68B7C" w14:textId="77777777" w:rsidR="00C059E2" w:rsidRPr="004E7660" w:rsidRDefault="00C059E2" w:rsidP="00C059E2">
      <w:pPr>
        <w:spacing w:line="360" w:lineRule="auto"/>
        <w:jc w:val="both"/>
        <w:rPr>
          <w:rFonts w:ascii="Arial" w:hAnsi="Arial" w:cs="Arial"/>
        </w:rPr>
      </w:pPr>
    </w:p>
    <w:p w14:paraId="2B51F47B" w14:textId="77777777" w:rsidR="00C059E2" w:rsidRPr="004E7660" w:rsidRDefault="00C059E2" w:rsidP="00C059E2">
      <w:pPr>
        <w:spacing w:line="360" w:lineRule="auto"/>
        <w:ind w:firstLine="720"/>
        <w:jc w:val="both"/>
        <w:rPr>
          <w:rFonts w:ascii="Arial" w:hAnsi="Arial" w:cs="Arial"/>
        </w:rPr>
      </w:pPr>
      <w:r w:rsidRPr="004E7660">
        <w:rPr>
          <w:rFonts w:ascii="Arial" w:hAnsi="Arial" w:cs="Arial"/>
        </w:rPr>
        <w:t xml:space="preserve">Vijayanagara was established in the early fourteenth century, as the capital city of the largest Hindu empire of medieval India, and the city lasted approximately 250 years until its destruction in CE 1565. Before it was chosen as a symbol of empire by the Vijayanagara kings, the area was a well-known pilgrimage site. The resulting city combined one of the most dramatic landscapes of the subcontinent, major mytho-historic traditions of the </w:t>
      </w:r>
      <w:r w:rsidRPr="004E7660">
        <w:rPr>
          <w:rFonts w:ascii="Arial" w:hAnsi="Arial" w:cs="Arial"/>
          <w:i/>
        </w:rPr>
        <w:t>Ramayana</w:t>
      </w:r>
      <w:r w:rsidRPr="004E7660">
        <w:rPr>
          <w:rFonts w:ascii="Arial" w:hAnsi="Arial" w:cs="Arial"/>
        </w:rPr>
        <w:t>, and an extraordinary display of imperial power.</w:t>
      </w:r>
    </w:p>
    <w:p w14:paraId="021CE3C3" w14:textId="77777777" w:rsidR="00C059E2" w:rsidRPr="004E7660" w:rsidRDefault="00C059E2" w:rsidP="00C059E2">
      <w:pPr>
        <w:spacing w:line="360" w:lineRule="auto"/>
        <w:rPr>
          <w:rFonts w:ascii="Arial" w:hAnsi="Arial" w:cs="Arial"/>
          <w:iCs/>
        </w:rPr>
      </w:pPr>
    </w:p>
    <w:p w14:paraId="295A517C" w14:textId="77777777" w:rsidR="00C059E2" w:rsidRPr="004E7660" w:rsidRDefault="00C059E2" w:rsidP="00C059E2">
      <w:pPr>
        <w:spacing w:line="360" w:lineRule="auto"/>
        <w:rPr>
          <w:rFonts w:ascii="Arial" w:hAnsi="Arial" w:cs="Arial"/>
          <w:b/>
          <w:iCs/>
        </w:rPr>
      </w:pPr>
      <w:r>
        <w:rPr>
          <w:rFonts w:ascii="Arial" w:hAnsi="Arial" w:cs="Arial"/>
          <w:b/>
          <w:iCs/>
        </w:rPr>
        <w:t>Recommended</w:t>
      </w:r>
      <w:r w:rsidRPr="004E7660">
        <w:rPr>
          <w:rFonts w:ascii="Arial" w:hAnsi="Arial" w:cs="Arial"/>
          <w:b/>
          <w:iCs/>
        </w:rPr>
        <w:t xml:space="preserve"> Reading</w:t>
      </w:r>
    </w:p>
    <w:p w14:paraId="08F4CAE2" w14:textId="77777777" w:rsidR="00C059E2" w:rsidRPr="004E7660" w:rsidRDefault="00C059E2" w:rsidP="00C059E2">
      <w:pPr>
        <w:spacing w:line="360" w:lineRule="auto"/>
        <w:rPr>
          <w:rFonts w:ascii="Arial" w:hAnsi="Arial" w:cs="Arial"/>
          <w:iCs/>
        </w:rPr>
      </w:pPr>
    </w:p>
    <w:p w14:paraId="3217F97F" w14:textId="77777777" w:rsidR="00C059E2" w:rsidRPr="004E7660" w:rsidRDefault="00C059E2" w:rsidP="00C059E2">
      <w:pPr>
        <w:spacing w:line="360" w:lineRule="auto"/>
        <w:jc w:val="both"/>
        <w:rPr>
          <w:rFonts w:ascii="Arial" w:hAnsi="Arial" w:cs="Arial"/>
        </w:rPr>
      </w:pPr>
      <w:r w:rsidRPr="004E7660">
        <w:rPr>
          <w:rFonts w:ascii="Arial" w:hAnsi="Arial" w:cs="Arial"/>
        </w:rPr>
        <w:t xml:space="preserve">Aveni, Anthony (ed), </w:t>
      </w:r>
      <w:r w:rsidRPr="004E7660">
        <w:rPr>
          <w:rFonts w:ascii="Arial" w:hAnsi="Arial" w:cs="Arial"/>
          <w:i/>
        </w:rPr>
        <w:t>Foundations of New World Cultural Astronomy</w:t>
      </w:r>
      <w:r w:rsidRPr="004E7660">
        <w:rPr>
          <w:rFonts w:ascii="Arial" w:hAnsi="Arial" w:cs="Arial"/>
        </w:rPr>
        <w:t>, Boulder: University Press of Colorado, 2008, Part 1</w:t>
      </w:r>
    </w:p>
    <w:p w14:paraId="5CCB5C38" w14:textId="77777777" w:rsidR="00C059E2" w:rsidRPr="004E7660" w:rsidRDefault="00C059E2" w:rsidP="00C059E2">
      <w:pPr>
        <w:spacing w:line="360" w:lineRule="auto"/>
        <w:rPr>
          <w:rFonts w:ascii="Arial" w:hAnsi="Arial" w:cs="Arial"/>
        </w:rPr>
      </w:pPr>
    </w:p>
    <w:p w14:paraId="009DBD72" w14:textId="77777777" w:rsidR="00C059E2" w:rsidRPr="004E7660" w:rsidRDefault="00C059E2" w:rsidP="00C059E2">
      <w:pPr>
        <w:spacing w:line="360" w:lineRule="auto"/>
        <w:rPr>
          <w:rFonts w:ascii="Arial" w:hAnsi="Arial" w:cs="Arial"/>
        </w:rPr>
      </w:pPr>
      <w:r w:rsidRPr="004E7660">
        <w:rPr>
          <w:rFonts w:ascii="Arial" w:hAnsi="Arial" w:cs="Arial"/>
        </w:rPr>
        <w:t xml:space="preserve">Malville, J. McKim and  R. N. Swaminathan, ‘People, Planets and the Sun: Surya Puja in Tamil Nadu, South India’, </w:t>
      </w:r>
      <w:r w:rsidRPr="004E7660">
        <w:rPr>
          <w:rFonts w:ascii="Arial" w:hAnsi="Arial" w:cs="Arial"/>
          <w:i/>
        </w:rPr>
        <w:t>Culture and Cosmos</w:t>
      </w:r>
      <w:r w:rsidRPr="004E7660">
        <w:rPr>
          <w:rFonts w:ascii="Arial" w:hAnsi="Arial" w:cs="Arial"/>
        </w:rPr>
        <w:t>, Vol. 2, no 1, Spring/Summer 1998, pp. 3-15.</w:t>
      </w:r>
    </w:p>
    <w:p w14:paraId="3E795D82" w14:textId="77777777" w:rsidR="00C059E2" w:rsidRPr="004E7660" w:rsidRDefault="00C059E2" w:rsidP="00C059E2">
      <w:pPr>
        <w:spacing w:line="360" w:lineRule="auto"/>
        <w:rPr>
          <w:rFonts w:ascii="Arial" w:hAnsi="Arial" w:cs="Arial"/>
        </w:rPr>
      </w:pPr>
      <w:r w:rsidRPr="004E7660">
        <w:rPr>
          <w:rFonts w:ascii="Arial" w:hAnsi="Arial" w:cs="Arial"/>
        </w:rPr>
        <w:t>PDF, CULTURE AND COSMOS, ON-LINE LIBRARY</w:t>
      </w:r>
    </w:p>
    <w:p w14:paraId="51052CAD" w14:textId="77777777" w:rsidR="00C059E2" w:rsidRPr="000A1BDC" w:rsidRDefault="00C059E2" w:rsidP="00C059E2">
      <w:pPr>
        <w:pStyle w:val="PlainText"/>
        <w:spacing w:line="360" w:lineRule="auto"/>
        <w:rPr>
          <w:rFonts w:ascii="Arial" w:eastAsia="MS Mincho" w:hAnsi="Arial" w:cs="Arial"/>
          <w:sz w:val="24"/>
          <w:szCs w:val="24"/>
        </w:rPr>
      </w:pPr>
    </w:p>
    <w:p w14:paraId="4E8FD618" w14:textId="77777777" w:rsidR="00C059E2" w:rsidRDefault="00C059E2" w:rsidP="00C059E2">
      <w:pPr>
        <w:spacing w:line="360" w:lineRule="auto"/>
        <w:rPr>
          <w:rFonts w:ascii="Arial" w:hAnsi="Arial" w:cs="Arial"/>
        </w:rPr>
      </w:pPr>
      <w:r w:rsidRPr="000A1BDC">
        <w:rPr>
          <w:rFonts w:ascii="Arial" w:hAnsi="Arial" w:cs="Arial"/>
        </w:rPr>
        <w:t>Malville, J. McKim, ‘Cosmologies of India’, in H. Selin, ed., Encyclopedia of History of Non-Western Sciences, Springer, Berlin 2008</w:t>
      </w:r>
      <w:r>
        <w:rPr>
          <w:rFonts w:ascii="Arial" w:hAnsi="Arial" w:cs="Arial"/>
        </w:rPr>
        <w:t>.</w:t>
      </w:r>
    </w:p>
    <w:p w14:paraId="7F152A1C" w14:textId="77777777" w:rsidR="00C059E2" w:rsidRPr="000A1BDC" w:rsidRDefault="00C059E2" w:rsidP="00C059E2">
      <w:pPr>
        <w:spacing w:line="360" w:lineRule="auto"/>
        <w:rPr>
          <w:rFonts w:ascii="Arial" w:hAnsi="Arial" w:cs="Arial"/>
        </w:rPr>
      </w:pPr>
      <w:r>
        <w:rPr>
          <w:rFonts w:ascii="Arial" w:hAnsi="Arial" w:cs="Arial"/>
        </w:rPr>
        <w:t>WORD FILE.</w:t>
      </w:r>
    </w:p>
    <w:p w14:paraId="69FD7ABE" w14:textId="77777777" w:rsidR="007F2D29" w:rsidRDefault="007F2D29" w:rsidP="00C059E2">
      <w:pPr>
        <w:spacing w:line="360" w:lineRule="auto"/>
      </w:pPr>
    </w:p>
    <w:sectPr w:rsidR="007F2D29" w:rsidSect="0028438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MS Mincho">
    <w:altName w:val="ＭＳ 明朝"/>
    <w:charset w:val="80"/>
    <w:family w:val="modern"/>
    <w:pitch w:val="fixed"/>
    <w:sig w:usb0="A00002BF" w:usb1="68C7FCFB" w:usb2="00000010" w:usb3="00000000" w:csb0="0002009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59E2"/>
    <w:rsid w:val="00284383"/>
    <w:rsid w:val="007F2D29"/>
    <w:rsid w:val="00C059E2"/>
    <w:rsid w:val="00CA2A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C0F4F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9E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aliases w:val="Plain Text Char Char"/>
    <w:basedOn w:val="Normal"/>
    <w:link w:val="PlainTextChar"/>
    <w:uiPriority w:val="99"/>
    <w:rsid w:val="00C059E2"/>
    <w:rPr>
      <w:rFonts w:ascii="Courier New"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C059E2"/>
    <w:rPr>
      <w:rFonts w:ascii="Courier New" w:eastAsia="Times New Roman" w:hAnsi="Courier New" w:cs="Courier New"/>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9E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aliases w:val="Plain Text Char Char"/>
    <w:basedOn w:val="Normal"/>
    <w:link w:val="PlainTextChar"/>
    <w:uiPriority w:val="99"/>
    <w:rsid w:val="00C059E2"/>
    <w:rPr>
      <w:rFonts w:ascii="Courier New"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C059E2"/>
    <w:rPr>
      <w:rFonts w:ascii="Courier New" w:eastAsia="Times New Roman" w:hAnsi="Courier New" w:cs="Courier New"/>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2081</Words>
  <Characters>11868</Characters>
  <Application>Microsoft Macintosh Word</Application>
  <DocSecurity>0</DocSecurity>
  <Lines>98</Lines>
  <Paragraphs>27</Paragraphs>
  <ScaleCrop>false</ScaleCrop>
  <Company/>
  <LinksUpToDate>false</LinksUpToDate>
  <CharactersWithSpaces>13922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2</cp:revision>
  <dcterms:created xsi:type="dcterms:W3CDTF">2012-11-24T13:10:00Z</dcterms:created>
  <dcterms:modified xsi:type="dcterms:W3CDTF">2012-11-24T13:13:00Z</dcterms:modified>
</cp:coreProperties>
</file>