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C105D" w14:textId="77777777" w:rsidR="007E22BA" w:rsidRPr="00FF1661" w:rsidRDefault="007E22BA" w:rsidP="00FF1661">
      <w:pPr>
        <w:spacing w:line="360" w:lineRule="auto"/>
        <w:rPr>
          <w:rFonts w:ascii="Arial" w:hAnsi="Arial" w:cs="Arial"/>
          <w:sz w:val="24"/>
          <w:szCs w:val="24"/>
        </w:rPr>
      </w:pPr>
    </w:p>
    <w:p w14:paraId="326EA162" w14:textId="7B966AA3" w:rsidR="007E22BA" w:rsidRPr="00DF5F56" w:rsidRDefault="007E22BA" w:rsidP="00DF5F56">
      <w:pPr>
        <w:spacing w:line="360" w:lineRule="auto"/>
        <w:rPr>
          <w:rFonts w:ascii="Arial" w:hAnsi="Arial" w:cs="Arial"/>
          <w:sz w:val="24"/>
          <w:szCs w:val="24"/>
        </w:rPr>
      </w:pPr>
      <w:r w:rsidRPr="00FF1661">
        <w:rPr>
          <w:rFonts w:ascii="Arial" w:hAnsi="Arial" w:cs="Arial"/>
          <w:sz w:val="24"/>
          <w:szCs w:val="24"/>
        </w:rPr>
        <w:tab/>
      </w:r>
      <w:r w:rsidRPr="00FF1661">
        <w:rPr>
          <w:rFonts w:ascii="Arial" w:hAnsi="Arial" w:cs="Arial"/>
          <w:sz w:val="24"/>
          <w:szCs w:val="24"/>
        </w:rPr>
        <w:tab/>
      </w:r>
      <w:r w:rsidRPr="00FF1661">
        <w:rPr>
          <w:rFonts w:ascii="Arial" w:hAnsi="Arial" w:cs="Arial"/>
          <w:sz w:val="24"/>
          <w:szCs w:val="24"/>
        </w:rPr>
        <w:tab/>
      </w:r>
      <w:r w:rsidRPr="00DF5F56">
        <w:rPr>
          <w:rFonts w:ascii="Arial" w:hAnsi="Arial" w:cs="Arial"/>
          <w:sz w:val="24"/>
          <w:szCs w:val="24"/>
        </w:rPr>
        <w:t>Reflective paper on quality assurance</w:t>
      </w:r>
      <w:r w:rsidR="00EC481F" w:rsidRPr="00DF5F56">
        <w:rPr>
          <w:rFonts w:ascii="Arial" w:hAnsi="Arial" w:cs="Arial"/>
          <w:sz w:val="24"/>
          <w:szCs w:val="24"/>
        </w:rPr>
        <w:t xml:space="preserve"> schemes. </w:t>
      </w:r>
    </w:p>
    <w:p w14:paraId="5CE105FC" w14:textId="3FAF82EB" w:rsidR="007E22BA" w:rsidRPr="00DF5F56" w:rsidRDefault="007E22BA" w:rsidP="00DF5F56">
      <w:pPr>
        <w:spacing w:line="360" w:lineRule="auto"/>
        <w:rPr>
          <w:rFonts w:ascii="Arial" w:hAnsi="Arial" w:cs="Arial"/>
          <w:sz w:val="24"/>
          <w:szCs w:val="24"/>
        </w:rPr>
      </w:pPr>
      <w:bookmarkStart w:id="0" w:name="_GoBack"/>
      <w:bookmarkEnd w:id="0"/>
    </w:p>
    <w:p w14:paraId="4B3E3A33" w14:textId="56E35157" w:rsidR="007E22BA" w:rsidRPr="00DF5F56" w:rsidRDefault="007E22BA" w:rsidP="00DF5F56">
      <w:pPr>
        <w:spacing w:line="360" w:lineRule="auto"/>
        <w:rPr>
          <w:rFonts w:ascii="Arial" w:hAnsi="Arial" w:cs="Arial"/>
          <w:sz w:val="24"/>
          <w:szCs w:val="24"/>
        </w:rPr>
      </w:pPr>
      <w:r w:rsidRPr="00DF5F56">
        <w:rPr>
          <w:rFonts w:ascii="Arial" w:hAnsi="Arial" w:cs="Arial"/>
          <w:sz w:val="24"/>
          <w:szCs w:val="24"/>
        </w:rPr>
        <w:t>IRCA (20190 explains that quality is ensuring that organisations</w:t>
      </w:r>
      <w:r w:rsidR="00467526" w:rsidRPr="00DF5F56">
        <w:rPr>
          <w:rFonts w:ascii="Arial" w:hAnsi="Arial" w:cs="Arial"/>
          <w:sz w:val="24"/>
          <w:szCs w:val="24"/>
        </w:rPr>
        <w:t xml:space="preserve"> have effective</w:t>
      </w:r>
      <w:r w:rsidRPr="00DF5F56">
        <w:rPr>
          <w:rFonts w:ascii="Arial" w:hAnsi="Arial" w:cs="Arial"/>
          <w:sz w:val="24"/>
          <w:szCs w:val="24"/>
        </w:rPr>
        <w:t xml:space="preserve"> systems and processes and that they are effective in their role. As well as this, it argues that quality is ensuring </w:t>
      </w:r>
      <w:r w:rsidR="00467526" w:rsidRPr="00DF5F56">
        <w:rPr>
          <w:rFonts w:ascii="Arial" w:hAnsi="Arial" w:cs="Arial"/>
          <w:sz w:val="24"/>
          <w:szCs w:val="24"/>
        </w:rPr>
        <w:t xml:space="preserve">an organisation is successfully working based on the legal requirements but also striving to improve and be excellent. </w:t>
      </w:r>
    </w:p>
    <w:p w14:paraId="69B46725" w14:textId="577AD452" w:rsidR="00467526" w:rsidRPr="00DF5F56" w:rsidRDefault="00467526" w:rsidP="00DF5F56">
      <w:pPr>
        <w:spacing w:line="360" w:lineRule="auto"/>
        <w:rPr>
          <w:rFonts w:ascii="Arial" w:hAnsi="Arial" w:cs="Arial"/>
          <w:sz w:val="24"/>
          <w:szCs w:val="24"/>
        </w:rPr>
      </w:pPr>
      <w:r w:rsidRPr="00DF5F56">
        <w:rPr>
          <w:rFonts w:ascii="Arial" w:hAnsi="Arial" w:cs="Arial"/>
          <w:sz w:val="24"/>
          <w:szCs w:val="24"/>
        </w:rPr>
        <w:t xml:space="preserve">Within the early years there are many quality assurance schemes which offer early years settings the opportunity to improve their provision through enhancing their service and </w:t>
      </w:r>
      <w:r w:rsidR="00E26576" w:rsidRPr="00DF5F56">
        <w:rPr>
          <w:rFonts w:ascii="Arial" w:hAnsi="Arial" w:cs="Arial"/>
          <w:sz w:val="24"/>
          <w:szCs w:val="24"/>
        </w:rPr>
        <w:t xml:space="preserve">working at a level that is above the statutory requirements currently in place (Lancaster and Garvey, 2010). </w:t>
      </w:r>
    </w:p>
    <w:p w14:paraId="46F283C6" w14:textId="05B05F96" w:rsidR="00E26576" w:rsidRPr="00DF5F56" w:rsidRDefault="00E26576" w:rsidP="00DF5F56">
      <w:pPr>
        <w:spacing w:line="360" w:lineRule="auto"/>
        <w:rPr>
          <w:rFonts w:ascii="Arial" w:hAnsi="Arial" w:cs="Arial"/>
          <w:sz w:val="24"/>
          <w:szCs w:val="24"/>
        </w:rPr>
      </w:pPr>
      <w:r w:rsidRPr="00DF5F56">
        <w:rPr>
          <w:rFonts w:ascii="Arial" w:hAnsi="Arial" w:cs="Arial"/>
          <w:sz w:val="24"/>
          <w:szCs w:val="24"/>
        </w:rPr>
        <w:t xml:space="preserve">Woods (2016) argues that early years settings often complete quality assurance schemes to improve the quality of the service they provide and to prove their commitment. Also, following these schemes provides the children and families that attend the setting with the best service possible which in return provides a strong, supportive, environment. </w:t>
      </w:r>
      <w:r w:rsidR="00556B5C" w:rsidRPr="00DF5F56">
        <w:rPr>
          <w:rFonts w:ascii="Arial" w:hAnsi="Arial" w:cs="Arial"/>
          <w:sz w:val="24"/>
          <w:szCs w:val="24"/>
        </w:rPr>
        <w:t xml:space="preserve">However, Lindsay and Desforges (2012) argues that although these schemes are called ‘quality assurance schemes,’ they do not actually provide measures which explain how effective the schemes are and if it is </w:t>
      </w:r>
      <w:r w:rsidR="00E30914" w:rsidRPr="00DF5F56">
        <w:rPr>
          <w:rFonts w:ascii="Arial" w:hAnsi="Arial" w:cs="Arial"/>
          <w:sz w:val="24"/>
          <w:szCs w:val="24"/>
        </w:rPr>
        <w:t>valuable</w:t>
      </w:r>
      <w:r w:rsidR="00556B5C" w:rsidRPr="00DF5F56">
        <w:rPr>
          <w:rFonts w:ascii="Arial" w:hAnsi="Arial" w:cs="Arial"/>
          <w:sz w:val="24"/>
          <w:szCs w:val="24"/>
        </w:rPr>
        <w:t xml:space="preserve"> to complete them. </w:t>
      </w:r>
    </w:p>
    <w:p w14:paraId="6B20B6EC" w14:textId="3D1F69A6" w:rsidR="008065BE" w:rsidRPr="00DF5F56" w:rsidRDefault="008065BE" w:rsidP="00DF5F56">
      <w:pPr>
        <w:spacing w:line="360" w:lineRule="auto"/>
        <w:rPr>
          <w:rFonts w:ascii="Arial" w:hAnsi="Arial" w:cs="Arial"/>
          <w:sz w:val="24"/>
          <w:szCs w:val="24"/>
        </w:rPr>
      </w:pPr>
      <w:r w:rsidRPr="00DF5F56">
        <w:rPr>
          <w:rFonts w:ascii="Arial" w:hAnsi="Arial" w:cs="Arial"/>
          <w:sz w:val="24"/>
          <w:szCs w:val="24"/>
        </w:rPr>
        <w:t xml:space="preserve">Throughout the reflection, there are two quality assurance schemes that will be discussed. The first is SSTEW which is the Sustained Shared Thinking and Emotional Well-Being Scale and the second quality assurance is the Healthy Pre-School Scheme. </w:t>
      </w:r>
    </w:p>
    <w:p w14:paraId="2FD21B90" w14:textId="15221AC5" w:rsidR="00537E5D" w:rsidRPr="00DF5F56" w:rsidRDefault="00537E5D" w:rsidP="00DF5F56">
      <w:pPr>
        <w:spacing w:line="360" w:lineRule="auto"/>
        <w:rPr>
          <w:rFonts w:ascii="Arial" w:hAnsi="Arial" w:cs="Arial"/>
          <w:sz w:val="24"/>
          <w:szCs w:val="24"/>
        </w:rPr>
      </w:pPr>
      <w:r w:rsidRPr="00DF5F56">
        <w:rPr>
          <w:rFonts w:ascii="Arial" w:hAnsi="Arial" w:cs="Arial"/>
          <w:sz w:val="24"/>
          <w:szCs w:val="24"/>
        </w:rPr>
        <w:t xml:space="preserve">The SSTEW scale focuses on the pedagogy within an </w:t>
      </w:r>
      <w:r w:rsidR="007A0BCE" w:rsidRPr="00DF5F56">
        <w:rPr>
          <w:rFonts w:ascii="Arial" w:hAnsi="Arial" w:cs="Arial"/>
          <w:sz w:val="24"/>
          <w:szCs w:val="24"/>
        </w:rPr>
        <w:t xml:space="preserve">early years </w:t>
      </w:r>
      <w:r w:rsidRPr="00DF5F56">
        <w:rPr>
          <w:rFonts w:ascii="Arial" w:hAnsi="Arial" w:cs="Arial"/>
          <w:sz w:val="24"/>
          <w:szCs w:val="24"/>
        </w:rPr>
        <w:t>setting, it identifies and assesses how the adults at the setting support the children’s development and learning, it also rates the quality of interaction between the adults and the children Melhuish, et al. (2015)</w:t>
      </w:r>
      <w:r w:rsidR="007A0BCE" w:rsidRPr="00DF5F56">
        <w:rPr>
          <w:rFonts w:ascii="Arial" w:hAnsi="Arial" w:cs="Arial"/>
          <w:sz w:val="24"/>
          <w:szCs w:val="24"/>
        </w:rPr>
        <w:t xml:space="preserve">. This is different to the healthy pre-school scheme, As </w:t>
      </w:r>
      <w:r w:rsidR="0017090A" w:rsidRPr="00DF5F56">
        <w:rPr>
          <w:rFonts w:ascii="Arial" w:hAnsi="Arial" w:cs="Arial"/>
          <w:sz w:val="24"/>
          <w:szCs w:val="24"/>
        </w:rPr>
        <w:t>t</w:t>
      </w:r>
      <w:r w:rsidR="007A0BCE" w:rsidRPr="00DF5F56">
        <w:rPr>
          <w:rFonts w:ascii="Arial" w:hAnsi="Arial" w:cs="Arial"/>
          <w:sz w:val="24"/>
          <w:szCs w:val="24"/>
        </w:rPr>
        <w:t xml:space="preserve">he Vale of Glamorgan Council (no date) explains, the healthy pre-school scheme involves promoting healthy eating, exercising and nutritional and oral health. This is to ensure the children at the setting and their parents are well educated in the area of health so that they can adopt a healthy lifestyle for their family. Initially, these </w:t>
      </w:r>
      <w:r w:rsidR="007A0BCE" w:rsidRPr="00DF5F56">
        <w:rPr>
          <w:rFonts w:ascii="Arial" w:hAnsi="Arial" w:cs="Arial"/>
          <w:sz w:val="24"/>
          <w:szCs w:val="24"/>
        </w:rPr>
        <w:lastRenderedPageBreak/>
        <w:t xml:space="preserve">schemes look </w:t>
      </w:r>
      <w:r w:rsidR="0093477D" w:rsidRPr="00DF5F56">
        <w:rPr>
          <w:rFonts w:ascii="Arial" w:hAnsi="Arial" w:cs="Arial"/>
          <w:sz w:val="24"/>
          <w:szCs w:val="24"/>
        </w:rPr>
        <w:t>different,</w:t>
      </w:r>
      <w:r w:rsidR="007A0BCE" w:rsidRPr="00DF5F56">
        <w:rPr>
          <w:rFonts w:ascii="Arial" w:hAnsi="Arial" w:cs="Arial"/>
          <w:sz w:val="24"/>
          <w:szCs w:val="24"/>
        </w:rPr>
        <w:t xml:space="preserve"> but they are similar as they both promote children and families well-being. </w:t>
      </w:r>
      <w:r w:rsidR="0093477D" w:rsidRPr="00DF5F56">
        <w:rPr>
          <w:rFonts w:ascii="Arial" w:hAnsi="Arial" w:cs="Arial"/>
          <w:sz w:val="24"/>
          <w:szCs w:val="24"/>
        </w:rPr>
        <w:t>According to Sutherland and Mukadam (2018) the SSTEW scale revolves around how the</w:t>
      </w:r>
      <w:r w:rsidR="006F7D61" w:rsidRPr="00DF5F56">
        <w:rPr>
          <w:rFonts w:ascii="Arial" w:hAnsi="Arial" w:cs="Arial"/>
          <w:sz w:val="24"/>
          <w:szCs w:val="24"/>
        </w:rPr>
        <w:t xml:space="preserve"> adults at the setting </w:t>
      </w:r>
      <w:r w:rsidR="0093477D" w:rsidRPr="00DF5F56">
        <w:rPr>
          <w:rFonts w:ascii="Arial" w:hAnsi="Arial" w:cs="Arial"/>
          <w:sz w:val="24"/>
          <w:szCs w:val="24"/>
        </w:rPr>
        <w:t xml:space="preserve">build the children’s confidence, independence and trust, also it assesses how they promote social and emotional well-being in the setting. The healthy pre-school scheme </w:t>
      </w:r>
      <w:r w:rsidR="00C24E0D" w:rsidRPr="00DF5F56">
        <w:rPr>
          <w:rFonts w:ascii="Arial" w:hAnsi="Arial" w:cs="Arial"/>
          <w:sz w:val="24"/>
          <w:szCs w:val="24"/>
        </w:rPr>
        <w:t xml:space="preserve">indirectly promotes well-being by encouraging the children to have a healthy lifestyle and good self-care habits, by planning and promoting this in settings, the children are more likely to have good well-being and emotional development (Garvis and Pendergast, 2017). </w:t>
      </w:r>
      <w:r w:rsidR="00B02E54" w:rsidRPr="00DF5F56">
        <w:rPr>
          <w:rFonts w:ascii="Arial" w:hAnsi="Arial" w:cs="Arial"/>
          <w:sz w:val="24"/>
          <w:szCs w:val="24"/>
        </w:rPr>
        <w:t xml:space="preserve">Although, Morton (2013) argues that the term wellbeing is undefined in early years, this is due to it having many different meanings from different practitioners and different settings. This makes it difficult to promote wellbeing effectively within both these schemes as it is an overall interpretation rather than a specific description. </w:t>
      </w:r>
    </w:p>
    <w:p w14:paraId="56E12B6F" w14:textId="169F4613" w:rsidR="0043753B" w:rsidRPr="00DF5F56" w:rsidRDefault="00B02E54" w:rsidP="00DF5F56">
      <w:pPr>
        <w:spacing w:line="360" w:lineRule="auto"/>
        <w:rPr>
          <w:rFonts w:ascii="Arial" w:hAnsi="Arial" w:cs="Arial"/>
          <w:sz w:val="24"/>
          <w:szCs w:val="24"/>
        </w:rPr>
      </w:pPr>
      <w:r w:rsidRPr="00DF5F56">
        <w:rPr>
          <w:rFonts w:ascii="Arial" w:hAnsi="Arial" w:cs="Arial"/>
          <w:sz w:val="24"/>
          <w:szCs w:val="24"/>
        </w:rPr>
        <w:t xml:space="preserve">The SSTEW scale is used to evaluate practitioners practice, they </w:t>
      </w:r>
      <w:r w:rsidR="0043753B" w:rsidRPr="00DF5F56">
        <w:rPr>
          <w:rFonts w:ascii="Arial" w:hAnsi="Arial" w:cs="Arial"/>
          <w:sz w:val="24"/>
          <w:szCs w:val="24"/>
        </w:rPr>
        <w:t xml:space="preserve">can </w:t>
      </w:r>
      <w:r w:rsidRPr="00DF5F56">
        <w:rPr>
          <w:rFonts w:ascii="Arial" w:hAnsi="Arial" w:cs="Arial"/>
          <w:sz w:val="24"/>
          <w:szCs w:val="24"/>
        </w:rPr>
        <w:t xml:space="preserve">self-evaluate and </w:t>
      </w:r>
      <w:r w:rsidR="0043753B" w:rsidRPr="00DF5F56">
        <w:rPr>
          <w:rFonts w:ascii="Arial" w:hAnsi="Arial" w:cs="Arial"/>
          <w:sz w:val="24"/>
          <w:szCs w:val="24"/>
        </w:rPr>
        <w:t xml:space="preserve">identify areas for improvement within their practice. For example, one area of the scale identifies how practitioners support sustained shared thinking, the scale provides indications of how practitioners should do this and practitioners can look it and gain ideas and effective improvements that they can make to improve the way that they support the children’s sustained shared thinking (Grimmer, 2018). </w:t>
      </w:r>
      <w:r w:rsidR="0071218B" w:rsidRPr="00DF5F56">
        <w:rPr>
          <w:rFonts w:ascii="Arial" w:hAnsi="Arial" w:cs="Arial"/>
          <w:sz w:val="24"/>
          <w:szCs w:val="24"/>
        </w:rPr>
        <w:t xml:space="preserve">In comparison, the healthy pre-school scheme provides practitioners with the opportunity to implement healthy lifestyle habits within the setting, provide information to families and to support the families in their healthy lifestyle (Swansea Council, 2017). </w:t>
      </w:r>
      <w:r w:rsidR="00347AD0" w:rsidRPr="00DF5F56">
        <w:rPr>
          <w:rFonts w:ascii="Arial" w:hAnsi="Arial" w:cs="Arial"/>
          <w:sz w:val="24"/>
          <w:szCs w:val="24"/>
        </w:rPr>
        <w:t xml:space="preserve">Regarding these two schemes, the SSTEW scale provides opportunities for practitioners to develop their practice and continued professional development whereas the health pre-school scheme mainly involves providing information and support for the children and families rather than the staff. </w:t>
      </w:r>
    </w:p>
    <w:p w14:paraId="4E562251" w14:textId="60ABCB87" w:rsidR="00467526" w:rsidRPr="00DF5F56" w:rsidRDefault="008C2A67" w:rsidP="00DF5F56">
      <w:pPr>
        <w:spacing w:line="360" w:lineRule="auto"/>
        <w:rPr>
          <w:rFonts w:ascii="Arial" w:hAnsi="Arial" w:cs="Arial"/>
          <w:sz w:val="24"/>
          <w:szCs w:val="24"/>
        </w:rPr>
      </w:pPr>
      <w:r w:rsidRPr="00DF5F56">
        <w:rPr>
          <w:rFonts w:ascii="Arial" w:hAnsi="Arial" w:cs="Arial"/>
          <w:sz w:val="24"/>
          <w:szCs w:val="24"/>
        </w:rPr>
        <w:t>The healthy pre-school scheme is available to all settings that provide childcare for children that are pre-school age. Usually settings are offered or invited to join the scheme by the healthy pre</w:t>
      </w:r>
      <w:r w:rsidR="0017090A" w:rsidRPr="00DF5F56">
        <w:rPr>
          <w:rFonts w:ascii="Arial" w:hAnsi="Arial" w:cs="Arial"/>
          <w:sz w:val="24"/>
          <w:szCs w:val="24"/>
        </w:rPr>
        <w:t>-</w:t>
      </w:r>
      <w:r w:rsidRPr="00DF5F56">
        <w:rPr>
          <w:rFonts w:ascii="Arial" w:hAnsi="Arial" w:cs="Arial"/>
          <w:sz w:val="24"/>
          <w:szCs w:val="24"/>
        </w:rPr>
        <w:t>school officer but if settings have not been invited then they are able to contact the healthy pre</w:t>
      </w:r>
      <w:r w:rsidR="0017090A" w:rsidRPr="00DF5F56">
        <w:rPr>
          <w:rFonts w:ascii="Arial" w:hAnsi="Arial" w:cs="Arial"/>
          <w:sz w:val="24"/>
          <w:szCs w:val="24"/>
        </w:rPr>
        <w:t>-</w:t>
      </w:r>
      <w:r w:rsidRPr="00DF5F56">
        <w:rPr>
          <w:rFonts w:ascii="Arial" w:hAnsi="Arial" w:cs="Arial"/>
          <w:sz w:val="24"/>
          <w:szCs w:val="24"/>
        </w:rPr>
        <w:t xml:space="preserve">school officer and register for the scheme. This scheme is not compulsory which means settings do not have to complete </w:t>
      </w:r>
      <w:r w:rsidR="00D66C69" w:rsidRPr="00DF5F56">
        <w:rPr>
          <w:rFonts w:ascii="Arial" w:hAnsi="Arial" w:cs="Arial"/>
          <w:sz w:val="24"/>
          <w:szCs w:val="24"/>
        </w:rPr>
        <w:t>it, they</w:t>
      </w:r>
      <w:r w:rsidRPr="00DF5F56">
        <w:rPr>
          <w:rFonts w:ascii="Arial" w:hAnsi="Arial" w:cs="Arial"/>
          <w:sz w:val="24"/>
          <w:szCs w:val="24"/>
        </w:rPr>
        <w:t xml:space="preserve"> have the choice and can decide whether they want to or not (Denbighshire County Council, 2019</w:t>
      </w:r>
      <w:r w:rsidR="00D66C69" w:rsidRPr="00DF5F56">
        <w:rPr>
          <w:rFonts w:ascii="Arial" w:hAnsi="Arial" w:cs="Arial"/>
          <w:sz w:val="24"/>
          <w:szCs w:val="24"/>
        </w:rPr>
        <w:t xml:space="preserve">). According to the National Day Nurseries Association (2019), the SSTEW scale is not compulsory for most settings, however it is compulsory in </w:t>
      </w:r>
      <w:r w:rsidR="00D66C69" w:rsidRPr="00DF5F56">
        <w:rPr>
          <w:rFonts w:ascii="Arial" w:hAnsi="Arial" w:cs="Arial"/>
          <w:sz w:val="24"/>
          <w:szCs w:val="24"/>
        </w:rPr>
        <w:lastRenderedPageBreak/>
        <w:t xml:space="preserve">flying start settings. </w:t>
      </w:r>
      <w:r w:rsidR="00556B5C" w:rsidRPr="00DF5F56">
        <w:rPr>
          <w:rFonts w:ascii="Arial" w:hAnsi="Arial" w:cs="Arial"/>
          <w:sz w:val="24"/>
          <w:szCs w:val="24"/>
        </w:rPr>
        <w:t xml:space="preserve">Although it is not compulsory for most settings, it is viewed as a worthwhile addition as it provides extra support for children and their parents this is also the case with the healthy pre-school scheme. </w:t>
      </w:r>
      <w:r w:rsidR="00F82851" w:rsidRPr="00DF5F56">
        <w:rPr>
          <w:rFonts w:ascii="Arial" w:hAnsi="Arial" w:cs="Arial"/>
          <w:sz w:val="24"/>
          <w:szCs w:val="24"/>
        </w:rPr>
        <w:t>As the European Commission (2018) explains</w:t>
      </w:r>
      <w:r w:rsidR="00CE79EE" w:rsidRPr="00DF5F56">
        <w:rPr>
          <w:rFonts w:ascii="Arial" w:hAnsi="Arial" w:cs="Arial"/>
          <w:sz w:val="24"/>
          <w:szCs w:val="24"/>
        </w:rPr>
        <w:t xml:space="preserve"> that early years providers are required to complete a SASS form which is a Self- Assessment of Service Statement form which allows providers to self-assess their practice, if providers are able to choose which quality assurance schemes they take part in, they are more likely to enjoy these compared to the ones that are compulsory as they will want to do them rather than being made to. When self-evaluating these schemes, the non-compulsory schemes may come across more positive due to this. </w:t>
      </w:r>
    </w:p>
    <w:p w14:paraId="26EF0918" w14:textId="3EA39310" w:rsidR="002D7E71" w:rsidRPr="00DF5F56" w:rsidRDefault="002D7A19" w:rsidP="00DF5F56">
      <w:pPr>
        <w:spacing w:line="360" w:lineRule="auto"/>
        <w:rPr>
          <w:rFonts w:ascii="Arial" w:hAnsi="Arial" w:cs="Arial"/>
          <w:sz w:val="24"/>
          <w:szCs w:val="24"/>
        </w:rPr>
      </w:pPr>
      <w:r w:rsidRPr="00DF5F56">
        <w:rPr>
          <w:rFonts w:ascii="Arial" w:hAnsi="Arial" w:cs="Arial"/>
          <w:sz w:val="24"/>
          <w:szCs w:val="24"/>
        </w:rPr>
        <w:t xml:space="preserve">According to Joining Forces for Children (2019) ACEs or Adverse Childhood Experiences come in forms of physical abuse, mental abuse and neglect. These ACEs affect children during their childhood and continue to affect them as they get older. </w:t>
      </w:r>
      <w:r w:rsidR="004303DC" w:rsidRPr="00DF5F56">
        <w:rPr>
          <w:rFonts w:ascii="Arial" w:hAnsi="Arial" w:cs="Arial"/>
          <w:sz w:val="24"/>
          <w:szCs w:val="24"/>
        </w:rPr>
        <w:t>Sylva et al. (2010) argues that children who are brought up surrounded by quality sustained shared thinking and emotional well-being are more likely to develop appropriately and have good outcomes in multiple areas. This is due to them being resourceful and resilient</w:t>
      </w:r>
      <w:r w:rsidR="00657CAB" w:rsidRPr="00DF5F56">
        <w:rPr>
          <w:rFonts w:ascii="Arial" w:hAnsi="Arial" w:cs="Arial"/>
          <w:sz w:val="24"/>
          <w:szCs w:val="24"/>
        </w:rPr>
        <w:t xml:space="preserve">, </w:t>
      </w:r>
      <w:r w:rsidR="004303DC" w:rsidRPr="00DF5F56">
        <w:rPr>
          <w:rFonts w:ascii="Arial" w:hAnsi="Arial" w:cs="Arial"/>
          <w:sz w:val="24"/>
          <w:szCs w:val="24"/>
        </w:rPr>
        <w:t>having positive interactions with adults</w:t>
      </w:r>
      <w:r w:rsidR="00657CAB" w:rsidRPr="00DF5F56">
        <w:rPr>
          <w:rFonts w:ascii="Arial" w:hAnsi="Arial" w:cs="Arial"/>
          <w:sz w:val="24"/>
          <w:szCs w:val="24"/>
        </w:rPr>
        <w:t>,</w:t>
      </w:r>
      <w:r w:rsidR="004303DC" w:rsidRPr="00DF5F56">
        <w:rPr>
          <w:rFonts w:ascii="Arial" w:hAnsi="Arial" w:cs="Arial"/>
          <w:sz w:val="24"/>
          <w:szCs w:val="24"/>
        </w:rPr>
        <w:t xml:space="preserve"> enhanced opportunit</w:t>
      </w:r>
      <w:r w:rsidR="00657CAB" w:rsidRPr="00DF5F56">
        <w:rPr>
          <w:rFonts w:ascii="Arial" w:hAnsi="Arial" w:cs="Arial"/>
          <w:sz w:val="24"/>
          <w:szCs w:val="24"/>
        </w:rPr>
        <w:t>ies</w:t>
      </w:r>
      <w:r w:rsidR="004303DC" w:rsidRPr="00DF5F56">
        <w:rPr>
          <w:rFonts w:ascii="Arial" w:hAnsi="Arial" w:cs="Arial"/>
          <w:sz w:val="24"/>
          <w:szCs w:val="24"/>
        </w:rPr>
        <w:t xml:space="preserve"> for </w:t>
      </w:r>
      <w:r w:rsidR="00657CAB" w:rsidRPr="00DF5F56">
        <w:rPr>
          <w:rFonts w:ascii="Arial" w:hAnsi="Arial" w:cs="Arial"/>
          <w:sz w:val="24"/>
          <w:szCs w:val="24"/>
        </w:rPr>
        <w:t xml:space="preserve">social development and the ability to address their wellbeing. The SSTEW scale promotes these areas for children which means they are less likely to develop ACEs which could affect them throughout their life and could be continued and passed on to their children. It is important to recognise that to avoid children developing ACEs, the above aspects should be introduced at an early age which is why SSTEW is for children in the early years. </w:t>
      </w:r>
      <w:r w:rsidR="00256170" w:rsidRPr="00DF5F56">
        <w:rPr>
          <w:rFonts w:ascii="Arial" w:hAnsi="Arial" w:cs="Arial"/>
          <w:sz w:val="24"/>
          <w:szCs w:val="24"/>
        </w:rPr>
        <w:t xml:space="preserve"> Similarly, according to Bellis et al. (2018) childhood health increased the number of ACEs reported. By completing the healthy pre-school scheme, practitioners are encouraging the promotion of children’s health and well-being which in result could reduce the risk of children being exposed to ACEs. </w:t>
      </w:r>
      <w:r w:rsidR="0017090A" w:rsidRPr="00DF5F56">
        <w:rPr>
          <w:rFonts w:ascii="Arial" w:hAnsi="Arial" w:cs="Arial"/>
          <w:sz w:val="24"/>
          <w:szCs w:val="24"/>
        </w:rPr>
        <w:t xml:space="preserve">However, </w:t>
      </w:r>
      <w:r w:rsidR="00FE638C" w:rsidRPr="00DF5F56">
        <w:rPr>
          <w:rFonts w:ascii="Arial" w:hAnsi="Arial" w:cs="Arial"/>
          <w:sz w:val="24"/>
          <w:szCs w:val="24"/>
        </w:rPr>
        <w:t>it is important to identify whether quality assurance schemes have an impact on the children constantly or if once the quality assurance goal is met, the aspects of the quality assurance scheme are no longer looked at and implemented within the setting. As Childcare Partnerships (no date) explains, throughout the process of completing a quality assurance scheme, mentors and supervisors will support staff and they will assess them to ensure they meet the required standards. Once the</w:t>
      </w:r>
      <w:r w:rsidR="001C6FCF" w:rsidRPr="00DF5F56">
        <w:rPr>
          <w:rFonts w:ascii="Arial" w:hAnsi="Arial" w:cs="Arial"/>
          <w:sz w:val="24"/>
          <w:szCs w:val="24"/>
        </w:rPr>
        <w:t xml:space="preserve"> setting has met these standards, they may not </w:t>
      </w:r>
      <w:r w:rsidR="001C6FCF" w:rsidRPr="00DF5F56">
        <w:rPr>
          <w:rFonts w:ascii="Arial" w:hAnsi="Arial" w:cs="Arial"/>
          <w:sz w:val="24"/>
          <w:szCs w:val="24"/>
        </w:rPr>
        <w:lastRenderedPageBreak/>
        <w:t xml:space="preserve">continue to implement aspects of the scheme as there is no one to assess and observe them. This means that the quality assurance scheme may only be effective throughout the completion process rather than once the scheme has been completed. </w:t>
      </w:r>
    </w:p>
    <w:p w14:paraId="244D9EDC" w14:textId="66DC00C4" w:rsidR="00881248" w:rsidRPr="00DF5F56" w:rsidRDefault="00881248" w:rsidP="00DF5F56">
      <w:pPr>
        <w:spacing w:line="360" w:lineRule="auto"/>
        <w:rPr>
          <w:rFonts w:ascii="Arial" w:hAnsi="Arial" w:cs="Arial"/>
          <w:sz w:val="24"/>
          <w:szCs w:val="24"/>
        </w:rPr>
      </w:pPr>
      <w:r w:rsidRPr="00DF5F56">
        <w:rPr>
          <w:rFonts w:ascii="Arial" w:hAnsi="Arial" w:cs="Arial"/>
          <w:sz w:val="24"/>
          <w:szCs w:val="24"/>
        </w:rPr>
        <w:t>According to Reed and Canning (20</w:t>
      </w:r>
      <w:r w:rsidR="00515A76" w:rsidRPr="00DF5F56">
        <w:rPr>
          <w:rFonts w:ascii="Arial" w:hAnsi="Arial" w:cs="Arial"/>
          <w:sz w:val="24"/>
          <w:szCs w:val="24"/>
        </w:rPr>
        <w:t>10</w:t>
      </w:r>
      <w:r w:rsidRPr="00DF5F56">
        <w:rPr>
          <w:rFonts w:ascii="Arial" w:hAnsi="Arial" w:cs="Arial"/>
          <w:sz w:val="24"/>
          <w:szCs w:val="24"/>
        </w:rPr>
        <w:t xml:space="preserve">) one of the best ways to effectively meet the needs of the children is to ensure there is shared knowledge between the professionals at the setting, outside agencies and parents. This is because they </w:t>
      </w:r>
      <w:r w:rsidR="00515A76" w:rsidRPr="00DF5F56">
        <w:rPr>
          <w:rFonts w:ascii="Arial" w:hAnsi="Arial" w:cs="Arial"/>
          <w:sz w:val="24"/>
          <w:szCs w:val="24"/>
        </w:rPr>
        <w:t>can</w:t>
      </w:r>
      <w:r w:rsidRPr="00DF5F56">
        <w:rPr>
          <w:rFonts w:ascii="Arial" w:hAnsi="Arial" w:cs="Arial"/>
          <w:sz w:val="24"/>
          <w:szCs w:val="24"/>
        </w:rPr>
        <w:t xml:space="preserve"> have discussions between each other and decide what is best for the children. </w:t>
      </w:r>
      <w:r w:rsidR="00515A76" w:rsidRPr="00DF5F56">
        <w:rPr>
          <w:rFonts w:ascii="Arial" w:hAnsi="Arial" w:cs="Arial"/>
          <w:sz w:val="24"/>
          <w:szCs w:val="24"/>
        </w:rPr>
        <w:t xml:space="preserve"> The SSTEW scale is useful for many professionals and within the early years professionals such as researchers, practitioners, managers and link teachers all have access to the SSTEW scale and use it within their work. </w:t>
      </w:r>
      <w:r w:rsidR="00E30914" w:rsidRPr="00DF5F56">
        <w:rPr>
          <w:rFonts w:ascii="Arial" w:hAnsi="Arial" w:cs="Arial"/>
          <w:sz w:val="24"/>
          <w:szCs w:val="24"/>
        </w:rPr>
        <w:t xml:space="preserve">With all these professionals using the scale, it is important to ensure that they all share their knowledge with one another. This will ensure that each professional knows how to use the scale effectively, how it works and what is looked at during a SSTEW assessment. This is linked to the </w:t>
      </w:r>
      <w:r w:rsidR="00AE7358" w:rsidRPr="00DF5F56">
        <w:rPr>
          <w:rFonts w:ascii="Arial" w:hAnsi="Arial" w:cs="Arial"/>
          <w:sz w:val="24"/>
          <w:szCs w:val="24"/>
        </w:rPr>
        <w:t xml:space="preserve">action plan ‘Sharing Knowledge, Improving Practice, Changing Lives’ which was developed by the institute for research and innovation in social services or (IRISS) and NHS for education in Scotland.  This action plan produced a plan for all professionals to follow in order to correctly share knowledge and make decisions (IRISS and NHS education for Scotland, 2010). </w:t>
      </w:r>
      <w:r w:rsidR="00B65DD5" w:rsidRPr="00DF5F56">
        <w:rPr>
          <w:rFonts w:ascii="Arial" w:hAnsi="Arial" w:cs="Arial"/>
          <w:sz w:val="24"/>
          <w:szCs w:val="24"/>
        </w:rPr>
        <w:t xml:space="preserve">However, the Challenging Behaviour Foundation (2019) argues that working effectively to share knowledge can be difficult due to lack of time, resources, heavy caseloads and lack of training. If professionals find it difficult to communicate with one another about the SSTEW scale, then it is less likely to have an effective approach on all the settings as each professional will may have different opinions and ideas about it. </w:t>
      </w:r>
      <w:r w:rsidR="00E86298" w:rsidRPr="00DF5F56">
        <w:rPr>
          <w:rFonts w:ascii="Arial" w:hAnsi="Arial" w:cs="Arial"/>
          <w:sz w:val="24"/>
          <w:szCs w:val="24"/>
        </w:rPr>
        <w:t xml:space="preserve">The healthy pre school scheme slightly involves sharing knowledge, the professionals in charge of the scheme need to share their knowledge of the scheme with the practitioners or the setting undertaking the scheme. Other than this there is no real need to share knowledge for this scheme unlike the SSTEW scheme where sharing knowledge is a large part of the scheme. </w:t>
      </w:r>
    </w:p>
    <w:p w14:paraId="180DDCCA" w14:textId="0AFB781E" w:rsidR="00E86298" w:rsidRPr="00DF5F56" w:rsidRDefault="00E86298" w:rsidP="00DF5F56">
      <w:pPr>
        <w:spacing w:line="360" w:lineRule="auto"/>
        <w:rPr>
          <w:rFonts w:ascii="Arial" w:hAnsi="Arial" w:cs="Arial"/>
          <w:sz w:val="24"/>
          <w:szCs w:val="24"/>
        </w:rPr>
      </w:pPr>
      <w:r w:rsidRPr="00DF5F56">
        <w:rPr>
          <w:rFonts w:ascii="Arial" w:hAnsi="Arial" w:cs="Arial"/>
          <w:sz w:val="24"/>
          <w:szCs w:val="24"/>
        </w:rPr>
        <w:t>The healthy pre school scheme is helpful for continuity as it can be followed on through the children’s lives. As Harris (2018) explains, healthy schools tr</w:t>
      </w:r>
      <w:r w:rsidR="00DC7646" w:rsidRPr="00DF5F56">
        <w:rPr>
          <w:rFonts w:ascii="Arial" w:hAnsi="Arial" w:cs="Arial"/>
          <w:sz w:val="24"/>
          <w:szCs w:val="24"/>
        </w:rPr>
        <w:t>y</w:t>
      </w:r>
      <w:r w:rsidRPr="00DF5F56">
        <w:rPr>
          <w:rFonts w:ascii="Arial" w:hAnsi="Arial" w:cs="Arial"/>
          <w:sz w:val="24"/>
          <w:szCs w:val="24"/>
        </w:rPr>
        <w:t xml:space="preserve"> to achieve a healthy lifestyle for everyone involved in the school including children, parents and staff. This is all the way throughout the school and is achieved by </w:t>
      </w:r>
      <w:r w:rsidR="00DC7646" w:rsidRPr="00DF5F56">
        <w:rPr>
          <w:rFonts w:ascii="Arial" w:hAnsi="Arial" w:cs="Arial"/>
          <w:sz w:val="24"/>
          <w:szCs w:val="24"/>
        </w:rPr>
        <w:t xml:space="preserve">adopting positive </w:t>
      </w:r>
      <w:r w:rsidR="00DC7646" w:rsidRPr="00DF5F56">
        <w:rPr>
          <w:rFonts w:ascii="Arial" w:hAnsi="Arial" w:cs="Arial"/>
          <w:sz w:val="24"/>
          <w:szCs w:val="24"/>
        </w:rPr>
        <w:lastRenderedPageBreak/>
        <w:t>attitudes towards a healthy lifestyle, physical activity and healthy meals. This follows on from the healthy pre-school scheme, when children leave early years settings and start school, they still have the provisions for a healthy lifestyle accessible to them. The SSTEW scale is different to the healthy pre-school scheme regarding continuity as it is only accessible for settings with children aged two to five-year olds (</w:t>
      </w:r>
      <w:proofErr w:type="spellStart"/>
      <w:r w:rsidR="00DC7646" w:rsidRPr="00DF5F56">
        <w:rPr>
          <w:rFonts w:ascii="Arial" w:hAnsi="Arial" w:cs="Arial"/>
          <w:sz w:val="24"/>
          <w:szCs w:val="24"/>
        </w:rPr>
        <w:t>Mehuish</w:t>
      </w:r>
      <w:proofErr w:type="spellEnd"/>
      <w:r w:rsidR="00DC7646" w:rsidRPr="00DF5F56">
        <w:rPr>
          <w:rFonts w:ascii="Arial" w:hAnsi="Arial" w:cs="Arial"/>
          <w:sz w:val="24"/>
          <w:szCs w:val="24"/>
        </w:rPr>
        <w:t xml:space="preserve"> et al. 2015). Settings such as schools would not follow the SSTEW scale, this should be considered when evaluating the SSTEW scale as children will leav</w:t>
      </w:r>
      <w:r w:rsidR="0072246B" w:rsidRPr="00DF5F56">
        <w:rPr>
          <w:rFonts w:ascii="Arial" w:hAnsi="Arial" w:cs="Arial"/>
          <w:sz w:val="24"/>
          <w:szCs w:val="24"/>
        </w:rPr>
        <w:t xml:space="preserve">e early years settings with quality sustained shared thinking and they will then attend a school which may not have as effective sustained shared thinking as they do not follow the scheme.  </w:t>
      </w:r>
      <w:r w:rsidR="00AF18F1" w:rsidRPr="00DF5F56">
        <w:rPr>
          <w:rFonts w:ascii="Arial" w:hAnsi="Arial" w:cs="Arial"/>
          <w:sz w:val="24"/>
          <w:szCs w:val="24"/>
        </w:rPr>
        <w:t xml:space="preserve">This could have a negative impact on the children and their development. </w:t>
      </w:r>
    </w:p>
    <w:p w14:paraId="6C3BD144" w14:textId="45FC2839" w:rsidR="00EB0774" w:rsidRPr="00DF5F56" w:rsidRDefault="00270033" w:rsidP="00DF5F56">
      <w:pPr>
        <w:spacing w:line="360" w:lineRule="auto"/>
        <w:rPr>
          <w:rFonts w:ascii="Arial" w:hAnsi="Arial" w:cs="Arial"/>
          <w:sz w:val="24"/>
          <w:szCs w:val="24"/>
        </w:rPr>
      </w:pPr>
      <w:r w:rsidRPr="00DF5F56">
        <w:rPr>
          <w:rFonts w:ascii="Arial" w:hAnsi="Arial" w:cs="Arial"/>
          <w:sz w:val="24"/>
          <w:szCs w:val="24"/>
        </w:rPr>
        <w:t xml:space="preserve">Continued professional development revolves around providing practitioners and professionals with a better understanding of their job role, their environment and how to do their job better to provide the best possible development for the children at their setting (Professional Association for Childcare and Early Years, 2016). </w:t>
      </w:r>
      <w:r w:rsidR="00396B87" w:rsidRPr="00DF5F56">
        <w:rPr>
          <w:rFonts w:ascii="Arial" w:hAnsi="Arial" w:cs="Arial"/>
          <w:sz w:val="24"/>
          <w:szCs w:val="24"/>
        </w:rPr>
        <w:t xml:space="preserve">Trio childcare connections (2019) explains that there is training available for the SSTEW scale. The training involves supporting practitioners and teaching them how implement the scale in to their setting. This means that children will get the best possible experience of this quality assurance scheme as staff will be well equipped to implement it and they will have a good understanding of the scheme. Also, the staff at the setting will feel confident in implementing the scale, they will also feel valued and involved in the quality assurance scheme rather than not being involved as they are unsure of it.  According to Public Health Wales (2019), the healthy pre-school scheme provides training </w:t>
      </w:r>
      <w:r w:rsidR="0088614E" w:rsidRPr="00DF5F56">
        <w:rPr>
          <w:rFonts w:ascii="Arial" w:hAnsi="Arial" w:cs="Arial"/>
          <w:sz w:val="24"/>
          <w:szCs w:val="24"/>
        </w:rPr>
        <w:t xml:space="preserve">and support for the staff who will be accessing it and like the SSTEW training this provides them with the ability implement it effectively and with confidence. Although these two schemes provide training and support for staff, they do not explain whether they will have access to training after the scheme has been achieved at the setting. For example, when the setting has achieved the gold award for the healthy pre-school scheme, it does not state whether they will continue to have updated training as this is important for their professional development. According to </w:t>
      </w:r>
      <w:proofErr w:type="spellStart"/>
      <w:r w:rsidR="0088614E" w:rsidRPr="00DF5F56">
        <w:rPr>
          <w:rFonts w:ascii="Arial" w:hAnsi="Arial" w:cs="Arial"/>
          <w:sz w:val="24"/>
          <w:szCs w:val="24"/>
        </w:rPr>
        <w:t>EduCare</w:t>
      </w:r>
      <w:proofErr w:type="spellEnd"/>
      <w:r w:rsidR="0088614E" w:rsidRPr="00DF5F56">
        <w:rPr>
          <w:rFonts w:ascii="Arial" w:hAnsi="Arial" w:cs="Arial"/>
          <w:sz w:val="24"/>
          <w:szCs w:val="24"/>
        </w:rPr>
        <w:t xml:space="preserve"> (2019) the SSTEW scale training costs £18.50 but it does not state whether this is per setting or per practitioner who needs the training. Unlike this the healthy pre school scheme is free of charge as it is a Welsh Government scheme</w:t>
      </w:r>
      <w:r w:rsidR="00B554BE" w:rsidRPr="00DF5F56">
        <w:rPr>
          <w:rFonts w:ascii="Arial" w:hAnsi="Arial" w:cs="Arial"/>
          <w:sz w:val="24"/>
          <w:szCs w:val="24"/>
        </w:rPr>
        <w:t xml:space="preserve"> (Cardiff and Vale University health board, no date). Dickins (2014) argues that </w:t>
      </w:r>
      <w:r w:rsidR="00B554BE" w:rsidRPr="00DF5F56">
        <w:rPr>
          <w:rFonts w:ascii="Arial" w:hAnsi="Arial" w:cs="Arial"/>
          <w:sz w:val="24"/>
          <w:szCs w:val="24"/>
        </w:rPr>
        <w:lastRenderedPageBreak/>
        <w:t xml:space="preserve">although training is available for staff, some training is too expensive, and the settings cannot afford to send their staff on these courses. This means that some settings will be able to afford training where as others cannot, the ones that can attend courses with have an advantage over others and the children attending the setting that cannot afford training will be at a disadvantage and it could have a negative impact on their development. Most settings are likely to choose to complete the healthy pre-school scheme as it is free where as they must pay for training for the SSTEW scheme. Also, the settings like flying start who must follow the SSTEW scale and be assessed yearly should have access to the training for free as they do not actually choose to complete this quality assurance scheme. </w:t>
      </w:r>
    </w:p>
    <w:p w14:paraId="0AA8A543" w14:textId="77777777" w:rsidR="00FF1661" w:rsidRPr="00DF5F56" w:rsidRDefault="00EC481F" w:rsidP="00DF5F56">
      <w:pPr>
        <w:spacing w:line="360" w:lineRule="auto"/>
        <w:rPr>
          <w:rFonts w:ascii="Arial" w:hAnsi="Arial" w:cs="Arial"/>
          <w:sz w:val="24"/>
          <w:szCs w:val="24"/>
        </w:rPr>
      </w:pPr>
      <w:r w:rsidRPr="00DF5F56">
        <w:rPr>
          <w:rFonts w:ascii="Arial" w:hAnsi="Arial" w:cs="Arial"/>
          <w:sz w:val="24"/>
          <w:szCs w:val="24"/>
        </w:rPr>
        <w:t>Overall, there are many quality assurance schemes that can be undertaken in within the early years sector. The SSTEW scale and the healthy pre-school scheme are both rather popular schemes which provide many positive and negative aspects for all involved in them such as staff, children and parents at the settings. These two schemes have both similarities and differences, each scheme provides different opportunities for settings including popularity with parents as parents are more likely to send their children to settings that have good quality assurance schemes. Many aspects of the two schemes could appeal to settings or they could not meet specific needs that setting desires. Each setting will have different needs that need to be met and this will provide them with the ability to choose which quality assurance schemes are suitable for them.</w:t>
      </w:r>
    </w:p>
    <w:p w14:paraId="4E80908B" w14:textId="77777777" w:rsidR="00FF1661" w:rsidRPr="00DF5F56" w:rsidRDefault="00FF1661" w:rsidP="00DF5F56">
      <w:pPr>
        <w:spacing w:line="360" w:lineRule="auto"/>
        <w:rPr>
          <w:rFonts w:ascii="Arial" w:hAnsi="Arial" w:cs="Arial"/>
          <w:sz w:val="24"/>
          <w:szCs w:val="24"/>
        </w:rPr>
      </w:pPr>
    </w:p>
    <w:p w14:paraId="761CF2E0" w14:textId="77777777" w:rsidR="00FF1661" w:rsidRPr="00DF5F56" w:rsidRDefault="00FF1661" w:rsidP="00DF5F56">
      <w:pPr>
        <w:spacing w:line="360" w:lineRule="auto"/>
        <w:rPr>
          <w:rFonts w:ascii="Arial" w:hAnsi="Arial" w:cs="Arial"/>
          <w:sz w:val="24"/>
          <w:szCs w:val="24"/>
        </w:rPr>
      </w:pPr>
    </w:p>
    <w:p w14:paraId="0DCC9061" w14:textId="77777777" w:rsidR="00FF1661" w:rsidRPr="00DF5F56" w:rsidRDefault="00FF1661" w:rsidP="00DF5F56">
      <w:pPr>
        <w:spacing w:line="360" w:lineRule="auto"/>
        <w:rPr>
          <w:rFonts w:ascii="Arial" w:hAnsi="Arial" w:cs="Arial"/>
          <w:sz w:val="24"/>
          <w:szCs w:val="24"/>
        </w:rPr>
      </w:pPr>
    </w:p>
    <w:p w14:paraId="4E549273" w14:textId="77777777" w:rsidR="00FF1661" w:rsidRPr="00DF5F56" w:rsidRDefault="00FF1661" w:rsidP="00DF5F56">
      <w:pPr>
        <w:spacing w:line="360" w:lineRule="auto"/>
        <w:rPr>
          <w:rFonts w:ascii="Arial" w:hAnsi="Arial" w:cs="Arial"/>
          <w:sz w:val="24"/>
          <w:szCs w:val="24"/>
        </w:rPr>
      </w:pPr>
    </w:p>
    <w:p w14:paraId="4A72014B" w14:textId="77777777" w:rsidR="00FF1661" w:rsidRPr="00DF5F56" w:rsidRDefault="00FF1661" w:rsidP="00DF5F56">
      <w:pPr>
        <w:spacing w:line="360" w:lineRule="auto"/>
        <w:rPr>
          <w:rFonts w:ascii="Arial" w:hAnsi="Arial" w:cs="Arial"/>
          <w:sz w:val="24"/>
          <w:szCs w:val="24"/>
        </w:rPr>
      </w:pPr>
    </w:p>
    <w:p w14:paraId="65742AE7" w14:textId="77777777" w:rsidR="00FF1661" w:rsidRPr="00DF5F56" w:rsidRDefault="00FF1661" w:rsidP="00DF5F56">
      <w:pPr>
        <w:spacing w:line="360" w:lineRule="auto"/>
        <w:rPr>
          <w:rFonts w:ascii="Arial" w:hAnsi="Arial" w:cs="Arial"/>
          <w:sz w:val="24"/>
          <w:szCs w:val="24"/>
        </w:rPr>
      </w:pPr>
    </w:p>
    <w:p w14:paraId="48C1D3B7" w14:textId="77777777" w:rsidR="00FF1661" w:rsidRPr="00DF5F56" w:rsidRDefault="00FF1661" w:rsidP="00DF5F56">
      <w:pPr>
        <w:spacing w:line="360" w:lineRule="auto"/>
        <w:rPr>
          <w:rFonts w:ascii="Arial" w:hAnsi="Arial" w:cs="Arial"/>
          <w:sz w:val="24"/>
          <w:szCs w:val="24"/>
        </w:rPr>
      </w:pPr>
    </w:p>
    <w:p w14:paraId="1BD194E8" w14:textId="77777777" w:rsidR="00FF1661" w:rsidRPr="00DF5F56" w:rsidRDefault="00FF1661" w:rsidP="00DF5F56">
      <w:pPr>
        <w:spacing w:line="360" w:lineRule="auto"/>
        <w:rPr>
          <w:rFonts w:ascii="Arial" w:hAnsi="Arial" w:cs="Arial"/>
          <w:sz w:val="24"/>
          <w:szCs w:val="24"/>
        </w:rPr>
      </w:pPr>
    </w:p>
    <w:p w14:paraId="095B5FAE" w14:textId="77777777" w:rsidR="00FF1661" w:rsidRPr="00DF5F56" w:rsidRDefault="00FF1661" w:rsidP="00DF5F56">
      <w:pPr>
        <w:spacing w:line="360" w:lineRule="auto"/>
        <w:rPr>
          <w:rFonts w:ascii="Arial" w:hAnsi="Arial" w:cs="Arial"/>
          <w:sz w:val="24"/>
          <w:szCs w:val="24"/>
        </w:rPr>
      </w:pPr>
    </w:p>
    <w:p w14:paraId="69DAA717" w14:textId="77777777" w:rsidR="00FF1661" w:rsidRPr="00DF5F56" w:rsidRDefault="00FF1661" w:rsidP="00DF5F56">
      <w:pPr>
        <w:spacing w:line="360" w:lineRule="auto"/>
        <w:rPr>
          <w:rFonts w:ascii="Arial" w:hAnsi="Arial" w:cs="Arial"/>
          <w:sz w:val="24"/>
          <w:szCs w:val="24"/>
        </w:rPr>
      </w:pPr>
    </w:p>
    <w:p w14:paraId="26255A56" w14:textId="77777777" w:rsidR="00FF1661" w:rsidRPr="00DF5F56" w:rsidRDefault="00FF1661" w:rsidP="00DF5F56">
      <w:pPr>
        <w:spacing w:line="360" w:lineRule="auto"/>
        <w:rPr>
          <w:rFonts w:ascii="Arial" w:hAnsi="Arial" w:cs="Arial"/>
          <w:sz w:val="24"/>
          <w:szCs w:val="24"/>
        </w:rPr>
      </w:pPr>
    </w:p>
    <w:p w14:paraId="02075C34" w14:textId="428AB3D1" w:rsidR="00FF1661" w:rsidRPr="00DF5F56" w:rsidRDefault="00FF1661" w:rsidP="00DF5F56">
      <w:pPr>
        <w:spacing w:line="360" w:lineRule="auto"/>
        <w:ind w:left="2160" w:firstLine="720"/>
        <w:rPr>
          <w:rFonts w:ascii="Arial" w:hAnsi="Arial" w:cs="Arial"/>
          <w:sz w:val="24"/>
          <w:szCs w:val="24"/>
          <w:u w:val="single"/>
        </w:rPr>
      </w:pPr>
      <w:r w:rsidRPr="00DF5F56">
        <w:rPr>
          <w:rFonts w:ascii="Arial" w:hAnsi="Arial" w:cs="Arial"/>
          <w:sz w:val="24"/>
          <w:szCs w:val="24"/>
          <w:u w:val="single"/>
        </w:rPr>
        <w:t xml:space="preserve">References. </w:t>
      </w:r>
    </w:p>
    <w:p w14:paraId="6F68EAE3" w14:textId="77777777" w:rsidR="00FF1661" w:rsidRPr="00DF5F56" w:rsidRDefault="00FF1661" w:rsidP="00DF5F56">
      <w:pPr>
        <w:spacing w:line="360" w:lineRule="auto"/>
        <w:rPr>
          <w:rFonts w:ascii="Arial" w:hAnsi="Arial" w:cs="Arial"/>
          <w:sz w:val="24"/>
          <w:szCs w:val="24"/>
        </w:rPr>
      </w:pPr>
    </w:p>
    <w:p w14:paraId="36945895" w14:textId="77777777" w:rsidR="00FF1661" w:rsidRPr="00DF5F56" w:rsidRDefault="00FF1661" w:rsidP="00DF5F56">
      <w:pPr>
        <w:pStyle w:val="Heading1"/>
        <w:shd w:val="clear" w:color="auto" w:fill="FFFFFF"/>
        <w:spacing w:before="0" w:beforeAutospacing="0" w:after="360" w:afterAutospacing="0" w:line="360" w:lineRule="auto"/>
        <w:rPr>
          <w:rFonts w:ascii="Arial" w:hAnsi="Arial" w:cs="Arial"/>
          <w:b w:val="0"/>
          <w:sz w:val="24"/>
          <w:szCs w:val="24"/>
        </w:rPr>
      </w:pPr>
      <w:r w:rsidRPr="00DF5F56">
        <w:rPr>
          <w:rFonts w:ascii="Arial" w:hAnsi="Arial" w:cs="Arial"/>
          <w:b w:val="0"/>
          <w:sz w:val="24"/>
          <w:szCs w:val="24"/>
        </w:rPr>
        <w:t xml:space="preserve">Bellis, M., Hughes, K., Ford, K., Hardcastle, K., Sharp, C., Wood, S., </w:t>
      </w:r>
      <w:proofErr w:type="spellStart"/>
      <w:r w:rsidRPr="00DF5F56">
        <w:rPr>
          <w:rFonts w:ascii="Arial" w:hAnsi="Arial" w:cs="Arial"/>
          <w:b w:val="0"/>
          <w:sz w:val="24"/>
          <w:szCs w:val="24"/>
        </w:rPr>
        <w:t>Homolova</w:t>
      </w:r>
      <w:proofErr w:type="spellEnd"/>
      <w:r w:rsidRPr="00DF5F56">
        <w:rPr>
          <w:rFonts w:ascii="Arial" w:hAnsi="Arial" w:cs="Arial"/>
          <w:b w:val="0"/>
          <w:sz w:val="24"/>
          <w:szCs w:val="24"/>
        </w:rPr>
        <w:t>, L. and Davies, A. (2018) ‘</w:t>
      </w:r>
      <w:r w:rsidRPr="00DF5F56">
        <w:rPr>
          <w:rFonts w:ascii="Arial" w:hAnsi="Arial" w:cs="Arial"/>
          <w:b w:val="0"/>
          <w:sz w:val="24"/>
          <w:szCs w:val="24"/>
          <w:lang w:val="en"/>
        </w:rPr>
        <w:t xml:space="preserve">Adverse childhood experiences and sources of childhood resilience: a retrospective study of their combined relationships with child health and educational attendance,’ </w:t>
      </w:r>
      <w:r w:rsidRPr="00DF5F56">
        <w:rPr>
          <w:rFonts w:ascii="Arial" w:hAnsi="Arial" w:cs="Arial"/>
          <w:b w:val="0"/>
          <w:i/>
          <w:sz w:val="24"/>
          <w:szCs w:val="24"/>
          <w:lang w:val="en"/>
        </w:rPr>
        <w:t xml:space="preserve">BMC Public Health, </w:t>
      </w:r>
      <w:r w:rsidRPr="00DF5F56">
        <w:rPr>
          <w:rFonts w:ascii="Arial" w:hAnsi="Arial" w:cs="Arial"/>
          <w:b w:val="0"/>
          <w:sz w:val="24"/>
          <w:szCs w:val="24"/>
          <w:lang w:val="en"/>
        </w:rPr>
        <w:t xml:space="preserve">Vol 18, issue 792, June, [On-line]. Available at: </w:t>
      </w:r>
      <w:hyperlink r:id="rId6" w:anchor="Sec7" w:history="1">
        <w:r w:rsidRPr="00DF5F56">
          <w:rPr>
            <w:rStyle w:val="Hyperlink"/>
            <w:rFonts w:ascii="Arial" w:hAnsi="Arial" w:cs="Arial"/>
            <w:b w:val="0"/>
            <w:sz w:val="24"/>
            <w:szCs w:val="24"/>
          </w:rPr>
          <w:t>https://bmcpublichealth.biomedcentral.com/articles/10.1186/s12889-018-5699-8#Sec7</w:t>
        </w:r>
      </w:hyperlink>
      <w:r w:rsidRPr="00DF5F56">
        <w:rPr>
          <w:rFonts w:ascii="Arial" w:hAnsi="Arial" w:cs="Arial"/>
          <w:sz w:val="24"/>
          <w:szCs w:val="24"/>
        </w:rPr>
        <w:t xml:space="preserve"> </w:t>
      </w:r>
      <w:r w:rsidRPr="00DF5F56">
        <w:rPr>
          <w:rFonts w:ascii="Arial" w:hAnsi="Arial" w:cs="Arial"/>
          <w:b w:val="0"/>
          <w:sz w:val="24"/>
          <w:szCs w:val="24"/>
        </w:rPr>
        <w:t>[Accessed: 25</w:t>
      </w:r>
      <w:r w:rsidRPr="00DF5F56">
        <w:rPr>
          <w:rFonts w:ascii="Arial" w:hAnsi="Arial" w:cs="Arial"/>
          <w:b w:val="0"/>
          <w:sz w:val="24"/>
          <w:szCs w:val="24"/>
          <w:vertAlign w:val="superscript"/>
        </w:rPr>
        <w:t>th</w:t>
      </w:r>
      <w:r w:rsidRPr="00DF5F56">
        <w:rPr>
          <w:rFonts w:ascii="Arial" w:hAnsi="Arial" w:cs="Arial"/>
          <w:b w:val="0"/>
          <w:sz w:val="24"/>
          <w:szCs w:val="24"/>
        </w:rPr>
        <w:t xml:space="preserve"> March 2019]. </w:t>
      </w:r>
    </w:p>
    <w:p w14:paraId="74170D8A"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Cardiff and Vale University health board (no date) ‘Gold standard healthy snack award.’ Available at: </w:t>
      </w:r>
      <w:hyperlink r:id="rId7" w:history="1">
        <w:r w:rsidRPr="00DF5F56">
          <w:rPr>
            <w:rStyle w:val="Hyperlink"/>
            <w:rFonts w:ascii="Arial" w:hAnsi="Arial" w:cs="Arial"/>
            <w:sz w:val="24"/>
            <w:szCs w:val="24"/>
          </w:rPr>
          <w:t>http://www.cardiffandvaleuhb.wales.nhs.uk/gold-standard-healthy-snack-award</w:t>
        </w:r>
      </w:hyperlink>
      <w:r w:rsidRPr="00DF5F56">
        <w:rPr>
          <w:rFonts w:ascii="Arial" w:hAnsi="Arial" w:cs="Arial"/>
          <w:sz w:val="24"/>
          <w:szCs w:val="24"/>
        </w:rPr>
        <w:t xml:space="preserve"> [Accessed: 29</w:t>
      </w:r>
      <w:r w:rsidRPr="00DF5F56">
        <w:rPr>
          <w:rFonts w:ascii="Arial" w:hAnsi="Arial" w:cs="Arial"/>
          <w:sz w:val="24"/>
          <w:szCs w:val="24"/>
          <w:vertAlign w:val="superscript"/>
        </w:rPr>
        <w:t>th</w:t>
      </w:r>
      <w:r w:rsidRPr="00DF5F56">
        <w:rPr>
          <w:rFonts w:ascii="Arial" w:hAnsi="Arial" w:cs="Arial"/>
          <w:sz w:val="24"/>
          <w:szCs w:val="24"/>
        </w:rPr>
        <w:t xml:space="preserve"> March 2019]. </w:t>
      </w:r>
    </w:p>
    <w:p w14:paraId="336F6264" w14:textId="77777777" w:rsidR="00FF1661" w:rsidRPr="00DF5F56" w:rsidRDefault="00FF1661" w:rsidP="00DF5F56">
      <w:pPr>
        <w:pStyle w:val="Heading1"/>
        <w:shd w:val="clear" w:color="auto" w:fill="FFFFFF"/>
        <w:spacing w:before="0" w:beforeAutospacing="0" w:after="360" w:afterAutospacing="0" w:line="360" w:lineRule="auto"/>
        <w:rPr>
          <w:rFonts w:ascii="Arial" w:hAnsi="Arial" w:cs="Arial"/>
          <w:b w:val="0"/>
          <w:sz w:val="24"/>
          <w:szCs w:val="24"/>
        </w:rPr>
      </w:pPr>
      <w:r w:rsidRPr="00DF5F56">
        <w:rPr>
          <w:rFonts w:ascii="Arial" w:hAnsi="Arial" w:cs="Arial"/>
          <w:b w:val="0"/>
          <w:sz w:val="24"/>
          <w:szCs w:val="24"/>
        </w:rPr>
        <w:t xml:space="preserve">Childcare Partnerships (no date) ‘Quality Assurance Schemes.’ Available at: </w:t>
      </w:r>
      <w:hyperlink r:id="rId8" w:history="1">
        <w:r w:rsidRPr="00DF5F56">
          <w:rPr>
            <w:rStyle w:val="Hyperlink"/>
            <w:rFonts w:ascii="Arial" w:hAnsi="Arial" w:cs="Arial"/>
            <w:b w:val="0"/>
            <w:sz w:val="24"/>
            <w:szCs w:val="24"/>
          </w:rPr>
          <w:t>http://childcarepartnerships.hscni.net/for-childcare-providers/quality-assurance-schemes/</w:t>
        </w:r>
      </w:hyperlink>
      <w:r w:rsidRPr="00DF5F56">
        <w:rPr>
          <w:rFonts w:ascii="Arial" w:hAnsi="Arial" w:cs="Arial"/>
          <w:sz w:val="24"/>
          <w:szCs w:val="24"/>
        </w:rPr>
        <w:t xml:space="preserve"> </w:t>
      </w:r>
      <w:r w:rsidRPr="00DF5F56">
        <w:rPr>
          <w:rFonts w:ascii="Arial" w:hAnsi="Arial" w:cs="Arial"/>
          <w:b w:val="0"/>
          <w:sz w:val="24"/>
          <w:szCs w:val="24"/>
        </w:rPr>
        <w:t>[Accessed: 25</w:t>
      </w:r>
      <w:r w:rsidRPr="00DF5F56">
        <w:rPr>
          <w:rFonts w:ascii="Arial" w:hAnsi="Arial" w:cs="Arial"/>
          <w:b w:val="0"/>
          <w:sz w:val="24"/>
          <w:szCs w:val="24"/>
          <w:vertAlign w:val="superscript"/>
        </w:rPr>
        <w:t>th</w:t>
      </w:r>
      <w:r w:rsidRPr="00DF5F56">
        <w:rPr>
          <w:rFonts w:ascii="Arial" w:hAnsi="Arial" w:cs="Arial"/>
          <w:b w:val="0"/>
          <w:sz w:val="24"/>
          <w:szCs w:val="24"/>
        </w:rPr>
        <w:t xml:space="preserve"> March 2019]. </w:t>
      </w:r>
    </w:p>
    <w:p w14:paraId="531E6886"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Denbighshire County Council (2019) ‘Healthy Pre-School Scheme.’ Available at: </w:t>
      </w:r>
      <w:hyperlink r:id="rId9" w:history="1">
        <w:r w:rsidRPr="00DF5F56">
          <w:rPr>
            <w:rStyle w:val="Hyperlink"/>
            <w:rFonts w:ascii="Arial" w:hAnsi="Arial" w:cs="Arial"/>
            <w:sz w:val="24"/>
            <w:szCs w:val="24"/>
          </w:rPr>
          <w:t>https://www.denbighshire.gov.uk/en/resident/community-and-living/childcare-and-parenting/healthy-pre-school-scheme.aspx</w:t>
        </w:r>
      </w:hyperlink>
      <w:r w:rsidRPr="00DF5F56">
        <w:rPr>
          <w:rFonts w:ascii="Arial" w:hAnsi="Arial" w:cs="Arial"/>
          <w:sz w:val="24"/>
          <w:szCs w:val="24"/>
        </w:rPr>
        <w:t xml:space="preserve"> [Accessed: 23</w:t>
      </w:r>
      <w:r w:rsidRPr="00DF5F56">
        <w:rPr>
          <w:rFonts w:ascii="Arial" w:hAnsi="Arial" w:cs="Arial"/>
          <w:sz w:val="24"/>
          <w:szCs w:val="24"/>
          <w:vertAlign w:val="superscript"/>
        </w:rPr>
        <w:t>rd</w:t>
      </w:r>
      <w:r w:rsidRPr="00DF5F56">
        <w:rPr>
          <w:rFonts w:ascii="Arial" w:hAnsi="Arial" w:cs="Arial"/>
          <w:sz w:val="24"/>
          <w:szCs w:val="24"/>
        </w:rPr>
        <w:t xml:space="preserve"> March 2019]. </w:t>
      </w:r>
    </w:p>
    <w:p w14:paraId="509CC07C"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Dickins, M. (2014) </w:t>
      </w:r>
      <w:r w:rsidRPr="00DF5F56">
        <w:rPr>
          <w:rFonts w:ascii="Arial" w:hAnsi="Arial" w:cs="Arial"/>
          <w:i/>
          <w:sz w:val="24"/>
          <w:szCs w:val="24"/>
        </w:rPr>
        <w:t xml:space="preserve">A-Z of inclusion in early childhood. </w:t>
      </w:r>
      <w:r w:rsidRPr="00DF5F56">
        <w:rPr>
          <w:rFonts w:ascii="Arial" w:hAnsi="Arial" w:cs="Arial"/>
          <w:sz w:val="24"/>
          <w:szCs w:val="24"/>
        </w:rPr>
        <w:t xml:space="preserve">Maidenhead: Open University Press. </w:t>
      </w:r>
    </w:p>
    <w:p w14:paraId="28912CCA" w14:textId="77777777" w:rsidR="00FF1661" w:rsidRPr="00DF5F56" w:rsidRDefault="00FF1661" w:rsidP="00DF5F56">
      <w:pPr>
        <w:spacing w:line="360" w:lineRule="auto"/>
        <w:rPr>
          <w:rFonts w:ascii="Arial" w:hAnsi="Arial" w:cs="Arial"/>
          <w:sz w:val="24"/>
          <w:szCs w:val="24"/>
        </w:rPr>
      </w:pPr>
      <w:proofErr w:type="spellStart"/>
      <w:r w:rsidRPr="00DF5F56">
        <w:rPr>
          <w:rFonts w:ascii="Arial" w:hAnsi="Arial" w:cs="Arial"/>
          <w:sz w:val="24"/>
          <w:szCs w:val="24"/>
        </w:rPr>
        <w:t>EduCare</w:t>
      </w:r>
      <w:proofErr w:type="spellEnd"/>
      <w:r w:rsidRPr="00DF5F56">
        <w:rPr>
          <w:rFonts w:ascii="Arial" w:hAnsi="Arial" w:cs="Arial"/>
          <w:sz w:val="24"/>
          <w:szCs w:val="24"/>
        </w:rPr>
        <w:t xml:space="preserve"> (2019) ‘Sustained Shared Thinking in the Early Years.’ Available at: </w:t>
      </w:r>
      <w:hyperlink r:id="rId10" w:history="1">
        <w:r w:rsidRPr="00DF5F56">
          <w:rPr>
            <w:rStyle w:val="Hyperlink"/>
            <w:rFonts w:ascii="Arial" w:hAnsi="Arial" w:cs="Arial"/>
            <w:sz w:val="24"/>
            <w:szCs w:val="24"/>
          </w:rPr>
          <w:t>https://www.educare.co.uk/courses/sustained-shared-thinking-in-the-early-years</w:t>
        </w:r>
      </w:hyperlink>
      <w:r w:rsidRPr="00DF5F56">
        <w:rPr>
          <w:rFonts w:ascii="Arial" w:hAnsi="Arial" w:cs="Arial"/>
          <w:sz w:val="24"/>
          <w:szCs w:val="24"/>
        </w:rPr>
        <w:t xml:space="preserve"> [Accessed: 29</w:t>
      </w:r>
      <w:r w:rsidRPr="00DF5F56">
        <w:rPr>
          <w:rFonts w:ascii="Arial" w:hAnsi="Arial" w:cs="Arial"/>
          <w:sz w:val="24"/>
          <w:szCs w:val="24"/>
          <w:vertAlign w:val="superscript"/>
        </w:rPr>
        <w:t>th</w:t>
      </w:r>
      <w:r w:rsidRPr="00DF5F56">
        <w:rPr>
          <w:rFonts w:ascii="Arial" w:hAnsi="Arial" w:cs="Arial"/>
          <w:sz w:val="24"/>
          <w:szCs w:val="24"/>
        </w:rPr>
        <w:t xml:space="preserve"> March 2019]. </w:t>
      </w:r>
    </w:p>
    <w:p w14:paraId="64700FC2"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European Commission (2018) ‘Quality Assurance in early Childhood and School Education.’ Available at: </w:t>
      </w:r>
      <w:hyperlink r:id="rId11" w:history="1">
        <w:r w:rsidRPr="00DF5F56">
          <w:rPr>
            <w:rStyle w:val="Hyperlink"/>
            <w:rFonts w:ascii="Arial" w:hAnsi="Arial" w:cs="Arial"/>
            <w:sz w:val="24"/>
            <w:szCs w:val="24"/>
          </w:rPr>
          <w:t>https://eacea.ec.europa.eu/national-policies/eurydice/content/quality-assurance-early-childhood-and-school-education-81_en</w:t>
        </w:r>
      </w:hyperlink>
      <w:r w:rsidRPr="00DF5F56">
        <w:rPr>
          <w:rFonts w:ascii="Arial" w:hAnsi="Arial" w:cs="Arial"/>
          <w:sz w:val="24"/>
          <w:szCs w:val="24"/>
        </w:rPr>
        <w:t xml:space="preserve"> [Accessed: 24</w:t>
      </w:r>
      <w:r w:rsidRPr="00DF5F56">
        <w:rPr>
          <w:rFonts w:ascii="Arial" w:hAnsi="Arial" w:cs="Arial"/>
          <w:sz w:val="24"/>
          <w:szCs w:val="24"/>
          <w:vertAlign w:val="superscript"/>
        </w:rPr>
        <w:t>th</w:t>
      </w:r>
      <w:r w:rsidRPr="00DF5F56">
        <w:rPr>
          <w:rFonts w:ascii="Arial" w:hAnsi="Arial" w:cs="Arial"/>
          <w:sz w:val="24"/>
          <w:szCs w:val="24"/>
        </w:rPr>
        <w:t xml:space="preserve"> March 2018]. </w:t>
      </w:r>
    </w:p>
    <w:p w14:paraId="3A195F2B"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lastRenderedPageBreak/>
        <w:t xml:space="preserve">Garvis, S. and Pendergast, D. (2017) </w:t>
      </w:r>
      <w:r w:rsidRPr="00DF5F56">
        <w:rPr>
          <w:rFonts w:ascii="Arial" w:hAnsi="Arial" w:cs="Arial"/>
          <w:i/>
          <w:sz w:val="24"/>
          <w:szCs w:val="24"/>
        </w:rPr>
        <w:t xml:space="preserve">Health and Wellbeing in Childhood. </w:t>
      </w:r>
      <w:r w:rsidRPr="00DF5F56">
        <w:rPr>
          <w:rFonts w:ascii="Arial" w:hAnsi="Arial" w:cs="Arial"/>
          <w:sz w:val="24"/>
          <w:szCs w:val="24"/>
        </w:rPr>
        <w:t xml:space="preserve">Cambridge: Cambridge University Press. </w:t>
      </w:r>
    </w:p>
    <w:p w14:paraId="7A64B85A"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Grimmer, T. (2018) </w:t>
      </w:r>
      <w:r w:rsidRPr="00DF5F56">
        <w:rPr>
          <w:rFonts w:ascii="Arial" w:hAnsi="Arial" w:cs="Arial"/>
          <w:i/>
          <w:sz w:val="24"/>
          <w:szCs w:val="24"/>
        </w:rPr>
        <w:t xml:space="preserve">School Readiness and the Characteristics of Effective Learning: The Essential Guide for Early Years Practitioners. </w:t>
      </w:r>
      <w:r w:rsidRPr="00DF5F56">
        <w:rPr>
          <w:rFonts w:ascii="Arial" w:hAnsi="Arial" w:cs="Arial"/>
          <w:sz w:val="24"/>
          <w:szCs w:val="24"/>
        </w:rPr>
        <w:t xml:space="preserve">London: Jessica Kingsley Publishers. </w:t>
      </w:r>
    </w:p>
    <w:p w14:paraId="05015CB2"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Harris, J. and Cale, L. (2018) </w:t>
      </w:r>
      <w:r w:rsidRPr="00DF5F56">
        <w:rPr>
          <w:rFonts w:ascii="Arial" w:hAnsi="Arial" w:cs="Arial"/>
          <w:i/>
          <w:sz w:val="24"/>
          <w:szCs w:val="24"/>
        </w:rPr>
        <w:t xml:space="preserve">Promoting Active Lifestyles in Schools. </w:t>
      </w:r>
      <w:r w:rsidRPr="00DF5F56">
        <w:rPr>
          <w:rFonts w:ascii="Arial" w:hAnsi="Arial" w:cs="Arial"/>
          <w:sz w:val="24"/>
          <w:szCs w:val="24"/>
        </w:rPr>
        <w:t xml:space="preserve">Loughborough: Human Kinetics. </w:t>
      </w:r>
    </w:p>
    <w:p w14:paraId="204DBFDB"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IRCA (2019) ‘What is quality?’ Available at: </w:t>
      </w:r>
      <w:hyperlink r:id="rId12" w:history="1">
        <w:r w:rsidRPr="00DF5F56">
          <w:rPr>
            <w:rStyle w:val="Hyperlink"/>
            <w:rFonts w:ascii="Arial" w:hAnsi="Arial" w:cs="Arial"/>
            <w:sz w:val="24"/>
            <w:szCs w:val="24"/>
          </w:rPr>
          <w:t>https://www.quality.org/article/what-quality</w:t>
        </w:r>
      </w:hyperlink>
      <w:r w:rsidRPr="00DF5F56">
        <w:rPr>
          <w:rFonts w:ascii="Arial" w:hAnsi="Arial" w:cs="Arial"/>
          <w:sz w:val="24"/>
          <w:szCs w:val="24"/>
        </w:rPr>
        <w:t xml:space="preserve"> [Accessed: 20</w:t>
      </w:r>
      <w:r w:rsidRPr="00DF5F56">
        <w:rPr>
          <w:rFonts w:ascii="Arial" w:hAnsi="Arial" w:cs="Arial"/>
          <w:sz w:val="24"/>
          <w:szCs w:val="24"/>
          <w:vertAlign w:val="superscript"/>
        </w:rPr>
        <w:t>th</w:t>
      </w:r>
      <w:r w:rsidRPr="00DF5F56">
        <w:rPr>
          <w:rFonts w:ascii="Arial" w:hAnsi="Arial" w:cs="Arial"/>
          <w:sz w:val="24"/>
          <w:szCs w:val="24"/>
        </w:rPr>
        <w:t xml:space="preserve"> March 2019]. </w:t>
      </w:r>
    </w:p>
    <w:p w14:paraId="61C5E7F5"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IRISS and NHS Education for Scotland (2010) ‘Sharing Knowledge, Improving Practice, Changing Lives A knowledge management strategy and action plan for social services in Scotland.’ Available at: </w:t>
      </w:r>
      <w:hyperlink r:id="rId13" w:history="1">
        <w:r w:rsidRPr="00DF5F56">
          <w:rPr>
            <w:rStyle w:val="Hyperlink"/>
            <w:rFonts w:ascii="Arial" w:hAnsi="Arial" w:cs="Arial"/>
            <w:sz w:val="24"/>
            <w:szCs w:val="24"/>
          </w:rPr>
          <w:t>https://lx.iriss.org.uk/sites/default/files/resources/sharing_knowledge_improving_practice_changing_lives.pdf</w:t>
        </w:r>
      </w:hyperlink>
      <w:r w:rsidRPr="00DF5F56">
        <w:rPr>
          <w:rFonts w:ascii="Arial" w:hAnsi="Arial" w:cs="Arial"/>
          <w:sz w:val="24"/>
          <w:szCs w:val="24"/>
        </w:rPr>
        <w:t xml:space="preserve"> [Accessed: 26</w:t>
      </w:r>
      <w:r w:rsidRPr="00DF5F56">
        <w:rPr>
          <w:rFonts w:ascii="Arial" w:hAnsi="Arial" w:cs="Arial"/>
          <w:sz w:val="24"/>
          <w:szCs w:val="24"/>
          <w:vertAlign w:val="superscript"/>
        </w:rPr>
        <w:t>th</w:t>
      </w:r>
      <w:r w:rsidRPr="00DF5F56">
        <w:rPr>
          <w:rFonts w:ascii="Arial" w:hAnsi="Arial" w:cs="Arial"/>
          <w:sz w:val="24"/>
          <w:szCs w:val="24"/>
        </w:rPr>
        <w:t xml:space="preserve"> March 2019]. </w:t>
      </w:r>
    </w:p>
    <w:p w14:paraId="00609313"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Joining Forces for Children (2019) ‘What are ACEs?’ Available at: </w:t>
      </w:r>
      <w:hyperlink r:id="rId14" w:history="1">
        <w:r w:rsidRPr="00DF5F56">
          <w:rPr>
            <w:rStyle w:val="Hyperlink"/>
            <w:rFonts w:ascii="Arial" w:hAnsi="Arial" w:cs="Arial"/>
            <w:sz w:val="24"/>
            <w:szCs w:val="24"/>
          </w:rPr>
          <w:t>http://www.joiningforcesforchildren.org/what-are-aces/</w:t>
        </w:r>
      </w:hyperlink>
      <w:r w:rsidRPr="00DF5F56">
        <w:rPr>
          <w:rFonts w:ascii="Arial" w:hAnsi="Arial" w:cs="Arial"/>
          <w:sz w:val="24"/>
          <w:szCs w:val="24"/>
        </w:rPr>
        <w:t xml:space="preserve"> [Accessed: 24</w:t>
      </w:r>
      <w:r w:rsidRPr="00DF5F56">
        <w:rPr>
          <w:rFonts w:ascii="Arial" w:hAnsi="Arial" w:cs="Arial"/>
          <w:sz w:val="24"/>
          <w:szCs w:val="24"/>
          <w:vertAlign w:val="superscript"/>
        </w:rPr>
        <w:t>th</w:t>
      </w:r>
      <w:r w:rsidRPr="00DF5F56">
        <w:rPr>
          <w:rFonts w:ascii="Arial" w:hAnsi="Arial" w:cs="Arial"/>
          <w:sz w:val="24"/>
          <w:szCs w:val="24"/>
        </w:rPr>
        <w:t xml:space="preserve"> March 2019]. </w:t>
      </w:r>
    </w:p>
    <w:p w14:paraId="13F6F70D"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Lancaster, A. and Garvey D. (2010) </w:t>
      </w:r>
      <w:r w:rsidRPr="00DF5F56">
        <w:rPr>
          <w:rFonts w:ascii="Arial" w:hAnsi="Arial" w:cs="Arial"/>
          <w:i/>
          <w:sz w:val="24"/>
          <w:szCs w:val="24"/>
        </w:rPr>
        <w:t xml:space="preserve">Leadership for Quality in Early Years and Play work: Supporting your team to achieve better outcomes for children and families. </w:t>
      </w:r>
      <w:r w:rsidRPr="00DF5F56">
        <w:rPr>
          <w:rFonts w:ascii="Arial" w:hAnsi="Arial" w:cs="Arial"/>
          <w:sz w:val="24"/>
          <w:szCs w:val="24"/>
        </w:rPr>
        <w:t xml:space="preserve">London: NCB Publishers. </w:t>
      </w:r>
    </w:p>
    <w:p w14:paraId="04707B94"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Lindsay, G. and Desforges, M. (2012) </w:t>
      </w:r>
      <w:r w:rsidRPr="00DF5F56">
        <w:rPr>
          <w:rFonts w:ascii="Arial" w:hAnsi="Arial" w:cs="Arial"/>
          <w:i/>
          <w:sz w:val="24"/>
          <w:szCs w:val="24"/>
        </w:rPr>
        <w:t xml:space="preserve">Baseline Assessment: Practice, Problems and Possibilities. </w:t>
      </w:r>
      <w:r w:rsidRPr="00DF5F56">
        <w:rPr>
          <w:rFonts w:ascii="Arial" w:hAnsi="Arial" w:cs="Arial"/>
          <w:sz w:val="24"/>
          <w:szCs w:val="24"/>
        </w:rPr>
        <w:t xml:space="preserve">Abingdon: Routledge. </w:t>
      </w:r>
    </w:p>
    <w:p w14:paraId="6A41940B" w14:textId="77777777" w:rsidR="00FF1661" w:rsidRPr="00DF5F56" w:rsidRDefault="00FF1661" w:rsidP="00DF5F56">
      <w:pPr>
        <w:pStyle w:val="Heading1"/>
        <w:spacing w:before="0" w:beforeAutospacing="0" w:after="375" w:afterAutospacing="0" w:line="360" w:lineRule="auto"/>
        <w:rPr>
          <w:rFonts w:ascii="Arial" w:hAnsi="Arial" w:cs="Arial"/>
          <w:b w:val="0"/>
          <w:bCs w:val="0"/>
          <w:color w:val="111111"/>
          <w:sz w:val="24"/>
          <w:szCs w:val="24"/>
        </w:rPr>
      </w:pPr>
      <w:r w:rsidRPr="00DF5F56">
        <w:rPr>
          <w:rFonts w:ascii="Arial" w:hAnsi="Arial" w:cs="Arial"/>
          <w:b w:val="0"/>
          <w:sz w:val="24"/>
          <w:szCs w:val="24"/>
        </w:rPr>
        <w:t xml:space="preserve">Melhuish, E., Blatchford, S. and Kingston, D. (2015) </w:t>
      </w:r>
      <w:r w:rsidRPr="00DF5F56">
        <w:rPr>
          <w:rFonts w:ascii="Arial" w:hAnsi="Arial" w:cs="Arial"/>
          <w:b w:val="0"/>
          <w:bCs w:val="0"/>
          <w:i/>
          <w:color w:val="111111"/>
          <w:sz w:val="24"/>
          <w:szCs w:val="24"/>
        </w:rPr>
        <w:t>Assessing Quality in early Childhood Education and Care: Sustained shared thinking and emotional well-being (SSTEW) for 2-5 year-olds provision.</w:t>
      </w:r>
      <w:r w:rsidRPr="00DF5F56">
        <w:rPr>
          <w:rFonts w:ascii="Arial" w:hAnsi="Arial" w:cs="Arial"/>
          <w:b w:val="0"/>
          <w:bCs w:val="0"/>
          <w:color w:val="111111"/>
          <w:sz w:val="24"/>
          <w:szCs w:val="24"/>
        </w:rPr>
        <w:t xml:space="preserve"> London: Trentham Books. </w:t>
      </w:r>
    </w:p>
    <w:p w14:paraId="70D94DA1"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Melhuish, T., Siraj, I. and Kingston, D. (2015) ‘How SSTEW Scale Supports Quality Improvement.’ Available at: </w:t>
      </w:r>
      <w:hyperlink r:id="rId15" w:history="1">
        <w:r w:rsidRPr="00DF5F56">
          <w:rPr>
            <w:rStyle w:val="Hyperlink"/>
            <w:rFonts w:ascii="Arial" w:hAnsi="Arial" w:cs="Arial"/>
            <w:sz w:val="24"/>
            <w:szCs w:val="24"/>
          </w:rPr>
          <w:t>https://www.foundationyears.org.uk/files/2015/03/Eary-Childhood-Matters-a-presentation-by-Iram-and-Denise.pdf</w:t>
        </w:r>
      </w:hyperlink>
      <w:r w:rsidRPr="00DF5F56">
        <w:rPr>
          <w:rFonts w:ascii="Arial" w:hAnsi="Arial" w:cs="Arial"/>
          <w:sz w:val="24"/>
          <w:szCs w:val="24"/>
        </w:rPr>
        <w:t xml:space="preserve"> [Accessed: 21</w:t>
      </w:r>
      <w:r w:rsidRPr="00DF5F56">
        <w:rPr>
          <w:rFonts w:ascii="Arial" w:hAnsi="Arial" w:cs="Arial"/>
          <w:sz w:val="24"/>
          <w:szCs w:val="24"/>
          <w:vertAlign w:val="superscript"/>
        </w:rPr>
        <w:t>st</w:t>
      </w:r>
      <w:r w:rsidRPr="00DF5F56">
        <w:rPr>
          <w:rFonts w:ascii="Arial" w:hAnsi="Arial" w:cs="Arial"/>
          <w:sz w:val="24"/>
          <w:szCs w:val="24"/>
        </w:rPr>
        <w:t xml:space="preserve"> March 2019]. </w:t>
      </w:r>
    </w:p>
    <w:p w14:paraId="5B841186"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lastRenderedPageBreak/>
        <w:t xml:space="preserve">Morton, J. (2014) </w:t>
      </w:r>
      <w:r w:rsidRPr="00DF5F56">
        <w:rPr>
          <w:rFonts w:ascii="Arial" w:hAnsi="Arial" w:cs="Arial"/>
          <w:i/>
          <w:sz w:val="24"/>
          <w:szCs w:val="24"/>
        </w:rPr>
        <w:t xml:space="preserve">Exploring Wellbeing in the Early Years. </w:t>
      </w:r>
      <w:r w:rsidRPr="00DF5F56">
        <w:rPr>
          <w:rFonts w:ascii="Arial" w:hAnsi="Arial" w:cs="Arial"/>
          <w:sz w:val="24"/>
          <w:szCs w:val="24"/>
        </w:rPr>
        <w:t>Maidenhead: Open University Press.</w:t>
      </w:r>
    </w:p>
    <w:p w14:paraId="74A11B37"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National Day Nurseries Association (2019) ‘Sustained Shared Thinking and Emotional Wellbeing.’ Available at: </w:t>
      </w:r>
      <w:hyperlink r:id="rId16" w:history="1">
        <w:r w:rsidRPr="00DF5F56">
          <w:rPr>
            <w:rStyle w:val="Hyperlink"/>
            <w:rFonts w:ascii="Arial" w:hAnsi="Arial" w:cs="Arial"/>
            <w:sz w:val="24"/>
            <w:szCs w:val="24"/>
          </w:rPr>
          <w:t>http://www.ndna.org.uk/NDNA/Community/myNDNA/Mini_Guides/SSTEW_myNDNA_Mini_Guide.aspx</w:t>
        </w:r>
      </w:hyperlink>
      <w:r w:rsidRPr="00DF5F56">
        <w:rPr>
          <w:rFonts w:ascii="Arial" w:hAnsi="Arial" w:cs="Arial"/>
          <w:sz w:val="24"/>
          <w:szCs w:val="24"/>
        </w:rPr>
        <w:t xml:space="preserve"> [Accessed: 23</w:t>
      </w:r>
      <w:r w:rsidRPr="00DF5F56">
        <w:rPr>
          <w:rFonts w:ascii="Arial" w:hAnsi="Arial" w:cs="Arial"/>
          <w:sz w:val="24"/>
          <w:szCs w:val="24"/>
          <w:vertAlign w:val="superscript"/>
        </w:rPr>
        <w:t>rd</w:t>
      </w:r>
      <w:r w:rsidRPr="00DF5F56">
        <w:rPr>
          <w:rFonts w:ascii="Arial" w:hAnsi="Arial" w:cs="Arial"/>
          <w:sz w:val="24"/>
          <w:szCs w:val="24"/>
        </w:rPr>
        <w:t xml:space="preserve"> March 2019]. </w:t>
      </w:r>
    </w:p>
    <w:p w14:paraId="639E0F81" w14:textId="77777777" w:rsidR="00FF1661" w:rsidRPr="00DF5F56" w:rsidRDefault="00FF1661" w:rsidP="00DF5F56">
      <w:pPr>
        <w:pStyle w:val="Heading1"/>
        <w:spacing w:before="0" w:beforeAutospacing="0" w:after="375" w:afterAutospacing="0" w:line="360" w:lineRule="auto"/>
        <w:rPr>
          <w:rFonts w:ascii="Arial" w:hAnsi="Arial" w:cs="Arial"/>
          <w:b w:val="0"/>
          <w:sz w:val="24"/>
          <w:szCs w:val="24"/>
        </w:rPr>
      </w:pPr>
      <w:r w:rsidRPr="00DF5F56">
        <w:rPr>
          <w:rFonts w:ascii="Arial" w:hAnsi="Arial" w:cs="Arial"/>
          <w:b w:val="0"/>
          <w:bCs w:val="0"/>
          <w:color w:val="111111"/>
          <w:sz w:val="24"/>
          <w:szCs w:val="24"/>
        </w:rPr>
        <w:t xml:space="preserve">Professional Association for Childcare and Early Years. (2016) ‘Why your training and development is important.’ Available at: </w:t>
      </w:r>
      <w:hyperlink r:id="rId17" w:history="1">
        <w:r w:rsidRPr="00DF5F56">
          <w:rPr>
            <w:rStyle w:val="Hyperlink"/>
            <w:rFonts w:ascii="Arial" w:hAnsi="Arial" w:cs="Arial"/>
            <w:b w:val="0"/>
            <w:sz w:val="24"/>
            <w:szCs w:val="24"/>
          </w:rPr>
          <w:t>https://www.pacey.org.uk/training-and-qualifications/the-importance-of-training-and-cpd/</w:t>
        </w:r>
      </w:hyperlink>
      <w:r w:rsidRPr="00DF5F56">
        <w:rPr>
          <w:rFonts w:ascii="Arial" w:hAnsi="Arial" w:cs="Arial"/>
          <w:b w:val="0"/>
          <w:sz w:val="24"/>
          <w:szCs w:val="24"/>
        </w:rPr>
        <w:t xml:space="preserve"> [Accessed: 27</w:t>
      </w:r>
      <w:r w:rsidRPr="00DF5F56">
        <w:rPr>
          <w:rFonts w:ascii="Arial" w:hAnsi="Arial" w:cs="Arial"/>
          <w:b w:val="0"/>
          <w:sz w:val="24"/>
          <w:szCs w:val="24"/>
          <w:vertAlign w:val="superscript"/>
        </w:rPr>
        <w:t>th</w:t>
      </w:r>
      <w:r w:rsidRPr="00DF5F56">
        <w:rPr>
          <w:rFonts w:ascii="Arial" w:hAnsi="Arial" w:cs="Arial"/>
          <w:b w:val="0"/>
          <w:sz w:val="24"/>
          <w:szCs w:val="24"/>
        </w:rPr>
        <w:t xml:space="preserve"> March 2019]. </w:t>
      </w:r>
    </w:p>
    <w:p w14:paraId="41C5B1E3"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Public Health Wales (2019) ‘ Pre-school health scheme launched.’ Available at: </w:t>
      </w:r>
      <w:hyperlink r:id="rId18" w:history="1">
        <w:r w:rsidRPr="00DF5F56">
          <w:rPr>
            <w:rStyle w:val="Hyperlink"/>
            <w:rFonts w:ascii="Arial" w:hAnsi="Arial" w:cs="Arial"/>
            <w:sz w:val="24"/>
            <w:szCs w:val="24"/>
          </w:rPr>
          <w:t>http://www.wales.nhs.uk/sitesplus/888/news/22287</w:t>
        </w:r>
      </w:hyperlink>
      <w:r w:rsidRPr="00DF5F56">
        <w:rPr>
          <w:rFonts w:ascii="Arial" w:hAnsi="Arial" w:cs="Arial"/>
          <w:sz w:val="24"/>
          <w:szCs w:val="24"/>
        </w:rPr>
        <w:t xml:space="preserve"> [Accessed: 29</w:t>
      </w:r>
      <w:r w:rsidRPr="00DF5F56">
        <w:rPr>
          <w:rFonts w:ascii="Arial" w:hAnsi="Arial" w:cs="Arial"/>
          <w:sz w:val="24"/>
          <w:szCs w:val="24"/>
          <w:vertAlign w:val="superscript"/>
        </w:rPr>
        <w:t>th</w:t>
      </w:r>
      <w:r w:rsidRPr="00DF5F56">
        <w:rPr>
          <w:rFonts w:ascii="Arial" w:hAnsi="Arial" w:cs="Arial"/>
          <w:sz w:val="24"/>
          <w:szCs w:val="24"/>
        </w:rPr>
        <w:t xml:space="preserve"> March 2019]. </w:t>
      </w:r>
    </w:p>
    <w:p w14:paraId="1717BF97" w14:textId="71A1A084" w:rsidR="00FF1661" w:rsidRPr="00DF5F56" w:rsidRDefault="00FF1661" w:rsidP="00DF5F56">
      <w:pPr>
        <w:pStyle w:val="Heading1"/>
        <w:shd w:val="clear" w:color="auto" w:fill="FFFFFF"/>
        <w:spacing w:before="0" w:beforeAutospacing="0" w:after="360" w:afterAutospacing="0" w:line="360" w:lineRule="auto"/>
        <w:rPr>
          <w:rFonts w:ascii="Arial" w:hAnsi="Arial" w:cs="Arial"/>
          <w:b w:val="0"/>
          <w:sz w:val="24"/>
          <w:szCs w:val="24"/>
          <w:lang w:val="en"/>
        </w:rPr>
      </w:pPr>
      <w:r w:rsidRPr="00DF5F56">
        <w:rPr>
          <w:rFonts w:ascii="Arial" w:hAnsi="Arial" w:cs="Arial"/>
          <w:b w:val="0"/>
          <w:sz w:val="24"/>
          <w:szCs w:val="24"/>
          <w:lang w:val="en"/>
        </w:rPr>
        <w:t xml:space="preserve">Reed, M. and Canning, N. (2010) </w:t>
      </w:r>
      <w:r w:rsidRPr="00DF5F56">
        <w:rPr>
          <w:rFonts w:ascii="Arial" w:hAnsi="Arial" w:cs="Arial"/>
          <w:b w:val="0"/>
          <w:i/>
          <w:sz w:val="24"/>
          <w:szCs w:val="24"/>
          <w:lang w:val="en"/>
        </w:rPr>
        <w:t xml:space="preserve">Reflective practice in the early years. </w:t>
      </w:r>
      <w:r w:rsidRPr="00DF5F56">
        <w:rPr>
          <w:rFonts w:ascii="Arial" w:hAnsi="Arial" w:cs="Arial"/>
          <w:b w:val="0"/>
          <w:sz w:val="24"/>
          <w:szCs w:val="24"/>
          <w:lang w:val="en"/>
        </w:rPr>
        <w:t xml:space="preserve">London: SAGE. </w:t>
      </w:r>
    </w:p>
    <w:p w14:paraId="051DAFEB"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Sutherland, H. and Mukadam, Y. (2018) </w:t>
      </w:r>
      <w:r w:rsidRPr="00DF5F56">
        <w:rPr>
          <w:rFonts w:ascii="Arial" w:hAnsi="Arial" w:cs="Arial"/>
          <w:i/>
          <w:sz w:val="24"/>
          <w:szCs w:val="24"/>
        </w:rPr>
        <w:t xml:space="preserve">Supporting Toddler’s Wellbeing in Early Years Settings. </w:t>
      </w:r>
      <w:r w:rsidRPr="00DF5F56">
        <w:rPr>
          <w:rFonts w:ascii="Arial" w:hAnsi="Arial" w:cs="Arial"/>
          <w:sz w:val="24"/>
          <w:szCs w:val="24"/>
        </w:rPr>
        <w:t xml:space="preserve">USA: Jessica Kingsley Publishers. </w:t>
      </w:r>
    </w:p>
    <w:p w14:paraId="5EF2765A"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Swansea Council (2017) ‘Preschool children are healthy.’ Available at: </w:t>
      </w:r>
      <w:hyperlink r:id="rId19" w:history="1">
        <w:r w:rsidRPr="00DF5F56">
          <w:rPr>
            <w:rStyle w:val="Hyperlink"/>
            <w:rFonts w:ascii="Arial" w:hAnsi="Arial" w:cs="Arial"/>
            <w:sz w:val="24"/>
            <w:szCs w:val="24"/>
          </w:rPr>
          <w:t>https://www.swansea.gov.uk/article/30929/Preschool-children-are-healthy</w:t>
        </w:r>
      </w:hyperlink>
      <w:r w:rsidRPr="00DF5F56">
        <w:rPr>
          <w:rFonts w:ascii="Arial" w:hAnsi="Arial" w:cs="Arial"/>
          <w:sz w:val="24"/>
          <w:szCs w:val="24"/>
        </w:rPr>
        <w:t xml:space="preserve"> [Accessed: 22</w:t>
      </w:r>
      <w:r w:rsidRPr="00DF5F56">
        <w:rPr>
          <w:rFonts w:ascii="Arial" w:hAnsi="Arial" w:cs="Arial"/>
          <w:sz w:val="24"/>
          <w:szCs w:val="24"/>
          <w:vertAlign w:val="superscript"/>
        </w:rPr>
        <w:t>nd</w:t>
      </w:r>
      <w:r w:rsidRPr="00DF5F56">
        <w:rPr>
          <w:rFonts w:ascii="Arial" w:hAnsi="Arial" w:cs="Arial"/>
          <w:sz w:val="24"/>
          <w:szCs w:val="24"/>
        </w:rPr>
        <w:t xml:space="preserve"> March 2019]. </w:t>
      </w:r>
    </w:p>
    <w:p w14:paraId="16B34C70"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Sylva, K., Melhuish, E., Sammons, P., Blatchford, S. and Taggart, B. (2010) </w:t>
      </w:r>
      <w:r w:rsidRPr="00DF5F56">
        <w:rPr>
          <w:rFonts w:ascii="Arial" w:hAnsi="Arial" w:cs="Arial"/>
          <w:i/>
          <w:sz w:val="24"/>
          <w:szCs w:val="24"/>
        </w:rPr>
        <w:t xml:space="preserve">Early Childhood Matters: Evidence from the Effective Pre-school and Primary Education Project. </w:t>
      </w:r>
      <w:r w:rsidRPr="00DF5F56">
        <w:rPr>
          <w:rFonts w:ascii="Arial" w:hAnsi="Arial" w:cs="Arial"/>
          <w:sz w:val="24"/>
          <w:szCs w:val="24"/>
        </w:rPr>
        <w:t xml:space="preserve">London: Routledge. </w:t>
      </w:r>
    </w:p>
    <w:p w14:paraId="7788342F"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The Challenging Behaviour Foundation (2019) ‘ Barriers to Partnership Working.’ Available at: </w:t>
      </w:r>
      <w:hyperlink r:id="rId20" w:history="1">
        <w:r w:rsidRPr="00DF5F56">
          <w:rPr>
            <w:rStyle w:val="Hyperlink"/>
            <w:rFonts w:ascii="Arial" w:hAnsi="Arial" w:cs="Arial"/>
            <w:sz w:val="24"/>
            <w:szCs w:val="24"/>
          </w:rPr>
          <w:t>https://www.challengingbehaviour.org.uk/supporting-you/for-professionals/barriers-partnership-working.html</w:t>
        </w:r>
      </w:hyperlink>
      <w:r w:rsidRPr="00DF5F56">
        <w:rPr>
          <w:rFonts w:ascii="Arial" w:hAnsi="Arial" w:cs="Arial"/>
          <w:sz w:val="24"/>
          <w:szCs w:val="24"/>
        </w:rPr>
        <w:t xml:space="preserve"> [Accessed: 26</w:t>
      </w:r>
      <w:r w:rsidRPr="00DF5F56">
        <w:rPr>
          <w:rFonts w:ascii="Arial" w:hAnsi="Arial" w:cs="Arial"/>
          <w:sz w:val="24"/>
          <w:szCs w:val="24"/>
          <w:vertAlign w:val="superscript"/>
        </w:rPr>
        <w:t>th</w:t>
      </w:r>
      <w:r w:rsidRPr="00DF5F56">
        <w:rPr>
          <w:rFonts w:ascii="Arial" w:hAnsi="Arial" w:cs="Arial"/>
          <w:sz w:val="24"/>
          <w:szCs w:val="24"/>
        </w:rPr>
        <w:t xml:space="preserve"> March 2019]. </w:t>
      </w:r>
    </w:p>
    <w:p w14:paraId="3F46E490"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The Vale of Glamorgan Council (no date) ‘Healthy Pre-School Scheme.’ Available at: </w:t>
      </w:r>
      <w:hyperlink r:id="rId21" w:history="1">
        <w:r w:rsidRPr="00DF5F56">
          <w:rPr>
            <w:rStyle w:val="Hyperlink"/>
            <w:rFonts w:ascii="Arial" w:hAnsi="Arial" w:cs="Arial"/>
            <w:sz w:val="24"/>
            <w:szCs w:val="24"/>
          </w:rPr>
          <w:t>https://www.valeofglamorgan.gov.uk/en/living/schools/school_meals/healthy_schools/Healthy-Pre-school-Scheme.aspx</w:t>
        </w:r>
      </w:hyperlink>
      <w:r w:rsidRPr="00DF5F56">
        <w:rPr>
          <w:rFonts w:ascii="Arial" w:hAnsi="Arial" w:cs="Arial"/>
          <w:sz w:val="24"/>
          <w:szCs w:val="24"/>
        </w:rPr>
        <w:t xml:space="preserve"> [Accessed: 21</w:t>
      </w:r>
      <w:r w:rsidRPr="00DF5F56">
        <w:rPr>
          <w:rFonts w:ascii="Arial" w:hAnsi="Arial" w:cs="Arial"/>
          <w:sz w:val="24"/>
          <w:szCs w:val="24"/>
          <w:vertAlign w:val="superscript"/>
        </w:rPr>
        <w:t>st</w:t>
      </w:r>
      <w:r w:rsidRPr="00DF5F56">
        <w:rPr>
          <w:rFonts w:ascii="Arial" w:hAnsi="Arial" w:cs="Arial"/>
          <w:sz w:val="24"/>
          <w:szCs w:val="24"/>
        </w:rPr>
        <w:t xml:space="preserve"> March 2019]. </w:t>
      </w:r>
    </w:p>
    <w:p w14:paraId="1DBB3AF6"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lastRenderedPageBreak/>
        <w:t xml:space="preserve">Trio childcare connections (2019) ‘Sustained Shares Thinking and Emotional Well-Being (SSTEW). Available at: </w:t>
      </w:r>
      <w:hyperlink r:id="rId22" w:history="1">
        <w:r w:rsidRPr="00DF5F56">
          <w:rPr>
            <w:rStyle w:val="Hyperlink"/>
            <w:rFonts w:ascii="Arial" w:hAnsi="Arial" w:cs="Arial"/>
            <w:sz w:val="24"/>
            <w:szCs w:val="24"/>
          </w:rPr>
          <w:t>http://www.triochildcare.co.uk/page.aspx?p=sstew</w:t>
        </w:r>
      </w:hyperlink>
      <w:r w:rsidRPr="00DF5F56">
        <w:rPr>
          <w:rFonts w:ascii="Arial" w:hAnsi="Arial" w:cs="Arial"/>
          <w:sz w:val="24"/>
          <w:szCs w:val="24"/>
        </w:rPr>
        <w:t xml:space="preserve"> [Accessed: 29</w:t>
      </w:r>
      <w:r w:rsidRPr="00DF5F56">
        <w:rPr>
          <w:rFonts w:ascii="Arial" w:hAnsi="Arial" w:cs="Arial"/>
          <w:sz w:val="24"/>
          <w:szCs w:val="24"/>
          <w:vertAlign w:val="superscript"/>
        </w:rPr>
        <w:t>th</w:t>
      </w:r>
      <w:r w:rsidRPr="00DF5F56">
        <w:rPr>
          <w:rFonts w:ascii="Arial" w:hAnsi="Arial" w:cs="Arial"/>
          <w:sz w:val="24"/>
          <w:szCs w:val="24"/>
        </w:rPr>
        <w:t xml:space="preserve"> March 2019]. </w:t>
      </w:r>
    </w:p>
    <w:p w14:paraId="32D1B042" w14:textId="77777777" w:rsidR="00FF1661" w:rsidRPr="00DF5F56" w:rsidRDefault="00FF1661" w:rsidP="00DF5F56">
      <w:pPr>
        <w:spacing w:line="360" w:lineRule="auto"/>
        <w:rPr>
          <w:rFonts w:ascii="Arial" w:hAnsi="Arial" w:cs="Arial"/>
          <w:sz w:val="24"/>
          <w:szCs w:val="24"/>
        </w:rPr>
      </w:pPr>
      <w:r w:rsidRPr="00DF5F56">
        <w:rPr>
          <w:rFonts w:ascii="Arial" w:hAnsi="Arial" w:cs="Arial"/>
          <w:sz w:val="24"/>
          <w:szCs w:val="24"/>
        </w:rPr>
        <w:t xml:space="preserve">Woods, A. (2016) </w:t>
      </w:r>
      <w:r w:rsidRPr="00DF5F56">
        <w:rPr>
          <w:rFonts w:ascii="Arial" w:hAnsi="Arial" w:cs="Arial"/>
          <w:i/>
          <w:sz w:val="24"/>
          <w:szCs w:val="24"/>
        </w:rPr>
        <w:t xml:space="preserve">Examining Levels of Involvement in the Early Years: Engaging with children’s possibilities. </w:t>
      </w:r>
      <w:r w:rsidRPr="00DF5F56">
        <w:rPr>
          <w:rFonts w:ascii="Arial" w:hAnsi="Arial" w:cs="Arial"/>
          <w:sz w:val="24"/>
          <w:szCs w:val="24"/>
        </w:rPr>
        <w:t xml:space="preserve">London: Routledge. </w:t>
      </w:r>
    </w:p>
    <w:sectPr w:rsidR="00FF1661" w:rsidRPr="00DF5F56">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56E525" w14:textId="77777777" w:rsidR="00E8585F" w:rsidRDefault="00E8585F" w:rsidP="007E22BA">
      <w:pPr>
        <w:spacing w:after="0" w:line="240" w:lineRule="auto"/>
      </w:pPr>
      <w:r>
        <w:separator/>
      </w:r>
    </w:p>
  </w:endnote>
  <w:endnote w:type="continuationSeparator" w:id="0">
    <w:p w14:paraId="5868B859" w14:textId="77777777" w:rsidR="00E8585F" w:rsidRDefault="00E8585F" w:rsidP="007E2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716121" w14:textId="77777777" w:rsidR="00E8585F" w:rsidRDefault="00E8585F" w:rsidP="007E22BA">
      <w:pPr>
        <w:spacing w:after="0" w:line="240" w:lineRule="auto"/>
      </w:pPr>
      <w:r>
        <w:separator/>
      </w:r>
    </w:p>
  </w:footnote>
  <w:footnote w:type="continuationSeparator" w:id="0">
    <w:p w14:paraId="0BB67748" w14:textId="77777777" w:rsidR="00E8585F" w:rsidRDefault="00E8585F" w:rsidP="007E22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C6DB83" w14:textId="5EE24C54" w:rsidR="007E22BA" w:rsidRDefault="007E22BA">
    <w:pPr>
      <w:pStyle w:val="Header"/>
    </w:pPr>
    <w:r>
      <w:t>Student number: 1704941</w:t>
    </w:r>
  </w:p>
  <w:p w14:paraId="2A97120D" w14:textId="291B8447" w:rsidR="007E22BA" w:rsidRDefault="007E22BA">
    <w:pPr>
      <w:pStyle w:val="Header"/>
    </w:pPr>
    <w:r>
      <w:t xml:space="preserve">EAEE6003/C </w:t>
    </w:r>
  </w:p>
  <w:p w14:paraId="1FAE523D" w14:textId="0A62B0B3" w:rsidR="007E22BA" w:rsidRDefault="007E22BA">
    <w:pPr>
      <w:pStyle w:val="Header"/>
    </w:pPr>
    <w:r>
      <w:t xml:space="preserve">Word count: </w:t>
    </w:r>
    <w:r w:rsidR="00FF1661">
      <w:t>2290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2BA"/>
    <w:rsid w:val="00164476"/>
    <w:rsid w:val="0017090A"/>
    <w:rsid w:val="001B6F74"/>
    <w:rsid w:val="001C6FCF"/>
    <w:rsid w:val="001E07CE"/>
    <w:rsid w:val="00256170"/>
    <w:rsid w:val="00270033"/>
    <w:rsid w:val="002D7A19"/>
    <w:rsid w:val="002D7E71"/>
    <w:rsid w:val="00347AD0"/>
    <w:rsid w:val="00396B87"/>
    <w:rsid w:val="00427B71"/>
    <w:rsid w:val="004303DC"/>
    <w:rsid w:val="00431D97"/>
    <w:rsid w:val="0043753B"/>
    <w:rsid w:val="00467526"/>
    <w:rsid w:val="00493F7D"/>
    <w:rsid w:val="00515A76"/>
    <w:rsid w:val="00537E5D"/>
    <w:rsid w:val="00556B5C"/>
    <w:rsid w:val="00615386"/>
    <w:rsid w:val="00657CAB"/>
    <w:rsid w:val="006855C1"/>
    <w:rsid w:val="006F7D61"/>
    <w:rsid w:val="0071218B"/>
    <w:rsid w:val="0072246B"/>
    <w:rsid w:val="0074337E"/>
    <w:rsid w:val="007A0BCE"/>
    <w:rsid w:val="007E22BA"/>
    <w:rsid w:val="00802A72"/>
    <w:rsid w:val="008065BE"/>
    <w:rsid w:val="00881248"/>
    <w:rsid w:val="0088614E"/>
    <w:rsid w:val="008C2A67"/>
    <w:rsid w:val="0093477D"/>
    <w:rsid w:val="009C356E"/>
    <w:rsid w:val="00A17D5D"/>
    <w:rsid w:val="00AE7358"/>
    <w:rsid w:val="00AF18F1"/>
    <w:rsid w:val="00B02E54"/>
    <w:rsid w:val="00B554BE"/>
    <w:rsid w:val="00B65DD5"/>
    <w:rsid w:val="00C24E0D"/>
    <w:rsid w:val="00CE79EE"/>
    <w:rsid w:val="00D66C69"/>
    <w:rsid w:val="00DB6F23"/>
    <w:rsid w:val="00DC7646"/>
    <w:rsid w:val="00DF5F56"/>
    <w:rsid w:val="00E26576"/>
    <w:rsid w:val="00E30914"/>
    <w:rsid w:val="00E8585F"/>
    <w:rsid w:val="00E86298"/>
    <w:rsid w:val="00EB0774"/>
    <w:rsid w:val="00EC481F"/>
    <w:rsid w:val="00F82851"/>
    <w:rsid w:val="00FA2471"/>
    <w:rsid w:val="00FE638C"/>
    <w:rsid w:val="00FF1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43B3F"/>
  <w15:chartTrackingRefBased/>
  <w15:docId w15:val="{4B2A95F6-5F73-4FD2-957C-8AEBAC6C0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5617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22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2BA"/>
  </w:style>
  <w:style w:type="paragraph" w:styleId="Footer">
    <w:name w:val="footer"/>
    <w:basedOn w:val="Normal"/>
    <w:link w:val="FooterChar"/>
    <w:uiPriority w:val="99"/>
    <w:unhideWhenUsed/>
    <w:rsid w:val="007E22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2BA"/>
  </w:style>
  <w:style w:type="character" w:styleId="Hyperlink">
    <w:name w:val="Hyperlink"/>
    <w:basedOn w:val="DefaultParagraphFont"/>
    <w:uiPriority w:val="99"/>
    <w:unhideWhenUsed/>
    <w:rsid w:val="00467526"/>
    <w:rPr>
      <w:color w:val="0563C1" w:themeColor="hyperlink"/>
      <w:u w:val="single"/>
    </w:rPr>
  </w:style>
  <w:style w:type="character" w:styleId="UnresolvedMention">
    <w:name w:val="Unresolved Mention"/>
    <w:basedOn w:val="DefaultParagraphFont"/>
    <w:uiPriority w:val="99"/>
    <w:semiHidden/>
    <w:unhideWhenUsed/>
    <w:rsid w:val="00467526"/>
    <w:rPr>
      <w:color w:val="605E5C"/>
      <w:shd w:val="clear" w:color="auto" w:fill="E1DFDD"/>
    </w:rPr>
  </w:style>
  <w:style w:type="character" w:customStyle="1" w:styleId="Heading1Char">
    <w:name w:val="Heading 1 Char"/>
    <w:basedOn w:val="DefaultParagraphFont"/>
    <w:link w:val="Heading1"/>
    <w:uiPriority w:val="9"/>
    <w:rsid w:val="0025617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8142448">
      <w:bodyDiv w:val="1"/>
      <w:marLeft w:val="0"/>
      <w:marRight w:val="0"/>
      <w:marTop w:val="0"/>
      <w:marBottom w:val="0"/>
      <w:divBdr>
        <w:top w:val="none" w:sz="0" w:space="0" w:color="auto"/>
        <w:left w:val="none" w:sz="0" w:space="0" w:color="auto"/>
        <w:bottom w:val="none" w:sz="0" w:space="0" w:color="auto"/>
        <w:right w:val="none" w:sz="0" w:space="0" w:color="auto"/>
      </w:divBdr>
    </w:div>
    <w:div w:id="1910309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childcarepartnerships.hscni.net/for-childcare-providers/quality-assurance-schemes/" TargetMode="External"/><Relationship Id="rId13" Type="http://schemas.openxmlformats.org/officeDocument/2006/relationships/hyperlink" Target="https://lx.iriss.org.uk/sites/default/files/resources/sharing_knowledge_improving_practice_changing_lives.pdf" TargetMode="External"/><Relationship Id="rId18" Type="http://schemas.openxmlformats.org/officeDocument/2006/relationships/hyperlink" Target="http://www.wales.nhs.uk/sitesplus/888/news/22287" TargetMode="External"/><Relationship Id="rId3" Type="http://schemas.openxmlformats.org/officeDocument/2006/relationships/webSettings" Target="webSettings.xml"/><Relationship Id="rId21" Type="http://schemas.openxmlformats.org/officeDocument/2006/relationships/hyperlink" Target="https://www.valeofglamorgan.gov.uk/en/living/schools/school_meals/healthy_schools/Healthy-Pre-school-Scheme.aspx" TargetMode="External"/><Relationship Id="rId7" Type="http://schemas.openxmlformats.org/officeDocument/2006/relationships/hyperlink" Target="http://www.cardiffandvaleuhb.wales.nhs.uk/gold-standard-healthy-snack-award" TargetMode="External"/><Relationship Id="rId12" Type="http://schemas.openxmlformats.org/officeDocument/2006/relationships/hyperlink" Target="https://www.quality.org/article/what-quality" TargetMode="External"/><Relationship Id="rId17" Type="http://schemas.openxmlformats.org/officeDocument/2006/relationships/hyperlink" Target="https://www.pacey.org.uk/training-and-qualifications/the-importance-of-training-and-cpd/"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ndna.org.uk/NDNA/Community/myNDNA/Mini_Guides/SSTEW_myNDNA_Mini_Guide.aspx" TargetMode="External"/><Relationship Id="rId20" Type="http://schemas.openxmlformats.org/officeDocument/2006/relationships/hyperlink" Target="https://www.challengingbehaviour.org.uk/supporting-you/for-professionals/barriers-partnership-working.html" TargetMode="External"/><Relationship Id="rId1" Type="http://schemas.openxmlformats.org/officeDocument/2006/relationships/styles" Target="styles.xml"/><Relationship Id="rId6" Type="http://schemas.openxmlformats.org/officeDocument/2006/relationships/hyperlink" Target="https://bmcpublichealth.biomedcentral.com/articles/10.1186/s12889-018-5699-8" TargetMode="External"/><Relationship Id="rId11" Type="http://schemas.openxmlformats.org/officeDocument/2006/relationships/hyperlink" Target="https://eacea.ec.europa.eu/national-policies/eurydice/content/quality-assurance-early-childhood-and-school-education-81_en"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foundationyears.org.uk/files/2015/03/Eary-Childhood-Matters-a-presentation-by-Iram-and-Denise.pdf" TargetMode="External"/><Relationship Id="rId23" Type="http://schemas.openxmlformats.org/officeDocument/2006/relationships/header" Target="header1.xml"/><Relationship Id="rId10" Type="http://schemas.openxmlformats.org/officeDocument/2006/relationships/hyperlink" Target="https://www.educare.co.uk/courses/sustained-shared-thinking-in-the-early-years" TargetMode="External"/><Relationship Id="rId19" Type="http://schemas.openxmlformats.org/officeDocument/2006/relationships/hyperlink" Target="https://www.swansea.gov.uk/article/30929/Preschool-children-are-healthy" TargetMode="External"/><Relationship Id="rId4" Type="http://schemas.openxmlformats.org/officeDocument/2006/relationships/footnotes" Target="footnotes.xml"/><Relationship Id="rId9" Type="http://schemas.openxmlformats.org/officeDocument/2006/relationships/hyperlink" Target="https://www.denbighshire.gov.uk/en/resident/community-and-living/childcare-and-parenting/healthy-pre-school-scheme.aspx" TargetMode="External"/><Relationship Id="rId14" Type="http://schemas.openxmlformats.org/officeDocument/2006/relationships/hyperlink" Target="http://www.joiningforcesforchildren.org/what-are-aces/" TargetMode="External"/><Relationship Id="rId22" Type="http://schemas.openxmlformats.org/officeDocument/2006/relationships/hyperlink" Target="http://www.triochildcare.co.uk/page.aspx?p=sst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470</TotalTime>
  <Pages>1</Pages>
  <Words>3241</Words>
  <Characters>18480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Courtneys</dc:creator>
  <cp:keywords/>
  <dc:description/>
  <cp:lastModifiedBy>Courtneys</cp:lastModifiedBy>
  <cp:revision>17</cp:revision>
  <dcterms:created xsi:type="dcterms:W3CDTF">2019-03-20T19:03:00Z</dcterms:created>
  <dcterms:modified xsi:type="dcterms:W3CDTF">2019-04-02T15:17:00Z</dcterms:modified>
</cp:coreProperties>
</file>