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793303" w14:textId="0CA6DA4A" w:rsidR="00B67A00" w:rsidRDefault="00B67A00" w:rsidP="00B83A4F">
      <w:pPr>
        <w:jc w:val="center"/>
        <w:rPr>
          <w:rFonts w:ascii="Arial" w:hAnsi="Arial" w:cs="Arial"/>
          <w:b/>
          <w:bCs/>
          <w:sz w:val="28"/>
          <w:szCs w:val="28"/>
          <w:u w:val="single"/>
        </w:rPr>
      </w:pPr>
      <w:r>
        <w:rPr>
          <w:rFonts w:ascii="Arial" w:hAnsi="Arial" w:cs="Arial"/>
          <w:b/>
          <w:bCs/>
          <w:sz w:val="28"/>
          <w:szCs w:val="28"/>
          <w:u w:val="single"/>
        </w:rPr>
        <w:t>Personal Reflection</w:t>
      </w:r>
    </w:p>
    <w:p w14:paraId="473AD44B" w14:textId="77777777" w:rsidR="00B83A4F" w:rsidRDefault="00B83A4F">
      <w:pPr>
        <w:rPr>
          <w:rFonts w:ascii="Arial" w:hAnsi="Arial" w:cs="Arial"/>
          <w:b/>
          <w:bCs/>
          <w:sz w:val="24"/>
          <w:szCs w:val="24"/>
          <w:u w:val="single"/>
        </w:rPr>
      </w:pPr>
    </w:p>
    <w:p w14:paraId="518CDF7C" w14:textId="36EF0C7A" w:rsidR="00B83A4F" w:rsidRDefault="00B83A4F">
      <w:pPr>
        <w:rPr>
          <w:rFonts w:ascii="Arial" w:hAnsi="Arial" w:cs="Arial"/>
          <w:b/>
          <w:bCs/>
          <w:sz w:val="24"/>
          <w:szCs w:val="24"/>
          <w:u w:val="single"/>
        </w:rPr>
      </w:pPr>
      <w:r w:rsidRPr="00B83A4F">
        <w:rPr>
          <w:rFonts w:ascii="Arial" w:hAnsi="Arial" w:cs="Arial"/>
          <w:b/>
          <w:bCs/>
          <w:sz w:val="24"/>
          <w:szCs w:val="24"/>
          <w:u w:val="single"/>
        </w:rPr>
        <w:t xml:space="preserve">Introduction </w:t>
      </w:r>
    </w:p>
    <w:p w14:paraId="2810E93E" w14:textId="3FEF7E2C" w:rsidR="00CF4733" w:rsidRDefault="00B83A4F">
      <w:pPr>
        <w:rPr>
          <w:rFonts w:ascii="Arial" w:hAnsi="Arial" w:cs="Arial"/>
          <w:sz w:val="20"/>
          <w:szCs w:val="20"/>
        </w:rPr>
      </w:pPr>
      <w:r>
        <w:rPr>
          <w:rFonts w:ascii="Arial" w:hAnsi="Arial" w:cs="Arial"/>
          <w:sz w:val="20"/>
          <w:szCs w:val="20"/>
        </w:rPr>
        <w:t>Within this personal reflection I will reflect upon the poster assignment presentation, we had to present as a group, design a poster and answer specific questions relating to the poster assignment</w:t>
      </w:r>
      <w:r w:rsidR="0099404D">
        <w:rPr>
          <w:rFonts w:ascii="Arial" w:hAnsi="Arial" w:cs="Arial"/>
          <w:sz w:val="20"/>
          <w:szCs w:val="20"/>
        </w:rPr>
        <w:t xml:space="preserve"> individually.</w:t>
      </w:r>
      <w:r>
        <w:rPr>
          <w:rFonts w:ascii="Arial" w:hAnsi="Arial" w:cs="Arial"/>
          <w:sz w:val="20"/>
          <w:szCs w:val="20"/>
        </w:rPr>
        <w:t xml:space="preserve"> </w:t>
      </w:r>
      <w:r w:rsidR="0099404D">
        <w:rPr>
          <w:rFonts w:ascii="Arial" w:hAnsi="Arial" w:cs="Arial"/>
          <w:sz w:val="20"/>
          <w:szCs w:val="20"/>
        </w:rPr>
        <w:t xml:space="preserve">My task was to show </w:t>
      </w:r>
      <w:r w:rsidR="00AE2941">
        <w:rPr>
          <w:rFonts w:ascii="Arial" w:hAnsi="Arial" w:cs="Arial"/>
          <w:sz w:val="20"/>
          <w:szCs w:val="20"/>
        </w:rPr>
        <w:t xml:space="preserve">the </w:t>
      </w:r>
      <w:r w:rsidR="0099404D">
        <w:rPr>
          <w:rFonts w:ascii="Arial" w:hAnsi="Arial" w:cs="Arial"/>
          <w:sz w:val="20"/>
          <w:szCs w:val="20"/>
        </w:rPr>
        <w:t>use of critical thinking models and discuss the importance of aligning personal values with organisational values. I will use the K</w:t>
      </w:r>
      <w:r w:rsidR="001E1524">
        <w:rPr>
          <w:rFonts w:ascii="Arial" w:hAnsi="Arial" w:cs="Arial"/>
          <w:sz w:val="20"/>
          <w:szCs w:val="20"/>
        </w:rPr>
        <w:t>olb</w:t>
      </w:r>
      <w:r w:rsidR="0099404D">
        <w:rPr>
          <w:rFonts w:ascii="Arial" w:hAnsi="Arial" w:cs="Arial"/>
          <w:sz w:val="20"/>
          <w:szCs w:val="20"/>
        </w:rPr>
        <w:t xml:space="preserve"> learning cycle </w:t>
      </w:r>
      <w:sdt>
        <w:sdtPr>
          <w:rPr>
            <w:rFonts w:ascii="Arial" w:hAnsi="Arial" w:cs="Arial"/>
            <w:sz w:val="20"/>
            <w:szCs w:val="20"/>
          </w:rPr>
          <w:id w:val="648473415"/>
          <w:citation/>
        </w:sdtPr>
        <w:sdtContent>
          <w:r w:rsidR="00CF4733">
            <w:rPr>
              <w:rFonts w:ascii="Arial" w:hAnsi="Arial" w:cs="Arial"/>
              <w:sz w:val="20"/>
              <w:szCs w:val="20"/>
            </w:rPr>
            <w:fldChar w:fldCharType="begin"/>
          </w:r>
          <w:r w:rsidR="00CF4733">
            <w:rPr>
              <w:rFonts w:ascii="Arial" w:hAnsi="Arial" w:cs="Arial"/>
              <w:sz w:val="20"/>
              <w:szCs w:val="20"/>
            </w:rPr>
            <w:instrText xml:space="preserve">CITATION RVi98 \l 2057 </w:instrText>
          </w:r>
          <w:r w:rsidR="00CF4733">
            <w:rPr>
              <w:rFonts w:ascii="Arial" w:hAnsi="Arial" w:cs="Arial"/>
              <w:sz w:val="20"/>
              <w:szCs w:val="20"/>
            </w:rPr>
            <w:fldChar w:fldCharType="separate"/>
          </w:r>
          <w:r w:rsidR="001E1524" w:rsidRPr="001E1524">
            <w:rPr>
              <w:rFonts w:ascii="Arial" w:hAnsi="Arial" w:cs="Arial"/>
              <w:noProof/>
              <w:sz w:val="20"/>
              <w:szCs w:val="20"/>
            </w:rPr>
            <w:t>(Vince, 1998)</w:t>
          </w:r>
          <w:r w:rsidR="00CF4733">
            <w:rPr>
              <w:rFonts w:ascii="Arial" w:hAnsi="Arial" w:cs="Arial"/>
              <w:sz w:val="20"/>
              <w:szCs w:val="20"/>
            </w:rPr>
            <w:fldChar w:fldCharType="end"/>
          </w:r>
        </w:sdtContent>
      </w:sdt>
      <w:r w:rsidR="00CF4733">
        <w:rPr>
          <w:rFonts w:ascii="Arial" w:hAnsi="Arial" w:cs="Arial"/>
          <w:sz w:val="20"/>
          <w:szCs w:val="20"/>
        </w:rPr>
        <w:t xml:space="preserve"> </w:t>
      </w:r>
      <w:r w:rsidR="0099404D">
        <w:rPr>
          <w:rFonts w:ascii="Arial" w:hAnsi="Arial" w:cs="Arial"/>
          <w:sz w:val="20"/>
          <w:szCs w:val="20"/>
        </w:rPr>
        <w:t>to reflect upon my experience and reflection.</w:t>
      </w:r>
    </w:p>
    <w:p w14:paraId="1BEAA184" w14:textId="2D7DE94D" w:rsidR="003E567D" w:rsidRDefault="00AE2941">
      <w:pPr>
        <w:rPr>
          <w:rFonts w:ascii="Arial" w:hAnsi="Arial" w:cs="Arial"/>
          <w:sz w:val="20"/>
          <w:szCs w:val="20"/>
        </w:rPr>
      </w:pPr>
      <w:r w:rsidRPr="0004507B">
        <w:rPr>
          <w:rFonts w:ascii="Arial" w:hAnsi="Arial" w:cs="Arial"/>
          <w:sz w:val="20"/>
          <w:szCs w:val="20"/>
        </w:rPr>
        <w:t xml:space="preserve">To answer the question “show the use of critical thinking models” </w:t>
      </w:r>
      <w:r w:rsidR="0004507B" w:rsidRPr="0004507B">
        <w:rPr>
          <w:rFonts w:ascii="Arial" w:hAnsi="Arial" w:cs="Arial"/>
          <w:sz w:val="20"/>
          <w:szCs w:val="20"/>
        </w:rPr>
        <w:t xml:space="preserve"> I studied the work of </w:t>
      </w:r>
      <w:sdt>
        <w:sdtPr>
          <w:rPr>
            <w:rFonts w:ascii="Arial" w:hAnsi="Arial" w:cs="Arial"/>
            <w:sz w:val="20"/>
            <w:szCs w:val="20"/>
          </w:rPr>
          <w:id w:val="629051168"/>
          <w:citation/>
        </w:sdtPr>
        <w:sdtContent>
          <w:r w:rsidRPr="0004507B">
            <w:rPr>
              <w:rFonts w:ascii="Arial" w:hAnsi="Arial" w:cs="Arial"/>
              <w:sz w:val="20"/>
              <w:szCs w:val="20"/>
            </w:rPr>
            <w:fldChar w:fldCharType="begin"/>
          </w:r>
          <w:r w:rsidRPr="0004507B">
            <w:rPr>
              <w:rFonts w:ascii="Arial" w:hAnsi="Arial" w:cs="Arial"/>
              <w:sz w:val="20"/>
              <w:szCs w:val="20"/>
            </w:rPr>
            <w:instrText xml:space="preserve"> CITATION Lyn18 \l 2057 </w:instrText>
          </w:r>
          <w:r w:rsidRPr="0004507B">
            <w:rPr>
              <w:rFonts w:ascii="Arial" w:hAnsi="Arial" w:cs="Arial"/>
              <w:sz w:val="20"/>
              <w:szCs w:val="20"/>
            </w:rPr>
            <w:fldChar w:fldCharType="separate"/>
          </w:r>
          <w:r w:rsidR="001E1524" w:rsidRPr="001E1524">
            <w:rPr>
              <w:rFonts w:ascii="Arial" w:hAnsi="Arial" w:cs="Arial"/>
              <w:noProof/>
              <w:sz w:val="20"/>
              <w:szCs w:val="20"/>
            </w:rPr>
            <w:t>(Reed, 2018)</w:t>
          </w:r>
          <w:r w:rsidRPr="0004507B">
            <w:rPr>
              <w:rFonts w:ascii="Arial" w:hAnsi="Arial" w:cs="Arial"/>
              <w:sz w:val="20"/>
              <w:szCs w:val="20"/>
            </w:rPr>
            <w:fldChar w:fldCharType="end"/>
          </w:r>
        </w:sdtContent>
      </w:sdt>
      <w:r w:rsidRPr="0004507B">
        <w:rPr>
          <w:rFonts w:ascii="Arial" w:hAnsi="Arial" w:cs="Arial"/>
          <w:sz w:val="20"/>
          <w:szCs w:val="20"/>
        </w:rPr>
        <w:t xml:space="preserve">, </w:t>
      </w:r>
      <w:r w:rsidR="0004507B" w:rsidRPr="0004507B">
        <w:rPr>
          <w:rFonts w:ascii="Arial" w:hAnsi="Arial" w:cs="Arial"/>
          <w:sz w:val="20"/>
          <w:szCs w:val="20"/>
        </w:rPr>
        <w:t xml:space="preserve">(Facione, 2011) and </w:t>
      </w:r>
      <w:r w:rsidR="0004507B" w:rsidRPr="0004507B">
        <w:rPr>
          <w:rFonts w:ascii="Arial" w:hAnsi="Arial" w:cs="Arial"/>
          <w:sz w:val="20"/>
          <w:szCs w:val="20"/>
        </w:rPr>
        <w:t>(Scriven &amp; Paul, 1996)</w:t>
      </w:r>
      <w:r w:rsidR="0004507B">
        <w:rPr>
          <w:rFonts w:ascii="Arial" w:hAnsi="Arial" w:cs="Arial"/>
          <w:sz w:val="20"/>
          <w:szCs w:val="20"/>
        </w:rPr>
        <w:t xml:space="preserve"> by studying these four authors work a was able to explain and define in my speaker notes, what actually critical thinking is, how important it is within a workplace </w:t>
      </w:r>
      <w:r w:rsidR="003E567D">
        <w:rPr>
          <w:rFonts w:ascii="Arial" w:hAnsi="Arial" w:cs="Arial"/>
          <w:sz w:val="20"/>
          <w:szCs w:val="20"/>
        </w:rPr>
        <w:t>and what benefits it holds within contemporary work environment, I could have broaden the argument on this topic if I discussed it with other members of my team or studied additional information</w:t>
      </w:r>
      <w:r w:rsidR="00697070">
        <w:rPr>
          <w:rFonts w:ascii="Arial" w:hAnsi="Arial" w:cs="Arial"/>
          <w:sz w:val="20"/>
          <w:szCs w:val="20"/>
        </w:rPr>
        <w:t>, however been under poor health conditions I was able to do so.</w:t>
      </w:r>
    </w:p>
    <w:p w14:paraId="3CA28249" w14:textId="1DD2FD12" w:rsidR="00CF4733" w:rsidRDefault="003E567D">
      <w:pPr>
        <w:rPr>
          <w:rFonts w:ascii="Arial" w:hAnsi="Arial" w:cs="Arial"/>
          <w:sz w:val="20"/>
          <w:szCs w:val="20"/>
        </w:rPr>
      </w:pPr>
      <w:r>
        <w:rPr>
          <w:rFonts w:ascii="Arial" w:hAnsi="Arial" w:cs="Arial"/>
          <w:sz w:val="20"/>
          <w:szCs w:val="20"/>
        </w:rPr>
        <w:t>With</w:t>
      </w:r>
      <w:r w:rsidR="00697070">
        <w:rPr>
          <w:rFonts w:ascii="Arial" w:hAnsi="Arial" w:cs="Arial"/>
          <w:sz w:val="20"/>
          <w:szCs w:val="20"/>
        </w:rPr>
        <w:t>in</w:t>
      </w:r>
      <w:r>
        <w:rPr>
          <w:rFonts w:ascii="Arial" w:hAnsi="Arial" w:cs="Arial"/>
          <w:sz w:val="20"/>
          <w:szCs w:val="20"/>
        </w:rPr>
        <w:t xml:space="preserve"> the</w:t>
      </w:r>
      <w:r w:rsidR="00697070">
        <w:rPr>
          <w:rFonts w:ascii="Arial" w:hAnsi="Arial" w:cs="Arial"/>
          <w:sz w:val="20"/>
          <w:szCs w:val="20"/>
        </w:rPr>
        <w:t xml:space="preserve"> speaker notes</w:t>
      </w:r>
      <w:r w:rsidR="00902921">
        <w:rPr>
          <w:rFonts w:ascii="Arial" w:hAnsi="Arial" w:cs="Arial"/>
          <w:sz w:val="20"/>
          <w:szCs w:val="20"/>
        </w:rPr>
        <w:t xml:space="preserve"> with</w:t>
      </w:r>
      <w:r>
        <w:rPr>
          <w:rFonts w:ascii="Arial" w:hAnsi="Arial" w:cs="Arial"/>
          <w:sz w:val="20"/>
          <w:szCs w:val="20"/>
        </w:rPr>
        <w:t xml:space="preserve"> help of </w:t>
      </w:r>
      <w:sdt>
        <w:sdtPr>
          <w:rPr>
            <w:rFonts w:ascii="Arial" w:hAnsi="Arial" w:cs="Arial"/>
            <w:sz w:val="20"/>
            <w:szCs w:val="20"/>
          </w:rPr>
          <w:id w:val="651956682"/>
          <w:citation/>
        </w:sdtPr>
        <w:sdtContent>
          <w:r>
            <w:rPr>
              <w:rFonts w:ascii="Arial" w:hAnsi="Arial" w:cs="Arial"/>
              <w:sz w:val="20"/>
              <w:szCs w:val="20"/>
            </w:rPr>
            <w:fldChar w:fldCharType="begin"/>
          </w:r>
          <w:r>
            <w:rPr>
              <w:rFonts w:ascii="Arial" w:hAnsi="Arial" w:cs="Arial"/>
              <w:sz w:val="20"/>
              <w:szCs w:val="20"/>
            </w:rPr>
            <w:instrText xml:space="preserve"> CITATION Sli19 \l 2057 </w:instrText>
          </w:r>
          <w:r>
            <w:rPr>
              <w:rFonts w:ascii="Arial" w:hAnsi="Arial" w:cs="Arial"/>
              <w:sz w:val="20"/>
              <w:szCs w:val="20"/>
            </w:rPr>
            <w:fldChar w:fldCharType="separate"/>
          </w:r>
          <w:r w:rsidR="001E1524" w:rsidRPr="001E1524">
            <w:rPr>
              <w:rFonts w:ascii="Arial" w:hAnsi="Arial" w:cs="Arial"/>
              <w:noProof/>
              <w:sz w:val="20"/>
              <w:szCs w:val="20"/>
            </w:rPr>
            <w:t>(Sling Team, 2019)</w:t>
          </w:r>
          <w:r>
            <w:rPr>
              <w:rFonts w:ascii="Arial" w:hAnsi="Arial" w:cs="Arial"/>
              <w:sz w:val="20"/>
              <w:szCs w:val="20"/>
            </w:rPr>
            <w:fldChar w:fldCharType="end"/>
          </w:r>
        </w:sdtContent>
      </w:sdt>
      <w:r>
        <w:rPr>
          <w:rFonts w:ascii="Arial" w:hAnsi="Arial" w:cs="Arial"/>
          <w:sz w:val="20"/>
          <w:szCs w:val="20"/>
        </w:rPr>
        <w:t xml:space="preserve"> </w:t>
      </w:r>
      <w:r w:rsidR="00697070">
        <w:rPr>
          <w:rFonts w:ascii="Arial" w:hAnsi="Arial" w:cs="Arial"/>
          <w:sz w:val="20"/>
          <w:szCs w:val="20"/>
        </w:rPr>
        <w:t xml:space="preserve">I </w:t>
      </w:r>
      <w:r w:rsidR="00902921">
        <w:rPr>
          <w:rFonts w:ascii="Arial" w:hAnsi="Arial" w:cs="Arial"/>
          <w:sz w:val="20"/>
          <w:szCs w:val="20"/>
        </w:rPr>
        <w:t>was able to research</w:t>
      </w:r>
      <w:r w:rsidR="00697070">
        <w:rPr>
          <w:rFonts w:ascii="Arial" w:hAnsi="Arial" w:cs="Arial"/>
          <w:sz w:val="20"/>
          <w:szCs w:val="20"/>
        </w:rPr>
        <w:t xml:space="preserve"> the eleven management theories floating around the business world</w:t>
      </w:r>
      <w:r w:rsidR="00902921">
        <w:rPr>
          <w:rFonts w:ascii="Arial" w:hAnsi="Arial" w:cs="Arial"/>
          <w:sz w:val="20"/>
          <w:szCs w:val="20"/>
        </w:rPr>
        <w:t xml:space="preserve"> and understand the differences, and apply which management theory was been used by the two organisations I have chosen to compare. The organisations selected was Tesco’s and Amazon as these two have very opposite styles of management, yet very successful, Tesco’s used a modern management system and Amazon used a scientific </w:t>
      </w:r>
      <w:r w:rsidR="00BA6CD0">
        <w:rPr>
          <w:rFonts w:ascii="Arial" w:hAnsi="Arial" w:cs="Arial"/>
          <w:sz w:val="20"/>
          <w:szCs w:val="20"/>
        </w:rPr>
        <w:t xml:space="preserve">management system. This </w:t>
      </w:r>
      <w:r w:rsidR="002D4D23">
        <w:rPr>
          <w:rFonts w:ascii="Arial" w:hAnsi="Arial" w:cs="Arial"/>
          <w:sz w:val="20"/>
          <w:szCs w:val="20"/>
        </w:rPr>
        <w:t>topic</w:t>
      </w:r>
      <w:r w:rsidR="00BA6CD0">
        <w:rPr>
          <w:rFonts w:ascii="Arial" w:hAnsi="Arial" w:cs="Arial"/>
          <w:sz w:val="20"/>
          <w:szCs w:val="20"/>
        </w:rPr>
        <w:t xml:space="preserve"> again could have been broadened, but every team member used organisations, they had personal knowledge about or used organisation</w:t>
      </w:r>
      <w:r w:rsidR="00902921">
        <w:rPr>
          <w:rFonts w:ascii="Arial" w:hAnsi="Arial" w:cs="Arial"/>
          <w:sz w:val="20"/>
          <w:szCs w:val="20"/>
        </w:rPr>
        <w:t xml:space="preserve"> </w:t>
      </w:r>
      <w:r w:rsidR="00BA6CD0">
        <w:rPr>
          <w:rFonts w:ascii="Arial" w:hAnsi="Arial" w:cs="Arial"/>
          <w:sz w:val="20"/>
          <w:szCs w:val="20"/>
        </w:rPr>
        <w:t>which related to the specific assignment question.</w:t>
      </w:r>
      <w:r w:rsidR="00F94C98">
        <w:rPr>
          <w:rFonts w:ascii="Arial" w:hAnsi="Arial" w:cs="Arial"/>
          <w:sz w:val="20"/>
          <w:szCs w:val="20"/>
        </w:rPr>
        <w:t xml:space="preserve"> As a group we should have preselected the organisations, we </w:t>
      </w:r>
      <w:r w:rsidR="004B1CCB">
        <w:rPr>
          <w:rFonts w:ascii="Arial" w:hAnsi="Arial" w:cs="Arial"/>
          <w:sz w:val="20"/>
          <w:szCs w:val="20"/>
        </w:rPr>
        <w:t>were to discuss, and this would have benefitted every team member and made all our work for the presentation more significant.</w:t>
      </w:r>
    </w:p>
    <w:p w14:paraId="44F53B5C" w14:textId="039BA691" w:rsidR="00BA6CD0" w:rsidRDefault="00BA6CD0">
      <w:pPr>
        <w:rPr>
          <w:rFonts w:ascii="Arial" w:hAnsi="Arial" w:cs="Arial"/>
          <w:sz w:val="20"/>
          <w:szCs w:val="20"/>
        </w:rPr>
      </w:pPr>
      <w:r>
        <w:rPr>
          <w:rFonts w:ascii="Arial" w:hAnsi="Arial" w:cs="Arial"/>
          <w:sz w:val="20"/>
          <w:szCs w:val="20"/>
        </w:rPr>
        <w:t>To answer the last selection of the assignment question “the importance of aligning personal values with organisational values</w:t>
      </w:r>
      <w:r w:rsidR="002D4D23">
        <w:rPr>
          <w:rFonts w:ascii="Arial" w:hAnsi="Arial" w:cs="Arial"/>
          <w:sz w:val="20"/>
          <w:szCs w:val="20"/>
        </w:rPr>
        <w:t xml:space="preserve">” I studied various online journals and websites, to get a basic understanding of the question, I also used my personal experience to related to this question and only wrote a paragraph explaining the importance of aligning personal values with organisational values. I could have written more on this selection with other forms of research, such as online questionnaire </w:t>
      </w:r>
      <w:r w:rsidR="00F94C98">
        <w:rPr>
          <w:rFonts w:ascii="Arial" w:hAnsi="Arial" w:cs="Arial"/>
          <w:sz w:val="20"/>
          <w:szCs w:val="20"/>
        </w:rPr>
        <w:t>and got various realistic answers, which would have look very professional for the presentation and provided myself with real life research experience, however the speaker notes where restricted to 500 word count, which made it fairly limited to what we could do and write.</w:t>
      </w:r>
    </w:p>
    <w:p w14:paraId="04CDC388" w14:textId="09909BB6" w:rsidR="00A22D37" w:rsidRDefault="004B1CCB">
      <w:pPr>
        <w:rPr>
          <w:rFonts w:ascii="Arial" w:hAnsi="Arial" w:cs="Arial"/>
          <w:sz w:val="20"/>
          <w:szCs w:val="20"/>
        </w:rPr>
      </w:pPr>
      <w:r>
        <w:rPr>
          <w:rFonts w:ascii="Arial" w:hAnsi="Arial" w:cs="Arial"/>
          <w:sz w:val="20"/>
          <w:szCs w:val="20"/>
        </w:rPr>
        <w:t xml:space="preserve">To design the poster, explaining the topics of the assignment I choose to use Microsoft publisher, which was fairly easy to use, I also used google images and google icons to extract images and icons </w:t>
      </w:r>
      <w:r w:rsidR="00A22D37">
        <w:rPr>
          <w:rFonts w:ascii="Arial" w:hAnsi="Arial" w:cs="Arial"/>
          <w:sz w:val="20"/>
          <w:szCs w:val="20"/>
        </w:rPr>
        <w:t xml:space="preserve">which helped with the design of my presentation poster. I designed the poster with vibrant images and kept it extremely simple for the eye to read. However, I could have used various other design applications, which would have allowed myself to edit and design more </w:t>
      </w:r>
      <w:r w:rsidR="00A22D37" w:rsidRPr="00A22D37">
        <w:rPr>
          <w:rFonts w:ascii="Arial" w:hAnsi="Arial" w:cs="Arial"/>
          <w:sz w:val="20"/>
          <w:szCs w:val="20"/>
        </w:rPr>
        <w:t>Thoroughly</w:t>
      </w:r>
      <w:r w:rsidR="00A22D37">
        <w:rPr>
          <w:rFonts w:ascii="Arial" w:hAnsi="Arial" w:cs="Arial"/>
          <w:sz w:val="20"/>
          <w:szCs w:val="20"/>
        </w:rPr>
        <w:t>. Every team used Microsoft publisher therefor, I was persuaded to use the application as well.</w:t>
      </w:r>
    </w:p>
    <w:p w14:paraId="0BB23E42" w14:textId="736FE090" w:rsidR="00A22D37" w:rsidRDefault="00680A50">
      <w:pPr>
        <w:rPr>
          <w:rFonts w:ascii="Arial" w:hAnsi="Arial" w:cs="Arial"/>
          <w:sz w:val="20"/>
          <w:szCs w:val="20"/>
        </w:rPr>
      </w:pPr>
      <w:r>
        <w:rPr>
          <w:rFonts w:ascii="Arial" w:hAnsi="Arial" w:cs="Arial"/>
          <w:sz w:val="20"/>
          <w:szCs w:val="20"/>
        </w:rPr>
        <w:t>I can’t really write much regarding the actual presentation, as I did not attend the session due to poor health conditions.</w:t>
      </w:r>
    </w:p>
    <w:p w14:paraId="12E9DCF5" w14:textId="65850F17" w:rsidR="00680A50" w:rsidRDefault="00BB3F5C">
      <w:pPr>
        <w:rPr>
          <w:rFonts w:ascii="Arial" w:hAnsi="Arial" w:cs="Arial"/>
          <w:sz w:val="20"/>
          <w:szCs w:val="20"/>
        </w:rPr>
      </w:pPr>
      <w:r>
        <w:rPr>
          <w:rFonts w:ascii="Arial" w:hAnsi="Arial" w:cs="Arial"/>
          <w:sz w:val="20"/>
          <w:szCs w:val="20"/>
        </w:rPr>
        <w:t>“</w:t>
      </w:r>
      <w:r w:rsidRPr="00BB3F5C">
        <w:rPr>
          <w:rFonts w:ascii="Arial" w:hAnsi="Arial" w:cs="Arial"/>
          <w:sz w:val="20"/>
          <w:szCs w:val="20"/>
        </w:rPr>
        <w:t>Kolb (</w:t>
      </w:r>
      <w:hyperlink r:id="rId11" w:history="1">
        <w:r w:rsidRPr="00BB3F5C">
          <w:rPr>
            <w:rStyle w:val="Hyperlink"/>
            <w:rFonts w:ascii="Arial" w:hAnsi="Arial" w:cs="Arial"/>
            <w:color w:val="auto"/>
            <w:sz w:val="20"/>
            <w:szCs w:val="20"/>
          </w:rPr>
          <w:t>1976</w:t>
        </w:r>
      </w:hyperlink>
      <w:r w:rsidRPr="00BB3F5C">
        <w:rPr>
          <w:rFonts w:ascii="Arial" w:hAnsi="Arial" w:cs="Arial"/>
          <w:sz w:val="20"/>
          <w:szCs w:val="20"/>
        </w:rPr>
        <w:t>, </w:t>
      </w:r>
      <w:hyperlink r:id="rId12" w:history="1">
        <w:r w:rsidRPr="00BB3F5C">
          <w:rPr>
            <w:rStyle w:val="Hyperlink"/>
            <w:rFonts w:ascii="Arial" w:hAnsi="Arial" w:cs="Arial"/>
            <w:color w:val="auto"/>
            <w:sz w:val="20"/>
            <w:szCs w:val="20"/>
          </w:rPr>
          <w:t>1984</w:t>
        </w:r>
      </w:hyperlink>
      <w:r w:rsidRPr="00BB3F5C">
        <w:rPr>
          <w:rFonts w:ascii="Arial" w:hAnsi="Arial" w:cs="Arial"/>
          <w:sz w:val="20"/>
          <w:szCs w:val="20"/>
        </w:rPr>
        <w:t>) proposes a four</w:t>
      </w:r>
      <w:r w:rsidRPr="00BB3F5C">
        <w:rPr>
          <w:rFonts w:ascii="Cambria Math" w:hAnsi="Cambria Math" w:cs="Cambria Math"/>
          <w:sz w:val="20"/>
          <w:szCs w:val="20"/>
        </w:rPr>
        <w:t>‐</w:t>
      </w:r>
      <w:r w:rsidRPr="00BB3F5C">
        <w:rPr>
          <w:rFonts w:ascii="Arial" w:hAnsi="Arial" w:cs="Arial"/>
          <w:sz w:val="20"/>
          <w:szCs w:val="20"/>
        </w:rPr>
        <w:t xml:space="preserve">stage </w:t>
      </w:r>
      <w:r w:rsidR="001E1524" w:rsidRPr="00BB3F5C">
        <w:rPr>
          <w:rFonts w:ascii="Arial" w:hAnsi="Arial" w:cs="Arial"/>
          <w:sz w:val="20"/>
          <w:szCs w:val="20"/>
        </w:rPr>
        <w:t>theoretical</w:t>
      </w:r>
      <w:r w:rsidRPr="00BB3F5C">
        <w:rPr>
          <w:rFonts w:ascii="Arial" w:hAnsi="Arial" w:cs="Arial"/>
          <w:sz w:val="20"/>
          <w:szCs w:val="20"/>
        </w:rPr>
        <w:t xml:space="preserve"> learning cycle. Individuals will show a preference for or will cope with some </w:t>
      </w:r>
      <w:r w:rsidR="001E1524" w:rsidRPr="00BB3F5C">
        <w:rPr>
          <w:rFonts w:ascii="Arial" w:hAnsi="Arial" w:cs="Arial"/>
          <w:sz w:val="20"/>
          <w:szCs w:val="20"/>
        </w:rPr>
        <w:t>steps</w:t>
      </w:r>
      <w:r w:rsidRPr="00BB3F5C">
        <w:rPr>
          <w:rFonts w:ascii="Arial" w:hAnsi="Arial" w:cs="Arial"/>
          <w:sz w:val="20"/>
          <w:szCs w:val="20"/>
        </w:rPr>
        <w:t xml:space="preserve"> better than others and learning is seen as </w:t>
      </w:r>
      <w:r w:rsidR="001E1524" w:rsidRPr="00BB3F5C">
        <w:rPr>
          <w:rFonts w:ascii="Arial" w:hAnsi="Arial" w:cs="Arial"/>
          <w:sz w:val="20"/>
          <w:szCs w:val="20"/>
        </w:rPr>
        <w:t>an</w:t>
      </w:r>
      <w:r w:rsidRPr="00BB3F5C">
        <w:rPr>
          <w:rFonts w:ascii="Arial" w:hAnsi="Arial" w:cs="Arial"/>
          <w:sz w:val="20"/>
          <w:szCs w:val="20"/>
        </w:rPr>
        <w:t xml:space="preserve"> </w:t>
      </w:r>
      <w:r w:rsidR="001E1524" w:rsidRPr="00BB3F5C">
        <w:rPr>
          <w:rFonts w:ascii="Arial" w:hAnsi="Arial" w:cs="Arial"/>
          <w:sz w:val="20"/>
          <w:szCs w:val="20"/>
        </w:rPr>
        <w:t>endless</w:t>
      </w:r>
      <w:r w:rsidRPr="00BB3F5C">
        <w:rPr>
          <w:rFonts w:ascii="Arial" w:hAnsi="Arial" w:cs="Arial"/>
          <w:sz w:val="20"/>
          <w:szCs w:val="20"/>
        </w:rPr>
        <w:t xml:space="preserve">, </w:t>
      </w:r>
      <w:r w:rsidR="001E1524" w:rsidRPr="00BB3F5C">
        <w:rPr>
          <w:rFonts w:ascii="Arial" w:hAnsi="Arial" w:cs="Arial"/>
          <w:sz w:val="20"/>
          <w:szCs w:val="20"/>
        </w:rPr>
        <w:t>collaborating</w:t>
      </w:r>
      <w:r w:rsidRPr="00BB3F5C">
        <w:rPr>
          <w:rFonts w:ascii="Arial" w:hAnsi="Arial" w:cs="Arial"/>
          <w:sz w:val="20"/>
          <w:szCs w:val="20"/>
        </w:rPr>
        <w:t xml:space="preserve"> process. The four stages of the ELM are described as: concrete experience (CE; experiencing) which favours experiential learning; abstract conceptualisation (AC; thinking) where there is a preference for conceptual and analytical thinking in order to achieve understanding; active experime</w:t>
      </w:r>
      <w:bookmarkStart w:id="0" w:name="_GoBack"/>
      <w:bookmarkEnd w:id="0"/>
      <w:r w:rsidRPr="00BB3F5C">
        <w:rPr>
          <w:rFonts w:ascii="Arial" w:hAnsi="Arial" w:cs="Arial"/>
          <w:sz w:val="20"/>
          <w:szCs w:val="20"/>
        </w:rPr>
        <w:t>ntation (AE; doing) involving active trial</w:t>
      </w:r>
      <w:r w:rsidRPr="00BB3F5C">
        <w:rPr>
          <w:rFonts w:ascii="Cambria Math" w:hAnsi="Cambria Math" w:cs="Cambria Math"/>
          <w:sz w:val="20"/>
          <w:szCs w:val="20"/>
        </w:rPr>
        <w:t>‐</w:t>
      </w:r>
      <w:r w:rsidRPr="00BB3F5C">
        <w:rPr>
          <w:rFonts w:ascii="Arial" w:hAnsi="Arial" w:cs="Arial"/>
          <w:sz w:val="20"/>
          <w:szCs w:val="20"/>
        </w:rPr>
        <w:t>and</w:t>
      </w:r>
      <w:r w:rsidRPr="00BB3F5C">
        <w:rPr>
          <w:rFonts w:ascii="Cambria Math" w:hAnsi="Cambria Math" w:cs="Cambria Math"/>
          <w:sz w:val="20"/>
          <w:szCs w:val="20"/>
        </w:rPr>
        <w:t>‐</w:t>
      </w:r>
      <w:r w:rsidRPr="00BB3F5C">
        <w:rPr>
          <w:rFonts w:ascii="Arial" w:hAnsi="Arial" w:cs="Arial"/>
          <w:sz w:val="20"/>
          <w:szCs w:val="20"/>
        </w:rPr>
        <w:t>error learning; and reflective observation (RO; reflecting) where extensive consideration is given to the task and potential solutions before there is any attempt at action</w:t>
      </w:r>
      <w:r>
        <w:rPr>
          <w:rFonts w:ascii="Arial" w:hAnsi="Arial" w:cs="Arial"/>
          <w:sz w:val="20"/>
          <w:szCs w:val="20"/>
        </w:rPr>
        <w:t>”</w:t>
      </w:r>
      <w:sdt>
        <w:sdtPr>
          <w:rPr>
            <w:rFonts w:ascii="Arial" w:hAnsi="Arial" w:cs="Arial"/>
            <w:sz w:val="20"/>
            <w:szCs w:val="20"/>
          </w:rPr>
          <w:id w:val="104937412"/>
          <w:citation/>
        </w:sdtPr>
        <w:sdtContent>
          <w:r>
            <w:rPr>
              <w:rFonts w:ascii="Arial" w:hAnsi="Arial" w:cs="Arial"/>
              <w:sz w:val="20"/>
              <w:szCs w:val="20"/>
            </w:rPr>
            <w:fldChar w:fldCharType="begin"/>
          </w:r>
          <w:r>
            <w:rPr>
              <w:rFonts w:ascii="Arial" w:hAnsi="Arial" w:cs="Arial"/>
              <w:sz w:val="20"/>
              <w:szCs w:val="20"/>
            </w:rPr>
            <w:instrText xml:space="preserve"> CITATION Sim04 \l 2057 </w:instrText>
          </w:r>
          <w:r>
            <w:rPr>
              <w:rFonts w:ascii="Arial" w:hAnsi="Arial" w:cs="Arial"/>
              <w:sz w:val="20"/>
              <w:szCs w:val="20"/>
            </w:rPr>
            <w:fldChar w:fldCharType="separate"/>
          </w:r>
          <w:r w:rsidR="001E1524">
            <w:rPr>
              <w:rFonts w:ascii="Arial" w:hAnsi="Arial" w:cs="Arial"/>
              <w:noProof/>
              <w:sz w:val="20"/>
              <w:szCs w:val="20"/>
            </w:rPr>
            <w:t xml:space="preserve"> </w:t>
          </w:r>
          <w:r w:rsidR="001E1524" w:rsidRPr="001E1524">
            <w:rPr>
              <w:rFonts w:ascii="Arial" w:hAnsi="Arial" w:cs="Arial"/>
              <w:noProof/>
              <w:sz w:val="20"/>
              <w:szCs w:val="20"/>
            </w:rPr>
            <w:t>(Cassidy, 2004)</w:t>
          </w:r>
          <w:r>
            <w:rPr>
              <w:rFonts w:ascii="Arial" w:hAnsi="Arial" w:cs="Arial"/>
              <w:sz w:val="20"/>
              <w:szCs w:val="20"/>
            </w:rPr>
            <w:fldChar w:fldCharType="end"/>
          </w:r>
        </w:sdtContent>
      </w:sdt>
      <w:r w:rsidRPr="00BB3F5C">
        <w:rPr>
          <w:rFonts w:ascii="Arial" w:hAnsi="Arial" w:cs="Arial"/>
          <w:sz w:val="20"/>
          <w:szCs w:val="20"/>
        </w:rPr>
        <w:t>.</w:t>
      </w:r>
    </w:p>
    <w:p w14:paraId="1241C186" w14:textId="5169A772" w:rsidR="009A532C" w:rsidRDefault="001E1524" w:rsidP="009A532C">
      <w:pPr>
        <w:pStyle w:val="Heading3"/>
        <w:spacing w:before="0" w:after="360" w:line="276" w:lineRule="auto"/>
        <w:rPr>
          <w:rFonts w:ascii="Droid Serif" w:hAnsi="Droid Serif"/>
          <w:color w:val="333333"/>
          <w:sz w:val="31"/>
          <w:szCs w:val="31"/>
        </w:rPr>
      </w:pPr>
      <w:r w:rsidRPr="009A532C">
        <w:rPr>
          <w:rFonts w:ascii="Arial" w:hAnsi="Arial" w:cs="Arial"/>
          <w:color w:val="auto"/>
          <w:sz w:val="20"/>
          <w:szCs w:val="20"/>
        </w:rPr>
        <w:t>Kolb learn and reflect theory personally adapts to my learning style, as I have discovered form previous academic studies at level 4 of skill at the workplace, however within these next few</w:t>
      </w:r>
      <w:r w:rsidR="009A532C">
        <w:rPr>
          <w:rFonts w:ascii="Arial" w:hAnsi="Arial" w:cs="Arial"/>
          <w:color w:val="auto"/>
          <w:sz w:val="20"/>
          <w:szCs w:val="20"/>
        </w:rPr>
        <w:t xml:space="preserve"> </w:t>
      </w:r>
      <w:r w:rsidRPr="009A532C">
        <w:rPr>
          <w:rFonts w:ascii="Arial" w:hAnsi="Arial" w:cs="Arial"/>
          <w:color w:val="auto"/>
          <w:sz w:val="20"/>
          <w:szCs w:val="20"/>
        </w:rPr>
        <w:t xml:space="preserve">academic years </w:t>
      </w:r>
      <w:r w:rsidR="009A532C" w:rsidRPr="009A532C">
        <w:rPr>
          <w:rFonts w:ascii="Arial" w:hAnsi="Arial" w:cs="Arial"/>
          <w:color w:val="auto"/>
          <w:sz w:val="20"/>
          <w:szCs w:val="20"/>
        </w:rPr>
        <w:t xml:space="preserve">I will study other learning styles i.e. </w:t>
      </w:r>
      <w:r w:rsidR="009A532C" w:rsidRPr="009A532C">
        <w:rPr>
          <w:rFonts w:ascii="Arial" w:hAnsi="Arial" w:cs="Arial"/>
          <w:color w:val="auto"/>
          <w:sz w:val="20"/>
          <w:szCs w:val="20"/>
        </w:rPr>
        <w:t>Pavio's Verbaliser–Visualiser Cognitive Style</w:t>
      </w:r>
      <w:r w:rsidR="009A532C">
        <w:rPr>
          <w:rFonts w:ascii="Arial" w:hAnsi="Arial" w:cs="Arial"/>
          <w:color w:val="auto"/>
          <w:sz w:val="20"/>
          <w:szCs w:val="20"/>
        </w:rPr>
        <w:t xml:space="preserve"> and </w:t>
      </w:r>
      <w:r w:rsidR="009A532C" w:rsidRPr="009A532C">
        <w:rPr>
          <w:rFonts w:ascii="Arial" w:hAnsi="Arial" w:cs="Arial"/>
          <w:color w:val="auto"/>
          <w:sz w:val="20"/>
          <w:szCs w:val="20"/>
        </w:rPr>
        <w:t>Vermunt's Learning Styles Inventory (LSI)</w:t>
      </w:r>
      <w:r w:rsidR="009A532C">
        <w:rPr>
          <w:rFonts w:ascii="Arial" w:hAnsi="Arial" w:cs="Arial"/>
          <w:color w:val="auto"/>
          <w:sz w:val="20"/>
          <w:szCs w:val="20"/>
        </w:rPr>
        <w:t xml:space="preserve"> to enhance learning.</w:t>
      </w:r>
    </w:p>
    <w:p w14:paraId="72B1A5E8" w14:textId="7FA9E23B" w:rsidR="009A532C" w:rsidRPr="009A532C" w:rsidRDefault="009A532C" w:rsidP="009A532C">
      <w:pPr>
        <w:pStyle w:val="Heading3"/>
        <w:spacing w:before="0" w:after="360" w:line="276" w:lineRule="auto"/>
        <w:rPr>
          <w:rFonts w:ascii="Arial" w:hAnsi="Arial" w:cs="Arial"/>
          <w:color w:val="auto"/>
          <w:sz w:val="20"/>
          <w:szCs w:val="20"/>
        </w:rPr>
      </w:pPr>
    </w:p>
    <w:p w14:paraId="2B889D8D" w14:textId="2436B855" w:rsidR="00A22D37" w:rsidRDefault="001E1524">
      <w:pPr>
        <w:rPr>
          <w:rFonts w:ascii="Arial" w:hAnsi="Arial" w:cs="Arial"/>
          <w:sz w:val="20"/>
          <w:szCs w:val="20"/>
        </w:rPr>
      </w:pPr>
      <w:r>
        <w:rPr>
          <w:rFonts w:ascii="Arial" w:hAnsi="Arial" w:cs="Arial"/>
          <w:sz w:val="20"/>
          <w:szCs w:val="20"/>
        </w:rPr>
        <w:t xml:space="preserve"> </w:t>
      </w:r>
    </w:p>
    <w:p w14:paraId="2F48A650" w14:textId="77777777" w:rsidR="00A22D37" w:rsidRDefault="00A22D37">
      <w:pPr>
        <w:rPr>
          <w:rFonts w:ascii="Arial" w:hAnsi="Arial" w:cs="Arial"/>
          <w:sz w:val="20"/>
          <w:szCs w:val="20"/>
        </w:rPr>
      </w:pPr>
    </w:p>
    <w:p w14:paraId="0551BD48" w14:textId="3311070F" w:rsidR="004B1CCB" w:rsidRDefault="00A22D37">
      <w:pPr>
        <w:rPr>
          <w:rFonts w:ascii="Arial" w:hAnsi="Arial" w:cs="Arial"/>
          <w:sz w:val="20"/>
          <w:szCs w:val="20"/>
        </w:rPr>
      </w:pPr>
      <w:r>
        <w:rPr>
          <w:rFonts w:ascii="Arial" w:hAnsi="Arial" w:cs="Arial"/>
          <w:sz w:val="20"/>
          <w:szCs w:val="20"/>
        </w:rPr>
        <w:t xml:space="preserve"> </w:t>
      </w:r>
    </w:p>
    <w:sdt>
      <w:sdtPr>
        <w:id w:val="-86289464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C84292E" w14:textId="60972C18" w:rsidR="00CF4733" w:rsidRDefault="00CF4733">
          <w:pPr>
            <w:pStyle w:val="Heading1"/>
          </w:pPr>
          <w:r>
            <w:t>Bibliography</w:t>
          </w:r>
        </w:p>
        <w:p w14:paraId="22838B08" w14:textId="549D7EF9" w:rsidR="0004507B" w:rsidRPr="0004507B" w:rsidRDefault="0004507B" w:rsidP="0004507B">
          <w:pPr>
            <w:rPr>
              <w:b/>
              <w:bCs/>
              <w:noProof/>
            </w:rPr>
          </w:pPr>
          <w:r w:rsidRPr="00F44BD0">
            <w:rPr>
              <w:rFonts w:ascii="Arial" w:hAnsi="Arial" w:cs="Arial"/>
              <w:sz w:val="20"/>
              <w:szCs w:val="20"/>
            </w:rPr>
            <w:t>Facione, P. A. (2011). Think critically. Englewood Cliffs, NJ: Pearson.</w:t>
          </w:r>
        </w:p>
        <w:sdt>
          <w:sdtPr>
            <w:id w:val="111145805"/>
            <w:bibliography/>
          </w:sdtPr>
          <w:sdtContent>
            <w:p w14:paraId="610EB677" w14:textId="77777777" w:rsidR="001E1524" w:rsidRDefault="00CF4733" w:rsidP="001E1524">
              <w:pPr>
                <w:pStyle w:val="Bibliography"/>
                <w:rPr>
                  <w:noProof/>
                  <w:sz w:val="24"/>
                  <w:szCs w:val="24"/>
                </w:rPr>
              </w:pPr>
              <w:r>
                <w:fldChar w:fldCharType="begin"/>
              </w:r>
              <w:r>
                <w:instrText xml:space="preserve"> BIBLIOGRAPHY </w:instrText>
              </w:r>
              <w:r>
                <w:fldChar w:fldCharType="separate"/>
              </w:r>
              <w:r w:rsidR="001E1524">
                <w:rPr>
                  <w:noProof/>
                </w:rPr>
                <w:t xml:space="preserve">Cassidy, S., 2004. Learning Styles: An overview of theories, models, and measures. </w:t>
              </w:r>
              <w:r w:rsidR="001E1524">
                <w:rPr>
                  <w:i/>
                  <w:iCs/>
                  <w:noProof/>
                </w:rPr>
                <w:t xml:space="preserve">An International Journal of Experimental Educational Psychology, </w:t>
              </w:r>
              <w:r w:rsidR="001E1524">
                <w:rPr>
                  <w:noProof/>
                </w:rPr>
                <w:t>04(04), pp. 419-444.</w:t>
              </w:r>
            </w:p>
            <w:p w14:paraId="0C7AD35E" w14:textId="77777777" w:rsidR="001E1524" w:rsidRDefault="001E1524" w:rsidP="001E1524">
              <w:pPr>
                <w:pStyle w:val="Bibliography"/>
                <w:rPr>
                  <w:noProof/>
                </w:rPr>
              </w:pPr>
              <w:r>
                <w:rPr>
                  <w:noProof/>
                </w:rPr>
                <w:t xml:space="preserve">Reed, L., 2018. </w:t>
              </w:r>
              <w:r>
                <w:rPr>
                  <w:i/>
                  <w:iCs/>
                  <w:noProof/>
                </w:rPr>
                <w:t xml:space="preserve">Business.com. </w:t>
              </w:r>
              <w:r>
                <w:rPr>
                  <w:noProof/>
                </w:rPr>
                <w:t xml:space="preserve">[Online] </w:t>
              </w:r>
              <w:r>
                <w:rPr>
                  <w:noProof/>
                </w:rPr>
                <w:br/>
                <w:t xml:space="preserve">Available at: </w:t>
              </w:r>
              <w:r>
                <w:rPr>
                  <w:noProof/>
                  <w:u w:val="single"/>
                </w:rPr>
                <w:t>https://www.business.com/articles/building-critical-thinking-skills-at-work/</w:t>
              </w:r>
              <w:r>
                <w:rPr>
                  <w:noProof/>
                </w:rPr>
                <w:br/>
                <w:t>[Accessed 17 november 2019].</w:t>
              </w:r>
            </w:p>
            <w:p w14:paraId="552E98D2" w14:textId="2ACBD6C2" w:rsidR="001E1524" w:rsidRDefault="001E1524" w:rsidP="001E1524">
              <w:pPr>
                <w:pStyle w:val="Bibliography"/>
                <w:rPr>
                  <w:noProof/>
                </w:rPr>
              </w:pPr>
              <w:r>
                <w:rPr>
                  <w:noProof/>
                </w:rPr>
                <w:t xml:space="preserve">Sling Team, 2019. </w:t>
              </w:r>
              <w:r>
                <w:rPr>
                  <w:i/>
                  <w:iCs/>
                  <w:noProof/>
                </w:rPr>
                <w:t xml:space="preserve">The 11 Most Important Management Theories For Small Business. </w:t>
              </w:r>
              <w:r>
                <w:rPr>
                  <w:noProof/>
                </w:rPr>
                <w:t xml:space="preserve">[Online] </w:t>
              </w:r>
              <w:r>
                <w:rPr>
                  <w:noProof/>
                </w:rPr>
                <w:br/>
                <w:t xml:space="preserve">Available at: </w:t>
              </w:r>
              <w:r>
                <w:rPr>
                  <w:noProof/>
                  <w:u w:val="single"/>
                </w:rPr>
                <w:t>https://getsling.com/blog/management-theories/</w:t>
              </w:r>
              <w:r>
                <w:rPr>
                  <w:noProof/>
                </w:rPr>
                <w:br/>
                <w:t>[Accessed 15 Nevember 2019].</w:t>
              </w:r>
            </w:p>
            <w:p w14:paraId="6F9EF1BF" w14:textId="21D9BE15" w:rsidR="0004507B" w:rsidRPr="0004507B" w:rsidRDefault="00CF4733" w:rsidP="001E1524">
              <w:pPr>
                <w:rPr>
                  <w:b/>
                  <w:bCs/>
                  <w:noProof/>
                </w:rPr>
              </w:pPr>
              <w:r>
                <w:rPr>
                  <w:b/>
                  <w:bCs/>
                  <w:noProof/>
                </w:rPr>
                <w:fldChar w:fldCharType="end"/>
              </w:r>
              <w:r w:rsidR="0004507B" w:rsidRPr="00F44BD0">
                <w:rPr>
                  <w:rFonts w:ascii="Arial" w:hAnsi="Arial" w:cs="Arial"/>
                  <w:sz w:val="20"/>
                  <w:szCs w:val="20"/>
                </w:rPr>
                <w:t>Scriven, M., &amp; Paul, R. (1996). Defining critical thinking: A draft statement for the National Council for Excellence in Critical Thinking. Retrieved from http://www.criticalthinking.org/University/univlibrary/library.nclk.</w:t>
              </w:r>
            </w:p>
            <w:p w14:paraId="31B66C60" w14:textId="588F4C2B" w:rsidR="00AE2941" w:rsidRPr="00F44BD0" w:rsidRDefault="0004507B" w:rsidP="00AE2941">
              <w:pPr>
                <w:rPr>
                  <w:rFonts w:ascii="Arial" w:hAnsi="Arial" w:cs="Arial"/>
                  <w:sz w:val="20"/>
                  <w:szCs w:val="20"/>
                </w:rPr>
              </w:pPr>
              <w:r>
                <w:rPr>
                  <w:noProof/>
                  <w:lang w:val="en-US"/>
                </w:rPr>
                <w:t xml:space="preserve">Vince, R., 1998. ‘Behind and Beyond Kolb’s Learning Cycle’. </w:t>
              </w:r>
              <w:r>
                <w:rPr>
                  <w:i/>
                  <w:iCs/>
                  <w:noProof/>
                  <w:lang w:val="en-US"/>
                </w:rPr>
                <w:t xml:space="preserve">Journal of Management Education, </w:t>
              </w:r>
              <w:r>
                <w:rPr>
                  <w:noProof/>
                  <w:lang w:val="en-US"/>
                </w:rPr>
                <w:t>22(3), pp. 304-319</w:t>
              </w:r>
            </w:p>
            <w:p w14:paraId="0CEDDEAC" w14:textId="0ECAADC9" w:rsidR="00CF4733" w:rsidRPr="00CF4733" w:rsidRDefault="00CF4733">
              <w:pPr>
                <w:rPr>
                  <w:b/>
                  <w:bCs/>
                  <w:noProof/>
                </w:rPr>
              </w:pPr>
            </w:p>
          </w:sdtContent>
        </w:sdt>
      </w:sdtContent>
    </w:sdt>
    <w:p w14:paraId="0BBE65E3" w14:textId="4325BB54" w:rsidR="00B83A4F" w:rsidRPr="00B83A4F" w:rsidRDefault="0099404D">
      <w:pPr>
        <w:rPr>
          <w:rFonts w:ascii="Arial" w:hAnsi="Arial" w:cs="Arial"/>
          <w:sz w:val="20"/>
          <w:szCs w:val="20"/>
        </w:rPr>
      </w:pPr>
      <w:r>
        <w:rPr>
          <w:rFonts w:ascii="Arial" w:hAnsi="Arial" w:cs="Arial"/>
          <w:sz w:val="20"/>
          <w:szCs w:val="20"/>
        </w:rPr>
        <w:t xml:space="preserve"> </w:t>
      </w:r>
    </w:p>
    <w:sectPr w:rsidR="00B83A4F" w:rsidRPr="00B83A4F">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882820" w14:textId="77777777" w:rsidR="00B67A00" w:rsidRDefault="00B67A00" w:rsidP="00B67A00">
      <w:pPr>
        <w:spacing w:after="0" w:line="240" w:lineRule="auto"/>
      </w:pPr>
      <w:r>
        <w:separator/>
      </w:r>
    </w:p>
  </w:endnote>
  <w:endnote w:type="continuationSeparator" w:id="0">
    <w:p w14:paraId="14BC9B0A" w14:textId="77777777" w:rsidR="00B67A00" w:rsidRDefault="00B67A00" w:rsidP="00B67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roid Serif">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652870"/>
      <w:docPartObj>
        <w:docPartGallery w:val="Page Numbers (Bottom of Page)"/>
        <w:docPartUnique/>
      </w:docPartObj>
    </w:sdtPr>
    <w:sdtEndPr>
      <w:rPr>
        <w:noProof/>
      </w:rPr>
    </w:sdtEndPr>
    <w:sdtContent>
      <w:p w14:paraId="55F41256" w14:textId="640743E8" w:rsidR="00A22D37" w:rsidRDefault="00A22D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64A5C8" w14:textId="77777777" w:rsidR="00A22D37" w:rsidRDefault="00A22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4F73EA" w14:textId="77777777" w:rsidR="00B67A00" w:rsidRDefault="00B67A00" w:rsidP="00B67A00">
      <w:pPr>
        <w:spacing w:after="0" w:line="240" w:lineRule="auto"/>
      </w:pPr>
      <w:r>
        <w:separator/>
      </w:r>
    </w:p>
  </w:footnote>
  <w:footnote w:type="continuationSeparator" w:id="0">
    <w:p w14:paraId="52DEF7F4" w14:textId="77777777" w:rsidR="00B67A00" w:rsidRDefault="00B67A00" w:rsidP="00B67A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853BF9" w14:textId="1C5618F9" w:rsidR="00B67A00" w:rsidRPr="00B67A00" w:rsidRDefault="00B67A00">
    <w:pPr>
      <w:pStyle w:val="Header"/>
      <w:rPr>
        <w:rFonts w:ascii="Arial" w:hAnsi="Arial" w:cs="Arial"/>
      </w:rPr>
    </w:pPr>
    <w:r>
      <w:rPr>
        <w:rFonts w:ascii="Arial" w:hAnsi="Arial" w:cs="Arial"/>
      </w:rPr>
      <w:t>Shahidur Rahman 1805959</w:t>
    </w:r>
    <w:r>
      <w:rPr>
        <w:rFonts w:ascii="Arial" w:hAnsi="Arial" w:cs="Arial"/>
      </w:rPr>
      <w:tab/>
    </w:r>
    <w:r>
      <w:rPr>
        <w:rFonts w:ascii="Arial" w:hAnsi="Arial" w:cs="Arial"/>
      </w:rPr>
      <w:tab/>
      <w:t>BMSW5101</w:t>
    </w:r>
  </w:p>
  <w:p w14:paraId="5B103A67" w14:textId="77777777" w:rsidR="00B67A00" w:rsidRDefault="00B67A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C3012F"/>
    <w:multiLevelType w:val="hybridMultilevel"/>
    <w:tmpl w:val="2482DF2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A00"/>
    <w:rsid w:val="0004507B"/>
    <w:rsid w:val="001E1524"/>
    <w:rsid w:val="002D4D23"/>
    <w:rsid w:val="003E567D"/>
    <w:rsid w:val="004B1CCB"/>
    <w:rsid w:val="00680A50"/>
    <w:rsid w:val="00697070"/>
    <w:rsid w:val="00902921"/>
    <w:rsid w:val="0099404D"/>
    <w:rsid w:val="009A532C"/>
    <w:rsid w:val="00A22D37"/>
    <w:rsid w:val="00AE2941"/>
    <w:rsid w:val="00B67A00"/>
    <w:rsid w:val="00B83A4F"/>
    <w:rsid w:val="00BA6CD0"/>
    <w:rsid w:val="00BB3F5C"/>
    <w:rsid w:val="00CF4733"/>
    <w:rsid w:val="00F94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02C3F"/>
  <w15:chartTrackingRefBased/>
  <w15:docId w15:val="{CA8CC1F2-F10C-478F-95B6-08C3ED50E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73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9A53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7A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A00"/>
  </w:style>
  <w:style w:type="paragraph" w:styleId="Footer">
    <w:name w:val="footer"/>
    <w:basedOn w:val="Normal"/>
    <w:link w:val="FooterChar"/>
    <w:uiPriority w:val="99"/>
    <w:unhideWhenUsed/>
    <w:rsid w:val="00B67A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A00"/>
  </w:style>
  <w:style w:type="character" w:customStyle="1" w:styleId="Heading1Char">
    <w:name w:val="Heading 1 Char"/>
    <w:basedOn w:val="DefaultParagraphFont"/>
    <w:link w:val="Heading1"/>
    <w:uiPriority w:val="9"/>
    <w:rsid w:val="00CF473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F4733"/>
  </w:style>
  <w:style w:type="paragraph" w:styleId="ListParagraph">
    <w:name w:val="List Paragraph"/>
    <w:basedOn w:val="Normal"/>
    <w:uiPriority w:val="34"/>
    <w:qFormat/>
    <w:rsid w:val="00BA6CD0"/>
    <w:pPr>
      <w:ind w:left="720"/>
      <w:contextualSpacing/>
    </w:pPr>
  </w:style>
  <w:style w:type="character" w:customStyle="1" w:styleId="ref-lnk">
    <w:name w:val="ref-lnk"/>
    <w:basedOn w:val="DefaultParagraphFont"/>
    <w:rsid w:val="00BB3F5C"/>
  </w:style>
  <w:style w:type="character" w:styleId="Hyperlink">
    <w:name w:val="Hyperlink"/>
    <w:basedOn w:val="DefaultParagraphFont"/>
    <w:uiPriority w:val="99"/>
    <w:semiHidden/>
    <w:unhideWhenUsed/>
    <w:rsid w:val="00BB3F5C"/>
    <w:rPr>
      <w:color w:val="0000FF"/>
      <w:u w:val="single"/>
    </w:rPr>
  </w:style>
  <w:style w:type="character" w:customStyle="1" w:styleId="Heading3Char">
    <w:name w:val="Heading 3 Char"/>
    <w:basedOn w:val="DefaultParagraphFont"/>
    <w:link w:val="Heading3"/>
    <w:uiPriority w:val="9"/>
    <w:semiHidden/>
    <w:rsid w:val="009A532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88532">
      <w:bodyDiv w:val="1"/>
      <w:marLeft w:val="0"/>
      <w:marRight w:val="0"/>
      <w:marTop w:val="0"/>
      <w:marBottom w:val="0"/>
      <w:divBdr>
        <w:top w:val="none" w:sz="0" w:space="0" w:color="auto"/>
        <w:left w:val="none" w:sz="0" w:space="0" w:color="auto"/>
        <w:bottom w:val="none" w:sz="0" w:space="0" w:color="auto"/>
        <w:right w:val="none" w:sz="0" w:space="0" w:color="auto"/>
      </w:divBdr>
    </w:div>
    <w:div w:id="130902518">
      <w:bodyDiv w:val="1"/>
      <w:marLeft w:val="0"/>
      <w:marRight w:val="0"/>
      <w:marTop w:val="0"/>
      <w:marBottom w:val="0"/>
      <w:divBdr>
        <w:top w:val="none" w:sz="0" w:space="0" w:color="auto"/>
        <w:left w:val="none" w:sz="0" w:space="0" w:color="auto"/>
        <w:bottom w:val="none" w:sz="0" w:space="0" w:color="auto"/>
        <w:right w:val="none" w:sz="0" w:space="0" w:color="auto"/>
      </w:divBdr>
    </w:div>
    <w:div w:id="322659588">
      <w:bodyDiv w:val="1"/>
      <w:marLeft w:val="0"/>
      <w:marRight w:val="0"/>
      <w:marTop w:val="0"/>
      <w:marBottom w:val="0"/>
      <w:divBdr>
        <w:top w:val="none" w:sz="0" w:space="0" w:color="auto"/>
        <w:left w:val="none" w:sz="0" w:space="0" w:color="auto"/>
        <w:bottom w:val="none" w:sz="0" w:space="0" w:color="auto"/>
        <w:right w:val="none" w:sz="0" w:space="0" w:color="auto"/>
      </w:divBdr>
    </w:div>
    <w:div w:id="342166246">
      <w:bodyDiv w:val="1"/>
      <w:marLeft w:val="0"/>
      <w:marRight w:val="0"/>
      <w:marTop w:val="0"/>
      <w:marBottom w:val="0"/>
      <w:divBdr>
        <w:top w:val="none" w:sz="0" w:space="0" w:color="auto"/>
        <w:left w:val="none" w:sz="0" w:space="0" w:color="auto"/>
        <w:bottom w:val="none" w:sz="0" w:space="0" w:color="auto"/>
        <w:right w:val="none" w:sz="0" w:space="0" w:color="auto"/>
      </w:divBdr>
    </w:div>
    <w:div w:id="372660871">
      <w:bodyDiv w:val="1"/>
      <w:marLeft w:val="0"/>
      <w:marRight w:val="0"/>
      <w:marTop w:val="0"/>
      <w:marBottom w:val="0"/>
      <w:divBdr>
        <w:top w:val="none" w:sz="0" w:space="0" w:color="auto"/>
        <w:left w:val="none" w:sz="0" w:space="0" w:color="auto"/>
        <w:bottom w:val="none" w:sz="0" w:space="0" w:color="auto"/>
        <w:right w:val="none" w:sz="0" w:space="0" w:color="auto"/>
      </w:divBdr>
    </w:div>
    <w:div w:id="386421020">
      <w:bodyDiv w:val="1"/>
      <w:marLeft w:val="0"/>
      <w:marRight w:val="0"/>
      <w:marTop w:val="0"/>
      <w:marBottom w:val="0"/>
      <w:divBdr>
        <w:top w:val="none" w:sz="0" w:space="0" w:color="auto"/>
        <w:left w:val="none" w:sz="0" w:space="0" w:color="auto"/>
        <w:bottom w:val="none" w:sz="0" w:space="0" w:color="auto"/>
        <w:right w:val="none" w:sz="0" w:space="0" w:color="auto"/>
      </w:divBdr>
    </w:div>
    <w:div w:id="419641916">
      <w:bodyDiv w:val="1"/>
      <w:marLeft w:val="0"/>
      <w:marRight w:val="0"/>
      <w:marTop w:val="0"/>
      <w:marBottom w:val="0"/>
      <w:divBdr>
        <w:top w:val="none" w:sz="0" w:space="0" w:color="auto"/>
        <w:left w:val="none" w:sz="0" w:space="0" w:color="auto"/>
        <w:bottom w:val="none" w:sz="0" w:space="0" w:color="auto"/>
        <w:right w:val="none" w:sz="0" w:space="0" w:color="auto"/>
      </w:divBdr>
    </w:div>
    <w:div w:id="519466518">
      <w:bodyDiv w:val="1"/>
      <w:marLeft w:val="0"/>
      <w:marRight w:val="0"/>
      <w:marTop w:val="0"/>
      <w:marBottom w:val="0"/>
      <w:divBdr>
        <w:top w:val="none" w:sz="0" w:space="0" w:color="auto"/>
        <w:left w:val="none" w:sz="0" w:space="0" w:color="auto"/>
        <w:bottom w:val="none" w:sz="0" w:space="0" w:color="auto"/>
        <w:right w:val="none" w:sz="0" w:space="0" w:color="auto"/>
      </w:divBdr>
    </w:div>
    <w:div w:id="672343665">
      <w:bodyDiv w:val="1"/>
      <w:marLeft w:val="0"/>
      <w:marRight w:val="0"/>
      <w:marTop w:val="0"/>
      <w:marBottom w:val="0"/>
      <w:divBdr>
        <w:top w:val="none" w:sz="0" w:space="0" w:color="auto"/>
        <w:left w:val="none" w:sz="0" w:space="0" w:color="auto"/>
        <w:bottom w:val="none" w:sz="0" w:space="0" w:color="auto"/>
        <w:right w:val="none" w:sz="0" w:space="0" w:color="auto"/>
      </w:divBdr>
    </w:div>
    <w:div w:id="779497027">
      <w:bodyDiv w:val="1"/>
      <w:marLeft w:val="0"/>
      <w:marRight w:val="0"/>
      <w:marTop w:val="0"/>
      <w:marBottom w:val="0"/>
      <w:divBdr>
        <w:top w:val="none" w:sz="0" w:space="0" w:color="auto"/>
        <w:left w:val="none" w:sz="0" w:space="0" w:color="auto"/>
        <w:bottom w:val="none" w:sz="0" w:space="0" w:color="auto"/>
        <w:right w:val="none" w:sz="0" w:space="0" w:color="auto"/>
      </w:divBdr>
    </w:div>
    <w:div w:id="807090238">
      <w:bodyDiv w:val="1"/>
      <w:marLeft w:val="0"/>
      <w:marRight w:val="0"/>
      <w:marTop w:val="0"/>
      <w:marBottom w:val="0"/>
      <w:divBdr>
        <w:top w:val="none" w:sz="0" w:space="0" w:color="auto"/>
        <w:left w:val="none" w:sz="0" w:space="0" w:color="auto"/>
        <w:bottom w:val="none" w:sz="0" w:space="0" w:color="auto"/>
        <w:right w:val="none" w:sz="0" w:space="0" w:color="auto"/>
      </w:divBdr>
    </w:div>
    <w:div w:id="808518532">
      <w:bodyDiv w:val="1"/>
      <w:marLeft w:val="0"/>
      <w:marRight w:val="0"/>
      <w:marTop w:val="0"/>
      <w:marBottom w:val="0"/>
      <w:divBdr>
        <w:top w:val="none" w:sz="0" w:space="0" w:color="auto"/>
        <w:left w:val="none" w:sz="0" w:space="0" w:color="auto"/>
        <w:bottom w:val="none" w:sz="0" w:space="0" w:color="auto"/>
        <w:right w:val="none" w:sz="0" w:space="0" w:color="auto"/>
      </w:divBdr>
    </w:div>
    <w:div w:id="847210690">
      <w:bodyDiv w:val="1"/>
      <w:marLeft w:val="0"/>
      <w:marRight w:val="0"/>
      <w:marTop w:val="0"/>
      <w:marBottom w:val="0"/>
      <w:divBdr>
        <w:top w:val="none" w:sz="0" w:space="0" w:color="auto"/>
        <w:left w:val="none" w:sz="0" w:space="0" w:color="auto"/>
        <w:bottom w:val="none" w:sz="0" w:space="0" w:color="auto"/>
        <w:right w:val="none" w:sz="0" w:space="0" w:color="auto"/>
      </w:divBdr>
    </w:div>
    <w:div w:id="863052292">
      <w:bodyDiv w:val="1"/>
      <w:marLeft w:val="0"/>
      <w:marRight w:val="0"/>
      <w:marTop w:val="0"/>
      <w:marBottom w:val="0"/>
      <w:divBdr>
        <w:top w:val="none" w:sz="0" w:space="0" w:color="auto"/>
        <w:left w:val="none" w:sz="0" w:space="0" w:color="auto"/>
        <w:bottom w:val="none" w:sz="0" w:space="0" w:color="auto"/>
        <w:right w:val="none" w:sz="0" w:space="0" w:color="auto"/>
      </w:divBdr>
    </w:div>
    <w:div w:id="921335044">
      <w:bodyDiv w:val="1"/>
      <w:marLeft w:val="0"/>
      <w:marRight w:val="0"/>
      <w:marTop w:val="0"/>
      <w:marBottom w:val="0"/>
      <w:divBdr>
        <w:top w:val="none" w:sz="0" w:space="0" w:color="auto"/>
        <w:left w:val="none" w:sz="0" w:space="0" w:color="auto"/>
        <w:bottom w:val="none" w:sz="0" w:space="0" w:color="auto"/>
        <w:right w:val="none" w:sz="0" w:space="0" w:color="auto"/>
      </w:divBdr>
    </w:div>
    <w:div w:id="955405709">
      <w:bodyDiv w:val="1"/>
      <w:marLeft w:val="0"/>
      <w:marRight w:val="0"/>
      <w:marTop w:val="0"/>
      <w:marBottom w:val="0"/>
      <w:divBdr>
        <w:top w:val="none" w:sz="0" w:space="0" w:color="auto"/>
        <w:left w:val="none" w:sz="0" w:space="0" w:color="auto"/>
        <w:bottom w:val="none" w:sz="0" w:space="0" w:color="auto"/>
        <w:right w:val="none" w:sz="0" w:space="0" w:color="auto"/>
      </w:divBdr>
    </w:div>
    <w:div w:id="1234437476">
      <w:bodyDiv w:val="1"/>
      <w:marLeft w:val="0"/>
      <w:marRight w:val="0"/>
      <w:marTop w:val="0"/>
      <w:marBottom w:val="0"/>
      <w:divBdr>
        <w:top w:val="none" w:sz="0" w:space="0" w:color="auto"/>
        <w:left w:val="none" w:sz="0" w:space="0" w:color="auto"/>
        <w:bottom w:val="none" w:sz="0" w:space="0" w:color="auto"/>
        <w:right w:val="none" w:sz="0" w:space="0" w:color="auto"/>
      </w:divBdr>
    </w:div>
    <w:div w:id="1276864125">
      <w:bodyDiv w:val="1"/>
      <w:marLeft w:val="0"/>
      <w:marRight w:val="0"/>
      <w:marTop w:val="0"/>
      <w:marBottom w:val="0"/>
      <w:divBdr>
        <w:top w:val="none" w:sz="0" w:space="0" w:color="auto"/>
        <w:left w:val="none" w:sz="0" w:space="0" w:color="auto"/>
        <w:bottom w:val="none" w:sz="0" w:space="0" w:color="auto"/>
        <w:right w:val="none" w:sz="0" w:space="0" w:color="auto"/>
      </w:divBdr>
    </w:div>
    <w:div w:id="1530953569">
      <w:bodyDiv w:val="1"/>
      <w:marLeft w:val="0"/>
      <w:marRight w:val="0"/>
      <w:marTop w:val="0"/>
      <w:marBottom w:val="0"/>
      <w:divBdr>
        <w:top w:val="none" w:sz="0" w:space="0" w:color="auto"/>
        <w:left w:val="none" w:sz="0" w:space="0" w:color="auto"/>
        <w:bottom w:val="none" w:sz="0" w:space="0" w:color="auto"/>
        <w:right w:val="none" w:sz="0" w:space="0" w:color="auto"/>
      </w:divBdr>
    </w:div>
    <w:div w:id="1540818563">
      <w:bodyDiv w:val="1"/>
      <w:marLeft w:val="0"/>
      <w:marRight w:val="0"/>
      <w:marTop w:val="0"/>
      <w:marBottom w:val="0"/>
      <w:divBdr>
        <w:top w:val="none" w:sz="0" w:space="0" w:color="auto"/>
        <w:left w:val="none" w:sz="0" w:space="0" w:color="auto"/>
        <w:bottom w:val="none" w:sz="0" w:space="0" w:color="auto"/>
        <w:right w:val="none" w:sz="0" w:space="0" w:color="auto"/>
      </w:divBdr>
    </w:div>
    <w:div w:id="1545211881">
      <w:bodyDiv w:val="1"/>
      <w:marLeft w:val="0"/>
      <w:marRight w:val="0"/>
      <w:marTop w:val="0"/>
      <w:marBottom w:val="0"/>
      <w:divBdr>
        <w:top w:val="none" w:sz="0" w:space="0" w:color="auto"/>
        <w:left w:val="none" w:sz="0" w:space="0" w:color="auto"/>
        <w:bottom w:val="none" w:sz="0" w:space="0" w:color="auto"/>
        <w:right w:val="none" w:sz="0" w:space="0" w:color="auto"/>
      </w:divBdr>
    </w:div>
    <w:div w:id="1613366746">
      <w:bodyDiv w:val="1"/>
      <w:marLeft w:val="0"/>
      <w:marRight w:val="0"/>
      <w:marTop w:val="0"/>
      <w:marBottom w:val="0"/>
      <w:divBdr>
        <w:top w:val="none" w:sz="0" w:space="0" w:color="auto"/>
        <w:left w:val="none" w:sz="0" w:space="0" w:color="auto"/>
        <w:bottom w:val="none" w:sz="0" w:space="0" w:color="auto"/>
        <w:right w:val="none" w:sz="0" w:space="0" w:color="auto"/>
      </w:divBdr>
    </w:div>
    <w:div w:id="1613516595">
      <w:bodyDiv w:val="1"/>
      <w:marLeft w:val="0"/>
      <w:marRight w:val="0"/>
      <w:marTop w:val="0"/>
      <w:marBottom w:val="0"/>
      <w:divBdr>
        <w:top w:val="none" w:sz="0" w:space="0" w:color="auto"/>
        <w:left w:val="none" w:sz="0" w:space="0" w:color="auto"/>
        <w:bottom w:val="none" w:sz="0" w:space="0" w:color="auto"/>
        <w:right w:val="none" w:sz="0" w:space="0" w:color="auto"/>
      </w:divBdr>
    </w:div>
    <w:div w:id="1704018711">
      <w:bodyDiv w:val="1"/>
      <w:marLeft w:val="0"/>
      <w:marRight w:val="0"/>
      <w:marTop w:val="0"/>
      <w:marBottom w:val="0"/>
      <w:divBdr>
        <w:top w:val="none" w:sz="0" w:space="0" w:color="auto"/>
        <w:left w:val="none" w:sz="0" w:space="0" w:color="auto"/>
        <w:bottom w:val="none" w:sz="0" w:space="0" w:color="auto"/>
        <w:right w:val="none" w:sz="0" w:space="0" w:color="auto"/>
      </w:divBdr>
    </w:div>
    <w:div w:id="1736971047">
      <w:bodyDiv w:val="1"/>
      <w:marLeft w:val="0"/>
      <w:marRight w:val="0"/>
      <w:marTop w:val="0"/>
      <w:marBottom w:val="0"/>
      <w:divBdr>
        <w:top w:val="none" w:sz="0" w:space="0" w:color="auto"/>
        <w:left w:val="none" w:sz="0" w:space="0" w:color="auto"/>
        <w:bottom w:val="none" w:sz="0" w:space="0" w:color="auto"/>
        <w:right w:val="none" w:sz="0" w:space="0" w:color="auto"/>
      </w:divBdr>
    </w:div>
    <w:div w:id="1739597672">
      <w:bodyDiv w:val="1"/>
      <w:marLeft w:val="0"/>
      <w:marRight w:val="0"/>
      <w:marTop w:val="0"/>
      <w:marBottom w:val="0"/>
      <w:divBdr>
        <w:top w:val="none" w:sz="0" w:space="0" w:color="auto"/>
        <w:left w:val="none" w:sz="0" w:space="0" w:color="auto"/>
        <w:bottom w:val="none" w:sz="0" w:space="0" w:color="auto"/>
        <w:right w:val="none" w:sz="0" w:space="0" w:color="auto"/>
      </w:divBdr>
    </w:div>
    <w:div w:id="1741753874">
      <w:bodyDiv w:val="1"/>
      <w:marLeft w:val="0"/>
      <w:marRight w:val="0"/>
      <w:marTop w:val="0"/>
      <w:marBottom w:val="0"/>
      <w:divBdr>
        <w:top w:val="none" w:sz="0" w:space="0" w:color="auto"/>
        <w:left w:val="none" w:sz="0" w:space="0" w:color="auto"/>
        <w:bottom w:val="none" w:sz="0" w:space="0" w:color="auto"/>
        <w:right w:val="none" w:sz="0" w:space="0" w:color="auto"/>
      </w:divBdr>
    </w:div>
    <w:div w:id="1918248317">
      <w:bodyDiv w:val="1"/>
      <w:marLeft w:val="0"/>
      <w:marRight w:val="0"/>
      <w:marTop w:val="0"/>
      <w:marBottom w:val="0"/>
      <w:divBdr>
        <w:top w:val="none" w:sz="0" w:space="0" w:color="auto"/>
        <w:left w:val="none" w:sz="0" w:space="0" w:color="auto"/>
        <w:bottom w:val="none" w:sz="0" w:space="0" w:color="auto"/>
        <w:right w:val="none" w:sz="0" w:space="0" w:color="auto"/>
      </w:divBdr>
    </w:div>
    <w:div w:id="1922326753">
      <w:bodyDiv w:val="1"/>
      <w:marLeft w:val="0"/>
      <w:marRight w:val="0"/>
      <w:marTop w:val="0"/>
      <w:marBottom w:val="0"/>
      <w:divBdr>
        <w:top w:val="none" w:sz="0" w:space="0" w:color="auto"/>
        <w:left w:val="none" w:sz="0" w:space="0" w:color="auto"/>
        <w:bottom w:val="none" w:sz="0" w:space="0" w:color="auto"/>
        <w:right w:val="none" w:sz="0" w:space="0" w:color="auto"/>
      </w:divBdr>
    </w:div>
    <w:div w:id="1961183518">
      <w:bodyDiv w:val="1"/>
      <w:marLeft w:val="0"/>
      <w:marRight w:val="0"/>
      <w:marTop w:val="0"/>
      <w:marBottom w:val="0"/>
      <w:divBdr>
        <w:top w:val="none" w:sz="0" w:space="0" w:color="auto"/>
        <w:left w:val="none" w:sz="0" w:space="0" w:color="auto"/>
        <w:bottom w:val="none" w:sz="0" w:space="0" w:color="auto"/>
        <w:right w:val="none" w:sz="0" w:space="0" w:color="auto"/>
      </w:divBdr>
    </w:div>
    <w:div w:id="2086755248">
      <w:bodyDiv w:val="1"/>
      <w:marLeft w:val="0"/>
      <w:marRight w:val="0"/>
      <w:marTop w:val="0"/>
      <w:marBottom w:val="0"/>
      <w:divBdr>
        <w:top w:val="none" w:sz="0" w:space="0" w:color="auto"/>
        <w:left w:val="none" w:sz="0" w:space="0" w:color="auto"/>
        <w:bottom w:val="none" w:sz="0" w:space="0" w:color="auto"/>
        <w:right w:val="none" w:sz="0" w:space="0" w:color="auto"/>
      </w:divBdr>
    </w:div>
    <w:div w:id="2119179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andfonline.com/doi/full/10.1080/014434104200022883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andfonline.com/doi/full/10.1080/0144341042000228834"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RVi98</b:Tag>
    <b:SourceType>JournalArticle</b:SourceType>
    <b:Guid>{D5E3AF91-C9B0-48E4-ADA9-1F8ADAB611E2}</b:Guid>
    <b:Title>‘Behind and Beyond Kolb’s Learning Cycle’</b:Title>
    <b:Year>1998</b:Year>
    <b:Author>
      <b:Author>
        <b:NameList>
          <b:Person>
            <b:Last>Vince</b:Last>
            <b:First>Russ</b:First>
          </b:Person>
        </b:NameList>
      </b:Author>
    </b:Author>
    <b:JournalName>Journal of Management Education</b:JournalName>
    <b:Pages>304-319</b:Pages>
    <b:Volume>22</b:Volume>
    <b:Issue>3</b:Issue>
    <b:RefOrder>1</b:RefOrder>
  </b:Source>
  <b:Source>
    <b:Tag>Lyn18</b:Tag>
    <b:SourceType>DocumentFromInternetSite</b:SourceType>
    <b:Guid>{68584269-B915-4F28-BF60-81F0CBF8F07C}</b:Guid>
    <b:Title>Business.com</b:Title>
    <b:Year>2018</b:Year>
    <b:Author>
      <b:Author>
        <b:NameList>
          <b:Person>
            <b:Last>Reed</b:Last>
            <b:First>Lynette</b:First>
          </b:Person>
        </b:NameList>
      </b:Author>
    </b:Author>
    <b:Month>Jan</b:Month>
    <b:Day>04</b:Day>
    <b:YearAccessed>2019</b:YearAccessed>
    <b:MonthAccessed>november</b:MonthAccessed>
    <b:DayAccessed>17</b:DayAccessed>
    <b:URL>https://www.business.com/articles/building-critical-thinking-skills-at-work/</b:URL>
    <b:RefOrder>2</b:RefOrder>
  </b:Source>
  <b:Source>
    <b:Tag>Sli19</b:Tag>
    <b:SourceType>InternetSite</b:SourceType>
    <b:Guid>{40EFE48B-E391-4B40-8101-B48EAA4E84D7}</b:Guid>
    <b:Title>The 11 Most Important Management Theories For Small Business</b:Title>
    <b:Year>2019</b:Year>
    <b:YearAccessed>2019</b:YearAccessed>
    <b:MonthAccessed>Nevember</b:MonthAccessed>
    <b:DayAccessed>15</b:DayAccessed>
    <b:URL>https://getsling.com/blog/management-theories/</b:URL>
    <b:Author>
      <b:Author>
        <b:Corporate>Sling Team</b:Corporate>
      </b:Author>
    </b:Author>
    <b:RefOrder>3</b:RefOrder>
  </b:Source>
  <b:Source>
    <b:Tag>Sim04</b:Tag>
    <b:SourceType>JournalArticle</b:SourceType>
    <b:Guid>{AD8DDB74-CBB7-4DE0-AD5C-35EFD0C6E609}</b:Guid>
    <b:Author>
      <b:Author>
        <b:NameList>
          <b:Person>
            <b:Last>Cassidy</b:Last>
            <b:First>Simon</b:First>
          </b:Person>
        </b:NameList>
      </b:Author>
    </b:Author>
    <b:Title>Learning Styles: An overview of theories, models, and measures</b:Title>
    <b:JournalName>An International Journal of Experimental Educational Psychology</b:JournalName>
    <b:Year>2004</b:Year>
    <b:Pages>419-444</b:Pages>
    <b:Volume>04</b:Volume>
    <b:Issue>04</b:Issue>
    <b:RefOrder>4</b:RefOrder>
  </b:Source>
</b:Sources>
</file>

<file path=customXml/itemProps1.xml><?xml version="1.0" encoding="utf-8"?>
<ds:datastoreItem xmlns:ds="http://schemas.openxmlformats.org/officeDocument/2006/customXml" ds:itemID="{8BC56C81-28F2-4A26-A675-7E76A23219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D8C5261-D416-448B-BDAB-D2C87E90BFF0}">
  <ds:schemaRefs>
    <ds:schemaRef ds:uri="http://schemas.microsoft.com/sharepoint/v3/contenttype/forms"/>
  </ds:schemaRefs>
</ds:datastoreItem>
</file>

<file path=customXml/itemProps3.xml><?xml version="1.0" encoding="utf-8"?>
<ds:datastoreItem xmlns:ds="http://schemas.openxmlformats.org/officeDocument/2006/customXml" ds:itemID="{092E9F20-2C8B-4790-BE8F-785016DB8A45}">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ed25a739-d205-4a8f-b117-2566f909cb60"/>
    <ds:schemaRef ds:uri="http://purl.org/dc/elements/1.1/"/>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3A6B5760-77D7-4266-9A43-891BEA8C1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852</Words>
  <Characters>4863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2</cp:revision>
  <dcterms:created xsi:type="dcterms:W3CDTF">2019-11-29T00:58:00Z</dcterms:created>
  <dcterms:modified xsi:type="dcterms:W3CDTF">2019-11-29T00:58:00Z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