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EDEB5" w14:textId="77777777" w:rsidR="001F4956" w:rsidRDefault="001F4956" w:rsidP="001F4956">
      <w:pPr>
        <w:rPr>
          <w:rFonts w:ascii="Arial" w:hAnsi="Arial" w:cs="Arial"/>
          <w:sz w:val="44"/>
          <w:szCs w:val="44"/>
        </w:rPr>
      </w:pPr>
      <w:r>
        <w:rPr>
          <w:rFonts w:ascii="Arial" w:hAnsi="Arial" w:cs="Arial"/>
          <w:sz w:val="44"/>
          <w:szCs w:val="44"/>
        </w:rPr>
        <w:t>Name: Misbah Yaseen</w:t>
      </w:r>
    </w:p>
    <w:p w14:paraId="75F2939A" w14:textId="77777777" w:rsidR="001F4956" w:rsidRDefault="001F4956" w:rsidP="001F4956">
      <w:pPr>
        <w:rPr>
          <w:rFonts w:ascii="Arial" w:hAnsi="Arial" w:cs="Arial"/>
          <w:sz w:val="44"/>
          <w:szCs w:val="44"/>
        </w:rPr>
      </w:pPr>
      <w:r>
        <w:rPr>
          <w:rFonts w:ascii="Arial" w:hAnsi="Arial" w:cs="Arial"/>
          <w:sz w:val="44"/>
          <w:szCs w:val="44"/>
        </w:rPr>
        <w:t>ID Number: 1713336</w:t>
      </w:r>
    </w:p>
    <w:p w14:paraId="76157094" w14:textId="77777777" w:rsidR="001F4956" w:rsidRDefault="001F4956" w:rsidP="001F4956">
      <w:pPr>
        <w:rPr>
          <w:rFonts w:ascii="Arial" w:hAnsi="Arial" w:cs="Arial"/>
          <w:sz w:val="44"/>
          <w:szCs w:val="44"/>
        </w:rPr>
      </w:pPr>
      <w:r>
        <w:rPr>
          <w:rFonts w:ascii="Arial" w:hAnsi="Arial" w:cs="Arial"/>
          <w:sz w:val="44"/>
          <w:szCs w:val="44"/>
        </w:rPr>
        <w:t>Module: Children, Young people and Families BMHP: 5004</w:t>
      </w:r>
    </w:p>
    <w:p w14:paraId="2F8CE4DD" w14:textId="77777777" w:rsidR="001F4956" w:rsidRDefault="001F4956" w:rsidP="001F4956">
      <w:pPr>
        <w:rPr>
          <w:rFonts w:ascii="Arial" w:hAnsi="Arial" w:cs="Arial"/>
          <w:sz w:val="44"/>
          <w:szCs w:val="44"/>
        </w:rPr>
      </w:pPr>
      <w:r>
        <w:rPr>
          <w:rFonts w:ascii="Arial" w:hAnsi="Arial" w:cs="Arial"/>
          <w:sz w:val="44"/>
          <w:szCs w:val="44"/>
        </w:rPr>
        <w:t>Lecturer: Dr. Mark Gallagher Read</w:t>
      </w:r>
    </w:p>
    <w:p w14:paraId="4B34B8F1" w14:textId="77777777" w:rsidR="001F4956" w:rsidRDefault="001F4956" w:rsidP="001F4956">
      <w:pPr>
        <w:rPr>
          <w:rFonts w:ascii="Arial" w:hAnsi="Arial" w:cs="Arial"/>
          <w:sz w:val="44"/>
          <w:szCs w:val="44"/>
        </w:rPr>
      </w:pPr>
      <w:r>
        <w:rPr>
          <w:rFonts w:ascii="Arial" w:hAnsi="Arial" w:cs="Arial"/>
          <w:sz w:val="44"/>
          <w:szCs w:val="44"/>
        </w:rPr>
        <w:t>UWTSD Sparkhill Birmingham</w:t>
      </w:r>
    </w:p>
    <w:p w14:paraId="40A7DA68" w14:textId="77777777" w:rsidR="001F4956" w:rsidRPr="003F3CC9" w:rsidRDefault="001F4956" w:rsidP="001F4956">
      <w:pPr>
        <w:rPr>
          <w:rFonts w:ascii="Arial" w:hAnsi="Arial" w:cs="Arial"/>
          <w:sz w:val="44"/>
          <w:szCs w:val="44"/>
        </w:rPr>
      </w:pPr>
      <w:r>
        <w:rPr>
          <w:rFonts w:ascii="Arial" w:hAnsi="Arial" w:cs="Arial"/>
          <w:sz w:val="44"/>
          <w:szCs w:val="44"/>
        </w:rPr>
        <w:t>ASSIGNMENT 2</w:t>
      </w:r>
    </w:p>
    <w:p w14:paraId="6DBA0515" w14:textId="77777777" w:rsidR="001F4956" w:rsidRDefault="001F4956">
      <w:pPr>
        <w:rPr>
          <w:u w:val="single"/>
        </w:rPr>
      </w:pPr>
    </w:p>
    <w:p w14:paraId="0C4746B7" w14:textId="77777777" w:rsidR="001F4956" w:rsidRDefault="001F4956">
      <w:pPr>
        <w:rPr>
          <w:u w:val="single"/>
        </w:rPr>
      </w:pPr>
    </w:p>
    <w:p w14:paraId="6981677E" w14:textId="77777777" w:rsidR="001F4956" w:rsidRDefault="001F4956">
      <w:pPr>
        <w:rPr>
          <w:u w:val="single"/>
        </w:rPr>
      </w:pPr>
    </w:p>
    <w:p w14:paraId="68CC5042" w14:textId="77777777" w:rsidR="001F4956" w:rsidRDefault="001F4956">
      <w:pPr>
        <w:rPr>
          <w:u w:val="single"/>
        </w:rPr>
      </w:pPr>
    </w:p>
    <w:p w14:paraId="265B8A08" w14:textId="77777777" w:rsidR="001F4956" w:rsidRDefault="001F4956">
      <w:pPr>
        <w:rPr>
          <w:u w:val="single"/>
        </w:rPr>
      </w:pPr>
    </w:p>
    <w:p w14:paraId="3AA19D96" w14:textId="77777777" w:rsidR="001F4956" w:rsidRDefault="001F4956">
      <w:pPr>
        <w:rPr>
          <w:u w:val="single"/>
        </w:rPr>
      </w:pPr>
    </w:p>
    <w:p w14:paraId="2F06DC27" w14:textId="77777777" w:rsidR="001F4956" w:rsidRDefault="001F4956">
      <w:pPr>
        <w:rPr>
          <w:u w:val="single"/>
        </w:rPr>
      </w:pPr>
    </w:p>
    <w:p w14:paraId="548ECCE0" w14:textId="77777777" w:rsidR="001F4956" w:rsidRDefault="001F4956">
      <w:pPr>
        <w:rPr>
          <w:u w:val="single"/>
        </w:rPr>
      </w:pPr>
    </w:p>
    <w:p w14:paraId="6711D22C" w14:textId="77777777" w:rsidR="001F4956" w:rsidRDefault="001F4956">
      <w:pPr>
        <w:rPr>
          <w:u w:val="single"/>
        </w:rPr>
      </w:pPr>
    </w:p>
    <w:p w14:paraId="1923E725" w14:textId="77777777" w:rsidR="001F4956" w:rsidRDefault="001F4956">
      <w:pPr>
        <w:rPr>
          <w:u w:val="single"/>
        </w:rPr>
      </w:pPr>
    </w:p>
    <w:p w14:paraId="3D2D54A4" w14:textId="77777777" w:rsidR="001F4956" w:rsidRDefault="001F4956">
      <w:pPr>
        <w:rPr>
          <w:u w:val="single"/>
        </w:rPr>
      </w:pPr>
    </w:p>
    <w:p w14:paraId="2E6DAADA" w14:textId="77777777" w:rsidR="001F4956" w:rsidRDefault="001F4956">
      <w:pPr>
        <w:rPr>
          <w:u w:val="single"/>
        </w:rPr>
      </w:pPr>
    </w:p>
    <w:p w14:paraId="79010355" w14:textId="77777777" w:rsidR="001F4956" w:rsidRDefault="001F4956">
      <w:pPr>
        <w:rPr>
          <w:u w:val="single"/>
        </w:rPr>
      </w:pPr>
    </w:p>
    <w:p w14:paraId="41B6AFC1" w14:textId="77777777" w:rsidR="001F4956" w:rsidRDefault="001F4956">
      <w:pPr>
        <w:rPr>
          <w:u w:val="single"/>
        </w:rPr>
      </w:pPr>
    </w:p>
    <w:p w14:paraId="367D6BF5" w14:textId="77777777" w:rsidR="001F4956" w:rsidRDefault="001F4956">
      <w:pPr>
        <w:rPr>
          <w:u w:val="single"/>
        </w:rPr>
      </w:pPr>
    </w:p>
    <w:p w14:paraId="0D655EE0" w14:textId="77777777" w:rsidR="001F4956" w:rsidRDefault="001F4956">
      <w:pPr>
        <w:rPr>
          <w:u w:val="single"/>
        </w:rPr>
      </w:pPr>
    </w:p>
    <w:p w14:paraId="589D8182" w14:textId="77777777" w:rsidR="001F4956" w:rsidRDefault="001F4956">
      <w:pPr>
        <w:rPr>
          <w:u w:val="single"/>
        </w:rPr>
      </w:pPr>
    </w:p>
    <w:p w14:paraId="60CBBFE2" w14:textId="77777777" w:rsidR="001F4956" w:rsidRDefault="001F4956">
      <w:pPr>
        <w:rPr>
          <w:u w:val="single"/>
        </w:rPr>
      </w:pPr>
    </w:p>
    <w:p w14:paraId="5BE14C96" w14:textId="77777777" w:rsidR="001F4956" w:rsidRDefault="001F4956">
      <w:pPr>
        <w:rPr>
          <w:u w:val="single"/>
        </w:rPr>
      </w:pPr>
    </w:p>
    <w:p w14:paraId="63F18CD5" w14:textId="77777777" w:rsidR="001F4956" w:rsidRDefault="001F4956">
      <w:pPr>
        <w:rPr>
          <w:u w:val="single"/>
        </w:rPr>
      </w:pPr>
    </w:p>
    <w:p w14:paraId="36856B77" w14:textId="6D43FA98" w:rsidR="00DF284A" w:rsidRPr="00B066E5" w:rsidRDefault="00DF284A">
      <w:pPr>
        <w:rPr>
          <w:u w:val="single"/>
        </w:rPr>
      </w:pPr>
      <w:r w:rsidRPr="00B066E5">
        <w:rPr>
          <w:u w:val="single"/>
        </w:rPr>
        <w:lastRenderedPageBreak/>
        <w:t>Introduction</w:t>
      </w:r>
    </w:p>
    <w:p w14:paraId="5673A6E8" w14:textId="7623D203" w:rsidR="00DF284A" w:rsidRDefault="00DF284A" w:rsidP="0037790A">
      <w:pPr>
        <w:ind w:right="-613"/>
      </w:pPr>
      <w:r>
        <w:t>In this essay, the key discussion will be based on the social structure of childhood and how it has changed through the years</w:t>
      </w:r>
      <w:r w:rsidR="00165BBB">
        <w:t xml:space="preserve"> and how childhood presents itself. Furthermore, there is a brief discussion about the </w:t>
      </w:r>
      <w:r w:rsidR="0037790A">
        <w:t>inequalities that many people</w:t>
      </w:r>
      <w:r w:rsidR="00165BBB">
        <w:t xml:space="preserve"> </w:t>
      </w:r>
      <w:r w:rsidR="0037790A">
        <w:t>are stuck with</w:t>
      </w:r>
      <w:r w:rsidR="00165BBB">
        <w:t xml:space="preserve"> and have no choice but to live with these unfair differences. This essay will also talk about the conventions and the power they have in this situations.</w:t>
      </w:r>
    </w:p>
    <w:p w14:paraId="4D94FDFB" w14:textId="6AAE9B94" w:rsidR="00546E83" w:rsidRDefault="00546E83">
      <w:r w:rsidRPr="00D04980">
        <w:rPr>
          <w:u w:val="single"/>
        </w:rPr>
        <w:t>What is childhood?</w:t>
      </w:r>
      <w:r>
        <w:br/>
      </w:r>
      <w:r w:rsidR="004329D1" w:rsidRPr="004329D1">
        <w:t xml:space="preserve">Childhood is </w:t>
      </w:r>
      <w:r w:rsidR="00EE36F4">
        <w:t>a</w:t>
      </w:r>
      <w:r w:rsidR="004329D1">
        <w:t xml:space="preserve"> brief period in the human life cycle which occurs at a young age and this time period stretches until adulthood</w:t>
      </w:r>
      <w:r w:rsidR="00D615E1">
        <w:t>- most notably until the legal age of 18.</w:t>
      </w:r>
      <w:r w:rsidR="004329D1">
        <w:t xml:space="preserve"> This consists of social development by engaging in things such as</w:t>
      </w:r>
      <w:r w:rsidR="004329D1" w:rsidRPr="004329D1">
        <w:t xml:space="preserve"> learning how to make friends and </w:t>
      </w:r>
      <w:r w:rsidR="004329D1">
        <w:t xml:space="preserve">co-operating with others in a group. </w:t>
      </w:r>
      <w:r w:rsidR="004329D1" w:rsidRPr="004329D1">
        <w:t>T</w:t>
      </w:r>
      <w:r w:rsidR="004329D1">
        <w:t>his helps them in life, and it supports them for the future as a basis in becoming involved with the society. (Corner, 2015)</w:t>
      </w:r>
      <w:r w:rsidR="00B066E5">
        <w:t xml:space="preserve"> This period is usually referred to as “the age of learning”. </w:t>
      </w:r>
      <w:r w:rsidR="004329D1">
        <w:t>However, cultural differences result into various different types of childhood experiences due to methods of upbringing within families and this can be based on factors such as religion, family traditions</w:t>
      </w:r>
      <w:r w:rsidR="00D04980">
        <w:t xml:space="preserve"> etc. It must be distinguished that the words “child” and “childhood” are different. The word ‘child’ refers to a human being living at a young age and is not completely grown as an adult would be.</w:t>
      </w:r>
      <w:r w:rsidR="00B066E5">
        <w:t xml:space="preserve"> These types of people are also those that are currently learning and developing themselves in the social, emotional and physical side of things. However, the fact that the child is not fully grown makes them very vulnerable.</w:t>
      </w:r>
      <w:r w:rsidR="00F85F30">
        <w:t xml:space="preserve"> Childhood is similar to other crucially important sections of socialisation such as gender, health etc. (</w:t>
      </w:r>
      <w:r w:rsidR="00EE36F4">
        <w:t xml:space="preserve">McDowell </w:t>
      </w:r>
      <w:r w:rsidR="00F85F30">
        <w:t>Clark, 2013)</w:t>
      </w:r>
      <w:r w:rsidR="00EE36F4">
        <w:t xml:space="preserve">. </w:t>
      </w:r>
    </w:p>
    <w:p w14:paraId="479368BD" w14:textId="2A9C7BA5" w:rsidR="00332823" w:rsidRDefault="009B4464" w:rsidP="009B4464">
      <w:r>
        <w:t xml:space="preserve">In relation to adults, children are viewed as those who are physically weaker, less well-developed, weigh less than adults. Children are considered those who need to get the developmental stages of secondary sexual features in order to be called an adult. Children tend to have less cognitive skills, intellectual abilities, less knowledge, less ability for reasoning. Children are referred to as those who have less emotional maturity and the people that are less skilled than adults in terms of social skills. (Norozi, 2016). </w:t>
      </w:r>
    </w:p>
    <w:p w14:paraId="50402854" w14:textId="189A8FD5" w:rsidR="009B4464" w:rsidRDefault="009B4464" w:rsidP="009B4464">
      <w:r>
        <w:t xml:space="preserve">In historical times, </w:t>
      </w:r>
      <w:r w:rsidR="00760433">
        <w:t xml:space="preserve">the typical family consisted of multiple families forming into 1 big family in a single household. Families depended on a main source of income which came from a variety of jobs such as </w:t>
      </w:r>
      <w:r w:rsidR="00760433">
        <w:tab/>
        <w:t xml:space="preserve">industrialisation and wage work. However, this was sometimes insufficient for the whole family as some jobs didn’t pay a lot despite the amount of work. Ladies didn’t work and were commonly found to be at home doing the cooking and cleaning as well as looking after the family.  </w:t>
      </w:r>
    </w:p>
    <w:p w14:paraId="7C8C8B1C" w14:textId="257A69A5" w:rsidR="00B019F6" w:rsidRDefault="008B3A1A" w:rsidP="009B4464">
      <w:r>
        <w:t xml:space="preserve">In the Ancient and Greek times, the infant mortality rate was high which was the event of the child dying at birth. Also, infants were not named immediately meaning they were just objects. Physical perfection was important especially in places such as Sparta- those that were believed to be unfit or simply unwanted (mainly females) were left in the open to die viciously. Children that were young stayed with their mothers at home and were encouraged to play around. Girls stayed at home until they were 15 years old and were then married off at a young age. Boys on the other hand, were more open with the world and negotiated with older men. This helped them learn new skills at young age that would benefit them later as they grew up such as bartering (trade), building. However, wealthier boys from higher class families were educated better from the age of 7 and were also encouraged to participate in the arts- music, painting, sculpturing etc. It was rare for boys at the time to get married before the age of 30 years old. (Wright, 2015). </w:t>
      </w:r>
    </w:p>
    <w:p w14:paraId="64339749" w14:textId="5AA55521" w:rsidR="002254ED" w:rsidRDefault="002254ED" w:rsidP="009B4464">
      <w:r>
        <w:t xml:space="preserve">In the medieval times, the ideology of childhood did not exist at all- it was labelled a false thing. Children would work alongside adults with the same work and clothes and were treated the same as adults, even though in reality, children required more care for adults. Furthermore, it was believed </w:t>
      </w:r>
      <w:r>
        <w:lastRenderedPageBreak/>
        <w:t xml:space="preserve">that a child’s rights didn’t matter- they </w:t>
      </w:r>
      <w:r w:rsidR="008A1992">
        <w:t>were</w:t>
      </w:r>
      <w:r>
        <w:t xml:space="preserve"> to </w:t>
      </w:r>
      <w:r w:rsidR="008A1992">
        <w:t>develop and turn</w:t>
      </w:r>
      <w:r>
        <w:t xml:space="preserve"> into adults </w:t>
      </w:r>
      <w:r w:rsidR="008A1992">
        <w:t>anyway,</w:t>
      </w:r>
      <w:r>
        <w:t xml:space="preserve"> so they thought it was best to treat them like adults at a very young age- but this </w:t>
      </w:r>
      <w:r w:rsidR="008A1992">
        <w:t>is extra by today’s society.</w:t>
      </w:r>
    </w:p>
    <w:p w14:paraId="551A004C" w14:textId="2060109E" w:rsidR="00FA7CA2" w:rsidRDefault="00FA7CA2" w:rsidP="009B4464">
      <w:r>
        <w:t>During the 19</w:t>
      </w:r>
      <w:r w:rsidRPr="00FA7CA2">
        <w:rPr>
          <w:vertAlign w:val="superscript"/>
        </w:rPr>
        <w:t>th</w:t>
      </w:r>
      <w:r>
        <w:t xml:space="preserve"> Century</w:t>
      </w:r>
      <w:r w:rsidRPr="00FA7CA2">
        <w:t xml:space="preserve">, </w:t>
      </w:r>
      <w:r>
        <w:t xml:space="preserve">Britain </w:t>
      </w:r>
      <w:r w:rsidRPr="00FA7CA2">
        <w:t xml:space="preserve">had </w:t>
      </w:r>
      <w:r>
        <w:t>many child workers. In fact, there were over a million children working during the Industrial Revolution in Britain.</w:t>
      </w:r>
      <w:r w:rsidRPr="00FA7CA2">
        <w:t xml:space="preserve"> </w:t>
      </w:r>
      <w:r>
        <w:t>This also consists of the approximate number of nearly</w:t>
      </w:r>
      <w:r w:rsidRPr="00FA7CA2">
        <w:t xml:space="preserve"> </w:t>
      </w:r>
      <w:r>
        <w:t xml:space="preserve">400 thousand children that were aged from 7 to 10 years old. This statistic contributes itself as 15% of the labour work force in Britain- including children that were older. </w:t>
      </w:r>
      <w:r w:rsidR="00D61B20">
        <w:t>It was discovered by Jane Humphries, a renowned professor from Oxford,</w:t>
      </w:r>
      <w:r w:rsidR="00D61B20" w:rsidRPr="00D61B20">
        <w:t xml:space="preserve"> that </w:t>
      </w:r>
      <w:r w:rsidR="00D61B20">
        <w:t>as the 18</w:t>
      </w:r>
      <w:r w:rsidR="00D61B20" w:rsidRPr="00D61B20">
        <w:rPr>
          <w:vertAlign w:val="superscript"/>
        </w:rPr>
        <w:t>th</w:t>
      </w:r>
      <w:r w:rsidR="00D61B20">
        <w:t xml:space="preserve"> century progressed, it was approximated that nearly </w:t>
      </w:r>
      <w:r w:rsidR="00D61B20" w:rsidRPr="00D61B20">
        <w:t xml:space="preserve"> </w:t>
      </w:r>
      <w:r w:rsidR="00D61B20">
        <w:t xml:space="preserve">40% </w:t>
      </w:r>
      <w:r w:rsidR="00D61B20" w:rsidRPr="00D61B20">
        <w:t>per cent of</w:t>
      </w:r>
      <w:r w:rsidR="00D61B20">
        <w:t xml:space="preserve"> </w:t>
      </w:r>
      <w:r w:rsidR="00D61B20" w:rsidRPr="00D61B20">
        <w:t>boys</w:t>
      </w:r>
      <w:r w:rsidR="00D61B20">
        <w:t xml:space="preserve"> that came from a working class background and were the young age of 10 had been involved</w:t>
      </w:r>
      <w:r w:rsidR="00D61B20" w:rsidRPr="00D61B20">
        <w:t xml:space="preserve"> </w:t>
      </w:r>
      <w:r w:rsidR="00D61B20">
        <w:t>in the workforce.</w:t>
      </w:r>
      <w:r w:rsidR="00D61B20" w:rsidRPr="00D61B20">
        <w:t xml:space="preserve"> </w:t>
      </w:r>
      <w:r w:rsidR="00D61B20">
        <w:t>T</w:t>
      </w:r>
      <w:r w:rsidR="00D61B20" w:rsidRPr="00D61B20">
        <w:t xml:space="preserve">he figure </w:t>
      </w:r>
      <w:r w:rsidR="00D61B20">
        <w:t>between the years of 1791 and 1820, which was when the industrialisation period had started</w:t>
      </w:r>
      <w:r w:rsidR="00D61B20" w:rsidRPr="00D61B20">
        <w:t xml:space="preserve"> was </w:t>
      </w:r>
      <w:r w:rsidR="00D61B20">
        <w:t>over</w:t>
      </w:r>
      <w:r w:rsidR="00D61B20" w:rsidRPr="00D61B20">
        <w:t xml:space="preserve"> </w:t>
      </w:r>
      <w:r w:rsidR="00D61B20">
        <w:t>50% of children in the workforce. This quickly increased to over</w:t>
      </w:r>
      <w:r w:rsidR="00D61B20" w:rsidRPr="00D61B20">
        <w:t xml:space="preserve"> 60</w:t>
      </w:r>
      <w:r w:rsidR="00D61B20">
        <w:t>%</w:t>
      </w:r>
      <w:r w:rsidR="00D61B20" w:rsidRPr="00D61B20">
        <w:t xml:space="preserve"> for the </w:t>
      </w:r>
      <w:r w:rsidR="00D61B20">
        <w:t xml:space="preserve">time period of between 1821 and 1850. </w:t>
      </w:r>
    </w:p>
    <w:p w14:paraId="6EBA3564" w14:textId="77777777" w:rsidR="00850AA1" w:rsidRDefault="008D11DA" w:rsidP="009B4464">
      <w:r>
        <w:t xml:space="preserve">Compared to the years of the past within the history of mankind, childhood has dramatically changed in the present century. One notable thing to notice about childhood is that there is more freedom for children and children as a separate group of people possess more rights now than the children from the past had. Children’s rights are more valued today than they were in historical times such as the medieval times- the concept of a childhood did not exist at all. Nowadays, there is also equality between both of the genders meaning both genders have the right to study at the same school and receive the same level of education, they can work doing the same roles and they can choose to do whatever they would like. This contrasts with the ancient times, prominently the Roman &amp; Greek times, where rights of young girls were </w:t>
      </w:r>
      <w:r w:rsidR="00862EA7">
        <w:t>limited,</w:t>
      </w:r>
      <w:r>
        <w:t xml:space="preserve"> and the rights of young boys were more open</w:t>
      </w:r>
      <w:r w:rsidR="00635008">
        <w:t xml:space="preserve"> towards society. </w:t>
      </w:r>
    </w:p>
    <w:p w14:paraId="206A48A1" w14:textId="7DBA3612" w:rsidR="00D61B20" w:rsidRDefault="00912959" w:rsidP="009B4464">
      <w:r>
        <w:t>Freedom of speech is also a wider thing in modern childhood between both genders, especially women.</w:t>
      </w:r>
      <w:r w:rsidR="00850AA1">
        <w:t xml:space="preserve"> There has also been a drastic change in childhood due to the advancement of technology. This can be seen when nearly all adults say that they went outside most of the time and played with neighbours. However, children now spend most of their childhood on electronics such as their parents’ mobile phones, video games etc. which concerns many parents. Divorce is also a factor which can have a long term effect on children because it produces a new lifestyle for them at the point of their parent’s separation; regardless if it results in the loss of their mother or father- in a very difficult scenario, it may even result in the loss of both parents. This can bring a lot of negativity in a child’s period of childhood and may even be a cause of childhood trauma in their later years and it would affect their mental health. </w:t>
      </w:r>
    </w:p>
    <w:p w14:paraId="3B5831E2" w14:textId="77777777" w:rsidR="00216F3A" w:rsidRDefault="00C01B2B" w:rsidP="009B4464">
      <w:r>
        <w:t xml:space="preserve">The UNCRC, or the United Nations Convention on the Rights of the Child, was established in 1989 by the UN General Committee. It has now been in operation for 21 years and it establishes the rights of children between the ages of 0 and 18. This convention is adopted by all countries internationally, meaning all countries must comply to this. </w:t>
      </w:r>
      <w:r w:rsidR="0043663D">
        <w:t xml:space="preserve">Furthermore, this convention consists of 54 articles as well as 2 additional protocols that establish guidelines on particular scenarios. Some notable rights displayed in the UNCRC are rights such as universality- the rights are the same for everyone regardless of their ethnic background, gender, religion etc. Everyone is treated the same. </w:t>
      </w:r>
    </w:p>
    <w:p w14:paraId="1C3F987B" w14:textId="2066281C" w:rsidR="008A1992" w:rsidRDefault="0043663D" w:rsidP="009B4464">
      <w:r>
        <w:t xml:space="preserve">Inalienable is also an important right for children that the Convention sets out- all human beings, especially children, have rights and these rights cannot be taken away. </w:t>
      </w:r>
      <w:r w:rsidR="00216F3A">
        <w:t xml:space="preserve">The UK government has always been eager with dealing with the rights of children and to this day, the UNCRC is still enforced in Britain and it covers all young people living in the UK. Since the official agreement of the UNCRC had occurred in 1991 and it has co-operated with many of the statutes found in the British law such as the Children Act 1989, Children Act 2004 and the ECM policy which covers 0 to 19 year olds which was established in 2007 by the 2007 Children’s Plan set out by the British government. </w:t>
      </w:r>
    </w:p>
    <w:p w14:paraId="0A1D6EA0" w14:textId="77777777" w:rsidR="008A1992" w:rsidRDefault="008A1992" w:rsidP="009B4464"/>
    <w:p w14:paraId="012ECA51" w14:textId="4DBCB503" w:rsidR="00AD410B" w:rsidRDefault="00AD410B" w:rsidP="00AD410B">
      <w:r>
        <w:t xml:space="preserve">The Children’s Act 2004 has the purpose of improving the work occurring in the local community and to protect each and every child's general health and prosperity. This piece of legislation uses a method that centres around children and this also consists of </w:t>
      </w:r>
      <w:r w:rsidR="00E031FD">
        <w:t>broad, direc</w:t>
      </w:r>
      <w:r>
        <w:t xml:space="preserve">ted and </w:t>
      </w:r>
      <w:r w:rsidR="00E031FD">
        <w:t>professional ways of providing</w:t>
      </w:r>
      <w:r>
        <w:t xml:space="preserve"> </w:t>
      </w:r>
      <w:r w:rsidR="00E031FD">
        <w:t xml:space="preserve">various </w:t>
      </w:r>
      <w:r>
        <w:t xml:space="preserve">services. </w:t>
      </w:r>
      <w:r w:rsidR="00E031FD">
        <w:t>A small aspect of these services consisting of</w:t>
      </w:r>
      <w:r>
        <w:t xml:space="preserve"> </w:t>
      </w:r>
      <w:r w:rsidR="00E031FD">
        <w:t>information and proposals have the purpose of making sure</w:t>
      </w:r>
      <w:r>
        <w:t xml:space="preserve"> </w:t>
      </w:r>
      <w:r w:rsidR="00E031FD">
        <w:t>that whatever the children need is</w:t>
      </w:r>
      <w:r>
        <w:t xml:space="preserve"> </w:t>
      </w:r>
      <w:r w:rsidR="00E031FD">
        <w:t xml:space="preserve">dealt with at a </w:t>
      </w:r>
      <w:r>
        <w:t xml:space="preserve"> </w:t>
      </w:r>
      <w:r w:rsidR="00E031FD">
        <w:t xml:space="preserve">reasonably early time </w:t>
      </w:r>
      <w:r>
        <w:t xml:space="preserve">to allow </w:t>
      </w:r>
      <w:r w:rsidR="00E031FD">
        <w:t xml:space="preserve">an effective </w:t>
      </w:r>
      <w:r>
        <w:t>in</w:t>
      </w:r>
      <w:r w:rsidR="00E031FD">
        <w:t>terference</w:t>
      </w:r>
      <w:r>
        <w:t xml:space="preserve"> before </w:t>
      </w:r>
      <w:r w:rsidR="00E031FD">
        <w:t>the demands for younger people and their needs</w:t>
      </w:r>
      <w:r>
        <w:t xml:space="preserve"> become more </w:t>
      </w:r>
      <w:r w:rsidR="00E031FD">
        <w:t>intense in numbers</w:t>
      </w:r>
      <w:r>
        <w:t>.</w:t>
      </w:r>
      <w:r w:rsidR="00E031FD">
        <w:t xml:space="preserve"> (McMorran, 2016). </w:t>
      </w:r>
      <w:r>
        <w:t xml:space="preserve"> The </w:t>
      </w:r>
      <w:r w:rsidR="009C3734">
        <w:t>assessment of the level of success that the local communities have achieved with the implementation of this act</w:t>
      </w:r>
      <w:r>
        <w:t xml:space="preserve"> will be </w:t>
      </w:r>
      <w:r w:rsidR="009C3734">
        <w:t>tested</w:t>
      </w:r>
      <w:r>
        <w:t xml:space="preserve"> by </w:t>
      </w:r>
      <w:r w:rsidR="009C3734">
        <w:t xml:space="preserve">the results </w:t>
      </w:r>
      <w:r>
        <w:t xml:space="preserve">of the </w:t>
      </w:r>
      <w:r w:rsidR="009C3734">
        <w:t xml:space="preserve">“Every Child Matters” policy </w:t>
      </w:r>
      <w:r>
        <w:t xml:space="preserve">for </w:t>
      </w:r>
      <w:r w:rsidR="009C3734">
        <w:t>all young children. The things that must be made sure are</w:t>
      </w:r>
      <w:r>
        <w:t>:</w:t>
      </w:r>
    </w:p>
    <w:p w14:paraId="7B1435E7" w14:textId="4767019B" w:rsidR="00AD410B" w:rsidRPr="00AD410B" w:rsidRDefault="009C3734" w:rsidP="00AD410B">
      <w:pPr>
        <w:pStyle w:val="ListParagraph"/>
        <w:numPr>
          <w:ilvl w:val="0"/>
          <w:numId w:val="1"/>
        </w:numPr>
      </w:pPr>
      <w:r>
        <w:t xml:space="preserve">The children are </w:t>
      </w:r>
      <w:r w:rsidR="00B019F6">
        <w:t>healthy</w:t>
      </w:r>
      <w:r w:rsidR="00237E25">
        <w:t xml:space="preserve"> and are kept well-maintained</w:t>
      </w:r>
    </w:p>
    <w:p w14:paraId="5164CCC3" w14:textId="7BA08438" w:rsidR="00AD410B" w:rsidRPr="00AD410B" w:rsidRDefault="009C3734" w:rsidP="00AD410B">
      <w:pPr>
        <w:pStyle w:val="ListParagraph"/>
        <w:numPr>
          <w:ilvl w:val="0"/>
          <w:numId w:val="1"/>
        </w:numPr>
      </w:pPr>
      <w:r>
        <w:t xml:space="preserve">The children are safe and </w:t>
      </w:r>
      <w:r w:rsidR="00B019F6">
        <w:t>protected</w:t>
      </w:r>
      <w:r w:rsidR="00B019F6" w:rsidRPr="00AD410B">
        <w:t>.</w:t>
      </w:r>
    </w:p>
    <w:p w14:paraId="23104529" w14:textId="720A84EE" w:rsidR="00AD410B" w:rsidRPr="00AD410B" w:rsidRDefault="009C3734" w:rsidP="00AD410B">
      <w:pPr>
        <w:pStyle w:val="ListParagraph"/>
        <w:numPr>
          <w:ilvl w:val="0"/>
          <w:numId w:val="1"/>
        </w:numPr>
      </w:pPr>
      <w:r>
        <w:t xml:space="preserve">The children enjoy themselves and achieve great </w:t>
      </w:r>
      <w:r w:rsidR="00B019F6">
        <w:t>results</w:t>
      </w:r>
      <w:r w:rsidR="00B019F6" w:rsidRPr="00AD410B">
        <w:t>.</w:t>
      </w:r>
    </w:p>
    <w:p w14:paraId="4239F416" w14:textId="6239E2B9" w:rsidR="00AD410B" w:rsidRPr="00AD410B" w:rsidRDefault="009C3734" w:rsidP="00AD410B">
      <w:pPr>
        <w:pStyle w:val="ListParagraph"/>
        <w:numPr>
          <w:ilvl w:val="0"/>
          <w:numId w:val="1"/>
        </w:numPr>
      </w:pPr>
      <w:r>
        <w:t xml:space="preserve">The children contribute positively </w:t>
      </w:r>
    </w:p>
    <w:p w14:paraId="790C0C92" w14:textId="7FCD3013" w:rsidR="00F85F30" w:rsidRDefault="009C3734" w:rsidP="00AD410B">
      <w:pPr>
        <w:pStyle w:val="ListParagraph"/>
        <w:numPr>
          <w:ilvl w:val="0"/>
          <w:numId w:val="1"/>
        </w:numPr>
      </w:pPr>
      <w:r>
        <w:t xml:space="preserve">The children achieve economic </w:t>
      </w:r>
      <w:r w:rsidR="00237E25">
        <w:t>stability</w:t>
      </w:r>
      <w:r w:rsidR="00C01B2B">
        <w:t xml:space="preserve"> </w:t>
      </w:r>
    </w:p>
    <w:p w14:paraId="031F4952" w14:textId="573CA936" w:rsidR="00216F3A" w:rsidRDefault="009C3734" w:rsidP="009C3734">
      <w:r w:rsidRPr="009C3734">
        <w:t xml:space="preserve">ECM was </w:t>
      </w:r>
      <w:r w:rsidR="00511E90">
        <w:t>established, after the controversial event</w:t>
      </w:r>
      <w:r w:rsidRPr="009C3734">
        <w:t xml:space="preserve"> </w:t>
      </w:r>
      <w:r w:rsidR="00511E90">
        <w:t xml:space="preserve">of an </w:t>
      </w:r>
      <w:r w:rsidR="00237E25">
        <w:t>8-year-old</w:t>
      </w:r>
      <w:r w:rsidR="00511E90">
        <w:t xml:space="preserve"> girl, Victoria Climbie, being a subject to the abuse caused by her great-aunt Marie Therese Kouao with the help of her boyfriend too, which eventually led to her death in 2000.</w:t>
      </w:r>
      <w:r w:rsidRPr="009C3734">
        <w:t xml:space="preserve"> </w:t>
      </w:r>
      <w:r w:rsidR="00511E90">
        <w:t>The schools had failed to help prevent this, leaving them accountable so as a result, “Every Child Matters” or ECM was born.</w:t>
      </w:r>
      <w:r w:rsidRPr="009C3734">
        <w:t xml:space="preserve"> Safeguarding children and child protection guidance and legislation applies to all children up to the age of 18.</w:t>
      </w:r>
      <w:r>
        <w:t xml:space="preserve"> (Newcombe, 2018).</w:t>
      </w:r>
      <w:r w:rsidR="00165BBB">
        <w:t xml:space="preserve"> </w:t>
      </w:r>
      <w:r>
        <w:t xml:space="preserve">  </w:t>
      </w:r>
    </w:p>
    <w:p w14:paraId="29DC219E" w14:textId="0638A19B" w:rsidR="00326FB6" w:rsidRDefault="00326FB6" w:rsidP="00326FB6">
      <w:r>
        <w:t xml:space="preserve">Health inequalities are </w:t>
      </w:r>
      <w:r w:rsidR="00324BC9">
        <w:t>set as important things</w:t>
      </w:r>
      <w:r>
        <w:t xml:space="preserve"> by</w:t>
      </w:r>
      <w:r w:rsidR="00324BC9">
        <w:t xml:space="preserve"> catalysts of h</w:t>
      </w:r>
      <w:r>
        <w:t>ealt</w:t>
      </w:r>
      <w:r w:rsidR="00324BC9">
        <w:t>h. This is</w:t>
      </w:r>
      <w:r>
        <w:t xml:space="preserve"> </w:t>
      </w:r>
      <w:r w:rsidR="00324BC9">
        <w:t>decided</w:t>
      </w:r>
      <w:r>
        <w:t xml:space="preserve"> by the </w:t>
      </w:r>
      <w:r w:rsidR="00324BC9">
        <w:t xml:space="preserve">factors of either economic factors and/or social factors that </w:t>
      </w:r>
      <w:r>
        <w:t>people are born</w:t>
      </w:r>
      <w:r w:rsidR="00324BC9">
        <w:t xml:space="preserve"> in</w:t>
      </w:r>
      <w:r>
        <w:t>, live</w:t>
      </w:r>
      <w:r w:rsidR="00324BC9">
        <w:t xml:space="preserve"> in</w:t>
      </w:r>
      <w:r>
        <w:t>, work</w:t>
      </w:r>
      <w:r w:rsidR="00324BC9">
        <w:t xml:space="preserve"> in</w:t>
      </w:r>
      <w:r>
        <w:t xml:space="preserve"> and </w:t>
      </w:r>
      <w:r w:rsidR="00324BC9">
        <w:t xml:space="preserve">eventually </w:t>
      </w:r>
      <w:r>
        <w:t>grow old</w:t>
      </w:r>
      <w:r w:rsidR="00324BC9">
        <w:t xml:space="preserve"> in</w:t>
      </w:r>
      <w:r>
        <w:t xml:space="preserve">. </w:t>
      </w:r>
      <w:r w:rsidR="00324BC9">
        <w:t>In the world, there is a social balance</w:t>
      </w:r>
      <w:r>
        <w:t xml:space="preserve"> </w:t>
      </w:r>
      <w:r w:rsidR="00324BC9">
        <w:t>which is where a lot</w:t>
      </w:r>
      <w:r>
        <w:t xml:space="preserve"> of</w:t>
      </w:r>
      <w:r w:rsidR="00324BC9">
        <w:t xml:space="preserve"> these catalysts</w:t>
      </w:r>
      <w:r>
        <w:t xml:space="preserve"> that </w:t>
      </w:r>
      <w:r w:rsidR="00324BC9">
        <w:t xml:space="preserve">play a role in </w:t>
      </w:r>
      <w:r>
        <w:t>contribut</w:t>
      </w:r>
      <w:r w:rsidR="00324BC9">
        <w:t>ing to health and social care by supporting</w:t>
      </w:r>
      <w:r>
        <w:t xml:space="preserve"> individuals</w:t>
      </w:r>
      <w:r w:rsidR="00324BC9">
        <w:t xml:space="preserve"> that are less wealthier but are suffering much</w:t>
      </w:r>
      <w:r>
        <w:t xml:space="preserve"> worse outcomes</w:t>
      </w:r>
      <w:r w:rsidR="00324BC9">
        <w:t xml:space="preserve"> in terms of health compared to the people who are better off because of the amount of money that they have. </w:t>
      </w:r>
      <w:r>
        <w:t xml:space="preserve">(Newton, 2017). </w:t>
      </w:r>
    </w:p>
    <w:p w14:paraId="3BFD4EC5" w14:textId="5330B494" w:rsidR="00634C6F" w:rsidRDefault="00634C6F" w:rsidP="009C3734">
      <w:r>
        <w:t>There are some inequalities related to health that</w:t>
      </w:r>
      <w:r w:rsidRPr="00634C6F">
        <w:t xml:space="preserve"> are </w:t>
      </w:r>
      <w:r>
        <w:t xml:space="preserve">in </w:t>
      </w:r>
      <w:r w:rsidRPr="00634C6F">
        <w:t>relat</w:t>
      </w:r>
      <w:r>
        <w:t>ion</w:t>
      </w:r>
      <w:r w:rsidRPr="00634C6F">
        <w:t xml:space="preserve"> to </w:t>
      </w:r>
      <w:r>
        <w:t>more complex</w:t>
      </w:r>
      <w:r w:rsidRPr="00634C6F">
        <w:t xml:space="preserve"> issues</w:t>
      </w:r>
      <w:r>
        <w:t xml:space="preserve"> in social care such as</w:t>
      </w:r>
      <w:r w:rsidRPr="00634C6F">
        <w:t xml:space="preserve"> </w:t>
      </w:r>
      <w:r>
        <w:t>very bad housing, unemployment, disabilities, poverty etc. Impacts of health inequalities can vary but are equally as serious- they can affect</w:t>
      </w:r>
      <w:r w:rsidRPr="00634C6F">
        <w:t xml:space="preserve"> </w:t>
      </w:r>
      <w:r>
        <w:t>either or even both the</w:t>
      </w:r>
      <w:r w:rsidRPr="00634C6F">
        <w:t xml:space="preserve"> quality of</w:t>
      </w:r>
      <w:r>
        <w:t xml:space="preserve"> an individual’s</w:t>
      </w:r>
      <w:r w:rsidRPr="00634C6F">
        <w:t xml:space="preserve"> life a</w:t>
      </w:r>
      <w:r>
        <w:t>s well as a person’s</w:t>
      </w:r>
      <w:r w:rsidRPr="00634C6F">
        <w:t xml:space="preserve"> </w:t>
      </w:r>
      <w:r>
        <w:t xml:space="preserve">overall life expectancy. </w:t>
      </w:r>
    </w:p>
    <w:p w14:paraId="2F8B90E3" w14:textId="5DDAD68B" w:rsidR="00634C6F" w:rsidRDefault="00634C6F" w:rsidP="009C3734">
      <w:r>
        <w:t>Providers in social care</w:t>
      </w:r>
      <w:r w:rsidRPr="00634C6F">
        <w:t xml:space="preserve"> </w:t>
      </w:r>
      <w:r>
        <w:t xml:space="preserve">have an official duty to, </w:t>
      </w:r>
      <w:r w:rsidRPr="00634C6F">
        <w:t>under the Health and Social Care Act 2008</w:t>
      </w:r>
      <w:r>
        <w:t xml:space="preserve">, </w:t>
      </w:r>
      <w:r w:rsidRPr="00634C6F">
        <w:t xml:space="preserve">to </w:t>
      </w:r>
      <w:r>
        <w:t xml:space="preserve">continue </w:t>
      </w:r>
      <w:r w:rsidRPr="00634C6F">
        <w:t>support</w:t>
      </w:r>
      <w:r>
        <w:t>ing</w:t>
      </w:r>
      <w:r w:rsidRPr="00634C6F">
        <w:t xml:space="preserve"> people</w:t>
      </w:r>
      <w:r>
        <w:t xml:space="preserve"> who require help with</w:t>
      </w:r>
      <w:r w:rsidRPr="00634C6F">
        <w:t xml:space="preserve"> </w:t>
      </w:r>
      <w:r>
        <w:t xml:space="preserve">direct </w:t>
      </w:r>
      <w:r w:rsidRPr="00634C6F">
        <w:t>access</w:t>
      </w:r>
      <w:r>
        <w:t xml:space="preserve"> to</w:t>
      </w:r>
      <w:r w:rsidRPr="00634C6F">
        <w:t xml:space="preserve"> services</w:t>
      </w:r>
      <w:r>
        <w:t xml:space="preserve"> relating to health care</w:t>
      </w:r>
      <w:r w:rsidRPr="00634C6F">
        <w:t xml:space="preserve">. </w:t>
      </w:r>
      <w:r>
        <w:t>The understanding of inequalities in health</w:t>
      </w:r>
      <w:r w:rsidRPr="00634C6F">
        <w:t xml:space="preserve"> and th</w:t>
      </w:r>
      <w:r>
        <w:t>e catalysts that come with it</w:t>
      </w:r>
      <w:r w:rsidRPr="00634C6F">
        <w:t xml:space="preserve"> </w:t>
      </w:r>
      <w:r>
        <w:t>is helpful for</w:t>
      </w:r>
      <w:r w:rsidRPr="00634C6F">
        <w:t xml:space="preserve"> staff</w:t>
      </w:r>
      <w:r>
        <w:t xml:space="preserve"> who operate in this field</w:t>
      </w:r>
      <w:r w:rsidRPr="00634C6F">
        <w:t xml:space="preserve"> to be </w:t>
      </w:r>
      <w:r>
        <w:t xml:space="preserve">appear as more efficient in this task with their set roles. </w:t>
      </w:r>
    </w:p>
    <w:p w14:paraId="3E7C5E79" w14:textId="77777777" w:rsidR="006B2D5D" w:rsidRDefault="00953252" w:rsidP="009C3734">
      <w:r>
        <w:t>Very bad health needs to be treated</w:t>
      </w:r>
      <w:r w:rsidR="00634C6F" w:rsidRPr="00634C6F">
        <w:t xml:space="preserve"> </w:t>
      </w:r>
      <w:r>
        <w:t>which will</w:t>
      </w:r>
      <w:r w:rsidR="00634C6F" w:rsidRPr="00634C6F">
        <w:t xml:space="preserve"> cost</w:t>
      </w:r>
      <w:r>
        <w:t xml:space="preserve"> a lot of</w:t>
      </w:r>
      <w:r w:rsidR="00634C6F" w:rsidRPr="00634C6F">
        <w:t xml:space="preserve"> money</w:t>
      </w:r>
      <w:r>
        <w:t xml:space="preserve"> to operate on</w:t>
      </w:r>
      <w:r w:rsidR="00634C6F" w:rsidRPr="00634C6F">
        <w:t xml:space="preserve">. For example, </w:t>
      </w:r>
      <w:r>
        <w:t>those individuals that suffer from disabilities that affect their learning capabilities</w:t>
      </w:r>
      <w:r w:rsidR="00634C6F" w:rsidRPr="00634C6F">
        <w:t xml:space="preserve"> </w:t>
      </w:r>
      <w:r>
        <w:t>and also suffer some</w:t>
      </w:r>
      <w:r w:rsidR="00634C6F" w:rsidRPr="00634C6F">
        <w:t xml:space="preserve"> pain </w:t>
      </w:r>
      <w:r>
        <w:t>which is linked to</w:t>
      </w:r>
      <w:r w:rsidR="00634C6F" w:rsidRPr="00634C6F">
        <w:t xml:space="preserve"> </w:t>
      </w:r>
      <w:r>
        <w:t xml:space="preserve">disorders that have not yet been treated would possibly develop behaviour that presents much </w:t>
      </w:r>
      <w:r w:rsidR="006B2D5D">
        <w:t>challenge.</w:t>
      </w:r>
      <w:r w:rsidR="00634C6F" w:rsidRPr="00634C6F">
        <w:t xml:space="preserve"> People with poor mobility due to lifestyle issues such as obesity can require costly equipment. Addressing health inequalities can make a significant contribution to the prevention agenda in social care</w:t>
      </w:r>
    </w:p>
    <w:p w14:paraId="525406E1" w14:textId="1FA1BF14" w:rsidR="00862EA7" w:rsidRDefault="006B2D5D" w:rsidP="009C3734">
      <w:r>
        <w:lastRenderedPageBreak/>
        <w:t>The Equality and Human Rights Commission defines prejudice as “bias which devalues people because of their attained membership of a social group and it also explains that prejudice comes</w:t>
      </w:r>
      <w:r w:rsidR="006C2F1E">
        <w:t xml:space="preserve"> </w:t>
      </w:r>
      <w:r>
        <w:t xml:space="preserve">from people perceiving others as different </w:t>
      </w:r>
      <w:r w:rsidR="006C2F1E">
        <w:t>and being judgemental c</w:t>
      </w:r>
      <w:r>
        <w:t xml:space="preserve">reating difficulty in social groups. </w:t>
      </w:r>
    </w:p>
    <w:p w14:paraId="1B2C1BE3" w14:textId="1230E68A" w:rsidR="006C2F1E" w:rsidRDefault="004B59D4" w:rsidP="009C3734">
      <w:r>
        <w:t>According to the NHS, h</w:t>
      </w:r>
      <w:r w:rsidR="006C2F1E" w:rsidRPr="006C2F1E">
        <w:t>ealth inequalities are differences</w:t>
      </w:r>
      <w:r>
        <w:t xml:space="preserve"> that present themselves as unfair and difficult</w:t>
      </w:r>
      <w:r w:rsidR="006C2F1E" w:rsidRPr="006C2F1E">
        <w:t xml:space="preserve"> in </w:t>
      </w:r>
      <w:r>
        <w:t xml:space="preserve">the society of health </w:t>
      </w:r>
      <w:r w:rsidR="006C2F1E" w:rsidRPr="006C2F1E">
        <w:t xml:space="preserve">between </w:t>
      </w:r>
      <w:r>
        <w:t xml:space="preserve">a number of people or even society as a whole. However, these inequalities prove that it is possible to prevent difficulties. These inequalities come from </w:t>
      </w:r>
      <w:r w:rsidR="006C2F1E" w:rsidRPr="006C2F1E">
        <w:t>the un</w:t>
      </w:r>
      <w:r>
        <w:t>fair delivery among others</w:t>
      </w:r>
      <w:r w:rsidR="006C2F1E" w:rsidRPr="006C2F1E">
        <w:t xml:space="preserve"> of </w:t>
      </w:r>
      <w:r>
        <w:t xml:space="preserve">various factors regarding the social side of things as well of as the economic side of things </w:t>
      </w:r>
      <w:r w:rsidR="006C2F1E" w:rsidRPr="006C2F1E">
        <w:t xml:space="preserve">within </w:t>
      </w:r>
      <w:r>
        <w:t>the various communities.</w:t>
      </w:r>
      <w:r w:rsidR="006C2F1E" w:rsidRPr="006C2F1E">
        <w:t xml:space="preserve"> </w:t>
      </w:r>
      <w:r>
        <w:t>This</w:t>
      </w:r>
      <w:r w:rsidR="00C34A55">
        <w:t xml:space="preserve"> decides the level of </w:t>
      </w:r>
      <w:r w:rsidR="006C2F1E" w:rsidRPr="006C2F1E">
        <w:t xml:space="preserve">risk </w:t>
      </w:r>
      <w:r w:rsidR="00C34A55">
        <w:t>available for members of the public fa</w:t>
      </w:r>
      <w:r w:rsidR="006C2F1E" w:rsidRPr="006C2F1E">
        <w:t>ll</w:t>
      </w:r>
      <w:r w:rsidR="00C34A55">
        <w:t>ing sick</w:t>
      </w:r>
      <w:r w:rsidR="006C2F1E" w:rsidRPr="006C2F1E">
        <w:t xml:space="preserve">, the </w:t>
      </w:r>
      <w:r w:rsidR="00C34A55">
        <w:t xml:space="preserve">level of skill they have </w:t>
      </w:r>
      <w:r w:rsidR="006C2F1E" w:rsidRPr="006C2F1E">
        <w:t xml:space="preserve">to </w:t>
      </w:r>
      <w:r w:rsidR="00C34A55">
        <w:t>stop people from falling sick</w:t>
      </w:r>
      <w:r w:rsidR="006C2F1E" w:rsidRPr="006C2F1E">
        <w:t xml:space="preserve">, </w:t>
      </w:r>
      <w:r w:rsidR="00C34A55">
        <w:t>as well as the freedom</w:t>
      </w:r>
      <w:r w:rsidR="006C2F1E" w:rsidRPr="006C2F1E">
        <w:t xml:space="preserve"> to </w:t>
      </w:r>
      <w:r w:rsidR="00C34A55">
        <w:t>get involved and act about</w:t>
      </w:r>
      <w:r w:rsidR="006C2F1E" w:rsidRPr="006C2F1E">
        <w:t xml:space="preserve"> </w:t>
      </w:r>
      <w:r w:rsidR="00C34A55">
        <w:t>the connection</w:t>
      </w:r>
      <w:r w:rsidR="006C2F1E" w:rsidRPr="006C2F1E">
        <w:t xml:space="preserve"> </w:t>
      </w:r>
      <w:r w:rsidR="00C34A55">
        <w:t xml:space="preserve">for </w:t>
      </w:r>
      <w:r w:rsidR="006C2F1E" w:rsidRPr="006C2F1E">
        <w:t>treatment</w:t>
      </w:r>
      <w:r w:rsidR="00C34A55">
        <w:t xml:space="preserve"> that everyone has the right to if ill health was to come and affect them. </w:t>
      </w:r>
    </w:p>
    <w:p w14:paraId="7908F992" w14:textId="1F98B2B8" w:rsidR="0077408D" w:rsidRDefault="0077408D" w:rsidP="0077408D">
      <w:r>
        <w:t xml:space="preserve">The </w:t>
      </w:r>
      <w:r>
        <w:t>agencies’ significance</w:t>
      </w:r>
      <w:r>
        <w:t xml:space="preserve"> </w:t>
      </w:r>
      <w:r>
        <w:t>in co-operation</w:t>
      </w:r>
      <w:r>
        <w:t xml:space="preserve"> to m</w:t>
      </w:r>
      <w:r>
        <w:t>atch</w:t>
      </w:r>
      <w:r>
        <w:t xml:space="preserve"> the </w:t>
      </w:r>
      <w:r>
        <w:t>quota</w:t>
      </w:r>
      <w:r>
        <w:t xml:space="preserve"> of children</w:t>
      </w:r>
      <w:r>
        <w:t>’s requirements as well as the family’s requirements, depends</w:t>
      </w:r>
      <w:r>
        <w:t xml:space="preserve"> </w:t>
      </w:r>
      <w:r>
        <w:t xml:space="preserve">on </w:t>
      </w:r>
      <w:r>
        <w:t xml:space="preserve">the </w:t>
      </w:r>
      <w:r>
        <w:t>power</w:t>
      </w:r>
      <w:r>
        <w:t xml:space="preserve"> of </w:t>
      </w:r>
      <w:r>
        <w:t>reformations made in recent times which arise from the execution of the services as well as the development of the services available.</w:t>
      </w:r>
      <w:r>
        <w:t xml:space="preserve"> </w:t>
      </w:r>
      <w:r w:rsidR="00CA606F">
        <w:t>Examples</w:t>
      </w:r>
      <w:r>
        <w:t xml:space="preserve"> of</w:t>
      </w:r>
      <w:r w:rsidR="00CA606F">
        <w:t xml:space="preserve"> action taken early in an effective manner, a lot of them,</w:t>
      </w:r>
      <w:r>
        <w:t xml:space="preserve"> </w:t>
      </w:r>
      <w:r w:rsidR="00CA606F">
        <w:t>come from</w:t>
      </w:r>
      <w:r>
        <w:t xml:space="preserve"> </w:t>
      </w:r>
      <w:r w:rsidR="00CA606F">
        <w:t>a lot of practice and preparation in many forms.</w:t>
      </w:r>
      <w:r>
        <w:t xml:space="preserve"> </w:t>
      </w:r>
      <w:r w:rsidR="00CA606F">
        <w:t>This can be in the f</w:t>
      </w:r>
      <w:r>
        <w:t>orm</w:t>
      </w:r>
      <w:r w:rsidR="00CA606F">
        <w:t xml:space="preserve">ation </w:t>
      </w:r>
      <w:r>
        <w:t xml:space="preserve">of </w:t>
      </w:r>
      <w:r w:rsidR="00CA606F">
        <w:t>squads specializing in multi-discipline</w:t>
      </w:r>
      <w:r>
        <w:t xml:space="preserve"> </w:t>
      </w:r>
      <w:r w:rsidR="00CA606F">
        <w:t>supporting</w:t>
      </w:r>
      <w:r>
        <w:t xml:space="preserve"> </w:t>
      </w:r>
      <w:r w:rsidR="00CA606F">
        <w:t>both families in the community and the children.</w:t>
      </w:r>
      <w:r>
        <w:t xml:space="preserve"> </w:t>
      </w:r>
      <w:r w:rsidR="00CA606F">
        <w:t>The CAF is enforced commonly (C</w:t>
      </w:r>
      <w:r>
        <w:t xml:space="preserve">ommon </w:t>
      </w:r>
      <w:r w:rsidR="00CA606F">
        <w:t>A</w:t>
      </w:r>
      <w:r>
        <w:t xml:space="preserve">ssessment </w:t>
      </w:r>
      <w:r w:rsidR="00CA606F">
        <w:t>F</w:t>
      </w:r>
      <w:r>
        <w:t>ramework) to de</w:t>
      </w:r>
      <w:r w:rsidR="00CA606F">
        <w:t>cide on</w:t>
      </w:r>
      <w:r>
        <w:t xml:space="preserve"> the </w:t>
      </w:r>
      <w:r w:rsidR="00CA606F">
        <w:t>move</w:t>
      </w:r>
      <w:r>
        <w:t xml:space="preserve"> </w:t>
      </w:r>
      <w:r w:rsidR="00CA606F">
        <w:t>that should</w:t>
      </w:r>
      <w:r>
        <w:t xml:space="preserve"> be </w:t>
      </w:r>
      <w:r w:rsidR="00CA606F">
        <w:t>used. Also, in various other scenarios, this can be done t</w:t>
      </w:r>
      <w:r>
        <w:t xml:space="preserve">hrough </w:t>
      </w:r>
      <w:r w:rsidR="00CA606F">
        <w:t>the use of a singular</w:t>
      </w:r>
      <w:r>
        <w:t xml:space="preserve"> </w:t>
      </w:r>
      <w:r w:rsidR="00CA606F">
        <w:t>unit consisting</w:t>
      </w:r>
      <w:r>
        <w:t xml:space="preserve"> of </w:t>
      </w:r>
      <w:r w:rsidR="00CA606F">
        <w:t>people with high expertise</w:t>
      </w:r>
      <w:r>
        <w:t xml:space="preserve"> </w:t>
      </w:r>
      <w:r w:rsidR="00CA606F">
        <w:t>offering a sufficient amount of support to</w:t>
      </w:r>
      <w:r>
        <w:t xml:space="preserve"> c</w:t>
      </w:r>
      <w:r w:rsidR="00CA606F">
        <w:t xml:space="preserve">lients and other colleagues. (Bromley-Derry, 2014). </w:t>
      </w:r>
    </w:p>
    <w:p w14:paraId="400CF3C4" w14:textId="05CABE59" w:rsidR="0038293A" w:rsidRDefault="007933BB" w:rsidP="0077408D">
      <w:r w:rsidRPr="007933BB">
        <w:t xml:space="preserve">The two Trailblazers </w:t>
      </w:r>
      <w:r>
        <w:t>underwent a professional series of training</w:t>
      </w:r>
      <w:r w:rsidRPr="007933BB">
        <w:t xml:space="preserve"> </w:t>
      </w:r>
      <w:r>
        <w:t>for those who use CAF with the support of campaigns lasting for one day</w:t>
      </w:r>
      <w:r w:rsidRPr="007933BB">
        <w:t xml:space="preserve">. </w:t>
      </w:r>
      <w:r>
        <w:t>Members of staff, rega</w:t>
      </w:r>
      <w:r w:rsidR="0037793A">
        <w:t>rdless of rank,</w:t>
      </w:r>
      <w:r w:rsidRPr="007933BB">
        <w:t xml:space="preserve"> </w:t>
      </w:r>
      <w:r w:rsidR="0037793A">
        <w:t>have played a role</w:t>
      </w:r>
      <w:r w:rsidRPr="007933BB">
        <w:t xml:space="preserve"> and </w:t>
      </w:r>
      <w:r w:rsidR="0037793A">
        <w:t>have been involved in affairs regarding factors such as children, housing, health, education and many more other factors</w:t>
      </w:r>
      <w:r w:rsidRPr="007933BB">
        <w:t xml:space="preserve">. </w:t>
      </w:r>
      <w:r>
        <w:t xml:space="preserve">(White, 2008). </w:t>
      </w:r>
    </w:p>
    <w:p w14:paraId="556E08E5" w14:textId="586B2C46" w:rsidR="00663619" w:rsidRDefault="00663619" w:rsidP="00663619">
      <w:pPr>
        <w:rPr>
          <w:sz w:val="28"/>
          <w:szCs w:val="28"/>
          <w:u w:val="single"/>
        </w:rPr>
      </w:pPr>
      <w:r w:rsidRPr="00663619">
        <w:rPr>
          <w:sz w:val="28"/>
          <w:szCs w:val="28"/>
          <w:u w:val="single"/>
        </w:rPr>
        <w:t>Conclusion</w:t>
      </w:r>
    </w:p>
    <w:p w14:paraId="228E5B37" w14:textId="38677065" w:rsidR="00663619" w:rsidRDefault="00663619" w:rsidP="00663619">
      <w:r>
        <w:t>To conclude, this report has discussed the change in childhood throughout history and the factors that made childhood differ between specific time periods</w:t>
      </w:r>
      <w:r w:rsidR="0037790A">
        <w:t xml:space="preserve">. Furthermore, the legislation has also been shown and how various organizations support families and inequalities within the society. I have also presented how the social work from organizations support these inequalities. </w:t>
      </w:r>
    </w:p>
    <w:p w14:paraId="734FB4C5" w14:textId="6BAFA8AC" w:rsidR="0037790A" w:rsidRDefault="0037790A" w:rsidP="00663619">
      <w:pPr>
        <w:rPr>
          <w:sz w:val="28"/>
          <w:szCs w:val="28"/>
          <w:u w:val="single"/>
        </w:rPr>
      </w:pPr>
      <w:r w:rsidRPr="0038293A">
        <w:rPr>
          <w:sz w:val="28"/>
          <w:szCs w:val="28"/>
          <w:u w:val="single"/>
        </w:rPr>
        <w:t>Refer</w:t>
      </w:r>
      <w:r w:rsidR="0038293A" w:rsidRPr="0038293A">
        <w:rPr>
          <w:sz w:val="28"/>
          <w:szCs w:val="28"/>
          <w:u w:val="single"/>
        </w:rPr>
        <w:t>ences</w:t>
      </w:r>
    </w:p>
    <w:p w14:paraId="4CE6C924" w14:textId="44B4ABB5" w:rsidR="0038293A" w:rsidRDefault="0038293A" w:rsidP="00663619">
      <w:pPr>
        <w:rPr>
          <w:rFonts w:ascii="Arial" w:hAnsi="Arial" w:cs="Arial"/>
          <w:color w:val="000000"/>
          <w:sz w:val="20"/>
          <w:szCs w:val="20"/>
          <w:shd w:val="clear" w:color="auto" w:fill="FFFFFF"/>
        </w:rPr>
      </w:pPr>
      <w:r>
        <w:rPr>
          <w:sz w:val="28"/>
          <w:szCs w:val="28"/>
          <w:u w:val="single"/>
        </w:rPr>
        <w:t xml:space="preserve">1) </w:t>
      </w:r>
      <w:r>
        <w:rPr>
          <w:rFonts w:ascii="Arial" w:hAnsi="Arial" w:cs="Arial"/>
          <w:color w:val="000000"/>
          <w:sz w:val="20"/>
          <w:szCs w:val="20"/>
          <w:shd w:val="clear" w:color="auto" w:fill="FFFFFF"/>
        </w:rPr>
        <w:t>Corner, L., 2015. </w:t>
      </w:r>
      <w:r>
        <w:rPr>
          <w:rFonts w:ascii="Arial" w:hAnsi="Arial" w:cs="Arial"/>
          <w:i/>
          <w:iCs/>
          <w:color w:val="000000"/>
          <w:sz w:val="20"/>
          <w:szCs w:val="20"/>
          <w:shd w:val="clear" w:color="auto" w:fill="FFFFFF"/>
        </w:rPr>
        <w:t>What Is An Ideal Childhood?</w:t>
      </w:r>
      <w:r>
        <w:rPr>
          <w:rFonts w:ascii="Arial" w:hAnsi="Arial" w:cs="Arial"/>
          <w:color w:val="000000"/>
          <w:sz w:val="20"/>
          <w:szCs w:val="20"/>
          <w:shd w:val="clear" w:color="auto" w:fill="FFFFFF"/>
        </w:rPr>
        <w:t xml:space="preserve">. [online] The Guardian. Available at: </w:t>
      </w:r>
      <w:hyperlink r:id="rId7" w:history="1">
        <w:r w:rsidRPr="00F04CAB">
          <w:rPr>
            <w:rStyle w:val="Hyperlink"/>
            <w:rFonts w:ascii="Arial" w:hAnsi="Arial" w:cs="Arial"/>
            <w:sz w:val="20"/>
            <w:szCs w:val="20"/>
            <w:shd w:val="clear" w:color="auto" w:fill="FFFFFF"/>
          </w:rPr>
          <w:t>https://www.theguardian.com/lifeandstyle/2015/oct/17/what-is-an-ideal-childhood-michael-morpurgo-jacqueline-wilson-lemn-sissay</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22 March 2020].</w:t>
      </w:r>
    </w:p>
    <w:p w14:paraId="622C20E9" w14:textId="520EB9FA" w:rsidR="001F4956" w:rsidRDefault="001F495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 </w:t>
      </w:r>
      <w:r>
        <w:rPr>
          <w:rFonts w:ascii="Arial" w:hAnsi="Arial" w:cs="Arial"/>
          <w:color w:val="000000"/>
          <w:sz w:val="20"/>
          <w:szCs w:val="20"/>
          <w:shd w:val="clear" w:color="auto" w:fill="FFFFFF"/>
        </w:rPr>
        <w:t>Clark, R., 2013. </w:t>
      </w:r>
      <w:r>
        <w:rPr>
          <w:rFonts w:ascii="Arial" w:hAnsi="Arial" w:cs="Arial"/>
          <w:i/>
          <w:iCs/>
          <w:color w:val="000000"/>
          <w:sz w:val="20"/>
          <w:szCs w:val="20"/>
          <w:shd w:val="clear" w:color="auto" w:fill="FFFFFF"/>
        </w:rPr>
        <w:t>Childhood In Society For The Early Years</w:t>
      </w:r>
      <w:r>
        <w:rPr>
          <w:rFonts w:ascii="Arial" w:hAnsi="Arial" w:cs="Arial"/>
          <w:color w:val="000000"/>
          <w:sz w:val="20"/>
          <w:szCs w:val="20"/>
          <w:shd w:val="clear" w:color="auto" w:fill="FFFFFF"/>
        </w:rPr>
        <w:t>. 2nd ed.</w:t>
      </w:r>
    </w:p>
    <w:p w14:paraId="1A01830A" w14:textId="7C359949" w:rsidR="001F4956" w:rsidRDefault="001F495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3) </w:t>
      </w:r>
      <w:r>
        <w:rPr>
          <w:rFonts w:ascii="Arial" w:hAnsi="Arial" w:cs="Arial"/>
          <w:color w:val="000000"/>
          <w:sz w:val="20"/>
          <w:szCs w:val="20"/>
          <w:shd w:val="clear" w:color="auto" w:fill="FFFFFF"/>
        </w:rPr>
        <w:t>Gpnotebook.com. 2019. </w:t>
      </w:r>
      <w:r>
        <w:rPr>
          <w:rFonts w:ascii="Arial" w:hAnsi="Arial" w:cs="Arial"/>
          <w:i/>
          <w:iCs/>
          <w:color w:val="000000"/>
          <w:sz w:val="20"/>
          <w:szCs w:val="20"/>
          <w:shd w:val="clear" w:color="auto" w:fill="FFFFFF"/>
        </w:rPr>
        <w:t>Children's Act 2004 - General Practice Notebook</w:t>
      </w:r>
      <w:r>
        <w:rPr>
          <w:rFonts w:ascii="Arial" w:hAnsi="Arial" w:cs="Arial"/>
          <w:color w:val="000000"/>
          <w:sz w:val="20"/>
          <w:szCs w:val="20"/>
          <w:shd w:val="clear" w:color="auto" w:fill="FFFFFF"/>
        </w:rPr>
        <w:t xml:space="preserve">. [online] Available at: </w:t>
      </w:r>
      <w:hyperlink r:id="rId8" w:history="1">
        <w:r w:rsidRPr="00F04CAB">
          <w:rPr>
            <w:rStyle w:val="Hyperlink"/>
            <w:rFonts w:ascii="Arial" w:hAnsi="Arial" w:cs="Arial"/>
            <w:sz w:val="20"/>
            <w:szCs w:val="20"/>
            <w:shd w:val="clear" w:color="auto" w:fill="FFFFFF"/>
          </w:rPr>
          <w:t>https://gpnotebook.com/simplepage.cfm?ID=x20140305071001216972</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19 March 2020].</w:t>
      </w:r>
    </w:p>
    <w:p w14:paraId="2F467ADC" w14:textId="2DC0FE87" w:rsidR="001F4956" w:rsidRDefault="001F495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4) </w:t>
      </w:r>
      <w:r>
        <w:rPr>
          <w:rFonts w:ascii="Arial" w:hAnsi="Arial" w:cs="Arial"/>
          <w:color w:val="000000"/>
          <w:sz w:val="20"/>
          <w:szCs w:val="20"/>
          <w:shd w:val="clear" w:color="auto" w:fill="FFFFFF"/>
        </w:rPr>
        <w:t>Newcombe, R., 2020. </w:t>
      </w:r>
      <w:r>
        <w:rPr>
          <w:rFonts w:ascii="Arial" w:hAnsi="Arial" w:cs="Arial"/>
          <w:i/>
          <w:iCs/>
          <w:color w:val="000000"/>
          <w:sz w:val="20"/>
          <w:szCs w:val="20"/>
          <w:shd w:val="clear" w:color="auto" w:fill="FFFFFF"/>
        </w:rPr>
        <w:t>The 'Every Child Matters' Policy Explained</w:t>
      </w:r>
      <w:r>
        <w:rPr>
          <w:rFonts w:ascii="Arial" w:hAnsi="Arial" w:cs="Arial"/>
          <w:color w:val="000000"/>
          <w:sz w:val="20"/>
          <w:szCs w:val="20"/>
          <w:shd w:val="clear" w:color="auto" w:fill="FFFFFF"/>
        </w:rPr>
        <w:t xml:space="preserve">. [online] Workingwithkids.co.uk. Available at: </w:t>
      </w:r>
      <w:hyperlink r:id="rId9" w:history="1">
        <w:r w:rsidRPr="00F04CAB">
          <w:rPr>
            <w:rStyle w:val="Hyperlink"/>
            <w:rFonts w:ascii="Arial" w:hAnsi="Arial" w:cs="Arial"/>
            <w:sz w:val="20"/>
            <w:szCs w:val="20"/>
            <w:shd w:val="clear" w:color="auto" w:fill="FFFFFF"/>
          </w:rPr>
          <w:t>http://www.workingwithkids.co.uk/every-child-matters-policy-explained.html</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22 March 2020].</w:t>
      </w:r>
    </w:p>
    <w:p w14:paraId="0449C253" w14:textId="77777777" w:rsidR="001F4956" w:rsidRDefault="001F495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5) </w:t>
      </w:r>
      <w:r>
        <w:rPr>
          <w:rFonts w:ascii="Arial" w:hAnsi="Arial" w:cs="Arial"/>
          <w:color w:val="000000"/>
          <w:sz w:val="20"/>
          <w:szCs w:val="20"/>
          <w:shd w:val="clear" w:color="auto" w:fill="FFFFFF"/>
        </w:rPr>
        <w:t>Ali Norozi, S. and Moen, T., 2016. Childhood as a Social Construction. </w:t>
      </w:r>
      <w:r>
        <w:rPr>
          <w:rFonts w:ascii="Arial" w:hAnsi="Arial" w:cs="Arial"/>
          <w:i/>
          <w:iCs/>
          <w:color w:val="000000"/>
          <w:sz w:val="20"/>
          <w:szCs w:val="20"/>
          <w:shd w:val="clear" w:color="auto" w:fill="FFFFFF"/>
        </w:rPr>
        <w:t>Journal of Educational and Social Research</w:t>
      </w:r>
      <w:r>
        <w:rPr>
          <w:rFonts w:ascii="Arial" w:hAnsi="Arial" w:cs="Arial"/>
          <w:color w:val="000000"/>
          <w:sz w:val="20"/>
          <w:szCs w:val="20"/>
          <w:shd w:val="clear" w:color="auto" w:fill="FFFFFF"/>
        </w:rPr>
        <w:t xml:space="preserve">, [online] 6(2). Available at: </w:t>
      </w:r>
      <w:hyperlink r:id="rId10" w:history="1">
        <w:r w:rsidRPr="00F04CAB">
          <w:rPr>
            <w:rStyle w:val="Hyperlink"/>
            <w:rFonts w:ascii="Arial" w:hAnsi="Arial" w:cs="Arial"/>
            <w:sz w:val="20"/>
            <w:szCs w:val="20"/>
            <w:shd w:val="clear" w:color="auto" w:fill="FFFFFF"/>
          </w:rPr>
          <w:t>https://www.mcser.org/journal/index.php/jesr/article/viewFile/9151/8837</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24 March 2020]</w:t>
      </w:r>
    </w:p>
    <w:p w14:paraId="5FF15530" w14:textId="3C03BBD2" w:rsidR="001F4956" w:rsidRDefault="001F495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6) </w:t>
      </w:r>
      <w:r w:rsidR="007C0D26">
        <w:rPr>
          <w:rFonts w:ascii="Arial" w:hAnsi="Arial" w:cs="Arial"/>
          <w:color w:val="000000"/>
          <w:sz w:val="20"/>
          <w:szCs w:val="20"/>
          <w:shd w:val="clear" w:color="auto" w:fill="FFFFFF"/>
        </w:rPr>
        <w:t>Wright, H., 2015. </w:t>
      </w:r>
      <w:r w:rsidR="007C0D26">
        <w:rPr>
          <w:rFonts w:ascii="Arial" w:hAnsi="Arial" w:cs="Arial"/>
          <w:i/>
          <w:iCs/>
          <w:color w:val="000000"/>
          <w:sz w:val="20"/>
          <w:szCs w:val="20"/>
          <w:shd w:val="clear" w:color="auto" w:fill="FFFFFF"/>
        </w:rPr>
        <w:t>The Child In Society</w:t>
      </w:r>
      <w:r w:rsidR="007C0D26">
        <w:rPr>
          <w:rFonts w:ascii="Arial" w:hAnsi="Arial" w:cs="Arial"/>
          <w:color w:val="000000"/>
          <w:sz w:val="20"/>
          <w:szCs w:val="20"/>
          <w:shd w:val="clear" w:color="auto" w:fill="FFFFFF"/>
        </w:rPr>
        <w:t>.</w:t>
      </w:r>
    </w:p>
    <w:p w14:paraId="76492FF7" w14:textId="1164DAB9" w:rsidR="007C0D26" w:rsidRDefault="007C0D2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7) </w:t>
      </w:r>
      <w:r>
        <w:rPr>
          <w:rFonts w:ascii="Arial" w:hAnsi="Arial" w:cs="Arial"/>
          <w:color w:val="000000"/>
          <w:sz w:val="20"/>
          <w:szCs w:val="20"/>
          <w:shd w:val="clear" w:color="auto" w:fill="FFFFFF"/>
        </w:rPr>
        <w:t>Keys, D., 2010. </w:t>
      </w:r>
      <w:r>
        <w:rPr>
          <w:rFonts w:ascii="Arial" w:hAnsi="Arial" w:cs="Arial"/>
          <w:i/>
          <w:iCs/>
          <w:color w:val="000000"/>
          <w:sz w:val="20"/>
          <w:szCs w:val="20"/>
          <w:shd w:val="clear" w:color="auto" w:fill="FFFFFF"/>
        </w:rPr>
        <w:t>Revealed: Industrial Revolution Was Powered By Child Slaves</w:t>
      </w:r>
      <w:r>
        <w:rPr>
          <w:rFonts w:ascii="Arial" w:hAnsi="Arial" w:cs="Arial"/>
          <w:color w:val="000000"/>
          <w:sz w:val="20"/>
          <w:szCs w:val="20"/>
          <w:shd w:val="clear" w:color="auto" w:fill="FFFFFF"/>
        </w:rPr>
        <w:t xml:space="preserve">. [online] The Independent. Available at: </w:t>
      </w:r>
      <w:hyperlink r:id="rId11" w:history="1">
        <w:r w:rsidRPr="00F04CAB">
          <w:rPr>
            <w:rStyle w:val="Hyperlink"/>
            <w:rFonts w:ascii="Arial" w:hAnsi="Arial" w:cs="Arial"/>
            <w:sz w:val="20"/>
            <w:szCs w:val="20"/>
            <w:shd w:val="clear" w:color="auto" w:fill="FFFFFF"/>
          </w:rPr>
          <w:t>https://www.independent.co.uk/news/uk/home-news/revealed-industrial-revolution-was-powered-by-child-slaves-2041227.html</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24 March 2020].</w:t>
      </w:r>
    </w:p>
    <w:p w14:paraId="652795B0" w14:textId="16F975B2" w:rsidR="007C0D26" w:rsidRDefault="007C0D2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8) </w:t>
      </w:r>
      <w:r w:rsidRPr="007C0D26">
        <w:rPr>
          <w:rFonts w:ascii="Arial" w:hAnsi="Arial" w:cs="Arial"/>
          <w:color w:val="000000"/>
          <w:sz w:val="20"/>
          <w:szCs w:val="20"/>
          <w:shd w:val="clear" w:color="auto" w:fill="FFFFFF"/>
        </w:rPr>
        <w:t xml:space="preserve">England, N., 2018. NHS England » Reducing Health Inequalities Resources. [online] England.nhs.uk. Available at: </w:t>
      </w:r>
      <w:hyperlink r:id="rId12" w:history="1">
        <w:r w:rsidRPr="00F04CAB">
          <w:rPr>
            <w:rStyle w:val="Hyperlink"/>
            <w:rFonts w:ascii="Arial" w:hAnsi="Arial" w:cs="Arial"/>
            <w:sz w:val="20"/>
            <w:szCs w:val="20"/>
            <w:shd w:val="clear" w:color="auto" w:fill="FFFFFF"/>
          </w:rPr>
          <w:t>https://www.england.nhs.uk/about/equality/equality-hub/resources/</w:t>
        </w:r>
      </w:hyperlink>
      <w:r>
        <w:rPr>
          <w:rFonts w:ascii="Arial" w:hAnsi="Arial" w:cs="Arial"/>
          <w:color w:val="000000"/>
          <w:sz w:val="20"/>
          <w:szCs w:val="20"/>
          <w:shd w:val="clear" w:color="auto" w:fill="FFFFFF"/>
        </w:rPr>
        <w:t xml:space="preserve"> </w:t>
      </w:r>
      <w:r w:rsidRPr="007C0D26">
        <w:rPr>
          <w:rFonts w:ascii="Arial" w:hAnsi="Arial" w:cs="Arial"/>
          <w:color w:val="000000"/>
          <w:sz w:val="20"/>
          <w:szCs w:val="20"/>
          <w:shd w:val="clear" w:color="auto" w:fill="FFFFFF"/>
        </w:rPr>
        <w:t xml:space="preserve"> [Accessed 25 March 2020].</w:t>
      </w:r>
    </w:p>
    <w:p w14:paraId="7B24DE24" w14:textId="4DDB5557" w:rsidR="007C0D26" w:rsidRDefault="007C0D26"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9) </w:t>
      </w:r>
      <w:r>
        <w:rPr>
          <w:rFonts w:ascii="Arial" w:hAnsi="Arial" w:cs="Arial"/>
          <w:color w:val="000000"/>
          <w:sz w:val="20"/>
          <w:szCs w:val="20"/>
          <w:shd w:val="clear" w:color="auto" w:fill="FFFFFF"/>
        </w:rPr>
        <w:t>White, S., 2008. </w:t>
      </w:r>
      <w:r>
        <w:rPr>
          <w:rFonts w:ascii="Arial" w:hAnsi="Arial" w:cs="Arial"/>
          <w:i/>
          <w:iCs/>
          <w:color w:val="000000"/>
          <w:sz w:val="20"/>
          <w:szCs w:val="20"/>
          <w:shd w:val="clear" w:color="auto" w:fill="FFFFFF"/>
        </w:rPr>
        <w:t>The Descriptive Tyranny Of The Common Assessment Framework: Technologies Of Categorization And Professional Practice In Child Welfare</w:t>
      </w:r>
      <w:r>
        <w:rPr>
          <w:rFonts w:ascii="Arial" w:hAnsi="Arial" w:cs="Arial"/>
          <w:color w:val="000000"/>
          <w:sz w:val="20"/>
          <w:szCs w:val="20"/>
          <w:shd w:val="clear" w:color="auto" w:fill="FFFFFF"/>
        </w:rPr>
        <w:t xml:space="preserve">. [online] The British Journal of Social Work. Available at: </w:t>
      </w:r>
      <w:hyperlink r:id="rId13" w:history="1">
        <w:r w:rsidR="00A6085E" w:rsidRPr="00F04CAB">
          <w:rPr>
            <w:rStyle w:val="Hyperlink"/>
            <w:rFonts w:ascii="Arial" w:hAnsi="Arial" w:cs="Arial"/>
            <w:sz w:val="20"/>
            <w:szCs w:val="20"/>
            <w:shd w:val="clear" w:color="auto" w:fill="FFFFFF"/>
          </w:rPr>
          <w:t>https://academic.oup.com/bjsw/article/39/7/1197/1689483</w:t>
        </w:r>
      </w:hyperlink>
      <w:r w:rsidR="00A6085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25 March 2020].</w:t>
      </w:r>
    </w:p>
    <w:p w14:paraId="7265DB85" w14:textId="29BD04DE" w:rsidR="00A6085E" w:rsidRDefault="00A6085E"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10) </w:t>
      </w:r>
      <w:r>
        <w:rPr>
          <w:rFonts w:ascii="Arial" w:hAnsi="Arial" w:cs="Arial"/>
          <w:color w:val="000000"/>
          <w:sz w:val="20"/>
          <w:szCs w:val="20"/>
          <w:shd w:val="clear" w:color="auto" w:fill="FFFFFF"/>
        </w:rPr>
        <w:t>Thoburn, J., 2009. </w:t>
      </w:r>
      <w:r>
        <w:rPr>
          <w:rFonts w:ascii="Arial" w:hAnsi="Arial" w:cs="Arial"/>
          <w:i/>
          <w:iCs/>
          <w:color w:val="000000"/>
          <w:sz w:val="20"/>
          <w:szCs w:val="20"/>
          <w:shd w:val="clear" w:color="auto" w:fill="FFFFFF"/>
        </w:rPr>
        <w:t>Effective Interventions For Complex Families Where There Are Concerns About, Or Evidence Of, A Child Suffering Significant Harm</w:t>
      </w:r>
      <w:r>
        <w:rPr>
          <w:rFonts w:ascii="Arial" w:hAnsi="Arial" w:cs="Arial"/>
          <w:color w:val="000000"/>
          <w:sz w:val="20"/>
          <w:szCs w:val="20"/>
          <w:shd w:val="clear" w:color="auto" w:fill="FFFFFF"/>
        </w:rPr>
        <w:t>.</w:t>
      </w:r>
    </w:p>
    <w:p w14:paraId="53708706" w14:textId="0C41ED15" w:rsidR="00A6085E" w:rsidRPr="001F4956" w:rsidRDefault="00A6085E" w:rsidP="0066361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11) </w:t>
      </w:r>
      <w:r>
        <w:rPr>
          <w:rFonts w:ascii="Arial" w:hAnsi="Arial" w:cs="Arial"/>
          <w:color w:val="000000"/>
          <w:sz w:val="20"/>
          <w:szCs w:val="20"/>
          <w:shd w:val="clear" w:color="auto" w:fill="FFFFFF"/>
        </w:rPr>
        <w:t>Bromley-Darry, K., 2014. </w:t>
      </w:r>
      <w:r>
        <w:rPr>
          <w:rFonts w:ascii="Arial" w:hAnsi="Arial" w:cs="Arial"/>
          <w:i/>
          <w:iCs/>
          <w:color w:val="000000"/>
          <w:sz w:val="20"/>
          <w:szCs w:val="20"/>
          <w:shd w:val="clear" w:color="auto" w:fill="FFFFFF"/>
        </w:rPr>
        <w:t>Grasping The Nettle: Early Intervention For Children, Families And Communities</w:t>
      </w:r>
      <w:r>
        <w:rPr>
          <w:rFonts w:ascii="Arial" w:hAnsi="Arial" w:cs="Arial"/>
          <w:color w:val="000000"/>
          <w:sz w:val="20"/>
          <w:szCs w:val="20"/>
          <w:shd w:val="clear" w:color="auto" w:fill="FFFFFF"/>
        </w:rPr>
        <w:t>. C4EO.</w:t>
      </w:r>
    </w:p>
    <w:sectPr w:rsidR="00A6085E" w:rsidRPr="001F495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644E48" w14:textId="77777777" w:rsidR="00C62A78" w:rsidRDefault="00C62A78" w:rsidP="001F4956">
      <w:pPr>
        <w:spacing w:after="0" w:line="240" w:lineRule="auto"/>
      </w:pPr>
      <w:r>
        <w:separator/>
      </w:r>
    </w:p>
  </w:endnote>
  <w:endnote w:type="continuationSeparator" w:id="0">
    <w:p w14:paraId="6A5E53CF" w14:textId="77777777" w:rsidR="00C62A78" w:rsidRDefault="00C62A78" w:rsidP="001F4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88302B" w14:textId="77777777" w:rsidR="00C62A78" w:rsidRDefault="00C62A78" w:rsidP="001F4956">
      <w:pPr>
        <w:spacing w:after="0" w:line="240" w:lineRule="auto"/>
      </w:pPr>
      <w:r>
        <w:separator/>
      </w:r>
    </w:p>
  </w:footnote>
  <w:footnote w:type="continuationSeparator" w:id="0">
    <w:p w14:paraId="52073CEB" w14:textId="77777777" w:rsidR="00C62A78" w:rsidRDefault="00C62A78" w:rsidP="001F4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C225C2" w14:textId="340870A5" w:rsidR="001F4956" w:rsidRPr="001F4956" w:rsidRDefault="001F4956" w:rsidP="001F4956">
    <w:pPr>
      <w:pStyle w:val="Header"/>
      <w:jc w:val="center"/>
      <w:rPr>
        <w:sz w:val="40"/>
        <w:szCs w:val="40"/>
      </w:rPr>
    </w:pPr>
    <w:r w:rsidRPr="001F4956">
      <w:rPr>
        <w:sz w:val="40"/>
        <w:szCs w:val="40"/>
      </w:rPr>
      <w:t>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B8630B"/>
    <w:multiLevelType w:val="hybridMultilevel"/>
    <w:tmpl w:val="C812F7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84A"/>
    <w:rsid w:val="000312FD"/>
    <w:rsid w:val="000425EB"/>
    <w:rsid w:val="00165BBB"/>
    <w:rsid w:val="001F4956"/>
    <w:rsid w:val="00216F3A"/>
    <w:rsid w:val="002254ED"/>
    <w:rsid w:val="00237E25"/>
    <w:rsid w:val="00324BC9"/>
    <w:rsid w:val="00326FB6"/>
    <w:rsid w:val="00332823"/>
    <w:rsid w:val="00353EE7"/>
    <w:rsid w:val="0037790A"/>
    <w:rsid w:val="0037793A"/>
    <w:rsid w:val="0038293A"/>
    <w:rsid w:val="004329D1"/>
    <w:rsid w:val="0043663D"/>
    <w:rsid w:val="004B59D4"/>
    <w:rsid w:val="00511E90"/>
    <w:rsid w:val="00546E83"/>
    <w:rsid w:val="00596063"/>
    <w:rsid w:val="00634C6F"/>
    <w:rsid w:val="00635008"/>
    <w:rsid w:val="00663619"/>
    <w:rsid w:val="006B2D5D"/>
    <w:rsid w:val="006C2F1E"/>
    <w:rsid w:val="00760433"/>
    <w:rsid w:val="0077408D"/>
    <w:rsid w:val="007933BB"/>
    <w:rsid w:val="007C0D26"/>
    <w:rsid w:val="00850AA1"/>
    <w:rsid w:val="00862EA7"/>
    <w:rsid w:val="008A1992"/>
    <w:rsid w:val="008B3A1A"/>
    <w:rsid w:val="008D11DA"/>
    <w:rsid w:val="00912959"/>
    <w:rsid w:val="00953252"/>
    <w:rsid w:val="009B4464"/>
    <w:rsid w:val="009C3734"/>
    <w:rsid w:val="00A14677"/>
    <w:rsid w:val="00A6085E"/>
    <w:rsid w:val="00AD410B"/>
    <w:rsid w:val="00B019F6"/>
    <w:rsid w:val="00B066E5"/>
    <w:rsid w:val="00C01B2B"/>
    <w:rsid w:val="00C34A55"/>
    <w:rsid w:val="00C62A78"/>
    <w:rsid w:val="00CA606F"/>
    <w:rsid w:val="00D04980"/>
    <w:rsid w:val="00D615E1"/>
    <w:rsid w:val="00D61B20"/>
    <w:rsid w:val="00DF284A"/>
    <w:rsid w:val="00E031FD"/>
    <w:rsid w:val="00EE36F4"/>
    <w:rsid w:val="00F85F30"/>
    <w:rsid w:val="00FA7CA2"/>
    <w:rsid w:val="00FC5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6F0F0"/>
  <w15:chartTrackingRefBased/>
  <w15:docId w15:val="{BD0228C5-C038-4C00-A90C-AC5740F30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10B"/>
    <w:pPr>
      <w:ind w:left="720"/>
      <w:contextualSpacing/>
    </w:pPr>
  </w:style>
  <w:style w:type="character" w:styleId="Hyperlink">
    <w:name w:val="Hyperlink"/>
    <w:basedOn w:val="DefaultParagraphFont"/>
    <w:uiPriority w:val="99"/>
    <w:unhideWhenUsed/>
    <w:rsid w:val="0038293A"/>
    <w:rPr>
      <w:color w:val="0563C1" w:themeColor="hyperlink"/>
      <w:u w:val="single"/>
    </w:rPr>
  </w:style>
  <w:style w:type="character" w:styleId="UnresolvedMention">
    <w:name w:val="Unresolved Mention"/>
    <w:basedOn w:val="DefaultParagraphFont"/>
    <w:uiPriority w:val="99"/>
    <w:semiHidden/>
    <w:unhideWhenUsed/>
    <w:rsid w:val="0038293A"/>
    <w:rPr>
      <w:color w:val="605E5C"/>
      <w:shd w:val="clear" w:color="auto" w:fill="E1DFDD"/>
    </w:rPr>
  </w:style>
  <w:style w:type="paragraph" w:styleId="Header">
    <w:name w:val="header"/>
    <w:basedOn w:val="Normal"/>
    <w:link w:val="HeaderChar"/>
    <w:uiPriority w:val="99"/>
    <w:unhideWhenUsed/>
    <w:rsid w:val="001F4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956"/>
  </w:style>
  <w:style w:type="paragraph" w:styleId="Footer">
    <w:name w:val="footer"/>
    <w:basedOn w:val="Normal"/>
    <w:link w:val="FooterChar"/>
    <w:uiPriority w:val="99"/>
    <w:unhideWhenUsed/>
    <w:rsid w:val="001F4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9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pnotebook.com/simplepage.cfm?ID=x20140305071001216972" TargetMode="External"/><Relationship Id="rId13" Type="http://schemas.openxmlformats.org/officeDocument/2006/relationships/hyperlink" Target="https://academic.oup.com/bjsw/article/39/7/1197/1689483" TargetMode="External"/><Relationship Id="rId3" Type="http://schemas.openxmlformats.org/officeDocument/2006/relationships/settings" Target="settings.xml"/><Relationship Id="rId7" Type="http://schemas.openxmlformats.org/officeDocument/2006/relationships/hyperlink" Target="https://www.theguardian.com/lifeandstyle/2015/oct/17/what-is-an-ideal-childhood-michael-morpurgo-jacqueline-wilson-lemn-sissay" TargetMode="External"/><Relationship Id="rId12" Type="http://schemas.openxmlformats.org/officeDocument/2006/relationships/hyperlink" Target="https://www.england.nhs.uk/about/equality/equality-hub/resourc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uk/home-news/revealed-industrial-revolution-was-powered-by-child-slaves-2041227.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cser.org/journal/index.php/jesr/article/viewFile/9151/8837" TargetMode="External"/><Relationship Id="rId4" Type="http://schemas.openxmlformats.org/officeDocument/2006/relationships/webSettings" Target="webSettings.xml"/><Relationship Id="rId9" Type="http://schemas.openxmlformats.org/officeDocument/2006/relationships/hyperlink" Target="http://www.workingwithkids.co.uk/every-child-matters-policy-explained.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3553</TotalTime>
  <Pages>6</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786misa@gmail.com</dc:creator>
  <cp:keywords/>
  <dc:description/>
  <cp:lastModifiedBy>786misa@gmail.com</cp:lastModifiedBy>
  <cp:revision>13</cp:revision>
  <dcterms:created xsi:type="dcterms:W3CDTF">2020-03-21T17:47:00Z</dcterms:created>
  <dcterms:modified xsi:type="dcterms:W3CDTF">2020-03-25T22:15:00Z</dcterms:modified>
</cp:coreProperties>
</file>