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C25C33" w14:textId="129F46AB" w:rsidR="003D4E7F" w:rsidRDefault="007162E7" w:rsidP="007162E7">
      <w:pPr>
        <w:jc w:val="center"/>
      </w:pPr>
      <w:r>
        <w:rPr>
          <w:noProof/>
        </w:rPr>
        <w:drawing>
          <wp:inline distT="0" distB="0" distL="0" distR="0" wp14:anchorId="0366C1FA" wp14:editId="182C3B9C">
            <wp:extent cx="3448703" cy="1537235"/>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0281" cy="1546853"/>
                    </a:xfrm>
                    <a:prstGeom prst="rect">
                      <a:avLst/>
                    </a:prstGeom>
                    <a:noFill/>
                  </pic:spPr>
                </pic:pic>
              </a:graphicData>
            </a:graphic>
          </wp:inline>
        </w:drawing>
      </w:r>
    </w:p>
    <w:p w14:paraId="115D5F40" w14:textId="712CC6E6" w:rsidR="00E11D66" w:rsidRPr="00234BDE" w:rsidRDefault="00CB302A" w:rsidP="00234BDE">
      <w:pPr>
        <w:jc w:val="center"/>
        <w:rPr>
          <w:b/>
          <w:bCs/>
          <w:sz w:val="32"/>
          <w:szCs w:val="28"/>
        </w:rPr>
      </w:pPr>
      <w:r w:rsidRPr="00E15B40">
        <w:rPr>
          <w:b/>
          <w:bCs/>
          <w:sz w:val="32"/>
          <w:szCs w:val="28"/>
        </w:rPr>
        <w:t>International Market Entry Analysis: IKEA and Vietnam</w:t>
      </w:r>
    </w:p>
    <w:p w14:paraId="36288DCB" w14:textId="77777777" w:rsidR="00E11D66" w:rsidRPr="00E15B40" w:rsidRDefault="00E11D66" w:rsidP="00E11D66">
      <w:pPr>
        <w:jc w:val="center"/>
      </w:pPr>
    </w:p>
    <w:p w14:paraId="50FE09E4" w14:textId="2EC4590B" w:rsidR="003D4E7F" w:rsidRPr="00E15B40" w:rsidRDefault="00CB302A" w:rsidP="00E11D66">
      <w:pPr>
        <w:jc w:val="center"/>
      </w:pPr>
      <w:r w:rsidRPr="00E15B40">
        <w:t>Programme: Master of Business Administration</w:t>
      </w:r>
    </w:p>
    <w:p w14:paraId="3CCE61F2" w14:textId="77777777" w:rsidR="003D4E7F" w:rsidRPr="00E15B40" w:rsidRDefault="00CB302A" w:rsidP="00E11D66">
      <w:pPr>
        <w:jc w:val="center"/>
      </w:pPr>
      <w:r w:rsidRPr="00E15B40">
        <w:t>Module: International Business Concepts</w:t>
      </w:r>
    </w:p>
    <w:p w14:paraId="0C4900FC" w14:textId="0BEBB1B0" w:rsidR="00AB5081" w:rsidRDefault="00CB302A" w:rsidP="00814255">
      <w:pPr>
        <w:jc w:val="center"/>
      </w:pPr>
      <w:r w:rsidRPr="00E15B40">
        <w:t>Module code: LCMB7034</w:t>
      </w:r>
    </w:p>
    <w:p w14:paraId="2D5A25C2" w14:textId="77777777" w:rsidR="00814255" w:rsidRPr="00814255" w:rsidRDefault="00814255" w:rsidP="00814255">
      <w:pPr>
        <w:jc w:val="center"/>
      </w:pPr>
    </w:p>
    <w:p w14:paraId="58618555" w14:textId="2C257448" w:rsidR="00814255" w:rsidRDefault="00814255" w:rsidP="00814255">
      <w:pPr>
        <w:spacing w:after="400" w:line="240" w:lineRule="auto"/>
        <w:jc w:val="center"/>
        <w:rPr>
          <w:rFonts w:cs="Arial"/>
          <w:i/>
          <w:iCs/>
          <w:sz w:val="28"/>
          <w:szCs w:val="28"/>
        </w:rPr>
      </w:pPr>
      <w:r>
        <w:rPr>
          <w:rFonts w:cs="Arial"/>
          <w:i/>
          <w:iCs/>
          <w:sz w:val="28"/>
          <w:szCs w:val="28"/>
        </w:rPr>
        <w:t xml:space="preserve">Lecturer: </w:t>
      </w:r>
      <w:r w:rsidRPr="00814255">
        <w:rPr>
          <w:rFonts w:cs="Arial"/>
          <w:i/>
          <w:iCs/>
          <w:sz w:val="28"/>
          <w:szCs w:val="28"/>
        </w:rPr>
        <w:t>Gladius Kulothungan</w:t>
      </w:r>
    </w:p>
    <w:p w14:paraId="0624FEE8" w14:textId="5A911E6C" w:rsidR="00AB5081" w:rsidRPr="009B480B" w:rsidRDefault="00AB5081" w:rsidP="00814255">
      <w:pPr>
        <w:spacing w:after="400" w:line="240" w:lineRule="auto"/>
        <w:jc w:val="center"/>
        <w:rPr>
          <w:rFonts w:cs="Arial"/>
          <w:i/>
          <w:iCs/>
          <w:sz w:val="28"/>
          <w:szCs w:val="28"/>
        </w:rPr>
      </w:pPr>
      <w:bookmarkStart w:id="0" w:name="_Hlk236778827"/>
      <w:r>
        <w:rPr>
          <w:rFonts w:cs="Arial"/>
          <w:i/>
          <w:iCs/>
          <w:sz w:val="28"/>
          <w:szCs w:val="28"/>
        </w:rPr>
        <w:t xml:space="preserve">Name: </w:t>
      </w:r>
      <w:r w:rsidRPr="009B480B">
        <w:rPr>
          <w:rFonts w:cs="Arial"/>
          <w:i/>
          <w:iCs/>
          <w:sz w:val="28"/>
          <w:szCs w:val="28"/>
        </w:rPr>
        <w:t>Md Naeem Rezwan</w:t>
      </w:r>
    </w:p>
    <w:p w14:paraId="5453B510" w14:textId="7D1B217C" w:rsidR="00615CA9" w:rsidRDefault="00AB5081" w:rsidP="00814255">
      <w:pPr>
        <w:spacing w:after="400" w:line="240" w:lineRule="auto"/>
        <w:jc w:val="center"/>
        <w:rPr>
          <w:rFonts w:cs="Arial"/>
          <w:i/>
          <w:iCs/>
          <w:sz w:val="28"/>
          <w:szCs w:val="28"/>
        </w:rPr>
      </w:pPr>
      <w:r w:rsidRPr="009B480B">
        <w:rPr>
          <w:rFonts w:cs="Arial"/>
          <w:i/>
          <w:iCs/>
          <w:sz w:val="28"/>
          <w:szCs w:val="28"/>
        </w:rPr>
        <w:t>ID: 2122417</w:t>
      </w:r>
    </w:p>
    <w:bookmarkEnd w:id="0"/>
    <w:p w14:paraId="32DA1B72" w14:textId="17065E7A" w:rsidR="00E15B40" w:rsidRPr="00174082" w:rsidRDefault="00E15B40">
      <w:pPr>
        <w:spacing w:before="0" w:after="0" w:line="240" w:lineRule="auto"/>
        <w:jc w:val="left"/>
        <w:rPr>
          <w:i/>
          <w:iCs/>
        </w:rPr>
      </w:pPr>
      <w:r>
        <w:br w:type="page"/>
      </w:r>
    </w:p>
    <w:sdt>
      <w:sdtPr>
        <w:rPr>
          <w:rFonts w:ascii="Times New Roman" w:eastAsia="Calibri" w:hAnsi="Times New Roman" w:cs="Times New Roman"/>
          <w:b/>
          <w:bCs/>
          <w:color w:val="auto"/>
          <w:sz w:val="24"/>
          <w:szCs w:val="22"/>
          <w:lang w:val="en-GB" w:eastAsia="en-GB"/>
        </w:rPr>
        <w:id w:val="-1083606993"/>
        <w:docPartObj>
          <w:docPartGallery w:val="Table of Contents"/>
          <w:docPartUnique/>
        </w:docPartObj>
      </w:sdtPr>
      <w:sdtEndPr>
        <w:rPr>
          <w:rFonts w:ascii="Arial" w:hAnsi="Arial" w:cs="Calibri"/>
          <w:noProof/>
        </w:rPr>
      </w:sdtEndPr>
      <w:sdtContent>
        <w:p w14:paraId="18D244F9" w14:textId="0FDB00A8" w:rsidR="00E15B40" w:rsidRPr="00814255" w:rsidRDefault="00E15B40">
          <w:pPr>
            <w:pStyle w:val="TOCHeading"/>
            <w:rPr>
              <w:rFonts w:ascii="Times New Roman" w:hAnsi="Times New Roman" w:cs="Times New Roman"/>
              <w:b/>
              <w:bCs/>
            </w:rPr>
          </w:pPr>
          <w:r w:rsidRPr="00814255">
            <w:rPr>
              <w:rFonts w:ascii="Times New Roman" w:hAnsi="Times New Roman" w:cs="Times New Roman"/>
              <w:b/>
              <w:bCs/>
            </w:rPr>
            <w:t>Table of Contents</w:t>
          </w:r>
        </w:p>
        <w:p w14:paraId="47C11410" w14:textId="04E475DD" w:rsidR="00412A1E" w:rsidRPr="00174082" w:rsidRDefault="00E15B40">
          <w:pPr>
            <w:pStyle w:val="TOC1"/>
            <w:tabs>
              <w:tab w:val="right" w:leader="dot" w:pos="9016"/>
            </w:tabs>
            <w:rPr>
              <w:rFonts w:asciiTheme="minorHAnsi" w:eastAsiaTheme="minorEastAsia" w:hAnsiTheme="minorHAnsi" w:cstheme="minorBidi"/>
              <w:noProof/>
              <w:sz w:val="20"/>
              <w:szCs w:val="20"/>
            </w:rPr>
          </w:pPr>
          <w:r w:rsidRPr="00174082">
            <w:rPr>
              <w:sz w:val="21"/>
              <w:szCs w:val="20"/>
            </w:rPr>
            <w:fldChar w:fldCharType="begin"/>
          </w:r>
          <w:r w:rsidRPr="00174082">
            <w:rPr>
              <w:sz w:val="21"/>
              <w:szCs w:val="20"/>
            </w:rPr>
            <w:instrText xml:space="preserve"> TOC \o "1-3" \h \z \u </w:instrText>
          </w:r>
          <w:r w:rsidRPr="00174082">
            <w:rPr>
              <w:sz w:val="21"/>
              <w:szCs w:val="20"/>
            </w:rPr>
            <w:fldChar w:fldCharType="separate"/>
          </w:r>
          <w:hyperlink w:anchor="_Toc236778468" w:history="1">
            <w:r w:rsidR="00412A1E" w:rsidRPr="00174082">
              <w:rPr>
                <w:rStyle w:val="Hyperlink"/>
                <w:noProof/>
                <w:sz w:val="21"/>
                <w:szCs w:val="20"/>
              </w:rPr>
              <w:t>Section 1: Report</w:t>
            </w:r>
            <w:r w:rsidR="00412A1E" w:rsidRPr="00174082">
              <w:rPr>
                <w:noProof/>
                <w:webHidden/>
                <w:sz w:val="21"/>
                <w:szCs w:val="20"/>
              </w:rPr>
              <w:tab/>
            </w:r>
            <w:r w:rsidR="00412A1E" w:rsidRPr="00174082">
              <w:rPr>
                <w:noProof/>
                <w:webHidden/>
                <w:sz w:val="21"/>
                <w:szCs w:val="20"/>
              </w:rPr>
              <w:fldChar w:fldCharType="begin"/>
            </w:r>
            <w:r w:rsidR="00412A1E" w:rsidRPr="00174082">
              <w:rPr>
                <w:noProof/>
                <w:webHidden/>
                <w:sz w:val="21"/>
                <w:szCs w:val="20"/>
              </w:rPr>
              <w:instrText xml:space="preserve"> PAGEREF _Toc236778468 \h </w:instrText>
            </w:r>
            <w:r w:rsidR="00412A1E" w:rsidRPr="00174082">
              <w:rPr>
                <w:noProof/>
                <w:webHidden/>
                <w:sz w:val="21"/>
                <w:szCs w:val="20"/>
              </w:rPr>
            </w:r>
            <w:r w:rsidR="00412A1E" w:rsidRPr="00174082">
              <w:rPr>
                <w:noProof/>
                <w:webHidden/>
                <w:sz w:val="21"/>
                <w:szCs w:val="20"/>
              </w:rPr>
              <w:fldChar w:fldCharType="separate"/>
            </w:r>
            <w:r w:rsidR="00412A1E" w:rsidRPr="00174082">
              <w:rPr>
                <w:noProof/>
                <w:webHidden/>
                <w:sz w:val="21"/>
                <w:szCs w:val="20"/>
              </w:rPr>
              <w:t>5</w:t>
            </w:r>
            <w:r w:rsidR="00412A1E" w:rsidRPr="00174082">
              <w:rPr>
                <w:noProof/>
                <w:webHidden/>
                <w:sz w:val="21"/>
                <w:szCs w:val="20"/>
              </w:rPr>
              <w:fldChar w:fldCharType="end"/>
            </w:r>
          </w:hyperlink>
        </w:p>
        <w:p w14:paraId="552B8E71" w14:textId="15D4E7F6"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69" w:history="1">
            <w:r w:rsidRPr="00174082">
              <w:rPr>
                <w:rStyle w:val="Hyperlink"/>
                <w:noProof/>
                <w:sz w:val="21"/>
                <w:szCs w:val="20"/>
              </w:rPr>
              <w:t>1. Introduction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_Toc236778469 \h </w:instrText>
            </w:r>
            <w:r w:rsidRPr="00174082">
              <w:rPr>
                <w:noProof/>
                <w:webHidden/>
                <w:sz w:val="21"/>
                <w:szCs w:val="20"/>
              </w:rPr>
            </w:r>
            <w:r w:rsidRPr="00174082">
              <w:rPr>
                <w:noProof/>
                <w:webHidden/>
                <w:sz w:val="21"/>
                <w:szCs w:val="20"/>
              </w:rPr>
              <w:fldChar w:fldCharType="separate"/>
            </w:r>
            <w:r w:rsidRPr="00174082">
              <w:rPr>
                <w:noProof/>
                <w:webHidden/>
                <w:sz w:val="21"/>
                <w:szCs w:val="20"/>
              </w:rPr>
              <w:t>5</w:t>
            </w:r>
            <w:r w:rsidRPr="00174082">
              <w:rPr>
                <w:noProof/>
                <w:webHidden/>
                <w:sz w:val="21"/>
                <w:szCs w:val="20"/>
              </w:rPr>
              <w:fldChar w:fldCharType="end"/>
            </w:r>
          </w:hyperlink>
        </w:p>
        <w:p w14:paraId="03045CB9" w14:textId="796DAC05"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70" w:history="1">
            <w:r w:rsidRPr="00174082">
              <w:rPr>
                <w:rStyle w:val="Hyperlink"/>
                <w:noProof/>
                <w:sz w:val="21"/>
                <w:szCs w:val="20"/>
              </w:rPr>
              <w:t>2. Organizational Classification and Global Strategy</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_Toc236778470 \h </w:instrText>
            </w:r>
            <w:r w:rsidRPr="00174082">
              <w:rPr>
                <w:noProof/>
                <w:webHidden/>
                <w:sz w:val="21"/>
                <w:szCs w:val="20"/>
              </w:rPr>
            </w:r>
            <w:r w:rsidRPr="00174082">
              <w:rPr>
                <w:noProof/>
                <w:webHidden/>
                <w:sz w:val="21"/>
                <w:szCs w:val="20"/>
              </w:rPr>
              <w:fldChar w:fldCharType="separate"/>
            </w:r>
            <w:r w:rsidRPr="00174082">
              <w:rPr>
                <w:noProof/>
                <w:webHidden/>
                <w:sz w:val="21"/>
                <w:szCs w:val="20"/>
              </w:rPr>
              <w:t>5</w:t>
            </w:r>
            <w:r w:rsidRPr="00174082">
              <w:rPr>
                <w:noProof/>
                <w:webHidden/>
                <w:sz w:val="21"/>
                <w:szCs w:val="20"/>
              </w:rPr>
              <w:fldChar w:fldCharType="end"/>
            </w:r>
          </w:hyperlink>
        </w:p>
        <w:p w14:paraId="5965C640" w14:textId="5AB2CA13"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71" w:history="1">
            <w:r w:rsidRPr="00174082">
              <w:rPr>
                <w:rStyle w:val="Hyperlink"/>
                <w:noProof/>
                <w:sz w:val="21"/>
                <w:szCs w:val="20"/>
              </w:rPr>
              <w:t>Strategic Categorization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_Toc236778471 \h </w:instrText>
            </w:r>
            <w:r w:rsidRPr="00174082">
              <w:rPr>
                <w:noProof/>
                <w:webHidden/>
                <w:sz w:val="21"/>
                <w:szCs w:val="20"/>
              </w:rPr>
            </w:r>
            <w:r w:rsidRPr="00174082">
              <w:rPr>
                <w:noProof/>
                <w:webHidden/>
                <w:sz w:val="21"/>
                <w:szCs w:val="20"/>
              </w:rPr>
              <w:fldChar w:fldCharType="separate"/>
            </w:r>
            <w:r w:rsidRPr="00174082">
              <w:rPr>
                <w:noProof/>
                <w:webHidden/>
                <w:sz w:val="21"/>
                <w:szCs w:val="20"/>
              </w:rPr>
              <w:t>5</w:t>
            </w:r>
            <w:r w:rsidRPr="00174082">
              <w:rPr>
                <w:noProof/>
                <w:webHidden/>
                <w:sz w:val="21"/>
                <w:szCs w:val="20"/>
              </w:rPr>
              <w:fldChar w:fldCharType="end"/>
            </w:r>
          </w:hyperlink>
        </w:p>
        <w:p w14:paraId="30736310" w14:textId="56C36ED4"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72" w:history="1">
            <w:r w:rsidRPr="00174082">
              <w:rPr>
                <w:rStyle w:val="Hyperlink"/>
                <w:noProof/>
                <w:sz w:val="21"/>
                <w:szCs w:val="20"/>
              </w:rPr>
              <w:t>Global Configuration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_Toc236778472 \h </w:instrText>
            </w:r>
            <w:r w:rsidRPr="00174082">
              <w:rPr>
                <w:noProof/>
                <w:webHidden/>
                <w:sz w:val="21"/>
                <w:szCs w:val="20"/>
              </w:rPr>
            </w:r>
            <w:r w:rsidRPr="00174082">
              <w:rPr>
                <w:noProof/>
                <w:webHidden/>
                <w:sz w:val="21"/>
                <w:szCs w:val="20"/>
              </w:rPr>
              <w:fldChar w:fldCharType="separate"/>
            </w:r>
            <w:r w:rsidRPr="00174082">
              <w:rPr>
                <w:noProof/>
                <w:webHidden/>
                <w:sz w:val="21"/>
                <w:szCs w:val="20"/>
              </w:rPr>
              <w:t>6</w:t>
            </w:r>
            <w:r w:rsidRPr="00174082">
              <w:rPr>
                <w:noProof/>
                <w:webHidden/>
                <w:sz w:val="21"/>
                <w:szCs w:val="20"/>
              </w:rPr>
              <w:fldChar w:fldCharType="end"/>
            </w:r>
          </w:hyperlink>
        </w:p>
        <w:p w14:paraId="55AC372D" w14:textId="5F3B967E"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73" w:history="1">
            <w:r w:rsidRPr="00174082">
              <w:rPr>
                <w:rStyle w:val="Hyperlink"/>
                <w:noProof/>
                <w:sz w:val="21"/>
                <w:szCs w:val="20"/>
              </w:rPr>
              <w:t>3. Macro Environmental Appraisal and Market Attractiveness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_Toc236778473 \h </w:instrText>
            </w:r>
            <w:r w:rsidRPr="00174082">
              <w:rPr>
                <w:noProof/>
                <w:webHidden/>
                <w:sz w:val="21"/>
                <w:szCs w:val="20"/>
              </w:rPr>
            </w:r>
            <w:r w:rsidRPr="00174082">
              <w:rPr>
                <w:noProof/>
                <w:webHidden/>
                <w:sz w:val="21"/>
                <w:szCs w:val="20"/>
              </w:rPr>
              <w:fldChar w:fldCharType="separate"/>
            </w:r>
            <w:r w:rsidRPr="00174082">
              <w:rPr>
                <w:noProof/>
                <w:webHidden/>
                <w:sz w:val="21"/>
                <w:szCs w:val="20"/>
              </w:rPr>
              <w:t>7</w:t>
            </w:r>
            <w:r w:rsidRPr="00174082">
              <w:rPr>
                <w:noProof/>
                <w:webHidden/>
                <w:sz w:val="21"/>
                <w:szCs w:val="20"/>
              </w:rPr>
              <w:fldChar w:fldCharType="end"/>
            </w:r>
          </w:hyperlink>
        </w:p>
        <w:p w14:paraId="4ACD956F" w14:textId="7D329CC7" w:rsidR="00412A1E" w:rsidRPr="00174082" w:rsidRDefault="00412A1E">
          <w:pPr>
            <w:pStyle w:val="TOC2"/>
            <w:tabs>
              <w:tab w:val="right" w:leader="dot" w:pos="9016"/>
            </w:tabs>
            <w:rPr>
              <w:rFonts w:asciiTheme="minorHAnsi" w:eastAsiaTheme="minorEastAsia" w:hAnsiTheme="minorHAnsi" w:cstheme="minorBidi"/>
              <w:noProof/>
              <w:sz w:val="20"/>
              <w:szCs w:val="20"/>
            </w:rPr>
          </w:pPr>
          <w:hyperlink w:anchor="_Toc236778474" w:history="1">
            <w:r w:rsidRPr="00174082">
              <w:rPr>
                <w:rStyle w:val="Hyperlink"/>
                <w:noProof/>
                <w:sz w:val="21"/>
                <w:szCs w:val="20"/>
              </w:rPr>
              <w:t>Host Country Analysis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_Toc236778474 \h </w:instrText>
            </w:r>
            <w:r w:rsidRPr="00174082">
              <w:rPr>
                <w:noProof/>
                <w:webHidden/>
                <w:sz w:val="21"/>
                <w:szCs w:val="20"/>
              </w:rPr>
            </w:r>
            <w:r w:rsidRPr="00174082">
              <w:rPr>
                <w:noProof/>
                <w:webHidden/>
                <w:sz w:val="21"/>
                <w:szCs w:val="20"/>
              </w:rPr>
              <w:fldChar w:fldCharType="separate"/>
            </w:r>
            <w:r w:rsidRPr="00174082">
              <w:rPr>
                <w:noProof/>
                <w:webHidden/>
                <w:sz w:val="21"/>
                <w:szCs w:val="20"/>
              </w:rPr>
              <w:t>7</w:t>
            </w:r>
            <w:r w:rsidRPr="00174082">
              <w:rPr>
                <w:noProof/>
                <w:webHidden/>
                <w:sz w:val="21"/>
                <w:szCs w:val="20"/>
              </w:rPr>
              <w:fldChar w:fldCharType="end"/>
            </w:r>
          </w:hyperlink>
        </w:p>
        <w:p w14:paraId="4BEAA63B" w14:textId="4E2D2FD2"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75" w:history="1">
            <w:r w:rsidRPr="00174082">
              <w:rPr>
                <w:rStyle w:val="Hyperlink"/>
                <w:noProof/>
                <w:sz w:val="21"/>
                <w:szCs w:val="20"/>
              </w:rPr>
              <w:t>Political factors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_Toc236778475 \h </w:instrText>
            </w:r>
            <w:r w:rsidRPr="00174082">
              <w:rPr>
                <w:noProof/>
                <w:webHidden/>
                <w:sz w:val="21"/>
                <w:szCs w:val="20"/>
              </w:rPr>
            </w:r>
            <w:r w:rsidRPr="00174082">
              <w:rPr>
                <w:noProof/>
                <w:webHidden/>
                <w:sz w:val="21"/>
                <w:szCs w:val="20"/>
              </w:rPr>
              <w:fldChar w:fldCharType="separate"/>
            </w:r>
            <w:r w:rsidRPr="00174082">
              <w:rPr>
                <w:noProof/>
                <w:webHidden/>
                <w:sz w:val="21"/>
                <w:szCs w:val="20"/>
              </w:rPr>
              <w:t>7</w:t>
            </w:r>
            <w:r w:rsidRPr="00174082">
              <w:rPr>
                <w:noProof/>
                <w:webHidden/>
                <w:sz w:val="21"/>
                <w:szCs w:val="20"/>
              </w:rPr>
              <w:fldChar w:fldCharType="end"/>
            </w:r>
          </w:hyperlink>
        </w:p>
        <w:p w14:paraId="03F7F649" w14:textId="4B8F7F86"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76" w:history="1">
            <w:r w:rsidRPr="00174082">
              <w:rPr>
                <w:rStyle w:val="Hyperlink"/>
                <w:noProof/>
                <w:sz w:val="21"/>
                <w:szCs w:val="20"/>
              </w:rPr>
              <w:t>Economic fact</w:t>
            </w:r>
            <w:r w:rsidRPr="00174082">
              <w:rPr>
                <w:rStyle w:val="Hyperlink"/>
                <w:noProof/>
                <w:sz w:val="21"/>
                <w:szCs w:val="20"/>
              </w:rPr>
              <w:t>o</w:t>
            </w:r>
            <w:r w:rsidRPr="00174082">
              <w:rPr>
                <w:rStyle w:val="Hyperlink"/>
                <w:noProof/>
                <w:sz w:val="21"/>
                <w:szCs w:val="20"/>
              </w:rPr>
              <w:t>rs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_Toc236778476 \h </w:instrText>
            </w:r>
            <w:r w:rsidRPr="00174082">
              <w:rPr>
                <w:noProof/>
                <w:webHidden/>
                <w:sz w:val="21"/>
                <w:szCs w:val="20"/>
              </w:rPr>
            </w:r>
            <w:r w:rsidRPr="00174082">
              <w:rPr>
                <w:noProof/>
                <w:webHidden/>
                <w:sz w:val="21"/>
                <w:szCs w:val="20"/>
              </w:rPr>
              <w:fldChar w:fldCharType="separate"/>
            </w:r>
            <w:r w:rsidRPr="00174082">
              <w:rPr>
                <w:noProof/>
                <w:webHidden/>
                <w:sz w:val="21"/>
                <w:szCs w:val="20"/>
              </w:rPr>
              <w:t>8</w:t>
            </w:r>
            <w:r w:rsidRPr="00174082">
              <w:rPr>
                <w:noProof/>
                <w:webHidden/>
                <w:sz w:val="21"/>
                <w:szCs w:val="20"/>
              </w:rPr>
              <w:fldChar w:fldCharType="end"/>
            </w:r>
          </w:hyperlink>
        </w:p>
        <w:p w14:paraId="5AB0019F" w14:textId="35798490"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77" w:history="1">
            <w:r w:rsidRPr="00174082">
              <w:rPr>
                <w:rStyle w:val="Hyperlink"/>
                <w:noProof/>
                <w:sz w:val="21"/>
                <w:szCs w:val="20"/>
              </w:rPr>
              <w:t>Legal factors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_Toc236778477 \h </w:instrText>
            </w:r>
            <w:r w:rsidRPr="00174082">
              <w:rPr>
                <w:noProof/>
                <w:webHidden/>
                <w:sz w:val="21"/>
                <w:szCs w:val="20"/>
              </w:rPr>
            </w:r>
            <w:r w:rsidRPr="00174082">
              <w:rPr>
                <w:noProof/>
                <w:webHidden/>
                <w:sz w:val="21"/>
                <w:szCs w:val="20"/>
              </w:rPr>
              <w:fldChar w:fldCharType="separate"/>
            </w:r>
            <w:r w:rsidRPr="00174082">
              <w:rPr>
                <w:noProof/>
                <w:webHidden/>
                <w:sz w:val="21"/>
                <w:szCs w:val="20"/>
              </w:rPr>
              <w:t>10</w:t>
            </w:r>
            <w:r w:rsidRPr="00174082">
              <w:rPr>
                <w:noProof/>
                <w:webHidden/>
                <w:sz w:val="21"/>
                <w:szCs w:val="20"/>
              </w:rPr>
              <w:fldChar w:fldCharType="end"/>
            </w:r>
          </w:hyperlink>
        </w:p>
        <w:p w14:paraId="2D3B05F5" w14:textId="0F6F7AC8"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78" w:history="1">
            <w:r w:rsidRPr="00174082">
              <w:rPr>
                <w:rStyle w:val="Hyperlink"/>
                <w:noProof/>
                <w:sz w:val="21"/>
                <w:szCs w:val="20"/>
              </w:rPr>
              <w:t>Cultural factors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_Toc236778478 \h </w:instrText>
            </w:r>
            <w:r w:rsidRPr="00174082">
              <w:rPr>
                <w:noProof/>
                <w:webHidden/>
                <w:sz w:val="21"/>
                <w:szCs w:val="20"/>
              </w:rPr>
            </w:r>
            <w:r w:rsidRPr="00174082">
              <w:rPr>
                <w:noProof/>
                <w:webHidden/>
                <w:sz w:val="21"/>
                <w:szCs w:val="20"/>
              </w:rPr>
              <w:fldChar w:fldCharType="separate"/>
            </w:r>
            <w:r w:rsidRPr="00174082">
              <w:rPr>
                <w:noProof/>
                <w:webHidden/>
                <w:sz w:val="21"/>
                <w:szCs w:val="20"/>
              </w:rPr>
              <w:t>11</w:t>
            </w:r>
            <w:r w:rsidRPr="00174082">
              <w:rPr>
                <w:noProof/>
                <w:webHidden/>
                <w:sz w:val="21"/>
                <w:szCs w:val="20"/>
              </w:rPr>
              <w:fldChar w:fldCharType="end"/>
            </w:r>
          </w:hyperlink>
        </w:p>
        <w:p w14:paraId="4C604FA3" w14:textId="740D76B3" w:rsidR="00412A1E" w:rsidRPr="00174082" w:rsidRDefault="00412A1E">
          <w:pPr>
            <w:pStyle w:val="TOC2"/>
            <w:tabs>
              <w:tab w:val="right" w:leader="dot" w:pos="9016"/>
            </w:tabs>
            <w:rPr>
              <w:rFonts w:asciiTheme="minorHAnsi" w:eastAsiaTheme="minorEastAsia" w:hAnsiTheme="minorHAnsi" w:cstheme="minorBidi"/>
              <w:noProof/>
              <w:sz w:val="20"/>
              <w:szCs w:val="20"/>
            </w:rPr>
          </w:pPr>
          <w:hyperlink w:anchor="_Toc236778479" w:history="1">
            <w:r w:rsidRPr="00174082">
              <w:rPr>
                <w:rStyle w:val="Hyperlink"/>
                <w:noProof/>
                <w:sz w:val="21"/>
                <w:szCs w:val="20"/>
              </w:rPr>
              <w:t>Market Entry: Applying the Eclectic Paradigm</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_Toc236778479 \h </w:instrText>
            </w:r>
            <w:r w:rsidRPr="00174082">
              <w:rPr>
                <w:noProof/>
                <w:webHidden/>
                <w:sz w:val="21"/>
                <w:szCs w:val="20"/>
              </w:rPr>
            </w:r>
            <w:r w:rsidRPr="00174082">
              <w:rPr>
                <w:noProof/>
                <w:webHidden/>
                <w:sz w:val="21"/>
                <w:szCs w:val="20"/>
              </w:rPr>
              <w:fldChar w:fldCharType="separate"/>
            </w:r>
            <w:r w:rsidRPr="00174082">
              <w:rPr>
                <w:noProof/>
                <w:webHidden/>
                <w:sz w:val="21"/>
                <w:szCs w:val="20"/>
              </w:rPr>
              <w:t>13</w:t>
            </w:r>
            <w:r w:rsidRPr="00174082">
              <w:rPr>
                <w:noProof/>
                <w:webHidden/>
                <w:sz w:val="21"/>
                <w:szCs w:val="20"/>
              </w:rPr>
              <w:fldChar w:fldCharType="end"/>
            </w:r>
          </w:hyperlink>
        </w:p>
        <w:p w14:paraId="25DBEC92" w14:textId="45093D6E"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0" w:history="1">
            <w:r w:rsidRPr="00174082">
              <w:rPr>
                <w:rStyle w:val="Hyperlink"/>
                <w:noProof/>
                <w:sz w:val="21"/>
                <w:szCs w:val="20"/>
              </w:rPr>
              <w:t>Ownership advantages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_Toc236778480 \h </w:instrText>
            </w:r>
            <w:r w:rsidRPr="00174082">
              <w:rPr>
                <w:noProof/>
                <w:webHidden/>
                <w:sz w:val="21"/>
                <w:szCs w:val="20"/>
              </w:rPr>
            </w:r>
            <w:r w:rsidRPr="00174082">
              <w:rPr>
                <w:noProof/>
                <w:webHidden/>
                <w:sz w:val="21"/>
                <w:szCs w:val="20"/>
              </w:rPr>
              <w:fldChar w:fldCharType="separate"/>
            </w:r>
            <w:r w:rsidRPr="00174082">
              <w:rPr>
                <w:noProof/>
                <w:webHidden/>
                <w:sz w:val="21"/>
                <w:szCs w:val="20"/>
              </w:rPr>
              <w:t>13</w:t>
            </w:r>
            <w:r w:rsidRPr="00174082">
              <w:rPr>
                <w:noProof/>
                <w:webHidden/>
                <w:sz w:val="21"/>
                <w:szCs w:val="20"/>
              </w:rPr>
              <w:fldChar w:fldCharType="end"/>
            </w:r>
          </w:hyperlink>
        </w:p>
        <w:p w14:paraId="010F540A" w14:textId="781553CA"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1" w:history="1">
            <w:r w:rsidRPr="00174082">
              <w:rPr>
                <w:rStyle w:val="Hyperlink"/>
                <w:noProof/>
                <w:sz w:val="21"/>
                <w:szCs w:val="20"/>
              </w:rPr>
              <w:t>Location advantages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_Toc236778481 \h </w:instrText>
            </w:r>
            <w:r w:rsidRPr="00174082">
              <w:rPr>
                <w:noProof/>
                <w:webHidden/>
                <w:sz w:val="21"/>
                <w:szCs w:val="20"/>
              </w:rPr>
            </w:r>
            <w:r w:rsidRPr="00174082">
              <w:rPr>
                <w:noProof/>
                <w:webHidden/>
                <w:sz w:val="21"/>
                <w:szCs w:val="20"/>
              </w:rPr>
              <w:fldChar w:fldCharType="separate"/>
            </w:r>
            <w:r w:rsidRPr="00174082">
              <w:rPr>
                <w:noProof/>
                <w:webHidden/>
                <w:sz w:val="21"/>
                <w:szCs w:val="20"/>
              </w:rPr>
              <w:t>14</w:t>
            </w:r>
            <w:r w:rsidRPr="00174082">
              <w:rPr>
                <w:noProof/>
                <w:webHidden/>
                <w:sz w:val="21"/>
                <w:szCs w:val="20"/>
              </w:rPr>
              <w:fldChar w:fldCharType="end"/>
            </w:r>
          </w:hyperlink>
        </w:p>
        <w:p w14:paraId="4417C38C" w14:textId="1E80FED2"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2" w:history="1">
            <w:r w:rsidRPr="00174082">
              <w:rPr>
                <w:rStyle w:val="Hyperlink"/>
                <w:noProof/>
                <w:sz w:val="21"/>
                <w:szCs w:val="20"/>
              </w:rPr>
              <w:t>Internalisation advantages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_Toc236778482 \h </w:instrText>
            </w:r>
            <w:r w:rsidRPr="00174082">
              <w:rPr>
                <w:noProof/>
                <w:webHidden/>
                <w:sz w:val="21"/>
                <w:szCs w:val="20"/>
              </w:rPr>
            </w:r>
            <w:r w:rsidRPr="00174082">
              <w:rPr>
                <w:noProof/>
                <w:webHidden/>
                <w:sz w:val="21"/>
                <w:szCs w:val="20"/>
              </w:rPr>
              <w:fldChar w:fldCharType="separate"/>
            </w:r>
            <w:r w:rsidRPr="00174082">
              <w:rPr>
                <w:noProof/>
                <w:webHidden/>
                <w:sz w:val="21"/>
                <w:szCs w:val="20"/>
              </w:rPr>
              <w:t>14</w:t>
            </w:r>
            <w:r w:rsidRPr="00174082">
              <w:rPr>
                <w:noProof/>
                <w:webHidden/>
                <w:sz w:val="21"/>
                <w:szCs w:val="20"/>
              </w:rPr>
              <w:fldChar w:fldCharType="end"/>
            </w:r>
          </w:hyperlink>
        </w:p>
        <w:p w14:paraId="5EB5A960" w14:textId="27AF5E75"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83" w:history="1">
            <w:r w:rsidRPr="00174082">
              <w:rPr>
                <w:rStyle w:val="Hyperlink"/>
                <w:noProof/>
                <w:sz w:val="21"/>
                <w:szCs w:val="20"/>
              </w:rPr>
              <w:t>4. Entry Mode Strategy and Strategic Synthesis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_Toc236778483 \h </w:instrText>
            </w:r>
            <w:r w:rsidRPr="00174082">
              <w:rPr>
                <w:noProof/>
                <w:webHidden/>
                <w:sz w:val="21"/>
                <w:szCs w:val="20"/>
              </w:rPr>
            </w:r>
            <w:r w:rsidRPr="00174082">
              <w:rPr>
                <w:noProof/>
                <w:webHidden/>
                <w:sz w:val="21"/>
                <w:szCs w:val="20"/>
              </w:rPr>
              <w:fldChar w:fldCharType="separate"/>
            </w:r>
            <w:r w:rsidRPr="00174082">
              <w:rPr>
                <w:noProof/>
                <w:webHidden/>
                <w:sz w:val="21"/>
                <w:szCs w:val="20"/>
              </w:rPr>
              <w:t>15</w:t>
            </w:r>
            <w:r w:rsidRPr="00174082">
              <w:rPr>
                <w:noProof/>
                <w:webHidden/>
                <w:sz w:val="21"/>
                <w:szCs w:val="20"/>
              </w:rPr>
              <w:fldChar w:fldCharType="end"/>
            </w:r>
          </w:hyperlink>
        </w:p>
        <w:p w14:paraId="7A2FB32B" w14:textId="73EE9421"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4" w:history="1">
            <w:r w:rsidRPr="00174082">
              <w:rPr>
                <w:rStyle w:val="Hyperlink"/>
                <w:noProof/>
                <w:sz w:val="21"/>
                <w:szCs w:val="20"/>
              </w:rPr>
              <w:t>Historical Pattern Recognition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_Toc236778484 \h </w:instrText>
            </w:r>
            <w:r w:rsidRPr="00174082">
              <w:rPr>
                <w:noProof/>
                <w:webHidden/>
                <w:sz w:val="21"/>
                <w:szCs w:val="20"/>
              </w:rPr>
            </w:r>
            <w:r w:rsidRPr="00174082">
              <w:rPr>
                <w:noProof/>
                <w:webHidden/>
                <w:sz w:val="21"/>
                <w:szCs w:val="20"/>
              </w:rPr>
              <w:fldChar w:fldCharType="separate"/>
            </w:r>
            <w:r w:rsidRPr="00174082">
              <w:rPr>
                <w:noProof/>
                <w:webHidden/>
                <w:sz w:val="21"/>
                <w:szCs w:val="20"/>
              </w:rPr>
              <w:t>15</w:t>
            </w:r>
            <w:r w:rsidRPr="00174082">
              <w:rPr>
                <w:noProof/>
                <w:webHidden/>
                <w:sz w:val="21"/>
                <w:szCs w:val="20"/>
              </w:rPr>
              <w:fldChar w:fldCharType="end"/>
            </w:r>
          </w:hyperlink>
        </w:p>
        <w:p w14:paraId="12F97D06" w14:textId="1A9A8E1F"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5" w:history="1">
            <w:r w:rsidRPr="00174082">
              <w:rPr>
                <w:rStyle w:val="Hyperlink"/>
                <w:noProof/>
                <w:sz w:val="21"/>
                <w:szCs w:val="20"/>
              </w:rPr>
              <w:t>Strategic Fit and Justification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_Toc236778485 \h </w:instrText>
            </w:r>
            <w:r w:rsidRPr="00174082">
              <w:rPr>
                <w:noProof/>
                <w:webHidden/>
                <w:sz w:val="21"/>
                <w:szCs w:val="20"/>
              </w:rPr>
            </w:r>
            <w:r w:rsidRPr="00174082">
              <w:rPr>
                <w:noProof/>
                <w:webHidden/>
                <w:sz w:val="21"/>
                <w:szCs w:val="20"/>
              </w:rPr>
              <w:fldChar w:fldCharType="separate"/>
            </w:r>
            <w:r w:rsidRPr="00174082">
              <w:rPr>
                <w:noProof/>
                <w:webHidden/>
                <w:sz w:val="21"/>
                <w:szCs w:val="20"/>
              </w:rPr>
              <w:t>16</w:t>
            </w:r>
            <w:r w:rsidRPr="00174082">
              <w:rPr>
                <w:noProof/>
                <w:webHidden/>
                <w:sz w:val="21"/>
                <w:szCs w:val="20"/>
              </w:rPr>
              <w:fldChar w:fldCharType="end"/>
            </w:r>
          </w:hyperlink>
        </w:p>
        <w:p w14:paraId="083E0129" w14:textId="2F2D3793"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86" w:history="1">
            <w:r w:rsidRPr="00174082">
              <w:rPr>
                <w:rStyle w:val="Hyperlink"/>
                <w:noProof/>
                <w:sz w:val="21"/>
                <w:szCs w:val="20"/>
              </w:rPr>
              <w:t>5. Conclusion and Recommendations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_Toc236778486 \h </w:instrText>
            </w:r>
            <w:r w:rsidRPr="00174082">
              <w:rPr>
                <w:noProof/>
                <w:webHidden/>
                <w:sz w:val="21"/>
                <w:szCs w:val="20"/>
              </w:rPr>
            </w:r>
            <w:r w:rsidRPr="00174082">
              <w:rPr>
                <w:noProof/>
                <w:webHidden/>
                <w:sz w:val="21"/>
                <w:szCs w:val="20"/>
              </w:rPr>
              <w:fldChar w:fldCharType="separate"/>
            </w:r>
            <w:r w:rsidRPr="00174082">
              <w:rPr>
                <w:noProof/>
                <w:webHidden/>
                <w:sz w:val="21"/>
                <w:szCs w:val="20"/>
              </w:rPr>
              <w:t>18</w:t>
            </w:r>
            <w:r w:rsidRPr="00174082">
              <w:rPr>
                <w:noProof/>
                <w:webHidden/>
                <w:sz w:val="21"/>
                <w:szCs w:val="20"/>
              </w:rPr>
              <w:fldChar w:fldCharType="end"/>
            </w:r>
          </w:hyperlink>
        </w:p>
        <w:p w14:paraId="4DBF3B4A" w14:textId="0925E59B"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87" w:history="1">
            <w:r w:rsidRPr="00174082">
              <w:rPr>
                <w:rStyle w:val="Hyperlink"/>
                <w:noProof/>
                <w:sz w:val="21"/>
                <w:szCs w:val="20"/>
              </w:rPr>
              <w:t>Section 2: Reflective Account</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_Toc236778487 \h </w:instrText>
            </w:r>
            <w:r w:rsidRPr="00174082">
              <w:rPr>
                <w:noProof/>
                <w:webHidden/>
                <w:sz w:val="21"/>
                <w:szCs w:val="20"/>
              </w:rPr>
            </w:r>
            <w:r w:rsidRPr="00174082">
              <w:rPr>
                <w:noProof/>
                <w:webHidden/>
                <w:sz w:val="21"/>
                <w:szCs w:val="20"/>
              </w:rPr>
              <w:fldChar w:fldCharType="separate"/>
            </w:r>
            <w:r w:rsidRPr="00174082">
              <w:rPr>
                <w:noProof/>
                <w:webHidden/>
                <w:sz w:val="21"/>
                <w:szCs w:val="20"/>
              </w:rPr>
              <w:t>19</w:t>
            </w:r>
            <w:r w:rsidRPr="00174082">
              <w:rPr>
                <w:noProof/>
                <w:webHidden/>
                <w:sz w:val="21"/>
                <w:szCs w:val="20"/>
              </w:rPr>
              <w:fldChar w:fldCharType="end"/>
            </w:r>
          </w:hyperlink>
        </w:p>
        <w:p w14:paraId="3C5264F8" w14:textId="1001677D"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8" w:history="1">
            <w:r w:rsidRPr="00174082">
              <w:rPr>
                <w:rStyle w:val="Hyperlink"/>
                <w:noProof/>
                <w:sz w:val="21"/>
                <w:szCs w:val="20"/>
              </w:rPr>
              <w:t>Description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_Toc236778488 \h </w:instrText>
            </w:r>
            <w:r w:rsidRPr="00174082">
              <w:rPr>
                <w:noProof/>
                <w:webHidden/>
                <w:sz w:val="21"/>
                <w:szCs w:val="20"/>
              </w:rPr>
            </w:r>
            <w:r w:rsidRPr="00174082">
              <w:rPr>
                <w:noProof/>
                <w:webHidden/>
                <w:sz w:val="21"/>
                <w:szCs w:val="20"/>
              </w:rPr>
              <w:fldChar w:fldCharType="separate"/>
            </w:r>
            <w:r w:rsidRPr="00174082">
              <w:rPr>
                <w:noProof/>
                <w:webHidden/>
                <w:sz w:val="21"/>
                <w:szCs w:val="20"/>
              </w:rPr>
              <w:t>19</w:t>
            </w:r>
            <w:r w:rsidRPr="00174082">
              <w:rPr>
                <w:noProof/>
                <w:webHidden/>
                <w:sz w:val="21"/>
                <w:szCs w:val="20"/>
              </w:rPr>
              <w:fldChar w:fldCharType="end"/>
            </w:r>
          </w:hyperlink>
        </w:p>
        <w:p w14:paraId="3FF844D4" w14:textId="792D54AB"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89" w:history="1">
            <w:r w:rsidRPr="00174082">
              <w:rPr>
                <w:rStyle w:val="Hyperlink"/>
                <w:noProof/>
                <w:sz w:val="21"/>
                <w:szCs w:val="20"/>
              </w:rPr>
              <w:t>Feelings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_Toc236778489 \h </w:instrText>
            </w:r>
            <w:r w:rsidRPr="00174082">
              <w:rPr>
                <w:noProof/>
                <w:webHidden/>
                <w:sz w:val="21"/>
                <w:szCs w:val="20"/>
              </w:rPr>
            </w:r>
            <w:r w:rsidRPr="00174082">
              <w:rPr>
                <w:noProof/>
                <w:webHidden/>
                <w:sz w:val="21"/>
                <w:szCs w:val="20"/>
              </w:rPr>
              <w:fldChar w:fldCharType="separate"/>
            </w:r>
            <w:r w:rsidRPr="00174082">
              <w:rPr>
                <w:noProof/>
                <w:webHidden/>
                <w:sz w:val="21"/>
                <w:szCs w:val="20"/>
              </w:rPr>
              <w:t>19</w:t>
            </w:r>
            <w:r w:rsidRPr="00174082">
              <w:rPr>
                <w:noProof/>
                <w:webHidden/>
                <w:sz w:val="21"/>
                <w:szCs w:val="20"/>
              </w:rPr>
              <w:fldChar w:fldCharType="end"/>
            </w:r>
          </w:hyperlink>
        </w:p>
        <w:p w14:paraId="32753E7A" w14:textId="19E370F3"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90" w:history="1">
            <w:r w:rsidRPr="00174082">
              <w:rPr>
                <w:rStyle w:val="Hyperlink"/>
                <w:noProof/>
                <w:sz w:val="21"/>
                <w:szCs w:val="20"/>
              </w:rPr>
              <w:t>Evaluation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_Toc236778490 \h </w:instrText>
            </w:r>
            <w:r w:rsidRPr="00174082">
              <w:rPr>
                <w:noProof/>
                <w:webHidden/>
                <w:sz w:val="21"/>
                <w:szCs w:val="20"/>
              </w:rPr>
            </w:r>
            <w:r w:rsidRPr="00174082">
              <w:rPr>
                <w:noProof/>
                <w:webHidden/>
                <w:sz w:val="21"/>
                <w:szCs w:val="20"/>
              </w:rPr>
              <w:fldChar w:fldCharType="separate"/>
            </w:r>
            <w:r w:rsidRPr="00174082">
              <w:rPr>
                <w:noProof/>
                <w:webHidden/>
                <w:sz w:val="21"/>
                <w:szCs w:val="20"/>
              </w:rPr>
              <w:t>20</w:t>
            </w:r>
            <w:r w:rsidRPr="00174082">
              <w:rPr>
                <w:noProof/>
                <w:webHidden/>
                <w:sz w:val="21"/>
                <w:szCs w:val="20"/>
              </w:rPr>
              <w:fldChar w:fldCharType="end"/>
            </w:r>
          </w:hyperlink>
        </w:p>
        <w:p w14:paraId="56EA9068" w14:textId="41A0B795"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91" w:history="1">
            <w:r w:rsidRPr="00174082">
              <w:rPr>
                <w:rStyle w:val="Hyperlink"/>
                <w:noProof/>
                <w:sz w:val="21"/>
                <w:szCs w:val="20"/>
              </w:rPr>
              <w:t>Analysis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_Toc236778491 \h </w:instrText>
            </w:r>
            <w:r w:rsidRPr="00174082">
              <w:rPr>
                <w:noProof/>
                <w:webHidden/>
                <w:sz w:val="21"/>
                <w:szCs w:val="20"/>
              </w:rPr>
            </w:r>
            <w:r w:rsidRPr="00174082">
              <w:rPr>
                <w:noProof/>
                <w:webHidden/>
                <w:sz w:val="21"/>
                <w:szCs w:val="20"/>
              </w:rPr>
              <w:fldChar w:fldCharType="separate"/>
            </w:r>
            <w:r w:rsidRPr="00174082">
              <w:rPr>
                <w:noProof/>
                <w:webHidden/>
                <w:sz w:val="21"/>
                <w:szCs w:val="20"/>
              </w:rPr>
              <w:t>20</w:t>
            </w:r>
            <w:r w:rsidRPr="00174082">
              <w:rPr>
                <w:noProof/>
                <w:webHidden/>
                <w:sz w:val="21"/>
                <w:szCs w:val="20"/>
              </w:rPr>
              <w:fldChar w:fldCharType="end"/>
            </w:r>
          </w:hyperlink>
        </w:p>
        <w:p w14:paraId="7FB2C78F" w14:textId="383A1862"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92" w:history="1">
            <w:r w:rsidRPr="00174082">
              <w:rPr>
                <w:rStyle w:val="Hyperlink"/>
                <w:noProof/>
                <w:sz w:val="21"/>
                <w:szCs w:val="20"/>
              </w:rPr>
              <w:t>Conclusion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_Toc236778492 \h </w:instrText>
            </w:r>
            <w:r w:rsidRPr="00174082">
              <w:rPr>
                <w:noProof/>
                <w:webHidden/>
                <w:sz w:val="21"/>
                <w:szCs w:val="20"/>
              </w:rPr>
            </w:r>
            <w:r w:rsidRPr="00174082">
              <w:rPr>
                <w:noProof/>
                <w:webHidden/>
                <w:sz w:val="21"/>
                <w:szCs w:val="20"/>
              </w:rPr>
              <w:fldChar w:fldCharType="separate"/>
            </w:r>
            <w:r w:rsidRPr="00174082">
              <w:rPr>
                <w:noProof/>
                <w:webHidden/>
                <w:sz w:val="21"/>
                <w:szCs w:val="20"/>
              </w:rPr>
              <w:t>21</w:t>
            </w:r>
            <w:r w:rsidRPr="00174082">
              <w:rPr>
                <w:noProof/>
                <w:webHidden/>
                <w:sz w:val="21"/>
                <w:szCs w:val="20"/>
              </w:rPr>
              <w:fldChar w:fldCharType="end"/>
            </w:r>
          </w:hyperlink>
        </w:p>
        <w:p w14:paraId="089EBABB" w14:textId="7F5B4BBA" w:rsidR="00412A1E" w:rsidRPr="00174082" w:rsidRDefault="00412A1E">
          <w:pPr>
            <w:pStyle w:val="TOC3"/>
            <w:tabs>
              <w:tab w:val="right" w:leader="dot" w:pos="9016"/>
            </w:tabs>
            <w:rPr>
              <w:rFonts w:asciiTheme="minorHAnsi" w:eastAsiaTheme="minorEastAsia" w:hAnsiTheme="minorHAnsi" w:cstheme="minorBidi"/>
              <w:noProof/>
              <w:sz w:val="20"/>
              <w:szCs w:val="20"/>
            </w:rPr>
          </w:pPr>
          <w:hyperlink w:anchor="_Toc236778493" w:history="1">
            <w:r w:rsidRPr="00174082">
              <w:rPr>
                <w:rStyle w:val="Hyperlink"/>
                <w:noProof/>
                <w:sz w:val="21"/>
                <w:szCs w:val="20"/>
              </w:rPr>
              <w:t>Action Plan</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_Toc236778493 \h </w:instrText>
            </w:r>
            <w:r w:rsidRPr="00174082">
              <w:rPr>
                <w:noProof/>
                <w:webHidden/>
                <w:sz w:val="21"/>
                <w:szCs w:val="20"/>
              </w:rPr>
            </w:r>
            <w:r w:rsidRPr="00174082">
              <w:rPr>
                <w:noProof/>
                <w:webHidden/>
                <w:sz w:val="21"/>
                <w:szCs w:val="20"/>
              </w:rPr>
              <w:fldChar w:fldCharType="separate"/>
            </w:r>
            <w:r w:rsidRPr="00174082">
              <w:rPr>
                <w:noProof/>
                <w:webHidden/>
                <w:sz w:val="21"/>
                <w:szCs w:val="20"/>
              </w:rPr>
              <w:t>21</w:t>
            </w:r>
            <w:r w:rsidRPr="00174082">
              <w:rPr>
                <w:noProof/>
                <w:webHidden/>
                <w:sz w:val="21"/>
                <w:szCs w:val="20"/>
              </w:rPr>
              <w:fldChar w:fldCharType="end"/>
            </w:r>
          </w:hyperlink>
        </w:p>
        <w:p w14:paraId="4C6E3C20" w14:textId="20B73F8E" w:rsidR="00412A1E" w:rsidRPr="00174082" w:rsidRDefault="00412A1E">
          <w:pPr>
            <w:pStyle w:val="TOC1"/>
            <w:tabs>
              <w:tab w:val="right" w:leader="dot" w:pos="9016"/>
            </w:tabs>
            <w:rPr>
              <w:rFonts w:asciiTheme="minorHAnsi" w:eastAsiaTheme="minorEastAsia" w:hAnsiTheme="minorHAnsi" w:cstheme="minorBidi"/>
              <w:noProof/>
              <w:sz w:val="20"/>
              <w:szCs w:val="20"/>
            </w:rPr>
          </w:pPr>
          <w:hyperlink w:anchor="_Toc236778494" w:history="1">
            <w:r w:rsidRPr="00174082">
              <w:rPr>
                <w:rStyle w:val="Hyperlink"/>
                <w:noProof/>
                <w:sz w:val="21"/>
                <w:szCs w:val="20"/>
              </w:rPr>
              <w:t>References</w:t>
            </w:r>
            <w:r w:rsidRPr="00174082">
              <w:rPr>
                <w:noProof/>
                <w:webHidden/>
                <w:sz w:val="21"/>
                <w:szCs w:val="20"/>
              </w:rPr>
              <w:tab/>
            </w:r>
            <w:r w:rsidRPr="00174082">
              <w:rPr>
                <w:noProof/>
                <w:webHidden/>
                <w:sz w:val="21"/>
                <w:szCs w:val="20"/>
              </w:rPr>
              <w:fldChar w:fldCharType="begin"/>
            </w:r>
            <w:r w:rsidRPr="00174082">
              <w:rPr>
                <w:noProof/>
                <w:webHidden/>
                <w:sz w:val="21"/>
                <w:szCs w:val="20"/>
              </w:rPr>
              <w:instrText xml:space="preserve"> PAGEREF _Toc236778494 \h </w:instrText>
            </w:r>
            <w:r w:rsidRPr="00174082">
              <w:rPr>
                <w:noProof/>
                <w:webHidden/>
                <w:sz w:val="21"/>
                <w:szCs w:val="20"/>
              </w:rPr>
            </w:r>
            <w:r w:rsidRPr="00174082">
              <w:rPr>
                <w:noProof/>
                <w:webHidden/>
                <w:sz w:val="21"/>
                <w:szCs w:val="20"/>
              </w:rPr>
              <w:fldChar w:fldCharType="separate"/>
            </w:r>
            <w:r w:rsidRPr="00174082">
              <w:rPr>
                <w:noProof/>
                <w:webHidden/>
                <w:sz w:val="21"/>
                <w:szCs w:val="20"/>
              </w:rPr>
              <w:t>22</w:t>
            </w:r>
            <w:r w:rsidRPr="00174082">
              <w:rPr>
                <w:noProof/>
                <w:webHidden/>
                <w:sz w:val="21"/>
                <w:szCs w:val="20"/>
              </w:rPr>
              <w:fldChar w:fldCharType="end"/>
            </w:r>
          </w:hyperlink>
        </w:p>
        <w:p w14:paraId="38C3B428" w14:textId="77777777" w:rsidR="00174082" w:rsidRDefault="00E15B40" w:rsidP="00174082">
          <w:pPr>
            <w:spacing w:before="0" w:after="0"/>
            <w:rPr>
              <w:b/>
              <w:bCs/>
              <w:noProof/>
            </w:rPr>
          </w:pPr>
          <w:r w:rsidRPr="00174082">
            <w:rPr>
              <w:b/>
              <w:bCs/>
              <w:noProof/>
              <w:sz w:val="21"/>
              <w:szCs w:val="20"/>
            </w:rPr>
            <w:fldChar w:fldCharType="end"/>
          </w:r>
        </w:p>
      </w:sdtContent>
    </w:sdt>
    <w:p w14:paraId="3AD2D3DC" w14:textId="18AC1C20" w:rsidR="003D4E7F" w:rsidRPr="00E15B40" w:rsidRDefault="00CB302A">
      <w:pPr>
        <w:pStyle w:val="Heading1"/>
        <w:spacing w:before="360" w:after="200"/>
      </w:pPr>
      <w:bookmarkStart w:id="1" w:name="_Toc236778468"/>
      <w:r w:rsidRPr="00E15B40">
        <w:lastRenderedPageBreak/>
        <w:t>Section 1</w:t>
      </w:r>
      <w:r w:rsidR="00E11D66" w:rsidRPr="00E15B40">
        <w:t>: Report</w:t>
      </w:r>
      <w:bookmarkEnd w:id="1"/>
    </w:p>
    <w:p w14:paraId="45166A00" w14:textId="0B0DA877" w:rsidR="003D4E7F" w:rsidRPr="00E15B40" w:rsidRDefault="00CB302A" w:rsidP="00E11D66">
      <w:pPr>
        <w:pStyle w:val="Heading1"/>
      </w:pPr>
      <w:bookmarkStart w:id="2" w:name="_Toc236778469"/>
      <w:r w:rsidRPr="00E15B40">
        <w:t>1. Introduction</w:t>
      </w:r>
      <w:bookmarkEnd w:id="2"/>
    </w:p>
    <w:p w14:paraId="07ED5BFE" w14:textId="2E41E1DB" w:rsidR="003D4E7F" w:rsidRPr="00E15B40" w:rsidRDefault="00FD3E15" w:rsidP="00E11D66">
      <w:r w:rsidRPr="00E15B40">
        <w:t>IKEA is a Swedish origin multinational retailing company of home furnishings. It is sold using the Inter IKEA Group's franchise system. It operates over four hundred and seventy stores in a number of countries. This report uses Vietnam as the target market. IKEA does not have any stores, subsidiaries or production facility in Vietnam. For Vietnamese consumers, IKEA products are not available through official distribution channels, but rather via informal channels and/or personal imports from Singapore and Malaysia. This is a restricted form of indirect access, but there are other reasons to justify this access as discussed in Section 3. Vietnam is a market where the demand for modern, space-saving furniture is increasing in towns and cities, meanwhile, a growing middle class. The report aims to assess IKEA's worldwide strategy, the business climate in Vietnam, and an appropriate entry strategy.</w:t>
      </w:r>
    </w:p>
    <w:p w14:paraId="37EED885" w14:textId="77777777" w:rsidR="003D4E7F" w:rsidRPr="00E15B40" w:rsidRDefault="00CB302A" w:rsidP="00E11D66">
      <w:pPr>
        <w:pStyle w:val="Heading1"/>
      </w:pPr>
      <w:bookmarkStart w:id="3" w:name="_Toc236778470"/>
      <w:r w:rsidRPr="00E15B40">
        <w:t>2. Organizational Classification and Global Strategy</w:t>
      </w:r>
      <w:bookmarkEnd w:id="3"/>
    </w:p>
    <w:p w14:paraId="60F53776" w14:textId="63C9F822" w:rsidR="003D4E7F" w:rsidRPr="00E15B40" w:rsidRDefault="00CB302A">
      <w:pPr>
        <w:pStyle w:val="Heading3"/>
        <w:spacing w:before="200" w:after="120"/>
      </w:pPr>
      <w:bookmarkStart w:id="4" w:name="_Toc234841529"/>
      <w:bookmarkStart w:id="5" w:name="_Toc236778471"/>
      <w:r w:rsidRPr="00E15B40">
        <w:t>Strategic Categorization</w:t>
      </w:r>
      <w:bookmarkEnd w:id="4"/>
      <w:bookmarkEnd w:id="5"/>
    </w:p>
    <w:p w14:paraId="4A69B87C" w14:textId="77777777" w:rsidR="00FD3E15" w:rsidRPr="00E15B40" w:rsidRDefault="00FD3E15" w:rsidP="00FD3E15">
      <w:r w:rsidRPr="00E15B40">
        <w:t>Bartlett and Ghoshal (1989) give four types of international strategy. These are strategy international, multinational, global and transnational. Each type represents a different level of integration of the global and local aspects of responsiveness. A company under great pressure for cost efficiency and adaptation to the local market is more likely to go for a transnational approach.</w:t>
      </w:r>
    </w:p>
    <w:p w14:paraId="54D743BD" w14:textId="77777777" w:rsidR="00FD3E15" w:rsidRPr="00E15B40" w:rsidRDefault="00FD3E15" w:rsidP="00FD3E15">
      <w:r w:rsidRPr="00E15B40">
        <w:t>IKEA best fits into the transnational category. The design, sourcing and brand identity of products are in the central care of Inter IKEA Systems. Centralized control of this type brings economies of scale, and a uniform global image. Meanwhile IKEA adjusts the dimensions of the stores, products and marketing approaches to suit local tastes. The company had a first attempt at retailing in Japan in 1986, but failed to gauge the market appropriately and had to close all its stores in 2006; a new format, better suited to the local market, was introduced in 2006 (</w:t>
      </w:r>
      <w:proofErr w:type="spellStart"/>
      <w:r w:rsidRPr="00E15B40">
        <w:t>Alenezi</w:t>
      </w:r>
      <w:proofErr w:type="spellEnd"/>
      <w:r w:rsidRPr="00E15B40">
        <w:t>, 2019). The company modified the locations of its stores, delivery channels and marketing strategy across 10 years, reflecting local shopping patterns in China (Burt et al., 2020).</w:t>
      </w:r>
    </w:p>
    <w:p w14:paraId="177A64DD" w14:textId="4B8A4071" w:rsidR="003D4E7F" w:rsidRPr="00E15B40" w:rsidRDefault="00FD3E15" w:rsidP="00FD3E15">
      <w:r w:rsidRPr="00E15B40">
        <w:lastRenderedPageBreak/>
        <w:t xml:space="preserve">This transcends integration and responsiveness. Bartlett </w:t>
      </w:r>
      <w:r w:rsidR="00145534" w:rsidRPr="00E15B40">
        <w:t>and</w:t>
      </w:r>
      <w:r w:rsidRPr="00E15B40">
        <w:t xml:space="preserve"> Ghoshal (2002) say this able to do both is a challenge to achieve and is the most sustainable choice in the competitive global industries. The balance is achieved by IKEA's franchise model, where the brand is detached from the day-to-day retailing.</w:t>
      </w:r>
    </w:p>
    <w:p w14:paraId="4D7C308D" w14:textId="77777777" w:rsidR="003D4E7F" w:rsidRPr="00E15B40" w:rsidRDefault="00CB302A">
      <w:pPr>
        <w:pStyle w:val="Heading3"/>
        <w:spacing w:before="200" w:after="120"/>
      </w:pPr>
      <w:bookmarkStart w:id="6" w:name="_Toc234841530"/>
      <w:bookmarkStart w:id="7" w:name="_Toc236778472"/>
      <w:r w:rsidRPr="00E15B40">
        <w:t>Global Configuration</w:t>
      </w:r>
      <w:bookmarkEnd w:id="6"/>
      <w:bookmarkEnd w:id="7"/>
    </w:p>
    <w:p w14:paraId="2457B2D4" w14:textId="77777777" w:rsidR="00FD3E15" w:rsidRPr="00E15B40" w:rsidRDefault="00FD3E15" w:rsidP="00FD3E15">
      <w:r w:rsidRPr="00E15B40">
        <w:t>IKEA's presence is felt throughout Europe, North America, Asia and the Middle East. It is mainly designed and sourced in Sweden and the Netherlands. Manufacturing is distributed throughout the lower cost countries in Eastern Europe and Asia. National franchisees are responsible for running the retail stores and are held to a high standard of brand and operation by the national system Inter IKEA Systems.</w:t>
      </w:r>
    </w:p>
    <w:p w14:paraId="5374294F" w14:textId="77777777" w:rsidR="00FD3E15" w:rsidRPr="00E15B40" w:rsidRDefault="00FD3E15" w:rsidP="00FD3E15">
      <w:r w:rsidRPr="00E15B40">
        <w:t>This is a very clear way of creating a competitive advantage. First, unit costs are reduced in all markets because they are designed and sourced centrally. Secondly, the local operators are more familiar with the local property market, the working environment and the habits of local consumers than might be a head office far away. These combine to enable IKEA to provide low prices and maintain the same shopping experience in two very different countries.</w:t>
      </w:r>
    </w:p>
    <w:p w14:paraId="75C06D9B" w14:textId="2A61A1AE" w:rsidR="003D4E7F" w:rsidRPr="00E15B40" w:rsidRDefault="00FD3E15" w:rsidP="00FD3E15">
      <w:r w:rsidRPr="00E15B40">
        <w:t>Another advantage is that the broad geographic dispersion creates a buffer against declines in demand in one area being made up by increases in another, even if the increases are not as great as the declines (Hill and Hult, 2008). This configuration is important for making decisions on a new Asian market. It demonstrates IKEA's ability to franchise its products into other nations without taking too much risk in the initial investment onto the parent company.</w:t>
      </w:r>
    </w:p>
    <w:p w14:paraId="15351403" w14:textId="77777777" w:rsidR="00FD3E15" w:rsidRPr="00E15B40" w:rsidRDefault="00FD3E15">
      <w:pPr>
        <w:spacing w:before="0" w:after="0" w:line="240" w:lineRule="auto"/>
        <w:jc w:val="left"/>
        <w:rPr>
          <w:b/>
          <w:color w:val="385623" w:themeColor="accent6" w:themeShade="80"/>
          <w:sz w:val="32"/>
          <w:szCs w:val="32"/>
        </w:rPr>
      </w:pPr>
      <w:r w:rsidRPr="00E15B40">
        <w:br w:type="page"/>
      </w:r>
    </w:p>
    <w:p w14:paraId="7239BD08" w14:textId="35F1B838" w:rsidR="003D4E7F" w:rsidRPr="00E15B40" w:rsidRDefault="00CB302A" w:rsidP="00FD3E15">
      <w:pPr>
        <w:pStyle w:val="Heading1"/>
      </w:pPr>
      <w:bookmarkStart w:id="8" w:name="_Toc236778473"/>
      <w:r w:rsidRPr="00E15B40">
        <w:lastRenderedPageBreak/>
        <w:t>3. Macro Environmental Appraisal and Market Attractiveness</w:t>
      </w:r>
      <w:bookmarkEnd w:id="8"/>
    </w:p>
    <w:p w14:paraId="2C15C123" w14:textId="59080A35" w:rsidR="003D4E7F" w:rsidRPr="00E15B40" w:rsidRDefault="00CB302A" w:rsidP="00375B58">
      <w:pPr>
        <w:pStyle w:val="Heading2"/>
      </w:pPr>
      <w:bookmarkStart w:id="9" w:name="_Toc236778474"/>
      <w:r w:rsidRPr="00E15B40">
        <w:t>Host Country Analysis</w:t>
      </w:r>
      <w:bookmarkEnd w:id="9"/>
    </w:p>
    <w:p w14:paraId="599F1E7A" w14:textId="3006D9D5" w:rsidR="003D4E7F" w:rsidRPr="00E15B40" w:rsidRDefault="00992349" w:rsidP="00E11D66">
      <w:r w:rsidRPr="00E15B40">
        <w:t xml:space="preserve">Vietnam is assessed on four general areas. These are political, economic, legal and cultural factors. The impact of each factor varies with the retail and furniture industry. This is an analysis on the issues most relevant for a </w:t>
      </w:r>
      <w:r w:rsidR="00375B58" w:rsidRPr="00E15B40">
        <w:t>large-scale</w:t>
      </w:r>
      <w:r w:rsidRPr="00E15B40">
        <w:t xml:space="preserve"> foreign furniture retailer, self-assembly model, and not an overview of all the environmental dimensions.</w:t>
      </w:r>
    </w:p>
    <w:p w14:paraId="48610217" w14:textId="77777777" w:rsidR="003D4E7F" w:rsidRPr="00E15B40" w:rsidRDefault="00CB302A">
      <w:pPr>
        <w:pStyle w:val="Heading3"/>
        <w:spacing w:before="200" w:after="120"/>
      </w:pPr>
      <w:bookmarkStart w:id="10" w:name="_Toc234841533"/>
      <w:bookmarkStart w:id="11" w:name="_Toc236778475"/>
      <w:r w:rsidRPr="00E15B40">
        <w:t>Political factors</w:t>
      </w:r>
      <w:bookmarkEnd w:id="10"/>
      <w:bookmarkEnd w:id="11"/>
    </w:p>
    <w:p w14:paraId="1726A464" w14:textId="7B5D3D3B" w:rsidR="00992349" w:rsidRPr="00E15B40" w:rsidRDefault="00992349" w:rsidP="00992349">
      <w:r w:rsidRPr="00E15B40">
        <w:t xml:space="preserve">Vietnam is a </w:t>
      </w:r>
      <w:r w:rsidR="00375B58" w:rsidRPr="00E15B40">
        <w:t>one-party</w:t>
      </w:r>
      <w:r w:rsidRPr="00E15B40">
        <w:t xml:space="preserve"> state and the leader is the Communist </w:t>
      </w:r>
      <w:r w:rsidRPr="001E0318">
        <w:t>Party</w:t>
      </w:r>
      <w:r w:rsidR="001E0318" w:rsidRPr="001E0318">
        <w:t xml:space="preserve"> (Thoa and Cuong, 2022)</w:t>
      </w:r>
      <w:r w:rsidRPr="001E0318">
        <w:t xml:space="preserve">. This has led to the development of </w:t>
      </w:r>
      <w:r w:rsidR="00375B58" w:rsidRPr="001E0318">
        <w:t>long-term</w:t>
      </w:r>
      <w:r w:rsidRPr="001E0318">
        <w:t xml:space="preserve"> policy stability, an important</w:t>
      </w:r>
      <w:r w:rsidRPr="00E15B40">
        <w:t xml:space="preserve"> factor for the foreign investors in planning large capital commitments (Hill and Hult, 2002). It has been the government's policy to adopt an open trade policy over the last 30 years. It has entered into important trade agreements such as the Comprehensive and Progressive Agreement for Trans Pacific Partnership, the EU Vietnam Free Trade Agreement and the Regional Comprehensive Economic Partnership. Such agreements help facilitate trade and lower the tariffs of many imported items, such as furniture parts (Vu Nguyen Hanh, 2026).</w:t>
      </w:r>
    </w:p>
    <w:p w14:paraId="407D4A19" w14:textId="77777777" w:rsidR="00992349" w:rsidRPr="00E15B40" w:rsidRDefault="00992349" w:rsidP="00992349">
      <w:r w:rsidRPr="00E15B40">
        <w:t>Even so, political risks are still present with respect to large format foreign retail projects. Retail limits per foreign investor can be imposed by local authorities. It is a process that involves an Economic Needs Test, taking into account various factors including the size of the current market and the concentration of retail outlets in the surrounding area (Pritesh Samuel, 2021). This test serves as a delay and uncertainty to any expansion plan other than a single store.</w:t>
      </w:r>
    </w:p>
    <w:p w14:paraId="21907CA6" w14:textId="77777777" w:rsidR="00992349" w:rsidRPr="00E15B40" w:rsidRDefault="00992349" w:rsidP="00992349">
      <w:r w:rsidRPr="00E15B40">
        <w:t>Another area of concern is the trade tension that is present globally. Vietnam is heavily reliant on manufacturing exports and continues to be vulnerable to the changes and uncertainty of U.S. trade policy. Nevertheless, the ongoing diversifications of the supply chain toward Vietnam under the “China plus one” strategy have helped to maintain investor confidence in this region in the face of this uncertainty (OECD, 2025). Vietnam offers overall political appeal for IKEA, but isn't risk-free. A staged entry would minimize the impact of any abrupt regulatory shift.</w:t>
      </w:r>
    </w:p>
    <w:p w14:paraId="3F0A9E6F" w14:textId="0D0F33E3" w:rsidR="00992349" w:rsidRPr="00E15B40" w:rsidRDefault="00992349" w:rsidP="00992349">
      <w:r w:rsidRPr="00E15B40">
        <w:lastRenderedPageBreak/>
        <w:t xml:space="preserve">Foreign investment is also being attracted by competition among central and local government bodies, and the recent changes in the laws have reduced licensing </w:t>
      </w:r>
      <w:r w:rsidRPr="006C07C6">
        <w:t>requirements and delegated more power to the people's committees at the provincial level (Lisa Zhang, 2025). During 2025, Vietnam licensed 4,054 new FDI projects with a total registered capital of US$17.3 billion</w:t>
      </w:r>
      <w:r w:rsidR="00050C33" w:rsidRPr="006C07C6">
        <w:t xml:space="preserve"> </w:t>
      </w:r>
      <w:r w:rsidR="00805093" w:rsidRPr="006C07C6">
        <w:t>(Stable Wood Financial, 2025; Vu Nguyen Hanh, 2026)</w:t>
      </w:r>
      <w:r w:rsidRPr="006C07C6">
        <w:t>. The number of newly approved projects has significantly increased by 20.1 percent year on year, while registered capital has decreased by 12.2 percent, indicating that the projects are smaller in size</w:t>
      </w:r>
      <w:r w:rsidR="00805093" w:rsidRPr="006C07C6">
        <w:t xml:space="preserve"> (Stable Wood Financial, 2025; Vu Nguyen Hanh, 2026)</w:t>
      </w:r>
      <w:r w:rsidRPr="006C07C6">
        <w:t>. It could be beneficial to IKEA if the competition between provinces plays out in its favour because local authorities can incentivise a large and prominent foreign brand. Meanwhile, each province might have its own set of policies; if IKEA were to choose a single location between</w:t>
      </w:r>
      <w:r w:rsidRPr="00E15B40">
        <w:t xml:space="preserve"> Hanoi, Ho Chi Minh City and Da Nang, it would be necessary for them to make an assessment of the conditions in each.</w:t>
      </w:r>
    </w:p>
    <w:p w14:paraId="2DB1738B" w14:textId="156CCFA9" w:rsidR="003D4E7F" w:rsidRPr="00E15B40" w:rsidRDefault="00992349" w:rsidP="00992349">
      <w:r w:rsidRPr="00E15B40">
        <w:t>The overall foreign policy climate towards Vietnam is fairly stable with the major trading partners like the European Union, the United States and neighbouring ASEAN countries. The stability helps facilitate the tariff schedule and customs procedures under the trade agreements mentioned above (Vu Nguyen Hanh, 2026). As a result, political risks to IKEA in Vietnam can best be described as moderate rather than severe, largely focusing on the licensing process and not so much on Vietnam's overall political instability.</w:t>
      </w:r>
    </w:p>
    <w:p w14:paraId="0BAA57BE" w14:textId="77777777" w:rsidR="003D4E7F" w:rsidRPr="00E15B40" w:rsidRDefault="00CB302A">
      <w:pPr>
        <w:pStyle w:val="Heading3"/>
        <w:spacing w:before="200" w:after="120"/>
      </w:pPr>
      <w:bookmarkStart w:id="12" w:name="_Toc234841534"/>
      <w:bookmarkStart w:id="13" w:name="_Toc236778476"/>
      <w:r w:rsidRPr="00E15B40">
        <w:t>Economic factors</w:t>
      </w:r>
      <w:bookmarkEnd w:id="12"/>
      <w:bookmarkEnd w:id="13"/>
    </w:p>
    <w:p w14:paraId="1DD5F63A" w14:textId="77777777" w:rsidR="00992349" w:rsidRPr="00E15B40" w:rsidRDefault="00992349" w:rsidP="00992349">
      <w:r w:rsidRPr="00E15B40">
        <w:t>In 2025, Vietnam's GDP grew 8.02 percent, which was one of the highest GDP growth rates in Southeast Asia (Vu Nguyen Hanh, 2026). In the same year, the volume of retail sales of goods and services increased 9.2 percent (Vu Nguyen Hanh, 2026). GDP per capita was approximately 5026 (USD). It is still very low, compared with IKEA's main markets in Europe and North America but it is growing rapidly (Vu Nguyen Hanh, 2026).</w:t>
      </w:r>
    </w:p>
    <w:p w14:paraId="3453C9D1" w14:textId="783DFDC9" w:rsidR="00992349" w:rsidRPr="00E15B40" w:rsidRDefault="00992349" w:rsidP="00992349">
      <w:r w:rsidRPr="00E15B40">
        <w:t xml:space="preserve">Middle class is growing rapidly. Estimated by analysts to be up to 26 million by 2026 (Verified Market Research, 2025), the </w:t>
      </w:r>
      <w:r w:rsidR="00375B58" w:rsidRPr="00E15B40">
        <w:t>middle-class</w:t>
      </w:r>
      <w:r w:rsidRPr="00E15B40">
        <w:t xml:space="preserve"> population is expected to grow. On average, per capita disposable income has risen from EUR 2700 in 2015 to EUR 3740 in 2023, leading to a rise in demand for new retail forms, luxury products and </w:t>
      </w:r>
      <w:r w:rsidRPr="00E15B40">
        <w:lastRenderedPageBreak/>
        <w:t>ecommerce growth (Verified Market Research, 2025). This group is more inclined to spend money and are interested in contemporary furniture and home design. Vietnamese households are also becoming more urbanized, and have shifted to having more households living in apartments, which require compact, flexible furniture. It is the same trend as with the main IKEA product range.</w:t>
      </w:r>
    </w:p>
    <w:p w14:paraId="4FF68945" w14:textId="6679C9DE" w:rsidR="0065089A" w:rsidRPr="00E15B40" w:rsidRDefault="00992349" w:rsidP="00992349">
      <w:r w:rsidRPr="00E15B40">
        <w:t>FDI inflows continue to be high. As compared to other years, the amount of disbursed FDI in 2025 was 27.62 billion US dollars, which was the highest amount of FDI in 5 years (OECD, 2025). The majority of the investments are made in manufacturing but there is also a demand from the retail and consumer industry. In addition, ecommerce is also booming, reflecting the growing acceptance of Vietnamese consumers in making purchases online (Verified Market Research, 2025). This will enable an online first entry strategy for a new foreign retailer, the market size is expected to reach around USD 952.6 Billion by 2032 with CAGR of 15.6% from 2026 to 2032</w:t>
      </w:r>
      <w:r w:rsidR="00055C32" w:rsidRPr="00E15B40">
        <w:t xml:space="preserve"> (Verified Market Research, 2025)</w:t>
      </w:r>
      <w:r w:rsidRPr="00E15B40">
        <w:t>.</w:t>
      </w:r>
    </w:p>
    <w:p w14:paraId="68E4D7CE" w14:textId="7D3E122F" w:rsidR="008B3ED9" w:rsidRPr="00E15B40" w:rsidRDefault="008B3ED9" w:rsidP="00992349">
      <w:pPr>
        <w:jc w:val="center"/>
      </w:pPr>
      <w:r w:rsidRPr="00E15B40">
        <w:rPr>
          <w:noProof/>
        </w:rPr>
        <w:drawing>
          <wp:inline distT="0" distB="0" distL="0" distR="0" wp14:anchorId="3E9F567D" wp14:editId="13536FC5">
            <wp:extent cx="3981450" cy="2187459"/>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89956" cy="2192132"/>
                    </a:xfrm>
                    <a:prstGeom prst="rect">
                      <a:avLst/>
                    </a:prstGeom>
                  </pic:spPr>
                </pic:pic>
              </a:graphicData>
            </a:graphic>
          </wp:inline>
        </w:drawing>
      </w:r>
    </w:p>
    <w:p w14:paraId="514C932E" w14:textId="16808F28" w:rsidR="00375B58" w:rsidRPr="00E15B40" w:rsidRDefault="00375B58" w:rsidP="00375B58">
      <w:pPr>
        <w:jc w:val="center"/>
        <w:rPr>
          <w:i/>
          <w:iCs/>
          <w:sz w:val="22"/>
          <w:szCs w:val="20"/>
        </w:rPr>
      </w:pPr>
      <w:r w:rsidRPr="00E15B40">
        <w:rPr>
          <w:i/>
          <w:iCs/>
          <w:sz w:val="22"/>
          <w:szCs w:val="20"/>
        </w:rPr>
        <w:t xml:space="preserve">Figure: Vietnam Retail Marlet; Source: </w:t>
      </w:r>
      <w:r w:rsidR="00055C32" w:rsidRPr="00E15B40">
        <w:rPr>
          <w:i/>
          <w:iCs/>
          <w:sz w:val="22"/>
          <w:szCs w:val="20"/>
        </w:rPr>
        <w:t>(Verified Market Research, 2025)</w:t>
      </w:r>
    </w:p>
    <w:p w14:paraId="39B8F5ED" w14:textId="77777777" w:rsidR="00992349" w:rsidRPr="00E15B40" w:rsidRDefault="00992349" w:rsidP="00992349">
      <w:r w:rsidRPr="00E15B40">
        <w:t>However, premium priced furniture is still not in demand due to lower income. There are still many households that are not as price insensitive when purchasing home goods. IKEA will need to tweak prices and their stock on the local market to match; not just taking all the products over without adapting to the local market.</w:t>
      </w:r>
    </w:p>
    <w:p w14:paraId="07BF4936" w14:textId="07BBCAAE" w:rsidR="00992349" w:rsidRPr="00E15B40" w:rsidRDefault="00992349" w:rsidP="00992349">
      <w:r w:rsidRPr="00E15B40">
        <w:t>Competitive landscape is also a key factor for economic attractiveness</w:t>
      </w:r>
      <w:r w:rsidR="00805093" w:rsidRPr="00805093">
        <w:t xml:space="preserve"> </w:t>
      </w:r>
      <w:r w:rsidR="00805093">
        <w:t>(</w:t>
      </w:r>
      <w:proofErr w:type="spellStart"/>
      <w:r w:rsidR="00805093" w:rsidRPr="00805093">
        <w:t>Vîrjan</w:t>
      </w:r>
      <w:proofErr w:type="spellEnd"/>
      <w:r w:rsidR="00805093">
        <w:t xml:space="preserve"> et al., 2023)</w:t>
      </w:r>
      <w:r w:rsidRPr="00E15B40">
        <w:t xml:space="preserve">. Domestic furniture manufacturers already provide low cost locally produced furniture products and the retail industry is seeing an increasing number of foreign investors. The domestic furniture industry has low-cost, locally produced furniture and the retail sector is getting more foreign investors interested. IKEA would not be </w:t>
      </w:r>
      <w:r w:rsidRPr="00E15B40">
        <w:lastRenderedPageBreak/>
        <w:t>entering into a virgin marketplace, but rather into a marketplace where there is already some supply, and therefore, a consideration of pricing strategy and product differentiation would be warranted prior to the product's launch.</w:t>
      </w:r>
    </w:p>
    <w:p w14:paraId="6377E0A2" w14:textId="6B2D2364" w:rsidR="003D4E7F" w:rsidRPr="00E15B40" w:rsidRDefault="00992349" w:rsidP="00992349">
      <w:r w:rsidRPr="00E15B40">
        <w:t>The economic climate is favourable, with continued growth in GDP, that makes Vietnam a market to be considered for long term investment, though may not be an attractive market for short term return during the ‘cautious entry stage' (OECD, 2025).</w:t>
      </w:r>
    </w:p>
    <w:p w14:paraId="08F186D7" w14:textId="77777777" w:rsidR="003D4E7F" w:rsidRPr="00E15B40" w:rsidRDefault="00CB302A">
      <w:pPr>
        <w:pStyle w:val="Heading3"/>
        <w:spacing w:before="200" w:after="120"/>
      </w:pPr>
      <w:bookmarkStart w:id="14" w:name="_Toc234841535"/>
      <w:bookmarkStart w:id="15" w:name="_Toc236778477"/>
      <w:r w:rsidRPr="00E15B40">
        <w:t>Legal factors</w:t>
      </w:r>
      <w:bookmarkEnd w:id="14"/>
      <w:bookmarkEnd w:id="15"/>
    </w:p>
    <w:p w14:paraId="34CE8D5E" w14:textId="1E7A4726" w:rsidR="003D4E7F" w:rsidRPr="00E15B40" w:rsidRDefault="00992349" w:rsidP="00E11D66">
      <w:r w:rsidRPr="00E15B40">
        <w:t>Foreign investment law is largely contained in the Law on Investment and the Enterprise Law in Vietnam. While some of these laws permit 100 per cent foreign investment in most retail segments, some restrictions remain (Pritesh Samuel, 2021). Foreign investors are subject to the Economic Needs Test above, in addition to a first retail outlet. This forms a definite legal obstacle to rapid, multi store expansion.</w:t>
      </w:r>
    </w:p>
    <w:p w14:paraId="2FEBEA7E" w14:textId="77777777" w:rsidR="00D47E37" w:rsidRPr="00E15B40" w:rsidRDefault="00D47E37" w:rsidP="00D47E37">
      <w:r w:rsidRPr="00E15B40">
        <w:t>Another critical issue is ownership of land. In Vietnam there is no private ownership of land. The ownership of land is in the hands of the state and enterprises are assigned through long-term lease agreements, usually ranging from 50 years and more. (Vietnam Embassy USA, 2026). This has an impact on any scheme of large format stores or distribution centres as site selection will be based on negotiation with the local authority, not direct purchase.</w:t>
      </w:r>
    </w:p>
    <w:p w14:paraId="088FB779" w14:textId="77777777" w:rsidR="00D47E37" w:rsidRPr="00E15B40" w:rsidRDefault="00D47E37" w:rsidP="00D47E37">
      <w:r w:rsidRPr="00E15B40">
        <w:t>With the latest trade deals, the protection of IP rights has been enhanced, but there is a lack of enforcement actions in practice, (Quan, Thuy and Tuyet, 2025). It's important for a brand such as IKEA, which relies on a unique concept and product design. Insufficient enforcement increases the likelihood of the presence of counterfeit products or that unauthorised use is made of the brand, especially in the informal market which already exists in Vietnam.</w:t>
      </w:r>
    </w:p>
    <w:p w14:paraId="0C7E4C51" w14:textId="77777777" w:rsidR="00D47E37" w:rsidRPr="00E15B40" w:rsidRDefault="00D47E37" w:rsidP="00D47E37">
      <w:r w:rsidRPr="00E15B40">
        <w:t>Labour law establishes definite rules regarding contracts, minimum wage and hours of work. In most developed markets, compliance costs are higher, which may help an entrants cost competitive retail price.</w:t>
      </w:r>
    </w:p>
    <w:p w14:paraId="64426B1B" w14:textId="77777777" w:rsidR="00D47E37" w:rsidRPr="00E15B40" w:rsidRDefault="00D47E37" w:rsidP="00D47E37">
      <w:r w:rsidRPr="00E15B40">
        <w:t xml:space="preserve">The law of consumer protection is also applicable. This is good for a brand like IKEA, where quality and trust of consumers is always around the corner to be kept clear. IKEA would, however, need to make sure that the standard warranties and returns </w:t>
      </w:r>
      <w:r w:rsidRPr="00E15B40">
        <w:lastRenderedPageBreak/>
        <w:t>policy, designed for an environment of private car ownership and easy delivery to consumers' homes, can be fairly adapted according to the Vietnamese consumer law.</w:t>
      </w:r>
    </w:p>
    <w:p w14:paraId="751FC9FA" w14:textId="6313E70A" w:rsidR="003D4E7F" w:rsidRPr="00E15B40" w:rsidRDefault="00D47E37" w:rsidP="00D47E37">
      <w:r w:rsidRPr="00E15B40">
        <w:t>Another area of law of immediate impact is customs and tariff regulation. Certain trade agreements could be applied to lower the duty rate for furniture components imported from outside ASEAN, compared to those imported from inside ASEAN (Vu Nguyen Hanh, 2026). IKEA also would require solid legal guidance on the rules of origin in international treaties like the Regional Comprehensive Economic Partnership (RCEP), as this could substantially impact the price of its range of products from Vietnam depending on the production location of its components.</w:t>
      </w:r>
    </w:p>
    <w:p w14:paraId="5F945F06" w14:textId="77777777" w:rsidR="003D4E7F" w:rsidRPr="00E15B40" w:rsidRDefault="00CB302A">
      <w:pPr>
        <w:pStyle w:val="Heading3"/>
        <w:spacing w:before="200" w:after="120"/>
      </w:pPr>
      <w:bookmarkStart w:id="16" w:name="_Toc234841536"/>
      <w:bookmarkStart w:id="17" w:name="_Toc236778478"/>
      <w:r w:rsidRPr="00E15B40">
        <w:t>Cultural factors</w:t>
      </w:r>
      <w:bookmarkEnd w:id="16"/>
      <w:bookmarkEnd w:id="17"/>
    </w:p>
    <w:p w14:paraId="609C3A76" w14:textId="5E3A1C9F" w:rsidR="00D47E37" w:rsidRDefault="00D47E37" w:rsidP="00D47E37">
      <w:r w:rsidRPr="00E15B40">
        <w:t>Within the context of Hofstede's cultural dimensions, Vietnam is a country that is characterized as having a high-power distance and a low individualism, and a high collectivism (Hofstede et al., 2014). Household decisions-making may be a collective one, and family opinions are likely to have a great impact on furniture and home buying (AHK Knowledge Hub, 2021). This is in contrast to IKEA's more traditional Scandinavian markets, where there is a more individualistic approach towards consumers' purchasing decisions.</w:t>
      </w:r>
      <w:r w:rsidR="006C07C6">
        <w:t xml:space="preserve"> The </w:t>
      </w:r>
      <w:r w:rsidR="006C07C6" w:rsidRPr="006C07C6">
        <w:t xml:space="preserve">Hofstede cultural factors </w:t>
      </w:r>
      <w:r w:rsidR="006C07C6">
        <w:t xml:space="preserve">analysis </w:t>
      </w:r>
      <w:r w:rsidR="006C07C6" w:rsidRPr="006C07C6">
        <w:t>of Vietnam</w:t>
      </w:r>
      <w:r w:rsidR="006C07C6">
        <w:t xml:space="preserve"> is given below.</w:t>
      </w:r>
    </w:p>
    <w:p w14:paraId="031D49E0" w14:textId="349793D0" w:rsidR="006C07C6" w:rsidRDefault="006C07C6" w:rsidP="006C07C6">
      <w:pPr>
        <w:jc w:val="center"/>
      </w:pPr>
      <w:r w:rsidRPr="006C07C6">
        <w:rPr>
          <w:noProof/>
        </w:rPr>
        <w:drawing>
          <wp:inline distT="0" distB="0" distL="0" distR="0" wp14:anchorId="3C98AAA3" wp14:editId="71A06979">
            <wp:extent cx="3867150" cy="215765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79174" cy="2164361"/>
                    </a:xfrm>
                    <a:prstGeom prst="rect">
                      <a:avLst/>
                    </a:prstGeom>
                  </pic:spPr>
                </pic:pic>
              </a:graphicData>
            </a:graphic>
          </wp:inline>
        </w:drawing>
      </w:r>
    </w:p>
    <w:p w14:paraId="360E704D" w14:textId="40D5079E" w:rsidR="006C07C6" w:rsidRPr="006C07C6" w:rsidRDefault="006C07C6" w:rsidP="006C07C6">
      <w:pPr>
        <w:jc w:val="center"/>
        <w:rPr>
          <w:i/>
          <w:iCs/>
          <w:sz w:val="20"/>
          <w:szCs w:val="18"/>
        </w:rPr>
      </w:pPr>
      <w:r w:rsidRPr="006C07C6">
        <w:rPr>
          <w:i/>
          <w:iCs/>
          <w:sz w:val="20"/>
          <w:szCs w:val="18"/>
        </w:rPr>
        <w:t xml:space="preserve">Figure: Hofstede cultural factors of Vietnam; Source: </w:t>
      </w:r>
      <w:r w:rsidRPr="006C07C6">
        <w:rPr>
          <w:i/>
          <w:iCs/>
          <w:color w:val="000000"/>
          <w:sz w:val="20"/>
          <w:szCs w:val="18"/>
          <w:shd w:val="clear" w:color="auto" w:fill="FFFFFF"/>
        </w:rPr>
        <w:t>(Geert Hofstede, 2025)</w:t>
      </w:r>
    </w:p>
    <w:p w14:paraId="647BB3A8" w14:textId="28DECF83" w:rsidR="00D47E37" w:rsidRPr="00E15B40" w:rsidRDefault="00D47E37" w:rsidP="00D47E37">
      <w:r w:rsidRPr="00E15B40">
        <w:t xml:space="preserve">Furniture demand also is influenced by housing patterns. A lot of the Vietnamese people living in urban areas reside in tiny apartments and space-saving furniture is very important. This trend is in line with IKEA's core product philosophy - compact, multipurpose design. But this concept of self-assembly furniture is still new to a lot of </w:t>
      </w:r>
      <w:r w:rsidRPr="00E15B40">
        <w:lastRenderedPageBreak/>
        <w:t>consumers in Vietnam, as furniture is more often sold in Vietnam as fully-assembled furniture. IKEA would require clear instructions, support from staff or the hire of an assembly service to assist customers to adapt to this format.</w:t>
      </w:r>
    </w:p>
    <w:p w14:paraId="398D193F" w14:textId="78A8185B" w:rsidR="003D4E7F" w:rsidRPr="00E15B40" w:rsidRDefault="00D47E37" w:rsidP="00D47E37">
      <w:r w:rsidRPr="00E15B40">
        <w:t>Transport practices make another challenge. In Vietnam, families are mainly using motorbikes as their means of transport, not private cars (Huu and Ngoc, 2021). Customers don't do the typical flat packed furniture model that IKEA uses, in which they carry the furniture home themselves. A solid home delivery service will probably be the factor to success in this market.</w:t>
      </w:r>
    </w:p>
    <w:p w14:paraId="7D5B28AA" w14:textId="55C49E07" w:rsidR="00D47E37" w:rsidRPr="00E15B40" w:rsidRDefault="00D47E37" w:rsidP="00D47E37">
      <w:r w:rsidRPr="00E15B40">
        <w:t>Consumers under 30 years of age, living in urban areas and who are educated are very interested in international brands and modern design (Verified Market Research, 2025). While the wider population's adoption process will be longer, this group is the most realistic early adopters for IKEA.</w:t>
      </w:r>
    </w:p>
    <w:p w14:paraId="2D340329" w14:textId="77777777" w:rsidR="00D47E37" w:rsidRPr="00E15B40" w:rsidRDefault="00D47E37" w:rsidP="00D47E37">
      <w:r w:rsidRPr="00E15B40">
        <w:t>Vietnamese consumers highly use social media, especially younger generations, which has become a new trend in furniture and home decor in urban areas. This allows IKEA to market itself to potential customers without the pressure of having to open a physical outlet, as recommended later in this report.</w:t>
      </w:r>
    </w:p>
    <w:p w14:paraId="3B1DF2F3" w14:textId="3F6A0A0C" w:rsidR="003D4E7F" w:rsidRPr="00E15B40" w:rsidRDefault="00D47E37" w:rsidP="00D47E37">
      <w:r w:rsidRPr="00E15B40">
        <w:t>In Vietnam, the preferences for the layout of the home are also influenced by the gift giving and hospitality practices. In keeping with the collectivist approach mentioned above (Hofstede et al., 2014), living rooms are often organized to accommodate visitors and extended family. Product ranges and in store room displays may have to be adapted to better show these hosting priorities, and the space saving features already adapted to smaller Vietnamese apartments.</w:t>
      </w:r>
    </w:p>
    <w:p w14:paraId="6C37B73A" w14:textId="77777777" w:rsidR="00055C32" w:rsidRPr="00E15B40" w:rsidRDefault="00055C32">
      <w:pPr>
        <w:spacing w:before="0" w:after="0" w:line="240" w:lineRule="auto"/>
        <w:jc w:val="left"/>
        <w:rPr>
          <w:b/>
          <w:color w:val="1F4D78"/>
          <w:szCs w:val="24"/>
        </w:rPr>
      </w:pPr>
      <w:r w:rsidRPr="00E15B40">
        <w:br w:type="page"/>
      </w:r>
    </w:p>
    <w:p w14:paraId="06FE1ADD" w14:textId="73D5CD73" w:rsidR="003D4E7F" w:rsidRPr="00E15B40" w:rsidRDefault="00CB302A" w:rsidP="00055C32">
      <w:pPr>
        <w:pStyle w:val="Heading2"/>
      </w:pPr>
      <w:bookmarkStart w:id="18" w:name="_Toc236778479"/>
      <w:r w:rsidRPr="00E15B40">
        <w:lastRenderedPageBreak/>
        <w:t>Market Entry: Applying the Eclectic Paradigm</w:t>
      </w:r>
      <w:bookmarkEnd w:id="18"/>
    </w:p>
    <w:p w14:paraId="5D5947CE" w14:textId="3DAB6CD2" w:rsidR="003D4E7F" w:rsidRPr="00E15B40" w:rsidRDefault="00D47E37" w:rsidP="00E11D66">
      <w:r w:rsidRPr="00E15B40">
        <w:t>Dunning's eclectic paradigm, or OLI model, is a model that deals with the question of why and where firms invest in foreign countries (Dunning, 2001). It takes into account three sets of advantages. These are the three dimensions of ownership, location and internalisation. Adopting such a framework with a potential IKEA Vietnam entry provides a clearer picture of the factors and risks involved in the market entry process than a descriptive review.</w:t>
      </w:r>
    </w:p>
    <w:p w14:paraId="747A80DD" w14:textId="41F5D01A" w:rsidR="00055C32" w:rsidRPr="00E15B40" w:rsidRDefault="00055C32" w:rsidP="00055C32">
      <w:pPr>
        <w:jc w:val="center"/>
      </w:pPr>
      <w:r w:rsidRPr="00E15B40">
        <w:rPr>
          <w:noProof/>
        </w:rPr>
        <w:drawing>
          <wp:inline distT="0" distB="0" distL="0" distR="0" wp14:anchorId="75E9B8A1" wp14:editId="46E34297">
            <wp:extent cx="4088872" cy="2012950"/>
            <wp:effectExtent l="0" t="0" r="6985" b="6350"/>
            <wp:docPr id="4" name="Picture 4" descr="Eclectic Paradigm - What Is It, Dunning's OLI Framework,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clectic Paradigm - What Is It, Dunning's OLI Framework, Exampl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378"/>
                    <a:stretch/>
                  </pic:blipFill>
                  <pic:spPr bwMode="auto">
                    <a:xfrm>
                      <a:off x="0" y="0"/>
                      <a:ext cx="4091632" cy="2014309"/>
                    </a:xfrm>
                    <a:prstGeom prst="rect">
                      <a:avLst/>
                    </a:prstGeom>
                    <a:noFill/>
                    <a:ln>
                      <a:noFill/>
                    </a:ln>
                    <a:extLst>
                      <a:ext uri="{53640926-AAD7-44D8-BBD7-CCE9431645EC}">
                        <a14:shadowObscured xmlns:a14="http://schemas.microsoft.com/office/drawing/2010/main"/>
                      </a:ext>
                    </a:extLst>
                  </pic:spPr>
                </pic:pic>
              </a:graphicData>
            </a:graphic>
          </wp:inline>
        </w:drawing>
      </w:r>
    </w:p>
    <w:p w14:paraId="0E3D5189" w14:textId="2AB79B49" w:rsidR="00055C32" w:rsidRPr="00E15B40" w:rsidRDefault="00055C32" w:rsidP="00145534">
      <w:pPr>
        <w:jc w:val="center"/>
      </w:pPr>
      <w:r w:rsidRPr="00E15B40">
        <w:t xml:space="preserve">Figure: Eclectic Paradigm Source: </w:t>
      </w:r>
      <w:r w:rsidR="00145534" w:rsidRPr="00E15B40">
        <w:t>(Gayatri Ailani, 2025)</w:t>
      </w:r>
    </w:p>
    <w:p w14:paraId="45249A87" w14:textId="48B73D9D" w:rsidR="003D4E7F" w:rsidRPr="00E15B40" w:rsidRDefault="00CB302A" w:rsidP="00055C32">
      <w:pPr>
        <w:pStyle w:val="Heading3"/>
      </w:pPr>
      <w:bookmarkStart w:id="19" w:name="_Toc234841538"/>
      <w:bookmarkStart w:id="20" w:name="_Toc236778480"/>
      <w:r w:rsidRPr="00E15B40">
        <w:t>Ownership advantages</w:t>
      </w:r>
      <w:bookmarkEnd w:id="19"/>
      <w:bookmarkEnd w:id="20"/>
    </w:p>
    <w:p w14:paraId="1AACBB45" w14:textId="6D3E47D4" w:rsidR="00D47E37" w:rsidRPr="00E15B40" w:rsidRDefault="00D47E37" w:rsidP="00D47E37">
      <w:r w:rsidRPr="00E15B40">
        <w:t>IKEA has significant ownership benefits. These are a globally recognised brand, a unique flat pack and self-assembly model, and a very efficient global supply chain (Bartlett and Ghoshal, 2002). The company also has a sound design capacity which enables production at low cost without compromising on style. These benefits also apply to Vietnam with only a few adaptations: the "low price" and "functional design" characteristics of the product are relevant to Vietnam's increasingly middle class and therefore still attractive.</w:t>
      </w:r>
    </w:p>
    <w:p w14:paraId="15ADD15C" w14:textId="6F991138" w:rsidR="003D4E7F" w:rsidRPr="00E15B40" w:rsidRDefault="00D47E37" w:rsidP="00D47E37">
      <w:r w:rsidRPr="00E15B40">
        <w:t>IKEA's ownership advantage also is present on the retail side. Product range is the brand's competitive identity; it is not the showroom format, in-store restaurant and the guided customer journey (Burt et al., 2020). Even without taking price into account, this experiential advantage is more difficult to imitate immediately by local rivals, thus creating an even greater advantage for IKEA.</w:t>
      </w:r>
    </w:p>
    <w:p w14:paraId="0F78868F" w14:textId="77777777" w:rsidR="006C07C6" w:rsidRDefault="006C07C6">
      <w:pPr>
        <w:spacing w:before="0" w:after="0" w:line="240" w:lineRule="auto"/>
        <w:jc w:val="left"/>
        <w:rPr>
          <w:b/>
          <w:color w:val="1F4D78"/>
          <w:szCs w:val="24"/>
        </w:rPr>
      </w:pPr>
      <w:bookmarkStart w:id="21" w:name="_Toc234841539"/>
      <w:r>
        <w:br w:type="page"/>
      </w:r>
    </w:p>
    <w:p w14:paraId="484583D3" w14:textId="31FB4450" w:rsidR="003D4E7F" w:rsidRPr="00E15B40" w:rsidRDefault="00CB302A">
      <w:pPr>
        <w:pStyle w:val="Heading3"/>
        <w:spacing w:before="200" w:after="120"/>
      </w:pPr>
      <w:bookmarkStart w:id="22" w:name="_Toc236778481"/>
      <w:r w:rsidRPr="00E15B40">
        <w:lastRenderedPageBreak/>
        <w:t>Location advantages</w:t>
      </w:r>
      <w:bookmarkEnd w:id="21"/>
      <w:bookmarkEnd w:id="22"/>
    </w:p>
    <w:p w14:paraId="2DDF017B" w14:textId="30A8CD68" w:rsidR="003D4E7F" w:rsidRPr="00E15B40" w:rsidRDefault="00D47E37" w:rsidP="00E11D66">
      <w:r w:rsidRPr="00E15B40">
        <w:t>Vietnam is easy to find. Among these are high rates of GDP growth, youthful population, urbanisation and better access to trade due to regional trade agreements (OECD 2025). In 2025 and 2026, GDP is expected to grow 6.2</w:t>
      </w:r>
      <w:r w:rsidR="00145534" w:rsidRPr="00E15B40">
        <w:t xml:space="preserve">% </w:t>
      </w:r>
      <w:r w:rsidRPr="00E15B40">
        <w:t xml:space="preserve">and </w:t>
      </w:r>
      <w:r w:rsidR="005660BF" w:rsidRPr="00E15B40">
        <w:t>6.0%</w:t>
      </w:r>
      <w:r w:rsidRPr="00E15B40">
        <w:t>, respectively, driven by domestic demand, while export demand is forecast to decline (OECD, 2025). But there are drawbacks to location. Some furniture categories from non-ASEAN countries are subject to high import duty which may increase landed cost of imported goods, unless there are trade agreement exemptions (Vu Nguyen Hanh, 2026). The infrastructure for large-format retail, which involves logistics networks and land close to major cities, is yet to be developed. All these contribute to Vietnam's appeal, although not as immediate as in Malaysia or Thailand.</w:t>
      </w:r>
    </w:p>
    <w:p w14:paraId="7E9F0D06" w14:textId="77777777" w:rsidR="006F2D09" w:rsidRDefault="00CB2552" w:rsidP="006F2D09">
      <w:pPr>
        <w:spacing w:before="0" w:after="0"/>
        <w:jc w:val="center"/>
        <w:rPr>
          <w:i/>
          <w:iCs/>
          <w:sz w:val="22"/>
          <w:szCs w:val="20"/>
        </w:rPr>
      </w:pPr>
      <w:r w:rsidRPr="00E15B40">
        <w:rPr>
          <w:i/>
          <w:iCs/>
          <w:noProof/>
          <w:sz w:val="22"/>
          <w:szCs w:val="20"/>
        </w:rPr>
        <w:drawing>
          <wp:inline distT="0" distB="0" distL="0" distR="0" wp14:anchorId="16D18B3C" wp14:editId="7A5B8A83">
            <wp:extent cx="5168900" cy="2053014"/>
            <wp:effectExtent l="19050" t="19050" r="12700" b="234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68900" cy="2053014"/>
                    </a:xfrm>
                    <a:prstGeom prst="rect">
                      <a:avLst/>
                    </a:prstGeom>
                    <a:ln>
                      <a:solidFill>
                        <a:schemeClr val="tx1"/>
                      </a:solidFill>
                    </a:ln>
                  </pic:spPr>
                </pic:pic>
              </a:graphicData>
            </a:graphic>
          </wp:inline>
        </w:drawing>
      </w:r>
    </w:p>
    <w:p w14:paraId="1A4CB92A" w14:textId="1DC08AF1" w:rsidR="00CB2552" w:rsidRPr="00E15B40" w:rsidRDefault="00145534" w:rsidP="006F2D09">
      <w:pPr>
        <w:spacing w:before="0" w:after="0"/>
        <w:jc w:val="center"/>
        <w:rPr>
          <w:i/>
          <w:iCs/>
          <w:sz w:val="22"/>
          <w:szCs w:val="20"/>
        </w:rPr>
      </w:pPr>
      <w:r w:rsidRPr="00E15B40">
        <w:rPr>
          <w:i/>
          <w:iCs/>
          <w:sz w:val="22"/>
          <w:szCs w:val="20"/>
        </w:rPr>
        <w:t>Figure: Vietnam GDP Growth; Source: (OECD, 2025)</w:t>
      </w:r>
    </w:p>
    <w:p w14:paraId="5F489EA1" w14:textId="42761632" w:rsidR="003D4E7F" w:rsidRPr="00E15B40" w:rsidRDefault="00215CBC" w:rsidP="00E11D66">
      <w:r w:rsidRPr="00E15B40">
        <w:t>Further future cost reductions may be achieved if assembly or regional distribution is located in Vietnam or in one of the adjacent ASEAN countries. This will not be required initially, but once sales volume makes it a viable option, it will be considered.</w:t>
      </w:r>
    </w:p>
    <w:p w14:paraId="7FFA633F" w14:textId="77777777" w:rsidR="003D4E7F" w:rsidRPr="00E15B40" w:rsidRDefault="00CB302A">
      <w:pPr>
        <w:pStyle w:val="Heading3"/>
        <w:spacing w:before="200" w:after="120"/>
      </w:pPr>
      <w:bookmarkStart w:id="23" w:name="_Toc234841540"/>
      <w:bookmarkStart w:id="24" w:name="_Toc236778482"/>
      <w:r w:rsidRPr="00E15B40">
        <w:t>Internalisation advantages</w:t>
      </w:r>
      <w:bookmarkEnd w:id="23"/>
      <w:bookmarkEnd w:id="24"/>
    </w:p>
    <w:p w14:paraId="2D990297" w14:textId="77777777" w:rsidR="00215CBC" w:rsidRPr="00E15B40" w:rsidRDefault="00215CBC" w:rsidP="00215CBC">
      <w:r w:rsidRPr="00E15B40">
        <w:t>Internalisation advantage relates to the directness or indirectness of the operation of IKEA. In general, Inter IKEA Systems safeguards its brand and concept by undertaking the complete IKEA Concept via license agreements with franchisees, instead of exporting or open licensing the IKEA Concept (Narula, 2010). This close control system is called a franchise which enables IKEA to maintain a consistent quality and design and reduces the risk incurred by the parent company.</w:t>
      </w:r>
    </w:p>
    <w:p w14:paraId="79EE54A2" w14:textId="620530DF" w:rsidR="003D4E7F" w:rsidRPr="00E15B40" w:rsidRDefault="00215CBC" w:rsidP="00215CBC">
      <w:r w:rsidRPr="00E15B40">
        <w:lastRenderedPageBreak/>
        <w:t>In Vietnam, the internalisation model through a firm contractual relationship (franchise agreement) seems more appropriate than a 100 per cent subsidiary. This corresponds to the above-mentioned weak enforcement of IP rights, complexities in land leasing and the limitation of the Economic Needs Test to various outlets. These local legal and cultural barriers can be overcome on behalf of IKEA by a trusted local franchise partner, within the framework of a franchise contract, which maintains control over IKEA's concept, design and brand standards.</w:t>
      </w:r>
    </w:p>
    <w:p w14:paraId="4731D505" w14:textId="77777777" w:rsidR="003D4E7F" w:rsidRPr="00E15B40" w:rsidRDefault="00CB302A" w:rsidP="005660BF">
      <w:pPr>
        <w:pStyle w:val="Heading1"/>
      </w:pPr>
      <w:bookmarkStart w:id="25" w:name="_Toc236778483"/>
      <w:r w:rsidRPr="00E15B40">
        <w:t>4. Entry Mode Strategy and Strategic Synthesis</w:t>
      </w:r>
      <w:bookmarkEnd w:id="25"/>
    </w:p>
    <w:p w14:paraId="5DC5F88E" w14:textId="798ACDDF" w:rsidR="003D4E7F" w:rsidRPr="00E15B40" w:rsidRDefault="00CB302A">
      <w:pPr>
        <w:pStyle w:val="Heading3"/>
        <w:spacing w:before="200" w:after="120"/>
      </w:pPr>
      <w:bookmarkStart w:id="26" w:name="_Toc234841542"/>
      <w:bookmarkStart w:id="27" w:name="_Toc236778484"/>
      <w:r w:rsidRPr="00E15B40">
        <w:t>Historical Pattern Recognition</w:t>
      </w:r>
      <w:bookmarkEnd w:id="26"/>
      <w:bookmarkEnd w:id="27"/>
    </w:p>
    <w:p w14:paraId="214FD3D1" w14:textId="77777777" w:rsidR="00215CBC" w:rsidRPr="00E15B40" w:rsidRDefault="00215CBC" w:rsidP="00215CBC">
      <w:r w:rsidRPr="00E15B40">
        <w:t>IKEA has adopted a number of different modes of entry. Franchising continues to be the preferred method. IKEA Concept and the trademark is owned by Inter IKEA Systems B.V. It franchises this concept to national franchisors in every country with a physical store, most notably the Ingka Group which runs most of the physical stores (Burt et al., 2020). This set-up allows IKEA to grow rapidly, but not necessarily absorb all of the risk financial burden of the expansion as a parent company.</w:t>
      </w:r>
    </w:p>
    <w:p w14:paraId="0E7DBCD0" w14:textId="0D72C71A" w:rsidR="00215CBC" w:rsidRPr="00E15B40" w:rsidRDefault="00215CBC" w:rsidP="00215CBC">
      <w:r w:rsidRPr="00E15B40">
        <w:t xml:space="preserve">However, IKEA cited local regulation as the reason for using joint ventures in some markets. Joint ventures were needed in the 1990s before local rules came into effect in China. Following this, IKEA eventually shifted its Chinese business towards complete ownership due to regulations (Chen, 2021). Unlocking foreign investment policies has enabled IKEA to enter India through a WOS (Wholly Owned Subsidiary) after years of restricted access to the </w:t>
      </w:r>
      <w:r w:rsidR="005660BF" w:rsidRPr="00E15B40">
        <w:t>market. Foreign</w:t>
      </w:r>
      <w:r w:rsidRPr="00E15B40">
        <w:t xml:space="preserve"> investment rules have been changed in India, enabling IKEA in 2018 to gain access through a WOS (Wholly Owned Subsidiary).</w:t>
      </w:r>
    </w:p>
    <w:p w14:paraId="08C140C5" w14:textId="192E761E" w:rsidR="00215CBC" w:rsidRPr="00E15B40" w:rsidRDefault="00215CBC" w:rsidP="00215CBC">
      <w:r w:rsidRPr="00E15B40">
        <w:t xml:space="preserve">Recently, IKEA has experimented with these markets with an online-only first, and then follows a physical retailer setup, a strategy in line with IKEA's overall strategy of gradual and careful expansion to new markets (Burt et al., 2020). It is a gradual transition from an indirect access to online sales, and then to full stores, which indicates their cautious and </w:t>
      </w:r>
      <w:r w:rsidR="00145534" w:rsidRPr="00E15B40">
        <w:t>evidence-based</w:t>
      </w:r>
      <w:r w:rsidRPr="00E15B40">
        <w:t xml:space="preserve"> approach to new and uncertain markets.</w:t>
      </w:r>
    </w:p>
    <w:p w14:paraId="2CFE78D4" w14:textId="44C7E039" w:rsidR="005660BF" w:rsidRPr="00A42567" w:rsidRDefault="00215CBC" w:rsidP="00A42567">
      <w:r w:rsidRPr="00E15B40">
        <w:t xml:space="preserve">The one thing that remains consistent from almost every market is a feature. IKEA usually doesn't get in through the back door - simple export - and most of the time doesn't give an independent license without contracting a good deal of control over </w:t>
      </w:r>
      <w:r w:rsidRPr="00E15B40">
        <w:lastRenderedPageBreak/>
        <w:t>the concept (Narula, 2010). This balance is consistent, and indicates that IKEA's growth is more brand-driven and format-driven than it is fast and uncontrolled, despite the fact that a franchise partner oversees IKEA's daily operations.</w:t>
      </w:r>
    </w:p>
    <w:p w14:paraId="2CB9113B" w14:textId="074CEBCB" w:rsidR="003D4E7F" w:rsidRPr="00E15B40" w:rsidRDefault="00CB302A">
      <w:pPr>
        <w:pStyle w:val="Heading3"/>
        <w:spacing w:before="200" w:after="120"/>
      </w:pPr>
      <w:bookmarkStart w:id="28" w:name="_Toc234841543"/>
      <w:bookmarkStart w:id="29" w:name="_Toc236778485"/>
      <w:r w:rsidRPr="00E15B40">
        <w:t>Strategic Fit and Justification</w:t>
      </w:r>
      <w:bookmarkEnd w:id="28"/>
      <w:bookmarkEnd w:id="29"/>
    </w:p>
    <w:p w14:paraId="526BD3AC" w14:textId="77777777" w:rsidR="00215CBC" w:rsidRPr="00E15B40" w:rsidRDefault="00215CBC" w:rsidP="00215CBC">
      <w:r w:rsidRPr="00E15B40">
        <w:t>There are a number of common characteristics in Vietnam that are shared with markets that went in through a phased or franchise approach with IKEA. Some of these are legal constraints on several stores in a single area, building up infrastructure and the fact that IKEA's product mix is far more international than local price sensitivity.</w:t>
      </w:r>
    </w:p>
    <w:p w14:paraId="0DA45257" w14:textId="77777777" w:rsidR="00215CBC" w:rsidRPr="00E15B40" w:rsidRDefault="00215CBC" w:rsidP="00215CBC">
      <w:r w:rsidRPr="00E15B40">
        <w:t>In this context, a wholly owned subsidiary is more financially and politically risky. If IKEA entered without a partner, it would come with a host of issues that would fall on its own shoulders, including the negotiation of land leases, the Economic Needs Test process and the uncertainty about enforcing IP rights. Having full ownership also requires a significant investment before the demand of the local population is confirmed, as this requires a flagship store.</w:t>
      </w:r>
    </w:p>
    <w:p w14:paraId="73F799CF" w14:textId="77777777" w:rsidR="00215CBC" w:rsidRPr="00E15B40" w:rsidRDefault="00215CBC" w:rsidP="00215CBC">
      <w:r w:rsidRPr="00E15B40">
        <w:t>A better strategic fit could be a joint venture or a good franchise with a known retail group in Vietnam. Characterized by its existing shopping mall operator or retail conglomerate, a local partner is a business that already has an understanding of land lease processes, local supplier networks, and consumer behaviour. This helps to minimise operational risk and accelerate time to market. It also shields IKEA from the risk of a bad reputation that can happen as a result of their initial unsuccessful effort in Japan in the 1970s (</w:t>
      </w:r>
      <w:proofErr w:type="spellStart"/>
      <w:r w:rsidRPr="00E15B40">
        <w:t>Alenezi</w:t>
      </w:r>
      <w:proofErr w:type="spellEnd"/>
      <w:r w:rsidRPr="00E15B40">
        <w:t>, 2019).</w:t>
      </w:r>
    </w:p>
    <w:p w14:paraId="7CD4A1F7" w14:textId="528EF480" w:rsidR="00215CBC" w:rsidRPr="00E15B40" w:rsidRDefault="00215CBC" w:rsidP="00215CBC">
      <w:r w:rsidRPr="00E15B40">
        <w:t xml:space="preserve">One of the </w:t>
      </w:r>
      <w:r w:rsidR="005660BF" w:rsidRPr="00E15B40">
        <w:t>trade-offs</w:t>
      </w:r>
      <w:r w:rsidRPr="00E15B40">
        <w:t xml:space="preserve"> in this decision is the balance between control and flexibility. A joint venture paves the way to lower the direct influence on everyday activities and brand implementation. But IKEA can ensure it retains its original concept by imposing strong franchise agreements that encompass the layout, product assortment and pricing strategy. This is consistent with the internalisation advantage that was recognised in the eclectic paradigm analysis above.</w:t>
      </w:r>
    </w:p>
    <w:p w14:paraId="04568608" w14:textId="77777777" w:rsidR="00215CBC" w:rsidRPr="00E15B40" w:rsidRDefault="00215CBC" w:rsidP="00215CBC">
      <w:r w:rsidRPr="00E15B40">
        <w:t xml:space="preserve">The following steps are suggested for long term strategic fit: IKEA should start from an online shop, followed by a small format showroom/ planning studio in the Large city like Ho Chi Minh city or </w:t>
      </w:r>
      <w:proofErr w:type="spellStart"/>
      <w:r w:rsidRPr="00E15B40">
        <w:t>HaNoi</w:t>
      </w:r>
      <w:proofErr w:type="spellEnd"/>
      <w:r w:rsidRPr="00E15B40">
        <w:t xml:space="preserve">. This helps to reduce capital risk, increase brand recognition and trial local delivery operations. As long as the demand and infrastructure allow for it, the same approach as in other emerging markets in Asia can </w:t>
      </w:r>
      <w:r w:rsidRPr="00E15B40">
        <w:lastRenderedPageBreak/>
        <w:t>be pursued: IKEA can negotiate a full franchise. This step-by-step strategy is designed to align with Vietnam's regulatory framework, which supports a slow and measured approach to investment rather than a fast direct approach, with a focus on risk management, investment volumes and potential long-term growth.</w:t>
      </w:r>
    </w:p>
    <w:p w14:paraId="6AB0E0E7" w14:textId="066099C8" w:rsidR="003D4E7F" w:rsidRPr="00E15B40" w:rsidRDefault="00215CBC" w:rsidP="00215CBC">
      <w:r w:rsidRPr="00E15B40">
        <w:t>Along with this plan, there should be a gradual increase in resource commitment. Fixed costs are low during the early stages and consist of warehousing, a small showroom lease and a delivery partnership. Later stages would require much more investment in land lease, staffing and store fit out, when a full franchise store makes sense. The best way to proceed with resource allocation in the face of the uncertainties discussed in the political, legal and cultural analysis above is to ensure that the resources are matched to existing demand, and not used prematurely.</w:t>
      </w:r>
    </w:p>
    <w:p w14:paraId="4C6E43FA" w14:textId="77777777" w:rsidR="006F2D09" w:rsidRDefault="006F2D09">
      <w:pPr>
        <w:spacing w:before="0" w:after="0" w:line="240" w:lineRule="auto"/>
        <w:jc w:val="left"/>
        <w:rPr>
          <w:b/>
          <w:color w:val="385623" w:themeColor="accent6" w:themeShade="80"/>
          <w:sz w:val="32"/>
          <w:szCs w:val="32"/>
        </w:rPr>
      </w:pPr>
      <w:r>
        <w:br w:type="page"/>
      </w:r>
    </w:p>
    <w:p w14:paraId="1EB0DCEE" w14:textId="6CF9F664" w:rsidR="003D4E7F" w:rsidRPr="00E15B40" w:rsidRDefault="00CB302A" w:rsidP="005660BF">
      <w:pPr>
        <w:pStyle w:val="Heading1"/>
      </w:pPr>
      <w:bookmarkStart w:id="30" w:name="_Toc236778486"/>
      <w:r w:rsidRPr="00E15B40">
        <w:lastRenderedPageBreak/>
        <w:t>5. Conclusion and Recommendations</w:t>
      </w:r>
      <w:bookmarkEnd w:id="30"/>
    </w:p>
    <w:p w14:paraId="7B325E04" w14:textId="3E4B8337" w:rsidR="00215CBC" w:rsidRPr="00E15B40" w:rsidRDefault="00215CBC" w:rsidP="00215CBC">
      <w:r w:rsidRPr="00E15B40">
        <w:t>IKEA can be described as a transnational business company in which there is a central organizational system for designing and sourcing products, but there is also a component of adjusting the products to local markets. Vietnam has good economic growth, a growing middle class and enhancing access to trade, making it a promising market. But as with any other area of politics, law, and culture, one needs to take that cautious approach and not make a massive investment first.</w:t>
      </w:r>
    </w:p>
    <w:p w14:paraId="564DAA00" w14:textId="77777777" w:rsidR="00215CBC" w:rsidRPr="00E15B40" w:rsidRDefault="00215CBC" w:rsidP="00215CBC">
      <w:r w:rsidRPr="00E15B40">
        <w:t>The eclectic paradigm indicates that IKEA has many ownership advantages, which can be transferred to Vietnam, albeit with a certain degree of adjustment. The location advantages are good, but limited by infrastructure and import cost challenges. In view of current legal and enforcement uncertainty, the best way to achieve internalisation is by means of a franchising and/or a joint venture, not a wholly owned subsidiary.</w:t>
      </w:r>
    </w:p>
    <w:p w14:paraId="7C7FA73A" w14:textId="5C63794E" w:rsidR="00215CBC" w:rsidRPr="00E15B40" w:rsidRDefault="00215CBC" w:rsidP="00215CBC">
      <w:r w:rsidRPr="00E15B40">
        <w:t>Phased entry is the recommended entry mode. IKEA must start with an internet shopping site and a miniature format showroom, with a robust neighbourhood associate. This minimises capital risk, and allows to develop the market knowledge prior to bigger investments. After growth and infrastructure development, IKEA can escalate to a full network of franchise stores.</w:t>
      </w:r>
    </w:p>
    <w:p w14:paraId="1464AC73" w14:textId="5DC6645D" w:rsidR="003D4E7F" w:rsidRPr="00E15B40" w:rsidRDefault="00215CBC" w:rsidP="00E11D66">
      <w:r w:rsidRPr="00E15B40">
        <w:t>It is a method used by IKEA in other developing Asian countries, and is suitable for the current regulatory and cultural environment in Vietnam. It provides a realistic path to a sustainable and profitable market entry and at the same time safeguards the original idea of the brand and its long-term reputation in a promising, but still emerging market.</w:t>
      </w:r>
    </w:p>
    <w:p w14:paraId="5C03484E" w14:textId="77777777" w:rsidR="006F2D09" w:rsidRDefault="006F2D09">
      <w:pPr>
        <w:spacing w:before="0" w:after="0" w:line="240" w:lineRule="auto"/>
        <w:jc w:val="left"/>
        <w:rPr>
          <w:b/>
          <w:color w:val="385623" w:themeColor="accent6" w:themeShade="80"/>
          <w:sz w:val="32"/>
          <w:szCs w:val="32"/>
        </w:rPr>
      </w:pPr>
      <w:r>
        <w:br w:type="page"/>
      </w:r>
    </w:p>
    <w:p w14:paraId="75388147" w14:textId="3D32AC28" w:rsidR="003D4E7F" w:rsidRDefault="00CB302A">
      <w:pPr>
        <w:pStyle w:val="Heading1"/>
        <w:spacing w:before="360" w:after="200"/>
      </w:pPr>
      <w:bookmarkStart w:id="31" w:name="_Toc236778487"/>
      <w:r w:rsidRPr="00E15B40">
        <w:lastRenderedPageBreak/>
        <w:t>Section 2: Reflective Account</w:t>
      </w:r>
      <w:bookmarkEnd w:id="31"/>
    </w:p>
    <w:p w14:paraId="77CF8F95" w14:textId="457800C8" w:rsidR="00A42567" w:rsidRDefault="00A42567" w:rsidP="00A42567">
      <w:r w:rsidRPr="00A42567">
        <w:t>The Gibbs Reflective Cycle is a structured framework designed to guide individuals through the process of reflecting on experiences in a systematic way.</w:t>
      </w:r>
    </w:p>
    <w:p w14:paraId="534635D2" w14:textId="65279FBC" w:rsidR="00A42567" w:rsidRDefault="00A42567" w:rsidP="00A42567">
      <w:pPr>
        <w:jc w:val="center"/>
      </w:pPr>
      <w:r>
        <w:rPr>
          <w:noProof/>
        </w:rPr>
        <w:drawing>
          <wp:inline distT="0" distB="0" distL="0" distR="0" wp14:anchorId="7E294ED6" wp14:editId="20AC2C25">
            <wp:extent cx="2863850" cy="2798089"/>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2931" t="4000" r="15193" b="14284"/>
                    <a:stretch/>
                  </pic:blipFill>
                  <pic:spPr bwMode="auto">
                    <a:xfrm>
                      <a:off x="0" y="0"/>
                      <a:ext cx="2873734" cy="2807746"/>
                    </a:xfrm>
                    <a:prstGeom prst="rect">
                      <a:avLst/>
                    </a:prstGeom>
                    <a:noFill/>
                    <a:ln>
                      <a:noFill/>
                    </a:ln>
                    <a:extLst>
                      <a:ext uri="{53640926-AAD7-44D8-BBD7-CCE9431645EC}">
                        <a14:shadowObscured xmlns:a14="http://schemas.microsoft.com/office/drawing/2010/main"/>
                      </a:ext>
                    </a:extLst>
                  </pic:spPr>
                </pic:pic>
              </a:graphicData>
            </a:graphic>
          </wp:inline>
        </w:drawing>
      </w:r>
    </w:p>
    <w:p w14:paraId="3C27D4AD" w14:textId="567681B7" w:rsidR="00A42567" w:rsidRPr="006C07C6" w:rsidRDefault="00A42567" w:rsidP="00A42567">
      <w:pPr>
        <w:jc w:val="center"/>
        <w:rPr>
          <w:i/>
          <w:iCs/>
          <w:sz w:val="22"/>
          <w:szCs w:val="20"/>
        </w:rPr>
      </w:pPr>
      <w:r w:rsidRPr="006C07C6">
        <w:rPr>
          <w:i/>
          <w:iCs/>
          <w:sz w:val="22"/>
          <w:szCs w:val="20"/>
        </w:rPr>
        <w:t>Figure: Gibbs' Reflective Cycle (Sellberg and Wiig, 2020)</w:t>
      </w:r>
    </w:p>
    <w:p w14:paraId="13C48844" w14:textId="77777777" w:rsidR="003D4E7F" w:rsidRPr="00E15B40" w:rsidRDefault="00CB302A">
      <w:pPr>
        <w:pStyle w:val="Heading3"/>
        <w:spacing w:before="200" w:after="120"/>
      </w:pPr>
      <w:bookmarkStart w:id="32" w:name="_Toc234841546"/>
      <w:bookmarkStart w:id="33" w:name="_Toc236778488"/>
      <w:r w:rsidRPr="00E15B40">
        <w:t>Description</w:t>
      </w:r>
      <w:bookmarkEnd w:id="32"/>
      <w:bookmarkEnd w:id="33"/>
    </w:p>
    <w:p w14:paraId="75AC5BC3" w14:textId="6B3F0CA1" w:rsidR="003D4E7F" w:rsidRPr="00E15B40" w:rsidRDefault="00215CBC" w:rsidP="00E11D66">
      <w:r w:rsidRPr="00E15B40">
        <w:t>For this assessment, I was asked to pick one multinational company and one target country where there was no significant presence of the company, and then analyse their international strategy and entry points. I selected IKEA and Vietnam. My starting point was the research into the history, ownership and global footprint of the IKEA with a focus on my home country of Sweden. I then analysed the economic and political context in Vietnam based on the most recent data from government and institutions. Guided by this factual foundation, I used academic models such as Bartlett and Ghoshal's model, and Dunning's eclectic paradigm to organise my analysis. Additionally, I conducted research on the Vietnamese legal landscape of foreign retail investment and factors which might influence the purchase of furniture. Finally, I used these findings to recommend a suitable entry mode, before writing this reflective account of the whole process.</w:t>
      </w:r>
    </w:p>
    <w:p w14:paraId="57D6B8C5" w14:textId="77777777" w:rsidR="00814255" w:rsidRDefault="00814255">
      <w:pPr>
        <w:pStyle w:val="Heading3"/>
        <w:spacing w:before="200" w:after="120"/>
      </w:pPr>
      <w:bookmarkStart w:id="34" w:name="_Toc234841547"/>
      <w:bookmarkStart w:id="35" w:name="_Toc236778489"/>
    </w:p>
    <w:p w14:paraId="0862A9F5" w14:textId="77777777" w:rsidR="00814255" w:rsidRDefault="00814255">
      <w:pPr>
        <w:pStyle w:val="Heading3"/>
        <w:spacing w:before="200" w:after="120"/>
      </w:pPr>
    </w:p>
    <w:p w14:paraId="7049377B" w14:textId="637B330F" w:rsidR="003D4E7F" w:rsidRPr="00E15B40" w:rsidRDefault="00CB302A">
      <w:pPr>
        <w:pStyle w:val="Heading3"/>
        <w:spacing w:before="200" w:after="120"/>
      </w:pPr>
      <w:r w:rsidRPr="00E15B40">
        <w:lastRenderedPageBreak/>
        <w:t>Feelings</w:t>
      </w:r>
      <w:bookmarkEnd w:id="34"/>
      <w:bookmarkEnd w:id="35"/>
    </w:p>
    <w:p w14:paraId="43E25C66" w14:textId="1AC0C027" w:rsidR="003D4E7F" w:rsidRPr="00E15B40" w:rsidRDefault="00215CBC" w:rsidP="00E11D66">
      <w:r w:rsidRPr="00E15B40">
        <w:t xml:space="preserve">Initially, I was a little daunted by the amount of information I found out there about the international business environments. The Vietnam regulatory regime proved mysterious and complicated at first. I also didn't feel confident that IKEA was truly functioning in Vietnam, and that it was a country that did not have a significant presence. My confidence in my sources grew as I collected more. Once I knew how to clearly assign ownership, location, and internalisation factors to the problem, I felt gratified with the use of the OLI </w:t>
      </w:r>
      <w:r w:rsidR="00375B58" w:rsidRPr="00E15B40">
        <w:t>or E</w:t>
      </w:r>
      <w:r w:rsidR="00145534" w:rsidRPr="00E15B40">
        <w:t>c</w:t>
      </w:r>
      <w:r w:rsidR="00375B58" w:rsidRPr="00E15B40">
        <w:t xml:space="preserve">lectic Paradigm </w:t>
      </w:r>
      <w:r w:rsidRPr="00E15B40">
        <w:t>framework. The entry mode section was the most fun because it allowed me to use theory and practical thinking with regard to risk and control. I also felt good about myself when the various frameworks started to complement each other; not to mention sitting in isolation.</w:t>
      </w:r>
    </w:p>
    <w:p w14:paraId="5DFF927D" w14:textId="77777777" w:rsidR="003D4E7F" w:rsidRPr="00E15B40" w:rsidRDefault="00CB302A">
      <w:pPr>
        <w:pStyle w:val="Heading3"/>
        <w:spacing w:before="200" w:after="120"/>
      </w:pPr>
      <w:bookmarkStart w:id="36" w:name="_Toc234841548"/>
      <w:bookmarkStart w:id="37" w:name="_Toc236778490"/>
      <w:r w:rsidRPr="00E15B40">
        <w:t>Evaluation</w:t>
      </w:r>
      <w:bookmarkEnd w:id="36"/>
      <w:bookmarkEnd w:id="37"/>
    </w:p>
    <w:p w14:paraId="30A3B2A8" w14:textId="231BEFE4" w:rsidR="003D4E7F" w:rsidRPr="00E15B40" w:rsidRDefault="00375B58" w:rsidP="00E11D66">
      <w:r w:rsidRPr="00E15B40">
        <w:t>What worked best in this process was using more than one framework not only to build the framework, but to use it alongside other frameworks. Bartlett and Ghoshal's model provided a framework from which to begin to categorize IKEA's global approach. The eclectic paradigm then allowed me to see if it was economically viable in practice to have entered the market. These two models, coupled with the country analysis, prevented me from simply describing the report, as I would have to provide some reasoning for the significance of these factors in the context of IKEA and not foreign investment in general. One of the things I struggled with in my process was source management. There were numerous statistics about Vietnam's economy in recent years, but fewer peer reviewed academic articles that had a specific focus on Vietnam's retail sector. This involved some claims being based on economic reports, or quality news sources, instead of journal articles. I also observed that although my first drafts were pretty good in terms of describing the background, it did not always make it back to the point of IKEA's actual entry decision, which I needed to revise.</w:t>
      </w:r>
    </w:p>
    <w:p w14:paraId="1309AA6E" w14:textId="77777777" w:rsidR="003D4E7F" w:rsidRPr="00E15B40" w:rsidRDefault="00CB302A">
      <w:pPr>
        <w:pStyle w:val="Heading3"/>
        <w:spacing w:before="200" w:after="120"/>
      </w:pPr>
      <w:bookmarkStart w:id="38" w:name="_Toc234841549"/>
      <w:bookmarkStart w:id="39" w:name="_Toc236778491"/>
      <w:r w:rsidRPr="00E15B40">
        <w:t>Analysis</w:t>
      </w:r>
      <w:bookmarkEnd w:id="38"/>
      <w:bookmarkEnd w:id="39"/>
    </w:p>
    <w:p w14:paraId="74DBF7CD" w14:textId="17FD36CD" w:rsidR="003D4E7F" w:rsidRPr="00E15B40" w:rsidRDefault="00375B58" w:rsidP="00E11D66">
      <w:r w:rsidRPr="00E15B40">
        <w:t xml:space="preserve">On reflection, I can see how this particular lack of academic writing might have arisen. Retail in Vietnam is rapidly changing, with academic publications lagging behind in reporting the economy or analysis of policy. This is a frequent difficulty in international business research, in which the real markets evolve quicker than mentioned in the literature. I managed the gap through the learning I have gained from the International </w:t>
      </w:r>
      <w:r w:rsidRPr="00E15B40">
        <w:lastRenderedPageBreak/>
        <w:t>Business Concepts module. I was reminded of the importance and legitimacy of lecture content on institutional theory, as indeed government reports and reputable economic organisations, like the OECD, are legitimate and often more up to date sources of emerging market analysis. This module also highlighted the need for not applying frames mechanically. I attempted to do this in the explanation to the students, explaining for each of the environmental factors why it is important specifically for my furniture company, and not for any other company entering any market. This was a more critical analysis than expected given the assessment, making very good use of the experimental method. By also using organisational level frameworks alongside country level frameworks, it also prevented me from addressing the topics of strategy and environment separately, enhancing the overall argument of the report. I also found that it was helpful to continually refer to the actual framework of IKEA, as it provided the theoretical sections with a concrete point of emphasis as opposed to just an abstract conversation.</w:t>
      </w:r>
    </w:p>
    <w:p w14:paraId="35BE7C5E" w14:textId="77777777" w:rsidR="003D4E7F" w:rsidRPr="00E15B40" w:rsidRDefault="00CB302A">
      <w:pPr>
        <w:pStyle w:val="Heading3"/>
        <w:spacing w:before="200" w:after="120"/>
      </w:pPr>
      <w:bookmarkStart w:id="40" w:name="_Toc234841550"/>
      <w:bookmarkStart w:id="41" w:name="_Toc236778492"/>
      <w:r w:rsidRPr="00E15B40">
        <w:t>Conclusion</w:t>
      </w:r>
      <w:bookmarkEnd w:id="40"/>
      <w:bookmarkEnd w:id="41"/>
    </w:p>
    <w:p w14:paraId="67B5F697" w14:textId="29282957" w:rsidR="003D4E7F" w:rsidRPr="00E15B40" w:rsidRDefault="00375B58" w:rsidP="00E11D66">
      <w:r w:rsidRPr="00E15B40">
        <w:t>Overall, this task enhanced my theory-to-the-business-judgement combination, in general. I am now more confident of using entry mode theory in markets that I have never entered before. Also picked up some tips in choosing sources for fast-changing regulatory or economic issues. If I were to do this again, I would have started gathering sources earlier to be able to find more academic journal articles that specifically discussed retailing in Southeast Asia, and not so much economic/policy sources. I would also try to get a broader spectrum of opinion about the legal impediments on Vietnam, where at times the same issues were raised, but with less dissent.</w:t>
      </w:r>
    </w:p>
    <w:p w14:paraId="4AC1F3E5" w14:textId="77777777" w:rsidR="003D4E7F" w:rsidRPr="00E15B40" w:rsidRDefault="00CB302A">
      <w:pPr>
        <w:pStyle w:val="Heading3"/>
        <w:spacing w:before="200" w:after="120"/>
      </w:pPr>
      <w:bookmarkStart w:id="42" w:name="_Toc234841551"/>
      <w:bookmarkStart w:id="43" w:name="_Toc236778493"/>
      <w:r w:rsidRPr="00E15B40">
        <w:t>Action Plan</w:t>
      </w:r>
      <w:bookmarkEnd w:id="42"/>
      <w:bookmarkEnd w:id="43"/>
    </w:p>
    <w:p w14:paraId="0DB66765" w14:textId="6C020FA3" w:rsidR="003D4E7F" w:rsidRPr="00E15B40" w:rsidRDefault="00375B58" w:rsidP="00E11D66">
      <w:r w:rsidRPr="00E15B40">
        <w:t>In future assignments, I will start off with a source list, creating it early and differentiate between academic journal and supporting website sources from the start. I will also apply more than one framework of analysis in some of my earlier research practices as this enriched my analysis in this assessment. Lastly, as this was the area that had the most difficulty, and I wish to build on this ability before my next international business assignment, I will ask for comments regarding linking the environmental factors to the implications of the firm.</w:t>
      </w:r>
    </w:p>
    <w:p w14:paraId="29A940F2" w14:textId="77777777" w:rsidR="003D4E7F" w:rsidRPr="00E15B40" w:rsidRDefault="00CB302A" w:rsidP="00E11D66">
      <w:r w:rsidRPr="00E15B40">
        <w:br w:type="page"/>
      </w:r>
    </w:p>
    <w:p w14:paraId="5D2D40AE" w14:textId="2C9CEDC1" w:rsidR="003D4E7F" w:rsidRPr="00E15B40" w:rsidRDefault="00CB302A">
      <w:pPr>
        <w:pStyle w:val="Heading1"/>
        <w:spacing w:before="360" w:after="200"/>
      </w:pPr>
      <w:bookmarkStart w:id="44" w:name="_Toc236778494"/>
      <w:r w:rsidRPr="00E15B40">
        <w:lastRenderedPageBreak/>
        <w:t>Reference</w:t>
      </w:r>
      <w:r w:rsidR="006F2D09">
        <w:t>s</w:t>
      </w:r>
      <w:bookmarkEnd w:id="44"/>
    </w:p>
    <w:p w14:paraId="3CB4A0D9" w14:textId="77777777" w:rsidR="006F2D09" w:rsidRPr="00E15B40" w:rsidRDefault="006F2D09" w:rsidP="00E11D66">
      <w:pPr>
        <w:rPr>
          <w:shd w:val="clear" w:color="auto" w:fill="FFFFFF"/>
        </w:rPr>
      </w:pPr>
      <w:proofErr w:type="spellStart"/>
      <w:r w:rsidRPr="00E15B40">
        <w:rPr>
          <w:shd w:val="clear" w:color="auto" w:fill="FFFFFF"/>
        </w:rPr>
        <w:t>Alenezi</w:t>
      </w:r>
      <w:proofErr w:type="spellEnd"/>
      <w:r w:rsidRPr="00E15B40">
        <w:rPr>
          <w:shd w:val="clear" w:color="auto" w:fill="FFFFFF"/>
        </w:rPr>
        <w:t xml:space="preserve">, S., Mutairi, N.A., </w:t>
      </w:r>
      <w:proofErr w:type="spellStart"/>
      <w:r w:rsidRPr="00E15B40">
        <w:rPr>
          <w:shd w:val="clear" w:color="auto" w:fill="FFFFFF"/>
        </w:rPr>
        <w:t>Alenezi</w:t>
      </w:r>
      <w:proofErr w:type="spellEnd"/>
      <w:r w:rsidRPr="00E15B40">
        <w:rPr>
          <w:shd w:val="clear" w:color="auto" w:fill="FFFFFF"/>
        </w:rPr>
        <w:t xml:space="preserve">, S. and </w:t>
      </w:r>
      <w:proofErr w:type="spellStart"/>
      <w:r w:rsidRPr="00E15B40">
        <w:rPr>
          <w:shd w:val="clear" w:color="auto" w:fill="FFFFFF"/>
        </w:rPr>
        <w:t>Münzer</w:t>
      </w:r>
      <w:proofErr w:type="spellEnd"/>
      <w:r w:rsidRPr="00E15B40">
        <w:rPr>
          <w:shd w:val="clear" w:color="auto" w:fill="FFFFFF"/>
        </w:rPr>
        <w:t>, S.M., (2019(. Analysis of IKEA's Internationalization Strategy. </w:t>
      </w:r>
      <w:r w:rsidRPr="00E15B40">
        <w:rPr>
          <w:i/>
          <w:iCs/>
          <w:shd w:val="clear" w:color="auto" w:fill="FFFFFF"/>
        </w:rPr>
        <w:t>Journal of The Community Development in Asia</w:t>
      </w:r>
      <w:r w:rsidRPr="00E15B40">
        <w:rPr>
          <w:shd w:val="clear" w:color="auto" w:fill="FFFFFF"/>
        </w:rPr>
        <w:t>, </w:t>
      </w:r>
      <w:r w:rsidRPr="00E15B40">
        <w:rPr>
          <w:i/>
          <w:iCs/>
          <w:shd w:val="clear" w:color="auto" w:fill="FFFFFF"/>
        </w:rPr>
        <w:t>2</w:t>
      </w:r>
      <w:r w:rsidRPr="00E15B40">
        <w:rPr>
          <w:shd w:val="clear" w:color="auto" w:fill="FFFFFF"/>
        </w:rPr>
        <w:t>(3), pp.16-28.</w:t>
      </w:r>
    </w:p>
    <w:p w14:paraId="788B69EA" w14:textId="77777777" w:rsidR="006F2D09" w:rsidRPr="00E15B40" w:rsidRDefault="006F2D09" w:rsidP="00E11D66">
      <w:pPr>
        <w:rPr>
          <w:shd w:val="clear" w:color="auto" w:fill="FFFFFF"/>
        </w:rPr>
      </w:pPr>
      <w:r w:rsidRPr="00E15B40">
        <w:rPr>
          <w:shd w:val="clear" w:color="auto" w:fill="FFFFFF"/>
        </w:rPr>
        <w:t>Bartlett, C.A. and Ghoshal, S., (2002). </w:t>
      </w:r>
      <w:r w:rsidRPr="00E15B40">
        <w:rPr>
          <w:i/>
          <w:iCs/>
          <w:shd w:val="clear" w:color="auto" w:fill="FFFFFF"/>
        </w:rPr>
        <w:t>Managing across borders: The transnational solution</w:t>
      </w:r>
      <w:r w:rsidRPr="00E15B40">
        <w:rPr>
          <w:shd w:val="clear" w:color="auto" w:fill="FFFFFF"/>
        </w:rPr>
        <w:t>. Harvard Business Press.</w:t>
      </w:r>
    </w:p>
    <w:p w14:paraId="176B21FB" w14:textId="77777777" w:rsidR="006F2D09" w:rsidRPr="00E15B40" w:rsidRDefault="006F2D09" w:rsidP="00E11D66">
      <w:pPr>
        <w:rPr>
          <w:shd w:val="clear" w:color="auto" w:fill="FFFFFF"/>
        </w:rPr>
      </w:pPr>
      <w:r w:rsidRPr="00E15B40">
        <w:rPr>
          <w:shd w:val="clear" w:color="auto" w:fill="FFFFFF"/>
        </w:rPr>
        <w:t>Burt, S., Dawson, J., Johansson, U. and Hultman, J., (2021). The changing marketing orientation within the business model of an international retailer–IKEA in China over 10 years. </w:t>
      </w:r>
      <w:r w:rsidRPr="00E15B40">
        <w:rPr>
          <w:i/>
          <w:iCs/>
          <w:shd w:val="clear" w:color="auto" w:fill="FFFFFF"/>
        </w:rPr>
        <w:t>The International Review of Retail, Distribution and Consumer Research</w:t>
      </w:r>
      <w:r w:rsidRPr="00E15B40">
        <w:rPr>
          <w:shd w:val="clear" w:color="auto" w:fill="FFFFFF"/>
        </w:rPr>
        <w:t>, </w:t>
      </w:r>
      <w:r w:rsidRPr="00E15B40">
        <w:rPr>
          <w:i/>
          <w:iCs/>
          <w:shd w:val="clear" w:color="auto" w:fill="FFFFFF"/>
        </w:rPr>
        <w:t>31</w:t>
      </w:r>
      <w:r w:rsidRPr="00E15B40">
        <w:rPr>
          <w:shd w:val="clear" w:color="auto" w:fill="FFFFFF"/>
        </w:rPr>
        <w:t>(2), pp.229-255.</w:t>
      </w:r>
    </w:p>
    <w:p w14:paraId="04036A49" w14:textId="77777777" w:rsidR="006F2D09" w:rsidRPr="00E15B40" w:rsidRDefault="006F2D09" w:rsidP="00E11D66">
      <w:pPr>
        <w:rPr>
          <w:shd w:val="clear" w:color="auto" w:fill="FFFFFF"/>
        </w:rPr>
      </w:pPr>
      <w:r w:rsidRPr="00E15B40">
        <w:rPr>
          <w:shd w:val="clear" w:color="auto" w:fill="FFFFFF"/>
        </w:rPr>
        <w:t>Chen, C., (2021). IKEA's development path in China. </w:t>
      </w:r>
      <w:r w:rsidRPr="00E15B40">
        <w:rPr>
          <w:i/>
          <w:iCs/>
          <w:shd w:val="clear" w:color="auto" w:fill="FFFFFF"/>
        </w:rPr>
        <w:t>International Journal of Frontiers in Sociology</w:t>
      </w:r>
      <w:r w:rsidRPr="00E15B40">
        <w:rPr>
          <w:shd w:val="clear" w:color="auto" w:fill="FFFFFF"/>
        </w:rPr>
        <w:t>, </w:t>
      </w:r>
      <w:r w:rsidRPr="00E15B40">
        <w:rPr>
          <w:i/>
          <w:iCs/>
          <w:shd w:val="clear" w:color="auto" w:fill="FFFFFF"/>
        </w:rPr>
        <w:t>3</w:t>
      </w:r>
      <w:r w:rsidRPr="00E15B40">
        <w:rPr>
          <w:shd w:val="clear" w:color="auto" w:fill="FFFFFF"/>
        </w:rPr>
        <w:t>(18), pp.1-6.</w:t>
      </w:r>
    </w:p>
    <w:p w14:paraId="12112CAB" w14:textId="77777777" w:rsidR="006F2D09" w:rsidRPr="00E15B40" w:rsidRDefault="006F2D09" w:rsidP="00E11D66">
      <w:pPr>
        <w:rPr>
          <w:shd w:val="clear" w:color="auto" w:fill="FFFFFF"/>
        </w:rPr>
      </w:pPr>
      <w:r w:rsidRPr="00E15B40">
        <w:rPr>
          <w:shd w:val="clear" w:color="auto" w:fill="FFFFFF"/>
        </w:rPr>
        <w:t>Dunning, J.H., (2001). The eclectic (OLI) paradigm of international production: past, present and future. </w:t>
      </w:r>
      <w:r w:rsidRPr="00E15B40">
        <w:rPr>
          <w:i/>
          <w:iCs/>
          <w:shd w:val="clear" w:color="auto" w:fill="FFFFFF"/>
        </w:rPr>
        <w:t>International journal of the economics of business</w:t>
      </w:r>
      <w:r w:rsidRPr="00E15B40">
        <w:rPr>
          <w:shd w:val="clear" w:color="auto" w:fill="FFFFFF"/>
        </w:rPr>
        <w:t>, </w:t>
      </w:r>
      <w:r w:rsidRPr="00E15B40">
        <w:rPr>
          <w:i/>
          <w:iCs/>
          <w:shd w:val="clear" w:color="auto" w:fill="FFFFFF"/>
        </w:rPr>
        <w:t>8</w:t>
      </w:r>
      <w:r w:rsidRPr="00E15B40">
        <w:rPr>
          <w:shd w:val="clear" w:color="auto" w:fill="FFFFFF"/>
        </w:rPr>
        <w:t>(2), pp.173-190.</w:t>
      </w:r>
    </w:p>
    <w:p w14:paraId="37EB4DCD" w14:textId="77777777" w:rsidR="006F2D09" w:rsidRPr="00E15B40" w:rsidRDefault="006F2D09" w:rsidP="00E11D66">
      <w:pPr>
        <w:rPr>
          <w:shd w:val="clear" w:color="auto" w:fill="FFFFFF"/>
        </w:rPr>
      </w:pPr>
      <w:r w:rsidRPr="00E15B40">
        <w:rPr>
          <w:shd w:val="clear" w:color="auto" w:fill="FFFFFF"/>
        </w:rPr>
        <w:t>Dunning, J.H., (2009). Location and the multinational enterprise: John Dunning's thoughts on receiving the Journal of International Business Studies 2008 Decade Award. </w:t>
      </w:r>
      <w:r w:rsidRPr="00E15B40">
        <w:rPr>
          <w:i/>
          <w:iCs/>
          <w:shd w:val="clear" w:color="auto" w:fill="FFFFFF"/>
        </w:rPr>
        <w:t>Journal of International Business Studies</w:t>
      </w:r>
      <w:r w:rsidRPr="00E15B40">
        <w:rPr>
          <w:shd w:val="clear" w:color="auto" w:fill="FFFFFF"/>
        </w:rPr>
        <w:t>, </w:t>
      </w:r>
      <w:r w:rsidRPr="00E15B40">
        <w:rPr>
          <w:i/>
          <w:iCs/>
          <w:shd w:val="clear" w:color="auto" w:fill="FFFFFF"/>
        </w:rPr>
        <w:t>40</w:t>
      </w:r>
      <w:r w:rsidRPr="00E15B40">
        <w:rPr>
          <w:shd w:val="clear" w:color="auto" w:fill="FFFFFF"/>
        </w:rPr>
        <w:t>(1), pp.20-34.</w:t>
      </w:r>
    </w:p>
    <w:p w14:paraId="5914755B" w14:textId="77777777" w:rsidR="006F2D09" w:rsidRPr="00E15B40" w:rsidRDefault="006F2D09" w:rsidP="005660BF">
      <w:r w:rsidRPr="00E15B40">
        <w:t>‌Gayatri Ailani (2025). </w:t>
      </w:r>
      <w:r w:rsidRPr="00E15B40">
        <w:rPr>
          <w:i/>
          <w:iCs/>
        </w:rPr>
        <w:t>Eclectic Paradigm - What Is It, Dunning’s OLI Framework, Example</w:t>
      </w:r>
      <w:r w:rsidRPr="00E15B40">
        <w:t xml:space="preserve">. [online] www.wallstreetmojo.com. Available at: </w:t>
      </w:r>
      <w:hyperlink r:id="rId14" w:history="1">
        <w:r w:rsidRPr="00E15B40">
          <w:rPr>
            <w:rStyle w:val="Hyperlink"/>
          </w:rPr>
          <w:t>https://www.wallstreetmojo.com/eclectic-paradigm/</w:t>
        </w:r>
      </w:hyperlink>
    </w:p>
    <w:p w14:paraId="00E713A2" w14:textId="77777777" w:rsidR="006F2D09" w:rsidRPr="006F2D09" w:rsidRDefault="006F2D09" w:rsidP="006F2D09">
      <w:r w:rsidRPr="006F2D09">
        <w:t>Geert Hofstede. (2025). </w:t>
      </w:r>
      <w:r w:rsidRPr="006F2D09">
        <w:rPr>
          <w:i/>
          <w:iCs/>
        </w:rPr>
        <w:t>Country Comparison Bar Charts - Geert Hofstede</w:t>
      </w:r>
      <w:r w:rsidRPr="006F2D09">
        <w:t xml:space="preserve">. [online] Available at: </w:t>
      </w:r>
      <w:hyperlink r:id="rId15" w:history="1">
        <w:r w:rsidRPr="006F2D09">
          <w:rPr>
            <w:rStyle w:val="Hyperlink"/>
          </w:rPr>
          <w:t>https://geerthofstede.com/country-comparison-bar-charts/</w:t>
        </w:r>
      </w:hyperlink>
      <w:r>
        <w:t xml:space="preserve"> </w:t>
      </w:r>
      <w:r w:rsidRPr="006F2D09">
        <w:t xml:space="preserve"> [Accessed 4 Aug. 2026].</w:t>
      </w:r>
    </w:p>
    <w:p w14:paraId="3BE8CCB9" w14:textId="77777777" w:rsidR="006F2D09" w:rsidRPr="00E15B40" w:rsidRDefault="006F2D09" w:rsidP="00E11D66">
      <w:pPr>
        <w:rPr>
          <w:shd w:val="clear" w:color="auto" w:fill="FFFFFF"/>
        </w:rPr>
      </w:pPr>
      <w:r w:rsidRPr="00E15B40">
        <w:rPr>
          <w:shd w:val="clear" w:color="auto" w:fill="FFFFFF"/>
        </w:rPr>
        <w:t>Hill, C., (2008). International business: Competing in the global market place. </w:t>
      </w:r>
      <w:r w:rsidRPr="00E15B40">
        <w:rPr>
          <w:i/>
          <w:iCs/>
          <w:shd w:val="clear" w:color="auto" w:fill="FFFFFF"/>
        </w:rPr>
        <w:t>Strategic Direction</w:t>
      </w:r>
      <w:r w:rsidRPr="00E15B40">
        <w:rPr>
          <w:shd w:val="clear" w:color="auto" w:fill="FFFFFF"/>
        </w:rPr>
        <w:t>, </w:t>
      </w:r>
      <w:r w:rsidRPr="00E15B40">
        <w:rPr>
          <w:i/>
          <w:iCs/>
          <w:shd w:val="clear" w:color="auto" w:fill="FFFFFF"/>
        </w:rPr>
        <w:t>24</w:t>
      </w:r>
      <w:r w:rsidRPr="00E15B40">
        <w:rPr>
          <w:shd w:val="clear" w:color="auto" w:fill="FFFFFF"/>
        </w:rPr>
        <w:t>(9).</w:t>
      </w:r>
    </w:p>
    <w:p w14:paraId="6D02A8C0" w14:textId="77777777" w:rsidR="006F2D09" w:rsidRPr="00174082" w:rsidRDefault="006F2D09" w:rsidP="00E11D66">
      <w:pPr>
        <w:rPr>
          <w:shd w:val="clear" w:color="auto" w:fill="FFFFFF"/>
          <w:lang w:val="it-IT"/>
        </w:rPr>
      </w:pPr>
      <w:r w:rsidRPr="00E15B40">
        <w:rPr>
          <w:shd w:val="clear" w:color="auto" w:fill="FFFFFF"/>
        </w:rPr>
        <w:t xml:space="preserve">Hofstede, G.H., Hofstede, G.J., Minkov, M. and Simonetti, A.P., (2014). </w:t>
      </w:r>
      <w:r w:rsidRPr="00174082">
        <w:rPr>
          <w:shd w:val="clear" w:color="auto" w:fill="FFFFFF"/>
          <w:lang w:val="it-IT"/>
        </w:rPr>
        <w:t>Culture e organizzazioni. </w:t>
      </w:r>
      <w:r w:rsidRPr="00174082">
        <w:rPr>
          <w:i/>
          <w:iCs/>
          <w:shd w:val="clear" w:color="auto" w:fill="FFFFFF"/>
          <w:lang w:val="it-IT"/>
        </w:rPr>
        <w:t>Valori e strategie per operare efficacemente in contesti internazionali</w:t>
      </w:r>
      <w:r w:rsidRPr="00174082">
        <w:rPr>
          <w:shd w:val="clear" w:color="auto" w:fill="FFFFFF"/>
          <w:lang w:val="it-IT"/>
        </w:rPr>
        <w:t>, p.100.</w:t>
      </w:r>
    </w:p>
    <w:p w14:paraId="1A10C75C" w14:textId="77777777" w:rsidR="006F2D09" w:rsidRPr="00E15B40" w:rsidRDefault="006F2D09" w:rsidP="00E11D66">
      <w:pPr>
        <w:rPr>
          <w:shd w:val="clear" w:color="auto" w:fill="FFFFFF"/>
        </w:rPr>
      </w:pPr>
      <w:r w:rsidRPr="00E15B40">
        <w:rPr>
          <w:shd w:val="clear" w:color="auto" w:fill="FFFFFF"/>
        </w:rPr>
        <w:lastRenderedPageBreak/>
        <w:t>Huu, D.N. and Ngoc, V.N., (2021). Analysis study of current transportation status in Vietnam’s urban traffic and the transition to electric two-wheelers mobility. </w:t>
      </w:r>
      <w:r w:rsidRPr="00E15B40">
        <w:rPr>
          <w:i/>
          <w:iCs/>
          <w:shd w:val="clear" w:color="auto" w:fill="FFFFFF"/>
        </w:rPr>
        <w:t>Sustainability</w:t>
      </w:r>
      <w:r w:rsidRPr="00E15B40">
        <w:rPr>
          <w:shd w:val="clear" w:color="auto" w:fill="FFFFFF"/>
        </w:rPr>
        <w:t>, </w:t>
      </w:r>
      <w:r w:rsidRPr="00E15B40">
        <w:rPr>
          <w:i/>
          <w:iCs/>
          <w:shd w:val="clear" w:color="auto" w:fill="FFFFFF"/>
        </w:rPr>
        <w:t>13</w:t>
      </w:r>
      <w:r w:rsidRPr="00E15B40">
        <w:rPr>
          <w:shd w:val="clear" w:color="auto" w:fill="FFFFFF"/>
        </w:rPr>
        <w:t>(10), p.5577.</w:t>
      </w:r>
    </w:p>
    <w:p w14:paraId="10BCE6C5" w14:textId="77777777" w:rsidR="006F2D09" w:rsidRPr="00E15B40" w:rsidRDefault="006F2D09" w:rsidP="00E11D66">
      <w:pPr>
        <w:rPr>
          <w:rFonts w:ascii="Calibri" w:hAnsi="Calibri"/>
          <w:sz w:val="22"/>
        </w:rPr>
      </w:pPr>
      <w:r w:rsidRPr="00E15B40">
        <w:t>Lisa Zhang (2025). </w:t>
      </w:r>
      <w:r w:rsidRPr="00E15B40">
        <w:rPr>
          <w:i/>
          <w:iCs/>
        </w:rPr>
        <w:t>Understanding Vietnam’s Amended Investment Law: Key Highlights</w:t>
      </w:r>
      <w:r w:rsidRPr="00E15B40">
        <w:t xml:space="preserve">. [online] Vietnam Briefing News. Available at: </w:t>
      </w:r>
      <w:hyperlink r:id="rId16" w:history="1">
        <w:r w:rsidRPr="00E15B40">
          <w:rPr>
            <w:rStyle w:val="Hyperlink"/>
          </w:rPr>
          <w:t>https://www.vietnam-briefing.com/news/understanding-vietnams-amended-investment-law-key-changes-for-businesses.html</w:t>
        </w:r>
      </w:hyperlink>
      <w:r w:rsidRPr="00E15B40">
        <w:t xml:space="preserve">  [Accessed 13 July 2026].</w:t>
      </w:r>
    </w:p>
    <w:p w14:paraId="39EDDEF2" w14:textId="77777777" w:rsidR="006F2D09" w:rsidRPr="00E15B40" w:rsidRDefault="006F2D09" w:rsidP="00E11D66">
      <w:pPr>
        <w:rPr>
          <w:shd w:val="clear" w:color="auto" w:fill="FFFFFF"/>
        </w:rPr>
      </w:pPr>
      <w:r w:rsidRPr="00E15B40">
        <w:rPr>
          <w:shd w:val="clear" w:color="auto" w:fill="FFFFFF"/>
        </w:rPr>
        <w:t>Narula, R., (2010). Keeping the eclectic paradigm simple. </w:t>
      </w:r>
      <w:r w:rsidRPr="00E15B40">
        <w:rPr>
          <w:i/>
          <w:iCs/>
          <w:shd w:val="clear" w:color="auto" w:fill="FFFFFF"/>
        </w:rPr>
        <w:t>Multinational Business Review</w:t>
      </w:r>
      <w:r w:rsidRPr="00E15B40">
        <w:rPr>
          <w:shd w:val="clear" w:color="auto" w:fill="FFFFFF"/>
        </w:rPr>
        <w:t>, </w:t>
      </w:r>
      <w:r w:rsidRPr="00E15B40">
        <w:rPr>
          <w:i/>
          <w:iCs/>
          <w:shd w:val="clear" w:color="auto" w:fill="FFFFFF"/>
        </w:rPr>
        <w:t>18</w:t>
      </w:r>
      <w:r w:rsidRPr="00E15B40">
        <w:rPr>
          <w:shd w:val="clear" w:color="auto" w:fill="FFFFFF"/>
        </w:rPr>
        <w:t>(2), pp.35-50.</w:t>
      </w:r>
    </w:p>
    <w:p w14:paraId="758EB969" w14:textId="77777777" w:rsidR="006F2D09" w:rsidRPr="00E15B40" w:rsidRDefault="006F2D09" w:rsidP="00E11D66">
      <w:r w:rsidRPr="00E15B40">
        <w:t xml:space="preserve">OECD (2025). OECD Economic Surveys: Viet Nam 2025. Available at: </w:t>
      </w:r>
      <w:hyperlink r:id="rId17" w:history="1">
        <w:r w:rsidRPr="00E15B40">
          <w:rPr>
            <w:rStyle w:val="Hyperlink"/>
          </w:rPr>
          <w:t>https://www.oecd.org/en/publications/oecd-economic-surveys-viet-nam-2025_fb37254b-en</w:t>
        </w:r>
      </w:hyperlink>
      <w:r w:rsidRPr="00E15B40">
        <w:t xml:space="preserve">  (Accessed: 11 July 2026).</w:t>
      </w:r>
    </w:p>
    <w:p w14:paraId="7F6BE6A1" w14:textId="77777777" w:rsidR="006F2D09" w:rsidRPr="00E15B40" w:rsidRDefault="006F2D09" w:rsidP="00E11D66">
      <w:r w:rsidRPr="00E15B40">
        <w:t>Pritesh Samuel (2021). </w:t>
      </w:r>
      <w:r w:rsidRPr="00E15B40">
        <w:rPr>
          <w:i/>
          <w:iCs/>
        </w:rPr>
        <w:t>Vietnam’s Retail Industry: Economic Needs Test - Vietnam Briefing News</w:t>
      </w:r>
      <w:r w:rsidRPr="00E15B40">
        <w:t xml:space="preserve">. [online] Vietnam Briefing News. Available at: </w:t>
      </w:r>
      <w:hyperlink r:id="rId18" w:history="1">
        <w:r w:rsidRPr="00E15B40">
          <w:rPr>
            <w:rStyle w:val="Hyperlink"/>
          </w:rPr>
          <w:t>https://www.vietnam-briefing.com/news/vietnams-retail-industry-economic-needs-test.html</w:t>
        </w:r>
      </w:hyperlink>
      <w:r w:rsidRPr="00E15B40">
        <w:t xml:space="preserve">  [Accessed 12 July 2026].</w:t>
      </w:r>
    </w:p>
    <w:p w14:paraId="697BA77F" w14:textId="77777777" w:rsidR="006F2D09" w:rsidRPr="00E15B40" w:rsidRDefault="006F2D09" w:rsidP="00E11D66">
      <w:r w:rsidRPr="00E15B40">
        <w:t>Quan, N.V., Thuy, T. and Tuyet, T. (2025). </w:t>
      </w:r>
      <w:r w:rsidRPr="00E15B40">
        <w:rPr>
          <w:i/>
          <w:iCs/>
        </w:rPr>
        <w:t>Vietnam’s Intellectual Property Legal Framework: Opportunities and Challenges for Foreign Investors</w:t>
      </w:r>
      <w:r w:rsidRPr="00E15B40">
        <w:t xml:space="preserve">. [online] </w:t>
      </w:r>
      <w:proofErr w:type="spellStart"/>
      <w:r w:rsidRPr="00E15B40">
        <w:t>Lexology</w:t>
      </w:r>
      <w:proofErr w:type="spellEnd"/>
      <w:r w:rsidRPr="00E15B40">
        <w:t xml:space="preserve">. Available at: </w:t>
      </w:r>
      <w:hyperlink r:id="rId19" w:history="1">
        <w:r w:rsidRPr="00E15B40">
          <w:rPr>
            <w:rStyle w:val="Hyperlink"/>
          </w:rPr>
          <w:t>https://www.lexology.com/library/detail.aspx?g=a668b1ce-f8a4-4733-ad0b-bf1ed5b0217c</w:t>
        </w:r>
      </w:hyperlink>
      <w:r w:rsidRPr="00E15B40">
        <w:t>. (Accessed: 12 July 2026).</w:t>
      </w:r>
    </w:p>
    <w:p w14:paraId="47D59A76" w14:textId="77777777" w:rsidR="006F2D09" w:rsidRPr="006F2D09" w:rsidRDefault="006F2D09" w:rsidP="006F2D09">
      <w:r w:rsidRPr="006F2D09">
        <w:t>Stable Wood Financial (2025). </w:t>
      </w:r>
      <w:r w:rsidRPr="006F2D09">
        <w:rPr>
          <w:i/>
          <w:iCs/>
        </w:rPr>
        <w:t xml:space="preserve">Vietnamese Services – </w:t>
      </w:r>
      <w:proofErr w:type="spellStart"/>
      <w:r w:rsidRPr="006F2D09">
        <w:rPr>
          <w:i/>
          <w:iCs/>
        </w:rPr>
        <w:t>Stablewood</w:t>
      </w:r>
      <w:proofErr w:type="spellEnd"/>
      <w:r w:rsidRPr="006F2D09">
        <w:rPr>
          <w:i/>
          <w:iCs/>
        </w:rPr>
        <w:t xml:space="preserve"> Financial</w:t>
      </w:r>
      <w:r w:rsidRPr="006F2D09">
        <w:t xml:space="preserve">. [online] Stablewoodfinancial.com. Available at: </w:t>
      </w:r>
      <w:hyperlink r:id="rId20" w:history="1">
        <w:r w:rsidRPr="006F2D09">
          <w:rPr>
            <w:rStyle w:val="Hyperlink"/>
          </w:rPr>
          <w:t>https://stablewoodfinancial.com/our-services/vietnamese-services/</w:t>
        </w:r>
      </w:hyperlink>
      <w:r>
        <w:t xml:space="preserve"> </w:t>
      </w:r>
      <w:r w:rsidRPr="006F2D09">
        <w:t xml:space="preserve"> [Accessed 4 Aug. 2026].</w:t>
      </w:r>
    </w:p>
    <w:p w14:paraId="68938D36" w14:textId="77777777" w:rsidR="006F2D09" w:rsidRPr="006F2D09" w:rsidRDefault="006F2D09" w:rsidP="006F2D09">
      <w:r w:rsidRPr="006F2D09">
        <w:t>Thoa, T.T. and Cuong, N.D., 2022. Direct Democracy under the Conditions of One Party Ruling in Modern Vietnam.</w:t>
      </w:r>
    </w:p>
    <w:p w14:paraId="7F9D437B" w14:textId="77777777" w:rsidR="006F2D09" w:rsidRPr="00E15B40" w:rsidRDefault="006F2D09" w:rsidP="00E11D66">
      <w:r w:rsidRPr="00E15B40">
        <w:t xml:space="preserve">Verified Market Research (2025). Vietnam Retail Market Size, Scope, Growth, Trends and Forecast. Available at: </w:t>
      </w:r>
      <w:hyperlink r:id="rId21" w:history="1">
        <w:r w:rsidRPr="00E15B40">
          <w:rPr>
            <w:rStyle w:val="Hyperlink"/>
          </w:rPr>
          <w:t>https://www.verifiedmarketresearch.com/product/vietnam-retail-market/</w:t>
        </w:r>
      </w:hyperlink>
      <w:r w:rsidRPr="00E15B40">
        <w:t xml:space="preserve">  (Accessed: 11 July 2026).</w:t>
      </w:r>
    </w:p>
    <w:p w14:paraId="4F32B0FB" w14:textId="77777777" w:rsidR="006F2D09" w:rsidRPr="00E15B40" w:rsidRDefault="006F2D09" w:rsidP="00E11D66">
      <w:r w:rsidRPr="00E15B40">
        <w:t>Vietnam Embassy USA (2026). </w:t>
      </w:r>
      <w:r w:rsidRPr="00E15B40">
        <w:rPr>
          <w:i/>
          <w:iCs/>
        </w:rPr>
        <w:t>Land regulations | Embassy of the Socialist Republic of Vietnam in the United States</w:t>
      </w:r>
      <w:r w:rsidRPr="00E15B40">
        <w:t xml:space="preserve">. [online] Vietnamembassy-usa.org. Available at: </w:t>
      </w:r>
      <w:hyperlink r:id="rId22" w:history="1">
        <w:r w:rsidRPr="00E15B40">
          <w:rPr>
            <w:rStyle w:val="Hyperlink"/>
          </w:rPr>
          <w:t>https://vietnamembassy-usa.org/basic-page/land-regulations</w:t>
        </w:r>
      </w:hyperlink>
      <w:r w:rsidRPr="00E15B40">
        <w:t xml:space="preserve">  [Accessed 11 July 2026].</w:t>
      </w:r>
    </w:p>
    <w:p w14:paraId="66BC6B37" w14:textId="77777777" w:rsidR="006F2D09" w:rsidRPr="006F2D09" w:rsidRDefault="006F2D09" w:rsidP="006F2D09">
      <w:proofErr w:type="spellStart"/>
      <w:r w:rsidRPr="006F2D09">
        <w:t>Vîrjan</w:t>
      </w:r>
      <w:proofErr w:type="spellEnd"/>
      <w:r w:rsidRPr="006F2D09">
        <w:t xml:space="preserve">, D., Manole, A.M., </w:t>
      </w:r>
      <w:proofErr w:type="spellStart"/>
      <w:r w:rsidRPr="006F2D09">
        <w:t>Stanef-Puică</w:t>
      </w:r>
      <w:proofErr w:type="spellEnd"/>
      <w:r w:rsidRPr="006F2D09">
        <w:t xml:space="preserve">, M.R., </w:t>
      </w:r>
      <w:proofErr w:type="spellStart"/>
      <w:r w:rsidRPr="006F2D09">
        <w:t>Chenic</w:t>
      </w:r>
      <w:proofErr w:type="spellEnd"/>
      <w:r w:rsidRPr="006F2D09">
        <w:t xml:space="preserve">, A.S., Papuc, C.M., Huru, D. and </w:t>
      </w:r>
      <w:proofErr w:type="spellStart"/>
      <w:r w:rsidRPr="006F2D09">
        <w:t>Bănacu</w:t>
      </w:r>
      <w:proofErr w:type="spellEnd"/>
      <w:r w:rsidRPr="006F2D09">
        <w:t>, C.S., 2023. Competitiveness—the engine that boosts economic growth and revives the economy. </w:t>
      </w:r>
      <w:r w:rsidRPr="006F2D09">
        <w:rPr>
          <w:i/>
          <w:iCs/>
        </w:rPr>
        <w:t>Frontiers in Environmental Science</w:t>
      </w:r>
      <w:r w:rsidRPr="006F2D09">
        <w:t>, </w:t>
      </w:r>
      <w:r w:rsidRPr="006F2D09">
        <w:rPr>
          <w:i/>
          <w:iCs/>
        </w:rPr>
        <w:t>11</w:t>
      </w:r>
      <w:r w:rsidRPr="006F2D09">
        <w:t>, p.1130173.</w:t>
      </w:r>
    </w:p>
    <w:p w14:paraId="656A1B9B" w14:textId="77777777" w:rsidR="006F2D09" w:rsidRDefault="006F2D09" w:rsidP="006F2D09">
      <w:r w:rsidRPr="00E15B40">
        <w:t>‌Vu Nguyen Hanh (2026). </w:t>
      </w:r>
      <w:r w:rsidRPr="00E15B40">
        <w:rPr>
          <w:i/>
          <w:iCs/>
        </w:rPr>
        <w:t>Vietnam’s Economy in 2025: GDP, FDI, and Trade</w:t>
      </w:r>
      <w:r w:rsidRPr="00E15B40">
        <w:t xml:space="preserve">. [online] Vietnam Briefing News. Available at: </w:t>
      </w:r>
      <w:hyperlink r:id="rId23" w:history="1">
        <w:r w:rsidRPr="00E15B40">
          <w:rPr>
            <w:rStyle w:val="Hyperlink"/>
          </w:rPr>
          <w:t>https://www.vietnam-briefing.com/news/vietnam-economy-gdp-fdi-and-trade-2025.html</w:t>
        </w:r>
      </w:hyperlink>
      <w:r w:rsidRPr="00E15B40">
        <w:t xml:space="preserve">  [Accessed 13 July 2026].</w:t>
      </w:r>
    </w:p>
    <w:p w14:paraId="6766DD82" w14:textId="0A7199D3" w:rsidR="005660BF" w:rsidRPr="005660BF" w:rsidRDefault="005660BF" w:rsidP="005660BF"/>
    <w:p w14:paraId="2424ADD8" w14:textId="704CBB36" w:rsidR="00A30348" w:rsidRPr="00A30348" w:rsidRDefault="00A30348" w:rsidP="00E11D66"/>
    <w:p w14:paraId="5A8C0E63" w14:textId="1300ED54" w:rsidR="003D4E7F" w:rsidRDefault="003D4E7F" w:rsidP="00E11D66"/>
    <w:sectPr w:rsidR="003D4E7F">
      <w:footerReference w:type="default" r:id="rId2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886539" w14:textId="77777777" w:rsidR="00553757" w:rsidRDefault="00553757">
      <w:pPr>
        <w:spacing w:before="0" w:after="0" w:line="240" w:lineRule="auto"/>
      </w:pPr>
      <w:r>
        <w:separator/>
      </w:r>
    </w:p>
  </w:endnote>
  <w:endnote w:type="continuationSeparator" w:id="0">
    <w:p w14:paraId="1088112C" w14:textId="77777777" w:rsidR="00553757" w:rsidRDefault="0055375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945841045"/>
      <w:docPartObj>
        <w:docPartGallery w:val="Page Numbers (Bottom of Page)"/>
        <w:docPartUnique/>
      </w:docPartObj>
    </w:sdtPr>
    <w:sdtEndPr>
      <w:rPr>
        <w:noProof/>
      </w:rPr>
    </w:sdtEndPr>
    <w:sdtContent>
      <w:p w14:paraId="20AE135B" w14:textId="65664B1D" w:rsidR="003D4E7F" w:rsidRDefault="00F9443F" w:rsidP="00F944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3FF850C" w14:textId="77777777" w:rsidR="00553757" w:rsidRDefault="00553757">
      <w:pPr>
        <w:spacing w:before="0" w:after="0" w:line="240" w:lineRule="auto"/>
      </w:pPr>
      <w:r>
        <w:separator/>
      </w:r>
    </w:p>
  </w:footnote>
  <w:footnote w:type="continuationSeparator" w:id="0">
    <w:p w14:paraId="6261F419" w14:textId="77777777" w:rsidR="00553757" w:rsidRDefault="0055375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866340"/>
    <w:multiLevelType w:val="hybridMultilevel"/>
    <w:tmpl w:val="AAF88664"/>
    <w:lvl w:ilvl="0" w:tplc="49FA696E">
      <w:start w:val="1"/>
      <w:numFmt w:val="bullet"/>
      <w:lvlText w:val="●"/>
      <w:lvlJc w:val="left"/>
      <w:pPr>
        <w:ind w:left="720" w:hanging="360"/>
      </w:pPr>
    </w:lvl>
    <w:lvl w:ilvl="1" w:tplc="0A4426AA">
      <w:start w:val="1"/>
      <w:numFmt w:val="bullet"/>
      <w:lvlText w:val="○"/>
      <w:lvlJc w:val="left"/>
      <w:pPr>
        <w:ind w:left="1440" w:hanging="360"/>
      </w:pPr>
    </w:lvl>
    <w:lvl w:ilvl="2" w:tplc="CBF03744">
      <w:start w:val="1"/>
      <w:numFmt w:val="bullet"/>
      <w:lvlText w:val="■"/>
      <w:lvlJc w:val="left"/>
      <w:pPr>
        <w:ind w:left="2160" w:hanging="360"/>
      </w:pPr>
    </w:lvl>
    <w:lvl w:ilvl="3" w:tplc="7B0AC7EE">
      <w:start w:val="1"/>
      <w:numFmt w:val="bullet"/>
      <w:lvlText w:val="●"/>
      <w:lvlJc w:val="left"/>
      <w:pPr>
        <w:ind w:left="2880" w:hanging="360"/>
      </w:pPr>
    </w:lvl>
    <w:lvl w:ilvl="4" w:tplc="850CA11E">
      <w:start w:val="1"/>
      <w:numFmt w:val="bullet"/>
      <w:lvlText w:val="○"/>
      <w:lvlJc w:val="left"/>
      <w:pPr>
        <w:ind w:left="3600" w:hanging="360"/>
      </w:pPr>
    </w:lvl>
    <w:lvl w:ilvl="5" w:tplc="7090C24A">
      <w:start w:val="1"/>
      <w:numFmt w:val="bullet"/>
      <w:lvlText w:val="■"/>
      <w:lvlJc w:val="left"/>
      <w:pPr>
        <w:ind w:left="4320" w:hanging="360"/>
      </w:pPr>
    </w:lvl>
    <w:lvl w:ilvl="6" w:tplc="382C6248">
      <w:start w:val="1"/>
      <w:numFmt w:val="bullet"/>
      <w:lvlText w:val="●"/>
      <w:lvlJc w:val="left"/>
      <w:pPr>
        <w:ind w:left="5040" w:hanging="360"/>
      </w:pPr>
    </w:lvl>
    <w:lvl w:ilvl="7" w:tplc="E9ECB78C">
      <w:start w:val="1"/>
      <w:numFmt w:val="bullet"/>
      <w:lvlText w:val="●"/>
      <w:lvlJc w:val="left"/>
      <w:pPr>
        <w:ind w:left="5760" w:hanging="360"/>
      </w:pPr>
    </w:lvl>
    <w:lvl w:ilvl="8" w:tplc="21F63054">
      <w:start w:val="1"/>
      <w:numFmt w:val="bullet"/>
      <w:lvlText w:val="●"/>
      <w:lvlJc w:val="left"/>
      <w:pPr>
        <w:ind w:left="6480" w:hanging="360"/>
      </w:pPr>
    </w:lvl>
  </w:abstractNum>
  <w:num w:numId="1" w16cid:durableId="1550604595">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8"/>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E7F"/>
    <w:rsid w:val="00050C33"/>
    <w:rsid w:val="00055C32"/>
    <w:rsid w:val="00066144"/>
    <w:rsid w:val="00145534"/>
    <w:rsid w:val="00174082"/>
    <w:rsid w:val="001E0318"/>
    <w:rsid w:val="001F3126"/>
    <w:rsid w:val="00215CBC"/>
    <w:rsid w:val="00234BDE"/>
    <w:rsid w:val="002B4FB5"/>
    <w:rsid w:val="00340FF0"/>
    <w:rsid w:val="00375B58"/>
    <w:rsid w:val="003D4E7F"/>
    <w:rsid w:val="003E03E3"/>
    <w:rsid w:val="00412A1E"/>
    <w:rsid w:val="004F242C"/>
    <w:rsid w:val="00553757"/>
    <w:rsid w:val="005660BF"/>
    <w:rsid w:val="005855F7"/>
    <w:rsid w:val="005941A8"/>
    <w:rsid w:val="00595E44"/>
    <w:rsid w:val="00615CA9"/>
    <w:rsid w:val="00620ED2"/>
    <w:rsid w:val="0065089A"/>
    <w:rsid w:val="006B1027"/>
    <w:rsid w:val="006C07C6"/>
    <w:rsid w:val="006F2D09"/>
    <w:rsid w:val="007162E7"/>
    <w:rsid w:val="00722291"/>
    <w:rsid w:val="00735F63"/>
    <w:rsid w:val="00736756"/>
    <w:rsid w:val="00805093"/>
    <w:rsid w:val="00814255"/>
    <w:rsid w:val="008B3ED9"/>
    <w:rsid w:val="009759BF"/>
    <w:rsid w:val="00992349"/>
    <w:rsid w:val="00A30348"/>
    <w:rsid w:val="00A42567"/>
    <w:rsid w:val="00AB5081"/>
    <w:rsid w:val="00AD728B"/>
    <w:rsid w:val="00B17914"/>
    <w:rsid w:val="00B237C4"/>
    <w:rsid w:val="00C632A7"/>
    <w:rsid w:val="00CA4BBB"/>
    <w:rsid w:val="00CB2552"/>
    <w:rsid w:val="00CB302A"/>
    <w:rsid w:val="00D47E37"/>
    <w:rsid w:val="00E11D66"/>
    <w:rsid w:val="00E15B40"/>
    <w:rsid w:val="00E326B9"/>
    <w:rsid w:val="00EA388D"/>
    <w:rsid w:val="00F1503D"/>
    <w:rsid w:val="00F9443F"/>
    <w:rsid w:val="00F95C8C"/>
    <w:rsid w:val="00FD3E1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CD7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7C4"/>
    <w:pPr>
      <w:spacing w:before="120" w:after="120" w:line="360" w:lineRule="auto"/>
      <w:jc w:val="both"/>
    </w:pPr>
    <w:rPr>
      <w:rFonts w:ascii="Arial" w:hAnsi="Arial"/>
      <w:sz w:val="24"/>
    </w:rPr>
  </w:style>
  <w:style w:type="paragraph" w:styleId="Heading1">
    <w:name w:val="heading 1"/>
    <w:autoRedefine/>
    <w:uiPriority w:val="9"/>
    <w:qFormat/>
    <w:rsid w:val="00B237C4"/>
    <w:pPr>
      <w:spacing w:line="360" w:lineRule="auto"/>
      <w:jc w:val="both"/>
      <w:outlineLvl w:val="0"/>
    </w:pPr>
    <w:rPr>
      <w:rFonts w:ascii="Arial" w:hAnsi="Arial"/>
      <w:b/>
      <w:color w:val="385623" w:themeColor="accent6" w:themeShade="80"/>
      <w:sz w:val="32"/>
      <w:szCs w:val="32"/>
    </w:rPr>
  </w:style>
  <w:style w:type="paragraph" w:styleId="Heading2">
    <w:name w:val="heading 2"/>
    <w:autoRedefine/>
    <w:uiPriority w:val="9"/>
    <w:unhideWhenUsed/>
    <w:qFormat/>
    <w:rsid w:val="00B237C4"/>
    <w:pPr>
      <w:spacing w:line="360" w:lineRule="auto"/>
      <w:jc w:val="both"/>
      <w:outlineLvl w:val="1"/>
    </w:pPr>
    <w:rPr>
      <w:rFonts w:ascii="Arial" w:hAnsi="Arial"/>
      <w:b/>
      <w:color w:val="009676"/>
      <w:sz w:val="28"/>
      <w:szCs w:val="26"/>
    </w:rPr>
  </w:style>
  <w:style w:type="paragraph" w:styleId="Heading3">
    <w:name w:val="heading 3"/>
    <w:autoRedefine/>
    <w:uiPriority w:val="9"/>
    <w:unhideWhenUsed/>
    <w:qFormat/>
    <w:rsid w:val="00B237C4"/>
    <w:pPr>
      <w:spacing w:line="360" w:lineRule="auto"/>
      <w:jc w:val="both"/>
      <w:outlineLvl w:val="2"/>
    </w:pPr>
    <w:rPr>
      <w:rFonts w:ascii="Arial" w:hAnsi="Arial"/>
      <w:b/>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9443F"/>
    <w:pPr>
      <w:tabs>
        <w:tab w:val="center" w:pos="4513"/>
        <w:tab w:val="right" w:pos="9026"/>
      </w:tabs>
    </w:pPr>
  </w:style>
  <w:style w:type="character" w:customStyle="1" w:styleId="HeaderChar">
    <w:name w:val="Header Char"/>
    <w:basedOn w:val="DefaultParagraphFont"/>
    <w:link w:val="Header"/>
    <w:uiPriority w:val="99"/>
    <w:rsid w:val="00F9443F"/>
  </w:style>
  <w:style w:type="paragraph" w:styleId="Footer">
    <w:name w:val="footer"/>
    <w:basedOn w:val="Normal"/>
    <w:link w:val="FooterChar"/>
    <w:uiPriority w:val="99"/>
    <w:unhideWhenUsed/>
    <w:rsid w:val="00F9443F"/>
    <w:pPr>
      <w:tabs>
        <w:tab w:val="center" w:pos="4513"/>
        <w:tab w:val="right" w:pos="9026"/>
      </w:tabs>
    </w:pPr>
  </w:style>
  <w:style w:type="character" w:customStyle="1" w:styleId="FooterChar">
    <w:name w:val="Footer Char"/>
    <w:basedOn w:val="DefaultParagraphFont"/>
    <w:link w:val="Footer"/>
    <w:uiPriority w:val="99"/>
    <w:rsid w:val="00F9443F"/>
  </w:style>
  <w:style w:type="character" w:styleId="UnresolvedMention">
    <w:name w:val="Unresolved Mention"/>
    <w:basedOn w:val="DefaultParagraphFont"/>
    <w:uiPriority w:val="99"/>
    <w:semiHidden/>
    <w:unhideWhenUsed/>
    <w:rsid w:val="001F3126"/>
    <w:rPr>
      <w:color w:val="605E5C"/>
      <w:shd w:val="clear" w:color="auto" w:fill="E1DFDD"/>
    </w:rPr>
  </w:style>
  <w:style w:type="character" w:styleId="FollowedHyperlink">
    <w:name w:val="FollowedHyperlink"/>
    <w:basedOn w:val="DefaultParagraphFont"/>
    <w:uiPriority w:val="99"/>
    <w:semiHidden/>
    <w:unhideWhenUsed/>
    <w:rsid w:val="001F3126"/>
    <w:rPr>
      <w:color w:val="954F72" w:themeColor="followedHyperlink"/>
      <w:u w:val="single"/>
    </w:rPr>
  </w:style>
  <w:style w:type="paragraph" w:styleId="NormalWeb">
    <w:name w:val="Normal (Web)"/>
    <w:basedOn w:val="Normal"/>
    <w:uiPriority w:val="99"/>
    <w:semiHidden/>
    <w:unhideWhenUsed/>
    <w:rsid w:val="00A30348"/>
    <w:pPr>
      <w:spacing w:before="100" w:beforeAutospacing="1" w:after="100" w:afterAutospacing="1"/>
    </w:pPr>
    <w:rPr>
      <w:rFonts w:eastAsia="Times New Roman" w:cs="Times New Roman"/>
      <w:szCs w:val="24"/>
    </w:rPr>
  </w:style>
  <w:style w:type="paragraph" w:styleId="TOCHeading">
    <w:name w:val="TOC Heading"/>
    <w:basedOn w:val="Heading1"/>
    <w:next w:val="Normal"/>
    <w:uiPriority w:val="39"/>
    <w:unhideWhenUsed/>
    <w:qFormat/>
    <w:rsid w:val="00E15B40"/>
    <w:pPr>
      <w:keepNext/>
      <w:keepLines/>
      <w:spacing w:before="240" w:line="259" w:lineRule="auto"/>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E15B40"/>
    <w:pPr>
      <w:spacing w:after="100"/>
    </w:pPr>
  </w:style>
  <w:style w:type="paragraph" w:styleId="TOC3">
    <w:name w:val="toc 3"/>
    <w:basedOn w:val="Normal"/>
    <w:next w:val="Normal"/>
    <w:autoRedefine/>
    <w:uiPriority w:val="39"/>
    <w:unhideWhenUsed/>
    <w:rsid w:val="00E15B40"/>
    <w:pPr>
      <w:spacing w:after="100"/>
      <w:ind w:left="480"/>
    </w:pPr>
  </w:style>
  <w:style w:type="paragraph" w:styleId="TOC2">
    <w:name w:val="toc 2"/>
    <w:basedOn w:val="Normal"/>
    <w:next w:val="Normal"/>
    <w:autoRedefine/>
    <w:uiPriority w:val="39"/>
    <w:unhideWhenUsed/>
    <w:rsid w:val="00E15B40"/>
    <w:pPr>
      <w:spacing w:after="100"/>
      <w:ind w:left="240"/>
    </w:pPr>
  </w:style>
  <w:style w:type="paragraph" w:styleId="Revision">
    <w:name w:val="Revision"/>
    <w:hidden/>
    <w:uiPriority w:val="99"/>
    <w:semiHidden/>
    <w:rsid w:val="00174082"/>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58003532">
      <w:bodyDiv w:val="1"/>
      <w:marLeft w:val="0"/>
      <w:marRight w:val="0"/>
      <w:marTop w:val="0"/>
      <w:marBottom w:val="0"/>
      <w:divBdr>
        <w:top w:val="none" w:sz="0" w:space="0" w:color="auto"/>
        <w:left w:val="none" w:sz="0" w:space="0" w:color="auto"/>
        <w:bottom w:val="none" w:sz="0" w:space="0" w:color="auto"/>
        <w:right w:val="none" w:sz="0" w:space="0" w:color="auto"/>
      </w:divBdr>
      <w:divsChild>
        <w:div w:id="2124644228">
          <w:marLeft w:val="0"/>
          <w:marRight w:val="0"/>
          <w:marTop w:val="0"/>
          <w:marBottom w:val="240"/>
          <w:divBdr>
            <w:top w:val="none" w:sz="0" w:space="0" w:color="auto"/>
            <w:left w:val="none" w:sz="0" w:space="0" w:color="auto"/>
            <w:bottom w:val="none" w:sz="0" w:space="0" w:color="auto"/>
            <w:right w:val="none" w:sz="0" w:space="0" w:color="auto"/>
          </w:divBdr>
        </w:div>
      </w:divsChild>
    </w:div>
    <w:div w:id="728260533">
      <w:bodyDiv w:val="1"/>
      <w:marLeft w:val="0"/>
      <w:marRight w:val="0"/>
      <w:marTop w:val="0"/>
      <w:marBottom w:val="0"/>
      <w:divBdr>
        <w:top w:val="none" w:sz="0" w:space="0" w:color="auto"/>
        <w:left w:val="none" w:sz="0" w:space="0" w:color="auto"/>
        <w:bottom w:val="none" w:sz="0" w:space="0" w:color="auto"/>
        <w:right w:val="none" w:sz="0" w:space="0" w:color="auto"/>
      </w:divBdr>
      <w:divsChild>
        <w:div w:id="894387363">
          <w:marLeft w:val="0"/>
          <w:marRight w:val="0"/>
          <w:marTop w:val="0"/>
          <w:marBottom w:val="240"/>
          <w:divBdr>
            <w:top w:val="none" w:sz="0" w:space="0" w:color="auto"/>
            <w:left w:val="none" w:sz="0" w:space="0" w:color="auto"/>
            <w:bottom w:val="none" w:sz="0" w:space="0" w:color="auto"/>
            <w:right w:val="none" w:sz="0" w:space="0" w:color="auto"/>
          </w:divBdr>
        </w:div>
      </w:divsChild>
    </w:div>
    <w:div w:id="1377465674">
      <w:bodyDiv w:val="1"/>
      <w:marLeft w:val="0"/>
      <w:marRight w:val="0"/>
      <w:marTop w:val="0"/>
      <w:marBottom w:val="0"/>
      <w:divBdr>
        <w:top w:val="none" w:sz="0" w:space="0" w:color="auto"/>
        <w:left w:val="none" w:sz="0" w:space="0" w:color="auto"/>
        <w:bottom w:val="none" w:sz="0" w:space="0" w:color="auto"/>
        <w:right w:val="none" w:sz="0" w:space="0" w:color="auto"/>
      </w:divBdr>
      <w:divsChild>
        <w:div w:id="1259094500">
          <w:marLeft w:val="0"/>
          <w:marRight w:val="0"/>
          <w:marTop w:val="0"/>
          <w:marBottom w:val="240"/>
          <w:divBdr>
            <w:top w:val="none" w:sz="0" w:space="0" w:color="auto"/>
            <w:left w:val="none" w:sz="0" w:space="0" w:color="auto"/>
            <w:bottom w:val="none" w:sz="0" w:space="0" w:color="auto"/>
            <w:right w:val="none" w:sz="0" w:space="0" w:color="auto"/>
          </w:divBdr>
        </w:div>
      </w:divsChild>
    </w:div>
    <w:div w:id="1582177206">
      <w:bodyDiv w:val="1"/>
      <w:marLeft w:val="0"/>
      <w:marRight w:val="0"/>
      <w:marTop w:val="0"/>
      <w:marBottom w:val="0"/>
      <w:divBdr>
        <w:top w:val="none" w:sz="0" w:space="0" w:color="auto"/>
        <w:left w:val="none" w:sz="0" w:space="0" w:color="auto"/>
        <w:bottom w:val="none" w:sz="0" w:space="0" w:color="auto"/>
        <w:right w:val="none" w:sz="0" w:space="0" w:color="auto"/>
      </w:divBdr>
      <w:divsChild>
        <w:div w:id="412967959">
          <w:marLeft w:val="0"/>
          <w:marRight w:val="0"/>
          <w:marTop w:val="0"/>
          <w:marBottom w:val="240"/>
          <w:divBdr>
            <w:top w:val="none" w:sz="0" w:space="0" w:color="auto"/>
            <w:left w:val="none" w:sz="0" w:space="0" w:color="auto"/>
            <w:bottom w:val="none" w:sz="0" w:space="0" w:color="auto"/>
            <w:right w:val="none" w:sz="0" w:space="0" w:color="auto"/>
          </w:divBdr>
        </w:div>
      </w:divsChild>
    </w:div>
    <w:div w:id="1633437341">
      <w:bodyDiv w:val="1"/>
      <w:marLeft w:val="0"/>
      <w:marRight w:val="0"/>
      <w:marTop w:val="0"/>
      <w:marBottom w:val="0"/>
      <w:divBdr>
        <w:top w:val="none" w:sz="0" w:space="0" w:color="auto"/>
        <w:left w:val="none" w:sz="0" w:space="0" w:color="auto"/>
        <w:bottom w:val="none" w:sz="0" w:space="0" w:color="auto"/>
        <w:right w:val="none" w:sz="0" w:space="0" w:color="auto"/>
      </w:divBdr>
      <w:divsChild>
        <w:div w:id="1615745005">
          <w:marLeft w:val="0"/>
          <w:marRight w:val="0"/>
          <w:marTop w:val="0"/>
          <w:marBottom w:val="240"/>
          <w:divBdr>
            <w:top w:val="none" w:sz="0" w:space="0" w:color="auto"/>
            <w:left w:val="none" w:sz="0" w:space="0" w:color="auto"/>
            <w:bottom w:val="none" w:sz="0" w:space="0" w:color="auto"/>
            <w:right w:val="none" w:sz="0" w:space="0" w:color="auto"/>
          </w:divBdr>
        </w:div>
      </w:divsChild>
    </w:div>
    <w:div w:id="2049064798">
      <w:bodyDiv w:val="1"/>
      <w:marLeft w:val="0"/>
      <w:marRight w:val="0"/>
      <w:marTop w:val="0"/>
      <w:marBottom w:val="0"/>
      <w:divBdr>
        <w:top w:val="none" w:sz="0" w:space="0" w:color="auto"/>
        <w:left w:val="none" w:sz="0" w:space="0" w:color="auto"/>
        <w:bottom w:val="none" w:sz="0" w:space="0" w:color="auto"/>
        <w:right w:val="none" w:sz="0" w:space="0" w:color="auto"/>
      </w:divBdr>
      <w:divsChild>
        <w:div w:id="1834644758">
          <w:marLeft w:val="0"/>
          <w:marRight w:val="0"/>
          <w:marTop w:val="0"/>
          <w:marBottom w:val="24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vietnam-briefing.com/news/vietnams-retail-industry-economic-needs-test.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verifiedmarketresearch.com/product/vietnam-retail-mark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oecd.org/en/publications/oecd-economic-surveys-viet-nam-2025_fb37254b-e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ietnam-briefing.com/news/understanding-vietnams-amended-investment-law-key-changes-for-businesses.html" TargetMode="External"/><Relationship Id="rId20" Type="http://schemas.openxmlformats.org/officeDocument/2006/relationships/hyperlink" Target="https://stablewoodfinancial.com/our-services/vietnamese-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geerthofstede.com/country-comparison-bar-charts/" TargetMode="External"/><Relationship Id="rId23" Type="http://schemas.openxmlformats.org/officeDocument/2006/relationships/hyperlink" Target="https://www.vietnam-briefing.com/news/vietnam-economy-gdp-fdi-and-trade-2025.html" TargetMode="External"/><Relationship Id="rId10" Type="http://schemas.openxmlformats.org/officeDocument/2006/relationships/image" Target="media/image3.png"/><Relationship Id="rId19" Type="http://schemas.openxmlformats.org/officeDocument/2006/relationships/hyperlink" Target="https://www.lexology.com/library/detail.aspx?g=a668b1ce-f8a4-4733-ad0b-bf1ed5b0217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allstreetmojo.com/eclectic-paradigm/" TargetMode="External"/><Relationship Id="rId22" Type="http://schemas.openxmlformats.org/officeDocument/2006/relationships/hyperlink" Target="https://vietnamembassy-usa.org/basic-page/land-regu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FCDD8E-625A-4999-981A-2214A90C7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6032</Words>
  <Characters>34386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2026-07-20T12:46:00Z</dcterms:created>
  <dcterms:modified xsi:type="dcterms:W3CDTF">2026-08-09T20:56:00Z</dcterms:modified>
</cp:coreProperties>
</file>