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C1D74" w14:textId="20971E5C" w:rsidR="00547673" w:rsidRPr="005E0F7B" w:rsidRDefault="005E0F7B" w:rsidP="005E0F7B">
      <w:pPr>
        <w:spacing w:line="360" w:lineRule="auto"/>
        <w:jc w:val="both"/>
        <w:rPr>
          <w:rFonts w:ascii="Arial" w:hAnsi="Arial" w:cs="Arial"/>
          <w:sz w:val="24"/>
          <w:szCs w:val="24"/>
        </w:rPr>
      </w:pPr>
      <w:r w:rsidRPr="005E0F7B">
        <w:rPr>
          <w:rFonts w:ascii="Arial" w:hAnsi="Arial" w:cs="Arial"/>
          <w:sz w:val="24"/>
          <w:szCs w:val="24"/>
        </w:rPr>
        <w:t xml:space="preserve">Yasmin Vaughan </w:t>
      </w:r>
    </w:p>
    <w:p w14:paraId="60748583" w14:textId="00D3C4B3" w:rsidR="005E0F7B" w:rsidRPr="005E0F7B" w:rsidRDefault="005E0F7B" w:rsidP="005E0F7B">
      <w:pPr>
        <w:spacing w:line="360" w:lineRule="auto"/>
        <w:jc w:val="both"/>
        <w:rPr>
          <w:rFonts w:ascii="Arial" w:hAnsi="Arial" w:cs="Arial"/>
          <w:sz w:val="24"/>
          <w:szCs w:val="24"/>
        </w:rPr>
      </w:pPr>
      <w:r w:rsidRPr="005E0F7B">
        <w:rPr>
          <w:rFonts w:ascii="Arial" w:hAnsi="Arial" w:cs="Arial"/>
          <w:sz w:val="24"/>
          <w:szCs w:val="24"/>
        </w:rPr>
        <w:t>2004113</w:t>
      </w:r>
    </w:p>
    <w:p w14:paraId="572DB110" w14:textId="1D35C0A7" w:rsidR="005E0F7B" w:rsidRPr="005E0F7B" w:rsidRDefault="005E0F7B" w:rsidP="005E0F7B">
      <w:pPr>
        <w:spacing w:line="360" w:lineRule="auto"/>
        <w:jc w:val="both"/>
        <w:rPr>
          <w:rFonts w:ascii="Arial" w:hAnsi="Arial" w:cs="Arial"/>
          <w:sz w:val="24"/>
          <w:szCs w:val="24"/>
        </w:rPr>
      </w:pPr>
      <w:r w:rsidRPr="005E0F7B">
        <w:rPr>
          <w:rFonts w:ascii="Arial" w:hAnsi="Arial" w:cs="Arial"/>
          <w:sz w:val="24"/>
          <w:szCs w:val="24"/>
        </w:rPr>
        <w:t>Date of submission:</w:t>
      </w:r>
      <w:r w:rsidR="005970B8">
        <w:rPr>
          <w:rFonts w:ascii="Arial" w:hAnsi="Arial" w:cs="Arial"/>
          <w:sz w:val="24"/>
          <w:szCs w:val="24"/>
        </w:rPr>
        <w:t xml:space="preserve"> </w:t>
      </w:r>
      <w:r w:rsidRPr="005E0F7B">
        <w:rPr>
          <w:rFonts w:ascii="Arial" w:hAnsi="Arial" w:cs="Arial"/>
          <w:sz w:val="24"/>
          <w:szCs w:val="24"/>
        </w:rPr>
        <w:t>06/04/23</w:t>
      </w:r>
    </w:p>
    <w:p w14:paraId="744D8C5C" w14:textId="5571637B" w:rsidR="005E0F7B" w:rsidRPr="005E0F7B" w:rsidRDefault="005E0F7B" w:rsidP="005E0F7B">
      <w:pPr>
        <w:spacing w:line="360" w:lineRule="auto"/>
        <w:jc w:val="both"/>
        <w:rPr>
          <w:rFonts w:ascii="Arial" w:hAnsi="Arial" w:cs="Arial"/>
          <w:sz w:val="24"/>
          <w:szCs w:val="24"/>
        </w:rPr>
      </w:pPr>
      <w:r w:rsidRPr="005E0F7B">
        <w:rPr>
          <w:rFonts w:ascii="Arial" w:hAnsi="Arial" w:cs="Arial"/>
          <w:sz w:val="24"/>
          <w:szCs w:val="24"/>
        </w:rPr>
        <w:t>Assignment title: 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09C8C0C1" w14:textId="768420C4" w:rsidR="009C4A5B" w:rsidRDefault="00FD6F0B" w:rsidP="005E0F7B">
      <w:pPr>
        <w:spacing w:line="360" w:lineRule="auto"/>
        <w:jc w:val="both"/>
        <w:rPr>
          <w:rFonts w:ascii="Arial" w:hAnsi="Arial" w:cs="Arial"/>
          <w:sz w:val="24"/>
          <w:szCs w:val="24"/>
        </w:rPr>
      </w:pPr>
      <w:r>
        <w:rPr>
          <w:rFonts w:ascii="Arial" w:hAnsi="Arial" w:cs="Arial"/>
          <w:sz w:val="24"/>
          <w:szCs w:val="24"/>
        </w:rPr>
        <w:t>W</w:t>
      </w:r>
      <w:r w:rsidR="005E0F7B" w:rsidRPr="005E0F7B">
        <w:rPr>
          <w:rFonts w:ascii="Arial" w:hAnsi="Arial" w:cs="Arial"/>
          <w:sz w:val="24"/>
          <w:szCs w:val="24"/>
        </w:rPr>
        <w:t>ord count:</w:t>
      </w:r>
      <w:r w:rsidR="00135CBA">
        <w:rPr>
          <w:rFonts w:ascii="Arial" w:hAnsi="Arial" w:cs="Arial"/>
          <w:sz w:val="24"/>
          <w:szCs w:val="24"/>
        </w:rPr>
        <w:t xml:space="preserve"> 30</w:t>
      </w:r>
      <w:r w:rsidR="001559C2">
        <w:rPr>
          <w:rFonts w:ascii="Arial" w:hAnsi="Arial" w:cs="Arial"/>
          <w:sz w:val="24"/>
          <w:szCs w:val="24"/>
        </w:rPr>
        <w:t>25</w:t>
      </w:r>
      <w:r>
        <w:rPr>
          <w:rFonts w:ascii="Arial" w:hAnsi="Arial" w:cs="Arial"/>
          <w:sz w:val="24"/>
          <w:szCs w:val="24"/>
        </w:rPr>
        <w:t xml:space="preserve"> (part 2)</w:t>
      </w:r>
    </w:p>
    <w:p w14:paraId="4CFB615A" w14:textId="77777777" w:rsidR="009C4A5B" w:rsidRDefault="009C4A5B" w:rsidP="005E0F7B">
      <w:pPr>
        <w:spacing w:line="360" w:lineRule="auto"/>
        <w:jc w:val="both"/>
        <w:rPr>
          <w:rFonts w:ascii="Arial" w:hAnsi="Arial" w:cs="Arial"/>
          <w:sz w:val="24"/>
          <w:szCs w:val="24"/>
        </w:rPr>
      </w:pPr>
    </w:p>
    <w:p w14:paraId="44CBB0EC" w14:textId="77777777" w:rsidR="009C4A5B" w:rsidRDefault="009C4A5B" w:rsidP="005E0F7B">
      <w:pPr>
        <w:spacing w:line="360" w:lineRule="auto"/>
        <w:jc w:val="both"/>
        <w:rPr>
          <w:rFonts w:ascii="Arial" w:hAnsi="Arial" w:cs="Arial"/>
          <w:sz w:val="24"/>
          <w:szCs w:val="24"/>
        </w:rPr>
      </w:pPr>
    </w:p>
    <w:p w14:paraId="593DBD9B" w14:textId="77777777" w:rsidR="009C4A5B" w:rsidRDefault="009C4A5B" w:rsidP="005E0F7B">
      <w:pPr>
        <w:spacing w:line="360" w:lineRule="auto"/>
        <w:jc w:val="both"/>
        <w:rPr>
          <w:rFonts w:ascii="Arial" w:hAnsi="Arial" w:cs="Arial"/>
          <w:sz w:val="24"/>
          <w:szCs w:val="24"/>
        </w:rPr>
      </w:pPr>
    </w:p>
    <w:tbl>
      <w:tblPr>
        <w:tblStyle w:val="TableGrid"/>
        <w:tblW w:w="9634" w:type="dxa"/>
        <w:tblLook w:val="04A0" w:firstRow="1" w:lastRow="0" w:firstColumn="1" w:lastColumn="0" w:noHBand="0" w:noVBand="1"/>
      </w:tblPr>
      <w:tblGrid>
        <w:gridCol w:w="6799"/>
        <w:gridCol w:w="2835"/>
      </w:tblGrid>
      <w:tr w:rsidR="00E04F29" w14:paraId="194AB4D5" w14:textId="77777777" w:rsidTr="00E04F29">
        <w:trPr>
          <w:trHeight w:val="561"/>
        </w:trPr>
        <w:tc>
          <w:tcPr>
            <w:tcW w:w="6799" w:type="dxa"/>
          </w:tcPr>
          <w:p w14:paraId="66F56BAD" w14:textId="4268DB26"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 xml:space="preserve">Target </w:t>
            </w:r>
          </w:p>
        </w:tc>
        <w:tc>
          <w:tcPr>
            <w:tcW w:w="2835" w:type="dxa"/>
          </w:tcPr>
          <w:p w14:paraId="7030C035" w14:textId="68EABA02"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Where it is found.</w:t>
            </w:r>
          </w:p>
        </w:tc>
      </w:tr>
      <w:tr w:rsidR="00E04F29" w14:paraId="031F3404" w14:textId="77777777" w:rsidTr="00E04F29">
        <w:trPr>
          <w:trHeight w:val="1608"/>
        </w:trPr>
        <w:tc>
          <w:tcPr>
            <w:tcW w:w="6799" w:type="dxa"/>
          </w:tcPr>
          <w:p w14:paraId="6208015B" w14:textId="45038EE2"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 xml:space="preserve">Proofread assignment. </w:t>
            </w:r>
          </w:p>
        </w:tc>
        <w:tc>
          <w:tcPr>
            <w:tcW w:w="2835" w:type="dxa"/>
          </w:tcPr>
          <w:p w14:paraId="6828DFD1" w14:textId="240CB6FA"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 xml:space="preserve">Throughout the assignment. </w:t>
            </w:r>
          </w:p>
        </w:tc>
      </w:tr>
      <w:tr w:rsidR="00E04F29" w14:paraId="64BC4A9F" w14:textId="77777777" w:rsidTr="00E04F29">
        <w:trPr>
          <w:trHeight w:val="1689"/>
        </w:trPr>
        <w:tc>
          <w:tcPr>
            <w:tcW w:w="6799" w:type="dxa"/>
          </w:tcPr>
          <w:p w14:paraId="5F1B1DD2" w14:textId="092DF81C"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 xml:space="preserve">Use a range of literature sources. </w:t>
            </w:r>
          </w:p>
        </w:tc>
        <w:tc>
          <w:tcPr>
            <w:tcW w:w="2835" w:type="dxa"/>
          </w:tcPr>
          <w:p w14:paraId="2E53ED1D" w14:textId="09E1C163"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 xml:space="preserve">Pages 13-20. </w:t>
            </w:r>
          </w:p>
        </w:tc>
      </w:tr>
      <w:tr w:rsidR="00E04F29" w14:paraId="67E29272" w14:textId="77777777" w:rsidTr="00E04F29">
        <w:trPr>
          <w:trHeight w:val="1528"/>
        </w:trPr>
        <w:tc>
          <w:tcPr>
            <w:tcW w:w="6799" w:type="dxa"/>
          </w:tcPr>
          <w:p w14:paraId="2687B4D8" w14:textId="69D857BC" w:rsidR="00E04F29" w:rsidRPr="00E04F29" w:rsidRDefault="00E04F29" w:rsidP="00E04F29">
            <w:pPr>
              <w:spacing w:line="360" w:lineRule="auto"/>
              <w:rPr>
                <w:rFonts w:ascii="Arial" w:hAnsi="Arial" w:cs="Arial"/>
                <w:sz w:val="24"/>
                <w:szCs w:val="24"/>
              </w:rPr>
            </w:pPr>
            <w:r w:rsidRPr="00E04F29">
              <w:rPr>
                <w:rFonts w:ascii="Arial" w:hAnsi="Arial" w:cs="Arial"/>
                <w:color w:val="283041"/>
                <w:sz w:val="24"/>
                <w:szCs w:val="24"/>
                <w:shd w:val="clear" w:color="auto" w:fill="FFFFFF"/>
              </w:rPr>
              <w:t>ensure consistent links are made between your research/classroom practice and theory</w:t>
            </w:r>
          </w:p>
        </w:tc>
        <w:tc>
          <w:tcPr>
            <w:tcW w:w="2835" w:type="dxa"/>
          </w:tcPr>
          <w:p w14:paraId="3299A2BB" w14:textId="1DA56701"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Throughout assignment.</w:t>
            </w:r>
          </w:p>
          <w:p w14:paraId="6D6D643B" w14:textId="48DC2F64"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Example:</w:t>
            </w:r>
          </w:p>
          <w:p w14:paraId="3F317858" w14:textId="6E7EF26A" w:rsidR="00E04F29" w:rsidRPr="00E04F29" w:rsidRDefault="00E04F29" w:rsidP="00E04F29">
            <w:pPr>
              <w:spacing w:line="360" w:lineRule="auto"/>
              <w:rPr>
                <w:rFonts w:ascii="Arial" w:hAnsi="Arial" w:cs="Arial"/>
                <w:sz w:val="24"/>
                <w:szCs w:val="24"/>
              </w:rPr>
            </w:pPr>
            <w:r w:rsidRPr="00E04F29">
              <w:rPr>
                <w:rFonts w:ascii="Arial" w:hAnsi="Arial" w:cs="Arial"/>
                <w:sz w:val="24"/>
                <w:szCs w:val="24"/>
              </w:rPr>
              <w:t>Pages 15,18.</w:t>
            </w:r>
          </w:p>
        </w:tc>
      </w:tr>
    </w:tbl>
    <w:p w14:paraId="7EB4839B" w14:textId="77777777" w:rsidR="009C4A5B" w:rsidRDefault="009C4A5B" w:rsidP="005E0F7B">
      <w:pPr>
        <w:spacing w:line="360" w:lineRule="auto"/>
        <w:jc w:val="both"/>
        <w:rPr>
          <w:rFonts w:ascii="Arial" w:hAnsi="Arial" w:cs="Arial"/>
          <w:sz w:val="24"/>
          <w:szCs w:val="24"/>
        </w:rPr>
      </w:pPr>
    </w:p>
    <w:p w14:paraId="55969D7E" w14:textId="77777777" w:rsidR="009C4A5B" w:rsidRDefault="009C4A5B" w:rsidP="005E0F7B">
      <w:pPr>
        <w:spacing w:line="360" w:lineRule="auto"/>
        <w:jc w:val="both"/>
        <w:rPr>
          <w:rFonts w:ascii="Arial" w:hAnsi="Arial" w:cs="Arial"/>
          <w:sz w:val="24"/>
          <w:szCs w:val="24"/>
        </w:rPr>
      </w:pPr>
    </w:p>
    <w:p w14:paraId="327DD962" w14:textId="77777777" w:rsidR="009C4A5B" w:rsidRDefault="009C4A5B" w:rsidP="005E0F7B">
      <w:pPr>
        <w:spacing w:line="360" w:lineRule="auto"/>
        <w:jc w:val="both"/>
        <w:rPr>
          <w:rFonts w:ascii="Arial" w:hAnsi="Arial" w:cs="Arial"/>
          <w:sz w:val="24"/>
          <w:szCs w:val="24"/>
        </w:rPr>
      </w:pPr>
    </w:p>
    <w:p w14:paraId="7CB006CB" w14:textId="77777777" w:rsidR="009C4A5B" w:rsidRDefault="009C4A5B" w:rsidP="005E0F7B">
      <w:pPr>
        <w:spacing w:line="360" w:lineRule="auto"/>
        <w:jc w:val="both"/>
        <w:rPr>
          <w:rFonts w:ascii="Arial" w:hAnsi="Arial" w:cs="Arial"/>
          <w:sz w:val="24"/>
          <w:szCs w:val="24"/>
        </w:rPr>
      </w:pPr>
    </w:p>
    <w:p w14:paraId="3E59A999" w14:textId="77777777" w:rsidR="009C4A5B" w:rsidRDefault="009C4A5B" w:rsidP="005E0F7B">
      <w:pPr>
        <w:spacing w:line="360" w:lineRule="auto"/>
        <w:jc w:val="both"/>
        <w:rPr>
          <w:rFonts w:ascii="Arial" w:hAnsi="Arial" w:cs="Arial"/>
          <w:sz w:val="24"/>
          <w:szCs w:val="24"/>
        </w:rPr>
      </w:pPr>
    </w:p>
    <w:p w14:paraId="0166F8B7" w14:textId="77777777" w:rsidR="009C4A5B" w:rsidRDefault="009C4A5B" w:rsidP="005E0F7B">
      <w:pPr>
        <w:spacing w:line="360" w:lineRule="auto"/>
        <w:jc w:val="both"/>
        <w:rPr>
          <w:rFonts w:ascii="Arial" w:hAnsi="Arial" w:cs="Arial"/>
          <w:sz w:val="24"/>
          <w:szCs w:val="24"/>
        </w:rPr>
      </w:pPr>
    </w:p>
    <w:p w14:paraId="14CB1E1E" w14:textId="77777777" w:rsidR="009C4A5B" w:rsidRDefault="009C4A5B" w:rsidP="005E0F7B">
      <w:pPr>
        <w:spacing w:line="360" w:lineRule="auto"/>
        <w:jc w:val="both"/>
        <w:rPr>
          <w:rFonts w:ascii="Arial" w:hAnsi="Arial" w:cs="Arial"/>
          <w:sz w:val="24"/>
          <w:szCs w:val="24"/>
        </w:rPr>
      </w:pPr>
    </w:p>
    <w:p w14:paraId="2C3E0052" w14:textId="77777777" w:rsidR="009C4A5B" w:rsidRDefault="009C4A5B" w:rsidP="005E0F7B">
      <w:pPr>
        <w:spacing w:line="360" w:lineRule="auto"/>
        <w:jc w:val="both"/>
        <w:rPr>
          <w:rFonts w:ascii="Arial" w:hAnsi="Arial" w:cs="Arial"/>
          <w:sz w:val="24"/>
          <w:szCs w:val="24"/>
        </w:rPr>
      </w:pPr>
    </w:p>
    <w:p w14:paraId="2CD6DAD3" w14:textId="77777777" w:rsidR="009C4A5B" w:rsidRDefault="009C4A5B" w:rsidP="005E0F7B">
      <w:pPr>
        <w:spacing w:line="360" w:lineRule="auto"/>
        <w:jc w:val="both"/>
        <w:rPr>
          <w:rFonts w:ascii="Arial" w:hAnsi="Arial" w:cs="Arial"/>
          <w:sz w:val="24"/>
          <w:szCs w:val="24"/>
        </w:rPr>
      </w:pPr>
    </w:p>
    <w:p w14:paraId="095967E3" w14:textId="77777777" w:rsidR="009C4A5B" w:rsidRDefault="009C4A5B" w:rsidP="005E0F7B">
      <w:pPr>
        <w:spacing w:line="360" w:lineRule="auto"/>
        <w:jc w:val="both"/>
        <w:rPr>
          <w:rFonts w:ascii="Arial" w:hAnsi="Arial" w:cs="Arial"/>
          <w:sz w:val="24"/>
          <w:szCs w:val="24"/>
        </w:rPr>
      </w:pPr>
    </w:p>
    <w:p w14:paraId="1AE3D0FC" w14:textId="77777777" w:rsidR="009C4A5B" w:rsidRDefault="009C4A5B" w:rsidP="005E0F7B">
      <w:pPr>
        <w:spacing w:line="360" w:lineRule="auto"/>
        <w:jc w:val="both"/>
        <w:rPr>
          <w:rFonts w:ascii="Arial" w:hAnsi="Arial" w:cs="Arial"/>
          <w:sz w:val="24"/>
          <w:szCs w:val="24"/>
        </w:rPr>
      </w:pPr>
    </w:p>
    <w:p w14:paraId="79F96623" w14:textId="1BEE3A52" w:rsidR="009C4A5B" w:rsidRDefault="009C4A5B" w:rsidP="005E0F7B">
      <w:pPr>
        <w:spacing w:line="360" w:lineRule="auto"/>
        <w:jc w:val="both"/>
        <w:rPr>
          <w:rFonts w:ascii="Arial" w:hAnsi="Arial" w:cs="Arial"/>
          <w:sz w:val="24"/>
          <w:szCs w:val="24"/>
        </w:rPr>
      </w:pPr>
    </w:p>
    <w:p w14:paraId="25F29BCF" w14:textId="77777777" w:rsidR="009C4A5B" w:rsidRDefault="009C4A5B" w:rsidP="005E0F7B">
      <w:pPr>
        <w:spacing w:line="360" w:lineRule="auto"/>
        <w:jc w:val="both"/>
        <w:rPr>
          <w:rFonts w:ascii="Arial" w:hAnsi="Arial" w:cs="Arial"/>
          <w:sz w:val="24"/>
          <w:szCs w:val="24"/>
        </w:rPr>
      </w:pPr>
    </w:p>
    <w:p w14:paraId="499FE1DF" w14:textId="15A90F7E" w:rsidR="00E561C8" w:rsidRPr="00E561C8" w:rsidRDefault="00E561C8" w:rsidP="00E561C8">
      <w:pPr>
        <w:pStyle w:val="BodyA"/>
        <w:jc w:val="center"/>
        <w:rPr>
          <w:sz w:val="32"/>
          <w:szCs w:val="32"/>
        </w:rPr>
      </w:pPr>
      <w:r>
        <w:rPr>
          <w:sz w:val="32"/>
          <w:szCs w:val="32"/>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561C8" w14:paraId="72DCC30A" w14:textId="77777777" w:rsidTr="00962CF9">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86270E" w14:textId="77777777" w:rsidR="00E561C8" w:rsidRDefault="00E561C8" w:rsidP="00962CF9">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5409E" w14:textId="77777777" w:rsidR="00E561C8" w:rsidRDefault="00E561C8" w:rsidP="00962CF9"/>
        </w:tc>
      </w:tr>
      <w:tr w:rsidR="00E561C8" w14:paraId="6ABFFC2D" w14:textId="77777777" w:rsidTr="00962CF9">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334814" w14:textId="77777777" w:rsidR="00E561C8" w:rsidRDefault="00E561C8" w:rsidP="00962CF9">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60DB0B" w14:textId="77777777" w:rsidR="00E561C8" w:rsidRDefault="00E561C8" w:rsidP="00962CF9">
            <w:pPr>
              <w:pStyle w:val="BodyA"/>
              <w:spacing w:after="0" w:line="240" w:lineRule="auto"/>
            </w:pPr>
            <w:r>
              <w:rPr>
                <w:rFonts w:ascii="Carlito" w:eastAsia="Carlito" w:hAnsi="Carlito" w:cs="Carlito"/>
                <w:b/>
                <w:bCs/>
                <w:color w:val="2E74B5"/>
                <w:sz w:val="28"/>
                <w:szCs w:val="28"/>
                <w:u w:color="2E74B5"/>
              </w:rPr>
              <w:t>Assessment for Learning</w:t>
            </w:r>
          </w:p>
        </w:tc>
      </w:tr>
      <w:tr w:rsidR="00E561C8" w14:paraId="04ACB34C" w14:textId="77777777" w:rsidTr="00962CF9">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3A399D" w14:textId="77777777" w:rsidR="00E561C8" w:rsidRDefault="00E561C8" w:rsidP="00962CF9">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C1321F" w14:textId="77777777" w:rsidR="00E561C8" w:rsidRDefault="00E561C8" w:rsidP="00962CF9">
            <w:r>
              <w:t>I provided a science lesson within the classroom on electricity. I first held discussions with the children about what electricity was before getting them to think, pair and share questions I had asked them regarding the electricity activity. The activity, using '</w:t>
            </w:r>
            <w:proofErr w:type="spellStart"/>
            <w:r>
              <w:t>Explorify</w:t>
            </w:r>
            <w:proofErr w:type="spellEnd"/>
            <w:r>
              <w:t xml:space="preserve">', encouraged the children to create their own ideas and opinions on the topic using a </w:t>
            </w:r>
            <w:proofErr w:type="gramStart"/>
            <w:r>
              <w:t>success criteria</w:t>
            </w:r>
            <w:proofErr w:type="gramEnd"/>
            <w:r>
              <w:t xml:space="preserve"> I have provided. The children used the success criteria to complete the discussion process. The success criteria allowed children to assess each point and opinion they had expressed. My role in this experience was to encourage children to use their knowledge and understanding of the topic to hold a reasoned discussion as a class. I engaged in this experience to allow each child to partake in an activity which showed their understanding of a topic. The use of the success criteria allowed me to access the children's understanding and ability to follow a </w:t>
            </w:r>
            <w:proofErr w:type="gramStart"/>
            <w:r>
              <w:t>criteria</w:t>
            </w:r>
            <w:proofErr w:type="gramEnd"/>
            <w:r>
              <w:t xml:space="preserve">. I completed this task following John Hattie's (2010) viewpoint on sharing the learning expectations with children to allow them to understand what they need to complete </w:t>
            </w:r>
            <w:proofErr w:type="gramStart"/>
            <w:r>
              <w:t>in order to</w:t>
            </w:r>
            <w:proofErr w:type="gramEnd"/>
            <w:r>
              <w:t xml:space="preserve"> be successful in the lesson. The success criteria </w:t>
            </w:r>
            <w:proofErr w:type="gramStart"/>
            <w:r>
              <w:t>provides</w:t>
            </w:r>
            <w:proofErr w:type="gramEnd"/>
            <w:r>
              <w:t xml:space="preserve"> children with a guide throughout the lesson to ensure they have met the teacher's expectations which allows teachers to assess the children's work ability and knowledge in the lesson. </w:t>
            </w:r>
          </w:p>
        </w:tc>
      </w:tr>
      <w:tr w:rsidR="00E561C8" w14:paraId="18E7DEBA" w14:textId="77777777" w:rsidTr="00962CF9">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70A9A" w14:textId="77777777" w:rsidR="00E561C8" w:rsidRDefault="00E561C8" w:rsidP="00962CF9">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EA54A" w14:textId="77777777" w:rsidR="00E561C8" w:rsidRDefault="00E561C8" w:rsidP="00962CF9">
            <w:r>
              <w:t xml:space="preserve">I have learned that children are more successful and able in a lesson/activity when they have guidelines and prompts to follow to support their learning. The children are more motivated to learn if they have the complete understanding of the lesson content and their expectations within the lesson. This self-assessment process of using the success criteria allowed the children to be more detail oriented, </w:t>
            </w:r>
            <w:proofErr w:type="gramStart"/>
            <w:r>
              <w:t>driven</w:t>
            </w:r>
            <w:proofErr w:type="gramEnd"/>
            <w:r>
              <w:t xml:space="preserve"> and focused. This experience is important as it allows me, as a teacher, to see if the children are fully understanding the </w:t>
            </w:r>
            <w:proofErr w:type="gramStart"/>
            <w:r>
              <w:t>knowledge</w:t>
            </w:r>
            <w:proofErr w:type="gramEnd"/>
            <w:r>
              <w:t xml:space="preserve"> you are providing them or if they are pretending to understand to not show their struggles. As a teacher, this process can support children who need additional help and support children who need a deeper challenge. This relates to my development as a teacher to ensure that my lessons have meaning and purpose for the overall learning and progression of the pupils. This lesson met the intended outcomes and provided the children with a successful lesson and provided me with a successful teaching experience. I have now learned that in order to provide children a lesson that will influence their learning potential to the maximum, I must share my expectations with the children. This will also be passed onto LSOs who I plan my lessons for also to ensure all children have equal opportunity to meet their potential. The children will then use the traffic light self-assessment method in their books to assess how they felt the lesson went again to support their learning and the progression of teacher's development.</w:t>
            </w:r>
          </w:p>
        </w:tc>
      </w:tr>
      <w:tr w:rsidR="00E561C8" w14:paraId="2E9BA41B" w14:textId="77777777" w:rsidTr="00962CF9">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84D0E" w14:textId="77777777" w:rsidR="00E561C8" w:rsidRDefault="00E561C8" w:rsidP="00962CF9">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90D080" w14:textId="77777777" w:rsidR="00E561C8" w:rsidRDefault="00E561C8" w:rsidP="00962CF9">
            <w:r>
              <w:t>I will continue to use success criteria throughout my teaching as it allows the children to challenge their abilities and meet their full potential. It allows teachers and children to understand if they are knowledgeable in this area or if further support is needed. I will use self-assessment in most lessons to ensure children have a voice and an understanding in their own learning. This allows motivation levels in children's learning to improve as they would like to progress. I will however change assessment methods to continue to make the lessons enjoyable for the children. It will also provide the appropriate assessment information for teachers. I will share what I have learned through school assessment policy. </w:t>
            </w:r>
          </w:p>
        </w:tc>
      </w:tr>
    </w:tbl>
    <w:p w14:paraId="23F35EFA" w14:textId="77777777" w:rsidR="00E561C8" w:rsidRDefault="00E561C8" w:rsidP="00E561C8">
      <w:pPr>
        <w:pStyle w:val="BodyA"/>
        <w:widowControl w:val="0"/>
        <w:spacing w:line="240" w:lineRule="auto"/>
        <w:ind w:left="108" w:hanging="108"/>
        <w:jc w:val="center"/>
        <w:rPr>
          <w:sz w:val="32"/>
          <w:szCs w:val="32"/>
        </w:rPr>
      </w:pPr>
    </w:p>
    <w:p w14:paraId="4A8F5504" w14:textId="77777777" w:rsidR="00E561C8" w:rsidRDefault="00E561C8" w:rsidP="00E561C8">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561C8" w14:paraId="5020E9DC" w14:textId="77777777" w:rsidTr="00962CF9">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BD5D21" w14:textId="77777777" w:rsidR="00E561C8" w:rsidRDefault="00E561C8" w:rsidP="00962CF9">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AAC3A9" w14:textId="77777777" w:rsidR="00E561C8" w:rsidRDefault="00E561C8" w:rsidP="00962CF9"/>
        </w:tc>
      </w:tr>
      <w:tr w:rsidR="00E561C8" w14:paraId="76A6E965" w14:textId="77777777" w:rsidTr="00962CF9">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B870FE" w14:textId="77777777" w:rsidR="00E561C8" w:rsidRDefault="00E561C8" w:rsidP="00962CF9">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39278" w14:textId="77777777" w:rsidR="00E561C8" w:rsidRDefault="00E561C8" w:rsidP="00962CF9">
            <w:pPr>
              <w:pStyle w:val="BodyA"/>
              <w:spacing w:after="0" w:line="240" w:lineRule="auto"/>
            </w:pPr>
            <w:r>
              <w:rPr>
                <w:rFonts w:ascii="Carlito" w:eastAsia="Carlito" w:hAnsi="Carlito" w:cs="Carlito"/>
                <w:b/>
                <w:bCs/>
                <w:color w:val="2E74B5"/>
                <w:sz w:val="28"/>
                <w:szCs w:val="28"/>
                <w:u w:color="2E74B5"/>
              </w:rPr>
              <w:t xml:space="preserve">Blended learning experiences. </w:t>
            </w:r>
          </w:p>
        </w:tc>
      </w:tr>
      <w:tr w:rsidR="00E561C8" w14:paraId="1923DBAF" w14:textId="77777777" w:rsidTr="00962CF9">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4C5CB" w14:textId="77777777" w:rsidR="00E561C8" w:rsidRDefault="00E561C8" w:rsidP="00962CF9">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34F18F" w14:textId="3DF819F0" w:rsidR="00E561C8" w:rsidRDefault="00E561C8" w:rsidP="00962CF9">
            <w:r>
              <w:rPr>
                <w:rFonts w:ascii="Open Sans" w:hAnsi="Open Sans" w:cs="Open Sans"/>
                <w:color w:val="161616"/>
                <w:shd w:val="clear" w:color="auto" w:fill="FFFFFF"/>
              </w:rPr>
              <w:t xml:space="preserve">I planned and taught a lesson including the use of Minecraft as part of a learning experience. This is the first time a lesson including Minecraft was used. I completed a lesson plan focusing on wellbeing. The beginning of the lesson focused on children's understanding of emotions and how emotions can be portrayed. For example, anger can be shown with red and dark colours and fire and harsh actions. The aim of the lesson was to allow children to have more understanding of their emotions and how people can show their emotion by their choices of actions, colour choices etc. The children had to use this knowledge to build something on Minecraft to represent an emotion. I engaged with this lesson as I felt that the children needed some focus on wellbeing, respecting and understanding the feelings of others. To do this, I felt that Minecraft would be an effective tool to use due to the class enthusiasm and interest in the software. During golden time activity, many children will choose to use Minecraft for their own entertainment, this allowed me to plan a lesson that I knew the children would enjoy. I believe this lesson met its intended outcomes as the children were </w:t>
            </w:r>
            <w:proofErr w:type="gramStart"/>
            <w:r>
              <w:rPr>
                <w:rFonts w:ascii="Open Sans" w:hAnsi="Open Sans" w:cs="Open Sans"/>
                <w:color w:val="161616"/>
                <w:shd w:val="clear" w:color="auto" w:fill="FFFFFF"/>
              </w:rPr>
              <w:t>really able</w:t>
            </w:r>
            <w:proofErr w:type="gramEnd"/>
            <w:r>
              <w:rPr>
                <w:rFonts w:ascii="Open Sans" w:hAnsi="Open Sans" w:cs="Open Sans"/>
                <w:color w:val="161616"/>
                <w:shd w:val="clear" w:color="auto" w:fill="FFFFFF"/>
              </w:rPr>
              <w:t xml:space="preserve"> to grasp and access their understanding of emotions to build something using their ideal software. The children were really engaged throughout the lesson and even took the activity home to complete in their own time. I believe that this lesson really focused on the blended learning experiences for children as this lesson is something that they have never participated in before. I believe this blended experience allowed children to access and retain more information than a writing activity, for example. </w:t>
            </w:r>
          </w:p>
        </w:tc>
      </w:tr>
      <w:tr w:rsidR="00E561C8" w14:paraId="5C090633" w14:textId="77777777" w:rsidTr="00962CF9">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F8F29" w14:textId="77777777" w:rsidR="00E561C8" w:rsidRDefault="00E561C8" w:rsidP="00962CF9">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13CF6A" w14:textId="19D27BF3" w:rsidR="00E561C8" w:rsidRDefault="00E561C8" w:rsidP="00962CF9">
            <w:r>
              <w:rPr>
                <w:rFonts w:ascii="Open Sans" w:hAnsi="Open Sans" w:cs="Open Sans"/>
                <w:color w:val="161616"/>
                <w:shd w:val="clear" w:color="auto" w:fill="FFFFFF"/>
              </w:rPr>
              <w:t>I believe this experience was a very important experience for the children as they were able to use their hobby and their skills to develop their progression in learning. This made the lesson a very relevant experience of the children's learning and development in health and wellbeing. This lesson relates to my profession learning as well as the children's profession learning as this is a lesson that had not been taught before, by me or by the staff within the school. This meant that a new skills base was needed to allow this lesson to be taught. It also supported my professional learning as I worked with the staff in my class and the teaching staff for the adjoining cohort to explain and provide support for this lesson. This meant that my expertise and my skillset was shared with a number of teaching staff. The development of the children was noticeable as this lesson was accessible to every ability. Noticeably, children who are usually working within lower ability groups were producing a more detailed and emotions-based build that the MAT children. This is because the children were given the freedom and the opportunity to use their creativity and interest in their learning.  I have learned that a lesson including blended learning experiences will engage all children more effectively than a lesson completed numerous times. This is because children are more engaged with the lesson and more enthused to participate. In doing so, the children gathered and retained more knowledge from the lesson. I will share this lesson plan and lesson examples with staff in this school and future schools to ensure that all children can access the blended learning experience. </w:t>
            </w:r>
          </w:p>
        </w:tc>
      </w:tr>
      <w:tr w:rsidR="00E561C8" w14:paraId="7D9DFE2E" w14:textId="77777777" w:rsidTr="00962CF9">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3FB38F" w14:textId="77777777" w:rsidR="00E561C8" w:rsidRDefault="00E561C8" w:rsidP="00962CF9">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D85767" w14:textId="6D72532E" w:rsidR="00E561C8" w:rsidRDefault="00E561C8" w:rsidP="00962CF9">
            <w:r>
              <w:rPr>
                <w:rFonts w:ascii="Open Sans" w:hAnsi="Open Sans" w:cs="Open Sans"/>
                <w:color w:val="161616"/>
                <w:shd w:val="clear" w:color="auto" w:fill="FFFFFF"/>
              </w:rPr>
              <w:t>As a result of this experience, I intend to introduce new and exciting lessons for children to improve engagement and the retaining of pupil's knowledge. I intend to share my findings from this lesson with many staff members to support pupil progression in learning. I would like to complete this lesson type again as it was an enjoyable lesson to teach and enjoyable lesson for children to learn. I will attempt to gather as much information about interests and hobbies within my class to plan and teach lessons like this in the future. I would not change anything about this lesson although, due to timings I wasn't able to provide children with as much time to complete as I would have hoped. Next time, I could provide the input and examples as a main lesson and set the task as an independent challenge for the children to complete, this allowed them more time. However, the children were able to complete a build matching their emotion in the timeframe they were given, so the lesson was still a success. I will share what I have learnt from this experience by sharing my lesson plan and resources for others to use. </w:t>
            </w:r>
          </w:p>
        </w:tc>
      </w:tr>
    </w:tbl>
    <w:p w14:paraId="312D1CE7" w14:textId="77777777" w:rsidR="00E561C8" w:rsidRDefault="00E561C8" w:rsidP="00E561C8">
      <w:pPr>
        <w:pStyle w:val="BodyA"/>
        <w:widowControl w:val="0"/>
        <w:spacing w:line="240" w:lineRule="auto"/>
        <w:ind w:left="108" w:hanging="108"/>
        <w:jc w:val="center"/>
        <w:rPr>
          <w:sz w:val="32"/>
          <w:szCs w:val="32"/>
        </w:rPr>
      </w:pPr>
    </w:p>
    <w:p w14:paraId="2ABA9CDD" w14:textId="77777777" w:rsidR="00E561C8" w:rsidRDefault="00E561C8" w:rsidP="00E561C8">
      <w:pPr>
        <w:pStyle w:val="BodyA"/>
        <w:widowControl w:val="0"/>
        <w:spacing w:line="240" w:lineRule="auto"/>
        <w:jc w:val="center"/>
        <w:rPr>
          <w:sz w:val="32"/>
          <w:szCs w:val="32"/>
        </w:rPr>
      </w:pPr>
    </w:p>
    <w:p w14:paraId="5420A70C" w14:textId="77777777" w:rsidR="00E561C8" w:rsidRDefault="00E561C8" w:rsidP="00E561C8">
      <w:pPr>
        <w:pStyle w:val="BodyA"/>
      </w:pPr>
    </w:p>
    <w:p w14:paraId="03B54C42" w14:textId="77777777" w:rsidR="00E561C8" w:rsidRDefault="00E561C8" w:rsidP="00E561C8">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561C8" w14:paraId="0783FC38" w14:textId="77777777" w:rsidTr="00962CF9">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3B2BBC" w14:textId="77777777" w:rsidR="00E561C8" w:rsidRDefault="00E561C8" w:rsidP="00962CF9">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9A822" w14:textId="77777777" w:rsidR="00E561C8" w:rsidRDefault="00E561C8" w:rsidP="00962CF9"/>
        </w:tc>
      </w:tr>
      <w:tr w:rsidR="00E561C8" w14:paraId="72A6DC07" w14:textId="77777777" w:rsidTr="00962CF9">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6F97FA" w14:textId="77777777" w:rsidR="00E561C8" w:rsidRDefault="00E561C8" w:rsidP="00962CF9">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265564" w14:textId="77777777" w:rsidR="00E561C8" w:rsidRDefault="00E561C8" w:rsidP="00962CF9">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E561C8" w14:paraId="13ECD4F7" w14:textId="77777777" w:rsidTr="00962CF9">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53FEBE" w14:textId="77777777" w:rsidR="00E561C8" w:rsidRDefault="00E561C8" w:rsidP="00962CF9">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607EC9" w14:textId="4C27AD83" w:rsidR="00E561C8" w:rsidRDefault="00E561C8" w:rsidP="00962CF9">
            <w:r>
              <w:t xml:space="preserve">In this experience I created a lesson to support children's understanding of the four purposes. This lesson's aim was to ensure that the children were familiar with and understood the four purposes as this is an important part of their learning. The children have previously had lessons on the four purposes and have seen the many displays around the school although the children did not know the details of the four purposes and why we have them in school. Within this lesson I created and presented a PowerPoint with the details of each of the four purposes, condensed into child friendly vocabulary. The details provided some common vocabulary that the children would understand as well as some new vocabulary to test the children's knowledge. An example was a body of knowledge. Through class discussions the children were able to work out the meanings of these words. Throughout the PowerPoint I asked children questions allowing them to link the purposes to their own learning experiences by asking them to give examples. For example, I asked the children were they used ideas to create, they linked this to their Minecraft lesson where they had to creative a build expressing emotions.  I assessed the children throughout the lesson using sticky note activities where the children had to work in small groups to write facts and information about each purpose on the sticky notes. The children could then revise and imbed the important information. The follow-up activity of this lesson was to create a mascot for the four purposes where the children could design a mascot that had to relate, in some way, to a purpose. This could be a superhero reading a book for 'ambitious, capable learners' or a giant apple with arms for 'healthy, confident individuals'. I engaged in this lesson as it was an important lesson for both the students and </w:t>
            </w:r>
            <w:proofErr w:type="gramStart"/>
            <w:r>
              <w:t>myself</w:t>
            </w:r>
            <w:proofErr w:type="gramEnd"/>
            <w:r>
              <w:t xml:space="preserve"> as the four purposes are something that is embedded into the curriculum. Both the children and I gained a lot from this lesson. The intended outcomes for this lesson were to allow the children to understand the importance of the four purposes and to remember some key features of each of the four purposes to link to their learning. I aimed to provide children with a lesson that allowed them to reflect on real life contexts as this is where children would be able to link the purposes. This is because the four purposes would be less likely to be used at home. </w:t>
            </w:r>
          </w:p>
        </w:tc>
      </w:tr>
      <w:tr w:rsidR="00E561C8" w14:paraId="1B2D41B7" w14:textId="77777777" w:rsidTr="00962CF9">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B2C970" w14:textId="77777777" w:rsidR="00E561C8" w:rsidRDefault="00E561C8" w:rsidP="00962CF9">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E6D95C" w14:textId="77777777" w:rsidR="00E561C8" w:rsidRDefault="00E561C8" w:rsidP="00962CF9">
            <w:r>
              <w:t xml:space="preserve">Throughout this lesson I learned that the children were more engaged with the content and were more able to understand if it was linked to an area of their learning. By this I mean providing examples of where these purposes would be and have been used. This is because it allows the children to visualise the purpose in action. The children enjoyed being able to reflect on their learning throughout the term by linking them to strands of the purposes such as problem solving, working in teams and being creative. I believe that the children were engaged and enjoyed this lesson even though the content could be quite heavy and boring for young children. The children being able to use practical skills, teamwork and creative design allowed them to relate these purposes to their own learning. This experience was important to me as the four purposes can be hard to embed into a lesson for young children, however, it is equally as important for the children to have knowledge on them. I believe that the lesson successfully met all intended outcomes as the children </w:t>
            </w:r>
            <w:proofErr w:type="gramStart"/>
            <w:r>
              <w:t>are able to</w:t>
            </w:r>
            <w:proofErr w:type="gramEnd"/>
            <w:r>
              <w:t xml:space="preserve"> recognise each of the purposed and can provide some key features embedded in the purpose. The four purposes allowed me to be more creative and more critical in my planning as this subject can be quite difficult for a child to understand, being able to decipher which information was relevant for the children was a long task however it allowed me to improve my knowledge of the four purposes. I did learn that children have to link topics to their real life experiences in order to fully retain and understand the information, this allows a teacher to be more creative in their lessons. I have shared this lesson with the teachers in the adjacent classroom and with my senior mentor to be used by other staff within the school if needed. This is so that all children </w:t>
            </w:r>
            <w:proofErr w:type="gramStart"/>
            <w:r>
              <w:t>have the opportunity to</w:t>
            </w:r>
            <w:proofErr w:type="gramEnd"/>
            <w:r>
              <w:t xml:space="preserve"> learn about the four purposes. </w:t>
            </w:r>
          </w:p>
        </w:tc>
      </w:tr>
      <w:tr w:rsidR="00E561C8" w14:paraId="4639D94B" w14:textId="77777777" w:rsidTr="00962CF9">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3ED229" w14:textId="77777777" w:rsidR="00E561C8" w:rsidRDefault="00E561C8" w:rsidP="00962CF9">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115014" w14:textId="75119D7E" w:rsidR="00E561C8" w:rsidRDefault="00E561C8" w:rsidP="00962CF9">
            <w:r>
              <w:t>As a result of this experience, I am going to use the four purposes throughout my teaching by using the designed mascots. The children will recognise the mascots to know which skills and knowledge they will be using in that lesson. I will also ensure that I plan to embed practical activities that allow children to link the information to real life experiences to allow them to fully engage with the content. I will take this lesson and its resources into future experiences with me as I feel that this is an important lesson for children to have. I will also share this with staff around me for the same reason. In the future, I will divide the lessons in half and focus on two purposes at a time, this allows me to go into more detail with the children and fully assess their understanding. It also allows the children more time to engage with any planned follow- up activities. I will keep up to date with the Welsh Government and the four purposes throughout my teaching experiences. </w:t>
            </w:r>
          </w:p>
        </w:tc>
      </w:tr>
    </w:tbl>
    <w:p w14:paraId="3451FDC5" w14:textId="77777777" w:rsidR="00E561C8" w:rsidRDefault="00E561C8" w:rsidP="00E561C8">
      <w:pPr>
        <w:pStyle w:val="BodyA"/>
        <w:widowControl w:val="0"/>
        <w:spacing w:line="240" w:lineRule="auto"/>
        <w:ind w:left="108" w:hanging="108"/>
      </w:pPr>
    </w:p>
    <w:p w14:paraId="48813B25" w14:textId="77777777" w:rsidR="00E561C8" w:rsidRDefault="00E561C8" w:rsidP="00E561C8">
      <w:pPr>
        <w:pStyle w:val="BodyA"/>
        <w:widowControl w:val="0"/>
        <w:spacing w:line="240" w:lineRule="auto"/>
      </w:pPr>
    </w:p>
    <w:p w14:paraId="20C6C659" w14:textId="77777777" w:rsidR="00E561C8" w:rsidRDefault="00E561C8" w:rsidP="00E561C8">
      <w:pPr>
        <w:pStyle w:val="BodyA"/>
      </w:pPr>
    </w:p>
    <w:p w14:paraId="04B3F7E3" w14:textId="77777777" w:rsidR="00E561C8" w:rsidRDefault="00E561C8" w:rsidP="00E561C8">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561C8" w14:paraId="7E341AD8" w14:textId="77777777" w:rsidTr="00962CF9">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3971BF" w14:textId="77777777" w:rsidR="00E561C8" w:rsidRDefault="00E561C8" w:rsidP="00962CF9">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CD5B4B" w14:textId="77777777" w:rsidR="00E561C8" w:rsidRDefault="00E561C8" w:rsidP="00962CF9"/>
        </w:tc>
      </w:tr>
      <w:tr w:rsidR="00E561C8" w14:paraId="085E2B9E" w14:textId="77777777" w:rsidTr="00962CF9">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F6BF10" w14:textId="77777777" w:rsidR="00E561C8" w:rsidRDefault="00E561C8" w:rsidP="00962CF9">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0CA68D" w14:textId="77777777" w:rsidR="00E561C8" w:rsidRDefault="00E561C8" w:rsidP="00962CF9">
            <w:pPr>
              <w:pStyle w:val="BodyA"/>
              <w:spacing w:after="0" w:line="240" w:lineRule="auto"/>
            </w:pPr>
            <w:r>
              <w:rPr>
                <w:rFonts w:ascii="Carlito" w:eastAsia="Carlito" w:hAnsi="Carlito" w:cs="Carlito"/>
                <w:b/>
                <w:bCs/>
                <w:color w:val="2E74B5"/>
                <w:sz w:val="28"/>
                <w:szCs w:val="28"/>
                <w:u w:color="2E74B5"/>
              </w:rPr>
              <w:t>Cross-curricular themes</w:t>
            </w:r>
          </w:p>
        </w:tc>
      </w:tr>
      <w:tr w:rsidR="00E561C8" w14:paraId="1122093B" w14:textId="77777777" w:rsidTr="00962CF9">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C0F50" w14:textId="77777777" w:rsidR="00E561C8" w:rsidRDefault="00E561C8" w:rsidP="00962CF9">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42B69" w14:textId="5D15D321" w:rsidR="00E561C8" w:rsidRDefault="00E561C8" w:rsidP="00962CF9">
            <w:r>
              <w:t xml:space="preserve">On this day a lady from an acting company came into the school to provide a storytelling workshop for the children and the staff. The children were able to gain a lot of experiences from this workshop, but the adults were equally able to gain a lot. The teachers were able to understand how to incorporate drama across different lessons. This cross curricular experience can allow children to gain confidence, </w:t>
            </w:r>
            <w:proofErr w:type="gramStart"/>
            <w:r>
              <w:t>imagination</w:t>
            </w:r>
            <w:proofErr w:type="gramEnd"/>
            <w:r>
              <w:t xml:space="preserve"> and creativity. It is important for staff to be able to understand how to provide these opportunities for the children. I participated in this experience as it allowed me to interact with the children, gain understanding of how drama lessons can be taught and allowed me to gain confidence in providing these sessions to the children across a variety of </w:t>
            </w:r>
            <w:proofErr w:type="spellStart"/>
            <w:r>
              <w:t>AoLEs</w:t>
            </w:r>
            <w:proofErr w:type="spellEnd"/>
            <w:r>
              <w:t>. My role in this session was to engage with the fun team activities that the children engaged in such as Chinese Whispers, Investigator and other drama based games. I also wandered around the different groups and provided support and suggestions for their freezeframes of the story of Branwen. As a teacher, it was my role to encourage children to challenge their abilities and to push themselves out of their comfort zone. This was seen when the children performed their freezeframes on the stage in front of their class. I think this experience supported my ability to provide more fun and practical cross-curricular lessons.</w:t>
            </w:r>
          </w:p>
        </w:tc>
      </w:tr>
      <w:tr w:rsidR="00E561C8" w14:paraId="5ADA2E1B" w14:textId="77777777" w:rsidTr="00962CF9">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8C4BE" w14:textId="77777777" w:rsidR="00E561C8" w:rsidRDefault="00E561C8" w:rsidP="00962CF9">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0A295" w14:textId="2118E5E9" w:rsidR="00E561C8" w:rsidRDefault="00E561C8" w:rsidP="00962CF9">
            <w:r>
              <w:t xml:space="preserve">This experience was relevant to the children's learning as it was based on the topic of the term - Welsh Legends. The children were able to use their knowledge and understanding of the legends to learn and engage with a new legend and a new way of learning the story. The children's participation in this session was important for their self-confidence and teamwork skills as the children had to put themselves in unfamiliar situations to engage with the story. The experience was highly relevant to me as drama is something untaught by myself so I was able to learn how to incorporate this over a variety of </w:t>
            </w:r>
            <w:proofErr w:type="spellStart"/>
            <w:r>
              <w:t>AoLEs</w:t>
            </w:r>
            <w:proofErr w:type="spellEnd"/>
            <w:r>
              <w:t xml:space="preserve">. This is highly relevant to my learning and development as a teacher as drama is something that can improve confidence, </w:t>
            </w:r>
            <w:proofErr w:type="gramStart"/>
            <w:r>
              <w:t>self-esteem</w:t>
            </w:r>
            <w:proofErr w:type="gramEnd"/>
            <w:r>
              <w:t xml:space="preserve"> and resilient learning for children. Being able to incorporate this into my planning is an important skill to have. I believe that this session met the outcomes as it provided the children to engage with the story and gain more than just the knowledge of the story but of additional beneficial experiences. It also ensured that the teaching staff engaged, </w:t>
            </w:r>
            <w:proofErr w:type="gramStart"/>
            <w:r>
              <w:t>learned</w:t>
            </w:r>
            <w:proofErr w:type="gramEnd"/>
            <w:r>
              <w:t xml:space="preserve"> and developed skills of dramatic teaching. I learned that children engage well with content that allows them to use practical skills and creative skills in teams. I intend to use these skills in my planning. I also intend to share these experiences with my colleagues to provide children across the school with these experiences. </w:t>
            </w:r>
          </w:p>
        </w:tc>
      </w:tr>
      <w:tr w:rsidR="00E561C8" w14:paraId="32CC9ACE" w14:textId="77777777" w:rsidTr="00962CF9">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27A4EF" w14:textId="77777777" w:rsidR="00E561C8" w:rsidRDefault="00E561C8" w:rsidP="00962CF9">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EF70F1" w14:textId="53148837" w:rsidR="00E561C8" w:rsidRDefault="00E561C8" w:rsidP="00962CF9">
            <w:r>
              <w:t xml:space="preserve">As a result of this experience, I am going to ensure that experiences involving expressive arts are incorporated across the </w:t>
            </w:r>
            <w:proofErr w:type="spellStart"/>
            <w:r>
              <w:t>AoLEs</w:t>
            </w:r>
            <w:proofErr w:type="spellEnd"/>
            <w:r>
              <w:t xml:space="preserve">. I intend to provide children with a variety of opportunities to challenge their skills, use their creativity and push themselves out of their comfort zone. If I engaged with similar circumstances in the future, I would build upon my skills and practice a variety of different methods, </w:t>
            </w:r>
            <w:proofErr w:type="gramStart"/>
            <w:r>
              <w:t>activities</w:t>
            </w:r>
            <w:proofErr w:type="gramEnd"/>
            <w:r>
              <w:t xml:space="preserve"> and games that I can incorporate into my lesson plans. I would encourage staff to attend and engage with this process also as it is a beneficial way to build on children's knowledge and understanding of the lesson content but also their confidence, </w:t>
            </w:r>
            <w:proofErr w:type="gramStart"/>
            <w:r>
              <w:t>creativity</w:t>
            </w:r>
            <w:proofErr w:type="gramEnd"/>
            <w:r>
              <w:t xml:space="preserve"> and teamwork skills. I will ensure that I will put myself in positions to push myself out of my comfort zone in these sessions also to support the development of myself and the students. </w:t>
            </w:r>
          </w:p>
        </w:tc>
      </w:tr>
    </w:tbl>
    <w:p w14:paraId="6E5B8EB9" w14:textId="77777777" w:rsidR="00E561C8" w:rsidRDefault="00E561C8" w:rsidP="00E561C8">
      <w:pPr>
        <w:pStyle w:val="BodyA"/>
        <w:widowControl w:val="0"/>
        <w:spacing w:line="240" w:lineRule="auto"/>
        <w:ind w:left="108" w:hanging="108"/>
      </w:pPr>
    </w:p>
    <w:p w14:paraId="497F50C2" w14:textId="77777777" w:rsidR="00E561C8" w:rsidRDefault="00E561C8" w:rsidP="00E561C8">
      <w:pPr>
        <w:pStyle w:val="BodyA"/>
        <w:widowControl w:val="0"/>
        <w:spacing w:line="240" w:lineRule="auto"/>
      </w:pPr>
    </w:p>
    <w:p w14:paraId="3449FE91" w14:textId="77777777" w:rsidR="00E561C8" w:rsidRDefault="00E561C8" w:rsidP="00E561C8">
      <w:pPr>
        <w:pStyle w:val="BodyA"/>
      </w:pPr>
    </w:p>
    <w:p w14:paraId="15B7BD39" w14:textId="77777777" w:rsidR="00E561C8" w:rsidRDefault="00E561C8" w:rsidP="00E561C8">
      <w:pPr>
        <w:pStyle w:val="BodyA"/>
      </w:pPr>
    </w:p>
    <w:p w14:paraId="06C72C8E" w14:textId="26B920E6" w:rsidR="009C4A5B" w:rsidRDefault="009C4A5B" w:rsidP="005E0F7B">
      <w:pPr>
        <w:spacing w:line="360" w:lineRule="auto"/>
        <w:jc w:val="both"/>
        <w:rPr>
          <w:rFonts w:ascii="Arial" w:hAnsi="Arial" w:cs="Arial"/>
          <w:sz w:val="24"/>
          <w:szCs w:val="24"/>
        </w:rPr>
      </w:pPr>
    </w:p>
    <w:p w14:paraId="272FDF30" w14:textId="729200C9" w:rsidR="00E561C8" w:rsidRDefault="00E561C8" w:rsidP="005E0F7B">
      <w:pPr>
        <w:spacing w:line="360" w:lineRule="auto"/>
        <w:jc w:val="both"/>
        <w:rPr>
          <w:rFonts w:ascii="Arial" w:hAnsi="Arial" w:cs="Arial"/>
          <w:sz w:val="24"/>
          <w:szCs w:val="24"/>
        </w:rPr>
      </w:pPr>
    </w:p>
    <w:p w14:paraId="663522BE" w14:textId="2F3109A2" w:rsidR="00E561C8" w:rsidRDefault="00E561C8" w:rsidP="005E0F7B">
      <w:pPr>
        <w:spacing w:line="360" w:lineRule="auto"/>
        <w:jc w:val="both"/>
        <w:rPr>
          <w:rFonts w:ascii="Arial" w:hAnsi="Arial" w:cs="Arial"/>
          <w:sz w:val="24"/>
          <w:szCs w:val="24"/>
        </w:rPr>
      </w:pPr>
      <w:r>
        <w:rPr>
          <w:rFonts w:ascii="Arial" w:hAnsi="Arial" w:cs="Arial"/>
          <w:sz w:val="24"/>
          <w:szCs w:val="24"/>
        </w:rPr>
        <w:lastRenderedPageBreak/>
        <w:t xml:space="preserve">Part 2: Written reflections. </w:t>
      </w:r>
    </w:p>
    <w:p w14:paraId="6ADF6BCE" w14:textId="77777777" w:rsidR="009C4A5B" w:rsidRPr="00B611A6" w:rsidRDefault="009C4A5B" w:rsidP="005E0F7B">
      <w:pPr>
        <w:spacing w:line="360" w:lineRule="auto"/>
        <w:jc w:val="both"/>
        <w:rPr>
          <w:rFonts w:ascii="Arial" w:hAnsi="Arial" w:cs="Arial"/>
          <w:sz w:val="24"/>
          <w:szCs w:val="24"/>
          <w:u w:val="single"/>
        </w:rPr>
      </w:pPr>
      <w:r w:rsidRPr="00B611A6">
        <w:rPr>
          <w:rFonts w:ascii="Arial" w:hAnsi="Arial" w:cs="Arial"/>
          <w:sz w:val="24"/>
          <w:szCs w:val="24"/>
          <w:u w:val="single"/>
        </w:rPr>
        <w:t xml:space="preserve">Introduction </w:t>
      </w:r>
    </w:p>
    <w:p w14:paraId="156CD388" w14:textId="4199EEBA" w:rsidR="006376FA" w:rsidRDefault="009C4A5B" w:rsidP="005E0F7B">
      <w:pPr>
        <w:spacing w:line="360" w:lineRule="auto"/>
        <w:jc w:val="both"/>
        <w:rPr>
          <w:rFonts w:ascii="Arial" w:hAnsi="Arial" w:cs="Arial"/>
          <w:sz w:val="24"/>
          <w:szCs w:val="24"/>
        </w:rPr>
      </w:pPr>
      <w:r>
        <w:rPr>
          <w:rFonts w:ascii="Arial" w:hAnsi="Arial" w:cs="Arial"/>
          <w:sz w:val="24"/>
          <w:szCs w:val="24"/>
        </w:rPr>
        <w:t>This assignment will detail personal and professional targets</w:t>
      </w:r>
      <w:r w:rsidR="004B573D">
        <w:rPr>
          <w:rFonts w:ascii="Arial" w:hAnsi="Arial" w:cs="Arial"/>
          <w:sz w:val="24"/>
          <w:szCs w:val="24"/>
        </w:rPr>
        <w:t xml:space="preserve"> of two chosen aspects</w:t>
      </w:r>
      <w:r>
        <w:rPr>
          <w:rFonts w:ascii="Arial" w:hAnsi="Arial" w:cs="Arial"/>
          <w:sz w:val="24"/>
          <w:szCs w:val="24"/>
        </w:rPr>
        <w:t xml:space="preserve"> as a student teacher.</w:t>
      </w:r>
      <w:r w:rsidR="00135CBA">
        <w:rPr>
          <w:rFonts w:ascii="Arial" w:hAnsi="Arial" w:cs="Arial"/>
          <w:sz w:val="24"/>
          <w:szCs w:val="24"/>
        </w:rPr>
        <w:t xml:space="preserve"> These targets are taken from the teaching standards on the professional learning passport, used by student teachers</w:t>
      </w:r>
      <w:sdt>
        <w:sdtPr>
          <w:rPr>
            <w:rFonts w:ascii="Arial" w:hAnsi="Arial" w:cs="Arial"/>
            <w:sz w:val="24"/>
            <w:szCs w:val="24"/>
          </w:rPr>
          <w:id w:val="926850926"/>
          <w:citation/>
        </w:sdtPr>
        <w:sdtEndPr/>
        <w:sdtContent>
          <w:r w:rsidR="00135CBA">
            <w:rPr>
              <w:rFonts w:ascii="Arial" w:hAnsi="Arial" w:cs="Arial"/>
              <w:sz w:val="24"/>
              <w:szCs w:val="24"/>
            </w:rPr>
            <w:fldChar w:fldCharType="begin"/>
          </w:r>
          <w:r w:rsidR="00135CBA">
            <w:rPr>
              <w:rFonts w:ascii="Arial" w:hAnsi="Arial" w:cs="Arial"/>
              <w:sz w:val="24"/>
              <w:szCs w:val="24"/>
            </w:rPr>
            <w:instrText xml:space="preserve"> CITATION Wel203 \l 2057 </w:instrText>
          </w:r>
          <w:r w:rsidR="00135CBA">
            <w:rPr>
              <w:rFonts w:ascii="Arial" w:hAnsi="Arial" w:cs="Arial"/>
              <w:sz w:val="24"/>
              <w:szCs w:val="24"/>
            </w:rPr>
            <w:fldChar w:fldCharType="separate"/>
          </w:r>
          <w:r w:rsidR="00135CBA">
            <w:rPr>
              <w:rFonts w:ascii="Arial" w:hAnsi="Arial" w:cs="Arial"/>
              <w:noProof/>
              <w:sz w:val="24"/>
              <w:szCs w:val="24"/>
            </w:rPr>
            <w:t xml:space="preserve"> </w:t>
          </w:r>
          <w:r w:rsidR="00135CBA" w:rsidRPr="00135CBA">
            <w:rPr>
              <w:rFonts w:ascii="Arial" w:hAnsi="Arial" w:cs="Arial"/>
              <w:noProof/>
              <w:sz w:val="24"/>
              <w:szCs w:val="24"/>
            </w:rPr>
            <w:t>(Welsh Government, 2020)</w:t>
          </w:r>
          <w:r w:rsidR="00135CBA">
            <w:rPr>
              <w:rFonts w:ascii="Arial" w:hAnsi="Arial" w:cs="Arial"/>
              <w:sz w:val="24"/>
              <w:szCs w:val="24"/>
            </w:rPr>
            <w:fldChar w:fldCharType="end"/>
          </w:r>
        </w:sdtContent>
      </w:sdt>
      <w:r w:rsidR="00135CBA">
        <w:rPr>
          <w:rFonts w:ascii="Arial" w:hAnsi="Arial" w:cs="Arial"/>
          <w:sz w:val="24"/>
          <w:szCs w:val="24"/>
        </w:rPr>
        <w:t>.</w:t>
      </w:r>
      <w:r>
        <w:rPr>
          <w:rFonts w:ascii="Arial" w:hAnsi="Arial" w:cs="Arial"/>
          <w:sz w:val="24"/>
          <w:szCs w:val="24"/>
        </w:rPr>
        <w:t xml:space="preserve"> Each teacher will complete targets on their practice at all stages of their teaching career</w:t>
      </w:r>
      <w:sdt>
        <w:sdtPr>
          <w:rPr>
            <w:rFonts w:ascii="Arial" w:hAnsi="Arial" w:cs="Arial"/>
            <w:sz w:val="24"/>
            <w:szCs w:val="24"/>
          </w:rPr>
          <w:id w:val="-1884930940"/>
          <w:citation/>
        </w:sdtPr>
        <w:sdtEndPr/>
        <w:sdtContent>
          <w:r w:rsidR="008B5323">
            <w:rPr>
              <w:rFonts w:ascii="Arial" w:hAnsi="Arial" w:cs="Arial"/>
              <w:sz w:val="24"/>
              <w:szCs w:val="24"/>
            </w:rPr>
            <w:fldChar w:fldCharType="begin"/>
          </w:r>
          <w:r w:rsidR="008B5323">
            <w:rPr>
              <w:rFonts w:ascii="Arial" w:hAnsi="Arial" w:cs="Arial"/>
              <w:sz w:val="24"/>
              <w:szCs w:val="24"/>
            </w:rPr>
            <w:instrText xml:space="preserve"> CITATION Ken11 \l 2057 </w:instrText>
          </w:r>
          <w:r w:rsidR="008B5323">
            <w:rPr>
              <w:rFonts w:ascii="Arial" w:hAnsi="Arial" w:cs="Arial"/>
              <w:sz w:val="24"/>
              <w:szCs w:val="24"/>
            </w:rPr>
            <w:fldChar w:fldCharType="separate"/>
          </w:r>
          <w:r w:rsidR="008B5323">
            <w:rPr>
              <w:rFonts w:ascii="Arial" w:hAnsi="Arial" w:cs="Arial"/>
              <w:noProof/>
              <w:sz w:val="24"/>
              <w:szCs w:val="24"/>
            </w:rPr>
            <w:t xml:space="preserve"> </w:t>
          </w:r>
          <w:r w:rsidR="008B5323" w:rsidRPr="008B5323">
            <w:rPr>
              <w:rFonts w:ascii="Arial" w:hAnsi="Arial" w:cs="Arial"/>
              <w:noProof/>
              <w:sz w:val="24"/>
              <w:szCs w:val="24"/>
            </w:rPr>
            <w:t>(Zeichner &amp; Liston, 2011)</w:t>
          </w:r>
          <w:r w:rsidR="008B5323">
            <w:rPr>
              <w:rFonts w:ascii="Arial" w:hAnsi="Arial" w:cs="Arial"/>
              <w:sz w:val="24"/>
              <w:szCs w:val="24"/>
            </w:rPr>
            <w:fldChar w:fldCharType="end"/>
          </w:r>
        </w:sdtContent>
      </w:sdt>
      <w:r>
        <w:rPr>
          <w:rFonts w:ascii="Arial" w:hAnsi="Arial" w:cs="Arial"/>
          <w:sz w:val="24"/>
          <w:szCs w:val="24"/>
        </w:rPr>
        <w:t xml:space="preserve">. Targets arise form reflections on teaching practices and are organised into achievable targets for the teacher to meet. This is an essential part of teaching as teachers must ensure that their skills are current </w:t>
      </w:r>
      <w:r w:rsidR="00B611A6">
        <w:rPr>
          <w:rFonts w:ascii="Arial" w:hAnsi="Arial" w:cs="Arial"/>
          <w:sz w:val="24"/>
          <w:szCs w:val="24"/>
        </w:rPr>
        <w:t>to</w:t>
      </w:r>
      <w:r>
        <w:rPr>
          <w:rFonts w:ascii="Arial" w:hAnsi="Arial" w:cs="Arial"/>
          <w:sz w:val="24"/>
          <w:szCs w:val="24"/>
        </w:rPr>
        <w:t xml:space="preserve"> provide the best learning opportunities for children</w:t>
      </w:r>
      <w:sdt>
        <w:sdtPr>
          <w:rPr>
            <w:rFonts w:ascii="Arial" w:hAnsi="Arial" w:cs="Arial"/>
            <w:sz w:val="24"/>
            <w:szCs w:val="24"/>
          </w:rPr>
          <w:id w:val="-457101840"/>
          <w:citation/>
        </w:sdtPr>
        <w:sdtEndPr/>
        <w:sdtContent>
          <w:r w:rsidR="001806B1">
            <w:rPr>
              <w:rFonts w:ascii="Arial" w:hAnsi="Arial" w:cs="Arial"/>
              <w:sz w:val="24"/>
              <w:szCs w:val="24"/>
            </w:rPr>
            <w:fldChar w:fldCharType="begin"/>
          </w:r>
          <w:r w:rsidR="001806B1">
            <w:rPr>
              <w:rFonts w:ascii="Arial" w:hAnsi="Arial" w:cs="Arial"/>
              <w:sz w:val="24"/>
              <w:szCs w:val="24"/>
            </w:rPr>
            <w:instrText xml:space="preserve"> CITATION Cat22 \l 2057 </w:instrText>
          </w:r>
          <w:r w:rsidR="001806B1">
            <w:rPr>
              <w:rFonts w:ascii="Arial" w:hAnsi="Arial" w:cs="Arial"/>
              <w:sz w:val="24"/>
              <w:szCs w:val="24"/>
            </w:rPr>
            <w:fldChar w:fldCharType="separate"/>
          </w:r>
          <w:r w:rsidR="001806B1">
            <w:rPr>
              <w:rFonts w:ascii="Arial" w:hAnsi="Arial" w:cs="Arial"/>
              <w:noProof/>
              <w:sz w:val="24"/>
              <w:szCs w:val="24"/>
            </w:rPr>
            <w:t xml:space="preserve"> </w:t>
          </w:r>
          <w:r w:rsidR="001806B1" w:rsidRPr="001806B1">
            <w:rPr>
              <w:rFonts w:ascii="Arial" w:hAnsi="Arial" w:cs="Arial"/>
              <w:noProof/>
              <w:sz w:val="24"/>
              <w:szCs w:val="24"/>
            </w:rPr>
            <w:t>(Gunning, 2022)</w:t>
          </w:r>
          <w:r w:rsidR="001806B1">
            <w:rPr>
              <w:rFonts w:ascii="Arial" w:hAnsi="Arial" w:cs="Arial"/>
              <w:sz w:val="24"/>
              <w:szCs w:val="24"/>
            </w:rPr>
            <w:fldChar w:fldCharType="end"/>
          </w:r>
        </w:sdtContent>
      </w:sdt>
      <w:r>
        <w:rPr>
          <w:rFonts w:ascii="Arial" w:hAnsi="Arial" w:cs="Arial"/>
          <w:sz w:val="24"/>
          <w:szCs w:val="24"/>
        </w:rPr>
        <w:t xml:space="preserve">. </w:t>
      </w:r>
      <w:r w:rsidR="006376FA">
        <w:rPr>
          <w:rFonts w:ascii="Arial" w:hAnsi="Arial" w:cs="Arial"/>
          <w:sz w:val="24"/>
          <w:szCs w:val="24"/>
        </w:rPr>
        <w:t xml:space="preserve"> As the world grows and changes, these targets will change alongside it. This is why being flexible is an asset as a teacher</w:t>
      </w:r>
      <w:sdt>
        <w:sdtPr>
          <w:rPr>
            <w:rFonts w:ascii="Arial" w:hAnsi="Arial" w:cs="Arial"/>
            <w:sz w:val="24"/>
            <w:szCs w:val="24"/>
          </w:rPr>
          <w:id w:val="860560789"/>
          <w:citation/>
        </w:sdtPr>
        <w:sdtEndPr/>
        <w:sdtContent>
          <w:r w:rsidR="006376FA">
            <w:rPr>
              <w:rFonts w:ascii="Arial" w:hAnsi="Arial" w:cs="Arial"/>
              <w:sz w:val="24"/>
              <w:szCs w:val="24"/>
            </w:rPr>
            <w:fldChar w:fldCharType="begin"/>
          </w:r>
          <w:r w:rsidR="006376FA">
            <w:rPr>
              <w:rFonts w:ascii="Arial" w:hAnsi="Arial" w:cs="Arial"/>
              <w:sz w:val="24"/>
              <w:szCs w:val="24"/>
            </w:rPr>
            <w:instrText xml:space="preserve">CITATION Wel23 \l 2057 </w:instrText>
          </w:r>
          <w:r w:rsidR="006376FA">
            <w:rPr>
              <w:rFonts w:ascii="Arial" w:hAnsi="Arial" w:cs="Arial"/>
              <w:sz w:val="24"/>
              <w:szCs w:val="24"/>
            </w:rPr>
            <w:fldChar w:fldCharType="separate"/>
          </w:r>
          <w:r w:rsidR="006376FA">
            <w:rPr>
              <w:rFonts w:ascii="Arial" w:hAnsi="Arial" w:cs="Arial"/>
              <w:noProof/>
              <w:sz w:val="24"/>
              <w:szCs w:val="24"/>
            </w:rPr>
            <w:t xml:space="preserve"> </w:t>
          </w:r>
          <w:r w:rsidR="006376FA" w:rsidRPr="006376FA">
            <w:rPr>
              <w:rFonts w:ascii="Arial" w:hAnsi="Arial" w:cs="Arial"/>
              <w:noProof/>
              <w:sz w:val="24"/>
              <w:szCs w:val="24"/>
            </w:rPr>
            <w:t>(Welsh Government, 2023)</w:t>
          </w:r>
          <w:r w:rsidR="006376FA">
            <w:rPr>
              <w:rFonts w:ascii="Arial" w:hAnsi="Arial" w:cs="Arial"/>
              <w:sz w:val="24"/>
              <w:szCs w:val="24"/>
            </w:rPr>
            <w:fldChar w:fldCharType="end"/>
          </w:r>
        </w:sdtContent>
      </w:sdt>
      <w:r w:rsidR="006376FA">
        <w:rPr>
          <w:rFonts w:ascii="Arial" w:hAnsi="Arial" w:cs="Arial"/>
          <w:sz w:val="24"/>
          <w:szCs w:val="24"/>
        </w:rPr>
        <w:t xml:space="preserve">. </w:t>
      </w:r>
      <w:r>
        <w:rPr>
          <w:rFonts w:ascii="Arial" w:hAnsi="Arial" w:cs="Arial"/>
          <w:sz w:val="24"/>
          <w:szCs w:val="24"/>
        </w:rPr>
        <w:t xml:space="preserve">This assignment will show reflections following the teaching standards </w:t>
      </w:r>
      <w:proofErr w:type="gramStart"/>
      <w:r>
        <w:rPr>
          <w:rFonts w:ascii="Arial" w:hAnsi="Arial" w:cs="Arial"/>
          <w:sz w:val="24"/>
          <w:szCs w:val="24"/>
        </w:rPr>
        <w:t>as a way to</w:t>
      </w:r>
      <w:proofErr w:type="gramEnd"/>
      <w:r>
        <w:rPr>
          <w:rFonts w:ascii="Arial" w:hAnsi="Arial" w:cs="Arial"/>
          <w:sz w:val="24"/>
          <w:szCs w:val="24"/>
        </w:rPr>
        <w:t xml:space="preserve"> ensure progression and development into the next stage of teaching practice. </w:t>
      </w:r>
      <w:r w:rsidR="004B573D">
        <w:rPr>
          <w:rFonts w:ascii="Arial" w:hAnsi="Arial" w:cs="Arial"/>
          <w:sz w:val="24"/>
          <w:szCs w:val="24"/>
        </w:rPr>
        <w:t>These targets are derived from my practice within a Foundation Phase class</w:t>
      </w:r>
      <w:r w:rsidR="008B1C94">
        <w:rPr>
          <w:rFonts w:ascii="Arial" w:hAnsi="Arial" w:cs="Arial"/>
          <w:sz w:val="24"/>
          <w:szCs w:val="24"/>
        </w:rPr>
        <w:t xml:space="preserve"> in an affluent and respected primary school</w:t>
      </w:r>
      <w:r w:rsidR="004B573D">
        <w:rPr>
          <w:rFonts w:ascii="Arial" w:hAnsi="Arial" w:cs="Arial"/>
          <w:sz w:val="24"/>
          <w:szCs w:val="24"/>
        </w:rPr>
        <w:t>.</w:t>
      </w:r>
      <w:r w:rsidR="006376FA">
        <w:rPr>
          <w:rFonts w:ascii="Arial" w:hAnsi="Arial" w:cs="Arial"/>
          <w:sz w:val="24"/>
          <w:szCs w:val="24"/>
        </w:rPr>
        <w:t xml:space="preserve"> Information about this class will not be discussed to ensure </w:t>
      </w:r>
      <w:r w:rsidR="008B1C94">
        <w:rPr>
          <w:rFonts w:ascii="Arial" w:hAnsi="Arial" w:cs="Arial"/>
          <w:sz w:val="24"/>
          <w:szCs w:val="24"/>
        </w:rPr>
        <w:t xml:space="preserve">the </w:t>
      </w:r>
      <w:r w:rsidR="006376FA">
        <w:rPr>
          <w:rFonts w:ascii="Arial" w:hAnsi="Arial" w:cs="Arial"/>
          <w:sz w:val="24"/>
          <w:szCs w:val="24"/>
        </w:rPr>
        <w:t>confidentiality and safety of the school, following the guidelines from British Educational Research Association</w:t>
      </w:r>
      <w:sdt>
        <w:sdtPr>
          <w:rPr>
            <w:rFonts w:ascii="Arial" w:hAnsi="Arial" w:cs="Arial"/>
            <w:sz w:val="24"/>
            <w:szCs w:val="24"/>
          </w:rPr>
          <w:id w:val="1830090017"/>
          <w:citation/>
        </w:sdtPr>
        <w:sdtEndPr/>
        <w:sdtContent>
          <w:r w:rsidR="006376FA">
            <w:rPr>
              <w:rFonts w:ascii="Arial" w:hAnsi="Arial" w:cs="Arial"/>
              <w:sz w:val="24"/>
              <w:szCs w:val="24"/>
            </w:rPr>
            <w:fldChar w:fldCharType="begin"/>
          </w:r>
          <w:r w:rsidR="006376FA">
            <w:rPr>
              <w:rFonts w:ascii="Arial" w:hAnsi="Arial" w:cs="Arial"/>
              <w:sz w:val="24"/>
              <w:szCs w:val="24"/>
            </w:rPr>
            <w:instrText xml:space="preserve"> CITATION BER182 \l 2057 </w:instrText>
          </w:r>
          <w:r w:rsidR="006376FA">
            <w:rPr>
              <w:rFonts w:ascii="Arial" w:hAnsi="Arial" w:cs="Arial"/>
              <w:sz w:val="24"/>
              <w:szCs w:val="24"/>
            </w:rPr>
            <w:fldChar w:fldCharType="separate"/>
          </w:r>
          <w:r w:rsidR="006376FA">
            <w:rPr>
              <w:rFonts w:ascii="Arial" w:hAnsi="Arial" w:cs="Arial"/>
              <w:noProof/>
              <w:sz w:val="24"/>
              <w:szCs w:val="24"/>
            </w:rPr>
            <w:t xml:space="preserve"> </w:t>
          </w:r>
          <w:r w:rsidR="006376FA" w:rsidRPr="006376FA">
            <w:rPr>
              <w:rFonts w:ascii="Arial" w:hAnsi="Arial" w:cs="Arial"/>
              <w:noProof/>
              <w:sz w:val="24"/>
              <w:szCs w:val="24"/>
            </w:rPr>
            <w:t>(BERA, 2018)</w:t>
          </w:r>
          <w:r w:rsidR="006376FA">
            <w:rPr>
              <w:rFonts w:ascii="Arial" w:hAnsi="Arial" w:cs="Arial"/>
              <w:sz w:val="24"/>
              <w:szCs w:val="24"/>
            </w:rPr>
            <w:fldChar w:fldCharType="end"/>
          </w:r>
        </w:sdtContent>
      </w:sdt>
      <w:r w:rsidR="006376FA">
        <w:rPr>
          <w:rFonts w:ascii="Arial" w:hAnsi="Arial" w:cs="Arial"/>
          <w:sz w:val="24"/>
          <w:szCs w:val="24"/>
        </w:rPr>
        <w:t>.</w:t>
      </w:r>
      <w:r w:rsidR="004B573D">
        <w:rPr>
          <w:rFonts w:ascii="Arial" w:hAnsi="Arial" w:cs="Arial"/>
          <w:sz w:val="24"/>
          <w:szCs w:val="24"/>
        </w:rPr>
        <w:t xml:space="preserve"> </w:t>
      </w:r>
    </w:p>
    <w:p w14:paraId="26E08056" w14:textId="7D1478D7" w:rsidR="00A6442A" w:rsidRDefault="009C4A5B" w:rsidP="005E0F7B">
      <w:pPr>
        <w:spacing w:line="360" w:lineRule="auto"/>
        <w:jc w:val="both"/>
        <w:rPr>
          <w:rFonts w:ascii="Arial" w:hAnsi="Arial" w:cs="Arial"/>
          <w:sz w:val="24"/>
          <w:szCs w:val="24"/>
        </w:rPr>
      </w:pPr>
      <w:r>
        <w:rPr>
          <w:rFonts w:ascii="Arial" w:hAnsi="Arial" w:cs="Arial"/>
          <w:sz w:val="24"/>
          <w:szCs w:val="24"/>
        </w:rPr>
        <w:t xml:space="preserve">Each target will allow </w:t>
      </w:r>
      <w:r w:rsidR="00B611A6">
        <w:rPr>
          <w:rFonts w:ascii="Arial" w:hAnsi="Arial" w:cs="Arial"/>
          <w:sz w:val="24"/>
          <w:szCs w:val="24"/>
        </w:rPr>
        <w:t>children to experience an effective and beneficial education</w:t>
      </w:r>
      <w:r w:rsidR="001806B1">
        <w:rPr>
          <w:rFonts w:ascii="Arial" w:hAnsi="Arial" w:cs="Arial"/>
          <w:sz w:val="24"/>
          <w:szCs w:val="24"/>
        </w:rPr>
        <w:t xml:space="preserve"> as the targets will relate to Government guidelines</w:t>
      </w:r>
      <w:sdt>
        <w:sdtPr>
          <w:rPr>
            <w:rFonts w:ascii="Arial" w:hAnsi="Arial" w:cs="Arial"/>
            <w:sz w:val="24"/>
            <w:szCs w:val="24"/>
          </w:rPr>
          <w:id w:val="139232811"/>
          <w:citation/>
        </w:sdtPr>
        <w:sdtEndPr/>
        <w:sdtContent>
          <w:r w:rsidR="008B5323">
            <w:rPr>
              <w:rFonts w:ascii="Arial" w:hAnsi="Arial" w:cs="Arial"/>
              <w:sz w:val="24"/>
              <w:szCs w:val="24"/>
            </w:rPr>
            <w:fldChar w:fldCharType="begin"/>
          </w:r>
          <w:r w:rsidR="008B5323">
            <w:rPr>
              <w:rFonts w:ascii="Arial" w:hAnsi="Arial" w:cs="Arial"/>
              <w:sz w:val="24"/>
              <w:szCs w:val="24"/>
            </w:rPr>
            <w:instrText xml:space="preserve"> CITATION Wel202 \l 2057 </w:instrText>
          </w:r>
          <w:r w:rsidR="008B5323">
            <w:rPr>
              <w:rFonts w:ascii="Arial" w:hAnsi="Arial" w:cs="Arial"/>
              <w:sz w:val="24"/>
              <w:szCs w:val="24"/>
            </w:rPr>
            <w:fldChar w:fldCharType="separate"/>
          </w:r>
          <w:r w:rsidR="008B5323">
            <w:rPr>
              <w:rFonts w:ascii="Arial" w:hAnsi="Arial" w:cs="Arial"/>
              <w:noProof/>
              <w:sz w:val="24"/>
              <w:szCs w:val="24"/>
            </w:rPr>
            <w:t xml:space="preserve"> </w:t>
          </w:r>
          <w:r w:rsidR="008B5323" w:rsidRPr="008B5323">
            <w:rPr>
              <w:rFonts w:ascii="Arial" w:hAnsi="Arial" w:cs="Arial"/>
              <w:noProof/>
              <w:sz w:val="24"/>
              <w:szCs w:val="24"/>
            </w:rPr>
            <w:t>(Government, 2020)</w:t>
          </w:r>
          <w:r w:rsidR="008B5323">
            <w:rPr>
              <w:rFonts w:ascii="Arial" w:hAnsi="Arial" w:cs="Arial"/>
              <w:sz w:val="24"/>
              <w:szCs w:val="24"/>
            </w:rPr>
            <w:fldChar w:fldCharType="end"/>
          </w:r>
        </w:sdtContent>
      </w:sdt>
      <w:r w:rsidR="001806B1">
        <w:rPr>
          <w:rFonts w:ascii="Arial" w:hAnsi="Arial" w:cs="Arial"/>
          <w:sz w:val="24"/>
          <w:szCs w:val="24"/>
        </w:rPr>
        <w:t>.</w:t>
      </w:r>
      <w:r w:rsidR="008B5323">
        <w:rPr>
          <w:rFonts w:ascii="Arial" w:hAnsi="Arial" w:cs="Arial"/>
          <w:sz w:val="24"/>
          <w:szCs w:val="24"/>
        </w:rPr>
        <w:t xml:space="preserve"> In a school, targets are provided from senior management and assessed throughout the allocated </w:t>
      </w:r>
      <w:proofErr w:type="gramStart"/>
      <w:r w:rsidR="008B5323">
        <w:rPr>
          <w:rFonts w:ascii="Arial" w:hAnsi="Arial" w:cs="Arial"/>
          <w:sz w:val="24"/>
          <w:szCs w:val="24"/>
        </w:rPr>
        <w:t>time period</w:t>
      </w:r>
      <w:proofErr w:type="gramEnd"/>
      <w:sdt>
        <w:sdtPr>
          <w:rPr>
            <w:rFonts w:ascii="Arial" w:hAnsi="Arial" w:cs="Arial"/>
            <w:sz w:val="24"/>
            <w:szCs w:val="24"/>
          </w:rPr>
          <w:id w:val="119724721"/>
          <w:citation/>
        </w:sdtPr>
        <w:sdtEndPr/>
        <w:sdtContent>
          <w:r w:rsidR="008B5323">
            <w:rPr>
              <w:rFonts w:ascii="Arial" w:hAnsi="Arial" w:cs="Arial"/>
              <w:sz w:val="24"/>
              <w:szCs w:val="24"/>
            </w:rPr>
            <w:fldChar w:fldCharType="begin"/>
          </w:r>
          <w:r w:rsidR="008B5323">
            <w:rPr>
              <w:rFonts w:ascii="Arial" w:hAnsi="Arial" w:cs="Arial"/>
              <w:sz w:val="24"/>
              <w:szCs w:val="24"/>
            </w:rPr>
            <w:instrText xml:space="preserve"> CITATION Lam17 \l 2057 </w:instrText>
          </w:r>
          <w:r w:rsidR="008B5323">
            <w:rPr>
              <w:rFonts w:ascii="Arial" w:hAnsi="Arial" w:cs="Arial"/>
              <w:sz w:val="24"/>
              <w:szCs w:val="24"/>
            </w:rPr>
            <w:fldChar w:fldCharType="separate"/>
          </w:r>
          <w:r w:rsidR="008B5323">
            <w:rPr>
              <w:rFonts w:ascii="Arial" w:hAnsi="Arial" w:cs="Arial"/>
              <w:noProof/>
              <w:sz w:val="24"/>
              <w:szCs w:val="24"/>
            </w:rPr>
            <w:t xml:space="preserve"> </w:t>
          </w:r>
          <w:r w:rsidR="008B5323" w:rsidRPr="008B5323">
            <w:rPr>
              <w:rFonts w:ascii="Arial" w:hAnsi="Arial" w:cs="Arial"/>
              <w:noProof/>
              <w:sz w:val="24"/>
              <w:szCs w:val="24"/>
            </w:rPr>
            <w:t>(Lamb, 2017)</w:t>
          </w:r>
          <w:r w:rsidR="008B5323">
            <w:rPr>
              <w:rFonts w:ascii="Arial" w:hAnsi="Arial" w:cs="Arial"/>
              <w:sz w:val="24"/>
              <w:szCs w:val="24"/>
            </w:rPr>
            <w:fldChar w:fldCharType="end"/>
          </w:r>
        </w:sdtContent>
      </w:sdt>
      <w:r w:rsidR="008B5323">
        <w:rPr>
          <w:rFonts w:ascii="Arial" w:hAnsi="Arial" w:cs="Arial"/>
          <w:sz w:val="24"/>
          <w:szCs w:val="24"/>
        </w:rPr>
        <w:t>.</w:t>
      </w:r>
      <w:r w:rsidR="001806B1">
        <w:rPr>
          <w:rFonts w:ascii="Arial" w:hAnsi="Arial" w:cs="Arial"/>
          <w:sz w:val="24"/>
          <w:szCs w:val="24"/>
        </w:rPr>
        <w:t xml:space="preserve"> Without reflections and targets, teachers will have nothing to focus and progress towards, this could reduce the quantity of teaching across Wales</w:t>
      </w:r>
      <w:sdt>
        <w:sdtPr>
          <w:rPr>
            <w:rFonts w:ascii="Arial" w:hAnsi="Arial" w:cs="Arial"/>
            <w:sz w:val="24"/>
            <w:szCs w:val="24"/>
          </w:rPr>
          <w:id w:val="2127267694"/>
          <w:citation/>
        </w:sdtPr>
        <w:sdtEndPr/>
        <w:sdtContent>
          <w:r w:rsidR="00A6442A">
            <w:rPr>
              <w:rFonts w:ascii="Arial" w:hAnsi="Arial" w:cs="Arial"/>
              <w:sz w:val="24"/>
              <w:szCs w:val="24"/>
            </w:rPr>
            <w:fldChar w:fldCharType="begin"/>
          </w:r>
          <w:r w:rsidR="00A6442A">
            <w:rPr>
              <w:rFonts w:ascii="Arial" w:hAnsi="Arial" w:cs="Arial"/>
              <w:sz w:val="24"/>
              <w:szCs w:val="24"/>
            </w:rPr>
            <w:instrText xml:space="preserve"> CITATION Mic201 \l 2057 </w:instrText>
          </w:r>
          <w:r w:rsidR="00A6442A">
            <w:rPr>
              <w:rFonts w:ascii="Arial" w:hAnsi="Arial" w:cs="Arial"/>
              <w:sz w:val="24"/>
              <w:szCs w:val="24"/>
            </w:rPr>
            <w:fldChar w:fldCharType="separate"/>
          </w:r>
          <w:r w:rsidR="00A6442A">
            <w:rPr>
              <w:rFonts w:ascii="Arial" w:hAnsi="Arial" w:cs="Arial"/>
              <w:noProof/>
              <w:sz w:val="24"/>
              <w:szCs w:val="24"/>
            </w:rPr>
            <w:t xml:space="preserve"> </w:t>
          </w:r>
          <w:r w:rsidR="00A6442A" w:rsidRPr="00A6442A">
            <w:rPr>
              <w:rFonts w:ascii="Arial" w:hAnsi="Arial" w:cs="Arial"/>
              <w:noProof/>
              <w:sz w:val="24"/>
              <w:szCs w:val="24"/>
            </w:rPr>
            <w:t>(Evans, 2020)</w:t>
          </w:r>
          <w:r w:rsidR="00A6442A">
            <w:rPr>
              <w:rFonts w:ascii="Arial" w:hAnsi="Arial" w:cs="Arial"/>
              <w:sz w:val="24"/>
              <w:szCs w:val="24"/>
            </w:rPr>
            <w:fldChar w:fldCharType="end"/>
          </w:r>
        </w:sdtContent>
      </w:sdt>
      <w:r w:rsidR="001806B1">
        <w:rPr>
          <w:rFonts w:ascii="Arial" w:hAnsi="Arial" w:cs="Arial"/>
          <w:sz w:val="24"/>
          <w:szCs w:val="24"/>
        </w:rPr>
        <w:t>.</w:t>
      </w:r>
    </w:p>
    <w:p w14:paraId="559E9303" w14:textId="74AC44AE" w:rsidR="004C6198" w:rsidRDefault="00E475E9" w:rsidP="005E0F7B">
      <w:pPr>
        <w:spacing w:line="360" w:lineRule="auto"/>
        <w:jc w:val="both"/>
        <w:rPr>
          <w:rFonts w:ascii="Arial" w:hAnsi="Arial" w:cs="Arial"/>
          <w:sz w:val="24"/>
          <w:szCs w:val="24"/>
        </w:rPr>
      </w:pPr>
      <w:r>
        <w:rPr>
          <w:rFonts w:ascii="Arial" w:hAnsi="Arial" w:cs="Arial"/>
          <w:sz w:val="24"/>
          <w:szCs w:val="24"/>
        </w:rPr>
        <w:t>The fi</w:t>
      </w:r>
      <w:r w:rsidR="004C6198">
        <w:rPr>
          <w:rFonts w:ascii="Arial" w:hAnsi="Arial" w:cs="Arial"/>
          <w:sz w:val="24"/>
          <w:szCs w:val="24"/>
        </w:rPr>
        <w:t>r</w:t>
      </w:r>
      <w:r>
        <w:rPr>
          <w:rFonts w:ascii="Arial" w:hAnsi="Arial" w:cs="Arial"/>
          <w:sz w:val="24"/>
          <w:szCs w:val="24"/>
        </w:rPr>
        <w:t xml:space="preserve">st chosen aspect of practice is to improve ‘real life authentic </w:t>
      </w:r>
      <w:proofErr w:type="gramStart"/>
      <w:r>
        <w:rPr>
          <w:rFonts w:ascii="Arial" w:hAnsi="Arial" w:cs="Arial"/>
          <w:sz w:val="24"/>
          <w:szCs w:val="24"/>
        </w:rPr>
        <w:t>contexts’</w:t>
      </w:r>
      <w:proofErr w:type="gramEnd"/>
      <w:r>
        <w:rPr>
          <w:rFonts w:ascii="Arial" w:hAnsi="Arial" w:cs="Arial"/>
          <w:sz w:val="24"/>
          <w:szCs w:val="24"/>
        </w:rPr>
        <w:t xml:space="preserve">. </w:t>
      </w:r>
      <w:r w:rsidR="007619AA">
        <w:rPr>
          <w:rFonts w:ascii="Arial" w:hAnsi="Arial" w:cs="Arial"/>
          <w:sz w:val="24"/>
          <w:szCs w:val="24"/>
        </w:rPr>
        <w:t>This aspect of teaching refers to providing children with lifelong lessons and skills allowing them to fit into society and its communities</w:t>
      </w:r>
      <w:sdt>
        <w:sdtPr>
          <w:rPr>
            <w:rFonts w:ascii="Arial" w:hAnsi="Arial" w:cs="Arial"/>
            <w:sz w:val="24"/>
            <w:szCs w:val="24"/>
          </w:rPr>
          <w:id w:val="1752078481"/>
          <w:citation/>
        </w:sdtPr>
        <w:sdtEndPr/>
        <w:sdtContent>
          <w:r w:rsidR="00DC3E6D">
            <w:rPr>
              <w:rFonts w:ascii="Arial" w:hAnsi="Arial" w:cs="Arial"/>
              <w:sz w:val="24"/>
              <w:szCs w:val="24"/>
            </w:rPr>
            <w:fldChar w:fldCharType="begin"/>
          </w:r>
          <w:r w:rsidR="00303F8D">
            <w:rPr>
              <w:rFonts w:ascii="Arial" w:hAnsi="Arial" w:cs="Arial"/>
              <w:sz w:val="24"/>
              <w:szCs w:val="24"/>
            </w:rPr>
            <w:instrText xml:space="preserve">CITATION Des10 \l 2057 </w:instrText>
          </w:r>
          <w:r w:rsidR="00DC3E6D">
            <w:rPr>
              <w:rFonts w:ascii="Arial" w:hAnsi="Arial" w:cs="Arial"/>
              <w:sz w:val="24"/>
              <w:szCs w:val="24"/>
            </w:rPr>
            <w:fldChar w:fldCharType="separate"/>
          </w:r>
          <w:r w:rsidR="00303F8D">
            <w:rPr>
              <w:rFonts w:ascii="Arial" w:hAnsi="Arial" w:cs="Arial"/>
              <w:noProof/>
              <w:sz w:val="24"/>
              <w:szCs w:val="24"/>
            </w:rPr>
            <w:t xml:space="preserve"> </w:t>
          </w:r>
          <w:r w:rsidR="00303F8D" w:rsidRPr="00303F8D">
            <w:rPr>
              <w:rFonts w:ascii="Arial" w:hAnsi="Arial" w:cs="Arial"/>
              <w:noProof/>
              <w:sz w:val="24"/>
              <w:szCs w:val="24"/>
            </w:rPr>
            <w:t>(Desai, 2010)</w:t>
          </w:r>
          <w:r w:rsidR="00DC3E6D">
            <w:rPr>
              <w:rFonts w:ascii="Arial" w:hAnsi="Arial" w:cs="Arial"/>
              <w:sz w:val="24"/>
              <w:szCs w:val="24"/>
            </w:rPr>
            <w:fldChar w:fldCharType="end"/>
          </w:r>
        </w:sdtContent>
      </w:sdt>
      <w:r w:rsidR="007619AA">
        <w:rPr>
          <w:rFonts w:ascii="Arial" w:hAnsi="Arial" w:cs="Arial"/>
          <w:sz w:val="24"/>
          <w:szCs w:val="24"/>
        </w:rPr>
        <w:t xml:space="preserve">. </w:t>
      </w:r>
      <w:r w:rsidR="001806B1">
        <w:rPr>
          <w:rFonts w:ascii="Arial" w:hAnsi="Arial" w:cs="Arial"/>
          <w:sz w:val="24"/>
          <w:szCs w:val="24"/>
        </w:rPr>
        <w:t xml:space="preserve"> </w:t>
      </w:r>
      <w:r w:rsidR="007A2F48">
        <w:rPr>
          <w:rFonts w:ascii="Arial" w:hAnsi="Arial" w:cs="Arial"/>
          <w:sz w:val="24"/>
          <w:szCs w:val="24"/>
        </w:rPr>
        <w:t xml:space="preserve">I have chosen this aspect of development as I did not have these learning opportunities at school. I have first-hand experience with observing how these opportunities support and benefit children’s progression in learning. </w:t>
      </w:r>
      <w:r w:rsidR="007619AA">
        <w:rPr>
          <w:rFonts w:ascii="Arial" w:hAnsi="Arial" w:cs="Arial"/>
          <w:sz w:val="24"/>
          <w:szCs w:val="24"/>
        </w:rPr>
        <w:t>Lifelong learning is essential for children and should be incorporated into school curriculums. This is because it allows children to learn and practice essential skills that will guide them into adulthood and beyond</w:t>
      </w:r>
      <w:sdt>
        <w:sdtPr>
          <w:rPr>
            <w:rFonts w:ascii="Arial" w:hAnsi="Arial" w:cs="Arial"/>
            <w:sz w:val="24"/>
            <w:szCs w:val="24"/>
          </w:rPr>
          <w:id w:val="-310099016"/>
          <w:citation/>
        </w:sdtPr>
        <w:sdtEndPr/>
        <w:sdtContent>
          <w:r w:rsidR="007619AA">
            <w:rPr>
              <w:rFonts w:ascii="Arial" w:hAnsi="Arial" w:cs="Arial"/>
              <w:sz w:val="24"/>
              <w:szCs w:val="24"/>
            </w:rPr>
            <w:fldChar w:fldCharType="begin"/>
          </w:r>
          <w:r w:rsidR="007619AA">
            <w:rPr>
              <w:rFonts w:ascii="Arial" w:hAnsi="Arial" w:cs="Arial"/>
              <w:sz w:val="24"/>
              <w:szCs w:val="24"/>
            </w:rPr>
            <w:instrText xml:space="preserve"> CITATION Man20 \l 2057 </w:instrText>
          </w:r>
          <w:r w:rsidR="007619AA">
            <w:rPr>
              <w:rFonts w:ascii="Arial" w:hAnsi="Arial" w:cs="Arial"/>
              <w:sz w:val="24"/>
              <w:szCs w:val="24"/>
            </w:rPr>
            <w:fldChar w:fldCharType="separate"/>
          </w:r>
          <w:r w:rsidR="007619AA">
            <w:rPr>
              <w:rFonts w:ascii="Arial" w:hAnsi="Arial" w:cs="Arial"/>
              <w:noProof/>
              <w:sz w:val="24"/>
              <w:szCs w:val="24"/>
            </w:rPr>
            <w:t xml:space="preserve"> </w:t>
          </w:r>
          <w:r w:rsidR="007619AA" w:rsidRPr="007619AA">
            <w:rPr>
              <w:rFonts w:ascii="Arial" w:hAnsi="Arial" w:cs="Arial"/>
              <w:noProof/>
              <w:sz w:val="24"/>
              <w:szCs w:val="24"/>
            </w:rPr>
            <w:t>(London, 2020)</w:t>
          </w:r>
          <w:r w:rsidR="007619AA">
            <w:rPr>
              <w:rFonts w:ascii="Arial" w:hAnsi="Arial" w:cs="Arial"/>
              <w:sz w:val="24"/>
              <w:szCs w:val="24"/>
            </w:rPr>
            <w:fldChar w:fldCharType="end"/>
          </w:r>
        </w:sdtContent>
      </w:sdt>
      <w:r w:rsidR="007619AA">
        <w:rPr>
          <w:rFonts w:ascii="Arial" w:hAnsi="Arial" w:cs="Arial"/>
          <w:sz w:val="24"/>
          <w:szCs w:val="24"/>
        </w:rPr>
        <w:t xml:space="preserve">. </w:t>
      </w:r>
      <w:r w:rsidR="007619AA">
        <w:rPr>
          <w:rFonts w:ascii="Arial" w:hAnsi="Arial" w:cs="Arial"/>
          <w:sz w:val="24"/>
          <w:szCs w:val="24"/>
        </w:rPr>
        <w:lastRenderedPageBreak/>
        <w:t>Primary learning p</w:t>
      </w:r>
      <w:r w:rsidR="004C6198">
        <w:rPr>
          <w:rFonts w:ascii="Arial" w:hAnsi="Arial" w:cs="Arial"/>
          <w:sz w:val="24"/>
          <w:szCs w:val="24"/>
        </w:rPr>
        <w:t>repares children for real life responsibility by teaching skills-based lessons in learning habits, life challenges, goal setting and learning behaviours. From these lessons, children will be able to practice skills allowing them to easily transition into adult responsibility. Children will receive lifelong learning experiences at any age of learning as it allows them to improve a variety of skills</w:t>
      </w:r>
      <w:sdt>
        <w:sdtPr>
          <w:rPr>
            <w:rFonts w:ascii="Arial" w:hAnsi="Arial" w:cs="Arial"/>
            <w:sz w:val="24"/>
            <w:szCs w:val="24"/>
          </w:rPr>
          <w:id w:val="-724825392"/>
          <w:citation/>
        </w:sdtPr>
        <w:sdtEndPr/>
        <w:sdtContent>
          <w:r w:rsidR="004C6198">
            <w:rPr>
              <w:rFonts w:ascii="Arial" w:hAnsi="Arial" w:cs="Arial"/>
              <w:sz w:val="24"/>
              <w:szCs w:val="24"/>
            </w:rPr>
            <w:fldChar w:fldCharType="begin"/>
          </w:r>
          <w:r w:rsidR="004C6198">
            <w:rPr>
              <w:rFonts w:ascii="Arial" w:hAnsi="Arial" w:cs="Arial"/>
              <w:sz w:val="24"/>
              <w:szCs w:val="24"/>
            </w:rPr>
            <w:instrText xml:space="preserve">CITATION Pau201 \p 14&amp;#8211;34 \l 2057 </w:instrText>
          </w:r>
          <w:r w:rsidR="004C6198">
            <w:rPr>
              <w:rFonts w:ascii="Arial" w:hAnsi="Arial" w:cs="Arial"/>
              <w:sz w:val="24"/>
              <w:szCs w:val="24"/>
            </w:rPr>
            <w:fldChar w:fldCharType="separate"/>
          </w:r>
          <w:r w:rsidR="004C6198">
            <w:rPr>
              <w:rFonts w:ascii="Arial" w:hAnsi="Arial" w:cs="Arial"/>
              <w:noProof/>
              <w:sz w:val="24"/>
              <w:szCs w:val="24"/>
            </w:rPr>
            <w:t xml:space="preserve"> </w:t>
          </w:r>
          <w:r w:rsidR="004C6198" w:rsidRPr="004C6198">
            <w:rPr>
              <w:rFonts w:ascii="Arial" w:hAnsi="Arial" w:cs="Arial"/>
              <w:noProof/>
              <w:sz w:val="24"/>
              <w:szCs w:val="24"/>
            </w:rPr>
            <w:t>(Hager, 2020, p. 14–34)</w:t>
          </w:r>
          <w:r w:rsidR="004C6198">
            <w:rPr>
              <w:rFonts w:ascii="Arial" w:hAnsi="Arial" w:cs="Arial"/>
              <w:sz w:val="24"/>
              <w:szCs w:val="24"/>
            </w:rPr>
            <w:fldChar w:fldCharType="end"/>
          </w:r>
        </w:sdtContent>
      </w:sdt>
      <w:r w:rsidR="004C6198">
        <w:rPr>
          <w:rFonts w:ascii="Arial" w:hAnsi="Arial" w:cs="Arial"/>
          <w:sz w:val="24"/>
          <w:szCs w:val="24"/>
        </w:rPr>
        <w:t xml:space="preserve">. </w:t>
      </w:r>
    </w:p>
    <w:p w14:paraId="0FD3B3C9" w14:textId="43DC5D42" w:rsidR="008B1C94" w:rsidRDefault="008B1C94" w:rsidP="005E0F7B">
      <w:pPr>
        <w:spacing w:line="360" w:lineRule="auto"/>
        <w:jc w:val="both"/>
        <w:rPr>
          <w:rFonts w:ascii="Arial" w:hAnsi="Arial" w:cs="Arial"/>
          <w:sz w:val="24"/>
          <w:szCs w:val="24"/>
        </w:rPr>
      </w:pPr>
      <w:r>
        <w:rPr>
          <w:rFonts w:ascii="Arial" w:hAnsi="Arial" w:cs="Arial"/>
          <w:sz w:val="24"/>
          <w:szCs w:val="24"/>
        </w:rPr>
        <w:t xml:space="preserve">A case study from </w:t>
      </w:r>
      <w:r w:rsidR="00FD6F0B">
        <w:rPr>
          <w:rFonts w:ascii="Arial" w:hAnsi="Arial" w:cs="Arial"/>
          <w:sz w:val="24"/>
          <w:szCs w:val="24"/>
        </w:rPr>
        <w:t>Estyn (</w:t>
      </w:r>
      <w:r>
        <w:rPr>
          <w:rFonts w:ascii="Arial" w:hAnsi="Arial" w:cs="Arial"/>
          <w:sz w:val="24"/>
          <w:szCs w:val="24"/>
        </w:rPr>
        <w:t>2018) provides an insight into a school displaying its involvement in lifelong learning. The study details how the school provides support for the children to gain skills and understanding making them learners for life. These include attitudes to learning, attainment and achievement and independent learning. The governors and staff within this school make it their mission to include interests, skills and personal qualities of the children into their curriculum alongside the academic studies. The study shows that this integration into their school had provided benefits to student and staff confidence, wellbeing, and the standards within the school</w:t>
      </w:r>
      <w:sdt>
        <w:sdtPr>
          <w:rPr>
            <w:rFonts w:ascii="Arial" w:hAnsi="Arial" w:cs="Arial"/>
            <w:sz w:val="24"/>
            <w:szCs w:val="24"/>
          </w:rPr>
          <w:id w:val="1345983947"/>
          <w:citation/>
        </w:sdtPr>
        <w:sdtEndPr/>
        <w:sdtContent>
          <w:r>
            <w:rPr>
              <w:rFonts w:ascii="Arial" w:hAnsi="Arial" w:cs="Arial"/>
              <w:sz w:val="24"/>
              <w:szCs w:val="24"/>
            </w:rPr>
            <w:fldChar w:fldCharType="begin"/>
          </w:r>
          <w:r>
            <w:rPr>
              <w:rFonts w:ascii="Arial" w:hAnsi="Arial" w:cs="Arial"/>
              <w:sz w:val="24"/>
              <w:szCs w:val="24"/>
            </w:rPr>
            <w:instrText xml:space="preserve"> CITATION Est181 \l 2057 </w:instrText>
          </w:r>
          <w:r>
            <w:rPr>
              <w:rFonts w:ascii="Arial" w:hAnsi="Arial" w:cs="Arial"/>
              <w:sz w:val="24"/>
              <w:szCs w:val="24"/>
            </w:rPr>
            <w:fldChar w:fldCharType="separate"/>
          </w:r>
          <w:r>
            <w:rPr>
              <w:rFonts w:ascii="Arial" w:hAnsi="Arial" w:cs="Arial"/>
              <w:noProof/>
              <w:sz w:val="24"/>
              <w:szCs w:val="24"/>
            </w:rPr>
            <w:t xml:space="preserve"> </w:t>
          </w:r>
          <w:r w:rsidRPr="008B1C94">
            <w:rPr>
              <w:rFonts w:ascii="Arial" w:hAnsi="Arial" w:cs="Arial"/>
              <w:noProof/>
              <w:sz w:val="24"/>
              <w:szCs w:val="24"/>
            </w:rPr>
            <w:t>(Estyn, 2018)</w:t>
          </w:r>
          <w:r>
            <w:rPr>
              <w:rFonts w:ascii="Arial" w:hAnsi="Arial" w:cs="Arial"/>
              <w:sz w:val="24"/>
              <w:szCs w:val="24"/>
            </w:rPr>
            <w:fldChar w:fldCharType="end"/>
          </w:r>
        </w:sdtContent>
      </w:sdt>
      <w:r>
        <w:rPr>
          <w:rFonts w:ascii="Arial" w:hAnsi="Arial" w:cs="Arial"/>
          <w:sz w:val="24"/>
          <w:szCs w:val="24"/>
        </w:rPr>
        <w:t xml:space="preserve">. I believe that each school should adapt and introduce these skills into their curriculum to support the holistic school development. </w:t>
      </w:r>
      <w:r w:rsidR="00F670DD">
        <w:rPr>
          <w:rFonts w:ascii="Arial" w:hAnsi="Arial" w:cs="Arial"/>
          <w:sz w:val="24"/>
          <w:szCs w:val="24"/>
        </w:rPr>
        <w:t xml:space="preserve">This is being achieved </w:t>
      </w:r>
      <w:proofErr w:type="gramStart"/>
      <w:r w:rsidR="00F670DD">
        <w:rPr>
          <w:rFonts w:ascii="Arial" w:hAnsi="Arial" w:cs="Arial"/>
          <w:sz w:val="24"/>
          <w:szCs w:val="24"/>
        </w:rPr>
        <w:t>through the use of</w:t>
      </w:r>
      <w:proofErr w:type="gramEnd"/>
      <w:r w:rsidR="00F670DD">
        <w:rPr>
          <w:rFonts w:ascii="Arial" w:hAnsi="Arial" w:cs="Arial"/>
          <w:sz w:val="24"/>
          <w:szCs w:val="24"/>
        </w:rPr>
        <w:t xml:space="preserve"> the four purposes for learning</w:t>
      </w:r>
      <w:sdt>
        <w:sdtPr>
          <w:rPr>
            <w:rFonts w:ascii="Arial" w:hAnsi="Arial" w:cs="Arial"/>
            <w:sz w:val="24"/>
            <w:szCs w:val="24"/>
          </w:rPr>
          <w:id w:val="635916899"/>
          <w:citation/>
        </w:sdtPr>
        <w:sdtContent>
          <w:r w:rsidR="00F670DD">
            <w:rPr>
              <w:rFonts w:ascii="Arial" w:hAnsi="Arial" w:cs="Arial"/>
              <w:sz w:val="24"/>
              <w:szCs w:val="24"/>
            </w:rPr>
            <w:fldChar w:fldCharType="begin"/>
          </w:r>
          <w:r w:rsidR="00F670DD">
            <w:rPr>
              <w:rFonts w:ascii="Arial" w:hAnsi="Arial" w:cs="Arial"/>
              <w:sz w:val="24"/>
              <w:szCs w:val="24"/>
            </w:rPr>
            <w:instrText xml:space="preserve">CITATION Wel222 \l 2057 </w:instrText>
          </w:r>
          <w:r w:rsidR="00F670DD">
            <w:rPr>
              <w:rFonts w:ascii="Arial" w:hAnsi="Arial" w:cs="Arial"/>
              <w:sz w:val="24"/>
              <w:szCs w:val="24"/>
            </w:rPr>
            <w:fldChar w:fldCharType="separate"/>
          </w:r>
          <w:r w:rsidR="00F670DD">
            <w:rPr>
              <w:rFonts w:ascii="Arial" w:hAnsi="Arial" w:cs="Arial"/>
              <w:noProof/>
              <w:sz w:val="24"/>
              <w:szCs w:val="24"/>
            </w:rPr>
            <w:t xml:space="preserve"> </w:t>
          </w:r>
          <w:r w:rsidR="00F670DD" w:rsidRPr="00F670DD">
            <w:rPr>
              <w:rFonts w:ascii="Arial" w:hAnsi="Arial" w:cs="Arial"/>
              <w:noProof/>
              <w:sz w:val="24"/>
              <w:szCs w:val="24"/>
            </w:rPr>
            <w:t>(Welsh Government, 2022)</w:t>
          </w:r>
          <w:r w:rsidR="00F670DD">
            <w:rPr>
              <w:rFonts w:ascii="Arial" w:hAnsi="Arial" w:cs="Arial"/>
              <w:sz w:val="24"/>
              <w:szCs w:val="24"/>
            </w:rPr>
            <w:fldChar w:fldCharType="end"/>
          </w:r>
        </w:sdtContent>
      </w:sdt>
      <w:r w:rsidR="00F670DD">
        <w:rPr>
          <w:rFonts w:ascii="Arial" w:hAnsi="Arial" w:cs="Arial"/>
          <w:sz w:val="24"/>
          <w:szCs w:val="24"/>
        </w:rPr>
        <w:t xml:space="preserve">. </w:t>
      </w:r>
    </w:p>
    <w:p w14:paraId="17B25765" w14:textId="353146E8" w:rsidR="009C4A5B" w:rsidRDefault="004C6198" w:rsidP="005E0F7B">
      <w:pPr>
        <w:spacing w:line="360" w:lineRule="auto"/>
        <w:jc w:val="both"/>
        <w:rPr>
          <w:rFonts w:ascii="Arial" w:hAnsi="Arial" w:cs="Arial"/>
          <w:sz w:val="24"/>
          <w:szCs w:val="24"/>
        </w:rPr>
      </w:pPr>
      <w:r>
        <w:rPr>
          <w:rFonts w:ascii="Arial" w:hAnsi="Arial" w:cs="Arial"/>
          <w:sz w:val="24"/>
          <w:szCs w:val="24"/>
        </w:rPr>
        <w:t xml:space="preserve">Change is inevitable in a child’s life and more so in adulthood. Providing </w:t>
      </w:r>
      <w:r w:rsidR="007619AA">
        <w:rPr>
          <w:rFonts w:ascii="Arial" w:hAnsi="Arial" w:cs="Arial"/>
          <w:sz w:val="24"/>
          <w:szCs w:val="24"/>
        </w:rPr>
        <w:t xml:space="preserve"> </w:t>
      </w:r>
      <w:r>
        <w:rPr>
          <w:rFonts w:ascii="Arial" w:hAnsi="Arial" w:cs="Arial"/>
          <w:sz w:val="24"/>
          <w:szCs w:val="24"/>
        </w:rPr>
        <w:t>opportunities for children to adapt to change will support their growth, Fortunately, schools provide children with change daily through year group transitions, teacher changes, student teachers and more</w:t>
      </w:r>
      <w:sdt>
        <w:sdtPr>
          <w:rPr>
            <w:rFonts w:ascii="Arial" w:hAnsi="Arial" w:cs="Arial"/>
            <w:sz w:val="24"/>
            <w:szCs w:val="24"/>
          </w:rPr>
          <w:id w:val="-823965955"/>
          <w:citation/>
        </w:sdtPr>
        <w:sdtEndPr/>
        <w:sdtContent>
          <w:r>
            <w:rPr>
              <w:rFonts w:ascii="Arial" w:hAnsi="Arial" w:cs="Arial"/>
              <w:sz w:val="24"/>
              <w:szCs w:val="24"/>
            </w:rPr>
            <w:fldChar w:fldCharType="begin"/>
          </w:r>
          <w:r>
            <w:rPr>
              <w:rFonts w:ascii="Arial" w:hAnsi="Arial" w:cs="Arial"/>
              <w:sz w:val="24"/>
              <w:szCs w:val="24"/>
            </w:rPr>
            <w:instrText xml:space="preserve"> CITATION Man20 \l 2057 </w:instrText>
          </w:r>
          <w:r>
            <w:rPr>
              <w:rFonts w:ascii="Arial" w:hAnsi="Arial" w:cs="Arial"/>
              <w:sz w:val="24"/>
              <w:szCs w:val="24"/>
            </w:rPr>
            <w:fldChar w:fldCharType="separate"/>
          </w:r>
          <w:r>
            <w:rPr>
              <w:rFonts w:ascii="Arial" w:hAnsi="Arial" w:cs="Arial"/>
              <w:noProof/>
              <w:sz w:val="24"/>
              <w:szCs w:val="24"/>
            </w:rPr>
            <w:t xml:space="preserve"> </w:t>
          </w:r>
          <w:r w:rsidRPr="004C6198">
            <w:rPr>
              <w:rFonts w:ascii="Arial" w:hAnsi="Arial" w:cs="Arial"/>
              <w:noProof/>
              <w:sz w:val="24"/>
              <w:szCs w:val="24"/>
            </w:rPr>
            <w:t>(London, 2020)</w:t>
          </w:r>
          <w:r>
            <w:rPr>
              <w:rFonts w:ascii="Arial" w:hAnsi="Arial" w:cs="Arial"/>
              <w:sz w:val="24"/>
              <w:szCs w:val="24"/>
            </w:rPr>
            <w:fldChar w:fldCharType="end"/>
          </w:r>
        </w:sdtContent>
      </w:sdt>
      <w:r>
        <w:rPr>
          <w:rFonts w:ascii="Arial" w:hAnsi="Arial" w:cs="Arial"/>
          <w:sz w:val="24"/>
          <w:szCs w:val="24"/>
        </w:rPr>
        <w:t xml:space="preserve">. Real life contexts in learning allows children to develop the </w:t>
      </w:r>
      <w:r w:rsidR="00DC3E6D">
        <w:rPr>
          <w:rFonts w:ascii="Arial" w:hAnsi="Arial" w:cs="Arial"/>
          <w:sz w:val="24"/>
          <w:szCs w:val="24"/>
        </w:rPr>
        <w:t>psychological</w:t>
      </w:r>
      <w:r>
        <w:rPr>
          <w:rFonts w:ascii="Arial" w:hAnsi="Arial" w:cs="Arial"/>
          <w:sz w:val="24"/>
          <w:szCs w:val="24"/>
        </w:rPr>
        <w:t xml:space="preserve"> skills that allows them to recognise and interact with their environments and those within it. </w:t>
      </w:r>
      <w:r w:rsidR="00DC3E6D">
        <w:rPr>
          <w:rFonts w:ascii="Arial" w:hAnsi="Arial" w:cs="Arial"/>
          <w:sz w:val="24"/>
          <w:szCs w:val="24"/>
        </w:rPr>
        <w:t>This will allow children with better mental health as these skills have supported their mental development</w:t>
      </w:r>
      <w:sdt>
        <w:sdtPr>
          <w:rPr>
            <w:rFonts w:ascii="Arial" w:hAnsi="Arial" w:cs="Arial"/>
            <w:sz w:val="24"/>
            <w:szCs w:val="24"/>
          </w:rPr>
          <w:id w:val="-398524755"/>
          <w:citation/>
        </w:sdtPr>
        <w:sdtEndPr/>
        <w:sdtContent>
          <w:r w:rsidR="00DC3E6D">
            <w:rPr>
              <w:rFonts w:ascii="Arial" w:hAnsi="Arial" w:cs="Arial"/>
              <w:sz w:val="24"/>
              <w:szCs w:val="24"/>
            </w:rPr>
            <w:fldChar w:fldCharType="begin"/>
          </w:r>
          <w:r w:rsidR="00DC3E6D">
            <w:rPr>
              <w:rFonts w:ascii="Arial" w:hAnsi="Arial" w:cs="Arial"/>
              <w:sz w:val="24"/>
              <w:szCs w:val="24"/>
            </w:rPr>
            <w:instrText xml:space="preserve">CITATION Aza13 \l 2057 </w:instrText>
          </w:r>
          <w:r w:rsidR="00DC3E6D">
            <w:rPr>
              <w:rFonts w:ascii="Arial" w:hAnsi="Arial" w:cs="Arial"/>
              <w:sz w:val="24"/>
              <w:szCs w:val="24"/>
            </w:rPr>
            <w:fldChar w:fldCharType="separate"/>
          </w:r>
          <w:r w:rsidR="00DC3E6D">
            <w:rPr>
              <w:rFonts w:ascii="Arial" w:hAnsi="Arial" w:cs="Arial"/>
              <w:noProof/>
              <w:sz w:val="24"/>
              <w:szCs w:val="24"/>
            </w:rPr>
            <w:t xml:space="preserve"> </w:t>
          </w:r>
          <w:r w:rsidR="00DC3E6D" w:rsidRPr="00DC3E6D">
            <w:rPr>
              <w:rFonts w:ascii="Arial" w:hAnsi="Arial" w:cs="Arial"/>
              <w:noProof/>
              <w:sz w:val="24"/>
              <w:szCs w:val="24"/>
            </w:rPr>
            <w:t>(Savoji &amp; Ganji, 2013)</w:t>
          </w:r>
          <w:r w:rsidR="00DC3E6D">
            <w:rPr>
              <w:rFonts w:ascii="Arial" w:hAnsi="Arial" w:cs="Arial"/>
              <w:sz w:val="24"/>
              <w:szCs w:val="24"/>
            </w:rPr>
            <w:fldChar w:fldCharType="end"/>
          </w:r>
        </w:sdtContent>
      </w:sdt>
      <w:r w:rsidR="00DC3E6D">
        <w:rPr>
          <w:rFonts w:ascii="Arial" w:hAnsi="Arial" w:cs="Arial"/>
          <w:sz w:val="24"/>
          <w:szCs w:val="24"/>
        </w:rPr>
        <w:t xml:space="preserve">. </w:t>
      </w:r>
    </w:p>
    <w:p w14:paraId="3E7A0A53" w14:textId="1205B404" w:rsidR="00DC3E6D" w:rsidRDefault="00DC3E6D" w:rsidP="005E0F7B">
      <w:pPr>
        <w:spacing w:line="360" w:lineRule="auto"/>
        <w:jc w:val="both"/>
        <w:rPr>
          <w:rFonts w:ascii="Arial" w:hAnsi="Arial" w:cs="Arial"/>
          <w:sz w:val="24"/>
          <w:szCs w:val="24"/>
        </w:rPr>
      </w:pPr>
      <w:r>
        <w:rPr>
          <w:rFonts w:ascii="Arial" w:hAnsi="Arial" w:cs="Arial"/>
          <w:sz w:val="24"/>
          <w:szCs w:val="24"/>
        </w:rPr>
        <w:t>Real life contexts in schools can also be seen during lessons as a way that supports children’s understanding using concepts relating to their lives</w:t>
      </w:r>
      <w:sdt>
        <w:sdtPr>
          <w:rPr>
            <w:rFonts w:ascii="Arial" w:hAnsi="Arial" w:cs="Arial"/>
            <w:sz w:val="24"/>
            <w:szCs w:val="24"/>
          </w:rPr>
          <w:id w:val="-1628688803"/>
          <w:citation/>
        </w:sdtPr>
        <w:sdtEndPr/>
        <w:sdtContent>
          <w:r w:rsidR="00360D04">
            <w:rPr>
              <w:rFonts w:ascii="Arial" w:hAnsi="Arial" w:cs="Arial"/>
              <w:sz w:val="24"/>
              <w:szCs w:val="24"/>
            </w:rPr>
            <w:fldChar w:fldCharType="begin"/>
          </w:r>
          <w:r w:rsidR="00360D04">
            <w:rPr>
              <w:rFonts w:ascii="Arial" w:hAnsi="Arial" w:cs="Arial"/>
              <w:sz w:val="24"/>
              <w:szCs w:val="24"/>
            </w:rPr>
            <w:instrText xml:space="preserve"> CITATION Sia15 \l 2057 </w:instrText>
          </w:r>
          <w:r w:rsidR="00360D04">
            <w:rPr>
              <w:rFonts w:ascii="Arial" w:hAnsi="Arial" w:cs="Arial"/>
              <w:sz w:val="24"/>
              <w:szCs w:val="24"/>
            </w:rPr>
            <w:fldChar w:fldCharType="separate"/>
          </w:r>
          <w:r w:rsidR="00360D04">
            <w:rPr>
              <w:rFonts w:ascii="Arial" w:hAnsi="Arial" w:cs="Arial"/>
              <w:noProof/>
              <w:sz w:val="24"/>
              <w:szCs w:val="24"/>
            </w:rPr>
            <w:t xml:space="preserve"> </w:t>
          </w:r>
          <w:r w:rsidR="00360D04" w:rsidRPr="00360D04">
            <w:rPr>
              <w:rFonts w:ascii="Arial" w:hAnsi="Arial" w:cs="Arial"/>
              <w:noProof/>
              <w:sz w:val="24"/>
              <w:szCs w:val="24"/>
            </w:rPr>
            <w:t>(Taslimi, 2015)</w:t>
          </w:r>
          <w:r w:rsidR="00360D04">
            <w:rPr>
              <w:rFonts w:ascii="Arial" w:hAnsi="Arial" w:cs="Arial"/>
              <w:sz w:val="24"/>
              <w:szCs w:val="24"/>
            </w:rPr>
            <w:fldChar w:fldCharType="end"/>
          </w:r>
        </w:sdtContent>
      </w:sdt>
      <w:r>
        <w:rPr>
          <w:rFonts w:ascii="Arial" w:hAnsi="Arial" w:cs="Arial"/>
          <w:sz w:val="24"/>
          <w:szCs w:val="24"/>
        </w:rPr>
        <w:t xml:space="preserve">. Children will learn more effectively if they are fully engaged in a lesson. Children can struggle to </w:t>
      </w:r>
      <w:r w:rsidR="00360D04">
        <w:rPr>
          <w:rFonts w:ascii="Arial" w:hAnsi="Arial" w:cs="Arial"/>
          <w:sz w:val="24"/>
          <w:szCs w:val="24"/>
        </w:rPr>
        <w:t>understand concepts of learning as they are unfamiliar with it, although, children can understand more effectively if the concept relates to them or their hobbies</w:t>
      </w:r>
      <w:sdt>
        <w:sdtPr>
          <w:rPr>
            <w:rFonts w:ascii="Arial" w:hAnsi="Arial" w:cs="Arial"/>
            <w:sz w:val="24"/>
            <w:szCs w:val="24"/>
          </w:rPr>
          <w:id w:val="1220009853"/>
          <w:citation/>
        </w:sdtPr>
        <w:sdtEndPr/>
        <w:sdtContent>
          <w:r w:rsidR="00A25EFE">
            <w:rPr>
              <w:rFonts w:ascii="Arial" w:hAnsi="Arial" w:cs="Arial"/>
              <w:sz w:val="24"/>
              <w:szCs w:val="24"/>
            </w:rPr>
            <w:fldChar w:fldCharType="begin"/>
          </w:r>
          <w:r w:rsidR="00A25EFE">
            <w:rPr>
              <w:rFonts w:ascii="Arial" w:hAnsi="Arial" w:cs="Arial"/>
              <w:sz w:val="24"/>
              <w:szCs w:val="24"/>
            </w:rPr>
            <w:instrText xml:space="preserve"> CITATION Mea20 \l 2057 </w:instrText>
          </w:r>
          <w:r w:rsidR="00A25EFE">
            <w:rPr>
              <w:rFonts w:ascii="Arial" w:hAnsi="Arial" w:cs="Arial"/>
              <w:sz w:val="24"/>
              <w:szCs w:val="24"/>
            </w:rPr>
            <w:fldChar w:fldCharType="separate"/>
          </w:r>
          <w:r w:rsidR="00A25EFE">
            <w:rPr>
              <w:rFonts w:ascii="Arial" w:hAnsi="Arial" w:cs="Arial"/>
              <w:noProof/>
              <w:sz w:val="24"/>
              <w:szCs w:val="24"/>
            </w:rPr>
            <w:t xml:space="preserve"> </w:t>
          </w:r>
          <w:r w:rsidR="00A25EFE" w:rsidRPr="00A25EFE">
            <w:rPr>
              <w:rFonts w:ascii="Arial" w:hAnsi="Arial" w:cs="Arial"/>
              <w:noProof/>
              <w:sz w:val="24"/>
              <w:szCs w:val="24"/>
            </w:rPr>
            <w:t>(Taylor &amp; Boyer, 2020)</w:t>
          </w:r>
          <w:r w:rsidR="00A25EFE">
            <w:rPr>
              <w:rFonts w:ascii="Arial" w:hAnsi="Arial" w:cs="Arial"/>
              <w:sz w:val="24"/>
              <w:szCs w:val="24"/>
            </w:rPr>
            <w:fldChar w:fldCharType="end"/>
          </w:r>
        </w:sdtContent>
      </w:sdt>
      <w:r w:rsidR="00360D04">
        <w:rPr>
          <w:rFonts w:ascii="Arial" w:hAnsi="Arial" w:cs="Arial"/>
          <w:sz w:val="24"/>
          <w:szCs w:val="24"/>
        </w:rPr>
        <w:t xml:space="preserve">. </w:t>
      </w:r>
      <w:r w:rsidR="00E35ACE">
        <w:rPr>
          <w:rFonts w:ascii="Arial" w:hAnsi="Arial" w:cs="Arial"/>
          <w:sz w:val="24"/>
          <w:szCs w:val="24"/>
        </w:rPr>
        <w:t>In my placement</w:t>
      </w:r>
      <w:r w:rsidR="00360D04">
        <w:rPr>
          <w:rFonts w:ascii="Arial" w:hAnsi="Arial" w:cs="Arial"/>
          <w:sz w:val="24"/>
          <w:szCs w:val="24"/>
        </w:rPr>
        <w:t xml:space="preserve">, time </w:t>
      </w:r>
      <w:r w:rsidR="00E35ACE">
        <w:rPr>
          <w:rFonts w:ascii="Arial" w:hAnsi="Arial" w:cs="Arial"/>
          <w:sz w:val="24"/>
          <w:szCs w:val="24"/>
        </w:rPr>
        <w:t>was</w:t>
      </w:r>
      <w:r w:rsidR="00360D04">
        <w:rPr>
          <w:rFonts w:ascii="Arial" w:hAnsi="Arial" w:cs="Arial"/>
          <w:sz w:val="24"/>
          <w:szCs w:val="24"/>
        </w:rPr>
        <w:t xml:space="preserve"> a difficult concept to understand</w:t>
      </w:r>
      <w:r w:rsidR="00E35ACE">
        <w:rPr>
          <w:rFonts w:ascii="Arial" w:hAnsi="Arial" w:cs="Arial"/>
          <w:sz w:val="24"/>
          <w:szCs w:val="24"/>
        </w:rPr>
        <w:t xml:space="preserve"> so I</w:t>
      </w:r>
      <w:r w:rsidR="00360D04">
        <w:rPr>
          <w:rFonts w:ascii="Arial" w:hAnsi="Arial" w:cs="Arial"/>
          <w:sz w:val="24"/>
          <w:szCs w:val="24"/>
        </w:rPr>
        <w:t xml:space="preserve"> includ</w:t>
      </w:r>
      <w:r w:rsidR="00E35ACE">
        <w:rPr>
          <w:rFonts w:ascii="Arial" w:hAnsi="Arial" w:cs="Arial"/>
          <w:sz w:val="24"/>
          <w:szCs w:val="24"/>
        </w:rPr>
        <w:t>ed</w:t>
      </w:r>
      <w:r w:rsidR="00360D04">
        <w:rPr>
          <w:rFonts w:ascii="Arial" w:hAnsi="Arial" w:cs="Arial"/>
          <w:sz w:val="24"/>
          <w:szCs w:val="24"/>
        </w:rPr>
        <w:t xml:space="preserve"> the children’s daily routine in the lesson </w:t>
      </w:r>
      <w:r w:rsidR="00E35ACE">
        <w:rPr>
          <w:rFonts w:ascii="Arial" w:hAnsi="Arial" w:cs="Arial"/>
          <w:sz w:val="24"/>
          <w:szCs w:val="24"/>
        </w:rPr>
        <w:t>to</w:t>
      </w:r>
      <w:r w:rsidR="00360D04">
        <w:rPr>
          <w:rFonts w:ascii="Arial" w:hAnsi="Arial" w:cs="Arial"/>
          <w:sz w:val="24"/>
          <w:szCs w:val="24"/>
        </w:rPr>
        <w:t xml:space="preserve"> allow them to understand the concept through real life authentic contexts</w:t>
      </w:r>
      <w:sdt>
        <w:sdtPr>
          <w:rPr>
            <w:rFonts w:ascii="Arial" w:hAnsi="Arial" w:cs="Arial"/>
            <w:sz w:val="24"/>
            <w:szCs w:val="24"/>
          </w:rPr>
          <w:id w:val="340360831"/>
          <w:citation/>
        </w:sdtPr>
        <w:sdtEndPr/>
        <w:sdtContent>
          <w:r w:rsidR="00360D04">
            <w:rPr>
              <w:rFonts w:ascii="Arial" w:hAnsi="Arial" w:cs="Arial"/>
              <w:sz w:val="24"/>
              <w:szCs w:val="24"/>
            </w:rPr>
            <w:fldChar w:fldCharType="begin"/>
          </w:r>
          <w:r w:rsidR="00360D04">
            <w:rPr>
              <w:rFonts w:ascii="Arial" w:hAnsi="Arial" w:cs="Arial"/>
              <w:sz w:val="24"/>
              <w:szCs w:val="24"/>
            </w:rPr>
            <w:instrText xml:space="preserve">CITATION Wel212 \l 2057 </w:instrText>
          </w:r>
          <w:r w:rsidR="00360D04">
            <w:rPr>
              <w:rFonts w:ascii="Arial" w:hAnsi="Arial" w:cs="Arial"/>
              <w:sz w:val="24"/>
              <w:szCs w:val="24"/>
            </w:rPr>
            <w:fldChar w:fldCharType="separate"/>
          </w:r>
          <w:r w:rsidR="00360D04">
            <w:rPr>
              <w:rFonts w:ascii="Arial" w:hAnsi="Arial" w:cs="Arial"/>
              <w:noProof/>
              <w:sz w:val="24"/>
              <w:szCs w:val="24"/>
            </w:rPr>
            <w:t xml:space="preserve"> </w:t>
          </w:r>
          <w:r w:rsidR="00360D04" w:rsidRPr="00360D04">
            <w:rPr>
              <w:rFonts w:ascii="Arial" w:hAnsi="Arial" w:cs="Arial"/>
              <w:noProof/>
              <w:sz w:val="24"/>
              <w:szCs w:val="24"/>
            </w:rPr>
            <w:t>(Government, 2021)</w:t>
          </w:r>
          <w:r w:rsidR="00360D04">
            <w:rPr>
              <w:rFonts w:ascii="Arial" w:hAnsi="Arial" w:cs="Arial"/>
              <w:sz w:val="24"/>
              <w:szCs w:val="24"/>
            </w:rPr>
            <w:fldChar w:fldCharType="end"/>
          </w:r>
        </w:sdtContent>
      </w:sdt>
      <w:r w:rsidR="00360D04">
        <w:rPr>
          <w:rFonts w:ascii="Arial" w:hAnsi="Arial" w:cs="Arial"/>
          <w:sz w:val="24"/>
          <w:szCs w:val="24"/>
        </w:rPr>
        <w:t xml:space="preserve">. </w:t>
      </w:r>
      <w:r w:rsidR="00487217">
        <w:rPr>
          <w:rFonts w:ascii="Arial" w:hAnsi="Arial" w:cs="Arial"/>
          <w:sz w:val="24"/>
          <w:szCs w:val="24"/>
        </w:rPr>
        <w:t xml:space="preserve">This made the </w:t>
      </w:r>
      <w:r w:rsidR="00487217">
        <w:rPr>
          <w:rFonts w:ascii="Arial" w:hAnsi="Arial" w:cs="Arial"/>
          <w:sz w:val="24"/>
          <w:szCs w:val="24"/>
        </w:rPr>
        <w:lastRenderedPageBreak/>
        <w:t xml:space="preserve">learning relevant to the children. It supported children with lower ability as it gave them a visual and realistic experience. </w:t>
      </w:r>
    </w:p>
    <w:p w14:paraId="21A5C063" w14:textId="710C4325" w:rsidR="00DC3E6D" w:rsidRDefault="00DC3E6D" w:rsidP="005E0F7B">
      <w:pPr>
        <w:spacing w:line="360" w:lineRule="auto"/>
        <w:jc w:val="both"/>
        <w:rPr>
          <w:rFonts w:ascii="Arial" w:hAnsi="Arial" w:cs="Arial"/>
          <w:sz w:val="24"/>
          <w:szCs w:val="24"/>
        </w:rPr>
      </w:pPr>
      <w:r>
        <w:rPr>
          <w:rFonts w:ascii="Arial" w:hAnsi="Arial" w:cs="Arial"/>
          <w:sz w:val="24"/>
          <w:szCs w:val="24"/>
        </w:rPr>
        <w:t>Althoug</w:t>
      </w:r>
      <w:r w:rsidR="00A25EFE">
        <w:rPr>
          <w:rFonts w:ascii="Arial" w:hAnsi="Arial" w:cs="Arial"/>
          <w:sz w:val="24"/>
          <w:szCs w:val="24"/>
        </w:rPr>
        <w:t>h, little evidence is provided to show the impact and effectiveness of teaching real life contexts to children</w:t>
      </w:r>
      <w:sdt>
        <w:sdtPr>
          <w:rPr>
            <w:rFonts w:ascii="Arial" w:hAnsi="Arial" w:cs="Arial"/>
            <w:sz w:val="24"/>
            <w:szCs w:val="24"/>
          </w:rPr>
          <w:id w:val="-1883701226"/>
          <w:citation/>
        </w:sdtPr>
        <w:sdtEndPr/>
        <w:sdtContent>
          <w:r w:rsidR="00303F8D">
            <w:rPr>
              <w:rFonts w:ascii="Arial" w:hAnsi="Arial" w:cs="Arial"/>
              <w:sz w:val="24"/>
              <w:szCs w:val="24"/>
            </w:rPr>
            <w:fldChar w:fldCharType="begin"/>
          </w:r>
          <w:r w:rsidR="00303F8D">
            <w:rPr>
              <w:rFonts w:ascii="Arial" w:hAnsi="Arial" w:cs="Arial"/>
              <w:sz w:val="24"/>
              <w:szCs w:val="24"/>
            </w:rPr>
            <w:instrText xml:space="preserve"> CITATION Ais18 \l 2057 </w:instrText>
          </w:r>
          <w:r w:rsidR="00303F8D">
            <w:rPr>
              <w:rFonts w:ascii="Arial" w:hAnsi="Arial" w:cs="Arial"/>
              <w:sz w:val="24"/>
              <w:szCs w:val="24"/>
            </w:rPr>
            <w:fldChar w:fldCharType="separate"/>
          </w:r>
          <w:r w:rsidR="00303F8D">
            <w:rPr>
              <w:rFonts w:ascii="Arial" w:hAnsi="Arial" w:cs="Arial"/>
              <w:noProof/>
              <w:sz w:val="24"/>
              <w:szCs w:val="24"/>
            </w:rPr>
            <w:t xml:space="preserve"> </w:t>
          </w:r>
          <w:r w:rsidR="00303F8D" w:rsidRPr="00303F8D">
            <w:rPr>
              <w:rFonts w:ascii="Arial" w:hAnsi="Arial" w:cs="Arial"/>
              <w:noProof/>
              <w:sz w:val="24"/>
              <w:szCs w:val="24"/>
            </w:rPr>
            <w:t>(Nasheeda, 2018)</w:t>
          </w:r>
          <w:r w:rsidR="00303F8D">
            <w:rPr>
              <w:rFonts w:ascii="Arial" w:hAnsi="Arial" w:cs="Arial"/>
              <w:sz w:val="24"/>
              <w:szCs w:val="24"/>
            </w:rPr>
            <w:fldChar w:fldCharType="end"/>
          </w:r>
        </w:sdtContent>
      </w:sdt>
      <w:r w:rsidR="00A25EFE">
        <w:rPr>
          <w:rFonts w:ascii="Arial" w:hAnsi="Arial" w:cs="Arial"/>
          <w:sz w:val="24"/>
          <w:szCs w:val="24"/>
        </w:rPr>
        <w:t xml:space="preserve">. This is because observations are not carried out throughout children’s lives to see how these skills have impacted them. As many skills are taught for adult responsibility purposes, it can be unclear as a teacher whether the children are using these skills or if they are beneficial to their development. </w:t>
      </w:r>
      <w:r w:rsidR="00303F8D">
        <w:rPr>
          <w:rFonts w:ascii="Arial" w:hAnsi="Arial" w:cs="Arial"/>
          <w:sz w:val="24"/>
          <w:szCs w:val="24"/>
        </w:rPr>
        <w:t>Many programmes that are provided to understand the effectiveness of these contexts for the children often focus on the effectiveness of the programme rather than the learner’s experiences. This means that it is unknown whether these skills have many an impact on learning</w:t>
      </w:r>
      <w:sdt>
        <w:sdtPr>
          <w:rPr>
            <w:rFonts w:ascii="Arial" w:hAnsi="Arial" w:cs="Arial"/>
            <w:sz w:val="24"/>
            <w:szCs w:val="24"/>
          </w:rPr>
          <w:id w:val="413594842"/>
          <w:citation/>
        </w:sdtPr>
        <w:sdtEndPr/>
        <w:sdtContent>
          <w:r w:rsidR="00303F8D">
            <w:rPr>
              <w:rFonts w:ascii="Arial" w:hAnsi="Arial" w:cs="Arial"/>
              <w:sz w:val="24"/>
              <w:szCs w:val="24"/>
            </w:rPr>
            <w:fldChar w:fldCharType="begin"/>
          </w:r>
          <w:r w:rsidR="00303F8D">
            <w:rPr>
              <w:rFonts w:ascii="Arial" w:hAnsi="Arial" w:cs="Arial"/>
              <w:sz w:val="24"/>
              <w:szCs w:val="24"/>
            </w:rPr>
            <w:instrText xml:space="preserve"> CITATION Ais18 \l 2057 </w:instrText>
          </w:r>
          <w:r w:rsidR="00303F8D">
            <w:rPr>
              <w:rFonts w:ascii="Arial" w:hAnsi="Arial" w:cs="Arial"/>
              <w:sz w:val="24"/>
              <w:szCs w:val="24"/>
            </w:rPr>
            <w:fldChar w:fldCharType="separate"/>
          </w:r>
          <w:r w:rsidR="00303F8D">
            <w:rPr>
              <w:rFonts w:ascii="Arial" w:hAnsi="Arial" w:cs="Arial"/>
              <w:noProof/>
              <w:sz w:val="24"/>
              <w:szCs w:val="24"/>
            </w:rPr>
            <w:t xml:space="preserve"> </w:t>
          </w:r>
          <w:r w:rsidR="00303F8D" w:rsidRPr="00303F8D">
            <w:rPr>
              <w:rFonts w:ascii="Arial" w:hAnsi="Arial" w:cs="Arial"/>
              <w:noProof/>
              <w:sz w:val="24"/>
              <w:szCs w:val="24"/>
            </w:rPr>
            <w:t>(Nasheeda, 2018)</w:t>
          </w:r>
          <w:r w:rsidR="00303F8D">
            <w:rPr>
              <w:rFonts w:ascii="Arial" w:hAnsi="Arial" w:cs="Arial"/>
              <w:sz w:val="24"/>
              <w:szCs w:val="24"/>
            </w:rPr>
            <w:fldChar w:fldCharType="end"/>
          </w:r>
        </w:sdtContent>
      </w:sdt>
      <w:r w:rsidR="00303F8D">
        <w:rPr>
          <w:rFonts w:ascii="Arial" w:hAnsi="Arial" w:cs="Arial"/>
          <w:sz w:val="24"/>
          <w:szCs w:val="24"/>
        </w:rPr>
        <w:t xml:space="preserve">. </w:t>
      </w:r>
    </w:p>
    <w:p w14:paraId="7E78C5DE" w14:textId="627BDBBF" w:rsidR="006B30B9" w:rsidRDefault="00E35ACE" w:rsidP="005E0F7B">
      <w:pPr>
        <w:spacing w:line="360" w:lineRule="auto"/>
        <w:jc w:val="both"/>
        <w:rPr>
          <w:rFonts w:ascii="Arial" w:hAnsi="Arial" w:cs="Arial"/>
          <w:sz w:val="24"/>
          <w:szCs w:val="24"/>
        </w:rPr>
      </w:pPr>
      <w:r>
        <w:rPr>
          <w:rFonts w:ascii="Arial" w:hAnsi="Arial" w:cs="Arial"/>
          <w:sz w:val="24"/>
          <w:szCs w:val="24"/>
        </w:rPr>
        <w:t>In my experience, l</w:t>
      </w:r>
      <w:r w:rsidR="006B30B9">
        <w:rPr>
          <w:rFonts w:ascii="Arial" w:hAnsi="Arial" w:cs="Arial"/>
          <w:sz w:val="24"/>
          <w:szCs w:val="24"/>
        </w:rPr>
        <w:t>ifelong skills can be learned through lessons with specific skills targets, such as problem solving. These skills can support children with communication, self-awareness and decision making</w:t>
      </w:r>
      <w:sdt>
        <w:sdtPr>
          <w:rPr>
            <w:rFonts w:ascii="Arial" w:hAnsi="Arial" w:cs="Arial"/>
            <w:sz w:val="24"/>
            <w:szCs w:val="24"/>
          </w:rPr>
          <w:id w:val="1933933735"/>
          <w:citation/>
        </w:sdtPr>
        <w:sdtEndPr/>
        <w:sdtContent>
          <w:r w:rsidR="00C64B0B">
            <w:rPr>
              <w:rFonts w:ascii="Arial" w:hAnsi="Arial" w:cs="Arial"/>
              <w:sz w:val="24"/>
              <w:szCs w:val="24"/>
            </w:rPr>
            <w:fldChar w:fldCharType="begin"/>
          </w:r>
          <w:r w:rsidR="00C64B0B">
            <w:rPr>
              <w:rFonts w:ascii="Arial" w:hAnsi="Arial" w:cs="Arial"/>
              <w:sz w:val="24"/>
              <w:szCs w:val="24"/>
            </w:rPr>
            <w:instrText xml:space="preserve"> CITATION UNI12 \l 2057 </w:instrText>
          </w:r>
          <w:r w:rsidR="00C64B0B">
            <w:rPr>
              <w:rFonts w:ascii="Arial" w:hAnsi="Arial" w:cs="Arial"/>
              <w:sz w:val="24"/>
              <w:szCs w:val="24"/>
            </w:rPr>
            <w:fldChar w:fldCharType="separate"/>
          </w:r>
          <w:r w:rsidR="00C64B0B">
            <w:rPr>
              <w:rFonts w:ascii="Arial" w:hAnsi="Arial" w:cs="Arial"/>
              <w:noProof/>
              <w:sz w:val="24"/>
              <w:szCs w:val="24"/>
            </w:rPr>
            <w:t xml:space="preserve"> </w:t>
          </w:r>
          <w:r w:rsidR="00C64B0B" w:rsidRPr="00C64B0B">
            <w:rPr>
              <w:rFonts w:ascii="Arial" w:hAnsi="Arial" w:cs="Arial"/>
              <w:noProof/>
              <w:sz w:val="24"/>
              <w:szCs w:val="24"/>
            </w:rPr>
            <w:t>(UNICEF, 2012)</w:t>
          </w:r>
          <w:r w:rsidR="00C64B0B">
            <w:rPr>
              <w:rFonts w:ascii="Arial" w:hAnsi="Arial" w:cs="Arial"/>
              <w:sz w:val="24"/>
              <w:szCs w:val="24"/>
            </w:rPr>
            <w:fldChar w:fldCharType="end"/>
          </w:r>
        </w:sdtContent>
      </w:sdt>
      <w:r w:rsidR="006B30B9">
        <w:rPr>
          <w:rFonts w:ascii="Arial" w:hAnsi="Arial" w:cs="Arial"/>
          <w:sz w:val="24"/>
          <w:szCs w:val="24"/>
        </w:rPr>
        <w:t xml:space="preserve">. Each an essential skill throughout life. </w:t>
      </w:r>
      <w:r>
        <w:rPr>
          <w:rFonts w:ascii="Arial" w:hAnsi="Arial" w:cs="Arial"/>
          <w:sz w:val="24"/>
          <w:szCs w:val="24"/>
        </w:rPr>
        <w:t xml:space="preserve">My school was focused on </w:t>
      </w:r>
      <w:r w:rsidR="006B30B9">
        <w:rPr>
          <w:rFonts w:ascii="Arial" w:hAnsi="Arial" w:cs="Arial"/>
          <w:sz w:val="24"/>
          <w:szCs w:val="24"/>
        </w:rPr>
        <w:t>provid</w:t>
      </w:r>
      <w:r>
        <w:rPr>
          <w:rFonts w:ascii="Arial" w:hAnsi="Arial" w:cs="Arial"/>
          <w:sz w:val="24"/>
          <w:szCs w:val="24"/>
        </w:rPr>
        <w:t>ing</w:t>
      </w:r>
      <w:r w:rsidR="006B30B9">
        <w:rPr>
          <w:rFonts w:ascii="Arial" w:hAnsi="Arial" w:cs="Arial"/>
          <w:sz w:val="24"/>
          <w:szCs w:val="24"/>
        </w:rPr>
        <w:t xml:space="preserve"> children with critical and creative skills which is a target in </w:t>
      </w:r>
      <w:r>
        <w:rPr>
          <w:rFonts w:ascii="Arial" w:hAnsi="Arial" w:cs="Arial"/>
          <w:sz w:val="24"/>
          <w:szCs w:val="24"/>
        </w:rPr>
        <w:t>the</w:t>
      </w:r>
      <w:r w:rsidR="006B30B9">
        <w:rPr>
          <w:rFonts w:ascii="Arial" w:hAnsi="Arial" w:cs="Arial"/>
          <w:sz w:val="24"/>
          <w:szCs w:val="24"/>
        </w:rPr>
        <w:t xml:space="preserve"> school’s development plan</w:t>
      </w:r>
      <w:r>
        <w:rPr>
          <w:rFonts w:ascii="Arial" w:hAnsi="Arial" w:cs="Arial"/>
          <w:sz w:val="24"/>
          <w:szCs w:val="24"/>
        </w:rPr>
        <w:t>, this was completed using real life contexts for the children</w:t>
      </w:r>
      <w:r w:rsidRPr="00E35ACE">
        <w:rPr>
          <w:rFonts w:ascii="Arial" w:hAnsi="Arial" w:cs="Arial"/>
          <w:sz w:val="24"/>
          <w:szCs w:val="24"/>
        </w:rPr>
        <w:t xml:space="preserve"> </w:t>
      </w:r>
      <w:r>
        <w:rPr>
          <w:rFonts w:ascii="Arial" w:hAnsi="Arial" w:cs="Arial"/>
          <w:sz w:val="24"/>
          <w:szCs w:val="24"/>
        </w:rPr>
        <w:t>(</w:t>
      </w:r>
      <w:proofErr w:type="spellStart"/>
      <w:r w:rsidRPr="00E35ACE">
        <w:rPr>
          <w:rFonts w:ascii="Arial" w:hAnsi="Arial" w:cs="Arial"/>
          <w:sz w:val="24"/>
          <w:szCs w:val="24"/>
          <w:highlight w:val="black"/>
        </w:rPr>
        <w:t>Maes</w:t>
      </w:r>
      <w:proofErr w:type="spellEnd"/>
      <w:r w:rsidRPr="00E35ACE">
        <w:rPr>
          <w:rFonts w:ascii="Arial" w:hAnsi="Arial" w:cs="Arial"/>
          <w:sz w:val="24"/>
          <w:szCs w:val="24"/>
          <w:highlight w:val="black"/>
        </w:rPr>
        <w:t xml:space="preserve"> </w:t>
      </w:r>
      <w:proofErr w:type="spellStart"/>
      <w:r w:rsidRPr="00E35ACE">
        <w:rPr>
          <w:rFonts w:ascii="Arial" w:hAnsi="Arial" w:cs="Arial"/>
          <w:sz w:val="24"/>
          <w:szCs w:val="24"/>
          <w:highlight w:val="black"/>
        </w:rPr>
        <w:t>Yr</w:t>
      </w:r>
      <w:proofErr w:type="spellEnd"/>
      <w:r w:rsidRPr="00E35ACE">
        <w:rPr>
          <w:rFonts w:ascii="Arial" w:hAnsi="Arial" w:cs="Arial"/>
          <w:sz w:val="24"/>
          <w:szCs w:val="24"/>
          <w:highlight w:val="black"/>
        </w:rPr>
        <w:t xml:space="preserve"> Haul,</w:t>
      </w:r>
      <w:r>
        <w:rPr>
          <w:rFonts w:ascii="Arial" w:hAnsi="Arial" w:cs="Arial"/>
          <w:sz w:val="24"/>
          <w:szCs w:val="24"/>
        </w:rPr>
        <w:t xml:space="preserve"> 2023). For example, allowing children to independently access creative challenges to show their creativity without adult influence. </w:t>
      </w:r>
      <w:r w:rsidR="006B30B9">
        <w:rPr>
          <w:rFonts w:ascii="Arial" w:hAnsi="Arial" w:cs="Arial"/>
          <w:sz w:val="24"/>
          <w:szCs w:val="24"/>
        </w:rPr>
        <w:t>This is</w:t>
      </w:r>
      <w:r>
        <w:rPr>
          <w:rFonts w:ascii="Arial" w:hAnsi="Arial" w:cs="Arial"/>
          <w:sz w:val="24"/>
          <w:szCs w:val="24"/>
        </w:rPr>
        <w:t xml:space="preserve"> important</w:t>
      </w:r>
      <w:r w:rsidR="006B30B9">
        <w:rPr>
          <w:rFonts w:ascii="Arial" w:hAnsi="Arial" w:cs="Arial"/>
          <w:sz w:val="24"/>
          <w:szCs w:val="24"/>
        </w:rPr>
        <w:t xml:space="preserve"> because children will encounter many experiences throughout their lives where these skills will be detrimental. If children can practice these skills from a young age</w:t>
      </w:r>
      <w:r w:rsidR="006B30B9" w:rsidRPr="004C1667">
        <w:rPr>
          <w:rFonts w:ascii="Arial" w:hAnsi="Arial" w:cs="Arial"/>
          <w:sz w:val="24"/>
          <w:szCs w:val="24"/>
        </w:rPr>
        <w:t xml:space="preserve">, it will be </w:t>
      </w:r>
      <w:r w:rsidR="004C1667">
        <w:rPr>
          <w:rFonts w:ascii="Arial" w:hAnsi="Arial" w:cs="Arial"/>
          <w:sz w:val="24"/>
          <w:szCs w:val="24"/>
        </w:rPr>
        <w:t>common practice.</w:t>
      </w:r>
    </w:p>
    <w:p w14:paraId="7535A352" w14:textId="475AA279" w:rsidR="00C64B0B" w:rsidRDefault="00C64B0B" w:rsidP="005E0F7B">
      <w:pPr>
        <w:spacing w:line="360" w:lineRule="auto"/>
        <w:jc w:val="both"/>
        <w:rPr>
          <w:rFonts w:ascii="Arial" w:hAnsi="Arial" w:cs="Arial"/>
          <w:sz w:val="24"/>
          <w:szCs w:val="24"/>
        </w:rPr>
      </w:pPr>
      <w:r>
        <w:rPr>
          <w:rFonts w:ascii="Arial" w:hAnsi="Arial" w:cs="Arial"/>
          <w:sz w:val="24"/>
          <w:szCs w:val="24"/>
        </w:rPr>
        <w:t>Bandura’s theory of social learning supports real life contexts in learning as the theory focuses on encouraging children to learn through experiential learning</w:t>
      </w:r>
      <w:sdt>
        <w:sdtPr>
          <w:rPr>
            <w:rFonts w:ascii="Arial" w:hAnsi="Arial" w:cs="Arial"/>
            <w:sz w:val="24"/>
            <w:szCs w:val="24"/>
          </w:rPr>
          <w:id w:val="159207922"/>
          <w:citation/>
        </w:sdtPr>
        <w:sdtEndPr/>
        <w:sdtContent>
          <w:r>
            <w:rPr>
              <w:rFonts w:ascii="Arial" w:hAnsi="Arial" w:cs="Arial"/>
              <w:sz w:val="24"/>
              <w:szCs w:val="24"/>
            </w:rPr>
            <w:fldChar w:fldCharType="begin"/>
          </w:r>
          <w:r>
            <w:rPr>
              <w:rFonts w:ascii="Arial" w:hAnsi="Arial" w:cs="Arial"/>
              <w:sz w:val="24"/>
              <w:szCs w:val="24"/>
            </w:rPr>
            <w:instrText xml:space="preserve"> CITATION Ric191 \l 2057 </w:instrText>
          </w:r>
          <w:r>
            <w:rPr>
              <w:rFonts w:ascii="Arial" w:hAnsi="Arial" w:cs="Arial"/>
              <w:sz w:val="24"/>
              <w:szCs w:val="24"/>
            </w:rPr>
            <w:fldChar w:fldCharType="separate"/>
          </w:r>
          <w:r>
            <w:rPr>
              <w:rFonts w:ascii="Arial" w:hAnsi="Arial" w:cs="Arial"/>
              <w:noProof/>
              <w:sz w:val="24"/>
              <w:szCs w:val="24"/>
            </w:rPr>
            <w:t xml:space="preserve"> </w:t>
          </w:r>
          <w:r w:rsidRPr="00C64B0B">
            <w:rPr>
              <w:rFonts w:ascii="Arial" w:hAnsi="Arial" w:cs="Arial"/>
              <w:noProof/>
              <w:sz w:val="24"/>
              <w:szCs w:val="24"/>
            </w:rPr>
            <w:t>(Richard Falk, 2019)</w:t>
          </w:r>
          <w:r>
            <w:rPr>
              <w:rFonts w:ascii="Arial" w:hAnsi="Arial" w:cs="Arial"/>
              <w:sz w:val="24"/>
              <w:szCs w:val="24"/>
            </w:rPr>
            <w:fldChar w:fldCharType="end"/>
          </w:r>
        </w:sdtContent>
      </w:sdt>
      <w:r w:rsidR="00C56882">
        <w:rPr>
          <w:rFonts w:ascii="Arial" w:hAnsi="Arial" w:cs="Arial"/>
          <w:sz w:val="24"/>
          <w:szCs w:val="24"/>
        </w:rPr>
        <w:t xml:space="preserve"> </w:t>
      </w:r>
      <w:r>
        <w:rPr>
          <w:rFonts w:ascii="Arial" w:hAnsi="Arial" w:cs="Arial"/>
          <w:sz w:val="24"/>
          <w:szCs w:val="24"/>
        </w:rPr>
        <w:t xml:space="preserve">. Bandura expresses how children learn the world through interaction with their environments as children are using the real world for development. Children will process and structure the world around them through these interactions with the real world. For example, babies will learn and develop through their interactions with the real world as babies will use their senses to process the world around them. More commonly, babies will use their mouths as a way to understand the world. </w:t>
      </w:r>
      <w:r w:rsidR="00AD3E6A">
        <w:rPr>
          <w:rFonts w:ascii="Arial" w:hAnsi="Arial" w:cs="Arial"/>
          <w:sz w:val="24"/>
          <w:szCs w:val="24"/>
        </w:rPr>
        <w:t>Bandura believes that the concepts of the social learning theory will use used throughout life as each individual is developing from birth to late adulthood</w:t>
      </w:r>
      <w:sdt>
        <w:sdtPr>
          <w:rPr>
            <w:rFonts w:ascii="Arial" w:hAnsi="Arial" w:cs="Arial"/>
            <w:sz w:val="24"/>
            <w:szCs w:val="24"/>
          </w:rPr>
          <w:id w:val="226424307"/>
          <w:citation/>
        </w:sdtPr>
        <w:sdtEndPr/>
        <w:sdtContent>
          <w:r w:rsidR="00AD3E6A">
            <w:rPr>
              <w:rFonts w:ascii="Arial" w:hAnsi="Arial" w:cs="Arial"/>
              <w:sz w:val="24"/>
              <w:szCs w:val="24"/>
            </w:rPr>
            <w:fldChar w:fldCharType="begin"/>
          </w:r>
          <w:r w:rsidR="00AD3E6A">
            <w:rPr>
              <w:rFonts w:ascii="Arial" w:hAnsi="Arial" w:cs="Arial"/>
              <w:sz w:val="24"/>
              <w:szCs w:val="24"/>
            </w:rPr>
            <w:instrText xml:space="preserve"> CITATION Raz12 \l 2057 </w:instrText>
          </w:r>
          <w:r w:rsidR="00AD3E6A">
            <w:rPr>
              <w:rFonts w:ascii="Arial" w:hAnsi="Arial" w:cs="Arial"/>
              <w:sz w:val="24"/>
              <w:szCs w:val="24"/>
            </w:rPr>
            <w:fldChar w:fldCharType="separate"/>
          </w:r>
          <w:r w:rsidR="00AD3E6A">
            <w:rPr>
              <w:rFonts w:ascii="Arial" w:hAnsi="Arial" w:cs="Arial"/>
              <w:noProof/>
              <w:sz w:val="24"/>
              <w:szCs w:val="24"/>
            </w:rPr>
            <w:t xml:space="preserve"> </w:t>
          </w:r>
          <w:r w:rsidR="00AD3E6A" w:rsidRPr="00AD3E6A">
            <w:rPr>
              <w:rFonts w:ascii="Arial" w:hAnsi="Arial" w:cs="Arial"/>
              <w:noProof/>
              <w:sz w:val="24"/>
              <w:szCs w:val="24"/>
            </w:rPr>
            <w:t>(Nabavi, 2012)</w:t>
          </w:r>
          <w:r w:rsidR="00AD3E6A">
            <w:rPr>
              <w:rFonts w:ascii="Arial" w:hAnsi="Arial" w:cs="Arial"/>
              <w:sz w:val="24"/>
              <w:szCs w:val="24"/>
            </w:rPr>
            <w:fldChar w:fldCharType="end"/>
          </w:r>
        </w:sdtContent>
      </w:sdt>
      <w:r w:rsidR="00AD3E6A">
        <w:rPr>
          <w:rFonts w:ascii="Arial" w:hAnsi="Arial" w:cs="Arial"/>
          <w:sz w:val="24"/>
          <w:szCs w:val="24"/>
        </w:rPr>
        <w:t xml:space="preserve">. To do this, </w:t>
      </w:r>
      <w:r w:rsidR="00AD3E6A">
        <w:rPr>
          <w:rFonts w:ascii="Arial" w:hAnsi="Arial" w:cs="Arial"/>
          <w:sz w:val="24"/>
          <w:szCs w:val="24"/>
        </w:rPr>
        <w:lastRenderedPageBreak/>
        <w:t xml:space="preserve">the environment is used to teach skills and information to allow everyone to fit into society. </w:t>
      </w:r>
    </w:p>
    <w:p w14:paraId="7B17C888" w14:textId="15373A14" w:rsidR="004411E2" w:rsidRDefault="004411E2" w:rsidP="005E0F7B">
      <w:pPr>
        <w:spacing w:line="360" w:lineRule="auto"/>
        <w:jc w:val="both"/>
        <w:rPr>
          <w:rFonts w:ascii="Arial" w:hAnsi="Arial" w:cs="Arial"/>
          <w:sz w:val="24"/>
          <w:szCs w:val="24"/>
        </w:rPr>
      </w:pPr>
      <w:r>
        <w:rPr>
          <w:rFonts w:ascii="Arial" w:hAnsi="Arial" w:cs="Arial"/>
          <w:sz w:val="24"/>
          <w:szCs w:val="24"/>
        </w:rPr>
        <w:t xml:space="preserve">Bandura’s theory, however, does not </w:t>
      </w:r>
      <w:r w:rsidR="00487217">
        <w:rPr>
          <w:rFonts w:ascii="Arial" w:hAnsi="Arial" w:cs="Arial"/>
          <w:sz w:val="24"/>
          <w:szCs w:val="24"/>
        </w:rPr>
        <w:t>consider</w:t>
      </w:r>
      <w:r>
        <w:rPr>
          <w:rFonts w:ascii="Arial" w:hAnsi="Arial" w:cs="Arial"/>
          <w:sz w:val="24"/>
          <w:szCs w:val="24"/>
        </w:rPr>
        <w:t xml:space="preserve"> individuals with additional learning needs (ALN)</w:t>
      </w:r>
      <w:sdt>
        <w:sdtPr>
          <w:rPr>
            <w:rFonts w:ascii="Arial" w:hAnsi="Arial" w:cs="Arial"/>
            <w:sz w:val="24"/>
            <w:szCs w:val="24"/>
          </w:rPr>
          <w:id w:val="1199590338"/>
          <w:citation/>
        </w:sdtPr>
        <w:sdtEndPr/>
        <w:sdtContent>
          <w:r>
            <w:rPr>
              <w:rFonts w:ascii="Arial" w:hAnsi="Arial" w:cs="Arial"/>
              <w:sz w:val="24"/>
              <w:szCs w:val="24"/>
            </w:rPr>
            <w:fldChar w:fldCharType="begin"/>
          </w:r>
          <w:r>
            <w:rPr>
              <w:rFonts w:ascii="Arial" w:hAnsi="Arial" w:cs="Arial"/>
              <w:sz w:val="24"/>
              <w:szCs w:val="24"/>
            </w:rPr>
            <w:instrText xml:space="preserve"> CITATION Wee23 \l 2057 </w:instrText>
          </w:r>
          <w:r>
            <w:rPr>
              <w:rFonts w:ascii="Arial" w:hAnsi="Arial" w:cs="Arial"/>
              <w:sz w:val="24"/>
              <w:szCs w:val="24"/>
            </w:rPr>
            <w:fldChar w:fldCharType="separate"/>
          </w:r>
          <w:r>
            <w:rPr>
              <w:rFonts w:ascii="Arial" w:hAnsi="Arial" w:cs="Arial"/>
              <w:noProof/>
              <w:sz w:val="24"/>
              <w:szCs w:val="24"/>
            </w:rPr>
            <w:t xml:space="preserve"> </w:t>
          </w:r>
          <w:r w:rsidRPr="004411E2">
            <w:rPr>
              <w:rFonts w:ascii="Arial" w:hAnsi="Arial" w:cs="Arial"/>
              <w:noProof/>
              <w:sz w:val="24"/>
              <w:szCs w:val="24"/>
            </w:rPr>
            <w:t>(Weebly, 2023)</w:t>
          </w:r>
          <w:r>
            <w:rPr>
              <w:rFonts w:ascii="Arial" w:hAnsi="Arial" w:cs="Arial"/>
              <w:sz w:val="24"/>
              <w:szCs w:val="24"/>
            </w:rPr>
            <w:fldChar w:fldCharType="end"/>
          </w:r>
        </w:sdtContent>
      </w:sdt>
      <w:r>
        <w:rPr>
          <w:rFonts w:ascii="Arial" w:hAnsi="Arial" w:cs="Arial"/>
          <w:sz w:val="24"/>
          <w:szCs w:val="24"/>
        </w:rPr>
        <w:t xml:space="preserve">. These individuals do not always interact with the environment like others do, this can make it difficult from them to learn these lifelong skills. In a school setting, children with ALN need additional support in their learning as they struggle to engage with the content. This can be the same for real life contexts within learning. Bandura’s theory doesn’t express how these individuals can develop or be supported in the social learning theory. </w:t>
      </w:r>
    </w:p>
    <w:p w14:paraId="14F9B438" w14:textId="5094B9E4" w:rsidR="005E5C86" w:rsidRDefault="005E5C86" w:rsidP="005E0F7B">
      <w:pPr>
        <w:spacing w:line="360" w:lineRule="auto"/>
        <w:jc w:val="both"/>
        <w:rPr>
          <w:rFonts w:ascii="Arial" w:hAnsi="Arial" w:cs="Arial"/>
          <w:sz w:val="24"/>
          <w:szCs w:val="24"/>
        </w:rPr>
      </w:pPr>
      <w:r>
        <w:rPr>
          <w:rFonts w:ascii="Arial" w:hAnsi="Arial" w:cs="Arial"/>
          <w:sz w:val="24"/>
          <w:szCs w:val="24"/>
        </w:rPr>
        <w:t>Bertrand (1972</w:t>
      </w:r>
      <w:r w:rsidR="00FB18B1">
        <w:rPr>
          <w:rFonts w:ascii="Arial" w:hAnsi="Arial" w:cs="Arial"/>
          <w:sz w:val="24"/>
          <w:szCs w:val="24"/>
        </w:rPr>
        <w:t xml:space="preserve">) believes that the </w:t>
      </w:r>
      <w:r w:rsidR="00FB18B1" w:rsidRPr="00FB18B1">
        <w:rPr>
          <w:rFonts w:ascii="Arial" w:hAnsi="Arial" w:cs="Arial"/>
          <w:color w:val="1C1D1E"/>
          <w:sz w:val="24"/>
          <w:szCs w:val="24"/>
          <w:shd w:val="clear" w:color="auto" w:fill="FFFFFF"/>
        </w:rPr>
        <w:t>intellectual and sociological</w:t>
      </w:r>
      <w:r w:rsidR="00FB18B1">
        <w:rPr>
          <w:rFonts w:ascii="Arial" w:hAnsi="Arial" w:cs="Arial"/>
          <w:color w:val="1C1D1E"/>
          <w:sz w:val="24"/>
          <w:szCs w:val="24"/>
          <w:shd w:val="clear" w:color="auto" w:fill="FFFFFF"/>
        </w:rPr>
        <w:t xml:space="preserve"> development of children is of more importance than the physical</w:t>
      </w:r>
      <w:r w:rsidR="00790CD1">
        <w:rPr>
          <w:rFonts w:ascii="Arial" w:hAnsi="Arial" w:cs="Arial"/>
          <w:color w:val="1C1D1E"/>
          <w:sz w:val="24"/>
          <w:szCs w:val="24"/>
          <w:shd w:val="clear" w:color="auto" w:fill="FFFFFF"/>
        </w:rPr>
        <w:t>, these skills are developed through real world contexts.</w:t>
      </w:r>
      <w:r w:rsidR="00FB18B1">
        <w:rPr>
          <w:rFonts w:ascii="Arial" w:hAnsi="Arial" w:cs="Arial"/>
          <w:color w:val="1C1D1E"/>
          <w:sz w:val="24"/>
          <w:szCs w:val="24"/>
          <w:shd w:val="clear" w:color="auto" w:fill="FFFFFF"/>
        </w:rPr>
        <w:t xml:space="preserve"> I both agree and disagree with this statement. </w:t>
      </w:r>
      <w:r w:rsidR="00790CD1">
        <w:rPr>
          <w:rFonts w:ascii="Arial" w:hAnsi="Arial" w:cs="Arial"/>
          <w:color w:val="1C1D1E"/>
          <w:sz w:val="24"/>
          <w:szCs w:val="24"/>
          <w:shd w:val="clear" w:color="auto" w:fill="FFFFFF"/>
        </w:rPr>
        <w:t>Children will need more support with intellectual and sociological development as this is how children think, process and interact with the world, this is an important skillset for health and survival</w:t>
      </w:r>
      <w:sdt>
        <w:sdtPr>
          <w:rPr>
            <w:rFonts w:ascii="Arial" w:hAnsi="Arial" w:cs="Arial"/>
            <w:color w:val="1C1D1E"/>
            <w:sz w:val="24"/>
            <w:szCs w:val="24"/>
            <w:shd w:val="clear" w:color="auto" w:fill="FFFFFF"/>
          </w:rPr>
          <w:id w:val="1025910771"/>
          <w:citation/>
        </w:sdtPr>
        <w:sdtEndPr/>
        <w:sdtContent>
          <w:r w:rsidR="00790CD1">
            <w:rPr>
              <w:rFonts w:ascii="Arial" w:hAnsi="Arial" w:cs="Arial"/>
              <w:color w:val="1C1D1E"/>
              <w:sz w:val="24"/>
              <w:szCs w:val="24"/>
              <w:shd w:val="clear" w:color="auto" w:fill="FFFFFF"/>
            </w:rPr>
            <w:fldChar w:fldCharType="begin"/>
          </w:r>
          <w:r w:rsidR="00790CD1">
            <w:rPr>
              <w:rFonts w:ascii="Arial" w:hAnsi="Arial" w:cs="Arial"/>
              <w:color w:val="1C1D1E"/>
              <w:sz w:val="24"/>
              <w:szCs w:val="24"/>
              <w:shd w:val="clear" w:color="auto" w:fill="FFFFFF"/>
            </w:rPr>
            <w:instrText xml:space="preserve"> CITATION ARB72 \l 2057 </w:instrText>
          </w:r>
          <w:r w:rsidR="00790CD1">
            <w:rPr>
              <w:rFonts w:ascii="Arial" w:hAnsi="Arial" w:cs="Arial"/>
              <w:color w:val="1C1D1E"/>
              <w:sz w:val="24"/>
              <w:szCs w:val="24"/>
              <w:shd w:val="clear" w:color="auto" w:fill="FFFFFF"/>
            </w:rPr>
            <w:fldChar w:fldCharType="separate"/>
          </w:r>
          <w:r w:rsidR="00790CD1">
            <w:rPr>
              <w:rFonts w:ascii="Arial" w:hAnsi="Arial" w:cs="Arial"/>
              <w:noProof/>
              <w:color w:val="1C1D1E"/>
              <w:sz w:val="24"/>
              <w:szCs w:val="24"/>
              <w:shd w:val="clear" w:color="auto" w:fill="FFFFFF"/>
            </w:rPr>
            <w:t xml:space="preserve"> </w:t>
          </w:r>
          <w:r w:rsidR="00790CD1" w:rsidRPr="00790CD1">
            <w:rPr>
              <w:rFonts w:ascii="Arial" w:hAnsi="Arial" w:cs="Arial"/>
              <w:noProof/>
              <w:color w:val="1C1D1E"/>
              <w:sz w:val="24"/>
              <w:szCs w:val="24"/>
              <w:shd w:val="clear" w:color="auto" w:fill="FFFFFF"/>
            </w:rPr>
            <w:t>(Bertrand, 1972)</w:t>
          </w:r>
          <w:r w:rsidR="00790CD1">
            <w:rPr>
              <w:rFonts w:ascii="Arial" w:hAnsi="Arial" w:cs="Arial"/>
              <w:color w:val="1C1D1E"/>
              <w:sz w:val="24"/>
              <w:szCs w:val="24"/>
              <w:shd w:val="clear" w:color="auto" w:fill="FFFFFF"/>
            </w:rPr>
            <w:fldChar w:fldCharType="end"/>
          </w:r>
        </w:sdtContent>
      </w:sdt>
      <w:r w:rsidR="00790CD1">
        <w:rPr>
          <w:rFonts w:ascii="Arial" w:hAnsi="Arial" w:cs="Arial"/>
          <w:color w:val="1C1D1E"/>
          <w:sz w:val="24"/>
          <w:szCs w:val="24"/>
          <w:shd w:val="clear" w:color="auto" w:fill="FFFFFF"/>
        </w:rPr>
        <w:t>. Although, physical development is detrimental</w:t>
      </w:r>
      <w:r w:rsidR="004C1667">
        <w:rPr>
          <w:rFonts w:ascii="Arial" w:hAnsi="Arial" w:cs="Arial"/>
          <w:color w:val="1C1D1E"/>
          <w:sz w:val="24"/>
          <w:szCs w:val="24"/>
          <w:shd w:val="clear" w:color="auto" w:fill="FFFFFF"/>
        </w:rPr>
        <w:t xml:space="preserve"> for supporting the child’s body and mind. Without it, children would</w:t>
      </w:r>
      <w:r w:rsidR="008B1C94">
        <w:rPr>
          <w:rFonts w:ascii="Arial" w:hAnsi="Arial" w:cs="Arial"/>
          <w:color w:val="1C1D1E"/>
          <w:sz w:val="24"/>
          <w:szCs w:val="24"/>
          <w:shd w:val="clear" w:color="auto" w:fill="FFFFFF"/>
        </w:rPr>
        <w:t xml:space="preserve"> </w:t>
      </w:r>
      <w:r w:rsidR="004C1667">
        <w:rPr>
          <w:rFonts w:ascii="Arial" w:hAnsi="Arial" w:cs="Arial"/>
          <w:color w:val="1C1D1E"/>
          <w:sz w:val="24"/>
          <w:szCs w:val="24"/>
          <w:shd w:val="clear" w:color="auto" w:fill="FFFFFF"/>
        </w:rPr>
        <w:t>n</w:t>
      </w:r>
      <w:r w:rsidR="008B1C94">
        <w:rPr>
          <w:rFonts w:ascii="Arial" w:hAnsi="Arial" w:cs="Arial"/>
          <w:color w:val="1C1D1E"/>
          <w:sz w:val="24"/>
          <w:szCs w:val="24"/>
          <w:shd w:val="clear" w:color="auto" w:fill="FFFFFF"/>
        </w:rPr>
        <w:t>o</w:t>
      </w:r>
      <w:r w:rsidR="004C1667">
        <w:rPr>
          <w:rFonts w:ascii="Arial" w:hAnsi="Arial" w:cs="Arial"/>
          <w:color w:val="1C1D1E"/>
          <w:sz w:val="24"/>
          <w:szCs w:val="24"/>
          <w:shd w:val="clear" w:color="auto" w:fill="FFFFFF"/>
        </w:rPr>
        <w:t>t develop a healthy weight, healthy bones or a healthy mindset. Physical development also contributes to the development of social skills such as self-confidence and social interactions</w:t>
      </w:r>
      <w:sdt>
        <w:sdtPr>
          <w:rPr>
            <w:rFonts w:ascii="Arial" w:hAnsi="Arial" w:cs="Arial"/>
            <w:color w:val="1C1D1E"/>
            <w:sz w:val="24"/>
            <w:szCs w:val="24"/>
            <w:shd w:val="clear" w:color="auto" w:fill="FFFFFF"/>
          </w:rPr>
          <w:id w:val="-475760096"/>
          <w:citation/>
        </w:sdtPr>
        <w:sdtEndPr/>
        <w:sdtContent>
          <w:r w:rsidR="004C1667">
            <w:rPr>
              <w:rFonts w:ascii="Arial" w:hAnsi="Arial" w:cs="Arial"/>
              <w:color w:val="1C1D1E"/>
              <w:sz w:val="24"/>
              <w:szCs w:val="24"/>
              <w:shd w:val="clear" w:color="auto" w:fill="FFFFFF"/>
            </w:rPr>
            <w:fldChar w:fldCharType="begin"/>
          </w:r>
          <w:r w:rsidR="004C1667">
            <w:rPr>
              <w:rFonts w:ascii="Arial" w:hAnsi="Arial" w:cs="Arial"/>
              <w:color w:val="1C1D1E"/>
              <w:sz w:val="24"/>
              <w:szCs w:val="24"/>
              <w:shd w:val="clear" w:color="auto" w:fill="FFFFFF"/>
            </w:rPr>
            <w:instrText xml:space="preserve"> CITATION Joh22 \l 2057 </w:instrText>
          </w:r>
          <w:r w:rsidR="004C1667">
            <w:rPr>
              <w:rFonts w:ascii="Arial" w:hAnsi="Arial" w:cs="Arial"/>
              <w:color w:val="1C1D1E"/>
              <w:sz w:val="24"/>
              <w:szCs w:val="24"/>
              <w:shd w:val="clear" w:color="auto" w:fill="FFFFFF"/>
            </w:rPr>
            <w:fldChar w:fldCharType="separate"/>
          </w:r>
          <w:r w:rsidR="004C1667">
            <w:rPr>
              <w:rFonts w:ascii="Arial" w:hAnsi="Arial" w:cs="Arial"/>
              <w:noProof/>
              <w:color w:val="1C1D1E"/>
              <w:sz w:val="24"/>
              <w:szCs w:val="24"/>
              <w:shd w:val="clear" w:color="auto" w:fill="FFFFFF"/>
            </w:rPr>
            <w:t xml:space="preserve"> </w:t>
          </w:r>
          <w:r w:rsidR="004C1667" w:rsidRPr="004C1667">
            <w:rPr>
              <w:rFonts w:ascii="Arial" w:hAnsi="Arial" w:cs="Arial"/>
              <w:noProof/>
              <w:color w:val="1C1D1E"/>
              <w:sz w:val="24"/>
              <w:szCs w:val="24"/>
              <w:shd w:val="clear" w:color="auto" w:fill="FFFFFF"/>
            </w:rPr>
            <w:t>(Academy, 2022)</w:t>
          </w:r>
          <w:r w:rsidR="004C1667">
            <w:rPr>
              <w:rFonts w:ascii="Arial" w:hAnsi="Arial" w:cs="Arial"/>
              <w:color w:val="1C1D1E"/>
              <w:sz w:val="24"/>
              <w:szCs w:val="24"/>
              <w:shd w:val="clear" w:color="auto" w:fill="FFFFFF"/>
            </w:rPr>
            <w:fldChar w:fldCharType="end"/>
          </w:r>
        </w:sdtContent>
      </w:sdt>
      <w:r w:rsidR="004C1667">
        <w:rPr>
          <w:rFonts w:ascii="Arial" w:hAnsi="Arial" w:cs="Arial"/>
          <w:color w:val="1C1D1E"/>
          <w:sz w:val="24"/>
          <w:szCs w:val="24"/>
          <w:shd w:val="clear" w:color="auto" w:fill="FFFFFF"/>
        </w:rPr>
        <w:t>.</w:t>
      </w:r>
      <w:r w:rsidR="001958D9">
        <w:rPr>
          <w:rFonts w:ascii="Arial" w:hAnsi="Arial" w:cs="Arial"/>
          <w:color w:val="1C1D1E"/>
          <w:sz w:val="24"/>
          <w:szCs w:val="24"/>
          <w:shd w:val="clear" w:color="auto" w:fill="FFFFFF"/>
        </w:rPr>
        <w:t xml:space="preserve"> My observations support that b</w:t>
      </w:r>
      <w:r w:rsidR="004C1667">
        <w:rPr>
          <w:rFonts w:ascii="Arial" w:hAnsi="Arial" w:cs="Arial"/>
          <w:color w:val="1C1D1E"/>
          <w:sz w:val="24"/>
          <w:szCs w:val="24"/>
          <w:shd w:val="clear" w:color="auto" w:fill="FFFFFF"/>
        </w:rPr>
        <w:t xml:space="preserve">oth social and physical skills are essential in lifelong skills development of children.  </w:t>
      </w:r>
      <w:r w:rsidR="00790CD1">
        <w:rPr>
          <w:rFonts w:ascii="Arial" w:hAnsi="Arial" w:cs="Arial"/>
          <w:color w:val="1C1D1E"/>
          <w:sz w:val="24"/>
          <w:szCs w:val="24"/>
          <w:shd w:val="clear" w:color="auto" w:fill="FFFFFF"/>
        </w:rPr>
        <w:t xml:space="preserve"> </w:t>
      </w:r>
      <w:r w:rsidR="00FB18B1">
        <w:rPr>
          <w:rFonts w:ascii="Arial" w:hAnsi="Arial" w:cs="Arial"/>
          <w:color w:val="1C1D1E"/>
          <w:sz w:val="24"/>
          <w:szCs w:val="24"/>
          <w:shd w:val="clear" w:color="auto" w:fill="FFFFFF"/>
        </w:rPr>
        <w:t xml:space="preserve"> </w:t>
      </w:r>
    </w:p>
    <w:p w14:paraId="162FCE3C" w14:textId="73C17A56" w:rsidR="004411E2" w:rsidRDefault="004411E2" w:rsidP="005E0F7B">
      <w:pPr>
        <w:spacing w:line="360" w:lineRule="auto"/>
        <w:jc w:val="both"/>
        <w:rPr>
          <w:rFonts w:ascii="Arial" w:hAnsi="Arial" w:cs="Arial"/>
          <w:sz w:val="24"/>
          <w:szCs w:val="24"/>
        </w:rPr>
      </w:pPr>
      <w:r>
        <w:rPr>
          <w:rFonts w:ascii="Arial" w:hAnsi="Arial" w:cs="Arial"/>
          <w:sz w:val="24"/>
          <w:szCs w:val="24"/>
        </w:rPr>
        <w:t xml:space="preserve">In future teaching experiences, I intend to include real life experiences into my teaching. This can be through a variety of practical activities, engagement with the outdoors or pupil voice within the class to relate to the children’s lives. </w:t>
      </w:r>
      <w:r w:rsidR="001958D9">
        <w:rPr>
          <w:rFonts w:ascii="Arial" w:hAnsi="Arial" w:cs="Arial"/>
          <w:sz w:val="24"/>
          <w:szCs w:val="24"/>
        </w:rPr>
        <w:t xml:space="preserve">A lesson I could provide the children could be Forest Schools, teaching children skills such as making a fire, harvesting materials and working as a team. </w:t>
      </w:r>
      <w:r w:rsidR="004C1667">
        <w:rPr>
          <w:rFonts w:ascii="Arial" w:hAnsi="Arial" w:cs="Arial"/>
          <w:sz w:val="24"/>
          <w:szCs w:val="24"/>
        </w:rPr>
        <w:t xml:space="preserve">Unlike Bertrand’s theory, physical activities will be encouraged to support the children understanding of the real world using their senses and their bodies. </w:t>
      </w:r>
      <w:r w:rsidR="0085177C">
        <w:rPr>
          <w:rFonts w:ascii="Arial" w:hAnsi="Arial" w:cs="Arial"/>
          <w:sz w:val="24"/>
          <w:szCs w:val="24"/>
        </w:rPr>
        <w:t xml:space="preserve">My teaching practice has provided a variety of activities lessons which can encourage children to make links between learning and the real world. An example, a lesson was provided for children on the ‘Four Purposes’, the children were struggling to grasp the concepts of these purposes until the children were encouraged to think of examples of where purposes were used in their own learning. The children were able to link the use of media and technology to iPad </w:t>
      </w:r>
      <w:r w:rsidR="0085177C">
        <w:rPr>
          <w:rFonts w:ascii="Arial" w:hAnsi="Arial" w:cs="Arial"/>
          <w:sz w:val="24"/>
          <w:szCs w:val="24"/>
        </w:rPr>
        <w:lastRenderedPageBreak/>
        <w:t>challenged and the use of problem solving to their money lessons. This lesson showed the importance of real-life contexts for children’s learning.</w:t>
      </w:r>
      <w:r w:rsidR="001958D9">
        <w:rPr>
          <w:rFonts w:ascii="Arial" w:hAnsi="Arial" w:cs="Arial"/>
          <w:sz w:val="24"/>
          <w:szCs w:val="24"/>
        </w:rPr>
        <w:t xml:space="preserve"> </w:t>
      </w:r>
    </w:p>
    <w:p w14:paraId="5DFF2522" w14:textId="5766AB0A" w:rsidR="0085177C" w:rsidRDefault="0085177C" w:rsidP="005E0F7B">
      <w:pPr>
        <w:spacing w:line="360" w:lineRule="auto"/>
        <w:jc w:val="both"/>
        <w:rPr>
          <w:rFonts w:ascii="Arial" w:hAnsi="Arial" w:cs="Arial"/>
          <w:sz w:val="24"/>
          <w:szCs w:val="24"/>
        </w:rPr>
      </w:pPr>
      <w:r>
        <w:rPr>
          <w:rFonts w:ascii="Arial" w:hAnsi="Arial" w:cs="Arial"/>
          <w:sz w:val="24"/>
          <w:szCs w:val="24"/>
        </w:rPr>
        <w:t>I intend to work with colleagues to further develop my understanding of incorporating real life contexts into learning as this can be a daunting task if inexperienced. I intend to get support from staff or courses to provide me with the skills to include real life contexts into my planning. This is important to my professional development as it is evident to me that children need to learn these detrimental skills to support their transition into society. Without lifelong skills being taught in primary education, children can grow up without the ability to communicate, problem solve or engage with their environments. My intention is to assess these skills throughout the academic year</w:t>
      </w:r>
      <w:r w:rsidR="005E5C86">
        <w:rPr>
          <w:rFonts w:ascii="Arial" w:hAnsi="Arial" w:cs="Arial"/>
          <w:sz w:val="24"/>
          <w:szCs w:val="24"/>
        </w:rPr>
        <w:t xml:space="preserve"> to understand the effectiveness of these skills in learning. From these assessments I can evaluate the</w:t>
      </w:r>
      <w:r w:rsidR="001958D9">
        <w:rPr>
          <w:rFonts w:ascii="Arial" w:hAnsi="Arial" w:cs="Arial"/>
          <w:sz w:val="24"/>
          <w:szCs w:val="24"/>
        </w:rPr>
        <w:t xml:space="preserve"> skills</w:t>
      </w:r>
      <w:r w:rsidR="005E5C86">
        <w:rPr>
          <w:rFonts w:ascii="Arial" w:hAnsi="Arial" w:cs="Arial"/>
          <w:sz w:val="24"/>
          <w:szCs w:val="24"/>
        </w:rPr>
        <w:t xml:space="preserve"> incorpora</w:t>
      </w:r>
      <w:r w:rsidR="001958D9">
        <w:rPr>
          <w:rFonts w:ascii="Arial" w:hAnsi="Arial" w:cs="Arial"/>
          <w:sz w:val="24"/>
          <w:szCs w:val="24"/>
        </w:rPr>
        <w:t>ted</w:t>
      </w:r>
      <w:r w:rsidR="005E5C86">
        <w:rPr>
          <w:rFonts w:ascii="Arial" w:hAnsi="Arial" w:cs="Arial"/>
          <w:sz w:val="24"/>
          <w:szCs w:val="24"/>
        </w:rPr>
        <w:t xml:space="preserve"> within my lessons and where they best fit within lesson planning. Each child will have opportunities to develop the skills using media, communication, outdoor learning and more. </w:t>
      </w:r>
    </w:p>
    <w:p w14:paraId="67DE3028" w14:textId="51EA6298" w:rsidR="006E12C6" w:rsidRDefault="006E12C6" w:rsidP="005E0F7B">
      <w:pPr>
        <w:spacing w:line="360" w:lineRule="auto"/>
        <w:jc w:val="both"/>
        <w:rPr>
          <w:rFonts w:ascii="Arial" w:hAnsi="Arial" w:cs="Arial"/>
          <w:sz w:val="24"/>
          <w:szCs w:val="24"/>
        </w:rPr>
      </w:pPr>
    </w:p>
    <w:p w14:paraId="27D548EC" w14:textId="00D0DDE8" w:rsidR="006E12C6" w:rsidRDefault="006E12C6" w:rsidP="005E0F7B">
      <w:pPr>
        <w:spacing w:line="360" w:lineRule="auto"/>
        <w:jc w:val="both"/>
        <w:rPr>
          <w:rFonts w:ascii="Arial" w:hAnsi="Arial" w:cs="Arial"/>
          <w:sz w:val="24"/>
          <w:szCs w:val="24"/>
        </w:rPr>
      </w:pPr>
      <w:r>
        <w:rPr>
          <w:rFonts w:ascii="Arial" w:hAnsi="Arial" w:cs="Arial"/>
          <w:sz w:val="24"/>
          <w:szCs w:val="24"/>
        </w:rPr>
        <w:t>The second chosen aspect of teaching to further develop is ‘</w:t>
      </w:r>
      <w:r w:rsidR="005E72F3">
        <w:rPr>
          <w:rFonts w:ascii="Arial" w:hAnsi="Arial" w:cs="Arial"/>
          <w:sz w:val="24"/>
          <w:szCs w:val="24"/>
        </w:rPr>
        <w:t>blended learning experiences</w:t>
      </w:r>
      <w:r>
        <w:rPr>
          <w:rFonts w:ascii="Arial" w:hAnsi="Arial" w:cs="Arial"/>
          <w:sz w:val="24"/>
          <w:szCs w:val="24"/>
        </w:rPr>
        <w:t>’. This target area is one I have been developing over the last weeks in teaching practice. This was following a target I received from my senior mentor</w:t>
      </w:r>
      <w:r w:rsidR="005E72F3">
        <w:rPr>
          <w:rFonts w:ascii="Arial" w:hAnsi="Arial" w:cs="Arial"/>
          <w:sz w:val="24"/>
          <w:szCs w:val="24"/>
        </w:rPr>
        <w:t xml:space="preserve"> following a pupil voice lesson</w:t>
      </w:r>
      <w:r>
        <w:rPr>
          <w:rFonts w:ascii="Arial" w:hAnsi="Arial" w:cs="Arial"/>
          <w:sz w:val="24"/>
          <w:szCs w:val="24"/>
        </w:rPr>
        <w:t>.</w:t>
      </w:r>
      <w:r w:rsidR="005E72F3">
        <w:rPr>
          <w:rFonts w:ascii="Arial" w:hAnsi="Arial" w:cs="Arial"/>
          <w:sz w:val="24"/>
          <w:szCs w:val="24"/>
        </w:rPr>
        <w:t xml:space="preserve"> My mentor believed that pupil voice is something that I could further implement into a variety of blended learning experiences.</w:t>
      </w:r>
      <w:r>
        <w:rPr>
          <w:rFonts w:ascii="Arial" w:hAnsi="Arial" w:cs="Arial"/>
          <w:sz w:val="24"/>
          <w:szCs w:val="24"/>
        </w:rPr>
        <w:t xml:space="preserve"> This is an important part of teaching as children need to have a voice in their development. This standard will also allow children to reflect on their learning using a variety of methods. This is an essential factor to support the teacher and the student’s development. </w:t>
      </w:r>
    </w:p>
    <w:p w14:paraId="3308F2D5" w14:textId="261642BA" w:rsidR="006E12C6" w:rsidRDefault="006E12C6" w:rsidP="005E0F7B">
      <w:pPr>
        <w:spacing w:line="360" w:lineRule="auto"/>
        <w:jc w:val="both"/>
        <w:rPr>
          <w:rFonts w:ascii="Arial" w:hAnsi="Arial" w:cs="Arial"/>
          <w:sz w:val="24"/>
          <w:szCs w:val="24"/>
        </w:rPr>
      </w:pPr>
      <w:r>
        <w:rPr>
          <w:rFonts w:ascii="Arial" w:hAnsi="Arial" w:cs="Arial"/>
          <w:sz w:val="24"/>
          <w:szCs w:val="24"/>
        </w:rPr>
        <w:t xml:space="preserve">Nottingham (2013) </w:t>
      </w:r>
      <w:r w:rsidR="000D468D">
        <w:rPr>
          <w:rFonts w:ascii="Arial" w:hAnsi="Arial" w:cs="Arial"/>
          <w:sz w:val="24"/>
          <w:szCs w:val="24"/>
        </w:rPr>
        <w:t>states that children’s thinking is needed for a healthy society. These thinking skills are often derived from engaging in meaningful learning experiences. Children will engage in these experiences if the children understand the concepts, are challenged and enjoy the lesson</w:t>
      </w:r>
      <w:r w:rsidR="005E72F3">
        <w:rPr>
          <w:rFonts w:ascii="Arial" w:hAnsi="Arial" w:cs="Arial"/>
          <w:sz w:val="24"/>
          <w:szCs w:val="24"/>
        </w:rPr>
        <w:t>.</w:t>
      </w:r>
      <w:r w:rsidR="000D468D">
        <w:rPr>
          <w:rFonts w:ascii="Arial" w:hAnsi="Arial" w:cs="Arial"/>
          <w:sz w:val="24"/>
          <w:szCs w:val="24"/>
        </w:rPr>
        <w:t xml:space="preserve"> Without these key factors, the children will disengage and will therefore not be able to retain any information</w:t>
      </w:r>
      <w:sdt>
        <w:sdtPr>
          <w:rPr>
            <w:rFonts w:ascii="Arial" w:hAnsi="Arial" w:cs="Arial"/>
            <w:sz w:val="24"/>
            <w:szCs w:val="24"/>
          </w:rPr>
          <w:id w:val="287716988"/>
          <w:citation/>
        </w:sdtPr>
        <w:sdtEndPr/>
        <w:sdtContent>
          <w:r w:rsidR="00A56211">
            <w:rPr>
              <w:rFonts w:ascii="Arial" w:hAnsi="Arial" w:cs="Arial"/>
              <w:sz w:val="24"/>
              <w:szCs w:val="24"/>
            </w:rPr>
            <w:fldChar w:fldCharType="begin"/>
          </w:r>
          <w:r w:rsidR="00A56211">
            <w:rPr>
              <w:rFonts w:ascii="Arial" w:hAnsi="Arial" w:cs="Arial"/>
              <w:sz w:val="24"/>
              <w:szCs w:val="24"/>
            </w:rPr>
            <w:instrText xml:space="preserve"> CITATION Nel14 \l 2057 </w:instrText>
          </w:r>
          <w:r w:rsidR="00A56211">
            <w:rPr>
              <w:rFonts w:ascii="Arial" w:hAnsi="Arial" w:cs="Arial"/>
              <w:sz w:val="24"/>
              <w:szCs w:val="24"/>
            </w:rPr>
            <w:fldChar w:fldCharType="separate"/>
          </w:r>
          <w:r w:rsidR="00A56211">
            <w:rPr>
              <w:rFonts w:ascii="Arial" w:hAnsi="Arial" w:cs="Arial"/>
              <w:noProof/>
              <w:sz w:val="24"/>
              <w:szCs w:val="24"/>
            </w:rPr>
            <w:t xml:space="preserve"> </w:t>
          </w:r>
          <w:r w:rsidR="00A56211" w:rsidRPr="00A56211">
            <w:rPr>
              <w:rFonts w:ascii="Arial" w:hAnsi="Arial" w:cs="Arial"/>
              <w:noProof/>
              <w:sz w:val="24"/>
              <w:szCs w:val="24"/>
            </w:rPr>
            <w:t>(Cowan, 2014)</w:t>
          </w:r>
          <w:r w:rsidR="00A56211">
            <w:rPr>
              <w:rFonts w:ascii="Arial" w:hAnsi="Arial" w:cs="Arial"/>
              <w:sz w:val="24"/>
              <w:szCs w:val="24"/>
            </w:rPr>
            <w:fldChar w:fldCharType="end"/>
          </w:r>
        </w:sdtContent>
      </w:sdt>
      <w:r w:rsidR="000D468D">
        <w:rPr>
          <w:rFonts w:ascii="Arial" w:hAnsi="Arial" w:cs="Arial"/>
          <w:sz w:val="24"/>
          <w:szCs w:val="24"/>
        </w:rPr>
        <w:t xml:space="preserve">. </w:t>
      </w:r>
      <w:r w:rsidR="00A56211">
        <w:rPr>
          <w:rFonts w:ascii="Arial" w:hAnsi="Arial" w:cs="Arial"/>
          <w:sz w:val="24"/>
          <w:szCs w:val="24"/>
        </w:rPr>
        <w:t xml:space="preserve">To understand which lessons or activities the children are most engaged in, pupil voice will need to be used. </w:t>
      </w:r>
      <w:r w:rsidR="005E72F3">
        <w:rPr>
          <w:rFonts w:ascii="Arial" w:hAnsi="Arial" w:cs="Arial"/>
          <w:sz w:val="24"/>
          <w:szCs w:val="24"/>
        </w:rPr>
        <w:t>From my experience p</w:t>
      </w:r>
      <w:r w:rsidR="00A56211">
        <w:rPr>
          <w:rFonts w:ascii="Arial" w:hAnsi="Arial" w:cs="Arial"/>
          <w:sz w:val="24"/>
          <w:szCs w:val="24"/>
        </w:rPr>
        <w:t>upil voice allows the children to express their views and feelings on their learning. The</w:t>
      </w:r>
      <w:r w:rsidR="005E72F3">
        <w:rPr>
          <w:rFonts w:ascii="Arial" w:hAnsi="Arial" w:cs="Arial"/>
          <w:sz w:val="24"/>
          <w:szCs w:val="24"/>
        </w:rPr>
        <w:t>y</w:t>
      </w:r>
      <w:r w:rsidR="00A56211">
        <w:rPr>
          <w:rFonts w:ascii="Arial" w:hAnsi="Arial" w:cs="Arial"/>
          <w:sz w:val="24"/>
          <w:szCs w:val="24"/>
        </w:rPr>
        <w:t xml:space="preserve"> can express how a lesson made them feel, if an activity was not challenging enough or if they would like more focus in a given subject</w:t>
      </w:r>
      <w:sdt>
        <w:sdtPr>
          <w:rPr>
            <w:rFonts w:ascii="Arial" w:hAnsi="Arial" w:cs="Arial"/>
            <w:sz w:val="24"/>
            <w:szCs w:val="24"/>
          </w:rPr>
          <w:id w:val="-144743435"/>
          <w:citation/>
        </w:sdtPr>
        <w:sdtEndPr/>
        <w:sdtContent>
          <w:r w:rsidR="00452E0D">
            <w:rPr>
              <w:rFonts w:ascii="Arial" w:hAnsi="Arial" w:cs="Arial"/>
              <w:sz w:val="24"/>
              <w:szCs w:val="24"/>
            </w:rPr>
            <w:fldChar w:fldCharType="begin"/>
          </w:r>
          <w:r w:rsidR="00452E0D">
            <w:rPr>
              <w:rFonts w:ascii="Arial" w:hAnsi="Arial" w:cs="Arial"/>
              <w:sz w:val="24"/>
              <w:szCs w:val="24"/>
            </w:rPr>
            <w:instrText xml:space="preserve"> CITATION Ann21 \l 2057 </w:instrText>
          </w:r>
          <w:r w:rsidR="00452E0D">
            <w:rPr>
              <w:rFonts w:ascii="Arial" w:hAnsi="Arial" w:cs="Arial"/>
              <w:sz w:val="24"/>
              <w:szCs w:val="24"/>
            </w:rPr>
            <w:fldChar w:fldCharType="separate"/>
          </w:r>
          <w:r w:rsidR="00452E0D">
            <w:rPr>
              <w:rFonts w:ascii="Arial" w:hAnsi="Arial" w:cs="Arial"/>
              <w:noProof/>
              <w:sz w:val="24"/>
              <w:szCs w:val="24"/>
            </w:rPr>
            <w:t xml:space="preserve"> </w:t>
          </w:r>
          <w:r w:rsidR="00452E0D" w:rsidRPr="00452E0D">
            <w:rPr>
              <w:rFonts w:ascii="Arial" w:hAnsi="Arial" w:cs="Arial"/>
              <w:noProof/>
              <w:sz w:val="24"/>
              <w:szCs w:val="24"/>
            </w:rPr>
            <w:lastRenderedPageBreak/>
            <w:t>(Freud, 2021)</w:t>
          </w:r>
          <w:r w:rsidR="00452E0D">
            <w:rPr>
              <w:rFonts w:ascii="Arial" w:hAnsi="Arial" w:cs="Arial"/>
              <w:sz w:val="24"/>
              <w:szCs w:val="24"/>
            </w:rPr>
            <w:fldChar w:fldCharType="end"/>
          </w:r>
        </w:sdtContent>
      </w:sdt>
      <w:r w:rsidR="00A56211">
        <w:rPr>
          <w:rFonts w:ascii="Arial" w:hAnsi="Arial" w:cs="Arial"/>
          <w:sz w:val="24"/>
          <w:szCs w:val="24"/>
        </w:rPr>
        <w:t xml:space="preserve">. Pupil voice allows children to </w:t>
      </w:r>
      <w:r w:rsidR="00452E0D">
        <w:rPr>
          <w:rFonts w:ascii="Arial" w:hAnsi="Arial" w:cs="Arial"/>
          <w:sz w:val="24"/>
          <w:szCs w:val="24"/>
        </w:rPr>
        <w:t>develop a variety of skills to support them within the school setting, this could be during work tasks or when engaging with their environments. The process allows children to develop questioning skills, respect and collaborative thinking. Each of these are important skills for the school environment and for future engagement with society</w:t>
      </w:r>
      <w:sdt>
        <w:sdtPr>
          <w:rPr>
            <w:rFonts w:ascii="Arial" w:hAnsi="Arial" w:cs="Arial"/>
            <w:sz w:val="24"/>
            <w:szCs w:val="24"/>
          </w:rPr>
          <w:id w:val="564689746"/>
          <w:citation/>
        </w:sdtPr>
        <w:sdtEndPr/>
        <w:sdtContent>
          <w:r w:rsidR="00452E0D">
            <w:rPr>
              <w:rFonts w:ascii="Arial" w:hAnsi="Arial" w:cs="Arial"/>
              <w:sz w:val="24"/>
              <w:szCs w:val="24"/>
            </w:rPr>
            <w:fldChar w:fldCharType="begin"/>
          </w:r>
          <w:r w:rsidR="00452E0D">
            <w:rPr>
              <w:rFonts w:ascii="Arial" w:hAnsi="Arial" w:cs="Arial"/>
              <w:sz w:val="24"/>
              <w:szCs w:val="24"/>
            </w:rPr>
            <w:instrText xml:space="preserve"> CITATION Jam13 \l 2057 </w:instrText>
          </w:r>
          <w:r w:rsidR="00452E0D">
            <w:rPr>
              <w:rFonts w:ascii="Arial" w:hAnsi="Arial" w:cs="Arial"/>
              <w:sz w:val="24"/>
              <w:szCs w:val="24"/>
            </w:rPr>
            <w:fldChar w:fldCharType="separate"/>
          </w:r>
          <w:r w:rsidR="00452E0D">
            <w:rPr>
              <w:rFonts w:ascii="Arial" w:hAnsi="Arial" w:cs="Arial"/>
              <w:noProof/>
              <w:sz w:val="24"/>
              <w:szCs w:val="24"/>
            </w:rPr>
            <w:t xml:space="preserve"> </w:t>
          </w:r>
          <w:r w:rsidR="00452E0D" w:rsidRPr="00452E0D">
            <w:rPr>
              <w:rFonts w:ascii="Arial" w:hAnsi="Arial" w:cs="Arial"/>
              <w:noProof/>
              <w:sz w:val="24"/>
              <w:szCs w:val="24"/>
            </w:rPr>
            <w:t>(Nottingham, 2013)</w:t>
          </w:r>
          <w:r w:rsidR="00452E0D">
            <w:rPr>
              <w:rFonts w:ascii="Arial" w:hAnsi="Arial" w:cs="Arial"/>
              <w:sz w:val="24"/>
              <w:szCs w:val="24"/>
            </w:rPr>
            <w:fldChar w:fldCharType="end"/>
          </w:r>
        </w:sdtContent>
      </w:sdt>
      <w:r w:rsidR="00452E0D">
        <w:rPr>
          <w:rFonts w:ascii="Arial" w:hAnsi="Arial" w:cs="Arial"/>
          <w:sz w:val="24"/>
          <w:szCs w:val="24"/>
        </w:rPr>
        <w:t xml:space="preserve">. </w:t>
      </w:r>
    </w:p>
    <w:p w14:paraId="37993DB5" w14:textId="7B4B7049" w:rsidR="00452E0D" w:rsidRDefault="00452E0D" w:rsidP="005E0F7B">
      <w:pPr>
        <w:spacing w:line="360" w:lineRule="auto"/>
        <w:jc w:val="both"/>
        <w:rPr>
          <w:rFonts w:ascii="Arial" w:hAnsi="Arial" w:cs="Arial"/>
          <w:sz w:val="24"/>
          <w:szCs w:val="24"/>
        </w:rPr>
      </w:pPr>
      <w:r>
        <w:rPr>
          <w:rFonts w:ascii="Arial" w:hAnsi="Arial" w:cs="Arial"/>
          <w:sz w:val="24"/>
          <w:szCs w:val="24"/>
        </w:rPr>
        <w:t xml:space="preserve">Student voice has become </w:t>
      </w:r>
      <w:r w:rsidR="005E72F3">
        <w:rPr>
          <w:rFonts w:ascii="Arial" w:hAnsi="Arial" w:cs="Arial"/>
          <w:sz w:val="24"/>
          <w:szCs w:val="24"/>
        </w:rPr>
        <w:t>a</w:t>
      </w:r>
      <w:r>
        <w:rPr>
          <w:rFonts w:ascii="Arial" w:hAnsi="Arial" w:cs="Arial"/>
          <w:sz w:val="24"/>
          <w:szCs w:val="24"/>
        </w:rPr>
        <w:t xml:space="preserve"> most common</w:t>
      </w:r>
      <w:r w:rsidR="005E72F3">
        <w:rPr>
          <w:rFonts w:ascii="Arial" w:hAnsi="Arial" w:cs="Arial"/>
          <w:sz w:val="24"/>
          <w:szCs w:val="24"/>
        </w:rPr>
        <w:t xml:space="preserve"> practice in my school</w:t>
      </w:r>
      <w:r>
        <w:rPr>
          <w:rFonts w:ascii="Arial" w:hAnsi="Arial" w:cs="Arial"/>
          <w:sz w:val="24"/>
          <w:szCs w:val="24"/>
        </w:rPr>
        <w:t xml:space="preserve"> as it can </w:t>
      </w:r>
      <w:r w:rsidR="005E72F3">
        <w:rPr>
          <w:rFonts w:ascii="Arial" w:hAnsi="Arial" w:cs="Arial"/>
          <w:sz w:val="24"/>
          <w:szCs w:val="24"/>
        </w:rPr>
        <w:t>allow children to express their views over a variety of learning experiences</w:t>
      </w:r>
      <w:sdt>
        <w:sdtPr>
          <w:rPr>
            <w:rFonts w:ascii="Arial" w:hAnsi="Arial" w:cs="Arial"/>
            <w:sz w:val="24"/>
            <w:szCs w:val="24"/>
          </w:rPr>
          <w:id w:val="1265657795"/>
          <w:citation/>
        </w:sdtPr>
        <w:sdtEndPr/>
        <w:sdtContent>
          <w:r>
            <w:rPr>
              <w:rFonts w:ascii="Arial" w:hAnsi="Arial" w:cs="Arial"/>
              <w:sz w:val="24"/>
              <w:szCs w:val="24"/>
            </w:rPr>
            <w:fldChar w:fldCharType="begin"/>
          </w:r>
          <w:r>
            <w:rPr>
              <w:rFonts w:ascii="Arial" w:hAnsi="Arial" w:cs="Arial"/>
              <w:sz w:val="24"/>
              <w:szCs w:val="24"/>
            </w:rPr>
            <w:instrText xml:space="preserve"> CITATION Tho19 \l 2057 </w:instrText>
          </w:r>
          <w:r>
            <w:rPr>
              <w:rFonts w:ascii="Arial" w:hAnsi="Arial" w:cs="Arial"/>
              <w:sz w:val="24"/>
              <w:szCs w:val="24"/>
            </w:rPr>
            <w:fldChar w:fldCharType="separate"/>
          </w:r>
          <w:r>
            <w:rPr>
              <w:rFonts w:ascii="Arial" w:hAnsi="Arial" w:cs="Arial"/>
              <w:noProof/>
              <w:sz w:val="24"/>
              <w:szCs w:val="24"/>
            </w:rPr>
            <w:t xml:space="preserve"> </w:t>
          </w:r>
          <w:r w:rsidRPr="00452E0D">
            <w:rPr>
              <w:rFonts w:ascii="Arial" w:hAnsi="Arial" w:cs="Arial"/>
              <w:noProof/>
              <w:sz w:val="24"/>
              <w:szCs w:val="24"/>
            </w:rPr>
            <w:t>(Pearce &amp; Wood, 2019)</w:t>
          </w:r>
          <w:r>
            <w:rPr>
              <w:rFonts w:ascii="Arial" w:hAnsi="Arial" w:cs="Arial"/>
              <w:sz w:val="24"/>
              <w:szCs w:val="24"/>
            </w:rPr>
            <w:fldChar w:fldCharType="end"/>
          </w:r>
        </w:sdtContent>
      </w:sdt>
      <w:r>
        <w:rPr>
          <w:rFonts w:ascii="Arial" w:hAnsi="Arial" w:cs="Arial"/>
          <w:sz w:val="24"/>
          <w:szCs w:val="24"/>
        </w:rPr>
        <w:t>. This has improved from historical and social events where children’s voices were considered insignificant</w:t>
      </w:r>
      <w:sdt>
        <w:sdtPr>
          <w:rPr>
            <w:rFonts w:ascii="Arial" w:hAnsi="Arial" w:cs="Arial"/>
            <w:sz w:val="24"/>
            <w:szCs w:val="24"/>
          </w:rPr>
          <w:id w:val="-1454399102"/>
          <w:citation/>
        </w:sdtPr>
        <w:sdtEndPr/>
        <w:sdtContent>
          <w:r w:rsidR="003213FA">
            <w:rPr>
              <w:rFonts w:ascii="Arial" w:hAnsi="Arial" w:cs="Arial"/>
              <w:sz w:val="24"/>
              <w:szCs w:val="24"/>
            </w:rPr>
            <w:fldChar w:fldCharType="begin"/>
          </w:r>
          <w:r w:rsidR="003213FA">
            <w:rPr>
              <w:rFonts w:ascii="Arial" w:hAnsi="Arial" w:cs="Arial"/>
              <w:sz w:val="24"/>
              <w:szCs w:val="24"/>
            </w:rPr>
            <w:instrText xml:space="preserve"> CITATION Pat21 \l 2057 </w:instrText>
          </w:r>
          <w:r w:rsidR="003213FA">
            <w:rPr>
              <w:rFonts w:ascii="Arial" w:hAnsi="Arial" w:cs="Arial"/>
              <w:sz w:val="24"/>
              <w:szCs w:val="24"/>
            </w:rPr>
            <w:fldChar w:fldCharType="separate"/>
          </w:r>
          <w:r w:rsidR="003213FA">
            <w:rPr>
              <w:rFonts w:ascii="Arial" w:hAnsi="Arial" w:cs="Arial"/>
              <w:noProof/>
              <w:sz w:val="24"/>
              <w:szCs w:val="24"/>
            </w:rPr>
            <w:t xml:space="preserve"> </w:t>
          </w:r>
          <w:r w:rsidR="003213FA" w:rsidRPr="003213FA">
            <w:rPr>
              <w:rFonts w:ascii="Arial" w:hAnsi="Arial" w:cs="Arial"/>
              <w:noProof/>
              <w:sz w:val="24"/>
              <w:szCs w:val="24"/>
            </w:rPr>
            <w:t>(Shaw, 2021)</w:t>
          </w:r>
          <w:r w:rsidR="003213FA">
            <w:rPr>
              <w:rFonts w:ascii="Arial" w:hAnsi="Arial" w:cs="Arial"/>
              <w:sz w:val="24"/>
              <w:szCs w:val="24"/>
            </w:rPr>
            <w:fldChar w:fldCharType="end"/>
          </w:r>
        </w:sdtContent>
      </w:sdt>
      <w:r>
        <w:rPr>
          <w:rFonts w:ascii="Arial" w:hAnsi="Arial" w:cs="Arial"/>
          <w:sz w:val="24"/>
          <w:szCs w:val="24"/>
        </w:rPr>
        <w:t xml:space="preserve">. The </w:t>
      </w:r>
      <w:r w:rsidR="005E72F3">
        <w:rPr>
          <w:rFonts w:ascii="Arial" w:hAnsi="Arial" w:cs="Arial"/>
          <w:sz w:val="24"/>
          <w:szCs w:val="24"/>
        </w:rPr>
        <w:t>pupil</w:t>
      </w:r>
      <w:r>
        <w:rPr>
          <w:rFonts w:ascii="Arial" w:hAnsi="Arial" w:cs="Arial"/>
          <w:sz w:val="24"/>
          <w:szCs w:val="24"/>
        </w:rPr>
        <w:t xml:space="preserve"> voice</w:t>
      </w:r>
      <w:r w:rsidR="005E72F3">
        <w:rPr>
          <w:rFonts w:ascii="Arial" w:hAnsi="Arial" w:cs="Arial"/>
          <w:sz w:val="24"/>
          <w:szCs w:val="24"/>
        </w:rPr>
        <w:t>,</w:t>
      </w:r>
      <w:r>
        <w:rPr>
          <w:rFonts w:ascii="Arial" w:hAnsi="Arial" w:cs="Arial"/>
          <w:sz w:val="24"/>
          <w:szCs w:val="24"/>
        </w:rPr>
        <w:t xml:space="preserve"> that</w:t>
      </w:r>
      <w:r w:rsidR="005E72F3">
        <w:rPr>
          <w:rFonts w:ascii="Arial" w:hAnsi="Arial" w:cs="Arial"/>
          <w:sz w:val="24"/>
          <w:szCs w:val="24"/>
        </w:rPr>
        <w:t xml:space="preserve"> my</w:t>
      </w:r>
      <w:r>
        <w:rPr>
          <w:rFonts w:ascii="Arial" w:hAnsi="Arial" w:cs="Arial"/>
          <w:sz w:val="24"/>
          <w:szCs w:val="24"/>
        </w:rPr>
        <w:t xml:space="preserve"> school now use</w:t>
      </w:r>
      <w:r w:rsidR="005E72F3">
        <w:rPr>
          <w:rFonts w:ascii="Arial" w:hAnsi="Arial" w:cs="Arial"/>
          <w:sz w:val="24"/>
          <w:szCs w:val="24"/>
        </w:rPr>
        <w:t xml:space="preserve">s, </w:t>
      </w:r>
      <w:r>
        <w:rPr>
          <w:rFonts w:ascii="Arial" w:hAnsi="Arial" w:cs="Arial"/>
          <w:sz w:val="24"/>
          <w:szCs w:val="24"/>
        </w:rPr>
        <w:t>facilitate</w:t>
      </w:r>
      <w:r w:rsidR="005E72F3">
        <w:rPr>
          <w:rFonts w:ascii="Arial" w:hAnsi="Arial" w:cs="Arial"/>
          <w:sz w:val="24"/>
          <w:szCs w:val="24"/>
        </w:rPr>
        <w:t>s</w:t>
      </w:r>
      <w:r>
        <w:rPr>
          <w:rFonts w:ascii="Arial" w:hAnsi="Arial" w:cs="Arial"/>
          <w:sz w:val="24"/>
          <w:szCs w:val="24"/>
        </w:rPr>
        <w:t xml:space="preserve"> the engagement in learning and therefore support</w:t>
      </w:r>
      <w:r w:rsidR="005E72F3">
        <w:rPr>
          <w:rFonts w:ascii="Arial" w:hAnsi="Arial" w:cs="Arial"/>
          <w:sz w:val="24"/>
          <w:szCs w:val="24"/>
        </w:rPr>
        <w:t>s</w:t>
      </w:r>
      <w:r>
        <w:rPr>
          <w:rFonts w:ascii="Arial" w:hAnsi="Arial" w:cs="Arial"/>
          <w:sz w:val="24"/>
          <w:szCs w:val="24"/>
        </w:rPr>
        <w:t xml:space="preserve"> progression throughout the school. </w:t>
      </w:r>
      <w:r w:rsidR="00E83F1E">
        <w:rPr>
          <w:rFonts w:ascii="Arial" w:hAnsi="Arial" w:cs="Arial"/>
          <w:sz w:val="24"/>
          <w:szCs w:val="24"/>
        </w:rPr>
        <w:t>The implementation of pupil voice supports the structure of the school as it informs staff of pupil needs and ability</w:t>
      </w:r>
      <w:sdt>
        <w:sdtPr>
          <w:rPr>
            <w:rFonts w:ascii="Arial" w:hAnsi="Arial" w:cs="Arial"/>
            <w:sz w:val="24"/>
            <w:szCs w:val="24"/>
          </w:rPr>
          <w:id w:val="1979569321"/>
          <w:citation/>
        </w:sdtPr>
        <w:sdtEndPr/>
        <w:sdtContent>
          <w:r w:rsidR="00E83F1E">
            <w:rPr>
              <w:rFonts w:ascii="Arial" w:hAnsi="Arial" w:cs="Arial"/>
              <w:sz w:val="24"/>
              <w:szCs w:val="24"/>
            </w:rPr>
            <w:fldChar w:fldCharType="begin"/>
          </w:r>
          <w:r w:rsidR="00E83F1E">
            <w:rPr>
              <w:rFonts w:ascii="Arial" w:hAnsi="Arial" w:cs="Arial"/>
              <w:sz w:val="24"/>
              <w:szCs w:val="24"/>
            </w:rPr>
            <w:instrText xml:space="preserve"> CITATION Mad07 \l 2057 </w:instrText>
          </w:r>
          <w:r w:rsidR="00E83F1E">
            <w:rPr>
              <w:rFonts w:ascii="Arial" w:hAnsi="Arial" w:cs="Arial"/>
              <w:sz w:val="24"/>
              <w:szCs w:val="24"/>
            </w:rPr>
            <w:fldChar w:fldCharType="separate"/>
          </w:r>
          <w:r w:rsidR="00E83F1E">
            <w:rPr>
              <w:rFonts w:ascii="Arial" w:hAnsi="Arial" w:cs="Arial"/>
              <w:noProof/>
              <w:sz w:val="24"/>
              <w:szCs w:val="24"/>
            </w:rPr>
            <w:t xml:space="preserve"> </w:t>
          </w:r>
          <w:r w:rsidR="00E83F1E" w:rsidRPr="00E83F1E">
            <w:rPr>
              <w:rFonts w:ascii="Arial" w:hAnsi="Arial" w:cs="Arial"/>
              <w:noProof/>
              <w:sz w:val="24"/>
              <w:szCs w:val="24"/>
            </w:rPr>
            <w:t>(Arnot &amp; Reay, 2007)</w:t>
          </w:r>
          <w:r w:rsidR="00E83F1E">
            <w:rPr>
              <w:rFonts w:ascii="Arial" w:hAnsi="Arial" w:cs="Arial"/>
              <w:sz w:val="24"/>
              <w:szCs w:val="24"/>
            </w:rPr>
            <w:fldChar w:fldCharType="end"/>
          </w:r>
        </w:sdtContent>
      </w:sdt>
      <w:r w:rsidR="00E83F1E">
        <w:rPr>
          <w:rFonts w:ascii="Arial" w:hAnsi="Arial" w:cs="Arial"/>
          <w:sz w:val="24"/>
          <w:szCs w:val="24"/>
        </w:rPr>
        <w:t xml:space="preserve">. This is essential for a well-run school. </w:t>
      </w:r>
    </w:p>
    <w:p w14:paraId="02AA8138" w14:textId="0E4998CC" w:rsidR="003213FA" w:rsidRDefault="003213FA" w:rsidP="005E0F7B">
      <w:pPr>
        <w:spacing w:line="360" w:lineRule="auto"/>
        <w:jc w:val="both"/>
        <w:rPr>
          <w:rFonts w:ascii="Arial" w:hAnsi="Arial" w:cs="Arial"/>
          <w:sz w:val="24"/>
          <w:szCs w:val="24"/>
        </w:rPr>
      </w:pPr>
      <w:r>
        <w:rPr>
          <w:rFonts w:ascii="Arial" w:hAnsi="Arial" w:cs="Arial"/>
          <w:sz w:val="24"/>
          <w:szCs w:val="24"/>
        </w:rPr>
        <w:t xml:space="preserve">A common form </w:t>
      </w:r>
      <w:r w:rsidR="005E72F3">
        <w:rPr>
          <w:rFonts w:ascii="Arial" w:hAnsi="Arial" w:cs="Arial"/>
          <w:sz w:val="24"/>
          <w:szCs w:val="24"/>
        </w:rPr>
        <w:t>of practice within</w:t>
      </w:r>
      <w:r>
        <w:rPr>
          <w:rFonts w:ascii="Arial" w:hAnsi="Arial" w:cs="Arial"/>
          <w:sz w:val="24"/>
          <w:szCs w:val="24"/>
        </w:rPr>
        <w:t xml:space="preserve"> </w:t>
      </w:r>
      <w:r w:rsidR="005E72F3">
        <w:rPr>
          <w:rFonts w:ascii="Arial" w:hAnsi="Arial" w:cs="Arial"/>
          <w:sz w:val="24"/>
          <w:szCs w:val="24"/>
        </w:rPr>
        <w:t xml:space="preserve">learning experiences for children is </w:t>
      </w:r>
      <w:r>
        <w:rPr>
          <w:rFonts w:ascii="Arial" w:hAnsi="Arial" w:cs="Arial"/>
          <w:sz w:val="24"/>
          <w:szCs w:val="24"/>
        </w:rPr>
        <w:t xml:space="preserve">student reflection. </w:t>
      </w:r>
      <w:r w:rsidR="003C3012">
        <w:rPr>
          <w:rFonts w:ascii="Arial" w:hAnsi="Arial" w:cs="Arial"/>
          <w:sz w:val="24"/>
          <w:szCs w:val="24"/>
        </w:rPr>
        <w:t xml:space="preserve">Reflection </w:t>
      </w:r>
      <w:r w:rsidR="00B606C1">
        <w:rPr>
          <w:rFonts w:ascii="Arial" w:hAnsi="Arial" w:cs="Arial"/>
          <w:sz w:val="24"/>
          <w:szCs w:val="24"/>
        </w:rPr>
        <w:t>is a skill that is carefully scaffolded for the children through staff modelling</w:t>
      </w:r>
      <w:sdt>
        <w:sdtPr>
          <w:rPr>
            <w:rFonts w:ascii="Arial" w:hAnsi="Arial" w:cs="Arial"/>
            <w:sz w:val="24"/>
            <w:szCs w:val="24"/>
          </w:rPr>
          <w:id w:val="1127359807"/>
          <w:citation/>
        </w:sdtPr>
        <w:sdtEndPr/>
        <w:sdtContent>
          <w:r w:rsidR="00B606C1">
            <w:rPr>
              <w:rFonts w:ascii="Arial" w:hAnsi="Arial" w:cs="Arial"/>
              <w:sz w:val="24"/>
              <w:szCs w:val="24"/>
            </w:rPr>
            <w:fldChar w:fldCharType="begin"/>
          </w:r>
          <w:r w:rsidR="00B606C1">
            <w:rPr>
              <w:rFonts w:ascii="Arial" w:hAnsi="Arial" w:cs="Arial"/>
              <w:sz w:val="24"/>
              <w:szCs w:val="24"/>
            </w:rPr>
            <w:instrText xml:space="preserve"> CITATION Deb13 \l 2057 </w:instrText>
          </w:r>
          <w:r w:rsidR="00B606C1">
            <w:rPr>
              <w:rFonts w:ascii="Arial" w:hAnsi="Arial" w:cs="Arial"/>
              <w:sz w:val="24"/>
              <w:szCs w:val="24"/>
            </w:rPr>
            <w:fldChar w:fldCharType="separate"/>
          </w:r>
          <w:r w:rsidR="00B606C1">
            <w:rPr>
              <w:rFonts w:ascii="Arial" w:hAnsi="Arial" w:cs="Arial"/>
              <w:noProof/>
              <w:sz w:val="24"/>
              <w:szCs w:val="24"/>
            </w:rPr>
            <w:t xml:space="preserve"> </w:t>
          </w:r>
          <w:r w:rsidR="00B606C1" w:rsidRPr="00B606C1">
            <w:rPr>
              <w:rFonts w:ascii="Arial" w:hAnsi="Arial" w:cs="Arial"/>
              <w:noProof/>
              <w:sz w:val="24"/>
              <w:szCs w:val="24"/>
            </w:rPr>
            <w:t>(Coulson &amp; Harvey, 2013)</w:t>
          </w:r>
          <w:r w:rsidR="00B606C1">
            <w:rPr>
              <w:rFonts w:ascii="Arial" w:hAnsi="Arial" w:cs="Arial"/>
              <w:sz w:val="24"/>
              <w:szCs w:val="24"/>
            </w:rPr>
            <w:fldChar w:fldCharType="end"/>
          </w:r>
        </w:sdtContent>
      </w:sdt>
      <w:r w:rsidR="00B606C1">
        <w:rPr>
          <w:rFonts w:ascii="Arial" w:hAnsi="Arial" w:cs="Arial"/>
          <w:sz w:val="24"/>
          <w:szCs w:val="24"/>
        </w:rPr>
        <w:t xml:space="preserve">. Without this scaffolding, the process will be purposeless as the children will not be getting anything from it. Self-reflection is designed to provide children with more insight into their learning. </w:t>
      </w:r>
      <w:r w:rsidR="005E72F3">
        <w:rPr>
          <w:rFonts w:ascii="Arial" w:hAnsi="Arial" w:cs="Arial"/>
          <w:sz w:val="24"/>
          <w:szCs w:val="24"/>
        </w:rPr>
        <w:t xml:space="preserve">My practice encourages children </w:t>
      </w:r>
      <w:r w:rsidR="00B606C1">
        <w:rPr>
          <w:rFonts w:ascii="Arial" w:hAnsi="Arial" w:cs="Arial"/>
          <w:sz w:val="24"/>
          <w:szCs w:val="24"/>
        </w:rPr>
        <w:t xml:space="preserve">to understand where they are </w:t>
      </w:r>
      <w:r w:rsidR="005E72F3">
        <w:rPr>
          <w:rFonts w:ascii="Arial" w:hAnsi="Arial" w:cs="Arial"/>
          <w:sz w:val="24"/>
          <w:szCs w:val="24"/>
        </w:rPr>
        <w:t>progressing</w:t>
      </w:r>
      <w:r w:rsidR="00B606C1">
        <w:rPr>
          <w:rFonts w:ascii="Arial" w:hAnsi="Arial" w:cs="Arial"/>
          <w:sz w:val="24"/>
          <w:szCs w:val="24"/>
        </w:rPr>
        <w:t xml:space="preserve"> and which targets they can set themselves for progression. Reflection will allow the children to develop the critical thinking skill, allowing them to delve deep into their ability to motivate progression in learners</w:t>
      </w:r>
      <w:sdt>
        <w:sdtPr>
          <w:rPr>
            <w:rFonts w:ascii="Arial" w:hAnsi="Arial" w:cs="Arial"/>
            <w:sz w:val="24"/>
            <w:szCs w:val="24"/>
          </w:rPr>
          <w:id w:val="-1976447200"/>
          <w:citation/>
        </w:sdtPr>
        <w:sdtEndPr/>
        <w:sdtContent>
          <w:r w:rsidR="00E17A3B">
            <w:rPr>
              <w:rFonts w:ascii="Arial" w:hAnsi="Arial" w:cs="Arial"/>
              <w:sz w:val="24"/>
              <w:szCs w:val="24"/>
            </w:rPr>
            <w:fldChar w:fldCharType="begin"/>
          </w:r>
          <w:r w:rsidR="00E17A3B">
            <w:rPr>
              <w:rFonts w:ascii="Arial" w:hAnsi="Arial" w:cs="Arial"/>
              <w:sz w:val="24"/>
              <w:szCs w:val="24"/>
            </w:rPr>
            <w:instrText xml:space="preserve">CITATION Ste17 \p 1-16 \l 2057 </w:instrText>
          </w:r>
          <w:r w:rsidR="00E17A3B">
            <w:rPr>
              <w:rFonts w:ascii="Arial" w:hAnsi="Arial" w:cs="Arial"/>
              <w:sz w:val="24"/>
              <w:szCs w:val="24"/>
            </w:rPr>
            <w:fldChar w:fldCharType="separate"/>
          </w:r>
          <w:r w:rsidR="00E17A3B">
            <w:rPr>
              <w:rFonts w:ascii="Arial" w:hAnsi="Arial" w:cs="Arial"/>
              <w:noProof/>
              <w:sz w:val="24"/>
              <w:szCs w:val="24"/>
            </w:rPr>
            <w:t xml:space="preserve"> </w:t>
          </w:r>
          <w:r w:rsidR="00E17A3B" w:rsidRPr="00E17A3B">
            <w:rPr>
              <w:rFonts w:ascii="Arial" w:hAnsi="Arial" w:cs="Arial"/>
              <w:noProof/>
              <w:sz w:val="24"/>
              <w:szCs w:val="24"/>
            </w:rPr>
            <w:t>(Cottrell, 2017, pp. 1-16)</w:t>
          </w:r>
          <w:r w:rsidR="00E17A3B">
            <w:rPr>
              <w:rFonts w:ascii="Arial" w:hAnsi="Arial" w:cs="Arial"/>
              <w:sz w:val="24"/>
              <w:szCs w:val="24"/>
            </w:rPr>
            <w:fldChar w:fldCharType="end"/>
          </w:r>
        </w:sdtContent>
      </w:sdt>
      <w:r w:rsidR="00B606C1">
        <w:rPr>
          <w:rFonts w:ascii="Arial" w:hAnsi="Arial" w:cs="Arial"/>
          <w:sz w:val="24"/>
          <w:szCs w:val="24"/>
        </w:rPr>
        <w:t xml:space="preserve">. </w:t>
      </w:r>
    </w:p>
    <w:p w14:paraId="628FF7E6" w14:textId="1ADFFA9C" w:rsidR="00522D55" w:rsidRDefault="00522D55" w:rsidP="00522D55">
      <w:pPr>
        <w:spacing w:line="360" w:lineRule="auto"/>
        <w:jc w:val="both"/>
        <w:rPr>
          <w:rFonts w:ascii="Arial" w:hAnsi="Arial" w:cs="Arial"/>
          <w:sz w:val="24"/>
          <w:szCs w:val="24"/>
        </w:rPr>
      </w:pPr>
      <w:r>
        <w:rPr>
          <w:rFonts w:ascii="Arial" w:hAnsi="Arial" w:cs="Arial"/>
          <w:sz w:val="24"/>
          <w:szCs w:val="24"/>
        </w:rPr>
        <w:t>Although pupil voice</w:t>
      </w:r>
      <w:r w:rsidR="005E72F3">
        <w:rPr>
          <w:rFonts w:ascii="Arial" w:hAnsi="Arial" w:cs="Arial"/>
          <w:sz w:val="24"/>
          <w:szCs w:val="24"/>
        </w:rPr>
        <w:t xml:space="preserve"> </w:t>
      </w:r>
      <w:r>
        <w:rPr>
          <w:rFonts w:ascii="Arial" w:hAnsi="Arial" w:cs="Arial"/>
          <w:sz w:val="24"/>
          <w:szCs w:val="24"/>
        </w:rPr>
        <w:t>support</w:t>
      </w:r>
      <w:r w:rsidR="005E72F3">
        <w:rPr>
          <w:rFonts w:ascii="Arial" w:hAnsi="Arial" w:cs="Arial"/>
          <w:sz w:val="24"/>
          <w:szCs w:val="24"/>
        </w:rPr>
        <w:t>s</w:t>
      </w:r>
      <w:r>
        <w:rPr>
          <w:rFonts w:ascii="Arial" w:hAnsi="Arial" w:cs="Arial"/>
          <w:sz w:val="24"/>
          <w:szCs w:val="24"/>
        </w:rPr>
        <w:t xml:space="preserve"> children’s development</w:t>
      </w:r>
      <w:r w:rsidR="005E72F3">
        <w:rPr>
          <w:rFonts w:ascii="Arial" w:hAnsi="Arial" w:cs="Arial"/>
          <w:sz w:val="24"/>
          <w:szCs w:val="24"/>
        </w:rPr>
        <w:t>, through my experience</w:t>
      </w:r>
      <w:r>
        <w:rPr>
          <w:rFonts w:ascii="Arial" w:hAnsi="Arial" w:cs="Arial"/>
          <w:sz w:val="24"/>
          <w:szCs w:val="24"/>
        </w:rPr>
        <w:t xml:space="preserve"> it is not being considered whether it is making a difference in the children’s learning. This is because these views are not considered and assessed by teachers</w:t>
      </w:r>
      <w:sdt>
        <w:sdtPr>
          <w:rPr>
            <w:rFonts w:ascii="Arial" w:hAnsi="Arial" w:cs="Arial"/>
            <w:sz w:val="24"/>
            <w:szCs w:val="24"/>
          </w:rPr>
          <w:id w:val="-419641271"/>
          <w:citation/>
        </w:sdtPr>
        <w:sdtEndPr/>
        <w:sdtContent>
          <w:r>
            <w:rPr>
              <w:rFonts w:ascii="Arial" w:hAnsi="Arial" w:cs="Arial"/>
              <w:sz w:val="24"/>
              <w:szCs w:val="24"/>
            </w:rPr>
            <w:fldChar w:fldCharType="begin"/>
          </w:r>
          <w:r>
            <w:rPr>
              <w:rFonts w:ascii="Arial" w:hAnsi="Arial" w:cs="Arial"/>
              <w:sz w:val="24"/>
              <w:szCs w:val="24"/>
            </w:rPr>
            <w:instrText xml:space="preserve"> CITATION Pau18 \l 2057 </w:instrText>
          </w:r>
          <w:r>
            <w:rPr>
              <w:rFonts w:ascii="Arial" w:hAnsi="Arial" w:cs="Arial"/>
              <w:sz w:val="24"/>
              <w:szCs w:val="24"/>
            </w:rPr>
            <w:fldChar w:fldCharType="separate"/>
          </w:r>
          <w:r>
            <w:rPr>
              <w:rFonts w:ascii="Arial" w:hAnsi="Arial" w:cs="Arial"/>
              <w:noProof/>
              <w:sz w:val="24"/>
              <w:szCs w:val="24"/>
            </w:rPr>
            <w:t xml:space="preserve"> </w:t>
          </w:r>
          <w:r w:rsidRPr="00415741">
            <w:rPr>
              <w:rFonts w:ascii="Arial" w:hAnsi="Arial" w:cs="Arial"/>
              <w:noProof/>
              <w:sz w:val="24"/>
              <w:szCs w:val="24"/>
            </w:rPr>
            <w:t>(Warwick, 2018)</w:t>
          </w:r>
          <w:r>
            <w:rPr>
              <w:rFonts w:ascii="Arial" w:hAnsi="Arial" w:cs="Arial"/>
              <w:sz w:val="24"/>
              <w:szCs w:val="24"/>
            </w:rPr>
            <w:fldChar w:fldCharType="end"/>
          </w:r>
        </w:sdtContent>
      </w:sdt>
      <w:r>
        <w:rPr>
          <w:rFonts w:ascii="Arial" w:hAnsi="Arial" w:cs="Arial"/>
          <w:sz w:val="24"/>
          <w:szCs w:val="24"/>
        </w:rPr>
        <w:t>. This is because many ideas given by the children are not appropriate for the lesson planning, this means that implementing all of the ideas is impossible. Therefore, many ideas are overlooked by teachers. If this process continues, it can make it difficult for children to engage within lessons. Disengaged children can find it difficult to learn and grasp information</w:t>
      </w:r>
      <w:sdt>
        <w:sdtPr>
          <w:rPr>
            <w:rFonts w:ascii="Arial" w:hAnsi="Arial" w:cs="Arial"/>
            <w:sz w:val="24"/>
            <w:szCs w:val="24"/>
          </w:rPr>
          <w:id w:val="-495271840"/>
          <w:citation/>
        </w:sdtPr>
        <w:sdtEndPr/>
        <w:sdtContent>
          <w:r>
            <w:rPr>
              <w:rFonts w:ascii="Arial" w:hAnsi="Arial" w:cs="Arial"/>
              <w:sz w:val="24"/>
              <w:szCs w:val="24"/>
            </w:rPr>
            <w:fldChar w:fldCharType="begin"/>
          </w:r>
          <w:r>
            <w:rPr>
              <w:rFonts w:ascii="Arial" w:hAnsi="Arial" w:cs="Arial"/>
              <w:sz w:val="24"/>
              <w:szCs w:val="24"/>
            </w:rPr>
            <w:instrText xml:space="preserve">CITATION Mit09 \l 2057 </w:instrText>
          </w:r>
          <w:r>
            <w:rPr>
              <w:rFonts w:ascii="Arial" w:hAnsi="Arial" w:cs="Arial"/>
              <w:sz w:val="24"/>
              <w:szCs w:val="24"/>
            </w:rPr>
            <w:fldChar w:fldCharType="separate"/>
          </w:r>
          <w:r>
            <w:rPr>
              <w:rFonts w:ascii="Arial" w:hAnsi="Arial" w:cs="Arial"/>
              <w:noProof/>
              <w:sz w:val="24"/>
              <w:szCs w:val="24"/>
            </w:rPr>
            <w:t xml:space="preserve"> </w:t>
          </w:r>
          <w:r w:rsidRPr="00E83F1E">
            <w:rPr>
              <w:rFonts w:ascii="Arial" w:hAnsi="Arial" w:cs="Arial"/>
              <w:noProof/>
              <w:sz w:val="24"/>
              <w:szCs w:val="24"/>
            </w:rPr>
            <w:t>(Mitra &amp; Gross, 2009)</w:t>
          </w:r>
          <w:r>
            <w:rPr>
              <w:rFonts w:ascii="Arial" w:hAnsi="Arial" w:cs="Arial"/>
              <w:sz w:val="24"/>
              <w:szCs w:val="24"/>
            </w:rPr>
            <w:fldChar w:fldCharType="end"/>
          </w:r>
        </w:sdtContent>
      </w:sdt>
      <w:r>
        <w:rPr>
          <w:rFonts w:ascii="Arial" w:hAnsi="Arial" w:cs="Arial"/>
          <w:sz w:val="24"/>
          <w:szCs w:val="24"/>
        </w:rPr>
        <w:t xml:space="preserve">. </w:t>
      </w:r>
    </w:p>
    <w:p w14:paraId="4E1E143A" w14:textId="0AE8AA25" w:rsidR="003D790B" w:rsidRDefault="00E17A3B" w:rsidP="005E0F7B">
      <w:pPr>
        <w:spacing w:line="360" w:lineRule="auto"/>
        <w:jc w:val="both"/>
        <w:rPr>
          <w:rFonts w:ascii="Arial" w:hAnsi="Arial" w:cs="Arial"/>
          <w:sz w:val="24"/>
          <w:szCs w:val="24"/>
        </w:rPr>
      </w:pPr>
      <w:proofErr w:type="spellStart"/>
      <w:r>
        <w:rPr>
          <w:rFonts w:ascii="Arial" w:hAnsi="Arial" w:cs="Arial"/>
          <w:sz w:val="24"/>
          <w:szCs w:val="24"/>
        </w:rPr>
        <w:t>Messiou</w:t>
      </w:r>
      <w:proofErr w:type="spellEnd"/>
      <w:r>
        <w:rPr>
          <w:rFonts w:ascii="Arial" w:hAnsi="Arial" w:cs="Arial"/>
          <w:sz w:val="24"/>
          <w:szCs w:val="24"/>
        </w:rPr>
        <w:t xml:space="preserve"> (2019) </w:t>
      </w:r>
      <w:r w:rsidR="00AE1954">
        <w:rPr>
          <w:rFonts w:ascii="Arial" w:hAnsi="Arial" w:cs="Arial"/>
          <w:sz w:val="24"/>
          <w:szCs w:val="24"/>
        </w:rPr>
        <w:t xml:space="preserve">provides an opposing view on pupil voice stating that some children’s views matter </w:t>
      </w:r>
      <w:r w:rsidR="00AE1954" w:rsidRPr="006376FA">
        <w:rPr>
          <w:rFonts w:ascii="Arial" w:hAnsi="Arial" w:cs="Arial"/>
          <w:sz w:val="24"/>
          <w:szCs w:val="24"/>
        </w:rPr>
        <w:t xml:space="preserve">more than others. They say that this can be because of their age and </w:t>
      </w:r>
      <w:r w:rsidR="00AE1954" w:rsidRPr="006376FA">
        <w:rPr>
          <w:rFonts w:ascii="Arial" w:hAnsi="Arial" w:cs="Arial"/>
          <w:sz w:val="24"/>
          <w:szCs w:val="24"/>
        </w:rPr>
        <w:lastRenderedPageBreak/>
        <w:t xml:space="preserve">maturity level. This statement is not applicable as the children </w:t>
      </w:r>
      <w:r w:rsidR="006376FA" w:rsidRPr="006376FA">
        <w:rPr>
          <w:rFonts w:ascii="Arial" w:hAnsi="Arial" w:cs="Arial"/>
          <w:sz w:val="24"/>
          <w:szCs w:val="24"/>
        </w:rPr>
        <w:t>can only develop their maturity if they have opportunities to practice these essential skills.</w:t>
      </w:r>
      <w:r w:rsidR="006376FA">
        <w:rPr>
          <w:rFonts w:ascii="Arial" w:hAnsi="Arial" w:cs="Arial"/>
          <w:sz w:val="24"/>
          <w:szCs w:val="24"/>
        </w:rPr>
        <w:t xml:space="preserve"> </w:t>
      </w:r>
      <w:r w:rsidR="00AE1954">
        <w:rPr>
          <w:rFonts w:ascii="Arial" w:hAnsi="Arial" w:cs="Arial"/>
          <w:sz w:val="24"/>
          <w:szCs w:val="24"/>
        </w:rPr>
        <w:t xml:space="preserve"> If children have no experience with pupil voice or reflection, the children will not use this as a staple in their lives and will therefore not gain its benefits. The </w:t>
      </w:r>
      <w:r w:rsidR="003D790B">
        <w:rPr>
          <w:rFonts w:ascii="Arial" w:hAnsi="Arial" w:cs="Arial"/>
          <w:sz w:val="24"/>
          <w:szCs w:val="24"/>
        </w:rPr>
        <w:t>R</w:t>
      </w:r>
      <w:r w:rsidR="00AE1954">
        <w:rPr>
          <w:rFonts w:ascii="Arial" w:hAnsi="Arial" w:cs="Arial"/>
          <w:sz w:val="24"/>
          <w:szCs w:val="24"/>
        </w:rPr>
        <w:t xml:space="preserve">ights of </w:t>
      </w:r>
      <w:r w:rsidR="003D790B">
        <w:rPr>
          <w:rFonts w:ascii="Arial" w:hAnsi="Arial" w:cs="Arial"/>
          <w:sz w:val="24"/>
          <w:szCs w:val="24"/>
        </w:rPr>
        <w:t xml:space="preserve">the child </w:t>
      </w:r>
      <w:r w:rsidR="00AE1954">
        <w:rPr>
          <w:rFonts w:ascii="Arial" w:hAnsi="Arial" w:cs="Arial"/>
          <w:sz w:val="24"/>
          <w:szCs w:val="24"/>
        </w:rPr>
        <w:t>began in 1989 where it supported the voice of children</w:t>
      </w:r>
      <w:r w:rsidR="003D790B">
        <w:rPr>
          <w:rFonts w:ascii="Arial" w:hAnsi="Arial" w:cs="Arial"/>
          <w:sz w:val="24"/>
          <w:szCs w:val="24"/>
        </w:rPr>
        <w:t>; i</w:t>
      </w:r>
      <w:r w:rsidR="00AE1954">
        <w:rPr>
          <w:rFonts w:ascii="Arial" w:hAnsi="Arial" w:cs="Arial"/>
          <w:sz w:val="24"/>
          <w:szCs w:val="24"/>
        </w:rPr>
        <w:t>t meant that all children had the opportunity to express their views and opinions</w:t>
      </w:r>
      <w:sdt>
        <w:sdtPr>
          <w:rPr>
            <w:rFonts w:ascii="Arial" w:hAnsi="Arial" w:cs="Arial"/>
            <w:sz w:val="24"/>
            <w:szCs w:val="24"/>
          </w:rPr>
          <w:id w:val="1386213355"/>
          <w:citation/>
        </w:sdtPr>
        <w:sdtEndPr/>
        <w:sdtContent>
          <w:r w:rsidR="003D790B">
            <w:rPr>
              <w:rFonts w:ascii="Arial" w:hAnsi="Arial" w:cs="Arial"/>
              <w:sz w:val="24"/>
              <w:szCs w:val="24"/>
            </w:rPr>
            <w:fldChar w:fldCharType="begin"/>
          </w:r>
          <w:r w:rsidR="003D790B">
            <w:rPr>
              <w:rFonts w:ascii="Arial" w:hAnsi="Arial" w:cs="Arial"/>
              <w:sz w:val="24"/>
              <w:szCs w:val="24"/>
            </w:rPr>
            <w:instrText xml:space="preserve"> CITATION UNI161 \l 2057 </w:instrText>
          </w:r>
          <w:r w:rsidR="003D790B">
            <w:rPr>
              <w:rFonts w:ascii="Arial" w:hAnsi="Arial" w:cs="Arial"/>
              <w:sz w:val="24"/>
              <w:szCs w:val="24"/>
            </w:rPr>
            <w:fldChar w:fldCharType="separate"/>
          </w:r>
          <w:r w:rsidR="003D790B">
            <w:rPr>
              <w:rFonts w:ascii="Arial" w:hAnsi="Arial" w:cs="Arial"/>
              <w:noProof/>
              <w:sz w:val="24"/>
              <w:szCs w:val="24"/>
            </w:rPr>
            <w:t xml:space="preserve"> </w:t>
          </w:r>
          <w:r w:rsidR="003D790B" w:rsidRPr="003D790B">
            <w:rPr>
              <w:rFonts w:ascii="Arial" w:hAnsi="Arial" w:cs="Arial"/>
              <w:noProof/>
              <w:sz w:val="24"/>
              <w:szCs w:val="24"/>
            </w:rPr>
            <w:t>(UNICEF, 2016)</w:t>
          </w:r>
          <w:r w:rsidR="003D790B">
            <w:rPr>
              <w:rFonts w:ascii="Arial" w:hAnsi="Arial" w:cs="Arial"/>
              <w:sz w:val="24"/>
              <w:szCs w:val="24"/>
            </w:rPr>
            <w:fldChar w:fldCharType="end"/>
          </w:r>
        </w:sdtContent>
      </w:sdt>
      <w:r w:rsidR="00AE1954">
        <w:rPr>
          <w:rFonts w:ascii="Arial" w:hAnsi="Arial" w:cs="Arial"/>
          <w:sz w:val="24"/>
          <w:szCs w:val="24"/>
        </w:rPr>
        <w:t xml:space="preserve">. This is because all children’s views are important regardless of their age. </w:t>
      </w:r>
      <w:r w:rsidR="00306FE3">
        <w:rPr>
          <w:rFonts w:ascii="Arial" w:hAnsi="Arial" w:cs="Arial"/>
          <w:sz w:val="24"/>
          <w:szCs w:val="24"/>
        </w:rPr>
        <w:t>My school</w:t>
      </w:r>
      <w:r w:rsidR="00AE1954">
        <w:rPr>
          <w:rFonts w:ascii="Arial" w:hAnsi="Arial" w:cs="Arial"/>
          <w:sz w:val="24"/>
          <w:szCs w:val="24"/>
        </w:rPr>
        <w:t xml:space="preserve"> teach</w:t>
      </w:r>
      <w:r w:rsidR="00306FE3">
        <w:rPr>
          <w:rFonts w:ascii="Arial" w:hAnsi="Arial" w:cs="Arial"/>
          <w:sz w:val="24"/>
          <w:szCs w:val="24"/>
        </w:rPr>
        <w:t>es</w:t>
      </w:r>
      <w:r w:rsidR="00AE1954">
        <w:rPr>
          <w:rFonts w:ascii="Arial" w:hAnsi="Arial" w:cs="Arial"/>
          <w:sz w:val="24"/>
          <w:szCs w:val="24"/>
        </w:rPr>
        <w:t xml:space="preserve"> and follow</w:t>
      </w:r>
      <w:r w:rsidR="00306FE3">
        <w:rPr>
          <w:rFonts w:ascii="Arial" w:hAnsi="Arial" w:cs="Arial"/>
          <w:sz w:val="24"/>
          <w:szCs w:val="24"/>
        </w:rPr>
        <w:t>s</w:t>
      </w:r>
      <w:r w:rsidR="00AE1954">
        <w:rPr>
          <w:rFonts w:ascii="Arial" w:hAnsi="Arial" w:cs="Arial"/>
          <w:sz w:val="24"/>
          <w:szCs w:val="24"/>
        </w:rPr>
        <w:t xml:space="preserve"> the rights of the child to ensure children have the opportunity to </w:t>
      </w:r>
      <w:r w:rsidR="00306FE3">
        <w:rPr>
          <w:rFonts w:ascii="Arial" w:hAnsi="Arial" w:cs="Arial"/>
          <w:sz w:val="24"/>
          <w:szCs w:val="24"/>
        </w:rPr>
        <w:t>use their voice in learning experiences</w:t>
      </w:r>
      <w:r w:rsidR="00AE1954">
        <w:rPr>
          <w:rFonts w:ascii="Arial" w:hAnsi="Arial" w:cs="Arial"/>
          <w:sz w:val="24"/>
          <w:szCs w:val="24"/>
        </w:rPr>
        <w:t xml:space="preserve"> from nursery to post 16 education. </w:t>
      </w:r>
      <w:r w:rsidR="003D790B">
        <w:rPr>
          <w:rFonts w:ascii="Arial" w:hAnsi="Arial" w:cs="Arial"/>
          <w:sz w:val="24"/>
          <w:szCs w:val="24"/>
        </w:rPr>
        <w:t>The Child Act (2004) supports children’s opportunity to use their voice also as it provides support for children to access a safe and inclusive learning environment, this means providing them pupil voice opportunities</w:t>
      </w:r>
      <w:sdt>
        <w:sdtPr>
          <w:rPr>
            <w:rFonts w:ascii="Arial" w:hAnsi="Arial" w:cs="Arial"/>
            <w:sz w:val="24"/>
            <w:szCs w:val="24"/>
          </w:rPr>
          <w:id w:val="-1859111072"/>
          <w:citation/>
        </w:sdtPr>
        <w:sdtEndPr/>
        <w:sdtContent>
          <w:r w:rsidR="003D790B">
            <w:rPr>
              <w:rFonts w:ascii="Arial" w:hAnsi="Arial" w:cs="Arial"/>
              <w:sz w:val="24"/>
              <w:szCs w:val="24"/>
            </w:rPr>
            <w:fldChar w:fldCharType="begin"/>
          </w:r>
          <w:r w:rsidR="003D790B">
            <w:rPr>
              <w:rFonts w:ascii="Arial" w:hAnsi="Arial" w:cs="Arial"/>
              <w:sz w:val="24"/>
              <w:szCs w:val="24"/>
            </w:rPr>
            <w:instrText xml:space="preserve"> CITATION Leg04 \l 2057 </w:instrText>
          </w:r>
          <w:r w:rsidR="003D790B">
            <w:rPr>
              <w:rFonts w:ascii="Arial" w:hAnsi="Arial" w:cs="Arial"/>
              <w:sz w:val="24"/>
              <w:szCs w:val="24"/>
            </w:rPr>
            <w:fldChar w:fldCharType="separate"/>
          </w:r>
          <w:r w:rsidR="003D790B">
            <w:rPr>
              <w:rFonts w:ascii="Arial" w:hAnsi="Arial" w:cs="Arial"/>
              <w:noProof/>
              <w:sz w:val="24"/>
              <w:szCs w:val="24"/>
            </w:rPr>
            <w:t xml:space="preserve"> </w:t>
          </w:r>
          <w:r w:rsidR="003D790B" w:rsidRPr="003D790B">
            <w:rPr>
              <w:rFonts w:ascii="Arial" w:hAnsi="Arial" w:cs="Arial"/>
              <w:noProof/>
              <w:sz w:val="24"/>
              <w:szCs w:val="24"/>
            </w:rPr>
            <w:t>(Legislation, 2004)</w:t>
          </w:r>
          <w:r w:rsidR="003D790B">
            <w:rPr>
              <w:rFonts w:ascii="Arial" w:hAnsi="Arial" w:cs="Arial"/>
              <w:sz w:val="24"/>
              <w:szCs w:val="24"/>
            </w:rPr>
            <w:fldChar w:fldCharType="end"/>
          </w:r>
        </w:sdtContent>
      </w:sdt>
      <w:r w:rsidR="003D790B">
        <w:rPr>
          <w:rFonts w:ascii="Arial" w:hAnsi="Arial" w:cs="Arial"/>
          <w:sz w:val="24"/>
          <w:szCs w:val="24"/>
        </w:rPr>
        <w:t>.</w:t>
      </w:r>
    </w:p>
    <w:p w14:paraId="2FCA588D" w14:textId="262BC9CF" w:rsidR="00CF401F" w:rsidRDefault="00CF401F" w:rsidP="005E0F7B">
      <w:pPr>
        <w:spacing w:line="360" w:lineRule="auto"/>
        <w:jc w:val="both"/>
        <w:rPr>
          <w:rFonts w:ascii="Arial" w:hAnsi="Arial" w:cs="Arial"/>
          <w:sz w:val="24"/>
          <w:szCs w:val="24"/>
        </w:rPr>
      </w:pPr>
      <w:r>
        <w:rPr>
          <w:rFonts w:ascii="Arial" w:hAnsi="Arial" w:cs="Arial"/>
          <w:sz w:val="24"/>
          <w:szCs w:val="24"/>
        </w:rPr>
        <w:t xml:space="preserve">In my future teaching experiences, pupil voice will be incorporated into lesson plans. I will provide the school with a school council team, if it does not exist. These team members can gain insightful information from each year group over a variety of blended learning experiences. This school council can bring children together and support the progression of the school. The council can discuss important topics such as the curriculum, extra- curricular </w:t>
      </w:r>
      <w:proofErr w:type="gramStart"/>
      <w:r>
        <w:rPr>
          <w:rFonts w:ascii="Arial" w:hAnsi="Arial" w:cs="Arial"/>
          <w:sz w:val="24"/>
          <w:szCs w:val="24"/>
        </w:rPr>
        <w:t>activities</w:t>
      </w:r>
      <w:proofErr w:type="gramEnd"/>
      <w:r>
        <w:rPr>
          <w:rFonts w:ascii="Arial" w:hAnsi="Arial" w:cs="Arial"/>
          <w:sz w:val="24"/>
          <w:szCs w:val="24"/>
        </w:rPr>
        <w:t xml:space="preserve"> and student welfare</w:t>
      </w:r>
      <w:sdt>
        <w:sdtPr>
          <w:rPr>
            <w:rFonts w:ascii="Arial" w:hAnsi="Arial" w:cs="Arial"/>
            <w:sz w:val="24"/>
            <w:szCs w:val="24"/>
          </w:rPr>
          <w:id w:val="-1820954676"/>
          <w:citation/>
        </w:sdtPr>
        <w:sdtEndPr/>
        <w:sdtContent>
          <w:r w:rsidR="00F43AB1">
            <w:rPr>
              <w:rFonts w:ascii="Arial" w:hAnsi="Arial" w:cs="Arial"/>
              <w:sz w:val="24"/>
              <w:szCs w:val="24"/>
            </w:rPr>
            <w:fldChar w:fldCharType="begin"/>
          </w:r>
          <w:r w:rsidR="00F43AB1">
            <w:rPr>
              <w:rFonts w:ascii="Arial" w:hAnsi="Arial" w:cs="Arial"/>
              <w:sz w:val="24"/>
              <w:szCs w:val="24"/>
            </w:rPr>
            <w:instrText xml:space="preserve"> CITATION Ann23 \l 2057 </w:instrText>
          </w:r>
          <w:r w:rsidR="00F43AB1">
            <w:rPr>
              <w:rFonts w:ascii="Arial" w:hAnsi="Arial" w:cs="Arial"/>
              <w:sz w:val="24"/>
              <w:szCs w:val="24"/>
            </w:rPr>
            <w:fldChar w:fldCharType="separate"/>
          </w:r>
          <w:r w:rsidR="00F43AB1">
            <w:rPr>
              <w:rFonts w:ascii="Arial" w:hAnsi="Arial" w:cs="Arial"/>
              <w:noProof/>
              <w:sz w:val="24"/>
              <w:szCs w:val="24"/>
            </w:rPr>
            <w:t xml:space="preserve"> </w:t>
          </w:r>
          <w:r w:rsidR="00F43AB1" w:rsidRPr="00F43AB1">
            <w:rPr>
              <w:rFonts w:ascii="Arial" w:hAnsi="Arial" w:cs="Arial"/>
              <w:noProof/>
              <w:sz w:val="24"/>
              <w:szCs w:val="24"/>
            </w:rPr>
            <w:t>(Freud, 2023)</w:t>
          </w:r>
          <w:r w:rsidR="00F43AB1">
            <w:rPr>
              <w:rFonts w:ascii="Arial" w:hAnsi="Arial" w:cs="Arial"/>
              <w:sz w:val="24"/>
              <w:szCs w:val="24"/>
            </w:rPr>
            <w:fldChar w:fldCharType="end"/>
          </w:r>
        </w:sdtContent>
      </w:sdt>
      <w:r>
        <w:rPr>
          <w:rFonts w:ascii="Arial" w:hAnsi="Arial" w:cs="Arial"/>
          <w:sz w:val="24"/>
          <w:szCs w:val="24"/>
        </w:rPr>
        <w:t xml:space="preserve">. </w:t>
      </w:r>
      <w:r w:rsidR="00F43AB1">
        <w:rPr>
          <w:rFonts w:ascii="Arial" w:hAnsi="Arial" w:cs="Arial"/>
          <w:sz w:val="24"/>
          <w:szCs w:val="24"/>
        </w:rPr>
        <w:t>I could also award the children with student roles within the class, this is an important way of encouraging pupil voice within the classroom</w:t>
      </w:r>
      <w:sdt>
        <w:sdtPr>
          <w:rPr>
            <w:rFonts w:ascii="Arial" w:hAnsi="Arial" w:cs="Arial"/>
            <w:sz w:val="24"/>
            <w:szCs w:val="24"/>
          </w:rPr>
          <w:id w:val="131447790"/>
          <w:citation/>
        </w:sdtPr>
        <w:sdtEndPr/>
        <w:sdtContent>
          <w:r w:rsidR="00F43AB1">
            <w:rPr>
              <w:rFonts w:ascii="Arial" w:hAnsi="Arial" w:cs="Arial"/>
              <w:sz w:val="24"/>
              <w:szCs w:val="24"/>
            </w:rPr>
            <w:fldChar w:fldCharType="begin"/>
          </w:r>
          <w:r w:rsidR="00F43AB1">
            <w:rPr>
              <w:rFonts w:ascii="Arial" w:hAnsi="Arial" w:cs="Arial"/>
              <w:sz w:val="24"/>
              <w:szCs w:val="24"/>
            </w:rPr>
            <w:instrText xml:space="preserve"> CITATION Cri18 \l 2057 </w:instrText>
          </w:r>
          <w:r w:rsidR="00F43AB1">
            <w:rPr>
              <w:rFonts w:ascii="Arial" w:hAnsi="Arial" w:cs="Arial"/>
              <w:sz w:val="24"/>
              <w:szCs w:val="24"/>
            </w:rPr>
            <w:fldChar w:fldCharType="separate"/>
          </w:r>
          <w:r w:rsidR="00F43AB1">
            <w:rPr>
              <w:rFonts w:ascii="Arial" w:hAnsi="Arial" w:cs="Arial"/>
              <w:noProof/>
              <w:sz w:val="24"/>
              <w:szCs w:val="24"/>
            </w:rPr>
            <w:t xml:space="preserve"> </w:t>
          </w:r>
          <w:r w:rsidR="00F43AB1" w:rsidRPr="00F43AB1">
            <w:rPr>
              <w:rFonts w:ascii="Arial" w:hAnsi="Arial" w:cs="Arial"/>
              <w:noProof/>
              <w:sz w:val="24"/>
              <w:szCs w:val="24"/>
            </w:rPr>
            <w:t>(Charbonneau, 2018)</w:t>
          </w:r>
          <w:r w:rsidR="00F43AB1">
            <w:rPr>
              <w:rFonts w:ascii="Arial" w:hAnsi="Arial" w:cs="Arial"/>
              <w:sz w:val="24"/>
              <w:szCs w:val="24"/>
            </w:rPr>
            <w:fldChar w:fldCharType="end"/>
          </w:r>
        </w:sdtContent>
      </w:sdt>
      <w:r w:rsidR="00F43AB1">
        <w:rPr>
          <w:rFonts w:ascii="Arial" w:hAnsi="Arial" w:cs="Arial"/>
          <w:sz w:val="24"/>
          <w:szCs w:val="24"/>
        </w:rPr>
        <w:t xml:space="preserve">. </w:t>
      </w:r>
    </w:p>
    <w:p w14:paraId="78E9C35E" w14:textId="6F605410" w:rsidR="00CC5331" w:rsidRDefault="00CC5331" w:rsidP="005E0F7B">
      <w:pPr>
        <w:spacing w:line="360" w:lineRule="auto"/>
        <w:jc w:val="both"/>
        <w:rPr>
          <w:rFonts w:ascii="Arial" w:hAnsi="Arial" w:cs="Arial"/>
          <w:sz w:val="24"/>
          <w:szCs w:val="24"/>
        </w:rPr>
      </w:pPr>
      <w:r>
        <w:rPr>
          <w:rFonts w:ascii="Arial" w:hAnsi="Arial" w:cs="Arial"/>
          <w:sz w:val="24"/>
          <w:szCs w:val="24"/>
        </w:rPr>
        <w:t xml:space="preserve">Estyn (2016) provided another adaption to future practice with ‘golden </w:t>
      </w:r>
      <w:proofErr w:type="gramStart"/>
      <w:r>
        <w:rPr>
          <w:rFonts w:ascii="Arial" w:hAnsi="Arial" w:cs="Arial"/>
          <w:sz w:val="24"/>
          <w:szCs w:val="24"/>
        </w:rPr>
        <w:t>assemblies’</w:t>
      </w:r>
      <w:proofErr w:type="gramEnd"/>
      <w:r>
        <w:rPr>
          <w:rFonts w:ascii="Arial" w:hAnsi="Arial" w:cs="Arial"/>
          <w:sz w:val="24"/>
          <w:szCs w:val="24"/>
        </w:rPr>
        <w:t>. This assembly occurs once a week where children feedback to staff about the school week. This feedback supports staff in decision-making, curriculum building and supporting pupil wellbeing</w:t>
      </w:r>
      <w:sdt>
        <w:sdtPr>
          <w:rPr>
            <w:rFonts w:ascii="Arial" w:hAnsi="Arial" w:cs="Arial"/>
            <w:sz w:val="24"/>
            <w:szCs w:val="24"/>
          </w:rPr>
          <w:id w:val="-1516535039"/>
          <w:citation/>
        </w:sdtPr>
        <w:sdtEndPr/>
        <w:sdtContent>
          <w:r>
            <w:rPr>
              <w:rFonts w:ascii="Arial" w:hAnsi="Arial" w:cs="Arial"/>
              <w:sz w:val="24"/>
              <w:szCs w:val="24"/>
            </w:rPr>
            <w:fldChar w:fldCharType="begin"/>
          </w:r>
          <w:r>
            <w:rPr>
              <w:rFonts w:ascii="Arial" w:hAnsi="Arial" w:cs="Arial"/>
              <w:sz w:val="24"/>
              <w:szCs w:val="24"/>
            </w:rPr>
            <w:instrText xml:space="preserve"> CITATION Est16 \l 2057 </w:instrText>
          </w:r>
          <w:r>
            <w:rPr>
              <w:rFonts w:ascii="Arial" w:hAnsi="Arial" w:cs="Arial"/>
              <w:sz w:val="24"/>
              <w:szCs w:val="24"/>
            </w:rPr>
            <w:fldChar w:fldCharType="separate"/>
          </w:r>
          <w:r>
            <w:rPr>
              <w:rFonts w:ascii="Arial" w:hAnsi="Arial" w:cs="Arial"/>
              <w:noProof/>
              <w:sz w:val="24"/>
              <w:szCs w:val="24"/>
            </w:rPr>
            <w:t xml:space="preserve"> </w:t>
          </w:r>
          <w:r w:rsidRPr="00CC5331">
            <w:rPr>
              <w:rFonts w:ascii="Arial" w:hAnsi="Arial" w:cs="Arial"/>
              <w:noProof/>
              <w:sz w:val="24"/>
              <w:szCs w:val="24"/>
            </w:rPr>
            <w:t>(Estyn, 2016)</w:t>
          </w:r>
          <w:r>
            <w:rPr>
              <w:rFonts w:ascii="Arial" w:hAnsi="Arial" w:cs="Arial"/>
              <w:sz w:val="24"/>
              <w:szCs w:val="24"/>
            </w:rPr>
            <w:fldChar w:fldCharType="end"/>
          </w:r>
        </w:sdtContent>
      </w:sdt>
      <w:r>
        <w:rPr>
          <w:rFonts w:ascii="Arial" w:hAnsi="Arial" w:cs="Arial"/>
          <w:sz w:val="24"/>
          <w:szCs w:val="24"/>
        </w:rPr>
        <w:t xml:space="preserve">. </w:t>
      </w:r>
      <w:r w:rsidR="007A2F48">
        <w:rPr>
          <w:rFonts w:ascii="Arial" w:hAnsi="Arial" w:cs="Arial"/>
          <w:sz w:val="24"/>
          <w:szCs w:val="24"/>
        </w:rPr>
        <w:t xml:space="preserve">I believe this will be an important implementation into my future practice. </w:t>
      </w:r>
    </w:p>
    <w:p w14:paraId="197FE4EA" w14:textId="5F23BE98" w:rsidR="00C56882" w:rsidRDefault="00CF401F" w:rsidP="005E0F7B">
      <w:pPr>
        <w:spacing w:line="360" w:lineRule="auto"/>
        <w:jc w:val="both"/>
        <w:rPr>
          <w:rFonts w:ascii="Arial" w:hAnsi="Arial" w:cs="Arial"/>
          <w:sz w:val="24"/>
          <w:szCs w:val="24"/>
        </w:rPr>
      </w:pPr>
      <w:r>
        <w:rPr>
          <w:rFonts w:ascii="Arial" w:hAnsi="Arial" w:cs="Arial"/>
          <w:sz w:val="24"/>
          <w:szCs w:val="24"/>
        </w:rPr>
        <w:t xml:space="preserve">Another implementation into my practice </w:t>
      </w:r>
      <w:r w:rsidR="00F43AB1">
        <w:rPr>
          <w:rFonts w:ascii="Arial" w:hAnsi="Arial" w:cs="Arial"/>
          <w:sz w:val="24"/>
          <w:szCs w:val="24"/>
        </w:rPr>
        <w:t xml:space="preserve">would be pupil voice lesson plan sessions. This is where the children will be asked what they would like to learn at the start of the topic. In my placement, the children began a mixed activities afterschool club occurring once a week. On the first session of the club, the children were encouraged to provide activities that they would like to engage in. Some ideas were: outside games, movie night and board games. This was beneficial for the children and the staff. </w:t>
      </w:r>
      <w:r>
        <w:rPr>
          <w:rFonts w:ascii="Arial" w:hAnsi="Arial" w:cs="Arial"/>
          <w:sz w:val="24"/>
          <w:szCs w:val="24"/>
        </w:rPr>
        <w:t xml:space="preserve"> </w:t>
      </w:r>
      <w:r w:rsidR="00F43AB1">
        <w:rPr>
          <w:rFonts w:ascii="Arial" w:hAnsi="Arial" w:cs="Arial"/>
          <w:sz w:val="24"/>
          <w:szCs w:val="24"/>
        </w:rPr>
        <w:t xml:space="preserve">If all topics began this way, the children will be more engaged, </w:t>
      </w:r>
      <w:proofErr w:type="gramStart"/>
      <w:r w:rsidR="00F43AB1">
        <w:rPr>
          <w:rFonts w:ascii="Arial" w:hAnsi="Arial" w:cs="Arial"/>
          <w:sz w:val="24"/>
          <w:szCs w:val="24"/>
        </w:rPr>
        <w:t>motivated</w:t>
      </w:r>
      <w:proofErr w:type="gramEnd"/>
      <w:r w:rsidR="00F43AB1">
        <w:rPr>
          <w:rFonts w:ascii="Arial" w:hAnsi="Arial" w:cs="Arial"/>
          <w:sz w:val="24"/>
          <w:szCs w:val="24"/>
        </w:rPr>
        <w:t xml:space="preserve"> and interested in learning</w:t>
      </w:r>
      <w:sdt>
        <w:sdtPr>
          <w:rPr>
            <w:rFonts w:ascii="Arial" w:hAnsi="Arial" w:cs="Arial"/>
            <w:sz w:val="24"/>
            <w:szCs w:val="24"/>
          </w:rPr>
          <w:id w:val="487066452"/>
          <w:citation/>
        </w:sdtPr>
        <w:sdtEndPr/>
        <w:sdtContent>
          <w:r w:rsidR="00CC5331">
            <w:rPr>
              <w:rFonts w:ascii="Arial" w:hAnsi="Arial" w:cs="Arial"/>
              <w:sz w:val="24"/>
              <w:szCs w:val="24"/>
            </w:rPr>
            <w:fldChar w:fldCharType="begin"/>
          </w:r>
          <w:r w:rsidR="00CC5331">
            <w:rPr>
              <w:rFonts w:ascii="Arial" w:hAnsi="Arial" w:cs="Arial"/>
              <w:sz w:val="24"/>
              <w:szCs w:val="24"/>
            </w:rPr>
            <w:instrText xml:space="preserve"> CITATION Cla22 \l 2057 </w:instrText>
          </w:r>
          <w:r w:rsidR="00CC5331">
            <w:rPr>
              <w:rFonts w:ascii="Arial" w:hAnsi="Arial" w:cs="Arial"/>
              <w:sz w:val="24"/>
              <w:szCs w:val="24"/>
            </w:rPr>
            <w:fldChar w:fldCharType="separate"/>
          </w:r>
          <w:r w:rsidR="00CC5331">
            <w:rPr>
              <w:rFonts w:ascii="Arial" w:hAnsi="Arial" w:cs="Arial"/>
              <w:noProof/>
              <w:sz w:val="24"/>
              <w:szCs w:val="24"/>
            </w:rPr>
            <w:t xml:space="preserve"> </w:t>
          </w:r>
          <w:r w:rsidR="00CC5331" w:rsidRPr="00CC5331">
            <w:rPr>
              <w:rFonts w:ascii="Arial" w:hAnsi="Arial" w:cs="Arial"/>
              <w:noProof/>
              <w:sz w:val="24"/>
              <w:szCs w:val="24"/>
            </w:rPr>
            <w:lastRenderedPageBreak/>
            <w:t>(Watts, 2022)</w:t>
          </w:r>
          <w:r w:rsidR="00CC5331">
            <w:rPr>
              <w:rFonts w:ascii="Arial" w:hAnsi="Arial" w:cs="Arial"/>
              <w:sz w:val="24"/>
              <w:szCs w:val="24"/>
            </w:rPr>
            <w:fldChar w:fldCharType="end"/>
          </w:r>
        </w:sdtContent>
      </w:sdt>
      <w:r w:rsidR="00F43AB1">
        <w:rPr>
          <w:rFonts w:ascii="Arial" w:hAnsi="Arial" w:cs="Arial"/>
          <w:sz w:val="24"/>
          <w:szCs w:val="24"/>
        </w:rPr>
        <w:t xml:space="preserve">. This will also provide the teachers with guidelines to follow in their planning. I believe this will be a beneficial process within my teaching practices in the future. </w:t>
      </w:r>
    </w:p>
    <w:p w14:paraId="6EC3E79A" w14:textId="544D81C9" w:rsidR="00CC5331" w:rsidRDefault="00CC5331" w:rsidP="005E0F7B">
      <w:pPr>
        <w:spacing w:line="360" w:lineRule="auto"/>
        <w:jc w:val="both"/>
        <w:rPr>
          <w:rFonts w:ascii="Arial" w:hAnsi="Arial" w:cs="Arial"/>
          <w:sz w:val="24"/>
          <w:szCs w:val="24"/>
        </w:rPr>
      </w:pPr>
      <w:r>
        <w:rPr>
          <w:rFonts w:ascii="Arial" w:hAnsi="Arial" w:cs="Arial"/>
          <w:sz w:val="24"/>
          <w:szCs w:val="24"/>
        </w:rPr>
        <w:t xml:space="preserve">I will however, account for the limitations that are brought with pupil voice. These include time consumption, inappropriate </w:t>
      </w:r>
      <w:proofErr w:type="gramStart"/>
      <w:r>
        <w:rPr>
          <w:rFonts w:ascii="Arial" w:hAnsi="Arial" w:cs="Arial"/>
          <w:sz w:val="24"/>
          <w:szCs w:val="24"/>
        </w:rPr>
        <w:t>suggestions</w:t>
      </w:r>
      <w:proofErr w:type="gramEnd"/>
      <w:r>
        <w:rPr>
          <w:rFonts w:ascii="Arial" w:hAnsi="Arial" w:cs="Arial"/>
          <w:sz w:val="24"/>
          <w:szCs w:val="24"/>
        </w:rPr>
        <w:t xml:space="preserve"> and school resourcing. To do this, I will inform the children of the expectations of pupil voice. The children must think of sensible suggestions relating to their learning. The children must think of activities which can be completed within the school using the resources provided. The children must also think of suggestions which they could complete within school hours. If these guidelines are followed, the children can access a beneficial pupil voice experience</w:t>
      </w:r>
      <w:sdt>
        <w:sdtPr>
          <w:rPr>
            <w:rFonts w:ascii="Arial" w:hAnsi="Arial" w:cs="Arial"/>
            <w:sz w:val="24"/>
            <w:szCs w:val="24"/>
          </w:rPr>
          <w:id w:val="671064841"/>
          <w:citation/>
        </w:sdtPr>
        <w:sdtEndPr/>
        <w:sdtContent>
          <w:r>
            <w:rPr>
              <w:rFonts w:ascii="Arial" w:hAnsi="Arial" w:cs="Arial"/>
              <w:sz w:val="24"/>
              <w:szCs w:val="24"/>
            </w:rPr>
            <w:fldChar w:fldCharType="begin"/>
          </w:r>
          <w:r>
            <w:rPr>
              <w:rFonts w:ascii="Arial" w:hAnsi="Arial" w:cs="Arial"/>
              <w:sz w:val="24"/>
              <w:szCs w:val="24"/>
            </w:rPr>
            <w:instrText xml:space="preserve"> CITATION Sar16 \l 2057 </w:instrText>
          </w:r>
          <w:r>
            <w:rPr>
              <w:rFonts w:ascii="Arial" w:hAnsi="Arial" w:cs="Arial"/>
              <w:sz w:val="24"/>
              <w:szCs w:val="24"/>
            </w:rPr>
            <w:fldChar w:fldCharType="separate"/>
          </w:r>
          <w:r>
            <w:rPr>
              <w:rFonts w:ascii="Arial" w:hAnsi="Arial" w:cs="Arial"/>
              <w:noProof/>
              <w:sz w:val="24"/>
              <w:szCs w:val="24"/>
            </w:rPr>
            <w:t xml:space="preserve"> </w:t>
          </w:r>
          <w:r w:rsidRPr="00CC5331">
            <w:rPr>
              <w:rFonts w:ascii="Arial" w:hAnsi="Arial" w:cs="Arial"/>
              <w:noProof/>
              <w:sz w:val="24"/>
              <w:szCs w:val="24"/>
            </w:rPr>
            <w:t>(Quinn &amp; Owen, 2016)</w:t>
          </w:r>
          <w:r>
            <w:rPr>
              <w:rFonts w:ascii="Arial" w:hAnsi="Arial" w:cs="Arial"/>
              <w:sz w:val="24"/>
              <w:szCs w:val="24"/>
            </w:rPr>
            <w:fldChar w:fldCharType="end"/>
          </w:r>
        </w:sdtContent>
      </w:sdt>
      <w:r>
        <w:rPr>
          <w:rFonts w:ascii="Arial" w:hAnsi="Arial" w:cs="Arial"/>
          <w:sz w:val="24"/>
          <w:szCs w:val="24"/>
        </w:rPr>
        <w:t xml:space="preserve">. </w:t>
      </w:r>
    </w:p>
    <w:p w14:paraId="3C78D290" w14:textId="6D03E156" w:rsidR="007A1B34" w:rsidRDefault="007A1B34" w:rsidP="005E0F7B">
      <w:pPr>
        <w:spacing w:line="360" w:lineRule="auto"/>
        <w:jc w:val="both"/>
        <w:rPr>
          <w:rFonts w:ascii="Arial" w:hAnsi="Arial" w:cs="Arial"/>
          <w:sz w:val="24"/>
          <w:szCs w:val="24"/>
          <w:u w:val="single"/>
        </w:rPr>
      </w:pPr>
      <w:r w:rsidRPr="007A1B34">
        <w:rPr>
          <w:rFonts w:ascii="Arial" w:hAnsi="Arial" w:cs="Arial"/>
          <w:sz w:val="24"/>
          <w:szCs w:val="24"/>
          <w:u w:val="single"/>
        </w:rPr>
        <w:t>Conclusion</w:t>
      </w:r>
    </w:p>
    <w:p w14:paraId="1FF920D8" w14:textId="040E538F" w:rsidR="007A1B34" w:rsidRPr="007A1B34" w:rsidRDefault="006376FA" w:rsidP="006376FA">
      <w:pPr>
        <w:spacing w:line="360" w:lineRule="auto"/>
        <w:jc w:val="both"/>
        <w:rPr>
          <w:rFonts w:ascii="Arial" w:hAnsi="Arial" w:cs="Arial"/>
          <w:sz w:val="24"/>
          <w:szCs w:val="24"/>
        </w:rPr>
      </w:pPr>
      <w:r>
        <w:rPr>
          <w:rFonts w:ascii="Arial" w:hAnsi="Arial" w:cs="Arial"/>
          <w:sz w:val="24"/>
          <w:szCs w:val="24"/>
        </w:rPr>
        <w:t xml:space="preserve">Each target a teacher sets for themselves is a stage of a developing practitioner’s journey. These targets will allow me to develop as a teacher throughout my career </w:t>
      </w:r>
      <w:r w:rsidR="008B1C94">
        <w:rPr>
          <w:rFonts w:ascii="Arial" w:hAnsi="Arial" w:cs="Arial"/>
          <w:sz w:val="24"/>
          <w:szCs w:val="24"/>
        </w:rPr>
        <w:t>i</w:t>
      </w:r>
      <w:r>
        <w:rPr>
          <w:rFonts w:ascii="Arial" w:hAnsi="Arial" w:cs="Arial"/>
          <w:sz w:val="24"/>
          <w:szCs w:val="24"/>
        </w:rPr>
        <w:t>f I continue to develop myself as a practitioner, I will provide the necessary and most beneficial support for children’s learning and development. I will ensure to research using reliable literature</w:t>
      </w:r>
      <w:r w:rsidR="008B1C94">
        <w:rPr>
          <w:rFonts w:ascii="Arial" w:hAnsi="Arial" w:cs="Arial"/>
          <w:sz w:val="24"/>
          <w:szCs w:val="24"/>
        </w:rPr>
        <w:t xml:space="preserve"> and studies</w:t>
      </w:r>
      <w:r>
        <w:rPr>
          <w:rFonts w:ascii="Arial" w:hAnsi="Arial" w:cs="Arial"/>
          <w:sz w:val="24"/>
          <w:szCs w:val="24"/>
        </w:rPr>
        <w:t xml:space="preserve"> to do this</w:t>
      </w:r>
      <w:r w:rsidR="008B1C94">
        <w:rPr>
          <w:rFonts w:ascii="Arial" w:hAnsi="Arial" w:cs="Arial"/>
          <w:sz w:val="24"/>
          <w:szCs w:val="24"/>
        </w:rPr>
        <w:t xml:space="preserve">, for example Estyn. I will continue to follow the teaching standards to inform my practice. </w:t>
      </w:r>
      <w:r>
        <w:rPr>
          <w:rFonts w:ascii="Arial" w:hAnsi="Arial" w:cs="Arial"/>
          <w:sz w:val="24"/>
          <w:szCs w:val="24"/>
        </w:rPr>
        <w:t xml:space="preserve"> </w:t>
      </w:r>
      <w:r w:rsidR="008B1C94">
        <w:rPr>
          <w:rFonts w:ascii="Arial" w:hAnsi="Arial" w:cs="Arial"/>
          <w:sz w:val="24"/>
          <w:szCs w:val="24"/>
        </w:rPr>
        <w:t xml:space="preserve">This will increase the teaching standard within the country as each teacher will be working to better their practice and further support the learning and welfare of the children in their care. </w:t>
      </w:r>
    </w:p>
    <w:p w14:paraId="15D41A1C" w14:textId="7968D344" w:rsidR="007A1B34" w:rsidRDefault="007A1B34" w:rsidP="007A1B34">
      <w:pPr>
        <w:rPr>
          <w:rFonts w:ascii="Arial" w:hAnsi="Arial" w:cs="Arial"/>
          <w:sz w:val="24"/>
          <w:szCs w:val="24"/>
          <w:u w:val="single"/>
        </w:rPr>
      </w:pPr>
    </w:p>
    <w:p w14:paraId="457DCA91" w14:textId="05D1080D" w:rsidR="008B1C94" w:rsidRDefault="008B1C94" w:rsidP="007A1B34">
      <w:pPr>
        <w:rPr>
          <w:rFonts w:ascii="Arial" w:hAnsi="Arial" w:cs="Arial"/>
          <w:sz w:val="24"/>
          <w:szCs w:val="24"/>
          <w:u w:val="single"/>
        </w:rPr>
      </w:pPr>
    </w:p>
    <w:p w14:paraId="3F2E995D" w14:textId="79BE58ED" w:rsidR="008B1C94" w:rsidRDefault="008B1C94" w:rsidP="007A1B34">
      <w:pPr>
        <w:rPr>
          <w:rFonts w:ascii="Arial" w:hAnsi="Arial" w:cs="Arial"/>
          <w:sz w:val="24"/>
          <w:szCs w:val="24"/>
          <w:u w:val="single"/>
        </w:rPr>
      </w:pPr>
    </w:p>
    <w:p w14:paraId="16667BA1" w14:textId="74A188F5" w:rsidR="008B1C94" w:rsidRDefault="008B1C94" w:rsidP="007A1B34">
      <w:pPr>
        <w:rPr>
          <w:rFonts w:ascii="Arial" w:hAnsi="Arial" w:cs="Arial"/>
          <w:sz w:val="24"/>
          <w:szCs w:val="24"/>
          <w:u w:val="single"/>
        </w:rPr>
      </w:pPr>
    </w:p>
    <w:p w14:paraId="7410050E" w14:textId="259ED336" w:rsidR="008B1C94" w:rsidRDefault="008B1C94" w:rsidP="007A1B34">
      <w:pPr>
        <w:rPr>
          <w:rFonts w:ascii="Arial" w:hAnsi="Arial" w:cs="Arial"/>
          <w:sz w:val="24"/>
          <w:szCs w:val="24"/>
          <w:u w:val="single"/>
        </w:rPr>
      </w:pPr>
    </w:p>
    <w:p w14:paraId="59199276" w14:textId="45149C86" w:rsidR="008B1C94" w:rsidRDefault="008B1C94" w:rsidP="007A1B34">
      <w:pPr>
        <w:rPr>
          <w:rFonts w:ascii="Arial" w:hAnsi="Arial" w:cs="Arial"/>
          <w:sz w:val="24"/>
          <w:szCs w:val="24"/>
          <w:u w:val="single"/>
        </w:rPr>
      </w:pPr>
    </w:p>
    <w:p w14:paraId="42C58A7C" w14:textId="2F5E8DAA" w:rsidR="008B1C94" w:rsidRDefault="008B1C94" w:rsidP="007A1B34">
      <w:pPr>
        <w:rPr>
          <w:rFonts w:ascii="Arial" w:hAnsi="Arial" w:cs="Arial"/>
          <w:sz w:val="24"/>
          <w:szCs w:val="24"/>
          <w:u w:val="single"/>
        </w:rPr>
      </w:pPr>
    </w:p>
    <w:p w14:paraId="596D8BB2" w14:textId="5A951CCE" w:rsidR="008B1C94" w:rsidRDefault="008B1C94" w:rsidP="007A1B34">
      <w:pPr>
        <w:rPr>
          <w:rFonts w:ascii="Arial" w:hAnsi="Arial" w:cs="Arial"/>
          <w:sz w:val="24"/>
          <w:szCs w:val="24"/>
          <w:u w:val="single"/>
        </w:rPr>
      </w:pPr>
    </w:p>
    <w:p w14:paraId="257EEF51" w14:textId="11AFC029" w:rsidR="008B1C94" w:rsidRDefault="008B1C94" w:rsidP="007A1B34">
      <w:pPr>
        <w:rPr>
          <w:rFonts w:ascii="Arial" w:hAnsi="Arial" w:cs="Arial"/>
          <w:sz w:val="24"/>
          <w:szCs w:val="24"/>
          <w:u w:val="single"/>
        </w:rPr>
      </w:pPr>
    </w:p>
    <w:p w14:paraId="1E6B8E2F" w14:textId="1F3A57C6" w:rsidR="008B1C94" w:rsidRDefault="008B1C94" w:rsidP="007A1B34">
      <w:pPr>
        <w:rPr>
          <w:rFonts w:ascii="Arial" w:hAnsi="Arial" w:cs="Arial"/>
          <w:sz w:val="24"/>
          <w:szCs w:val="24"/>
          <w:u w:val="single"/>
        </w:rPr>
      </w:pPr>
    </w:p>
    <w:p w14:paraId="1C461156" w14:textId="4713D1E1" w:rsidR="008B1C94" w:rsidRDefault="008B1C94" w:rsidP="007A1B34">
      <w:pPr>
        <w:rPr>
          <w:rFonts w:ascii="Arial" w:hAnsi="Arial" w:cs="Arial"/>
          <w:sz w:val="24"/>
          <w:szCs w:val="24"/>
          <w:u w:val="single"/>
        </w:rPr>
      </w:pPr>
    </w:p>
    <w:p w14:paraId="5E678312" w14:textId="77777777" w:rsidR="008B1C94" w:rsidRDefault="008B1C94" w:rsidP="007A1B34">
      <w:pPr>
        <w:rPr>
          <w:rFonts w:ascii="Arial" w:hAnsi="Arial" w:cs="Arial"/>
          <w:sz w:val="24"/>
          <w:szCs w:val="24"/>
          <w:u w:val="single"/>
        </w:rPr>
      </w:pPr>
    </w:p>
    <w:p w14:paraId="151AD4CC" w14:textId="721B37C2" w:rsidR="007A1B34" w:rsidRDefault="007A1B34" w:rsidP="007A1B34">
      <w:pPr>
        <w:tabs>
          <w:tab w:val="left" w:pos="3265"/>
        </w:tabs>
        <w:rPr>
          <w:rFonts w:ascii="Arial" w:hAnsi="Arial" w:cs="Arial"/>
          <w:sz w:val="24"/>
          <w:szCs w:val="24"/>
        </w:rPr>
      </w:pPr>
      <w:r>
        <w:rPr>
          <w:rFonts w:ascii="Arial" w:hAnsi="Arial" w:cs="Arial"/>
          <w:sz w:val="24"/>
          <w:szCs w:val="24"/>
        </w:rPr>
        <w:tab/>
      </w:r>
    </w:p>
    <w:sdt>
      <w:sdtPr>
        <w:rPr>
          <w:rFonts w:asciiTheme="minorHAnsi" w:eastAsiaTheme="minorHAnsi" w:hAnsiTheme="minorHAnsi" w:cstheme="minorBidi"/>
          <w:color w:val="auto"/>
          <w:kern w:val="2"/>
          <w:sz w:val="22"/>
          <w:szCs w:val="22"/>
          <w:lang w:val="en-GB"/>
          <w14:ligatures w14:val="standardContextual"/>
        </w:rPr>
        <w:id w:val="-561482430"/>
        <w:docPartObj>
          <w:docPartGallery w:val="Bibliographies"/>
          <w:docPartUnique/>
        </w:docPartObj>
      </w:sdtPr>
      <w:sdtEndPr/>
      <w:sdtContent>
        <w:p w14:paraId="42A2D05F" w14:textId="57F864ED" w:rsidR="008B1C94" w:rsidRDefault="008B1C94">
          <w:pPr>
            <w:pStyle w:val="Heading1"/>
          </w:pPr>
          <w:r>
            <w:t>References</w:t>
          </w:r>
        </w:p>
        <w:sdt>
          <w:sdtPr>
            <w:id w:val="-573587230"/>
            <w:bibliography/>
          </w:sdtPr>
          <w:sdtEndPr/>
          <w:sdtContent>
            <w:p w14:paraId="146CAA7A" w14:textId="77777777" w:rsidR="008B1C94" w:rsidRDefault="008B1C94" w:rsidP="008B1C94">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Academy, J., 2022. </w:t>
              </w:r>
              <w:r>
                <w:rPr>
                  <w:i/>
                  <w:iCs/>
                  <w:noProof/>
                  <w:lang w:val="en-US"/>
                </w:rPr>
                <w:t xml:space="preserve">Physical Development in Early Childhood: From Birth to Age 6. </w:t>
              </w:r>
              <w:r>
                <w:rPr>
                  <w:noProof/>
                  <w:lang w:val="en-US"/>
                </w:rPr>
                <w:t xml:space="preserve">[Online] </w:t>
              </w:r>
              <w:r>
                <w:rPr>
                  <w:noProof/>
                  <w:lang w:val="en-US"/>
                </w:rPr>
                <w:br/>
                <w:t xml:space="preserve">Available at: </w:t>
              </w:r>
              <w:r>
                <w:rPr>
                  <w:noProof/>
                  <w:u w:val="single"/>
                  <w:lang w:val="en-US"/>
                </w:rPr>
                <w:t>https://johnacademy.co.uk/physical-development-in-early-childhood/</w:t>
              </w:r>
              <w:r>
                <w:rPr>
                  <w:noProof/>
                  <w:lang w:val="en-US"/>
                </w:rPr>
                <w:br/>
                <w:t>[Accessed 20 March 2023].</w:t>
              </w:r>
            </w:p>
            <w:p w14:paraId="27D4C30B" w14:textId="77777777" w:rsidR="008B1C94" w:rsidRDefault="008B1C94" w:rsidP="008B1C94">
              <w:pPr>
                <w:pStyle w:val="Bibliography"/>
                <w:rPr>
                  <w:noProof/>
                  <w:lang w:val="en-US"/>
                </w:rPr>
              </w:pPr>
              <w:r>
                <w:rPr>
                  <w:noProof/>
                  <w:lang w:val="en-US"/>
                </w:rPr>
                <w:t xml:space="preserve">Arnot, M. &amp; Reay, D., 2007. A Sociology of Pedagogic Voice: Power, inequality and pupil consultation. </w:t>
              </w:r>
              <w:r>
                <w:rPr>
                  <w:i/>
                  <w:iCs/>
                  <w:noProof/>
                  <w:lang w:val="en-US"/>
                </w:rPr>
                <w:t xml:space="preserve">Taylor&amp;Francis Online, </w:t>
              </w:r>
              <w:r>
                <w:rPr>
                  <w:noProof/>
                  <w:lang w:val="en-US"/>
                </w:rPr>
                <w:t>28(3), pp. 311-325.</w:t>
              </w:r>
            </w:p>
            <w:p w14:paraId="284B43BB" w14:textId="77777777" w:rsidR="008B1C94" w:rsidRDefault="008B1C94" w:rsidP="008B1C94">
              <w:pPr>
                <w:pStyle w:val="Bibliography"/>
                <w:rPr>
                  <w:noProof/>
                  <w:lang w:val="en-US"/>
                </w:rPr>
              </w:pPr>
              <w:r>
                <w:rPr>
                  <w:noProof/>
                  <w:lang w:val="en-US"/>
                </w:rPr>
                <w:t xml:space="preserve">BERA, 2018. </w:t>
              </w:r>
              <w:r>
                <w:rPr>
                  <w:i/>
                  <w:iCs/>
                  <w:noProof/>
                  <w:lang w:val="en-US"/>
                </w:rPr>
                <w:t xml:space="preserve">Ethical Guidelines for Educational Research, fourth edition (2018). </w:t>
              </w:r>
              <w:r>
                <w:rPr>
                  <w:noProof/>
                  <w:lang w:val="en-US"/>
                </w:rPr>
                <w:t xml:space="preserve">[Online] </w:t>
              </w:r>
              <w:r>
                <w:rPr>
                  <w:noProof/>
                  <w:lang w:val="en-US"/>
                </w:rPr>
                <w:br/>
                <w:t xml:space="preserve">Available at: </w:t>
              </w:r>
              <w:r>
                <w:rPr>
                  <w:noProof/>
                  <w:u w:val="single"/>
                  <w:lang w:val="en-US"/>
                </w:rPr>
                <w:t>https://www.bera.ac.uk/publication/ethical-guidelines-for-educational-research-2018</w:t>
              </w:r>
              <w:r>
                <w:rPr>
                  <w:noProof/>
                  <w:lang w:val="en-US"/>
                </w:rPr>
                <w:br/>
                <w:t>[Accessed 30 March 2023].</w:t>
              </w:r>
            </w:p>
            <w:p w14:paraId="6A722264" w14:textId="77777777" w:rsidR="008B1C94" w:rsidRDefault="008B1C94" w:rsidP="008B1C94">
              <w:pPr>
                <w:pStyle w:val="Bibliography"/>
                <w:rPr>
                  <w:noProof/>
                  <w:lang w:val="en-US"/>
                </w:rPr>
              </w:pPr>
              <w:r>
                <w:rPr>
                  <w:noProof/>
                  <w:lang w:val="en-US"/>
                </w:rPr>
                <w:t xml:space="preserve">Bertrand, A. R., 1972. The Learning Environment-A Dean's View. </w:t>
              </w:r>
              <w:r>
                <w:rPr>
                  <w:i/>
                  <w:iCs/>
                  <w:noProof/>
                  <w:lang w:val="en-US"/>
                </w:rPr>
                <w:t xml:space="preserve">Journal of Agronomic Education, </w:t>
              </w:r>
              <w:r>
                <w:rPr>
                  <w:noProof/>
                  <w:lang w:val="en-US"/>
                </w:rPr>
                <w:t>1(1), pp. 50-52.</w:t>
              </w:r>
            </w:p>
            <w:p w14:paraId="379E3EC7" w14:textId="77777777" w:rsidR="008B1C94" w:rsidRDefault="008B1C94" w:rsidP="008B1C94">
              <w:pPr>
                <w:pStyle w:val="Bibliography"/>
                <w:rPr>
                  <w:noProof/>
                  <w:lang w:val="en-US"/>
                </w:rPr>
              </w:pPr>
              <w:r>
                <w:rPr>
                  <w:noProof/>
                  <w:lang w:val="en-US"/>
                </w:rPr>
                <w:t xml:space="preserve">Charbonneau, C., 2018. </w:t>
              </w:r>
              <w:r>
                <w:rPr>
                  <w:i/>
                  <w:iCs/>
                  <w:noProof/>
                  <w:lang w:val="en-US"/>
                </w:rPr>
                <w:t xml:space="preserve">Eight Ways to Encourage Student Voice. </w:t>
              </w:r>
              <w:r>
                <w:rPr>
                  <w:noProof/>
                  <w:lang w:val="en-US"/>
                </w:rPr>
                <w:t xml:space="preserve">[Online] </w:t>
              </w:r>
              <w:r>
                <w:rPr>
                  <w:noProof/>
                  <w:lang w:val="en-US"/>
                </w:rPr>
                <w:br/>
                <w:t xml:space="preserve">Available at: </w:t>
              </w:r>
              <w:r>
                <w:rPr>
                  <w:noProof/>
                  <w:u w:val="single"/>
                  <w:lang w:val="en-US"/>
                </w:rPr>
                <w:t>https://knowledgeworks.org/resources/8-ways-encourage-student-voice/#:~:text=Eight%20ways%20my%20teachers%20encouraged%20student%20voice%3A%201,...%208%20Engage%20different%20forms%20of%20leadership.%20</w:t>
              </w:r>
              <w:r>
                <w:rPr>
                  <w:noProof/>
                  <w:lang w:val="en-US"/>
                </w:rPr>
                <w:br/>
                <w:t>[Accessed 28 March 2023].</w:t>
              </w:r>
            </w:p>
            <w:p w14:paraId="4CDB3A13" w14:textId="77777777" w:rsidR="008B1C94" w:rsidRDefault="008B1C94" w:rsidP="008B1C94">
              <w:pPr>
                <w:pStyle w:val="Bibliography"/>
                <w:rPr>
                  <w:noProof/>
                  <w:lang w:val="en-US"/>
                </w:rPr>
              </w:pPr>
              <w:r>
                <w:rPr>
                  <w:noProof/>
                  <w:lang w:val="en-US"/>
                </w:rPr>
                <w:t xml:space="preserve">Cottrell, S., 2017. </w:t>
              </w:r>
              <w:r>
                <w:rPr>
                  <w:i/>
                  <w:iCs/>
                  <w:noProof/>
                  <w:lang w:val="en-US"/>
                </w:rPr>
                <w:t xml:space="preserve">Critical Thinking Skills: Effective Analysis, Argument and Reflection. </w:t>
              </w:r>
              <w:r>
                <w:rPr>
                  <w:noProof/>
                  <w:lang w:val="en-US"/>
                </w:rPr>
                <w:t>3rd ed. London: Bloomsbury Publishing.</w:t>
              </w:r>
            </w:p>
            <w:p w14:paraId="114FC651" w14:textId="77777777" w:rsidR="008B1C94" w:rsidRDefault="008B1C94" w:rsidP="008B1C94">
              <w:pPr>
                <w:pStyle w:val="Bibliography"/>
                <w:rPr>
                  <w:noProof/>
                  <w:lang w:val="en-US"/>
                </w:rPr>
              </w:pPr>
              <w:r>
                <w:rPr>
                  <w:noProof/>
                  <w:lang w:val="en-US"/>
                </w:rPr>
                <w:t xml:space="preserve">Coulson, D. &amp; Harvey, M., 2013. Scaffolding student reflection for experience-based learning: a framework. </w:t>
              </w:r>
              <w:r>
                <w:rPr>
                  <w:i/>
                  <w:iCs/>
                  <w:noProof/>
                  <w:lang w:val="en-US"/>
                </w:rPr>
                <w:t xml:space="preserve">Taylor&amp;Francis Online, </w:t>
              </w:r>
              <w:r>
                <w:rPr>
                  <w:noProof/>
                  <w:lang w:val="en-US"/>
                </w:rPr>
                <w:t>18(4), pp. 401-413.</w:t>
              </w:r>
            </w:p>
            <w:p w14:paraId="3C77DBFB" w14:textId="77777777" w:rsidR="008B1C94" w:rsidRDefault="008B1C94" w:rsidP="008B1C94">
              <w:pPr>
                <w:pStyle w:val="Bibliography"/>
                <w:rPr>
                  <w:noProof/>
                  <w:lang w:val="en-US"/>
                </w:rPr>
              </w:pPr>
              <w:r>
                <w:rPr>
                  <w:noProof/>
                  <w:lang w:val="en-US"/>
                </w:rPr>
                <w:t xml:space="preserve">Cowan, N., 2014. Working Memory Underpins Cognitive Development, Learning, and Education. </w:t>
              </w:r>
              <w:r>
                <w:rPr>
                  <w:i/>
                  <w:iCs/>
                  <w:noProof/>
                  <w:lang w:val="en-US"/>
                </w:rPr>
                <w:t xml:space="preserve">Educational Psychology Review, </w:t>
              </w:r>
              <w:r>
                <w:rPr>
                  <w:noProof/>
                  <w:lang w:val="en-US"/>
                </w:rPr>
                <w:t>26(1), p. 197–223.</w:t>
              </w:r>
            </w:p>
            <w:p w14:paraId="5D3EFBC2" w14:textId="77777777" w:rsidR="008B1C94" w:rsidRDefault="008B1C94" w:rsidP="008B1C94">
              <w:pPr>
                <w:pStyle w:val="Bibliography"/>
                <w:rPr>
                  <w:noProof/>
                  <w:lang w:val="en-US"/>
                </w:rPr>
              </w:pPr>
              <w:r>
                <w:rPr>
                  <w:noProof/>
                  <w:lang w:val="en-US"/>
                </w:rPr>
                <w:t xml:space="preserve">Desai, M., 2010. </w:t>
              </w:r>
              <w:r>
                <w:rPr>
                  <w:i/>
                  <w:iCs/>
                  <w:noProof/>
                  <w:lang w:val="en-US"/>
                </w:rPr>
                <w:t xml:space="preserve">A rights- based preventive approach for psychological wellbeing in childhood.. </w:t>
              </w:r>
              <w:r>
                <w:rPr>
                  <w:noProof/>
                  <w:lang w:val="en-US"/>
                </w:rPr>
                <w:t>1st ed. Mumbai: Springer.</w:t>
              </w:r>
            </w:p>
            <w:p w14:paraId="544D1791" w14:textId="77777777" w:rsidR="008B1C94" w:rsidRDefault="008B1C94" w:rsidP="008B1C94">
              <w:pPr>
                <w:pStyle w:val="Bibliography"/>
                <w:rPr>
                  <w:noProof/>
                  <w:lang w:val="en-US"/>
                </w:rPr>
              </w:pPr>
              <w:r>
                <w:rPr>
                  <w:noProof/>
                  <w:lang w:val="en-US"/>
                </w:rPr>
                <w:t xml:space="preserve">Estyn, 2016. </w:t>
              </w:r>
              <w:r>
                <w:rPr>
                  <w:i/>
                  <w:iCs/>
                  <w:noProof/>
                  <w:lang w:val="en-US"/>
                </w:rPr>
                <w:t xml:space="preserve">‘Pupil voice’ benefits pupils and helps schools to improve. </w:t>
              </w:r>
              <w:r>
                <w:rPr>
                  <w:noProof/>
                  <w:lang w:val="en-US"/>
                </w:rPr>
                <w:t xml:space="preserve">[Online] </w:t>
              </w:r>
              <w:r>
                <w:rPr>
                  <w:noProof/>
                  <w:lang w:val="en-US"/>
                </w:rPr>
                <w:br/>
                <w:t xml:space="preserve">Available at: </w:t>
              </w:r>
              <w:r>
                <w:rPr>
                  <w:noProof/>
                  <w:u w:val="single"/>
                  <w:lang w:val="en-US"/>
                </w:rPr>
                <w:t>https://www.estyn.gov.wales/news/pupil-voice-benefits-pupils-and-helps-schools-improve</w:t>
              </w:r>
              <w:r>
                <w:rPr>
                  <w:noProof/>
                  <w:lang w:val="en-US"/>
                </w:rPr>
                <w:br/>
                <w:t>[Accessed 30 March 2023].</w:t>
              </w:r>
            </w:p>
            <w:p w14:paraId="2C8E0A91" w14:textId="77777777" w:rsidR="008B1C94" w:rsidRDefault="008B1C94" w:rsidP="008B1C94">
              <w:pPr>
                <w:pStyle w:val="Bibliography"/>
                <w:rPr>
                  <w:noProof/>
                  <w:lang w:val="en-US"/>
                </w:rPr>
              </w:pPr>
              <w:r>
                <w:rPr>
                  <w:noProof/>
                  <w:lang w:val="en-US"/>
                </w:rPr>
                <w:t xml:space="preserve">Estyn, 2018. </w:t>
              </w:r>
              <w:r>
                <w:rPr>
                  <w:i/>
                  <w:iCs/>
                  <w:noProof/>
                  <w:lang w:val="en-US"/>
                </w:rPr>
                <w:t xml:space="preserve">Improving pupils’ wellbeing and attitudes to learning through curriculum enrichment. </w:t>
              </w:r>
              <w:r>
                <w:rPr>
                  <w:noProof/>
                  <w:lang w:val="en-US"/>
                </w:rPr>
                <w:t xml:space="preserve">[Online] </w:t>
              </w:r>
              <w:r>
                <w:rPr>
                  <w:noProof/>
                  <w:lang w:val="en-US"/>
                </w:rPr>
                <w:br/>
                <w:t xml:space="preserve">Available at: </w:t>
              </w:r>
              <w:r>
                <w:rPr>
                  <w:noProof/>
                  <w:u w:val="single"/>
                  <w:lang w:val="en-US"/>
                </w:rPr>
                <w:t>https://www.estyn.gov.wales/effective-practice/improving-pupils-wellbeing-and-attitudes-learning-through-curriculum-enrichment</w:t>
              </w:r>
              <w:r>
                <w:rPr>
                  <w:noProof/>
                  <w:lang w:val="en-US"/>
                </w:rPr>
                <w:br/>
                <w:t>[Accessed 31 March 2023].</w:t>
              </w:r>
            </w:p>
            <w:p w14:paraId="60381DF0" w14:textId="77777777" w:rsidR="008B1C94" w:rsidRDefault="008B1C94" w:rsidP="008B1C94">
              <w:pPr>
                <w:pStyle w:val="Bibliography"/>
                <w:rPr>
                  <w:noProof/>
                  <w:lang w:val="en-US"/>
                </w:rPr>
              </w:pPr>
              <w:r>
                <w:rPr>
                  <w:noProof/>
                  <w:lang w:val="en-US"/>
                </w:rPr>
                <w:t xml:space="preserve">Evans, M., 2020. </w:t>
              </w:r>
              <w:r>
                <w:rPr>
                  <w:i/>
                  <w:iCs/>
                  <w:noProof/>
                  <w:lang w:val="en-US"/>
                </w:rPr>
                <w:t xml:space="preserve">How Teachers’ Standards can be used to improve the quality of teaching. </w:t>
              </w:r>
              <w:r>
                <w:rPr>
                  <w:noProof/>
                  <w:lang w:val="en-US"/>
                </w:rPr>
                <w:t xml:space="preserve">[Online] </w:t>
              </w:r>
              <w:r>
                <w:rPr>
                  <w:noProof/>
                  <w:lang w:val="en-US"/>
                </w:rPr>
                <w:br/>
                <w:t xml:space="preserve">Available at: </w:t>
              </w:r>
              <w:r>
                <w:rPr>
                  <w:noProof/>
                  <w:u w:val="single"/>
                  <w:lang w:val="en-US"/>
                </w:rPr>
                <w:t>https://app.croneri.co.uk/feature-articles/how-teachers-standards-can-be-used-improve-quality-teaching</w:t>
              </w:r>
              <w:r>
                <w:rPr>
                  <w:noProof/>
                  <w:lang w:val="en-US"/>
                </w:rPr>
                <w:br/>
                <w:t>[Accessed 18 March 2023].</w:t>
              </w:r>
            </w:p>
            <w:p w14:paraId="63E1620B" w14:textId="77777777" w:rsidR="008B1C94" w:rsidRDefault="008B1C94" w:rsidP="008B1C94">
              <w:pPr>
                <w:pStyle w:val="Bibliography"/>
                <w:rPr>
                  <w:noProof/>
                  <w:lang w:val="en-US"/>
                </w:rPr>
              </w:pPr>
              <w:r>
                <w:rPr>
                  <w:noProof/>
                  <w:lang w:val="en-US"/>
                </w:rPr>
                <w:lastRenderedPageBreak/>
                <w:t xml:space="preserve">Freud, A., 2021. </w:t>
              </w:r>
              <w:r>
                <w:rPr>
                  <w:i/>
                  <w:iCs/>
                  <w:noProof/>
                  <w:lang w:val="en-US"/>
                </w:rPr>
                <w:t xml:space="preserve">Pupil voice. </w:t>
              </w:r>
              <w:r>
                <w:rPr>
                  <w:noProof/>
                  <w:lang w:val="en-US"/>
                </w:rPr>
                <w:t xml:space="preserve">[Online] </w:t>
              </w:r>
              <w:r>
                <w:rPr>
                  <w:noProof/>
                  <w:lang w:val="en-US"/>
                </w:rPr>
                <w:br/>
                <w:t xml:space="preserve">Available at: </w:t>
              </w:r>
              <w:r>
                <w:rPr>
                  <w:noProof/>
                  <w:u w:val="single"/>
                  <w:lang w:val="en-US"/>
                </w:rPr>
                <w:t>https://mentallyhealthyschools.org.uk/whole-school-approach/pupil-voice/</w:t>
              </w:r>
              <w:r>
                <w:rPr>
                  <w:noProof/>
                  <w:lang w:val="en-US"/>
                </w:rPr>
                <w:br/>
                <w:t>[Accessed 20 March 2023].</w:t>
              </w:r>
            </w:p>
            <w:p w14:paraId="587B2260" w14:textId="77777777" w:rsidR="008B1C94" w:rsidRDefault="008B1C94" w:rsidP="008B1C94">
              <w:pPr>
                <w:pStyle w:val="Bibliography"/>
                <w:rPr>
                  <w:noProof/>
                  <w:lang w:val="en-US"/>
                </w:rPr>
              </w:pPr>
              <w:r>
                <w:rPr>
                  <w:noProof/>
                  <w:lang w:val="en-US"/>
                </w:rPr>
                <w:t xml:space="preserve">Freud, A., 2023. </w:t>
              </w:r>
              <w:r>
                <w:rPr>
                  <w:i/>
                  <w:iCs/>
                  <w:noProof/>
                  <w:lang w:val="en-US"/>
                </w:rPr>
                <w:t xml:space="preserve">Pupil voice. </w:t>
              </w:r>
              <w:r>
                <w:rPr>
                  <w:noProof/>
                  <w:lang w:val="en-US"/>
                </w:rPr>
                <w:t xml:space="preserve">[Online] </w:t>
              </w:r>
              <w:r>
                <w:rPr>
                  <w:noProof/>
                  <w:lang w:val="en-US"/>
                </w:rPr>
                <w:br/>
                <w:t xml:space="preserve">Available at: </w:t>
              </w:r>
              <w:r>
                <w:rPr>
                  <w:noProof/>
                  <w:u w:val="single"/>
                  <w:lang w:val="en-US"/>
                </w:rPr>
                <w:t>https://mentallyhealthyschools.org.uk/whole-school-approach/pupil-voice/</w:t>
              </w:r>
              <w:r>
                <w:rPr>
                  <w:noProof/>
                  <w:lang w:val="en-US"/>
                </w:rPr>
                <w:br/>
                <w:t>[Accessed 28 March 2023].</w:t>
              </w:r>
            </w:p>
            <w:p w14:paraId="06E2A9AD" w14:textId="77777777" w:rsidR="008B1C94" w:rsidRDefault="008B1C94" w:rsidP="008B1C94">
              <w:pPr>
                <w:pStyle w:val="Bibliography"/>
                <w:rPr>
                  <w:noProof/>
                  <w:lang w:val="en-US"/>
                </w:rPr>
              </w:pPr>
              <w:r>
                <w:rPr>
                  <w:noProof/>
                  <w:lang w:val="en-US"/>
                </w:rPr>
                <w:t xml:space="preserve">Government, W., 2020.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https://hwb.gov.wales/professional-development/professional-standards/</w:t>
              </w:r>
              <w:r>
                <w:rPr>
                  <w:noProof/>
                  <w:lang w:val="en-US"/>
                </w:rPr>
                <w:br/>
                <w:t>[Accessed 18 March 2023].</w:t>
              </w:r>
            </w:p>
            <w:p w14:paraId="4093FB6F" w14:textId="77777777" w:rsidR="008B1C94" w:rsidRDefault="008B1C94" w:rsidP="008B1C94">
              <w:pPr>
                <w:pStyle w:val="Bibliography"/>
                <w:rPr>
                  <w:noProof/>
                  <w:lang w:val="en-US"/>
                </w:rPr>
              </w:pPr>
              <w:r>
                <w:rPr>
                  <w:noProof/>
                  <w:lang w:val="en-US"/>
                </w:rPr>
                <w:t xml:space="preserve">Government, W., 2021. </w:t>
              </w:r>
              <w:r>
                <w:rPr>
                  <w:i/>
                  <w:iCs/>
                  <w:noProof/>
                  <w:lang w:val="en-US"/>
                </w:rPr>
                <w:t xml:space="preserve">Enabling Pathways. </w:t>
              </w:r>
              <w:r>
                <w:rPr>
                  <w:noProof/>
                  <w:lang w:val="en-US"/>
                </w:rPr>
                <w:t xml:space="preserve">[Online] </w:t>
              </w:r>
              <w:r>
                <w:rPr>
                  <w:noProof/>
                  <w:lang w:val="en-US"/>
                </w:rPr>
                <w:br/>
                <w:t xml:space="preserve">Available at: </w:t>
              </w:r>
              <w:r>
                <w:rPr>
                  <w:noProof/>
                  <w:u w:val="single"/>
                  <w:lang w:val="en-US"/>
                </w:rPr>
                <w:t>https://www.gov.wales/sites/default/files/consultations/2021-05/enabling-pathways-consultation-document_0.pdf</w:t>
              </w:r>
              <w:r>
                <w:rPr>
                  <w:noProof/>
                  <w:lang w:val="en-US"/>
                </w:rPr>
                <w:br/>
                <w:t>[Accessed 18 March 2023].</w:t>
              </w:r>
            </w:p>
            <w:p w14:paraId="0821A3E6" w14:textId="77777777" w:rsidR="008B1C94" w:rsidRDefault="008B1C94" w:rsidP="008B1C94">
              <w:pPr>
                <w:pStyle w:val="Bibliography"/>
                <w:rPr>
                  <w:noProof/>
                  <w:lang w:val="en-US"/>
                </w:rPr>
              </w:pPr>
              <w:r>
                <w:rPr>
                  <w:noProof/>
                  <w:lang w:val="en-US"/>
                </w:rPr>
                <w:t xml:space="preserve">Gunning, C., 2022. </w:t>
              </w:r>
              <w:r>
                <w:rPr>
                  <w:i/>
                  <w:iCs/>
                  <w:noProof/>
                  <w:lang w:val="en-US"/>
                </w:rPr>
                <w:t xml:space="preserve">Reflective practice. </w:t>
              </w:r>
              <w:r>
                <w:rPr>
                  <w:noProof/>
                  <w:lang w:val="en-US"/>
                </w:rPr>
                <w:t xml:space="preserve">[Online] </w:t>
              </w:r>
              <w:r>
                <w:rPr>
                  <w:noProof/>
                  <w:lang w:val="en-US"/>
                </w:rPr>
                <w:br/>
                <w:t xml:space="preserve">Available at: </w:t>
              </w:r>
              <w:r>
                <w:rPr>
                  <w:noProof/>
                  <w:u w:val="single"/>
                  <w:lang w:val="en-US"/>
                </w:rPr>
                <w:t>https://early-education.org.uk/reflective-practice/</w:t>
              </w:r>
              <w:r>
                <w:rPr>
                  <w:noProof/>
                  <w:lang w:val="en-US"/>
                </w:rPr>
                <w:br/>
                <w:t>[Accessed 18 March 2023].</w:t>
              </w:r>
            </w:p>
            <w:p w14:paraId="0D99687A" w14:textId="77777777" w:rsidR="008B1C94" w:rsidRDefault="008B1C94" w:rsidP="008B1C94">
              <w:pPr>
                <w:pStyle w:val="Bibliography"/>
                <w:rPr>
                  <w:noProof/>
                  <w:lang w:val="en-US"/>
                </w:rPr>
              </w:pPr>
              <w:r>
                <w:rPr>
                  <w:noProof/>
                  <w:lang w:val="en-US"/>
                </w:rPr>
                <w:t xml:space="preserve">Hager, P., 2020. </w:t>
              </w:r>
              <w:r>
                <w:rPr>
                  <w:i/>
                  <w:iCs/>
                  <w:noProof/>
                  <w:lang w:val="en-US"/>
                </w:rPr>
                <w:t xml:space="preserve">Concepts and Definitions of Lifelong Learning. </w:t>
              </w:r>
              <w:r>
                <w:rPr>
                  <w:noProof/>
                  <w:lang w:val="en-US"/>
                </w:rPr>
                <w:t>1st ed. London: Oxford Library of Psychology.</w:t>
              </w:r>
            </w:p>
            <w:p w14:paraId="5149D375" w14:textId="77777777" w:rsidR="008B1C94" w:rsidRDefault="008B1C94" w:rsidP="008B1C94">
              <w:pPr>
                <w:pStyle w:val="Bibliography"/>
                <w:rPr>
                  <w:noProof/>
                  <w:lang w:val="en-US"/>
                </w:rPr>
              </w:pPr>
              <w:r>
                <w:rPr>
                  <w:i/>
                  <w:iCs/>
                  <w:noProof/>
                  <w:lang w:val="en-US"/>
                </w:rPr>
                <w:t xml:space="preserve">Improving pupils’ wellbeing and attitudes to learning through curriculum enrichment </w:t>
              </w:r>
              <w:r>
                <w:rPr>
                  <w:noProof/>
                  <w:lang w:val="en-US"/>
                </w:rPr>
                <w:t xml:space="preserve">(2018) Estyn. </w:t>
              </w:r>
            </w:p>
            <w:p w14:paraId="1841FFC1" w14:textId="77777777" w:rsidR="008B1C94" w:rsidRDefault="008B1C94" w:rsidP="008B1C94">
              <w:pPr>
                <w:pStyle w:val="Bibliography"/>
                <w:rPr>
                  <w:noProof/>
                  <w:lang w:val="en-US"/>
                </w:rPr>
              </w:pPr>
              <w:r>
                <w:rPr>
                  <w:noProof/>
                  <w:lang w:val="en-US"/>
                </w:rPr>
                <w:t xml:space="preserve">Lamb, J., 2017. How do teachers reflect on their practice? A study into how feedback influences teachers’ reflective practice.. </w:t>
              </w:r>
              <w:r>
                <w:rPr>
                  <w:i/>
                  <w:iCs/>
                  <w:noProof/>
                  <w:lang w:val="en-US"/>
                </w:rPr>
                <w:t xml:space="preserve">The STeP Journal, </w:t>
              </w:r>
              <w:r>
                <w:rPr>
                  <w:noProof/>
                  <w:lang w:val="en-US"/>
                </w:rPr>
                <w:t>4(4), pp. 94-104.</w:t>
              </w:r>
            </w:p>
            <w:p w14:paraId="36FD5732" w14:textId="77777777" w:rsidR="008B1C94" w:rsidRDefault="008B1C94" w:rsidP="008B1C94">
              <w:pPr>
                <w:pStyle w:val="Bibliography"/>
                <w:rPr>
                  <w:noProof/>
                  <w:lang w:val="en-US"/>
                </w:rPr>
              </w:pPr>
              <w:r>
                <w:rPr>
                  <w:noProof/>
                  <w:lang w:val="en-US"/>
                </w:rPr>
                <w:t xml:space="preserve">Legislation, 2004. </w:t>
              </w:r>
              <w:r>
                <w:rPr>
                  <w:i/>
                  <w:iCs/>
                  <w:noProof/>
                  <w:lang w:val="en-US"/>
                </w:rPr>
                <w:t xml:space="preserve">Children Act 2004. </w:t>
              </w:r>
              <w:r>
                <w:rPr>
                  <w:noProof/>
                  <w:lang w:val="en-US"/>
                </w:rPr>
                <w:t xml:space="preserve">[Online] </w:t>
              </w:r>
              <w:r>
                <w:rPr>
                  <w:noProof/>
                  <w:lang w:val="en-US"/>
                </w:rPr>
                <w:br/>
                <w:t xml:space="preserve">Available at: </w:t>
              </w:r>
              <w:r>
                <w:rPr>
                  <w:noProof/>
                  <w:u w:val="single"/>
                  <w:lang w:val="en-US"/>
                </w:rPr>
                <w:t>https://www.legislation.gov.uk/ukpga/2004/31/pdfs/ukpga_20040031_en.pdf</w:t>
              </w:r>
              <w:r>
                <w:rPr>
                  <w:noProof/>
                  <w:lang w:val="en-US"/>
                </w:rPr>
                <w:br/>
                <w:t>[Accessed 20 March 2023].</w:t>
              </w:r>
            </w:p>
            <w:p w14:paraId="3006E8F7" w14:textId="77777777" w:rsidR="008B1C94" w:rsidRDefault="008B1C94" w:rsidP="008B1C94">
              <w:pPr>
                <w:pStyle w:val="Bibliography"/>
                <w:rPr>
                  <w:noProof/>
                  <w:lang w:val="en-US"/>
                </w:rPr>
              </w:pPr>
              <w:r>
                <w:rPr>
                  <w:noProof/>
                  <w:lang w:val="en-US"/>
                </w:rPr>
                <w:t xml:space="preserve">London, M., 2020. </w:t>
              </w:r>
              <w:r>
                <w:rPr>
                  <w:i/>
                  <w:iCs/>
                  <w:noProof/>
                  <w:lang w:val="en-US"/>
                </w:rPr>
                <w:t xml:space="preserve">The Oxford Handbook of Lifelong Learning. </w:t>
              </w:r>
              <w:r>
                <w:rPr>
                  <w:noProof/>
                  <w:lang w:val="en-US"/>
                </w:rPr>
                <w:t>2nd ed. London: Oxford University Press.</w:t>
              </w:r>
            </w:p>
            <w:p w14:paraId="1424105E" w14:textId="77777777" w:rsidR="008B1C94" w:rsidRDefault="008B1C94" w:rsidP="008B1C94">
              <w:pPr>
                <w:pStyle w:val="Bibliography"/>
                <w:rPr>
                  <w:noProof/>
                  <w:lang w:val="en-US"/>
                </w:rPr>
              </w:pPr>
              <w:r>
                <w:rPr>
                  <w:noProof/>
                  <w:lang w:val="en-US"/>
                </w:rPr>
                <w:t xml:space="preserve">Maes Yr Haul, 2023. </w:t>
              </w:r>
              <w:r>
                <w:rPr>
                  <w:i/>
                  <w:iCs/>
                  <w:noProof/>
                  <w:lang w:val="en-US"/>
                </w:rPr>
                <w:t xml:space="preserve">Maes yr Haul Primary School. </w:t>
              </w:r>
              <w:r>
                <w:rPr>
                  <w:noProof/>
                  <w:lang w:val="en-US"/>
                </w:rPr>
                <w:t xml:space="preserve">[Online] </w:t>
              </w:r>
              <w:r>
                <w:rPr>
                  <w:noProof/>
                  <w:lang w:val="en-US"/>
                </w:rPr>
                <w:br/>
                <w:t xml:space="preserve">Available at: </w:t>
              </w:r>
              <w:r>
                <w:rPr>
                  <w:noProof/>
                  <w:u w:val="single"/>
                  <w:lang w:val="en-US"/>
                </w:rPr>
                <w:t>https://www.maesyrhaul.com/</w:t>
              </w:r>
              <w:r>
                <w:rPr>
                  <w:noProof/>
                  <w:lang w:val="en-US"/>
                </w:rPr>
                <w:br/>
                <w:t>[Accessed 28 March 2023].</w:t>
              </w:r>
            </w:p>
            <w:p w14:paraId="4694A84F" w14:textId="77777777" w:rsidR="008B1C94" w:rsidRDefault="008B1C94" w:rsidP="008B1C94">
              <w:pPr>
                <w:pStyle w:val="Bibliography"/>
                <w:rPr>
                  <w:noProof/>
                  <w:lang w:val="en-US"/>
                </w:rPr>
              </w:pPr>
              <w:r>
                <w:rPr>
                  <w:noProof/>
                  <w:lang w:val="en-US"/>
                </w:rPr>
                <w:t xml:space="preserve">Messiou, K., 2019. The missing voices: students as a catalyst for promoting inclusive education. </w:t>
              </w:r>
              <w:r>
                <w:rPr>
                  <w:i/>
                  <w:iCs/>
                  <w:noProof/>
                  <w:lang w:val="en-US"/>
                </w:rPr>
                <w:t xml:space="preserve">Taylor&amp;Francis Online, </w:t>
              </w:r>
              <w:r>
                <w:rPr>
                  <w:noProof/>
                  <w:lang w:val="en-US"/>
                </w:rPr>
                <w:t>23(8), pp. 768-781.</w:t>
              </w:r>
            </w:p>
            <w:p w14:paraId="5009C773" w14:textId="77777777" w:rsidR="008B1C94" w:rsidRDefault="008B1C94" w:rsidP="008B1C94">
              <w:pPr>
                <w:pStyle w:val="Bibliography"/>
                <w:rPr>
                  <w:noProof/>
                  <w:lang w:val="en-US"/>
                </w:rPr>
              </w:pPr>
              <w:r>
                <w:rPr>
                  <w:noProof/>
                  <w:lang w:val="en-US"/>
                </w:rPr>
                <w:t xml:space="preserve">Mitra &amp; Gross, 2009. Building partnership, improving outcomes.. </w:t>
              </w:r>
              <w:r>
                <w:rPr>
                  <w:i/>
                  <w:iCs/>
                  <w:noProof/>
                  <w:lang w:val="en-US"/>
                </w:rPr>
                <w:t xml:space="preserve">Educational management administration and leadership., </w:t>
              </w:r>
              <w:r>
                <w:rPr>
                  <w:noProof/>
                  <w:lang w:val="en-US"/>
                </w:rPr>
                <w:t>37(4), pp. 522-543.</w:t>
              </w:r>
            </w:p>
            <w:p w14:paraId="22355E12" w14:textId="77777777" w:rsidR="008B1C94" w:rsidRDefault="008B1C94" w:rsidP="008B1C94">
              <w:pPr>
                <w:pStyle w:val="Bibliography"/>
                <w:rPr>
                  <w:noProof/>
                  <w:lang w:val="en-US"/>
                </w:rPr>
              </w:pPr>
              <w:r>
                <w:rPr>
                  <w:noProof/>
                  <w:lang w:val="en-US"/>
                </w:rPr>
                <w:t xml:space="preserve">Nabavi, R. T., 2012. Bandura's Social Learning Theory &amp; Social Cognitive Learning Theory. </w:t>
              </w:r>
              <w:r>
                <w:rPr>
                  <w:i/>
                  <w:iCs/>
                  <w:noProof/>
                  <w:lang w:val="en-US"/>
                </w:rPr>
                <w:t xml:space="preserve">Researchgate, </w:t>
              </w:r>
              <w:r>
                <w:rPr>
                  <w:noProof/>
                  <w:lang w:val="en-US"/>
                </w:rPr>
                <w:t>1(1), pp. 5-6.</w:t>
              </w:r>
            </w:p>
            <w:p w14:paraId="7466A377" w14:textId="77777777" w:rsidR="008B1C94" w:rsidRDefault="008B1C94" w:rsidP="008B1C94">
              <w:pPr>
                <w:pStyle w:val="Bibliography"/>
                <w:rPr>
                  <w:noProof/>
                  <w:lang w:val="en-US"/>
                </w:rPr>
              </w:pPr>
              <w:r>
                <w:rPr>
                  <w:noProof/>
                  <w:lang w:val="en-US"/>
                </w:rPr>
                <w:t xml:space="preserve">Nasheeda, A., 2018. A narrative systematic review of life skills education: effectiveness, research gaps and priorities. </w:t>
              </w:r>
              <w:r>
                <w:rPr>
                  <w:i/>
                  <w:iCs/>
                  <w:noProof/>
                  <w:lang w:val="en-US"/>
                </w:rPr>
                <w:t xml:space="preserve">Taylor&amp;Francis Online, </w:t>
              </w:r>
              <w:r>
                <w:rPr>
                  <w:noProof/>
                  <w:lang w:val="en-US"/>
                </w:rPr>
                <w:t>24(3), pp. 362-379 .</w:t>
              </w:r>
            </w:p>
            <w:p w14:paraId="2099FEA6" w14:textId="77777777" w:rsidR="008B1C94" w:rsidRDefault="008B1C94" w:rsidP="008B1C94">
              <w:pPr>
                <w:pStyle w:val="Bibliography"/>
                <w:rPr>
                  <w:noProof/>
                  <w:lang w:val="en-US"/>
                </w:rPr>
              </w:pPr>
              <w:r>
                <w:rPr>
                  <w:noProof/>
                  <w:lang w:val="en-US"/>
                </w:rPr>
                <w:t xml:space="preserve">Nottingham, J., 2013. </w:t>
              </w:r>
              <w:r>
                <w:rPr>
                  <w:i/>
                  <w:iCs/>
                  <w:noProof/>
                  <w:lang w:val="en-US"/>
                </w:rPr>
                <w:t xml:space="preserve">Enouraging learning. </w:t>
              </w:r>
              <w:r>
                <w:rPr>
                  <w:noProof/>
                  <w:lang w:val="en-US"/>
                </w:rPr>
                <w:t>1st ed. London: Routledge.</w:t>
              </w:r>
            </w:p>
            <w:p w14:paraId="4ECAE7DE" w14:textId="77777777" w:rsidR="008B1C94" w:rsidRDefault="008B1C94" w:rsidP="008B1C94">
              <w:pPr>
                <w:pStyle w:val="Bibliography"/>
                <w:rPr>
                  <w:noProof/>
                  <w:lang w:val="en-US"/>
                </w:rPr>
              </w:pPr>
              <w:r>
                <w:rPr>
                  <w:noProof/>
                  <w:lang w:val="en-US"/>
                </w:rPr>
                <w:lastRenderedPageBreak/>
                <w:t xml:space="preserve">Pearce, T. &amp; Wood, B., 2019. Education for transformation: an evaluative framework to guide student voice work in schools. </w:t>
              </w:r>
              <w:r>
                <w:rPr>
                  <w:i/>
                  <w:iCs/>
                  <w:noProof/>
                  <w:lang w:val="en-US"/>
                </w:rPr>
                <w:t xml:space="preserve">Taylor&amp;FrancisOnline, </w:t>
              </w:r>
              <w:r>
                <w:rPr>
                  <w:noProof/>
                  <w:lang w:val="en-US"/>
                </w:rPr>
                <w:t>60(1), pp. 113- 130.</w:t>
              </w:r>
            </w:p>
            <w:p w14:paraId="592E0703" w14:textId="77777777" w:rsidR="008B1C94" w:rsidRDefault="008B1C94" w:rsidP="008B1C94">
              <w:pPr>
                <w:pStyle w:val="Bibliography"/>
                <w:rPr>
                  <w:noProof/>
                  <w:lang w:val="en-US"/>
                </w:rPr>
              </w:pPr>
              <w:r>
                <w:rPr>
                  <w:noProof/>
                  <w:lang w:val="en-US"/>
                </w:rPr>
                <w:t xml:space="preserve">Quinn, S. &amp; Owen, S., 2016. Digging deeper:Understanding the powerof ‘student voice’.. </w:t>
              </w:r>
              <w:r>
                <w:rPr>
                  <w:i/>
                  <w:iCs/>
                  <w:noProof/>
                  <w:lang w:val="en-US"/>
                </w:rPr>
                <w:t xml:space="preserve">ACER, </w:t>
              </w:r>
              <w:r>
                <w:rPr>
                  <w:noProof/>
                  <w:lang w:val="en-US"/>
                </w:rPr>
                <w:t>60(1), p. 60–72.</w:t>
              </w:r>
            </w:p>
            <w:p w14:paraId="55CFF659" w14:textId="77777777" w:rsidR="008B1C94" w:rsidRDefault="008B1C94" w:rsidP="008B1C94">
              <w:pPr>
                <w:pStyle w:val="Bibliography"/>
                <w:rPr>
                  <w:noProof/>
                  <w:lang w:val="en-US"/>
                </w:rPr>
              </w:pPr>
              <w:r>
                <w:rPr>
                  <w:noProof/>
                  <w:lang w:val="en-US"/>
                </w:rPr>
                <w:t xml:space="preserve">Richard Falk, S. S. K., 2019. </w:t>
              </w:r>
              <w:r>
                <w:rPr>
                  <w:i/>
                  <w:iCs/>
                  <w:noProof/>
                  <w:lang w:val="en-US"/>
                </w:rPr>
                <w:t xml:space="preserve">The War System: An Interdisciplinary Approach. </w:t>
              </w:r>
              <w:r>
                <w:rPr>
                  <w:noProof/>
                  <w:lang w:val="en-US"/>
                </w:rPr>
                <w:t>1st ed. London: Routledge.</w:t>
              </w:r>
            </w:p>
            <w:p w14:paraId="262AA2A1" w14:textId="77777777" w:rsidR="008B1C94" w:rsidRDefault="008B1C94" w:rsidP="008B1C94">
              <w:pPr>
                <w:pStyle w:val="Bibliography"/>
                <w:rPr>
                  <w:noProof/>
                  <w:lang w:val="en-US"/>
                </w:rPr>
              </w:pPr>
              <w:r>
                <w:rPr>
                  <w:noProof/>
                  <w:lang w:val="en-US"/>
                </w:rPr>
                <w:t xml:space="preserve">Savoji, A. P. &amp; Ganji, K., 2013. Increasing Mental Health of University Students through Life Skills Training (LST). </w:t>
              </w:r>
              <w:r>
                <w:rPr>
                  <w:i/>
                  <w:iCs/>
                  <w:noProof/>
                  <w:lang w:val="en-US"/>
                </w:rPr>
                <w:t xml:space="preserve">Procedia - Social and Behavioral Sciences, </w:t>
              </w:r>
              <w:r>
                <w:rPr>
                  <w:noProof/>
                  <w:lang w:val="en-US"/>
                </w:rPr>
                <w:t>84(1), pp. 1255-1259.</w:t>
              </w:r>
            </w:p>
            <w:p w14:paraId="4CADBC5A" w14:textId="77777777" w:rsidR="008B1C94" w:rsidRDefault="008B1C94" w:rsidP="008B1C94">
              <w:pPr>
                <w:pStyle w:val="Bibliography"/>
                <w:rPr>
                  <w:noProof/>
                  <w:lang w:val="en-US"/>
                </w:rPr>
              </w:pPr>
              <w:r>
                <w:rPr>
                  <w:noProof/>
                  <w:lang w:val="en-US"/>
                </w:rPr>
                <w:t xml:space="preserve">Shaw, P. A., 2021. Photo-elicitation and photo-voice: using visual methodological tools to engage with younger children’s voices about inclusion in education. </w:t>
              </w:r>
              <w:r>
                <w:rPr>
                  <w:i/>
                  <w:iCs/>
                  <w:noProof/>
                  <w:lang w:val="en-US"/>
                </w:rPr>
                <w:t xml:space="preserve">Taylor&amp;FrancisOnline, </w:t>
              </w:r>
              <w:r>
                <w:rPr>
                  <w:noProof/>
                  <w:lang w:val="en-US"/>
                </w:rPr>
                <w:t>44(4), pp. 337-351 .</w:t>
              </w:r>
            </w:p>
            <w:p w14:paraId="401F9592" w14:textId="77777777" w:rsidR="008B1C94" w:rsidRDefault="008B1C94" w:rsidP="008B1C94">
              <w:pPr>
                <w:pStyle w:val="Bibliography"/>
                <w:rPr>
                  <w:noProof/>
                  <w:lang w:val="en-US"/>
                </w:rPr>
              </w:pPr>
              <w:r>
                <w:rPr>
                  <w:noProof/>
                  <w:lang w:val="en-US"/>
                </w:rPr>
                <w:t xml:space="preserve">Taslimi, S., 2015. </w:t>
              </w:r>
              <w:r>
                <w:rPr>
                  <w:i/>
                  <w:iCs/>
                  <w:noProof/>
                  <w:lang w:val="en-US"/>
                </w:rPr>
                <w:t xml:space="preserve">Using Real Life Scenarios In Teaching. </w:t>
              </w:r>
              <w:r>
                <w:rPr>
                  <w:noProof/>
                  <w:lang w:val="en-US"/>
                </w:rPr>
                <w:t xml:space="preserve">[Online] </w:t>
              </w:r>
              <w:r>
                <w:rPr>
                  <w:noProof/>
                  <w:lang w:val="en-US"/>
                </w:rPr>
                <w:br/>
                <w:t xml:space="preserve">Available at: </w:t>
              </w:r>
              <w:r>
                <w:rPr>
                  <w:noProof/>
                  <w:u w:val="single"/>
                  <w:lang w:val="en-US"/>
                </w:rPr>
                <w:t>https://www.cavendish.ac.uk/using-real-life-scenarios-in-teaching/#:~:text=5%20advantages%20of%20using%20real%20life%20scenarios%20in,knowledge.%20...%205%20Gives%20learners%20the%20power.%20</w:t>
              </w:r>
              <w:r>
                <w:rPr>
                  <w:noProof/>
                  <w:lang w:val="en-US"/>
                </w:rPr>
                <w:br/>
                <w:t>[Accessed 18 March 2023].</w:t>
              </w:r>
            </w:p>
            <w:p w14:paraId="16B9E9D1" w14:textId="77777777" w:rsidR="008B1C94" w:rsidRDefault="008B1C94" w:rsidP="008B1C94">
              <w:pPr>
                <w:pStyle w:val="Bibliography"/>
                <w:rPr>
                  <w:noProof/>
                  <w:lang w:val="en-US"/>
                </w:rPr>
              </w:pPr>
              <w:r>
                <w:rPr>
                  <w:noProof/>
                  <w:lang w:val="en-US"/>
                </w:rPr>
                <w:t xml:space="preserve">Taylor, M. E. &amp; Boyer, W., 2020. Play-Based Learning: Evidence-Based Research to Improve Children’s Learning Experiences in the Kindergarten Classroom. </w:t>
              </w:r>
              <w:r>
                <w:rPr>
                  <w:i/>
                  <w:iCs/>
                  <w:noProof/>
                  <w:lang w:val="en-US"/>
                </w:rPr>
                <w:t xml:space="preserve">Early Childhood Education Journal, </w:t>
              </w:r>
              <w:r>
                <w:rPr>
                  <w:noProof/>
                  <w:lang w:val="en-US"/>
                </w:rPr>
                <w:t>48(1), p. 127–133.</w:t>
              </w:r>
            </w:p>
            <w:p w14:paraId="754BC05A" w14:textId="77777777" w:rsidR="008B1C94" w:rsidRDefault="008B1C94" w:rsidP="008B1C94">
              <w:pPr>
                <w:pStyle w:val="Bibliography"/>
                <w:rPr>
                  <w:noProof/>
                  <w:lang w:val="en-US"/>
                </w:rPr>
              </w:pPr>
              <w:r>
                <w:rPr>
                  <w:noProof/>
                  <w:lang w:val="en-US"/>
                </w:rPr>
                <w:t xml:space="preserve">UNICEF, 2012. </w:t>
              </w:r>
              <w:r>
                <w:rPr>
                  <w:i/>
                  <w:iCs/>
                  <w:noProof/>
                  <w:lang w:val="en-US"/>
                </w:rPr>
                <w:t xml:space="preserve">Global Evaluation of Life Skills Education Programmes: 2012. </w:t>
              </w:r>
              <w:r>
                <w:rPr>
                  <w:noProof/>
                  <w:lang w:val="en-US"/>
                </w:rPr>
                <w:t xml:space="preserve">[Online] </w:t>
              </w:r>
              <w:r>
                <w:rPr>
                  <w:noProof/>
                  <w:lang w:val="en-US"/>
                </w:rPr>
                <w:br/>
                <w:t xml:space="preserve">Available at: </w:t>
              </w:r>
              <w:r>
                <w:rPr>
                  <w:noProof/>
                  <w:u w:val="single"/>
                  <w:lang w:val="en-US"/>
                </w:rPr>
                <w:t>https://gdc.unicef.org/resource/global-evaluation-life-skills-education-programmes-2012</w:t>
              </w:r>
              <w:r>
                <w:rPr>
                  <w:noProof/>
                  <w:lang w:val="en-US"/>
                </w:rPr>
                <w:br/>
                <w:t>[Accessed 18 March 2023].</w:t>
              </w:r>
            </w:p>
            <w:p w14:paraId="761F3D32" w14:textId="77777777" w:rsidR="008B1C94" w:rsidRDefault="008B1C94" w:rsidP="008B1C94">
              <w:pPr>
                <w:pStyle w:val="Bibliography"/>
                <w:rPr>
                  <w:noProof/>
                  <w:lang w:val="en-US"/>
                </w:rPr>
              </w:pPr>
              <w:r>
                <w:rPr>
                  <w:noProof/>
                  <w:lang w:val="en-US"/>
                </w:rPr>
                <w:t xml:space="preserve">UNICEF, 2016. </w:t>
              </w:r>
              <w:r>
                <w:rPr>
                  <w:i/>
                  <w:iCs/>
                  <w:noProof/>
                  <w:lang w:val="en-US"/>
                </w:rPr>
                <w:t xml:space="preserve">The United Nations Convention on the Rights of the Child. </w:t>
              </w:r>
              <w:r>
                <w:rPr>
                  <w:noProof/>
                  <w:lang w:val="en-US"/>
                </w:rPr>
                <w:t xml:space="preserve">[Online] </w:t>
              </w:r>
              <w:r>
                <w:rPr>
                  <w:noProof/>
                  <w:lang w:val="en-US"/>
                </w:rPr>
                <w:br/>
                <w:t xml:space="preserve">Available at: </w:t>
              </w:r>
              <w:r>
                <w:rPr>
                  <w:noProof/>
                  <w:u w:val="single"/>
                  <w:lang w:val="en-US"/>
                </w:rPr>
                <w:t>https://www.unicef.org.uk/wp-content/uploads/2016/08/unicef-convention-rights-child-uncrc.pdf</w:t>
              </w:r>
              <w:r>
                <w:rPr>
                  <w:noProof/>
                  <w:lang w:val="en-US"/>
                </w:rPr>
                <w:br/>
                <w:t>[Accessed 20 March 2023].</w:t>
              </w:r>
            </w:p>
            <w:p w14:paraId="277B94C9" w14:textId="77777777" w:rsidR="008B1C94" w:rsidRDefault="008B1C94" w:rsidP="008B1C94">
              <w:pPr>
                <w:pStyle w:val="Bibliography"/>
                <w:rPr>
                  <w:noProof/>
                  <w:lang w:val="en-US"/>
                </w:rPr>
              </w:pPr>
              <w:r>
                <w:rPr>
                  <w:noProof/>
                  <w:lang w:val="en-US"/>
                </w:rPr>
                <w:t xml:space="preserve">Warwick, P., 2018. The role of pupil voice as a trigger for teacher learning in lesson study professional groups. </w:t>
              </w:r>
              <w:r>
                <w:rPr>
                  <w:i/>
                  <w:iCs/>
                  <w:noProof/>
                  <w:lang w:val="en-US"/>
                </w:rPr>
                <w:t xml:space="preserve">Cambridge Journal of Education , </w:t>
              </w:r>
              <w:r>
                <w:rPr>
                  <w:noProof/>
                  <w:lang w:val="en-US"/>
                </w:rPr>
                <w:t>49(4), pp. 435-455.</w:t>
              </w:r>
            </w:p>
            <w:p w14:paraId="4B07B2F8" w14:textId="77777777" w:rsidR="008B1C94" w:rsidRDefault="008B1C94" w:rsidP="008B1C94">
              <w:pPr>
                <w:pStyle w:val="Bibliography"/>
                <w:rPr>
                  <w:noProof/>
                  <w:lang w:val="en-US"/>
                </w:rPr>
              </w:pPr>
              <w:r>
                <w:rPr>
                  <w:noProof/>
                  <w:lang w:val="en-US"/>
                </w:rPr>
                <w:t xml:space="preserve">Watts, C., 2022. Fundamental British Values: Prevent Strategy Ideas for Teachers. </w:t>
              </w:r>
              <w:r>
                <w:rPr>
                  <w:i/>
                  <w:iCs/>
                  <w:noProof/>
                  <w:lang w:val="en-US"/>
                </w:rPr>
                <w:t xml:space="preserve">Highspeedtraining, </w:t>
              </w:r>
              <w:r>
                <w:rPr>
                  <w:noProof/>
                  <w:lang w:val="en-US"/>
                </w:rPr>
                <w:t>1(1), pp. 1-3.</w:t>
              </w:r>
            </w:p>
            <w:p w14:paraId="0169A6AB" w14:textId="77777777" w:rsidR="008B1C94" w:rsidRDefault="008B1C94" w:rsidP="008B1C94">
              <w:pPr>
                <w:pStyle w:val="Bibliography"/>
                <w:rPr>
                  <w:noProof/>
                  <w:lang w:val="en-US"/>
                </w:rPr>
              </w:pPr>
              <w:r>
                <w:rPr>
                  <w:noProof/>
                  <w:lang w:val="en-US"/>
                </w:rPr>
                <w:t xml:space="preserve">Weebly, 2023. </w:t>
              </w:r>
              <w:r>
                <w:rPr>
                  <w:i/>
                  <w:iCs/>
                  <w:noProof/>
                  <w:lang w:val="en-US"/>
                </w:rPr>
                <w:t xml:space="preserve">BANDURA'S SOCIAL LEARNING THEORY. </w:t>
              </w:r>
              <w:r>
                <w:rPr>
                  <w:noProof/>
                  <w:lang w:val="en-US"/>
                </w:rPr>
                <w:t xml:space="preserve">[Online] </w:t>
              </w:r>
              <w:r>
                <w:rPr>
                  <w:noProof/>
                  <w:lang w:val="en-US"/>
                </w:rPr>
                <w:br/>
                <w:t xml:space="preserve">Available at: </w:t>
              </w:r>
              <w:r>
                <w:rPr>
                  <w:noProof/>
                  <w:u w:val="single"/>
                  <w:lang w:val="en-US"/>
                </w:rPr>
                <w:t>http://bandurasociallearningtheory.weebly.com/strengths--weaknesses.html</w:t>
              </w:r>
              <w:r>
                <w:rPr>
                  <w:noProof/>
                  <w:lang w:val="en-US"/>
                </w:rPr>
                <w:br/>
                <w:t>[Accessed 19 March 2023].</w:t>
              </w:r>
            </w:p>
            <w:p w14:paraId="4D2BA80A" w14:textId="77777777" w:rsidR="008B1C94" w:rsidRDefault="008B1C94" w:rsidP="008B1C94">
              <w:pPr>
                <w:pStyle w:val="Bibliography"/>
                <w:rPr>
                  <w:noProof/>
                  <w:lang w:val="en-US"/>
                </w:rPr>
              </w:pPr>
              <w:r>
                <w:rPr>
                  <w:noProof/>
                  <w:lang w:val="en-US"/>
                </w:rPr>
                <w:t xml:space="preserve">Welsh Government, 2020. </w:t>
              </w:r>
              <w:r>
                <w:rPr>
                  <w:i/>
                  <w:iCs/>
                  <w:noProof/>
                  <w:lang w:val="en-US"/>
                </w:rPr>
                <w:t xml:space="preserve">The Education Workforce Council (EWC). </w:t>
              </w:r>
              <w:r>
                <w:rPr>
                  <w:noProof/>
                  <w:lang w:val="en-US"/>
                </w:rPr>
                <w:t xml:space="preserve">[Online] </w:t>
              </w:r>
              <w:r>
                <w:rPr>
                  <w:noProof/>
                  <w:lang w:val="en-US"/>
                </w:rPr>
                <w:br/>
                <w:t xml:space="preserve">Available at: </w:t>
              </w:r>
              <w:r>
                <w:rPr>
                  <w:noProof/>
                  <w:u w:val="single"/>
                  <w:lang w:val="en-US"/>
                </w:rPr>
                <w:t>https://www.gov.wales/education-workforce-council-ewc</w:t>
              </w:r>
              <w:r>
                <w:rPr>
                  <w:noProof/>
                  <w:lang w:val="en-US"/>
                </w:rPr>
                <w:br/>
                <w:t>[Accessed 31 March 2023].</w:t>
              </w:r>
            </w:p>
            <w:p w14:paraId="1EDA7123" w14:textId="77777777" w:rsidR="008B1C94" w:rsidRDefault="008B1C94" w:rsidP="008B1C94">
              <w:pPr>
                <w:pStyle w:val="Bibliography"/>
                <w:rPr>
                  <w:noProof/>
                  <w:lang w:val="en-US"/>
                </w:rPr>
              </w:pPr>
              <w:r>
                <w:rPr>
                  <w:noProof/>
                  <w:lang w:val="en-US"/>
                </w:rPr>
                <w:t xml:space="preserve">Welsh Government, 2023. </w:t>
              </w:r>
              <w:r>
                <w:rPr>
                  <w:i/>
                  <w:iCs/>
                  <w:noProof/>
                  <w:lang w:val="en-US"/>
                </w:rPr>
                <w:t xml:space="preserve">Education is changing. </w:t>
              </w:r>
              <w:r>
                <w:rPr>
                  <w:noProof/>
                  <w:lang w:val="en-US"/>
                </w:rPr>
                <w:t xml:space="preserve">[Online] </w:t>
              </w:r>
              <w:r>
                <w:rPr>
                  <w:noProof/>
                  <w:lang w:val="en-US"/>
                </w:rPr>
                <w:br/>
                <w:t xml:space="preserve">Available at: </w:t>
              </w:r>
              <w:r>
                <w:rPr>
                  <w:noProof/>
                  <w:u w:val="single"/>
                  <w:lang w:val="en-US"/>
                </w:rPr>
                <w:t>https://www.gov.wales/education-changing</w:t>
              </w:r>
              <w:r>
                <w:rPr>
                  <w:noProof/>
                  <w:lang w:val="en-US"/>
                </w:rPr>
                <w:br/>
                <w:t>[Accessed 30 March 2023].</w:t>
              </w:r>
            </w:p>
            <w:p w14:paraId="3D330110" w14:textId="77777777" w:rsidR="008B1C94" w:rsidRDefault="008B1C94" w:rsidP="008B1C94">
              <w:pPr>
                <w:pStyle w:val="Bibliography"/>
                <w:rPr>
                  <w:noProof/>
                  <w:lang w:val="en-US"/>
                </w:rPr>
              </w:pPr>
              <w:r>
                <w:rPr>
                  <w:noProof/>
                  <w:lang w:val="en-US"/>
                </w:rPr>
                <w:lastRenderedPageBreak/>
                <w:t xml:space="preserve">Zeichner, K. &amp; Liston, D., 2011. Teaching Student Teachers to Reflect. </w:t>
              </w:r>
              <w:r>
                <w:rPr>
                  <w:i/>
                  <w:iCs/>
                  <w:noProof/>
                  <w:lang w:val="en-US"/>
                </w:rPr>
                <w:t xml:space="preserve">Harvard Educational Review, </w:t>
              </w:r>
              <w:r>
                <w:rPr>
                  <w:noProof/>
                  <w:lang w:val="en-US"/>
                </w:rPr>
                <w:t>57(1), p. 23–49.</w:t>
              </w:r>
            </w:p>
            <w:p w14:paraId="7B20B7CE" w14:textId="536154A0" w:rsidR="008B1C94" w:rsidRDefault="008B1C94" w:rsidP="008B1C94">
              <w:r>
                <w:rPr>
                  <w:b/>
                  <w:bCs/>
                  <w:noProof/>
                </w:rPr>
                <w:fldChar w:fldCharType="end"/>
              </w:r>
            </w:p>
          </w:sdtContent>
        </w:sdt>
      </w:sdtContent>
    </w:sdt>
    <w:p w14:paraId="1936F93A" w14:textId="77777777" w:rsidR="007A1B34" w:rsidRPr="007A1B34" w:rsidRDefault="007A1B34" w:rsidP="007A1B34">
      <w:pPr>
        <w:tabs>
          <w:tab w:val="left" w:pos="3265"/>
        </w:tabs>
        <w:rPr>
          <w:rFonts w:ascii="Arial" w:hAnsi="Arial" w:cs="Arial"/>
          <w:sz w:val="24"/>
          <w:szCs w:val="24"/>
        </w:rPr>
      </w:pPr>
    </w:p>
    <w:sectPr w:rsidR="007A1B34" w:rsidRPr="007A1B3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50D0C" w14:textId="77777777" w:rsidR="005E0F7B" w:rsidRDefault="005E0F7B" w:rsidP="005E0F7B">
      <w:pPr>
        <w:spacing w:after="0" w:line="240" w:lineRule="auto"/>
      </w:pPr>
      <w:r>
        <w:separator/>
      </w:r>
    </w:p>
  </w:endnote>
  <w:endnote w:type="continuationSeparator" w:id="0">
    <w:p w14:paraId="025E2288" w14:textId="77777777" w:rsidR="005E0F7B" w:rsidRDefault="005E0F7B" w:rsidP="005E0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rlito">
    <w:altName w:val="Cambria"/>
    <w:charset w:val="00"/>
    <w:family w:val="roman"/>
    <w:pitch w:val="default"/>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465024"/>
      <w:docPartObj>
        <w:docPartGallery w:val="Page Numbers (Bottom of Page)"/>
        <w:docPartUnique/>
      </w:docPartObj>
    </w:sdtPr>
    <w:sdtEndPr/>
    <w:sdtContent>
      <w:sdt>
        <w:sdtPr>
          <w:id w:val="1728636285"/>
          <w:docPartObj>
            <w:docPartGallery w:val="Page Numbers (Top of Page)"/>
            <w:docPartUnique/>
          </w:docPartObj>
        </w:sdtPr>
        <w:sdtEndPr/>
        <w:sdtContent>
          <w:p w14:paraId="48CE488F" w14:textId="39645446" w:rsidR="009C4A5B" w:rsidRDefault="009C4A5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F5495E3" w14:textId="77777777" w:rsidR="009C4A5B" w:rsidRDefault="009C4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8B07C" w14:textId="77777777" w:rsidR="005E0F7B" w:rsidRDefault="005E0F7B" w:rsidP="005E0F7B">
      <w:pPr>
        <w:spacing w:after="0" w:line="240" w:lineRule="auto"/>
      </w:pPr>
      <w:r>
        <w:separator/>
      </w:r>
    </w:p>
  </w:footnote>
  <w:footnote w:type="continuationSeparator" w:id="0">
    <w:p w14:paraId="700ED195" w14:textId="77777777" w:rsidR="005E0F7B" w:rsidRDefault="005E0F7B" w:rsidP="005E0F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A262F" w14:textId="1590E8E6" w:rsidR="005E0F7B" w:rsidRDefault="005E0F7B">
    <w:pPr>
      <w:pStyle w:val="Header"/>
    </w:pPr>
    <w:r>
      <w:t xml:space="preserve">Yasmin Vaughan                                          </w:t>
    </w:r>
    <w:r w:rsidR="009C4A5B">
      <w:t xml:space="preserve"> </w:t>
    </w:r>
    <w:r>
      <w:t xml:space="preserve"> </w:t>
    </w:r>
    <w:r w:rsidR="009C4A5B">
      <w:t>2004113</w:t>
    </w:r>
    <w:r w:rsidR="009C4A5B">
      <w:tab/>
    </w:r>
    <w:r>
      <w:ptab w:relativeTo="margin" w:alignment="right" w:leader="none"/>
    </w:r>
    <w:r w:rsidR="009C4A5B">
      <w:t>ECAD600</w:t>
    </w:r>
    <w:r w:rsidR="0077327A">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F7B"/>
    <w:rsid w:val="000D468D"/>
    <w:rsid w:val="00135CBA"/>
    <w:rsid w:val="001559C2"/>
    <w:rsid w:val="001806B1"/>
    <w:rsid w:val="001958D9"/>
    <w:rsid w:val="00303F8D"/>
    <w:rsid w:val="00306FE3"/>
    <w:rsid w:val="003213FA"/>
    <w:rsid w:val="00360D04"/>
    <w:rsid w:val="003C3012"/>
    <w:rsid w:val="003D790B"/>
    <w:rsid w:val="00415741"/>
    <w:rsid w:val="004411E2"/>
    <w:rsid w:val="00452E0D"/>
    <w:rsid w:val="00487217"/>
    <w:rsid w:val="004B573D"/>
    <w:rsid w:val="004C1667"/>
    <w:rsid w:val="004C6198"/>
    <w:rsid w:val="00522D55"/>
    <w:rsid w:val="00547673"/>
    <w:rsid w:val="005970B8"/>
    <w:rsid w:val="005E0F7B"/>
    <w:rsid w:val="005E5C86"/>
    <w:rsid w:val="005E72F3"/>
    <w:rsid w:val="006376FA"/>
    <w:rsid w:val="006B30B9"/>
    <w:rsid w:val="006E12C6"/>
    <w:rsid w:val="007619AA"/>
    <w:rsid w:val="0077327A"/>
    <w:rsid w:val="00785D12"/>
    <w:rsid w:val="00790CD1"/>
    <w:rsid w:val="007A1B34"/>
    <w:rsid w:val="007A2F48"/>
    <w:rsid w:val="0085177C"/>
    <w:rsid w:val="008B1C94"/>
    <w:rsid w:val="008B5323"/>
    <w:rsid w:val="009C4A5B"/>
    <w:rsid w:val="00A25EFE"/>
    <w:rsid w:val="00A56211"/>
    <w:rsid w:val="00A6442A"/>
    <w:rsid w:val="00AD3E6A"/>
    <w:rsid w:val="00AE1954"/>
    <w:rsid w:val="00B606C1"/>
    <w:rsid w:val="00B611A6"/>
    <w:rsid w:val="00C56882"/>
    <w:rsid w:val="00C64B0B"/>
    <w:rsid w:val="00CC5331"/>
    <w:rsid w:val="00CF401F"/>
    <w:rsid w:val="00DC3E6D"/>
    <w:rsid w:val="00E04F29"/>
    <w:rsid w:val="00E17A3B"/>
    <w:rsid w:val="00E35ACE"/>
    <w:rsid w:val="00E475E9"/>
    <w:rsid w:val="00E561C8"/>
    <w:rsid w:val="00E83F1E"/>
    <w:rsid w:val="00EB3628"/>
    <w:rsid w:val="00F43AB1"/>
    <w:rsid w:val="00F670DD"/>
    <w:rsid w:val="00FB18B1"/>
    <w:rsid w:val="00FD6F0B"/>
    <w:rsid w:val="00FF0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68B00"/>
  <w15:chartTrackingRefBased/>
  <w15:docId w15:val="{DBFF2A7F-C831-4FED-AB50-25896AAC6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C9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E561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561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0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F7B"/>
  </w:style>
  <w:style w:type="paragraph" w:styleId="Footer">
    <w:name w:val="footer"/>
    <w:basedOn w:val="Normal"/>
    <w:link w:val="FooterChar"/>
    <w:uiPriority w:val="99"/>
    <w:unhideWhenUsed/>
    <w:rsid w:val="005E0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F7B"/>
  </w:style>
  <w:style w:type="character" w:styleId="Hyperlink">
    <w:name w:val="Hyperlink"/>
    <w:basedOn w:val="DefaultParagraphFont"/>
    <w:uiPriority w:val="99"/>
    <w:semiHidden/>
    <w:unhideWhenUsed/>
    <w:rsid w:val="00A25EFE"/>
    <w:rPr>
      <w:color w:val="0000FF"/>
      <w:u w:val="single"/>
    </w:rPr>
  </w:style>
  <w:style w:type="character" w:customStyle="1" w:styleId="Heading1Char">
    <w:name w:val="Heading 1 Char"/>
    <w:basedOn w:val="DefaultParagraphFont"/>
    <w:link w:val="Heading1"/>
    <w:uiPriority w:val="9"/>
    <w:rsid w:val="008B1C9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B1C94"/>
  </w:style>
  <w:style w:type="paragraph" w:customStyle="1" w:styleId="BodyA">
    <w:name w:val="Body A"/>
    <w:rsid w:val="00E561C8"/>
    <w:pPr>
      <w:pBdr>
        <w:top w:val="nil"/>
        <w:left w:val="nil"/>
        <w:bottom w:val="nil"/>
        <w:right w:val="nil"/>
        <w:between w:val="nil"/>
        <w:bar w:val="nil"/>
      </w:pBdr>
    </w:pPr>
    <w:rPr>
      <w:rFonts w:ascii="Calibri" w:eastAsia="Arial Unicode MS" w:hAnsi="Calibri" w:cs="Arial Unicode MS"/>
      <w:color w:val="000000"/>
      <w:kern w:val="0"/>
      <w:u w:color="000000"/>
      <w:bdr w:val="nil"/>
      <w:lang w:val="en-US" w:eastAsia="zh-CN"/>
      <w14:textOutline w14:w="12700" w14:cap="flat" w14:cmpd="sng" w14:algn="ctr">
        <w14:noFill/>
        <w14:prstDash w14:val="solid"/>
        <w14:miter w14:lim="400000"/>
      </w14:textOutline>
      <w14:ligatures w14:val="none"/>
    </w:rPr>
  </w:style>
  <w:style w:type="character" w:customStyle="1" w:styleId="Heading2Char">
    <w:name w:val="Heading 2 Char"/>
    <w:basedOn w:val="DefaultParagraphFont"/>
    <w:link w:val="Heading2"/>
    <w:uiPriority w:val="9"/>
    <w:semiHidden/>
    <w:rsid w:val="00E561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561C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04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2142">
      <w:bodyDiv w:val="1"/>
      <w:marLeft w:val="0"/>
      <w:marRight w:val="0"/>
      <w:marTop w:val="0"/>
      <w:marBottom w:val="0"/>
      <w:divBdr>
        <w:top w:val="none" w:sz="0" w:space="0" w:color="auto"/>
        <w:left w:val="none" w:sz="0" w:space="0" w:color="auto"/>
        <w:bottom w:val="none" w:sz="0" w:space="0" w:color="auto"/>
        <w:right w:val="none" w:sz="0" w:space="0" w:color="auto"/>
      </w:divBdr>
    </w:div>
    <w:div w:id="189730296">
      <w:bodyDiv w:val="1"/>
      <w:marLeft w:val="0"/>
      <w:marRight w:val="0"/>
      <w:marTop w:val="0"/>
      <w:marBottom w:val="0"/>
      <w:divBdr>
        <w:top w:val="none" w:sz="0" w:space="0" w:color="auto"/>
        <w:left w:val="none" w:sz="0" w:space="0" w:color="auto"/>
        <w:bottom w:val="none" w:sz="0" w:space="0" w:color="auto"/>
        <w:right w:val="none" w:sz="0" w:space="0" w:color="auto"/>
      </w:divBdr>
    </w:div>
    <w:div w:id="278949276">
      <w:bodyDiv w:val="1"/>
      <w:marLeft w:val="0"/>
      <w:marRight w:val="0"/>
      <w:marTop w:val="0"/>
      <w:marBottom w:val="0"/>
      <w:divBdr>
        <w:top w:val="none" w:sz="0" w:space="0" w:color="auto"/>
        <w:left w:val="none" w:sz="0" w:space="0" w:color="auto"/>
        <w:bottom w:val="none" w:sz="0" w:space="0" w:color="auto"/>
        <w:right w:val="none" w:sz="0" w:space="0" w:color="auto"/>
      </w:divBdr>
    </w:div>
    <w:div w:id="320357244">
      <w:bodyDiv w:val="1"/>
      <w:marLeft w:val="0"/>
      <w:marRight w:val="0"/>
      <w:marTop w:val="0"/>
      <w:marBottom w:val="0"/>
      <w:divBdr>
        <w:top w:val="none" w:sz="0" w:space="0" w:color="auto"/>
        <w:left w:val="none" w:sz="0" w:space="0" w:color="auto"/>
        <w:bottom w:val="none" w:sz="0" w:space="0" w:color="auto"/>
        <w:right w:val="none" w:sz="0" w:space="0" w:color="auto"/>
      </w:divBdr>
    </w:div>
    <w:div w:id="322591534">
      <w:bodyDiv w:val="1"/>
      <w:marLeft w:val="0"/>
      <w:marRight w:val="0"/>
      <w:marTop w:val="0"/>
      <w:marBottom w:val="0"/>
      <w:divBdr>
        <w:top w:val="none" w:sz="0" w:space="0" w:color="auto"/>
        <w:left w:val="none" w:sz="0" w:space="0" w:color="auto"/>
        <w:bottom w:val="none" w:sz="0" w:space="0" w:color="auto"/>
        <w:right w:val="none" w:sz="0" w:space="0" w:color="auto"/>
      </w:divBdr>
    </w:div>
    <w:div w:id="327289499">
      <w:bodyDiv w:val="1"/>
      <w:marLeft w:val="0"/>
      <w:marRight w:val="0"/>
      <w:marTop w:val="0"/>
      <w:marBottom w:val="0"/>
      <w:divBdr>
        <w:top w:val="none" w:sz="0" w:space="0" w:color="auto"/>
        <w:left w:val="none" w:sz="0" w:space="0" w:color="auto"/>
        <w:bottom w:val="none" w:sz="0" w:space="0" w:color="auto"/>
        <w:right w:val="none" w:sz="0" w:space="0" w:color="auto"/>
      </w:divBdr>
    </w:div>
    <w:div w:id="340933446">
      <w:bodyDiv w:val="1"/>
      <w:marLeft w:val="0"/>
      <w:marRight w:val="0"/>
      <w:marTop w:val="0"/>
      <w:marBottom w:val="0"/>
      <w:divBdr>
        <w:top w:val="none" w:sz="0" w:space="0" w:color="auto"/>
        <w:left w:val="none" w:sz="0" w:space="0" w:color="auto"/>
        <w:bottom w:val="none" w:sz="0" w:space="0" w:color="auto"/>
        <w:right w:val="none" w:sz="0" w:space="0" w:color="auto"/>
      </w:divBdr>
    </w:div>
    <w:div w:id="387606805">
      <w:bodyDiv w:val="1"/>
      <w:marLeft w:val="0"/>
      <w:marRight w:val="0"/>
      <w:marTop w:val="0"/>
      <w:marBottom w:val="0"/>
      <w:divBdr>
        <w:top w:val="none" w:sz="0" w:space="0" w:color="auto"/>
        <w:left w:val="none" w:sz="0" w:space="0" w:color="auto"/>
        <w:bottom w:val="none" w:sz="0" w:space="0" w:color="auto"/>
        <w:right w:val="none" w:sz="0" w:space="0" w:color="auto"/>
      </w:divBdr>
    </w:div>
    <w:div w:id="475148155">
      <w:bodyDiv w:val="1"/>
      <w:marLeft w:val="0"/>
      <w:marRight w:val="0"/>
      <w:marTop w:val="0"/>
      <w:marBottom w:val="0"/>
      <w:divBdr>
        <w:top w:val="none" w:sz="0" w:space="0" w:color="auto"/>
        <w:left w:val="none" w:sz="0" w:space="0" w:color="auto"/>
        <w:bottom w:val="none" w:sz="0" w:space="0" w:color="auto"/>
        <w:right w:val="none" w:sz="0" w:space="0" w:color="auto"/>
      </w:divBdr>
    </w:div>
    <w:div w:id="477577160">
      <w:bodyDiv w:val="1"/>
      <w:marLeft w:val="0"/>
      <w:marRight w:val="0"/>
      <w:marTop w:val="0"/>
      <w:marBottom w:val="0"/>
      <w:divBdr>
        <w:top w:val="none" w:sz="0" w:space="0" w:color="auto"/>
        <w:left w:val="none" w:sz="0" w:space="0" w:color="auto"/>
        <w:bottom w:val="none" w:sz="0" w:space="0" w:color="auto"/>
        <w:right w:val="none" w:sz="0" w:space="0" w:color="auto"/>
      </w:divBdr>
    </w:div>
    <w:div w:id="503126673">
      <w:bodyDiv w:val="1"/>
      <w:marLeft w:val="0"/>
      <w:marRight w:val="0"/>
      <w:marTop w:val="0"/>
      <w:marBottom w:val="0"/>
      <w:divBdr>
        <w:top w:val="none" w:sz="0" w:space="0" w:color="auto"/>
        <w:left w:val="none" w:sz="0" w:space="0" w:color="auto"/>
        <w:bottom w:val="none" w:sz="0" w:space="0" w:color="auto"/>
        <w:right w:val="none" w:sz="0" w:space="0" w:color="auto"/>
      </w:divBdr>
    </w:div>
    <w:div w:id="537398121">
      <w:bodyDiv w:val="1"/>
      <w:marLeft w:val="0"/>
      <w:marRight w:val="0"/>
      <w:marTop w:val="0"/>
      <w:marBottom w:val="0"/>
      <w:divBdr>
        <w:top w:val="none" w:sz="0" w:space="0" w:color="auto"/>
        <w:left w:val="none" w:sz="0" w:space="0" w:color="auto"/>
        <w:bottom w:val="none" w:sz="0" w:space="0" w:color="auto"/>
        <w:right w:val="none" w:sz="0" w:space="0" w:color="auto"/>
      </w:divBdr>
    </w:div>
    <w:div w:id="554004993">
      <w:bodyDiv w:val="1"/>
      <w:marLeft w:val="0"/>
      <w:marRight w:val="0"/>
      <w:marTop w:val="0"/>
      <w:marBottom w:val="0"/>
      <w:divBdr>
        <w:top w:val="none" w:sz="0" w:space="0" w:color="auto"/>
        <w:left w:val="none" w:sz="0" w:space="0" w:color="auto"/>
        <w:bottom w:val="none" w:sz="0" w:space="0" w:color="auto"/>
        <w:right w:val="none" w:sz="0" w:space="0" w:color="auto"/>
      </w:divBdr>
    </w:div>
    <w:div w:id="644940016">
      <w:bodyDiv w:val="1"/>
      <w:marLeft w:val="0"/>
      <w:marRight w:val="0"/>
      <w:marTop w:val="0"/>
      <w:marBottom w:val="0"/>
      <w:divBdr>
        <w:top w:val="none" w:sz="0" w:space="0" w:color="auto"/>
        <w:left w:val="none" w:sz="0" w:space="0" w:color="auto"/>
        <w:bottom w:val="none" w:sz="0" w:space="0" w:color="auto"/>
        <w:right w:val="none" w:sz="0" w:space="0" w:color="auto"/>
      </w:divBdr>
    </w:div>
    <w:div w:id="709888616">
      <w:bodyDiv w:val="1"/>
      <w:marLeft w:val="0"/>
      <w:marRight w:val="0"/>
      <w:marTop w:val="0"/>
      <w:marBottom w:val="0"/>
      <w:divBdr>
        <w:top w:val="none" w:sz="0" w:space="0" w:color="auto"/>
        <w:left w:val="none" w:sz="0" w:space="0" w:color="auto"/>
        <w:bottom w:val="none" w:sz="0" w:space="0" w:color="auto"/>
        <w:right w:val="none" w:sz="0" w:space="0" w:color="auto"/>
      </w:divBdr>
    </w:div>
    <w:div w:id="722605530">
      <w:bodyDiv w:val="1"/>
      <w:marLeft w:val="0"/>
      <w:marRight w:val="0"/>
      <w:marTop w:val="0"/>
      <w:marBottom w:val="0"/>
      <w:divBdr>
        <w:top w:val="none" w:sz="0" w:space="0" w:color="auto"/>
        <w:left w:val="none" w:sz="0" w:space="0" w:color="auto"/>
        <w:bottom w:val="none" w:sz="0" w:space="0" w:color="auto"/>
        <w:right w:val="none" w:sz="0" w:space="0" w:color="auto"/>
      </w:divBdr>
    </w:div>
    <w:div w:id="774399116">
      <w:bodyDiv w:val="1"/>
      <w:marLeft w:val="0"/>
      <w:marRight w:val="0"/>
      <w:marTop w:val="0"/>
      <w:marBottom w:val="0"/>
      <w:divBdr>
        <w:top w:val="none" w:sz="0" w:space="0" w:color="auto"/>
        <w:left w:val="none" w:sz="0" w:space="0" w:color="auto"/>
        <w:bottom w:val="none" w:sz="0" w:space="0" w:color="auto"/>
        <w:right w:val="none" w:sz="0" w:space="0" w:color="auto"/>
      </w:divBdr>
    </w:div>
    <w:div w:id="775952141">
      <w:bodyDiv w:val="1"/>
      <w:marLeft w:val="0"/>
      <w:marRight w:val="0"/>
      <w:marTop w:val="0"/>
      <w:marBottom w:val="0"/>
      <w:divBdr>
        <w:top w:val="none" w:sz="0" w:space="0" w:color="auto"/>
        <w:left w:val="none" w:sz="0" w:space="0" w:color="auto"/>
        <w:bottom w:val="none" w:sz="0" w:space="0" w:color="auto"/>
        <w:right w:val="none" w:sz="0" w:space="0" w:color="auto"/>
      </w:divBdr>
    </w:div>
    <w:div w:id="778767162">
      <w:bodyDiv w:val="1"/>
      <w:marLeft w:val="0"/>
      <w:marRight w:val="0"/>
      <w:marTop w:val="0"/>
      <w:marBottom w:val="0"/>
      <w:divBdr>
        <w:top w:val="none" w:sz="0" w:space="0" w:color="auto"/>
        <w:left w:val="none" w:sz="0" w:space="0" w:color="auto"/>
        <w:bottom w:val="none" w:sz="0" w:space="0" w:color="auto"/>
        <w:right w:val="none" w:sz="0" w:space="0" w:color="auto"/>
      </w:divBdr>
    </w:div>
    <w:div w:id="787088189">
      <w:bodyDiv w:val="1"/>
      <w:marLeft w:val="0"/>
      <w:marRight w:val="0"/>
      <w:marTop w:val="0"/>
      <w:marBottom w:val="0"/>
      <w:divBdr>
        <w:top w:val="none" w:sz="0" w:space="0" w:color="auto"/>
        <w:left w:val="none" w:sz="0" w:space="0" w:color="auto"/>
        <w:bottom w:val="none" w:sz="0" w:space="0" w:color="auto"/>
        <w:right w:val="none" w:sz="0" w:space="0" w:color="auto"/>
      </w:divBdr>
    </w:div>
    <w:div w:id="789324501">
      <w:bodyDiv w:val="1"/>
      <w:marLeft w:val="0"/>
      <w:marRight w:val="0"/>
      <w:marTop w:val="0"/>
      <w:marBottom w:val="0"/>
      <w:divBdr>
        <w:top w:val="none" w:sz="0" w:space="0" w:color="auto"/>
        <w:left w:val="none" w:sz="0" w:space="0" w:color="auto"/>
        <w:bottom w:val="none" w:sz="0" w:space="0" w:color="auto"/>
        <w:right w:val="none" w:sz="0" w:space="0" w:color="auto"/>
      </w:divBdr>
    </w:div>
    <w:div w:id="825711236">
      <w:bodyDiv w:val="1"/>
      <w:marLeft w:val="0"/>
      <w:marRight w:val="0"/>
      <w:marTop w:val="0"/>
      <w:marBottom w:val="0"/>
      <w:divBdr>
        <w:top w:val="none" w:sz="0" w:space="0" w:color="auto"/>
        <w:left w:val="none" w:sz="0" w:space="0" w:color="auto"/>
        <w:bottom w:val="none" w:sz="0" w:space="0" w:color="auto"/>
        <w:right w:val="none" w:sz="0" w:space="0" w:color="auto"/>
      </w:divBdr>
    </w:div>
    <w:div w:id="841161078">
      <w:bodyDiv w:val="1"/>
      <w:marLeft w:val="0"/>
      <w:marRight w:val="0"/>
      <w:marTop w:val="0"/>
      <w:marBottom w:val="0"/>
      <w:divBdr>
        <w:top w:val="none" w:sz="0" w:space="0" w:color="auto"/>
        <w:left w:val="none" w:sz="0" w:space="0" w:color="auto"/>
        <w:bottom w:val="none" w:sz="0" w:space="0" w:color="auto"/>
        <w:right w:val="none" w:sz="0" w:space="0" w:color="auto"/>
      </w:divBdr>
    </w:div>
    <w:div w:id="884222088">
      <w:bodyDiv w:val="1"/>
      <w:marLeft w:val="0"/>
      <w:marRight w:val="0"/>
      <w:marTop w:val="0"/>
      <w:marBottom w:val="0"/>
      <w:divBdr>
        <w:top w:val="none" w:sz="0" w:space="0" w:color="auto"/>
        <w:left w:val="none" w:sz="0" w:space="0" w:color="auto"/>
        <w:bottom w:val="none" w:sz="0" w:space="0" w:color="auto"/>
        <w:right w:val="none" w:sz="0" w:space="0" w:color="auto"/>
      </w:divBdr>
    </w:div>
    <w:div w:id="896089647">
      <w:bodyDiv w:val="1"/>
      <w:marLeft w:val="0"/>
      <w:marRight w:val="0"/>
      <w:marTop w:val="0"/>
      <w:marBottom w:val="0"/>
      <w:divBdr>
        <w:top w:val="none" w:sz="0" w:space="0" w:color="auto"/>
        <w:left w:val="none" w:sz="0" w:space="0" w:color="auto"/>
        <w:bottom w:val="none" w:sz="0" w:space="0" w:color="auto"/>
        <w:right w:val="none" w:sz="0" w:space="0" w:color="auto"/>
      </w:divBdr>
    </w:div>
    <w:div w:id="911164649">
      <w:bodyDiv w:val="1"/>
      <w:marLeft w:val="0"/>
      <w:marRight w:val="0"/>
      <w:marTop w:val="0"/>
      <w:marBottom w:val="0"/>
      <w:divBdr>
        <w:top w:val="none" w:sz="0" w:space="0" w:color="auto"/>
        <w:left w:val="none" w:sz="0" w:space="0" w:color="auto"/>
        <w:bottom w:val="none" w:sz="0" w:space="0" w:color="auto"/>
        <w:right w:val="none" w:sz="0" w:space="0" w:color="auto"/>
      </w:divBdr>
    </w:div>
    <w:div w:id="945430110">
      <w:bodyDiv w:val="1"/>
      <w:marLeft w:val="0"/>
      <w:marRight w:val="0"/>
      <w:marTop w:val="0"/>
      <w:marBottom w:val="0"/>
      <w:divBdr>
        <w:top w:val="none" w:sz="0" w:space="0" w:color="auto"/>
        <w:left w:val="none" w:sz="0" w:space="0" w:color="auto"/>
        <w:bottom w:val="none" w:sz="0" w:space="0" w:color="auto"/>
        <w:right w:val="none" w:sz="0" w:space="0" w:color="auto"/>
      </w:divBdr>
    </w:div>
    <w:div w:id="946543199">
      <w:bodyDiv w:val="1"/>
      <w:marLeft w:val="0"/>
      <w:marRight w:val="0"/>
      <w:marTop w:val="0"/>
      <w:marBottom w:val="0"/>
      <w:divBdr>
        <w:top w:val="none" w:sz="0" w:space="0" w:color="auto"/>
        <w:left w:val="none" w:sz="0" w:space="0" w:color="auto"/>
        <w:bottom w:val="none" w:sz="0" w:space="0" w:color="auto"/>
        <w:right w:val="none" w:sz="0" w:space="0" w:color="auto"/>
      </w:divBdr>
    </w:div>
    <w:div w:id="961766520">
      <w:bodyDiv w:val="1"/>
      <w:marLeft w:val="0"/>
      <w:marRight w:val="0"/>
      <w:marTop w:val="0"/>
      <w:marBottom w:val="0"/>
      <w:divBdr>
        <w:top w:val="none" w:sz="0" w:space="0" w:color="auto"/>
        <w:left w:val="none" w:sz="0" w:space="0" w:color="auto"/>
        <w:bottom w:val="none" w:sz="0" w:space="0" w:color="auto"/>
        <w:right w:val="none" w:sz="0" w:space="0" w:color="auto"/>
      </w:divBdr>
    </w:div>
    <w:div w:id="969824441">
      <w:bodyDiv w:val="1"/>
      <w:marLeft w:val="0"/>
      <w:marRight w:val="0"/>
      <w:marTop w:val="0"/>
      <w:marBottom w:val="0"/>
      <w:divBdr>
        <w:top w:val="none" w:sz="0" w:space="0" w:color="auto"/>
        <w:left w:val="none" w:sz="0" w:space="0" w:color="auto"/>
        <w:bottom w:val="none" w:sz="0" w:space="0" w:color="auto"/>
        <w:right w:val="none" w:sz="0" w:space="0" w:color="auto"/>
      </w:divBdr>
    </w:div>
    <w:div w:id="993413673">
      <w:bodyDiv w:val="1"/>
      <w:marLeft w:val="0"/>
      <w:marRight w:val="0"/>
      <w:marTop w:val="0"/>
      <w:marBottom w:val="0"/>
      <w:divBdr>
        <w:top w:val="none" w:sz="0" w:space="0" w:color="auto"/>
        <w:left w:val="none" w:sz="0" w:space="0" w:color="auto"/>
        <w:bottom w:val="none" w:sz="0" w:space="0" w:color="auto"/>
        <w:right w:val="none" w:sz="0" w:space="0" w:color="auto"/>
      </w:divBdr>
    </w:div>
    <w:div w:id="1011034365">
      <w:bodyDiv w:val="1"/>
      <w:marLeft w:val="0"/>
      <w:marRight w:val="0"/>
      <w:marTop w:val="0"/>
      <w:marBottom w:val="0"/>
      <w:divBdr>
        <w:top w:val="none" w:sz="0" w:space="0" w:color="auto"/>
        <w:left w:val="none" w:sz="0" w:space="0" w:color="auto"/>
        <w:bottom w:val="none" w:sz="0" w:space="0" w:color="auto"/>
        <w:right w:val="none" w:sz="0" w:space="0" w:color="auto"/>
      </w:divBdr>
    </w:div>
    <w:div w:id="1026251579">
      <w:bodyDiv w:val="1"/>
      <w:marLeft w:val="0"/>
      <w:marRight w:val="0"/>
      <w:marTop w:val="0"/>
      <w:marBottom w:val="0"/>
      <w:divBdr>
        <w:top w:val="none" w:sz="0" w:space="0" w:color="auto"/>
        <w:left w:val="none" w:sz="0" w:space="0" w:color="auto"/>
        <w:bottom w:val="none" w:sz="0" w:space="0" w:color="auto"/>
        <w:right w:val="none" w:sz="0" w:space="0" w:color="auto"/>
      </w:divBdr>
    </w:div>
    <w:div w:id="1055737359">
      <w:bodyDiv w:val="1"/>
      <w:marLeft w:val="0"/>
      <w:marRight w:val="0"/>
      <w:marTop w:val="0"/>
      <w:marBottom w:val="0"/>
      <w:divBdr>
        <w:top w:val="none" w:sz="0" w:space="0" w:color="auto"/>
        <w:left w:val="none" w:sz="0" w:space="0" w:color="auto"/>
        <w:bottom w:val="none" w:sz="0" w:space="0" w:color="auto"/>
        <w:right w:val="none" w:sz="0" w:space="0" w:color="auto"/>
      </w:divBdr>
    </w:div>
    <w:div w:id="1127547659">
      <w:bodyDiv w:val="1"/>
      <w:marLeft w:val="0"/>
      <w:marRight w:val="0"/>
      <w:marTop w:val="0"/>
      <w:marBottom w:val="0"/>
      <w:divBdr>
        <w:top w:val="none" w:sz="0" w:space="0" w:color="auto"/>
        <w:left w:val="none" w:sz="0" w:space="0" w:color="auto"/>
        <w:bottom w:val="none" w:sz="0" w:space="0" w:color="auto"/>
        <w:right w:val="none" w:sz="0" w:space="0" w:color="auto"/>
      </w:divBdr>
    </w:div>
    <w:div w:id="1129739128">
      <w:bodyDiv w:val="1"/>
      <w:marLeft w:val="0"/>
      <w:marRight w:val="0"/>
      <w:marTop w:val="0"/>
      <w:marBottom w:val="0"/>
      <w:divBdr>
        <w:top w:val="none" w:sz="0" w:space="0" w:color="auto"/>
        <w:left w:val="none" w:sz="0" w:space="0" w:color="auto"/>
        <w:bottom w:val="none" w:sz="0" w:space="0" w:color="auto"/>
        <w:right w:val="none" w:sz="0" w:space="0" w:color="auto"/>
      </w:divBdr>
    </w:div>
    <w:div w:id="1153836680">
      <w:bodyDiv w:val="1"/>
      <w:marLeft w:val="0"/>
      <w:marRight w:val="0"/>
      <w:marTop w:val="0"/>
      <w:marBottom w:val="0"/>
      <w:divBdr>
        <w:top w:val="none" w:sz="0" w:space="0" w:color="auto"/>
        <w:left w:val="none" w:sz="0" w:space="0" w:color="auto"/>
        <w:bottom w:val="none" w:sz="0" w:space="0" w:color="auto"/>
        <w:right w:val="none" w:sz="0" w:space="0" w:color="auto"/>
      </w:divBdr>
    </w:div>
    <w:div w:id="1155102452">
      <w:bodyDiv w:val="1"/>
      <w:marLeft w:val="0"/>
      <w:marRight w:val="0"/>
      <w:marTop w:val="0"/>
      <w:marBottom w:val="0"/>
      <w:divBdr>
        <w:top w:val="none" w:sz="0" w:space="0" w:color="auto"/>
        <w:left w:val="none" w:sz="0" w:space="0" w:color="auto"/>
        <w:bottom w:val="none" w:sz="0" w:space="0" w:color="auto"/>
        <w:right w:val="none" w:sz="0" w:space="0" w:color="auto"/>
      </w:divBdr>
    </w:div>
    <w:div w:id="1157961274">
      <w:bodyDiv w:val="1"/>
      <w:marLeft w:val="0"/>
      <w:marRight w:val="0"/>
      <w:marTop w:val="0"/>
      <w:marBottom w:val="0"/>
      <w:divBdr>
        <w:top w:val="none" w:sz="0" w:space="0" w:color="auto"/>
        <w:left w:val="none" w:sz="0" w:space="0" w:color="auto"/>
        <w:bottom w:val="none" w:sz="0" w:space="0" w:color="auto"/>
        <w:right w:val="none" w:sz="0" w:space="0" w:color="auto"/>
      </w:divBdr>
    </w:div>
    <w:div w:id="1202354680">
      <w:bodyDiv w:val="1"/>
      <w:marLeft w:val="0"/>
      <w:marRight w:val="0"/>
      <w:marTop w:val="0"/>
      <w:marBottom w:val="0"/>
      <w:divBdr>
        <w:top w:val="none" w:sz="0" w:space="0" w:color="auto"/>
        <w:left w:val="none" w:sz="0" w:space="0" w:color="auto"/>
        <w:bottom w:val="none" w:sz="0" w:space="0" w:color="auto"/>
        <w:right w:val="none" w:sz="0" w:space="0" w:color="auto"/>
      </w:divBdr>
    </w:div>
    <w:div w:id="1256211311">
      <w:bodyDiv w:val="1"/>
      <w:marLeft w:val="0"/>
      <w:marRight w:val="0"/>
      <w:marTop w:val="0"/>
      <w:marBottom w:val="0"/>
      <w:divBdr>
        <w:top w:val="none" w:sz="0" w:space="0" w:color="auto"/>
        <w:left w:val="none" w:sz="0" w:space="0" w:color="auto"/>
        <w:bottom w:val="none" w:sz="0" w:space="0" w:color="auto"/>
        <w:right w:val="none" w:sz="0" w:space="0" w:color="auto"/>
      </w:divBdr>
    </w:div>
    <w:div w:id="1296988479">
      <w:bodyDiv w:val="1"/>
      <w:marLeft w:val="0"/>
      <w:marRight w:val="0"/>
      <w:marTop w:val="0"/>
      <w:marBottom w:val="0"/>
      <w:divBdr>
        <w:top w:val="none" w:sz="0" w:space="0" w:color="auto"/>
        <w:left w:val="none" w:sz="0" w:space="0" w:color="auto"/>
        <w:bottom w:val="none" w:sz="0" w:space="0" w:color="auto"/>
        <w:right w:val="none" w:sz="0" w:space="0" w:color="auto"/>
      </w:divBdr>
    </w:div>
    <w:div w:id="1312367412">
      <w:bodyDiv w:val="1"/>
      <w:marLeft w:val="0"/>
      <w:marRight w:val="0"/>
      <w:marTop w:val="0"/>
      <w:marBottom w:val="0"/>
      <w:divBdr>
        <w:top w:val="none" w:sz="0" w:space="0" w:color="auto"/>
        <w:left w:val="none" w:sz="0" w:space="0" w:color="auto"/>
        <w:bottom w:val="none" w:sz="0" w:space="0" w:color="auto"/>
        <w:right w:val="none" w:sz="0" w:space="0" w:color="auto"/>
      </w:divBdr>
    </w:div>
    <w:div w:id="1319531936">
      <w:bodyDiv w:val="1"/>
      <w:marLeft w:val="0"/>
      <w:marRight w:val="0"/>
      <w:marTop w:val="0"/>
      <w:marBottom w:val="0"/>
      <w:divBdr>
        <w:top w:val="none" w:sz="0" w:space="0" w:color="auto"/>
        <w:left w:val="none" w:sz="0" w:space="0" w:color="auto"/>
        <w:bottom w:val="none" w:sz="0" w:space="0" w:color="auto"/>
        <w:right w:val="none" w:sz="0" w:space="0" w:color="auto"/>
      </w:divBdr>
    </w:div>
    <w:div w:id="1323968437">
      <w:bodyDiv w:val="1"/>
      <w:marLeft w:val="0"/>
      <w:marRight w:val="0"/>
      <w:marTop w:val="0"/>
      <w:marBottom w:val="0"/>
      <w:divBdr>
        <w:top w:val="none" w:sz="0" w:space="0" w:color="auto"/>
        <w:left w:val="none" w:sz="0" w:space="0" w:color="auto"/>
        <w:bottom w:val="none" w:sz="0" w:space="0" w:color="auto"/>
        <w:right w:val="none" w:sz="0" w:space="0" w:color="auto"/>
      </w:divBdr>
    </w:div>
    <w:div w:id="1342320400">
      <w:bodyDiv w:val="1"/>
      <w:marLeft w:val="0"/>
      <w:marRight w:val="0"/>
      <w:marTop w:val="0"/>
      <w:marBottom w:val="0"/>
      <w:divBdr>
        <w:top w:val="none" w:sz="0" w:space="0" w:color="auto"/>
        <w:left w:val="none" w:sz="0" w:space="0" w:color="auto"/>
        <w:bottom w:val="none" w:sz="0" w:space="0" w:color="auto"/>
        <w:right w:val="none" w:sz="0" w:space="0" w:color="auto"/>
      </w:divBdr>
    </w:div>
    <w:div w:id="1388643268">
      <w:bodyDiv w:val="1"/>
      <w:marLeft w:val="0"/>
      <w:marRight w:val="0"/>
      <w:marTop w:val="0"/>
      <w:marBottom w:val="0"/>
      <w:divBdr>
        <w:top w:val="none" w:sz="0" w:space="0" w:color="auto"/>
        <w:left w:val="none" w:sz="0" w:space="0" w:color="auto"/>
        <w:bottom w:val="none" w:sz="0" w:space="0" w:color="auto"/>
        <w:right w:val="none" w:sz="0" w:space="0" w:color="auto"/>
      </w:divBdr>
    </w:div>
    <w:div w:id="1397167942">
      <w:bodyDiv w:val="1"/>
      <w:marLeft w:val="0"/>
      <w:marRight w:val="0"/>
      <w:marTop w:val="0"/>
      <w:marBottom w:val="0"/>
      <w:divBdr>
        <w:top w:val="none" w:sz="0" w:space="0" w:color="auto"/>
        <w:left w:val="none" w:sz="0" w:space="0" w:color="auto"/>
        <w:bottom w:val="none" w:sz="0" w:space="0" w:color="auto"/>
        <w:right w:val="none" w:sz="0" w:space="0" w:color="auto"/>
      </w:divBdr>
    </w:div>
    <w:div w:id="1401753541">
      <w:bodyDiv w:val="1"/>
      <w:marLeft w:val="0"/>
      <w:marRight w:val="0"/>
      <w:marTop w:val="0"/>
      <w:marBottom w:val="0"/>
      <w:divBdr>
        <w:top w:val="none" w:sz="0" w:space="0" w:color="auto"/>
        <w:left w:val="none" w:sz="0" w:space="0" w:color="auto"/>
        <w:bottom w:val="none" w:sz="0" w:space="0" w:color="auto"/>
        <w:right w:val="none" w:sz="0" w:space="0" w:color="auto"/>
      </w:divBdr>
    </w:div>
    <w:div w:id="1476140183">
      <w:bodyDiv w:val="1"/>
      <w:marLeft w:val="0"/>
      <w:marRight w:val="0"/>
      <w:marTop w:val="0"/>
      <w:marBottom w:val="0"/>
      <w:divBdr>
        <w:top w:val="none" w:sz="0" w:space="0" w:color="auto"/>
        <w:left w:val="none" w:sz="0" w:space="0" w:color="auto"/>
        <w:bottom w:val="none" w:sz="0" w:space="0" w:color="auto"/>
        <w:right w:val="none" w:sz="0" w:space="0" w:color="auto"/>
      </w:divBdr>
    </w:div>
    <w:div w:id="1527062632">
      <w:bodyDiv w:val="1"/>
      <w:marLeft w:val="0"/>
      <w:marRight w:val="0"/>
      <w:marTop w:val="0"/>
      <w:marBottom w:val="0"/>
      <w:divBdr>
        <w:top w:val="none" w:sz="0" w:space="0" w:color="auto"/>
        <w:left w:val="none" w:sz="0" w:space="0" w:color="auto"/>
        <w:bottom w:val="none" w:sz="0" w:space="0" w:color="auto"/>
        <w:right w:val="none" w:sz="0" w:space="0" w:color="auto"/>
      </w:divBdr>
    </w:div>
    <w:div w:id="1574317236">
      <w:bodyDiv w:val="1"/>
      <w:marLeft w:val="0"/>
      <w:marRight w:val="0"/>
      <w:marTop w:val="0"/>
      <w:marBottom w:val="0"/>
      <w:divBdr>
        <w:top w:val="none" w:sz="0" w:space="0" w:color="auto"/>
        <w:left w:val="none" w:sz="0" w:space="0" w:color="auto"/>
        <w:bottom w:val="none" w:sz="0" w:space="0" w:color="auto"/>
        <w:right w:val="none" w:sz="0" w:space="0" w:color="auto"/>
      </w:divBdr>
    </w:div>
    <w:div w:id="1618901596">
      <w:bodyDiv w:val="1"/>
      <w:marLeft w:val="0"/>
      <w:marRight w:val="0"/>
      <w:marTop w:val="0"/>
      <w:marBottom w:val="0"/>
      <w:divBdr>
        <w:top w:val="none" w:sz="0" w:space="0" w:color="auto"/>
        <w:left w:val="none" w:sz="0" w:space="0" w:color="auto"/>
        <w:bottom w:val="none" w:sz="0" w:space="0" w:color="auto"/>
        <w:right w:val="none" w:sz="0" w:space="0" w:color="auto"/>
      </w:divBdr>
    </w:div>
    <w:div w:id="1667437808">
      <w:bodyDiv w:val="1"/>
      <w:marLeft w:val="0"/>
      <w:marRight w:val="0"/>
      <w:marTop w:val="0"/>
      <w:marBottom w:val="0"/>
      <w:divBdr>
        <w:top w:val="none" w:sz="0" w:space="0" w:color="auto"/>
        <w:left w:val="none" w:sz="0" w:space="0" w:color="auto"/>
        <w:bottom w:val="none" w:sz="0" w:space="0" w:color="auto"/>
        <w:right w:val="none" w:sz="0" w:space="0" w:color="auto"/>
      </w:divBdr>
    </w:div>
    <w:div w:id="1706757652">
      <w:bodyDiv w:val="1"/>
      <w:marLeft w:val="0"/>
      <w:marRight w:val="0"/>
      <w:marTop w:val="0"/>
      <w:marBottom w:val="0"/>
      <w:divBdr>
        <w:top w:val="none" w:sz="0" w:space="0" w:color="auto"/>
        <w:left w:val="none" w:sz="0" w:space="0" w:color="auto"/>
        <w:bottom w:val="none" w:sz="0" w:space="0" w:color="auto"/>
        <w:right w:val="none" w:sz="0" w:space="0" w:color="auto"/>
      </w:divBdr>
    </w:div>
    <w:div w:id="1777021164">
      <w:bodyDiv w:val="1"/>
      <w:marLeft w:val="0"/>
      <w:marRight w:val="0"/>
      <w:marTop w:val="0"/>
      <w:marBottom w:val="0"/>
      <w:divBdr>
        <w:top w:val="none" w:sz="0" w:space="0" w:color="auto"/>
        <w:left w:val="none" w:sz="0" w:space="0" w:color="auto"/>
        <w:bottom w:val="none" w:sz="0" w:space="0" w:color="auto"/>
        <w:right w:val="none" w:sz="0" w:space="0" w:color="auto"/>
      </w:divBdr>
    </w:div>
    <w:div w:id="1797601219">
      <w:bodyDiv w:val="1"/>
      <w:marLeft w:val="0"/>
      <w:marRight w:val="0"/>
      <w:marTop w:val="0"/>
      <w:marBottom w:val="0"/>
      <w:divBdr>
        <w:top w:val="none" w:sz="0" w:space="0" w:color="auto"/>
        <w:left w:val="none" w:sz="0" w:space="0" w:color="auto"/>
        <w:bottom w:val="none" w:sz="0" w:space="0" w:color="auto"/>
        <w:right w:val="none" w:sz="0" w:space="0" w:color="auto"/>
      </w:divBdr>
    </w:div>
    <w:div w:id="1840853563">
      <w:bodyDiv w:val="1"/>
      <w:marLeft w:val="0"/>
      <w:marRight w:val="0"/>
      <w:marTop w:val="0"/>
      <w:marBottom w:val="0"/>
      <w:divBdr>
        <w:top w:val="none" w:sz="0" w:space="0" w:color="auto"/>
        <w:left w:val="none" w:sz="0" w:space="0" w:color="auto"/>
        <w:bottom w:val="none" w:sz="0" w:space="0" w:color="auto"/>
        <w:right w:val="none" w:sz="0" w:space="0" w:color="auto"/>
      </w:divBdr>
    </w:div>
    <w:div w:id="1877421774">
      <w:bodyDiv w:val="1"/>
      <w:marLeft w:val="0"/>
      <w:marRight w:val="0"/>
      <w:marTop w:val="0"/>
      <w:marBottom w:val="0"/>
      <w:divBdr>
        <w:top w:val="none" w:sz="0" w:space="0" w:color="auto"/>
        <w:left w:val="none" w:sz="0" w:space="0" w:color="auto"/>
        <w:bottom w:val="none" w:sz="0" w:space="0" w:color="auto"/>
        <w:right w:val="none" w:sz="0" w:space="0" w:color="auto"/>
      </w:divBdr>
    </w:div>
    <w:div w:id="1884319011">
      <w:bodyDiv w:val="1"/>
      <w:marLeft w:val="0"/>
      <w:marRight w:val="0"/>
      <w:marTop w:val="0"/>
      <w:marBottom w:val="0"/>
      <w:divBdr>
        <w:top w:val="none" w:sz="0" w:space="0" w:color="auto"/>
        <w:left w:val="none" w:sz="0" w:space="0" w:color="auto"/>
        <w:bottom w:val="none" w:sz="0" w:space="0" w:color="auto"/>
        <w:right w:val="none" w:sz="0" w:space="0" w:color="auto"/>
      </w:divBdr>
    </w:div>
    <w:div w:id="1890602249">
      <w:bodyDiv w:val="1"/>
      <w:marLeft w:val="0"/>
      <w:marRight w:val="0"/>
      <w:marTop w:val="0"/>
      <w:marBottom w:val="0"/>
      <w:divBdr>
        <w:top w:val="none" w:sz="0" w:space="0" w:color="auto"/>
        <w:left w:val="none" w:sz="0" w:space="0" w:color="auto"/>
        <w:bottom w:val="none" w:sz="0" w:space="0" w:color="auto"/>
        <w:right w:val="none" w:sz="0" w:space="0" w:color="auto"/>
      </w:divBdr>
    </w:div>
    <w:div w:id="1897007142">
      <w:bodyDiv w:val="1"/>
      <w:marLeft w:val="0"/>
      <w:marRight w:val="0"/>
      <w:marTop w:val="0"/>
      <w:marBottom w:val="0"/>
      <w:divBdr>
        <w:top w:val="none" w:sz="0" w:space="0" w:color="auto"/>
        <w:left w:val="none" w:sz="0" w:space="0" w:color="auto"/>
        <w:bottom w:val="none" w:sz="0" w:space="0" w:color="auto"/>
        <w:right w:val="none" w:sz="0" w:space="0" w:color="auto"/>
      </w:divBdr>
    </w:div>
    <w:div w:id="1949043349">
      <w:bodyDiv w:val="1"/>
      <w:marLeft w:val="0"/>
      <w:marRight w:val="0"/>
      <w:marTop w:val="0"/>
      <w:marBottom w:val="0"/>
      <w:divBdr>
        <w:top w:val="none" w:sz="0" w:space="0" w:color="auto"/>
        <w:left w:val="none" w:sz="0" w:space="0" w:color="auto"/>
        <w:bottom w:val="none" w:sz="0" w:space="0" w:color="auto"/>
        <w:right w:val="none" w:sz="0" w:space="0" w:color="auto"/>
      </w:divBdr>
    </w:div>
    <w:div w:id="1968509976">
      <w:bodyDiv w:val="1"/>
      <w:marLeft w:val="0"/>
      <w:marRight w:val="0"/>
      <w:marTop w:val="0"/>
      <w:marBottom w:val="0"/>
      <w:divBdr>
        <w:top w:val="none" w:sz="0" w:space="0" w:color="auto"/>
        <w:left w:val="none" w:sz="0" w:space="0" w:color="auto"/>
        <w:bottom w:val="none" w:sz="0" w:space="0" w:color="auto"/>
        <w:right w:val="none" w:sz="0" w:space="0" w:color="auto"/>
      </w:divBdr>
    </w:div>
    <w:div w:id="2005933276">
      <w:bodyDiv w:val="1"/>
      <w:marLeft w:val="0"/>
      <w:marRight w:val="0"/>
      <w:marTop w:val="0"/>
      <w:marBottom w:val="0"/>
      <w:divBdr>
        <w:top w:val="none" w:sz="0" w:space="0" w:color="auto"/>
        <w:left w:val="none" w:sz="0" w:space="0" w:color="auto"/>
        <w:bottom w:val="none" w:sz="0" w:space="0" w:color="auto"/>
        <w:right w:val="none" w:sz="0" w:space="0" w:color="auto"/>
      </w:divBdr>
    </w:div>
    <w:div w:id="2017346129">
      <w:bodyDiv w:val="1"/>
      <w:marLeft w:val="0"/>
      <w:marRight w:val="0"/>
      <w:marTop w:val="0"/>
      <w:marBottom w:val="0"/>
      <w:divBdr>
        <w:top w:val="none" w:sz="0" w:space="0" w:color="auto"/>
        <w:left w:val="none" w:sz="0" w:space="0" w:color="auto"/>
        <w:bottom w:val="none" w:sz="0" w:space="0" w:color="auto"/>
        <w:right w:val="none" w:sz="0" w:space="0" w:color="auto"/>
      </w:divBdr>
    </w:div>
    <w:div w:id="2080395558">
      <w:bodyDiv w:val="1"/>
      <w:marLeft w:val="0"/>
      <w:marRight w:val="0"/>
      <w:marTop w:val="0"/>
      <w:marBottom w:val="0"/>
      <w:divBdr>
        <w:top w:val="none" w:sz="0" w:space="0" w:color="auto"/>
        <w:left w:val="none" w:sz="0" w:space="0" w:color="auto"/>
        <w:bottom w:val="none" w:sz="0" w:space="0" w:color="auto"/>
        <w:right w:val="none" w:sz="0" w:space="0" w:color="auto"/>
      </w:divBdr>
    </w:div>
    <w:div w:id="2101170054">
      <w:bodyDiv w:val="1"/>
      <w:marLeft w:val="0"/>
      <w:marRight w:val="0"/>
      <w:marTop w:val="0"/>
      <w:marBottom w:val="0"/>
      <w:divBdr>
        <w:top w:val="none" w:sz="0" w:space="0" w:color="auto"/>
        <w:left w:val="none" w:sz="0" w:space="0" w:color="auto"/>
        <w:bottom w:val="none" w:sz="0" w:space="0" w:color="auto"/>
        <w:right w:val="none" w:sz="0" w:space="0" w:color="auto"/>
      </w:divBdr>
    </w:div>
    <w:div w:id="2117822602">
      <w:bodyDiv w:val="1"/>
      <w:marLeft w:val="0"/>
      <w:marRight w:val="0"/>
      <w:marTop w:val="0"/>
      <w:marBottom w:val="0"/>
      <w:divBdr>
        <w:top w:val="none" w:sz="0" w:space="0" w:color="auto"/>
        <w:left w:val="none" w:sz="0" w:space="0" w:color="auto"/>
        <w:bottom w:val="none" w:sz="0" w:space="0" w:color="auto"/>
        <w:right w:val="none" w:sz="0" w:space="0" w:color="auto"/>
      </w:divBdr>
    </w:div>
    <w:div w:id="214527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Cat22</b:Tag>
    <b:SourceType>InternetSite</b:SourceType>
    <b:Guid>{7AB889BD-B2A6-4F4B-8284-B7D66F00FBEE}</b:Guid>
    <b:Author>
      <b:Author>
        <b:NameList>
          <b:Person>
            <b:Last>Gunning</b:Last>
            <b:First>Cathy</b:First>
          </b:Person>
        </b:NameList>
      </b:Author>
    </b:Author>
    <b:Title>Reflective practice</b:Title>
    <b:Year>2022</b:Year>
    <b:YearAccessed>2023</b:YearAccessed>
    <b:MonthAccessed>March</b:MonthAccessed>
    <b:DayAccessed>18</b:DayAccessed>
    <b:URL>https://early-education.org.uk/reflective-practice/</b:URL>
    <b:RefOrder>3</b:RefOrder>
  </b:Source>
  <b:Source>
    <b:Tag>Lam17</b:Tag>
    <b:SourceType>JournalArticle</b:SourceType>
    <b:Guid>{29D53AE0-BB30-4A5E-83AC-DB9A4D27A34D}</b:Guid>
    <b:Title>How do teachers reflect on their practice? A study into how feedback influences teachers’ reflective practice.</b:Title>
    <b:Year>2017</b:Year>
    <b:Author>
      <b:Author>
        <b:NameList>
          <b:Person>
            <b:Last>Lamb</b:Last>
            <b:First>Joseph</b:First>
          </b:Person>
        </b:NameList>
      </b:Author>
    </b:Author>
    <b:JournalName>The STeP Journal</b:JournalName>
    <b:Pages>94-104</b:Pages>
    <b:Volume>4</b:Volume>
    <b:Issue>4</b:Issue>
    <b:RefOrder>7</b:RefOrder>
  </b:Source>
  <b:Source>
    <b:Tag>Ken11</b:Tag>
    <b:SourceType>JournalArticle</b:SourceType>
    <b:Guid>{E4E6CDE5-8754-4A5A-BB51-B88431FD01BE}</b:Guid>
    <b:Author>
      <b:Author>
        <b:NameList>
          <b:Person>
            <b:Last>Zeichner</b:Last>
            <b:First>Kenneth</b:First>
          </b:Person>
          <b:Person>
            <b:Last>Liston</b:Last>
            <b:First>Daniel</b:First>
          </b:Person>
        </b:NameList>
      </b:Author>
    </b:Author>
    <b:Title>Teaching Student Teachers to Reflect</b:Title>
    <b:JournalName>Harvard Educational Review</b:JournalName>
    <b:Year>2011</b:Year>
    <b:Pages>23–49</b:Pages>
    <b:Volume>57</b:Volume>
    <b:Issue>1</b:Issue>
    <b:RefOrder>2</b:RefOrder>
  </b:Source>
  <b:Source>
    <b:Tag>Wel202</b:Tag>
    <b:SourceType>InternetSite</b:SourceType>
    <b:Guid>{A582B546-E112-4F6E-839E-33C8A4AD4764}</b:Guid>
    <b:Title>Professional standards</b:Title>
    <b:Year>2020</b:Year>
    <b:Author>
      <b:Author>
        <b:NameList>
          <b:Person>
            <b:Last>Government</b:Last>
            <b:First>Welsh</b:First>
          </b:Person>
        </b:NameList>
      </b:Author>
    </b:Author>
    <b:YearAccessed>2023</b:YearAccessed>
    <b:MonthAccessed>March</b:MonthAccessed>
    <b:DayAccessed>18</b:DayAccessed>
    <b:URL>https://hwb.gov.wales/professional-development/professional-standards/</b:URL>
    <b:RefOrder>6</b:RefOrder>
  </b:Source>
  <b:Source>
    <b:Tag>Mic201</b:Tag>
    <b:SourceType>InternetSite</b:SourceType>
    <b:Guid>{FF870726-A63A-4AE1-AFD7-76DA6A087736}</b:Guid>
    <b:Author>
      <b:Author>
        <b:NameList>
          <b:Person>
            <b:Last>Evans</b:Last>
            <b:First>Michael</b:First>
          </b:Person>
        </b:NameList>
      </b:Author>
    </b:Author>
    <b:Title>How Teachers’ Standards can be used to improve the quality of teaching</b:Title>
    <b:Year>2020</b:Year>
    <b:YearAccessed>2023</b:YearAccessed>
    <b:MonthAccessed>March </b:MonthAccessed>
    <b:DayAccessed>18</b:DayAccessed>
    <b:URL>https://app.croneri.co.uk/feature-articles/how-teachers-standards-can-be-used-improve-quality-teaching</b:URL>
    <b:RefOrder>8</b:RefOrder>
  </b:Source>
  <b:Source>
    <b:Tag>Man20</b:Tag>
    <b:SourceType>Book</b:SourceType>
    <b:Guid>{D2961B62-6CBD-4E5E-AE11-A998BC4EAC04}</b:Guid>
    <b:Title>The Oxford Handbook of Lifelong Learning </b:Title>
    <b:Year>2020</b:Year>
    <b:Author>
      <b:Author>
        <b:NameList>
          <b:Person>
            <b:Last>London</b:Last>
            <b:First>Manuel</b:First>
          </b:Person>
        </b:NameList>
      </b:Author>
    </b:Author>
    <b:City>London</b:City>
    <b:Publisher>Oxford University Press</b:Publisher>
    <b:Edition>2nd</b:Edition>
    <b:RefOrder>10</b:RefOrder>
  </b:Source>
  <b:Source>
    <b:Tag>Pau201</b:Tag>
    <b:SourceType>Book</b:SourceType>
    <b:Guid>{65417057-1EFF-4019-87E4-DE583778144F}</b:Guid>
    <b:Author>
      <b:Author>
        <b:NameList>
          <b:Person>
            <b:Last>Hager</b:Last>
            <b:First>Paul</b:First>
          </b:Person>
        </b:NameList>
      </b:Author>
    </b:Author>
    <b:Title>Concepts and Definitions of Lifelong Learning</b:Title>
    <b:Year>2020</b:Year>
    <b:City>London</b:City>
    <b:Publisher>Oxford Library of Psychology</b:Publisher>
    <b:Edition>1st</b:Edition>
    <b:RefOrder>11</b:RefOrder>
  </b:Source>
  <b:Source>
    <b:Tag>Aza13</b:Tag>
    <b:SourceType>JournalArticle</b:SourceType>
    <b:Guid>{AB4AA595-D646-4F75-B1DD-B3A9ED77971F}</b:Guid>
    <b:Title>Increasing Mental Health of University Students through Life Skills Training (LST)</b:Title>
    <b:Year>2013</b:Year>
    <b:Author>
      <b:Author>
        <b:NameList>
          <b:Person>
            <b:Last>Savoji</b:Last>
            <b:First>Azar</b:First>
            <b:Middle>Pakdaman</b:Middle>
          </b:Person>
          <b:Person>
            <b:Last>Ganji</b:Last>
            <b:First>Kamran</b:First>
          </b:Person>
        </b:NameList>
      </b:Author>
    </b:Author>
    <b:JournalName>Procedia - Social and Behavioral Sciences</b:JournalName>
    <b:Pages>1255-1259</b:Pages>
    <b:Volume>84</b:Volume>
    <b:Issue>1</b:Issue>
    <b:RefOrder>14</b:RefOrder>
  </b:Source>
  <b:Source>
    <b:Tag>Wel212</b:Tag>
    <b:SourceType>DocumentFromInternetSite</b:SourceType>
    <b:Guid>{BE789212-2E00-496E-B2FC-1D2880D1CC28}</b:Guid>
    <b:Title>Enabling Pathways</b:Title>
    <b:Year>2021</b:Year>
    <b:Author>
      <b:Author>
        <b:NameList>
          <b:Person>
            <b:Last>Government</b:Last>
            <b:First>Welsh</b:First>
          </b:Person>
        </b:NameList>
      </b:Author>
    </b:Author>
    <b:YearAccessed>2023</b:YearAccessed>
    <b:MonthAccessed>March</b:MonthAccessed>
    <b:DayAccessed>18</b:DayAccessed>
    <b:URL>https://www.gov.wales/sites/default/files/consultations/2021-05/enabling-pathways-consultation-document_0.pdf</b:URL>
    <b:RefOrder>17</b:RefOrder>
  </b:Source>
  <b:Source>
    <b:Tag>Sia15</b:Tag>
    <b:SourceType>InternetSite</b:SourceType>
    <b:Guid>{10B950F8-12DC-4634-BA3F-28D16CFFCEAD}</b:Guid>
    <b:Title>Using Real Life Scenarios In Teaching</b:Title>
    <b:Year>2015</b:Year>
    <b:YearAccessed>2023</b:YearAccessed>
    <b:MonthAccessed>March</b:MonthAccessed>
    <b:DayAccessed>18</b:DayAccessed>
    <b:URL>https://www.cavendish.ac.uk/using-real-life-scenarios-in-teaching/#:~:text=5%20advantages%20of%20using%20real%20life%20scenarios%20in,knowledge.%20...%205%20Gives%20learners%20the%20power.%20</b:URL>
    <b:Author>
      <b:Author>
        <b:NameList>
          <b:Person>
            <b:Last>Taslimi</b:Last>
            <b:First>Siamak</b:First>
          </b:Person>
        </b:NameList>
      </b:Author>
    </b:Author>
    <b:RefOrder>15</b:RefOrder>
  </b:Source>
  <b:Source>
    <b:Tag>Mea20</b:Tag>
    <b:SourceType>JournalArticle</b:SourceType>
    <b:Guid>{F7514C60-8CE5-4CFC-A186-FDDC5A98C9EB}</b:Guid>
    <b:Title>Play-Based Learning: Evidence-Based Research to Improve Children’s Learning Experiences in the Kindergarten Classroom</b:Title>
    <b:Year>2020</b:Year>
    <b:Author>
      <b:Author>
        <b:NameList>
          <b:Person>
            <b:Last>Taylor</b:Last>
            <b:First>Meaghan</b:First>
            <b:Middle>Elizabeth</b:Middle>
          </b:Person>
          <b:Person>
            <b:Last>Boyer</b:Last>
            <b:First>Wanda</b:First>
          </b:Person>
        </b:NameList>
      </b:Author>
    </b:Author>
    <b:JournalName>Early Childhood Education Journal</b:JournalName>
    <b:Pages>127–133</b:Pages>
    <b:Volume>48</b:Volume>
    <b:Issue>1</b:Issue>
    <b:RefOrder>16</b:RefOrder>
  </b:Source>
  <b:Source>
    <b:Tag>Des10</b:Tag>
    <b:SourceType>Book</b:SourceType>
    <b:Guid>{28BC85F8-F06E-4426-8E41-FB0CF6FA0631}</b:Guid>
    <b:Title>A rights- based preventive approach for psychological wellbeing in childhood.</b:Title>
    <b:Year>2010</b:Year>
    <b:Author>
      <b:Author>
        <b:NameList>
          <b:Person>
            <b:Last>Desai</b:Last>
            <b:First>Murli</b:First>
          </b:Person>
        </b:NameList>
      </b:Author>
    </b:Author>
    <b:City>Mumbai</b:City>
    <b:Publisher>Springer</b:Publisher>
    <b:Edition>1st</b:Edition>
    <b:RefOrder>9</b:RefOrder>
  </b:Source>
  <b:Source>
    <b:Tag>Ais18</b:Tag>
    <b:SourceType>JournalArticle</b:SourceType>
    <b:Guid>{9998DE35-152D-4328-9D22-AB28F7DF1A8C}</b:Guid>
    <b:Author>
      <b:Author>
        <b:NameList>
          <b:Person>
            <b:Last>Nasheeda</b:Last>
            <b:First>Aishath</b:First>
          </b:Person>
        </b:NameList>
      </b:Author>
    </b:Author>
    <b:Title>A narrative systematic review of life skills education: effectiveness, research gaps and priorities</b:Title>
    <b:JournalName>Taylor&amp;Francis Online</b:JournalName>
    <b:Year>2018</b:Year>
    <b:Pages> 362-379 </b:Pages>
    <b:Volume>24</b:Volume>
    <b:Issue>3</b:Issue>
    <b:RefOrder>18</b:RefOrder>
  </b:Source>
  <b:Source>
    <b:Tag>UNI12</b:Tag>
    <b:SourceType>InternetSite</b:SourceType>
    <b:Guid>{9F8B841D-0E3F-4579-A670-0AC2B5D4DAB3}</b:Guid>
    <b:Title>Global Evaluation of Life Skills Education Programmes: 2012</b:Title>
    <b:Year>2012</b:Year>
    <b:Author>
      <b:Author>
        <b:NameList>
          <b:Person>
            <b:Last>UNICEF</b:Last>
          </b:Person>
        </b:NameList>
      </b:Author>
    </b:Author>
    <b:YearAccessed>2023</b:YearAccessed>
    <b:MonthAccessed>March</b:MonthAccessed>
    <b:DayAccessed>18</b:DayAccessed>
    <b:URL>https://gdc.unicef.org/resource/global-evaluation-life-skills-education-programmes-2012</b:URL>
    <b:RefOrder>19</b:RefOrder>
  </b:Source>
  <b:Source>
    <b:Tag>Ric191</b:Tag>
    <b:SourceType>Book</b:SourceType>
    <b:Guid>{5E56DE8A-1CDF-4D91-B696-64F39F29ADC7}</b:Guid>
    <b:Title>The War System: An Interdisciplinary Approach</b:Title>
    <b:Year>2019</b:Year>
    <b:Author>
      <b:Author>
        <b:NameList>
          <b:Person>
            <b:Last>Richard Falk</b:Last>
            <b:First>Samuel</b:First>
            <b:Middle>S Kim</b:Middle>
          </b:Person>
        </b:NameList>
      </b:Author>
    </b:Author>
    <b:City>London</b:City>
    <b:Publisher>Routledge</b:Publisher>
    <b:Edition>1st</b:Edition>
    <b:RefOrder>20</b:RefOrder>
  </b:Source>
  <b:Source>
    <b:Tag>Raz12</b:Tag>
    <b:SourceType>JournalArticle</b:SourceType>
    <b:Guid>{01E991DE-5A01-4346-9ABC-F758987F1509}</b:Guid>
    <b:Title>Bandura's Social Learning Theory &amp; Social Cognitive Learning Theory</b:Title>
    <b:Year>2012</b:Year>
    <b:Author>
      <b:Author>
        <b:NameList>
          <b:Person>
            <b:Last>Nabavi</b:Last>
            <b:First>Razieh</b:First>
            <b:Middle>Tadayon</b:Middle>
          </b:Person>
        </b:NameList>
      </b:Author>
    </b:Author>
    <b:JournalName>Researchgate</b:JournalName>
    <b:Pages>5-6</b:Pages>
    <b:Volume>1</b:Volume>
    <b:Issue>1</b:Issue>
    <b:RefOrder>21</b:RefOrder>
  </b:Source>
  <b:Source>
    <b:Tag>Wee23</b:Tag>
    <b:SourceType>InternetSite</b:SourceType>
    <b:Guid>{8ED08A4D-537D-48E0-AD26-CCFEF9760399}</b:Guid>
    <b:Title>BANDURA'S SOCIAL LEARNING THEORY</b:Title>
    <b:Year>2023</b:Year>
    <b:Author>
      <b:Author>
        <b:NameList>
          <b:Person>
            <b:Last>Weebly</b:Last>
          </b:Person>
        </b:NameList>
      </b:Author>
    </b:Author>
    <b:YearAccessed>2023</b:YearAccessed>
    <b:MonthAccessed>March</b:MonthAccessed>
    <b:DayAccessed>19</b:DayAccessed>
    <b:URL>http://bandurasociallearningtheory.weebly.com/strengths--weaknesses.html</b:URL>
    <b:RefOrder>22</b:RefOrder>
  </b:Source>
  <b:Source>
    <b:Tag>ARB72</b:Tag>
    <b:SourceType>JournalArticle</b:SourceType>
    <b:Guid>{F6B99765-DA12-491F-B984-94763E71CFDF}</b:Guid>
    <b:Title>The Learning Environment-A Dean's View</b:Title>
    <b:Year>1972</b:Year>
    <b:Author>
      <b:Author>
        <b:NameList>
          <b:Person>
            <b:Last>Bertrand</b:Last>
            <b:First>A.</b:First>
            <b:Middle>R.</b:Middle>
          </b:Person>
        </b:NameList>
      </b:Author>
    </b:Author>
    <b:JournalName>Journal of Agronomic Education</b:JournalName>
    <b:Pages>50-52</b:Pages>
    <b:Volume>1</b:Volume>
    <b:Issue>1</b:Issue>
    <b:RefOrder>23</b:RefOrder>
  </b:Source>
  <b:Source>
    <b:Tag>Joh22</b:Tag>
    <b:SourceType>InternetSite</b:SourceType>
    <b:Guid>{294BA36B-16FD-4476-8C7F-D03807B0EA7E}</b:Guid>
    <b:Title>Physical Development in Early Childhood: From Birth to Age 6</b:Title>
    <b:Year>2022</b:Year>
    <b:Author>
      <b:Author>
        <b:NameList>
          <b:Person>
            <b:Last>Academy</b:Last>
            <b:First>John</b:First>
          </b:Person>
        </b:NameList>
      </b:Author>
    </b:Author>
    <b:YearAccessed>2023</b:YearAccessed>
    <b:MonthAccessed>March</b:MonthAccessed>
    <b:DayAccessed>20</b:DayAccessed>
    <b:URL>https://johnacademy.co.uk/physical-development-in-early-childhood/</b:URL>
    <b:RefOrder>24</b:RefOrder>
  </b:Source>
  <b:Source>
    <b:Tag>Jam13</b:Tag>
    <b:SourceType>Book</b:SourceType>
    <b:Guid>{BF6DEF9B-85AC-4509-B63E-04F426192370}</b:Guid>
    <b:Title>Enouraging learning </b:Title>
    <b:Year>2013</b:Year>
    <b:Author>
      <b:Author>
        <b:NameList>
          <b:Person>
            <b:Last>Nottingham</b:Last>
            <b:First>James</b:First>
          </b:Person>
        </b:NameList>
      </b:Author>
    </b:Author>
    <b:City>London</b:City>
    <b:Publisher>Routledge</b:Publisher>
    <b:Edition>1st</b:Edition>
    <b:RefOrder>27</b:RefOrder>
  </b:Source>
  <b:Source>
    <b:Tag>Nel14</b:Tag>
    <b:SourceType>JournalArticle</b:SourceType>
    <b:Guid>{1E33D959-5690-4B0F-93D8-D65E9F7D2BC9}</b:Guid>
    <b:Title>Working Memory Underpins Cognitive Development, Learning, and Education</b:Title>
    <b:Year>2014</b:Year>
    <b:Author>
      <b:Author>
        <b:NameList>
          <b:Person>
            <b:Last>Cowan</b:Last>
            <b:First>Nelson</b:First>
          </b:Person>
        </b:NameList>
      </b:Author>
    </b:Author>
    <b:JournalName>Educational Psychology Review</b:JournalName>
    <b:Pages>197–223</b:Pages>
    <b:Volume>26</b:Volume>
    <b:Issue>1</b:Issue>
    <b:RefOrder>25</b:RefOrder>
  </b:Source>
  <b:Source>
    <b:Tag>Ann21</b:Tag>
    <b:SourceType>InternetSite</b:SourceType>
    <b:Guid>{524352FD-8F57-4B3F-84CC-00FF9EC9CFB6}</b:Guid>
    <b:Title>Pupil voice</b:Title>
    <b:Year>2021</b:Year>
    <b:Author>
      <b:Author>
        <b:NameList>
          <b:Person>
            <b:Last>Freud</b:Last>
            <b:First>Anna</b:First>
          </b:Person>
        </b:NameList>
      </b:Author>
    </b:Author>
    <b:YearAccessed>2023</b:YearAccessed>
    <b:MonthAccessed>March</b:MonthAccessed>
    <b:DayAccessed>20</b:DayAccessed>
    <b:URL>https://mentallyhealthyschools.org.uk/whole-school-approach/pupil-voice/</b:URL>
    <b:RefOrder>26</b:RefOrder>
  </b:Source>
  <b:Source>
    <b:Tag>Tho19</b:Tag>
    <b:SourceType>JournalArticle</b:SourceType>
    <b:Guid>{C61AF2E6-438B-4B17-A906-1D451DFF8676}</b:Guid>
    <b:Title>Education for transformation: an evaluative framework to guide student voice work in schools</b:Title>
    <b:Year>2019</b:Year>
    <b:Author>
      <b:Author>
        <b:NameList>
          <b:Person>
            <b:Last>Pearce</b:Last>
            <b:First>Thomas</b:First>
          </b:Person>
          <b:Person>
            <b:Last>Wood</b:Last>
            <b:First>Bronwyn</b:First>
          </b:Person>
        </b:NameList>
      </b:Author>
    </b:Author>
    <b:JournalName>Taylor&amp;FrancisOnline</b:JournalName>
    <b:Pages>113- 130</b:Pages>
    <b:Volume>60</b:Volume>
    <b:Issue>1</b:Issue>
    <b:RefOrder>28</b:RefOrder>
  </b:Source>
  <b:Source>
    <b:Tag>Pat21</b:Tag>
    <b:SourceType>JournalArticle</b:SourceType>
    <b:Guid>{D91C366C-52B9-41EF-9FC2-7261B4E49F09}</b:Guid>
    <b:Author>
      <b:Author>
        <b:NameList>
          <b:Person>
            <b:Last>Shaw</b:Last>
            <b:First>Patricia</b:First>
            <b:Middle>A.</b:Middle>
          </b:Person>
        </b:NameList>
      </b:Author>
    </b:Author>
    <b:Title>Photo-elicitation and photo-voice: using visual methodological tools to engage with younger children’s voices about inclusion in education</b:Title>
    <b:JournalName>Taylor&amp;FrancisOnline</b:JournalName>
    <b:Year>2021</b:Year>
    <b:Pages> 337-351 </b:Pages>
    <b:Volume>44</b:Volume>
    <b:Issue>4</b:Issue>
    <b:RefOrder>29</b:RefOrder>
  </b:Source>
  <b:Source>
    <b:Tag>Deb13</b:Tag>
    <b:SourceType>JournalArticle</b:SourceType>
    <b:Guid>{C688D2A3-4499-4A27-BE92-68E068389E9E}</b:Guid>
    <b:Author>
      <b:Author>
        <b:NameList>
          <b:Person>
            <b:Last>Coulson</b:Last>
            <b:First>Debra</b:First>
          </b:Person>
          <b:Person>
            <b:Last>Harvey</b:Last>
            <b:First>Marina</b:First>
          </b:Person>
        </b:NameList>
      </b:Author>
    </b:Author>
    <b:Title>Scaffolding student reflection for experience-based learning: a framework</b:Title>
    <b:JournalName>Taylor&amp;Francis Online</b:JournalName>
    <b:Year>2013</b:Year>
    <b:Pages>401-413</b:Pages>
    <b:Volume>18</b:Volume>
    <b:Issue>4</b:Issue>
    <b:RefOrder>31</b:RefOrder>
  </b:Source>
  <b:Source>
    <b:Tag>Ste17</b:Tag>
    <b:SourceType>Book</b:SourceType>
    <b:Guid>{35D1892D-93D3-47BA-8042-248B07C66B5D}</b:Guid>
    <b:Title>Critical Thinking Skills: Effective Analysis, Argument and Reflection</b:Title>
    <b:Year>2017</b:Year>
    <b:Author>
      <b:Author>
        <b:NameList>
          <b:Person>
            <b:Last>Cottrell</b:Last>
            <b:First>Stella</b:First>
          </b:Person>
        </b:NameList>
      </b:Author>
    </b:Author>
    <b:City>London</b:City>
    <b:Publisher>Bloomsbury Publishing</b:Publisher>
    <b:Edition>3rd</b:Edition>
    <b:RefOrder>32</b:RefOrder>
  </b:Source>
  <b:Source>
    <b:Tag>Kyr19</b:Tag>
    <b:SourceType>JournalArticle</b:SourceType>
    <b:Guid>{EA094E42-4CCA-45BA-8659-27E190B34502}</b:Guid>
    <b:Title>The missing voices: students as a catalyst for promoting inclusive education</b:Title>
    <b:Year>2019</b:Year>
    <b:Author>
      <b:Author>
        <b:NameList>
          <b:Person>
            <b:Last>Messiou</b:Last>
            <b:First>Kyriaki</b:First>
          </b:Person>
        </b:NameList>
      </b:Author>
    </b:Author>
    <b:JournalName>Taylor&amp;Francis Online</b:JournalName>
    <b:Pages> 768-781</b:Pages>
    <b:Volume>23</b:Volume>
    <b:Issue>8</b:Issue>
    <b:RefOrder>42</b:RefOrder>
  </b:Source>
  <b:Source>
    <b:Tag>UNI161</b:Tag>
    <b:SourceType>DocumentFromInternetSite</b:SourceType>
    <b:Guid>{4AC9DB61-81B6-49C0-B440-EE13833F7E0B}</b:Guid>
    <b:Title>The United Nations Convention on the Rights of the Child</b:Title>
    <b:Year>2016</b:Year>
    <b:Author>
      <b:Author>
        <b:NameList>
          <b:Person>
            <b:Last>UNICEF</b:Last>
          </b:Person>
        </b:NameList>
      </b:Author>
    </b:Author>
    <b:YearAccessed>2023</b:YearAccessed>
    <b:MonthAccessed>March</b:MonthAccessed>
    <b:DayAccessed>20</b:DayAccessed>
    <b:URL>https://www.unicef.org.uk/wp-content/uploads/2016/08/unicef-convention-rights-child-uncrc.pdf</b:URL>
    <b:RefOrder>35</b:RefOrder>
  </b:Source>
  <b:Source>
    <b:Tag>Leg04</b:Tag>
    <b:SourceType>DocumentFromInternetSite</b:SourceType>
    <b:Guid>{0B3C3FCD-1D6D-4A3C-A2E0-7B57411B03C5}</b:Guid>
    <b:Author>
      <b:Author>
        <b:NameList>
          <b:Person>
            <b:Last>Legislation</b:Last>
          </b:Person>
        </b:NameList>
      </b:Author>
    </b:Author>
    <b:Title>Children Act 2004</b:Title>
    <b:Year>2004</b:Year>
    <b:YearAccessed>2023</b:YearAccessed>
    <b:MonthAccessed>March</b:MonthAccessed>
    <b:DayAccessed>20</b:DayAccessed>
    <b:URL>https://www.legislation.gov.uk/ukpga/2004/31/pdfs/ukpga_20040031_en.pdf</b:URL>
    <b:RefOrder>36</b:RefOrder>
  </b:Source>
  <b:Source>
    <b:Tag>Mit09</b:Tag>
    <b:SourceType>JournalArticle</b:SourceType>
    <b:Guid>{355B5FA9-10F2-449A-A7B5-01DE1B132F70}</b:Guid>
    <b:Title>Building partnership, improving outcomes.</b:Title>
    <b:Year>2009</b:Year>
    <b:Author>
      <b:Author>
        <b:NameList>
          <b:Person>
            <b:Last>Mitra</b:Last>
          </b:Person>
          <b:Person>
            <b:Last>Gross</b:Last>
          </b:Person>
        </b:NameList>
      </b:Author>
    </b:Author>
    <b:JournalName>Educational management administration and leadership.</b:JournalName>
    <b:Pages>522-543</b:Pages>
    <b:Volume>37</b:Volume>
    <b:Issue>4</b:Issue>
    <b:RefOrder>34</b:RefOrder>
  </b:Source>
  <b:Source>
    <b:Tag>Mad07</b:Tag>
    <b:SourceType>JournalArticle</b:SourceType>
    <b:Guid>{067F7128-7EB2-4A60-BF61-D2A69C364E42}</b:Guid>
    <b:Author>
      <b:Author>
        <b:NameList>
          <b:Person>
            <b:Last>Arnot</b:Last>
            <b:First>Madeleine</b:First>
          </b:Person>
          <b:Person>
            <b:Last>Reay</b:Last>
            <b:First>Diane</b:First>
          </b:Person>
        </b:NameList>
      </b:Author>
    </b:Author>
    <b:Title>A Sociology of Pedagogic Voice: Power, inequality and pupil consultation</b:Title>
    <b:JournalName>Taylor&amp;Francis Online</b:JournalName>
    <b:Year>2007</b:Year>
    <b:Pages>311-325</b:Pages>
    <b:Volume>28</b:Volume>
    <b:Issue>3</b:Issue>
    <b:RefOrder>30</b:RefOrder>
  </b:Source>
  <b:Source>
    <b:Tag>Pau18</b:Tag>
    <b:SourceType>JournalArticle</b:SourceType>
    <b:Guid>{BB5971D0-5D1B-4740-9BC0-E06854CC14B7}</b:Guid>
    <b:Author>
      <b:Author>
        <b:NameList>
          <b:Person>
            <b:Last>Warwick</b:Last>
            <b:First>Paul</b:First>
          </b:Person>
        </b:NameList>
      </b:Author>
    </b:Author>
    <b:Title>The role of pupil voice as a trigger for teacher learning in lesson study professional groups</b:Title>
    <b:JournalName>Cambridge Journal of Education </b:JournalName>
    <b:Year>2018</b:Year>
    <b:Pages>435-455</b:Pages>
    <b:Volume>49</b:Volume>
    <b:Issue>4</b:Issue>
    <b:RefOrder>33</b:RefOrder>
  </b:Source>
  <b:Source>
    <b:Tag>Mae23</b:Tag>
    <b:SourceType>InternetSite</b:SourceType>
    <b:Guid>{9A4EB74C-426A-4FA4-832B-D2ECBE958843}</b:Guid>
    <b:Title>Maes yr Haul Primary School</b:Title>
    <b:Year>2023</b:Year>
    <b:Author>
      <b:Author>
        <b:NameList>
          <b:Person>
            <b:Last>Maes Yr Haul</b:Last>
          </b:Person>
        </b:NameList>
      </b:Author>
    </b:Author>
    <b:YearAccessed>2023</b:YearAccessed>
    <b:MonthAccessed>March</b:MonthAccessed>
    <b:DayAccessed>28</b:DayAccessed>
    <b:URL>https://www.maesyrhaul.com/</b:URL>
    <b:RefOrder>43</b:RefOrder>
  </b:Source>
  <b:Source>
    <b:Tag>Ann23</b:Tag>
    <b:SourceType>InternetSite</b:SourceType>
    <b:Guid>{A5D828A1-1F35-4A65-B3E6-111AAAC72795}</b:Guid>
    <b:Author>
      <b:Author>
        <b:NameList>
          <b:Person>
            <b:Last>Freud</b:Last>
            <b:First>Anna</b:First>
          </b:Person>
        </b:NameList>
      </b:Author>
    </b:Author>
    <b:Title>Pupil voice</b:Title>
    <b:Year>2023</b:Year>
    <b:YearAccessed>2023</b:YearAccessed>
    <b:MonthAccessed>March</b:MonthAccessed>
    <b:DayAccessed>28</b:DayAccessed>
    <b:URL>https://mentallyhealthyschools.org.uk/whole-school-approach/pupil-voice/</b:URL>
    <b:RefOrder>37</b:RefOrder>
  </b:Source>
  <b:Source>
    <b:Tag>Cri18</b:Tag>
    <b:SourceType>InternetSite</b:SourceType>
    <b:Guid>{5D549A2B-8223-4AC1-AAAC-FF12A4EDBDD8}</b:Guid>
    <b:Author>
      <b:Author>
        <b:NameList>
          <b:Person>
            <b:Last>Charbonneau</b:Last>
            <b:First>Cris</b:First>
          </b:Person>
        </b:NameList>
      </b:Author>
    </b:Author>
    <b:Title>Eight Ways to Encourage Student Voice</b:Title>
    <b:Year>2018</b:Year>
    <b:YearAccessed>2023</b:YearAccessed>
    <b:MonthAccessed>March</b:MonthAccessed>
    <b:DayAccessed>28</b:DayAccessed>
    <b:URL>https://knowledgeworks.org/resources/8-ways-encourage-student-voice/#:~:text=Eight%20ways%20my%20teachers%20encouraged%20student%20voice%3A%201,...%208%20Engage%20different%20forms%20of%20leadership.%20</b:URL>
    <b:RefOrder>38</b:RefOrder>
  </b:Source>
  <b:Source>
    <b:Tag>Cla22</b:Tag>
    <b:SourceType>JournalArticle</b:SourceType>
    <b:Guid>{5E6A8FEA-6EBB-4E82-A3A4-0DD1B8EC3A0E}</b:Guid>
    <b:Title>Fundamental British Values: Prevent Strategy Ideas for Teachers</b:Title>
    <b:Year>2022</b:Year>
    <b:Author>
      <b:Author>
        <b:NameList>
          <b:Person>
            <b:Last>Watts</b:Last>
            <b:First>Claire</b:First>
          </b:Person>
        </b:NameList>
      </b:Author>
    </b:Author>
    <b:JournalName>Highspeedtraining</b:JournalName>
    <b:Pages>1-3</b:Pages>
    <b:Volume>1</b:Volume>
    <b:Issue>1</b:Issue>
    <b:RefOrder>40</b:RefOrder>
  </b:Source>
  <b:Source>
    <b:Tag>Sar16</b:Tag>
    <b:SourceType>JournalArticle</b:SourceType>
    <b:Guid>{CD44669B-5D43-4B51-BEA8-1AB14D5F9AB4}</b:Guid>
    <b:Author>
      <b:Author>
        <b:NameList>
          <b:Person>
            <b:Last>Quinn</b:Last>
            <b:First>Sarah</b:First>
          </b:Person>
          <b:Person>
            <b:Last>Owen</b:Last>
            <b:First>Susanne</b:First>
          </b:Person>
        </b:NameList>
      </b:Author>
    </b:Author>
    <b:Title>Digging deeper:Understanding the powerof ‘student voice’.</b:Title>
    <b:JournalName>ACER</b:JournalName>
    <b:Year>2016</b:Year>
    <b:Pages> 60–72</b:Pages>
    <b:Volume>60</b:Volume>
    <b:Issue>1</b:Issue>
    <b:RefOrder>41</b:RefOrder>
  </b:Source>
  <b:Source>
    <b:Tag>Est16</b:Tag>
    <b:SourceType>InternetSite</b:SourceType>
    <b:Guid>{C241194E-F8B7-43D5-B2FF-40D893744BA7}</b:Guid>
    <b:Title>‘Pupil voice’ benefits pupils and helps schools to improve</b:Title>
    <b:Year>2016</b:Year>
    <b:Author>
      <b:Author>
        <b:NameList>
          <b:Person>
            <b:Last>Estyn</b:Last>
          </b:Person>
        </b:NameList>
      </b:Author>
    </b:Author>
    <b:YearAccessed>2023</b:YearAccessed>
    <b:MonthAccessed>March</b:MonthAccessed>
    <b:DayAccessed>30</b:DayAccessed>
    <b:URL>https://www.estyn.gov.wales/news/pupil-voice-benefits-pupils-and-helps-schools-improve</b:URL>
    <b:RefOrder>39</b:RefOrder>
  </b:Source>
  <b:Source>
    <b:Tag>Wel23</b:Tag>
    <b:SourceType>InternetSite</b:SourceType>
    <b:Guid>{0A885A19-51F7-4300-A889-76A36F47351D}</b:Guid>
    <b:Author>
      <b:Author>
        <b:NameList>
          <b:Person>
            <b:Last>Welsh Government</b:Last>
          </b:Person>
        </b:NameList>
      </b:Author>
    </b:Author>
    <b:Title>Education is changing</b:Title>
    <b:Year>2023</b:Year>
    <b:YearAccessed>2023</b:YearAccessed>
    <b:MonthAccessed>March</b:MonthAccessed>
    <b:DayAccessed>30</b:DayAccessed>
    <b:URL>https://www.gov.wales/education-changing</b:URL>
    <b:RefOrder>4</b:RefOrder>
  </b:Source>
  <b:Source>
    <b:Tag>BER182</b:Tag>
    <b:SourceType>InternetSite</b:SourceType>
    <b:Guid>{9E822310-2CCC-4C72-92B3-07BB71B9B315}</b:Guid>
    <b:Author>
      <b:Author>
        <b:NameList>
          <b:Person>
            <b:Last>BERA</b:Last>
          </b:Person>
        </b:NameList>
      </b:Author>
    </b:Author>
    <b:Title>Ethical Guidelines for Educational Research, fourth edition (2018)</b:Title>
    <b:Year>2018</b:Year>
    <b:YearAccessed>2023</b:YearAccessed>
    <b:MonthAccessed>March</b:MonthAccessed>
    <b:DayAccessed>30</b:DayAccessed>
    <b:URL>https://www.bera.ac.uk/publication/ethical-guidelines-for-educational-research-2018</b:URL>
    <b:RefOrder>5</b:RefOrder>
  </b:Source>
  <b:Source>
    <b:Tag>Imp18</b:Tag>
    <b:SourceType>Case</b:SourceType>
    <b:Guid>{79DE8157-DBBB-4B1E-ADEE-C1BB8CE9074B}</b:Guid>
    <b:Title>Improving pupils’ wellbeing and attitudes to learning through curriculum enrichment</b:Title>
    <b:Year>2018</b:Year>
    <b:Reporter>Estyn</b:Reporter>
    <b:RefOrder>44</b:RefOrder>
  </b:Source>
  <b:Source>
    <b:Tag>Est181</b:Tag>
    <b:SourceType>InternetSite</b:SourceType>
    <b:Guid>{073A3439-EEB4-4682-B8C1-CB1882BE6110}</b:Guid>
    <b:Title>Improving pupils’ wellbeing and attitudes to learning through curriculum enrichment</b:Title>
    <b:Year>2018</b:Year>
    <b:Author>
      <b:Author>
        <b:NameList>
          <b:Person>
            <b:Last>Estyn</b:Last>
          </b:Person>
        </b:NameList>
      </b:Author>
    </b:Author>
    <b:YearAccessed>2023</b:YearAccessed>
    <b:MonthAccessed>March</b:MonthAccessed>
    <b:DayAccessed>31</b:DayAccessed>
    <b:URL>https://www.estyn.gov.wales/effective-practice/improving-pupils-wellbeing-and-attitudes-learning-through-curriculum-enrichment</b:URL>
    <b:RefOrder>12</b:RefOrder>
  </b:Source>
  <b:Source>
    <b:Tag>Wel203</b:Tag>
    <b:SourceType>InternetSite</b:SourceType>
    <b:Guid>{BD670BE3-7F30-4570-A4F9-63F13E8AAB71}</b:Guid>
    <b:Author>
      <b:Author>
        <b:NameList>
          <b:Person>
            <b:Last>Welsh Government</b:Last>
          </b:Person>
        </b:NameList>
      </b:Author>
    </b:Author>
    <b:Title>The Education Workforce Council (EWC)</b:Title>
    <b:Year>2020</b:Year>
    <b:YearAccessed>2023</b:YearAccessed>
    <b:MonthAccessed>March</b:MonthAccessed>
    <b:DayAccessed>31</b:DayAccessed>
    <b:URL>https://www.gov.wales/education-workforce-council-ewc</b:URL>
    <b:RefOrder>1</b:RefOrder>
  </b:Source>
  <b:Source>
    <b:Tag>Wel222</b:Tag>
    <b:SourceType>InternetSite</b:SourceType>
    <b:Guid>{183E9982-32ED-4C17-8EC0-DF8C3A20CE9F}</b:Guid>
    <b:Author>
      <b:Author>
        <b:NameList>
          <b:Person>
            <b:Last>Welsh Government</b:Last>
          </b:Person>
        </b:NameList>
      </b:Author>
    </b:Author>
    <b:Title>Developing a vision for curriculum design</b:Title>
    <b:Year>2022</b:Year>
    <b:YearAccessed>2023</b:YearAccessed>
    <b:MonthAccessed>March</b:MonthAccessed>
    <b:DayAccessed>31</b:DayAccessed>
    <b:URL>https://hwb.gov.wales/curriculum-for-wales/designing-your-curriculum/developing-a-vision-for-curriculum-design/#:~:text=The%20four%20%EE%80%80purposes%EE%80%81%3A%20four%20%EE%80%80purposes%EE%80%81%20ambitious%2C%20capable%20%EE%80%80learners%EE%80%81,wi</b:URL>
    <b:RefOrder>13</b:RefOrder>
  </b:Source>
</b:Sources>
</file>

<file path=customXml/itemProps1.xml><?xml version="1.0" encoding="utf-8"?>
<ds:datastoreItem xmlns:ds="http://schemas.openxmlformats.org/officeDocument/2006/customXml" ds:itemID="{41456C25-156E-43CB-B8DF-51438A483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24</Pages>
  <Words>6925</Words>
  <Characters>39476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dc:creator>
  <cp:keywords/>
  <dc:description/>
  <cp:lastModifiedBy>Yasmin</cp:lastModifiedBy>
  <cp:revision>6</cp:revision>
  <dcterms:created xsi:type="dcterms:W3CDTF">2023-03-31T13:29:00Z</dcterms:created>
  <dcterms:modified xsi:type="dcterms:W3CDTF">2023-03-31T20:34:00Z</dcterms:modified>
</cp:coreProperties>
</file>