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2D75" w:rsidRPr="00B12D75" w:rsidRDefault="00B12D75" w:rsidP="00B12D75">
      <w:pPr>
        <w:rPr>
          <w:rFonts w:ascii="KaiTi" w:eastAsia="KaiTi" w:hAnsi="KaiTi"/>
          <w:b/>
          <w:sz w:val="32"/>
          <w:szCs w:val="32"/>
        </w:rPr>
      </w:pPr>
      <w:r w:rsidRPr="00B12D75">
        <w:rPr>
          <w:rFonts w:ascii="KaiTi" w:eastAsia="KaiTi" w:hAnsi="KaiTi" w:hint="eastAsia"/>
          <w:b/>
          <w:sz w:val="32"/>
          <w:szCs w:val="32"/>
        </w:rPr>
        <w:t>第二課  論語選</w:t>
      </w:r>
      <w:r w:rsidRPr="00B12D75">
        <w:rPr>
          <w:rFonts w:ascii="KaiTi" w:eastAsia="KaiTi" w:hAnsi="KaiTi" w:hint="eastAsia"/>
          <w:b/>
          <w:w w:val="200"/>
          <w:sz w:val="32"/>
          <w:szCs w:val="32"/>
        </w:rPr>
        <w:t>—</w:t>
      </w:r>
      <w:r w:rsidRPr="00B12D75">
        <w:rPr>
          <w:rFonts w:ascii="KaiTi" w:eastAsia="KaiTi" w:hAnsi="KaiTi" w:hint="eastAsia"/>
          <w:b/>
          <w:sz w:val="32"/>
          <w:szCs w:val="32"/>
        </w:rPr>
        <w:t>子路曾皙冉有公西華侍坐</w:t>
      </w:r>
    </w:p>
    <w:p w:rsidR="00B12D75" w:rsidRPr="00B12D75" w:rsidRDefault="00B12D75" w:rsidP="00B12D75">
      <w:pPr>
        <w:rPr>
          <w:rFonts w:ascii="KaiTi" w:eastAsia="KaiTi" w:hAnsi="KaiTi" w:hint="eastAsia"/>
        </w:rPr>
      </w:pPr>
      <w:r w:rsidRPr="00B12D75">
        <w:rPr>
          <w:rFonts w:ascii="KaiTi" w:eastAsia="KaiTi" w:hAnsi="KaiTi" w:hint="eastAsia"/>
          <w:b/>
          <w:sz w:val="32"/>
          <w:szCs w:val="32"/>
        </w:rPr>
        <w:t>壹、題　解</w:t>
      </w:r>
    </w:p>
    <w:p w:rsidR="00B12D75" w:rsidRPr="00B12D75" w:rsidRDefault="00B12D75" w:rsidP="00B12D75">
      <w:pPr>
        <w:spacing w:line="480" w:lineRule="exact"/>
        <w:rPr>
          <w:rFonts w:ascii="KaiTi" w:eastAsia="KaiTi" w:hAnsi="KaiTi"/>
          <w:sz w:val="28"/>
          <w:szCs w:val="28"/>
        </w:rPr>
      </w:pPr>
      <w:r w:rsidRPr="00B12D75">
        <w:rPr>
          <w:rFonts w:ascii="KaiTi" w:eastAsia="KaiTi" w:hAnsi="KaiTi" w:hint="eastAsia"/>
          <w:sz w:val="28"/>
          <w:szCs w:val="28"/>
        </w:rPr>
        <w:t xml:space="preserve">　　本文選自論語</w:t>
      </w:r>
      <w:r w:rsidRPr="00B12D75">
        <w:rPr>
          <w:rFonts w:ascii="Cambria Math" w:eastAsia="KaiTi" w:hAnsi="Cambria Math" w:cs="Cambria Math"/>
          <w:sz w:val="28"/>
          <w:szCs w:val="28"/>
        </w:rPr>
        <w:t> </w:t>
      </w:r>
      <w:r w:rsidRPr="00B12D75">
        <w:rPr>
          <w:rFonts w:ascii="KaiTi" w:eastAsia="KaiTi" w:hAnsi="KaiTi" w:hint="eastAsia"/>
          <w:sz w:val="28"/>
          <w:szCs w:val="28"/>
        </w:rPr>
        <w:t>先進。透過孔子與四位學生間的互動，生動的呈現出孔門循循善誘的教育方式。其義理內涵的豐富與寫作筆法的卓越，在論語諸篇章中極為特出。</w:t>
      </w:r>
    </w:p>
    <w:p w:rsidR="00B12D75" w:rsidRPr="00B12D75" w:rsidRDefault="00B12D75" w:rsidP="00B12D75">
      <w:pPr>
        <w:spacing w:line="480" w:lineRule="exact"/>
        <w:rPr>
          <w:rFonts w:ascii="KaiTi" w:eastAsia="KaiTi" w:hAnsi="KaiTi"/>
          <w:sz w:val="28"/>
          <w:szCs w:val="28"/>
        </w:rPr>
      </w:pPr>
      <w:r w:rsidRPr="00B12D75">
        <w:rPr>
          <w:rFonts w:ascii="KaiTi" w:eastAsia="KaiTi" w:hAnsi="KaiTi" w:hint="eastAsia"/>
          <w:sz w:val="28"/>
          <w:szCs w:val="28"/>
        </w:rPr>
        <w:t xml:space="preserve">　　一般人多以為儒門氣象莊嚴，不知道聖人施教多是從平常生活處入手。在閒談中，孔子引導學生各言其志並隨機啟發，弟子或陳述具體抱負，或抒發生命情懷。最後孔子既肯定了子路等人的淑世襟懷，也讚許曾點祥和悠然的境界，師生之間和樂一片。</w:t>
      </w:r>
    </w:p>
    <w:p w:rsidR="00B12D75" w:rsidRPr="00B12D75" w:rsidRDefault="00B12D75" w:rsidP="00B12D75">
      <w:pPr>
        <w:spacing w:line="480" w:lineRule="exact"/>
        <w:rPr>
          <w:rFonts w:ascii="KaiTi" w:eastAsia="KaiTi" w:hAnsi="KaiTi" w:hint="eastAsia"/>
          <w:sz w:val="28"/>
          <w:szCs w:val="28"/>
        </w:rPr>
      </w:pPr>
      <w:r w:rsidRPr="00B12D75">
        <w:rPr>
          <w:rFonts w:ascii="KaiTi" w:eastAsia="KaiTi" w:hAnsi="KaiTi" w:hint="eastAsia"/>
          <w:sz w:val="28"/>
          <w:szCs w:val="28"/>
        </w:rPr>
        <w:t xml:space="preserve">　　論語內容多為簡短的語錄形式，而本章結構完整，文意委婉，對話生動，人物性格躍然紙上，是先秦敘事散文中的佳篇。</w:t>
      </w:r>
    </w:p>
    <w:p w:rsidR="00B12D75" w:rsidRPr="00B12D75" w:rsidRDefault="00B12D75" w:rsidP="00B12D75">
      <w:pPr>
        <w:rPr>
          <w:rFonts w:ascii="KaiTi" w:eastAsia="KaiTi" w:hAnsi="KaiTi"/>
        </w:rPr>
      </w:pPr>
      <w:r w:rsidRPr="00B12D75">
        <w:rPr>
          <w:rFonts w:ascii="KaiTi" w:eastAsia="KaiTi" w:hAnsi="KaiTi" w:hint="eastAsia"/>
          <w:b/>
          <w:sz w:val="32"/>
          <w:szCs w:val="32"/>
        </w:rPr>
        <w:t>貳、作　者</w:t>
      </w:r>
    </w:p>
    <w:p w:rsidR="00B12D75" w:rsidRPr="00B12D75" w:rsidRDefault="00B12D75" w:rsidP="00B12D75">
      <w:pPr>
        <w:spacing w:line="480" w:lineRule="exact"/>
        <w:rPr>
          <w:rFonts w:ascii="KaiTi" w:eastAsia="KaiTi" w:hAnsi="KaiTi"/>
          <w:sz w:val="28"/>
          <w:szCs w:val="28"/>
        </w:rPr>
      </w:pPr>
      <w:r w:rsidRPr="00B12D75">
        <w:rPr>
          <w:rFonts w:ascii="KaiTi" w:eastAsia="KaiTi" w:hAnsi="KaiTi" w:hint="eastAsia"/>
          <w:sz w:val="28"/>
          <w:szCs w:val="28"/>
        </w:rPr>
        <w:t xml:space="preserve">　　論語是孔子與弟子、時人談論與應答的語錄，由孔子弟子及再傳弟子根據記述編輯而成。全書分為二十篇，每篇取篇首二或三字為名，成書時間約在春秋</w:t>
      </w:r>
      <w:r w:rsidRPr="00B12D75">
        <w:rPr>
          <w:rFonts w:ascii="Cambria Math" w:eastAsia="KaiTi" w:hAnsi="Cambria Math" w:cs="Cambria Math"/>
          <w:sz w:val="28"/>
          <w:szCs w:val="28"/>
        </w:rPr>
        <w:t> </w:t>
      </w:r>
      <w:r w:rsidRPr="00B12D75">
        <w:rPr>
          <w:rFonts w:ascii="KaiTi" w:eastAsia="KaiTi" w:hAnsi="KaiTi" w:hint="eastAsia"/>
          <w:sz w:val="28"/>
          <w:szCs w:val="28"/>
        </w:rPr>
        <w:t>戰國之交。</w:t>
      </w:r>
    </w:p>
    <w:p w:rsidR="00B12D75" w:rsidRPr="00B12D75" w:rsidRDefault="00B12D75" w:rsidP="00B12D75">
      <w:pPr>
        <w:spacing w:line="480" w:lineRule="exact"/>
        <w:rPr>
          <w:rFonts w:ascii="KaiTi" w:eastAsia="KaiTi" w:hAnsi="KaiTi" w:hint="eastAsia"/>
          <w:sz w:val="28"/>
          <w:szCs w:val="28"/>
        </w:rPr>
      </w:pPr>
      <w:r w:rsidRPr="00B12D75">
        <w:rPr>
          <w:rFonts w:ascii="KaiTi" w:eastAsia="KaiTi" w:hAnsi="KaiTi" w:hint="eastAsia"/>
          <w:sz w:val="28"/>
          <w:szCs w:val="28"/>
        </w:rPr>
        <w:t xml:space="preserve">　　論語為十三經之一，文字明白曉暢，言簡意賅。全書既揭示儒家理想人格的養成之道，也闡述了仁、義、禮、孝、忠、信等倫理道德的內涵，是認識孔子思想最重要的典籍。自宋代</w:t>
      </w:r>
      <w:r w:rsidRPr="00B12D75">
        <w:rPr>
          <w:rFonts w:ascii="Cambria Math" w:eastAsia="KaiTi" w:hAnsi="Cambria Math" w:cs="Cambria Math"/>
          <w:sz w:val="28"/>
          <w:szCs w:val="28"/>
        </w:rPr>
        <w:t> </w:t>
      </w:r>
      <w:r w:rsidRPr="00B12D75">
        <w:rPr>
          <w:rFonts w:ascii="KaiTi" w:eastAsia="KaiTi" w:hAnsi="KaiTi" w:hint="eastAsia"/>
          <w:sz w:val="28"/>
          <w:szCs w:val="28"/>
        </w:rPr>
        <w:t>朱熹將其編入四書之列後，便成為歷來士人必讀之書，對後世的思想文化影響深遠。重要注本有宋</w:t>
      </w:r>
      <w:r w:rsidRPr="00B12D75">
        <w:rPr>
          <w:rFonts w:ascii="Cambria Math" w:eastAsia="KaiTi" w:hAnsi="Cambria Math" w:cs="Cambria Math"/>
          <w:sz w:val="28"/>
          <w:szCs w:val="28"/>
        </w:rPr>
        <w:t> </w:t>
      </w:r>
      <w:r w:rsidRPr="00B12D75">
        <w:rPr>
          <w:rFonts w:ascii="KaiTi" w:eastAsia="KaiTi" w:hAnsi="KaiTi" w:hint="eastAsia"/>
          <w:sz w:val="28"/>
          <w:szCs w:val="28"/>
        </w:rPr>
        <w:t>朱熹</w:t>
      </w:r>
      <w:r w:rsidRPr="00B12D75">
        <w:rPr>
          <w:rFonts w:ascii="Cambria Math" w:eastAsia="KaiTi" w:hAnsi="Cambria Math" w:cs="Cambria Math"/>
          <w:sz w:val="28"/>
          <w:szCs w:val="28"/>
        </w:rPr>
        <w:t> </w:t>
      </w:r>
      <w:r w:rsidRPr="00B12D75">
        <w:rPr>
          <w:rFonts w:ascii="KaiTi" w:eastAsia="KaiTi" w:hAnsi="KaiTi" w:hint="eastAsia"/>
          <w:sz w:val="28"/>
          <w:szCs w:val="28"/>
        </w:rPr>
        <w:t>論語集注等。</w:t>
      </w:r>
    </w:p>
    <w:p w:rsidR="00B12D75" w:rsidRPr="00B12D75" w:rsidRDefault="00B12D75" w:rsidP="00B12D75">
      <w:pPr>
        <w:rPr>
          <w:rFonts w:ascii="KaiTi" w:eastAsia="KaiTi" w:hAnsi="KaiTi"/>
          <w:b/>
          <w:sz w:val="32"/>
          <w:szCs w:val="32"/>
        </w:rPr>
      </w:pPr>
    </w:p>
    <w:p w:rsidR="00B12D75" w:rsidRPr="00B12D75" w:rsidRDefault="00B12D75" w:rsidP="00B12D75">
      <w:pPr>
        <w:rPr>
          <w:rFonts w:ascii="KaiTi" w:eastAsia="KaiTi" w:hAnsi="KaiTi"/>
          <w:b/>
          <w:sz w:val="32"/>
          <w:szCs w:val="32"/>
        </w:rPr>
      </w:pPr>
    </w:p>
    <w:p w:rsidR="00B12D75" w:rsidRPr="00B12D75" w:rsidRDefault="00B12D75" w:rsidP="00B12D75">
      <w:pPr>
        <w:rPr>
          <w:rFonts w:ascii="KaiTi" w:eastAsia="KaiTi" w:hAnsi="KaiTi"/>
          <w:b/>
          <w:sz w:val="32"/>
          <w:szCs w:val="32"/>
        </w:rPr>
      </w:pPr>
    </w:p>
    <w:p w:rsidR="00B12D75" w:rsidRPr="00B12D75" w:rsidRDefault="00B12D75" w:rsidP="00B12D75">
      <w:pPr>
        <w:rPr>
          <w:rFonts w:ascii="KaiTi" w:eastAsia="KaiTi" w:hAnsi="KaiTi"/>
          <w:b/>
          <w:sz w:val="32"/>
          <w:szCs w:val="32"/>
        </w:rPr>
      </w:pPr>
    </w:p>
    <w:p w:rsidR="00B12D75" w:rsidRPr="00B12D75" w:rsidRDefault="00B12D75" w:rsidP="00B12D75">
      <w:pPr>
        <w:rPr>
          <w:rFonts w:ascii="KaiTi" w:eastAsia="KaiTi" w:hAnsi="KaiTi"/>
          <w:b/>
          <w:sz w:val="32"/>
          <w:szCs w:val="32"/>
        </w:rPr>
      </w:pPr>
    </w:p>
    <w:p w:rsidR="00B12D75" w:rsidRPr="00B12D75" w:rsidRDefault="00B12D75" w:rsidP="00B12D75">
      <w:pPr>
        <w:rPr>
          <w:rFonts w:ascii="KaiTi" w:eastAsia="KaiTi" w:hAnsi="KaiTi"/>
        </w:rPr>
      </w:pPr>
      <w:r w:rsidRPr="00B12D75">
        <w:rPr>
          <w:rFonts w:ascii="KaiTi" w:eastAsia="KaiTi" w:hAnsi="KaiTi" w:hint="eastAsia"/>
          <w:b/>
          <w:sz w:val="32"/>
          <w:szCs w:val="32"/>
        </w:rPr>
        <w:t>參、課文</w:t>
      </w:r>
      <w:r w:rsidRPr="00B12D75">
        <w:rPr>
          <w:rFonts w:ascii="Microsoft YaHei" w:eastAsia="Microsoft YaHei" w:hAnsi="Microsoft YaHei" w:cs="Microsoft YaHei" w:hint="eastAsia"/>
          <w:b/>
          <w:sz w:val="32"/>
          <w:szCs w:val="32"/>
        </w:rPr>
        <w:t>‧</w:t>
      </w:r>
      <w:r w:rsidRPr="00B12D75">
        <w:rPr>
          <w:rFonts w:ascii="KaiTi" w:eastAsia="KaiTi" w:hAnsi="KaiTi" w:hint="eastAsia"/>
          <w:b/>
          <w:sz w:val="32"/>
          <w:szCs w:val="32"/>
        </w:rPr>
        <w:t>注釋</w:t>
      </w:r>
    </w:p>
    <w:p w:rsidR="00B12D75" w:rsidRPr="00B12D75" w:rsidRDefault="00B12D75" w:rsidP="00B12D75">
      <w:pPr>
        <w:spacing w:line="480" w:lineRule="exact"/>
        <w:rPr>
          <w:rFonts w:ascii="KaiTi" w:eastAsia="KaiTi" w:hAnsi="KaiTi"/>
          <w:b/>
          <w:sz w:val="28"/>
          <w:szCs w:val="28"/>
        </w:rPr>
      </w:pPr>
      <w:r w:rsidRPr="00B12D75">
        <w:rPr>
          <w:rFonts w:ascii="KaiTi" w:eastAsia="KaiTi" w:hAnsi="KaiTi" w:hint="eastAsia"/>
          <w:b/>
          <w:sz w:val="28"/>
          <w:szCs w:val="28"/>
          <w:shd w:val="pct15" w:color="auto" w:fill="FFFFFF"/>
        </w:rPr>
        <w:t>一</w:t>
      </w:r>
      <w:r w:rsidRPr="00B12D75">
        <w:rPr>
          <w:rFonts w:ascii="KaiTi" w:eastAsia="KaiTi" w:hAnsi="KaiTi" w:hint="eastAsia"/>
          <w:b/>
          <w:sz w:val="28"/>
          <w:szCs w:val="28"/>
        </w:rPr>
        <w:t xml:space="preserve">　子路</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、曾皙</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、冉有</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、公西華</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4</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侍坐。子曰：「以吾一日長乎爾，毋吾以也</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5</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！居</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6</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則曰：『不吾知也！』如或知爾，則何以哉</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7</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w:t>
      </w:r>
    </w:p>
    <w:p w:rsidR="00B12D75" w:rsidRPr="00B12D75" w:rsidRDefault="00B12D75" w:rsidP="00B12D75">
      <w:pPr>
        <w:spacing w:line="480" w:lineRule="exact"/>
        <w:rPr>
          <w:rFonts w:ascii="KaiTi" w:eastAsia="KaiTi" w:hAnsi="KaiTi" w:hint="eastAsia"/>
          <w:b/>
          <w:sz w:val="28"/>
          <w:szCs w:val="28"/>
        </w:rPr>
      </w:pPr>
      <w:r w:rsidRPr="00B12D75">
        <w:rPr>
          <w:rFonts w:ascii="KaiTi" w:eastAsia="KaiTi" w:hAnsi="KaiTi" w:hint="eastAsia"/>
          <w:b/>
          <w:sz w:val="28"/>
          <w:szCs w:val="28"/>
          <w:shd w:val="pct15" w:color="auto" w:fill="FFFFFF"/>
        </w:rPr>
        <w:t>二</w:t>
      </w:r>
      <w:r w:rsidRPr="00B12D75">
        <w:rPr>
          <w:rFonts w:ascii="KaiTi" w:eastAsia="KaiTi" w:hAnsi="KaiTi" w:hint="eastAsia"/>
          <w:b/>
          <w:sz w:val="28"/>
          <w:szCs w:val="28"/>
        </w:rPr>
        <w:t xml:space="preserve">　子路率爾</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8</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而對曰：「千乘之國</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9</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，攝</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10</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乎大國之間，加之以師旅</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11</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，因之以饑饉</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12</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，由也為之，比及</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13</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三年，可使有勇，且知方</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14</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也。」</w:t>
      </w:r>
      <w:r w:rsidRPr="00B12D75">
        <w:rPr>
          <w:rFonts w:ascii="KaiTi" w:eastAsia="KaiTi" w:hAnsi="KaiTi" w:hint="eastAsia"/>
          <w:b/>
          <w:sz w:val="28"/>
          <w:szCs w:val="28"/>
        </w:rPr>
        <w:lastRenderedPageBreak/>
        <w:t>夫子哂</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15</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之。</w:t>
      </w:r>
    </w:p>
    <w:p w:rsidR="00B12D75" w:rsidRPr="00B12D75" w:rsidRDefault="00B12D75" w:rsidP="00B12D75">
      <w:pPr>
        <w:spacing w:line="480" w:lineRule="exact"/>
        <w:rPr>
          <w:rFonts w:ascii="KaiTi" w:eastAsia="KaiTi" w:hAnsi="KaiTi"/>
          <w:b/>
          <w:sz w:val="28"/>
          <w:szCs w:val="28"/>
          <w:shd w:val="pct15" w:color="auto" w:fill="FFFFFF"/>
        </w:rPr>
      </w:pPr>
    </w:p>
    <w:p w:rsidR="00B12D75" w:rsidRPr="00B12D75" w:rsidRDefault="00B12D75" w:rsidP="00B12D75">
      <w:pPr>
        <w:spacing w:line="480" w:lineRule="exact"/>
        <w:rPr>
          <w:rFonts w:ascii="KaiTi" w:eastAsia="KaiTi" w:hAnsi="KaiTi" w:hint="eastAsia"/>
          <w:b/>
          <w:sz w:val="28"/>
          <w:szCs w:val="28"/>
        </w:rPr>
      </w:pPr>
      <w:r w:rsidRPr="00B12D75">
        <w:rPr>
          <w:rFonts w:ascii="KaiTi" w:eastAsia="KaiTi" w:hAnsi="KaiTi" w:hint="eastAsia"/>
          <w:b/>
          <w:sz w:val="28"/>
          <w:szCs w:val="28"/>
          <w:shd w:val="pct15" w:color="auto" w:fill="FFFFFF"/>
        </w:rPr>
        <w:t>三</w:t>
      </w:r>
      <w:r w:rsidRPr="00B12D75">
        <w:rPr>
          <w:rFonts w:ascii="KaiTi" w:eastAsia="KaiTi" w:hAnsi="KaiTi" w:hint="eastAsia"/>
          <w:b/>
          <w:sz w:val="28"/>
          <w:szCs w:val="28"/>
        </w:rPr>
        <w:t xml:space="preserve">　「求！爾何如？」對曰：「方六、七十</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16</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，如</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17</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五、六十，求也為之，比及三年，可使足民</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18</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。如</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19</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其禮樂，以俟</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20</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君子。」</w:t>
      </w:r>
    </w:p>
    <w:p w:rsidR="00B12D75" w:rsidRPr="00B12D75" w:rsidRDefault="00B12D75" w:rsidP="00B12D75">
      <w:pPr>
        <w:spacing w:line="480" w:lineRule="exact"/>
        <w:rPr>
          <w:rFonts w:ascii="KaiTi" w:eastAsia="KaiTi" w:hAnsi="KaiTi" w:hint="eastAsia"/>
          <w:b/>
          <w:sz w:val="28"/>
          <w:szCs w:val="28"/>
        </w:rPr>
      </w:pPr>
      <w:r w:rsidRPr="00B12D75">
        <w:rPr>
          <w:rFonts w:ascii="KaiTi" w:eastAsia="KaiTi" w:hAnsi="KaiTi" w:hint="eastAsia"/>
          <w:b/>
          <w:sz w:val="28"/>
          <w:szCs w:val="28"/>
          <w:shd w:val="pct15" w:color="auto" w:fill="FFFFFF"/>
        </w:rPr>
        <w:t>四</w:t>
      </w:r>
      <w:r w:rsidRPr="00B12D75">
        <w:rPr>
          <w:rFonts w:ascii="KaiTi" w:eastAsia="KaiTi" w:hAnsi="KaiTi" w:hint="eastAsia"/>
          <w:b/>
          <w:sz w:val="28"/>
          <w:szCs w:val="28"/>
        </w:rPr>
        <w:t xml:space="preserve">　「赤！爾何如？」對曰：「非曰能之，願學焉。宗廟之事</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21</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，如</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22</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會同</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23</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，端章甫</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24</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，願為小相</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25</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焉。」</w:t>
      </w:r>
    </w:p>
    <w:p w:rsidR="00B12D75" w:rsidRPr="00B12D75" w:rsidRDefault="00B12D75" w:rsidP="00B12D75">
      <w:pPr>
        <w:spacing w:line="480" w:lineRule="exact"/>
        <w:rPr>
          <w:rFonts w:ascii="KaiTi" w:eastAsia="KaiTi" w:hAnsi="KaiTi" w:hint="eastAsia"/>
          <w:b/>
          <w:sz w:val="28"/>
          <w:szCs w:val="28"/>
        </w:rPr>
      </w:pPr>
      <w:r w:rsidRPr="00B12D75">
        <w:rPr>
          <w:rFonts w:ascii="KaiTi" w:eastAsia="KaiTi" w:hAnsi="KaiTi" w:hint="eastAsia"/>
          <w:b/>
          <w:sz w:val="28"/>
          <w:szCs w:val="28"/>
          <w:shd w:val="pct15" w:color="auto" w:fill="FFFFFF"/>
        </w:rPr>
        <w:t>五</w:t>
      </w:r>
      <w:r w:rsidRPr="00B12D75">
        <w:rPr>
          <w:rFonts w:ascii="KaiTi" w:eastAsia="KaiTi" w:hAnsi="KaiTi" w:hint="eastAsia"/>
          <w:b/>
          <w:sz w:val="28"/>
          <w:szCs w:val="28"/>
        </w:rPr>
        <w:t xml:space="preserve">　「點！爾何如？」鼓瑟希</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26</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，鏗爾</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27</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，舍瑟而作</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28</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，對曰：「異乎三子者之撰</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29</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。」子曰：「何傷乎？亦各言其志也。」曰：「莫春</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30</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者，春服既成，冠者</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31</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五、六人，童子六、七人，浴乎沂</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32</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，風乎舞雩</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33</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，詠而歸。」夫子喟然</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34</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嘆曰：「吾與</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35</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點也。」</w:t>
      </w:r>
    </w:p>
    <w:p w:rsidR="00B12D75" w:rsidRPr="00B12D75" w:rsidRDefault="00B12D75" w:rsidP="00B12D75">
      <w:pPr>
        <w:spacing w:line="480" w:lineRule="exact"/>
        <w:rPr>
          <w:rFonts w:ascii="KaiTi" w:eastAsia="KaiTi" w:hAnsi="KaiTi" w:hint="eastAsia"/>
          <w:b/>
          <w:sz w:val="28"/>
          <w:szCs w:val="28"/>
        </w:rPr>
      </w:pPr>
      <w:r w:rsidRPr="00B12D75">
        <w:rPr>
          <w:rFonts w:ascii="KaiTi" w:eastAsia="KaiTi" w:hAnsi="KaiTi" w:hint="eastAsia"/>
          <w:b/>
          <w:sz w:val="28"/>
          <w:szCs w:val="28"/>
          <w:shd w:val="pct15" w:color="auto" w:fill="FFFFFF"/>
        </w:rPr>
        <w:t>六</w:t>
      </w:r>
      <w:r w:rsidRPr="00B12D75">
        <w:rPr>
          <w:rFonts w:ascii="KaiTi" w:eastAsia="KaiTi" w:hAnsi="KaiTi" w:hint="eastAsia"/>
          <w:b/>
          <w:sz w:val="28"/>
          <w:szCs w:val="28"/>
        </w:rPr>
        <w:t xml:space="preserve">　三子者出，曾皙後。曾皙曰：「夫三子者之言何如？」子曰：「亦各言其志也已矣！」曰：「夫子何哂由也？」曰：「為國以禮，其言不讓</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36</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，是故哂之。」「唯求則非邦也與</w:t>
      </w:r>
      <w:r w:rsidRPr="00B12D75">
        <w:rPr>
          <w:rFonts w:ascii="KaiTi" w:eastAsia="KaiTi" w:hAnsi="KaiTi"/>
          <w:b/>
          <w:sz w:val="28"/>
          <w:szCs w:val="28"/>
        </w:rPr>
        <w:fldChar w:fldCharType="begin"/>
      </w:r>
      <w:r w:rsidRPr="00B12D75">
        <w:rPr>
          <w:rFonts w:ascii="KaiTi" w:eastAsia="KaiTi" w:hAnsi="KaiTi"/>
          <w:b/>
          <w:sz w:val="28"/>
          <w:szCs w:val="28"/>
        </w:rPr>
        <w:instrText>eq \o(</w:instrText>
      </w:r>
      <w:r w:rsidRPr="00B12D75">
        <w:rPr>
          <w:rFonts w:ascii="KaiTi" w:eastAsia="KaiTi" w:hAnsi="KaiTi" w:hint="eastAsia"/>
          <w:b/>
          <w:sz w:val="28"/>
          <w:szCs w:val="28"/>
        </w:rPr>
        <w:instrText>○</w:instrText>
      </w:r>
      <w:r w:rsidRPr="00B12D75">
        <w:rPr>
          <w:rFonts w:ascii="KaiTi" w:eastAsia="KaiTi" w:hAnsi="KaiTi"/>
          <w:b/>
          <w:sz w:val="28"/>
          <w:szCs w:val="28"/>
        </w:rPr>
        <w:instrText>,</w:instrText>
      </w:r>
      <w:r w:rsidRPr="00B12D75">
        <w:rPr>
          <w:rFonts w:ascii="KaiTi" w:eastAsia="KaiTi" w:hAnsi="KaiTi"/>
          <w:b/>
          <w:position w:val="2"/>
          <w:sz w:val="28"/>
          <w:szCs w:val="28"/>
        </w:rPr>
        <w:instrText>37</w:instrText>
      </w:r>
      <w:r w:rsidRPr="00B12D75">
        <w:rPr>
          <w:rFonts w:ascii="KaiTi" w:eastAsia="KaiTi" w:hAnsi="KaiTi"/>
          <w:b/>
          <w:sz w:val="28"/>
          <w:szCs w:val="28"/>
        </w:rPr>
        <w:instrText>)</w:instrText>
      </w:r>
      <w:r w:rsidRPr="00B12D75">
        <w:rPr>
          <w:rFonts w:ascii="KaiTi" w:eastAsia="KaiTi" w:hAnsi="KaiTi"/>
          <w:b/>
          <w:sz w:val="28"/>
          <w:szCs w:val="28"/>
        </w:rPr>
        <w:fldChar w:fldCharType="end"/>
      </w:r>
      <w:r w:rsidRPr="00B12D75">
        <w:rPr>
          <w:rFonts w:ascii="KaiTi" w:eastAsia="KaiTi" w:hAnsi="KaiTi" w:hint="eastAsia"/>
          <w:b/>
          <w:sz w:val="28"/>
          <w:szCs w:val="28"/>
        </w:rPr>
        <w:t>？」「安見方六、七十，如五、六十，而非邦也者？」「唯赤則非邦也與？」「宗廟會同，非諸侯而何？赤也為之小，孰能為之大？」</w:t>
      </w:r>
    </w:p>
    <w:p w:rsidR="00B12D75" w:rsidRPr="00B12D75" w:rsidRDefault="00B12D75" w:rsidP="00B12D75">
      <w:pPr>
        <w:spacing w:line="400" w:lineRule="exact"/>
        <w:rPr>
          <w:rFonts w:ascii="KaiTi" w:eastAsia="KaiTi" w:hAnsi="KaiTi"/>
          <w:sz w:val="28"/>
          <w:szCs w:val="28"/>
        </w:rPr>
      </w:pP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子路：姓仲，名由，一字季路。魯國人，小孔子九歲，性率直，好勇力。</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曾皙：姓曾，名點，字皙。魯國人，與子參同為孔子弟子。皙，音</w:t>
      </w:r>
      <w:r w:rsidRPr="00B12D75">
        <w:rPr>
          <w:rFonts w:ascii="Cambria Math" w:eastAsia="KaiTi" w:hAnsi="Cambria Math" w:cs="Cambria Math"/>
          <w:sz w:val="28"/>
          <w:szCs w:val="28"/>
        </w:rPr>
        <w:t> </w:t>
      </w:r>
      <w:r w:rsidRPr="00B12D75">
        <w:rPr>
          <w:rFonts w:ascii="KaiTi" w:eastAsia="KaiTi" w:hAnsi="KaiTi" w:hint="eastAsia"/>
          <w:sz w:val="28"/>
          <w:szCs w:val="28"/>
        </w:rPr>
        <w:t>ㄒㄧ。</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冉有：姓冉，名求，字子有。魯國人，小孔子二十九歲，性謙和，多才藝，亦擅政事。</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4</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公西華：姓公西，名赤，字子華。魯國人，小孔子四十二歲，熟習禮節，長於外交。</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5</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以吾一日長乎爾毋吾以也：不要因為我的年紀比你們稍大，就不敢說出自己的志向。「一日長乎爾」即「長乎爾一日」；「毋吾以也」為「毋以吾長於爾而不敢直言己志」之省文。以，因為。</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6</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居：平日。義同「平居」。</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7</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則何以哉：那你們會怎麼做？</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8</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率爾：輕率、急遽的樣子。</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9</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千乘之國：擁有一千輛兵車的國家。在春秋時代後期，千乘為小國，萬</w:t>
      </w:r>
      <w:r w:rsidRPr="00B12D75">
        <w:rPr>
          <w:rFonts w:ascii="KaiTi" w:eastAsia="KaiTi" w:hAnsi="KaiTi" w:hint="eastAsia"/>
          <w:sz w:val="28"/>
          <w:szCs w:val="28"/>
        </w:rPr>
        <w:lastRenderedPageBreak/>
        <w:t>乘為大國。乘，音</w:t>
      </w:r>
      <w:r w:rsidRPr="00B12D75">
        <w:rPr>
          <w:rFonts w:ascii="Cambria Math" w:eastAsia="KaiTi" w:hAnsi="Cambria Math" w:cs="Cambria Math"/>
          <w:sz w:val="28"/>
          <w:szCs w:val="28"/>
        </w:rPr>
        <w:t> </w:t>
      </w:r>
      <w:r w:rsidRPr="00B12D75">
        <w:rPr>
          <w:rFonts w:ascii="KaiTi" w:eastAsia="KaiTi" w:hAnsi="KaiTi" w:hint="eastAsia"/>
          <w:sz w:val="28"/>
          <w:szCs w:val="28"/>
        </w:rPr>
        <w:t>ㄕㄥˋ，四馬駕一車，此處借指兵車。</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10</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攝：夾處。</w:t>
      </w:r>
    </w:p>
    <w:p w:rsidR="00B12D75" w:rsidRPr="00B12D75" w:rsidRDefault="00B12D75" w:rsidP="00B12D75">
      <w:pPr>
        <w:spacing w:line="400" w:lineRule="exact"/>
        <w:ind w:left="280" w:hangingChars="100" w:hanging="280"/>
        <w:rPr>
          <w:rFonts w:ascii="KaiTi" w:eastAsia="KaiTi" w:hAnsi="KaiTi" w:hint="eastAsia"/>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11</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加之以師旅：指受到外敵的侵略。師旅，軍隊。</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12</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因之以饑饉：指又加上鬧饑荒。因，增添。饑饉，泛指荒年。穀不熟為饑，蔬不熟為饉。</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13</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比及：等到。比，音ㄅㄧˋ，和「及」同義。</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14</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方：禮義。</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15</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哂：音ㄕㄣˇ，微笑。</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16</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方六七十：指每邊長六、七十里的土地面積，此指小國。</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17</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如：或。</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18</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足民：使人民富足。</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19</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如：至於。</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20</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俟：音ㄙˋ，等待。</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21</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宗廟之事：指祭祀。</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22</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如：與、和。</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23</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會同：指諸侯朝覲天子或諸侯會盟之事。</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24</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端章甫：穿著禮服，戴著禮帽。端，古代禮服，又稱玄端。章甫，古代禮帽。</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25</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小相：贊禮之人。</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26</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希：指瑟聲漸歇。希，通「稀」。</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27</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鏗爾：鏗然一聲。鏗，音ㄎㄥ，狀聲詞。</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28</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舍瑟而作：放下瑟，站了起來。舍，同「捨」。作，起立。</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29</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撰：撰述，此指陳述。</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30</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莫春：晚春。莫，音ㄇㄨˋ，「暮」之本字。</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31</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冠者：成年的人。古代男子二十行加冠禮。冠，音ㄍㄨㄢˋ。</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32</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浴乎沂：在沂水邊洗浴。沂，音ㄧˊ，水名，源出山東省</w:t>
      </w:r>
      <w:r w:rsidRPr="00B12D75">
        <w:rPr>
          <w:rFonts w:ascii="Cambria Math" w:eastAsia="KaiTi" w:hAnsi="Cambria Math" w:cs="Cambria Math"/>
          <w:sz w:val="28"/>
          <w:szCs w:val="28"/>
        </w:rPr>
        <w:t> </w:t>
      </w:r>
      <w:r w:rsidRPr="00B12D75">
        <w:rPr>
          <w:rFonts w:ascii="KaiTi" w:eastAsia="KaiTi" w:hAnsi="KaiTi" w:hint="eastAsia"/>
          <w:sz w:val="28"/>
          <w:szCs w:val="28"/>
        </w:rPr>
        <w:t>鄒城市，於江蘇省北部流入泗水。</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33</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風乎舞雩：在舞雩臺上吹風乘涼。風，吹風，動詞。舞雩，古時求雨的祭壇。雩，音ㄩˊ。</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34</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喟然：嘆息的樣子。喟，音ㄎㄨㄟˋ。</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35</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與：讚許。</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36</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讓：謙讓。</w:t>
      </w:r>
    </w:p>
    <w:p w:rsidR="00B12D75" w:rsidRPr="00B12D75" w:rsidRDefault="00B12D75" w:rsidP="00B12D75">
      <w:pPr>
        <w:spacing w:line="400" w:lineRule="exact"/>
        <w:ind w:left="280" w:hangingChars="100" w:hanging="280"/>
        <w:rPr>
          <w:rFonts w:ascii="KaiTi" w:eastAsia="KaiTi" w:hAnsi="KaiTi"/>
          <w:sz w:val="28"/>
          <w:szCs w:val="28"/>
        </w:rPr>
      </w:pPr>
      <w:r w:rsidRPr="00B12D75">
        <w:rPr>
          <w:rFonts w:ascii="KaiTi" w:eastAsia="KaiTi" w:hAnsi="KaiTi"/>
          <w:sz w:val="28"/>
          <w:szCs w:val="28"/>
        </w:rPr>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37</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唯求則非邦也與：冉求所說的，不是治理國家的事嗎？唯，語首助詞。與，通「歟」。</w:t>
      </w:r>
    </w:p>
    <w:p w:rsidR="00B12D75" w:rsidRPr="00B12D75" w:rsidRDefault="00B12D75" w:rsidP="00B12D75">
      <w:pPr>
        <w:spacing w:line="400" w:lineRule="exact"/>
        <w:rPr>
          <w:rFonts w:ascii="KaiTi" w:eastAsia="KaiTi" w:hAnsi="KaiTi"/>
          <w:sz w:val="28"/>
          <w:szCs w:val="28"/>
        </w:rPr>
      </w:pPr>
      <w:r w:rsidRPr="00B12D75">
        <w:rPr>
          <w:rFonts w:ascii="KaiTi" w:eastAsia="KaiTi" w:hAnsi="KaiTi"/>
          <w:sz w:val="28"/>
          <w:szCs w:val="28"/>
        </w:rPr>
        <w:lastRenderedPageBreak/>
        <w:fldChar w:fldCharType="begin"/>
      </w:r>
      <w:r w:rsidRPr="00B12D75">
        <w:rPr>
          <w:rFonts w:ascii="KaiTi" w:eastAsia="KaiTi" w:hAnsi="KaiTi"/>
          <w:sz w:val="28"/>
          <w:szCs w:val="28"/>
        </w:rPr>
        <w:instrText>eq \o(</w:instrText>
      </w:r>
      <w:r w:rsidRPr="00B12D75">
        <w:rPr>
          <w:rFonts w:ascii="KaiTi" w:eastAsia="KaiTi" w:hAnsi="KaiTi" w:hint="eastAsia"/>
          <w:sz w:val="28"/>
          <w:szCs w:val="28"/>
        </w:rPr>
        <w:instrText>○</w:instrText>
      </w:r>
      <w:r w:rsidRPr="00B12D75">
        <w:rPr>
          <w:rFonts w:ascii="KaiTi" w:eastAsia="KaiTi" w:hAnsi="KaiTi"/>
          <w:sz w:val="28"/>
          <w:szCs w:val="28"/>
        </w:rPr>
        <w:instrText>,</w:instrText>
      </w:r>
      <w:r w:rsidRPr="00B12D75">
        <w:rPr>
          <w:rFonts w:ascii="KaiTi" w:eastAsia="KaiTi" w:hAnsi="KaiTi"/>
          <w:position w:val="2"/>
          <w:sz w:val="28"/>
          <w:szCs w:val="28"/>
        </w:rPr>
        <w:instrText>38</w:instrText>
      </w:r>
      <w:r w:rsidRPr="00B12D75">
        <w:rPr>
          <w:rFonts w:ascii="KaiTi" w:eastAsia="KaiTi" w:hAnsi="KaiTi"/>
          <w:sz w:val="28"/>
          <w:szCs w:val="28"/>
        </w:rPr>
        <w:instrText>)</w:instrText>
      </w:r>
      <w:r w:rsidRPr="00B12D75">
        <w:rPr>
          <w:rFonts w:ascii="KaiTi" w:eastAsia="KaiTi" w:hAnsi="KaiTi"/>
          <w:sz w:val="28"/>
          <w:szCs w:val="28"/>
        </w:rPr>
        <w:fldChar w:fldCharType="end"/>
      </w:r>
      <w:r w:rsidRPr="00B12D75">
        <w:rPr>
          <w:rFonts w:ascii="KaiTi" w:eastAsia="KaiTi" w:hAnsi="KaiTi" w:hint="eastAsia"/>
          <w:sz w:val="28"/>
          <w:szCs w:val="28"/>
        </w:rPr>
        <w:t>赤也為之小孰能為之大：言赤只能做小相，又誰能做大相呢？</w:t>
      </w:r>
    </w:p>
    <w:p w:rsidR="00B12D75" w:rsidRPr="00B12D75" w:rsidRDefault="00B12D75" w:rsidP="00B12D75">
      <w:pPr>
        <w:spacing w:line="400" w:lineRule="exact"/>
        <w:rPr>
          <w:rFonts w:ascii="KaiTi" w:eastAsia="KaiTi" w:hAnsi="KaiTi"/>
          <w:sz w:val="28"/>
          <w:szCs w:val="28"/>
        </w:rPr>
      </w:pPr>
    </w:p>
    <w:p w:rsidR="00B12D75" w:rsidRPr="00B12D75" w:rsidRDefault="00B12D75" w:rsidP="00B12D75">
      <w:pPr>
        <w:spacing w:line="400" w:lineRule="exact"/>
        <w:rPr>
          <w:rFonts w:ascii="KaiTi" w:eastAsia="KaiTi" w:hAnsi="KaiTi"/>
          <w:sz w:val="28"/>
          <w:szCs w:val="28"/>
        </w:rPr>
      </w:pPr>
    </w:p>
    <w:p w:rsidR="00B12D75" w:rsidRPr="00B12D75" w:rsidRDefault="00B12D75" w:rsidP="00B12D75">
      <w:pPr>
        <w:spacing w:line="400" w:lineRule="exact"/>
        <w:rPr>
          <w:rFonts w:ascii="KaiTi" w:eastAsia="KaiTi" w:hAnsi="KaiTi" w:hint="eastAsia"/>
          <w:b/>
          <w:sz w:val="32"/>
          <w:szCs w:val="32"/>
        </w:rPr>
      </w:pPr>
      <w:r w:rsidRPr="00B12D75">
        <w:rPr>
          <w:rFonts w:ascii="KaiTi" w:eastAsia="KaiTi" w:hAnsi="KaiTi" w:hint="eastAsia"/>
          <w:b/>
          <w:sz w:val="32"/>
          <w:szCs w:val="32"/>
        </w:rPr>
        <w:t>肆、課文翻譯</w:t>
      </w:r>
    </w:p>
    <w:p w:rsidR="00B12D75" w:rsidRPr="00B12D75" w:rsidRDefault="00B12D75" w:rsidP="00B12D75">
      <w:pPr>
        <w:spacing w:line="440" w:lineRule="exact"/>
        <w:rPr>
          <w:rFonts w:ascii="KaiTi" w:eastAsia="KaiTi" w:hAnsi="KaiTi"/>
          <w:sz w:val="28"/>
          <w:szCs w:val="28"/>
        </w:rPr>
      </w:pPr>
      <w:r w:rsidRPr="00B12D75">
        <w:rPr>
          <w:rFonts w:ascii="KaiTi" w:eastAsia="KaiTi" w:hAnsi="KaiTi" w:hint="eastAsia"/>
          <w:b/>
          <w:sz w:val="28"/>
          <w:szCs w:val="28"/>
          <w:shd w:val="pct15" w:color="auto" w:fill="FFFFFF"/>
        </w:rPr>
        <w:t>一</w:t>
      </w:r>
      <w:r w:rsidRPr="00B12D75">
        <w:rPr>
          <w:rFonts w:ascii="KaiTi" w:eastAsia="KaiTi" w:hAnsi="KaiTi" w:hint="eastAsia"/>
          <w:sz w:val="28"/>
          <w:szCs w:val="28"/>
        </w:rPr>
        <w:t xml:space="preserve">　仲由、曾點、冉求、公西赤陪著孔子坐著。孔子說：「不要因為我的年紀比你們稍大，就不敢說出自己的志向！平日你們總是說：『沒有人了解我！』如果有人了解你們，那你們會怎麼做呢？」</w:t>
      </w:r>
    </w:p>
    <w:p w:rsidR="00B12D75" w:rsidRPr="00B12D75" w:rsidRDefault="00B12D75" w:rsidP="00B12D75">
      <w:pPr>
        <w:spacing w:line="440" w:lineRule="exact"/>
        <w:rPr>
          <w:rFonts w:ascii="KaiTi" w:eastAsia="KaiTi" w:hAnsi="KaiTi"/>
          <w:sz w:val="28"/>
          <w:szCs w:val="28"/>
        </w:rPr>
      </w:pPr>
      <w:r w:rsidRPr="00B12D75">
        <w:rPr>
          <w:rFonts w:ascii="KaiTi" w:eastAsia="KaiTi" w:hAnsi="KaiTi" w:hint="eastAsia"/>
          <w:b/>
          <w:sz w:val="28"/>
          <w:szCs w:val="28"/>
          <w:shd w:val="pct15" w:color="auto" w:fill="FFFFFF"/>
        </w:rPr>
        <w:t>二</w:t>
      </w:r>
      <w:r w:rsidRPr="00B12D75">
        <w:rPr>
          <w:rFonts w:ascii="KaiTi" w:eastAsia="KaiTi" w:hAnsi="KaiTi" w:hint="eastAsia"/>
          <w:sz w:val="28"/>
          <w:szCs w:val="28"/>
        </w:rPr>
        <w:t xml:space="preserve">　仲由不加思索地答道：「一個擁有一千輛兵車的國家，夾處在大國的中間，受到外敵的侵略，又加上鬧饑荒，讓我來治理，等到三年後，可以使人民能勇敢作戰，並且懂得禮義。」孔子微微一笑。</w:t>
      </w:r>
    </w:p>
    <w:p w:rsidR="00B12D75" w:rsidRPr="00B12D75" w:rsidRDefault="00B12D75" w:rsidP="00B12D75">
      <w:pPr>
        <w:spacing w:line="440" w:lineRule="exact"/>
        <w:rPr>
          <w:rFonts w:ascii="KaiTi" w:eastAsia="KaiTi" w:hAnsi="KaiTi"/>
          <w:sz w:val="28"/>
          <w:szCs w:val="28"/>
        </w:rPr>
      </w:pPr>
      <w:r w:rsidRPr="00B12D75">
        <w:rPr>
          <w:rFonts w:ascii="KaiTi" w:eastAsia="KaiTi" w:hAnsi="KaiTi" w:hint="eastAsia"/>
          <w:b/>
          <w:sz w:val="28"/>
          <w:szCs w:val="28"/>
          <w:shd w:val="pct15" w:color="auto" w:fill="FFFFFF"/>
        </w:rPr>
        <w:t>三</w:t>
      </w:r>
      <w:r w:rsidRPr="00B12D75">
        <w:rPr>
          <w:rFonts w:ascii="KaiTi" w:eastAsia="KaiTi" w:hAnsi="KaiTi" w:hint="eastAsia"/>
          <w:sz w:val="28"/>
          <w:szCs w:val="28"/>
        </w:rPr>
        <w:t xml:space="preserve">　「求！你怎樣呢？」冉求回答：「一個土地面積只有六、七十里或五、六十里見方的小國家，讓我來治理，等到三年後，可以使人民富足。至於禮樂教化，就只有等待高明君子了。」</w:t>
      </w:r>
    </w:p>
    <w:p w:rsidR="00B12D75" w:rsidRPr="00B12D75" w:rsidRDefault="00B12D75" w:rsidP="00B12D75">
      <w:pPr>
        <w:spacing w:line="440" w:lineRule="exact"/>
        <w:rPr>
          <w:rFonts w:ascii="KaiTi" w:eastAsia="KaiTi" w:hAnsi="KaiTi"/>
          <w:sz w:val="28"/>
          <w:szCs w:val="28"/>
        </w:rPr>
      </w:pPr>
      <w:r w:rsidRPr="00B12D75">
        <w:rPr>
          <w:rFonts w:ascii="KaiTi" w:eastAsia="KaiTi" w:hAnsi="KaiTi" w:hint="eastAsia"/>
          <w:b/>
          <w:sz w:val="28"/>
          <w:szCs w:val="28"/>
          <w:shd w:val="pct15" w:color="auto" w:fill="FFFFFF"/>
        </w:rPr>
        <w:t>四</w:t>
      </w:r>
      <w:r w:rsidRPr="00B12D75">
        <w:rPr>
          <w:rFonts w:ascii="KaiTi" w:eastAsia="KaiTi" w:hAnsi="KaiTi" w:hint="eastAsia"/>
          <w:sz w:val="28"/>
          <w:szCs w:val="28"/>
        </w:rPr>
        <w:t xml:space="preserve">　「赤！你怎樣呢？」公西赤回答：「不敢說能做什麼，我只是希望能有學習的機會。像諸侯祭祀與朝覲、會盟的典禮上，我希望能穿著禮服，戴著禮帽，在旁邊當一個贊禮者。」</w:t>
      </w:r>
    </w:p>
    <w:p w:rsidR="00B12D75" w:rsidRPr="00B12D75" w:rsidRDefault="00B12D75" w:rsidP="00B12D75">
      <w:pPr>
        <w:spacing w:line="440" w:lineRule="exact"/>
        <w:rPr>
          <w:rFonts w:ascii="KaiTi" w:eastAsia="KaiTi" w:hAnsi="KaiTi"/>
          <w:sz w:val="28"/>
          <w:szCs w:val="28"/>
        </w:rPr>
      </w:pPr>
      <w:r w:rsidRPr="00B12D75">
        <w:rPr>
          <w:rFonts w:ascii="KaiTi" w:eastAsia="KaiTi" w:hAnsi="KaiTi" w:hint="eastAsia"/>
          <w:b/>
          <w:sz w:val="28"/>
          <w:szCs w:val="28"/>
          <w:shd w:val="pct15" w:color="auto" w:fill="FFFFFF"/>
        </w:rPr>
        <w:t>五</w:t>
      </w:r>
      <w:r w:rsidRPr="00B12D75">
        <w:rPr>
          <w:rFonts w:ascii="KaiTi" w:eastAsia="KaiTi" w:hAnsi="KaiTi" w:hint="eastAsia"/>
          <w:sz w:val="28"/>
          <w:szCs w:val="28"/>
        </w:rPr>
        <w:t xml:space="preserve">　「點！你怎樣呢？」正在鼓瑟的曾點這時瑟聲漸歇，接著鏗然一聲以滑音作為結束，然後才放下瑟，站了起來。答道：「我和他們三位所講的不同。」孔子說：「有什麼關係呢？只不過是各人談談自己的志向而已。」曾點說：「晚春時候，穿上做好的春裝，與五、六個成年的青年，還有六、七個小孩子，到沂水邊洗浴，在舞雩臺上吹風乘涼！然後一路唱著歌回家。」孔子嘆息著說：「我贊同點所說的呀！」</w:t>
      </w:r>
    </w:p>
    <w:p w:rsidR="00B12D75" w:rsidRPr="00B12D75" w:rsidRDefault="00B12D75" w:rsidP="00B12D75">
      <w:pPr>
        <w:spacing w:line="440" w:lineRule="exact"/>
        <w:rPr>
          <w:rFonts w:ascii="KaiTi" w:eastAsia="KaiTi" w:hAnsi="KaiTi"/>
          <w:sz w:val="28"/>
          <w:szCs w:val="28"/>
        </w:rPr>
      </w:pPr>
      <w:r w:rsidRPr="00B12D75">
        <w:rPr>
          <w:rFonts w:ascii="KaiTi" w:eastAsia="KaiTi" w:hAnsi="KaiTi" w:hint="eastAsia"/>
          <w:b/>
          <w:sz w:val="28"/>
          <w:szCs w:val="28"/>
          <w:shd w:val="pct15" w:color="auto" w:fill="FFFFFF"/>
        </w:rPr>
        <w:t>六</w:t>
      </w:r>
      <w:r w:rsidRPr="00B12D75">
        <w:rPr>
          <w:rFonts w:ascii="KaiTi" w:eastAsia="KaiTi" w:hAnsi="KaiTi" w:hint="eastAsia"/>
          <w:sz w:val="28"/>
          <w:szCs w:val="28"/>
        </w:rPr>
        <w:t xml:space="preserve">　仲由、冉求、公西赤三人都出去了，曾點留在後頭。曾點問：「他們三位的話怎樣？」孔子說：「也只是各自談談自己的志向罷了！」曾點說：「老師為什麼笑由呢？」孔子說：「治國應當講禮，仲由的話卻毫不謙讓，所以我笑他。」曾點說：「求所說的，就不是治理國家的事嗎？（不然老師怎麼都沒有表示？）」孔子說：「怎麼有六、七十里或五、六十里見方的地方，還不算是一個國家呢？（因為冉求很謙虛，所以我沒表示什麼，但他所說的，當然是屬於治理國家的事。）」曾點說：「赤所說的，就不是治理國家的事嗎？（不然老師怎麼都沒有表示？）」孔子說：「祭祀、朝覲與會盟，不是諸侯國家的事情是什麼？（因為公西赤很謙虛，所以我沒表示什麼，但他所說的，當然是屬於治理國家的事。只是他實在太客氣</w:t>
      </w:r>
      <w:r w:rsidRPr="00B12D75">
        <w:rPr>
          <w:rFonts w:ascii="KaiTi" w:eastAsia="KaiTi" w:hAnsi="KaiTi" w:hint="eastAsia"/>
          <w:sz w:val="28"/>
          <w:szCs w:val="28"/>
        </w:rPr>
        <w:lastRenderedPageBreak/>
        <w:t>了，）如果公西赤只能做『小相』，又有誰能做『大相』呢？」</w:t>
      </w:r>
    </w:p>
    <w:p w:rsidR="00B12D75" w:rsidRPr="00B12D75" w:rsidRDefault="00B12D75" w:rsidP="00B12D75">
      <w:pPr>
        <w:spacing w:line="440" w:lineRule="exact"/>
        <w:rPr>
          <w:rFonts w:ascii="KaiTi" w:eastAsia="KaiTi" w:hAnsi="KaiTi"/>
          <w:sz w:val="28"/>
          <w:szCs w:val="28"/>
        </w:rPr>
      </w:pPr>
    </w:p>
    <w:p w:rsidR="00B12D75" w:rsidRPr="00B12D75" w:rsidRDefault="00B12D75" w:rsidP="00B12D75">
      <w:pPr>
        <w:rPr>
          <w:rFonts w:ascii="KaiTi" w:eastAsia="KaiTi" w:hAnsi="KaiTi"/>
          <w:b/>
        </w:rPr>
      </w:pPr>
    </w:p>
    <w:p w:rsidR="00B12D75" w:rsidRPr="00B12D75" w:rsidRDefault="00B12D75" w:rsidP="00B12D75">
      <w:pPr>
        <w:spacing w:line="400" w:lineRule="exact"/>
        <w:rPr>
          <w:rFonts w:ascii="KaiTi" w:eastAsia="KaiTi" w:hAnsi="KaiTi" w:hint="eastAsia"/>
          <w:b/>
          <w:sz w:val="32"/>
          <w:szCs w:val="32"/>
        </w:rPr>
      </w:pPr>
      <w:r w:rsidRPr="00B12D75">
        <w:rPr>
          <w:rFonts w:ascii="KaiTi" w:eastAsia="KaiTi" w:hAnsi="KaiTi" w:hint="eastAsia"/>
          <w:b/>
          <w:sz w:val="32"/>
          <w:szCs w:val="32"/>
        </w:rPr>
        <w:t>伍、課文賞析</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本篇通過孔子師徒的對話和舉止神態的描述，刻劃了他們的不同性格特點。在論語中，這是一篇富有文學性的作品，也是反映孔子政治思想和教育方式的著名篇章。</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談話圍繞著孔子問志展開。「言志」二字貫穿全篇。年齡懸殊，經歷不同，因此言志就有同有異。孔子先以平易近人的態度、親切的語言鼓勵學生在尊長面前暢所欲言，用假設詢問句來啟發他們談志向、談理想。呈現出一個藹然可親，循循善誘的教育家形象。</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然後四子先後述志：</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w:t>
      </w:r>
      <w:r w:rsidRPr="00B12D75">
        <w:rPr>
          <w:rFonts w:ascii="KaiTi" w:eastAsia="KaiTi" w:hAnsi="KaiTi" w:hint="eastAsia"/>
          <w:b/>
          <w:sz w:val="28"/>
          <w:szCs w:val="28"/>
        </w:rPr>
        <w:t>子路</w:t>
      </w:r>
      <w:r w:rsidRPr="00B12D75">
        <w:rPr>
          <w:rFonts w:ascii="KaiTi" w:eastAsia="KaiTi" w:hAnsi="KaiTi" w:hint="eastAsia"/>
          <w:sz w:val="28"/>
          <w:szCs w:val="28"/>
        </w:rPr>
        <w:t>。「率爾而對」，「率爾」兩字將子路的爽直性格，坦率而匆忙的神態點了出來。管理千乘之國，本非易事，何況又是「攝乎大國之間，加之以師旅，因之以饑饉」，困難重重，形勢險惡。子路卻勇於自任，雄心勃勃地要治理好這樣一個面臨三個不利條件的小國家，堅信由他治理三年，國民人人勇敢，而又講禮知義。「有勇」與「知方」概括了子路的治國方略。</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w:t>
      </w:r>
      <w:r w:rsidRPr="00B12D75">
        <w:rPr>
          <w:rFonts w:ascii="KaiTi" w:eastAsia="KaiTi" w:hAnsi="KaiTi" w:hint="eastAsia"/>
          <w:b/>
          <w:sz w:val="28"/>
          <w:szCs w:val="28"/>
        </w:rPr>
        <w:t>冉求</w:t>
      </w:r>
      <w:r w:rsidRPr="00B12D75">
        <w:rPr>
          <w:rFonts w:ascii="KaiTi" w:eastAsia="KaiTi" w:hAnsi="KaiTi" w:hint="eastAsia"/>
          <w:sz w:val="28"/>
          <w:szCs w:val="28"/>
        </w:rPr>
        <w:t>。剛說「方六、七十」，又改口說「如五、六十」，以微細處表現了「求也退」的性格。孔子曾說：「求也，千室之邑，百乘之家，可使為之宰也。」冉求自述之志和孔子對他的評價，基本上是一致的。不過子路搶先發言，冉求則等點了名才發表意見。二人均以擅長政治見稱，但性格不同：子路逞能坦率，冉求審慎謙讓。</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w:t>
      </w:r>
      <w:r w:rsidRPr="00B12D75">
        <w:rPr>
          <w:rFonts w:ascii="KaiTi" w:eastAsia="KaiTi" w:hAnsi="KaiTi" w:hint="eastAsia"/>
          <w:b/>
          <w:sz w:val="28"/>
          <w:szCs w:val="28"/>
        </w:rPr>
        <w:t>公西華</w:t>
      </w:r>
      <w:r w:rsidRPr="00B12D75">
        <w:rPr>
          <w:rFonts w:ascii="KaiTi" w:eastAsia="KaiTi" w:hAnsi="KaiTi" w:hint="eastAsia"/>
          <w:sz w:val="28"/>
          <w:szCs w:val="28"/>
        </w:rPr>
        <w:t>。他是個外交人才，孔子曾稱道：「赤也，束帶立於朝，可使與賓客言也。」公西華的答辭更謙虛。子路、冉求述志都說要管理一個國家，公西華卻隻字不談治國之事，只說願意從中學習，表達了他涉世未多、年少好學的態度，把宏大的理想說得極其婉轉、謙讓。</w:t>
      </w:r>
    </w:p>
    <w:p w:rsidR="00B12D75" w:rsidRPr="00B12D75" w:rsidRDefault="00B12D75" w:rsidP="00B12D75">
      <w:pPr>
        <w:spacing w:line="400" w:lineRule="exact"/>
        <w:rPr>
          <w:rFonts w:ascii="KaiTi" w:eastAsia="KaiTi" w:hAnsi="KaiTi" w:hint="eastAsia"/>
          <w:sz w:val="28"/>
          <w:szCs w:val="28"/>
        </w:rPr>
      </w:pPr>
      <w:r w:rsidRPr="00B12D75">
        <w:rPr>
          <w:rFonts w:ascii="KaiTi" w:eastAsia="KaiTi" w:hAnsi="KaiTi" w:hint="eastAsia"/>
          <w:sz w:val="28"/>
          <w:szCs w:val="28"/>
        </w:rPr>
        <w:t xml:space="preserve">　　</w:t>
      </w:r>
      <w:r w:rsidRPr="00B12D75">
        <w:rPr>
          <w:rFonts w:ascii="KaiTi" w:eastAsia="KaiTi" w:hAnsi="KaiTi" w:hint="eastAsia"/>
          <w:b/>
          <w:sz w:val="28"/>
          <w:szCs w:val="28"/>
        </w:rPr>
        <w:t>曾皙</w:t>
      </w:r>
      <w:r w:rsidRPr="00B12D75">
        <w:rPr>
          <w:rFonts w:ascii="KaiTi" w:eastAsia="KaiTi" w:hAnsi="KaiTi" w:hint="eastAsia"/>
          <w:sz w:val="28"/>
          <w:szCs w:val="28"/>
        </w:rPr>
        <w:t>。最後才輪到他，卻不急於回答。文中對他此時的動作、神態作了精彩描寫：「鼓瑟希，鏗爾，舍瑟而作。」師生談話，曾皙鼓瑟，說明師生關係融洽，是孔門禮樂之教的優雅環境，同時又表現了曾皙的瀟灑超脫。正當三位同學高談闊論時，他悠然自得地一邊鼓瑟，一邊聆聽。由「鼓」到「舍」，由「舍」到「作」，由瑟聲「希」到瑟聲「鏗爾」，聲情俱茂，舒緩的動作表現了他心志已臻化境的精神狀態，這同他所追求的理想境界是相合的。果然，曾皙的回答：「異乎三子」、「莫春者，春服既</w:t>
      </w:r>
      <w:r w:rsidRPr="00B12D75">
        <w:rPr>
          <w:rFonts w:ascii="KaiTi" w:eastAsia="KaiTi" w:hAnsi="KaiTi" w:hint="eastAsia"/>
          <w:sz w:val="28"/>
          <w:szCs w:val="28"/>
        </w:rPr>
        <w:lastRenderedPageBreak/>
        <w:t>成，冠者五、六人，童子六、七人，浴乎沂，風乎舞雩，詠而歸。」他沒有談到出仕濟世，但也沒有忘懷儒家的理想，而是形象地描繪了禮樂之治的太平景象。</w:t>
      </w:r>
    </w:p>
    <w:p w:rsidR="00B12D75" w:rsidRPr="00B12D75" w:rsidRDefault="00B12D75" w:rsidP="00B12D75">
      <w:pPr>
        <w:spacing w:line="400" w:lineRule="exact"/>
        <w:rPr>
          <w:rFonts w:ascii="KaiTi" w:eastAsia="KaiTi" w:hAnsi="KaiTi"/>
          <w:sz w:val="28"/>
          <w:szCs w:val="28"/>
        </w:rPr>
      </w:pPr>
      <w:r w:rsidRPr="00B12D75">
        <w:rPr>
          <w:rFonts w:ascii="KaiTi" w:eastAsia="KaiTi" w:hAnsi="KaiTi" w:hint="eastAsia"/>
          <w:sz w:val="28"/>
          <w:szCs w:val="28"/>
        </w:rPr>
        <w:t xml:space="preserve">　　全篇寫孔門坐而論道，通過富有個性的生動對話，不僅寫出了孔門弟子在領悟孔子思想上以及他們各自在性格上的差異；坦率、自信、勇而知方的子路，審慎謙退的冉求，年少而懷抱志向的公西華，悠然灑脫、自臻化境的曾皙。同時，四個弟子的言志雖都發自內心，但都離不開孔子的誘導和鼓勵。他們的身上，無不停留著孔子慈祥而期許的目光。孔子的話不多，但通篇可以感受到孔子的存在。整個談話的環境氣氛，正因有孔子在場，而顯得寧靜、活潑、莊重。對弟子們各言其志，孔子或微哂或默許，最後喟然而嘆，為全篇嚴肅的議政增加了感情色彩。</w:t>
      </w:r>
    </w:p>
    <w:p w:rsidR="00B12D75" w:rsidRPr="00B12D75" w:rsidRDefault="00B12D75" w:rsidP="00B12D75">
      <w:pPr>
        <w:spacing w:line="400" w:lineRule="exact"/>
        <w:rPr>
          <w:rFonts w:ascii="KaiTi" w:eastAsia="KaiTi" w:hAnsi="KaiTi"/>
          <w:sz w:val="28"/>
          <w:szCs w:val="28"/>
        </w:rPr>
      </w:pPr>
    </w:p>
    <w:p w:rsidR="00B12D75" w:rsidRPr="00B12D75" w:rsidRDefault="00B12D75" w:rsidP="00B12D75">
      <w:pPr>
        <w:spacing w:line="400" w:lineRule="exact"/>
        <w:rPr>
          <w:rFonts w:ascii="KaiTi" w:eastAsia="KaiTi" w:hAnsi="KaiTi"/>
          <w:sz w:val="28"/>
          <w:szCs w:val="28"/>
        </w:rPr>
      </w:pP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hint="eastAsia"/>
          <w:kern w:val="2"/>
          <w:sz w:val="28"/>
          <w:szCs w:val="28"/>
          <w:lang w:val="en-US" w:eastAsia="zh-TW"/>
        </w:rPr>
        <w:t>論語講要：此</w:t>
      </w:r>
      <w:r w:rsidRPr="00B12D75">
        <w:rPr>
          <w:rFonts w:ascii="KaiTi" w:eastAsia="KaiTi" w:hAnsi="KaiTi"/>
          <w:kern w:val="2"/>
          <w:sz w:val="28"/>
          <w:szCs w:val="28"/>
          <w:lang w:val="en-US" w:eastAsia="zh-TW"/>
        </w:rPr>
        <w:t>章記孔子隱居在家，與弟子閑談其志。章分三段。</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第一段分二節。第一節記與閑談的四弟子之名。其中曾皙，不必指為他人，就是曾子的父親。</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第二節，孔子提示弟子各言其志。「以吾」的「以」字當因字講。「毋吾以也」的「毋」字與「無」字通用，「以」字當用字講。這一節，大意是說，因我年紀比你們長一些，我已無用了，但你們年紀還輕，現在閑居時，常說「無人知我」，但或有人知道你們，那你們「則何以哉」，將如何辦事呢？</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以下第二段，分四節，四弟子各言其志，子路直率，冉有謙退，公西華溫恭，曾皙簡約。</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第一節，子路率爾而對，皇疏本率作卒，讀促音，倉卒的意思，與孟子梁惠王篇「卒然問曰」義同。這一節，大意是說，子路一聽，就卒然而對曰，一個千輛兵車的大國，挾在兩大國之間，兩大國「以師旅」來加害，又因兵災而致年歲饑荒。由我仲由來治理，「比及三年」，比作「案驗」講，案驗三年治理的成績，可使軍民有作戰的勇氣，而且知道義方。也就是知禮義之道。</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子路說罷，孔子哂之。哂是笑，含有訓誡的意思。孔子這樣一笑，冉有等就不敢說了，於是孔子指名徵問。</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lastRenderedPageBreak/>
        <w:t>第二節，孔子先呼冉有之名問：「求，爾何如？」冉有對曰：「六七十方里，或五六十方里，我若去治理，到三年比考成績時，可使民眾富足。至於禮樂，則留待後來的君子。」</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冉有說的話，有謙退，有不謙退。不謙退的是「可使足民」，謙退的是「如五六十」，「如其禮樂，則俟君子」。孔子聽了，未置可否。</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第三節，孔子再指公西華的名字問：「赤，爾何如？」公西華對曰：「非曰能之，願學焉。宗廟祭祀之事，兩君會同之事，願穿禮服，戴禮帽，作一個小儐相」。鄭注：「宗廟之事，謂祭祀。」胡紹勳四書拾義以為此處不得指祭祀，宜主朝聘而言。可備一說。會同有大小，例如齊桓公會眾諸侯，是大會同，如兩國諸侯相會，則是小會同。端，代表禮服。章甫，代表禮帽。公西華願作小會同之相，言辭溫恭。</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第四節，曾皙另在一旁鼓瑟，所以孔子先問前三人，然後問曾皙。</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點，爾何如？」曾皙名點，古注有二曾點，另一曾點是狂士，不是孔子的弟子。「鼓瑟希」，曾皙原在彈瑟，聽見孔子與子路等三人談話時，便暫停止，此時孔子叫他，他就鏗鏘一聲將瑟放下，起身對孔子說，他沒有三位師兄弟的才具。所以記者形容為「鏗爾，舍瑟而作，對曰，異乎三子者之撰。」作，起也。就是起身。撰，經典釋文作具字解，鄭本作僎，說文僎具也。說無三子的才具，語氣持平。</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「何傷乎」，是「何妨」的意思。曾皙說了「異乎三子者之撰」後，就停頓了，所以孔子說，不妨各言其志。</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曾皙於是簡約的說出自己的志趣。「莫春」即「暮春」，是春季最後的一個月。這時換穿新製的春服，帶領「冠者」，即是成年者，約有五六人，以及未成年的童子，約為六七人，「浴乎沂，風乎舞雩，詠而歸」。沂是沂水，出於魯城東南方的尼丘山，流經魯城南。浴，不一定是洗澡，可以引申作其他解釋，例如禮記儒行篇說「儒有澡身而浴德」，浴德即是引申義。舞雩，是求雨的祭壇，祭時有樂舞，雩，是吁嗟求雨之聲，所以叫作舞雩。此處是古跡，又是風景區。曾皙志在領一群青少年學生，在沂水雩壇各處遊覽，興盡，歌詠而歸。這就是隱居教書的志趣。所以孔子感歎說：「吾與點也」。與，是贊同的意思。</w:t>
      </w:r>
    </w:p>
    <w:p w:rsidR="00B12D75" w:rsidRPr="00B12D75" w:rsidRDefault="00B12D75" w:rsidP="00B12D75">
      <w:pPr>
        <w:pStyle w:val="NormalWeb"/>
        <w:spacing w:line="360" w:lineRule="exact"/>
        <w:rPr>
          <w:rFonts w:ascii="KaiTi" w:eastAsia="KaiTi" w:hAnsi="KaiTi"/>
          <w:kern w:val="2"/>
          <w:sz w:val="28"/>
          <w:szCs w:val="28"/>
          <w:lang w:val="en-US" w:eastAsia="zh-TW"/>
        </w:rPr>
      </w:pPr>
      <w:r w:rsidRPr="00B12D75">
        <w:rPr>
          <w:rFonts w:ascii="KaiTi" w:eastAsia="KaiTi" w:hAnsi="KaiTi"/>
          <w:kern w:val="2"/>
          <w:sz w:val="28"/>
          <w:szCs w:val="28"/>
          <w:lang w:val="en-US" w:eastAsia="zh-TW"/>
        </w:rPr>
        <w:t>以下第三段，結束語。</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lastRenderedPageBreak/>
        <w:t>子路、冉有、公西華三子者出，曾皙在三子出去後，問孔子，三子之言何如。孔子說，他們三人各言其志而已。曾皙又問：「夫子何哂由也？」孔子解答，治國要以禮，由的言語不謙讓，是故哂之。</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以下「唯求」「唯赤」兩番問答，皇疏邢疏都說是孔子自問自答，朱子集注以為曾皙問，孔子答。</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孔子言語非常簡要，上節「其言不讓」已經答得很完全，不需一再引證求赤二子來反復解釋，因此，唯求唯赤兩問答，以曾皙問孔子答為宜，但集注以及從集注的徐英論語會箋，都未能圓說。</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「唯，求則非邦也與？」唯，是唯諾，這一字作一句。曾皙在聽悉孔子何以哂由之後</w:t>
      </w:r>
      <w:bookmarkStart w:id="0" w:name="_GoBack"/>
      <w:bookmarkEnd w:id="0"/>
      <w:r w:rsidRPr="00B12D75">
        <w:rPr>
          <w:rFonts w:ascii="KaiTi" w:eastAsia="KaiTi" w:hAnsi="KaiTi"/>
          <w:kern w:val="2"/>
          <w:sz w:val="28"/>
          <w:szCs w:val="28"/>
          <w:lang w:val="en-US" w:eastAsia="zh-TW"/>
        </w:rPr>
        <w:t>，以唯諾表示了解，隨即又問「求則非邦也與？」冉求不是治國嗎？孔子又答，誰說方六七十里，或五六十里的土地，不是國家呢？曾皙聽了，再應以唯諾，然後再問赤(也)則非邦也與？孔子再解答，宗廟會同，非諸侯而何，赤既說願作小相，然而除公西赤以外，誰能為大相呢？</w:t>
      </w:r>
    </w:p>
    <w:p w:rsidR="00B12D75" w:rsidRPr="00B12D75" w:rsidRDefault="00B12D75" w:rsidP="00B12D75">
      <w:pPr>
        <w:pStyle w:val="NormalWeb"/>
        <w:spacing w:line="360" w:lineRule="exact"/>
        <w:ind w:firstLine="630"/>
        <w:rPr>
          <w:rFonts w:ascii="KaiTi" w:eastAsia="KaiTi" w:hAnsi="KaiTi"/>
          <w:kern w:val="2"/>
          <w:sz w:val="28"/>
          <w:szCs w:val="28"/>
          <w:lang w:val="en-US" w:eastAsia="zh-TW"/>
        </w:rPr>
      </w:pPr>
      <w:r w:rsidRPr="00B12D75">
        <w:rPr>
          <w:rFonts w:ascii="KaiTi" w:eastAsia="KaiTi" w:hAnsi="KaiTi"/>
          <w:kern w:val="2"/>
          <w:sz w:val="28"/>
          <w:szCs w:val="28"/>
          <w:lang w:val="en-US" w:eastAsia="zh-TW"/>
        </w:rPr>
        <w:t>在孔子當時，天下無道已久，孔子周遊列國，無一處能行其道，所以回到魯國以後，就在家隱居以求其志，一面教學，一面刪定詩書，作春秋。他曾與顏子說：「用之則行，舍之則藏，惟我與爾有是夫。」能行能藏，是孔子提示弟子各言其志的用意。所以既「與點」，也不否定三子談政治抱負。哂由，只是哂子路「其言不讓」而已。周易繫辭傳「顯諸仁，藏諸用」，「藏器於身，待時而動」，可以參研。</w:t>
      </w:r>
    </w:p>
    <w:p w:rsidR="00B12D75" w:rsidRPr="00B12D75" w:rsidRDefault="00B12D75" w:rsidP="00B12D75">
      <w:pPr>
        <w:spacing w:line="360" w:lineRule="exact"/>
        <w:rPr>
          <w:rFonts w:ascii="KaiTi" w:eastAsia="KaiTi" w:hAnsi="KaiTi" w:hint="eastAsia"/>
          <w:sz w:val="28"/>
          <w:szCs w:val="28"/>
        </w:rPr>
      </w:pPr>
    </w:p>
    <w:p w:rsidR="00B12D75" w:rsidRPr="00B12D75" w:rsidRDefault="00B12D75">
      <w:pPr>
        <w:rPr>
          <w:rFonts w:ascii="KaiTi" w:eastAsia="KaiTi" w:hAnsi="KaiTi"/>
        </w:rPr>
      </w:pPr>
    </w:p>
    <w:sectPr w:rsidR="00B12D75" w:rsidRPr="00B12D75" w:rsidSect="00B12D75">
      <w:footerReference w:type="default" r:id="rId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DFKai-SB">
    <w:altName w:val="Microsoft YaHei"/>
    <w:panose1 w:val="020B0604020202020204"/>
    <w:charset w:val="88"/>
    <w:family w:val="roman"/>
    <w:notTrueType/>
    <w:pitch w:val="default"/>
    <w:sig w:usb0="00002A87" w:usb1="08080000" w:usb2="00000010" w:usb3="00000000" w:csb0="001001FF" w:csb1="00000000"/>
  </w:font>
  <w:font w:name="KaiT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icrosoft YaHei">
    <w:panose1 w:val="020B0503020204020204"/>
    <w:charset w:val="86"/>
    <w:family w:val="swiss"/>
    <w:pitch w:val="variable"/>
    <w:sig w:usb0="80000287" w:usb1="28CF3C52"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55DB" w:rsidRDefault="00B12D75">
    <w:pPr>
      <w:pStyle w:val="Footer"/>
      <w:jc w:val="center"/>
    </w:pPr>
    <w:r>
      <w:rPr>
        <w:rFonts w:hint="eastAsia"/>
      </w:rPr>
      <w:t>第三課論語選</w:t>
    </w:r>
    <w:r>
      <w:rPr>
        <w:rFonts w:hint="eastAsia"/>
      </w:rPr>
      <w:t>P.</w:t>
    </w:r>
    <w:r>
      <w:fldChar w:fldCharType="begin"/>
    </w:r>
    <w:r>
      <w:instrText>PAGE   \* MERGEFORMAT</w:instrText>
    </w:r>
    <w:r>
      <w:fldChar w:fldCharType="separate"/>
    </w:r>
    <w:r w:rsidRPr="00C55214">
      <w:rPr>
        <w:noProof/>
        <w:lang w:val="zh-TW"/>
      </w:rPr>
      <w:t>2</w:t>
    </w:r>
    <w:r>
      <w:fldChar w:fldCharType="end"/>
    </w:r>
  </w:p>
  <w:p w:rsidR="00AD55DB" w:rsidRDefault="00B12D75">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D75"/>
    <w:rsid w:val="00B12D75"/>
    <w:rsid w:val="00ED3EA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0308DF-852B-C84E-AAF8-87EAF8BD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D75"/>
    <w:pPr>
      <w:widowControl w:val="0"/>
    </w:pPr>
    <w:rPr>
      <w:rFonts w:ascii="Times New Roman" w:eastAsia="DFKai-SB" w:hAnsi="Times New Roman" w:cs="Times New Roman"/>
      <w:kern w:val="2"/>
      <w:lang w:val="en-US"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12D75"/>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12D75"/>
    <w:rPr>
      <w:rFonts w:ascii="Times New Roman" w:eastAsia="DFKai-SB" w:hAnsi="Times New Roman" w:cs="Times New Roman"/>
      <w:kern w:val="2"/>
      <w:sz w:val="20"/>
      <w:szCs w:val="20"/>
      <w:lang w:val="en-US" w:eastAsia="zh-TW"/>
    </w:rPr>
  </w:style>
  <w:style w:type="paragraph" w:styleId="NormalWeb">
    <w:name w:val="Normal (Web)"/>
    <w:basedOn w:val="Normal"/>
    <w:uiPriority w:val="99"/>
    <w:semiHidden/>
    <w:unhideWhenUsed/>
    <w:rsid w:val="00B12D75"/>
    <w:pPr>
      <w:widowControl/>
      <w:spacing w:before="100" w:beforeAutospacing="1" w:after="100" w:afterAutospacing="1"/>
    </w:pPr>
    <w:rPr>
      <w:rFonts w:eastAsia="Times New Roman"/>
      <w:kern w:val="0"/>
      <w:lang w:val="en-MY"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1007</Words>
  <Characters>5745</Characters>
  <Application>Microsoft Office Word</Application>
  <DocSecurity>0</DocSecurity>
  <Lines>47</Lines>
  <Paragraphs>13</Paragraphs>
  <ScaleCrop>false</ScaleCrop>
  <Company/>
  <LinksUpToDate>false</LinksUpToDate>
  <CharactersWithSpaces>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Na Li</cp:lastModifiedBy>
  <cp:revision>1</cp:revision>
  <dcterms:created xsi:type="dcterms:W3CDTF">2020-10-15T13:47:00Z</dcterms:created>
  <dcterms:modified xsi:type="dcterms:W3CDTF">2020-10-15T13:49:00Z</dcterms:modified>
</cp:coreProperties>
</file>