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6E3F" w:rsidRPr="00626450" w:rsidRDefault="00E76E3F" w:rsidP="000D22DF">
      <w:pPr>
        <w:spacing w:after="0" w:line="360" w:lineRule="auto"/>
        <w:rPr>
          <w:rFonts w:ascii="Arial" w:hAnsi="Arial" w:cs="Arial"/>
          <w:sz w:val="24"/>
          <w:szCs w:val="24"/>
        </w:rPr>
      </w:pPr>
      <w:bookmarkStart w:id="0" w:name="_GoBack"/>
      <w:bookmarkEnd w:id="0"/>
      <w:r w:rsidRPr="00626450">
        <w:rPr>
          <w:rFonts w:ascii="Arial" w:hAnsi="Arial" w:cs="Arial"/>
          <w:sz w:val="24"/>
          <w:szCs w:val="24"/>
        </w:rPr>
        <w:t>The history of psychology and the nature versus nurture debate can be found within Greek philosoph</w:t>
      </w:r>
      <w:r w:rsidR="005735CD" w:rsidRPr="00626450">
        <w:rPr>
          <w:rFonts w:ascii="Arial" w:hAnsi="Arial" w:cs="Arial"/>
          <w:sz w:val="24"/>
          <w:szCs w:val="24"/>
        </w:rPr>
        <w:t>y with</w:t>
      </w:r>
      <w:r w:rsidRPr="00626450">
        <w:rPr>
          <w:rFonts w:ascii="Arial" w:hAnsi="Arial" w:cs="Arial"/>
          <w:sz w:val="24"/>
          <w:szCs w:val="24"/>
        </w:rPr>
        <w:t xml:space="preserve"> Plato assuming </w:t>
      </w:r>
      <w:r w:rsidRPr="00626450">
        <w:rPr>
          <w:rFonts w:ascii="Arial" w:hAnsi="Arial" w:cs="Arial"/>
          <w:sz w:val="24"/>
          <w:szCs w:val="24"/>
        </w:rPr>
        <w:t xml:space="preserve">that </w:t>
      </w:r>
      <w:r w:rsidRPr="00626450">
        <w:rPr>
          <w:rFonts w:ascii="Arial" w:hAnsi="Arial" w:cs="Arial"/>
          <w:sz w:val="24"/>
          <w:szCs w:val="24"/>
        </w:rPr>
        <w:t>humans are born with existing knowledge and Aristotle believing that knowledge is gained through learning and experience (Shuttleworth, 2010).</w:t>
      </w:r>
    </w:p>
    <w:p w:rsidR="00E76E3F" w:rsidRPr="00626450" w:rsidRDefault="00E76E3F" w:rsidP="000D22DF">
      <w:pPr>
        <w:spacing w:after="0" w:line="360" w:lineRule="auto"/>
        <w:rPr>
          <w:rFonts w:ascii="Arial" w:hAnsi="Arial" w:cs="Arial"/>
          <w:sz w:val="24"/>
          <w:szCs w:val="24"/>
        </w:rPr>
      </w:pPr>
    </w:p>
    <w:p w:rsidR="00E76E3F" w:rsidRPr="00626450" w:rsidRDefault="00045404" w:rsidP="000D22DF">
      <w:pPr>
        <w:spacing w:after="0" w:line="360" w:lineRule="auto"/>
        <w:rPr>
          <w:rFonts w:ascii="Arial" w:hAnsi="Arial" w:cs="Arial"/>
          <w:sz w:val="24"/>
          <w:szCs w:val="24"/>
        </w:rPr>
      </w:pPr>
      <w:r w:rsidRPr="00626450">
        <w:rPr>
          <w:rFonts w:ascii="Arial" w:hAnsi="Arial" w:cs="Arial"/>
          <w:sz w:val="24"/>
          <w:szCs w:val="24"/>
        </w:rPr>
        <w:t>Evidence of the</w:t>
      </w:r>
      <w:r w:rsidR="00D124CF" w:rsidRPr="00626450">
        <w:rPr>
          <w:rFonts w:ascii="Arial" w:hAnsi="Arial" w:cs="Arial"/>
          <w:sz w:val="24"/>
          <w:szCs w:val="24"/>
        </w:rPr>
        <w:t xml:space="preserve"> </w:t>
      </w:r>
      <w:r w:rsidR="002C794B" w:rsidRPr="00626450">
        <w:rPr>
          <w:rFonts w:ascii="Arial" w:hAnsi="Arial" w:cs="Arial"/>
          <w:sz w:val="24"/>
          <w:szCs w:val="24"/>
        </w:rPr>
        <w:t>gene</w:t>
      </w:r>
      <w:r w:rsidRPr="00626450">
        <w:rPr>
          <w:rFonts w:ascii="Arial" w:hAnsi="Arial" w:cs="Arial"/>
          <w:sz w:val="24"/>
          <w:szCs w:val="24"/>
        </w:rPr>
        <w:t xml:space="preserve">s </w:t>
      </w:r>
      <w:r w:rsidR="002C794B" w:rsidRPr="00626450">
        <w:rPr>
          <w:rFonts w:ascii="Arial" w:hAnsi="Arial" w:cs="Arial"/>
          <w:sz w:val="24"/>
          <w:szCs w:val="24"/>
        </w:rPr>
        <w:t>versus environment</w:t>
      </w:r>
      <w:r w:rsidR="00D124CF" w:rsidRPr="00626450">
        <w:rPr>
          <w:rFonts w:ascii="Arial" w:hAnsi="Arial" w:cs="Arial"/>
          <w:sz w:val="24"/>
          <w:szCs w:val="24"/>
        </w:rPr>
        <w:t xml:space="preserve"> debate emerge</w:t>
      </w:r>
      <w:r w:rsidR="006B0E16" w:rsidRPr="00626450">
        <w:rPr>
          <w:rFonts w:ascii="Arial" w:hAnsi="Arial" w:cs="Arial"/>
          <w:sz w:val="24"/>
          <w:szCs w:val="24"/>
        </w:rPr>
        <w:t>s</w:t>
      </w:r>
      <w:r w:rsidR="00D124CF" w:rsidRPr="00626450">
        <w:rPr>
          <w:rFonts w:ascii="Arial" w:hAnsi="Arial" w:cs="Arial"/>
          <w:sz w:val="24"/>
          <w:szCs w:val="24"/>
        </w:rPr>
        <w:t xml:space="preserve"> from the work </w:t>
      </w:r>
      <w:r w:rsidR="003F7F14" w:rsidRPr="00626450">
        <w:rPr>
          <w:rFonts w:ascii="Arial" w:hAnsi="Arial" w:cs="Arial"/>
          <w:sz w:val="24"/>
          <w:szCs w:val="24"/>
        </w:rPr>
        <w:t>of Francis Galton, an English scientist who</w:t>
      </w:r>
      <w:r w:rsidR="006B0E16" w:rsidRPr="00626450">
        <w:rPr>
          <w:rFonts w:ascii="Arial" w:hAnsi="Arial" w:cs="Arial"/>
          <w:sz w:val="24"/>
          <w:szCs w:val="24"/>
        </w:rPr>
        <w:t xml:space="preserve">se 1874 experiment </w:t>
      </w:r>
      <w:r w:rsidR="006C08E8" w:rsidRPr="00626450">
        <w:rPr>
          <w:rFonts w:ascii="Arial" w:hAnsi="Arial" w:cs="Arial"/>
          <w:sz w:val="24"/>
          <w:szCs w:val="24"/>
        </w:rPr>
        <w:t xml:space="preserve">obtained </w:t>
      </w:r>
      <w:r w:rsidR="006B0E16" w:rsidRPr="00626450">
        <w:rPr>
          <w:rFonts w:ascii="Arial" w:hAnsi="Arial" w:cs="Arial"/>
          <w:sz w:val="24"/>
          <w:szCs w:val="24"/>
        </w:rPr>
        <w:t>questionnaire feedback</w:t>
      </w:r>
      <w:r w:rsidR="006C08E8" w:rsidRPr="00626450">
        <w:rPr>
          <w:rFonts w:ascii="Arial" w:hAnsi="Arial" w:cs="Arial"/>
          <w:sz w:val="24"/>
          <w:szCs w:val="24"/>
        </w:rPr>
        <w:t xml:space="preserve"> </w:t>
      </w:r>
      <w:r w:rsidR="006B0E16" w:rsidRPr="00626450">
        <w:rPr>
          <w:rFonts w:ascii="Arial" w:hAnsi="Arial" w:cs="Arial"/>
          <w:sz w:val="24"/>
          <w:szCs w:val="24"/>
        </w:rPr>
        <w:t>from</w:t>
      </w:r>
      <w:r w:rsidR="006C08E8" w:rsidRPr="00626450">
        <w:rPr>
          <w:rFonts w:ascii="Arial" w:hAnsi="Arial" w:cs="Arial"/>
          <w:sz w:val="24"/>
          <w:szCs w:val="24"/>
        </w:rPr>
        <w:t xml:space="preserve"> ninety</w:t>
      </w:r>
      <w:r w:rsidR="00FB701C" w:rsidRPr="00626450">
        <w:rPr>
          <w:rFonts w:ascii="Arial" w:hAnsi="Arial" w:cs="Arial"/>
          <w:sz w:val="24"/>
          <w:szCs w:val="24"/>
        </w:rPr>
        <w:t>-</w:t>
      </w:r>
      <w:r w:rsidR="006C08E8" w:rsidRPr="00626450">
        <w:rPr>
          <w:rFonts w:ascii="Arial" w:hAnsi="Arial" w:cs="Arial"/>
          <w:sz w:val="24"/>
          <w:szCs w:val="24"/>
        </w:rPr>
        <w:t>four pairs of twins</w:t>
      </w:r>
      <w:r w:rsidR="009925CD" w:rsidRPr="00626450">
        <w:rPr>
          <w:rFonts w:ascii="Arial" w:hAnsi="Arial" w:cs="Arial"/>
          <w:sz w:val="24"/>
          <w:szCs w:val="24"/>
        </w:rPr>
        <w:t xml:space="preserve"> (</w:t>
      </w:r>
      <w:r w:rsidR="00C92BE5" w:rsidRPr="00626450">
        <w:rPr>
          <w:rFonts w:ascii="Arial" w:hAnsi="Arial" w:cs="Arial"/>
          <w:sz w:val="24"/>
          <w:szCs w:val="24"/>
        </w:rPr>
        <w:t xml:space="preserve">Waller, 2012).  Galton’s </w:t>
      </w:r>
      <w:r w:rsidR="00194A03" w:rsidRPr="00626450">
        <w:rPr>
          <w:rFonts w:ascii="Arial" w:hAnsi="Arial" w:cs="Arial"/>
          <w:sz w:val="24"/>
          <w:szCs w:val="24"/>
        </w:rPr>
        <w:t>conclusions were published</w:t>
      </w:r>
      <w:r w:rsidR="0027098F" w:rsidRPr="00626450">
        <w:rPr>
          <w:rFonts w:ascii="Arial" w:hAnsi="Arial" w:cs="Arial"/>
          <w:sz w:val="24"/>
          <w:szCs w:val="24"/>
        </w:rPr>
        <w:t xml:space="preserve"> in the </w:t>
      </w:r>
      <w:r w:rsidR="00194A03" w:rsidRPr="00626450">
        <w:rPr>
          <w:rFonts w:ascii="Arial" w:hAnsi="Arial" w:cs="Arial"/>
          <w:sz w:val="24"/>
          <w:szCs w:val="24"/>
        </w:rPr>
        <w:t>1</w:t>
      </w:r>
      <w:r w:rsidR="00C32290" w:rsidRPr="00626450">
        <w:rPr>
          <w:rFonts w:ascii="Arial" w:hAnsi="Arial" w:cs="Arial"/>
          <w:sz w:val="24"/>
          <w:szCs w:val="24"/>
        </w:rPr>
        <w:t>8</w:t>
      </w:r>
      <w:r w:rsidR="00194A03" w:rsidRPr="00626450">
        <w:rPr>
          <w:rFonts w:ascii="Arial" w:hAnsi="Arial" w:cs="Arial"/>
          <w:sz w:val="24"/>
          <w:szCs w:val="24"/>
        </w:rPr>
        <w:t>75</w:t>
      </w:r>
      <w:r w:rsidR="0027098F" w:rsidRPr="00626450">
        <w:rPr>
          <w:rFonts w:ascii="Arial" w:hAnsi="Arial" w:cs="Arial"/>
          <w:sz w:val="24"/>
          <w:szCs w:val="24"/>
        </w:rPr>
        <w:t xml:space="preserve"> article</w:t>
      </w:r>
      <w:r w:rsidR="00194A03" w:rsidRPr="00626450">
        <w:rPr>
          <w:rFonts w:ascii="Arial" w:hAnsi="Arial" w:cs="Arial"/>
          <w:sz w:val="24"/>
          <w:szCs w:val="24"/>
        </w:rPr>
        <w:t xml:space="preserve"> ‘The History of Twins’</w:t>
      </w:r>
      <w:r w:rsidR="0027098F" w:rsidRPr="00626450">
        <w:rPr>
          <w:rFonts w:ascii="Arial" w:hAnsi="Arial" w:cs="Arial"/>
          <w:sz w:val="24"/>
          <w:szCs w:val="24"/>
        </w:rPr>
        <w:t xml:space="preserve">, </w:t>
      </w:r>
      <w:r w:rsidR="008F03B5" w:rsidRPr="00626450">
        <w:rPr>
          <w:rFonts w:ascii="Arial" w:hAnsi="Arial" w:cs="Arial"/>
          <w:sz w:val="24"/>
          <w:szCs w:val="24"/>
        </w:rPr>
        <w:t xml:space="preserve">the primary recorded research of </w:t>
      </w:r>
      <w:r w:rsidR="0027098F" w:rsidRPr="00626450">
        <w:rPr>
          <w:rFonts w:ascii="Arial" w:hAnsi="Arial" w:cs="Arial"/>
          <w:sz w:val="24"/>
          <w:szCs w:val="24"/>
        </w:rPr>
        <w:t>twin study</w:t>
      </w:r>
      <w:r w:rsidR="008F03B5" w:rsidRPr="00626450">
        <w:rPr>
          <w:rFonts w:ascii="Arial" w:hAnsi="Arial" w:cs="Arial"/>
          <w:sz w:val="24"/>
          <w:szCs w:val="24"/>
        </w:rPr>
        <w:t xml:space="preserve">.  </w:t>
      </w:r>
      <w:r w:rsidR="00540871" w:rsidRPr="00626450">
        <w:rPr>
          <w:rFonts w:ascii="Arial" w:hAnsi="Arial" w:cs="Arial"/>
          <w:sz w:val="24"/>
          <w:szCs w:val="24"/>
        </w:rPr>
        <w:t>The</w:t>
      </w:r>
      <w:r w:rsidR="0027098F" w:rsidRPr="00626450">
        <w:rPr>
          <w:rFonts w:ascii="Arial" w:hAnsi="Arial" w:cs="Arial"/>
          <w:sz w:val="24"/>
          <w:szCs w:val="24"/>
        </w:rPr>
        <w:t xml:space="preserve"> </w:t>
      </w:r>
      <w:r w:rsidR="00333130" w:rsidRPr="00626450">
        <w:rPr>
          <w:rFonts w:ascii="Arial" w:hAnsi="Arial" w:cs="Arial"/>
          <w:sz w:val="24"/>
          <w:szCs w:val="24"/>
        </w:rPr>
        <w:t xml:space="preserve">debate </w:t>
      </w:r>
      <w:r w:rsidR="0027098F" w:rsidRPr="00626450">
        <w:rPr>
          <w:rFonts w:ascii="Arial" w:hAnsi="Arial" w:cs="Arial"/>
          <w:sz w:val="24"/>
          <w:szCs w:val="24"/>
        </w:rPr>
        <w:t>from this time</w:t>
      </w:r>
      <w:r w:rsidR="00333130" w:rsidRPr="00626450">
        <w:rPr>
          <w:rFonts w:ascii="Arial" w:hAnsi="Arial" w:cs="Arial"/>
          <w:sz w:val="24"/>
          <w:szCs w:val="24"/>
        </w:rPr>
        <w:t xml:space="preserve"> continues to explore the role of genetics and the </w:t>
      </w:r>
      <w:r w:rsidR="0027098F" w:rsidRPr="00626450">
        <w:rPr>
          <w:rFonts w:ascii="Arial" w:hAnsi="Arial" w:cs="Arial"/>
          <w:sz w:val="24"/>
          <w:szCs w:val="24"/>
        </w:rPr>
        <w:t xml:space="preserve">influence of </w:t>
      </w:r>
      <w:r w:rsidR="00333130" w:rsidRPr="00626450">
        <w:rPr>
          <w:rFonts w:ascii="Arial" w:hAnsi="Arial" w:cs="Arial"/>
          <w:sz w:val="24"/>
          <w:szCs w:val="24"/>
        </w:rPr>
        <w:t>environment, wit</w:t>
      </w:r>
      <w:r w:rsidR="00D1363F" w:rsidRPr="00626450">
        <w:rPr>
          <w:rFonts w:ascii="Arial" w:hAnsi="Arial" w:cs="Arial"/>
          <w:sz w:val="24"/>
          <w:szCs w:val="24"/>
        </w:rPr>
        <w:t>h evidence to support both contributory components in their influence of human development</w:t>
      </w:r>
      <w:r w:rsidR="00DC272E" w:rsidRPr="00626450">
        <w:rPr>
          <w:rFonts w:ascii="Arial" w:hAnsi="Arial" w:cs="Arial"/>
          <w:sz w:val="24"/>
          <w:szCs w:val="24"/>
        </w:rPr>
        <w:t xml:space="preserve">.  </w:t>
      </w:r>
    </w:p>
    <w:p w:rsidR="00E76E3F" w:rsidRPr="00626450" w:rsidRDefault="00E76E3F" w:rsidP="000D22DF">
      <w:pPr>
        <w:spacing w:after="0" w:line="360" w:lineRule="auto"/>
        <w:rPr>
          <w:rFonts w:ascii="Arial" w:hAnsi="Arial" w:cs="Arial"/>
          <w:sz w:val="24"/>
          <w:szCs w:val="24"/>
        </w:rPr>
      </w:pPr>
    </w:p>
    <w:p w:rsidR="00E76E3F" w:rsidRPr="00626450" w:rsidRDefault="0027098F" w:rsidP="000D22DF">
      <w:pPr>
        <w:spacing w:after="0" w:line="360" w:lineRule="auto"/>
        <w:rPr>
          <w:rFonts w:ascii="Arial" w:hAnsi="Arial" w:cs="Arial"/>
          <w:sz w:val="24"/>
          <w:szCs w:val="24"/>
        </w:rPr>
      </w:pPr>
      <w:r w:rsidRPr="00626450">
        <w:rPr>
          <w:rFonts w:ascii="Arial" w:hAnsi="Arial" w:cs="Arial"/>
          <w:sz w:val="24"/>
          <w:szCs w:val="24"/>
        </w:rPr>
        <w:t>G</w:t>
      </w:r>
      <w:r w:rsidR="001A4D32" w:rsidRPr="00626450">
        <w:rPr>
          <w:rFonts w:ascii="Arial" w:hAnsi="Arial" w:cs="Arial"/>
          <w:sz w:val="24"/>
          <w:szCs w:val="24"/>
        </w:rPr>
        <w:t xml:space="preserve">enetic composition is inherited from </w:t>
      </w:r>
      <w:r w:rsidR="008A3C6D" w:rsidRPr="00626450">
        <w:rPr>
          <w:rFonts w:ascii="Arial" w:hAnsi="Arial" w:cs="Arial"/>
          <w:sz w:val="24"/>
          <w:szCs w:val="24"/>
        </w:rPr>
        <w:t xml:space="preserve">both </w:t>
      </w:r>
      <w:r w:rsidR="001A4D32" w:rsidRPr="00626450">
        <w:rPr>
          <w:rFonts w:ascii="Arial" w:hAnsi="Arial" w:cs="Arial"/>
          <w:sz w:val="24"/>
          <w:szCs w:val="24"/>
        </w:rPr>
        <w:t xml:space="preserve">biological </w:t>
      </w:r>
      <w:r w:rsidR="00C93923" w:rsidRPr="00626450">
        <w:rPr>
          <w:rFonts w:ascii="Arial" w:hAnsi="Arial" w:cs="Arial"/>
          <w:sz w:val="24"/>
          <w:szCs w:val="24"/>
        </w:rPr>
        <w:t>parents</w:t>
      </w:r>
      <w:r w:rsidR="007D6889" w:rsidRPr="00626450">
        <w:rPr>
          <w:rFonts w:ascii="Arial" w:hAnsi="Arial" w:cs="Arial"/>
          <w:sz w:val="24"/>
          <w:szCs w:val="24"/>
        </w:rPr>
        <w:t xml:space="preserve">.  </w:t>
      </w:r>
      <w:r w:rsidRPr="00626450">
        <w:rPr>
          <w:rFonts w:ascii="Arial" w:hAnsi="Arial" w:cs="Arial"/>
          <w:sz w:val="24"/>
          <w:szCs w:val="24"/>
        </w:rPr>
        <w:t>E</w:t>
      </w:r>
      <w:r w:rsidR="007D6889" w:rsidRPr="00626450">
        <w:rPr>
          <w:rFonts w:ascii="Arial" w:hAnsi="Arial" w:cs="Arial"/>
          <w:sz w:val="24"/>
          <w:szCs w:val="24"/>
        </w:rPr>
        <w:t>nvironmental influence occur</w:t>
      </w:r>
      <w:r w:rsidRPr="00626450">
        <w:rPr>
          <w:rFonts w:ascii="Arial" w:hAnsi="Arial" w:cs="Arial"/>
          <w:sz w:val="24"/>
          <w:szCs w:val="24"/>
        </w:rPr>
        <w:t>s</w:t>
      </w:r>
      <w:r w:rsidR="007D6889" w:rsidRPr="00626450">
        <w:rPr>
          <w:rFonts w:ascii="Arial" w:hAnsi="Arial" w:cs="Arial"/>
          <w:sz w:val="24"/>
          <w:szCs w:val="24"/>
        </w:rPr>
        <w:t xml:space="preserve"> during the foetal stage</w:t>
      </w:r>
      <w:r w:rsidR="004F01FC" w:rsidRPr="00626450">
        <w:rPr>
          <w:rFonts w:ascii="Arial" w:hAnsi="Arial" w:cs="Arial"/>
          <w:sz w:val="24"/>
          <w:szCs w:val="24"/>
        </w:rPr>
        <w:t xml:space="preserve"> and </w:t>
      </w:r>
      <w:r w:rsidR="007D6889" w:rsidRPr="00626450">
        <w:rPr>
          <w:rFonts w:ascii="Arial" w:hAnsi="Arial" w:cs="Arial"/>
          <w:sz w:val="24"/>
          <w:szCs w:val="24"/>
        </w:rPr>
        <w:t>continue</w:t>
      </w:r>
      <w:r w:rsidRPr="00626450">
        <w:rPr>
          <w:rFonts w:ascii="Arial" w:hAnsi="Arial" w:cs="Arial"/>
          <w:sz w:val="24"/>
          <w:szCs w:val="24"/>
        </w:rPr>
        <w:t>s</w:t>
      </w:r>
      <w:r w:rsidR="007D6889" w:rsidRPr="00626450">
        <w:rPr>
          <w:rFonts w:ascii="Arial" w:hAnsi="Arial" w:cs="Arial"/>
          <w:sz w:val="24"/>
          <w:szCs w:val="24"/>
        </w:rPr>
        <w:t xml:space="preserve"> </w:t>
      </w:r>
      <w:r w:rsidRPr="00626450">
        <w:rPr>
          <w:rFonts w:ascii="Arial" w:hAnsi="Arial" w:cs="Arial"/>
          <w:sz w:val="24"/>
          <w:szCs w:val="24"/>
        </w:rPr>
        <w:t>to affect</w:t>
      </w:r>
      <w:r w:rsidR="007D6889" w:rsidRPr="00626450">
        <w:rPr>
          <w:rFonts w:ascii="Arial" w:hAnsi="Arial" w:cs="Arial"/>
          <w:sz w:val="24"/>
          <w:szCs w:val="24"/>
        </w:rPr>
        <w:t xml:space="preserve"> human </w:t>
      </w:r>
      <w:r w:rsidR="004F01FC" w:rsidRPr="00626450">
        <w:rPr>
          <w:rFonts w:ascii="Arial" w:hAnsi="Arial" w:cs="Arial"/>
          <w:sz w:val="24"/>
          <w:szCs w:val="24"/>
        </w:rPr>
        <w:t xml:space="preserve">development throughout life.  </w:t>
      </w:r>
      <w:r w:rsidR="00E25354" w:rsidRPr="00626450">
        <w:rPr>
          <w:rFonts w:ascii="Arial" w:hAnsi="Arial" w:cs="Arial"/>
          <w:sz w:val="24"/>
          <w:szCs w:val="24"/>
        </w:rPr>
        <w:t>Twin studies have provided researchers with evidence of the significant role of genetics through research on monozygotic</w:t>
      </w:r>
      <w:r w:rsidR="00142B6A" w:rsidRPr="00626450">
        <w:rPr>
          <w:rFonts w:ascii="Arial" w:hAnsi="Arial" w:cs="Arial"/>
          <w:sz w:val="24"/>
          <w:szCs w:val="24"/>
        </w:rPr>
        <w:t xml:space="preserve"> (MZ)</w:t>
      </w:r>
      <w:r w:rsidR="00E25354" w:rsidRPr="00626450">
        <w:rPr>
          <w:rFonts w:ascii="Arial" w:hAnsi="Arial" w:cs="Arial"/>
          <w:sz w:val="24"/>
          <w:szCs w:val="24"/>
        </w:rPr>
        <w:t xml:space="preserve"> and dizygotic</w:t>
      </w:r>
      <w:r w:rsidR="00142B6A" w:rsidRPr="00626450">
        <w:rPr>
          <w:rFonts w:ascii="Arial" w:hAnsi="Arial" w:cs="Arial"/>
          <w:sz w:val="24"/>
          <w:szCs w:val="24"/>
        </w:rPr>
        <w:t xml:space="preserve"> (DZ)</w:t>
      </w:r>
      <w:r w:rsidR="00AF2F15" w:rsidRPr="00626450">
        <w:rPr>
          <w:rFonts w:ascii="Arial" w:hAnsi="Arial" w:cs="Arial"/>
          <w:sz w:val="24"/>
          <w:szCs w:val="24"/>
        </w:rPr>
        <w:t xml:space="preserve"> twins.  </w:t>
      </w:r>
      <w:r w:rsidR="00611FDD" w:rsidRPr="00626450">
        <w:rPr>
          <w:rFonts w:ascii="Arial" w:hAnsi="Arial" w:cs="Arial"/>
          <w:sz w:val="24"/>
          <w:szCs w:val="24"/>
        </w:rPr>
        <w:t>Adoption studies, where monozygotic twins who were separated at birth and raised independently by adoptive families, have demonstrated the similarities</w:t>
      </w:r>
      <w:r w:rsidR="007F6624" w:rsidRPr="00626450">
        <w:rPr>
          <w:rFonts w:ascii="Arial" w:hAnsi="Arial" w:cs="Arial"/>
          <w:sz w:val="24"/>
          <w:szCs w:val="24"/>
        </w:rPr>
        <w:t xml:space="preserve"> of the twins which provides evidence of genetic inheritance</w:t>
      </w:r>
      <w:r w:rsidR="00AE13F1" w:rsidRPr="00626450">
        <w:rPr>
          <w:rFonts w:ascii="Arial" w:hAnsi="Arial" w:cs="Arial"/>
          <w:sz w:val="24"/>
          <w:szCs w:val="24"/>
        </w:rPr>
        <w:t xml:space="preserve">.  </w:t>
      </w:r>
    </w:p>
    <w:p w:rsidR="00E76E3F" w:rsidRPr="00626450" w:rsidRDefault="00E76E3F" w:rsidP="000D22DF">
      <w:pPr>
        <w:spacing w:after="0" w:line="360" w:lineRule="auto"/>
        <w:rPr>
          <w:rFonts w:ascii="Arial" w:hAnsi="Arial" w:cs="Arial"/>
          <w:sz w:val="24"/>
          <w:szCs w:val="24"/>
        </w:rPr>
      </w:pPr>
    </w:p>
    <w:p w:rsidR="00A4391B" w:rsidRPr="00626450" w:rsidRDefault="00C00C9F" w:rsidP="000D22DF">
      <w:pPr>
        <w:spacing w:after="0" w:line="360" w:lineRule="auto"/>
        <w:rPr>
          <w:rFonts w:ascii="Arial" w:hAnsi="Arial" w:cs="Arial"/>
          <w:sz w:val="24"/>
          <w:szCs w:val="24"/>
        </w:rPr>
      </w:pPr>
      <w:r w:rsidRPr="00626450">
        <w:rPr>
          <w:rFonts w:ascii="Arial" w:hAnsi="Arial" w:cs="Arial"/>
          <w:sz w:val="24"/>
          <w:szCs w:val="24"/>
        </w:rPr>
        <w:t>Evidence of environmental influence can be found in studies of children placed into institutional car</w:t>
      </w:r>
      <w:r w:rsidR="008B6C71" w:rsidRPr="00626450">
        <w:rPr>
          <w:rFonts w:ascii="Arial" w:hAnsi="Arial" w:cs="Arial"/>
          <w:sz w:val="24"/>
          <w:szCs w:val="24"/>
        </w:rPr>
        <w:t>e and the importance of the critica</w:t>
      </w:r>
      <w:r w:rsidR="00C229F8" w:rsidRPr="00626450">
        <w:rPr>
          <w:rFonts w:ascii="Arial" w:hAnsi="Arial" w:cs="Arial"/>
          <w:sz w:val="24"/>
          <w:szCs w:val="24"/>
        </w:rPr>
        <w:t>l and sensitive</w:t>
      </w:r>
      <w:r w:rsidR="008B6C71" w:rsidRPr="00626450">
        <w:rPr>
          <w:rFonts w:ascii="Arial" w:hAnsi="Arial" w:cs="Arial"/>
          <w:sz w:val="24"/>
          <w:szCs w:val="24"/>
        </w:rPr>
        <w:t xml:space="preserve"> period.  Animal studies have provided evidence of </w:t>
      </w:r>
      <w:r w:rsidR="00527A54" w:rsidRPr="00626450">
        <w:rPr>
          <w:rFonts w:ascii="Arial" w:hAnsi="Arial" w:cs="Arial"/>
          <w:sz w:val="24"/>
          <w:szCs w:val="24"/>
        </w:rPr>
        <w:t>the critical</w:t>
      </w:r>
      <w:r w:rsidR="00C229F8" w:rsidRPr="00626450">
        <w:rPr>
          <w:rFonts w:ascii="Arial" w:hAnsi="Arial" w:cs="Arial"/>
          <w:sz w:val="24"/>
          <w:szCs w:val="24"/>
        </w:rPr>
        <w:t xml:space="preserve"> and sensitive period </w:t>
      </w:r>
      <w:r w:rsidR="00527A54" w:rsidRPr="00626450">
        <w:rPr>
          <w:rFonts w:ascii="Arial" w:hAnsi="Arial" w:cs="Arial"/>
          <w:sz w:val="24"/>
          <w:szCs w:val="24"/>
        </w:rPr>
        <w:t>via experimentation of maternal deprivation.</w:t>
      </w:r>
      <w:r w:rsidR="00C229F8" w:rsidRPr="00626450">
        <w:rPr>
          <w:rFonts w:ascii="Arial" w:hAnsi="Arial" w:cs="Arial"/>
          <w:sz w:val="24"/>
          <w:szCs w:val="24"/>
        </w:rPr>
        <w:t xml:space="preserve">  The use of neuroimaging in more recent years has shown the adverse effect of institutionalisation in young children</w:t>
      </w:r>
      <w:r w:rsidR="00FE4DF7" w:rsidRPr="00626450">
        <w:rPr>
          <w:rFonts w:ascii="Arial" w:hAnsi="Arial" w:cs="Arial"/>
          <w:sz w:val="24"/>
          <w:szCs w:val="24"/>
        </w:rPr>
        <w:t xml:space="preserve">.  Additional evidence of genetic and environmental influence </w:t>
      </w:r>
      <w:r w:rsidR="00CE1200" w:rsidRPr="00626450">
        <w:rPr>
          <w:rFonts w:ascii="Arial" w:hAnsi="Arial" w:cs="Arial"/>
          <w:sz w:val="24"/>
          <w:szCs w:val="24"/>
        </w:rPr>
        <w:t>is</w:t>
      </w:r>
      <w:r w:rsidR="00FE4DF7" w:rsidRPr="00626450">
        <w:rPr>
          <w:rFonts w:ascii="Arial" w:hAnsi="Arial" w:cs="Arial"/>
          <w:sz w:val="24"/>
          <w:szCs w:val="24"/>
        </w:rPr>
        <w:t xml:space="preserve"> further discussed.</w:t>
      </w:r>
    </w:p>
    <w:p w:rsidR="00D124CF" w:rsidRPr="00626450" w:rsidRDefault="00D124CF" w:rsidP="000D22DF">
      <w:pPr>
        <w:spacing w:after="0" w:line="360" w:lineRule="auto"/>
        <w:rPr>
          <w:rFonts w:ascii="Arial" w:hAnsi="Arial" w:cs="Arial"/>
          <w:sz w:val="24"/>
          <w:szCs w:val="24"/>
        </w:rPr>
      </w:pPr>
    </w:p>
    <w:p w:rsidR="00C67A45" w:rsidRDefault="00C67A45" w:rsidP="000D22DF">
      <w:pPr>
        <w:spacing w:after="0" w:line="360" w:lineRule="auto"/>
        <w:rPr>
          <w:rFonts w:ascii="Arial" w:hAnsi="Arial" w:cs="Arial"/>
          <w:sz w:val="24"/>
          <w:szCs w:val="24"/>
        </w:rPr>
      </w:pPr>
    </w:p>
    <w:p w:rsidR="005D6241" w:rsidRPr="00626450" w:rsidRDefault="005D6241" w:rsidP="000D22DF">
      <w:pPr>
        <w:spacing w:after="0" w:line="360" w:lineRule="auto"/>
        <w:rPr>
          <w:rFonts w:ascii="Arial" w:hAnsi="Arial" w:cs="Arial"/>
          <w:sz w:val="24"/>
          <w:szCs w:val="24"/>
        </w:rPr>
      </w:pPr>
    </w:p>
    <w:p w:rsidR="00BE0504" w:rsidRPr="00626450" w:rsidRDefault="00BE0504" w:rsidP="000D22DF">
      <w:pPr>
        <w:tabs>
          <w:tab w:val="center" w:pos="4680"/>
        </w:tabs>
        <w:spacing w:after="0" w:line="360" w:lineRule="auto"/>
        <w:rPr>
          <w:rFonts w:ascii="Arial" w:hAnsi="Arial" w:cs="Arial"/>
          <w:sz w:val="24"/>
          <w:szCs w:val="24"/>
        </w:rPr>
      </w:pPr>
      <w:r w:rsidRPr="00626450">
        <w:rPr>
          <w:rFonts w:ascii="Arial" w:hAnsi="Arial" w:cs="Arial"/>
          <w:sz w:val="24"/>
          <w:szCs w:val="24"/>
        </w:rPr>
        <w:lastRenderedPageBreak/>
        <w:t>The biological approach explains human behaviour as a result of the physical form.  Charles Darwin’s evolutionary theory suggested that human “mental faculties” are the result of “natural and sexual selection” (</w:t>
      </w:r>
      <w:proofErr w:type="spellStart"/>
      <w:r w:rsidRPr="00626450">
        <w:rPr>
          <w:rFonts w:ascii="Arial" w:hAnsi="Arial" w:cs="Arial"/>
          <w:sz w:val="24"/>
          <w:szCs w:val="24"/>
        </w:rPr>
        <w:t>Bolhuis</w:t>
      </w:r>
      <w:proofErr w:type="spellEnd"/>
      <w:r w:rsidRPr="00626450">
        <w:rPr>
          <w:rFonts w:ascii="Arial" w:hAnsi="Arial" w:cs="Arial"/>
          <w:sz w:val="24"/>
          <w:szCs w:val="24"/>
        </w:rPr>
        <w:t xml:space="preserve"> et al., 2011).  Supporting the approach is the explanation of human genome, the sequence of genes.  Inherited from biological parents, genetic makeup provides a biological explanation for behaviour.  This approach looks at brain structure and endocrine system, with areas responsible for behaviours and functions.  The role of neurotransmitters and hormones are evident in human behaviour, schizophrenia and depression are examples of neurotransmitter chemical imbalances.</w:t>
      </w:r>
    </w:p>
    <w:p w:rsidR="006B140C" w:rsidRPr="00626450" w:rsidRDefault="006B140C" w:rsidP="000D22DF">
      <w:pPr>
        <w:tabs>
          <w:tab w:val="center" w:pos="4680"/>
        </w:tabs>
        <w:spacing w:after="0" w:line="360" w:lineRule="auto"/>
        <w:rPr>
          <w:rFonts w:ascii="Arial" w:hAnsi="Arial" w:cs="Arial"/>
          <w:sz w:val="24"/>
          <w:szCs w:val="24"/>
        </w:rPr>
      </w:pPr>
    </w:p>
    <w:p w:rsidR="006B140C" w:rsidRPr="00626450" w:rsidRDefault="006B140C" w:rsidP="000D22DF">
      <w:pPr>
        <w:tabs>
          <w:tab w:val="center" w:pos="4680"/>
        </w:tabs>
        <w:spacing w:after="0" w:line="360" w:lineRule="auto"/>
        <w:rPr>
          <w:rFonts w:ascii="Arial" w:hAnsi="Arial" w:cs="Arial"/>
          <w:sz w:val="24"/>
          <w:szCs w:val="24"/>
        </w:rPr>
      </w:pPr>
      <w:r w:rsidRPr="00626450">
        <w:rPr>
          <w:rFonts w:ascii="Arial" w:hAnsi="Arial" w:cs="Arial"/>
          <w:sz w:val="24"/>
          <w:szCs w:val="24"/>
        </w:rPr>
        <w:t xml:space="preserve">The psychodynamic approach, originates from Sigmund Freud, the founder of psychoanalysis.  </w:t>
      </w:r>
      <w:r w:rsidR="002F5D9E" w:rsidRPr="00626450">
        <w:rPr>
          <w:rFonts w:ascii="Arial" w:hAnsi="Arial" w:cs="Arial"/>
          <w:sz w:val="24"/>
          <w:szCs w:val="24"/>
        </w:rPr>
        <w:t xml:space="preserve">His </w:t>
      </w:r>
      <w:r w:rsidRPr="00626450">
        <w:rPr>
          <w:rFonts w:ascii="Arial" w:hAnsi="Arial" w:cs="Arial"/>
          <w:sz w:val="24"/>
          <w:szCs w:val="24"/>
        </w:rPr>
        <w:t xml:space="preserve">theory </w:t>
      </w:r>
      <w:r w:rsidR="002F5D9E" w:rsidRPr="00626450">
        <w:rPr>
          <w:rFonts w:ascii="Arial" w:hAnsi="Arial" w:cs="Arial"/>
          <w:sz w:val="24"/>
          <w:szCs w:val="24"/>
        </w:rPr>
        <w:t>suggesting the</w:t>
      </w:r>
      <w:r w:rsidRPr="00626450">
        <w:rPr>
          <w:rFonts w:ascii="Arial" w:hAnsi="Arial" w:cs="Arial"/>
          <w:sz w:val="24"/>
          <w:szCs w:val="24"/>
        </w:rPr>
        <w:t xml:space="preserve"> unconscious mind influenced behaviour, and dream analysis provided “indirect route to the unconscious” (Sheehy, 2004, p.83).  Freud’s approach compared the mind to an iceberg; conscious above water level, preconscious below the surface, and unconscious within the deep.  In the 1920’s, Freud theorised three parts of personality; ID, ego and superego (</w:t>
      </w:r>
      <w:proofErr w:type="spellStart"/>
      <w:r w:rsidRPr="00626450">
        <w:rPr>
          <w:rFonts w:ascii="Arial" w:hAnsi="Arial" w:cs="Arial"/>
          <w:sz w:val="24"/>
          <w:szCs w:val="24"/>
        </w:rPr>
        <w:t>Rennison</w:t>
      </w:r>
      <w:proofErr w:type="spellEnd"/>
      <w:r w:rsidRPr="00626450">
        <w:rPr>
          <w:rFonts w:ascii="Arial" w:hAnsi="Arial" w:cs="Arial"/>
          <w:sz w:val="24"/>
          <w:szCs w:val="24"/>
        </w:rPr>
        <w:t xml:space="preserve">, 2001, p.38).  </w:t>
      </w:r>
      <w:r w:rsidRPr="00626450">
        <w:rPr>
          <w:rFonts w:ascii="Arial" w:hAnsi="Arial" w:cs="Arial"/>
          <w:sz w:val="24"/>
          <w:szCs w:val="24"/>
        </w:rPr>
        <w:t>Freud’s theory</w:t>
      </w:r>
      <w:r w:rsidR="00E76E3F" w:rsidRPr="00626450">
        <w:rPr>
          <w:rFonts w:ascii="Arial" w:hAnsi="Arial" w:cs="Arial"/>
          <w:sz w:val="24"/>
          <w:szCs w:val="24"/>
        </w:rPr>
        <w:t xml:space="preserve"> is based on humans having “an unconscious in which sexual and aggressive impulses are in perpetual conflict for supremacy with the defences against them” (BBC, 2014).  The psychodynamic approach appears to support the genetic </w:t>
      </w:r>
      <w:r w:rsidR="00045404" w:rsidRPr="00626450">
        <w:rPr>
          <w:rFonts w:ascii="Arial" w:hAnsi="Arial" w:cs="Arial"/>
          <w:sz w:val="24"/>
          <w:szCs w:val="24"/>
        </w:rPr>
        <w:t>role</w:t>
      </w:r>
      <w:r w:rsidR="00E76E3F" w:rsidRPr="00626450">
        <w:rPr>
          <w:rFonts w:ascii="Arial" w:hAnsi="Arial" w:cs="Arial"/>
          <w:sz w:val="24"/>
          <w:szCs w:val="24"/>
        </w:rPr>
        <w:t xml:space="preserve"> o</w:t>
      </w:r>
      <w:r w:rsidR="00045404" w:rsidRPr="00626450">
        <w:rPr>
          <w:rFonts w:ascii="Arial" w:hAnsi="Arial" w:cs="Arial"/>
          <w:sz w:val="24"/>
          <w:szCs w:val="24"/>
        </w:rPr>
        <w:t>f</w:t>
      </w:r>
      <w:r w:rsidR="00E76E3F" w:rsidRPr="00626450">
        <w:rPr>
          <w:rFonts w:ascii="Arial" w:hAnsi="Arial" w:cs="Arial"/>
          <w:sz w:val="24"/>
          <w:szCs w:val="24"/>
        </w:rPr>
        <w:t xml:space="preserve"> human behaviour.</w:t>
      </w:r>
    </w:p>
    <w:p w:rsidR="00E76E3F" w:rsidRPr="00626450" w:rsidRDefault="00E76E3F" w:rsidP="000D22DF">
      <w:pPr>
        <w:tabs>
          <w:tab w:val="center" w:pos="4680"/>
        </w:tabs>
        <w:spacing w:after="0" w:line="360" w:lineRule="auto"/>
        <w:rPr>
          <w:rFonts w:ascii="Arial" w:hAnsi="Arial" w:cs="Arial"/>
          <w:sz w:val="24"/>
          <w:szCs w:val="24"/>
        </w:rPr>
      </w:pPr>
    </w:p>
    <w:p w:rsidR="00E76E3F" w:rsidRPr="00626450" w:rsidRDefault="00E76E3F" w:rsidP="000D22DF">
      <w:pPr>
        <w:tabs>
          <w:tab w:val="center" w:pos="4680"/>
        </w:tabs>
        <w:spacing w:after="0" w:line="360" w:lineRule="auto"/>
        <w:rPr>
          <w:rFonts w:ascii="Arial" w:hAnsi="Arial" w:cs="Arial"/>
          <w:sz w:val="24"/>
          <w:szCs w:val="24"/>
        </w:rPr>
      </w:pPr>
      <w:r w:rsidRPr="00626450">
        <w:rPr>
          <w:rFonts w:ascii="Arial" w:hAnsi="Arial" w:cs="Arial"/>
          <w:sz w:val="24"/>
          <w:szCs w:val="24"/>
        </w:rPr>
        <w:t>In the 1950’s, the cognitive approach proceeded the behavioural approach; the cognitive revolution.  Neisser, 1967 acknowledged “psychology needed a scientific revolution”.  This approach focuses on internal processes of the brain; attention, perception, memory, processing, retrieval, language</w:t>
      </w:r>
      <w:r w:rsidR="002F5D9E" w:rsidRPr="00626450">
        <w:rPr>
          <w:rFonts w:ascii="Arial" w:hAnsi="Arial" w:cs="Arial"/>
          <w:sz w:val="24"/>
          <w:szCs w:val="24"/>
        </w:rPr>
        <w:t>,</w:t>
      </w:r>
      <w:r w:rsidRPr="00626450">
        <w:rPr>
          <w:rFonts w:ascii="Arial" w:hAnsi="Arial" w:cs="Arial"/>
          <w:sz w:val="24"/>
          <w:szCs w:val="24"/>
        </w:rPr>
        <w:t xml:space="preserve"> learning.  This approach likens the human brain to an information processor, with memory and attention models displayed as linear processes.  Broadbent’s 1958 filter model of attention demonstrates the resemblance to a computerised process.  Cognitive models, like Broadbent’s, are based on the concept of input, processing and output.  </w:t>
      </w:r>
      <w:r w:rsidR="000D5DE6" w:rsidRPr="00626450">
        <w:rPr>
          <w:rFonts w:ascii="Arial" w:hAnsi="Arial" w:cs="Arial"/>
          <w:sz w:val="24"/>
          <w:szCs w:val="24"/>
        </w:rPr>
        <w:t xml:space="preserve">Scientific experiments to test functions of the brain are performed by </w:t>
      </w:r>
      <w:r w:rsidR="002476AA" w:rsidRPr="00626450">
        <w:rPr>
          <w:rFonts w:ascii="Arial" w:hAnsi="Arial" w:cs="Arial"/>
          <w:sz w:val="24"/>
          <w:szCs w:val="24"/>
        </w:rPr>
        <w:t>c</w:t>
      </w:r>
      <w:r w:rsidRPr="00626450">
        <w:rPr>
          <w:rFonts w:ascii="Arial" w:hAnsi="Arial" w:cs="Arial"/>
          <w:sz w:val="24"/>
          <w:szCs w:val="24"/>
        </w:rPr>
        <w:t>ognitive psychologists</w:t>
      </w:r>
      <w:r w:rsidR="002476AA" w:rsidRPr="00626450">
        <w:rPr>
          <w:rFonts w:ascii="Arial" w:hAnsi="Arial" w:cs="Arial"/>
          <w:sz w:val="24"/>
          <w:szCs w:val="24"/>
        </w:rPr>
        <w:t>.</w:t>
      </w:r>
    </w:p>
    <w:p w:rsidR="00BE0504" w:rsidRPr="00626450" w:rsidRDefault="00BE0504" w:rsidP="000D22DF">
      <w:pPr>
        <w:tabs>
          <w:tab w:val="center" w:pos="4680"/>
        </w:tabs>
        <w:spacing w:after="0" w:line="360" w:lineRule="auto"/>
        <w:rPr>
          <w:rFonts w:ascii="Arial" w:hAnsi="Arial" w:cs="Arial"/>
          <w:sz w:val="24"/>
          <w:szCs w:val="24"/>
        </w:rPr>
      </w:pPr>
    </w:p>
    <w:p w:rsidR="0067022B" w:rsidRPr="00626450" w:rsidRDefault="00AD6E72" w:rsidP="000D22DF">
      <w:pPr>
        <w:tabs>
          <w:tab w:val="center" w:pos="4680"/>
        </w:tabs>
        <w:spacing w:after="0" w:line="360" w:lineRule="auto"/>
        <w:rPr>
          <w:rFonts w:ascii="Arial" w:hAnsi="Arial" w:cs="Arial"/>
          <w:sz w:val="24"/>
          <w:szCs w:val="24"/>
        </w:rPr>
      </w:pPr>
      <w:r w:rsidRPr="00626450">
        <w:rPr>
          <w:rFonts w:ascii="Arial" w:hAnsi="Arial" w:cs="Arial"/>
          <w:sz w:val="24"/>
          <w:szCs w:val="24"/>
        </w:rPr>
        <w:lastRenderedPageBreak/>
        <w:t>Since th</w:t>
      </w:r>
      <w:r w:rsidR="00142B6A" w:rsidRPr="00626450">
        <w:rPr>
          <w:rFonts w:ascii="Arial" w:hAnsi="Arial" w:cs="Arial"/>
          <w:sz w:val="24"/>
          <w:szCs w:val="24"/>
        </w:rPr>
        <w:t>e</w:t>
      </w:r>
      <w:r w:rsidRPr="00626450">
        <w:rPr>
          <w:rFonts w:ascii="Arial" w:hAnsi="Arial" w:cs="Arial"/>
          <w:sz w:val="24"/>
          <w:szCs w:val="24"/>
        </w:rPr>
        <w:t xml:space="preserve"> first recorded research of twins, t</w:t>
      </w:r>
      <w:r w:rsidR="0067022B" w:rsidRPr="00626450">
        <w:rPr>
          <w:rFonts w:ascii="Arial" w:hAnsi="Arial" w:cs="Arial"/>
          <w:sz w:val="24"/>
          <w:szCs w:val="24"/>
        </w:rPr>
        <w:t xml:space="preserve">he </w:t>
      </w:r>
      <w:r w:rsidRPr="00626450">
        <w:rPr>
          <w:rFonts w:ascii="Arial" w:hAnsi="Arial" w:cs="Arial"/>
          <w:sz w:val="24"/>
          <w:szCs w:val="24"/>
        </w:rPr>
        <w:t xml:space="preserve">shared </w:t>
      </w:r>
      <w:r w:rsidR="0067022B" w:rsidRPr="00626450">
        <w:rPr>
          <w:rFonts w:ascii="Arial" w:hAnsi="Arial" w:cs="Arial"/>
          <w:sz w:val="24"/>
          <w:szCs w:val="24"/>
        </w:rPr>
        <w:t>genetic identity of</w:t>
      </w:r>
      <w:r w:rsidRPr="00626450">
        <w:rPr>
          <w:rFonts w:ascii="Arial" w:hAnsi="Arial" w:cs="Arial"/>
          <w:sz w:val="24"/>
          <w:szCs w:val="24"/>
        </w:rPr>
        <w:t xml:space="preserve"> </w:t>
      </w:r>
      <w:r w:rsidR="0067022B" w:rsidRPr="00626450">
        <w:rPr>
          <w:rFonts w:ascii="Arial" w:hAnsi="Arial" w:cs="Arial"/>
          <w:sz w:val="24"/>
          <w:szCs w:val="24"/>
        </w:rPr>
        <w:t xml:space="preserve">twins has allowed scientists to study </w:t>
      </w:r>
      <w:r w:rsidRPr="00626450">
        <w:rPr>
          <w:rFonts w:ascii="Arial" w:hAnsi="Arial" w:cs="Arial"/>
          <w:sz w:val="24"/>
          <w:szCs w:val="24"/>
        </w:rPr>
        <w:t>the influence of genetics and the environment.</w:t>
      </w:r>
      <w:r w:rsidR="006007C1" w:rsidRPr="00626450">
        <w:rPr>
          <w:rFonts w:ascii="Arial" w:hAnsi="Arial" w:cs="Arial"/>
          <w:sz w:val="24"/>
          <w:szCs w:val="24"/>
        </w:rPr>
        <w:t xml:space="preserve">  </w:t>
      </w:r>
      <w:r w:rsidR="00295D33" w:rsidRPr="00626450">
        <w:rPr>
          <w:rFonts w:ascii="Arial" w:hAnsi="Arial" w:cs="Arial"/>
          <w:sz w:val="24"/>
          <w:szCs w:val="24"/>
        </w:rPr>
        <w:t>The UK Adult Twin Registry was initiated in 1993 and has around 10,000 volunteer twins (Spector et al., 2012)</w:t>
      </w:r>
      <w:r w:rsidR="00687BB9" w:rsidRPr="00626450">
        <w:rPr>
          <w:rFonts w:ascii="Arial" w:hAnsi="Arial" w:cs="Arial"/>
          <w:sz w:val="24"/>
          <w:szCs w:val="24"/>
        </w:rPr>
        <w:t>.</w:t>
      </w:r>
    </w:p>
    <w:p w:rsidR="00E47DBA" w:rsidRPr="00626450" w:rsidRDefault="00E47DBA" w:rsidP="000D22DF">
      <w:pPr>
        <w:tabs>
          <w:tab w:val="center" w:pos="4680"/>
        </w:tabs>
        <w:spacing w:after="0" w:line="360" w:lineRule="auto"/>
        <w:rPr>
          <w:rFonts w:ascii="Arial" w:hAnsi="Arial" w:cs="Arial"/>
          <w:sz w:val="24"/>
          <w:szCs w:val="24"/>
        </w:rPr>
      </w:pPr>
    </w:p>
    <w:p w:rsidR="00E47DBA" w:rsidRPr="00626450" w:rsidRDefault="00142B6A" w:rsidP="000D22DF">
      <w:pPr>
        <w:tabs>
          <w:tab w:val="center" w:pos="4680"/>
        </w:tabs>
        <w:spacing w:after="0" w:line="360" w:lineRule="auto"/>
        <w:rPr>
          <w:rFonts w:ascii="Arial" w:hAnsi="Arial" w:cs="Arial"/>
          <w:sz w:val="24"/>
          <w:szCs w:val="24"/>
        </w:rPr>
      </w:pPr>
      <w:r w:rsidRPr="00626450">
        <w:rPr>
          <w:rFonts w:ascii="Arial" w:hAnsi="Arial" w:cs="Arial"/>
          <w:sz w:val="24"/>
          <w:szCs w:val="24"/>
        </w:rPr>
        <w:t>Monozygotic (MZ)</w:t>
      </w:r>
      <w:r w:rsidR="00E21641" w:rsidRPr="00626450">
        <w:rPr>
          <w:rFonts w:ascii="Arial" w:hAnsi="Arial" w:cs="Arial"/>
          <w:sz w:val="24"/>
          <w:szCs w:val="24"/>
        </w:rPr>
        <w:t xml:space="preserve"> twins are the result of one fertilised egg</w:t>
      </w:r>
      <w:r w:rsidR="00F276A8" w:rsidRPr="00626450">
        <w:rPr>
          <w:rFonts w:ascii="Arial" w:hAnsi="Arial" w:cs="Arial"/>
          <w:sz w:val="24"/>
          <w:szCs w:val="24"/>
        </w:rPr>
        <w:t xml:space="preserve"> (zygote)</w:t>
      </w:r>
      <w:r w:rsidR="00E21641" w:rsidRPr="00626450">
        <w:rPr>
          <w:rFonts w:ascii="Arial" w:hAnsi="Arial" w:cs="Arial"/>
          <w:sz w:val="24"/>
          <w:szCs w:val="24"/>
        </w:rPr>
        <w:t xml:space="preserve"> which splits into two in the early stage of embryonic growth (NHS, 2019).  M</w:t>
      </w:r>
      <w:r w:rsidRPr="00626450">
        <w:rPr>
          <w:rFonts w:ascii="Arial" w:hAnsi="Arial" w:cs="Arial"/>
          <w:sz w:val="24"/>
          <w:szCs w:val="24"/>
        </w:rPr>
        <w:t>Z</w:t>
      </w:r>
      <w:r w:rsidR="00E21641" w:rsidRPr="00626450">
        <w:rPr>
          <w:rFonts w:ascii="Arial" w:hAnsi="Arial" w:cs="Arial"/>
          <w:sz w:val="24"/>
          <w:szCs w:val="24"/>
        </w:rPr>
        <w:t xml:space="preserve"> twins share their genes, due to the splitting of the zy</w:t>
      </w:r>
      <w:r w:rsidR="00F276A8" w:rsidRPr="00626450">
        <w:rPr>
          <w:rFonts w:ascii="Arial" w:hAnsi="Arial" w:cs="Arial"/>
          <w:sz w:val="24"/>
          <w:szCs w:val="24"/>
        </w:rPr>
        <w:t>gote, and they are almost always the same sex.  Dizygotic</w:t>
      </w:r>
      <w:r w:rsidRPr="00626450">
        <w:rPr>
          <w:rFonts w:ascii="Arial" w:hAnsi="Arial" w:cs="Arial"/>
          <w:sz w:val="24"/>
          <w:szCs w:val="24"/>
        </w:rPr>
        <w:t xml:space="preserve"> (DZ)</w:t>
      </w:r>
      <w:r w:rsidR="00F276A8" w:rsidRPr="00626450">
        <w:rPr>
          <w:rFonts w:ascii="Arial" w:hAnsi="Arial" w:cs="Arial"/>
          <w:sz w:val="24"/>
          <w:szCs w:val="24"/>
        </w:rPr>
        <w:t xml:space="preserve"> twins occur by the fertilisation of two eggs; they are known as non-identical or fraternal twins (</w:t>
      </w:r>
      <w:proofErr w:type="spellStart"/>
      <w:r w:rsidR="00F276A8" w:rsidRPr="00626450">
        <w:rPr>
          <w:rFonts w:ascii="Arial" w:hAnsi="Arial" w:cs="Arial"/>
          <w:sz w:val="24"/>
          <w:szCs w:val="24"/>
        </w:rPr>
        <w:t>Gurevich</w:t>
      </w:r>
      <w:proofErr w:type="spellEnd"/>
      <w:r w:rsidR="00F276A8" w:rsidRPr="00626450">
        <w:rPr>
          <w:rFonts w:ascii="Arial" w:hAnsi="Arial" w:cs="Arial"/>
          <w:sz w:val="24"/>
          <w:szCs w:val="24"/>
        </w:rPr>
        <w:t xml:space="preserve">, 2020).  </w:t>
      </w:r>
      <w:r w:rsidR="003767E8" w:rsidRPr="00626450">
        <w:rPr>
          <w:rFonts w:ascii="Arial" w:hAnsi="Arial" w:cs="Arial"/>
          <w:sz w:val="24"/>
          <w:szCs w:val="24"/>
        </w:rPr>
        <w:t>D</w:t>
      </w:r>
      <w:r w:rsidRPr="00626450">
        <w:rPr>
          <w:rFonts w:ascii="Arial" w:hAnsi="Arial" w:cs="Arial"/>
          <w:sz w:val="24"/>
          <w:szCs w:val="24"/>
        </w:rPr>
        <w:t>Z twins</w:t>
      </w:r>
      <w:r w:rsidR="003767E8" w:rsidRPr="00626450">
        <w:rPr>
          <w:rFonts w:ascii="Arial" w:hAnsi="Arial" w:cs="Arial"/>
          <w:sz w:val="24"/>
          <w:szCs w:val="24"/>
        </w:rPr>
        <w:t xml:space="preserve"> share fifty percent of genes, the same amount as siblings born at separate times.</w:t>
      </w:r>
    </w:p>
    <w:p w:rsidR="002609D7" w:rsidRPr="00626450" w:rsidRDefault="002609D7" w:rsidP="000D22DF">
      <w:pPr>
        <w:tabs>
          <w:tab w:val="center" w:pos="4680"/>
        </w:tabs>
        <w:spacing w:after="0" w:line="360" w:lineRule="auto"/>
        <w:rPr>
          <w:rFonts w:ascii="Arial" w:hAnsi="Arial" w:cs="Arial"/>
          <w:sz w:val="24"/>
          <w:szCs w:val="24"/>
        </w:rPr>
      </w:pPr>
    </w:p>
    <w:p w:rsidR="002609D7" w:rsidRPr="00626450" w:rsidRDefault="002609D7" w:rsidP="000D22DF">
      <w:pPr>
        <w:tabs>
          <w:tab w:val="center" w:pos="4680"/>
        </w:tabs>
        <w:spacing w:after="0" w:line="360" w:lineRule="auto"/>
        <w:rPr>
          <w:rFonts w:ascii="Arial" w:hAnsi="Arial" w:cs="Arial"/>
          <w:sz w:val="24"/>
          <w:szCs w:val="24"/>
        </w:rPr>
      </w:pPr>
      <w:r w:rsidRPr="00626450">
        <w:rPr>
          <w:rFonts w:ascii="Arial" w:hAnsi="Arial" w:cs="Arial"/>
          <w:sz w:val="24"/>
          <w:szCs w:val="24"/>
        </w:rPr>
        <w:t xml:space="preserve">Segal, 1990 describes ten designs of twin study: the classic twin study: MZ and DZ twins reared together, cotwin control studies, singleton twins, dizygotic twin designs, longitudinal twin studies, twin-family designs, twins as couples, twins and non-twins, partially reared apart twins and twins reared apart.  </w:t>
      </w:r>
    </w:p>
    <w:p w:rsidR="002609D7" w:rsidRPr="00626450" w:rsidRDefault="002609D7" w:rsidP="000D22DF">
      <w:pPr>
        <w:tabs>
          <w:tab w:val="center" w:pos="4680"/>
        </w:tabs>
        <w:spacing w:after="0" w:line="360" w:lineRule="auto"/>
        <w:rPr>
          <w:rFonts w:ascii="Arial" w:hAnsi="Arial" w:cs="Arial"/>
          <w:sz w:val="24"/>
          <w:szCs w:val="24"/>
        </w:rPr>
      </w:pPr>
    </w:p>
    <w:p w:rsidR="002609D7" w:rsidRPr="00626450" w:rsidRDefault="000C657D" w:rsidP="000D22DF">
      <w:pPr>
        <w:tabs>
          <w:tab w:val="center" w:pos="4680"/>
        </w:tabs>
        <w:spacing w:after="0" w:line="360" w:lineRule="auto"/>
        <w:rPr>
          <w:rFonts w:ascii="Arial" w:hAnsi="Arial" w:cs="Arial"/>
          <w:sz w:val="24"/>
          <w:szCs w:val="24"/>
        </w:rPr>
      </w:pPr>
      <w:r w:rsidRPr="00626450">
        <w:rPr>
          <w:rFonts w:ascii="Arial" w:hAnsi="Arial" w:cs="Arial"/>
          <w:sz w:val="24"/>
          <w:szCs w:val="24"/>
        </w:rPr>
        <w:t>Social</w:t>
      </w:r>
      <w:r w:rsidR="002609D7" w:rsidRPr="00626450">
        <w:rPr>
          <w:rFonts w:ascii="Arial" w:hAnsi="Arial" w:cs="Arial"/>
          <w:sz w:val="24"/>
          <w:szCs w:val="24"/>
        </w:rPr>
        <w:t xml:space="preserve"> bias </w:t>
      </w:r>
      <w:r w:rsidRPr="00626450">
        <w:rPr>
          <w:rFonts w:ascii="Arial" w:hAnsi="Arial" w:cs="Arial"/>
          <w:sz w:val="24"/>
          <w:szCs w:val="24"/>
        </w:rPr>
        <w:t xml:space="preserve">can occur </w:t>
      </w:r>
      <w:r w:rsidR="002609D7" w:rsidRPr="00626450">
        <w:rPr>
          <w:rFonts w:ascii="Arial" w:hAnsi="Arial" w:cs="Arial"/>
          <w:sz w:val="24"/>
          <w:szCs w:val="24"/>
        </w:rPr>
        <w:t xml:space="preserve">in the classic twin method </w:t>
      </w:r>
      <w:r w:rsidRPr="00626450">
        <w:rPr>
          <w:rFonts w:ascii="Arial" w:hAnsi="Arial" w:cs="Arial"/>
          <w:sz w:val="24"/>
          <w:szCs w:val="24"/>
        </w:rPr>
        <w:t>as</w:t>
      </w:r>
      <w:r w:rsidR="002609D7" w:rsidRPr="00626450">
        <w:rPr>
          <w:rFonts w:ascii="Arial" w:hAnsi="Arial" w:cs="Arial"/>
          <w:sz w:val="24"/>
          <w:szCs w:val="24"/>
        </w:rPr>
        <w:t xml:space="preserve"> MZ twins are </w:t>
      </w:r>
      <w:r w:rsidR="00142B6A" w:rsidRPr="00626450">
        <w:rPr>
          <w:rFonts w:ascii="Arial" w:hAnsi="Arial" w:cs="Arial"/>
          <w:sz w:val="24"/>
          <w:szCs w:val="24"/>
        </w:rPr>
        <w:t xml:space="preserve">found to be </w:t>
      </w:r>
      <w:r w:rsidR="002609D7" w:rsidRPr="00626450">
        <w:rPr>
          <w:rFonts w:ascii="Arial" w:hAnsi="Arial" w:cs="Arial"/>
          <w:sz w:val="24"/>
          <w:szCs w:val="24"/>
        </w:rPr>
        <w:t xml:space="preserve">raised within an identical environment.  </w:t>
      </w:r>
      <w:r w:rsidRPr="00626450">
        <w:rPr>
          <w:rFonts w:ascii="Arial" w:hAnsi="Arial" w:cs="Arial"/>
          <w:sz w:val="24"/>
          <w:szCs w:val="24"/>
        </w:rPr>
        <w:t xml:space="preserve">MZ twins are more likely to experience an equal environment than DZ twins.  </w:t>
      </w:r>
      <w:r w:rsidR="00D87C9E" w:rsidRPr="00626450">
        <w:rPr>
          <w:rFonts w:ascii="Arial" w:hAnsi="Arial" w:cs="Arial"/>
          <w:sz w:val="24"/>
          <w:szCs w:val="24"/>
        </w:rPr>
        <w:t>The use of s</w:t>
      </w:r>
      <w:r w:rsidR="002609D7" w:rsidRPr="00626450">
        <w:rPr>
          <w:rFonts w:ascii="Arial" w:hAnsi="Arial" w:cs="Arial"/>
          <w:sz w:val="24"/>
          <w:szCs w:val="24"/>
        </w:rPr>
        <w:t>iblings can</w:t>
      </w:r>
      <w:r w:rsidR="00D87C9E" w:rsidRPr="00626450">
        <w:rPr>
          <w:rFonts w:ascii="Arial" w:hAnsi="Arial" w:cs="Arial"/>
          <w:sz w:val="24"/>
          <w:szCs w:val="24"/>
        </w:rPr>
        <w:t xml:space="preserve"> sometimes</w:t>
      </w:r>
      <w:r w:rsidR="002609D7" w:rsidRPr="00626450">
        <w:rPr>
          <w:rFonts w:ascii="Arial" w:hAnsi="Arial" w:cs="Arial"/>
          <w:sz w:val="24"/>
          <w:szCs w:val="24"/>
        </w:rPr>
        <w:t xml:space="preserve"> be included in</w:t>
      </w:r>
      <w:r w:rsidR="00D87C9E" w:rsidRPr="00626450">
        <w:rPr>
          <w:rFonts w:ascii="Arial" w:hAnsi="Arial" w:cs="Arial"/>
          <w:sz w:val="24"/>
          <w:szCs w:val="24"/>
        </w:rPr>
        <w:t xml:space="preserve"> research</w:t>
      </w:r>
      <w:r w:rsidR="002609D7" w:rsidRPr="00626450">
        <w:rPr>
          <w:rFonts w:ascii="Arial" w:hAnsi="Arial" w:cs="Arial"/>
          <w:sz w:val="24"/>
          <w:szCs w:val="24"/>
        </w:rPr>
        <w:t xml:space="preserve"> experiments for this reason.  Recruitment bias results from a reliance of volunteers who are predominantly female, and there being a higher percentage of MZ </w:t>
      </w:r>
      <w:r w:rsidR="002971DA" w:rsidRPr="00626450">
        <w:rPr>
          <w:rFonts w:ascii="Arial" w:hAnsi="Arial" w:cs="Arial"/>
          <w:sz w:val="24"/>
          <w:szCs w:val="24"/>
        </w:rPr>
        <w:t>t</w:t>
      </w:r>
      <w:r w:rsidR="002609D7" w:rsidRPr="00626450">
        <w:rPr>
          <w:rFonts w:ascii="Arial" w:hAnsi="Arial" w:cs="Arial"/>
          <w:sz w:val="24"/>
          <w:szCs w:val="24"/>
        </w:rPr>
        <w:t>win</w:t>
      </w:r>
      <w:r w:rsidRPr="00626450">
        <w:rPr>
          <w:rFonts w:ascii="Arial" w:hAnsi="Arial" w:cs="Arial"/>
          <w:sz w:val="24"/>
          <w:szCs w:val="24"/>
        </w:rPr>
        <w:t xml:space="preserve"> volunteers</w:t>
      </w:r>
      <w:r w:rsidR="002609D7" w:rsidRPr="00626450">
        <w:rPr>
          <w:rFonts w:ascii="Arial" w:hAnsi="Arial" w:cs="Arial"/>
          <w:sz w:val="24"/>
          <w:szCs w:val="24"/>
        </w:rPr>
        <w:t xml:space="preserve"> than DZ twins (</w:t>
      </w:r>
      <w:proofErr w:type="spellStart"/>
      <w:r w:rsidR="002609D7" w:rsidRPr="00626450">
        <w:rPr>
          <w:rFonts w:ascii="Arial" w:hAnsi="Arial" w:cs="Arial"/>
          <w:sz w:val="24"/>
          <w:szCs w:val="24"/>
        </w:rPr>
        <w:t>Sahu</w:t>
      </w:r>
      <w:proofErr w:type="spellEnd"/>
      <w:r w:rsidR="002609D7" w:rsidRPr="00626450">
        <w:rPr>
          <w:rFonts w:ascii="Arial" w:hAnsi="Arial" w:cs="Arial"/>
          <w:sz w:val="24"/>
          <w:szCs w:val="24"/>
        </w:rPr>
        <w:t xml:space="preserve"> et al., 2016)</w:t>
      </w:r>
      <w:r w:rsidRPr="00626450">
        <w:rPr>
          <w:rFonts w:ascii="Arial" w:hAnsi="Arial" w:cs="Arial"/>
          <w:sz w:val="24"/>
          <w:szCs w:val="24"/>
        </w:rPr>
        <w:t xml:space="preserve">.  </w:t>
      </w:r>
      <w:r w:rsidR="000D1ADE" w:rsidRPr="00626450">
        <w:rPr>
          <w:rFonts w:ascii="Arial" w:hAnsi="Arial" w:cs="Arial"/>
          <w:sz w:val="24"/>
          <w:szCs w:val="24"/>
        </w:rPr>
        <w:t>Primary bia</w:t>
      </w:r>
      <w:r w:rsidR="002971DA" w:rsidRPr="00626450">
        <w:rPr>
          <w:rFonts w:ascii="Arial" w:hAnsi="Arial" w:cs="Arial"/>
          <w:sz w:val="24"/>
          <w:szCs w:val="24"/>
        </w:rPr>
        <w:t xml:space="preserve">s in twin studies may occur with the use of MZ twins due to “birth events, lateral inversions and the effects of mutual circulation in utero” (Segal, 1990).  </w:t>
      </w:r>
    </w:p>
    <w:p w:rsidR="003767E8" w:rsidRPr="00626450" w:rsidRDefault="003767E8" w:rsidP="000D22DF">
      <w:pPr>
        <w:tabs>
          <w:tab w:val="center" w:pos="4680"/>
        </w:tabs>
        <w:spacing w:after="0" w:line="360" w:lineRule="auto"/>
        <w:rPr>
          <w:rFonts w:ascii="Arial" w:hAnsi="Arial" w:cs="Arial"/>
          <w:sz w:val="24"/>
          <w:szCs w:val="24"/>
        </w:rPr>
      </w:pPr>
    </w:p>
    <w:p w:rsidR="00295D33" w:rsidRPr="00626450" w:rsidRDefault="00C72EA4" w:rsidP="000D22DF">
      <w:pPr>
        <w:tabs>
          <w:tab w:val="center" w:pos="4680"/>
        </w:tabs>
        <w:spacing w:after="0" w:line="360" w:lineRule="auto"/>
        <w:rPr>
          <w:rFonts w:ascii="Arial" w:hAnsi="Arial" w:cs="Arial"/>
          <w:sz w:val="24"/>
          <w:szCs w:val="24"/>
        </w:rPr>
      </w:pPr>
      <w:r w:rsidRPr="00626450">
        <w:rPr>
          <w:rFonts w:ascii="Arial" w:hAnsi="Arial" w:cs="Arial"/>
          <w:sz w:val="24"/>
          <w:szCs w:val="24"/>
        </w:rPr>
        <w:t>An example of research of learning disabilities includes spelling ability tested in MZ and DZ twins</w:t>
      </w:r>
      <w:r w:rsidR="00EB44EA" w:rsidRPr="00626450">
        <w:rPr>
          <w:rFonts w:ascii="Arial" w:hAnsi="Arial" w:cs="Arial"/>
          <w:sz w:val="24"/>
          <w:szCs w:val="24"/>
        </w:rPr>
        <w:t>.</w:t>
      </w:r>
      <w:r w:rsidRPr="00626450">
        <w:rPr>
          <w:rFonts w:ascii="Arial" w:hAnsi="Arial" w:cs="Arial"/>
          <w:sz w:val="24"/>
          <w:szCs w:val="24"/>
        </w:rPr>
        <w:t xml:space="preserve"> </w:t>
      </w:r>
      <w:r w:rsidR="00EB44EA" w:rsidRPr="00626450">
        <w:rPr>
          <w:rFonts w:ascii="Arial" w:hAnsi="Arial" w:cs="Arial"/>
          <w:sz w:val="24"/>
          <w:szCs w:val="24"/>
        </w:rPr>
        <w:t xml:space="preserve"> </w:t>
      </w:r>
      <w:r w:rsidR="00082B79" w:rsidRPr="00626450">
        <w:rPr>
          <w:rFonts w:ascii="Arial" w:hAnsi="Arial" w:cs="Arial"/>
          <w:sz w:val="24"/>
          <w:szCs w:val="24"/>
        </w:rPr>
        <w:t xml:space="preserve">Seagal discusses that studies performed showed “substantial genetic influence on spelling backwardness and spelling retardation”.  </w:t>
      </w:r>
      <w:r w:rsidR="00310346" w:rsidRPr="00626450">
        <w:rPr>
          <w:rFonts w:ascii="Arial" w:hAnsi="Arial" w:cs="Arial"/>
          <w:sz w:val="24"/>
          <w:szCs w:val="24"/>
        </w:rPr>
        <w:t xml:space="preserve">In experiments including twins raised together and twins reared apart, MZ twins showed a higher correlation of </w:t>
      </w:r>
      <w:r w:rsidR="00310346" w:rsidRPr="00626450">
        <w:rPr>
          <w:rFonts w:ascii="Arial" w:hAnsi="Arial" w:cs="Arial"/>
          <w:sz w:val="24"/>
          <w:szCs w:val="24"/>
        </w:rPr>
        <w:lastRenderedPageBreak/>
        <w:t>results than DZ twins</w:t>
      </w:r>
      <w:r w:rsidR="00711DB2" w:rsidRPr="00626450">
        <w:rPr>
          <w:rFonts w:ascii="Arial" w:hAnsi="Arial" w:cs="Arial"/>
          <w:sz w:val="24"/>
          <w:szCs w:val="24"/>
        </w:rPr>
        <w:t>, indicating genetic influence.</w:t>
      </w:r>
      <w:r w:rsidR="00801E43" w:rsidRPr="00626450">
        <w:rPr>
          <w:rFonts w:ascii="Arial" w:hAnsi="Arial" w:cs="Arial"/>
          <w:sz w:val="24"/>
          <w:szCs w:val="24"/>
        </w:rPr>
        <w:t xml:space="preserve"> Plomin et al., 2016 proposes that heritability is accountable for between 30% and 50% of behavioural traits.</w:t>
      </w:r>
    </w:p>
    <w:p w:rsidR="00251ADD" w:rsidRPr="00626450" w:rsidRDefault="00251ADD" w:rsidP="000D22DF">
      <w:pPr>
        <w:tabs>
          <w:tab w:val="center" w:pos="4680"/>
        </w:tabs>
        <w:spacing w:after="0" w:line="360" w:lineRule="auto"/>
        <w:rPr>
          <w:rFonts w:ascii="Arial" w:hAnsi="Arial" w:cs="Arial"/>
          <w:sz w:val="24"/>
          <w:szCs w:val="24"/>
        </w:rPr>
      </w:pPr>
    </w:p>
    <w:p w:rsidR="00415029" w:rsidRPr="00626450" w:rsidRDefault="00415029" w:rsidP="000D22DF">
      <w:pPr>
        <w:tabs>
          <w:tab w:val="center" w:pos="4680"/>
        </w:tabs>
        <w:spacing w:after="0" w:line="360" w:lineRule="auto"/>
        <w:rPr>
          <w:rFonts w:ascii="Arial" w:hAnsi="Arial" w:cs="Arial"/>
          <w:sz w:val="24"/>
          <w:szCs w:val="24"/>
        </w:rPr>
      </w:pPr>
      <w:r w:rsidRPr="00626450">
        <w:rPr>
          <w:rFonts w:ascii="Arial" w:hAnsi="Arial" w:cs="Arial"/>
          <w:sz w:val="24"/>
          <w:szCs w:val="24"/>
        </w:rPr>
        <w:t>Personality studies involving MZ and DZ twins report a doubling of results from MZ twins compared to DZ twins; these findings suggest</w:t>
      </w:r>
      <w:r w:rsidR="00B601F2" w:rsidRPr="00626450">
        <w:rPr>
          <w:rFonts w:ascii="Arial" w:hAnsi="Arial" w:cs="Arial"/>
          <w:sz w:val="24"/>
          <w:szCs w:val="24"/>
        </w:rPr>
        <w:t xml:space="preserve">ing </w:t>
      </w:r>
      <w:r w:rsidRPr="00626450">
        <w:rPr>
          <w:rFonts w:ascii="Arial" w:hAnsi="Arial" w:cs="Arial"/>
          <w:sz w:val="24"/>
          <w:szCs w:val="24"/>
        </w:rPr>
        <w:t>evidence of genetic inheritance</w:t>
      </w:r>
      <w:r w:rsidR="00C42BC1" w:rsidRPr="00626450">
        <w:rPr>
          <w:rFonts w:ascii="Arial" w:hAnsi="Arial" w:cs="Arial"/>
          <w:sz w:val="24"/>
          <w:szCs w:val="24"/>
        </w:rPr>
        <w:t>. A study conducted by Plomin and Rowe in 1977 showed that five personality traits</w:t>
      </w:r>
      <w:r w:rsidR="00EB4A68" w:rsidRPr="00626450">
        <w:rPr>
          <w:rFonts w:ascii="Arial" w:hAnsi="Arial" w:cs="Arial"/>
          <w:sz w:val="24"/>
          <w:szCs w:val="24"/>
        </w:rPr>
        <w:t>;</w:t>
      </w:r>
      <w:r w:rsidR="00C42BC1" w:rsidRPr="00626450">
        <w:rPr>
          <w:rFonts w:ascii="Arial" w:hAnsi="Arial" w:cs="Arial"/>
          <w:sz w:val="24"/>
          <w:szCs w:val="24"/>
        </w:rPr>
        <w:t xml:space="preserve"> activity, attention span persistence, emotionality, sociability and </w:t>
      </w:r>
      <w:proofErr w:type="spellStart"/>
      <w:r w:rsidR="00C42BC1" w:rsidRPr="00626450">
        <w:rPr>
          <w:rFonts w:ascii="Arial" w:hAnsi="Arial" w:cs="Arial"/>
          <w:sz w:val="24"/>
          <w:szCs w:val="24"/>
        </w:rPr>
        <w:t>soothability</w:t>
      </w:r>
      <w:proofErr w:type="spellEnd"/>
      <w:r w:rsidR="00EB4A68" w:rsidRPr="00626450">
        <w:rPr>
          <w:rFonts w:ascii="Arial" w:hAnsi="Arial" w:cs="Arial"/>
          <w:sz w:val="24"/>
          <w:szCs w:val="24"/>
        </w:rPr>
        <w:t xml:space="preserve"> </w:t>
      </w:r>
      <w:r w:rsidR="00C42BC1" w:rsidRPr="00626450">
        <w:rPr>
          <w:rFonts w:ascii="Arial" w:hAnsi="Arial" w:cs="Arial"/>
          <w:sz w:val="24"/>
          <w:szCs w:val="24"/>
        </w:rPr>
        <w:t>were “substantially influenced by heredity”</w:t>
      </w:r>
      <w:r w:rsidR="00074448" w:rsidRPr="00626450">
        <w:rPr>
          <w:rFonts w:ascii="Arial" w:hAnsi="Arial" w:cs="Arial"/>
          <w:sz w:val="24"/>
          <w:szCs w:val="24"/>
        </w:rPr>
        <w:t xml:space="preserve">.  In 1988, Plomin conducted research on adult MZ and DZ twins, almost equally divided by </w:t>
      </w:r>
      <w:r w:rsidR="00D87C9E" w:rsidRPr="00626450">
        <w:rPr>
          <w:rFonts w:ascii="Arial" w:hAnsi="Arial" w:cs="Arial"/>
          <w:sz w:val="24"/>
          <w:szCs w:val="24"/>
        </w:rPr>
        <w:t xml:space="preserve">twins </w:t>
      </w:r>
      <w:r w:rsidR="00074448" w:rsidRPr="00626450">
        <w:rPr>
          <w:rFonts w:ascii="Arial" w:hAnsi="Arial" w:cs="Arial"/>
          <w:sz w:val="24"/>
          <w:szCs w:val="24"/>
        </w:rPr>
        <w:t xml:space="preserve">reared apart and </w:t>
      </w:r>
      <w:r w:rsidR="00D87C9E" w:rsidRPr="00626450">
        <w:rPr>
          <w:rFonts w:ascii="Arial" w:hAnsi="Arial" w:cs="Arial"/>
          <w:sz w:val="24"/>
          <w:szCs w:val="24"/>
        </w:rPr>
        <w:t xml:space="preserve">twins raised </w:t>
      </w:r>
      <w:r w:rsidR="00074448" w:rsidRPr="00626450">
        <w:rPr>
          <w:rFonts w:ascii="Arial" w:hAnsi="Arial" w:cs="Arial"/>
          <w:sz w:val="24"/>
          <w:szCs w:val="24"/>
        </w:rPr>
        <w:t xml:space="preserve">together.  Plomin concluded that heritability reduced over time, as the </w:t>
      </w:r>
      <w:r w:rsidR="00EB4A68" w:rsidRPr="00626450">
        <w:rPr>
          <w:rFonts w:ascii="Arial" w:hAnsi="Arial" w:cs="Arial"/>
          <w:sz w:val="24"/>
          <w:szCs w:val="24"/>
        </w:rPr>
        <w:t xml:space="preserve">concordance </w:t>
      </w:r>
      <w:r w:rsidR="00074448" w:rsidRPr="00626450">
        <w:rPr>
          <w:rFonts w:ascii="Arial" w:hAnsi="Arial" w:cs="Arial"/>
          <w:sz w:val="24"/>
          <w:szCs w:val="24"/>
        </w:rPr>
        <w:t xml:space="preserve">results were lower </w:t>
      </w:r>
      <w:r w:rsidR="00D87C9E" w:rsidRPr="00626450">
        <w:rPr>
          <w:rFonts w:ascii="Arial" w:hAnsi="Arial" w:cs="Arial"/>
          <w:sz w:val="24"/>
          <w:szCs w:val="24"/>
        </w:rPr>
        <w:t xml:space="preserve">in older participants </w:t>
      </w:r>
      <w:r w:rsidR="00074448" w:rsidRPr="00626450">
        <w:rPr>
          <w:rFonts w:ascii="Arial" w:hAnsi="Arial" w:cs="Arial"/>
          <w:sz w:val="24"/>
          <w:szCs w:val="24"/>
        </w:rPr>
        <w:t xml:space="preserve">than the young participant </w:t>
      </w:r>
      <w:r w:rsidR="00D87C9E" w:rsidRPr="00626450">
        <w:rPr>
          <w:rFonts w:ascii="Arial" w:hAnsi="Arial" w:cs="Arial"/>
          <w:sz w:val="24"/>
          <w:szCs w:val="24"/>
        </w:rPr>
        <w:t xml:space="preserve">within </w:t>
      </w:r>
      <w:r w:rsidR="00074448" w:rsidRPr="00626450">
        <w:rPr>
          <w:rFonts w:ascii="Arial" w:hAnsi="Arial" w:cs="Arial"/>
          <w:sz w:val="24"/>
          <w:szCs w:val="24"/>
        </w:rPr>
        <w:t>studies.</w:t>
      </w:r>
    </w:p>
    <w:p w:rsidR="00074448" w:rsidRPr="00626450" w:rsidRDefault="00074448" w:rsidP="000D22DF">
      <w:pPr>
        <w:tabs>
          <w:tab w:val="center" w:pos="4680"/>
        </w:tabs>
        <w:spacing w:after="0" w:line="360" w:lineRule="auto"/>
        <w:rPr>
          <w:rFonts w:ascii="Arial" w:hAnsi="Arial" w:cs="Arial"/>
          <w:sz w:val="24"/>
          <w:szCs w:val="24"/>
        </w:rPr>
      </w:pPr>
    </w:p>
    <w:p w:rsidR="00074448" w:rsidRPr="00626450" w:rsidRDefault="0003547C" w:rsidP="000D22DF">
      <w:pPr>
        <w:tabs>
          <w:tab w:val="center" w:pos="4680"/>
        </w:tabs>
        <w:spacing w:after="0" w:line="360" w:lineRule="auto"/>
        <w:rPr>
          <w:rFonts w:ascii="Arial" w:hAnsi="Arial" w:cs="Arial"/>
          <w:sz w:val="24"/>
          <w:szCs w:val="24"/>
        </w:rPr>
      </w:pPr>
      <w:r w:rsidRPr="00626450">
        <w:rPr>
          <w:rFonts w:ascii="Arial" w:hAnsi="Arial" w:cs="Arial"/>
          <w:sz w:val="24"/>
          <w:szCs w:val="24"/>
        </w:rPr>
        <w:t xml:space="preserve">Social attitudes </w:t>
      </w:r>
      <w:r w:rsidR="00DA07DC" w:rsidRPr="00626450">
        <w:rPr>
          <w:rFonts w:ascii="Arial" w:hAnsi="Arial" w:cs="Arial"/>
          <w:sz w:val="24"/>
          <w:szCs w:val="24"/>
        </w:rPr>
        <w:t xml:space="preserve">from cultural and biological inheritance </w:t>
      </w:r>
      <w:r w:rsidRPr="00626450">
        <w:rPr>
          <w:rFonts w:ascii="Arial" w:hAnsi="Arial" w:cs="Arial"/>
          <w:sz w:val="24"/>
          <w:szCs w:val="24"/>
        </w:rPr>
        <w:t>within MZ and DZ twins</w:t>
      </w:r>
      <w:r w:rsidR="00DA07DC" w:rsidRPr="00626450">
        <w:rPr>
          <w:rFonts w:ascii="Arial" w:hAnsi="Arial" w:cs="Arial"/>
          <w:sz w:val="24"/>
          <w:szCs w:val="24"/>
        </w:rPr>
        <w:t xml:space="preserve"> </w:t>
      </w:r>
      <w:r w:rsidRPr="00626450">
        <w:rPr>
          <w:rFonts w:ascii="Arial" w:hAnsi="Arial" w:cs="Arial"/>
          <w:sz w:val="24"/>
          <w:szCs w:val="24"/>
        </w:rPr>
        <w:t xml:space="preserve">were examined in Australia and the United Kingdom via the analysis of questionnaires (Martin et al., 1986).  </w:t>
      </w:r>
      <w:r w:rsidR="00DC0E7C" w:rsidRPr="00626450">
        <w:rPr>
          <w:rFonts w:ascii="Arial" w:hAnsi="Arial" w:cs="Arial"/>
          <w:sz w:val="24"/>
          <w:szCs w:val="24"/>
        </w:rPr>
        <w:t xml:space="preserve"> </w:t>
      </w:r>
      <w:r w:rsidR="00D65756" w:rsidRPr="00626450">
        <w:rPr>
          <w:rFonts w:ascii="Arial" w:hAnsi="Arial" w:cs="Arial"/>
          <w:sz w:val="24"/>
          <w:szCs w:val="24"/>
        </w:rPr>
        <w:t>Results showed that just three of the fifty questions showed “significant social transmission</w:t>
      </w:r>
      <w:r w:rsidR="00720A25" w:rsidRPr="00626450">
        <w:rPr>
          <w:rFonts w:ascii="Arial" w:hAnsi="Arial" w:cs="Arial"/>
          <w:sz w:val="24"/>
          <w:szCs w:val="24"/>
        </w:rPr>
        <w:t xml:space="preserve"> </w:t>
      </w:r>
      <w:r w:rsidR="00D65756" w:rsidRPr="00626450">
        <w:rPr>
          <w:rFonts w:ascii="Arial" w:hAnsi="Arial" w:cs="Arial"/>
          <w:sz w:val="24"/>
          <w:szCs w:val="24"/>
        </w:rPr>
        <w:t>and an absence of genetic influence” (Segal, 1990)</w:t>
      </w:r>
      <w:r w:rsidR="00720A25" w:rsidRPr="00626450">
        <w:rPr>
          <w:rFonts w:ascii="Arial" w:hAnsi="Arial" w:cs="Arial"/>
          <w:sz w:val="24"/>
          <w:szCs w:val="24"/>
        </w:rPr>
        <w:t xml:space="preserve">.  </w:t>
      </w:r>
    </w:p>
    <w:p w:rsidR="00340920" w:rsidRPr="00626450" w:rsidRDefault="00340920" w:rsidP="000D22DF">
      <w:pPr>
        <w:tabs>
          <w:tab w:val="center" w:pos="4680"/>
        </w:tabs>
        <w:spacing w:after="0" w:line="360" w:lineRule="auto"/>
        <w:rPr>
          <w:rFonts w:ascii="Arial" w:hAnsi="Arial" w:cs="Arial"/>
          <w:sz w:val="24"/>
          <w:szCs w:val="24"/>
        </w:rPr>
      </w:pPr>
    </w:p>
    <w:p w:rsidR="00A004A7" w:rsidRPr="00626450" w:rsidRDefault="003935D3" w:rsidP="000D22DF">
      <w:pPr>
        <w:tabs>
          <w:tab w:val="center" w:pos="4680"/>
        </w:tabs>
        <w:spacing w:after="0" w:line="360" w:lineRule="auto"/>
        <w:rPr>
          <w:rFonts w:ascii="Arial" w:hAnsi="Arial" w:cs="Arial"/>
          <w:sz w:val="24"/>
          <w:szCs w:val="24"/>
        </w:rPr>
      </w:pPr>
      <w:r w:rsidRPr="00626450">
        <w:rPr>
          <w:rFonts w:ascii="Arial" w:hAnsi="Arial" w:cs="Arial"/>
          <w:sz w:val="24"/>
          <w:szCs w:val="24"/>
        </w:rPr>
        <w:t xml:space="preserve">Genetic and environmental influences have </w:t>
      </w:r>
      <w:r w:rsidR="00BA0156" w:rsidRPr="00626450">
        <w:rPr>
          <w:rFonts w:ascii="Arial" w:hAnsi="Arial" w:cs="Arial"/>
          <w:sz w:val="24"/>
          <w:szCs w:val="24"/>
        </w:rPr>
        <w:t xml:space="preserve">been shown </w:t>
      </w:r>
      <w:r w:rsidR="005769AB" w:rsidRPr="00626450">
        <w:rPr>
          <w:rFonts w:ascii="Arial" w:hAnsi="Arial" w:cs="Arial"/>
          <w:sz w:val="24"/>
          <w:szCs w:val="24"/>
        </w:rPr>
        <w:t xml:space="preserve">to affect major psychoses (Segal, 1990).  Evidence has indicted a higher incidence in MZ twins </w:t>
      </w:r>
      <w:r w:rsidR="00331082" w:rsidRPr="00626450">
        <w:rPr>
          <w:rFonts w:ascii="Arial" w:hAnsi="Arial" w:cs="Arial"/>
          <w:sz w:val="24"/>
          <w:szCs w:val="24"/>
        </w:rPr>
        <w:t xml:space="preserve">than DZ twins for bipolar depressive illness, schizophrenia, manic-depressive illness, alcoholism and antisocial behaviour.  </w:t>
      </w:r>
      <w:r w:rsidR="00A07F5C" w:rsidRPr="00626450">
        <w:rPr>
          <w:rFonts w:ascii="Arial" w:hAnsi="Arial" w:cs="Arial"/>
          <w:sz w:val="24"/>
          <w:szCs w:val="24"/>
        </w:rPr>
        <w:t xml:space="preserve">Carey and </w:t>
      </w:r>
      <w:proofErr w:type="spellStart"/>
      <w:r w:rsidR="00A07F5C" w:rsidRPr="00626450">
        <w:rPr>
          <w:rFonts w:ascii="Arial" w:hAnsi="Arial" w:cs="Arial"/>
          <w:sz w:val="24"/>
          <w:szCs w:val="24"/>
        </w:rPr>
        <w:t>G</w:t>
      </w:r>
      <w:r w:rsidR="00931DA3" w:rsidRPr="00626450">
        <w:rPr>
          <w:rFonts w:ascii="Arial" w:hAnsi="Arial" w:cs="Arial"/>
          <w:sz w:val="24"/>
          <w:szCs w:val="24"/>
        </w:rPr>
        <w:t>ottesman</w:t>
      </w:r>
      <w:proofErr w:type="spellEnd"/>
      <w:r w:rsidR="00931DA3" w:rsidRPr="00626450">
        <w:rPr>
          <w:rFonts w:ascii="Arial" w:hAnsi="Arial" w:cs="Arial"/>
          <w:sz w:val="24"/>
          <w:szCs w:val="24"/>
        </w:rPr>
        <w:t xml:space="preserve"> (1981) propose that the concordance rate for obsessive compulsive disorder in MZ twins is 80% to 87%, as opposed to DZ twins where the rate is 47% to 50%. Twin studies of anorexia </w:t>
      </w:r>
      <w:r w:rsidR="00523BF9" w:rsidRPr="00626450">
        <w:rPr>
          <w:rFonts w:ascii="Arial" w:hAnsi="Arial" w:cs="Arial"/>
          <w:sz w:val="24"/>
          <w:szCs w:val="24"/>
        </w:rPr>
        <w:t xml:space="preserve">nervosa </w:t>
      </w:r>
      <w:r w:rsidR="00931DA3" w:rsidRPr="00626450">
        <w:rPr>
          <w:rFonts w:ascii="Arial" w:hAnsi="Arial" w:cs="Arial"/>
          <w:sz w:val="24"/>
          <w:szCs w:val="24"/>
        </w:rPr>
        <w:t xml:space="preserve">show a higher concordance rate in MZ twins in comparison to DZ twins.  Holland et al. (1984) </w:t>
      </w:r>
      <w:r w:rsidR="00523BF9" w:rsidRPr="00626450">
        <w:rPr>
          <w:rFonts w:ascii="Arial" w:hAnsi="Arial" w:cs="Arial"/>
          <w:sz w:val="24"/>
          <w:szCs w:val="24"/>
        </w:rPr>
        <w:t>discussed their findings of MZ twins having a significantly higher concordance rate of anorexia nervosa.</w:t>
      </w:r>
      <w:r w:rsidR="00A004A7" w:rsidRPr="00626450">
        <w:rPr>
          <w:rFonts w:ascii="Arial" w:hAnsi="Arial" w:cs="Arial"/>
          <w:sz w:val="24"/>
          <w:szCs w:val="24"/>
        </w:rPr>
        <w:t xml:space="preserve">  </w:t>
      </w:r>
    </w:p>
    <w:p w:rsidR="00716E27" w:rsidRPr="00626450" w:rsidRDefault="00716E27" w:rsidP="000D22DF">
      <w:pPr>
        <w:tabs>
          <w:tab w:val="center" w:pos="4680"/>
        </w:tabs>
        <w:spacing w:after="0" w:line="360" w:lineRule="auto"/>
        <w:rPr>
          <w:rStyle w:val="fontstyle21"/>
          <w:rFonts w:ascii="Arial" w:hAnsi="Arial" w:cs="Arial"/>
          <w:color w:val="auto"/>
          <w:sz w:val="24"/>
          <w:szCs w:val="24"/>
        </w:rPr>
      </w:pPr>
    </w:p>
    <w:p w:rsidR="00163BAF" w:rsidRPr="00626450" w:rsidRDefault="004B5FF0" w:rsidP="000D22DF">
      <w:pPr>
        <w:tabs>
          <w:tab w:val="center" w:pos="4680"/>
        </w:tabs>
        <w:spacing w:after="0" w:line="360" w:lineRule="auto"/>
        <w:rPr>
          <w:rStyle w:val="fontstyle21"/>
          <w:rFonts w:ascii="Arial" w:hAnsi="Arial" w:cs="Arial"/>
          <w:color w:val="auto"/>
          <w:sz w:val="24"/>
          <w:szCs w:val="24"/>
        </w:rPr>
      </w:pPr>
      <w:r w:rsidRPr="00626450">
        <w:rPr>
          <w:rStyle w:val="fontstyle21"/>
          <w:rFonts w:ascii="Arial" w:hAnsi="Arial" w:cs="Arial"/>
          <w:color w:val="auto"/>
          <w:sz w:val="24"/>
          <w:szCs w:val="24"/>
        </w:rPr>
        <w:t>Since the 1920s, t</w:t>
      </w:r>
      <w:r w:rsidR="00163BAF" w:rsidRPr="00626450">
        <w:rPr>
          <w:rStyle w:val="fontstyle21"/>
          <w:rFonts w:ascii="Arial" w:hAnsi="Arial" w:cs="Arial"/>
          <w:color w:val="auto"/>
          <w:sz w:val="24"/>
          <w:szCs w:val="24"/>
        </w:rPr>
        <w:t>he study of twins, monozygotic and dizygotic, reared apart and reared together, have been used in research of genetic and environmental influences</w:t>
      </w:r>
      <w:r w:rsidRPr="00626450">
        <w:rPr>
          <w:rStyle w:val="fontstyle21"/>
          <w:rFonts w:ascii="Arial" w:hAnsi="Arial" w:cs="Arial"/>
          <w:color w:val="auto"/>
          <w:sz w:val="24"/>
          <w:szCs w:val="24"/>
        </w:rPr>
        <w:t xml:space="preserve"> (</w:t>
      </w:r>
      <w:proofErr w:type="spellStart"/>
      <w:r w:rsidRPr="00626450">
        <w:rPr>
          <w:rStyle w:val="fontstyle21"/>
          <w:rFonts w:ascii="Arial" w:hAnsi="Arial" w:cs="Arial"/>
          <w:color w:val="auto"/>
          <w:sz w:val="24"/>
          <w:szCs w:val="24"/>
        </w:rPr>
        <w:t>Sahu</w:t>
      </w:r>
      <w:proofErr w:type="spellEnd"/>
      <w:r w:rsidRPr="00626450">
        <w:rPr>
          <w:rStyle w:val="fontstyle21"/>
          <w:rFonts w:ascii="Arial" w:hAnsi="Arial" w:cs="Arial"/>
          <w:color w:val="auto"/>
          <w:sz w:val="24"/>
          <w:szCs w:val="24"/>
        </w:rPr>
        <w:t xml:space="preserve"> et al., 2016)</w:t>
      </w:r>
      <w:r w:rsidR="00705F90" w:rsidRPr="00626450">
        <w:rPr>
          <w:rStyle w:val="fontstyle21"/>
          <w:rFonts w:ascii="Arial" w:hAnsi="Arial" w:cs="Arial"/>
          <w:color w:val="auto"/>
          <w:sz w:val="24"/>
          <w:szCs w:val="24"/>
        </w:rPr>
        <w:t xml:space="preserve">.  </w:t>
      </w:r>
      <w:r w:rsidR="000C657D" w:rsidRPr="00626450">
        <w:rPr>
          <w:rStyle w:val="fontstyle21"/>
          <w:rFonts w:ascii="Arial" w:hAnsi="Arial" w:cs="Arial"/>
          <w:color w:val="auto"/>
          <w:sz w:val="24"/>
          <w:szCs w:val="24"/>
        </w:rPr>
        <w:t>Twin studies provide evidence on whether mental health issues are a consequence of genetics or environmental influences.</w:t>
      </w:r>
      <w:r w:rsidR="00705F90" w:rsidRPr="00626450">
        <w:rPr>
          <w:rStyle w:val="fontstyle21"/>
          <w:rFonts w:ascii="Arial" w:hAnsi="Arial" w:cs="Arial"/>
          <w:color w:val="auto"/>
          <w:sz w:val="24"/>
          <w:szCs w:val="24"/>
        </w:rPr>
        <w:t xml:space="preserve"> </w:t>
      </w:r>
      <w:r w:rsidR="000C657D" w:rsidRPr="00626450">
        <w:rPr>
          <w:rStyle w:val="fontstyle21"/>
          <w:rFonts w:ascii="Arial" w:hAnsi="Arial" w:cs="Arial"/>
          <w:color w:val="auto"/>
          <w:sz w:val="24"/>
          <w:szCs w:val="24"/>
        </w:rPr>
        <w:t xml:space="preserve"> With evidence of genetic </w:t>
      </w:r>
      <w:r w:rsidR="000C657D" w:rsidRPr="00626450">
        <w:rPr>
          <w:rStyle w:val="fontstyle21"/>
          <w:rFonts w:ascii="Arial" w:hAnsi="Arial" w:cs="Arial"/>
          <w:color w:val="auto"/>
          <w:sz w:val="24"/>
          <w:szCs w:val="24"/>
        </w:rPr>
        <w:lastRenderedPageBreak/>
        <w:t>predisposition for mental health issues, early diagnosis can be made and necessary therapies and treatments can be offered to patients at an earlier stage.</w:t>
      </w:r>
    </w:p>
    <w:p w:rsidR="00994DCC" w:rsidRPr="00626450" w:rsidRDefault="00994DCC" w:rsidP="000D22DF">
      <w:pPr>
        <w:spacing w:after="0" w:line="360" w:lineRule="auto"/>
        <w:rPr>
          <w:rStyle w:val="fontstyle21"/>
          <w:rFonts w:ascii="Arial" w:hAnsi="Arial" w:cs="Arial"/>
          <w:color w:val="auto"/>
          <w:sz w:val="24"/>
          <w:szCs w:val="24"/>
        </w:rPr>
      </w:pPr>
    </w:p>
    <w:p w:rsidR="00BE0504" w:rsidRDefault="00BE0504"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Default="005D6241" w:rsidP="000D22DF">
      <w:pPr>
        <w:spacing w:after="0" w:line="360" w:lineRule="auto"/>
        <w:rPr>
          <w:rStyle w:val="fontstyle21"/>
          <w:rFonts w:ascii="Arial" w:hAnsi="Arial" w:cs="Arial"/>
          <w:color w:val="auto"/>
          <w:sz w:val="24"/>
          <w:szCs w:val="24"/>
        </w:rPr>
      </w:pPr>
    </w:p>
    <w:p w:rsidR="005D6241" w:rsidRPr="00626450" w:rsidRDefault="005D6241" w:rsidP="000D22DF">
      <w:pPr>
        <w:spacing w:after="0" w:line="360" w:lineRule="auto"/>
        <w:rPr>
          <w:rStyle w:val="fontstyle21"/>
          <w:rFonts w:ascii="Arial" w:hAnsi="Arial" w:cs="Arial"/>
          <w:color w:val="auto"/>
          <w:sz w:val="24"/>
          <w:szCs w:val="24"/>
        </w:rPr>
      </w:pPr>
    </w:p>
    <w:p w:rsidR="00BE0504" w:rsidRPr="00626450" w:rsidRDefault="00BE0504" w:rsidP="000D22DF">
      <w:pPr>
        <w:tabs>
          <w:tab w:val="center" w:pos="4680"/>
        </w:tabs>
        <w:spacing w:after="0" w:line="360" w:lineRule="auto"/>
        <w:rPr>
          <w:rFonts w:ascii="Arial" w:hAnsi="Arial" w:cs="Arial"/>
          <w:sz w:val="24"/>
          <w:szCs w:val="24"/>
        </w:rPr>
      </w:pPr>
      <w:r w:rsidRPr="00626450">
        <w:rPr>
          <w:rFonts w:ascii="Arial" w:hAnsi="Arial" w:cs="Arial"/>
          <w:sz w:val="24"/>
          <w:szCs w:val="24"/>
        </w:rPr>
        <w:lastRenderedPageBreak/>
        <w:t>The behavioural approach is based on the concept that behaviour is learned through environmental influences.  In the 1890’s, Ivan Pavlov founded the concept of classical conditioning (Rehman et al., 2020).  Pavlov found a connection between stimuli and response, and formulated a theory that would be applicable to humans.  According to The Editors of Encyclopaedia Britannica, 2020, John Watson</w:t>
      </w:r>
      <w:r w:rsidR="005735CD" w:rsidRPr="00626450">
        <w:rPr>
          <w:rFonts w:ascii="Arial" w:hAnsi="Arial" w:cs="Arial"/>
          <w:sz w:val="24"/>
          <w:szCs w:val="24"/>
        </w:rPr>
        <w:t xml:space="preserve"> (1913)</w:t>
      </w:r>
      <w:r w:rsidRPr="00626450">
        <w:rPr>
          <w:rFonts w:ascii="Arial" w:hAnsi="Arial" w:cs="Arial"/>
          <w:sz w:val="24"/>
          <w:szCs w:val="24"/>
        </w:rPr>
        <w:t xml:space="preserve"> composed the article “Psychology as a Behaviourist Views It”, he wrote that human behaviour should be investigated within a laboratory setting.  In 1920, Watson and Rayner performed laboratory experiments on a child known as ‘Little Albert</w:t>
      </w:r>
      <w:r w:rsidR="00427201" w:rsidRPr="00626450">
        <w:rPr>
          <w:rFonts w:ascii="Arial" w:hAnsi="Arial" w:cs="Arial"/>
          <w:sz w:val="24"/>
          <w:szCs w:val="24"/>
        </w:rPr>
        <w:t>’ during which they c</w:t>
      </w:r>
      <w:r w:rsidRPr="00626450">
        <w:rPr>
          <w:rFonts w:ascii="Arial" w:hAnsi="Arial" w:cs="Arial"/>
          <w:sz w:val="24"/>
          <w:szCs w:val="24"/>
        </w:rPr>
        <w:t>onditioned the child to become afraid of a white rat</w:t>
      </w:r>
      <w:r w:rsidR="005735CD" w:rsidRPr="00626450">
        <w:rPr>
          <w:rFonts w:ascii="Arial" w:hAnsi="Arial" w:cs="Arial"/>
          <w:sz w:val="24"/>
          <w:szCs w:val="24"/>
        </w:rPr>
        <w:t xml:space="preserve"> </w:t>
      </w:r>
      <w:r w:rsidRPr="00626450">
        <w:rPr>
          <w:rFonts w:ascii="Arial" w:hAnsi="Arial" w:cs="Arial"/>
          <w:sz w:val="24"/>
          <w:szCs w:val="24"/>
        </w:rPr>
        <w:t xml:space="preserve">(Watson et al., 1920).  In the 1920’s, B F Skinner proposed the concept of operant conditioning.  </w:t>
      </w:r>
      <w:proofErr w:type="spellStart"/>
      <w:r w:rsidRPr="00626450">
        <w:rPr>
          <w:rFonts w:ascii="Arial" w:hAnsi="Arial" w:cs="Arial"/>
          <w:sz w:val="24"/>
          <w:szCs w:val="24"/>
        </w:rPr>
        <w:t>McLoed</w:t>
      </w:r>
      <w:proofErr w:type="spellEnd"/>
      <w:r w:rsidRPr="00626450">
        <w:rPr>
          <w:rFonts w:ascii="Arial" w:hAnsi="Arial" w:cs="Arial"/>
          <w:sz w:val="24"/>
          <w:szCs w:val="24"/>
        </w:rPr>
        <w:t>, 2007 describes operant conditioning as “a method of learning that occurs through rewards and punishments for behaviour”</w:t>
      </w:r>
      <w:r w:rsidR="00045404" w:rsidRPr="00626450">
        <w:rPr>
          <w:rFonts w:ascii="Arial" w:hAnsi="Arial" w:cs="Arial"/>
          <w:sz w:val="24"/>
          <w:szCs w:val="24"/>
        </w:rPr>
        <w:t>, thus supporting the influence of the environment on human behaviour.</w:t>
      </w:r>
    </w:p>
    <w:p w:rsidR="00E76E3F" w:rsidRPr="00626450" w:rsidRDefault="00E76E3F" w:rsidP="000D22DF">
      <w:pPr>
        <w:tabs>
          <w:tab w:val="center" w:pos="4680"/>
        </w:tabs>
        <w:spacing w:after="0" w:line="360" w:lineRule="auto"/>
        <w:rPr>
          <w:rFonts w:ascii="Arial" w:hAnsi="Arial" w:cs="Arial"/>
          <w:sz w:val="24"/>
          <w:szCs w:val="24"/>
        </w:rPr>
      </w:pPr>
    </w:p>
    <w:p w:rsidR="00E76E3F" w:rsidRPr="00626450" w:rsidRDefault="00E76E3F" w:rsidP="000D22DF">
      <w:pPr>
        <w:tabs>
          <w:tab w:val="center" w:pos="4680"/>
        </w:tabs>
        <w:spacing w:after="0" w:line="360" w:lineRule="auto"/>
        <w:rPr>
          <w:rFonts w:ascii="Arial" w:hAnsi="Arial" w:cs="Arial"/>
          <w:sz w:val="24"/>
          <w:szCs w:val="24"/>
        </w:rPr>
      </w:pPr>
      <w:r w:rsidRPr="00626450">
        <w:rPr>
          <w:rFonts w:ascii="Arial" w:hAnsi="Arial" w:cs="Arial"/>
          <w:sz w:val="24"/>
          <w:szCs w:val="24"/>
        </w:rPr>
        <w:t>The humanistic approach was also established in the 1950s.  In 1958, John Cohen established the definition of ‘humanistic psychology (Gross, 2020).  Abraham Maslow in 1968 gave greater meaning to the concept of humanistic psychology by referring to it as a ‘third force’, alongside behaviourism and psychoanalysis.  The approach “emphasises looking at the whole individual and stresses concepts such as free will, self-efficacy and self-actualisation” (Cherry, 2020).  Maslow’s Hierarchy of Needs is focused on self-actualisation, with Carl Rogers’ Person Centred Therapy proposing self-concept and the ideal self.  This approach is considered the only non-scientific psychology approach</w:t>
      </w:r>
      <w:r w:rsidRPr="00626450">
        <w:rPr>
          <w:rFonts w:ascii="Arial" w:hAnsi="Arial" w:cs="Arial"/>
          <w:sz w:val="24"/>
          <w:szCs w:val="24"/>
        </w:rPr>
        <w:t xml:space="preserve"> and supports the debate for environmental influence on human behaviour.</w:t>
      </w:r>
    </w:p>
    <w:p w:rsidR="00D87C9E" w:rsidRPr="00626450" w:rsidRDefault="00D87C9E" w:rsidP="000D22DF">
      <w:pPr>
        <w:spacing w:after="0" w:line="360" w:lineRule="auto"/>
        <w:rPr>
          <w:rStyle w:val="fontstyle21"/>
          <w:rFonts w:ascii="Arial" w:hAnsi="Arial" w:cs="Arial"/>
          <w:color w:val="auto"/>
          <w:sz w:val="24"/>
          <w:szCs w:val="24"/>
        </w:rPr>
      </w:pPr>
    </w:p>
    <w:p w:rsidR="002842C9" w:rsidRPr="00626450" w:rsidRDefault="00D87C9E" w:rsidP="000D22DF">
      <w:pPr>
        <w:spacing w:after="0" w:line="360" w:lineRule="auto"/>
        <w:rPr>
          <w:rStyle w:val="fontstyle21"/>
          <w:rFonts w:ascii="Arial" w:hAnsi="Arial" w:cs="Arial"/>
          <w:color w:val="auto"/>
          <w:sz w:val="24"/>
          <w:szCs w:val="24"/>
        </w:rPr>
      </w:pPr>
      <w:r w:rsidRPr="00626450">
        <w:rPr>
          <w:rStyle w:val="fontstyle21"/>
          <w:rFonts w:ascii="Arial" w:hAnsi="Arial" w:cs="Arial"/>
          <w:color w:val="auto"/>
          <w:sz w:val="24"/>
          <w:szCs w:val="24"/>
        </w:rPr>
        <w:t>The human brain develops through life experiences and environmental influences</w:t>
      </w:r>
      <w:r w:rsidR="002842C9" w:rsidRPr="00626450">
        <w:rPr>
          <w:rStyle w:val="fontstyle21"/>
          <w:rFonts w:ascii="Arial" w:hAnsi="Arial" w:cs="Arial"/>
          <w:color w:val="auto"/>
          <w:sz w:val="24"/>
          <w:szCs w:val="24"/>
        </w:rPr>
        <w:t xml:space="preserve"> from birth.  Research undertaken on rodents and nonhuman primates has allowed insight into the brain and its development.  Evidence shows a detrimental long-term effect on children who </w:t>
      </w:r>
      <w:r w:rsidR="00716BF9" w:rsidRPr="00626450">
        <w:rPr>
          <w:rStyle w:val="fontstyle21"/>
          <w:rFonts w:ascii="Arial" w:hAnsi="Arial" w:cs="Arial"/>
          <w:color w:val="auto"/>
          <w:sz w:val="24"/>
          <w:szCs w:val="24"/>
        </w:rPr>
        <w:t>are subjected to</w:t>
      </w:r>
      <w:r w:rsidR="002842C9" w:rsidRPr="00626450">
        <w:rPr>
          <w:rStyle w:val="fontstyle21"/>
          <w:rFonts w:ascii="Arial" w:hAnsi="Arial" w:cs="Arial"/>
          <w:color w:val="auto"/>
          <w:sz w:val="24"/>
          <w:szCs w:val="24"/>
        </w:rPr>
        <w:t xml:space="preserve"> an absence of fundamental experiences during the critical period of brain development.</w:t>
      </w:r>
    </w:p>
    <w:p w:rsidR="00371DE0" w:rsidRPr="00626450" w:rsidRDefault="00371DE0" w:rsidP="000D22DF">
      <w:pPr>
        <w:spacing w:after="0" w:line="360" w:lineRule="auto"/>
        <w:rPr>
          <w:rStyle w:val="fontstyle21"/>
          <w:rFonts w:ascii="Arial" w:hAnsi="Arial" w:cs="Arial"/>
          <w:color w:val="auto"/>
          <w:sz w:val="24"/>
          <w:szCs w:val="24"/>
        </w:rPr>
      </w:pPr>
    </w:p>
    <w:p w:rsidR="0009584A" w:rsidRPr="00626450" w:rsidRDefault="00371DE0" w:rsidP="000D22DF">
      <w:pPr>
        <w:spacing w:after="0" w:line="360" w:lineRule="auto"/>
        <w:rPr>
          <w:rStyle w:val="fontstyle21"/>
          <w:rFonts w:ascii="Arial" w:hAnsi="Arial" w:cs="Arial"/>
          <w:color w:val="auto"/>
          <w:sz w:val="24"/>
          <w:szCs w:val="24"/>
        </w:rPr>
      </w:pPr>
      <w:r w:rsidRPr="00626450">
        <w:rPr>
          <w:rStyle w:val="fontstyle21"/>
          <w:rFonts w:ascii="Arial" w:hAnsi="Arial" w:cs="Arial"/>
          <w:color w:val="auto"/>
          <w:sz w:val="24"/>
          <w:szCs w:val="24"/>
        </w:rPr>
        <w:lastRenderedPageBreak/>
        <w:t>The critical period of development is described as the</w:t>
      </w:r>
      <w:r w:rsidR="00F90630" w:rsidRPr="00626450">
        <w:rPr>
          <w:rStyle w:val="fontstyle21"/>
          <w:rFonts w:ascii="Arial" w:hAnsi="Arial" w:cs="Arial"/>
          <w:color w:val="auto"/>
          <w:sz w:val="24"/>
          <w:szCs w:val="24"/>
        </w:rPr>
        <w:t xml:space="preserve"> time</w:t>
      </w:r>
      <w:r w:rsidRPr="00626450">
        <w:rPr>
          <w:rStyle w:val="fontstyle21"/>
          <w:rFonts w:ascii="Arial" w:hAnsi="Arial" w:cs="Arial"/>
          <w:color w:val="auto"/>
          <w:sz w:val="24"/>
          <w:szCs w:val="24"/>
        </w:rPr>
        <w:t xml:space="preserve"> within a young human or animal life, where if </w:t>
      </w:r>
      <w:r w:rsidR="00E148E1" w:rsidRPr="00626450">
        <w:rPr>
          <w:rStyle w:val="fontstyle21"/>
          <w:rFonts w:ascii="Arial" w:hAnsi="Arial" w:cs="Arial"/>
          <w:color w:val="auto"/>
          <w:sz w:val="24"/>
          <w:szCs w:val="24"/>
        </w:rPr>
        <w:t>fundamental</w:t>
      </w:r>
      <w:r w:rsidRPr="00626450">
        <w:rPr>
          <w:rStyle w:val="fontstyle21"/>
          <w:rFonts w:ascii="Arial" w:hAnsi="Arial" w:cs="Arial"/>
          <w:color w:val="auto"/>
          <w:sz w:val="24"/>
          <w:szCs w:val="24"/>
        </w:rPr>
        <w:t xml:space="preserve"> experiences do not take place, then behaviour is thought to be affected indefinitely.  </w:t>
      </w:r>
      <w:r w:rsidR="0009584A" w:rsidRPr="00626450">
        <w:rPr>
          <w:rStyle w:val="fontstyle21"/>
          <w:rFonts w:ascii="Arial" w:hAnsi="Arial" w:cs="Arial"/>
          <w:color w:val="auto"/>
          <w:sz w:val="24"/>
          <w:szCs w:val="24"/>
        </w:rPr>
        <w:t xml:space="preserve">An example of the critical period is </w:t>
      </w:r>
      <w:r w:rsidR="00B02984" w:rsidRPr="00626450">
        <w:rPr>
          <w:rStyle w:val="fontstyle21"/>
          <w:rFonts w:ascii="Arial" w:hAnsi="Arial" w:cs="Arial"/>
          <w:color w:val="auto"/>
          <w:sz w:val="24"/>
          <w:szCs w:val="24"/>
        </w:rPr>
        <w:t>imprinting</w:t>
      </w:r>
      <w:r w:rsidR="00024999" w:rsidRPr="00626450">
        <w:rPr>
          <w:rStyle w:val="fontstyle21"/>
          <w:rFonts w:ascii="Arial" w:hAnsi="Arial" w:cs="Arial"/>
          <w:color w:val="auto"/>
          <w:sz w:val="24"/>
          <w:szCs w:val="24"/>
        </w:rPr>
        <w:t xml:space="preserve"> in precocial animals, which allows the new-born animal to recognise the mother or caregiver (Gross, 2020).</w:t>
      </w:r>
    </w:p>
    <w:p w:rsidR="0009584A" w:rsidRPr="00626450" w:rsidRDefault="0009584A" w:rsidP="000D22DF">
      <w:pPr>
        <w:spacing w:after="0" w:line="360" w:lineRule="auto"/>
        <w:rPr>
          <w:rStyle w:val="fontstyle21"/>
          <w:rFonts w:ascii="Arial" w:hAnsi="Arial" w:cs="Arial"/>
          <w:color w:val="auto"/>
          <w:sz w:val="24"/>
          <w:szCs w:val="24"/>
        </w:rPr>
      </w:pPr>
    </w:p>
    <w:p w:rsidR="00371DE0" w:rsidRPr="00626450" w:rsidRDefault="00371DE0" w:rsidP="000D22DF">
      <w:pPr>
        <w:spacing w:after="0" w:line="360" w:lineRule="auto"/>
        <w:rPr>
          <w:rFonts w:ascii="Arial" w:hAnsi="Arial" w:cs="Arial"/>
          <w:sz w:val="24"/>
          <w:szCs w:val="24"/>
        </w:rPr>
      </w:pPr>
      <w:r w:rsidRPr="00626450">
        <w:rPr>
          <w:rStyle w:val="fontstyle21"/>
          <w:rFonts w:ascii="Arial" w:hAnsi="Arial" w:cs="Arial"/>
          <w:color w:val="auto"/>
          <w:sz w:val="24"/>
          <w:szCs w:val="24"/>
        </w:rPr>
        <w:t xml:space="preserve">The sensitive period is described as the duration in a human or animal infant life where </w:t>
      </w:r>
      <w:r w:rsidR="00E148E1" w:rsidRPr="00626450">
        <w:rPr>
          <w:rStyle w:val="fontstyle21"/>
          <w:rFonts w:ascii="Arial" w:hAnsi="Arial" w:cs="Arial"/>
          <w:color w:val="auto"/>
          <w:sz w:val="24"/>
          <w:szCs w:val="24"/>
        </w:rPr>
        <w:t>if crucial</w:t>
      </w:r>
      <w:r w:rsidRPr="00626450">
        <w:rPr>
          <w:rStyle w:val="fontstyle21"/>
          <w:rFonts w:ascii="Arial" w:hAnsi="Arial" w:cs="Arial"/>
          <w:color w:val="auto"/>
          <w:sz w:val="24"/>
          <w:szCs w:val="24"/>
        </w:rPr>
        <w:t xml:space="preserve"> experience does not occur to ensure development, that there is </w:t>
      </w:r>
      <w:r w:rsidR="00F90630" w:rsidRPr="00626450">
        <w:rPr>
          <w:rStyle w:val="fontstyle21"/>
          <w:rFonts w:ascii="Arial" w:hAnsi="Arial" w:cs="Arial"/>
          <w:color w:val="auto"/>
          <w:sz w:val="24"/>
          <w:szCs w:val="24"/>
        </w:rPr>
        <w:t>a</w:t>
      </w:r>
      <w:r w:rsidR="00E148E1" w:rsidRPr="00626450">
        <w:rPr>
          <w:rStyle w:val="fontstyle21"/>
          <w:rFonts w:ascii="Arial" w:hAnsi="Arial" w:cs="Arial"/>
          <w:color w:val="auto"/>
          <w:sz w:val="24"/>
          <w:szCs w:val="24"/>
        </w:rPr>
        <w:t xml:space="preserve">n opportunity to possibly attempt development in certain areas.  The acquisition of language </w:t>
      </w:r>
      <w:r w:rsidR="00775815" w:rsidRPr="00626450">
        <w:rPr>
          <w:rStyle w:val="fontstyle21"/>
          <w:rFonts w:ascii="Arial" w:hAnsi="Arial" w:cs="Arial"/>
          <w:color w:val="auto"/>
          <w:sz w:val="24"/>
          <w:szCs w:val="24"/>
        </w:rPr>
        <w:t xml:space="preserve">occurs from around age three to seven; this duration is considered a sensitive period for language.  Knudsen, 2004 describes the sensitive period as a “property of neural circuits”, </w:t>
      </w:r>
      <w:r w:rsidR="0009584A" w:rsidRPr="00626450">
        <w:rPr>
          <w:rStyle w:val="fontstyle21"/>
          <w:rFonts w:ascii="Arial" w:hAnsi="Arial" w:cs="Arial"/>
          <w:color w:val="auto"/>
          <w:sz w:val="24"/>
          <w:szCs w:val="24"/>
        </w:rPr>
        <w:t>and explains how these circuits “</w:t>
      </w:r>
      <w:r w:rsidR="0009584A" w:rsidRPr="00626450">
        <w:rPr>
          <w:rFonts w:ascii="Arial" w:hAnsi="Arial" w:cs="Arial"/>
          <w:sz w:val="24"/>
          <w:szCs w:val="24"/>
        </w:rPr>
        <w:t xml:space="preserve">have been shown to end rapidly once an individual is provided appropriate experience”.  </w:t>
      </w:r>
    </w:p>
    <w:p w:rsidR="008378FC" w:rsidRPr="00626450" w:rsidRDefault="008378FC" w:rsidP="000D22DF">
      <w:pPr>
        <w:spacing w:after="0" w:line="360" w:lineRule="auto"/>
        <w:rPr>
          <w:rStyle w:val="fontstyle21"/>
          <w:rFonts w:ascii="Arial" w:hAnsi="Arial" w:cs="Arial"/>
          <w:color w:val="auto"/>
          <w:sz w:val="24"/>
          <w:szCs w:val="24"/>
        </w:rPr>
      </w:pPr>
    </w:p>
    <w:p w:rsidR="00891E04" w:rsidRPr="00626450" w:rsidRDefault="00A90AD2" w:rsidP="000D22DF">
      <w:pPr>
        <w:spacing w:after="0" w:line="360" w:lineRule="auto"/>
        <w:rPr>
          <w:rStyle w:val="fontstyle21"/>
          <w:rFonts w:ascii="Arial" w:hAnsi="Arial" w:cs="Arial"/>
          <w:color w:val="auto"/>
          <w:sz w:val="24"/>
          <w:szCs w:val="24"/>
        </w:rPr>
      </w:pPr>
      <w:r w:rsidRPr="00626450">
        <w:rPr>
          <w:rStyle w:val="fontstyle21"/>
          <w:rFonts w:ascii="Arial" w:hAnsi="Arial" w:cs="Arial"/>
          <w:color w:val="auto"/>
          <w:sz w:val="24"/>
          <w:szCs w:val="24"/>
        </w:rPr>
        <w:t>Research</w:t>
      </w:r>
      <w:r w:rsidR="00891E04" w:rsidRPr="00626450">
        <w:rPr>
          <w:rStyle w:val="fontstyle21"/>
          <w:rFonts w:ascii="Arial" w:hAnsi="Arial" w:cs="Arial"/>
          <w:color w:val="auto"/>
          <w:sz w:val="24"/>
          <w:szCs w:val="24"/>
        </w:rPr>
        <w:t xml:space="preserve"> conducted on rodents deprived of maternal caregiving</w:t>
      </w:r>
      <w:r w:rsidRPr="00626450">
        <w:rPr>
          <w:rStyle w:val="fontstyle21"/>
          <w:rFonts w:ascii="Arial" w:hAnsi="Arial" w:cs="Arial"/>
          <w:color w:val="auto"/>
          <w:sz w:val="24"/>
          <w:szCs w:val="24"/>
        </w:rPr>
        <w:t xml:space="preserve"> show</w:t>
      </w:r>
      <w:r w:rsidR="00761AF8" w:rsidRPr="00626450">
        <w:rPr>
          <w:rStyle w:val="fontstyle21"/>
          <w:rFonts w:ascii="Arial" w:hAnsi="Arial" w:cs="Arial"/>
          <w:color w:val="auto"/>
          <w:sz w:val="24"/>
          <w:szCs w:val="24"/>
        </w:rPr>
        <w:t xml:space="preserve">s </w:t>
      </w:r>
      <w:r w:rsidRPr="00626450">
        <w:rPr>
          <w:rStyle w:val="fontstyle21"/>
          <w:rFonts w:ascii="Arial" w:hAnsi="Arial" w:cs="Arial"/>
          <w:color w:val="auto"/>
          <w:sz w:val="24"/>
          <w:szCs w:val="24"/>
        </w:rPr>
        <w:t>the</w:t>
      </w:r>
      <w:r w:rsidR="007D4036" w:rsidRPr="00626450">
        <w:rPr>
          <w:rStyle w:val="fontstyle21"/>
          <w:rFonts w:ascii="Arial" w:hAnsi="Arial" w:cs="Arial"/>
          <w:color w:val="auto"/>
          <w:sz w:val="24"/>
          <w:szCs w:val="24"/>
        </w:rPr>
        <w:t xml:space="preserve"> </w:t>
      </w:r>
      <w:r w:rsidR="00E73998" w:rsidRPr="00626450">
        <w:rPr>
          <w:rStyle w:val="fontstyle21"/>
          <w:rFonts w:ascii="Arial" w:hAnsi="Arial" w:cs="Arial"/>
          <w:color w:val="auto"/>
          <w:sz w:val="24"/>
          <w:szCs w:val="24"/>
        </w:rPr>
        <w:t xml:space="preserve">effect on rat pups.  </w:t>
      </w:r>
      <w:r w:rsidR="007D4036" w:rsidRPr="00626450">
        <w:rPr>
          <w:rStyle w:val="fontstyle21"/>
          <w:rFonts w:ascii="Arial" w:hAnsi="Arial" w:cs="Arial"/>
          <w:color w:val="auto"/>
          <w:sz w:val="24"/>
          <w:szCs w:val="24"/>
        </w:rPr>
        <w:t xml:space="preserve">Levine (1957) undertook experiments where rat pups were removed from the rat dam at </w:t>
      </w:r>
      <w:r w:rsidR="00AB4D0B" w:rsidRPr="00626450">
        <w:rPr>
          <w:rStyle w:val="fontstyle21"/>
          <w:rFonts w:ascii="Arial" w:hAnsi="Arial" w:cs="Arial"/>
          <w:color w:val="auto"/>
          <w:sz w:val="24"/>
          <w:szCs w:val="24"/>
        </w:rPr>
        <w:t xml:space="preserve">different times after birth.  The pups separated from the dam on the tenth day after birth showed reduced learning skills and poor emotional control.  Further experimentation </w:t>
      </w:r>
      <w:r w:rsidR="00A004A7" w:rsidRPr="00626450">
        <w:rPr>
          <w:rStyle w:val="fontstyle21"/>
          <w:rFonts w:ascii="Arial" w:hAnsi="Arial" w:cs="Arial"/>
          <w:color w:val="auto"/>
          <w:sz w:val="24"/>
          <w:szCs w:val="24"/>
        </w:rPr>
        <w:t>with rat pups has shown that handling and pup licking from the dam significantly reduces stress in the pups (</w:t>
      </w:r>
      <w:proofErr w:type="spellStart"/>
      <w:r w:rsidR="00A004A7" w:rsidRPr="00626450">
        <w:rPr>
          <w:rStyle w:val="fontstyle21"/>
          <w:rFonts w:ascii="Arial" w:hAnsi="Arial" w:cs="Arial"/>
          <w:color w:val="auto"/>
          <w:sz w:val="24"/>
          <w:szCs w:val="24"/>
        </w:rPr>
        <w:t>Caldji</w:t>
      </w:r>
      <w:proofErr w:type="spellEnd"/>
      <w:r w:rsidR="00A004A7" w:rsidRPr="00626450">
        <w:rPr>
          <w:rStyle w:val="fontstyle21"/>
          <w:rFonts w:ascii="Arial" w:hAnsi="Arial" w:cs="Arial"/>
          <w:color w:val="auto"/>
          <w:sz w:val="24"/>
          <w:szCs w:val="24"/>
        </w:rPr>
        <w:t xml:space="preserve"> et al., 1998).  </w:t>
      </w:r>
      <w:r w:rsidR="00571A4F" w:rsidRPr="00626450">
        <w:rPr>
          <w:rStyle w:val="fontstyle21"/>
          <w:rFonts w:ascii="Arial" w:hAnsi="Arial" w:cs="Arial"/>
          <w:color w:val="auto"/>
          <w:sz w:val="24"/>
          <w:szCs w:val="24"/>
        </w:rPr>
        <w:t>Animal studies provide evidence of maternal deprivation and poor caregiving resulting in symptoms such as anxiety and depression.</w:t>
      </w:r>
    </w:p>
    <w:p w:rsidR="00891E04" w:rsidRPr="00626450" w:rsidRDefault="00891E04" w:rsidP="000D22DF">
      <w:pPr>
        <w:spacing w:after="0" w:line="360" w:lineRule="auto"/>
        <w:rPr>
          <w:rStyle w:val="fontstyle21"/>
          <w:rFonts w:ascii="Arial" w:hAnsi="Arial" w:cs="Arial"/>
          <w:color w:val="auto"/>
          <w:sz w:val="24"/>
          <w:szCs w:val="24"/>
        </w:rPr>
      </w:pPr>
    </w:p>
    <w:p w:rsidR="00891E04" w:rsidRPr="00626450" w:rsidRDefault="0001283D" w:rsidP="000D22DF">
      <w:pPr>
        <w:spacing w:after="0" w:line="360" w:lineRule="auto"/>
        <w:rPr>
          <w:rFonts w:ascii="Arial" w:hAnsi="Arial" w:cs="Arial"/>
          <w:sz w:val="24"/>
          <w:szCs w:val="24"/>
          <w:shd w:val="clear" w:color="auto" w:fill="FFFFFF"/>
        </w:rPr>
      </w:pPr>
      <w:r w:rsidRPr="00626450">
        <w:rPr>
          <w:rStyle w:val="fontstyle21"/>
          <w:rFonts w:ascii="Arial" w:hAnsi="Arial" w:cs="Arial"/>
          <w:color w:val="auto"/>
          <w:sz w:val="24"/>
          <w:szCs w:val="24"/>
        </w:rPr>
        <w:t>The role of a parent or caregiver i</w:t>
      </w:r>
      <w:r w:rsidR="003A69C6" w:rsidRPr="00626450">
        <w:rPr>
          <w:rStyle w:val="fontstyle21"/>
          <w:rFonts w:ascii="Arial" w:hAnsi="Arial" w:cs="Arial"/>
          <w:color w:val="auto"/>
          <w:sz w:val="24"/>
          <w:szCs w:val="24"/>
        </w:rPr>
        <w:t>s</w:t>
      </w:r>
      <w:r w:rsidRPr="00626450">
        <w:rPr>
          <w:rStyle w:val="fontstyle21"/>
          <w:rFonts w:ascii="Arial" w:hAnsi="Arial" w:cs="Arial"/>
          <w:color w:val="auto"/>
          <w:sz w:val="24"/>
          <w:szCs w:val="24"/>
        </w:rPr>
        <w:t xml:space="preserve"> t</w:t>
      </w:r>
      <w:r w:rsidR="003A69C6" w:rsidRPr="00626450">
        <w:rPr>
          <w:rStyle w:val="fontstyle21"/>
          <w:rFonts w:ascii="Arial" w:hAnsi="Arial" w:cs="Arial"/>
          <w:color w:val="auto"/>
          <w:sz w:val="24"/>
          <w:szCs w:val="24"/>
        </w:rPr>
        <w:t xml:space="preserve">o provide care to an infant.  Nurture provided in the early years is shown to support the development of a healthy stress response system.  </w:t>
      </w:r>
      <w:r w:rsidR="00415107" w:rsidRPr="00626450">
        <w:rPr>
          <w:rStyle w:val="fontstyle21"/>
          <w:rFonts w:ascii="Arial" w:hAnsi="Arial" w:cs="Arial"/>
          <w:color w:val="auto"/>
          <w:sz w:val="24"/>
          <w:szCs w:val="24"/>
        </w:rPr>
        <w:t>McLaughlin et al., 2015 discuss findings from the Bucharest Early Intervention Project; this provides evidence of a sensitive period, with children placed in foster care before age two showing that “</w:t>
      </w:r>
      <w:r w:rsidR="00415107" w:rsidRPr="00626450">
        <w:rPr>
          <w:rFonts w:ascii="Arial" w:hAnsi="Arial" w:cs="Arial"/>
          <w:sz w:val="24"/>
          <w:szCs w:val="24"/>
          <w:shd w:val="clear" w:color="auto" w:fill="FFFFFF"/>
        </w:rPr>
        <w:t xml:space="preserve">stress response systems are most strongly influenced by environmental inputs”.  </w:t>
      </w:r>
      <w:r w:rsidR="004403A0" w:rsidRPr="00626450">
        <w:rPr>
          <w:rFonts w:ascii="Arial" w:hAnsi="Arial" w:cs="Arial"/>
          <w:sz w:val="24"/>
          <w:szCs w:val="24"/>
          <w:shd w:val="clear" w:color="auto" w:fill="FFFFFF"/>
        </w:rPr>
        <w:t xml:space="preserve">An infant </w:t>
      </w:r>
      <w:r w:rsidR="00634DB9" w:rsidRPr="00626450">
        <w:rPr>
          <w:rFonts w:ascii="Arial" w:hAnsi="Arial" w:cs="Arial"/>
          <w:sz w:val="24"/>
          <w:szCs w:val="24"/>
          <w:shd w:val="clear" w:color="auto" w:fill="FFFFFF"/>
        </w:rPr>
        <w:t xml:space="preserve">usually </w:t>
      </w:r>
      <w:r w:rsidR="004403A0" w:rsidRPr="00626450">
        <w:rPr>
          <w:rFonts w:ascii="Arial" w:hAnsi="Arial" w:cs="Arial"/>
          <w:sz w:val="24"/>
          <w:szCs w:val="24"/>
          <w:shd w:val="clear" w:color="auto" w:fill="FFFFFF"/>
        </w:rPr>
        <w:t xml:space="preserve">forms </w:t>
      </w:r>
      <w:r w:rsidR="00634DB9" w:rsidRPr="00626450">
        <w:rPr>
          <w:rFonts w:ascii="Arial" w:hAnsi="Arial" w:cs="Arial"/>
          <w:sz w:val="24"/>
          <w:szCs w:val="24"/>
          <w:shd w:val="clear" w:color="auto" w:fill="FFFFFF"/>
        </w:rPr>
        <w:t xml:space="preserve">an attachment to their parent or caregiver at around eight months, only with poor care toward an infant is an attachment not established.  Feldman, 2017 </w:t>
      </w:r>
      <w:r w:rsidR="00A125EA" w:rsidRPr="00626450">
        <w:rPr>
          <w:rFonts w:ascii="Arial" w:hAnsi="Arial" w:cs="Arial"/>
          <w:sz w:val="24"/>
          <w:szCs w:val="24"/>
          <w:shd w:val="clear" w:color="auto" w:fill="FFFFFF"/>
        </w:rPr>
        <w:t>discusses human attach</w:t>
      </w:r>
      <w:r w:rsidR="005735CD" w:rsidRPr="00626450">
        <w:rPr>
          <w:rFonts w:ascii="Arial" w:hAnsi="Arial" w:cs="Arial"/>
          <w:sz w:val="24"/>
          <w:szCs w:val="24"/>
          <w:shd w:val="clear" w:color="auto" w:fill="FFFFFF"/>
        </w:rPr>
        <w:t>ment</w:t>
      </w:r>
      <w:r w:rsidR="00A125EA" w:rsidRPr="00626450">
        <w:rPr>
          <w:rFonts w:ascii="Arial" w:hAnsi="Arial" w:cs="Arial"/>
          <w:sz w:val="24"/>
          <w:szCs w:val="24"/>
          <w:shd w:val="clear" w:color="auto" w:fill="FFFFFF"/>
        </w:rPr>
        <w:t xml:space="preserve"> being “supported by </w:t>
      </w:r>
      <w:r w:rsidR="00A125EA" w:rsidRPr="00626450">
        <w:rPr>
          <w:rFonts w:ascii="Arial" w:hAnsi="Arial" w:cs="Arial"/>
          <w:sz w:val="24"/>
          <w:szCs w:val="24"/>
          <w:shd w:val="clear" w:color="auto" w:fill="FFFFFF"/>
        </w:rPr>
        <w:lastRenderedPageBreak/>
        <w:t>neurobiological systems shaped by the mother-offspring relationship during early sensitive periods”.</w:t>
      </w:r>
    </w:p>
    <w:p w:rsidR="00AE0D95" w:rsidRPr="00626450" w:rsidRDefault="00AE0D95" w:rsidP="000D22DF">
      <w:pPr>
        <w:spacing w:after="0" w:line="360" w:lineRule="auto"/>
        <w:rPr>
          <w:rFonts w:ascii="Arial" w:hAnsi="Arial" w:cs="Arial"/>
          <w:sz w:val="24"/>
          <w:szCs w:val="24"/>
          <w:shd w:val="clear" w:color="auto" w:fill="FFFFFF"/>
        </w:rPr>
      </w:pPr>
    </w:p>
    <w:p w:rsidR="000D5DE6" w:rsidRPr="00626450" w:rsidRDefault="00A30384" w:rsidP="000D22DF">
      <w:pPr>
        <w:spacing w:after="0" w:line="360" w:lineRule="auto"/>
        <w:rPr>
          <w:rStyle w:val="fontstyle21"/>
          <w:rFonts w:ascii="Arial" w:hAnsi="Arial" w:cs="Arial"/>
          <w:color w:val="auto"/>
          <w:sz w:val="24"/>
          <w:szCs w:val="24"/>
        </w:rPr>
      </w:pPr>
      <w:r w:rsidRPr="00626450">
        <w:rPr>
          <w:rFonts w:ascii="Arial" w:hAnsi="Arial" w:cs="Arial"/>
          <w:sz w:val="24"/>
          <w:szCs w:val="24"/>
          <w:shd w:val="clear" w:color="auto" w:fill="FFFFFF"/>
        </w:rPr>
        <w:t>The biological and psychological effect on children raised within an institutional setting has provided researchers with evidence of environmental influences</w:t>
      </w:r>
      <w:r w:rsidR="003875B4" w:rsidRPr="00626450">
        <w:rPr>
          <w:rFonts w:ascii="Arial" w:hAnsi="Arial" w:cs="Arial"/>
          <w:sz w:val="24"/>
          <w:szCs w:val="24"/>
          <w:shd w:val="clear" w:color="auto" w:fill="FFFFFF"/>
        </w:rPr>
        <w:t xml:space="preserve"> and the importance of the sensitive and critical periods</w:t>
      </w:r>
      <w:r w:rsidR="00AC6721" w:rsidRPr="00626450">
        <w:rPr>
          <w:rFonts w:ascii="Arial" w:hAnsi="Arial" w:cs="Arial"/>
          <w:sz w:val="24"/>
          <w:szCs w:val="24"/>
          <w:shd w:val="clear" w:color="auto" w:fill="FFFFFF"/>
        </w:rPr>
        <w:t xml:space="preserve">.  </w:t>
      </w:r>
      <w:r w:rsidR="00557F31" w:rsidRPr="00626450">
        <w:rPr>
          <w:rStyle w:val="fontstyle21"/>
          <w:rFonts w:ascii="Arial" w:hAnsi="Arial" w:cs="Arial"/>
          <w:color w:val="auto"/>
          <w:sz w:val="24"/>
          <w:szCs w:val="24"/>
        </w:rPr>
        <w:t>Research conducted by Dennis et al., 1957 shows the detrimental effect o</w:t>
      </w:r>
      <w:r w:rsidR="005735CD" w:rsidRPr="00626450">
        <w:rPr>
          <w:rStyle w:val="fontstyle21"/>
          <w:rFonts w:ascii="Arial" w:hAnsi="Arial" w:cs="Arial"/>
          <w:color w:val="auto"/>
          <w:sz w:val="24"/>
          <w:szCs w:val="24"/>
        </w:rPr>
        <w:t>n</w:t>
      </w:r>
      <w:r w:rsidR="00557F31" w:rsidRPr="00626450">
        <w:rPr>
          <w:rStyle w:val="fontstyle21"/>
          <w:rFonts w:ascii="Arial" w:hAnsi="Arial" w:cs="Arial"/>
          <w:color w:val="auto"/>
          <w:sz w:val="24"/>
          <w:szCs w:val="24"/>
        </w:rPr>
        <w:t xml:space="preserve"> development of infants reared within an institution.  The reported behavioural development appearing normal within infants at two months, was later shown to be “</w:t>
      </w:r>
      <w:r w:rsidR="00557F31" w:rsidRPr="00626450">
        <w:rPr>
          <w:rFonts w:ascii="Arial" w:hAnsi="Arial" w:cs="Arial"/>
          <w:sz w:val="24"/>
          <w:szCs w:val="24"/>
          <w:shd w:val="clear" w:color="auto" w:fill="FFFFFF"/>
        </w:rPr>
        <w:t>greatly retarded from 3 to 12 months of age</w:t>
      </w:r>
      <w:r w:rsidR="00557F31" w:rsidRPr="00626450">
        <w:rPr>
          <w:rFonts w:ascii="Arial" w:hAnsi="Arial" w:cs="Arial"/>
          <w:sz w:val="24"/>
          <w:szCs w:val="24"/>
          <w:shd w:val="clear" w:color="auto" w:fill="FFFFFF"/>
        </w:rPr>
        <w:t>”.</w:t>
      </w:r>
      <w:r w:rsidR="00AA775B" w:rsidRPr="00626450">
        <w:rPr>
          <w:rFonts w:ascii="Arial" w:hAnsi="Arial" w:cs="Arial"/>
          <w:sz w:val="24"/>
          <w:szCs w:val="24"/>
          <w:shd w:val="clear" w:color="auto" w:fill="FFFFFF"/>
        </w:rPr>
        <w:t xml:space="preserve">  </w:t>
      </w:r>
      <w:r w:rsidR="00FA0FC8" w:rsidRPr="00626450">
        <w:rPr>
          <w:rFonts w:ascii="Arial" w:hAnsi="Arial" w:cs="Arial"/>
          <w:sz w:val="24"/>
          <w:szCs w:val="24"/>
          <w:shd w:val="clear" w:color="auto" w:fill="FFFFFF"/>
        </w:rPr>
        <w:t>H</w:t>
      </w:r>
      <w:r w:rsidR="00FA0FC8" w:rsidRPr="00626450">
        <w:rPr>
          <w:rStyle w:val="fontstyle21"/>
          <w:rFonts w:ascii="Arial" w:hAnsi="Arial" w:cs="Arial"/>
          <w:color w:val="auto"/>
          <w:sz w:val="24"/>
          <w:szCs w:val="24"/>
        </w:rPr>
        <w:t>odges et al., 1989</w:t>
      </w:r>
      <w:r w:rsidR="00177E9D" w:rsidRPr="00626450">
        <w:rPr>
          <w:rStyle w:val="fontstyle21"/>
          <w:rFonts w:ascii="Arial" w:hAnsi="Arial" w:cs="Arial"/>
          <w:color w:val="auto"/>
          <w:sz w:val="24"/>
          <w:szCs w:val="24"/>
        </w:rPr>
        <w:t xml:space="preserve"> described their findings from research conducted on adolescents raised in institutions</w:t>
      </w:r>
      <w:r w:rsidR="00A87609" w:rsidRPr="00626450">
        <w:rPr>
          <w:rStyle w:val="fontstyle21"/>
          <w:rFonts w:ascii="Arial" w:hAnsi="Arial" w:cs="Arial"/>
          <w:color w:val="auto"/>
          <w:sz w:val="24"/>
          <w:szCs w:val="24"/>
        </w:rPr>
        <w:t xml:space="preserve"> until at least two years old</w:t>
      </w:r>
      <w:r w:rsidR="003714F1" w:rsidRPr="00626450">
        <w:rPr>
          <w:rStyle w:val="fontstyle21"/>
          <w:rFonts w:ascii="Arial" w:hAnsi="Arial" w:cs="Arial"/>
          <w:color w:val="auto"/>
          <w:sz w:val="24"/>
          <w:szCs w:val="24"/>
        </w:rPr>
        <w:t xml:space="preserve">.  Their findings suggested that although the children were able to form relationships when placed in a family environment, they experienced “fewer close relationships” and “difficulty with peers”.  </w:t>
      </w:r>
    </w:p>
    <w:p w:rsidR="000D5DE6" w:rsidRPr="00626450" w:rsidRDefault="000D5DE6" w:rsidP="000D22DF">
      <w:pPr>
        <w:spacing w:after="0" w:line="360" w:lineRule="auto"/>
        <w:rPr>
          <w:rStyle w:val="fontstyle21"/>
          <w:rFonts w:ascii="Arial" w:hAnsi="Arial" w:cs="Arial"/>
          <w:color w:val="auto"/>
          <w:sz w:val="24"/>
          <w:szCs w:val="24"/>
        </w:rPr>
      </w:pPr>
    </w:p>
    <w:p w:rsidR="00A87609" w:rsidRPr="00626450" w:rsidRDefault="00467F6E" w:rsidP="000D22DF">
      <w:pPr>
        <w:spacing w:after="0" w:line="360" w:lineRule="auto"/>
        <w:rPr>
          <w:rFonts w:ascii="Arial" w:hAnsi="Arial" w:cs="Arial"/>
          <w:sz w:val="24"/>
          <w:szCs w:val="24"/>
          <w:shd w:val="clear" w:color="auto" w:fill="FFFFFF"/>
        </w:rPr>
      </w:pPr>
      <w:r w:rsidRPr="00626450">
        <w:rPr>
          <w:rStyle w:val="fontstyle21"/>
          <w:rFonts w:ascii="Arial" w:hAnsi="Arial" w:cs="Arial"/>
          <w:color w:val="auto"/>
          <w:sz w:val="24"/>
          <w:szCs w:val="24"/>
        </w:rPr>
        <w:t xml:space="preserve">Humphreys et al., 2015 </w:t>
      </w:r>
      <w:r w:rsidR="001D2AD6" w:rsidRPr="00626450">
        <w:rPr>
          <w:rStyle w:val="fontstyle21"/>
          <w:rFonts w:ascii="Arial" w:hAnsi="Arial" w:cs="Arial"/>
          <w:color w:val="auto"/>
          <w:sz w:val="24"/>
          <w:szCs w:val="24"/>
        </w:rPr>
        <w:t xml:space="preserve">undertook a follow up study of children from previous research of the Bucharest Early Intervention Project.  The purpose was to assess psychiatric symptoms on children at age 12, </w:t>
      </w:r>
      <w:r w:rsidR="00BD473A" w:rsidRPr="00626450">
        <w:rPr>
          <w:rStyle w:val="fontstyle21"/>
          <w:rFonts w:ascii="Arial" w:hAnsi="Arial" w:cs="Arial"/>
          <w:color w:val="auto"/>
          <w:sz w:val="24"/>
          <w:szCs w:val="24"/>
        </w:rPr>
        <w:t>and included</w:t>
      </w:r>
      <w:r w:rsidR="001D2AD6" w:rsidRPr="00626450">
        <w:rPr>
          <w:rStyle w:val="fontstyle21"/>
          <w:rFonts w:ascii="Arial" w:hAnsi="Arial" w:cs="Arial"/>
          <w:color w:val="auto"/>
          <w:sz w:val="24"/>
          <w:szCs w:val="24"/>
        </w:rPr>
        <w:t xml:space="preserve"> children living within an institut</w:t>
      </w:r>
      <w:r w:rsidR="005735CD" w:rsidRPr="00626450">
        <w:rPr>
          <w:rStyle w:val="fontstyle21"/>
          <w:rFonts w:ascii="Arial" w:hAnsi="Arial" w:cs="Arial"/>
          <w:color w:val="auto"/>
          <w:sz w:val="24"/>
          <w:szCs w:val="24"/>
        </w:rPr>
        <w:t>i</w:t>
      </w:r>
      <w:r w:rsidR="001D2AD6" w:rsidRPr="00626450">
        <w:rPr>
          <w:rStyle w:val="fontstyle21"/>
          <w:rFonts w:ascii="Arial" w:hAnsi="Arial" w:cs="Arial"/>
          <w:color w:val="auto"/>
          <w:sz w:val="24"/>
          <w:szCs w:val="24"/>
        </w:rPr>
        <w:t xml:space="preserve">on, children </w:t>
      </w:r>
      <w:r w:rsidR="00BD473A" w:rsidRPr="00626450">
        <w:rPr>
          <w:rStyle w:val="fontstyle21"/>
          <w:rFonts w:ascii="Arial" w:hAnsi="Arial" w:cs="Arial"/>
          <w:color w:val="auto"/>
          <w:sz w:val="24"/>
          <w:szCs w:val="24"/>
        </w:rPr>
        <w:t>placed in</w:t>
      </w:r>
      <w:r w:rsidR="001D2AD6" w:rsidRPr="00626450">
        <w:rPr>
          <w:rStyle w:val="fontstyle21"/>
          <w:rFonts w:ascii="Arial" w:hAnsi="Arial" w:cs="Arial"/>
          <w:color w:val="auto"/>
          <w:sz w:val="24"/>
          <w:szCs w:val="24"/>
        </w:rPr>
        <w:t xml:space="preserve"> foster </w:t>
      </w:r>
      <w:r w:rsidR="00BD473A" w:rsidRPr="00626450">
        <w:rPr>
          <w:rStyle w:val="fontstyle21"/>
          <w:rFonts w:ascii="Arial" w:hAnsi="Arial" w:cs="Arial"/>
          <w:color w:val="auto"/>
          <w:sz w:val="24"/>
          <w:szCs w:val="24"/>
        </w:rPr>
        <w:t>care</w:t>
      </w:r>
      <w:r w:rsidR="005735CD" w:rsidRPr="00626450">
        <w:rPr>
          <w:rStyle w:val="fontstyle21"/>
          <w:rFonts w:ascii="Arial" w:hAnsi="Arial" w:cs="Arial"/>
          <w:color w:val="auto"/>
          <w:sz w:val="24"/>
          <w:szCs w:val="24"/>
        </w:rPr>
        <w:t>.  T</w:t>
      </w:r>
      <w:r w:rsidR="001D2AD6" w:rsidRPr="00626450">
        <w:rPr>
          <w:rStyle w:val="fontstyle21"/>
          <w:rFonts w:ascii="Arial" w:hAnsi="Arial" w:cs="Arial"/>
          <w:color w:val="auto"/>
          <w:sz w:val="24"/>
          <w:szCs w:val="24"/>
        </w:rPr>
        <w:t xml:space="preserve">hey also included a group of children </w:t>
      </w:r>
      <w:r w:rsidR="00BD473A" w:rsidRPr="00626450">
        <w:rPr>
          <w:rStyle w:val="fontstyle21"/>
          <w:rFonts w:ascii="Arial" w:hAnsi="Arial" w:cs="Arial"/>
          <w:color w:val="auto"/>
          <w:sz w:val="24"/>
          <w:szCs w:val="24"/>
        </w:rPr>
        <w:t>who ha</w:t>
      </w:r>
      <w:r w:rsidR="005735CD" w:rsidRPr="00626450">
        <w:rPr>
          <w:rStyle w:val="fontstyle21"/>
          <w:rFonts w:ascii="Arial" w:hAnsi="Arial" w:cs="Arial"/>
          <w:color w:val="auto"/>
          <w:sz w:val="24"/>
          <w:szCs w:val="24"/>
        </w:rPr>
        <w:t>d</w:t>
      </w:r>
      <w:r w:rsidR="00BD473A" w:rsidRPr="00626450">
        <w:rPr>
          <w:rStyle w:val="fontstyle21"/>
          <w:rFonts w:ascii="Arial" w:hAnsi="Arial" w:cs="Arial"/>
          <w:color w:val="auto"/>
          <w:sz w:val="24"/>
          <w:szCs w:val="24"/>
        </w:rPr>
        <w:t xml:space="preserve"> nev</w:t>
      </w:r>
      <w:r w:rsidR="005735CD" w:rsidRPr="00626450">
        <w:rPr>
          <w:rStyle w:val="fontstyle21"/>
          <w:rFonts w:ascii="Arial" w:hAnsi="Arial" w:cs="Arial"/>
          <w:color w:val="auto"/>
          <w:sz w:val="24"/>
          <w:szCs w:val="24"/>
        </w:rPr>
        <w:t>er resided</w:t>
      </w:r>
      <w:r w:rsidR="00BD473A" w:rsidRPr="00626450">
        <w:rPr>
          <w:rStyle w:val="fontstyle21"/>
          <w:rFonts w:ascii="Arial" w:hAnsi="Arial" w:cs="Arial"/>
          <w:color w:val="auto"/>
          <w:sz w:val="24"/>
          <w:szCs w:val="24"/>
        </w:rPr>
        <w:t xml:space="preserve"> in an institution</w:t>
      </w:r>
      <w:r w:rsidR="00121653" w:rsidRPr="00626450">
        <w:rPr>
          <w:rStyle w:val="fontstyle21"/>
          <w:rFonts w:ascii="Arial" w:hAnsi="Arial" w:cs="Arial"/>
          <w:color w:val="auto"/>
          <w:sz w:val="24"/>
          <w:szCs w:val="24"/>
        </w:rPr>
        <w:t xml:space="preserve">.  The study found it was limited </w:t>
      </w:r>
      <w:r w:rsidR="000D5DE6" w:rsidRPr="00626450">
        <w:rPr>
          <w:rStyle w:val="fontstyle21"/>
          <w:rFonts w:ascii="Arial" w:hAnsi="Arial" w:cs="Arial"/>
          <w:color w:val="auto"/>
          <w:sz w:val="24"/>
          <w:szCs w:val="24"/>
        </w:rPr>
        <w:t>by factors such as</w:t>
      </w:r>
      <w:r w:rsidR="00121653" w:rsidRPr="00626450">
        <w:rPr>
          <w:rStyle w:val="fontstyle21"/>
          <w:rFonts w:ascii="Arial" w:hAnsi="Arial" w:cs="Arial"/>
          <w:color w:val="auto"/>
          <w:sz w:val="24"/>
          <w:szCs w:val="24"/>
        </w:rPr>
        <w:t xml:space="preserve"> data provided by </w:t>
      </w:r>
      <w:r w:rsidR="000D5DE6" w:rsidRPr="00626450">
        <w:rPr>
          <w:rStyle w:val="fontstyle21"/>
          <w:rFonts w:ascii="Arial" w:hAnsi="Arial" w:cs="Arial"/>
          <w:color w:val="auto"/>
          <w:sz w:val="24"/>
          <w:szCs w:val="24"/>
        </w:rPr>
        <w:t>children</w:t>
      </w:r>
      <w:r w:rsidR="00121653" w:rsidRPr="00626450">
        <w:rPr>
          <w:rStyle w:val="fontstyle21"/>
          <w:rFonts w:ascii="Arial" w:hAnsi="Arial" w:cs="Arial"/>
          <w:color w:val="auto"/>
          <w:sz w:val="24"/>
          <w:szCs w:val="24"/>
        </w:rPr>
        <w:t xml:space="preserve"> of low IQ, </w:t>
      </w:r>
      <w:r w:rsidR="000D5DE6" w:rsidRPr="00626450">
        <w:rPr>
          <w:rStyle w:val="fontstyle21"/>
          <w:rFonts w:ascii="Arial" w:hAnsi="Arial" w:cs="Arial"/>
          <w:color w:val="auto"/>
          <w:sz w:val="24"/>
          <w:szCs w:val="24"/>
        </w:rPr>
        <w:t>and placement disruption by age 12.  The study concluded that “</w:t>
      </w:r>
      <w:r w:rsidR="000D5DE6" w:rsidRPr="00626450">
        <w:rPr>
          <w:rFonts w:ascii="Arial" w:hAnsi="Arial" w:cs="Arial"/>
          <w:sz w:val="24"/>
          <w:szCs w:val="24"/>
          <w:shd w:val="clear" w:color="auto" w:fill="FFFFFF"/>
        </w:rPr>
        <w:t>high-quality foster care emerged as an important predictor of reduced psychopathology in early adolescence for children who had experienced severe deprivation in their early life</w:t>
      </w:r>
      <w:r w:rsidR="000D5DE6" w:rsidRPr="00626450">
        <w:rPr>
          <w:rFonts w:ascii="Arial" w:hAnsi="Arial" w:cs="Arial"/>
          <w:sz w:val="24"/>
          <w:szCs w:val="24"/>
          <w:shd w:val="clear" w:color="auto" w:fill="FFFFFF"/>
        </w:rPr>
        <w:t>”.</w:t>
      </w:r>
    </w:p>
    <w:p w:rsidR="00024999" w:rsidRPr="00626450" w:rsidRDefault="00024999" w:rsidP="000D22DF">
      <w:pPr>
        <w:spacing w:after="0" w:line="360" w:lineRule="auto"/>
        <w:rPr>
          <w:rFonts w:ascii="Arial" w:hAnsi="Arial" w:cs="Arial"/>
          <w:sz w:val="24"/>
          <w:szCs w:val="24"/>
          <w:shd w:val="clear" w:color="auto" w:fill="FFFFFF"/>
        </w:rPr>
      </w:pPr>
    </w:p>
    <w:p w:rsidR="000D5DE6" w:rsidRPr="00626450" w:rsidRDefault="00B42CA2" w:rsidP="000D22DF">
      <w:pPr>
        <w:spacing w:after="0" w:line="360" w:lineRule="auto"/>
        <w:rPr>
          <w:rFonts w:ascii="Arial" w:hAnsi="Arial" w:cs="Arial"/>
          <w:sz w:val="24"/>
          <w:szCs w:val="24"/>
          <w:shd w:val="clear" w:color="auto" w:fill="FFFFFF"/>
        </w:rPr>
      </w:pPr>
      <w:proofErr w:type="spellStart"/>
      <w:r w:rsidRPr="00626450">
        <w:rPr>
          <w:rFonts w:ascii="Arial" w:hAnsi="Arial" w:cs="Arial"/>
          <w:sz w:val="24"/>
          <w:szCs w:val="24"/>
          <w:shd w:val="clear" w:color="auto" w:fill="FFFFFF"/>
        </w:rPr>
        <w:t>Vanderwert</w:t>
      </w:r>
      <w:proofErr w:type="spellEnd"/>
      <w:r w:rsidRPr="00626450">
        <w:rPr>
          <w:rFonts w:ascii="Arial" w:hAnsi="Arial" w:cs="Arial"/>
          <w:sz w:val="24"/>
          <w:szCs w:val="24"/>
          <w:shd w:val="clear" w:color="auto" w:fill="FFFFFF"/>
        </w:rPr>
        <w:t xml:space="preserve"> et al., 2010 </w:t>
      </w:r>
      <w:r w:rsidR="0041344F" w:rsidRPr="00626450">
        <w:rPr>
          <w:rFonts w:ascii="Arial" w:hAnsi="Arial" w:cs="Arial"/>
          <w:sz w:val="24"/>
          <w:szCs w:val="24"/>
          <w:shd w:val="clear" w:color="auto" w:fill="FFFFFF"/>
        </w:rPr>
        <w:t xml:space="preserve">carried out follow up EEG testing on children after 6.5 years in foster care.  </w:t>
      </w:r>
      <w:r w:rsidR="006B5587" w:rsidRPr="00626450">
        <w:rPr>
          <w:rFonts w:ascii="Arial" w:hAnsi="Arial" w:cs="Arial"/>
          <w:sz w:val="24"/>
          <w:szCs w:val="24"/>
          <w:shd w:val="clear" w:color="auto" w:fill="FFFFFF"/>
        </w:rPr>
        <w:t>Previous research had found brain activity of children in institutions similar to that of “</w:t>
      </w:r>
      <w:r w:rsidR="006B5587" w:rsidRPr="00626450">
        <w:rPr>
          <w:rFonts w:ascii="Arial" w:hAnsi="Arial" w:cs="Arial"/>
          <w:sz w:val="24"/>
          <w:szCs w:val="24"/>
          <w:shd w:val="clear" w:color="auto" w:fill="FFFFFF"/>
        </w:rPr>
        <w:t>economically impoverished children, children diagnosed with ADHD, and adults who experienced intrauterine stress</w:t>
      </w:r>
      <w:r w:rsidR="006B5587" w:rsidRPr="00626450">
        <w:rPr>
          <w:rFonts w:ascii="Arial" w:hAnsi="Arial" w:cs="Arial"/>
          <w:sz w:val="24"/>
          <w:szCs w:val="24"/>
          <w:shd w:val="clear" w:color="auto" w:fill="FFFFFF"/>
        </w:rPr>
        <w:t>”.  This study found that children placed into foster care before the age of two showed increased brain activity and decreased risk of psychosocial deprivation.  The ne</w:t>
      </w:r>
      <w:r w:rsidR="002F5D9E" w:rsidRPr="00626450">
        <w:rPr>
          <w:rFonts w:ascii="Arial" w:hAnsi="Arial" w:cs="Arial"/>
          <w:sz w:val="24"/>
          <w:szCs w:val="24"/>
          <w:shd w:val="clear" w:color="auto" w:fill="FFFFFF"/>
        </w:rPr>
        <w:t>ural consequences shown by this study provide supporting evidence of a sensitive period.</w:t>
      </w:r>
    </w:p>
    <w:p w:rsidR="000D5DE6" w:rsidRPr="00626450" w:rsidRDefault="00630224" w:rsidP="000D22DF">
      <w:pPr>
        <w:spacing w:after="0" w:line="360" w:lineRule="auto"/>
        <w:rPr>
          <w:rStyle w:val="fontstyle21"/>
          <w:rFonts w:ascii="Arial" w:hAnsi="Arial" w:cs="Arial"/>
          <w:color w:val="auto"/>
          <w:sz w:val="24"/>
          <w:szCs w:val="24"/>
        </w:rPr>
      </w:pPr>
      <w:r w:rsidRPr="00626450">
        <w:rPr>
          <w:rStyle w:val="fontstyle21"/>
          <w:rFonts w:ascii="Arial" w:hAnsi="Arial" w:cs="Arial"/>
          <w:color w:val="auto"/>
          <w:sz w:val="24"/>
          <w:szCs w:val="24"/>
        </w:rPr>
        <w:lastRenderedPageBreak/>
        <w:t xml:space="preserve">The two largest studies of the effects of institutionalisation are the English and Romanian </w:t>
      </w:r>
      <w:r w:rsidR="00353A7A" w:rsidRPr="00626450">
        <w:rPr>
          <w:rStyle w:val="fontstyle21"/>
          <w:rFonts w:ascii="Arial" w:hAnsi="Arial" w:cs="Arial"/>
          <w:color w:val="auto"/>
          <w:sz w:val="24"/>
          <w:szCs w:val="24"/>
        </w:rPr>
        <w:t xml:space="preserve">Adoptee (ERA) study and the Bucharest Early Intervention Project (BEIP).  Both studies </w:t>
      </w:r>
      <w:r w:rsidR="00026D7E" w:rsidRPr="00626450">
        <w:rPr>
          <w:rStyle w:val="fontstyle21"/>
          <w:rFonts w:ascii="Arial" w:hAnsi="Arial" w:cs="Arial"/>
          <w:color w:val="auto"/>
          <w:sz w:val="24"/>
          <w:szCs w:val="24"/>
        </w:rPr>
        <w:t xml:space="preserve">identified evidence for critical and sensitive period for brain development in children, relating to language, reading, attachment, IQ and stress response.  </w:t>
      </w:r>
      <w:r w:rsidR="005757A0" w:rsidRPr="00626450">
        <w:rPr>
          <w:rStyle w:val="fontstyle21"/>
          <w:rFonts w:ascii="Arial" w:hAnsi="Arial" w:cs="Arial"/>
          <w:color w:val="auto"/>
          <w:sz w:val="24"/>
          <w:szCs w:val="24"/>
        </w:rPr>
        <w:t xml:space="preserve">Research by </w:t>
      </w:r>
      <w:proofErr w:type="spellStart"/>
      <w:r w:rsidR="005757A0" w:rsidRPr="00626450">
        <w:rPr>
          <w:rStyle w:val="fontstyle21"/>
          <w:rFonts w:ascii="Arial" w:hAnsi="Arial" w:cs="Arial"/>
          <w:color w:val="auto"/>
          <w:sz w:val="24"/>
          <w:szCs w:val="24"/>
        </w:rPr>
        <w:t>Sonuga-Barke</w:t>
      </w:r>
      <w:proofErr w:type="spellEnd"/>
      <w:r w:rsidR="005757A0" w:rsidRPr="00626450">
        <w:rPr>
          <w:rStyle w:val="fontstyle21"/>
          <w:rFonts w:ascii="Arial" w:hAnsi="Arial" w:cs="Arial"/>
          <w:color w:val="auto"/>
          <w:sz w:val="24"/>
          <w:szCs w:val="24"/>
        </w:rPr>
        <w:t xml:space="preserve"> et al., 2017 found that children institutionalised for more than six months showed increased rates of autism, </w:t>
      </w:r>
      <w:r w:rsidR="00026D7E" w:rsidRPr="00626450">
        <w:rPr>
          <w:rStyle w:val="fontstyle21"/>
          <w:rFonts w:ascii="Arial" w:hAnsi="Arial" w:cs="Arial"/>
          <w:color w:val="auto"/>
          <w:sz w:val="24"/>
          <w:szCs w:val="24"/>
        </w:rPr>
        <w:t>ADHD, disinhibite</w:t>
      </w:r>
      <w:r w:rsidR="005757A0" w:rsidRPr="00626450">
        <w:rPr>
          <w:rStyle w:val="fontstyle21"/>
          <w:rFonts w:ascii="Arial" w:hAnsi="Arial" w:cs="Arial"/>
          <w:color w:val="auto"/>
          <w:sz w:val="24"/>
          <w:szCs w:val="24"/>
        </w:rPr>
        <w:t>d social engagement, inattention and overactivity</w:t>
      </w:r>
      <w:r w:rsidR="002706CE" w:rsidRPr="00626450">
        <w:rPr>
          <w:rStyle w:val="fontstyle21"/>
          <w:rFonts w:ascii="Arial" w:hAnsi="Arial" w:cs="Arial"/>
          <w:color w:val="auto"/>
          <w:sz w:val="24"/>
          <w:szCs w:val="24"/>
        </w:rPr>
        <w:t xml:space="preserve">.  </w:t>
      </w:r>
      <w:r w:rsidR="005757A0" w:rsidRPr="00626450">
        <w:rPr>
          <w:rStyle w:val="fontstyle21"/>
          <w:rFonts w:ascii="Arial" w:hAnsi="Arial" w:cs="Arial"/>
          <w:color w:val="auto"/>
          <w:sz w:val="24"/>
          <w:szCs w:val="24"/>
        </w:rPr>
        <w:t xml:space="preserve">Most research finding indicate </w:t>
      </w:r>
      <w:r w:rsidR="002706CE" w:rsidRPr="00626450">
        <w:rPr>
          <w:rStyle w:val="fontstyle21"/>
          <w:rFonts w:ascii="Arial" w:hAnsi="Arial" w:cs="Arial"/>
          <w:color w:val="auto"/>
          <w:sz w:val="24"/>
          <w:szCs w:val="24"/>
        </w:rPr>
        <w:t>the importance of early intervention for the development of brain and behaviour in young children.</w:t>
      </w:r>
    </w:p>
    <w:p w:rsidR="001D2AD6" w:rsidRPr="00626450" w:rsidRDefault="001D2AD6" w:rsidP="000D22DF">
      <w:pPr>
        <w:spacing w:after="0" w:line="360" w:lineRule="auto"/>
        <w:rPr>
          <w:rFonts w:ascii="Arial" w:hAnsi="Arial" w:cs="Arial"/>
          <w:sz w:val="24"/>
          <w:szCs w:val="24"/>
        </w:rPr>
      </w:pPr>
    </w:p>
    <w:p w:rsidR="000D22DF" w:rsidRDefault="000D22DF" w:rsidP="000D22DF">
      <w:pPr>
        <w:spacing w:after="0" w:line="360" w:lineRule="auto"/>
        <w:rPr>
          <w:rFonts w:ascii="Arial" w:hAnsi="Arial" w:cs="Arial"/>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Default="005D20A5" w:rsidP="000D22DF">
      <w:pPr>
        <w:spacing w:after="0" w:line="360" w:lineRule="auto"/>
        <w:rPr>
          <w:rStyle w:val="fontstyle21"/>
          <w:rFonts w:ascii="Arial" w:hAnsi="Arial" w:cs="Arial"/>
          <w:color w:val="auto"/>
          <w:sz w:val="24"/>
          <w:szCs w:val="24"/>
        </w:rPr>
      </w:pPr>
    </w:p>
    <w:p w:rsidR="005D20A5" w:rsidRPr="00626450" w:rsidRDefault="005D20A5" w:rsidP="000D22DF">
      <w:pPr>
        <w:spacing w:after="0" w:line="360" w:lineRule="auto"/>
        <w:rPr>
          <w:rStyle w:val="fontstyle21"/>
          <w:rFonts w:ascii="Arial" w:hAnsi="Arial" w:cs="Arial"/>
          <w:color w:val="auto"/>
          <w:sz w:val="24"/>
          <w:szCs w:val="24"/>
        </w:rPr>
      </w:pPr>
    </w:p>
    <w:p w:rsidR="00EF5246" w:rsidRDefault="00EF5246" w:rsidP="000D22DF">
      <w:pPr>
        <w:spacing w:after="0" w:line="360" w:lineRule="auto"/>
        <w:rPr>
          <w:rStyle w:val="fontstyle21"/>
          <w:rFonts w:ascii="Arial" w:hAnsi="Arial" w:cs="Arial"/>
          <w:color w:val="auto"/>
          <w:sz w:val="24"/>
          <w:szCs w:val="24"/>
        </w:rPr>
      </w:pPr>
      <w:r>
        <w:rPr>
          <w:rStyle w:val="fontstyle21"/>
          <w:rFonts w:ascii="Arial" w:hAnsi="Arial" w:cs="Arial"/>
          <w:color w:val="auto"/>
          <w:sz w:val="24"/>
          <w:szCs w:val="24"/>
        </w:rPr>
        <w:lastRenderedPageBreak/>
        <w:t>There is evidence to support the role of genetics and environmental influence on human behaviour.  Since the birth of psychology, concepts and approaches</w:t>
      </w:r>
      <w:r w:rsidR="00050584">
        <w:rPr>
          <w:rStyle w:val="fontstyle21"/>
          <w:rFonts w:ascii="Arial" w:hAnsi="Arial" w:cs="Arial"/>
          <w:color w:val="auto"/>
          <w:sz w:val="24"/>
          <w:szCs w:val="24"/>
        </w:rPr>
        <w:t xml:space="preserve"> to support both elements have allowed the ongoing debate.</w:t>
      </w:r>
    </w:p>
    <w:p w:rsidR="00481FE7" w:rsidRDefault="00481FE7" w:rsidP="000D22DF">
      <w:pPr>
        <w:spacing w:after="0" w:line="360" w:lineRule="auto"/>
        <w:rPr>
          <w:rStyle w:val="fontstyle21"/>
          <w:rFonts w:ascii="Arial" w:hAnsi="Arial" w:cs="Arial"/>
          <w:color w:val="auto"/>
          <w:sz w:val="24"/>
          <w:szCs w:val="24"/>
        </w:rPr>
      </w:pPr>
    </w:p>
    <w:p w:rsidR="00481FE7" w:rsidRDefault="00481FE7" w:rsidP="000D22DF">
      <w:pPr>
        <w:spacing w:after="0" w:line="360" w:lineRule="auto"/>
        <w:rPr>
          <w:rStyle w:val="fontstyle21"/>
          <w:rFonts w:ascii="Arial" w:hAnsi="Arial" w:cs="Arial"/>
          <w:color w:val="auto"/>
          <w:sz w:val="24"/>
          <w:szCs w:val="24"/>
        </w:rPr>
      </w:pPr>
      <w:r>
        <w:rPr>
          <w:rStyle w:val="fontstyle21"/>
          <w:rFonts w:ascii="Arial" w:hAnsi="Arial" w:cs="Arial"/>
          <w:color w:val="auto"/>
          <w:sz w:val="24"/>
          <w:szCs w:val="24"/>
        </w:rPr>
        <w:t xml:space="preserve">Genetic inheritance and the role of genes is </w:t>
      </w:r>
      <w:r w:rsidR="001E6E35">
        <w:rPr>
          <w:rStyle w:val="fontstyle21"/>
          <w:rFonts w:ascii="Arial" w:hAnsi="Arial" w:cs="Arial"/>
          <w:color w:val="auto"/>
          <w:sz w:val="24"/>
          <w:szCs w:val="24"/>
        </w:rPr>
        <w:t>apparent</w:t>
      </w:r>
      <w:r>
        <w:rPr>
          <w:rStyle w:val="fontstyle21"/>
          <w:rFonts w:ascii="Arial" w:hAnsi="Arial" w:cs="Arial"/>
          <w:color w:val="auto"/>
          <w:sz w:val="24"/>
          <w:szCs w:val="24"/>
        </w:rPr>
        <w:t xml:space="preserve"> in the use of twin studies.  Increased probability of learning disability</w:t>
      </w:r>
      <w:r w:rsidR="00FE26C8">
        <w:rPr>
          <w:rStyle w:val="fontstyle21"/>
          <w:rFonts w:ascii="Arial" w:hAnsi="Arial" w:cs="Arial"/>
          <w:color w:val="auto"/>
          <w:sz w:val="24"/>
          <w:szCs w:val="24"/>
        </w:rPr>
        <w:t xml:space="preserve">, anorexia nervosa and </w:t>
      </w:r>
      <w:r>
        <w:rPr>
          <w:rStyle w:val="fontstyle21"/>
          <w:rFonts w:ascii="Arial" w:hAnsi="Arial" w:cs="Arial"/>
          <w:color w:val="auto"/>
          <w:sz w:val="24"/>
          <w:szCs w:val="24"/>
        </w:rPr>
        <w:t>major psychoses</w:t>
      </w:r>
      <w:r w:rsidR="00FE26C8">
        <w:rPr>
          <w:rStyle w:val="fontstyle21"/>
          <w:rFonts w:ascii="Arial" w:hAnsi="Arial" w:cs="Arial"/>
          <w:color w:val="auto"/>
          <w:sz w:val="24"/>
          <w:szCs w:val="24"/>
        </w:rPr>
        <w:t xml:space="preserve"> such as schizophrenia and manic depression</w:t>
      </w:r>
      <w:r>
        <w:rPr>
          <w:rStyle w:val="fontstyle21"/>
          <w:rFonts w:ascii="Arial" w:hAnsi="Arial" w:cs="Arial"/>
          <w:color w:val="auto"/>
          <w:sz w:val="24"/>
          <w:szCs w:val="24"/>
        </w:rPr>
        <w:t xml:space="preserve"> in monozygotic twin</w:t>
      </w:r>
      <w:r w:rsidR="00FE26C8">
        <w:rPr>
          <w:rStyle w:val="fontstyle21"/>
          <w:rFonts w:ascii="Arial" w:hAnsi="Arial" w:cs="Arial"/>
          <w:color w:val="auto"/>
          <w:sz w:val="24"/>
          <w:szCs w:val="24"/>
        </w:rPr>
        <w:t>s</w:t>
      </w:r>
      <w:r>
        <w:rPr>
          <w:rStyle w:val="fontstyle21"/>
          <w:rFonts w:ascii="Arial" w:hAnsi="Arial" w:cs="Arial"/>
          <w:color w:val="auto"/>
          <w:sz w:val="24"/>
          <w:szCs w:val="24"/>
        </w:rPr>
        <w:t xml:space="preserve"> suggests genetic heritability</w:t>
      </w:r>
      <w:r w:rsidR="00FE26C8">
        <w:rPr>
          <w:rStyle w:val="fontstyle21"/>
          <w:rFonts w:ascii="Arial" w:hAnsi="Arial" w:cs="Arial"/>
          <w:color w:val="auto"/>
          <w:sz w:val="24"/>
          <w:szCs w:val="24"/>
        </w:rPr>
        <w:t xml:space="preserve"> for certain conditions.</w:t>
      </w:r>
      <w:r w:rsidR="003D2BDB">
        <w:rPr>
          <w:rStyle w:val="fontstyle21"/>
          <w:rFonts w:ascii="Arial" w:hAnsi="Arial" w:cs="Arial"/>
          <w:color w:val="auto"/>
          <w:sz w:val="24"/>
          <w:szCs w:val="24"/>
        </w:rPr>
        <w:t xml:space="preserve">  </w:t>
      </w:r>
      <w:r w:rsidR="005D6241">
        <w:rPr>
          <w:rStyle w:val="fontstyle21"/>
          <w:rFonts w:ascii="Arial" w:hAnsi="Arial" w:cs="Arial"/>
          <w:color w:val="auto"/>
          <w:sz w:val="24"/>
          <w:szCs w:val="24"/>
        </w:rPr>
        <w:t>Although twin studies can prove biased, there is significant concordance in results to indicate genetic heritability of some disorders and behaviours.</w:t>
      </w:r>
    </w:p>
    <w:p w:rsidR="001E6E35" w:rsidRDefault="001E6E35" w:rsidP="000D22DF">
      <w:pPr>
        <w:spacing w:after="0" w:line="360" w:lineRule="auto"/>
        <w:rPr>
          <w:rStyle w:val="fontstyle21"/>
          <w:rFonts w:ascii="Arial" w:hAnsi="Arial" w:cs="Arial"/>
          <w:color w:val="auto"/>
          <w:sz w:val="24"/>
          <w:szCs w:val="24"/>
        </w:rPr>
      </w:pPr>
    </w:p>
    <w:p w:rsidR="003D2BDB" w:rsidRDefault="001E6E35" w:rsidP="000D22DF">
      <w:pPr>
        <w:spacing w:after="0" w:line="360" w:lineRule="auto"/>
        <w:rPr>
          <w:rStyle w:val="fontstyle21"/>
          <w:rFonts w:ascii="Arial" w:hAnsi="Arial" w:cs="Arial"/>
          <w:color w:val="auto"/>
          <w:sz w:val="24"/>
          <w:szCs w:val="24"/>
        </w:rPr>
      </w:pPr>
      <w:r>
        <w:rPr>
          <w:rStyle w:val="fontstyle21"/>
          <w:rFonts w:ascii="Arial" w:hAnsi="Arial" w:cs="Arial"/>
          <w:color w:val="auto"/>
          <w:sz w:val="24"/>
          <w:szCs w:val="24"/>
        </w:rPr>
        <w:t xml:space="preserve">Human and animal studies have demonstrated evidence of environmental influence on the behaviour of humans.  </w:t>
      </w:r>
      <w:r w:rsidR="003D2BDB">
        <w:rPr>
          <w:rStyle w:val="fontstyle21"/>
          <w:rFonts w:ascii="Arial" w:hAnsi="Arial" w:cs="Arial"/>
          <w:color w:val="auto"/>
          <w:sz w:val="24"/>
          <w:szCs w:val="24"/>
        </w:rPr>
        <w:t>Studies performed on rodent behaviour with the deprivation of maternal caregiving show us the detrimental effect on rat pups.  Extensive research on children raised within institutions highlights the</w:t>
      </w:r>
      <w:r w:rsidR="002706CE" w:rsidRPr="00626450">
        <w:rPr>
          <w:rStyle w:val="fontstyle21"/>
          <w:rFonts w:ascii="Arial" w:hAnsi="Arial" w:cs="Arial"/>
          <w:color w:val="auto"/>
          <w:sz w:val="24"/>
          <w:szCs w:val="24"/>
        </w:rPr>
        <w:t xml:space="preserve"> significance of a nurturing family environment</w:t>
      </w:r>
      <w:r w:rsidR="003D2BDB">
        <w:rPr>
          <w:rStyle w:val="fontstyle21"/>
          <w:rFonts w:ascii="Arial" w:hAnsi="Arial" w:cs="Arial"/>
          <w:color w:val="auto"/>
          <w:sz w:val="24"/>
          <w:szCs w:val="24"/>
        </w:rPr>
        <w:t>.</w:t>
      </w:r>
      <w:r w:rsidR="002706CE" w:rsidRPr="00626450">
        <w:rPr>
          <w:rStyle w:val="fontstyle21"/>
          <w:rFonts w:ascii="Arial" w:hAnsi="Arial" w:cs="Arial"/>
          <w:color w:val="auto"/>
          <w:sz w:val="24"/>
          <w:szCs w:val="24"/>
        </w:rPr>
        <w:t xml:space="preserve">  A fundamental finding </w:t>
      </w:r>
      <w:r w:rsidR="000D22DF" w:rsidRPr="00626450">
        <w:rPr>
          <w:rStyle w:val="fontstyle21"/>
          <w:rFonts w:ascii="Arial" w:hAnsi="Arial" w:cs="Arial"/>
          <w:color w:val="auto"/>
          <w:sz w:val="24"/>
          <w:szCs w:val="24"/>
        </w:rPr>
        <w:t xml:space="preserve">is the importance of early intervention to ensure the </w:t>
      </w:r>
      <w:r w:rsidR="00C15BF9" w:rsidRPr="00626450">
        <w:rPr>
          <w:rStyle w:val="fontstyle21"/>
          <w:rFonts w:ascii="Arial" w:hAnsi="Arial" w:cs="Arial"/>
          <w:color w:val="auto"/>
          <w:sz w:val="24"/>
          <w:szCs w:val="24"/>
        </w:rPr>
        <w:t>opportunity of development of the brain and behaviour of an infant</w:t>
      </w:r>
      <w:r w:rsidR="005D6241">
        <w:rPr>
          <w:rStyle w:val="fontstyle21"/>
          <w:rFonts w:ascii="Arial" w:hAnsi="Arial" w:cs="Arial"/>
          <w:color w:val="auto"/>
          <w:sz w:val="24"/>
          <w:szCs w:val="24"/>
        </w:rPr>
        <w:t>, which has proven evident through scientific experiments.</w:t>
      </w:r>
    </w:p>
    <w:p w:rsidR="005D6241" w:rsidRDefault="005D6241" w:rsidP="000D22DF">
      <w:pPr>
        <w:spacing w:after="0" w:line="360" w:lineRule="auto"/>
        <w:rPr>
          <w:rStyle w:val="fontstyle21"/>
          <w:rFonts w:ascii="Arial" w:hAnsi="Arial" w:cs="Arial"/>
          <w:color w:val="auto"/>
          <w:sz w:val="24"/>
          <w:szCs w:val="24"/>
        </w:rPr>
      </w:pPr>
    </w:p>
    <w:p w:rsidR="003D2BDB" w:rsidRPr="00626450" w:rsidRDefault="003D2BDB" w:rsidP="000D22DF">
      <w:pPr>
        <w:spacing w:after="0" w:line="360" w:lineRule="auto"/>
        <w:rPr>
          <w:rStyle w:val="fontstyle21"/>
          <w:rFonts w:ascii="Arial" w:hAnsi="Arial" w:cs="Arial"/>
          <w:color w:val="auto"/>
          <w:sz w:val="24"/>
          <w:szCs w:val="24"/>
        </w:rPr>
      </w:pPr>
      <w:r>
        <w:rPr>
          <w:rStyle w:val="fontstyle21"/>
          <w:rFonts w:ascii="Arial" w:hAnsi="Arial" w:cs="Arial"/>
          <w:color w:val="auto"/>
          <w:sz w:val="24"/>
          <w:szCs w:val="24"/>
        </w:rPr>
        <w:t>Maybe it is nature that gives us what we need, and it is then up to us to provide the nurture</w:t>
      </w:r>
      <w:r w:rsidR="005D6241">
        <w:rPr>
          <w:rStyle w:val="fontstyle21"/>
          <w:rFonts w:ascii="Arial" w:hAnsi="Arial" w:cs="Arial"/>
          <w:color w:val="auto"/>
          <w:sz w:val="24"/>
          <w:szCs w:val="24"/>
        </w:rPr>
        <w:t xml:space="preserve"> that allows nature to flourish.</w:t>
      </w:r>
    </w:p>
    <w:p w:rsidR="001E6E35" w:rsidRDefault="001E6E35"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5D6241" w:rsidRDefault="005D6241" w:rsidP="000D22DF">
      <w:pPr>
        <w:spacing w:after="0" w:line="360" w:lineRule="auto"/>
        <w:rPr>
          <w:rFonts w:ascii="Arial" w:hAnsi="Arial" w:cs="Arial"/>
          <w:b/>
          <w:sz w:val="24"/>
          <w:szCs w:val="24"/>
        </w:rPr>
      </w:pPr>
    </w:p>
    <w:p w:rsidR="00C92BE5" w:rsidRPr="001E6E35" w:rsidRDefault="00C92BE5" w:rsidP="000D22DF">
      <w:pPr>
        <w:spacing w:after="0" w:line="360" w:lineRule="auto"/>
        <w:rPr>
          <w:rFonts w:ascii="Arial" w:hAnsi="Arial" w:cs="Arial"/>
          <w:b/>
          <w:sz w:val="24"/>
          <w:szCs w:val="24"/>
        </w:rPr>
      </w:pPr>
      <w:r w:rsidRPr="001E6E35">
        <w:rPr>
          <w:rFonts w:ascii="Arial" w:hAnsi="Arial" w:cs="Arial"/>
          <w:b/>
          <w:sz w:val="24"/>
          <w:szCs w:val="24"/>
        </w:rPr>
        <w:lastRenderedPageBreak/>
        <w:t>References</w:t>
      </w:r>
    </w:p>
    <w:p w:rsidR="00642517" w:rsidRPr="00626450" w:rsidRDefault="00642517" w:rsidP="000D22DF">
      <w:pPr>
        <w:spacing w:after="0" w:line="360" w:lineRule="auto"/>
        <w:rPr>
          <w:rFonts w:ascii="Arial" w:hAnsi="Arial" w:cs="Arial"/>
          <w:sz w:val="24"/>
          <w:szCs w:val="24"/>
        </w:rPr>
      </w:pPr>
    </w:p>
    <w:p w:rsidR="00243E47" w:rsidRPr="00626450" w:rsidRDefault="00243E47" w:rsidP="000D22DF">
      <w:pPr>
        <w:spacing w:after="0" w:line="360" w:lineRule="auto"/>
        <w:rPr>
          <w:rFonts w:ascii="Arial" w:hAnsi="Arial" w:cs="Arial"/>
          <w:sz w:val="24"/>
          <w:szCs w:val="24"/>
        </w:rPr>
      </w:pPr>
      <w:proofErr w:type="spellStart"/>
      <w:r w:rsidRPr="00626450">
        <w:rPr>
          <w:rFonts w:ascii="Arial" w:hAnsi="Arial" w:cs="Arial"/>
          <w:sz w:val="24"/>
          <w:szCs w:val="24"/>
        </w:rPr>
        <w:t>Bolhuis</w:t>
      </w:r>
      <w:proofErr w:type="spellEnd"/>
      <w:r w:rsidRPr="00626450">
        <w:rPr>
          <w:rFonts w:ascii="Arial" w:hAnsi="Arial" w:cs="Arial"/>
          <w:sz w:val="24"/>
          <w:szCs w:val="24"/>
        </w:rPr>
        <w:t xml:space="preserve">, J. J., Brown, G. R., Richardson, R. C., &amp; </w:t>
      </w:r>
      <w:proofErr w:type="spellStart"/>
      <w:r w:rsidRPr="00626450">
        <w:rPr>
          <w:rFonts w:ascii="Arial" w:hAnsi="Arial" w:cs="Arial"/>
          <w:sz w:val="24"/>
          <w:szCs w:val="24"/>
        </w:rPr>
        <w:t>Laland</w:t>
      </w:r>
      <w:proofErr w:type="spellEnd"/>
      <w:r w:rsidRPr="00626450">
        <w:rPr>
          <w:rFonts w:ascii="Arial" w:hAnsi="Arial" w:cs="Arial"/>
          <w:sz w:val="24"/>
          <w:szCs w:val="24"/>
        </w:rPr>
        <w:t xml:space="preserve">, K. N. (2011). Darwin in mind: New opportunities for evolutionary psychology. </w:t>
      </w:r>
      <w:proofErr w:type="spellStart"/>
      <w:r w:rsidRPr="00626450">
        <w:rPr>
          <w:rFonts w:ascii="Arial" w:hAnsi="Arial" w:cs="Arial"/>
          <w:i/>
          <w:sz w:val="24"/>
          <w:szCs w:val="24"/>
        </w:rPr>
        <w:t>PLoS</w:t>
      </w:r>
      <w:proofErr w:type="spellEnd"/>
      <w:r w:rsidRPr="00626450">
        <w:rPr>
          <w:rFonts w:ascii="Arial" w:hAnsi="Arial" w:cs="Arial"/>
          <w:i/>
          <w:sz w:val="24"/>
          <w:szCs w:val="24"/>
        </w:rPr>
        <w:t xml:space="preserve"> Biology, Volume 9</w:t>
      </w:r>
      <w:r w:rsidRPr="00626450">
        <w:rPr>
          <w:rFonts w:ascii="Arial" w:hAnsi="Arial" w:cs="Arial"/>
          <w:sz w:val="24"/>
          <w:szCs w:val="24"/>
        </w:rPr>
        <w:t xml:space="preserve"> (Issue 7). https://doi.org/10.1371/journal.pbio.1001109</w:t>
      </w:r>
    </w:p>
    <w:p w:rsidR="00243E47" w:rsidRPr="00626450" w:rsidRDefault="00243E47" w:rsidP="000D22DF">
      <w:pPr>
        <w:spacing w:after="0" w:line="360" w:lineRule="auto"/>
        <w:rPr>
          <w:rFonts w:ascii="Arial" w:hAnsi="Arial" w:cs="Arial"/>
          <w:sz w:val="24"/>
          <w:szCs w:val="24"/>
        </w:rPr>
      </w:pPr>
    </w:p>
    <w:p w:rsidR="00A004A7" w:rsidRPr="00626450" w:rsidRDefault="00A004A7" w:rsidP="000D22DF">
      <w:pPr>
        <w:spacing w:after="0" w:line="360" w:lineRule="auto"/>
        <w:rPr>
          <w:rFonts w:ascii="Arial" w:hAnsi="Arial" w:cs="Arial"/>
          <w:sz w:val="24"/>
          <w:szCs w:val="24"/>
        </w:rPr>
      </w:pPr>
      <w:proofErr w:type="spellStart"/>
      <w:r w:rsidRPr="00626450">
        <w:rPr>
          <w:rFonts w:ascii="Arial" w:hAnsi="Arial" w:cs="Arial"/>
          <w:sz w:val="24"/>
          <w:szCs w:val="24"/>
          <w:shd w:val="clear" w:color="auto" w:fill="FFFFFF"/>
        </w:rPr>
        <w:t>Caldji</w:t>
      </w:r>
      <w:proofErr w:type="spellEnd"/>
      <w:r w:rsidRPr="00626450">
        <w:rPr>
          <w:rFonts w:ascii="Arial" w:hAnsi="Arial" w:cs="Arial"/>
          <w:sz w:val="24"/>
          <w:szCs w:val="24"/>
          <w:shd w:val="clear" w:color="auto" w:fill="FFFFFF"/>
        </w:rPr>
        <w:t xml:space="preserve">, C., Tannenbaum, B., Sharma, S., Francis, D., </w:t>
      </w:r>
      <w:proofErr w:type="spellStart"/>
      <w:r w:rsidRPr="00626450">
        <w:rPr>
          <w:rFonts w:ascii="Arial" w:hAnsi="Arial" w:cs="Arial"/>
          <w:sz w:val="24"/>
          <w:szCs w:val="24"/>
          <w:shd w:val="clear" w:color="auto" w:fill="FFFFFF"/>
        </w:rPr>
        <w:t>Plotsky</w:t>
      </w:r>
      <w:proofErr w:type="spellEnd"/>
      <w:r w:rsidRPr="00626450">
        <w:rPr>
          <w:rFonts w:ascii="Arial" w:hAnsi="Arial" w:cs="Arial"/>
          <w:sz w:val="24"/>
          <w:szCs w:val="24"/>
          <w:shd w:val="clear" w:color="auto" w:fill="FFFFFF"/>
        </w:rPr>
        <w:t>, P. M., &amp; Meaney, M. J. (1998). Maternal care during infancy regulates the development of neural systems mediating the expression of fearfulness in the rat. </w:t>
      </w:r>
      <w:r w:rsidRPr="00626450">
        <w:rPr>
          <w:rFonts w:ascii="Arial" w:hAnsi="Arial" w:cs="Arial"/>
          <w:i/>
          <w:iCs/>
          <w:sz w:val="24"/>
          <w:szCs w:val="24"/>
          <w:shd w:val="clear" w:color="auto" w:fill="FFFFFF"/>
        </w:rPr>
        <w:t>Proceedings of the National Academy of Sciences of the United States of America</w:t>
      </w:r>
      <w:r w:rsidRPr="00626450">
        <w:rPr>
          <w:rFonts w:ascii="Arial" w:hAnsi="Arial" w:cs="Arial"/>
          <w:sz w:val="24"/>
          <w:szCs w:val="24"/>
          <w:shd w:val="clear" w:color="auto" w:fill="FFFFFF"/>
        </w:rPr>
        <w:t xml:space="preserve">, Volume </w:t>
      </w:r>
      <w:r w:rsidRPr="00626450">
        <w:rPr>
          <w:rFonts w:ascii="Arial" w:hAnsi="Arial" w:cs="Arial"/>
          <w:i/>
          <w:iCs/>
          <w:sz w:val="24"/>
          <w:szCs w:val="24"/>
          <w:shd w:val="clear" w:color="auto" w:fill="FFFFFF"/>
        </w:rPr>
        <w:t xml:space="preserve">95 </w:t>
      </w:r>
      <w:r w:rsidRPr="00626450">
        <w:rPr>
          <w:rFonts w:ascii="Arial" w:hAnsi="Arial" w:cs="Arial"/>
          <w:sz w:val="24"/>
          <w:szCs w:val="24"/>
          <w:shd w:val="clear" w:color="auto" w:fill="FFFFFF"/>
        </w:rPr>
        <w:t>(Issue 9), Pages 5335–5340. https://doi.org/10.1073/pnas.95.9.5335</w:t>
      </w:r>
    </w:p>
    <w:p w:rsidR="00A004A7" w:rsidRPr="00626450" w:rsidRDefault="00A004A7" w:rsidP="000D22DF">
      <w:pPr>
        <w:spacing w:after="0" w:line="360" w:lineRule="auto"/>
        <w:rPr>
          <w:rFonts w:ascii="Arial" w:hAnsi="Arial" w:cs="Arial"/>
          <w:sz w:val="24"/>
          <w:szCs w:val="24"/>
        </w:rPr>
      </w:pPr>
    </w:p>
    <w:p w:rsidR="00F50838" w:rsidRPr="00626450" w:rsidRDefault="00F50838" w:rsidP="000D22DF">
      <w:pPr>
        <w:spacing w:after="0" w:line="360" w:lineRule="auto"/>
        <w:rPr>
          <w:rFonts w:ascii="Arial" w:hAnsi="Arial" w:cs="Arial"/>
          <w:sz w:val="24"/>
          <w:szCs w:val="24"/>
        </w:rPr>
      </w:pPr>
      <w:r w:rsidRPr="00626450">
        <w:rPr>
          <w:rFonts w:ascii="Arial" w:hAnsi="Arial" w:cs="Arial"/>
          <w:sz w:val="24"/>
          <w:szCs w:val="24"/>
          <w:shd w:val="clear" w:color="auto" w:fill="FFFFFF"/>
        </w:rPr>
        <w:t xml:space="preserve">Dennis, W., &amp; </w:t>
      </w:r>
      <w:proofErr w:type="spellStart"/>
      <w:r w:rsidRPr="00626450">
        <w:rPr>
          <w:rFonts w:ascii="Arial" w:hAnsi="Arial" w:cs="Arial"/>
          <w:sz w:val="24"/>
          <w:szCs w:val="24"/>
          <w:shd w:val="clear" w:color="auto" w:fill="FFFFFF"/>
        </w:rPr>
        <w:t>Najarian</w:t>
      </w:r>
      <w:proofErr w:type="spellEnd"/>
      <w:r w:rsidRPr="00626450">
        <w:rPr>
          <w:rFonts w:ascii="Arial" w:hAnsi="Arial" w:cs="Arial"/>
          <w:sz w:val="24"/>
          <w:szCs w:val="24"/>
          <w:shd w:val="clear" w:color="auto" w:fill="FFFFFF"/>
        </w:rPr>
        <w:t>, P. (1957). Infant development under environmental handicap. </w:t>
      </w:r>
      <w:r w:rsidRPr="00626450">
        <w:rPr>
          <w:rStyle w:val="Emphasis"/>
          <w:rFonts w:ascii="Arial" w:hAnsi="Arial" w:cs="Arial"/>
          <w:sz w:val="24"/>
          <w:szCs w:val="24"/>
          <w:shd w:val="clear" w:color="auto" w:fill="FFFFFF"/>
        </w:rPr>
        <w:t xml:space="preserve">Psychological Monographs: General and Applied, </w:t>
      </w:r>
      <w:r w:rsidR="004768F3" w:rsidRPr="00626450">
        <w:rPr>
          <w:rStyle w:val="Emphasis"/>
          <w:rFonts w:ascii="Arial" w:hAnsi="Arial" w:cs="Arial"/>
          <w:sz w:val="24"/>
          <w:szCs w:val="24"/>
          <w:shd w:val="clear" w:color="auto" w:fill="FFFFFF"/>
        </w:rPr>
        <w:t xml:space="preserve">Volume </w:t>
      </w:r>
      <w:r w:rsidRPr="00626450">
        <w:rPr>
          <w:rStyle w:val="Emphasis"/>
          <w:rFonts w:ascii="Arial" w:hAnsi="Arial" w:cs="Arial"/>
          <w:sz w:val="24"/>
          <w:szCs w:val="24"/>
          <w:shd w:val="clear" w:color="auto" w:fill="FFFFFF"/>
        </w:rPr>
        <w:t>71</w:t>
      </w:r>
      <w:r w:rsidR="004768F3" w:rsidRPr="00626450">
        <w:rPr>
          <w:rStyle w:val="Emphasis"/>
          <w:rFonts w:ascii="Arial" w:hAnsi="Arial" w:cs="Arial"/>
          <w:sz w:val="24"/>
          <w:szCs w:val="24"/>
          <w:shd w:val="clear" w:color="auto" w:fill="FFFFFF"/>
        </w:rPr>
        <w:t xml:space="preserve"> </w:t>
      </w:r>
      <w:r w:rsidRPr="00626450">
        <w:rPr>
          <w:rFonts w:ascii="Arial" w:hAnsi="Arial" w:cs="Arial"/>
          <w:sz w:val="24"/>
          <w:szCs w:val="24"/>
          <w:shd w:val="clear" w:color="auto" w:fill="FFFFFF"/>
        </w:rPr>
        <w:t>(</w:t>
      </w:r>
      <w:r w:rsidR="004768F3" w:rsidRPr="00626450">
        <w:rPr>
          <w:rFonts w:ascii="Arial" w:hAnsi="Arial" w:cs="Arial"/>
          <w:sz w:val="24"/>
          <w:szCs w:val="24"/>
          <w:shd w:val="clear" w:color="auto" w:fill="FFFFFF"/>
        </w:rPr>
        <w:t xml:space="preserve">Issue </w:t>
      </w:r>
      <w:r w:rsidRPr="00626450">
        <w:rPr>
          <w:rFonts w:ascii="Arial" w:hAnsi="Arial" w:cs="Arial"/>
          <w:sz w:val="24"/>
          <w:szCs w:val="24"/>
          <w:shd w:val="clear" w:color="auto" w:fill="FFFFFF"/>
        </w:rPr>
        <w:t xml:space="preserve">7), </w:t>
      </w:r>
      <w:r w:rsidR="004768F3" w:rsidRPr="00626450">
        <w:rPr>
          <w:rFonts w:ascii="Arial" w:hAnsi="Arial" w:cs="Arial"/>
          <w:sz w:val="24"/>
          <w:szCs w:val="24"/>
          <w:shd w:val="clear" w:color="auto" w:fill="FFFFFF"/>
        </w:rPr>
        <w:t xml:space="preserve">Pages </w:t>
      </w:r>
      <w:r w:rsidRPr="00626450">
        <w:rPr>
          <w:rFonts w:ascii="Arial" w:hAnsi="Arial" w:cs="Arial"/>
          <w:sz w:val="24"/>
          <w:szCs w:val="24"/>
          <w:shd w:val="clear" w:color="auto" w:fill="FFFFFF"/>
        </w:rPr>
        <w:t>1</w:t>
      </w:r>
      <w:r w:rsidR="004768F3" w:rsidRPr="00626450">
        <w:rPr>
          <w:rFonts w:ascii="Arial" w:hAnsi="Arial" w:cs="Arial"/>
          <w:sz w:val="24"/>
          <w:szCs w:val="24"/>
          <w:shd w:val="clear" w:color="auto" w:fill="FFFFFF"/>
        </w:rPr>
        <w:t>-1</w:t>
      </w:r>
      <w:r w:rsidRPr="00626450">
        <w:rPr>
          <w:rFonts w:ascii="Arial" w:hAnsi="Arial" w:cs="Arial"/>
          <w:sz w:val="24"/>
          <w:szCs w:val="24"/>
          <w:shd w:val="clear" w:color="auto" w:fill="FFFFFF"/>
        </w:rPr>
        <w:t>3. </w:t>
      </w:r>
      <w:hyperlink r:id="rId8" w:history="1">
        <w:r w:rsidR="004768F3" w:rsidRPr="00626450">
          <w:rPr>
            <w:rStyle w:val="Hyperlink"/>
            <w:rFonts w:ascii="Arial" w:hAnsi="Arial" w:cs="Arial"/>
            <w:color w:val="auto"/>
            <w:sz w:val="24"/>
            <w:szCs w:val="24"/>
            <w:u w:val="none"/>
            <w:shd w:val="clear" w:color="auto" w:fill="FFFFFF"/>
          </w:rPr>
          <w:t>https://doi.org/10.1037/h0093705</w:t>
        </w:r>
      </w:hyperlink>
    </w:p>
    <w:p w:rsidR="003A117D" w:rsidRPr="00626450" w:rsidRDefault="003A117D" w:rsidP="000D22DF">
      <w:pPr>
        <w:spacing w:after="0" w:line="360" w:lineRule="auto"/>
        <w:rPr>
          <w:rFonts w:ascii="Arial" w:hAnsi="Arial" w:cs="Arial"/>
          <w:sz w:val="24"/>
          <w:szCs w:val="24"/>
        </w:rPr>
      </w:pPr>
    </w:p>
    <w:p w:rsidR="003A117D" w:rsidRPr="00626450" w:rsidRDefault="003A117D" w:rsidP="000D22DF">
      <w:pPr>
        <w:spacing w:after="0" w:line="360" w:lineRule="auto"/>
        <w:rPr>
          <w:rFonts w:ascii="Arial" w:hAnsi="Arial" w:cs="Arial"/>
          <w:sz w:val="24"/>
          <w:szCs w:val="24"/>
        </w:rPr>
      </w:pPr>
      <w:r w:rsidRPr="00626450">
        <w:rPr>
          <w:rFonts w:ascii="Arial" w:hAnsi="Arial" w:cs="Arial"/>
          <w:sz w:val="24"/>
          <w:szCs w:val="24"/>
        </w:rPr>
        <w:t xml:space="preserve">Feldman, R. (2017). The neurobiology of human attachments. </w:t>
      </w:r>
      <w:r w:rsidRPr="00626450">
        <w:rPr>
          <w:rFonts w:ascii="Arial" w:hAnsi="Arial" w:cs="Arial"/>
          <w:i/>
          <w:sz w:val="24"/>
          <w:szCs w:val="24"/>
        </w:rPr>
        <w:t>Trends in Cognitive Science, Volume 21</w:t>
      </w:r>
      <w:r w:rsidRPr="00626450">
        <w:rPr>
          <w:rFonts w:ascii="Arial" w:hAnsi="Arial" w:cs="Arial"/>
          <w:sz w:val="24"/>
          <w:szCs w:val="24"/>
        </w:rPr>
        <w:t xml:space="preserve"> (Issue 2), Pages 80-99. </w:t>
      </w:r>
      <w:hyperlink r:id="rId9" w:tgtFrame="_blank" w:tooltip="Persistent link using digital object identifier" w:history="1">
        <w:r w:rsidRPr="00626450">
          <w:rPr>
            <w:rStyle w:val="Hyperlink"/>
            <w:rFonts w:ascii="Arial" w:hAnsi="Arial" w:cs="Arial"/>
            <w:color w:val="auto"/>
            <w:sz w:val="24"/>
            <w:szCs w:val="24"/>
            <w:u w:val="none"/>
          </w:rPr>
          <w:t>https://doi.org/10.1016/j.tics.2016.11.007</w:t>
        </w:r>
      </w:hyperlink>
    </w:p>
    <w:p w:rsidR="00064F4F" w:rsidRPr="00626450" w:rsidRDefault="00064F4F" w:rsidP="000D22DF">
      <w:pPr>
        <w:spacing w:after="0" w:line="360" w:lineRule="auto"/>
        <w:rPr>
          <w:rFonts w:ascii="Arial" w:hAnsi="Arial" w:cs="Arial"/>
          <w:sz w:val="24"/>
          <w:szCs w:val="24"/>
        </w:rPr>
      </w:pPr>
    </w:p>
    <w:p w:rsidR="005A1B77" w:rsidRPr="00626450" w:rsidRDefault="0039268A" w:rsidP="000D22DF">
      <w:pPr>
        <w:spacing w:after="0" w:line="360" w:lineRule="auto"/>
        <w:rPr>
          <w:rFonts w:ascii="Arial" w:hAnsi="Arial" w:cs="Arial"/>
          <w:sz w:val="24"/>
          <w:szCs w:val="24"/>
        </w:rPr>
      </w:pPr>
      <w:r w:rsidRPr="00626450">
        <w:rPr>
          <w:rFonts w:ascii="Arial" w:hAnsi="Arial" w:cs="Arial"/>
          <w:sz w:val="24"/>
          <w:szCs w:val="24"/>
        </w:rPr>
        <w:t xml:space="preserve">Gross, R. (2020). </w:t>
      </w:r>
      <w:r w:rsidR="00F11F9A" w:rsidRPr="00626450">
        <w:rPr>
          <w:rFonts w:ascii="Arial" w:hAnsi="Arial" w:cs="Arial"/>
          <w:i/>
          <w:sz w:val="24"/>
          <w:szCs w:val="24"/>
        </w:rPr>
        <w:t xml:space="preserve">Psychology </w:t>
      </w:r>
      <w:proofErr w:type="gramStart"/>
      <w:r w:rsidR="00F11F9A" w:rsidRPr="00626450">
        <w:rPr>
          <w:rFonts w:ascii="Arial" w:hAnsi="Arial" w:cs="Arial"/>
          <w:i/>
          <w:sz w:val="24"/>
          <w:szCs w:val="24"/>
        </w:rPr>
        <w:t>The</w:t>
      </w:r>
      <w:proofErr w:type="gramEnd"/>
      <w:r w:rsidR="00F11F9A" w:rsidRPr="00626450">
        <w:rPr>
          <w:rFonts w:ascii="Arial" w:hAnsi="Arial" w:cs="Arial"/>
          <w:i/>
          <w:sz w:val="24"/>
          <w:szCs w:val="24"/>
        </w:rPr>
        <w:t xml:space="preserve"> Science of Mind and Behaviour</w:t>
      </w:r>
      <w:r w:rsidR="00F11F9A" w:rsidRPr="00626450">
        <w:rPr>
          <w:rFonts w:ascii="Arial" w:hAnsi="Arial" w:cs="Arial"/>
          <w:sz w:val="24"/>
          <w:szCs w:val="24"/>
        </w:rPr>
        <w:t xml:space="preserve"> (8</w:t>
      </w:r>
      <w:r w:rsidR="00F11F9A" w:rsidRPr="00626450">
        <w:rPr>
          <w:rFonts w:ascii="Arial" w:hAnsi="Arial" w:cs="Arial"/>
          <w:sz w:val="24"/>
          <w:szCs w:val="24"/>
          <w:vertAlign w:val="superscript"/>
        </w:rPr>
        <w:t>th</w:t>
      </w:r>
      <w:r w:rsidR="00F11F9A" w:rsidRPr="00626450">
        <w:rPr>
          <w:rFonts w:ascii="Arial" w:hAnsi="Arial" w:cs="Arial"/>
          <w:sz w:val="24"/>
          <w:szCs w:val="24"/>
        </w:rPr>
        <w:t xml:space="preserve"> Edition). Hodder Education. </w:t>
      </w:r>
    </w:p>
    <w:p w:rsidR="00243E47" w:rsidRPr="00626450" w:rsidRDefault="00243E47" w:rsidP="000D22DF">
      <w:pPr>
        <w:spacing w:after="0" w:line="360" w:lineRule="auto"/>
        <w:rPr>
          <w:rFonts w:ascii="Arial" w:hAnsi="Arial" w:cs="Arial"/>
          <w:sz w:val="24"/>
          <w:szCs w:val="24"/>
        </w:rPr>
      </w:pPr>
    </w:p>
    <w:p w:rsidR="003767E8" w:rsidRPr="00626450" w:rsidRDefault="003767E8" w:rsidP="000D22DF">
      <w:pPr>
        <w:spacing w:after="0" w:line="360" w:lineRule="auto"/>
        <w:rPr>
          <w:rFonts w:ascii="Arial" w:hAnsi="Arial" w:cs="Arial"/>
          <w:sz w:val="24"/>
          <w:szCs w:val="24"/>
        </w:rPr>
      </w:pPr>
      <w:proofErr w:type="spellStart"/>
      <w:r w:rsidRPr="00626450">
        <w:rPr>
          <w:rFonts w:ascii="Arial" w:hAnsi="Arial" w:cs="Arial"/>
          <w:sz w:val="24"/>
          <w:szCs w:val="24"/>
        </w:rPr>
        <w:t>Gurevich</w:t>
      </w:r>
      <w:proofErr w:type="spellEnd"/>
      <w:r w:rsidRPr="00626450">
        <w:rPr>
          <w:rFonts w:ascii="Arial" w:hAnsi="Arial" w:cs="Arial"/>
          <w:sz w:val="24"/>
          <w:szCs w:val="24"/>
        </w:rPr>
        <w:t>, R. (2020). Dizygotic (fraternal) twin facts you should know. Very Well Family. https://www.verywellfamily.com/what-are-dizygotic-twins-19600107</w:t>
      </w:r>
    </w:p>
    <w:p w:rsidR="003767E8" w:rsidRPr="00626450" w:rsidRDefault="003767E8" w:rsidP="000D22DF">
      <w:pPr>
        <w:spacing w:after="0" w:line="360" w:lineRule="auto"/>
        <w:rPr>
          <w:rFonts w:ascii="Arial" w:hAnsi="Arial" w:cs="Arial"/>
          <w:sz w:val="24"/>
          <w:szCs w:val="24"/>
        </w:rPr>
      </w:pPr>
    </w:p>
    <w:p w:rsidR="00513310" w:rsidRPr="00626450" w:rsidRDefault="003714F1" w:rsidP="000D22DF">
      <w:pPr>
        <w:spacing w:after="0" w:line="360" w:lineRule="auto"/>
        <w:rPr>
          <w:rFonts w:ascii="Arial" w:hAnsi="Arial" w:cs="Arial"/>
          <w:sz w:val="24"/>
          <w:szCs w:val="24"/>
        </w:rPr>
      </w:pPr>
      <w:r w:rsidRPr="00626450">
        <w:rPr>
          <w:rFonts w:ascii="Arial" w:hAnsi="Arial" w:cs="Arial"/>
          <w:sz w:val="24"/>
          <w:szCs w:val="24"/>
        </w:rPr>
        <w:t xml:space="preserve">Hodges, J., &amp; Tizard, B. (1989). </w:t>
      </w:r>
      <w:r w:rsidR="00513310" w:rsidRPr="00626450">
        <w:rPr>
          <w:rFonts w:ascii="Arial" w:hAnsi="Arial" w:cs="Arial"/>
          <w:sz w:val="24"/>
          <w:szCs w:val="24"/>
        </w:rPr>
        <w:t xml:space="preserve">Social and family relationships of ex-institutional adolescents. </w:t>
      </w:r>
      <w:r w:rsidR="00513310" w:rsidRPr="00626450">
        <w:rPr>
          <w:rFonts w:ascii="Arial" w:hAnsi="Arial" w:cs="Arial"/>
          <w:i/>
          <w:sz w:val="24"/>
          <w:szCs w:val="24"/>
        </w:rPr>
        <w:t xml:space="preserve">The Journal of Child Psychology and Psychiatry. </w:t>
      </w:r>
      <w:hyperlink r:id="rId10" w:history="1">
        <w:r w:rsidR="00513310" w:rsidRPr="00626450">
          <w:rPr>
            <w:rStyle w:val="Hyperlink"/>
            <w:rFonts w:ascii="Arial" w:hAnsi="Arial" w:cs="Arial"/>
            <w:bCs/>
            <w:color w:val="auto"/>
            <w:sz w:val="24"/>
            <w:szCs w:val="24"/>
            <w:u w:val="none"/>
          </w:rPr>
          <w:t>https://doi.org/10.1111/j.1469-7610.1989.tb00770.x</w:t>
        </w:r>
      </w:hyperlink>
    </w:p>
    <w:p w:rsidR="00513310" w:rsidRPr="00626450" w:rsidRDefault="00513310" w:rsidP="000D22DF">
      <w:pPr>
        <w:spacing w:after="0" w:line="360" w:lineRule="auto"/>
        <w:rPr>
          <w:rFonts w:ascii="Arial" w:hAnsi="Arial" w:cs="Arial"/>
          <w:sz w:val="24"/>
          <w:szCs w:val="24"/>
          <w:shd w:val="clear" w:color="auto" w:fill="FFFFFF"/>
        </w:rPr>
      </w:pPr>
    </w:p>
    <w:p w:rsidR="00523BF9" w:rsidRPr="00626450" w:rsidRDefault="00523BF9" w:rsidP="000D22DF">
      <w:pPr>
        <w:spacing w:after="0" w:line="360" w:lineRule="auto"/>
        <w:rPr>
          <w:rFonts w:ascii="Arial" w:hAnsi="Arial" w:cs="Arial"/>
          <w:sz w:val="24"/>
          <w:szCs w:val="24"/>
        </w:rPr>
      </w:pPr>
      <w:r w:rsidRPr="00626450">
        <w:rPr>
          <w:rFonts w:ascii="Arial" w:hAnsi="Arial" w:cs="Arial"/>
          <w:sz w:val="24"/>
          <w:szCs w:val="24"/>
          <w:shd w:val="clear" w:color="auto" w:fill="FFFFFF"/>
        </w:rPr>
        <w:lastRenderedPageBreak/>
        <w:t>Holland, A. J., Hall, A., Murray, R., Russell, G. F., &amp; Crisp, A. H. (1984). Anorexia nervosa: A study of 34 twin pairs and one set of triplets. </w:t>
      </w:r>
      <w:r w:rsidRPr="00626450">
        <w:rPr>
          <w:rStyle w:val="Emphasis"/>
          <w:rFonts w:ascii="Arial" w:hAnsi="Arial" w:cs="Arial"/>
          <w:sz w:val="24"/>
          <w:szCs w:val="24"/>
          <w:shd w:val="clear" w:color="auto" w:fill="FFFFFF"/>
        </w:rPr>
        <w:t>The British Journal of Psychiatry, Volume 145,</w:t>
      </w:r>
      <w:r w:rsidRPr="00626450">
        <w:rPr>
          <w:rFonts w:ascii="Arial" w:hAnsi="Arial" w:cs="Arial"/>
          <w:sz w:val="24"/>
          <w:szCs w:val="24"/>
          <w:shd w:val="clear" w:color="auto" w:fill="FFFFFF"/>
        </w:rPr>
        <w:t> Pages 414–419. </w:t>
      </w:r>
      <w:hyperlink r:id="rId11" w:tgtFrame="_blank" w:history="1">
        <w:r w:rsidRPr="00626450">
          <w:rPr>
            <w:rStyle w:val="Hyperlink"/>
            <w:rFonts w:ascii="Arial" w:hAnsi="Arial" w:cs="Arial"/>
            <w:color w:val="auto"/>
            <w:sz w:val="24"/>
            <w:szCs w:val="24"/>
            <w:u w:val="none"/>
            <w:shd w:val="clear" w:color="auto" w:fill="FFFFFF"/>
          </w:rPr>
          <w:t>https://doi.org/10.1192/bjp.145.4.414</w:t>
        </w:r>
      </w:hyperlink>
    </w:p>
    <w:p w:rsidR="00523BF9" w:rsidRPr="00626450" w:rsidRDefault="00523BF9" w:rsidP="000D22DF">
      <w:pPr>
        <w:spacing w:after="0" w:line="360" w:lineRule="auto"/>
        <w:rPr>
          <w:rFonts w:ascii="Arial" w:hAnsi="Arial" w:cs="Arial"/>
          <w:sz w:val="24"/>
          <w:szCs w:val="24"/>
        </w:rPr>
      </w:pPr>
    </w:p>
    <w:p w:rsidR="00427201" w:rsidRPr="00626450" w:rsidRDefault="00427201" w:rsidP="000D22DF">
      <w:pPr>
        <w:spacing w:after="0" w:line="360" w:lineRule="auto"/>
        <w:rPr>
          <w:rFonts w:ascii="Arial" w:hAnsi="Arial" w:cs="Arial"/>
          <w:sz w:val="24"/>
          <w:szCs w:val="24"/>
        </w:rPr>
      </w:pPr>
      <w:r w:rsidRPr="00626450">
        <w:rPr>
          <w:rFonts w:ascii="Arial" w:hAnsi="Arial" w:cs="Arial"/>
          <w:sz w:val="24"/>
          <w:szCs w:val="24"/>
          <w:shd w:val="clear" w:color="auto" w:fill="FFFFFF"/>
        </w:rPr>
        <w:t xml:space="preserve">Humphreys, K. L., Gleason, M. M., Drury, S. S., </w:t>
      </w:r>
      <w:proofErr w:type="spellStart"/>
      <w:r w:rsidRPr="00626450">
        <w:rPr>
          <w:rFonts w:ascii="Arial" w:hAnsi="Arial" w:cs="Arial"/>
          <w:sz w:val="24"/>
          <w:szCs w:val="24"/>
          <w:shd w:val="clear" w:color="auto" w:fill="FFFFFF"/>
        </w:rPr>
        <w:t>Miron</w:t>
      </w:r>
      <w:proofErr w:type="spellEnd"/>
      <w:r w:rsidRPr="00626450">
        <w:rPr>
          <w:rFonts w:ascii="Arial" w:hAnsi="Arial" w:cs="Arial"/>
          <w:sz w:val="24"/>
          <w:szCs w:val="24"/>
          <w:shd w:val="clear" w:color="auto" w:fill="FFFFFF"/>
        </w:rPr>
        <w:t xml:space="preserve">, D., Nelson, C. A., 3rd, Fox, N. A., &amp; </w:t>
      </w:r>
      <w:proofErr w:type="spellStart"/>
      <w:r w:rsidRPr="00626450">
        <w:rPr>
          <w:rFonts w:ascii="Arial" w:hAnsi="Arial" w:cs="Arial"/>
          <w:sz w:val="24"/>
          <w:szCs w:val="24"/>
          <w:shd w:val="clear" w:color="auto" w:fill="FFFFFF"/>
        </w:rPr>
        <w:t>Zeanah</w:t>
      </w:r>
      <w:proofErr w:type="spellEnd"/>
      <w:r w:rsidRPr="00626450">
        <w:rPr>
          <w:rFonts w:ascii="Arial" w:hAnsi="Arial" w:cs="Arial"/>
          <w:sz w:val="24"/>
          <w:szCs w:val="24"/>
          <w:shd w:val="clear" w:color="auto" w:fill="FFFFFF"/>
        </w:rPr>
        <w:t>, C. H. (2015). Effects of institutional rearing and foster care on psychopathology at age 12 years in Romania: follow-up of an open, randomised controlled trial. </w:t>
      </w:r>
      <w:r w:rsidRPr="00626450">
        <w:rPr>
          <w:rFonts w:ascii="Arial" w:hAnsi="Arial" w:cs="Arial"/>
          <w:i/>
          <w:iCs/>
          <w:sz w:val="24"/>
          <w:szCs w:val="24"/>
          <w:shd w:val="clear" w:color="auto" w:fill="FFFFFF"/>
        </w:rPr>
        <w:t>The lancet. Psychiatry</w:t>
      </w:r>
      <w:r w:rsidRPr="00626450">
        <w:rPr>
          <w:rFonts w:ascii="Arial" w:hAnsi="Arial" w:cs="Arial"/>
          <w:i/>
          <w:sz w:val="24"/>
          <w:szCs w:val="24"/>
          <w:shd w:val="clear" w:color="auto" w:fill="FFFFFF"/>
        </w:rPr>
        <w:t xml:space="preserve">, Volume </w:t>
      </w:r>
      <w:r w:rsidRPr="00626450">
        <w:rPr>
          <w:rFonts w:ascii="Arial" w:hAnsi="Arial" w:cs="Arial"/>
          <w:i/>
          <w:iCs/>
          <w:sz w:val="24"/>
          <w:szCs w:val="24"/>
          <w:shd w:val="clear" w:color="auto" w:fill="FFFFFF"/>
        </w:rPr>
        <w:t>2</w:t>
      </w:r>
      <w:r w:rsidRPr="00626450">
        <w:rPr>
          <w:rFonts w:ascii="Arial" w:hAnsi="Arial" w:cs="Arial"/>
          <w:i/>
          <w:iCs/>
          <w:sz w:val="24"/>
          <w:szCs w:val="24"/>
          <w:shd w:val="clear" w:color="auto" w:fill="FFFFFF"/>
        </w:rPr>
        <w:t xml:space="preserve"> </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Issue </w:t>
      </w:r>
      <w:r w:rsidRPr="00626450">
        <w:rPr>
          <w:rFonts w:ascii="Arial" w:hAnsi="Arial" w:cs="Arial"/>
          <w:sz w:val="24"/>
          <w:szCs w:val="24"/>
          <w:shd w:val="clear" w:color="auto" w:fill="FFFFFF"/>
        </w:rPr>
        <w:t xml:space="preserve">7), </w:t>
      </w:r>
      <w:r w:rsidRPr="00626450">
        <w:rPr>
          <w:rFonts w:ascii="Arial" w:hAnsi="Arial" w:cs="Arial"/>
          <w:sz w:val="24"/>
          <w:szCs w:val="24"/>
          <w:shd w:val="clear" w:color="auto" w:fill="FFFFFF"/>
        </w:rPr>
        <w:t xml:space="preserve">Pages </w:t>
      </w:r>
      <w:r w:rsidRPr="00626450">
        <w:rPr>
          <w:rFonts w:ascii="Arial" w:hAnsi="Arial" w:cs="Arial"/>
          <w:sz w:val="24"/>
          <w:szCs w:val="24"/>
          <w:shd w:val="clear" w:color="auto" w:fill="FFFFFF"/>
        </w:rPr>
        <w:t>625–634. https://doi.org/10.1016/S2215-0366(15)00095-4</w:t>
      </w:r>
    </w:p>
    <w:p w:rsidR="00427201" w:rsidRPr="00626450" w:rsidRDefault="00427201" w:rsidP="000D22DF">
      <w:pPr>
        <w:spacing w:after="0" w:line="360" w:lineRule="auto"/>
        <w:rPr>
          <w:rFonts w:ascii="Arial" w:hAnsi="Arial" w:cs="Arial"/>
          <w:sz w:val="24"/>
          <w:szCs w:val="24"/>
        </w:rPr>
      </w:pPr>
    </w:p>
    <w:p w:rsidR="003875B4" w:rsidRPr="00626450" w:rsidRDefault="003875B4" w:rsidP="000D22DF">
      <w:pPr>
        <w:spacing w:after="0" w:line="360" w:lineRule="auto"/>
        <w:rPr>
          <w:rFonts w:ascii="Arial" w:hAnsi="Arial" w:cs="Arial"/>
          <w:sz w:val="24"/>
          <w:szCs w:val="24"/>
        </w:rPr>
      </w:pPr>
      <w:r w:rsidRPr="00626450">
        <w:rPr>
          <w:rFonts w:ascii="Arial" w:hAnsi="Arial" w:cs="Arial"/>
          <w:sz w:val="24"/>
          <w:szCs w:val="24"/>
        </w:rPr>
        <w:t xml:space="preserve">Knudsen, E. I. (2004) Sensitive periods in the development of the brain and behaviour. </w:t>
      </w:r>
      <w:r w:rsidRPr="00626450">
        <w:rPr>
          <w:rFonts w:ascii="Arial" w:hAnsi="Arial" w:cs="Arial"/>
          <w:i/>
          <w:sz w:val="24"/>
          <w:szCs w:val="24"/>
        </w:rPr>
        <w:t>Journal of Cognitive Neuroscience, Volume 16</w:t>
      </w:r>
      <w:r w:rsidRPr="00626450">
        <w:rPr>
          <w:rFonts w:ascii="Arial" w:hAnsi="Arial" w:cs="Arial"/>
          <w:sz w:val="24"/>
          <w:szCs w:val="24"/>
        </w:rPr>
        <w:t xml:space="preserve"> (Issue 8), Pages 1412-1425. </w:t>
      </w:r>
      <w:hyperlink r:id="rId12" w:history="1">
        <w:r w:rsidR="0091494F" w:rsidRPr="00626450">
          <w:rPr>
            <w:rStyle w:val="Hyperlink"/>
            <w:rFonts w:ascii="Arial" w:hAnsi="Arial" w:cs="Arial"/>
            <w:color w:val="auto"/>
            <w:sz w:val="24"/>
            <w:szCs w:val="24"/>
            <w:u w:val="none"/>
          </w:rPr>
          <w:t>https://doi.org/10.1073/pnas.1423363112</w:t>
        </w:r>
      </w:hyperlink>
    </w:p>
    <w:p w:rsidR="003875B4" w:rsidRPr="00626450" w:rsidRDefault="003875B4" w:rsidP="000D22DF">
      <w:pPr>
        <w:spacing w:after="0" w:line="360" w:lineRule="auto"/>
        <w:rPr>
          <w:rFonts w:ascii="Arial" w:hAnsi="Arial" w:cs="Arial"/>
          <w:sz w:val="24"/>
          <w:szCs w:val="24"/>
        </w:rPr>
      </w:pPr>
    </w:p>
    <w:p w:rsidR="0026095A" w:rsidRPr="00626450" w:rsidRDefault="0094326F" w:rsidP="000D22DF">
      <w:pPr>
        <w:spacing w:after="0" w:line="360" w:lineRule="auto"/>
        <w:rPr>
          <w:rFonts w:ascii="Arial" w:hAnsi="Arial" w:cs="Arial"/>
          <w:sz w:val="24"/>
          <w:szCs w:val="24"/>
        </w:rPr>
      </w:pPr>
      <w:r w:rsidRPr="00626450">
        <w:rPr>
          <w:rFonts w:ascii="Arial" w:hAnsi="Arial" w:cs="Arial"/>
          <w:sz w:val="24"/>
          <w:szCs w:val="24"/>
        </w:rPr>
        <w:t xml:space="preserve">Martin, N. G., Eaves, </w:t>
      </w:r>
      <w:r w:rsidR="0026095A" w:rsidRPr="00626450">
        <w:rPr>
          <w:rFonts w:ascii="Arial" w:hAnsi="Arial" w:cs="Arial"/>
          <w:sz w:val="24"/>
          <w:szCs w:val="24"/>
        </w:rPr>
        <w:t xml:space="preserve">L. J., Heath A. C., Jardine, R., Feingold, L. M., &amp; Eysenck, H. J. (1986). Transmission of social attitudes. </w:t>
      </w:r>
      <w:r w:rsidR="0026095A" w:rsidRPr="00626450">
        <w:rPr>
          <w:rFonts w:ascii="Arial" w:hAnsi="Arial" w:cs="Arial"/>
          <w:i/>
          <w:sz w:val="24"/>
          <w:szCs w:val="24"/>
        </w:rPr>
        <w:t>Proceedings of the National Academy of Sciences of the United States of America, Volume 83</w:t>
      </w:r>
      <w:r w:rsidR="0026095A" w:rsidRPr="00626450">
        <w:rPr>
          <w:rFonts w:ascii="Arial" w:hAnsi="Arial" w:cs="Arial"/>
          <w:sz w:val="24"/>
          <w:szCs w:val="24"/>
        </w:rPr>
        <w:t xml:space="preserve">, Pages 4364-4368. </w:t>
      </w:r>
      <w:hyperlink r:id="rId13" w:history="1">
        <w:r w:rsidR="00AE0D95" w:rsidRPr="00626450">
          <w:rPr>
            <w:rStyle w:val="Hyperlink"/>
            <w:rFonts w:ascii="Arial" w:hAnsi="Arial" w:cs="Arial"/>
            <w:color w:val="auto"/>
            <w:sz w:val="24"/>
            <w:szCs w:val="24"/>
            <w:u w:val="none"/>
          </w:rPr>
          <w:t>https://www.pnas.org/content/pnas/83/12/4364.full.pdf</w:t>
        </w:r>
      </w:hyperlink>
    </w:p>
    <w:p w:rsidR="00AE0D95" w:rsidRPr="00626450" w:rsidRDefault="00AE0D95" w:rsidP="000D22DF">
      <w:pPr>
        <w:spacing w:after="0" w:line="360" w:lineRule="auto"/>
        <w:rPr>
          <w:rFonts w:ascii="Arial" w:hAnsi="Arial" w:cs="Arial"/>
          <w:sz w:val="24"/>
          <w:szCs w:val="24"/>
        </w:rPr>
      </w:pPr>
    </w:p>
    <w:p w:rsidR="00AE0D95" w:rsidRPr="00626450" w:rsidRDefault="00AE0D95" w:rsidP="000D22DF">
      <w:pPr>
        <w:pStyle w:val="Heading1"/>
        <w:shd w:val="clear" w:color="auto" w:fill="FFFFFF"/>
        <w:spacing w:before="0" w:beforeAutospacing="0" w:after="0" w:afterAutospacing="0" w:line="360" w:lineRule="auto"/>
        <w:rPr>
          <w:rFonts w:ascii="Arial" w:hAnsi="Arial" w:cs="Arial"/>
          <w:b w:val="0"/>
          <w:i/>
          <w:sz w:val="24"/>
          <w:szCs w:val="24"/>
        </w:rPr>
      </w:pPr>
      <w:r w:rsidRPr="00626450">
        <w:rPr>
          <w:rFonts w:ascii="Arial" w:hAnsi="Arial" w:cs="Arial"/>
          <w:b w:val="0"/>
          <w:sz w:val="24"/>
          <w:szCs w:val="24"/>
        </w:rPr>
        <w:t>McLaughlin, K. A., Sheridan M.A., Tibu, F., Fox, N. A., </w:t>
      </w:r>
      <w:proofErr w:type="spellStart"/>
      <w:r w:rsidRPr="00626450">
        <w:rPr>
          <w:rFonts w:ascii="Arial" w:hAnsi="Arial" w:cs="Arial"/>
          <w:b w:val="0"/>
          <w:sz w:val="24"/>
          <w:szCs w:val="24"/>
        </w:rPr>
        <w:t>Zeanah</w:t>
      </w:r>
      <w:proofErr w:type="spellEnd"/>
      <w:r w:rsidRPr="00626450">
        <w:rPr>
          <w:rFonts w:ascii="Arial" w:hAnsi="Arial" w:cs="Arial"/>
          <w:b w:val="0"/>
          <w:sz w:val="24"/>
          <w:szCs w:val="24"/>
        </w:rPr>
        <w:t xml:space="preserve">, C. H., &amp; Nelson, C. A. (2015). Causal effects of the early caregiving environment on development of stress response systems in children. </w:t>
      </w:r>
      <w:r w:rsidRPr="00626450">
        <w:rPr>
          <w:rFonts w:ascii="Arial" w:hAnsi="Arial" w:cs="Arial"/>
          <w:b w:val="0"/>
          <w:i/>
          <w:sz w:val="24"/>
          <w:szCs w:val="24"/>
        </w:rPr>
        <w:t>Proceedings of the National Academy of Sciences, Volume 112</w:t>
      </w:r>
      <w:r w:rsidRPr="00626450">
        <w:rPr>
          <w:rFonts w:ascii="Arial" w:hAnsi="Arial" w:cs="Arial"/>
          <w:b w:val="0"/>
          <w:sz w:val="24"/>
          <w:szCs w:val="24"/>
        </w:rPr>
        <w:t xml:space="preserve"> (Issue 18), Pages 5637-5642.</w:t>
      </w:r>
      <w:r w:rsidRPr="00626450">
        <w:rPr>
          <w:rFonts w:ascii="Arial" w:hAnsi="Arial" w:cs="Arial"/>
          <w:b w:val="0"/>
          <w:sz w:val="24"/>
          <w:szCs w:val="24"/>
          <w:shd w:val="clear" w:color="auto" w:fill="FFFFFF"/>
        </w:rPr>
        <w:t xml:space="preserve"> </w:t>
      </w:r>
      <w:r w:rsidRPr="00626450">
        <w:rPr>
          <w:rStyle w:val="highwire-cite-metadata-papdate"/>
          <w:rFonts w:ascii="Arial" w:hAnsi="Arial" w:cs="Arial"/>
          <w:b w:val="0"/>
          <w:sz w:val="24"/>
          <w:szCs w:val="24"/>
          <w:shd w:val="clear" w:color="auto" w:fill="FFFFFF"/>
        </w:rPr>
        <w:t> </w:t>
      </w:r>
      <w:hyperlink r:id="rId14" w:history="1">
        <w:r w:rsidRPr="00626450">
          <w:rPr>
            <w:rStyle w:val="Hyperlink"/>
            <w:rFonts w:ascii="Arial" w:hAnsi="Arial" w:cs="Arial"/>
            <w:b w:val="0"/>
            <w:color w:val="auto"/>
            <w:sz w:val="24"/>
            <w:szCs w:val="24"/>
            <w:u w:val="none"/>
          </w:rPr>
          <w:t>https://doi.org/10.1073/pnas.1423363112</w:t>
        </w:r>
      </w:hyperlink>
    </w:p>
    <w:p w:rsidR="00AE0D95" w:rsidRPr="00626450" w:rsidRDefault="00AE0D95" w:rsidP="000D22DF">
      <w:pPr>
        <w:shd w:val="clear" w:color="auto" w:fill="FFFFFF"/>
        <w:spacing w:after="0" w:line="360" w:lineRule="auto"/>
        <w:rPr>
          <w:rFonts w:ascii="Arial" w:eastAsia="Times New Roman" w:hAnsi="Arial" w:cs="Arial"/>
          <w:sz w:val="24"/>
          <w:szCs w:val="24"/>
          <w:lang w:eastAsia="en-GB"/>
        </w:rPr>
      </w:pPr>
    </w:p>
    <w:p w:rsidR="00161509" w:rsidRPr="00626450" w:rsidRDefault="000A11F0" w:rsidP="000D22DF">
      <w:pPr>
        <w:spacing w:after="0" w:line="360" w:lineRule="auto"/>
        <w:rPr>
          <w:rFonts w:ascii="Arial" w:hAnsi="Arial" w:cs="Arial"/>
          <w:sz w:val="24"/>
          <w:szCs w:val="24"/>
        </w:rPr>
      </w:pPr>
      <w:proofErr w:type="spellStart"/>
      <w:r w:rsidRPr="00626450">
        <w:rPr>
          <w:rFonts w:ascii="Arial" w:hAnsi="Arial" w:cs="Arial"/>
          <w:sz w:val="24"/>
          <w:szCs w:val="24"/>
        </w:rPr>
        <w:t>McLoed</w:t>
      </w:r>
      <w:proofErr w:type="spellEnd"/>
      <w:r w:rsidRPr="00626450">
        <w:rPr>
          <w:rFonts w:ascii="Arial" w:hAnsi="Arial" w:cs="Arial"/>
          <w:sz w:val="24"/>
          <w:szCs w:val="24"/>
        </w:rPr>
        <w:t xml:space="preserve">, S. (2007). </w:t>
      </w:r>
      <w:r w:rsidR="00161509" w:rsidRPr="00626450">
        <w:rPr>
          <w:rFonts w:ascii="Arial" w:hAnsi="Arial" w:cs="Arial"/>
          <w:i/>
          <w:sz w:val="24"/>
          <w:szCs w:val="24"/>
        </w:rPr>
        <w:t>Skinner – Operant Conditioning</w:t>
      </w:r>
      <w:r w:rsidR="00161509" w:rsidRPr="00626450">
        <w:rPr>
          <w:rFonts w:ascii="Arial" w:hAnsi="Arial" w:cs="Arial"/>
          <w:sz w:val="24"/>
          <w:szCs w:val="24"/>
        </w:rPr>
        <w:t xml:space="preserve">. Simply Psychology. https://www.simplypsychology.org/operant-conditioning.html </w:t>
      </w:r>
    </w:p>
    <w:p w:rsidR="00161509" w:rsidRPr="00626450" w:rsidRDefault="00161509" w:rsidP="000D22DF">
      <w:pPr>
        <w:spacing w:after="0" w:line="360" w:lineRule="auto"/>
        <w:rPr>
          <w:rFonts w:ascii="Arial" w:hAnsi="Arial" w:cs="Arial"/>
          <w:sz w:val="24"/>
          <w:szCs w:val="24"/>
        </w:rPr>
      </w:pPr>
    </w:p>
    <w:p w:rsidR="00C60CF7" w:rsidRPr="00626450" w:rsidRDefault="00C60CF7" w:rsidP="000D22DF">
      <w:pPr>
        <w:spacing w:after="0" w:line="360" w:lineRule="auto"/>
        <w:rPr>
          <w:rFonts w:ascii="Arial" w:hAnsi="Arial" w:cs="Arial"/>
          <w:sz w:val="24"/>
          <w:szCs w:val="24"/>
        </w:rPr>
      </w:pPr>
      <w:r w:rsidRPr="00626450">
        <w:rPr>
          <w:rFonts w:ascii="Arial" w:hAnsi="Arial" w:cs="Arial"/>
          <w:sz w:val="24"/>
          <w:szCs w:val="24"/>
        </w:rPr>
        <w:t xml:space="preserve">Neisser, U. (2014). </w:t>
      </w:r>
      <w:r w:rsidRPr="00626450">
        <w:rPr>
          <w:rFonts w:ascii="Arial" w:hAnsi="Arial" w:cs="Arial"/>
          <w:i/>
          <w:sz w:val="24"/>
          <w:szCs w:val="24"/>
        </w:rPr>
        <w:t>Cognitive Psychology: Classic Edition</w:t>
      </w:r>
      <w:r w:rsidRPr="00626450">
        <w:rPr>
          <w:rFonts w:ascii="Arial" w:hAnsi="Arial" w:cs="Arial"/>
          <w:sz w:val="24"/>
          <w:szCs w:val="24"/>
        </w:rPr>
        <w:t>. Psychology Press.</w:t>
      </w:r>
    </w:p>
    <w:p w:rsidR="00C60CF7" w:rsidRPr="00626450" w:rsidRDefault="00C60CF7" w:rsidP="000D22DF">
      <w:pPr>
        <w:spacing w:after="0" w:line="360" w:lineRule="auto"/>
        <w:rPr>
          <w:rFonts w:ascii="Arial" w:hAnsi="Arial" w:cs="Arial"/>
          <w:sz w:val="24"/>
          <w:szCs w:val="24"/>
        </w:rPr>
      </w:pPr>
    </w:p>
    <w:p w:rsidR="000B7883" w:rsidRPr="00626450" w:rsidRDefault="000B7883" w:rsidP="000D22DF">
      <w:pPr>
        <w:spacing w:after="0" w:line="360" w:lineRule="auto"/>
        <w:rPr>
          <w:rFonts w:ascii="Arial" w:hAnsi="Arial" w:cs="Arial"/>
          <w:sz w:val="24"/>
          <w:szCs w:val="24"/>
        </w:rPr>
      </w:pPr>
      <w:r w:rsidRPr="00626450">
        <w:rPr>
          <w:rFonts w:ascii="Arial" w:hAnsi="Arial" w:cs="Arial"/>
          <w:sz w:val="24"/>
          <w:szCs w:val="24"/>
        </w:rPr>
        <w:t xml:space="preserve">NHS. (2019). </w:t>
      </w:r>
      <w:r w:rsidRPr="00626450">
        <w:rPr>
          <w:rFonts w:ascii="Arial" w:hAnsi="Arial" w:cs="Arial"/>
          <w:i/>
          <w:sz w:val="24"/>
          <w:szCs w:val="24"/>
        </w:rPr>
        <w:t>Pregnant with twins: Your pregnancy and baby guide</w:t>
      </w:r>
      <w:r w:rsidRPr="00626450">
        <w:rPr>
          <w:rFonts w:ascii="Arial" w:hAnsi="Arial" w:cs="Arial"/>
          <w:sz w:val="24"/>
          <w:szCs w:val="24"/>
        </w:rPr>
        <w:t>. https://www.nhs.co.uk/conditions/pregnancy-and-baby/what-causes-twins</w:t>
      </w:r>
    </w:p>
    <w:p w:rsidR="00C42BC1" w:rsidRPr="00626450" w:rsidRDefault="00C42BC1" w:rsidP="000D22DF">
      <w:pPr>
        <w:pStyle w:val="dx-doi"/>
        <w:spacing w:before="0" w:beforeAutospacing="0" w:after="0" w:afterAutospacing="0" w:line="360" w:lineRule="auto"/>
        <w:rPr>
          <w:rFonts w:ascii="Arial" w:hAnsi="Arial" w:cs="Arial"/>
        </w:rPr>
      </w:pPr>
      <w:r w:rsidRPr="00626450">
        <w:rPr>
          <w:rFonts w:ascii="Arial" w:hAnsi="Arial" w:cs="Arial"/>
        </w:rPr>
        <w:lastRenderedPageBreak/>
        <w:t xml:space="preserve">Plomin, R., &amp; Rowe, D. (1977). A twin study of temperament in young children. </w:t>
      </w:r>
      <w:r w:rsidRPr="00626450">
        <w:rPr>
          <w:rFonts w:ascii="Arial" w:hAnsi="Arial" w:cs="Arial"/>
          <w:i/>
        </w:rPr>
        <w:t>The Journal of Psychology, Volume 97</w:t>
      </w:r>
      <w:r w:rsidRPr="00626450">
        <w:rPr>
          <w:rFonts w:ascii="Arial" w:hAnsi="Arial" w:cs="Arial"/>
        </w:rPr>
        <w:t xml:space="preserve"> (Issue 1), Pages 107-113. </w:t>
      </w:r>
      <w:hyperlink r:id="rId15" w:history="1">
        <w:r w:rsidRPr="00626450">
          <w:rPr>
            <w:rStyle w:val="Hyperlink"/>
            <w:rFonts w:ascii="Arial" w:hAnsi="Arial" w:cs="Arial"/>
            <w:color w:val="auto"/>
            <w:u w:val="none"/>
          </w:rPr>
          <w:t>https://doi.org/10.1080/00223980.1977.9915932</w:t>
        </w:r>
      </w:hyperlink>
    </w:p>
    <w:p w:rsidR="00C42BC1" w:rsidRPr="00626450" w:rsidRDefault="00C42BC1" w:rsidP="000D22DF">
      <w:pPr>
        <w:spacing w:after="0" w:line="360" w:lineRule="auto"/>
        <w:rPr>
          <w:rFonts w:ascii="Arial" w:hAnsi="Arial" w:cs="Arial"/>
          <w:sz w:val="24"/>
          <w:szCs w:val="24"/>
        </w:rPr>
      </w:pPr>
    </w:p>
    <w:p w:rsidR="00801E43" w:rsidRPr="00626450" w:rsidRDefault="00801E43" w:rsidP="000D22DF">
      <w:pPr>
        <w:spacing w:after="0" w:line="360" w:lineRule="auto"/>
        <w:rPr>
          <w:rFonts w:ascii="Arial" w:hAnsi="Arial" w:cs="Arial"/>
          <w:sz w:val="24"/>
          <w:szCs w:val="24"/>
        </w:rPr>
      </w:pPr>
      <w:r w:rsidRPr="00626450">
        <w:rPr>
          <w:rFonts w:ascii="Arial" w:hAnsi="Arial" w:cs="Arial"/>
          <w:sz w:val="24"/>
          <w:szCs w:val="24"/>
        </w:rPr>
        <w:t xml:space="preserve">Plomin, R., </w:t>
      </w:r>
      <w:proofErr w:type="spellStart"/>
      <w:r w:rsidRPr="00626450">
        <w:rPr>
          <w:rFonts w:ascii="Arial" w:hAnsi="Arial" w:cs="Arial"/>
          <w:sz w:val="24"/>
          <w:szCs w:val="24"/>
        </w:rPr>
        <w:t>DeFries</w:t>
      </w:r>
      <w:proofErr w:type="spellEnd"/>
      <w:r w:rsidRPr="00626450">
        <w:rPr>
          <w:rFonts w:ascii="Arial" w:hAnsi="Arial" w:cs="Arial"/>
          <w:sz w:val="24"/>
          <w:szCs w:val="24"/>
        </w:rPr>
        <w:t xml:space="preserve">, J. C., </w:t>
      </w:r>
      <w:proofErr w:type="spellStart"/>
      <w:r w:rsidRPr="00626450">
        <w:rPr>
          <w:rFonts w:ascii="Arial" w:hAnsi="Arial" w:cs="Arial"/>
          <w:sz w:val="24"/>
          <w:szCs w:val="24"/>
        </w:rPr>
        <w:t>Knopik</w:t>
      </w:r>
      <w:proofErr w:type="spellEnd"/>
      <w:r w:rsidRPr="00626450">
        <w:rPr>
          <w:rFonts w:ascii="Arial" w:hAnsi="Arial" w:cs="Arial"/>
          <w:sz w:val="24"/>
          <w:szCs w:val="24"/>
        </w:rPr>
        <w:t xml:space="preserve">, V. S., &amp; </w:t>
      </w:r>
      <w:proofErr w:type="spellStart"/>
      <w:r w:rsidRPr="00626450">
        <w:rPr>
          <w:rFonts w:ascii="Arial" w:hAnsi="Arial" w:cs="Arial"/>
          <w:sz w:val="24"/>
          <w:szCs w:val="24"/>
        </w:rPr>
        <w:t>Neiderhiser</w:t>
      </w:r>
      <w:proofErr w:type="spellEnd"/>
      <w:r w:rsidRPr="00626450">
        <w:rPr>
          <w:rFonts w:ascii="Arial" w:hAnsi="Arial" w:cs="Arial"/>
          <w:sz w:val="24"/>
          <w:szCs w:val="24"/>
        </w:rPr>
        <w:t xml:space="preserve">, J. M. (2016) Top 10 replicated findings from behavioural genetics. </w:t>
      </w:r>
      <w:r w:rsidRPr="00626450">
        <w:rPr>
          <w:rFonts w:ascii="Arial" w:hAnsi="Arial" w:cs="Arial"/>
          <w:i/>
          <w:sz w:val="24"/>
          <w:szCs w:val="24"/>
        </w:rPr>
        <w:t>Association for Psychological Science, Volume 11</w:t>
      </w:r>
      <w:r w:rsidRPr="00626450">
        <w:rPr>
          <w:rFonts w:ascii="Arial" w:hAnsi="Arial" w:cs="Arial"/>
          <w:sz w:val="24"/>
          <w:szCs w:val="24"/>
        </w:rPr>
        <w:t xml:space="preserve"> (Issue 1), Pages 3-23. doi: 10.1177/1745691615617439</w:t>
      </w:r>
    </w:p>
    <w:p w:rsidR="00801E43" w:rsidRPr="00626450" w:rsidRDefault="00801E43" w:rsidP="000D22DF">
      <w:pPr>
        <w:spacing w:after="0" w:line="360" w:lineRule="auto"/>
        <w:rPr>
          <w:rFonts w:ascii="Arial" w:hAnsi="Arial" w:cs="Arial"/>
          <w:sz w:val="24"/>
          <w:szCs w:val="24"/>
        </w:rPr>
      </w:pPr>
    </w:p>
    <w:p w:rsidR="00DF70B1" w:rsidRPr="00626450" w:rsidRDefault="00DF70B1" w:rsidP="000D22DF">
      <w:pPr>
        <w:spacing w:after="0" w:line="360" w:lineRule="auto"/>
        <w:rPr>
          <w:rFonts w:ascii="Arial" w:hAnsi="Arial" w:cs="Arial"/>
          <w:sz w:val="24"/>
          <w:szCs w:val="24"/>
        </w:rPr>
      </w:pPr>
      <w:r w:rsidRPr="00626450">
        <w:rPr>
          <w:rFonts w:ascii="Arial" w:hAnsi="Arial" w:cs="Arial"/>
          <w:sz w:val="24"/>
          <w:szCs w:val="24"/>
        </w:rPr>
        <w:t xml:space="preserve">Rehman, I., </w:t>
      </w:r>
      <w:proofErr w:type="spellStart"/>
      <w:r w:rsidRPr="00626450">
        <w:rPr>
          <w:rFonts w:ascii="Arial" w:hAnsi="Arial" w:cs="Arial"/>
          <w:sz w:val="24"/>
          <w:szCs w:val="24"/>
        </w:rPr>
        <w:t>Mahabadi</w:t>
      </w:r>
      <w:proofErr w:type="spellEnd"/>
      <w:r w:rsidRPr="00626450">
        <w:rPr>
          <w:rFonts w:ascii="Arial" w:hAnsi="Arial" w:cs="Arial"/>
          <w:sz w:val="24"/>
          <w:szCs w:val="24"/>
        </w:rPr>
        <w:t xml:space="preserve">, N., </w:t>
      </w:r>
      <w:proofErr w:type="spellStart"/>
      <w:r w:rsidRPr="00626450">
        <w:rPr>
          <w:rFonts w:ascii="Arial" w:hAnsi="Arial" w:cs="Arial"/>
          <w:sz w:val="24"/>
          <w:szCs w:val="24"/>
        </w:rPr>
        <w:t>Sanvictores</w:t>
      </w:r>
      <w:proofErr w:type="spellEnd"/>
      <w:r w:rsidRPr="00626450">
        <w:rPr>
          <w:rFonts w:ascii="Arial" w:hAnsi="Arial" w:cs="Arial"/>
          <w:sz w:val="24"/>
          <w:szCs w:val="24"/>
        </w:rPr>
        <w:t xml:space="preserve">, T., &amp; Rehman, C. (2020). </w:t>
      </w:r>
      <w:r w:rsidRPr="00626450">
        <w:rPr>
          <w:rFonts w:ascii="Arial" w:hAnsi="Arial" w:cs="Arial"/>
          <w:i/>
          <w:sz w:val="24"/>
          <w:szCs w:val="24"/>
        </w:rPr>
        <w:t>Classical Conditioning</w:t>
      </w:r>
      <w:r w:rsidRPr="00626450">
        <w:rPr>
          <w:rFonts w:ascii="Arial" w:hAnsi="Arial" w:cs="Arial"/>
          <w:sz w:val="24"/>
          <w:szCs w:val="24"/>
        </w:rPr>
        <w:t xml:space="preserve">. </w:t>
      </w:r>
      <w:r w:rsidR="00D77629" w:rsidRPr="00626450">
        <w:rPr>
          <w:rFonts w:ascii="Arial" w:hAnsi="Arial" w:cs="Arial"/>
          <w:sz w:val="24"/>
          <w:szCs w:val="24"/>
        </w:rPr>
        <w:t xml:space="preserve">Treasure Island (FL): </w:t>
      </w:r>
      <w:proofErr w:type="spellStart"/>
      <w:r w:rsidR="00D77629" w:rsidRPr="00626450">
        <w:rPr>
          <w:rFonts w:ascii="Arial" w:hAnsi="Arial" w:cs="Arial"/>
          <w:sz w:val="24"/>
          <w:szCs w:val="24"/>
        </w:rPr>
        <w:t>StatPearls</w:t>
      </w:r>
      <w:proofErr w:type="spellEnd"/>
      <w:r w:rsidR="00D77629" w:rsidRPr="00626450">
        <w:rPr>
          <w:rFonts w:ascii="Arial" w:hAnsi="Arial" w:cs="Arial"/>
          <w:sz w:val="24"/>
          <w:szCs w:val="24"/>
        </w:rPr>
        <w:t xml:space="preserve"> Publishing. https://www.ncbi.nlm.nih.gov/books/NBK470326/</w:t>
      </w:r>
    </w:p>
    <w:p w:rsidR="00DF70B1" w:rsidRPr="00626450" w:rsidRDefault="00DF70B1" w:rsidP="000D22DF">
      <w:pPr>
        <w:spacing w:after="0" w:line="360" w:lineRule="auto"/>
        <w:rPr>
          <w:rFonts w:ascii="Arial" w:hAnsi="Arial" w:cs="Arial"/>
          <w:sz w:val="24"/>
          <w:szCs w:val="24"/>
        </w:rPr>
      </w:pPr>
    </w:p>
    <w:p w:rsidR="00F61D7B" w:rsidRPr="00626450" w:rsidRDefault="00F61D7B" w:rsidP="000D22DF">
      <w:pPr>
        <w:spacing w:after="0" w:line="360" w:lineRule="auto"/>
        <w:rPr>
          <w:rFonts w:ascii="Arial" w:hAnsi="Arial" w:cs="Arial"/>
          <w:sz w:val="24"/>
          <w:szCs w:val="24"/>
        </w:rPr>
      </w:pPr>
      <w:proofErr w:type="spellStart"/>
      <w:r w:rsidRPr="00626450">
        <w:rPr>
          <w:rFonts w:ascii="Arial" w:hAnsi="Arial" w:cs="Arial"/>
          <w:sz w:val="24"/>
          <w:szCs w:val="24"/>
        </w:rPr>
        <w:t>Rennison</w:t>
      </w:r>
      <w:proofErr w:type="spellEnd"/>
      <w:r w:rsidRPr="00626450">
        <w:rPr>
          <w:rFonts w:ascii="Arial" w:hAnsi="Arial" w:cs="Arial"/>
          <w:sz w:val="24"/>
          <w:szCs w:val="24"/>
        </w:rPr>
        <w:t xml:space="preserve">, N. (2001). </w:t>
      </w:r>
      <w:r w:rsidRPr="00626450">
        <w:rPr>
          <w:rFonts w:ascii="Arial" w:hAnsi="Arial" w:cs="Arial"/>
          <w:i/>
          <w:sz w:val="24"/>
          <w:szCs w:val="24"/>
        </w:rPr>
        <w:t>Freud and Psychoanalysis</w:t>
      </w:r>
      <w:r w:rsidRPr="00626450">
        <w:rPr>
          <w:rFonts w:ascii="Arial" w:hAnsi="Arial" w:cs="Arial"/>
          <w:sz w:val="24"/>
          <w:szCs w:val="24"/>
        </w:rPr>
        <w:t>. Pocket Essentials.</w:t>
      </w:r>
    </w:p>
    <w:p w:rsidR="00DF70B1" w:rsidRPr="00626450" w:rsidRDefault="00DF70B1" w:rsidP="000D22DF">
      <w:pPr>
        <w:spacing w:after="0" w:line="360" w:lineRule="auto"/>
        <w:rPr>
          <w:rFonts w:ascii="Arial" w:hAnsi="Arial" w:cs="Arial"/>
          <w:sz w:val="24"/>
          <w:szCs w:val="24"/>
        </w:rPr>
      </w:pPr>
    </w:p>
    <w:p w:rsidR="002E3240" w:rsidRPr="00626450" w:rsidRDefault="002E3240" w:rsidP="000D22DF">
      <w:pPr>
        <w:spacing w:after="0" w:line="360" w:lineRule="auto"/>
        <w:rPr>
          <w:rFonts w:ascii="Arial" w:hAnsi="Arial" w:cs="Arial"/>
          <w:sz w:val="24"/>
          <w:szCs w:val="24"/>
        </w:rPr>
      </w:pPr>
      <w:proofErr w:type="spellStart"/>
      <w:r w:rsidRPr="00626450">
        <w:rPr>
          <w:rFonts w:ascii="Arial" w:hAnsi="Arial" w:cs="Arial"/>
          <w:sz w:val="24"/>
          <w:szCs w:val="24"/>
          <w:shd w:val="clear" w:color="auto" w:fill="FFFFFF"/>
        </w:rPr>
        <w:t>Sahu</w:t>
      </w:r>
      <w:proofErr w:type="spellEnd"/>
      <w:r w:rsidRPr="00626450">
        <w:rPr>
          <w:rFonts w:ascii="Arial" w:hAnsi="Arial" w:cs="Arial"/>
          <w:sz w:val="24"/>
          <w:szCs w:val="24"/>
          <w:shd w:val="clear" w:color="auto" w:fill="FFFFFF"/>
        </w:rPr>
        <w:t xml:space="preserve">, M., &amp; </w:t>
      </w:r>
      <w:proofErr w:type="spellStart"/>
      <w:r w:rsidRPr="00626450">
        <w:rPr>
          <w:rFonts w:ascii="Arial" w:hAnsi="Arial" w:cs="Arial"/>
          <w:sz w:val="24"/>
          <w:szCs w:val="24"/>
          <w:shd w:val="clear" w:color="auto" w:fill="FFFFFF"/>
        </w:rPr>
        <w:t>Prasuna</w:t>
      </w:r>
      <w:proofErr w:type="spellEnd"/>
      <w:r w:rsidRPr="00626450">
        <w:rPr>
          <w:rFonts w:ascii="Arial" w:hAnsi="Arial" w:cs="Arial"/>
          <w:sz w:val="24"/>
          <w:szCs w:val="24"/>
          <w:shd w:val="clear" w:color="auto" w:fill="FFFFFF"/>
        </w:rPr>
        <w:t>, J. G. (2016). Twin Studies: A Unique Epidemiological Tool. </w:t>
      </w:r>
      <w:r w:rsidRPr="00626450">
        <w:rPr>
          <w:rFonts w:ascii="Arial" w:hAnsi="Arial" w:cs="Arial"/>
          <w:i/>
          <w:iCs/>
          <w:sz w:val="24"/>
          <w:szCs w:val="24"/>
          <w:shd w:val="clear" w:color="auto" w:fill="FFFFFF"/>
        </w:rPr>
        <w:t>Indian journal of community medicine: official publication of Indian Association of Preventive &amp; Social Medicine</w:t>
      </w:r>
      <w:r w:rsidRPr="00626450">
        <w:rPr>
          <w:rFonts w:ascii="Arial" w:hAnsi="Arial" w:cs="Arial"/>
          <w:sz w:val="24"/>
          <w:szCs w:val="24"/>
          <w:shd w:val="clear" w:color="auto" w:fill="FFFFFF"/>
        </w:rPr>
        <w:t xml:space="preserve">, Volume </w:t>
      </w:r>
      <w:r w:rsidRPr="00626450">
        <w:rPr>
          <w:rFonts w:ascii="Arial" w:hAnsi="Arial" w:cs="Arial"/>
          <w:i/>
          <w:iCs/>
          <w:sz w:val="24"/>
          <w:szCs w:val="24"/>
          <w:shd w:val="clear" w:color="auto" w:fill="FFFFFF"/>
        </w:rPr>
        <w:t xml:space="preserve">41 </w:t>
      </w:r>
      <w:r w:rsidRPr="00626450">
        <w:rPr>
          <w:rFonts w:ascii="Arial" w:hAnsi="Arial" w:cs="Arial"/>
          <w:sz w:val="24"/>
          <w:szCs w:val="24"/>
          <w:shd w:val="clear" w:color="auto" w:fill="FFFFFF"/>
        </w:rPr>
        <w:t>(Issue 3), Pages 177–182. https://doi.org/10.4103/0970-0218.183593</w:t>
      </w:r>
    </w:p>
    <w:p w:rsidR="002E3240" w:rsidRPr="00626450" w:rsidRDefault="002E3240" w:rsidP="000D22DF">
      <w:pPr>
        <w:spacing w:after="0" w:line="360" w:lineRule="auto"/>
        <w:rPr>
          <w:rFonts w:ascii="Arial" w:hAnsi="Arial" w:cs="Arial"/>
          <w:sz w:val="24"/>
          <w:szCs w:val="24"/>
        </w:rPr>
      </w:pPr>
    </w:p>
    <w:p w:rsidR="00720A25" w:rsidRPr="00626450" w:rsidRDefault="00720A25" w:rsidP="000D22DF">
      <w:pPr>
        <w:spacing w:after="0" w:line="360" w:lineRule="auto"/>
        <w:rPr>
          <w:rFonts w:ascii="Arial" w:hAnsi="Arial" w:cs="Arial"/>
          <w:sz w:val="24"/>
          <w:szCs w:val="24"/>
        </w:rPr>
      </w:pPr>
      <w:r w:rsidRPr="00626450">
        <w:rPr>
          <w:rFonts w:ascii="Arial" w:hAnsi="Arial" w:cs="Arial"/>
          <w:sz w:val="24"/>
          <w:szCs w:val="24"/>
        </w:rPr>
        <w:t xml:space="preserve">Segal, N. (1990). The importance of twin studies for individual differences research. </w:t>
      </w:r>
      <w:r w:rsidRPr="00626450">
        <w:rPr>
          <w:rFonts w:ascii="Arial" w:hAnsi="Arial" w:cs="Arial"/>
          <w:i/>
          <w:sz w:val="24"/>
          <w:szCs w:val="24"/>
        </w:rPr>
        <w:t>Journal of Counselling &amp; Development, Volume 68</w:t>
      </w:r>
      <w:r w:rsidRPr="00626450">
        <w:rPr>
          <w:rFonts w:ascii="Arial" w:hAnsi="Arial" w:cs="Arial"/>
          <w:sz w:val="24"/>
          <w:szCs w:val="24"/>
        </w:rPr>
        <w:t>, Pages 612-622</w:t>
      </w:r>
    </w:p>
    <w:p w:rsidR="00720A25" w:rsidRPr="00626450" w:rsidRDefault="00720A25" w:rsidP="000D22DF">
      <w:pPr>
        <w:spacing w:after="0" w:line="360" w:lineRule="auto"/>
        <w:rPr>
          <w:rFonts w:ascii="Arial" w:hAnsi="Arial" w:cs="Arial"/>
          <w:sz w:val="24"/>
          <w:szCs w:val="24"/>
        </w:rPr>
      </w:pPr>
    </w:p>
    <w:p w:rsidR="003B0169" w:rsidRPr="00626450" w:rsidRDefault="003B0169" w:rsidP="000D22DF">
      <w:pPr>
        <w:spacing w:after="0" w:line="360" w:lineRule="auto"/>
        <w:rPr>
          <w:rFonts w:ascii="Arial" w:hAnsi="Arial" w:cs="Arial"/>
          <w:sz w:val="24"/>
          <w:szCs w:val="24"/>
        </w:rPr>
      </w:pPr>
      <w:r w:rsidRPr="00626450">
        <w:rPr>
          <w:rFonts w:ascii="Arial" w:hAnsi="Arial" w:cs="Arial"/>
          <w:sz w:val="24"/>
          <w:szCs w:val="24"/>
        </w:rPr>
        <w:t xml:space="preserve">Sheehy, N. (2004). </w:t>
      </w:r>
      <w:r w:rsidRPr="00626450">
        <w:rPr>
          <w:rFonts w:ascii="Arial" w:hAnsi="Arial" w:cs="Arial"/>
          <w:i/>
          <w:sz w:val="24"/>
          <w:szCs w:val="24"/>
        </w:rPr>
        <w:t>Fifty Key Thinkers in Psychology</w:t>
      </w:r>
      <w:r w:rsidRPr="00626450">
        <w:rPr>
          <w:rFonts w:ascii="Arial" w:hAnsi="Arial" w:cs="Arial"/>
          <w:sz w:val="24"/>
          <w:szCs w:val="24"/>
        </w:rPr>
        <w:t>. Routledge.</w:t>
      </w:r>
    </w:p>
    <w:p w:rsidR="003B0169" w:rsidRPr="00626450" w:rsidRDefault="003B0169" w:rsidP="000D22DF">
      <w:pPr>
        <w:spacing w:after="0" w:line="360" w:lineRule="auto"/>
        <w:rPr>
          <w:rFonts w:ascii="Arial" w:hAnsi="Arial" w:cs="Arial"/>
          <w:sz w:val="24"/>
          <w:szCs w:val="24"/>
        </w:rPr>
      </w:pPr>
    </w:p>
    <w:p w:rsidR="00A47F61" w:rsidRPr="00626450" w:rsidRDefault="00A47F61" w:rsidP="000D22DF">
      <w:pPr>
        <w:spacing w:after="0" w:line="360" w:lineRule="auto"/>
        <w:rPr>
          <w:rFonts w:ascii="Arial" w:hAnsi="Arial" w:cs="Arial"/>
          <w:sz w:val="24"/>
          <w:szCs w:val="24"/>
        </w:rPr>
      </w:pPr>
      <w:r w:rsidRPr="00626450">
        <w:rPr>
          <w:rFonts w:ascii="Arial" w:hAnsi="Arial" w:cs="Arial"/>
          <w:sz w:val="24"/>
          <w:szCs w:val="24"/>
        </w:rPr>
        <w:t>Shuttleworth, M. (2010). Aristotle’s Psychology. https://explorable.com/aristotles-psychology</w:t>
      </w:r>
    </w:p>
    <w:p w:rsidR="00DF70B1" w:rsidRPr="00626450" w:rsidRDefault="00DF70B1" w:rsidP="000D22DF">
      <w:pPr>
        <w:spacing w:after="0" w:line="360" w:lineRule="auto"/>
        <w:rPr>
          <w:rFonts w:ascii="Arial" w:hAnsi="Arial" w:cs="Arial"/>
          <w:sz w:val="24"/>
          <w:szCs w:val="24"/>
        </w:rPr>
      </w:pPr>
    </w:p>
    <w:p w:rsidR="000D22DF" w:rsidRPr="00626450" w:rsidRDefault="005757A0" w:rsidP="000D22DF">
      <w:pPr>
        <w:shd w:val="clear" w:color="auto" w:fill="FFFFFF"/>
        <w:spacing w:after="0" w:line="360" w:lineRule="auto"/>
        <w:rPr>
          <w:rFonts w:ascii="Arial" w:hAnsi="Arial" w:cs="Arial"/>
          <w:sz w:val="24"/>
          <w:szCs w:val="24"/>
        </w:rPr>
      </w:pPr>
      <w:proofErr w:type="spellStart"/>
      <w:r w:rsidRPr="00626450">
        <w:rPr>
          <w:rFonts w:ascii="Arial" w:hAnsi="Arial" w:cs="Arial"/>
          <w:sz w:val="24"/>
          <w:szCs w:val="24"/>
          <w:shd w:val="clear" w:color="auto" w:fill="FFFFFF"/>
        </w:rPr>
        <w:t>Sonuga-Barke</w:t>
      </w:r>
      <w:proofErr w:type="spellEnd"/>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E</w:t>
      </w:r>
      <w:r w:rsidRPr="00626450">
        <w:rPr>
          <w:rFonts w:ascii="Arial" w:hAnsi="Arial" w:cs="Arial"/>
          <w:sz w:val="24"/>
          <w:szCs w:val="24"/>
          <w:shd w:val="clear" w:color="auto" w:fill="FFFFFF"/>
        </w:rPr>
        <w:t xml:space="preserve">. </w:t>
      </w:r>
      <w:r w:rsidRPr="00626450">
        <w:rPr>
          <w:rFonts w:ascii="Arial" w:hAnsi="Arial" w:cs="Arial"/>
          <w:sz w:val="24"/>
          <w:szCs w:val="24"/>
          <w:shd w:val="clear" w:color="auto" w:fill="FFFFFF"/>
        </w:rPr>
        <w:t>J</w:t>
      </w:r>
      <w:r w:rsidRPr="00626450">
        <w:rPr>
          <w:rFonts w:ascii="Arial" w:hAnsi="Arial" w:cs="Arial"/>
          <w:sz w:val="24"/>
          <w:szCs w:val="24"/>
          <w:shd w:val="clear" w:color="auto" w:fill="FFFFFF"/>
        </w:rPr>
        <w:t xml:space="preserve">. </w:t>
      </w:r>
      <w:r w:rsidRPr="00626450">
        <w:rPr>
          <w:rFonts w:ascii="Arial" w:hAnsi="Arial" w:cs="Arial"/>
          <w:sz w:val="24"/>
          <w:szCs w:val="24"/>
          <w:shd w:val="clear" w:color="auto" w:fill="FFFFFF"/>
        </w:rPr>
        <w:t>S</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Kennedy</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M</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w:t>
      </w:r>
      <w:proofErr w:type="spellStart"/>
      <w:r w:rsidRPr="00626450">
        <w:rPr>
          <w:rFonts w:ascii="Arial" w:hAnsi="Arial" w:cs="Arial"/>
          <w:sz w:val="24"/>
          <w:szCs w:val="24"/>
          <w:shd w:val="clear" w:color="auto" w:fill="FFFFFF"/>
        </w:rPr>
        <w:t>Kumsta</w:t>
      </w:r>
      <w:proofErr w:type="spellEnd"/>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R</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Knights</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N</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w:t>
      </w:r>
      <w:proofErr w:type="spellStart"/>
      <w:r w:rsidRPr="00626450">
        <w:rPr>
          <w:rFonts w:ascii="Arial" w:hAnsi="Arial" w:cs="Arial"/>
          <w:sz w:val="24"/>
          <w:szCs w:val="24"/>
          <w:shd w:val="clear" w:color="auto" w:fill="FFFFFF"/>
        </w:rPr>
        <w:t>Golm</w:t>
      </w:r>
      <w:proofErr w:type="spellEnd"/>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D</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Rutter</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M</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Maughan</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B</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w:t>
      </w:r>
      <w:proofErr w:type="spellStart"/>
      <w:r w:rsidRPr="00626450">
        <w:rPr>
          <w:rFonts w:ascii="Arial" w:hAnsi="Arial" w:cs="Arial"/>
          <w:sz w:val="24"/>
          <w:szCs w:val="24"/>
          <w:shd w:val="clear" w:color="auto" w:fill="FFFFFF"/>
        </w:rPr>
        <w:t>Schlotz</w:t>
      </w:r>
      <w:proofErr w:type="spellEnd"/>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W</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w:t>
      </w:r>
      <w:r w:rsidRPr="00626450">
        <w:rPr>
          <w:rFonts w:ascii="Arial" w:hAnsi="Arial" w:cs="Arial"/>
          <w:sz w:val="24"/>
          <w:szCs w:val="24"/>
          <w:shd w:val="clear" w:color="auto" w:fill="FFFFFF"/>
        </w:rPr>
        <w:t xml:space="preserve">&amp; </w:t>
      </w:r>
      <w:proofErr w:type="spellStart"/>
      <w:r w:rsidRPr="00626450">
        <w:rPr>
          <w:rFonts w:ascii="Arial" w:hAnsi="Arial" w:cs="Arial"/>
          <w:sz w:val="24"/>
          <w:szCs w:val="24"/>
          <w:shd w:val="clear" w:color="auto" w:fill="FFFFFF"/>
        </w:rPr>
        <w:t>Kreppner</w:t>
      </w:r>
      <w:proofErr w:type="spellEnd"/>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 J. Child-to-adult neurodevelopmental and mental health trajectories after early life deprivation: the young adult follow-up of the </w:t>
      </w:r>
      <w:r w:rsidRPr="00626450">
        <w:rPr>
          <w:rFonts w:ascii="Arial" w:hAnsi="Arial" w:cs="Arial"/>
          <w:sz w:val="24"/>
          <w:szCs w:val="24"/>
          <w:shd w:val="clear" w:color="auto" w:fill="FFFFFF"/>
        </w:rPr>
        <w:lastRenderedPageBreak/>
        <w:t xml:space="preserve">longitudinal English and Romanian Adoptees study. </w:t>
      </w:r>
      <w:r w:rsidRPr="00626450">
        <w:rPr>
          <w:rFonts w:ascii="Arial" w:hAnsi="Arial" w:cs="Arial"/>
          <w:i/>
          <w:sz w:val="24"/>
          <w:szCs w:val="24"/>
          <w:shd w:val="clear" w:color="auto" w:fill="FFFFFF"/>
        </w:rPr>
        <w:t>Lancet</w:t>
      </w:r>
      <w:r w:rsidR="000D22DF" w:rsidRPr="00626450">
        <w:rPr>
          <w:rFonts w:ascii="Arial" w:hAnsi="Arial" w:cs="Arial"/>
          <w:i/>
          <w:sz w:val="24"/>
          <w:szCs w:val="24"/>
          <w:shd w:val="clear" w:color="auto" w:fill="FFFFFF"/>
        </w:rPr>
        <w:t xml:space="preserve">, Volume </w:t>
      </w:r>
      <w:r w:rsidRPr="00626450">
        <w:rPr>
          <w:rFonts w:ascii="Arial" w:hAnsi="Arial" w:cs="Arial"/>
          <w:i/>
          <w:sz w:val="24"/>
          <w:szCs w:val="24"/>
          <w:shd w:val="clear" w:color="auto" w:fill="FFFFFF"/>
        </w:rPr>
        <w:t>15</w:t>
      </w:r>
      <w:r w:rsidR="000D22DF" w:rsidRPr="00626450">
        <w:rPr>
          <w:rFonts w:ascii="Arial" w:hAnsi="Arial" w:cs="Arial"/>
          <w:i/>
          <w:sz w:val="24"/>
          <w:szCs w:val="24"/>
          <w:shd w:val="clear" w:color="auto" w:fill="FFFFFF"/>
        </w:rPr>
        <w:t xml:space="preserve"> </w:t>
      </w:r>
      <w:r w:rsidR="000D22DF" w:rsidRPr="00626450">
        <w:rPr>
          <w:rFonts w:ascii="Arial" w:hAnsi="Arial" w:cs="Arial"/>
          <w:sz w:val="24"/>
          <w:szCs w:val="24"/>
          <w:shd w:val="clear" w:color="auto" w:fill="FFFFFF"/>
        </w:rPr>
        <w:t xml:space="preserve">(Issue </w:t>
      </w:r>
      <w:r w:rsidRPr="00626450">
        <w:rPr>
          <w:rFonts w:ascii="Arial" w:hAnsi="Arial" w:cs="Arial"/>
          <w:sz w:val="24"/>
          <w:szCs w:val="24"/>
          <w:shd w:val="clear" w:color="auto" w:fill="FFFFFF"/>
        </w:rPr>
        <w:t>389</w:t>
      </w:r>
      <w:r w:rsidR="000D22DF" w:rsidRPr="00626450">
        <w:rPr>
          <w:rFonts w:ascii="Arial" w:hAnsi="Arial" w:cs="Arial"/>
          <w:sz w:val="24"/>
          <w:szCs w:val="24"/>
          <w:shd w:val="clear" w:color="auto" w:fill="FFFFFF"/>
        </w:rPr>
        <w:t>) Pages 1</w:t>
      </w:r>
      <w:r w:rsidRPr="00626450">
        <w:rPr>
          <w:rFonts w:ascii="Arial" w:hAnsi="Arial" w:cs="Arial"/>
          <w:sz w:val="24"/>
          <w:szCs w:val="24"/>
          <w:shd w:val="clear" w:color="auto" w:fill="FFFFFF"/>
        </w:rPr>
        <w:t xml:space="preserve">539-1548. </w:t>
      </w:r>
      <w:r w:rsidR="000D22DF" w:rsidRPr="00626450">
        <w:rPr>
          <w:rStyle w:val="id-label"/>
          <w:rFonts w:ascii="Arial" w:hAnsi="Arial" w:cs="Arial"/>
          <w:sz w:val="24"/>
          <w:szCs w:val="24"/>
        </w:rPr>
        <w:t>DOI: </w:t>
      </w:r>
      <w:hyperlink r:id="rId16" w:tgtFrame="_blank" w:history="1">
        <w:r w:rsidR="000D22DF" w:rsidRPr="00626450">
          <w:rPr>
            <w:rStyle w:val="Hyperlink"/>
            <w:rFonts w:ascii="Arial" w:hAnsi="Arial" w:cs="Arial"/>
            <w:color w:val="auto"/>
            <w:sz w:val="24"/>
            <w:szCs w:val="24"/>
            <w:u w:val="none"/>
          </w:rPr>
          <w:t>10.1016/S0140-6736(17)30045-4</w:t>
        </w:r>
      </w:hyperlink>
    </w:p>
    <w:p w:rsidR="000D22DF" w:rsidRPr="00626450" w:rsidRDefault="000D22DF" w:rsidP="000D22DF">
      <w:pPr>
        <w:spacing w:after="0" w:line="360" w:lineRule="auto"/>
        <w:rPr>
          <w:rFonts w:ascii="Arial" w:hAnsi="Arial" w:cs="Arial"/>
          <w:sz w:val="24"/>
          <w:szCs w:val="24"/>
        </w:rPr>
      </w:pPr>
    </w:p>
    <w:p w:rsidR="0051081C" w:rsidRPr="00626450" w:rsidRDefault="0051081C" w:rsidP="000D22DF">
      <w:pPr>
        <w:spacing w:after="0" w:line="360" w:lineRule="auto"/>
        <w:rPr>
          <w:rFonts w:ascii="Arial" w:hAnsi="Arial" w:cs="Arial"/>
          <w:sz w:val="24"/>
          <w:szCs w:val="24"/>
        </w:rPr>
      </w:pPr>
      <w:r w:rsidRPr="00626450">
        <w:rPr>
          <w:rFonts w:ascii="Arial" w:hAnsi="Arial" w:cs="Arial"/>
          <w:sz w:val="24"/>
          <w:szCs w:val="24"/>
        </w:rPr>
        <w:t xml:space="preserve">Spector, T., &amp; Williams, F. (2006). </w:t>
      </w:r>
      <w:r w:rsidR="006D7E27" w:rsidRPr="00626450">
        <w:rPr>
          <w:rFonts w:ascii="Arial" w:hAnsi="Arial" w:cs="Arial"/>
          <w:sz w:val="24"/>
          <w:szCs w:val="24"/>
        </w:rPr>
        <w:t>The UK A</w:t>
      </w:r>
      <w:r w:rsidRPr="00626450">
        <w:rPr>
          <w:rFonts w:ascii="Arial" w:hAnsi="Arial" w:cs="Arial"/>
          <w:sz w:val="24"/>
          <w:szCs w:val="24"/>
        </w:rPr>
        <w:t xml:space="preserve">dult Twin Registry </w:t>
      </w:r>
      <w:r w:rsidR="006D7E27" w:rsidRPr="00626450">
        <w:rPr>
          <w:rFonts w:ascii="Arial" w:hAnsi="Arial" w:cs="Arial"/>
          <w:sz w:val="24"/>
          <w:szCs w:val="24"/>
        </w:rPr>
        <w:t>(</w:t>
      </w:r>
      <w:proofErr w:type="spellStart"/>
      <w:r w:rsidR="006D7E27" w:rsidRPr="00626450">
        <w:rPr>
          <w:rFonts w:ascii="Arial" w:hAnsi="Arial" w:cs="Arial"/>
          <w:sz w:val="24"/>
          <w:szCs w:val="24"/>
        </w:rPr>
        <w:t>TwinsUK</w:t>
      </w:r>
      <w:proofErr w:type="spellEnd"/>
      <w:r w:rsidR="006D7E27" w:rsidRPr="00626450">
        <w:rPr>
          <w:rFonts w:ascii="Arial" w:hAnsi="Arial" w:cs="Arial"/>
          <w:sz w:val="24"/>
          <w:szCs w:val="24"/>
        </w:rPr>
        <w:t xml:space="preserve">). </w:t>
      </w:r>
      <w:r w:rsidR="006D7E27" w:rsidRPr="00626450">
        <w:rPr>
          <w:rFonts w:ascii="Arial" w:hAnsi="Arial" w:cs="Arial"/>
          <w:i/>
          <w:sz w:val="24"/>
          <w:szCs w:val="24"/>
        </w:rPr>
        <w:t>Twin Research and Human Genetics, Volume 9</w:t>
      </w:r>
      <w:r w:rsidR="006D7E27" w:rsidRPr="00626450">
        <w:rPr>
          <w:rFonts w:ascii="Arial" w:hAnsi="Arial" w:cs="Arial"/>
          <w:sz w:val="24"/>
          <w:szCs w:val="24"/>
        </w:rPr>
        <w:t xml:space="preserve"> (Issue 6), Pages 899-906. doi:10.1375/twin.9.6.899</w:t>
      </w:r>
    </w:p>
    <w:p w:rsidR="0051081C" w:rsidRPr="00626450" w:rsidRDefault="0051081C" w:rsidP="000D22DF">
      <w:pPr>
        <w:spacing w:after="0" w:line="360" w:lineRule="auto"/>
        <w:rPr>
          <w:rFonts w:ascii="Arial" w:hAnsi="Arial" w:cs="Arial"/>
          <w:sz w:val="24"/>
          <w:szCs w:val="24"/>
        </w:rPr>
      </w:pPr>
    </w:p>
    <w:p w:rsidR="0042055D" w:rsidRPr="00626450" w:rsidRDefault="0042055D" w:rsidP="000D22DF">
      <w:pPr>
        <w:spacing w:after="0" w:line="360" w:lineRule="auto"/>
        <w:rPr>
          <w:rStyle w:val="Hyperlink"/>
          <w:rFonts w:ascii="Arial" w:hAnsi="Arial" w:cs="Arial"/>
          <w:color w:val="auto"/>
          <w:sz w:val="24"/>
          <w:szCs w:val="24"/>
          <w:u w:val="none"/>
          <w:shd w:val="clear" w:color="auto" w:fill="FFFFFF"/>
        </w:rPr>
      </w:pPr>
      <w:r w:rsidRPr="00626450">
        <w:rPr>
          <w:rFonts w:ascii="Arial" w:hAnsi="Arial" w:cs="Arial"/>
          <w:sz w:val="24"/>
          <w:szCs w:val="24"/>
        </w:rPr>
        <w:t xml:space="preserve">The Editors of Encyclopaedia. (2020). </w:t>
      </w:r>
      <w:r w:rsidRPr="00626450">
        <w:rPr>
          <w:rFonts w:ascii="Arial" w:hAnsi="Arial" w:cs="Arial"/>
          <w:i/>
          <w:sz w:val="24"/>
          <w:szCs w:val="24"/>
        </w:rPr>
        <w:t>John B. Watson</w:t>
      </w:r>
      <w:r w:rsidRPr="00626450">
        <w:rPr>
          <w:rFonts w:ascii="Arial" w:hAnsi="Arial" w:cs="Arial"/>
          <w:sz w:val="24"/>
          <w:szCs w:val="24"/>
        </w:rPr>
        <w:t xml:space="preserve">. </w:t>
      </w:r>
      <w:hyperlink r:id="rId17" w:history="1">
        <w:r w:rsidR="00F276A8" w:rsidRPr="00626450">
          <w:rPr>
            <w:rStyle w:val="Hyperlink"/>
            <w:rFonts w:ascii="Arial" w:hAnsi="Arial" w:cs="Arial"/>
            <w:color w:val="auto"/>
            <w:sz w:val="24"/>
            <w:szCs w:val="24"/>
            <w:u w:val="none"/>
            <w:shd w:val="clear" w:color="auto" w:fill="FFFFFF"/>
          </w:rPr>
          <w:t>https://www.britannica.com/biography/John-B-Watson</w:t>
        </w:r>
      </w:hyperlink>
    </w:p>
    <w:p w:rsidR="002706CE" w:rsidRPr="00626450" w:rsidRDefault="002706CE" w:rsidP="000D22DF">
      <w:pPr>
        <w:spacing w:after="0" w:line="360" w:lineRule="auto"/>
        <w:rPr>
          <w:rFonts w:ascii="Arial" w:hAnsi="Arial" w:cs="Arial"/>
          <w:sz w:val="24"/>
          <w:szCs w:val="24"/>
        </w:rPr>
      </w:pPr>
    </w:p>
    <w:p w:rsidR="002706CE" w:rsidRPr="00626450" w:rsidRDefault="002706CE" w:rsidP="000D22DF">
      <w:pPr>
        <w:spacing w:after="0" w:line="360" w:lineRule="auto"/>
        <w:rPr>
          <w:rFonts w:ascii="Arial" w:hAnsi="Arial" w:cs="Arial"/>
          <w:sz w:val="24"/>
          <w:szCs w:val="24"/>
        </w:rPr>
      </w:pPr>
      <w:proofErr w:type="spellStart"/>
      <w:r w:rsidRPr="00626450">
        <w:rPr>
          <w:rFonts w:ascii="Arial" w:hAnsi="Arial" w:cs="Arial"/>
          <w:sz w:val="24"/>
          <w:szCs w:val="24"/>
          <w:shd w:val="clear" w:color="auto" w:fill="FFFFFF"/>
        </w:rPr>
        <w:t>Vanderwert</w:t>
      </w:r>
      <w:proofErr w:type="spellEnd"/>
      <w:r w:rsidRPr="00626450">
        <w:rPr>
          <w:rFonts w:ascii="Arial" w:hAnsi="Arial" w:cs="Arial"/>
          <w:sz w:val="24"/>
          <w:szCs w:val="24"/>
          <w:shd w:val="clear" w:color="auto" w:fill="FFFFFF"/>
        </w:rPr>
        <w:t xml:space="preserve">, R. E., Marshall, P. J., Nelson, C. A., 3rd, </w:t>
      </w:r>
      <w:proofErr w:type="spellStart"/>
      <w:r w:rsidRPr="00626450">
        <w:rPr>
          <w:rFonts w:ascii="Arial" w:hAnsi="Arial" w:cs="Arial"/>
          <w:sz w:val="24"/>
          <w:szCs w:val="24"/>
          <w:shd w:val="clear" w:color="auto" w:fill="FFFFFF"/>
        </w:rPr>
        <w:t>Zeanah</w:t>
      </w:r>
      <w:proofErr w:type="spellEnd"/>
      <w:r w:rsidRPr="00626450">
        <w:rPr>
          <w:rFonts w:ascii="Arial" w:hAnsi="Arial" w:cs="Arial"/>
          <w:sz w:val="24"/>
          <w:szCs w:val="24"/>
          <w:shd w:val="clear" w:color="auto" w:fill="FFFFFF"/>
        </w:rPr>
        <w:t>, C. H., &amp; Fox, N. A. (2010). Timing of intervention affects brain electrical activity in children exposed to severe psychosocial neglect. </w:t>
      </w:r>
      <w:proofErr w:type="spellStart"/>
      <w:r w:rsidRPr="00626450">
        <w:rPr>
          <w:rFonts w:ascii="Arial" w:hAnsi="Arial" w:cs="Arial"/>
          <w:i/>
          <w:iCs/>
          <w:sz w:val="24"/>
          <w:szCs w:val="24"/>
          <w:shd w:val="clear" w:color="auto" w:fill="FFFFFF"/>
        </w:rPr>
        <w:t>PloS</w:t>
      </w:r>
      <w:proofErr w:type="spellEnd"/>
      <w:r w:rsidRPr="00626450">
        <w:rPr>
          <w:rFonts w:ascii="Arial" w:hAnsi="Arial" w:cs="Arial"/>
          <w:i/>
          <w:iCs/>
          <w:sz w:val="24"/>
          <w:szCs w:val="24"/>
          <w:shd w:val="clear" w:color="auto" w:fill="FFFFFF"/>
        </w:rPr>
        <w:t xml:space="preserve"> one</w:t>
      </w:r>
      <w:r w:rsidRPr="00626450">
        <w:rPr>
          <w:rFonts w:ascii="Arial" w:hAnsi="Arial" w:cs="Arial"/>
          <w:i/>
          <w:sz w:val="24"/>
          <w:szCs w:val="24"/>
          <w:shd w:val="clear" w:color="auto" w:fill="FFFFFF"/>
        </w:rPr>
        <w:t xml:space="preserve">, Volume </w:t>
      </w:r>
      <w:r w:rsidRPr="00626450">
        <w:rPr>
          <w:rFonts w:ascii="Arial" w:hAnsi="Arial" w:cs="Arial"/>
          <w:i/>
          <w:iCs/>
          <w:sz w:val="24"/>
          <w:szCs w:val="24"/>
          <w:shd w:val="clear" w:color="auto" w:fill="FFFFFF"/>
        </w:rPr>
        <w:t>5</w:t>
      </w:r>
      <w:r w:rsidRPr="00626450">
        <w:rPr>
          <w:rFonts w:ascii="Arial" w:hAnsi="Arial" w:cs="Arial"/>
          <w:sz w:val="24"/>
          <w:szCs w:val="24"/>
          <w:shd w:val="clear" w:color="auto" w:fill="FFFFFF"/>
        </w:rPr>
        <w:t xml:space="preserve"> </w:t>
      </w:r>
      <w:r w:rsidRPr="00626450">
        <w:rPr>
          <w:rFonts w:ascii="Arial" w:hAnsi="Arial" w:cs="Arial"/>
          <w:sz w:val="24"/>
          <w:szCs w:val="24"/>
          <w:shd w:val="clear" w:color="auto" w:fill="FFFFFF"/>
        </w:rPr>
        <w:t>(</w:t>
      </w:r>
      <w:r w:rsidRPr="00626450">
        <w:rPr>
          <w:rFonts w:ascii="Arial" w:hAnsi="Arial" w:cs="Arial"/>
          <w:sz w:val="24"/>
          <w:szCs w:val="24"/>
          <w:shd w:val="clear" w:color="auto" w:fill="FFFFFF"/>
        </w:rPr>
        <w:t xml:space="preserve">Issue </w:t>
      </w:r>
      <w:r w:rsidRPr="00626450">
        <w:rPr>
          <w:rFonts w:ascii="Arial" w:hAnsi="Arial" w:cs="Arial"/>
          <w:sz w:val="24"/>
          <w:szCs w:val="24"/>
          <w:shd w:val="clear" w:color="auto" w:fill="FFFFFF"/>
        </w:rPr>
        <w:t>7), e11415. https://doi.org/10.1371/journal.pone.0011415</w:t>
      </w:r>
    </w:p>
    <w:p w:rsidR="0042055D" w:rsidRPr="00626450" w:rsidRDefault="0042055D" w:rsidP="000D22DF">
      <w:pPr>
        <w:spacing w:after="0" w:line="360" w:lineRule="auto"/>
        <w:rPr>
          <w:rFonts w:ascii="Arial" w:hAnsi="Arial" w:cs="Arial"/>
          <w:sz w:val="24"/>
          <w:szCs w:val="24"/>
        </w:rPr>
      </w:pPr>
    </w:p>
    <w:p w:rsidR="00C92BE5" w:rsidRPr="00626450" w:rsidRDefault="00C92BE5" w:rsidP="000D22DF">
      <w:pPr>
        <w:spacing w:after="0" w:line="360" w:lineRule="auto"/>
        <w:rPr>
          <w:rFonts w:ascii="Arial" w:hAnsi="Arial" w:cs="Arial"/>
          <w:sz w:val="24"/>
          <w:szCs w:val="24"/>
        </w:rPr>
      </w:pPr>
      <w:r w:rsidRPr="00626450">
        <w:rPr>
          <w:rFonts w:ascii="Arial" w:hAnsi="Arial" w:cs="Arial"/>
          <w:sz w:val="24"/>
          <w:szCs w:val="24"/>
        </w:rPr>
        <w:t xml:space="preserve">Waller, J. (2012). Commentary: The birth of the twin study – a commentary on Francis Galton’s ‘The History of Twins’. </w:t>
      </w:r>
      <w:r w:rsidRPr="00626450">
        <w:rPr>
          <w:rFonts w:ascii="Arial" w:hAnsi="Arial" w:cs="Arial"/>
          <w:i/>
          <w:sz w:val="24"/>
          <w:szCs w:val="24"/>
        </w:rPr>
        <w:t>International Journal of Epidemiology, Volume 41</w:t>
      </w:r>
      <w:r w:rsidRPr="00626450">
        <w:rPr>
          <w:rFonts w:ascii="Arial" w:hAnsi="Arial" w:cs="Arial"/>
          <w:sz w:val="24"/>
          <w:szCs w:val="24"/>
        </w:rPr>
        <w:t xml:space="preserve"> (Issue 4), Pages 913-917. https://doi.org/10.1093/ije/dys100</w:t>
      </w:r>
    </w:p>
    <w:p w:rsidR="00C92BE5" w:rsidRPr="00626450" w:rsidRDefault="00C92BE5" w:rsidP="000D22DF">
      <w:pPr>
        <w:spacing w:after="0" w:line="360" w:lineRule="auto"/>
        <w:rPr>
          <w:rFonts w:ascii="Arial" w:hAnsi="Arial" w:cs="Arial"/>
          <w:sz w:val="24"/>
          <w:szCs w:val="24"/>
        </w:rPr>
      </w:pPr>
    </w:p>
    <w:p w:rsidR="00D124CF" w:rsidRPr="00626450" w:rsidRDefault="00AB49B8" w:rsidP="000D22DF">
      <w:pPr>
        <w:spacing w:after="0" w:line="360" w:lineRule="auto"/>
        <w:rPr>
          <w:rFonts w:ascii="Arial" w:hAnsi="Arial" w:cs="Arial"/>
          <w:sz w:val="24"/>
          <w:szCs w:val="24"/>
        </w:rPr>
      </w:pPr>
      <w:r w:rsidRPr="00626450">
        <w:rPr>
          <w:rFonts w:ascii="Arial" w:hAnsi="Arial" w:cs="Arial"/>
          <w:sz w:val="24"/>
          <w:szCs w:val="24"/>
        </w:rPr>
        <w:t xml:space="preserve">Watson, J. B., &amp; Rayner, R. (1920). </w:t>
      </w:r>
      <w:r w:rsidR="00DA52CD" w:rsidRPr="00626450">
        <w:rPr>
          <w:rFonts w:ascii="Arial" w:hAnsi="Arial" w:cs="Arial"/>
          <w:sz w:val="24"/>
          <w:szCs w:val="24"/>
        </w:rPr>
        <w:t xml:space="preserve">Combined emotional reactions. </w:t>
      </w:r>
      <w:r w:rsidR="00DA52CD" w:rsidRPr="00626450">
        <w:rPr>
          <w:rFonts w:ascii="Arial" w:hAnsi="Arial" w:cs="Arial"/>
          <w:i/>
          <w:sz w:val="24"/>
          <w:szCs w:val="24"/>
        </w:rPr>
        <w:t>Journal of Experimental Psychology, Volume 3</w:t>
      </w:r>
      <w:r w:rsidR="00DA52CD" w:rsidRPr="00626450">
        <w:rPr>
          <w:rFonts w:ascii="Arial" w:hAnsi="Arial" w:cs="Arial"/>
          <w:sz w:val="24"/>
          <w:szCs w:val="24"/>
        </w:rPr>
        <w:t xml:space="preserve"> (Issue 1), Pages 1-14. www.appstate.edu/~steelekm/classes/psy3214/Documents/Watson&amp;Rayner1920.pdf</w:t>
      </w:r>
    </w:p>
    <w:p w:rsidR="008378FC" w:rsidRPr="00626450" w:rsidRDefault="008378FC" w:rsidP="000D22DF">
      <w:pPr>
        <w:spacing w:after="0" w:line="360" w:lineRule="auto"/>
        <w:rPr>
          <w:rFonts w:ascii="Arial" w:hAnsi="Arial" w:cs="Arial"/>
          <w:sz w:val="24"/>
          <w:szCs w:val="24"/>
        </w:rPr>
      </w:pPr>
    </w:p>
    <w:p w:rsidR="008378FC" w:rsidRPr="00626450" w:rsidRDefault="008378FC" w:rsidP="000D22DF">
      <w:pPr>
        <w:spacing w:after="0" w:line="360" w:lineRule="auto"/>
        <w:rPr>
          <w:rFonts w:ascii="Arial" w:hAnsi="Arial" w:cs="Arial"/>
          <w:sz w:val="24"/>
          <w:szCs w:val="24"/>
        </w:rPr>
      </w:pPr>
      <w:r w:rsidRPr="00626450">
        <w:rPr>
          <w:rFonts w:ascii="Arial" w:hAnsi="Arial" w:cs="Arial"/>
          <w:sz w:val="24"/>
          <w:szCs w:val="24"/>
        </w:rPr>
        <w:t xml:space="preserve">Wiesel, T. N., &amp; Hubel, D. H. (1963). Effects of visual deprivation on morphology and physiology of cells in the cat’s lateral geniculate body. </w:t>
      </w:r>
      <w:r w:rsidRPr="00626450">
        <w:rPr>
          <w:rFonts w:ascii="Arial" w:hAnsi="Arial" w:cs="Arial"/>
          <w:i/>
          <w:sz w:val="24"/>
          <w:szCs w:val="24"/>
        </w:rPr>
        <w:t>Journal of Neurophysiology, Volume 26</w:t>
      </w:r>
      <w:r w:rsidRPr="00626450">
        <w:rPr>
          <w:rFonts w:ascii="Arial" w:hAnsi="Arial" w:cs="Arial"/>
          <w:sz w:val="24"/>
          <w:szCs w:val="24"/>
        </w:rPr>
        <w:t xml:space="preserve"> (Issue 6), Pages 978-993. </w:t>
      </w:r>
      <w:hyperlink r:id="rId18" w:history="1">
        <w:r w:rsidRPr="00626450">
          <w:rPr>
            <w:rStyle w:val="Hyperlink"/>
            <w:rFonts w:ascii="Arial" w:hAnsi="Arial" w:cs="Arial"/>
            <w:color w:val="auto"/>
            <w:sz w:val="24"/>
            <w:szCs w:val="24"/>
            <w:u w:val="none"/>
          </w:rPr>
          <w:t>https://doi.org/10.1152/jn.1963.26.6.978</w:t>
        </w:r>
      </w:hyperlink>
    </w:p>
    <w:p w:rsidR="008378FC" w:rsidRPr="00626450" w:rsidRDefault="008378FC" w:rsidP="000D22DF">
      <w:pPr>
        <w:spacing w:after="0" w:line="360" w:lineRule="auto"/>
        <w:rPr>
          <w:rFonts w:ascii="Arial" w:hAnsi="Arial" w:cs="Arial"/>
          <w:sz w:val="24"/>
          <w:szCs w:val="24"/>
        </w:rPr>
      </w:pPr>
    </w:p>
    <w:p w:rsidR="008378FC" w:rsidRPr="00626450" w:rsidRDefault="008378FC" w:rsidP="000D22DF">
      <w:pPr>
        <w:spacing w:after="0" w:line="360" w:lineRule="auto"/>
        <w:rPr>
          <w:rFonts w:ascii="Arial" w:hAnsi="Arial" w:cs="Arial"/>
          <w:sz w:val="24"/>
          <w:szCs w:val="24"/>
        </w:rPr>
      </w:pPr>
    </w:p>
    <w:sectPr w:rsidR="008378FC" w:rsidRPr="00626450" w:rsidSect="00205418">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04EA" w:rsidRDefault="008504EA" w:rsidP="00D41707">
      <w:pPr>
        <w:spacing w:after="0" w:line="240" w:lineRule="auto"/>
      </w:pPr>
      <w:r>
        <w:separator/>
      </w:r>
    </w:p>
  </w:endnote>
  <w:endnote w:type="continuationSeparator" w:id="0">
    <w:p w:rsidR="008504EA" w:rsidRDefault="008504EA" w:rsidP="00D41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Bold">
    <w:altName w:val="Calibri"/>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4"/>
        <w:szCs w:val="24"/>
      </w:rPr>
      <w:id w:val="-2135556829"/>
      <w:docPartObj>
        <w:docPartGallery w:val="Page Numbers (Bottom of Page)"/>
        <w:docPartUnique/>
      </w:docPartObj>
    </w:sdtPr>
    <w:sdtEndPr>
      <w:rPr>
        <w:noProof/>
      </w:rPr>
    </w:sdtEndPr>
    <w:sdtContent>
      <w:p w:rsidR="00D41707" w:rsidRPr="00D41707" w:rsidRDefault="00D41707">
        <w:pPr>
          <w:pStyle w:val="Footer"/>
          <w:jc w:val="center"/>
          <w:rPr>
            <w:rFonts w:ascii="Arial" w:hAnsi="Arial" w:cs="Arial"/>
            <w:sz w:val="24"/>
            <w:szCs w:val="24"/>
          </w:rPr>
        </w:pPr>
        <w:r w:rsidRPr="00D41707">
          <w:rPr>
            <w:rFonts w:ascii="Arial" w:hAnsi="Arial" w:cs="Arial"/>
            <w:sz w:val="24"/>
            <w:szCs w:val="24"/>
          </w:rPr>
          <w:fldChar w:fldCharType="begin"/>
        </w:r>
        <w:r w:rsidRPr="00D41707">
          <w:rPr>
            <w:rFonts w:ascii="Arial" w:hAnsi="Arial" w:cs="Arial"/>
            <w:sz w:val="24"/>
            <w:szCs w:val="24"/>
          </w:rPr>
          <w:instrText xml:space="preserve"> PAGE   \* MERGEFORMAT </w:instrText>
        </w:r>
        <w:r w:rsidRPr="00D41707">
          <w:rPr>
            <w:rFonts w:ascii="Arial" w:hAnsi="Arial" w:cs="Arial"/>
            <w:sz w:val="24"/>
            <w:szCs w:val="24"/>
          </w:rPr>
          <w:fldChar w:fldCharType="separate"/>
        </w:r>
        <w:r w:rsidRPr="00D41707">
          <w:rPr>
            <w:rFonts w:ascii="Arial" w:hAnsi="Arial" w:cs="Arial"/>
            <w:noProof/>
            <w:sz w:val="24"/>
            <w:szCs w:val="24"/>
          </w:rPr>
          <w:t>2</w:t>
        </w:r>
        <w:r w:rsidRPr="00D41707">
          <w:rPr>
            <w:rFonts w:ascii="Arial" w:hAnsi="Arial" w:cs="Arial"/>
            <w:noProof/>
            <w:sz w:val="24"/>
            <w:szCs w:val="24"/>
          </w:rPr>
          <w:fldChar w:fldCharType="end"/>
        </w:r>
      </w:p>
    </w:sdtContent>
  </w:sdt>
  <w:p w:rsidR="00D41707" w:rsidRPr="00D41707" w:rsidRDefault="00D41707">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04EA" w:rsidRDefault="008504EA" w:rsidP="00D41707">
      <w:pPr>
        <w:spacing w:after="0" w:line="240" w:lineRule="auto"/>
      </w:pPr>
      <w:r>
        <w:separator/>
      </w:r>
    </w:p>
  </w:footnote>
  <w:footnote w:type="continuationSeparator" w:id="0">
    <w:p w:rsidR="008504EA" w:rsidRDefault="008504EA" w:rsidP="00D41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670FA"/>
    <w:multiLevelType w:val="hybridMultilevel"/>
    <w:tmpl w:val="EF760DA4"/>
    <w:lvl w:ilvl="0" w:tplc="08090001">
      <w:start w:val="1"/>
      <w:numFmt w:val="bullet"/>
      <w:lvlText w:val=""/>
      <w:lvlJc w:val="left"/>
      <w:pPr>
        <w:ind w:left="360" w:hanging="360"/>
      </w:pPr>
      <w:rPr>
        <w:rFonts w:ascii="Symbol" w:hAnsi="Symbol" w:hint="default"/>
      </w:rPr>
    </w:lvl>
    <w:lvl w:ilvl="1" w:tplc="B694E3A8">
      <w:numFmt w:val="bullet"/>
      <w:lvlText w:val="•"/>
      <w:lvlJc w:val="left"/>
      <w:pPr>
        <w:ind w:left="1080" w:hanging="360"/>
      </w:pPr>
      <w:rPr>
        <w:rFonts w:ascii="Arial" w:eastAsiaTheme="minorHAnsi"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2531FEF"/>
    <w:multiLevelType w:val="multilevel"/>
    <w:tmpl w:val="B49E8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DE7E61"/>
    <w:multiLevelType w:val="hybridMultilevel"/>
    <w:tmpl w:val="F340944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75472AF"/>
    <w:multiLevelType w:val="hybridMultilevel"/>
    <w:tmpl w:val="BE8A3B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B8C519F"/>
    <w:multiLevelType w:val="multilevel"/>
    <w:tmpl w:val="FC58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CD016C"/>
    <w:multiLevelType w:val="multilevel"/>
    <w:tmpl w:val="7AF80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DE4"/>
    <w:rsid w:val="00002C57"/>
    <w:rsid w:val="0001283D"/>
    <w:rsid w:val="00013AE0"/>
    <w:rsid w:val="00024999"/>
    <w:rsid w:val="00026D7E"/>
    <w:rsid w:val="0003539A"/>
    <w:rsid w:val="0003547C"/>
    <w:rsid w:val="00045254"/>
    <w:rsid w:val="00045404"/>
    <w:rsid w:val="00050584"/>
    <w:rsid w:val="00055093"/>
    <w:rsid w:val="00064F4F"/>
    <w:rsid w:val="00074448"/>
    <w:rsid w:val="00082B79"/>
    <w:rsid w:val="0009584A"/>
    <w:rsid w:val="000A117E"/>
    <w:rsid w:val="000A11F0"/>
    <w:rsid w:val="000B033C"/>
    <w:rsid w:val="000B7883"/>
    <w:rsid w:val="000C657D"/>
    <w:rsid w:val="000C6B74"/>
    <w:rsid w:val="000D1ADE"/>
    <w:rsid w:val="000D22DF"/>
    <w:rsid w:val="000D56EF"/>
    <w:rsid w:val="000D5DE6"/>
    <w:rsid w:val="000F73F8"/>
    <w:rsid w:val="00121653"/>
    <w:rsid w:val="0013061B"/>
    <w:rsid w:val="00142B6A"/>
    <w:rsid w:val="00161509"/>
    <w:rsid w:val="00163BAF"/>
    <w:rsid w:val="00177E9D"/>
    <w:rsid w:val="0018715F"/>
    <w:rsid w:val="00194A03"/>
    <w:rsid w:val="001A4D32"/>
    <w:rsid w:val="001A7D65"/>
    <w:rsid w:val="001C1E74"/>
    <w:rsid w:val="001D2AD6"/>
    <w:rsid w:val="001E6E35"/>
    <w:rsid w:val="00205418"/>
    <w:rsid w:val="00212A0A"/>
    <w:rsid w:val="00213900"/>
    <w:rsid w:val="00232D35"/>
    <w:rsid w:val="00243E47"/>
    <w:rsid w:val="0024440E"/>
    <w:rsid w:val="002476AA"/>
    <w:rsid w:val="00251ADD"/>
    <w:rsid w:val="0026095A"/>
    <w:rsid w:val="002609D7"/>
    <w:rsid w:val="002706CE"/>
    <w:rsid w:val="0027098F"/>
    <w:rsid w:val="00283B73"/>
    <w:rsid w:val="002842C9"/>
    <w:rsid w:val="00295D33"/>
    <w:rsid w:val="002971DA"/>
    <w:rsid w:val="0029734B"/>
    <w:rsid w:val="00297C5D"/>
    <w:rsid w:val="002A269F"/>
    <w:rsid w:val="002A3E43"/>
    <w:rsid w:val="002C50F2"/>
    <w:rsid w:val="002C794B"/>
    <w:rsid w:val="002E02D9"/>
    <w:rsid w:val="002E10AF"/>
    <w:rsid w:val="002E3240"/>
    <w:rsid w:val="002F5D9E"/>
    <w:rsid w:val="003027B7"/>
    <w:rsid w:val="00310346"/>
    <w:rsid w:val="003123B5"/>
    <w:rsid w:val="003172F4"/>
    <w:rsid w:val="00331082"/>
    <w:rsid w:val="00333130"/>
    <w:rsid w:val="003331FC"/>
    <w:rsid w:val="00340920"/>
    <w:rsid w:val="00353A7A"/>
    <w:rsid w:val="00354A0C"/>
    <w:rsid w:val="0036597C"/>
    <w:rsid w:val="003714F1"/>
    <w:rsid w:val="00371DE0"/>
    <w:rsid w:val="003767E8"/>
    <w:rsid w:val="003807FC"/>
    <w:rsid w:val="003875B4"/>
    <w:rsid w:val="0039268A"/>
    <w:rsid w:val="003935D3"/>
    <w:rsid w:val="003A117D"/>
    <w:rsid w:val="003A69C6"/>
    <w:rsid w:val="003B0169"/>
    <w:rsid w:val="003D2BDB"/>
    <w:rsid w:val="003D3B5C"/>
    <w:rsid w:val="003D594D"/>
    <w:rsid w:val="003E58F8"/>
    <w:rsid w:val="003F7F14"/>
    <w:rsid w:val="0041344F"/>
    <w:rsid w:val="00415029"/>
    <w:rsid w:val="00415107"/>
    <w:rsid w:val="0042055D"/>
    <w:rsid w:val="00427201"/>
    <w:rsid w:val="004403A0"/>
    <w:rsid w:val="004411FC"/>
    <w:rsid w:val="00444743"/>
    <w:rsid w:val="00457E17"/>
    <w:rsid w:val="00461461"/>
    <w:rsid w:val="00467F6E"/>
    <w:rsid w:val="004768F3"/>
    <w:rsid w:val="00481AEB"/>
    <w:rsid w:val="00481FE7"/>
    <w:rsid w:val="00484B4B"/>
    <w:rsid w:val="0048727B"/>
    <w:rsid w:val="004B467D"/>
    <w:rsid w:val="004B5FF0"/>
    <w:rsid w:val="004D5D7B"/>
    <w:rsid w:val="004E594A"/>
    <w:rsid w:val="004F01FC"/>
    <w:rsid w:val="0051081C"/>
    <w:rsid w:val="00512EBF"/>
    <w:rsid w:val="00513310"/>
    <w:rsid w:val="00523BF9"/>
    <w:rsid w:val="00527A54"/>
    <w:rsid w:val="00531B10"/>
    <w:rsid w:val="00533D68"/>
    <w:rsid w:val="00534449"/>
    <w:rsid w:val="00540871"/>
    <w:rsid w:val="005520CC"/>
    <w:rsid w:val="00554DC1"/>
    <w:rsid w:val="00555F41"/>
    <w:rsid w:val="0055692D"/>
    <w:rsid w:val="00557F31"/>
    <w:rsid w:val="00567864"/>
    <w:rsid w:val="0057127E"/>
    <w:rsid w:val="00571A4F"/>
    <w:rsid w:val="005735CD"/>
    <w:rsid w:val="00575650"/>
    <w:rsid w:val="005757A0"/>
    <w:rsid w:val="005769AB"/>
    <w:rsid w:val="00577ED3"/>
    <w:rsid w:val="00596E19"/>
    <w:rsid w:val="005A1B77"/>
    <w:rsid w:val="005A7202"/>
    <w:rsid w:val="005B3934"/>
    <w:rsid w:val="005D08C3"/>
    <w:rsid w:val="005D20A5"/>
    <w:rsid w:val="005D3D51"/>
    <w:rsid w:val="005D6241"/>
    <w:rsid w:val="005E3272"/>
    <w:rsid w:val="005E5099"/>
    <w:rsid w:val="005E7D02"/>
    <w:rsid w:val="005F06F3"/>
    <w:rsid w:val="005F2807"/>
    <w:rsid w:val="006007C1"/>
    <w:rsid w:val="00611FDD"/>
    <w:rsid w:val="006219EE"/>
    <w:rsid w:val="00626450"/>
    <w:rsid w:val="00630224"/>
    <w:rsid w:val="00634DB9"/>
    <w:rsid w:val="006377F7"/>
    <w:rsid w:val="00640DB3"/>
    <w:rsid w:val="00642517"/>
    <w:rsid w:val="00645301"/>
    <w:rsid w:val="00665303"/>
    <w:rsid w:val="0067022B"/>
    <w:rsid w:val="00686AB6"/>
    <w:rsid w:val="00687BB9"/>
    <w:rsid w:val="006907FC"/>
    <w:rsid w:val="006B0E16"/>
    <w:rsid w:val="006B140C"/>
    <w:rsid w:val="006B5587"/>
    <w:rsid w:val="006C08E8"/>
    <w:rsid w:val="006D1C23"/>
    <w:rsid w:val="006D7E27"/>
    <w:rsid w:val="006E10E4"/>
    <w:rsid w:val="006E3E69"/>
    <w:rsid w:val="006F75E9"/>
    <w:rsid w:val="00705F90"/>
    <w:rsid w:val="00711479"/>
    <w:rsid w:val="00711DB2"/>
    <w:rsid w:val="00716BF9"/>
    <w:rsid w:val="00716E27"/>
    <w:rsid w:val="00720A25"/>
    <w:rsid w:val="00756CD4"/>
    <w:rsid w:val="00761AF8"/>
    <w:rsid w:val="00775815"/>
    <w:rsid w:val="00775DC1"/>
    <w:rsid w:val="0078421A"/>
    <w:rsid w:val="0078516C"/>
    <w:rsid w:val="00796AFE"/>
    <w:rsid w:val="007C18CC"/>
    <w:rsid w:val="007D4036"/>
    <w:rsid w:val="007D6889"/>
    <w:rsid w:val="007E034A"/>
    <w:rsid w:val="007E4999"/>
    <w:rsid w:val="007F6624"/>
    <w:rsid w:val="00801E43"/>
    <w:rsid w:val="008053B8"/>
    <w:rsid w:val="00813DA2"/>
    <w:rsid w:val="0082189A"/>
    <w:rsid w:val="00821DA4"/>
    <w:rsid w:val="008237D0"/>
    <w:rsid w:val="00824F51"/>
    <w:rsid w:val="00832D49"/>
    <w:rsid w:val="008378FC"/>
    <w:rsid w:val="00845463"/>
    <w:rsid w:val="00847D03"/>
    <w:rsid w:val="008504EA"/>
    <w:rsid w:val="008529AB"/>
    <w:rsid w:val="0086125F"/>
    <w:rsid w:val="00870B66"/>
    <w:rsid w:val="00870F8D"/>
    <w:rsid w:val="00882526"/>
    <w:rsid w:val="00891E04"/>
    <w:rsid w:val="008A3C6D"/>
    <w:rsid w:val="008B3A6A"/>
    <w:rsid w:val="008B6C71"/>
    <w:rsid w:val="008E7F48"/>
    <w:rsid w:val="008F03B5"/>
    <w:rsid w:val="008F61E4"/>
    <w:rsid w:val="00905692"/>
    <w:rsid w:val="0090613A"/>
    <w:rsid w:val="0091494F"/>
    <w:rsid w:val="00914CE9"/>
    <w:rsid w:val="00931DA3"/>
    <w:rsid w:val="00934C14"/>
    <w:rsid w:val="0094326F"/>
    <w:rsid w:val="00943DE4"/>
    <w:rsid w:val="00946D57"/>
    <w:rsid w:val="009577B0"/>
    <w:rsid w:val="009653A0"/>
    <w:rsid w:val="009714F1"/>
    <w:rsid w:val="009758F4"/>
    <w:rsid w:val="00976C36"/>
    <w:rsid w:val="009925CD"/>
    <w:rsid w:val="009927D0"/>
    <w:rsid w:val="00994DCC"/>
    <w:rsid w:val="009969DF"/>
    <w:rsid w:val="009A1FAF"/>
    <w:rsid w:val="00A00443"/>
    <w:rsid w:val="00A004A7"/>
    <w:rsid w:val="00A07F5C"/>
    <w:rsid w:val="00A125EA"/>
    <w:rsid w:val="00A145BF"/>
    <w:rsid w:val="00A25EBD"/>
    <w:rsid w:val="00A30384"/>
    <w:rsid w:val="00A324D2"/>
    <w:rsid w:val="00A3732F"/>
    <w:rsid w:val="00A4391B"/>
    <w:rsid w:val="00A47F61"/>
    <w:rsid w:val="00A87609"/>
    <w:rsid w:val="00A90AD2"/>
    <w:rsid w:val="00A97197"/>
    <w:rsid w:val="00A979E6"/>
    <w:rsid w:val="00AA775B"/>
    <w:rsid w:val="00AB0879"/>
    <w:rsid w:val="00AB0C9A"/>
    <w:rsid w:val="00AB49B8"/>
    <w:rsid w:val="00AB4D0B"/>
    <w:rsid w:val="00AC1696"/>
    <w:rsid w:val="00AC3A8D"/>
    <w:rsid w:val="00AC6721"/>
    <w:rsid w:val="00AD56A5"/>
    <w:rsid w:val="00AD6E72"/>
    <w:rsid w:val="00AE0C11"/>
    <w:rsid w:val="00AE0D95"/>
    <w:rsid w:val="00AE13F1"/>
    <w:rsid w:val="00AF2F15"/>
    <w:rsid w:val="00B02984"/>
    <w:rsid w:val="00B055AD"/>
    <w:rsid w:val="00B205FA"/>
    <w:rsid w:val="00B24F82"/>
    <w:rsid w:val="00B42CA2"/>
    <w:rsid w:val="00B46A68"/>
    <w:rsid w:val="00B601F2"/>
    <w:rsid w:val="00B61E65"/>
    <w:rsid w:val="00B658EC"/>
    <w:rsid w:val="00B76833"/>
    <w:rsid w:val="00B84DFD"/>
    <w:rsid w:val="00BA0156"/>
    <w:rsid w:val="00BC111B"/>
    <w:rsid w:val="00BD473A"/>
    <w:rsid w:val="00BD77AA"/>
    <w:rsid w:val="00BE0504"/>
    <w:rsid w:val="00BE13B5"/>
    <w:rsid w:val="00BE537D"/>
    <w:rsid w:val="00BE7A86"/>
    <w:rsid w:val="00C00C9F"/>
    <w:rsid w:val="00C06530"/>
    <w:rsid w:val="00C15BF9"/>
    <w:rsid w:val="00C229F8"/>
    <w:rsid w:val="00C32290"/>
    <w:rsid w:val="00C361C4"/>
    <w:rsid w:val="00C42BC1"/>
    <w:rsid w:val="00C60CF7"/>
    <w:rsid w:val="00C61E56"/>
    <w:rsid w:val="00C633D0"/>
    <w:rsid w:val="00C67A45"/>
    <w:rsid w:val="00C72EA4"/>
    <w:rsid w:val="00C829F2"/>
    <w:rsid w:val="00C92BE5"/>
    <w:rsid w:val="00C93923"/>
    <w:rsid w:val="00CE1200"/>
    <w:rsid w:val="00CE3E02"/>
    <w:rsid w:val="00CE3E37"/>
    <w:rsid w:val="00CF04AD"/>
    <w:rsid w:val="00D0650B"/>
    <w:rsid w:val="00D124CF"/>
    <w:rsid w:val="00D1363F"/>
    <w:rsid w:val="00D21670"/>
    <w:rsid w:val="00D41707"/>
    <w:rsid w:val="00D46036"/>
    <w:rsid w:val="00D519C8"/>
    <w:rsid w:val="00D65756"/>
    <w:rsid w:val="00D75488"/>
    <w:rsid w:val="00D77629"/>
    <w:rsid w:val="00D85854"/>
    <w:rsid w:val="00D87C9E"/>
    <w:rsid w:val="00D91483"/>
    <w:rsid w:val="00D95347"/>
    <w:rsid w:val="00DA07DC"/>
    <w:rsid w:val="00DA52CD"/>
    <w:rsid w:val="00DB7007"/>
    <w:rsid w:val="00DC0E7C"/>
    <w:rsid w:val="00DC272E"/>
    <w:rsid w:val="00DE5D81"/>
    <w:rsid w:val="00DE72CB"/>
    <w:rsid w:val="00DF70B1"/>
    <w:rsid w:val="00E148E1"/>
    <w:rsid w:val="00E14AB6"/>
    <w:rsid w:val="00E21641"/>
    <w:rsid w:val="00E25354"/>
    <w:rsid w:val="00E35102"/>
    <w:rsid w:val="00E47DBA"/>
    <w:rsid w:val="00E73998"/>
    <w:rsid w:val="00E76E3F"/>
    <w:rsid w:val="00E76F95"/>
    <w:rsid w:val="00EA4A68"/>
    <w:rsid w:val="00EB0118"/>
    <w:rsid w:val="00EB31ED"/>
    <w:rsid w:val="00EB44EA"/>
    <w:rsid w:val="00EB4A68"/>
    <w:rsid w:val="00EC18AD"/>
    <w:rsid w:val="00ED380A"/>
    <w:rsid w:val="00ED6A3E"/>
    <w:rsid w:val="00EF4074"/>
    <w:rsid w:val="00EF5246"/>
    <w:rsid w:val="00F04584"/>
    <w:rsid w:val="00F11F9A"/>
    <w:rsid w:val="00F14184"/>
    <w:rsid w:val="00F26C6C"/>
    <w:rsid w:val="00F276A8"/>
    <w:rsid w:val="00F33B4A"/>
    <w:rsid w:val="00F40A04"/>
    <w:rsid w:val="00F50838"/>
    <w:rsid w:val="00F50D7F"/>
    <w:rsid w:val="00F61D7B"/>
    <w:rsid w:val="00F64D6A"/>
    <w:rsid w:val="00F90630"/>
    <w:rsid w:val="00FA0FC8"/>
    <w:rsid w:val="00FB701C"/>
    <w:rsid w:val="00FC1E83"/>
    <w:rsid w:val="00FC3F9B"/>
    <w:rsid w:val="00FD2FBB"/>
    <w:rsid w:val="00FD3444"/>
    <w:rsid w:val="00FD3F04"/>
    <w:rsid w:val="00FD4FE2"/>
    <w:rsid w:val="00FE26C8"/>
    <w:rsid w:val="00FE4DF7"/>
    <w:rsid w:val="00FF06AB"/>
    <w:rsid w:val="00FF3101"/>
    <w:rsid w:val="00FF61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453C8"/>
  <w15:chartTrackingRefBased/>
  <w15:docId w15:val="{41346723-62CF-404E-B6E3-EE76C6C8C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5418"/>
    <w:rPr>
      <w:lang w:val="en-GB"/>
    </w:rPr>
  </w:style>
  <w:style w:type="paragraph" w:styleId="Heading1">
    <w:name w:val="heading 1"/>
    <w:basedOn w:val="Normal"/>
    <w:link w:val="Heading1Char"/>
    <w:uiPriority w:val="9"/>
    <w:qFormat/>
    <w:rsid w:val="00832D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421A"/>
    <w:pPr>
      <w:ind w:left="720"/>
      <w:contextualSpacing/>
    </w:pPr>
  </w:style>
  <w:style w:type="character" w:styleId="Hyperlink">
    <w:name w:val="Hyperlink"/>
    <w:basedOn w:val="DefaultParagraphFont"/>
    <w:uiPriority w:val="99"/>
    <w:unhideWhenUsed/>
    <w:rsid w:val="00C92BE5"/>
    <w:rPr>
      <w:color w:val="0000FF" w:themeColor="hyperlink"/>
      <w:u w:val="single"/>
    </w:rPr>
  </w:style>
  <w:style w:type="character" w:styleId="UnresolvedMention">
    <w:name w:val="Unresolved Mention"/>
    <w:basedOn w:val="DefaultParagraphFont"/>
    <w:uiPriority w:val="99"/>
    <w:semiHidden/>
    <w:unhideWhenUsed/>
    <w:rsid w:val="00C92BE5"/>
    <w:rPr>
      <w:color w:val="605E5C"/>
      <w:shd w:val="clear" w:color="auto" w:fill="E1DFDD"/>
    </w:rPr>
  </w:style>
  <w:style w:type="character" w:customStyle="1" w:styleId="fontstyle01">
    <w:name w:val="fontstyle01"/>
    <w:basedOn w:val="DefaultParagraphFont"/>
    <w:rsid w:val="007F6624"/>
    <w:rPr>
      <w:rFonts w:ascii="Calibri-Bold" w:hAnsi="Calibri-Bold" w:hint="default"/>
      <w:b/>
      <w:bCs/>
      <w:i w:val="0"/>
      <w:iCs w:val="0"/>
      <w:color w:val="000000"/>
      <w:sz w:val="22"/>
      <w:szCs w:val="22"/>
    </w:rPr>
  </w:style>
  <w:style w:type="character" w:customStyle="1" w:styleId="fontstyle21">
    <w:name w:val="fontstyle21"/>
    <w:basedOn w:val="DefaultParagraphFont"/>
    <w:rsid w:val="007F6624"/>
    <w:rPr>
      <w:rFonts w:ascii="Calibri" w:hAnsi="Calibri" w:cs="Calibri" w:hint="default"/>
      <w:b w:val="0"/>
      <w:bCs w:val="0"/>
      <w:i w:val="0"/>
      <w:iCs w:val="0"/>
      <w:color w:val="000000"/>
      <w:sz w:val="22"/>
      <w:szCs w:val="22"/>
    </w:rPr>
  </w:style>
  <w:style w:type="character" w:customStyle="1" w:styleId="bkciteavail">
    <w:name w:val="bk_cite_avail"/>
    <w:basedOn w:val="DefaultParagraphFont"/>
    <w:rsid w:val="00DF70B1"/>
  </w:style>
  <w:style w:type="character" w:customStyle="1" w:styleId="Heading1Char">
    <w:name w:val="Heading 1 Char"/>
    <w:basedOn w:val="DefaultParagraphFont"/>
    <w:link w:val="Heading1"/>
    <w:uiPriority w:val="9"/>
    <w:rsid w:val="00832D49"/>
    <w:rPr>
      <w:rFonts w:ascii="Times New Roman" w:eastAsia="Times New Roman" w:hAnsi="Times New Roman" w:cs="Times New Roman"/>
      <w:b/>
      <w:bCs/>
      <w:kern w:val="36"/>
      <w:sz w:val="48"/>
      <w:szCs w:val="48"/>
      <w:lang w:val="en-GB" w:eastAsia="en-GB"/>
    </w:rPr>
  </w:style>
  <w:style w:type="character" w:styleId="Emphasis">
    <w:name w:val="Emphasis"/>
    <w:basedOn w:val="DefaultParagraphFont"/>
    <w:uiPriority w:val="20"/>
    <w:qFormat/>
    <w:rsid w:val="00642517"/>
    <w:rPr>
      <w:i/>
      <w:iCs/>
    </w:rPr>
  </w:style>
  <w:style w:type="paragraph" w:styleId="Header">
    <w:name w:val="header"/>
    <w:basedOn w:val="Normal"/>
    <w:link w:val="HeaderChar"/>
    <w:uiPriority w:val="99"/>
    <w:unhideWhenUsed/>
    <w:rsid w:val="00D417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1707"/>
    <w:rPr>
      <w:lang w:val="en-GB"/>
    </w:rPr>
  </w:style>
  <w:style w:type="paragraph" w:styleId="Footer">
    <w:name w:val="footer"/>
    <w:basedOn w:val="Normal"/>
    <w:link w:val="FooterChar"/>
    <w:uiPriority w:val="99"/>
    <w:unhideWhenUsed/>
    <w:rsid w:val="00D417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1707"/>
    <w:rPr>
      <w:lang w:val="en-GB"/>
    </w:rPr>
  </w:style>
  <w:style w:type="paragraph" w:customStyle="1" w:styleId="dx-doi">
    <w:name w:val="dx-doi"/>
    <w:basedOn w:val="Normal"/>
    <w:rsid w:val="00C42B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ation-authors">
    <w:name w:val="highwire-citation-authors"/>
    <w:basedOn w:val="DefaultParagraphFont"/>
    <w:rsid w:val="00AE0D95"/>
  </w:style>
  <w:style w:type="character" w:customStyle="1" w:styleId="highwire-citation-author">
    <w:name w:val="highwire-citation-author"/>
    <w:basedOn w:val="DefaultParagraphFont"/>
    <w:rsid w:val="00AE0D95"/>
  </w:style>
  <w:style w:type="character" w:customStyle="1" w:styleId="nlm-given-names">
    <w:name w:val="nlm-given-names"/>
    <w:basedOn w:val="DefaultParagraphFont"/>
    <w:rsid w:val="00AE0D95"/>
  </w:style>
  <w:style w:type="character" w:customStyle="1" w:styleId="nlm-surname">
    <w:name w:val="nlm-surname"/>
    <w:basedOn w:val="DefaultParagraphFont"/>
    <w:rsid w:val="00AE0D95"/>
  </w:style>
  <w:style w:type="character" w:customStyle="1" w:styleId="highwire-cite-metadata-journal">
    <w:name w:val="highwire-cite-metadata-journal"/>
    <w:basedOn w:val="DefaultParagraphFont"/>
    <w:rsid w:val="00AE0D95"/>
  </w:style>
  <w:style w:type="character" w:customStyle="1" w:styleId="highwire-cite-metadata-date">
    <w:name w:val="highwire-cite-metadata-date"/>
    <w:basedOn w:val="DefaultParagraphFont"/>
    <w:rsid w:val="00AE0D95"/>
  </w:style>
  <w:style w:type="character" w:customStyle="1" w:styleId="highwire-cite-metadata-volume">
    <w:name w:val="highwire-cite-metadata-volume"/>
    <w:basedOn w:val="DefaultParagraphFont"/>
    <w:rsid w:val="00AE0D95"/>
  </w:style>
  <w:style w:type="character" w:customStyle="1" w:styleId="highwire-cite-metadata-issue">
    <w:name w:val="highwire-cite-metadata-issue"/>
    <w:basedOn w:val="DefaultParagraphFont"/>
    <w:rsid w:val="00AE0D95"/>
  </w:style>
  <w:style w:type="character" w:customStyle="1" w:styleId="highwire-cite-metadata-pages">
    <w:name w:val="highwire-cite-metadata-pages"/>
    <w:basedOn w:val="DefaultParagraphFont"/>
    <w:rsid w:val="00AE0D95"/>
  </w:style>
  <w:style w:type="character" w:customStyle="1" w:styleId="highwire-cite-metadata-doi">
    <w:name w:val="highwire-cite-metadata-doi"/>
    <w:basedOn w:val="DefaultParagraphFont"/>
    <w:rsid w:val="00AE0D95"/>
  </w:style>
  <w:style w:type="character" w:customStyle="1" w:styleId="label">
    <w:name w:val="label"/>
    <w:basedOn w:val="DefaultParagraphFont"/>
    <w:rsid w:val="00AE0D95"/>
  </w:style>
  <w:style w:type="character" w:customStyle="1" w:styleId="highwire-cite-metadata-papdate">
    <w:name w:val="highwire-cite-metadata-papdate"/>
    <w:basedOn w:val="DefaultParagraphFont"/>
    <w:rsid w:val="00AE0D95"/>
  </w:style>
  <w:style w:type="character" w:customStyle="1" w:styleId="epub-state">
    <w:name w:val="epub-state"/>
    <w:basedOn w:val="DefaultParagraphFont"/>
    <w:rsid w:val="00513310"/>
  </w:style>
  <w:style w:type="character" w:customStyle="1" w:styleId="epub-date">
    <w:name w:val="epub-date"/>
    <w:basedOn w:val="DefaultParagraphFont"/>
    <w:rsid w:val="00513310"/>
  </w:style>
  <w:style w:type="character" w:customStyle="1" w:styleId="identifier">
    <w:name w:val="identifier"/>
    <w:basedOn w:val="DefaultParagraphFont"/>
    <w:rsid w:val="000D22DF"/>
  </w:style>
  <w:style w:type="character" w:customStyle="1" w:styleId="id-label">
    <w:name w:val="id-label"/>
    <w:basedOn w:val="DefaultParagraphFont"/>
    <w:rsid w:val="000D22DF"/>
  </w:style>
  <w:style w:type="paragraph" w:styleId="BalloonText">
    <w:name w:val="Balloon Text"/>
    <w:basedOn w:val="Normal"/>
    <w:link w:val="BalloonTextChar"/>
    <w:uiPriority w:val="99"/>
    <w:semiHidden/>
    <w:unhideWhenUsed/>
    <w:rsid w:val="006264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6450"/>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92101">
      <w:bodyDiv w:val="1"/>
      <w:marLeft w:val="0"/>
      <w:marRight w:val="0"/>
      <w:marTop w:val="0"/>
      <w:marBottom w:val="0"/>
      <w:divBdr>
        <w:top w:val="none" w:sz="0" w:space="0" w:color="auto"/>
        <w:left w:val="none" w:sz="0" w:space="0" w:color="auto"/>
        <w:bottom w:val="none" w:sz="0" w:space="0" w:color="auto"/>
        <w:right w:val="none" w:sz="0" w:space="0" w:color="auto"/>
      </w:divBdr>
      <w:divsChild>
        <w:div w:id="1167011605">
          <w:marLeft w:val="0"/>
          <w:marRight w:val="0"/>
          <w:marTop w:val="0"/>
          <w:marBottom w:val="0"/>
          <w:divBdr>
            <w:top w:val="none" w:sz="0" w:space="0" w:color="auto"/>
            <w:left w:val="none" w:sz="0" w:space="0" w:color="auto"/>
            <w:bottom w:val="none" w:sz="0" w:space="0" w:color="auto"/>
            <w:right w:val="none" w:sz="0" w:space="0" w:color="auto"/>
          </w:divBdr>
        </w:div>
      </w:divsChild>
    </w:div>
    <w:div w:id="380133566">
      <w:bodyDiv w:val="1"/>
      <w:marLeft w:val="0"/>
      <w:marRight w:val="0"/>
      <w:marTop w:val="0"/>
      <w:marBottom w:val="0"/>
      <w:divBdr>
        <w:top w:val="none" w:sz="0" w:space="0" w:color="auto"/>
        <w:left w:val="none" w:sz="0" w:space="0" w:color="auto"/>
        <w:bottom w:val="none" w:sz="0" w:space="0" w:color="auto"/>
        <w:right w:val="none" w:sz="0" w:space="0" w:color="auto"/>
      </w:divBdr>
    </w:div>
    <w:div w:id="704643328">
      <w:bodyDiv w:val="1"/>
      <w:marLeft w:val="0"/>
      <w:marRight w:val="0"/>
      <w:marTop w:val="0"/>
      <w:marBottom w:val="0"/>
      <w:divBdr>
        <w:top w:val="none" w:sz="0" w:space="0" w:color="auto"/>
        <w:left w:val="none" w:sz="0" w:space="0" w:color="auto"/>
        <w:bottom w:val="none" w:sz="0" w:space="0" w:color="auto"/>
        <w:right w:val="none" w:sz="0" w:space="0" w:color="auto"/>
      </w:divBdr>
    </w:div>
    <w:div w:id="780688877">
      <w:bodyDiv w:val="1"/>
      <w:marLeft w:val="0"/>
      <w:marRight w:val="0"/>
      <w:marTop w:val="0"/>
      <w:marBottom w:val="0"/>
      <w:divBdr>
        <w:top w:val="none" w:sz="0" w:space="0" w:color="auto"/>
        <w:left w:val="none" w:sz="0" w:space="0" w:color="auto"/>
        <w:bottom w:val="none" w:sz="0" w:space="0" w:color="auto"/>
        <w:right w:val="none" w:sz="0" w:space="0" w:color="auto"/>
      </w:divBdr>
    </w:div>
    <w:div w:id="985015283">
      <w:bodyDiv w:val="1"/>
      <w:marLeft w:val="0"/>
      <w:marRight w:val="0"/>
      <w:marTop w:val="0"/>
      <w:marBottom w:val="0"/>
      <w:divBdr>
        <w:top w:val="none" w:sz="0" w:space="0" w:color="auto"/>
        <w:left w:val="none" w:sz="0" w:space="0" w:color="auto"/>
        <w:bottom w:val="none" w:sz="0" w:space="0" w:color="auto"/>
        <w:right w:val="none" w:sz="0" w:space="0" w:color="auto"/>
      </w:divBdr>
      <w:divsChild>
        <w:div w:id="751397093">
          <w:marLeft w:val="0"/>
          <w:marRight w:val="0"/>
          <w:marTop w:val="0"/>
          <w:marBottom w:val="0"/>
          <w:divBdr>
            <w:top w:val="single" w:sz="18" w:space="0" w:color="3E72A6"/>
            <w:left w:val="single" w:sz="18" w:space="0" w:color="3E72A6"/>
            <w:bottom w:val="single" w:sz="18" w:space="0" w:color="3E72A6"/>
            <w:right w:val="single" w:sz="18" w:space="0" w:color="3E72A6"/>
          </w:divBdr>
          <w:divsChild>
            <w:div w:id="1208566516">
              <w:marLeft w:val="0"/>
              <w:marRight w:val="0"/>
              <w:marTop w:val="0"/>
              <w:marBottom w:val="0"/>
              <w:divBdr>
                <w:top w:val="none" w:sz="0" w:space="0" w:color="auto"/>
                <w:left w:val="none" w:sz="0" w:space="0" w:color="auto"/>
                <w:bottom w:val="none" w:sz="0" w:space="0" w:color="auto"/>
                <w:right w:val="none" w:sz="0" w:space="0" w:color="auto"/>
              </w:divBdr>
              <w:divsChild>
                <w:div w:id="194159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265153">
      <w:bodyDiv w:val="1"/>
      <w:marLeft w:val="0"/>
      <w:marRight w:val="0"/>
      <w:marTop w:val="0"/>
      <w:marBottom w:val="0"/>
      <w:divBdr>
        <w:top w:val="none" w:sz="0" w:space="0" w:color="auto"/>
        <w:left w:val="none" w:sz="0" w:space="0" w:color="auto"/>
        <w:bottom w:val="none" w:sz="0" w:space="0" w:color="auto"/>
        <w:right w:val="none" w:sz="0" w:space="0" w:color="auto"/>
      </w:divBdr>
    </w:div>
    <w:div w:id="1703558654">
      <w:bodyDiv w:val="1"/>
      <w:marLeft w:val="0"/>
      <w:marRight w:val="0"/>
      <w:marTop w:val="0"/>
      <w:marBottom w:val="0"/>
      <w:divBdr>
        <w:top w:val="none" w:sz="0" w:space="0" w:color="auto"/>
        <w:left w:val="none" w:sz="0" w:space="0" w:color="auto"/>
        <w:bottom w:val="none" w:sz="0" w:space="0" w:color="auto"/>
        <w:right w:val="none" w:sz="0" w:space="0" w:color="auto"/>
      </w:divBdr>
      <w:divsChild>
        <w:div w:id="1659768753">
          <w:marLeft w:val="0"/>
          <w:marRight w:val="0"/>
          <w:marTop w:val="0"/>
          <w:marBottom w:val="270"/>
          <w:divBdr>
            <w:top w:val="none" w:sz="0" w:space="0" w:color="auto"/>
            <w:left w:val="none" w:sz="0" w:space="0" w:color="auto"/>
            <w:bottom w:val="none" w:sz="0" w:space="0" w:color="auto"/>
            <w:right w:val="none" w:sz="0" w:space="0" w:color="auto"/>
          </w:divBdr>
          <w:divsChild>
            <w:div w:id="2144616288">
              <w:marLeft w:val="0"/>
              <w:marRight w:val="0"/>
              <w:marTop w:val="0"/>
              <w:marBottom w:val="0"/>
              <w:divBdr>
                <w:top w:val="none" w:sz="0" w:space="0" w:color="auto"/>
                <w:left w:val="none" w:sz="0" w:space="0" w:color="auto"/>
                <w:bottom w:val="none" w:sz="0" w:space="0" w:color="auto"/>
                <w:right w:val="none" w:sz="0" w:space="0" w:color="auto"/>
              </w:divBdr>
              <w:divsChild>
                <w:div w:id="1062480031">
                  <w:marLeft w:val="0"/>
                  <w:marRight w:val="0"/>
                  <w:marTop w:val="225"/>
                  <w:marBottom w:val="225"/>
                  <w:divBdr>
                    <w:top w:val="none" w:sz="0" w:space="0" w:color="auto"/>
                    <w:left w:val="none" w:sz="0" w:space="0" w:color="auto"/>
                    <w:bottom w:val="none" w:sz="0" w:space="0" w:color="auto"/>
                    <w:right w:val="none" w:sz="0" w:space="0" w:color="auto"/>
                  </w:divBdr>
                  <w:divsChild>
                    <w:div w:id="709183553">
                      <w:marLeft w:val="0"/>
                      <w:marRight w:val="0"/>
                      <w:marTop w:val="0"/>
                      <w:marBottom w:val="0"/>
                      <w:divBdr>
                        <w:top w:val="none" w:sz="0" w:space="0" w:color="auto"/>
                        <w:left w:val="none" w:sz="0" w:space="0" w:color="auto"/>
                        <w:bottom w:val="none" w:sz="0" w:space="0" w:color="auto"/>
                        <w:right w:val="none" w:sz="0" w:space="0" w:color="auto"/>
                      </w:divBdr>
                    </w:div>
                    <w:div w:id="1880438722">
                      <w:marLeft w:val="0"/>
                      <w:marRight w:val="0"/>
                      <w:marTop w:val="0"/>
                      <w:marBottom w:val="0"/>
                      <w:divBdr>
                        <w:top w:val="none" w:sz="0" w:space="0" w:color="auto"/>
                        <w:left w:val="none" w:sz="0" w:space="0" w:color="auto"/>
                        <w:bottom w:val="none" w:sz="0" w:space="0" w:color="auto"/>
                        <w:right w:val="none" w:sz="0" w:space="0" w:color="auto"/>
                      </w:divBdr>
                    </w:div>
                    <w:div w:id="60923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924249">
      <w:bodyDiv w:val="1"/>
      <w:marLeft w:val="0"/>
      <w:marRight w:val="0"/>
      <w:marTop w:val="0"/>
      <w:marBottom w:val="0"/>
      <w:divBdr>
        <w:top w:val="none" w:sz="0" w:space="0" w:color="auto"/>
        <w:left w:val="none" w:sz="0" w:space="0" w:color="auto"/>
        <w:bottom w:val="none" w:sz="0" w:space="0" w:color="auto"/>
        <w:right w:val="none" w:sz="0" w:space="0" w:color="auto"/>
      </w:divBdr>
      <w:divsChild>
        <w:div w:id="152374109">
          <w:marLeft w:val="0"/>
          <w:marRight w:val="0"/>
          <w:marTop w:val="0"/>
          <w:marBottom w:val="0"/>
          <w:divBdr>
            <w:top w:val="none" w:sz="0" w:space="0" w:color="auto"/>
            <w:left w:val="none" w:sz="0" w:space="0" w:color="auto"/>
            <w:bottom w:val="none" w:sz="0" w:space="0" w:color="auto"/>
            <w:right w:val="none" w:sz="0" w:space="0" w:color="auto"/>
          </w:divBdr>
        </w:div>
        <w:div w:id="2074347017">
          <w:marLeft w:val="0"/>
          <w:marRight w:val="0"/>
          <w:marTop w:val="75"/>
          <w:marBottom w:val="75"/>
          <w:divBdr>
            <w:top w:val="none" w:sz="0" w:space="0" w:color="auto"/>
            <w:left w:val="none" w:sz="0" w:space="0" w:color="auto"/>
            <w:bottom w:val="none" w:sz="0" w:space="0" w:color="auto"/>
            <w:right w:val="none" w:sz="0" w:space="0" w:color="auto"/>
          </w:divBdr>
        </w:div>
        <w:div w:id="1329929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h0093705" TargetMode="External"/><Relationship Id="rId13" Type="http://schemas.openxmlformats.org/officeDocument/2006/relationships/hyperlink" Target="https://www.pnas.org/content/pnas/83/12/4364.full.pdf" TargetMode="External"/><Relationship Id="rId18" Type="http://schemas.openxmlformats.org/officeDocument/2006/relationships/hyperlink" Target="https://doi.org/10.1152/jn.1963.26.6.97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73/pnas.1423363112" TargetMode="External"/><Relationship Id="rId17" Type="http://schemas.openxmlformats.org/officeDocument/2006/relationships/hyperlink" Target="https://www.britannica.com/biography/John-B-Watson" TargetMode="External"/><Relationship Id="rId2" Type="http://schemas.openxmlformats.org/officeDocument/2006/relationships/numbering" Target="numbering.xml"/><Relationship Id="rId16" Type="http://schemas.openxmlformats.org/officeDocument/2006/relationships/hyperlink" Target="https://doi.org/10.1016/s0140-6736(17)30045-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192/bjp.145.4.414" TargetMode="External"/><Relationship Id="rId5" Type="http://schemas.openxmlformats.org/officeDocument/2006/relationships/webSettings" Target="webSettings.xml"/><Relationship Id="rId15" Type="http://schemas.openxmlformats.org/officeDocument/2006/relationships/hyperlink" Target="https://doi.org/10.1080/00223980.1977.9915932" TargetMode="External"/><Relationship Id="rId10" Type="http://schemas.openxmlformats.org/officeDocument/2006/relationships/hyperlink" Target="https://doi.org/10.1111/j.1469-7610.1989.tb00770.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ezproxy.uwtsd.ac.uk/10.1016/j.tics.2016.11.007" TargetMode="External"/><Relationship Id="rId14" Type="http://schemas.openxmlformats.org/officeDocument/2006/relationships/hyperlink" Target="https://doi.org/10.1073/pnas.1423363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E05F1-BE8F-4033-8559-CF6B2B1FA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3571</TotalTime>
  <Pages>14</Pages>
  <Words>3567</Words>
  <Characters>20332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121</cp:revision>
  <cp:lastPrinted>2020-12-04T22:18:00Z</cp:lastPrinted>
  <dcterms:created xsi:type="dcterms:W3CDTF">2020-11-28T13:07:00Z</dcterms:created>
  <dcterms:modified xsi:type="dcterms:W3CDTF">2020-12-04T23:16:00Z</dcterms:modified>
</cp:coreProperties>
</file>