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70F31" w:rsidRPr="00D70F31" w:rsidRDefault="00D70F31" w:rsidP="00D70F31">
      <w:pPr>
        <w:ind w:firstLine="0"/>
      </w:pPr>
    </w:p>
    <w:p w:rsidR="00981752" w:rsidRDefault="00981752" w:rsidP="00D70F31">
      <w:pPr>
        <w:ind w:firstLine="0"/>
        <w:jc w:val="center"/>
      </w:pPr>
    </w:p>
    <w:p w:rsidR="00981752" w:rsidRDefault="00981752" w:rsidP="00D70F31">
      <w:pPr>
        <w:ind w:firstLine="0"/>
        <w:jc w:val="center"/>
      </w:pPr>
    </w:p>
    <w:p w:rsidR="00981752" w:rsidRDefault="00981752" w:rsidP="00D70F31">
      <w:pPr>
        <w:ind w:firstLine="0"/>
        <w:jc w:val="center"/>
      </w:pPr>
    </w:p>
    <w:p w:rsidR="00981752" w:rsidRDefault="00981752" w:rsidP="00D70F31">
      <w:pPr>
        <w:ind w:firstLine="0"/>
        <w:jc w:val="center"/>
      </w:pPr>
    </w:p>
    <w:p w:rsidR="00981752" w:rsidRDefault="00981752" w:rsidP="00D70F31">
      <w:pPr>
        <w:ind w:firstLine="0"/>
        <w:jc w:val="center"/>
      </w:pPr>
    </w:p>
    <w:p w:rsidR="00981752" w:rsidRDefault="00981752" w:rsidP="00D70F31">
      <w:pPr>
        <w:ind w:firstLine="0"/>
        <w:jc w:val="center"/>
      </w:pPr>
    </w:p>
    <w:p w:rsidR="00981752" w:rsidRPr="00981752" w:rsidRDefault="00981752" w:rsidP="00981752">
      <w:pPr>
        <w:pStyle w:val="IntenseQuote"/>
        <w:rPr>
          <w:rFonts w:ascii="Georgia" w:hAnsi="Georgia"/>
          <w:sz w:val="28"/>
          <w:szCs w:val="28"/>
        </w:rPr>
      </w:pPr>
    </w:p>
    <w:p w:rsidR="00D70F31" w:rsidRPr="00981752" w:rsidRDefault="00D70F31" w:rsidP="00981752">
      <w:pPr>
        <w:pStyle w:val="IntenseQuote"/>
        <w:rPr>
          <w:rFonts w:ascii="Georgia" w:hAnsi="Georgia"/>
          <w:sz w:val="28"/>
          <w:szCs w:val="28"/>
        </w:rPr>
      </w:pPr>
      <w:r w:rsidRPr="00981752">
        <w:rPr>
          <w:rFonts w:ascii="Georgia" w:hAnsi="Georgia"/>
          <w:sz w:val="28"/>
          <w:szCs w:val="28"/>
        </w:rPr>
        <w:t>METASCIENCE PROBLEMS: EXPLICIT &amp; IMPLICIT UNDERSTANDING</w:t>
      </w:r>
    </w:p>
    <w:p w:rsidR="00D70F31" w:rsidRPr="00981752" w:rsidRDefault="00981752" w:rsidP="00981752">
      <w:pPr>
        <w:pStyle w:val="IntenseQuote"/>
        <w:rPr>
          <w:rFonts w:ascii="Georgia" w:hAnsi="Georgia"/>
          <w:sz w:val="28"/>
          <w:szCs w:val="28"/>
        </w:rPr>
      </w:pPr>
      <w:r w:rsidRPr="00981752">
        <w:rPr>
          <w:rFonts w:ascii="Georgia" w:hAnsi="Georgia"/>
          <w:sz w:val="28"/>
          <w:szCs w:val="28"/>
        </w:rPr>
        <w:t>Hamijatou Samasa</w:t>
      </w:r>
    </w:p>
    <w:p w:rsidR="00D70F31" w:rsidRDefault="00D70F31" w:rsidP="00D70F31">
      <w:pPr>
        <w:ind w:firstLine="0"/>
        <w:jc w:val="center"/>
      </w:pPr>
    </w:p>
    <w:p w:rsidR="00D70F31" w:rsidRDefault="00D70F31" w:rsidP="00D70F31">
      <w:pPr>
        <w:ind w:firstLine="0"/>
        <w:jc w:val="center"/>
      </w:pPr>
    </w:p>
    <w:p w:rsidR="00D70F31" w:rsidRDefault="00D70F31" w:rsidP="00D70F31">
      <w:pPr>
        <w:ind w:firstLine="0"/>
        <w:jc w:val="center"/>
      </w:pPr>
    </w:p>
    <w:p w:rsidR="00D70F31" w:rsidRDefault="00D70F31" w:rsidP="00D70F31">
      <w:pPr>
        <w:ind w:firstLine="0"/>
        <w:jc w:val="center"/>
      </w:pPr>
    </w:p>
    <w:p w:rsidR="00D70F31" w:rsidRDefault="00D70F31" w:rsidP="00D70F31">
      <w:pPr>
        <w:ind w:firstLine="0"/>
        <w:jc w:val="center"/>
      </w:pPr>
    </w:p>
    <w:p w:rsidR="00D70F31" w:rsidRDefault="00D70F31" w:rsidP="00D70F31">
      <w:pPr>
        <w:ind w:firstLine="0"/>
        <w:jc w:val="center"/>
      </w:pPr>
    </w:p>
    <w:p w:rsidR="00D70F31" w:rsidRDefault="00D70F31" w:rsidP="00D70F31">
      <w:pPr>
        <w:ind w:firstLine="0"/>
        <w:jc w:val="center"/>
      </w:pPr>
    </w:p>
    <w:p w:rsidR="00D70F31" w:rsidRDefault="00D70F31" w:rsidP="00D70F31">
      <w:pPr>
        <w:ind w:firstLine="0"/>
        <w:jc w:val="center"/>
      </w:pPr>
    </w:p>
    <w:p w:rsidR="00D70F31" w:rsidRPr="00981752" w:rsidRDefault="00D70F31" w:rsidP="00981752">
      <w:pPr>
        <w:spacing w:line="276" w:lineRule="auto"/>
        <w:ind w:firstLine="0"/>
        <w:rPr>
          <w:rFonts w:ascii="Georgia" w:hAnsi="Georgia"/>
        </w:rPr>
      </w:pPr>
    </w:p>
    <w:p w:rsidR="00D70F31" w:rsidRPr="00981752" w:rsidRDefault="00D70F31" w:rsidP="00981752">
      <w:pPr>
        <w:spacing w:line="276" w:lineRule="auto"/>
        <w:ind w:firstLine="0"/>
        <w:jc w:val="center"/>
        <w:rPr>
          <w:rFonts w:ascii="Georgia" w:hAnsi="Georgia"/>
        </w:rPr>
      </w:pPr>
      <w:r w:rsidRPr="00981752">
        <w:rPr>
          <w:rFonts w:ascii="Georgia" w:hAnsi="Georgia"/>
        </w:rPr>
        <w:lastRenderedPageBreak/>
        <w:t>Metascience Problems: Explicit &amp; Implicit Understanding</w:t>
      </w:r>
    </w:p>
    <w:p w:rsidR="00D70F31" w:rsidRPr="00981752" w:rsidRDefault="00D70F31" w:rsidP="00981752">
      <w:pPr>
        <w:spacing w:line="276" w:lineRule="auto"/>
        <w:rPr>
          <w:rFonts w:ascii="Georgia" w:hAnsi="Georgia"/>
        </w:rPr>
      </w:pPr>
      <w:r w:rsidRPr="00981752">
        <w:rPr>
          <w:rFonts w:ascii="Georgia" w:hAnsi="Georgia"/>
        </w:rPr>
        <w:t>The metascience field in recent years garnered increasing momentum as the concerns of reproducibility in research have propagated a broader vision of how the science lens can be directed to the individual scientific processes themselves</w:t>
      </w:r>
      <w:r w:rsidR="003D76CC" w:rsidRPr="00981752">
        <w:rPr>
          <w:rFonts w:ascii="Georgia" w:hAnsi="Georgia"/>
        </w:rPr>
        <w:t xml:space="preserve"> (</w:t>
      </w:r>
      <w:r w:rsidR="003D76CC" w:rsidRPr="00981752">
        <w:rPr>
          <w:rFonts w:ascii="Georgia" w:hAnsi="Georgia"/>
          <w:shd w:val="clear" w:color="auto" w:fill="FFFFFF"/>
        </w:rPr>
        <w:t>Davidson, 1984, p 189)</w:t>
      </w:r>
      <w:r w:rsidRPr="00981752">
        <w:rPr>
          <w:rFonts w:ascii="Georgia" w:hAnsi="Georgia"/>
        </w:rPr>
        <w:t>. Metascience, which is also known as meta-research or as other scholars refer to it as the science of science, attempts to apply quantifiable methods of science to demonstrate the working of science as well as to show why the same science fails other times</w:t>
      </w:r>
      <w:r w:rsidR="003D76CC" w:rsidRPr="00981752">
        <w:rPr>
          <w:rFonts w:ascii="Georgia" w:hAnsi="Georgia"/>
        </w:rPr>
        <w:t xml:space="preserve"> (</w:t>
      </w:r>
      <w:r w:rsidR="003D76CC" w:rsidRPr="00981752">
        <w:rPr>
          <w:rFonts w:ascii="Georgia" w:hAnsi="Georgia"/>
          <w:shd w:val="clear" w:color="auto" w:fill="FFFFFF"/>
        </w:rPr>
        <w:t>Lawson, 2004, p 307)</w:t>
      </w:r>
      <w:r w:rsidRPr="00981752">
        <w:rPr>
          <w:rFonts w:ascii="Georgia" w:hAnsi="Georgia"/>
        </w:rPr>
        <w:t>.  Other scholars call metascience as the science of doing science. The crisis of reproducibility might have been the force of doubt among scientists, politicians, scholars, peers, and the public. However, it can be the underlying force beneath the evolution of metascience. Metascience has been defined in several ways through personal understanding, and this brought about several definitions. For instance, some scholars have defined metascience as the inquiry into the philosophical and methodological implications of scientific investigations</w:t>
      </w:r>
      <w:r w:rsidR="00121FFE" w:rsidRPr="00981752">
        <w:rPr>
          <w:rFonts w:ascii="Georgia" w:hAnsi="Georgia"/>
        </w:rPr>
        <w:t xml:space="preserve"> (</w:t>
      </w:r>
      <w:r w:rsidR="00121FFE" w:rsidRPr="00981752">
        <w:rPr>
          <w:rFonts w:ascii="Georgia" w:hAnsi="Georgia"/>
          <w:shd w:val="clear" w:color="auto" w:fill="FFFFFF"/>
        </w:rPr>
        <w:t>Aarts, 2015, p 943)</w:t>
      </w:r>
      <w:r w:rsidRPr="00981752">
        <w:rPr>
          <w:rFonts w:ascii="Georgia" w:hAnsi="Georgia"/>
        </w:rPr>
        <w:t>. Others refer to it as the scientific study of science. Metascience is believed to have come up in 1930. Still, at this moment, it did not gain much meaning until recent years when it has demonstrated to gain tremendous momentum as the reproducibility crisis emerged. Metascience, in general, can be regarded as the understanding of why things, primarily scientific processes are done the way they are done</w:t>
      </w:r>
      <w:r w:rsidR="00121FFE" w:rsidRPr="00981752">
        <w:rPr>
          <w:rFonts w:ascii="Georgia" w:hAnsi="Georgia"/>
        </w:rPr>
        <w:t xml:space="preserve"> (</w:t>
      </w:r>
      <w:r w:rsidR="00121FFE" w:rsidRPr="00981752">
        <w:rPr>
          <w:rFonts w:ascii="Georgia" w:hAnsi="Georgia"/>
          <w:shd w:val="clear" w:color="auto" w:fill="FFFFFF"/>
        </w:rPr>
        <w:t>Aarts, 2015, p 943)</w:t>
      </w:r>
      <w:r w:rsidRPr="00981752">
        <w:rPr>
          <w:rFonts w:ascii="Georgia" w:hAnsi="Georgia"/>
        </w:rPr>
        <w:t>. Therefore, this paper will address the broad spectrum of metascience, at the same time trying to bring out the explicit and implicit understanding of the several processes that can be involved in science.</w:t>
      </w:r>
    </w:p>
    <w:p w:rsidR="00D70F31" w:rsidRPr="00981752" w:rsidRDefault="00D70F31" w:rsidP="00981752">
      <w:pPr>
        <w:spacing w:line="276" w:lineRule="auto"/>
        <w:rPr>
          <w:rFonts w:ascii="Georgia" w:hAnsi="Georgia"/>
        </w:rPr>
      </w:pPr>
      <w:r w:rsidRPr="00981752">
        <w:rPr>
          <w:rFonts w:ascii="Georgia" w:hAnsi="Georgia"/>
        </w:rPr>
        <w:t>The emergence of the reproducibility crisis has happened at the time when researchers are experiencing difficult, voluminous scientific studies, which are even impossible in reproducing, and this has resulted in them being termed as a crisis</w:t>
      </w:r>
      <w:r w:rsidR="003D76CC" w:rsidRPr="00981752">
        <w:rPr>
          <w:rFonts w:ascii="Georgia" w:hAnsi="Georgia"/>
        </w:rPr>
        <w:t xml:space="preserve"> (</w:t>
      </w:r>
      <w:r w:rsidR="003D76CC" w:rsidRPr="00981752">
        <w:rPr>
          <w:rFonts w:ascii="Georgia" w:hAnsi="Georgia"/>
          <w:shd w:val="clear" w:color="auto" w:fill="FFFFFF"/>
        </w:rPr>
        <w:t xml:space="preserve">Simmons, Nelson, and </w:t>
      </w:r>
      <w:r w:rsidR="00981752" w:rsidRPr="00981752">
        <w:rPr>
          <w:rFonts w:ascii="Georgia" w:hAnsi="Georgia"/>
          <w:shd w:val="clear" w:color="auto" w:fill="FFFFFF"/>
        </w:rPr>
        <w:t>Simonsohn,</w:t>
      </w:r>
      <w:r w:rsidR="003D76CC" w:rsidRPr="00981752">
        <w:rPr>
          <w:rFonts w:ascii="Georgia" w:hAnsi="Georgia"/>
          <w:shd w:val="clear" w:color="auto" w:fill="FFFFFF"/>
        </w:rPr>
        <w:t xml:space="preserve"> 2011, p 1359)</w:t>
      </w:r>
      <w:r w:rsidRPr="00981752">
        <w:rPr>
          <w:rFonts w:ascii="Georgia" w:hAnsi="Georgia"/>
        </w:rPr>
        <w:t>. Many researchers and scientific personnel have asked where the fault developed from, asking themselves whether it was in the hands of the publisher or the scientist. However, as a contributor to this crisis, it has been demonstrated that there is a bias publication, where journals prefer publishing research with more desirable results. Besides, funding of the research has shown to be another concern as funders want to invest more in research demonstrating promising results</w:t>
      </w:r>
      <w:r w:rsidR="003D76CC" w:rsidRPr="00981752">
        <w:rPr>
          <w:rFonts w:ascii="Georgia" w:hAnsi="Georgia"/>
        </w:rPr>
        <w:t xml:space="preserve"> (</w:t>
      </w:r>
      <w:r w:rsidR="003D76CC" w:rsidRPr="00981752">
        <w:rPr>
          <w:rFonts w:ascii="Georgia" w:hAnsi="Georgia"/>
          <w:shd w:val="clear" w:color="auto" w:fill="FFFFFF"/>
        </w:rPr>
        <w:t>Open Science Collaboration, 2015, p 369)</w:t>
      </w:r>
      <w:r w:rsidRPr="00981752">
        <w:rPr>
          <w:rFonts w:ascii="Georgia" w:hAnsi="Georgia"/>
        </w:rPr>
        <w:t>. Still, when the results turn around against the expectations, the donors get retracted from further funding. However, as argued, the blame solely centers on the scientists themselves, as they are failing to fulfill the truth and integrity that science is supposed to epitomize. While not all research is irreproducible due to the results that can be handpicked, some methodology has shown to be impossible to follow as they are incoherent</w:t>
      </w:r>
      <w:r w:rsidR="00121FFE" w:rsidRPr="00981752">
        <w:rPr>
          <w:rFonts w:ascii="Georgia" w:hAnsi="Georgia"/>
        </w:rPr>
        <w:t xml:space="preserve"> (</w:t>
      </w:r>
      <w:r w:rsidR="00121FFE" w:rsidRPr="00981752">
        <w:rPr>
          <w:rFonts w:ascii="Georgia" w:hAnsi="Georgia"/>
          <w:shd w:val="clear" w:color="auto" w:fill="FFFFFF"/>
        </w:rPr>
        <w:t>Martorell, 2013, p 467)</w:t>
      </w:r>
      <w:r w:rsidRPr="00981752">
        <w:rPr>
          <w:rFonts w:ascii="Georgia" w:hAnsi="Georgia"/>
        </w:rPr>
        <w:t>. For instance, it is believed that approximately 85% of biomedical research can be challenging to reproduce. Therefore, this in itself indicates implications since the study itself cannot be relied upon. Consequently, it becomes wasted, but the question remains on the effects of the patent patients if the research is moved forward.</w:t>
      </w:r>
    </w:p>
    <w:p w:rsidR="0094035E" w:rsidRPr="00981752" w:rsidRDefault="0094035E" w:rsidP="00981752">
      <w:pPr>
        <w:spacing w:line="276" w:lineRule="auto"/>
        <w:rPr>
          <w:rFonts w:ascii="Georgia" w:hAnsi="Georgia"/>
        </w:rPr>
      </w:pPr>
      <w:r w:rsidRPr="00981752">
        <w:rPr>
          <w:rFonts w:ascii="Georgia" w:hAnsi="Georgia"/>
        </w:rPr>
        <w:lastRenderedPageBreak/>
        <w:t xml:space="preserve">According to Shadish, 1989, p 1, metascience encompasses a multidisciplinary array of the systematic efforts which can examine the operations and the consequences </w:t>
      </w:r>
      <w:r w:rsidR="009B3B17" w:rsidRPr="00981752">
        <w:rPr>
          <w:rFonts w:ascii="Georgia" w:hAnsi="Georgia"/>
        </w:rPr>
        <w:t xml:space="preserve">of science. In simple terms, from the definition of metascience by the burgeoning contributions of historians, philosophers and sociologists which differs from that of the psychological understanding of the concept, both the concepts and theories of the two groups make unique contributions to the study of science (Shadish, 1989, p 1). </w:t>
      </w:r>
      <w:r w:rsidR="009C50D9" w:rsidRPr="00981752">
        <w:rPr>
          <w:rFonts w:ascii="Georgia" w:hAnsi="Georgia"/>
        </w:rPr>
        <w:t xml:space="preserve">Besides all these are not equal in the arena of metascience. There are three disciplines hat are currently making the most salient contributions to the metascience field and this includes history, philosophy and sociology. Therefore, the basics and the definitions of the implicit and explicit understanding of metascience problems will centrally be based on the three disciplines. </w:t>
      </w:r>
    </w:p>
    <w:p w:rsidR="00981752" w:rsidRDefault="00981752" w:rsidP="00981752">
      <w:pPr>
        <w:spacing w:line="276" w:lineRule="auto"/>
        <w:rPr>
          <w:rFonts w:ascii="Georgia" w:hAnsi="Georgia"/>
        </w:rPr>
      </w:pPr>
    </w:p>
    <w:p w:rsidR="009C50D9" w:rsidRPr="00981752" w:rsidRDefault="009C50D9" w:rsidP="00981752">
      <w:pPr>
        <w:spacing w:line="276" w:lineRule="auto"/>
        <w:rPr>
          <w:rFonts w:ascii="Georgia" w:hAnsi="Georgia"/>
        </w:rPr>
      </w:pPr>
      <w:r w:rsidRPr="00981752">
        <w:rPr>
          <w:rFonts w:ascii="Georgia" w:hAnsi="Georgia"/>
        </w:rPr>
        <w:t xml:space="preserve">Science philosophers have traditionally dominated science studies and they have generally contributed to the analysis in the field such as the matters of the nature of scientific knowledge and method, the process and meaning of scientific progress, and the role as well as the values in science. </w:t>
      </w:r>
      <w:r w:rsidR="00266618" w:rsidRPr="00981752">
        <w:rPr>
          <w:rFonts w:ascii="Georgia" w:hAnsi="Georgia"/>
        </w:rPr>
        <w:t xml:space="preserve">Philosophers have had frequent and important contributions to science. The logical positivist analysis of the knowledge of science has become of the most influential forces which have emerged in the meta-scientific inquiry history (Shadish, 1989 p 2). However, there have been succeeding controversies and alternatives to the logical positivism which have continued to provide an increased source </w:t>
      </w:r>
      <w:r w:rsidR="00A1052B" w:rsidRPr="00981752">
        <w:rPr>
          <w:rFonts w:ascii="Georgia" w:hAnsi="Georgia"/>
        </w:rPr>
        <w:t xml:space="preserve">of ideas about the ways in which scientific process should be conducted (Shadish, 1989, p 2).  </w:t>
      </w:r>
    </w:p>
    <w:p w:rsidR="00981752" w:rsidRDefault="00981752" w:rsidP="00981752">
      <w:pPr>
        <w:spacing w:line="276" w:lineRule="auto"/>
        <w:rPr>
          <w:rFonts w:ascii="Georgia" w:hAnsi="Georgia"/>
        </w:rPr>
      </w:pPr>
    </w:p>
    <w:p w:rsidR="00D70F31" w:rsidRPr="00981752" w:rsidRDefault="00D70F31" w:rsidP="00981752">
      <w:pPr>
        <w:spacing w:line="276" w:lineRule="auto"/>
        <w:rPr>
          <w:rFonts w:ascii="Georgia" w:hAnsi="Georgia"/>
        </w:rPr>
      </w:pPr>
      <w:r w:rsidRPr="00981752">
        <w:rPr>
          <w:rFonts w:ascii="Georgia" w:hAnsi="Georgia"/>
        </w:rPr>
        <w:t>One of the remarkable skyfolds in metascience was the meeting that took place at the Stanford university drawing upon researchers and speakers from different disciplines. The conference addressed unrelenting issues that surround the issue of irreproducibility in science. The major questions that arose during this period included the meaning of replication and its value and impact in research, the way statistics, measurements, and methodic practices affect the scientist’s capacity to identify robust findings of the research</w:t>
      </w:r>
      <w:r w:rsidR="00F121BA" w:rsidRPr="00981752">
        <w:rPr>
          <w:rFonts w:ascii="Georgia" w:hAnsi="Georgia"/>
        </w:rPr>
        <w:t xml:space="preserve"> (</w:t>
      </w:r>
      <w:r w:rsidR="00F121BA" w:rsidRPr="00981752">
        <w:rPr>
          <w:rFonts w:ascii="Georgia" w:hAnsi="Georgia"/>
          <w:shd w:val="clear" w:color="auto" w:fill="FFFFFF"/>
        </w:rPr>
        <w:t>Liebling, and Shaver, 1973, p 297)</w:t>
      </w:r>
      <w:r w:rsidRPr="00981752">
        <w:rPr>
          <w:rFonts w:ascii="Georgia" w:hAnsi="Georgia"/>
        </w:rPr>
        <w:t>. The meeting further addressed other aspects of the scientific process, including ways in which a scientist generates ideas, how the scientists interpret and treat evidence, and the specifications of the science culture and norm. Through the contextualization of the reproducibility issues within the broader aspect of investigating processes in science, the meeting on metascience further demonstrated how science had not been fully plunged into the crisis like in the refining and understanding of the scientific methods.</w:t>
      </w:r>
    </w:p>
    <w:p w:rsidR="00D70F31" w:rsidRPr="00981752" w:rsidRDefault="00D70F31" w:rsidP="00981752">
      <w:pPr>
        <w:spacing w:line="276" w:lineRule="auto"/>
        <w:rPr>
          <w:rFonts w:ascii="Georgia" w:hAnsi="Georgia"/>
        </w:rPr>
      </w:pPr>
      <w:r w:rsidRPr="00981752">
        <w:rPr>
          <w:rFonts w:ascii="Georgia" w:hAnsi="Georgia"/>
        </w:rPr>
        <w:t>Notably, meta-scientific studies have indicated that interdisciplinary efforts can develop bridges and sometimes can fall between the cracks. However, scholars have demonstrated that when shared interests guide scientists across all domains can discuss the common elements that underlie the scientific process</w:t>
      </w:r>
      <w:r w:rsidR="00F121BA" w:rsidRPr="00981752">
        <w:rPr>
          <w:rFonts w:ascii="Georgia" w:hAnsi="Georgia"/>
        </w:rPr>
        <w:t xml:space="preserve"> (</w:t>
      </w:r>
      <w:r w:rsidR="00F121BA" w:rsidRPr="00981752">
        <w:rPr>
          <w:rFonts w:ascii="Georgia" w:hAnsi="Georgia"/>
          <w:shd w:val="clear" w:color="auto" w:fill="FFFFFF"/>
        </w:rPr>
        <w:t>Gilbert et al., 2016, 823)</w:t>
      </w:r>
      <w:r w:rsidRPr="00981752">
        <w:rPr>
          <w:rFonts w:ascii="Georgia" w:hAnsi="Georgia"/>
        </w:rPr>
        <w:t xml:space="preserve">. Despite that researchers have been primarily shown to agree to the metascience value, </w:t>
      </w:r>
      <w:r w:rsidRPr="00981752">
        <w:rPr>
          <w:rFonts w:ascii="Georgia" w:hAnsi="Georgia"/>
        </w:rPr>
        <w:lastRenderedPageBreak/>
        <w:t>they have as well shown to have a significant disparate assessment of the unrelenting questions faced by metascience. For instance, when others view problems with reproducibility to be in dire need to be rectified, other scientists see them as being in the acceptability bounds. In this case, they regard them to be naturally self-correcting in most cases.</w:t>
      </w:r>
    </w:p>
    <w:p w:rsidR="00981752" w:rsidRDefault="00981752" w:rsidP="00981752">
      <w:pPr>
        <w:spacing w:line="276" w:lineRule="auto"/>
        <w:rPr>
          <w:rFonts w:ascii="Georgia" w:hAnsi="Georgia"/>
        </w:rPr>
      </w:pPr>
    </w:p>
    <w:p w:rsidR="00D70F31" w:rsidRPr="00981752" w:rsidRDefault="00D70F31" w:rsidP="00981752">
      <w:pPr>
        <w:spacing w:line="276" w:lineRule="auto"/>
        <w:rPr>
          <w:rFonts w:ascii="Georgia" w:hAnsi="Georgia"/>
        </w:rPr>
      </w:pPr>
      <w:r w:rsidRPr="00981752">
        <w:rPr>
          <w:rFonts w:ascii="Georgia" w:hAnsi="Georgia"/>
        </w:rPr>
        <w:t>Arguably, there is an unmistakable psychological science centrality. Precisely, some of the roles in the field have stemmed from the challenges that are faced by psychological science. For instance, the problem of replication, notorious experiences of fraud, and the published evidence concerning improbable claims have contributed to the motivation of the scientists in psychology in taking metascience head-on</w:t>
      </w:r>
      <w:r w:rsidR="00F121BA" w:rsidRPr="00981752">
        <w:rPr>
          <w:rFonts w:ascii="Georgia" w:hAnsi="Georgia"/>
        </w:rPr>
        <w:t xml:space="preserve"> (</w:t>
      </w:r>
      <w:r w:rsidR="00F121BA" w:rsidRPr="00981752">
        <w:rPr>
          <w:rFonts w:ascii="Georgia" w:hAnsi="Georgia"/>
          <w:shd w:val="clear" w:color="auto" w:fill="FFFFFF"/>
        </w:rPr>
        <w:t>Nosek, 2015, 425)</w:t>
      </w:r>
      <w:r w:rsidRPr="00981752">
        <w:rPr>
          <w:rFonts w:ascii="Georgia" w:hAnsi="Georgia"/>
        </w:rPr>
        <w:t>. Besides, the challenges experienced by psychological scientists provide them with an impetus to foster the opening of science registration, engaging in large-scale project replication and develop strategies for understanding how scientists can unwittingly report questionable findings.</w:t>
      </w:r>
    </w:p>
    <w:p w:rsidR="00D70F31" w:rsidRPr="00981752" w:rsidRDefault="00D70F31" w:rsidP="00981752">
      <w:pPr>
        <w:spacing w:line="276" w:lineRule="auto"/>
        <w:rPr>
          <w:rFonts w:ascii="Georgia" w:hAnsi="Georgia"/>
        </w:rPr>
      </w:pPr>
      <w:r w:rsidRPr="00981752">
        <w:rPr>
          <w:rFonts w:ascii="Georgia" w:hAnsi="Georgia"/>
        </w:rPr>
        <w:t>Understandably, metascience functions primarily to decipher the psychology of scientists. Verily, the scientists’ psychological liabilities and assets are central to ways pf carrying out science. For instance, decrypting the process that underpins creativity in research is fundamental towards achieving ways in which scientific ideas can be generated. For instance, recent research demonstrated that physicists and writers are more likely to have ideas that can overcome impasses while at the same time being mind-wandering.</w:t>
      </w:r>
    </w:p>
    <w:p w:rsidR="00981752" w:rsidRDefault="00981752" w:rsidP="00981752">
      <w:pPr>
        <w:spacing w:line="276" w:lineRule="auto"/>
        <w:rPr>
          <w:rFonts w:ascii="Georgia" w:hAnsi="Georgia"/>
        </w:rPr>
      </w:pPr>
    </w:p>
    <w:p w:rsidR="00050752" w:rsidRPr="00981752" w:rsidRDefault="00D70F31" w:rsidP="00981752">
      <w:pPr>
        <w:spacing w:line="276" w:lineRule="auto"/>
        <w:rPr>
          <w:rFonts w:ascii="Georgia" w:hAnsi="Georgia"/>
        </w:rPr>
      </w:pPr>
      <w:r w:rsidRPr="00981752">
        <w:rPr>
          <w:rFonts w:ascii="Georgia" w:hAnsi="Georgia"/>
        </w:rPr>
        <w:t>Moreover, the conceptualization of human reasoning is critical to the delineation of scientific methods. According to Anton E. Lawson, a Science educator, human memory must be deciphered to understand how scientists accumulate knowledge and thereby developing scientific skills. The majority of the challenges that are faced by scientists today are contributed to some extend by psychological processes</w:t>
      </w:r>
      <w:r w:rsidR="00081927" w:rsidRPr="00981752">
        <w:rPr>
          <w:rFonts w:ascii="Georgia" w:hAnsi="Georgia"/>
        </w:rPr>
        <w:t xml:space="preserve"> (</w:t>
      </w:r>
      <w:r w:rsidR="00081927" w:rsidRPr="00981752">
        <w:rPr>
          <w:rFonts w:ascii="Georgia" w:hAnsi="Georgia"/>
          <w:shd w:val="clear" w:color="auto" w:fill="FFFFFF"/>
        </w:rPr>
        <w:t>Schunn, and Anderson, 1999, p 307)</w:t>
      </w:r>
      <w:r w:rsidRPr="00981752">
        <w:rPr>
          <w:rFonts w:ascii="Georgia" w:hAnsi="Georgia"/>
        </w:rPr>
        <w:t>. Most researchers have accounted for confirmation bias as being an influence on the tendency of scientists to selectively report evidence which in one way or the other is in support of their hypothesis. Besides, Greenwald indicated finding proof that implicit bias can contribute to the decisions of scientists on the selection of whose colleague work he or she should cite when writing and publishing their work</w:t>
      </w:r>
      <w:r w:rsidR="00FC722F" w:rsidRPr="00981752">
        <w:rPr>
          <w:rFonts w:ascii="Georgia" w:hAnsi="Georgia"/>
        </w:rPr>
        <w:t xml:space="preserve"> (</w:t>
      </w:r>
      <w:r w:rsidR="00FC722F" w:rsidRPr="00981752">
        <w:rPr>
          <w:rFonts w:ascii="Georgia" w:hAnsi="Georgia"/>
          <w:shd w:val="clear" w:color="auto" w:fill="FFFFFF"/>
        </w:rPr>
        <w:t>Greenwald, 1994, p 624)</w:t>
      </w:r>
      <w:r w:rsidRPr="00981752">
        <w:rPr>
          <w:rFonts w:ascii="Georgia" w:hAnsi="Georgia"/>
        </w:rPr>
        <w:t>. Other psychological factor scores range from the individual responses to rewards to the arrangement of dominant hierarchies, which have demonstrated to play a critical role in the unfolding of science</w:t>
      </w:r>
      <w:r w:rsidR="00FC722F" w:rsidRPr="00981752">
        <w:rPr>
          <w:rFonts w:ascii="Georgia" w:hAnsi="Georgia"/>
        </w:rPr>
        <w:t xml:space="preserve"> (</w:t>
      </w:r>
      <w:r w:rsidR="00FC722F" w:rsidRPr="00981752">
        <w:rPr>
          <w:rFonts w:ascii="Georgia" w:hAnsi="Georgia"/>
          <w:shd w:val="clear" w:color="auto" w:fill="FFFFFF"/>
        </w:rPr>
        <w:t>Greenwald et al., 1986, p 216)</w:t>
      </w:r>
      <w:r w:rsidRPr="00981752">
        <w:rPr>
          <w:rFonts w:ascii="Georgia" w:hAnsi="Georgia"/>
        </w:rPr>
        <w:t>. Therefore, if scientists’ psychology influences how science should be carried out, then it remains an underpinning reason that psychological science will always be central to the broader concept of metascience.</w:t>
      </w:r>
    </w:p>
    <w:p w:rsidR="00A31183" w:rsidRPr="00981752" w:rsidRDefault="00F94831" w:rsidP="00981752">
      <w:pPr>
        <w:spacing w:line="276" w:lineRule="auto"/>
        <w:rPr>
          <w:rFonts w:ascii="Georgia" w:hAnsi="Georgia"/>
        </w:rPr>
      </w:pPr>
      <w:r w:rsidRPr="00981752">
        <w:rPr>
          <w:rFonts w:ascii="Georgia" w:hAnsi="Georgia"/>
        </w:rPr>
        <w:t xml:space="preserve">Metascience problems have been implicated in the laws of behavior in the history of psychology, metascience, psychological science and the psychology of science. The </w:t>
      </w:r>
      <w:r w:rsidRPr="00981752">
        <w:rPr>
          <w:rFonts w:ascii="Georgia" w:hAnsi="Georgia"/>
        </w:rPr>
        <w:lastRenderedPageBreak/>
        <w:t>psychological histories frequently involve the statements that are explicitly or implicitly expressing the behavior laws</w:t>
      </w:r>
      <w:r w:rsidR="00FA4EFB" w:rsidRPr="00981752">
        <w:rPr>
          <w:rFonts w:ascii="Georgia" w:hAnsi="Georgia"/>
        </w:rPr>
        <w:t xml:space="preserve"> (Simonton, 1995, p 13)</w:t>
      </w:r>
      <w:r w:rsidRPr="00981752">
        <w:rPr>
          <w:rFonts w:ascii="Georgia" w:hAnsi="Georgia"/>
        </w:rPr>
        <w:t xml:space="preserve">. Most often, these meta-historical generalizations provide an umbrella or laws used as explanatory accounts, contextualizing the frames and, or exploring the paradoxical contrasts that exists between the metascience problems. </w:t>
      </w:r>
      <w:r w:rsidR="00113BCD" w:rsidRPr="00981752">
        <w:rPr>
          <w:rFonts w:ascii="Georgia" w:hAnsi="Georgia"/>
        </w:rPr>
        <w:t xml:space="preserve">Such distinct propositions have been sought from many sources aspects and they vary immensely in </w:t>
      </w:r>
      <w:r w:rsidR="00981752" w:rsidRPr="00981752">
        <w:rPr>
          <w:rFonts w:ascii="Georgia" w:hAnsi="Georgia"/>
        </w:rPr>
        <w:t>their</w:t>
      </w:r>
      <w:r w:rsidR="00113BCD" w:rsidRPr="00981752">
        <w:rPr>
          <w:rFonts w:ascii="Georgia" w:hAnsi="Georgia"/>
        </w:rPr>
        <w:t xml:space="preserve"> scientific validity and have been portrayed in many publications of psychology besides historical reviews, journals and monographs</w:t>
      </w:r>
      <w:r w:rsidR="00FA4EFB" w:rsidRPr="00981752">
        <w:rPr>
          <w:rFonts w:ascii="Georgia" w:hAnsi="Georgia"/>
        </w:rPr>
        <w:t xml:space="preserve"> (Simonton, 1995, p 15)</w:t>
      </w:r>
      <w:r w:rsidR="00113BCD" w:rsidRPr="00981752">
        <w:rPr>
          <w:rFonts w:ascii="Georgia" w:hAnsi="Georgia"/>
        </w:rPr>
        <w:t>. Therefore, several authors of these nomothetic claims are demonstrated to have a capability of making better use of metascience empirical results, alongside the connotation that the assertions themselves do offer valuable hypothesis which has been the basis of the continued research in behavioral sciences but specifically emphasizing on the psychology of science</w:t>
      </w:r>
      <w:r w:rsidR="00FA4EFB" w:rsidRPr="00981752">
        <w:rPr>
          <w:rFonts w:ascii="Georgia" w:hAnsi="Georgia"/>
        </w:rPr>
        <w:t xml:space="preserve"> (Simonton, 1995, p 17)</w:t>
      </w:r>
      <w:r w:rsidR="00113BCD" w:rsidRPr="00981752">
        <w:rPr>
          <w:rFonts w:ascii="Georgia" w:hAnsi="Georgia"/>
        </w:rPr>
        <w:t xml:space="preserve">. </w:t>
      </w:r>
    </w:p>
    <w:p w:rsidR="00FA4EFB" w:rsidRPr="00981752" w:rsidRDefault="00FA4EFB" w:rsidP="00981752">
      <w:pPr>
        <w:spacing w:line="276" w:lineRule="auto"/>
        <w:rPr>
          <w:rFonts w:ascii="Georgia" w:hAnsi="Georgia"/>
        </w:rPr>
      </w:pPr>
      <w:r w:rsidRPr="00981752">
        <w:rPr>
          <w:rFonts w:ascii="Georgia" w:hAnsi="Georgia"/>
        </w:rPr>
        <w:t xml:space="preserve">All generalizations including those other authors in psychology of science have made are dangerous (Simonton, 1995, p 89). However, as Simonton, 1995 demonstrates, </w:t>
      </w:r>
      <w:r w:rsidR="00981752" w:rsidRPr="00981752">
        <w:rPr>
          <w:rFonts w:ascii="Georgia" w:hAnsi="Georgia"/>
        </w:rPr>
        <w:t>those individuals</w:t>
      </w:r>
      <w:r w:rsidRPr="00981752">
        <w:rPr>
          <w:rFonts w:ascii="Georgia" w:hAnsi="Georgia"/>
        </w:rPr>
        <w:t xml:space="preserve"> that have received a scientific training are always sensitive to the truth of the offbeat claims regarding the understanding of metascience problems. Science is a peculiar enterprise why abstractions which have ben styled as “hypothesis’ are systematically extracted out by the logic rigors alongside data confrontations. However, concurrently, as suggested by Dumas, </w:t>
      </w:r>
      <w:r w:rsidR="00A52513" w:rsidRPr="00981752">
        <w:rPr>
          <w:rFonts w:ascii="Georgia" w:hAnsi="Georgia"/>
        </w:rPr>
        <w:t xml:space="preserve">scientists are nit willing to give up on the aspects of making law hypothesis, patterns or even regularities. The reasoning behind the claim is since some of the generalizations are shown to be </w:t>
      </w:r>
      <w:r w:rsidR="00981752" w:rsidRPr="00981752">
        <w:rPr>
          <w:rFonts w:ascii="Georgia" w:hAnsi="Georgia"/>
        </w:rPr>
        <w:t>riskier</w:t>
      </w:r>
      <w:r w:rsidR="00A52513" w:rsidRPr="00981752">
        <w:rPr>
          <w:rFonts w:ascii="Georgia" w:hAnsi="Georgia"/>
        </w:rPr>
        <w:t xml:space="preserve"> than others, scientists therefore work towards establishing relative plausibility of the various assertions and conjectures Simonton, 1995, p 9</w:t>
      </w:r>
      <w:r w:rsidR="00056298" w:rsidRPr="00981752">
        <w:rPr>
          <w:rFonts w:ascii="Georgia" w:hAnsi="Georgia"/>
        </w:rPr>
        <w:t>0</w:t>
      </w:r>
      <w:r w:rsidR="00A52513" w:rsidRPr="00981752">
        <w:rPr>
          <w:rFonts w:ascii="Georgia" w:hAnsi="Georgia"/>
        </w:rPr>
        <w:t xml:space="preserve">). </w:t>
      </w:r>
      <w:r w:rsidR="00981752" w:rsidRPr="00981752">
        <w:rPr>
          <w:rFonts w:ascii="Georgia" w:hAnsi="Georgia"/>
        </w:rPr>
        <w:t>Thus,</w:t>
      </w:r>
      <w:r w:rsidR="00A52513" w:rsidRPr="00981752">
        <w:rPr>
          <w:rFonts w:ascii="Georgia" w:hAnsi="Georgia"/>
        </w:rPr>
        <w:t xml:space="preserve"> from the qualifying coda that Duma postulated included the one that Simonton, 1995 asserts opens up to the wide door for scientists to go about their purposes of generalization. Such activities have resulted to the publication of articles and scientific journals that are </w:t>
      </w:r>
      <w:r w:rsidR="00056298" w:rsidRPr="00981752">
        <w:rPr>
          <w:rFonts w:ascii="Georgia" w:hAnsi="Georgia"/>
        </w:rPr>
        <w:t xml:space="preserve">riddled with tested behavior and hypothesized laws (Simonton, 1995, p 91). </w:t>
      </w:r>
    </w:p>
    <w:p w:rsidR="00981752" w:rsidRDefault="00981752" w:rsidP="00981752">
      <w:pPr>
        <w:spacing w:line="276" w:lineRule="auto"/>
        <w:rPr>
          <w:rFonts w:ascii="Georgia" w:hAnsi="Georgia"/>
        </w:rPr>
      </w:pPr>
    </w:p>
    <w:p w:rsidR="00056298" w:rsidRPr="00981752" w:rsidRDefault="00056298" w:rsidP="00981752">
      <w:pPr>
        <w:spacing w:line="276" w:lineRule="auto"/>
        <w:rPr>
          <w:rFonts w:ascii="Georgia" w:hAnsi="Georgia"/>
        </w:rPr>
      </w:pPr>
      <w:r w:rsidRPr="00981752">
        <w:rPr>
          <w:rFonts w:ascii="Georgia" w:hAnsi="Georgia"/>
        </w:rPr>
        <w:t xml:space="preserve">Notwithstanding, most of the sciences that are established have shown to include disciplines where generalizations </w:t>
      </w:r>
      <w:r w:rsidR="00751BD5" w:rsidRPr="00981752">
        <w:rPr>
          <w:rFonts w:ascii="Georgia" w:hAnsi="Georgia"/>
        </w:rPr>
        <w:t>are</w:t>
      </w:r>
      <w:r w:rsidRPr="00981752">
        <w:rPr>
          <w:rFonts w:ascii="Georgia" w:hAnsi="Georgia"/>
        </w:rPr>
        <w:t xml:space="preserve"> shown to be more perilous</w:t>
      </w:r>
      <w:r w:rsidR="00751BD5" w:rsidRPr="00981752">
        <w:rPr>
          <w:rFonts w:ascii="Georgia" w:hAnsi="Georgia"/>
        </w:rPr>
        <w:t xml:space="preserve">, which demonstrates the history of scientific endeavors. However, there is an imminent different as Simonton, 1995 describes that </w:t>
      </w:r>
      <w:r w:rsidR="00A1052B" w:rsidRPr="00981752">
        <w:rPr>
          <w:rFonts w:ascii="Georgia" w:hAnsi="Georgia"/>
        </w:rPr>
        <w:t>afterall</w:t>
      </w:r>
      <w:r w:rsidR="00751BD5" w:rsidRPr="00981752">
        <w:rPr>
          <w:rFonts w:ascii="Georgia" w:hAnsi="Georgia"/>
        </w:rPr>
        <w:t xml:space="preserve"> historians are concerned with narration of events in the course of their field. Therefore, the resultant narratives become replete with the historic dates, names and dates defining their profession. The central focus in this case if always idiographic rather than nomothetic. Psychological histories are typical (Simonton, 1995, p 93). Some of the histories might adopt the notion and perspective of a great person and thus delve into the biographies of the key figures in the psychological history. Others </w:t>
      </w:r>
      <w:r w:rsidR="00346E77" w:rsidRPr="00981752">
        <w:rPr>
          <w:rFonts w:ascii="Georgia" w:hAnsi="Georgia"/>
        </w:rPr>
        <w:t xml:space="preserve">might take into account the viewpoint of “history of ideas” and thus detail trends of intellectuality and the social forces which shaped the development and </w:t>
      </w:r>
      <w:r w:rsidR="00346E77" w:rsidRPr="00981752">
        <w:rPr>
          <w:rFonts w:ascii="Georgia" w:hAnsi="Georgia"/>
        </w:rPr>
        <w:lastRenderedPageBreak/>
        <w:t xml:space="preserve">invention of modern psychology (Simonton, 1995, p 93). However, in all the cases, the specific particulars dominate every page of these histories. </w:t>
      </w:r>
    </w:p>
    <w:p w:rsidR="00981752" w:rsidRDefault="00981752" w:rsidP="00981752">
      <w:pPr>
        <w:spacing w:line="276" w:lineRule="auto"/>
        <w:rPr>
          <w:rFonts w:ascii="Georgia" w:hAnsi="Georgia"/>
        </w:rPr>
      </w:pPr>
    </w:p>
    <w:p w:rsidR="00346E77" w:rsidRPr="00981752" w:rsidRDefault="00346E77" w:rsidP="00981752">
      <w:pPr>
        <w:spacing w:line="276" w:lineRule="auto"/>
        <w:rPr>
          <w:rFonts w:ascii="Georgia" w:hAnsi="Georgia"/>
        </w:rPr>
      </w:pPr>
      <w:r w:rsidRPr="00981752">
        <w:rPr>
          <w:rFonts w:ascii="Georgia" w:hAnsi="Georgia"/>
        </w:rPr>
        <w:t xml:space="preserve">Moreover, despite the increased emphasis that is given </w:t>
      </w:r>
      <w:r w:rsidR="00AF6D7C" w:rsidRPr="00981752">
        <w:rPr>
          <w:rFonts w:ascii="Georgia" w:hAnsi="Georgia"/>
        </w:rPr>
        <w:t xml:space="preserve">on histories, big generalizations have become a common in the science history, including the psychology histories. For instance, in one study, a historian examined the way our disciplines have been divided into succession of periods, with each period being characterized by a dominant psychological school. The school of psychology is alter shown to have </w:t>
      </w:r>
      <w:r w:rsidR="005A5090" w:rsidRPr="00981752">
        <w:rPr>
          <w:rFonts w:ascii="Georgia" w:hAnsi="Georgia"/>
        </w:rPr>
        <w:t xml:space="preserve">overthrown its intellectual predecessor. Thus, from the analysis, there emerged a consistent pattern as follows; in every psychological period, researchers claimed to poses novel methods and new theoretical constructs and this convinced the Wundtian introspectionists, the phenomenologists, as well as the behavioristic psychologists that they conceived psychology in a manner that was different from those who were ahead of them </w:t>
      </w:r>
      <w:r w:rsidR="007C0C4F" w:rsidRPr="00981752">
        <w:rPr>
          <w:rFonts w:ascii="Georgia" w:hAnsi="Georgia"/>
        </w:rPr>
        <w:t>(</w:t>
      </w:r>
      <w:r w:rsidR="005A5090" w:rsidRPr="00981752">
        <w:rPr>
          <w:rFonts w:ascii="Georgia" w:hAnsi="Georgia"/>
        </w:rPr>
        <w:t xml:space="preserve">Sugstad, 1965 p 16).  </w:t>
      </w:r>
      <w:r w:rsidR="00F12205" w:rsidRPr="00981752">
        <w:rPr>
          <w:rFonts w:ascii="Georgia" w:hAnsi="Georgia"/>
        </w:rPr>
        <w:t xml:space="preserve">It is evident in general that the founders of the new schools of thought are stressing the theoretical and methodological uniqueness of their ideas (Simonton, 1995, p 98). </w:t>
      </w:r>
    </w:p>
    <w:p w:rsidR="00981752" w:rsidRDefault="00981752" w:rsidP="00981752">
      <w:pPr>
        <w:spacing w:line="276" w:lineRule="auto"/>
        <w:rPr>
          <w:rFonts w:ascii="Georgia" w:hAnsi="Georgia"/>
        </w:rPr>
      </w:pPr>
    </w:p>
    <w:p w:rsidR="00F12205" w:rsidRPr="00981752" w:rsidRDefault="00F12205" w:rsidP="00981752">
      <w:pPr>
        <w:spacing w:line="276" w:lineRule="auto"/>
        <w:rPr>
          <w:rFonts w:ascii="Georgia" w:hAnsi="Georgia"/>
        </w:rPr>
      </w:pPr>
      <w:r w:rsidRPr="00981752">
        <w:rPr>
          <w:rFonts w:ascii="Georgia" w:hAnsi="Georgia"/>
        </w:rPr>
        <w:t xml:space="preserve">The understanding of metascience problems has taken a logicism, pragmatism, and metascience which has been inclined to a pan critical pragmatic theory of metalevel discourse. The past three decades have shown an increased </w:t>
      </w:r>
      <w:r w:rsidR="00981752" w:rsidRPr="00981752">
        <w:rPr>
          <w:rFonts w:ascii="Georgia" w:hAnsi="Georgia"/>
        </w:rPr>
        <w:t>in the</w:t>
      </w:r>
      <w:r w:rsidRPr="00981752">
        <w:rPr>
          <w:rFonts w:ascii="Georgia" w:hAnsi="Georgia"/>
        </w:rPr>
        <w:t xml:space="preserve"> epistemic importance both in the inside and outside of the philosophy of science </w:t>
      </w:r>
      <w:r w:rsidR="003B7A5F" w:rsidRPr="00981752">
        <w:rPr>
          <w:rFonts w:ascii="Georgia" w:hAnsi="Georgia"/>
        </w:rPr>
        <w:t xml:space="preserve">which is attached to the role of played by background beliefs and values of the agents that are engaged in the cognitive inquiry (Axtell, 1990, p 39). The background commitments towards the understanding of the metascience problems have caused great emphasis on the role they play and it has been beneficial in the bringing philosophy of science back to the closer to relate to the various forms of science. </w:t>
      </w:r>
      <w:r w:rsidR="00202AE6" w:rsidRPr="00981752">
        <w:rPr>
          <w:rFonts w:ascii="Georgia" w:hAnsi="Georgia"/>
        </w:rPr>
        <w:t xml:space="preserve">However, presently, there lacks a clear consensus between philosophers on the on the aspects of theoretical status in such commitments, or regarding their import on upon the conceptions of the meta—methodologies of science (Axtell, 1990, p 40). </w:t>
      </w:r>
    </w:p>
    <w:p w:rsidR="00981752" w:rsidRDefault="00981752" w:rsidP="00981752">
      <w:pPr>
        <w:spacing w:line="276" w:lineRule="auto"/>
        <w:rPr>
          <w:rFonts w:ascii="Georgia" w:hAnsi="Georgia"/>
        </w:rPr>
      </w:pPr>
    </w:p>
    <w:p w:rsidR="00F12205" w:rsidRPr="00981752" w:rsidRDefault="00202AE6" w:rsidP="00981752">
      <w:pPr>
        <w:spacing w:line="276" w:lineRule="auto"/>
        <w:rPr>
          <w:rFonts w:ascii="Georgia" w:hAnsi="Georgia"/>
        </w:rPr>
      </w:pPr>
      <w:r w:rsidRPr="00981752">
        <w:rPr>
          <w:rFonts w:ascii="Georgia" w:hAnsi="Georgia"/>
        </w:rPr>
        <w:t xml:space="preserve">A lot of confusion has been raised when the consideration on the meta-methodological aspects of science and philosophical aspects are coined in the definition of the meta-science problems. The condition has ben shown to deteriorate when one considers </w:t>
      </w:r>
      <w:r w:rsidR="008476C9" w:rsidRPr="00981752">
        <w:rPr>
          <w:rFonts w:ascii="Georgia" w:hAnsi="Georgia"/>
        </w:rPr>
        <w:t>the prominent suspicion that is currently among the scientific sociologists and the historicists on the philosophical viability of science as a normative enterprise (Axtell, 1990, p 41). Thus, the two mark the ground between critics and their normative epistemology. However, to understand the skeptical attitude embedded in the normative theory, there must attendance on the background assumptions about the normative discourse which is embedded in the logical empiricism and particularly to the logical empiricist state of metascience prior to the 1960’s occurrence of all sorts revolution in metascience (Axtell, 1990, p 41</w:t>
      </w:r>
      <w:r w:rsidR="00146544" w:rsidRPr="00981752">
        <w:rPr>
          <w:rFonts w:ascii="Georgia" w:hAnsi="Georgia"/>
        </w:rPr>
        <w:t>)</w:t>
      </w:r>
      <w:r w:rsidR="008476C9" w:rsidRPr="00981752">
        <w:rPr>
          <w:rFonts w:ascii="Georgia" w:hAnsi="Georgia"/>
        </w:rPr>
        <w:t xml:space="preserve">.  </w:t>
      </w:r>
    </w:p>
    <w:p w:rsidR="006B6C63" w:rsidRPr="00981752" w:rsidRDefault="006B6C63" w:rsidP="00981752">
      <w:pPr>
        <w:pStyle w:val="NormalWeb"/>
        <w:spacing w:before="0" w:beforeAutospacing="0" w:after="0" w:afterAutospacing="0" w:line="276" w:lineRule="auto"/>
        <w:ind w:firstLine="720"/>
        <w:contextualSpacing/>
        <w:rPr>
          <w:rFonts w:ascii="Georgia" w:hAnsi="Georgia"/>
          <w:color w:val="0E101A"/>
        </w:rPr>
      </w:pPr>
      <w:r w:rsidRPr="00981752">
        <w:rPr>
          <w:rFonts w:ascii="Georgia" w:hAnsi="Georgia"/>
          <w:color w:val="0E101A"/>
        </w:rPr>
        <w:lastRenderedPageBreak/>
        <w:t>In illustrating the aspect of metascience problems, it should be known that the logical empiricist tradition was a strong normative or prescriptive concerning the science language. The science language on the physicalists model was regarded as unitary, and thus purely theoretical (Axtell, 1990, p 42). To understand this further, Axtell draws the definition from the Rudolph Carnaps technical vocabulary, which postulates that the theoretical language use had a precise meaning in indicating analytic to relation and empirical functions. Besides, it by implication, secondarily indicated the insulation from the judgments that are metaphysical and valuative (Axtell, 1990, p 44). Thus, the conferment of the cognitive status on the meta-ethics and the denial of the aspect to the normative ethics followed the perception of the sharp limit to the discourse that was purely theoretical. From Carnap’s analytic model, it is evidently paramount to see that it was consistently employed in governing all the cognitive tasks of language. It takes care of both if one speaks of the scientific meta-language or the meta-philosophy or even the meta-ethics of science. Together, these analyses form what Axtell calls the meta-level discourse of understanding (Axtell, 1990, p 46). When considered this way, the view of philosophy as per Carnap as the logical language syntax of science and the characterization that he made on the meta-ethics aspect in terms of a limited prospectus of purely theoretical, therefore tasks can be regarded as related concepts of meta-level discourse account which is implicitly found in much of Carnap’s work (Axtell, 1990, p 49).</w:t>
      </w:r>
    </w:p>
    <w:p w:rsidR="006B6C63" w:rsidRPr="00981752" w:rsidRDefault="006B6C63" w:rsidP="00981752">
      <w:pPr>
        <w:pStyle w:val="NormalWeb"/>
        <w:spacing w:before="0" w:beforeAutospacing="0" w:after="0" w:afterAutospacing="0" w:line="276" w:lineRule="auto"/>
        <w:ind w:firstLine="720"/>
        <w:contextualSpacing/>
        <w:rPr>
          <w:rFonts w:ascii="Georgia" w:hAnsi="Georgia"/>
          <w:color w:val="0E101A"/>
        </w:rPr>
      </w:pPr>
      <w:r w:rsidRPr="00981752">
        <w:rPr>
          <w:rFonts w:ascii="Georgia" w:hAnsi="Georgia"/>
          <w:color w:val="0E101A"/>
        </w:rPr>
        <w:t>Historians have frequently been contributing to the aspects of literature in metascience. There is no doubt the tremendous contribution of historians to meta-scientific literature is partly due to the intuitive plausibility of being able to analyze the great scientific events throughout history as a method to learn the nature of science (Shadish, 1989, p 4). The contributions of historians to the concept of metascientific literature cannot be unprecedented. They have offered many compelling and interesting examinations of metascience as well as many other kinds. Besides, since the scientific philosophers rely heavily on historical appeal examples of their work, it has been proved then that historians and philosophers can collaborate as they are naturally compatible (Shadish, 1989, p 4). Other than their capacity of documenting historical data, they can emphasize science through their theoretical analysis in its existence and impacted by the context of history.</w:t>
      </w:r>
    </w:p>
    <w:p w:rsidR="00981752" w:rsidRDefault="00981752" w:rsidP="00981752">
      <w:pPr>
        <w:pStyle w:val="NormalWeb"/>
        <w:spacing w:before="0" w:beforeAutospacing="0" w:after="0" w:afterAutospacing="0" w:line="276" w:lineRule="auto"/>
        <w:ind w:firstLine="720"/>
        <w:contextualSpacing/>
        <w:rPr>
          <w:rFonts w:ascii="Georgia" w:hAnsi="Georgia"/>
          <w:color w:val="0E101A"/>
        </w:rPr>
      </w:pPr>
    </w:p>
    <w:p w:rsidR="006B6C63" w:rsidRPr="00981752" w:rsidRDefault="006B6C63" w:rsidP="00981752">
      <w:pPr>
        <w:pStyle w:val="NormalWeb"/>
        <w:spacing w:before="0" w:beforeAutospacing="0" w:after="0" w:afterAutospacing="0" w:line="276" w:lineRule="auto"/>
        <w:ind w:firstLine="720"/>
        <w:contextualSpacing/>
        <w:rPr>
          <w:rFonts w:ascii="Georgia" w:hAnsi="Georgia"/>
          <w:color w:val="0E101A"/>
        </w:rPr>
      </w:pPr>
      <w:r w:rsidRPr="00981752">
        <w:rPr>
          <w:rFonts w:ascii="Georgia" w:hAnsi="Georgia"/>
          <w:color w:val="0E101A"/>
        </w:rPr>
        <w:t xml:space="preserve">Other than philosophy, sociology of science is another </w:t>
      </w:r>
      <w:r w:rsidR="00981752" w:rsidRPr="00981752">
        <w:rPr>
          <w:rFonts w:ascii="Georgia" w:hAnsi="Georgia"/>
          <w:color w:val="0E101A"/>
        </w:rPr>
        <w:t>specialty</w:t>
      </w:r>
      <w:r w:rsidRPr="00981752">
        <w:rPr>
          <w:rFonts w:ascii="Georgia" w:hAnsi="Georgia"/>
          <w:color w:val="0E101A"/>
        </w:rPr>
        <w:t xml:space="preserve"> that has firmly established meta-scientific knowledge (Collins, 1983). When compared to philosophers and historians, sociologists introduced another methodological and theoretical aspect of approach into metascience. The theories that the historians have proposed in metascience tend to emphasize on the cultural, societal, and institutional factors which impinge on science as they continually analyze the outcomes and processes of science as a function in these factors. The analyses that the historians make have demonstrated to have some commonality within the emphasis on the cultural context of the science </w:t>
      </w:r>
      <w:r w:rsidRPr="00981752">
        <w:rPr>
          <w:rFonts w:ascii="Georgia" w:hAnsi="Georgia"/>
          <w:color w:val="0E101A"/>
        </w:rPr>
        <w:lastRenderedPageBreak/>
        <w:t xml:space="preserve">history (Shadish et al., 1986, p 4). Despite that sociologists have studied the past historical scientists alongside their scientific achievements, they are inclined to study more of the daily activities of the contemporary scientists when they involve in ordinary science. Besides, the methodologies applied by </w:t>
      </w:r>
      <w:r w:rsidR="00981752" w:rsidRPr="00981752">
        <w:rPr>
          <w:rFonts w:ascii="Georgia" w:hAnsi="Georgia"/>
          <w:color w:val="0E101A"/>
        </w:rPr>
        <w:t>this sociologist</w:t>
      </w:r>
      <w:r w:rsidRPr="00981752">
        <w:rPr>
          <w:rFonts w:ascii="Georgia" w:hAnsi="Georgia"/>
          <w:color w:val="0E101A"/>
        </w:rPr>
        <w:t xml:space="preserve"> are more empirical since people have centrally come to think of social sciences as being empirical. In this sense, they are considered of giving more emphasis on the qualitative and quantitative scientific observations as well as on the work of science.</w:t>
      </w:r>
    </w:p>
    <w:p w:rsidR="00981752" w:rsidRDefault="00981752" w:rsidP="00981752">
      <w:pPr>
        <w:pStyle w:val="NormalWeb"/>
        <w:spacing w:before="0" w:beforeAutospacing="0" w:after="0" w:afterAutospacing="0" w:line="276" w:lineRule="auto"/>
        <w:ind w:firstLine="720"/>
        <w:contextualSpacing/>
        <w:rPr>
          <w:rFonts w:ascii="Georgia" w:hAnsi="Georgia"/>
          <w:color w:val="0E101A"/>
        </w:rPr>
      </w:pPr>
    </w:p>
    <w:p w:rsidR="006B6C63" w:rsidRPr="00981752" w:rsidRDefault="006B6C63" w:rsidP="00981752">
      <w:pPr>
        <w:pStyle w:val="NormalWeb"/>
        <w:spacing w:before="0" w:beforeAutospacing="0" w:after="0" w:afterAutospacing="0" w:line="276" w:lineRule="auto"/>
        <w:ind w:firstLine="720"/>
        <w:contextualSpacing/>
        <w:rPr>
          <w:rFonts w:ascii="Georgia" w:hAnsi="Georgia"/>
          <w:color w:val="0E101A"/>
        </w:rPr>
      </w:pPr>
      <w:r w:rsidRPr="00981752">
        <w:rPr>
          <w:rFonts w:ascii="Georgia" w:hAnsi="Georgia"/>
          <w:color w:val="0E101A"/>
        </w:rPr>
        <w:t>Furthermore, when explored from the methodological aspect, the psychology of science is more likely to imitate sociology of science that it resembles the historical and philosophical aspects of science. Psychology is more of sociology and thus more of social science as it emphasizes on the empirical observations of the operations and the consequences of the contemporary science (Shadish et al., 1986, p 4). However, there is little contrast between psychology and sociology since unlike sociology, the theories of psychology centrally focus on the indie-edge as their own purview. Philosophers tend to avoid discussions of the arguments as they typically note that the descriptive studies only indicate what it is and not what it is supposed to be (Shadish et al., 1986, p 4).  </w:t>
      </w:r>
    </w:p>
    <w:p w:rsidR="00981752" w:rsidRDefault="00981752" w:rsidP="00981752">
      <w:pPr>
        <w:pStyle w:val="NormalWeb"/>
        <w:spacing w:before="0" w:beforeAutospacing="0" w:after="0" w:afterAutospacing="0" w:line="276" w:lineRule="auto"/>
        <w:ind w:firstLine="720"/>
        <w:contextualSpacing/>
        <w:rPr>
          <w:rFonts w:ascii="Georgia" w:hAnsi="Georgia"/>
          <w:color w:val="0E101A"/>
        </w:rPr>
      </w:pPr>
    </w:p>
    <w:p w:rsidR="006B6C63" w:rsidRPr="00981752" w:rsidRDefault="006B6C63" w:rsidP="00981752">
      <w:pPr>
        <w:pStyle w:val="NormalWeb"/>
        <w:spacing w:before="0" w:beforeAutospacing="0" w:after="0" w:afterAutospacing="0" w:line="276" w:lineRule="auto"/>
        <w:ind w:firstLine="720"/>
        <w:contextualSpacing/>
        <w:rPr>
          <w:rFonts w:ascii="Georgia" w:hAnsi="Georgia"/>
          <w:color w:val="0E101A"/>
        </w:rPr>
      </w:pPr>
      <w:r w:rsidRPr="00981752">
        <w:rPr>
          <w:rFonts w:ascii="Georgia" w:hAnsi="Georgia"/>
          <w:color w:val="0E101A"/>
        </w:rPr>
        <w:t xml:space="preserve">Many scholars have adopted other mechanisms of creating understanding if the metascience problems. For instance, the philosophers who adopted the justification of distinction and discovery acknowledged that scientific psychology might promote the generation of understanding theory within the discovery context. There is a lot that these means within the context of metascience as the discovery of several issues can be tied to the philosophical understanding. Although, even </w:t>
      </w:r>
      <w:r w:rsidR="00981752" w:rsidRPr="00981752">
        <w:rPr>
          <w:rFonts w:ascii="Georgia" w:hAnsi="Georgia"/>
          <w:color w:val="0E101A"/>
        </w:rPr>
        <w:t>though</w:t>
      </w:r>
      <w:r w:rsidRPr="00981752">
        <w:rPr>
          <w:rFonts w:ascii="Georgia" w:hAnsi="Georgia"/>
          <w:color w:val="0E101A"/>
        </w:rPr>
        <w:t xml:space="preserve"> admitting partially to the involvement of psychology in science studies, it has been shown that there have been associated deleterious consequences in the psychology of science since the general assumptions were formulated on the basis that the questions regarding the processes of thought were shrouded in the irrationality and mystery within the Eureka moment which defied the logicality of reconstruction (Nickles, 1980b, p 34). As a belief, Reichenbach 1938 had also subsumed underjustification of discovery due to this belief (Curd, 1980, p 12). Therefore, the net outcome for the distinction of justification and discovery was for scientific psychology to be entrusted with the philosophical misleading and unrespectable accounting assignment for the scientist’s irrational occasional behaviors. The attempts that were put in place further for the reintroduction of psychological concepts to account for discovery were stereotypically discharged as instances of psychologism (Schaffer, 1986, p 27).</w:t>
      </w:r>
    </w:p>
    <w:p w:rsidR="00981752" w:rsidRDefault="00981752" w:rsidP="00981752">
      <w:pPr>
        <w:pStyle w:val="NormalWeb"/>
        <w:spacing w:before="0" w:beforeAutospacing="0" w:after="0" w:afterAutospacing="0" w:line="276" w:lineRule="auto"/>
        <w:ind w:firstLine="720"/>
        <w:contextualSpacing/>
        <w:rPr>
          <w:rFonts w:ascii="Georgia" w:hAnsi="Georgia"/>
          <w:color w:val="0E101A"/>
        </w:rPr>
      </w:pPr>
    </w:p>
    <w:p w:rsidR="006B6C63" w:rsidRPr="00981752" w:rsidRDefault="006B6C63" w:rsidP="00981752">
      <w:pPr>
        <w:pStyle w:val="NormalWeb"/>
        <w:spacing w:before="0" w:beforeAutospacing="0" w:after="0" w:afterAutospacing="0" w:line="276" w:lineRule="auto"/>
        <w:ind w:firstLine="720"/>
        <w:contextualSpacing/>
        <w:rPr>
          <w:rFonts w:ascii="Georgia" w:hAnsi="Georgia"/>
          <w:color w:val="0E101A"/>
        </w:rPr>
      </w:pPr>
      <w:r w:rsidRPr="00981752">
        <w:rPr>
          <w:rFonts w:ascii="Georgia" w:hAnsi="Georgia"/>
          <w:color w:val="0E101A"/>
        </w:rPr>
        <w:t xml:space="preserve">Understandably, to articulate that the psychology of science did not get enough acceptance within the positivist philosophy of science </w:t>
      </w:r>
      <w:r w:rsidR="00981752" w:rsidRPr="00981752">
        <w:rPr>
          <w:rFonts w:ascii="Georgia" w:hAnsi="Georgia"/>
          <w:color w:val="0E101A"/>
        </w:rPr>
        <w:t>and</w:t>
      </w:r>
      <w:r w:rsidRPr="00981752">
        <w:rPr>
          <w:rFonts w:ascii="Georgia" w:hAnsi="Georgia"/>
          <w:color w:val="0E101A"/>
        </w:rPr>
        <w:t xml:space="preserve"> to demonstrate an understatement for in much respects the answers of logical empiricists and logical positivists to the questions of metascience which were specifically based on arguments </w:t>
      </w:r>
      <w:r w:rsidRPr="00981752">
        <w:rPr>
          <w:rFonts w:ascii="Georgia" w:hAnsi="Georgia"/>
          <w:color w:val="0E101A"/>
        </w:rPr>
        <w:lastRenderedPageBreak/>
        <w:t>that were designed to keep psychology out of the instinctive study of science. To conserve the propositional calculus authority, and regarding the fact that the creative moment impenetrable with the concern of philosophical analysis, there was a large dismissal of psychological concepts. Assuredly, logical positivists had reasons for their instigation of the antipsychological bias as most often psychology was identified with Freudian Psychoanalysis or with the intuitionism of Bergsonian, both of which were defiant of the logical analysis and thus pejoratively linked with subjectivism and irrationality. There is no specific discipline that has given the numerous answers to the questions that are only but unprecedented for. For instance, not even the practice of physics, astronomy, biology, and or chemistry have evoked the controversies over the fundamentals that are seemingly endemic among sociologists and psychologists. Therefore, attempts to root the difference resulted in the reorganization of the roles in scientific research which for long have been regarded as being paradigms (Kuhn 1962, p 89).</w:t>
      </w:r>
    </w:p>
    <w:p w:rsidR="006B6C63" w:rsidRPr="00981752" w:rsidRDefault="006B6C63" w:rsidP="00981752">
      <w:pPr>
        <w:pStyle w:val="NormalWeb"/>
        <w:spacing w:before="0" w:beforeAutospacing="0" w:after="0" w:afterAutospacing="0" w:line="276" w:lineRule="auto"/>
        <w:ind w:firstLine="720"/>
        <w:contextualSpacing/>
        <w:rPr>
          <w:rFonts w:ascii="Georgia" w:hAnsi="Georgia"/>
          <w:color w:val="0E101A"/>
        </w:rPr>
      </w:pPr>
      <w:r w:rsidRPr="00981752">
        <w:rPr>
          <w:rFonts w:ascii="Georgia" w:hAnsi="Georgia"/>
          <w:color w:val="0E101A"/>
        </w:rPr>
        <w:t xml:space="preserve">Kuhn is among the individuals that have tried to dig deep into the metascientific processes to delineate the implicit and explicit understanding. The primary reference to Kuhn’s scientific studies’ psychological research was the way he used gestalt switch as well as other perpetual concepts </w:t>
      </w:r>
      <w:r w:rsidR="00981752" w:rsidRPr="00981752">
        <w:rPr>
          <w:rFonts w:ascii="Georgia" w:hAnsi="Georgia"/>
          <w:color w:val="0E101A"/>
        </w:rPr>
        <w:t>that</w:t>
      </w:r>
      <w:r w:rsidRPr="00981752">
        <w:rPr>
          <w:rFonts w:ascii="Georgia" w:hAnsi="Georgia"/>
          <w:color w:val="0E101A"/>
        </w:rPr>
        <w:t xml:space="preserve"> can illustrate the dynamics of change explaining the incommensurability paradigm during the revolutionary science times (Kuhn, 1970b, p 19). In the later works that Kuhn published, he elaborated the role that psychological research and concepts can play when he indicated that research should describe the theory development phenomenon as well as replacement. In this call for replacement Kuhn said, </w:t>
      </w:r>
      <w:r w:rsidR="00981752" w:rsidRPr="00981752">
        <w:rPr>
          <w:rFonts w:ascii="Georgia" w:hAnsi="Georgia"/>
          <w:color w:val="0E101A"/>
        </w:rPr>
        <w:t>“it</w:t>
      </w:r>
      <w:r w:rsidRPr="00981752">
        <w:rPr>
          <w:rFonts w:ascii="Georgia" w:hAnsi="Georgia"/>
          <w:color w:val="0E101A"/>
        </w:rPr>
        <w:t xml:space="preserve"> should be precise that the explanation for the development of theory and a replacement must, in the final analysis, be sociological or psychological (Kuhn, 1970q, p 21). The explanation must be a description of an ideology, value system alongside and analysis of an institution through which there can be transmission and enforcement of the system.</w:t>
      </w:r>
    </w:p>
    <w:p w:rsidR="00981752" w:rsidRDefault="00981752" w:rsidP="00981752">
      <w:pPr>
        <w:pStyle w:val="NormalWeb"/>
        <w:spacing w:before="0" w:beforeAutospacing="0" w:after="0" w:afterAutospacing="0" w:line="276" w:lineRule="auto"/>
        <w:ind w:firstLine="720"/>
        <w:contextualSpacing/>
        <w:rPr>
          <w:rFonts w:ascii="Georgia" w:hAnsi="Georgia"/>
          <w:color w:val="0E101A"/>
        </w:rPr>
      </w:pPr>
    </w:p>
    <w:p w:rsidR="006B6C63" w:rsidRPr="00981752" w:rsidRDefault="006B6C63" w:rsidP="00981752">
      <w:pPr>
        <w:pStyle w:val="NormalWeb"/>
        <w:spacing w:before="0" w:beforeAutospacing="0" w:after="0" w:afterAutospacing="0" w:line="276" w:lineRule="auto"/>
        <w:ind w:firstLine="720"/>
        <w:contextualSpacing/>
        <w:rPr>
          <w:rFonts w:ascii="Georgia" w:hAnsi="Georgia"/>
          <w:color w:val="0E101A"/>
        </w:rPr>
      </w:pPr>
      <w:r w:rsidRPr="00981752">
        <w:rPr>
          <w:rFonts w:ascii="Georgia" w:hAnsi="Georgia"/>
          <w:color w:val="0E101A"/>
        </w:rPr>
        <w:t xml:space="preserve">Kuhn’s contribution to the understanding of the metascience problems cannot be underestimated because he greatly influenced the social psychological perspective of the study. Kuhn focused on social psychology in science studies as he perceived a role for psychology. The author even demonstrates to have preferred the term sociology to describe his underpinnings in the social psychology concept, Kuhn in his explanations had conceived psychology as a traditional way of understanding the individual differences in change of belief within a particular group which had undergone a revolution in science. From the way that science studies </w:t>
      </w:r>
      <w:r w:rsidR="00981752" w:rsidRPr="00981752">
        <w:rPr>
          <w:rFonts w:ascii="Georgia" w:hAnsi="Georgia"/>
          <w:color w:val="0E101A"/>
        </w:rPr>
        <w:t>were</w:t>
      </w:r>
      <w:r w:rsidRPr="00981752">
        <w:rPr>
          <w:rFonts w:ascii="Georgia" w:hAnsi="Georgia"/>
          <w:color w:val="0E101A"/>
        </w:rPr>
        <w:t xml:space="preserve"> organized, scientific psychology was viewed as undertaking the secondary task of cleaning up the belief of change variability which might have been left unexplained by the scientific revolutions’ sociological account (Kuhn, 1970, p 241).</w:t>
      </w:r>
    </w:p>
    <w:p w:rsidR="00981752" w:rsidRDefault="00981752" w:rsidP="00981752">
      <w:pPr>
        <w:pStyle w:val="NormalWeb"/>
        <w:spacing w:before="0" w:beforeAutospacing="0" w:after="0" w:afterAutospacing="0" w:line="276" w:lineRule="auto"/>
        <w:ind w:firstLine="720"/>
        <w:contextualSpacing/>
        <w:rPr>
          <w:rFonts w:ascii="Georgia" w:hAnsi="Georgia"/>
          <w:color w:val="0E101A"/>
        </w:rPr>
      </w:pPr>
    </w:p>
    <w:p w:rsidR="006B6C63" w:rsidRPr="00981752" w:rsidRDefault="006B6C63" w:rsidP="00981752">
      <w:pPr>
        <w:pStyle w:val="NormalWeb"/>
        <w:spacing w:before="0" w:beforeAutospacing="0" w:after="0" w:afterAutospacing="0" w:line="276" w:lineRule="auto"/>
        <w:ind w:firstLine="720"/>
        <w:contextualSpacing/>
        <w:rPr>
          <w:rFonts w:ascii="Georgia" w:hAnsi="Georgia"/>
          <w:color w:val="0E101A"/>
        </w:rPr>
      </w:pPr>
      <w:r w:rsidRPr="00981752">
        <w:rPr>
          <w:rFonts w:ascii="Georgia" w:hAnsi="Georgia"/>
          <w:color w:val="0E101A"/>
        </w:rPr>
        <w:lastRenderedPageBreak/>
        <w:t>In general, Kuhn appeals to the psychological phenomena as being an important mechanism and process of change of theory in science. His appeal is no less than the provocative use of terms that sound psychological like persuasion, conversion, and neural programming which were indicated to arouse of criticism storm among philosophers who charged Kuhn for the introduction of irrationality and subjectivism as fundamental events for change of theory in science (Popper, 1970 p 36; Shapere, 1964, p 49). The philosophical responses towards the claims by Kuhn can be regarded as being attempts of salvaging a version of rational reconstruction typically by replacing the conventional deductive criterion of rationality logic with some liberalized and revised criterion upon which an individual can defend the developments in science as being rational (Feyerabend, 1981, p 67). Some scholars added to this literature by proposing a falsification logic as being rationality criterion (Popper and Lakatos, 1970), while another (Laudan, 1977), proposed that pragmatic criterion which can be applied in rational solving of problems.</w:t>
      </w:r>
    </w:p>
    <w:p w:rsidR="00981752" w:rsidRDefault="00981752" w:rsidP="00981752">
      <w:pPr>
        <w:pStyle w:val="NormalWeb"/>
        <w:spacing w:before="0" w:beforeAutospacing="0" w:after="0" w:afterAutospacing="0" w:line="276" w:lineRule="auto"/>
        <w:ind w:firstLine="720"/>
        <w:contextualSpacing/>
        <w:rPr>
          <w:rFonts w:ascii="Georgia" w:hAnsi="Georgia"/>
          <w:color w:val="0E101A"/>
        </w:rPr>
      </w:pPr>
    </w:p>
    <w:p w:rsidR="006B6C63" w:rsidRPr="00981752" w:rsidRDefault="006B6C63" w:rsidP="00981752">
      <w:pPr>
        <w:pStyle w:val="NormalWeb"/>
        <w:spacing w:before="0" w:beforeAutospacing="0" w:after="0" w:afterAutospacing="0" w:line="276" w:lineRule="auto"/>
        <w:ind w:firstLine="720"/>
        <w:contextualSpacing/>
        <w:rPr>
          <w:rFonts w:ascii="Georgia" w:hAnsi="Georgia"/>
          <w:color w:val="0E101A"/>
        </w:rPr>
      </w:pPr>
      <w:r w:rsidRPr="00981752">
        <w:rPr>
          <w:rFonts w:ascii="Georgia" w:hAnsi="Georgia"/>
          <w:color w:val="0E101A"/>
        </w:rPr>
        <w:t>Despite Kuhn demonstrating an ardent contribution to the perspectives of philosophy in understanding metascience, there have been various reactions to his introduction of psychological concepts in scientific philosophy which have reflected the attempts of defending science against irrationality as a perceived threat (Kuhn, 1962, p 37). Popper and his followers were the first individuals to invoke the conventional bogeyman of psychologism. Popper (1970, p 58) criticized the psychological appeal or the history and sociology foe that case as a regress of the spurious sciences as he described them as containing a lunatic fringe. Besides, he also further contented in some other place that what was at hand in the introduction of the psychological and sociological concepts to account for scientific changes was the central themes that science is rational. From Kuhn’s underpinning statements of the rationality of science and his significant claims to rationality that seem to be supported by rich literature, it opens up the modern way of understanding the metascience problems both explicitly and implicitly (Kuhn 1970, p 58). In one of his arguments, Kuhn says, “</w:t>
      </w:r>
      <w:r w:rsidRPr="00981752">
        <w:rPr>
          <w:rStyle w:val="Emphasis"/>
          <w:rFonts w:ascii="Georgia" w:hAnsi="Georgia"/>
          <w:color w:val="0E101A"/>
        </w:rPr>
        <w:t>I think that logical assessment if not always decisive, but that it is supposed to be decisive. Science for all the things is supposed to be rational, and I think that if science ceases to be rational, then it stops to be science whether or not it may continue to be called science</w:t>
      </w:r>
      <w:r w:rsidRPr="00981752">
        <w:rPr>
          <w:rFonts w:ascii="Georgia" w:hAnsi="Georgia"/>
          <w:color w:val="0E101A"/>
        </w:rPr>
        <w:t>” (Popper 1974, p 1152).</w:t>
      </w:r>
    </w:p>
    <w:p w:rsidR="00981752" w:rsidRDefault="00981752" w:rsidP="00981752">
      <w:pPr>
        <w:pStyle w:val="NormalWeb"/>
        <w:spacing w:before="0" w:beforeAutospacing="0" w:after="0" w:afterAutospacing="0" w:line="276" w:lineRule="auto"/>
        <w:ind w:firstLine="720"/>
        <w:contextualSpacing/>
        <w:rPr>
          <w:rFonts w:ascii="Georgia" w:hAnsi="Georgia"/>
          <w:color w:val="0E101A"/>
        </w:rPr>
      </w:pPr>
    </w:p>
    <w:p w:rsidR="006B6C63" w:rsidRPr="00981752" w:rsidRDefault="006B6C63" w:rsidP="00981752">
      <w:pPr>
        <w:pStyle w:val="NormalWeb"/>
        <w:spacing w:before="0" w:beforeAutospacing="0" w:after="0" w:afterAutospacing="0" w:line="276" w:lineRule="auto"/>
        <w:ind w:firstLine="720"/>
        <w:contextualSpacing/>
        <w:rPr>
          <w:rFonts w:ascii="Georgia" w:hAnsi="Georgia"/>
          <w:color w:val="0E101A"/>
        </w:rPr>
      </w:pPr>
      <w:r w:rsidRPr="00981752">
        <w:rPr>
          <w:rFonts w:ascii="Georgia" w:hAnsi="Georgia"/>
          <w:color w:val="0E101A"/>
        </w:rPr>
        <w:t xml:space="preserve">Apart from Kuhn, Popper (1974), has also had tremendous additions towards the objective of psychology in science studies. He has also tremendously contributed to the rationality as well as the irrationality of metascience problems, postulating the perfect way in which the concepts can be understood. According to Popper, the introduction of the concepts of psychology into the changes of scientific theory explanations was synonymous with the claims that science is rational. Such induction was the basis of the conjecture underlying the historical and psychological reasons as to why Popper had a </w:t>
      </w:r>
      <w:r w:rsidRPr="00981752">
        <w:rPr>
          <w:rFonts w:ascii="Georgia" w:hAnsi="Georgia"/>
          <w:color w:val="0E101A"/>
        </w:rPr>
        <w:lastRenderedPageBreak/>
        <w:t>distaste for accounts of the psychology of the conceptual changes that are given in autobiography where he uses psychoanalysis and psychology of introspective experiments of the 1930s to describe his disillusionment. Although, even the mention of the use of the introspective experimentation does not provide enough proof that an individual ought to appreciate the privileged logical place in the frameworks that another individual has chosen (Popper, 1974, p 59).</w:t>
      </w:r>
    </w:p>
    <w:p w:rsidR="00981752" w:rsidRDefault="00981752" w:rsidP="00981752">
      <w:pPr>
        <w:pStyle w:val="NormalWeb"/>
        <w:spacing w:before="0" w:beforeAutospacing="0" w:after="0" w:afterAutospacing="0" w:line="276" w:lineRule="auto"/>
        <w:ind w:firstLine="720"/>
        <w:contextualSpacing/>
        <w:rPr>
          <w:rFonts w:ascii="Georgia" w:hAnsi="Georgia"/>
          <w:color w:val="0E101A"/>
        </w:rPr>
      </w:pPr>
    </w:p>
    <w:p w:rsidR="006B6C63" w:rsidRPr="00981752" w:rsidRDefault="006B6C63" w:rsidP="00981752">
      <w:pPr>
        <w:pStyle w:val="NormalWeb"/>
        <w:spacing w:before="0" w:beforeAutospacing="0" w:after="0" w:afterAutospacing="0" w:line="276" w:lineRule="auto"/>
        <w:ind w:firstLine="720"/>
        <w:contextualSpacing/>
        <w:rPr>
          <w:rFonts w:ascii="Georgia" w:hAnsi="Georgia"/>
          <w:color w:val="0E101A"/>
        </w:rPr>
      </w:pPr>
      <w:r w:rsidRPr="00981752">
        <w:rPr>
          <w:rFonts w:ascii="Georgia" w:hAnsi="Georgia"/>
          <w:color w:val="0E101A"/>
        </w:rPr>
        <w:t>Additionally, Lakatos (1970, p 178), utilizes the same rhetoric in juxtaposing rational reconstruction in his Neo-Popperian to what he branded the mob psychology of Kuhn as a standard and explanation of the change of theory. Instead of the conventional logical criterion of positivist deductive logic, Lakatos exchanged his sophisticated falsificationism with other things being a constant version of Popper which contained many exceptions to the strictness of falsificationism (Lakatos, 1970, p 150). For Lakatos to introduce his particular reconstruction of rationality from the threat which was perceived in the scientific psychology, he invoked the platonic notion by Popper of 1972 of the objectivity world ideas which are independent of any subject familiarity (Lakatos, 1970, p 179). Basing on this view, the science history can be understood through the systematic analysis of the history of ideas as well as the logical relationship between them. Therefore, this formed the thesis upon which Lakatos (1970) openly advocated for the problematic proposition that is desirable to ignore some of the specific historical facts when they do not have any conformity to the rational reconstruction based of the sophisticated falsificationism. Lakatos (1970), like Popper who was before him, made efforts to discredit the psychological accounts of changes in theory through their ridicule of the selected psychological research as they referred to it as ‘</w:t>
      </w:r>
      <w:r w:rsidRPr="00981752">
        <w:rPr>
          <w:rStyle w:val="Emphasis"/>
          <w:rFonts w:ascii="Georgia" w:hAnsi="Georgia"/>
          <w:color w:val="0E101A"/>
        </w:rPr>
        <w:t>intellectual pollution’</w:t>
      </w:r>
      <w:r w:rsidRPr="00981752">
        <w:rPr>
          <w:rFonts w:ascii="Georgia" w:hAnsi="Georgia"/>
          <w:color w:val="0E101A"/>
        </w:rPr>
        <w:t> and ‘</w:t>
      </w:r>
      <w:r w:rsidRPr="00981752">
        <w:rPr>
          <w:rStyle w:val="Emphasis"/>
          <w:rFonts w:ascii="Georgia" w:hAnsi="Georgia"/>
          <w:color w:val="0E101A"/>
        </w:rPr>
        <w:t>pseudo-intellectual garbage</w:t>
      </w:r>
      <w:r w:rsidRPr="00981752">
        <w:rPr>
          <w:rFonts w:ascii="Georgia" w:hAnsi="Georgia"/>
          <w:color w:val="0E101A"/>
        </w:rPr>
        <w:t>’ which according to them could destroy the environment even faster than the traffic and industrial pollution can destroy the physical environment. Besides, based on the arguments postulated by Husserl’s in 2002 of circular arguments of the old times, Popper alongside colleagues claimed that any attempt that can be made towards understanding science in terms of mental beliefs of operations of scientists could be regarded as irrelevant because psychology is first supposed to presuppose the logical authority if psychology is to be regarded as scientific in itself (Lakatos 1970, 179).</w:t>
      </w:r>
    </w:p>
    <w:p w:rsidR="00981752" w:rsidRDefault="00981752" w:rsidP="00981752">
      <w:pPr>
        <w:pStyle w:val="NormalWeb"/>
        <w:spacing w:before="0" w:beforeAutospacing="0" w:after="0" w:afterAutospacing="0" w:line="276" w:lineRule="auto"/>
        <w:ind w:firstLine="720"/>
        <w:contextualSpacing/>
        <w:rPr>
          <w:rFonts w:ascii="Georgia" w:hAnsi="Georgia"/>
          <w:color w:val="0E101A"/>
        </w:rPr>
      </w:pPr>
    </w:p>
    <w:p w:rsidR="006B6C63" w:rsidRPr="00981752" w:rsidRDefault="006B6C63" w:rsidP="00981752">
      <w:pPr>
        <w:pStyle w:val="NormalWeb"/>
        <w:spacing w:before="0" w:beforeAutospacing="0" w:after="0" w:afterAutospacing="0" w:line="276" w:lineRule="auto"/>
        <w:ind w:firstLine="720"/>
        <w:contextualSpacing/>
        <w:rPr>
          <w:rFonts w:ascii="Georgia" w:hAnsi="Georgia"/>
          <w:color w:val="0E101A"/>
        </w:rPr>
      </w:pPr>
      <w:r w:rsidRPr="00981752">
        <w:rPr>
          <w:rFonts w:ascii="Georgia" w:hAnsi="Georgia"/>
          <w:color w:val="0E101A"/>
        </w:rPr>
        <w:t xml:space="preserve">Moreover, there is more than the psychology of science can do by the identification of a positive agenda. Most importantly promising is the possibility that exists in the aspect that psychological studies of scientific change, in theory, ca address the questions concerning the cognitive and social micro-processes of conceptual change in scientific communities as well as in individual scientists (Grover, 1981, p 575). Some of the questions that are asked regarding the role of psychology in psychological studies have not received sustained attention in the recent by investigators. However, several or majority of the question regarding psychology have been addressed by social scientists </w:t>
      </w:r>
      <w:r w:rsidRPr="00981752">
        <w:rPr>
          <w:rFonts w:ascii="Georgia" w:hAnsi="Georgia"/>
          <w:color w:val="0E101A"/>
        </w:rPr>
        <w:lastRenderedPageBreak/>
        <w:t xml:space="preserve">who have approached them from the psychological perspective (Faust, 1984, p 68). Due to space limitations, it has not been possible to have a complete elaboration of the several questions or discussions of all the relevant literature in psychology. </w:t>
      </w:r>
      <w:r w:rsidR="00981752" w:rsidRPr="00981752">
        <w:rPr>
          <w:rFonts w:ascii="Georgia" w:hAnsi="Georgia"/>
          <w:color w:val="0E101A"/>
        </w:rPr>
        <w:t>Thus,</w:t>
      </w:r>
      <w:r w:rsidRPr="00981752">
        <w:rPr>
          <w:rFonts w:ascii="Georgia" w:hAnsi="Georgia"/>
          <w:color w:val="0E101A"/>
        </w:rPr>
        <w:t xml:space="preserve"> this is followed by only a sample of scientific psychology can develop towards having a positive agenda in the provision of answers to the questions that are raised from the postpositivist scientific philosophies seeking to elaborate metascience problems (Mahoney, 1979, p 345).</w:t>
      </w:r>
    </w:p>
    <w:p w:rsidR="00981752" w:rsidRDefault="00981752" w:rsidP="00981752">
      <w:pPr>
        <w:pStyle w:val="NormalWeb"/>
        <w:spacing w:before="0" w:beforeAutospacing="0" w:after="0" w:afterAutospacing="0" w:line="276" w:lineRule="auto"/>
        <w:ind w:firstLine="720"/>
        <w:contextualSpacing/>
        <w:rPr>
          <w:rFonts w:ascii="Georgia" w:hAnsi="Georgia"/>
          <w:color w:val="0E101A"/>
        </w:rPr>
      </w:pPr>
    </w:p>
    <w:p w:rsidR="006B6C63" w:rsidRPr="00981752" w:rsidRDefault="006B6C63" w:rsidP="00981752">
      <w:pPr>
        <w:pStyle w:val="NormalWeb"/>
        <w:spacing w:before="0" w:beforeAutospacing="0" w:after="0" w:afterAutospacing="0" w:line="276" w:lineRule="auto"/>
        <w:ind w:firstLine="720"/>
        <w:contextualSpacing/>
        <w:rPr>
          <w:rFonts w:ascii="Georgia" w:hAnsi="Georgia"/>
          <w:color w:val="0E101A"/>
        </w:rPr>
      </w:pPr>
      <w:r w:rsidRPr="00981752">
        <w:rPr>
          <w:rFonts w:ascii="Georgia" w:hAnsi="Georgia"/>
          <w:color w:val="0E101A"/>
        </w:rPr>
        <w:t>Consecutively, the idea regarding individual scientists learnt implicit conceptual structures were explored by Polanyi (1958), and much of the postulations that are available at present are based on his propositions. He drew upon the gestalt concepts of the perpetual integration as well as closure to support the analysis of his scientific work which is guided by tacit scientific knowledge. Despite that Polanyi was only trained as a chemist, the tacit knowledge that is elucidated in his postulations has only been modified through his training in research practices. According to Polanyi (1958), this type of knowledge can be adequately modelled to involve psychological processes as contrasted to the strict logical rules since the application of tacit knowledge does not include any explicit logic rules. Therefore, from this emphasis on the operations of thought of the individual scientists have resulted in some serious validity questions regarding the positivist logical scientific reconstructions. If scientists gain their knowledge as much as intuitive by the logical processes, and if their observations are based on their implicit assumptions, then it is precisely that it is significant to have systematic psychological investigations of cognitive activities of scientists. Thus, it offers an alternative to the account that is offered by the place of scientific psychology of positivists and in particular the cognitive psychology of science and its significant role in science studies.</w:t>
      </w:r>
    </w:p>
    <w:p w:rsidR="0094538D" w:rsidRPr="00981752" w:rsidRDefault="0094538D" w:rsidP="00981752">
      <w:pPr>
        <w:spacing w:line="276" w:lineRule="auto"/>
        <w:ind w:firstLine="0"/>
        <w:rPr>
          <w:rFonts w:ascii="Georgia" w:hAnsi="Georgia"/>
        </w:rPr>
      </w:pPr>
    </w:p>
    <w:p w:rsidR="00425E1C" w:rsidRPr="00981752" w:rsidRDefault="00425E1C" w:rsidP="00981752">
      <w:pPr>
        <w:spacing w:line="276" w:lineRule="auto"/>
        <w:ind w:firstLine="0"/>
        <w:rPr>
          <w:rFonts w:ascii="Georgia" w:hAnsi="Georgia"/>
        </w:rPr>
      </w:pPr>
    </w:p>
    <w:p w:rsidR="00425E1C" w:rsidRPr="00981752" w:rsidRDefault="00425E1C" w:rsidP="00981752">
      <w:pPr>
        <w:spacing w:line="276" w:lineRule="auto"/>
        <w:ind w:firstLine="0"/>
        <w:rPr>
          <w:rFonts w:ascii="Georgia" w:hAnsi="Georgia"/>
        </w:rPr>
      </w:pPr>
    </w:p>
    <w:p w:rsidR="00425E1C" w:rsidRPr="00981752" w:rsidRDefault="00425E1C" w:rsidP="00981752">
      <w:pPr>
        <w:spacing w:line="276" w:lineRule="auto"/>
        <w:ind w:firstLine="0"/>
        <w:rPr>
          <w:rFonts w:ascii="Georgia" w:hAnsi="Georgia"/>
        </w:rPr>
      </w:pPr>
    </w:p>
    <w:p w:rsidR="00425E1C" w:rsidRPr="00981752" w:rsidRDefault="00425E1C" w:rsidP="00981752">
      <w:pPr>
        <w:spacing w:line="276" w:lineRule="auto"/>
        <w:ind w:firstLine="0"/>
        <w:rPr>
          <w:rFonts w:ascii="Georgia" w:hAnsi="Georgia"/>
        </w:rPr>
      </w:pPr>
    </w:p>
    <w:p w:rsidR="00425E1C" w:rsidRPr="00981752" w:rsidRDefault="00425E1C" w:rsidP="00981752">
      <w:pPr>
        <w:spacing w:line="276" w:lineRule="auto"/>
        <w:ind w:firstLine="0"/>
        <w:rPr>
          <w:rFonts w:ascii="Georgia" w:hAnsi="Georgia"/>
        </w:rPr>
      </w:pPr>
    </w:p>
    <w:p w:rsidR="00425E1C" w:rsidRPr="00981752" w:rsidRDefault="00425E1C" w:rsidP="00981752">
      <w:pPr>
        <w:spacing w:line="276" w:lineRule="auto"/>
        <w:ind w:firstLine="0"/>
        <w:rPr>
          <w:rFonts w:ascii="Georgia" w:hAnsi="Georgia"/>
        </w:rPr>
      </w:pPr>
    </w:p>
    <w:p w:rsidR="00BA495A" w:rsidRPr="00981752" w:rsidRDefault="00BA495A" w:rsidP="00981752">
      <w:pPr>
        <w:spacing w:line="276" w:lineRule="auto"/>
        <w:ind w:firstLine="0"/>
        <w:rPr>
          <w:rFonts w:ascii="Georgia" w:hAnsi="Georgia"/>
        </w:rPr>
      </w:pPr>
    </w:p>
    <w:p w:rsidR="006B6C63" w:rsidRPr="00981752" w:rsidRDefault="006B6C63" w:rsidP="00981752">
      <w:pPr>
        <w:spacing w:line="276" w:lineRule="auto"/>
        <w:ind w:firstLine="0"/>
        <w:rPr>
          <w:rFonts w:ascii="Georgia" w:hAnsi="Georgia"/>
        </w:rPr>
      </w:pPr>
    </w:p>
    <w:p w:rsidR="0094538D" w:rsidRPr="00981752" w:rsidRDefault="0094538D" w:rsidP="00981752">
      <w:pPr>
        <w:spacing w:line="276" w:lineRule="auto"/>
        <w:ind w:firstLine="0"/>
        <w:rPr>
          <w:rFonts w:ascii="Georgia" w:hAnsi="Georgia"/>
        </w:rPr>
      </w:pPr>
    </w:p>
    <w:p w:rsidR="00981752" w:rsidRDefault="00981752" w:rsidP="00981752">
      <w:pPr>
        <w:spacing w:line="276" w:lineRule="auto"/>
        <w:ind w:firstLine="0"/>
        <w:jc w:val="center"/>
        <w:rPr>
          <w:rFonts w:ascii="Georgia" w:hAnsi="Georgia"/>
        </w:rPr>
      </w:pPr>
    </w:p>
    <w:p w:rsidR="00981752" w:rsidRDefault="00981752" w:rsidP="00981752">
      <w:pPr>
        <w:spacing w:line="276" w:lineRule="auto"/>
        <w:ind w:firstLine="0"/>
        <w:jc w:val="center"/>
        <w:rPr>
          <w:rFonts w:ascii="Georgia" w:hAnsi="Georgia"/>
        </w:rPr>
      </w:pPr>
    </w:p>
    <w:p w:rsidR="00981752" w:rsidRDefault="00981752" w:rsidP="00981752">
      <w:pPr>
        <w:spacing w:line="276" w:lineRule="auto"/>
        <w:ind w:firstLine="0"/>
        <w:jc w:val="center"/>
        <w:rPr>
          <w:rFonts w:ascii="Georgia" w:hAnsi="Georgia"/>
        </w:rPr>
      </w:pPr>
    </w:p>
    <w:p w:rsidR="00981752" w:rsidRDefault="00981752" w:rsidP="00981752">
      <w:pPr>
        <w:spacing w:line="276" w:lineRule="auto"/>
        <w:ind w:firstLine="0"/>
        <w:jc w:val="center"/>
        <w:rPr>
          <w:rFonts w:ascii="Georgia" w:hAnsi="Georgia"/>
        </w:rPr>
      </w:pPr>
    </w:p>
    <w:p w:rsidR="00981752" w:rsidRDefault="00981752" w:rsidP="00981752">
      <w:pPr>
        <w:spacing w:line="276" w:lineRule="auto"/>
        <w:ind w:firstLine="0"/>
        <w:jc w:val="center"/>
        <w:rPr>
          <w:rFonts w:ascii="Georgia" w:hAnsi="Georgia"/>
        </w:rPr>
      </w:pPr>
      <w:bookmarkStart w:id="0" w:name="_GoBack"/>
      <w:bookmarkEnd w:id="0"/>
    </w:p>
    <w:p w:rsidR="00981752" w:rsidRDefault="00981752" w:rsidP="00981752">
      <w:pPr>
        <w:spacing w:line="276" w:lineRule="auto"/>
        <w:ind w:firstLine="0"/>
        <w:jc w:val="center"/>
        <w:rPr>
          <w:rFonts w:ascii="Georgia" w:hAnsi="Georgia"/>
        </w:rPr>
      </w:pPr>
    </w:p>
    <w:p w:rsidR="00D70F31" w:rsidRPr="00981752" w:rsidRDefault="00D70F31" w:rsidP="00981752">
      <w:pPr>
        <w:spacing w:line="276" w:lineRule="auto"/>
        <w:ind w:firstLine="0"/>
        <w:jc w:val="center"/>
        <w:rPr>
          <w:rFonts w:ascii="Georgia" w:hAnsi="Georgia"/>
        </w:rPr>
      </w:pPr>
      <w:r w:rsidRPr="00981752">
        <w:rPr>
          <w:rFonts w:ascii="Georgia" w:hAnsi="Georgia"/>
        </w:rPr>
        <w:t>References</w:t>
      </w:r>
    </w:p>
    <w:p w:rsidR="00981752" w:rsidRDefault="00981752" w:rsidP="00981752">
      <w:pPr>
        <w:spacing w:line="276" w:lineRule="auto"/>
        <w:ind w:left="720" w:hanging="720"/>
        <w:contextualSpacing/>
        <w:rPr>
          <w:rFonts w:ascii="Georgia" w:hAnsi="Georgia"/>
          <w:shd w:val="clear" w:color="auto" w:fill="FFFFFF"/>
        </w:rPr>
      </w:pPr>
    </w:p>
    <w:p w:rsidR="00981752" w:rsidRDefault="00981752" w:rsidP="00981752">
      <w:pPr>
        <w:spacing w:line="276" w:lineRule="auto"/>
        <w:ind w:left="720" w:hanging="720"/>
        <w:contextualSpacing/>
        <w:rPr>
          <w:rFonts w:ascii="Georgia" w:hAnsi="Georgia"/>
          <w:shd w:val="clear" w:color="auto" w:fill="FFFFFF"/>
        </w:rPr>
      </w:pPr>
    </w:p>
    <w:p w:rsidR="00867680" w:rsidRPr="00981752" w:rsidRDefault="00867680" w:rsidP="00981752">
      <w:pPr>
        <w:spacing w:line="276" w:lineRule="auto"/>
        <w:ind w:left="720" w:hanging="720"/>
        <w:contextualSpacing/>
        <w:rPr>
          <w:rFonts w:ascii="Georgia" w:hAnsi="Georgia"/>
          <w:shd w:val="clear" w:color="auto" w:fill="FFFFFF"/>
        </w:rPr>
      </w:pPr>
      <w:proofErr w:type="spellStart"/>
      <w:r w:rsidRPr="00981752">
        <w:rPr>
          <w:rFonts w:ascii="Georgia" w:hAnsi="Georgia"/>
          <w:shd w:val="clear" w:color="auto" w:fill="FFFFFF"/>
        </w:rPr>
        <w:t>Aarts</w:t>
      </w:r>
      <w:proofErr w:type="spellEnd"/>
      <w:r w:rsidRPr="00981752">
        <w:rPr>
          <w:rFonts w:ascii="Georgia" w:hAnsi="Georgia"/>
          <w:shd w:val="clear" w:color="auto" w:fill="FFFFFF"/>
        </w:rPr>
        <w:t>, A.A., 2015. Estimating the reproducibility of psychological science. </w:t>
      </w:r>
      <w:r w:rsidRPr="00981752">
        <w:rPr>
          <w:rFonts w:ascii="Georgia" w:hAnsi="Georgia"/>
          <w:i/>
          <w:iCs/>
          <w:shd w:val="clear" w:color="auto" w:fill="FFFFFF"/>
        </w:rPr>
        <w:t>Science</w:t>
      </w:r>
      <w:r w:rsidRPr="00981752">
        <w:rPr>
          <w:rFonts w:ascii="Georgia" w:hAnsi="Georgia"/>
          <w:shd w:val="clear" w:color="auto" w:fill="FFFFFF"/>
        </w:rPr>
        <w:t>, </w:t>
      </w:r>
      <w:r w:rsidRPr="00981752">
        <w:rPr>
          <w:rFonts w:ascii="Georgia" w:hAnsi="Georgia"/>
          <w:i/>
          <w:iCs/>
          <w:shd w:val="clear" w:color="auto" w:fill="FFFFFF"/>
        </w:rPr>
        <w:t>349</w:t>
      </w:r>
      <w:r w:rsidRPr="00981752">
        <w:rPr>
          <w:rFonts w:ascii="Georgia" w:hAnsi="Georgia"/>
          <w:shd w:val="clear" w:color="auto" w:fill="FFFFFF"/>
        </w:rPr>
        <w:t>(6251), p.943.</w:t>
      </w:r>
    </w:p>
    <w:p w:rsidR="00311860" w:rsidRPr="00981752" w:rsidRDefault="00311860"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Axtell, G.S., 1990, January. Logicism, Pragmatism, and Metascience: Towards a Pancritical Pragmatic Theory of Meta-Level Discourse. In </w:t>
      </w:r>
      <w:r w:rsidRPr="00981752">
        <w:rPr>
          <w:rFonts w:ascii="Georgia" w:hAnsi="Georgia"/>
          <w:i/>
          <w:iCs/>
          <w:shd w:val="clear" w:color="auto" w:fill="FFFFFF"/>
        </w:rPr>
        <w:t>PSA: Proceedings of the Biennial Meeting of the Philosophy of Science Association</w:t>
      </w:r>
      <w:r w:rsidRPr="00981752">
        <w:rPr>
          <w:rFonts w:ascii="Georgia" w:hAnsi="Georgia"/>
          <w:shd w:val="clear" w:color="auto" w:fill="FFFFFF"/>
        </w:rPr>
        <w:t> (Vol. 1990, No. 1, pp. 39-49). Philosophy of Science Association.</w:t>
      </w:r>
    </w:p>
    <w:p w:rsidR="00C5183C" w:rsidRPr="00981752" w:rsidRDefault="00C5183C"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Curd, M.V., 1980. The logic of discovery: An analysis of three approaches. In </w:t>
      </w:r>
      <w:r w:rsidRPr="00981752">
        <w:rPr>
          <w:rFonts w:ascii="Georgia" w:hAnsi="Georgia"/>
          <w:i/>
          <w:iCs/>
          <w:shd w:val="clear" w:color="auto" w:fill="FFFFFF"/>
        </w:rPr>
        <w:t>Scientific discovery, logic, and rationality</w:t>
      </w:r>
      <w:r w:rsidRPr="00981752">
        <w:rPr>
          <w:rFonts w:ascii="Georgia" w:hAnsi="Georgia"/>
          <w:shd w:val="clear" w:color="auto" w:fill="FFFFFF"/>
        </w:rPr>
        <w:t> (pp. 201-219). Springer, Dordrecht.</w:t>
      </w:r>
    </w:p>
    <w:p w:rsidR="00FC722F" w:rsidRPr="00981752" w:rsidRDefault="00FC722F"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Davidson, D., 1984. On the very idea of a conceptual scheme. </w:t>
      </w:r>
      <w:r w:rsidRPr="00981752">
        <w:rPr>
          <w:rFonts w:ascii="Georgia" w:hAnsi="Georgia"/>
          <w:i/>
          <w:iCs/>
          <w:shd w:val="clear" w:color="auto" w:fill="FFFFFF"/>
        </w:rPr>
        <w:t>Inquiries into truth and interpretation</w:t>
      </w:r>
      <w:r w:rsidRPr="00981752">
        <w:rPr>
          <w:rFonts w:ascii="Georgia" w:hAnsi="Georgia"/>
          <w:shd w:val="clear" w:color="auto" w:fill="FFFFFF"/>
        </w:rPr>
        <w:t>, </w:t>
      </w:r>
      <w:r w:rsidRPr="00981752">
        <w:rPr>
          <w:rFonts w:ascii="Georgia" w:hAnsi="Georgia"/>
          <w:i/>
          <w:iCs/>
          <w:shd w:val="clear" w:color="auto" w:fill="FFFFFF"/>
        </w:rPr>
        <w:t>183</w:t>
      </w:r>
      <w:r w:rsidRPr="00981752">
        <w:rPr>
          <w:rFonts w:ascii="Georgia" w:hAnsi="Georgia"/>
          <w:shd w:val="clear" w:color="auto" w:fill="FFFFFF"/>
        </w:rPr>
        <w:t>, p.189.</w:t>
      </w:r>
    </w:p>
    <w:p w:rsidR="00FC722F" w:rsidRPr="00981752" w:rsidRDefault="00FC722F"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Davies, M., 2000. Interaction without reduction: The relationship between personal and sub-personal levels of description. </w:t>
      </w:r>
      <w:r w:rsidRPr="00981752">
        <w:rPr>
          <w:rFonts w:ascii="Georgia" w:hAnsi="Georgia"/>
          <w:i/>
          <w:iCs/>
          <w:shd w:val="clear" w:color="auto" w:fill="FFFFFF"/>
        </w:rPr>
        <w:t>Mind &amp; Society</w:t>
      </w:r>
      <w:r w:rsidRPr="00981752">
        <w:rPr>
          <w:rFonts w:ascii="Georgia" w:hAnsi="Georgia"/>
          <w:shd w:val="clear" w:color="auto" w:fill="FFFFFF"/>
        </w:rPr>
        <w:t>, </w:t>
      </w:r>
      <w:r w:rsidRPr="00981752">
        <w:rPr>
          <w:rFonts w:ascii="Georgia" w:hAnsi="Georgia"/>
          <w:i/>
          <w:iCs/>
          <w:shd w:val="clear" w:color="auto" w:fill="FFFFFF"/>
        </w:rPr>
        <w:t>1</w:t>
      </w:r>
      <w:r w:rsidRPr="00981752">
        <w:rPr>
          <w:rFonts w:ascii="Georgia" w:hAnsi="Georgia"/>
          <w:shd w:val="clear" w:color="auto" w:fill="FFFFFF"/>
        </w:rPr>
        <w:t>(2), pp.87-105.</w:t>
      </w:r>
    </w:p>
    <w:p w:rsidR="00BA495A" w:rsidRPr="00981752" w:rsidRDefault="00BA495A"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Faust, D., 1984. </w:t>
      </w:r>
      <w:r w:rsidRPr="00981752">
        <w:rPr>
          <w:rFonts w:ascii="Georgia" w:hAnsi="Georgia"/>
          <w:i/>
          <w:iCs/>
          <w:shd w:val="clear" w:color="auto" w:fill="FFFFFF"/>
        </w:rPr>
        <w:t>The limits of scientific reasoning</w:t>
      </w:r>
      <w:r w:rsidRPr="00981752">
        <w:rPr>
          <w:rFonts w:ascii="Georgia" w:hAnsi="Georgia"/>
          <w:shd w:val="clear" w:color="auto" w:fill="FFFFFF"/>
        </w:rPr>
        <w:t>. U of Minnesota Press.</w:t>
      </w:r>
    </w:p>
    <w:p w:rsidR="00C5183C" w:rsidRPr="00981752" w:rsidRDefault="00C5183C"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Feyerabend, P., 1985. </w:t>
      </w:r>
      <w:r w:rsidRPr="00981752">
        <w:rPr>
          <w:rFonts w:ascii="Georgia" w:hAnsi="Georgia"/>
          <w:i/>
          <w:iCs/>
          <w:shd w:val="clear" w:color="auto" w:fill="FFFFFF"/>
        </w:rPr>
        <w:t>Problems of Empiricism: Volume 2: Philosophical Papers</w:t>
      </w:r>
      <w:r w:rsidRPr="00981752">
        <w:rPr>
          <w:rFonts w:ascii="Georgia" w:hAnsi="Georgia"/>
          <w:shd w:val="clear" w:color="auto" w:fill="FFFFFF"/>
        </w:rPr>
        <w:t> (Vol. 2). Cambridge University Press.</w:t>
      </w:r>
    </w:p>
    <w:p w:rsidR="00867680" w:rsidRPr="00981752" w:rsidRDefault="00867680"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Gable, S.L., Hopper, E.A. and Schooler, J.W., 2019. When the muses strike: Creative ideas of physicists and writers routinely occur during mind wandering. </w:t>
      </w:r>
      <w:r w:rsidRPr="00981752">
        <w:rPr>
          <w:rFonts w:ascii="Georgia" w:hAnsi="Georgia"/>
          <w:i/>
          <w:iCs/>
          <w:shd w:val="clear" w:color="auto" w:fill="FFFFFF"/>
        </w:rPr>
        <w:t>Psychological science</w:t>
      </w:r>
      <w:r w:rsidRPr="00981752">
        <w:rPr>
          <w:rFonts w:ascii="Georgia" w:hAnsi="Georgia"/>
          <w:shd w:val="clear" w:color="auto" w:fill="FFFFFF"/>
        </w:rPr>
        <w:t>, </w:t>
      </w:r>
      <w:r w:rsidRPr="00981752">
        <w:rPr>
          <w:rFonts w:ascii="Georgia" w:hAnsi="Georgia"/>
          <w:i/>
          <w:iCs/>
          <w:shd w:val="clear" w:color="auto" w:fill="FFFFFF"/>
        </w:rPr>
        <w:t>30</w:t>
      </w:r>
      <w:r w:rsidRPr="00981752">
        <w:rPr>
          <w:rFonts w:ascii="Georgia" w:hAnsi="Georgia"/>
          <w:shd w:val="clear" w:color="auto" w:fill="FFFFFF"/>
        </w:rPr>
        <w:t>(3), pp.396-404.</w:t>
      </w:r>
    </w:p>
    <w:p w:rsidR="00867680" w:rsidRPr="00981752" w:rsidRDefault="00867680"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Gilbert, D.T., King, G., Pettigrew, S. and Wilson, T.D., 2016. Comment on “Estimating the reproducibility of psychological science”. </w:t>
      </w:r>
      <w:r w:rsidRPr="00981752">
        <w:rPr>
          <w:rFonts w:ascii="Georgia" w:hAnsi="Georgia"/>
          <w:i/>
          <w:iCs/>
          <w:shd w:val="clear" w:color="auto" w:fill="FFFFFF"/>
        </w:rPr>
        <w:t>Science</w:t>
      </w:r>
      <w:r w:rsidRPr="00981752">
        <w:rPr>
          <w:rFonts w:ascii="Georgia" w:hAnsi="Georgia"/>
          <w:shd w:val="clear" w:color="auto" w:fill="FFFFFF"/>
        </w:rPr>
        <w:t>, </w:t>
      </w:r>
      <w:r w:rsidRPr="00981752">
        <w:rPr>
          <w:rFonts w:ascii="Georgia" w:hAnsi="Georgia"/>
          <w:i/>
          <w:iCs/>
          <w:shd w:val="clear" w:color="auto" w:fill="FFFFFF"/>
        </w:rPr>
        <w:t>351</w:t>
      </w:r>
      <w:r w:rsidRPr="00981752">
        <w:rPr>
          <w:rFonts w:ascii="Georgia" w:hAnsi="Georgia"/>
          <w:shd w:val="clear" w:color="auto" w:fill="FFFFFF"/>
        </w:rPr>
        <w:t>(6277), pp.1037-1037.</w:t>
      </w:r>
    </w:p>
    <w:p w:rsidR="00FC722F" w:rsidRPr="00981752" w:rsidRDefault="00FC722F"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Gladwell, M., 2005. Blink: The power of thinking without thinking. </w:t>
      </w:r>
      <w:r w:rsidRPr="00981752">
        <w:rPr>
          <w:rFonts w:ascii="Georgia" w:hAnsi="Georgia"/>
          <w:i/>
          <w:iCs/>
          <w:shd w:val="clear" w:color="auto" w:fill="FFFFFF"/>
        </w:rPr>
        <w:t>Journal of chemical education</w:t>
      </w:r>
      <w:r w:rsidRPr="00981752">
        <w:rPr>
          <w:rFonts w:ascii="Georgia" w:hAnsi="Georgia"/>
          <w:shd w:val="clear" w:color="auto" w:fill="FFFFFF"/>
        </w:rPr>
        <w:t>, </w:t>
      </w:r>
      <w:r w:rsidRPr="00981752">
        <w:rPr>
          <w:rFonts w:ascii="Georgia" w:hAnsi="Georgia"/>
          <w:i/>
          <w:iCs/>
          <w:shd w:val="clear" w:color="auto" w:fill="FFFFFF"/>
        </w:rPr>
        <w:t>82</w:t>
      </w:r>
      <w:r w:rsidRPr="00981752">
        <w:rPr>
          <w:rFonts w:ascii="Georgia" w:hAnsi="Georgia"/>
          <w:shd w:val="clear" w:color="auto" w:fill="FFFFFF"/>
        </w:rPr>
        <w:t>(6), p.823.</w:t>
      </w:r>
    </w:p>
    <w:p w:rsidR="00867680" w:rsidRPr="00981752" w:rsidRDefault="00867680"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Greenwald, A.G. and Schuh, E.S., 1994. An ethnic bias in scientific citations. </w:t>
      </w:r>
      <w:r w:rsidRPr="00981752">
        <w:rPr>
          <w:rFonts w:ascii="Georgia" w:hAnsi="Georgia"/>
          <w:i/>
          <w:iCs/>
          <w:shd w:val="clear" w:color="auto" w:fill="FFFFFF"/>
        </w:rPr>
        <w:t>European Journal of Social Psychology</w:t>
      </w:r>
      <w:r w:rsidRPr="00981752">
        <w:rPr>
          <w:rFonts w:ascii="Georgia" w:hAnsi="Georgia"/>
          <w:shd w:val="clear" w:color="auto" w:fill="FFFFFF"/>
        </w:rPr>
        <w:t>, </w:t>
      </w:r>
      <w:r w:rsidRPr="00981752">
        <w:rPr>
          <w:rFonts w:ascii="Georgia" w:hAnsi="Georgia"/>
          <w:i/>
          <w:iCs/>
          <w:shd w:val="clear" w:color="auto" w:fill="FFFFFF"/>
        </w:rPr>
        <w:t>24</w:t>
      </w:r>
      <w:r w:rsidRPr="00981752">
        <w:rPr>
          <w:rFonts w:ascii="Georgia" w:hAnsi="Georgia"/>
          <w:shd w:val="clear" w:color="auto" w:fill="FFFFFF"/>
        </w:rPr>
        <w:t>(6), pp.623-639.</w:t>
      </w:r>
    </w:p>
    <w:p w:rsidR="00867680" w:rsidRPr="00981752" w:rsidRDefault="00867680"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 xml:space="preserve">Greenwald, A.G., Pratkanis, A.R., Leippe, M.R. and Baumgardner, M.H., 1986. Under what conditions does theory obstruct research </w:t>
      </w:r>
      <w:r w:rsidR="00981752" w:rsidRPr="00981752">
        <w:rPr>
          <w:rFonts w:ascii="Georgia" w:hAnsi="Georgia"/>
          <w:shd w:val="clear" w:color="auto" w:fill="FFFFFF"/>
        </w:rPr>
        <w:t>progress?</w:t>
      </w:r>
      <w:r w:rsidRPr="00981752">
        <w:rPr>
          <w:rFonts w:ascii="Georgia" w:hAnsi="Georgia"/>
          <w:shd w:val="clear" w:color="auto" w:fill="FFFFFF"/>
        </w:rPr>
        <w:t> </w:t>
      </w:r>
      <w:r w:rsidRPr="00981752">
        <w:rPr>
          <w:rFonts w:ascii="Georgia" w:hAnsi="Georgia"/>
          <w:i/>
          <w:iCs/>
          <w:shd w:val="clear" w:color="auto" w:fill="FFFFFF"/>
        </w:rPr>
        <w:t>Psychological review</w:t>
      </w:r>
      <w:r w:rsidRPr="00981752">
        <w:rPr>
          <w:rFonts w:ascii="Georgia" w:hAnsi="Georgia"/>
          <w:shd w:val="clear" w:color="auto" w:fill="FFFFFF"/>
        </w:rPr>
        <w:t>, </w:t>
      </w:r>
      <w:r w:rsidRPr="00981752">
        <w:rPr>
          <w:rFonts w:ascii="Georgia" w:hAnsi="Georgia"/>
          <w:i/>
          <w:iCs/>
          <w:shd w:val="clear" w:color="auto" w:fill="FFFFFF"/>
        </w:rPr>
        <w:t>93</w:t>
      </w:r>
      <w:r w:rsidRPr="00981752">
        <w:rPr>
          <w:rFonts w:ascii="Georgia" w:hAnsi="Georgia"/>
          <w:shd w:val="clear" w:color="auto" w:fill="FFFFFF"/>
        </w:rPr>
        <w:t>(2), p.216.</w:t>
      </w:r>
    </w:p>
    <w:p w:rsidR="00BA495A" w:rsidRPr="00981752" w:rsidRDefault="00BA495A"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Grover, S.C., 1981. </w:t>
      </w:r>
      <w:r w:rsidRPr="00981752">
        <w:rPr>
          <w:rFonts w:ascii="Georgia" w:hAnsi="Georgia"/>
          <w:i/>
          <w:iCs/>
          <w:shd w:val="clear" w:color="auto" w:fill="FFFFFF"/>
        </w:rPr>
        <w:t>Toward a psychology of the scientist: Implications of psychological research for contemporary philosophy of science</w:t>
      </w:r>
      <w:r w:rsidRPr="00981752">
        <w:rPr>
          <w:rFonts w:ascii="Georgia" w:hAnsi="Georgia"/>
          <w:shd w:val="clear" w:color="auto" w:fill="FFFFFF"/>
        </w:rPr>
        <w:t>. University Press of America.</w:t>
      </w:r>
    </w:p>
    <w:p w:rsidR="00C5183C" w:rsidRPr="00981752" w:rsidRDefault="00C5183C"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Holton, G.J., 1988. </w:t>
      </w:r>
      <w:r w:rsidRPr="00981752">
        <w:rPr>
          <w:rFonts w:ascii="Georgia" w:hAnsi="Georgia"/>
          <w:i/>
          <w:iCs/>
          <w:shd w:val="clear" w:color="auto" w:fill="FFFFFF"/>
        </w:rPr>
        <w:t>Thematic origins of scientific thought: Kepler to Einstein</w:t>
      </w:r>
      <w:r w:rsidRPr="00981752">
        <w:rPr>
          <w:rFonts w:ascii="Georgia" w:hAnsi="Georgia"/>
          <w:shd w:val="clear" w:color="auto" w:fill="FFFFFF"/>
        </w:rPr>
        <w:t>. Harvard University Press.</w:t>
      </w:r>
    </w:p>
    <w:p w:rsidR="00B13A21" w:rsidRPr="00981752" w:rsidRDefault="00B13A21"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Houts, A.C., Cook, T.D. and Shadish Jr, W.R., 1986. The person</w:t>
      </w:r>
      <w:r w:rsidRPr="00981752">
        <w:rPr>
          <w:shd w:val="clear" w:color="auto" w:fill="FFFFFF"/>
        </w:rPr>
        <w:t>‐</w:t>
      </w:r>
      <w:r w:rsidRPr="00981752">
        <w:rPr>
          <w:rFonts w:ascii="Georgia" w:hAnsi="Georgia"/>
          <w:shd w:val="clear" w:color="auto" w:fill="FFFFFF"/>
        </w:rPr>
        <w:t>situation debate: A critical multiplist perspective.</w:t>
      </w:r>
      <w:r w:rsidRPr="00981752">
        <w:rPr>
          <w:rFonts w:ascii="Georgia" w:hAnsi="Georgia" w:cs="Georgia"/>
          <w:shd w:val="clear" w:color="auto" w:fill="FFFFFF"/>
        </w:rPr>
        <w:t> </w:t>
      </w:r>
      <w:r w:rsidRPr="00981752">
        <w:rPr>
          <w:rFonts w:ascii="Georgia" w:hAnsi="Georgia"/>
          <w:i/>
          <w:iCs/>
          <w:shd w:val="clear" w:color="auto" w:fill="FFFFFF"/>
        </w:rPr>
        <w:t>Journal of personality</w:t>
      </w:r>
      <w:r w:rsidRPr="00981752">
        <w:rPr>
          <w:rFonts w:ascii="Georgia" w:hAnsi="Georgia"/>
          <w:shd w:val="clear" w:color="auto" w:fill="FFFFFF"/>
        </w:rPr>
        <w:t>, </w:t>
      </w:r>
      <w:r w:rsidRPr="00981752">
        <w:rPr>
          <w:rFonts w:ascii="Georgia" w:hAnsi="Georgia"/>
          <w:i/>
          <w:iCs/>
          <w:shd w:val="clear" w:color="auto" w:fill="FFFFFF"/>
        </w:rPr>
        <w:t>54</w:t>
      </w:r>
      <w:r w:rsidRPr="00981752">
        <w:rPr>
          <w:rFonts w:ascii="Georgia" w:hAnsi="Georgia"/>
          <w:shd w:val="clear" w:color="auto" w:fill="FFFFFF"/>
        </w:rPr>
        <w:t>(1), pp.52-105.</w:t>
      </w:r>
    </w:p>
    <w:p w:rsidR="00BA495A" w:rsidRPr="00981752" w:rsidRDefault="00BA495A"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Husserl, E., 2002. Philosophy as rigorous science. </w:t>
      </w:r>
      <w:r w:rsidRPr="00981752">
        <w:rPr>
          <w:rFonts w:ascii="Georgia" w:hAnsi="Georgia"/>
          <w:i/>
          <w:iCs/>
          <w:shd w:val="clear" w:color="auto" w:fill="FFFFFF"/>
        </w:rPr>
        <w:t>New Yearbook for Phenomenology and Phenomenological Philosophy</w:t>
      </w:r>
      <w:r w:rsidRPr="00981752">
        <w:rPr>
          <w:rFonts w:ascii="Georgia" w:hAnsi="Georgia"/>
          <w:shd w:val="clear" w:color="auto" w:fill="FFFFFF"/>
        </w:rPr>
        <w:t>, </w:t>
      </w:r>
      <w:r w:rsidRPr="00981752">
        <w:rPr>
          <w:rFonts w:ascii="Georgia" w:hAnsi="Georgia"/>
          <w:i/>
          <w:iCs/>
          <w:shd w:val="clear" w:color="auto" w:fill="FFFFFF"/>
        </w:rPr>
        <w:t>2</w:t>
      </w:r>
      <w:r w:rsidRPr="00981752">
        <w:rPr>
          <w:rFonts w:ascii="Georgia" w:hAnsi="Georgia"/>
          <w:shd w:val="clear" w:color="auto" w:fill="FFFFFF"/>
        </w:rPr>
        <w:t>, pp.249-295.</w:t>
      </w:r>
    </w:p>
    <w:p w:rsidR="00B13A21" w:rsidRPr="00981752" w:rsidRDefault="00B13A21"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Kockelmans, J.J. ed., 1968. </w:t>
      </w:r>
      <w:r w:rsidRPr="00981752">
        <w:rPr>
          <w:rFonts w:ascii="Georgia" w:hAnsi="Georgia"/>
          <w:i/>
          <w:iCs/>
          <w:shd w:val="clear" w:color="auto" w:fill="FFFFFF"/>
        </w:rPr>
        <w:t>Philosophy of science: The historical background</w:t>
      </w:r>
      <w:r w:rsidRPr="00981752">
        <w:rPr>
          <w:rFonts w:ascii="Georgia" w:hAnsi="Georgia"/>
          <w:shd w:val="clear" w:color="auto" w:fill="FFFFFF"/>
        </w:rPr>
        <w:t>. Transaction Publishers.</w:t>
      </w:r>
    </w:p>
    <w:p w:rsidR="00425E1C" w:rsidRPr="00981752" w:rsidRDefault="00425E1C"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lastRenderedPageBreak/>
        <w:t>Kuhn, T.S., 1962. 1962, The Structure of Scientific Revolutions (University of Chicago Press).</w:t>
      </w:r>
    </w:p>
    <w:p w:rsidR="00B13A21" w:rsidRPr="00981752" w:rsidRDefault="00B13A21"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Kuhn, T.S., 1962. The structure of scientific revolutions: University of Chicago press. </w:t>
      </w:r>
      <w:r w:rsidRPr="00981752">
        <w:rPr>
          <w:rFonts w:ascii="Georgia" w:hAnsi="Georgia"/>
          <w:i/>
          <w:iCs/>
          <w:shd w:val="clear" w:color="auto" w:fill="FFFFFF"/>
        </w:rPr>
        <w:t>Original edition</w:t>
      </w:r>
      <w:r w:rsidRPr="00981752">
        <w:rPr>
          <w:rFonts w:ascii="Georgia" w:hAnsi="Georgia"/>
          <w:shd w:val="clear" w:color="auto" w:fill="FFFFFF"/>
        </w:rPr>
        <w:t>.</w:t>
      </w:r>
    </w:p>
    <w:p w:rsidR="00B13A21" w:rsidRPr="00981752" w:rsidRDefault="00B13A21"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Kuhn, T.S., 1970. Logic of discovery or psychology of research? In ‘Criticism and the Growth of Knowledge</w:t>
      </w:r>
      <w:r w:rsidR="00981752" w:rsidRPr="00981752">
        <w:rPr>
          <w:rFonts w:ascii="Georgia" w:hAnsi="Georgia"/>
          <w:shd w:val="clear" w:color="auto" w:fill="FFFFFF"/>
        </w:rPr>
        <w:t>’. (</w:t>
      </w:r>
      <w:r w:rsidRPr="00981752">
        <w:rPr>
          <w:rFonts w:ascii="Georgia" w:hAnsi="Georgia"/>
          <w:shd w:val="clear" w:color="auto" w:fill="FFFFFF"/>
        </w:rPr>
        <w:t>Eds I Lakatos, A Musgrave) pp. 1–23.</w:t>
      </w:r>
    </w:p>
    <w:p w:rsidR="00B13A21" w:rsidRPr="00981752" w:rsidRDefault="00B13A21"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Kuhn, T.S., 1986. The histories of science: diverse worlds for diverse audiences. </w:t>
      </w:r>
      <w:r w:rsidRPr="00981752">
        <w:rPr>
          <w:rFonts w:ascii="Georgia" w:hAnsi="Georgia"/>
          <w:i/>
          <w:iCs/>
          <w:shd w:val="clear" w:color="auto" w:fill="FFFFFF"/>
        </w:rPr>
        <w:t>Organon</w:t>
      </w:r>
      <w:r w:rsidRPr="00981752">
        <w:rPr>
          <w:rFonts w:ascii="Georgia" w:hAnsi="Georgia"/>
          <w:shd w:val="clear" w:color="auto" w:fill="FFFFFF"/>
        </w:rPr>
        <w:t>, </w:t>
      </w:r>
      <w:r w:rsidRPr="00981752">
        <w:rPr>
          <w:rFonts w:ascii="Georgia" w:hAnsi="Georgia"/>
          <w:i/>
          <w:iCs/>
          <w:shd w:val="clear" w:color="auto" w:fill="FFFFFF"/>
        </w:rPr>
        <w:t>22</w:t>
      </w:r>
      <w:r w:rsidRPr="00981752">
        <w:rPr>
          <w:rFonts w:ascii="Georgia" w:hAnsi="Georgia"/>
          <w:shd w:val="clear" w:color="auto" w:fill="FFFFFF"/>
        </w:rPr>
        <w:t>, pp.9-16.</w:t>
      </w:r>
    </w:p>
    <w:p w:rsidR="00BA495A" w:rsidRPr="00981752" w:rsidRDefault="00BA495A"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Laudan, R., 1977. Ideas and organizations in British geology: a case study in institutional history. </w:t>
      </w:r>
      <w:r w:rsidRPr="00981752">
        <w:rPr>
          <w:rFonts w:ascii="Georgia" w:hAnsi="Georgia"/>
          <w:i/>
          <w:iCs/>
          <w:shd w:val="clear" w:color="auto" w:fill="FFFFFF"/>
        </w:rPr>
        <w:t>Isis</w:t>
      </w:r>
      <w:r w:rsidRPr="00981752">
        <w:rPr>
          <w:rFonts w:ascii="Georgia" w:hAnsi="Georgia"/>
          <w:shd w:val="clear" w:color="auto" w:fill="FFFFFF"/>
        </w:rPr>
        <w:t>, </w:t>
      </w:r>
      <w:r w:rsidRPr="00981752">
        <w:rPr>
          <w:rFonts w:ascii="Georgia" w:hAnsi="Georgia"/>
          <w:i/>
          <w:iCs/>
          <w:shd w:val="clear" w:color="auto" w:fill="FFFFFF"/>
        </w:rPr>
        <w:t>68</w:t>
      </w:r>
      <w:r w:rsidRPr="00981752">
        <w:rPr>
          <w:rFonts w:ascii="Georgia" w:hAnsi="Georgia"/>
          <w:shd w:val="clear" w:color="auto" w:fill="FFFFFF"/>
        </w:rPr>
        <w:t>(4), pp.527-538.</w:t>
      </w:r>
    </w:p>
    <w:p w:rsidR="00B13A21" w:rsidRPr="00981752" w:rsidRDefault="00B13A21"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Lakatos, I., 1976. Falsification and the methodology of scientific research programmes. In </w:t>
      </w:r>
      <w:r w:rsidRPr="00981752">
        <w:rPr>
          <w:rFonts w:ascii="Georgia" w:hAnsi="Georgia"/>
          <w:i/>
          <w:iCs/>
          <w:shd w:val="clear" w:color="auto" w:fill="FFFFFF"/>
        </w:rPr>
        <w:t>Can theories be refuted?</w:t>
      </w:r>
      <w:r w:rsidRPr="00981752">
        <w:rPr>
          <w:rFonts w:ascii="Georgia" w:hAnsi="Georgia"/>
          <w:shd w:val="clear" w:color="auto" w:fill="FFFFFF"/>
        </w:rPr>
        <w:t> (pp. 205-259). Springer, Dordrecht.</w:t>
      </w:r>
    </w:p>
    <w:p w:rsidR="00867680" w:rsidRPr="00981752" w:rsidRDefault="00867680"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Lawson, A.E., 2004. The nature and development of scientific reasoning: A synthetic view. </w:t>
      </w:r>
      <w:r w:rsidRPr="00981752">
        <w:rPr>
          <w:rFonts w:ascii="Georgia" w:hAnsi="Georgia"/>
          <w:i/>
          <w:iCs/>
          <w:shd w:val="clear" w:color="auto" w:fill="FFFFFF"/>
        </w:rPr>
        <w:t>International Journal of Science and Mathematics Education</w:t>
      </w:r>
      <w:r w:rsidRPr="00981752">
        <w:rPr>
          <w:rFonts w:ascii="Georgia" w:hAnsi="Georgia"/>
          <w:shd w:val="clear" w:color="auto" w:fill="FFFFFF"/>
        </w:rPr>
        <w:t>, </w:t>
      </w:r>
      <w:r w:rsidRPr="00981752">
        <w:rPr>
          <w:rFonts w:ascii="Georgia" w:hAnsi="Georgia"/>
          <w:i/>
          <w:iCs/>
          <w:shd w:val="clear" w:color="auto" w:fill="FFFFFF"/>
        </w:rPr>
        <w:t>2</w:t>
      </w:r>
      <w:r w:rsidRPr="00981752">
        <w:rPr>
          <w:rFonts w:ascii="Georgia" w:hAnsi="Georgia"/>
          <w:shd w:val="clear" w:color="auto" w:fill="FFFFFF"/>
        </w:rPr>
        <w:t>(3), p.307.</w:t>
      </w:r>
    </w:p>
    <w:p w:rsidR="00867680" w:rsidRPr="00981752" w:rsidRDefault="00867680"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Liebling, B.A. and Shaver, P., 1973. Evaluation, self-awareness, and task performance. </w:t>
      </w:r>
      <w:r w:rsidRPr="00981752">
        <w:rPr>
          <w:rFonts w:ascii="Georgia" w:hAnsi="Georgia"/>
          <w:i/>
          <w:iCs/>
          <w:shd w:val="clear" w:color="auto" w:fill="FFFFFF"/>
        </w:rPr>
        <w:t>Journal of Experimental Social Psychology</w:t>
      </w:r>
      <w:r w:rsidRPr="00981752">
        <w:rPr>
          <w:rFonts w:ascii="Georgia" w:hAnsi="Georgia"/>
          <w:shd w:val="clear" w:color="auto" w:fill="FFFFFF"/>
        </w:rPr>
        <w:t>, </w:t>
      </w:r>
      <w:r w:rsidRPr="00981752">
        <w:rPr>
          <w:rFonts w:ascii="Georgia" w:hAnsi="Georgia"/>
          <w:i/>
          <w:iCs/>
          <w:shd w:val="clear" w:color="auto" w:fill="FFFFFF"/>
        </w:rPr>
        <w:t>9</w:t>
      </w:r>
      <w:r w:rsidRPr="00981752">
        <w:rPr>
          <w:rFonts w:ascii="Georgia" w:hAnsi="Georgia"/>
          <w:shd w:val="clear" w:color="auto" w:fill="FFFFFF"/>
        </w:rPr>
        <w:t>(4), pp.297-306.</w:t>
      </w:r>
    </w:p>
    <w:p w:rsidR="00FC722F" w:rsidRPr="00981752" w:rsidRDefault="00FC722F"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Lieberman, M.D., 2007. Social cognitive neuroscience: a review of core processes. </w:t>
      </w:r>
      <w:r w:rsidRPr="00981752">
        <w:rPr>
          <w:rFonts w:ascii="Georgia" w:hAnsi="Georgia"/>
          <w:i/>
          <w:iCs/>
          <w:shd w:val="clear" w:color="auto" w:fill="FFFFFF"/>
        </w:rPr>
        <w:t>Annu. Rev. Psychol.</w:t>
      </w:r>
      <w:r w:rsidRPr="00981752">
        <w:rPr>
          <w:rFonts w:ascii="Georgia" w:hAnsi="Georgia"/>
          <w:shd w:val="clear" w:color="auto" w:fill="FFFFFF"/>
        </w:rPr>
        <w:t>, </w:t>
      </w:r>
      <w:r w:rsidRPr="00981752">
        <w:rPr>
          <w:rFonts w:ascii="Georgia" w:hAnsi="Georgia"/>
          <w:i/>
          <w:iCs/>
          <w:shd w:val="clear" w:color="auto" w:fill="FFFFFF"/>
        </w:rPr>
        <w:t>58</w:t>
      </w:r>
      <w:r w:rsidRPr="00981752">
        <w:rPr>
          <w:rFonts w:ascii="Georgia" w:hAnsi="Georgia"/>
          <w:shd w:val="clear" w:color="auto" w:fill="FFFFFF"/>
        </w:rPr>
        <w:t>, pp.259-289.</w:t>
      </w:r>
    </w:p>
    <w:p w:rsidR="00DB4F7C" w:rsidRPr="00981752" w:rsidRDefault="00DB4F7C"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Martorell, B., Vočadlo, L., Brodholt, J. and Wood, I.G., 2013. Strong premelting effect in the elastic properties of hcp-Fe under inner-core conditions. </w:t>
      </w:r>
      <w:r w:rsidRPr="00981752">
        <w:rPr>
          <w:rFonts w:ascii="Georgia" w:hAnsi="Georgia"/>
          <w:i/>
          <w:iCs/>
          <w:shd w:val="clear" w:color="auto" w:fill="FFFFFF"/>
        </w:rPr>
        <w:t>Science</w:t>
      </w:r>
      <w:r w:rsidRPr="00981752">
        <w:rPr>
          <w:rFonts w:ascii="Georgia" w:hAnsi="Georgia"/>
          <w:shd w:val="clear" w:color="auto" w:fill="FFFFFF"/>
        </w:rPr>
        <w:t>, </w:t>
      </w:r>
      <w:r w:rsidRPr="00981752">
        <w:rPr>
          <w:rFonts w:ascii="Georgia" w:hAnsi="Georgia"/>
          <w:i/>
          <w:iCs/>
          <w:shd w:val="clear" w:color="auto" w:fill="FFFFFF"/>
        </w:rPr>
        <w:t>342</w:t>
      </w:r>
      <w:r w:rsidRPr="00981752">
        <w:rPr>
          <w:rFonts w:ascii="Georgia" w:hAnsi="Georgia"/>
          <w:shd w:val="clear" w:color="auto" w:fill="FFFFFF"/>
        </w:rPr>
        <w:t>(6157), pp.466-468.</w:t>
      </w:r>
    </w:p>
    <w:p w:rsidR="00867680" w:rsidRPr="00981752" w:rsidRDefault="00867680"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Nosek, B.A., Aarts, A.A., Anderson, C.J., Anderson, J.E., Kappes, H.B. and Open Science Collaboration, 2015. Estimating the reproducibility of psychological science. </w:t>
      </w:r>
      <w:r w:rsidRPr="00981752">
        <w:rPr>
          <w:rFonts w:ascii="Georgia" w:hAnsi="Georgia"/>
          <w:i/>
          <w:iCs/>
          <w:shd w:val="clear" w:color="auto" w:fill="FFFFFF"/>
        </w:rPr>
        <w:t>Science</w:t>
      </w:r>
      <w:r w:rsidRPr="00981752">
        <w:rPr>
          <w:rFonts w:ascii="Georgia" w:hAnsi="Georgia"/>
          <w:shd w:val="clear" w:color="auto" w:fill="FFFFFF"/>
        </w:rPr>
        <w:t>, </w:t>
      </w:r>
      <w:r w:rsidRPr="00981752">
        <w:rPr>
          <w:rFonts w:ascii="Georgia" w:hAnsi="Georgia"/>
          <w:i/>
          <w:iCs/>
          <w:shd w:val="clear" w:color="auto" w:fill="FFFFFF"/>
        </w:rPr>
        <w:t>349</w:t>
      </w:r>
      <w:r w:rsidRPr="00981752">
        <w:rPr>
          <w:rFonts w:ascii="Georgia" w:hAnsi="Georgia"/>
          <w:shd w:val="clear" w:color="auto" w:fill="FFFFFF"/>
        </w:rPr>
        <w:t>(6251), pp.aac4716-aac4716.</w:t>
      </w:r>
    </w:p>
    <w:p w:rsidR="00867680" w:rsidRPr="00981752" w:rsidRDefault="00867680"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Open Science Collaboration, 2015. Estimating the reproducibility of psychological science. </w:t>
      </w:r>
      <w:r w:rsidRPr="00981752">
        <w:rPr>
          <w:rFonts w:ascii="Georgia" w:hAnsi="Georgia"/>
          <w:i/>
          <w:iCs/>
          <w:shd w:val="clear" w:color="auto" w:fill="FFFFFF"/>
        </w:rPr>
        <w:t>Science</w:t>
      </w:r>
      <w:r w:rsidRPr="00981752">
        <w:rPr>
          <w:rFonts w:ascii="Georgia" w:hAnsi="Georgia"/>
          <w:shd w:val="clear" w:color="auto" w:fill="FFFFFF"/>
        </w:rPr>
        <w:t>, </w:t>
      </w:r>
      <w:r w:rsidRPr="00981752">
        <w:rPr>
          <w:rFonts w:ascii="Georgia" w:hAnsi="Georgia"/>
          <w:i/>
          <w:iCs/>
          <w:shd w:val="clear" w:color="auto" w:fill="FFFFFF"/>
        </w:rPr>
        <w:t>349</w:t>
      </w:r>
      <w:r w:rsidRPr="00981752">
        <w:rPr>
          <w:rFonts w:ascii="Georgia" w:hAnsi="Georgia"/>
          <w:shd w:val="clear" w:color="auto" w:fill="FFFFFF"/>
        </w:rPr>
        <w:t>(6251), p.aac4716.</w:t>
      </w:r>
    </w:p>
    <w:p w:rsidR="00C5183C" w:rsidRPr="00981752" w:rsidRDefault="00C5183C"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Polanyi, M. and Knowledge, P., 1958. Towards a post-critical philosophy. </w:t>
      </w:r>
      <w:r w:rsidRPr="00981752">
        <w:rPr>
          <w:rFonts w:ascii="Georgia" w:hAnsi="Georgia"/>
          <w:i/>
          <w:iCs/>
          <w:shd w:val="clear" w:color="auto" w:fill="FFFFFF"/>
        </w:rPr>
        <w:t>NY: Harper Torchbooks</w:t>
      </w:r>
      <w:r w:rsidRPr="00981752">
        <w:rPr>
          <w:rFonts w:ascii="Georgia" w:hAnsi="Georgia"/>
          <w:shd w:val="clear" w:color="auto" w:fill="FFFFFF"/>
        </w:rPr>
        <w:t>, pp.266-67.</w:t>
      </w:r>
    </w:p>
    <w:p w:rsidR="00BA495A" w:rsidRPr="00981752" w:rsidRDefault="00BA495A"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Popper, K.R., 1970. </w:t>
      </w:r>
      <w:r w:rsidRPr="00981752">
        <w:rPr>
          <w:rFonts w:ascii="Georgia" w:hAnsi="Georgia"/>
          <w:i/>
          <w:iCs/>
          <w:shd w:val="clear" w:color="auto" w:fill="FFFFFF"/>
        </w:rPr>
        <w:t>Normal science and its dangers</w:t>
      </w:r>
      <w:r w:rsidRPr="00981752">
        <w:rPr>
          <w:rFonts w:ascii="Georgia" w:hAnsi="Georgia"/>
          <w:shd w:val="clear" w:color="auto" w:fill="FFFFFF"/>
        </w:rPr>
        <w:t> (pp. 51-58). Cambridge: Cambridge University Press.</w:t>
      </w:r>
    </w:p>
    <w:p w:rsidR="00C5183C" w:rsidRPr="00981752" w:rsidRDefault="00C5183C"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Schaffer, S., 1986. Scientific discoveries and the end of natural philosophy. </w:t>
      </w:r>
      <w:r w:rsidRPr="00981752">
        <w:rPr>
          <w:rFonts w:ascii="Georgia" w:hAnsi="Georgia"/>
          <w:i/>
          <w:iCs/>
          <w:shd w:val="clear" w:color="auto" w:fill="FFFFFF"/>
        </w:rPr>
        <w:t>Social studies of science</w:t>
      </w:r>
      <w:r w:rsidRPr="00981752">
        <w:rPr>
          <w:rFonts w:ascii="Georgia" w:hAnsi="Georgia"/>
          <w:shd w:val="clear" w:color="auto" w:fill="FFFFFF"/>
        </w:rPr>
        <w:t>, </w:t>
      </w:r>
      <w:r w:rsidRPr="00981752">
        <w:rPr>
          <w:rFonts w:ascii="Georgia" w:hAnsi="Georgia"/>
          <w:i/>
          <w:iCs/>
          <w:shd w:val="clear" w:color="auto" w:fill="FFFFFF"/>
        </w:rPr>
        <w:t>16</w:t>
      </w:r>
      <w:r w:rsidRPr="00981752">
        <w:rPr>
          <w:rFonts w:ascii="Georgia" w:hAnsi="Georgia"/>
          <w:shd w:val="clear" w:color="auto" w:fill="FFFFFF"/>
        </w:rPr>
        <w:t>(3), pp.387-420.</w:t>
      </w:r>
    </w:p>
    <w:p w:rsidR="00867680" w:rsidRPr="00981752" w:rsidRDefault="00867680"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Simmons, J.P., Nelson, L.D. and Simonsohn, U., 2011. False-positive psychology: Undisclosed flexibility in data collection and analysis allows presenting anything as significant. </w:t>
      </w:r>
      <w:r w:rsidRPr="00981752">
        <w:rPr>
          <w:rFonts w:ascii="Georgia" w:hAnsi="Georgia"/>
          <w:i/>
          <w:iCs/>
          <w:shd w:val="clear" w:color="auto" w:fill="FFFFFF"/>
        </w:rPr>
        <w:t>Psychological science</w:t>
      </w:r>
      <w:r w:rsidRPr="00981752">
        <w:rPr>
          <w:rFonts w:ascii="Georgia" w:hAnsi="Georgia"/>
          <w:shd w:val="clear" w:color="auto" w:fill="FFFFFF"/>
        </w:rPr>
        <w:t>, </w:t>
      </w:r>
      <w:r w:rsidRPr="00981752">
        <w:rPr>
          <w:rFonts w:ascii="Georgia" w:hAnsi="Georgia"/>
          <w:i/>
          <w:iCs/>
          <w:shd w:val="clear" w:color="auto" w:fill="FFFFFF"/>
        </w:rPr>
        <w:t>22</w:t>
      </w:r>
      <w:r w:rsidRPr="00981752">
        <w:rPr>
          <w:rFonts w:ascii="Georgia" w:hAnsi="Georgia"/>
          <w:shd w:val="clear" w:color="auto" w:fill="FFFFFF"/>
        </w:rPr>
        <w:t>(11), pp.1359-1366.</w:t>
      </w:r>
    </w:p>
    <w:p w:rsidR="00311860" w:rsidRPr="00981752" w:rsidRDefault="00311860"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Simonton, D.K., 1995. Behavioral laws in histories of psychology: Psychological science, metascience, and the psychology of science. </w:t>
      </w:r>
      <w:r w:rsidRPr="00981752">
        <w:rPr>
          <w:rFonts w:ascii="Georgia" w:hAnsi="Georgia"/>
          <w:i/>
          <w:iCs/>
          <w:shd w:val="clear" w:color="auto" w:fill="FFFFFF"/>
        </w:rPr>
        <w:t>Psychological Inquiry</w:t>
      </w:r>
      <w:r w:rsidRPr="00981752">
        <w:rPr>
          <w:rFonts w:ascii="Georgia" w:hAnsi="Georgia"/>
          <w:shd w:val="clear" w:color="auto" w:fill="FFFFFF"/>
        </w:rPr>
        <w:t>, </w:t>
      </w:r>
      <w:r w:rsidRPr="00981752">
        <w:rPr>
          <w:rFonts w:ascii="Georgia" w:hAnsi="Georgia"/>
          <w:i/>
          <w:iCs/>
          <w:shd w:val="clear" w:color="auto" w:fill="FFFFFF"/>
        </w:rPr>
        <w:t>6</w:t>
      </w:r>
      <w:r w:rsidRPr="00981752">
        <w:rPr>
          <w:rFonts w:ascii="Georgia" w:hAnsi="Georgia"/>
          <w:shd w:val="clear" w:color="auto" w:fill="FFFFFF"/>
        </w:rPr>
        <w:t>(2), pp.89-114.</w:t>
      </w:r>
    </w:p>
    <w:p w:rsidR="00867680" w:rsidRPr="00981752" w:rsidRDefault="00867680"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t>Schunn, C.D. and Anderson, J.R., 1999. The generality/specificity of expertise in scientific reasoning. </w:t>
      </w:r>
      <w:r w:rsidRPr="00981752">
        <w:rPr>
          <w:rFonts w:ascii="Georgia" w:hAnsi="Georgia"/>
          <w:i/>
          <w:iCs/>
          <w:shd w:val="clear" w:color="auto" w:fill="FFFFFF"/>
        </w:rPr>
        <w:t>Cognitive science</w:t>
      </w:r>
      <w:r w:rsidRPr="00981752">
        <w:rPr>
          <w:rFonts w:ascii="Georgia" w:hAnsi="Georgia"/>
          <w:shd w:val="clear" w:color="auto" w:fill="FFFFFF"/>
        </w:rPr>
        <w:t>, </w:t>
      </w:r>
      <w:r w:rsidRPr="00981752">
        <w:rPr>
          <w:rFonts w:ascii="Georgia" w:hAnsi="Georgia"/>
          <w:i/>
          <w:iCs/>
          <w:shd w:val="clear" w:color="auto" w:fill="FFFFFF"/>
        </w:rPr>
        <w:t>23</w:t>
      </w:r>
      <w:r w:rsidRPr="00981752">
        <w:rPr>
          <w:rFonts w:ascii="Georgia" w:hAnsi="Georgia"/>
          <w:shd w:val="clear" w:color="auto" w:fill="FFFFFF"/>
        </w:rPr>
        <w:t>(3), pp.337-370.</w:t>
      </w:r>
    </w:p>
    <w:p w:rsidR="0094035E" w:rsidRPr="00981752" w:rsidRDefault="0094035E" w:rsidP="00981752">
      <w:pPr>
        <w:spacing w:line="276" w:lineRule="auto"/>
        <w:ind w:left="720" w:hanging="720"/>
        <w:contextualSpacing/>
        <w:rPr>
          <w:rFonts w:ascii="Georgia" w:hAnsi="Georgia"/>
          <w:shd w:val="clear" w:color="auto" w:fill="FFFFFF"/>
        </w:rPr>
      </w:pPr>
      <w:r w:rsidRPr="00981752">
        <w:rPr>
          <w:rFonts w:ascii="Georgia" w:hAnsi="Georgia"/>
          <w:shd w:val="clear" w:color="auto" w:fill="FFFFFF"/>
        </w:rPr>
        <w:lastRenderedPageBreak/>
        <w:t>Shadish, W.R., 1989. </w:t>
      </w:r>
      <w:r w:rsidRPr="00981752">
        <w:rPr>
          <w:rFonts w:ascii="Georgia" w:hAnsi="Georgia"/>
          <w:i/>
          <w:iCs/>
          <w:shd w:val="clear" w:color="auto" w:fill="FFFFFF"/>
        </w:rPr>
        <w:t>Psychology of science: Contributions to metascience</w:t>
      </w:r>
      <w:r w:rsidRPr="00981752">
        <w:rPr>
          <w:rFonts w:ascii="Georgia" w:hAnsi="Georgia"/>
          <w:shd w:val="clear" w:color="auto" w:fill="FFFFFF"/>
        </w:rPr>
        <w:t>. Cambridge University Press.</w:t>
      </w:r>
    </w:p>
    <w:p w:rsidR="00311860" w:rsidRPr="00981752" w:rsidRDefault="00311860" w:rsidP="00981752">
      <w:pPr>
        <w:spacing w:line="276" w:lineRule="auto"/>
        <w:ind w:left="720" w:hanging="720"/>
        <w:contextualSpacing/>
        <w:rPr>
          <w:rFonts w:ascii="Georgia" w:hAnsi="Georgia"/>
        </w:rPr>
      </w:pPr>
      <w:r w:rsidRPr="00981752">
        <w:rPr>
          <w:rFonts w:ascii="Georgia" w:hAnsi="Georgia"/>
          <w:shd w:val="clear" w:color="auto" w:fill="FFFFFF"/>
        </w:rPr>
        <w:t>Tracy, J.L., Robins, R.W. and Gosling, S.D., 2005. Tracking trends in psychological science. In </w:t>
      </w:r>
      <w:r w:rsidR="00981752" w:rsidRPr="00981752">
        <w:rPr>
          <w:rFonts w:ascii="Georgia" w:hAnsi="Georgia"/>
          <w:i/>
          <w:iCs/>
          <w:shd w:val="clear" w:color="auto" w:fill="FFFFFF"/>
        </w:rPr>
        <w:t>the</w:t>
      </w:r>
      <w:r w:rsidRPr="00981752">
        <w:rPr>
          <w:rFonts w:ascii="Georgia" w:hAnsi="Georgia"/>
          <w:i/>
          <w:iCs/>
          <w:shd w:val="clear" w:color="auto" w:fill="FFFFFF"/>
        </w:rPr>
        <w:t xml:space="preserve"> Life Cycle of Psychological Ideas</w:t>
      </w:r>
      <w:r w:rsidRPr="00981752">
        <w:rPr>
          <w:rFonts w:ascii="Georgia" w:hAnsi="Georgia"/>
          <w:shd w:val="clear" w:color="auto" w:fill="FFFFFF"/>
        </w:rPr>
        <w:t> (pp. 105-130). Springer, Boston, MA.</w:t>
      </w:r>
    </w:p>
    <w:sectPr w:rsidR="00311860" w:rsidRPr="00981752">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26BF5" w:rsidRDefault="00C26BF5" w:rsidP="00D70F31">
      <w:pPr>
        <w:spacing w:line="240" w:lineRule="auto"/>
      </w:pPr>
      <w:r>
        <w:separator/>
      </w:r>
    </w:p>
  </w:endnote>
  <w:endnote w:type="continuationSeparator" w:id="0">
    <w:p w:rsidR="00C26BF5" w:rsidRDefault="00C26BF5" w:rsidP="00D70F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26BF5" w:rsidRDefault="00C26BF5" w:rsidP="00D70F31">
      <w:pPr>
        <w:spacing w:line="240" w:lineRule="auto"/>
      </w:pPr>
      <w:r>
        <w:separator/>
      </w:r>
    </w:p>
  </w:footnote>
  <w:footnote w:type="continuationSeparator" w:id="0">
    <w:p w:rsidR="00C26BF5" w:rsidRDefault="00C26BF5" w:rsidP="00D70F3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532170"/>
      <w:docPartObj>
        <w:docPartGallery w:val="Page Numbers (Top of Page)"/>
        <w:docPartUnique/>
      </w:docPartObj>
    </w:sdtPr>
    <w:sdtEndPr>
      <w:rPr>
        <w:noProof/>
      </w:rPr>
    </w:sdtEndPr>
    <w:sdtContent>
      <w:p w:rsidR="00B17CFC" w:rsidRDefault="00B17CFC" w:rsidP="00D70F31">
        <w:pPr>
          <w:pStyle w:val="Header"/>
          <w:jc w:val="right"/>
        </w:pPr>
        <w:r w:rsidRPr="00D70F31">
          <w:t>Metascience Problems: Explicit &amp; Implicit Understanding</w:t>
        </w:r>
        <w:r>
          <w:t xml:space="preserve">  </w:t>
        </w:r>
        <w:r>
          <w:fldChar w:fldCharType="begin"/>
        </w:r>
        <w:r>
          <w:instrText xml:space="preserve"> PAGE   \* MERGEFORMAT </w:instrText>
        </w:r>
        <w:r>
          <w:fldChar w:fldCharType="separate"/>
        </w:r>
        <w:r>
          <w:rPr>
            <w:noProof/>
          </w:rPr>
          <w:t>2</w:t>
        </w:r>
        <w:r>
          <w:rPr>
            <w:noProof/>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BC6"/>
    <w:rsid w:val="000008CA"/>
    <w:rsid w:val="00027BC6"/>
    <w:rsid w:val="00037F1A"/>
    <w:rsid w:val="00050752"/>
    <w:rsid w:val="00056298"/>
    <w:rsid w:val="00081927"/>
    <w:rsid w:val="00085EDF"/>
    <w:rsid w:val="00113BCD"/>
    <w:rsid w:val="001141D5"/>
    <w:rsid w:val="00121FFE"/>
    <w:rsid w:val="00146544"/>
    <w:rsid w:val="001D0FB4"/>
    <w:rsid w:val="001D3CC6"/>
    <w:rsid w:val="001E2265"/>
    <w:rsid w:val="00202AE6"/>
    <w:rsid w:val="00246614"/>
    <w:rsid w:val="00266618"/>
    <w:rsid w:val="00295243"/>
    <w:rsid w:val="002A222C"/>
    <w:rsid w:val="002E7426"/>
    <w:rsid w:val="00311860"/>
    <w:rsid w:val="00346E77"/>
    <w:rsid w:val="003A151D"/>
    <w:rsid w:val="003B7A5F"/>
    <w:rsid w:val="003D58D4"/>
    <w:rsid w:val="003D76CC"/>
    <w:rsid w:val="00403EC1"/>
    <w:rsid w:val="004078D2"/>
    <w:rsid w:val="00425E1C"/>
    <w:rsid w:val="004E0E3E"/>
    <w:rsid w:val="0050776A"/>
    <w:rsid w:val="00510366"/>
    <w:rsid w:val="00513D15"/>
    <w:rsid w:val="00514A50"/>
    <w:rsid w:val="00585680"/>
    <w:rsid w:val="00587F20"/>
    <w:rsid w:val="005A35D6"/>
    <w:rsid w:val="005A5090"/>
    <w:rsid w:val="005E16F1"/>
    <w:rsid w:val="005E2B30"/>
    <w:rsid w:val="005F713B"/>
    <w:rsid w:val="006B6C63"/>
    <w:rsid w:val="006D0AFB"/>
    <w:rsid w:val="006D2534"/>
    <w:rsid w:val="006D59A9"/>
    <w:rsid w:val="006F3B33"/>
    <w:rsid w:val="00751BD5"/>
    <w:rsid w:val="00767C92"/>
    <w:rsid w:val="007816C0"/>
    <w:rsid w:val="007C0C4F"/>
    <w:rsid w:val="008476C9"/>
    <w:rsid w:val="00867680"/>
    <w:rsid w:val="00884FEA"/>
    <w:rsid w:val="00897DFC"/>
    <w:rsid w:val="008F762B"/>
    <w:rsid w:val="00926A03"/>
    <w:rsid w:val="00927A2F"/>
    <w:rsid w:val="0094035E"/>
    <w:rsid w:val="0094538D"/>
    <w:rsid w:val="00981752"/>
    <w:rsid w:val="00990FB3"/>
    <w:rsid w:val="009B3B17"/>
    <w:rsid w:val="009C50D9"/>
    <w:rsid w:val="009E5E95"/>
    <w:rsid w:val="00A1052B"/>
    <w:rsid w:val="00A13C31"/>
    <w:rsid w:val="00A31183"/>
    <w:rsid w:val="00A52513"/>
    <w:rsid w:val="00A530F7"/>
    <w:rsid w:val="00A606EA"/>
    <w:rsid w:val="00A65F82"/>
    <w:rsid w:val="00AD332E"/>
    <w:rsid w:val="00AE5737"/>
    <w:rsid w:val="00AF613C"/>
    <w:rsid w:val="00AF6D7C"/>
    <w:rsid w:val="00AF70AB"/>
    <w:rsid w:val="00B0759F"/>
    <w:rsid w:val="00B13A21"/>
    <w:rsid w:val="00B17CFC"/>
    <w:rsid w:val="00B97A93"/>
    <w:rsid w:val="00BA495A"/>
    <w:rsid w:val="00BC3A22"/>
    <w:rsid w:val="00BD464E"/>
    <w:rsid w:val="00BF5F0A"/>
    <w:rsid w:val="00C15B22"/>
    <w:rsid w:val="00C26BF5"/>
    <w:rsid w:val="00C3715B"/>
    <w:rsid w:val="00C5183C"/>
    <w:rsid w:val="00C549EE"/>
    <w:rsid w:val="00CD532E"/>
    <w:rsid w:val="00D238E2"/>
    <w:rsid w:val="00D51220"/>
    <w:rsid w:val="00D700AD"/>
    <w:rsid w:val="00D70F31"/>
    <w:rsid w:val="00D7502D"/>
    <w:rsid w:val="00DB4F7C"/>
    <w:rsid w:val="00DB57E1"/>
    <w:rsid w:val="00DC7CE1"/>
    <w:rsid w:val="00E15949"/>
    <w:rsid w:val="00E17552"/>
    <w:rsid w:val="00E241D7"/>
    <w:rsid w:val="00E24472"/>
    <w:rsid w:val="00E40D5E"/>
    <w:rsid w:val="00E461AB"/>
    <w:rsid w:val="00E87F8F"/>
    <w:rsid w:val="00EB3B52"/>
    <w:rsid w:val="00EC7BF4"/>
    <w:rsid w:val="00ED68B2"/>
    <w:rsid w:val="00F121BA"/>
    <w:rsid w:val="00F12205"/>
    <w:rsid w:val="00F44EC4"/>
    <w:rsid w:val="00F94831"/>
    <w:rsid w:val="00FA4EFB"/>
    <w:rsid w:val="00FB0372"/>
    <w:rsid w:val="00FC722F"/>
    <w:rsid w:val="00FE66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655097"/>
  <w15:chartTrackingRefBased/>
  <w15:docId w15:val="{6E95AD99-9937-4D38-AF12-A863998BB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US"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0F31"/>
    <w:pPr>
      <w:tabs>
        <w:tab w:val="center" w:pos="4680"/>
        <w:tab w:val="right" w:pos="9360"/>
      </w:tabs>
      <w:spacing w:line="240" w:lineRule="auto"/>
    </w:pPr>
  </w:style>
  <w:style w:type="character" w:customStyle="1" w:styleId="HeaderChar">
    <w:name w:val="Header Char"/>
    <w:basedOn w:val="DefaultParagraphFont"/>
    <w:link w:val="Header"/>
    <w:uiPriority w:val="99"/>
    <w:rsid w:val="00D70F31"/>
  </w:style>
  <w:style w:type="paragraph" w:styleId="Footer">
    <w:name w:val="footer"/>
    <w:basedOn w:val="Normal"/>
    <w:link w:val="FooterChar"/>
    <w:uiPriority w:val="99"/>
    <w:unhideWhenUsed/>
    <w:rsid w:val="00D70F31"/>
    <w:pPr>
      <w:tabs>
        <w:tab w:val="center" w:pos="4680"/>
        <w:tab w:val="right" w:pos="9360"/>
      </w:tabs>
      <w:spacing w:line="240" w:lineRule="auto"/>
    </w:pPr>
  </w:style>
  <w:style w:type="character" w:customStyle="1" w:styleId="FooterChar">
    <w:name w:val="Footer Char"/>
    <w:basedOn w:val="DefaultParagraphFont"/>
    <w:link w:val="Footer"/>
    <w:uiPriority w:val="99"/>
    <w:rsid w:val="00D70F31"/>
  </w:style>
  <w:style w:type="paragraph" w:styleId="NormalWeb">
    <w:name w:val="Normal (Web)"/>
    <w:basedOn w:val="Normal"/>
    <w:uiPriority w:val="99"/>
    <w:semiHidden/>
    <w:unhideWhenUsed/>
    <w:rsid w:val="006B6C63"/>
    <w:pPr>
      <w:spacing w:before="100" w:beforeAutospacing="1" w:after="100" w:afterAutospacing="1" w:line="240" w:lineRule="auto"/>
      <w:ind w:firstLine="0"/>
    </w:pPr>
    <w:rPr>
      <w:rFonts w:eastAsia="Times New Roman"/>
    </w:rPr>
  </w:style>
  <w:style w:type="character" w:styleId="Emphasis">
    <w:name w:val="Emphasis"/>
    <w:basedOn w:val="DefaultParagraphFont"/>
    <w:uiPriority w:val="20"/>
    <w:qFormat/>
    <w:rsid w:val="006B6C63"/>
    <w:rPr>
      <w:i/>
      <w:iCs/>
    </w:rPr>
  </w:style>
  <w:style w:type="paragraph" w:styleId="IntenseQuote">
    <w:name w:val="Intense Quote"/>
    <w:basedOn w:val="Normal"/>
    <w:next w:val="Normal"/>
    <w:link w:val="IntenseQuoteChar"/>
    <w:uiPriority w:val="30"/>
    <w:qFormat/>
    <w:rsid w:val="0098175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81752"/>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0825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959E72-D9A4-4A9F-AAC0-5C65B93D07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5876</Words>
  <Characters>33495</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Hamijatou Samasa</dc:creator>
  <cp:keywords/>
  <dc:description/>
  <cp:lastModifiedBy>Hamijatou Samasa</cp:lastModifiedBy>
  <cp:revision>2</cp:revision>
  <dcterms:created xsi:type="dcterms:W3CDTF">2020-05-16T02:14:00Z</dcterms:created>
  <dcterms:modified xsi:type="dcterms:W3CDTF">2020-05-16T02:14:00Z</dcterms:modified>
</cp:coreProperties>
</file>