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3D2" w:rsidRPr="00D533D2" w:rsidRDefault="00D533D2" w:rsidP="00D533D2">
      <w:pPr>
        <w:spacing w:after="240" w:line="240" w:lineRule="auto"/>
        <w:rPr>
          <w:rFonts w:ascii="Times New Roman" w:eastAsia="Times New Roman" w:hAnsi="Times New Roman" w:cs="Times New Roman"/>
          <w:sz w:val="24"/>
          <w:szCs w:val="24"/>
          <w:lang w:eastAsia="en-GB"/>
        </w:rPr>
      </w:pPr>
    </w:p>
    <w:p w:rsidR="00D533D2" w:rsidRDefault="00D533D2" w:rsidP="00D533D2">
      <w:pPr>
        <w:spacing w:before="120" w:after="120" w:line="480" w:lineRule="auto"/>
        <w:jc w:val="center"/>
        <w:rPr>
          <w:rFonts w:ascii="Arial" w:eastAsia="Times New Roman" w:hAnsi="Arial" w:cs="Arial"/>
          <w:color w:val="000000"/>
          <w:sz w:val="24"/>
          <w:szCs w:val="24"/>
          <w:lang w:eastAsia="en-GB"/>
        </w:rPr>
      </w:pPr>
    </w:p>
    <w:p w:rsidR="00D533D2" w:rsidRPr="00807E9C" w:rsidRDefault="00D533D2" w:rsidP="00D533D2">
      <w:pPr>
        <w:spacing w:before="120" w:after="120" w:line="480" w:lineRule="auto"/>
        <w:jc w:val="center"/>
        <w:rPr>
          <w:rFonts w:ascii="Arial" w:eastAsia="Times New Roman" w:hAnsi="Arial" w:cs="Arial"/>
          <w:sz w:val="24"/>
          <w:szCs w:val="24"/>
          <w:lang w:eastAsia="en-GB"/>
        </w:rPr>
      </w:pP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Mike Durke </w:t>
      </w: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BMPS 6006 &amp; 6011</w:t>
      </w: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Strategic Management for Public Organisations, and within the Police</w:t>
      </w:r>
    </w:p>
    <w:p w:rsidR="008E2D7A" w:rsidRPr="00807E9C"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Strategic Management</w:t>
      </w:r>
    </w:p>
    <w:p w:rsidR="008E2D7A" w:rsidRPr="00807E9C" w:rsidRDefault="008E2D7A" w:rsidP="00D533D2">
      <w:pPr>
        <w:spacing w:before="120" w:after="120" w:line="480" w:lineRule="auto"/>
        <w:jc w:val="center"/>
        <w:rPr>
          <w:rFonts w:ascii="Arial" w:eastAsia="Times New Roman" w:hAnsi="Arial" w:cs="Arial"/>
          <w:sz w:val="24"/>
          <w:szCs w:val="24"/>
          <w:lang w:eastAsia="en-GB"/>
        </w:rPr>
      </w:pP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noProof/>
          <w:sz w:val="24"/>
          <w:szCs w:val="24"/>
          <w:bdr w:val="none" w:sz="0" w:space="0" w:color="auto" w:frame="1"/>
          <w:lang w:eastAsia="en-GB"/>
        </w:rPr>
        <w:drawing>
          <wp:inline distT="0" distB="0" distL="0" distR="0" wp14:anchorId="6532F40A" wp14:editId="6EC9008B">
            <wp:extent cx="5950585" cy="2333625"/>
            <wp:effectExtent l="0" t="0" r="0" b="9525"/>
            <wp:docPr id="1" name="Picture 1" descr="https://lh6.googleusercontent.com/wSFBRcJW4TbCuyVYIzpaHswsx0SNrOymnikwALCXfslsxU7zRv5jYwIY3SG8P51wsDAdK-uS9yto7MGzPCOFzkfqjUjanXn_569MGFoJDJ5hiqf0tOPfCrmtNIsBzyv3NbR9LF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wSFBRcJW4TbCuyVYIzpaHswsx0SNrOymnikwALCXfslsxU7zRv5jYwIY3SG8P51wsDAdK-uS9yto7MGzPCOFzkfqjUjanXn_569MGFoJDJ5hiqf0tOPfCrmtNIsBzyv3NbR9LFF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0585" cy="2333625"/>
                    </a:xfrm>
                    <a:prstGeom prst="rect">
                      <a:avLst/>
                    </a:prstGeom>
                    <a:noFill/>
                    <a:ln>
                      <a:noFill/>
                    </a:ln>
                  </pic:spPr>
                </pic:pic>
              </a:graphicData>
            </a:graphic>
          </wp:inline>
        </w:drawing>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807E9C" w:rsidRDefault="00D533D2" w:rsidP="00D533D2">
      <w:pPr>
        <w:spacing w:before="120" w:after="120" w:line="480" w:lineRule="auto"/>
        <w:jc w:val="center"/>
        <w:rPr>
          <w:rFonts w:ascii="Arial" w:eastAsia="Times New Roman" w:hAnsi="Arial" w:cs="Arial"/>
          <w:sz w:val="24"/>
          <w:szCs w:val="24"/>
          <w:lang w:eastAsia="en-GB"/>
        </w:rPr>
      </w:pPr>
    </w:p>
    <w:p w:rsidR="00D533D2" w:rsidRPr="00807E9C" w:rsidRDefault="00D533D2" w:rsidP="00D533D2">
      <w:pPr>
        <w:spacing w:before="120" w:after="120" w:line="480" w:lineRule="auto"/>
        <w:jc w:val="center"/>
        <w:rPr>
          <w:rFonts w:ascii="Arial" w:eastAsia="Times New Roman" w:hAnsi="Arial" w:cs="Arial"/>
          <w:sz w:val="24"/>
          <w:szCs w:val="24"/>
          <w:lang w:eastAsia="en-GB"/>
        </w:rPr>
      </w:pP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2nd March 2020</w:t>
      </w: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Trwdi Morgan </w:t>
      </w:r>
    </w:p>
    <w:p w:rsidR="00D533D2" w:rsidRPr="00D533D2" w:rsidRDefault="00D533D2" w:rsidP="00D533D2">
      <w:pPr>
        <w:spacing w:before="120" w:after="12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1702024</w:t>
      </w:r>
    </w:p>
    <w:p w:rsidR="00D533D2" w:rsidRPr="00807E9C"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w:t>
      </w:r>
    </w:p>
    <w:p w:rsidR="00D533D2" w:rsidRPr="00807E9C" w:rsidRDefault="00D533D2" w:rsidP="00D533D2">
      <w:pPr>
        <w:spacing w:after="0" w:line="480" w:lineRule="auto"/>
        <w:rPr>
          <w:rFonts w:ascii="Arial" w:eastAsia="Times New Roman" w:hAnsi="Arial" w:cs="Arial"/>
          <w:sz w:val="24"/>
          <w:szCs w:val="24"/>
          <w:lang w:eastAsia="en-GB"/>
        </w:rPr>
      </w:pPr>
    </w:p>
    <w:p w:rsidR="00D533D2" w:rsidRPr="00807E9C" w:rsidRDefault="00D533D2" w:rsidP="00D533D2">
      <w:pPr>
        <w:spacing w:after="0" w:line="48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p>
    <w:p w:rsidR="00D533D2" w:rsidRPr="00D533D2" w:rsidRDefault="00D533D2" w:rsidP="00D533D2">
      <w:pPr>
        <w:spacing w:after="0" w:line="240" w:lineRule="auto"/>
        <w:rPr>
          <w:rFonts w:ascii="Arial" w:eastAsia="Times New Roman" w:hAnsi="Arial" w:cs="Arial"/>
          <w:sz w:val="24"/>
          <w:szCs w:val="24"/>
          <w:lang w:eastAsia="en-GB"/>
        </w:rPr>
      </w:pPr>
    </w:p>
    <w:p w:rsidR="00780134" w:rsidRPr="00807E9C" w:rsidRDefault="00780134" w:rsidP="00D533D2">
      <w:pPr>
        <w:spacing w:after="0" w:line="480" w:lineRule="auto"/>
        <w:jc w:val="center"/>
        <w:rPr>
          <w:rFonts w:ascii="Arial" w:eastAsia="Times New Roman" w:hAnsi="Arial" w:cs="Arial"/>
          <w:sz w:val="24"/>
          <w:szCs w:val="24"/>
          <w:lang w:eastAsia="en-GB"/>
        </w:rPr>
      </w:pPr>
    </w:p>
    <w:p w:rsidR="00D533D2" w:rsidRPr="00D533D2" w:rsidRDefault="00D533D2" w:rsidP="00D533D2">
      <w:pPr>
        <w:spacing w:after="0" w:line="480" w:lineRule="auto"/>
        <w:jc w:val="center"/>
        <w:rPr>
          <w:rFonts w:ascii="Arial" w:eastAsia="Times New Roman" w:hAnsi="Arial" w:cs="Arial"/>
          <w:sz w:val="24"/>
          <w:szCs w:val="24"/>
          <w:lang w:eastAsia="en-GB"/>
        </w:rPr>
      </w:pPr>
      <w:r w:rsidRPr="00D533D2">
        <w:rPr>
          <w:rFonts w:ascii="Arial" w:eastAsia="Times New Roman" w:hAnsi="Arial" w:cs="Arial"/>
          <w:sz w:val="24"/>
          <w:szCs w:val="24"/>
          <w:lang w:eastAsia="en-GB"/>
        </w:rPr>
        <w:t>Strategic Management: theories and outcomes</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The term ‘strategy’ has many meaning and has been typically connected to military planning and tactics but it has been has been equally important for every organisation. As stated in Jeffs, 2008 all organisations need to plan ahead and adapt their organisation to the external changes in their environment by adjusting best to meet </w:t>
      </w:r>
      <w:r w:rsidRPr="00807E9C">
        <w:rPr>
          <w:rFonts w:ascii="Arial" w:eastAsia="Times New Roman" w:hAnsi="Arial" w:cs="Arial"/>
          <w:sz w:val="24"/>
          <w:szCs w:val="24"/>
          <w:shd w:val="clear" w:color="auto" w:fill="FFFFFF"/>
          <w:lang w:eastAsia="en-GB"/>
        </w:rPr>
        <w:t>them. This</w:t>
      </w:r>
      <w:r w:rsidRPr="00D533D2">
        <w:rPr>
          <w:rFonts w:ascii="Arial" w:eastAsia="Times New Roman" w:hAnsi="Arial" w:cs="Arial"/>
          <w:sz w:val="24"/>
          <w:szCs w:val="24"/>
          <w:shd w:val="clear" w:color="auto" w:fill="FFFFFF"/>
          <w:lang w:eastAsia="en-GB"/>
        </w:rPr>
        <w:t xml:space="preserve"> strategy allows the service to match the aims of the organisation.  Strategy ensure that the organisations reacts to the opportunities and threats to the service. By adapting, evidence shows that the organisations that adopt this approach tend to achieve greater. These achievement will differ depending on the aims of the organisation. Organisations which are profit-orientated are more likely to have aims which are focused on growth, financial areas, </w:t>
      </w:r>
      <w:r w:rsidR="00037F4B" w:rsidRPr="00807E9C">
        <w:rPr>
          <w:rFonts w:ascii="Arial" w:eastAsia="Times New Roman" w:hAnsi="Arial" w:cs="Arial"/>
          <w:sz w:val="24"/>
          <w:szCs w:val="24"/>
          <w:shd w:val="clear" w:color="auto" w:fill="FFFFFF"/>
          <w:lang w:eastAsia="en-GB"/>
        </w:rPr>
        <w:t>and competition</w:t>
      </w:r>
      <w:r w:rsidRPr="00D533D2">
        <w:rPr>
          <w:rFonts w:ascii="Arial" w:eastAsia="Times New Roman" w:hAnsi="Arial" w:cs="Arial"/>
          <w:sz w:val="24"/>
          <w:szCs w:val="24"/>
          <w:shd w:val="clear" w:color="auto" w:fill="FFFFFF"/>
          <w:lang w:eastAsia="en-GB"/>
        </w:rPr>
        <w:t xml:space="preserve"> and shareholder decisions. </w:t>
      </w:r>
      <w:r w:rsidRPr="00807E9C">
        <w:rPr>
          <w:rFonts w:ascii="Arial" w:eastAsia="Times New Roman" w:hAnsi="Arial" w:cs="Arial"/>
          <w:sz w:val="24"/>
          <w:szCs w:val="24"/>
          <w:shd w:val="clear" w:color="auto" w:fill="FFFFFF"/>
          <w:lang w:eastAsia="en-GB"/>
        </w:rPr>
        <w:t>Non-profit</w:t>
      </w:r>
      <w:r w:rsidRPr="00D533D2">
        <w:rPr>
          <w:rFonts w:ascii="Arial" w:eastAsia="Times New Roman" w:hAnsi="Arial" w:cs="Arial"/>
          <w:sz w:val="24"/>
          <w:szCs w:val="24"/>
          <w:shd w:val="clear" w:color="auto" w:fill="FFFFFF"/>
          <w:lang w:eastAsia="en-GB"/>
        </w:rPr>
        <w:t xml:space="preserve"> organisations will have different aims due to a lack of focus on profit making. These organisations are concerned with providing a service which fulfils the needs of the service users. These organisations are normally in forms of charities and governmental services.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w:t>
      </w: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When using strategies within </w:t>
      </w:r>
      <w:r w:rsidRPr="00807E9C">
        <w:rPr>
          <w:rFonts w:ascii="Arial" w:eastAsia="Times New Roman" w:hAnsi="Arial" w:cs="Arial"/>
          <w:sz w:val="24"/>
          <w:szCs w:val="24"/>
          <w:lang w:eastAsia="en-GB"/>
        </w:rPr>
        <w:t>an</w:t>
      </w:r>
      <w:r w:rsidRPr="00D533D2">
        <w:rPr>
          <w:rFonts w:ascii="Arial" w:eastAsia="Times New Roman" w:hAnsi="Arial" w:cs="Arial"/>
          <w:sz w:val="24"/>
          <w:szCs w:val="24"/>
          <w:lang w:eastAsia="en-GB"/>
        </w:rPr>
        <w:t xml:space="preserve"> organisation the implementation is the process which allows the idea to be performed (Engert and </w:t>
      </w:r>
      <w:r w:rsidRPr="00D533D2">
        <w:rPr>
          <w:rFonts w:ascii="Arial" w:eastAsia="Times New Roman" w:hAnsi="Arial" w:cs="Arial"/>
          <w:sz w:val="24"/>
          <w:szCs w:val="24"/>
          <w:shd w:val="clear" w:color="auto" w:fill="FFFFFF"/>
          <w:lang w:eastAsia="en-GB"/>
        </w:rPr>
        <w:t>Baumgartner, 2016)</w:t>
      </w:r>
      <w:r w:rsidRPr="00D533D2">
        <w:rPr>
          <w:rFonts w:ascii="Arial" w:eastAsia="Times New Roman" w:hAnsi="Arial" w:cs="Arial"/>
          <w:sz w:val="24"/>
          <w:szCs w:val="24"/>
          <w:lang w:eastAsia="en-GB"/>
        </w:rPr>
        <w:t xml:space="preserve">. This ensures that that the aims of the strategy is executed in a manner that </w:t>
      </w:r>
      <w:r w:rsidRPr="00807E9C">
        <w:rPr>
          <w:rFonts w:ascii="Arial" w:eastAsia="Times New Roman" w:hAnsi="Arial" w:cs="Arial"/>
          <w:sz w:val="24"/>
          <w:szCs w:val="24"/>
          <w:lang w:eastAsia="en-GB"/>
        </w:rPr>
        <w:t>fulfils</w:t>
      </w:r>
      <w:r w:rsidRPr="00D533D2">
        <w:rPr>
          <w:rFonts w:ascii="Arial" w:eastAsia="Times New Roman" w:hAnsi="Arial" w:cs="Arial"/>
          <w:sz w:val="24"/>
          <w:szCs w:val="24"/>
          <w:lang w:eastAsia="en-GB"/>
        </w:rPr>
        <w:t xml:space="preserve"> the plan's stated objectives. Nathan (2010) states that strategy implementation allows for the strategy to be formulated through the employee initiatives.  As mentioned, there </w:t>
      </w:r>
      <w:r w:rsidRPr="00D533D2">
        <w:rPr>
          <w:rFonts w:ascii="Arial" w:eastAsia="Times New Roman" w:hAnsi="Arial" w:cs="Arial"/>
          <w:sz w:val="24"/>
          <w:szCs w:val="24"/>
          <w:lang w:eastAsia="en-GB"/>
        </w:rPr>
        <w:lastRenderedPageBreak/>
        <w:t>is little success made when there is not a dedicated plan for implementation. Due to this, it is a valued procedure which results in a variety of corporations developing and implementing. From advancing this strategy, the practice approach has evolved into the strategy literature. This strategy focuses on actual strategic practice, the strategy should not be examined as something an organisation has, but as something they carry out.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These strategies are the foundation to conditions of turbulence, unpredictability uncertainty, novelty, and ambiguity within an organisation. These changes cause the organisation to experience changes to its environment which impacts on its procedures (</w:t>
      </w:r>
      <w:r w:rsidRPr="00D533D2">
        <w:rPr>
          <w:rFonts w:ascii="Arial" w:eastAsia="Times New Roman" w:hAnsi="Arial" w:cs="Arial"/>
          <w:sz w:val="24"/>
          <w:szCs w:val="24"/>
          <w:shd w:val="clear" w:color="auto" w:fill="FFFFFF"/>
          <w:lang w:eastAsia="en-GB"/>
        </w:rPr>
        <w:t>Ramirez et al, 2017)</w:t>
      </w:r>
      <w:r w:rsidRPr="00D533D2">
        <w:rPr>
          <w:rFonts w:ascii="Arial" w:eastAsia="Times New Roman" w:hAnsi="Arial" w:cs="Arial"/>
          <w:sz w:val="24"/>
          <w:szCs w:val="24"/>
          <w:lang w:eastAsia="en-GB"/>
        </w:rPr>
        <w:t xml:space="preserve">. This change threatens to impact existing values within the organisation, the individuals and communities involved and the type of organisation it categorises itself under. These have such a bearing on the organisation due to the unsettling and destabilizing manner throughout the service. Whilst these occurrences have many </w:t>
      </w:r>
      <w:r w:rsidRPr="00807E9C">
        <w:rPr>
          <w:rFonts w:ascii="Arial" w:eastAsia="Times New Roman" w:hAnsi="Arial" w:cs="Arial"/>
          <w:sz w:val="24"/>
          <w:szCs w:val="24"/>
          <w:lang w:eastAsia="en-GB"/>
        </w:rPr>
        <w:t>negative</w:t>
      </w:r>
      <w:r w:rsidRPr="00D533D2">
        <w:rPr>
          <w:rFonts w:ascii="Arial" w:eastAsia="Times New Roman" w:hAnsi="Arial" w:cs="Arial"/>
          <w:sz w:val="24"/>
          <w:szCs w:val="24"/>
          <w:lang w:eastAsia="en-GB"/>
        </w:rPr>
        <w:t xml:space="preserve"> </w:t>
      </w:r>
      <w:r w:rsidRPr="00807E9C">
        <w:rPr>
          <w:rFonts w:ascii="Arial" w:eastAsia="Times New Roman" w:hAnsi="Arial" w:cs="Arial"/>
          <w:sz w:val="24"/>
          <w:szCs w:val="24"/>
          <w:lang w:eastAsia="en-GB"/>
        </w:rPr>
        <w:t>effects</w:t>
      </w:r>
      <w:r w:rsidRPr="00D533D2">
        <w:rPr>
          <w:rFonts w:ascii="Arial" w:eastAsia="Times New Roman" w:hAnsi="Arial" w:cs="Arial"/>
          <w:sz w:val="24"/>
          <w:szCs w:val="24"/>
          <w:lang w:eastAsia="en-GB"/>
        </w:rPr>
        <w:t xml:space="preserve"> on the organisations it comes in contact with, there have been findings which show that the organisations are able to benefit from the disruption. It has been argued that, organisations have used these circumstances to adapt and innovate their current strategies to accommodate the change. This has allowed the organisation to improve their outlook on areas within their organisation. These changes which occur have caused </w:t>
      </w:r>
      <w:r w:rsidRPr="00807E9C">
        <w:rPr>
          <w:rFonts w:ascii="Arial" w:eastAsia="Times New Roman" w:hAnsi="Arial" w:cs="Arial"/>
          <w:sz w:val="24"/>
          <w:szCs w:val="24"/>
          <w:lang w:eastAsia="en-GB"/>
        </w:rPr>
        <w:t>an</w:t>
      </w:r>
      <w:r w:rsidRPr="00D533D2">
        <w:rPr>
          <w:rFonts w:ascii="Arial" w:eastAsia="Times New Roman" w:hAnsi="Arial" w:cs="Arial"/>
          <w:sz w:val="24"/>
          <w:szCs w:val="24"/>
          <w:lang w:eastAsia="en-GB"/>
        </w:rPr>
        <w:t xml:space="preserve"> increase in organisations ensure that they have scenario planning in place for circumstances such as these</w:t>
      </w:r>
      <w:r w:rsidRPr="00D533D2">
        <w:rPr>
          <w:rFonts w:ascii="Arial" w:eastAsia="Times New Roman" w:hAnsi="Arial" w:cs="Arial"/>
          <w:sz w:val="24"/>
          <w:szCs w:val="24"/>
          <w:shd w:val="clear" w:color="auto" w:fill="FFFFFF"/>
          <w:lang w:eastAsia="en-GB"/>
        </w:rPr>
        <w:t>.</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Strategic planning (Poister et al, 2010) often change due to national services and their powers and the local government jurisdictions for public services. Similarly, public sector organisation’s strategic planning also differ due to the equipment and </w:t>
      </w:r>
      <w:r w:rsidRPr="00D533D2">
        <w:rPr>
          <w:rFonts w:ascii="Arial" w:eastAsia="Times New Roman" w:hAnsi="Arial" w:cs="Arial"/>
          <w:sz w:val="24"/>
          <w:szCs w:val="24"/>
          <w:lang w:eastAsia="en-GB"/>
        </w:rPr>
        <w:lastRenderedPageBreak/>
        <w:t xml:space="preserve">skills available to the team. These areas within the organisation take form in regions of overall scope, range of focus, time horizons, and capability of information gathering. This system is used differently when adopted in business terms as the strategic planning many be placed in areas such as managerial levels, external stakeholders and executive positions.  Whilst there have been statistics which show that </w:t>
      </w:r>
      <w:r w:rsidRPr="00D533D2">
        <w:rPr>
          <w:rFonts w:ascii="Arial" w:eastAsia="Times New Roman" w:hAnsi="Arial" w:cs="Arial"/>
          <w:sz w:val="24"/>
          <w:szCs w:val="24"/>
          <w:shd w:val="clear" w:color="auto" w:fill="FFFFFF"/>
          <w:lang w:eastAsia="en-GB"/>
        </w:rPr>
        <w:t xml:space="preserve">some argue that strategic planning is ineffective when implemented in the public sector. George (2017) states that the complex structure that the public sector is based in, would fail due to the extreme </w:t>
      </w:r>
      <w:r w:rsidRPr="00807E9C">
        <w:rPr>
          <w:rFonts w:ascii="Arial" w:eastAsia="Times New Roman" w:hAnsi="Arial" w:cs="Arial"/>
          <w:sz w:val="24"/>
          <w:szCs w:val="24"/>
          <w:shd w:val="clear" w:color="auto" w:fill="FFFFFF"/>
          <w:lang w:eastAsia="en-GB"/>
        </w:rPr>
        <w:t>unpredictability</w:t>
      </w:r>
      <w:r w:rsidRPr="00D533D2">
        <w:rPr>
          <w:rFonts w:ascii="Arial" w:eastAsia="Times New Roman" w:hAnsi="Arial" w:cs="Arial"/>
          <w:sz w:val="24"/>
          <w:szCs w:val="24"/>
          <w:shd w:val="clear" w:color="auto" w:fill="FFFFFF"/>
          <w:lang w:eastAsia="en-GB"/>
        </w:rPr>
        <w:t xml:space="preserve"> of outside factors bearing a considerable amount. George supports this belief with the lack of evidence that this approach is effective in regards to this service.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Strategies are used for governmental services to allow for a supportive structure which can be implemented according to the situation. The National Framework for Fire and Rescue Services was introduced to achieve the highest </w:t>
      </w:r>
      <w:r w:rsidRPr="00807E9C">
        <w:rPr>
          <w:rFonts w:ascii="Arial" w:eastAsia="Times New Roman" w:hAnsi="Arial" w:cs="Arial"/>
          <w:sz w:val="24"/>
          <w:szCs w:val="24"/>
          <w:shd w:val="clear" w:color="auto" w:fill="FFFFFF"/>
          <w:lang w:eastAsia="en-GB"/>
        </w:rPr>
        <w:t>efficiency</w:t>
      </w:r>
      <w:r w:rsidRPr="00D533D2">
        <w:rPr>
          <w:rFonts w:ascii="Arial" w:eastAsia="Times New Roman" w:hAnsi="Arial" w:cs="Arial"/>
          <w:sz w:val="24"/>
          <w:szCs w:val="24"/>
          <w:shd w:val="clear" w:color="auto" w:fill="FFFFFF"/>
          <w:lang w:eastAsia="en-GB"/>
        </w:rPr>
        <w:t xml:space="preserve"> and to ensure that correct </w:t>
      </w:r>
      <w:r w:rsidRPr="00807E9C">
        <w:rPr>
          <w:rFonts w:ascii="Arial" w:eastAsia="Times New Roman" w:hAnsi="Arial" w:cs="Arial"/>
          <w:sz w:val="24"/>
          <w:szCs w:val="24"/>
          <w:shd w:val="clear" w:color="auto" w:fill="FFFFFF"/>
          <w:lang w:eastAsia="en-GB"/>
        </w:rPr>
        <w:t>protocols</w:t>
      </w:r>
      <w:r w:rsidRPr="00D533D2">
        <w:rPr>
          <w:rFonts w:ascii="Arial" w:eastAsia="Times New Roman" w:hAnsi="Arial" w:cs="Arial"/>
          <w:sz w:val="24"/>
          <w:szCs w:val="24"/>
          <w:shd w:val="clear" w:color="auto" w:fill="FFFFFF"/>
          <w:lang w:eastAsia="en-GB"/>
        </w:rPr>
        <w:t xml:space="preserve"> were implemented during challenging incidents. This action was received due to the increasing issues being faced by the service. These issues were seen as ‘new’ impacting factors which needed strategies to address the issue.  These were to be address with the emphasised on the need to reduce spending. This strategy changed the perception of needing co-production and collaborative within the public sector to an individual approach. This change aimed to focus the service’s resources at a local level. This strategy allowed the service to move from a central government responsibility which has allowed the fire and rescue authorities, to deliver services with a community approach (</w:t>
      </w:r>
      <w:hyperlink r:id="rId6" w:history="1">
        <w:r w:rsidRPr="00D533D2">
          <w:rPr>
            <w:rFonts w:ascii="Arial" w:eastAsia="Times New Roman" w:hAnsi="Arial" w:cs="Arial"/>
            <w:sz w:val="24"/>
            <w:szCs w:val="24"/>
            <w:u w:val="single"/>
            <w:shd w:val="clear" w:color="auto" w:fill="FFFFFF"/>
            <w:lang w:eastAsia="en-GB"/>
          </w:rPr>
          <w:t>Murph</w:t>
        </w:r>
      </w:hyperlink>
      <w:r w:rsidRPr="00D533D2">
        <w:rPr>
          <w:rFonts w:ascii="Arial" w:eastAsia="Times New Roman" w:hAnsi="Arial" w:cs="Arial"/>
          <w:sz w:val="24"/>
          <w:szCs w:val="24"/>
          <w:shd w:val="clear" w:color="auto" w:fill="FFFFFF"/>
          <w:lang w:eastAsia="en-GB"/>
        </w:rPr>
        <w:t>y et al, 2019).</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Strategic managers contribute significantly to the structure of the organisation they are servicing as explained in Stead and Stead, 2014. This effort allows society to </w:t>
      </w:r>
      <w:r w:rsidRPr="00D533D2">
        <w:rPr>
          <w:rFonts w:ascii="Arial" w:eastAsia="Times New Roman" w:hAnsi="Arial" w:cs="Arial"/>
          <w:sz w:val="24"/>
          <w:szCs w:val="24"/>
          <w:shd w:val="clear" w:color="auto" w:fill="FFFFFF"/>
          <w:lang w:eastAsia="en-GB"/>
        </w:rPr>
        <w:lastRenderedPageBreak/>
        <w:t>benefit from their actions. This is positively impacted in areas such as through the energy used, resources consumed, waste that are generated, and the pollution that has been created. This role allows the individual to gain a high level of influence on the impact their organisation has. These impact areas of the planet’s economic, cultural, environmental and social systems. This authority is critical to society, as it needs to ensure that the organisation is positively transforming their areas and community. By ensuring this, it will allow society to transform into a sustainable community.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The strategy of management was studied by Frederick Taylor, he created the theory of Taylorism which was published in his </w:t>
      </w:r>
      <w:r w:rsidRPr="00807E9C">
        <w:rPr>
          <w:rFonts w:ascii="Arial" w:eastAsia="Times New Roman" w:hAnsi="Arial" w:cs="Arial"/>
          <w:sz w:val="24"/>
          <w:szCs w:val="24"/>
          <w:shd w:val="clear" w:color="auto" w:fill="FFFFFF"/>
          <w:lang w:eastAsia="en-GB"/>
        </w:rPr>
        <w:t>book, The</w:t>
      </w:r>
      <w:r w:rsidRPr="00D533D2">
        <w:rPr>
          <w:rFonts w:ascii="Arial" w:eastAsia="Times New Roman" w:hAnsi="Arial" w:cs="Arial"/>
          <w:sz w:val="24"/>
          <w:szCs w:val="24"/>
          <w:shd w:val="clear" w:color="auto" w:fill="FFFFFF"/>
          <w:lang w:eastAsia="en-GB"/>
        </w:rPr>
        <w:t xml:space="preserve"> Principles of Scientific Management as explained in Schachter (2010). This book explained his beliefs of a systematic study of factory work and business in the same form of traditional academic professions. He argued that the skill and knowledge of effective management required expertise. Taylor formed this theory with the ‘Progressive era quest’ which improved the efficiency of the organisation through knowledge of management. By forming this, he was able to supply management as a profession through the use of study. This theory was recognised when Taylor implemented the belief to meet the needs required by the train companies. He stated that they would not need to charge more for their service if they implemented Taylor’s ideas to improve their productivity. </w:t>
      </w:r>
      <w:r w:rsidRPr="00D533D2">
        <w:rPr>
          <w:rFonts w:ascii="Arial" w:eastAsia="Times New Roman" w:hAnsi="Arial" w:cs="Arial"/>
          <w:sz w:val="24"/>
          <w:szCs w:val="24"/>
          <w:lang w:eastAsia="en-GB"/>
        </w:rPr>
        <w:t xml:space="preserve">Taylor’s approach (Mario, 2019) is focused to maximise the </w:t>
      </w:r>
      <w:r w:rsidRPr="00807E9C">
        <w:rPr>
          <w:rFonts w:ascii="Arial" w:eastAsia="Times New Roman" w:hAnsi="Arial" w:cs="Arial"/>
          <w:sz w:val="24"/>
          <w:szCs w:val="24"/>
          <w:lang w:eastAsia="en-GB"/>
        </w:rPr>
        <w:t>labour</w:t>
      </w:r>
      <w:r w:rsidRPr="00D533D2">
        <w:rPr>
          <w:rFonts w:ascii="Arial" w:eastAsia="Times New Roman" w:hAnsi="Arial" w:cs="Arial"/>
          <w:sz w:val="24"/>
          <w:szCs w:val="24"/>
          <w:lang w:eastAsia="en-GB"/>
        </w:rPr>
        <w:t xml:space="preserve"> efficiency of employees within the organisation. Through the study aspect of management Taylor is able to motivate the organisation's employees through the variety of their needs, such as </w:t>
      </w:r>
      <w:r w:rsidRPr="00807E9C">
        <w:rPr>
          <w:rFonts w:ascii="Arial" w:eastAsia="Times New Roman" w:hAnsi="Arial" w:cs="Arial"/>
          <w:sz w:val="24"/>
          <w:szCs w:val="24"/>
          <w:lang w:eastAsia="en-GB"/>
        </w:rPr>
        <w:t>fulfilment</w:t>
      </w:r>
      <w:r w:rsidRPr="00D533D2">
        <w:rPr>
          <w:rFonts w:ascii="Arial" w:eastAsia="Times New Roman" w:hAnsi="Arial" w:cs="Arial"/>
          <w:sz w:val="24"/>
          <w:szCs w:val="24"/>
          <w:lang w:eastAsia="en-GB"/>
        </w:rPr>
        <w:t xml:space="preserve">, security and environment. These humanistic approaches to management by Taylor are met with Douglas McGregor. McGregor bases his theory on human relations movement. This research field, </w:t>
      </w:r>
      <w:r w:rsidRPr="00D533D2">
        <w:rPr>
          <w:rFonts w:ascii="Arial" w:eastAsia="Times New Roman" w:hAnsi="Arial" w:cs="Arial"/>
          <w:sz w:val="24"/>
          <w:szCs w:val="24"/>
          <w:lang w:eastAsia="en-GB"/>
        </w:rPr>
        <w:lastRenderedPageBreak/>
        <w:t xml:space="preserve">advances two beliefs of human </w:t>
      </w:r>
      <w:r w:rsidRPr="00807E9C">
        <w:rPr>
          <w:rFonts w:ascii="Arial" w:eastAsia="Times New Roman" w:hAnsi="Arial" w:cs="Arial"/>
          <w:sz w:val="24"/>
          <w:szCs w:val="24"/>
          <w:lang w:eastAsia="en-GB"/>
        </w:rPr>
        <w:t>behaviour</w:t>
      </w:r>
      <w:r w:rsidRPr="00D533D2">
        <w:rPr>
          <w:rFonts w:ascii="Arial" w:eastAsia="Times New Roman" w:hAnsi="Arial" w:cs="Arial"/>
          <w:sz w:val="24"/>
          <w:szCs w:val="24"/>
          <w:lang w:eastAsia="en-GB"/>
        </w:rPr>
        <w:t>. Theory X and Theory Y, these management techniques are used to study the used to categorise management styles. Theory Y’s approach sees higher performance results due to allowing individuals to develop themselves. Theory X has a higher level of structure and hierarchy which requires leadership to direct the organisation and their team (</w:t>
      </w:r>
      <w:r w:rsidRPr="00D533D2">
        <w:rPr>
          <w:rFonts w:ascii="Arial" w:eastAsia="Times New Roman" w:hAnsi="Arial" w:cs="Arial"/>
          <w:sz w:val="24"/>
          <w:szCs w:val="24"/>
          <w:shd w:val="clear" w:color="auto" w:fill="FFFFFF"/>
          <w:lang w:eastAsia="en-GB"/>
        </w:rPr>
        <w:t>Oluwakayode et al, 2017).</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Implementation of strategic management in the public sector allows the services to revitalise the aged democratic procedures to improve efficiency</w:t>
      </w:r>
      <w:r w:rsidRPr="00D533D2">
        <w:rPr>
          <w:rFonts w:ascii="Arial" w:eastAsia="Times New Roman" w:hAnsi="Arial" w:cs="Arial"/>
          <w:sz w:val="24"/>
          <w:szCs w:val="24"/>
          <w:shd w:val="clear" w:color="auto" w:fill="FFFFFF"/>
          <w:lang w:eastAsia="en-GB"/>
        </w:rPr>
        <w:t>.</w:t>
      </w:r>
      <w:r w:rsidRPr="00D533D2">
        <w:rPr>
          <w:rFonts w:ascii="Arial" w:eastAsia="Times New Roman" w:hAnsi="Arial" w:cs="Arial"/>
          <w:sz w:val="24"/>
          <w:szCs w:val="24"/>
          <w:lang w:eastAsia="en-GB"/>
        </w:rPr>
        <w:t xml:space="preserve"> These have been adopted through a New Public Governance strategic management prism. This strategy focuses on a range further than the standard Weberian/bureaucratic approaches (</w:t>
      </w:r>
      <w:r w:rsidRPr="00D533D2">
        <w:rPr>
          <w:rFonts w:ascii="Arial" w:eastAsia="Times New Roman" w:hAnsi="Arial" w:cs="Arial"/>
          <w:sz w:val="24"/>
          <w:szCs w:val="24"/>
          <w:shd w:val="clear" w:color="auto" w:fill="FFFFFF"/>
          <w:lang w:eastAsia="en-GB"/>
        </w:rPr>
        <w:t>Luoma-aho and Canel, 2020</w:t>
      </w:r>
      <w:r w:rsidRPr="00D533D2">
        <w:rPr>
          <w:rFonts w:ascii="Arial" w:eastAsia="Times New Roman" w:hAnsi="Arial" w:cs="Arial"/>
          <w:sz w:val="24"/>
          <w:szCs w:val="24"/>
          <w:lang w:eastAsia="en-GB"/>
        </w:rPr>
        <w:t>). Weberian approach is based on Max Weber</w:t>
      </w:r>
      <w:r w:rsidRPr="00807E9C">
        <w:rPr>
          <w:rFonts w:ascii="Arial" w:eastAsia="Times New Roman" w:hAnsi="Arial" w:cs="Arial"/>
          <w:sz w:val="24"/>
          <w:szCs w:val="24"/>
          <w:lang w:eastAsia="en-GB"/>
        </w:rPr>
        <w:t>’</w:t>
      </w:r>
      <w:r w:rsidRPr="00D533D2">
        <w:rPr>
          <w:rFonts w:ascii="Arial" w:eastAsia="Times New Roman" w:hAnsi="Arial" w:cs="Arial"/>
          <w:sz w:val="24"/>
          <w:szCs w:val="24"/>
          <w:lang w:eastAsia="en-GB"/>
        </w:rPr>
        <w:t xml:space="preserve">s theory of how </w:t>
      </w:r>
      <w:r w:rsidRPr="00807E9C">
        <w:rPr>
          <w:rFonts w:ascii="Arial" w:eastAsia="Times New Roman" w:hAnsi="Arial" w:cs="Arial"/>
          <w:sz w:val="24"/>
          <w:szCs w:val="24"/>
          <w:lang w:eastAsia="en-GB"/>
        </w:rPr>
        <w:t>an</w:t>
      </w:r>
      <w:r w:rsidRPr="00D533D2">
        <w:rPr>
          <w:rFonts w:ascii="Arial" w:eastAsia="Times New Roman" w:hAnsi="Arial" w:cs="Arial"/>
          <w:sz w:val="24"/>
          <w:szCs w:val="24"/>
          <w:lang w:eastAsia="en-GB"/>
        </w:rPr>
        <w:t xml:space="preserve"> organisation formation of responsibility and authority is placed. This approach argues against </w:t>
      </w:r>
      <w:r w:rsidRPr="00807E9C">
        <w:rPr>
          <w:rFonts w:ascii="Arial" w:eastAsia="Times New Roman" w:hAnsi="Arial" w:cs="Arial"/>
          <w:sz w:val="24"/>
          <w:szCs w:val="24"/>
          <w:lang w:eastAsia="en-GB"/>
        </w:rPr>
        <w:t>Friedman’s</w:t>
      </w:r>
      <w:r w:rsidRPr="00D533D2">
        <w:rPr>
          <w:rFonts w:ascii="Arial" w:eastAsia="Times New Roman" w:hAnsi="Arial" w:cs="Arial"/>
          <w:sz w:val="24"/>
          <w:szCs w:val="24"/>
          <w:lang w:eastAsia="en-GB"/>
        </w:rPr>
        <w:t xml:space="preserve"> scientific theory due to the core principles of control, rules, fixed salary, technical competence, hierarchy and impersonality. This approach develops a new Public Management paradigm which teaches management to improve the concern for public value, co-creation and collaboration. To develop these areas there is an emphasis on governing and management. These positions have a duty to implement democratic and inclusive networks throughout their assignments. Fulfilling these characteristics allows the organisation to meet efficiency which aligns to meet the public management paradigm and the values succeed to reach those of Weber’s theory. This results in the new Public Governance strategy being considered as a model to support downstream services within the public sector.  This allows the actions taken to have a greater authorisation when being perceived to make complex decisions in regards </w:t>
      </w:r>
      <w:r w:rsidRPr="00D533D2">
        <w:rPr>
          <w:rFonts w:ascii="Arial" w:eastAsia="Times New Roman" w:hAnsi="Arial" w:cs="Arial"/>
          <w:sz w:val="24"/>
          <w:szCs w:val="24"/>
          <w:lang w:eastAsia="en-GB"/>
        </w:rPr>
        <w:lastRenderedPageBreak/>
        <w:t>to the public. This can be difficult for governmental services due to their budgetary funding is through taxes collected from the public (</w:t>
      </w:r>
      <w:r w:rsidRPr="00D533D2">
        <w:rPr>
          <w:rFonts w:ascii="Arial" w:eastAsia="Times New Roman" w:hAnsi="Arial" w:cs="Arial"/>
          <w:sz w:val="24"/>
          <w:szCs w:val="24"/>
          <w:shd w:val="clear" w:color="auto" w:fill="FFFFFF"/>
          <w:lang w:eastAsia="en-GB"/>
        </w:rPr>
        <w:t>Ferlie term al, 2019)</w:t>
      </w:r>
      <w:r w:rsidRPr="00D533D2">
        <w:rPr>
          <w:rFonts w:ascii="Arial" w:eastAsia="Times New Roman" w:hAnsi="Arial" w:cs="Arial"/>
          <w:sz w:val="24"/>
          <w:szCs w:val="24"/>
          <w:lang w:eastAsia="en-GB"/>
        </w:rPr>
        <w:t>. </w:t>
      </w: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w:t>
      </w: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These changes would require a </w:t>
      </w:r>
      <w:r w:rsidRPr="00807E9C">
        <w:rPr>
          <w:rFonts w:ascii="Arial" w:eastAsia="Times New Roman" w:hAnsi="Arial" w:cs="Arial"/>
          <w:sz w:val="24"/>
          <w:szCs w:val="24"/>
          <w:lang w:eastAsia="en-GB"/>
        </w:rPr>
        <w:t>form</w:t>
      </w:r>
      <w:r w:rsidRPr="00D533D2">
        <w:rPr>
          <w:rFonts w:ascii="Arial" w:eastAsia="Times New Roman" w:hAnsi="Arial" w:cs="Arial"/>
          <w:sz w:val="24"/>
          <w:szCs w:val="24"/>
          <w:lang w:eastAsia="en-GB"/>
        </w:rPr>
        <w:t xml:space="preserve"> of </w:t>
      </w:r>
      <w:r w:rsidRPr="00807E9C">
        <w:rPr>
          <w:rFonts w:ascii="Arial" w:eastAsia="Times New Roman" w:hAnsi="Arial" w:cs="Arial"/>
          <w:sz w:val="24"/>
          <w:szCs w:val="24"/>
          <w:lang w:eastAsia="en-GB"/>
        </w:rPr>
        <w:t>Delphi</w:t>
      </w:r>
      <w:r w:rsidRPr="00D533D2">
        <w:rPr>
          <w:rFonts w:ascii="Arial" w:eastAsia="Times New Roman" w:hAnsi="Arial" w:cs="Arial"/>
          <w:sz w:val="24"/>
          <w:szCs w:val="24"/>
          <w:lang w:eastAsia="en-GB"/>
        </w:rPr>
        <w:t xml:space="preserve"> technique. This technique was introduced to achieve findings from experts when asked questions that required a large amount of judgement (Smith, 1994). This study allowed the organisation to gather data with the focus of technological forecasting. This technique is used in environments which would benefit from the knowledge collected from this technique. Through reaching a degree of consensus, the organisation is able to forecast future trends and plan for these circumstances. This technique is used when managing the strategic process and is implemented into tasks of appraisal, creating options, scenario tasks, PEST and SWOT analysis.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To implement these strategic approaches, management is required. The role of management (</w:t>
      </w:r>
      <w:r w:rsidRPr="00D533D2">
        <w:rPr>
          <w:rFonts w:ascii="Arial" w:eastAsia="Times New Roman" w:hAnsi="Arial" w:cs="Arial"/>
          <w:sz w:val="24"/>
          <w:szCs w:val="24"/>
          <w:shd w:val="clear" w:color="auto" w:fill="FFFFFF"/>
          <w:lang w:eastAsia="en-GB"/>
        </w:rPr>
        <w:t>Rood, 2014)</w:t>
      </w:r>
      <w:r w:rsidRPr="00D533D2">
        <w:rPr>
          <w:rFonts w:ascii="Arial" w:eastAsia="Times New Roman" w:hAnsi="Arial" w:cs="Arial"/>
          <w:sz w:val="24"/>
          <w:szCs w:val="24"/>
          <w:lang w:eastAsia="en-GB"/>
        </w:rPr>
        <w:t xml:space="preserve"> is to implement the objectives, improve the systems that are in place and withhold the structures of the organisation. The duties of these individuals is to focus on the productivity and efficiency of their team and to ensure that the organisation is meeting the cost-effectiveness of the business. To ensure these are fulfilled the individual will supervise their team which will monitor the performance of the task. Administration is need to meet the focus to deliver successful results. If the findings are not satisfactory management will investigate the issue causing the failings to allow for an evaluation and recommendations. These will allow for changes to be made with the aim of addressing the issue. These roles often adopt leadership approaches which present themselves through behaviour when completing the duties and their relationship towards team members. As explained in Hagen and Liddle (2007) there is an exacerbated issue in regards to </w:t>
      </w:r>
      <w:r w:rsidRPr="00D533D2">
        <w:rPr>
          <w:rFonts w:ascii="Arial" w:eastAsia="Times New Roman" w:hAnsi="Arial" w:cs="Arial"/>
          <w:sz w:val="24"/>
          <w:szCs w:val="24"/>
          <w:lang w:eastAsia="en-GB"/>
        </w:rPr>
        <w:lastRenderedPageBreak/>
        <w:t xml:space="preserve">the public service due to the predominance of traditional management. </w:t>
      </w:r>
      <w:r w:rsidRPr="00807E9C">
        <w:rPr>
          <w:rFonts w:ascii="Arial" w:eastAsia="Times New Roman" w:hAnsi="Arial" w:cs="Arial"/>
          <w:sz w:val="24"/>
          <w:szCs w:val="24"/>
          <w:lang w:eastAsia="en-GB"/>
        </w:rPr>
        <w:t>These</w:t>
      </w:r>
      <w:r w:rsidRPr="00D533D2">
        <w:rPr>
          <w:rFonts w:ascii="Arial" w:eastAsia="Times New Roman" w:hAnsi="Arial" w:cs="Arial"/>
          <w:sz w:val="24"/>
          <w:szCs w:val="24"/>
          <w:lang w:eastAsia="en-GB"/>
        </w:rPr>
        <w:t xml:space="preserve"> form of management adopted usually are characterised by functionalism, hierarchical and bureaucratic management model. These leadership and management approaches have been criticised due to not meeting current issues being faced by the public sector. These approaches prevent the transformation of greater efficient procedure to be implemented which ultimately reinforces the dated bad practice which adds to its ineffectiveness. The lack of updating within this structure is due to the neglect to wider the knowledge surrounding the academic study of strategic management. This issue has concluded through the failings being committed and the protests within leadership for changes to be made.</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Management was understood at a greater understanding due to Heri Fayol. He studied classical management as a theory to understand the topic as a </w:t>
      </w:r>
      <w:r w:rsidRPr="00807E9C">
        <w:rPr>
          <w:rFonts w:ascii="Arial" w:eastAsia="Times New Roman" w:hAnsi="Arial" w:cs="Arial"/>
          <w:sz w:val="24"/>
          <w:szCs w:val="24"/>
          <w:lang w:eastAsia="en-GB"/>
        </w:rPr>
        <w:t>scientific</w:t>
      </w:r>
      <w:r w:rsidRPr="00D533D2">
        <w:rPr>
          <w:rFonts w:ascii="Arial" w:eastAsia="Times New Roman" w:hAnsi="Arial" w:cs="Arial"/>
          <w:sz w:val="24"/>
          <w:szCs w:val="24"/>
          <w:lang w:eastAsia="en-GB"/>
        </w:rPr>
        <w:t xml:space="preserve"> </w:t>
      </w:r>
      <w:r w:rsidRPr="00807E9C">
        <w:rPr>
          <w:rFonts w:ascii="Arial" w:eastAsia="Times New Roman" w:hAnsi="Arial" w:cs="Arial"/>
          <w:sz w:val="24"/>
          <w:szCs w:val="24"/>
          <w:lang w:eastAsia="en-GB"/>
        </w:rPr>
        <w:t>development</w:t>
      </w:r>
      <w:r w:rsidRPr="00D533D2">
        <w:rPr>
          <w:rFonts w:ascii="Arial" w:eastAsia="Times New Roman" w:hAnsi="Arial" w:cs="Arial"/>
          <w:sz w:val="24"/>
          <w:szCs w:val="24"/>
          <w:lang w:eastAsia="en-GB"/>
        </w:rPr>
        <w:t>. His findings were published as</w:t>
      </w:r>
      <w:proofErr w:type="gramStart"/>
      <w:r w:rsidRPr="00D533D2">
        <w:rPr>
          <w:rFonts w:ascii="Arial" w:eastAsia="Times New Roman" w:hAnsi="Arial" w:cs="Arial"/>
          <w:sz w:val="24"/>
          <w:szCs w:val="24"/>
          <w:lang w:eastAsia="en-GB"/>
        </w:rPr>
        <w:t>  générale</w:t>
      </w:r>
      <w:proofErr w:type="gramEnd"/>
      <w:r w:rsidRPr="00D533D2">
        <w:rPr>
          <w:rFonts w:ascii="Arial" w:eastAsia="Times New Roman" w:hAnsi="Arial" w:cs="Arial"/>
          <w:sz w:val="24"/>
          <w:szCs w:val="24"/>
          <w:lang w:eastAsia="en-GB"/>
        </w:rPr>
        <w:t xml:space="preserve"> et industrielle (General and industrial administration), this publication allowed Fayol to state the administrative processes principles. The principles to become </w:t>
      </w:r>
      <w:r w:rsidRPr="00807E9C">
        <w:rPr>
          <w:rFonts w:ascii="Arial" w:eastAsia="Times New Roman" w:hAnsi="Arial" w:cs="Arial"/>
          <w:sz w:val="24"/>
          <w:szCs w:val="24"/>
          <w:lang w:eastAsia="en-GB"/>
        </w:rPr>
        <w:t>an</w:t>
      </w:r>
      <w:r w:rsidRPr="00D533D2">
        <w:rPr>
          <w:rFonts w:ascii="Arial" w:eastAsia="Times New Roman" w:hAnsi="Arial" w:cs="Arial"/>
          <w:sz w:val="24"/>
          <w:szCs w:val="24"/>
          <w:lang w:eastAsia="en-GB"/>
        </w:rPr>
        <w:t xml:space="preserve"> effective manager were planning, organization, staffing, directing, coordinating, repo</w:t>
      </w:r>
      <w:r w:rsidR="009453DE">
        <w:rPr>
          <w:rFonts w:ascii="Arial" w:eastAsia="Times New Roman" w:hAnsi="Arial" w:cs="Arial"/>
          <w:sz w:val="24"/>
          <w:szCs w:val="24"/>
          <w:lang w:eastAsia="en-GB"/>
        </w:rPr>
        <w:t>rting, budgeting (Hatchuel and </w:t>
      </w:r>
      <w:bookmarkStart w:id="0" w:name="_GoBack"/>
      <w:bookmarkEnd w:id="0"/>
      <w:r w:rsidRPr="00D533D2">
        <w:rPr>
          <w:rFonts w:ascii="Arial" w:eastAsia="Times New Roman" w:hAnsi="Arial" w:cs="Arial"/>
          <w:sz w:val="24"/>
          <w:szCs w:val="24"/>
          <w:lang w:eastAsia="en-GB"/>
        </w:rPr>
        <w:t xml:space="preserve">Segrestin, 2019). This understanding was the foundation of modern operational management theories and concepts. These principles are based on the improvement of effectiveness in regards to employees, structure </w:t>
      </w:r>
      <w:r w:rsidRPr="00807E9C">
        <w:rPr>
          <w:rFonts w:ascii="Arial" w:eastAsia="Times New Roman" w:hAnsi="Arial" w:cs="Arial"/>
          <w:sz w:val="24"/>
          <w:szCs w:val="24"/>
          <w:lang w:eastAsia="en-GB"/>
        </w:rPr>
        <w:t>and management</w:t>
      </w:r>
      <w:r w:rsidRPr="00D533D2">
        <w:rPr>
          <w:rFonts w:ascii="Arial" w:eastAsia="Times New Roman" w:hAnsi="Arial" w:cs="Arial"/>
          <w:sz w:val="24"/>
          <w:szCs w:val="24"/>
          <w:lang w:eastAsia="en-GB"/>
        </w:rPr>
        <w:t xml:space="preserve"> (</w:t>
      </w:r>
      <w:r w:rsidRPr="00D533D2">
        <w:rPr>
          <w:rFonts w:ascii="Arial" w:eastAsia="Times New Roman" w:hAnsi="Arial" w:cs="Arial"/>
          <w:sz w:val="24"/>
          <w:szCs w:val="24"/>
          <w:shd w:val="clear" w:color="auto" w:fill="FFFFFF"/>
          <w:lang w:eastAsia="en-GB"/>
        </w:rPr>
        <w:t>Edwards, 2018).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Management was studied by </w:t>
      </w:r>
      <w:r w:rsidRPr="00D533D2">
        <w:rPr>
          <w:rFonts w:ascii="Arial" w:eastAsia="Times New Roman" w:hAnsi="Arial" w:cs="Arial"/>
          <w:sz w:val="24"/>
          <w:szCs w:val="24"/>
          <w:lang w:eastAsia="en-GB"/>
        </w:rPr>
        <w:t xml:space="preserve">Henry Mintzberg who is </w:t>
      </w:r>
      <w:r w:rsidRPr="00807E9C">
        <w:rPr>
          <w:rFonts w:ascii="Arial" w:eastAsia="Times New Roman" w:hAnsi="Arial" w:cs="Arial"/>
          <w:sz w:val="24"/>
          <w:szCs w:val="24"/>
          <w:lang w:eastAsia="en-GB"/>
        </w:rPr>
        <w:t>known</w:t>
      </w:r>
      <w:r w:rsidRPr="00D533D2">
        <w:rPr>
          <w:rFonts w:ascii="Arial" w:eastAsia="Times New Roman" w:hAnsi="Arial" w:cs="Arial"/>
          <w:sz w:val="24"/>
          <w:szCs w:val="24"/>
          <w:lang w:eastAsia="en-GB"/>
        </w:rPr>
        <w:t xml:space="preserve"> for his theory in this area. Mintzberg is study on the nature of managerial work and the focus of strategic management and organizational design within the topic (</w:t>
      </w:r>
      <w:r w:rsidRPr="00D533D2">
        <w:rPr>
          <w:rFonts w:ascii="Arial" w:eastAsia="Times New Roman" w:hAnsi="Arial" w:cs="Arial"/>
          <w:sz w:val="24"/>
          <w:szCs w:val="24"/>
          <w:shd w:val="clear" w:color="auto" w:fill="FFFFFF"/>
          <w:lang w:eastAsia="en-GB"/>
        </w:rPr>
        <w:t>Mintzberg and Laasch, 2020)</w:t>
      </w:r>
      <w:r w:rsidRPr="00D533D2">
        <w:rPr>
          <w:rFonts w:ascii="Arial" w:eastAsia="Times New Roman" w:hAnsi="Arial" w:cs="Arial"/>
          <w:sz w:val="24"/>
          <w:szCs w:val="24"/>
          <w:lang w:eastAsia="en-GB"/>
        </w:rPr>
        <w:t xml:space="preserve">.  His study and theory extends to topics related to the societal role of </w:t>
      </w:r>
      <w:r w:rsidRPr="00D533D2">
        <w:rPr>
          <w:rFonts w:ascii="Arial" w:eastAsia="Times New Roman" w:hAnsi="Arial" w:cs="Arial"/>
          <w:sz w:val="24"/>
          <w:szCs w:val="24"/>
          <w:lang w:eastAsia="en-GB"/>
        </w:rPr>
        <w:lastRenderedPageBreak/>
        <w:t xml:space="preserve">management. This theory is based on a structure of a horseshoe called the conceptual horseshoe. This theory states the managerial factors within the topic. This structure shows the range of positions within the role. These range from ‘nationalise it’ and ‘resort it’ at either ends. Around the diagram is to ‘democratise it’, to ‘regulate it’, to ‘pressure it’, with ‘trust it’ being at the </w:t>
      </w:r>
      <w:r w:rsidRPr="00807E9C">
        <w:rPr>
          <w:rFonts w:ascii="Arial" w:eastAsia="Times New Roman" w:hAnsi="Arial" w:cs="Arial"/>
          <w:sz w:val="24"/>
          <w:szCs w:val="24"/>
          <w:lang w:eastAsia="en-GB"/>
        </w:rPr>
        <w:t>centre</w:t>
      </w:r>
      <w:r w:rsidRPr="00D533D2">
        <w:rPr>
          <w:rFonts w:ascii="Arial" w:eastAsia="Times New Roman" w:hAnsi="Arial" w:cs="Arial"/>
          <w:sz w:val="24"/>
          <w:szCs w:val="24"/>
          <w:lang w:eastAsia="en-GB"/>
        </w:rPr>
        <w:t xml:space="preserve"> of the diagram, to ‘ignore it’ following towards resorting in and then ‘inducing it’.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To implement successful management the individual will adopt a form of leadership which will allow them to achieve their aim. One of the most common approaches in the public sector is the democratic approach. This approach was initially studied and theorised as ‘direct democracy’ by Mary Parker Follett which is stated in Nelson (2017). She created the theory which based leadership on ‘power with’ rather than ‘power over’ this approach allowed individuals in position of leadership and management to consult their team members which ultimately allowed for the creation of new leaders. This theory is vital within the public sector due to the need of team work and the implementation of skills which are held by individuals in the organisation.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There is a great</w:t>
      </w:r>
      <w:r w:rsidRPr="00807E9C">
        <w:rPr>
          <w:rFonts w:ascii="Arial" w:eastAsia="Times New Roman" w:hAnsi="Arial" w:cs="Arial"/>
          <w:sz w:val="24"/>
          <w:szCs w:val="24"/>
          <w:lang w:eastAsia="en-GB"/>
        </w:rPr>
        <w:t> demand</w:t>
      </w:r>
      <w:r w:rsidRPr="00D533D2">
        <w:rPr>
          <w:rFonts w:ascii="Arial" w:eastAsia="Times New Roman" w:hAnsi="Arial" w:cs="Arial"/>
          <w:sz w:val="24"/>
          <w:szCs w:val="24"/>
          <w:lang w:eastAsia="en-GB"/>
        </w:rPr>
        <w:t xml:space="preserve"> for the Public sector to adopt a collaborative approach to public leadership (Jacklin-Jarvis and Potter, 2017). This is due to the problems being faced such as societal changes, poverty and austerity being impacting factors within the remit of their </w:t>
      </w:r>
      <w:r w:rsidRPr="00807E9C">
        <w:rPr>
          <w:rFonts w:ascii="Arial" w:eastAsia="Times New Roman" w:hAnsi="Arial" w:cs="Arial"/>
          <w:sz w:val="24"/>
          <w:szCs w:val="24"/>
          <w:lang w:eastAsia="en-GB"/>
        </w:rPr>
        <w:t>duty. These</w:t>
      </w:r>
      <w:r w:rsidRPr="00D533D2">
        <w:rPr>
          <w:rFonts w:ascii="Arial" w:eastAsia="Times New Roman" w:hAnsi="Arial" w:cs="Arial"/>
          <w:sz w:val="24"/>
          <w:szCs w:val="24"/>
          <w:lang w:eastAsia="en-GB"/>
        </w:rPr>
        <w:t xml:space="preserve"> issues are often politically and ethically formidable decisions to be made which hold impacting factors to society whether being negatively or positively. Due to this, the most efficient solutions can lay beyond the boundaries of particular organisations which results in barriers to achieve the preferred action plan. To decision make successfully, collaborative models need to </w:t>
      </w:r>
      <w:r w:rsidRPr="00D533D2">
        <w:rPr>
          <w:rFonts w:ascii="Arial" w:eastAsia="Times New Roman" w:hAnsi="Arial" w:cs="Arial"/>
          <w:sz w:val="24"/>
          <w:szCs w:val="24"/>
          <w:lang w:eastAsia="en-GB"/>
        </w:rPr>
        <w:lastRenderedPageBreak/>
        <w:t>be adopted into the services leadership. This allows the leadership to explore the skills and areas within the paired service which allows the organisation to adopt their skills to present an inferior decision. This co-creation and co-production reiterates the duties held by the public sector organisation improve the service and environment presented to the society. This skill</w:t>
      </w:r>
      <w:r w:rsidRPr="00807E9C">
        <w:rPr>
          <w:rFonts w:ascii="Arial" w:eastAsia="Times New Roman" w:hAnsi="Arial" w:cs="Arial"/>
          <w:sz w:val="24"/>
          <w:szCs w:val="24"/>
          <w:lang w:eastAsia="en-GB"/>
        </w:rPr>
        <w:t> represents</w:t>
      </w:r>
      <w:r w:rsidRPr="00D533D2">
        <w:rPr>
          <w:rFonts w:ascii="Arial" w:eastAsia="Times New Roman" w:hAnsi="Arial" w:cs="Arial"/>
          <w:sz w:val="24"/>
          <w:szCs w:val="24"/>
          <w:lang w:eastAsia="en-GB"/>
        </w:rPr>
        <w:t xml:space="preserve"> a </w:t>
      </w:r>
      <w:r w:rsidRPr="00807E9C">
        <w:rPr>
          <w:rFonts w:ascii="Arial" w:eastAsia="Times New Roman" w:hAnsi="Arial" w:cs="Arial"/>
          <w:sz w:val="24"/>
          <w:szCs w:val="24"/>
          <w:lang w:eastAsia="en-GB"/>
        </w:rPr>
        <w:t>legitimate democracy</w:t>
      </w:r>
      <w:r w:rsidRPr="00D533D2">
        <w:rPr>
          <w:rFonts w:ascii="Arial" w:eastAsia="Times New Roman" w:hAnsi="Arial" w:cs="Arial"/>
          <w:sz w:val="24"/>
          <w:szCs w:val="24"/>
          <w:lang w:eastAsia="en-GB"/>
        </w:rPr>
        <w:t xml:space="preserve"> which is upheld through the decisions made by the organisation.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This has been proven by the Welsh Government that when powers are devolved or placed at regional levels it allowed the services to adapt to the needs of the community and the service. As stated in </w:t>
      </w:r>
      <w:r w:rsidRPr="00D533D2">
        <w:rPr>
          <w:rFonts w:ascii="Arial" w:eastAsia="Times New Roman" w:hAnsi="Arial" w:cs="Arial"/>
          <w:sz w:val="24"/>
          <w:szCs w:val="24"/>
          <w:shd w:val="clear" w:color="auto" w:fill="FFFFFF"/>
          <w:lang w:eastAsia="en-GB"/>
        </w:rPr>
        <w:t>Shaw and</w:t>
      </w:r>
      <w:r w:rsidRPr="00807E9C">
        <w:rPr>
          <w:rFonts w:ascii="Arial" w:eastAsia="Times New Roman" w:hAnsi="Arial" w:cs="Arial"/>
          <w:sz w:val="24"/>
          <w:szCs w:val="24"/>
          <w:shd w:val="clear" w:color="auto" w:fill="FFFFFF"/>
          <w:lang w:eastAsia="en-GB"/>
        </w:rPr>
        <w:t> Tewdwr</w:t>
      </w:r>
      <w:r w:rsidRPr="00D533D2">
        <w:rPr>
          <w:rFonts w:ascii="Arial" w:eastAsia="Times New Roman" w:hAnsi="Arial" w:cs="Arial"/>
          <w:sz w:val="24"/>
          <w:szCs w:val="24"/>
          <w:shd w:val="clear" w:color="auto" w:fill="FFFFFF"/>
          <w:lang w:eastAsia="en-GB"/>
        </w:rPr>
        <w:t>-Jones (2017),</w:t>
      </w:r>
      <w:r w:rsidRPr="00D533D2">
        <w:rPr>
          <w:rFonts w:ascii="Arial" w:eastAsia="Times New Roman" w:hAnsi="Arial" w:cs="Arial"/>
          <w:sz w:val="24"/>
          <w:szCs w:val="24"/>
          <w:shd w:val="clear" w:color="auto" w:fill="FCFCFC"/>
          <w:lang w:eastAsia="en-GB"/>
        </w:rPr>
        <w:t xml:space="preserve"> the national government have been devolving economic and social responsibilities to regional levels through techniques such as city and devolution deals or through a combined authority partnership</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sz w:val="24"/>
          <w:szCs w:val="24"/>
          <w:lang w:eastAsia="en-GB"/>
        </w:rPr>
        <w:t>This decision was implemented for</w:t>
      </w:r>
      <w:r w:rsidRPr="00807E9C">
        <w:rPr>
          <w:rFonts w:ascii="Arial" w:eastAsia="Times New Roman" w:hAnsi="Arial" w:cs="Arial"/>
          <w:sz w:val="24"/>
          <w:szCs w:val="24"/>
          <w:lang w:eastAsia="en-GB"/>
        </w:rPr>
        <w:t> housing</w:t>
      </w:r>
      <w:r w:rsidRPr="00D533D2">
        <w:rPr>
          <w:rFonts w:ascii="Arial" w:eastAsia="Times New Roman" w:hAnsi="Arial" w:cs="Arial"/>
          <w:sz w:val="24"/>
          <w:szCs w:val="24"/>
          <w:lang w:eastAsia="en-GB"/>
        </w:rPr>
        <w:t xml:space="preserve"> and homelessness. The responsibility and authority for this issue was given to the Welsh Assembly with a limited structure in place. With this power the assembly was able to introduce legislation with the aim to addressing the issues being faced. This legalisation (C</w:t>
      </w:r>
      <w:r w:rsidRPr="00D533D2">
        <w:rPr>
          <w:rFonts w:ascii="Arial" w:eastAsia="Times New Roman" w:hAnsi="Arial" w:cs="Arial"/>
          <w:sz w:val="24"/>
          <w:szCs w:val="24"/>
          <w:shd w:val="clear" w:color="auto" w:fill="FFFFFF"/>
          <w:lang w:eastAsia="en-GB"/>
        </w:rPr>
        <w:t xml:space="preserve">onnel et al, 2017) </w:t>
      </w:r>
      <w:r w:rsidRPr="00D533D2">
        <w:rPr>
          <w:rFonts w:ascii="Arial" w:eastAsia="Times New Roman" w:hAnsi="Arial" w:cs="Arial"/>
          <w:sz w:val="24"/>
          <w:szCs w:val="24"/>
          <w:lang w:eastAsia="en-GB"/>
        </w:rPr>
        <w:t>gave the authorities</w:t>
      </w:r>
      <w:r w:rsidRPr="00807E9C">
        <w:rPr>
          <w:rFonts w:ascii="Arial" w:eastAsia="Times New Roman" w:hAnsi="Arial" w:cs="Arial"/>
          <w:sz w:val="24"/>
          <w:szCs w:val="24"/>
          <w:lang w:eastAsia="en-GB"/>
        </w:rPr>
        <w:t> a</w:t>
      </w:r>
      <w:r w:rsidRPr="00D533D2">
        <w:rPr>
          <w:rFonts w:ascii="Arial" w:eastAsia="Times New Roman" w:hAnsi="Arial" w:cs="Arial"/>
          <w:sz w:val="24"/>
          <w:szCs w:val="24"/>
          <w:lang w:eastAsia="en-GB"/>
        </w:rPr>
        <w:t xml:space="preserve"> statutory duty to help individuals who are threatened with homelessness. This duty of care ensure that the individuals would receive support for the prevention of losing their homes and a duty to ensure that support is available to those who have a need of accommodation due to homelessness. This legislation has allowed the individual security in regards to accommodation. This has been proven through evidence showing that individuals had accommodation for at least six months and 40% having secure accommodation for over six months. This allows the individuals to receive the support needed from other services which will allow the individuals to enter back into society</w:t>
      </w:r>
      <w:r w:rsidRPr="00D533D2">
        <w:rPr>
          <w:rFonts w:ascii="Arial" w:eastAsia="Times New Roman" w:hAnsi="Arial" w:cs="Arial"/>
          <w:sz w:val="24"/>
          <w:szCs w:val="24"/>
          <w:shd w:val="clear" w:color="auto" w:fill="FFFFFF"/>
          <w:lang w:eastAsia="en-GB"/>
        </w:rPr>
        <w:t xml:space="preserve">. This strategy can be argued to have Dynamic capabilities due to the characteristics of having the </w:t>
      </w:r>
      <w:r w:rsidRPr="00D533D2">
        <w:rPr>
          <w:rFonts w:ascii="Arial" w:eastAsia="Times New Roman" w:hAnsi="Arial" w:cs="Arial"/>
          <w:sz w:val="24"/>
          <w:szCs w:val="24"/>
          <w:shd w:val="clear" w:color="auto" w:fill="FFFFFF"/>
          <w:lang w:eastAsia="en-GB"/>
        </w:rPr>
        <w:lastRenderedPageBreak/>
        <w:t>ability to integrate, adapt and build to changing factors. This ability allows the organisation to change for internal and external factors which</w:t>
      </w:r>
      <w:r w:rsidRPr="00807E9C">
        <w:rPr>
          <w:rFonts w:ascii="Arial" w:eastAsia="Times New Roman" w:hAnsi="Arial" w:cs="Arial"/>
          <w:sz w:val="24"/>
          <w:szCs w:val="24"/>
          <w:shd w:val="clear" w:color="auto" w:fill="FFFFFF"/>
          <w:lang w:eastAsia="en-GB"/>
        </w:rPr>
        <w:t> rapidly</w:t>
      </w:r>
      <w:r w:rsidRPr="00D533D2">
        <w:rPr>
          <w:rFonts w:ascii="Arial" w:eastAsia="Times New Roman" w:hAnsi="Arial" w:cs="Arial"/>
          <w:sz w:val="24"/>
          <w:szCs w:val="24"/>
          <w:shd w:val="clear" w:color="auto" w:fill="FFFFFF"/>
          <w:lang w:eastAsia="en-GB"/>
        </w:rPr>
        <w:t xml:space="preserve"> </w:t>
      </w:r>
      <w:r w:rsidRPr="00807E9C">
        <w:rPr>
          <w:rFonts w:ascii="Arial" w:eastAsia="Times New Roman" w:hAnsi="Arial" w:cs="Arial"/>
          <w:sz w:val="24"/>
          <w:szCs w:val="24"/>
          <w:shd w:val="clear" w:color="auto" w:fill="FFFFFF"/>
          <w:lang w:eastAsia="en-GB"/>
        </w:rPr>
        <w:t>changing their</w:t>
      </w:r>
      <w:r w:rsidRPr="00D533D2">
        <w:rPr>
          <w:rFonts w:ascii="Arial" w:eastAsia="Times New Roman" w:hAnsi="Arial" w:cs="Arial"/>
          <w:sz w:val="24"/>
          <w:szCs w:val="24"/>
          <w:shd w:val="clear" w:color="auto" w:fill="FFFFFF"/>
          <w:lang w:eastAsia="en-GB"/>
        </w:rPr>
        <w:t xml:space="preserve"> environment which is explained in Teece (2018). This allows the organisation to revolve any changes to the changing factors which would be the issue of homelessness. The government had considerable </w:t>
      </w:r>
      <w:r w:rsidRPr="00807E9C">
        <w:rPr>
          <w:rFonts w:ascii="Arial" w:eastAsia="Times New Roman" w:hAnsi="Arial" w:cs="Arial"/>
          <w:sz w:val="24"/>
          <w:szCs w:val="24"/>
          <w:shd w:val="clear" w:color="auto" w:fill="FFFFFF"/>
          <w:lang w:eastAsia="en-GB"/>
        </w:rPr>
        <w:t>effort into</w:t>
      </w:r>
      <w:r w:rsidRPr="00D533D2">
        <w:rPr>
          <w:rFonts w:ascii="Arial" w:eastAsia="Times New Roman" w:hAnsi="Arial" w:cs="Arial"/>
          <w:sz w:val="24"/>
          <w:szCs w:val="24"/>
          <w:shd w:val="clear" w:color="auto" w:fill="FFFFFF"/>
          <w:lang w:eastAsia="en-GB"/>
        </w:rPr>
        <w:t xml:space="preserve"> the issue to identifying the various aspects which were contributing to the issue which allowed for dynamic capabilities. .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Collaboration is a vital skill within organisation to achieve resources and abilities to achieve an aim. This approach was adopted at a regional level in Hampshire, south of England. This collaboration was established due to the services being faced with budgetary cuts from National Government. These services were regionally controlled which allowed the collaboration decision to be made</w:t>
      </w:r>
      <w:r w:rsidRPr="00807E9C">
        <w:rPr>
          <w:rFonts w:ascii="Arial" w:eastAsia="Times New Roman" w:hAnsi="Arial" w:cs="Arial"/>
          <w:sz w:val="24"/>
          <w:szCs w:val="24"/>
          <w:lang w:eastAsia="en-GB"/>
        </w:rPr>
        <w:t> (</w:t>
      </w:r>
      <w:r w:rsidRPr="00D533D2">
        <w:rPr>
          <w:rFonts w:ascii="Arial" w:eastAsia="Times New Roman" w:hAnsi="Arial" w:cs="Arial"/>
          <w:sz w:val="24"/>
          <w:szCs w:val="24"/>
          <w:lang w:eastAsia="en-GB"/>
        </w:rPr>
        <w:t xml:space="preserve">Elston et al, 2018). Central government began a major programme of retrenchment, as stated in Cepiku et al (2016) in 2011. This forced the leaders of three of </w:t>
      </w:r>
      <w:r w:rsidRPr="00807E9C">
        <w:rPr>
          <w:rFonts w:ascii="Arial" w:eastAsia="Times New Roman" w:hAnsi="Arial" w:cs="Arial"/>
          <w:sz w:val="24"/>
          <w:szCs w:val="24"/>
          <w:lang w:eastAsia="en-GB"/>
        </w:rPr>
        <w:t>Hampshire’s</w:t>
      </w:r>
      <w:r w:rsidRPr="00D533D2">
        <w:rPr>
          <w:rFonts w:ascii="Arial" w:eastAsia="Times New Roman" w:hAnsi="Arial" w:cs="Arial"/>
          <w:sz w:val="24"/>
          <w:szCs w:val="24"/>
          <w:lang w:eastAsia="en-GB"/>
        </w:rPr>
        <w:t xml:space="preserve"> largest public service organisations to share resources with the aim of establishing the same amount of resources before the budget cut. The County Council, the Police and the Fire and Rescue Service, joined in a joint ‘Statement of Commitment’ to collaborate together to tackle their duties under the funding shortfall. This was completed by developing a county-wide shared service centre for the services involved. This strategy allowed the services to reach a savings of 20%. There were </w:t>
      </w:r>
      <w:r w:rsidRPr="00807E9C">
        <w:rPr>
          <w:rFonts w:ascii="Arial" w:eastAsia="Times New Roman" w:hAnsi="Arial" w:cs="Arial"/>
          <w:sz w:val="24"/>
          <w:szCs w:val="24"/>
          <w:lang w:eastAsia="en-GB"/>
        </w:rPr>
        <w:t>economic</w:t>
      </w:r>
      <w:r w:rsidRPr="00D533D2">
        <w:rPr>
          <w:rFonts w:ascii="Arial" w:eastAsia="Times New Roman" w:hAnsi="Arial" w:cs="Arial"/>
          <w:sz w:val="24"/>
          <w:szCs w:val="24"/>
          <w:lang w:eastAsia="en-GB"/>
        </w:rPr>
        <w:t xml:space="preserve"> benefits were the aim of this strategy but the services found that there were increased operational resilience, there were improved digitization in administrative record processes and the information technology were upgraded. This strategy has been approved by many management theories and reports due to the positive findings.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lastRenderedPageBreak/>
        <w:t xml:space="preserve">The strategy undertaken by Hampshire </w:t>
      </w:r>
      <w:r w:rsidRPr="00807E9C">
        <w:rPr>
          <w:rFonts w:ascii="Arial" w:eastAsia="Times New Roman" w:hAnsi="Arial" w:cs="Arial"/>
          <w:sz w:val="24"/>
          <w:szCs w:val="24"/>
          <w:lang w:eastAsia="en-GB"/>
        </w:rPr>
        <w:t>County</w:t>
      </w:r>
      <w:r w:rsidRPr="00D533D2">
        <w:rPr>
          <w:rFonts w:ascii="Arial" w:eastAsia="Times New Roman" w:hAnsi="Arial" w:cs="Arial"/>
          <w:sz w:val="24"/>
          <w:szCs w:val="24"/>
          <w:lang w:eastAsia="en-GB"/>
        </w:rPr>
        <w:t xml:space="preserve"> due to budget cuts is a common </w:t>
      </w:r>
      <w:r w:rsidRPr="00807E9C">
        <w:rPr>
          <w:rFonts w:ascii="Arial" w:eastAsia="Times New Roman" w:hAnsi="Arial" w:cs="Arial"/>
          <w:sz w:val="24"/>
          <w:szCs w:val="24"/>
          <w:lang w:eastAsia="en-GB"/>
        </w:rPr>
        <w:t>occurrence</w:t>
      </w:r>
      <w:r w:rsidRPr="00D533D2">
        <w:rPr>
          <w:rFonts w:ascii="Arial" w:eastAsia="Times New Roman" w:hAnsi="Arial" w:cs="Arial"/>
          <w:sz w:val="24"/>
          <w:szCs w:val="24"/>
          <w:lang w:eastAsia="en-GB"/>
        </w:rPr>
        <w:t xml:space="preserve"> argued by Brien et al (2019). They state that the public sector should anticipate the budgetary changes which often result in cuts and lack of resources. These cycles require the services to manage the changes through adaptability methods which will buffer the affects when the cuts are created. These cycles need to be highlighted within the services to create awareness which will allow the services to instigate revenue throughout, even during wealthier periods. The preparation will allow the service to avoid any negatively economic impacts of the effect of economic difficulties. This preparation would require the implementation of sound management, which allows the individual the ability to segregate the important and unimportant (Jones, 1943). This is succeeded by using the facts which have been collected. By achieving this, it allows for the individual to initiate action which allows to draw a proper conclusion to the situation.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The public sector is has extreme differences compare to private organisations as explained in Lane (2008). Politics and politicians set </w:t>
      </w:r>
      <w:r w:rsidRPr="00807E9C">
        <w:rPr>
          <w:rFonts w:ascii="Arial" w:eastAsia="Times New Roman" w:hAnsi="Arial" w:cs="Arial"/>
          <w:sz w:val="24"/>
          <w:szCs w:val="24"/>
          <w:shd w:val="clear" w:color="auto" w:fill="FFFFFF"/>
          <w:lang w:eastAsia="en-GB"/>
        </w:rPr>
        <w:t>legalisations</w:t>
      </w:r>
      <w:r w:rsidRPr="00D533D2">
        <w:rPr>
          <w:rFonts w:ascii="Arial" w:eastAsia="Times New Roman" w:hAnsi="Arial" w:cs="Arial"/>
          <w:sz w:val="24"/>
          <w:szCs w:val="24"/>
          <w:shd w:val="clear" w:color="auto" w:fill="FFFFFF"/>
          <w:lang w:eastAsia="en-GB"/>
        </w:rPr>
        <w:t xml:space="preserve"> and protocols in place for the governmental services which can be argued to be more rigorous and restrictive than those of private ownership. Public service organisations have a structure which is to be followed and often contains goals which are too ambiguous and complex to achieve due to the requirements needed from the public. Due to this, individuals in this role tend to</w:t>
      </w:r>
      <w:r w:rsidRPr="00807E9C">
        <w:rPr>
          <w:rFonts w:ascii="Arial" w:eastAsia="Times New Roman" w:hAnsi="Arial" w:cs="Arial"/>
          <w:sz w:val="24"/>
          <w:szCs w:val="24"/>
          <w:shd w:val="clear" w:color="auto" w:fill="FFFFFF"/>
          <w:lang w:eastAsia="en-GB"/>
        </w:rPr>
        <w:t> be</w:t>
      </w:r>
      <w:r w:rsidRPr="00D533D2">
        <w:rPr>
          <w:rFonts w:ascii="Arial" w:eastAsia="Times New Roman" w:hAnsi="Arial" w:cs="Arial"/>
          <w:sz w:val="24"/>
          <w:szCs w:val="24"/>
          <w:shd w:val="clear" w:color="auto" w:fill="FFFFFF"/>
          <w:lang w:eastAsia="en-GB"/>
        </w:rPr>
        <w:t xml:space="preserve"> more hesitant when delegating their roles in regards to assignments and decision-making.  This has </w:t>
      </w:r>
      <w:r w:rsidRPr="00807E9C">
        <w:rPr>
          <w:rFonts w:ascii="Arial" w:eastAsia="Times New Roman" w:hAnsi="Arial" w:cs="Arial"/>
          <w:sz w:val="24"/>
          <w:szCs w:val="24"/>
          <w:shd w:val="clear" w:color="auto" w:fill="FFFFFF"/>
          <w:lang w:eastAsia="en-GB"/>
        </w:rPr>
        <w:t>an</w:t>
      </w:r>
      <w:r w:rsidRPr="00D533D2">
        <w:rPr>
          <w:rFonts w:ascii="Arial" w:eastAsia="Times New Roman" w:hAnsi="Arial" w:cs="Arial"/>
          <w:sz w:val="24"/>
          <w:szCs w:val="24"/>
          <w:shd w:val="clear" w:color="auto" w:fill="FFFFFF"/>
          <w:lang w:eastAsia="en-GB"/>
        </w:rPr>
        <w:t xml:space="preserve"> impacting effect on the status of these roles are due to the roles and decisions are highly regulated which creates a distinct </w:t>
      </w:r>
      <w:r w:rsidRPr="00807E9C">
        <w:rPr>
          <w:rFonts w:ascii="Arial" w:eastAsia="Times New Roman" w:hAnsi="Arial" w:cs="Arial"/>
          <w:sz w:val="24"/>
          <w:szCs w:val="24"/>
          <w:shd w:val="clear" w:color="auto" w:fill="FFFFFF"/>
          <w:lang w:eastAsia="en-GB"/>
        </w:rPr>
        <w:t>difference between</w:t>
      </w:r>
      <w:r w:rsidRPr="00D533D2">
        <w:rPr>
          <w:rFonts w:ascii="Arial" w:eastAsia="Times New Roman" w:hAnsi="Arial" w:cs="Arial"/>
          <w:sz w:val="24"/>
          <w:szCs w:val="24"/>
          <w:shd w:val="clear" w:color="auto" w:fill="FFFFFF"/>
          <w:lang w:eastAsia="en-GB"/>
        </w:rPr>
        <w:t xml:space="preserve"> private and public organisations. Private organisations often base their goal on profitability which changes the theory and strategies </w:t>
      </w:r>
      <w:r w:rsidRPr="00D533D2">
        <w:rPr>
          <w:rFonts w:ascii="Arial" w:eastAsia="Times New Roman" w:hAnsi="Arial" w:cs="Arial"/>
          <w:sz w:val="24"/>
          <w:szCs w:val="24"/>
          <w:shd w:val="clear" w:color="auto" w:fill="FFFFFF"/>
          <w:lang w:eastAsia="en-GB"/>
        </w:rPr>
        <w:lastRenderedPageBreak/>
        <w:t>implemented in the service to reach these aims which does not apply for public sector organisations. .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From the findings, it shows that through the implementation of the theories presented, the organisations are able to achieve the aims at a greater efficiency level. The understanding of correct implementation in regards to strategies, management and planning is vital in every organisation but the benefits to the public sector are visibility important. This knowledge allows the organisation to successfully implement a plan which would serve the situation the best.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The cases which show the implementation of these methods show that services with the public sector have used this study to benefit circumstances of difficulty. Evidence has </w:t>
      </w:r>
      <w:r w:rsidRPr="00807E9C">
        <w:rPr>
          <w:rFonts w:ascii="Arial" w:eastAsia="Times New Roman" w:hAnsi="Arial" w:cs="Arial"/>
          <w:sz w:val="24"/>
          <w:szCs w:val="24"/>
          <w:lang w:eastAsia="en-GB"/>
        </w:rPr>
        <w:t>shown</w:t>
      </w:r>
      <w:r w:rsidRPr="00D533D2">
        <w:rPr>
          <w:rFonts w:ascii="Arial" w:eastAsia="Times New Roman" w:hAnsi="Arial" w:cs="Arial"/>
          <w:sz w:val="24"/>
          <w:szCs w:val="24"/>
          <w:lang w:eastAsia="en-GB"/>
        </w:rPr>
        <w:t xml:space="preserve"> that when the correct knowledge on the topic implements </w:t>
      </w:r>
      <w:r w:rsidRPr="00807E9C">
        <w:rPr>
          <w:rFonts w:ascii="Arial" w:eastAsia="Times New Roman" w:hAnsi="Arial" w:cs="Arial"/>
          <w:sz w:val="24"/>
          <w:szCs w:val="24"/>
          <w:lang w:eastAsia="en-GB"/>
        </w:rPr>
        <w:t>an</w:t>
      </w:r>
      <w:r w:rsidRPr="00D533D2">
        <w:rPr>
          <w:rFonts w:ascii="Arial" w:eastAsia="Times New Roman" w:hAnsi="Arial" w:cs="Arial"/>
          <w:sz w:val="24"/>
          <w:szCs w:val="24"/>
          <w:lang w:eastAsia="en-GB"/>
        </w:rPr>
        <w:t xml:space="preserve"> approach which is suitable to the situation, benefits will be seen. </w:t>
      </w:r>
    </w:p>
    <w:p w:rsidR="00D533D2" w:rsidRPr="00D533D2" w:rsidRDefault="00D533D2" w:rsidP="00D533D2">
      <w:pPr>
        <w:spacing w:after="240" w:line="240" w:lineRule="auto"/>
        <w:rPr>
          <w:rFonts w:ascii="Arial" w:eastAsia="Times New Roman" w:hAnsi="Arial" w:cs="Arial"/>
          <w:sz w:val="24"/>
          <w:szCs w:val="24"/>
          <w:lang w:eastAsia="en-GB"/>
        </w:rPr>
      </w:pPr>
      <w:r w:rsidRPr="00D533D2">
        <w:rPr>
          <w:rFonts w:ascii="Arial" w:eastAsia="Times New Roman" w:hAnsi="Arial" w:cs="Arial"/>
          <w:sz w:val="24"/>
          <w:szCs w:val="24"/>
          <w:lang w:eastAsia="en-GB"/>
        </w:rPr>
        <w:br/>
      </w:r>
    </w:p>
    <w:p w:rsidR="00D533D2" w:rsidRPr="00D533D2" w:rsidRDefault="00D533D2" w:rsidP="00D533D2">
      <w:pPr>
        <w:spacing w:after="0" w:line="480" w:lineRule="auto"/>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Reference list </w:t>
      </w: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spacing w:after="0" w:line="240" w:lineRule="auto"/>
        <w:rPr>
          <w:rFonts w:ascii="Arial" w:eastAsia="Times New Roman" w:hAnsi="Arial" w:cs="Arial"/>
          <w:sz w:val="24"/>
          <w:szCs w:val="24"/>
          <w:lang w:eastAsia="en-GB"/>
        </w:rPr>
      </w:pP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Brien, S. T., Candreva, P. J., Hansen, S. C., &amp; Pizzini, M. (2019). Looking Forward to Cuts: A Simulation Decision Tool for Cutback Management. </w:t>
      </w:r>
      <w:r w:rsidRPr="00D533D2">
        <w:rPr>
          <w:rFonts w:ascii="Arial" w:eastAsia="Times New Roman" w:hAnsi="Arial" w:cs="Arial"/>
          <w:i/>
          <w:iCs/>
          <w:sz w:val="24"/>
          <w:szCs w:val="24"/>
          <w:shd w:val="clear" w:color="auto" w:fill="FFFFFF"/>
          <w:lang w:eastAsia="en-GB"/>
        </w:rPr>
        <w:t>Public Budgeting &amp; Finance</w:t>
      </w:r>
      <w:r w:rsidRPr="00D533D2">
        <w:rPr>
          <w:rFonts w:ascii="Arial" w:eastAsia="Times New Roman" w:hAnsi="Arial" w:cs="Arial"/>
          <w:sz w:val="24"/>
          <w:szCs w:val="24"/>
          <w:shd w:val="clear" w:color="auto" w:fill="FFFFFF"/>
          <w:lang w:eastAsia="en-GB"/>
        </w:rPr>
        <w:t>. 40: 3-21.</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Cepiku, D., Mussari, R., &amp; Giordano, F. (2016). Local governments managing austerity: Approaches, determinants and impact. </w:t>
      </w:r>
      <w:r w:rsidRPr="00D533D2">
        <w:rPr>
          <w:rFonts w:ascii="Arial" w:eastAsia="Times New Roman" w:hAnsi="Arial" w:cs="Arial"/>
          <w:i/>
          <w:iCs/>
          <w:sz w:val="24"/>
          <w:szCs w:val="24"/>
          <w:shd w:val="clear" w:color="auto" w:fill="FFFFFF"/>
          <w:lang w:eastAsia="en-GB"/>
        </w:rPr>
        <w:t>Public Administration</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94</w:t>
      </w:r>
      <w:r w:rsidRPr="00D533D2">
        <w:rPr>
          <w:rFonts w:ascii="Arial" w:eastAsia="Times New Roman" w:hAnsi="Arial" w:cs="Arial"/>
          <w:sz w:val="24"/>
          <w:szCs w:val="24"/>
          <w:shd w:val="clear" w:color="auto" w:fill="FFFFFF"/>
          <w:lang w:eastAsia="en-GB"/>
        </w:rPr>
        <w:t>(1), 223-243.</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Connell, A., Martin, S., &amp; St Denny, E. (2017). How can subnational governments deliver their policy objectives in the age of austerity? Reshaping homelessness policy in Wales. </w:t>
      </w:r>
      <w:r w:rsidRPr="00D533D2">
        <w:rPr>
          <w:rFonts w:ascii="Arial" w:eastAsia="Times New Roman" w:hAnsi="Arial" w:cs="Arial"/>
          <w:i/>
          <w:iCs/>
          <w:sz w:val="24"/>
          <w:szCs w:val="24"/>
          <w:shd w:val="clear" w:color="auto" w:fill="FFFFFF"/>
          <w:lang w:eastAsia="en-GB"/>
        </w:rPr>
        <w:t>The Political Quarterly</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88</w:t>
      </w:r>
      <w:r w:rsidRPr="00D533D2">
        <w:rPr>
          <w:rFonts w:ascii="Arial" w:eastAsia="Times New Roman" w:hAnsi="Arial" w:cs="Arial"/>
          <w:sz w:val="24"/>
          <w:szCs w:val="24"/>
          <w:shd w:val="clear" w:color="auto" w:fill="FFFFFF"/>
          <w:lang w:eastAsia="en-GB"/>
        </w:rPr>
        <w:t>(3), 443-451.</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lastRenderedPageBreak/>
        <w:t xml:space="preserve">Edwards, R. (2018). An Elaboration of the Administrative Theory of the 14 Principles of Management by Henri Fayol. </w:t>
      </w:r>
      <w:r w:rsidRPr="00D533D2">
        <w:rPr>
          <w:rFonts w:ascii="Arial" w:eastAsia="Times New Roman" w:hAnsi="Arial" w:cs="Arial"/>
          <w:i/>
          <w:iCs/>
          <w:sz w:val="24"/>
          <w:szCs w:val="24"/>
          <w:shd w:val="clear" w:color="auto" w:fill="FFFFFF"/>
          <w:lang w:eastAsia="en-GB"/>
        </w:rPr>
        <w:t>International Journal for Empirical Education and Research</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1</w:t>
      </w:r>
      <w:r w:rsidRPr="00D533D2">
        <w:rPr>
          <w:rFonts w:ascii="Arial" w:eastAsia="Times New Roman" w:hAnsi="Arial" w:cs="Arial"/>
          <w:sz w:val="24"/>
          <w:szCs w:val="24"/>
          <w:shd w:val="clear" w:color="auto" w:fill="FFFFFF"/>
          <w:lang w:eastAsia="en-GB"/>
        </w:rPr>
        <w:t>(1), 41-51.</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Elston, T., MacCarthaigh, M., &amp; Verhoest, K. (2018). Collaborative cost-cutting: productive efficiency as an interdependency between public organizations. </w:t>
      </w:r>
      <w:r w:rsidRPr="00D533D2">
        <w:rPr>
          <w:rFonts w:ascii="Arial" w:eastAsia="Times New Roman" w:hAnsi="Arial" w:cs="Arial"/>
          <w:i/>
          <w:iCs/>
          <w:sz w:val="24"/>
          <w:szCs w:val="24"/>
          <w:shd w:val="clear" w:color="auto" w:fill="FFFFFF"/>
          <w:lang w:eastAsia="en-GB"/>
        </w:rPr>
        <w:t>Public Management Review</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20</w:t>
      </w:r>
      <w:r w:rsidRPr="00D533D2">
        <w:rPr>
          <w:rFonts w:ascii="Arial" w:eastAsia="Times New Roman" w:hAnsi="Arial" w:cs="Arial"/>
          <w:sz w:val="24"/>
          <w:szCs w:val="24"/>
          <w:shd w:val="clear" w:color="auto" w:fill="FFFFFF"/>
          <w:lang w:eastAsia="en-GB"/>
        </w:rPr>
        <w:t>(12), 1815-1835. </w:t>
      </w:r>
    </w:p>
    <w:p w:rsidR="00D533D2" w:rsidRPr="00D533D2" w:rsidRDefault="00D533D2" w:rsidP="00D533D2">
      <w:pPr>
        <w:numPr>
          <w:ilvl w:val="0"/>
          <w:numId w:val="3"/>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Engert, S., Baumgartner, R. J. (2016). Corporate sustainability strategy–bridging the gap between formulation and implementation. </w:t>
      </w:r>
      <w:r w:rsidRPr="00D533D2">
        <w:rPr>
          <w:rFonts w:ascii="Arial" w:eastAsia="Times New Roman" w:hAnsi="Arial" w:cs="Arial"/>
          <w:i/>
          <w:iCs/>
          <w:sz w:val="24"/>
          <w:szCs w:val="24"/>
          <w:shd w:val="clear" w:color="auto" w:fill="FFFFFF"/>
          <w:lang w:eastAsia="en-GB"/>
        </w:rPr>
        <w:t>Journal of cleaner production</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113</w:t>
      </w:r>
      <w:r w:rsidRPr="00D533D2">
        <w:rPr>
          <w:rFonts w:ascii="Arial" w:eastAsia="Times New Roman" w:hAnsi="Arial" w:cs="Arial"/>
          <w:sz w:val="24"/>
          <w:szCs w:val="24"/>
          <w:shd w:val="clear" w:color="auto" w:fill="FFFFFF"/>
          <w:lang w:eastAsia="en-GB"/>
        </w:rPr>
        <w:t>, 822-834.</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Ferlie, E., Pegan, A., Pluchinotta, I., &amp; Shaw, K. (2019). Co-Production and Co-Governance: Strategic Management, Public Value and Co-Creation in the Renewal of Public Agencies across Europe.</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George, B.  (2017) Does strategic planning ‘work’ in public organizations? Insights from Flemish municipalities, Public Money &amp; Management, 37:7, 527-530, </w:t>
      </w:r>
    </w:p>
    <w:p w:rsidR="00D533D2" w:rsidRPr="00D533D2" w:rsidRDefault="00D533D2" w:rsidP="00D533D2">
      <w:pPr>
        <w:numPr>
          <w:ilvl w:val="0"/>
          <w:numId w:val="5"/>
        </w:numPr>
        <w:shd w:val="clear" w:color="auto" w:fill="FFFFFF"/>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HAGEN, R. and LIDDLE, J. (2007) Changing strategic direction for executive development in the public sector: Opportunities for top business schools? </w:t>
      </w:r>
      <w:r w:rsidRPr="00D533D2">
        <w:rPr>
          <w:rFonts w:ascii="Arial" w:eastAsia="Times New Roman" w:hAnsi="Arial" w:cs="Arial"/>
          <w:i/>
          <w:iCs/>
          <w:sz w:val="24"/>
          <w:szCs w:val="24"/>
          <w:lang w:eastAsia="en-GB"/>
        </w:rPr>
        <w:t xml:space="preserve">The International Journal of Public Sector Management, </w:t>
      </w:r>
      <w:r w:rsidRPr="00D533D2">
        <w:rPr>
          <w:rFonts w:ascii="Arial" w:eastAsia="Times New Roman" w:hAnsi="Arial" w:cs="Arial"/>
          <w:sz w:val="24"/>
          <w:szCs w:val="24"/>
          <w:lang w:eastAsia="en-GB"/>
        </w:rPr>
        <w:t>20(4), pp. 325</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Hatchuel, A., &amp; Segrestin, B. (2019). A century old and still visionary: Fayol's innovative theory of management. </w:t>
      </w:r>
      <w:r w:rsidRPr="00D533D2">
        <w:rPr>
          <w:rFonts w:ascii="Arial" w:eastAsia="Times New Roman" w:hAnsi="Arial" w:cs="Arial"/>
          <w:i/>
          <w:iCs/>
          <w:sz w:val="24"/>
          <w:szCs w:val="24"/>
          <w:shd w:val="clear" w:color="auto" w:fill="FFFFFF"/>
          <w:lang w:eastAsia="en-GB"/>
        </w:rPr>
        <w:t>European Management Review</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16</w:t>
      </w:r>
      <w:r w:rsidRPr="00D533D2">
        <w:rPr>
          <w:rFonts w:ascii="Arial" w:eastAsia="Times New Roman" w:hAnsi="Arial" w:cs="Arial"/>
          <w:sz w:val="24"/>
          <w:szCs w:val="24"/>
          <w:shd w:val="clear" w:color="auto" w:fill="FFFFFF"/>
          <w:lang w:eastAsia="en-GB"/>
        </w:rPr>
        <w:t>(2), 399-412.</w:t>
      </w:r>
    </w:p>
    <w:p w:rsidR="00D533D2" w:rsidRPr="00D533D2" w:rsidRDefault="00D533D2" w:rsidP="00D533D2">
      <w:pPr>
        <w:numPr>
          <w:ilvl w:val="0"/>
          <w:numId w:val="7"/>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Jacklin-Jarvis, C., &amp; Potter, K. (2017). Collaborative public leadership: Does problem context matter? Paper presented at the 2nd International Public and Political Leadership Conference, April 6-7, The Open University: Milton Keynes.</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lastRenderedPageBreak/>
        <w:t>Jan-Erik Lane, (2008),"Strategic Management for Public Services Delivery", International Journal of Leadership in Public Services, Vol. 4 Iss 3 pp. 15 - 23</w:t>
      </w:r>
    </w:p>
    <w:p w:rsidR="00D533D2" w:rsidRPr="00D533D2" w:rsidRDefault="00D533D2" w:rsidP="00D533D2">
      <w:pPr>
        <w:numPr>
          <w:ilvl w:val="0"/>
          <w:numId w:val="1"/>
        </w:numPr>
        <w:shd w:val="clear" w:color="auto" w:fill="FFFFFF"/>
        <w:spacing w:before="120"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Jeffs, C 2008, </w:t>
      </w:r>
      <w:r w:rsidRPr="00D533D2">
        <w:rPr>
          <w:rFonts w:ascii="Arial" w:eastAsia="Times New Roman" w:hAnsi="Arial" w:cs="Arial"/>
          <w:i/>
          <w:iCs/>
          <w:sz w:val="24"/>
          <w:szCs w:val="24"/>
          <w:shd w:val="clear" w:color="auto" w:fill="FFFFFF"/>
          <w:lang w:eastAsia="en-GB"/>
        </w:rPr>
        <w:t>Strategic management</w:t>
      </w:r>
      <w:r w:rsidRPr="00D533D2">
        <w:rPr>
          <w:rFonts w:ascii="Arial" w:eastAsia="Times New Roman" w:hAnsi="Arial" w:cs="Arial"/>
          <w:sz w:val="24"/>
          <w:szCs w:val="24"/>
          <w:shd w:val="clear" w:color="auto" w:fill="FFFFFF"/>
          <w:lang w:eastAsia="en-GB"/>
        </w:rPr>
        <w:t>, Sage course companions: knowledge and skills for success, SAGE Publications Ltd, London</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lang w:eastAsia="en-GB"/>
        </w:rPr>
        <w:t xml:space="preserve">Jones, J. (1943) small business- a national asset, the nations need of small business, </w:t>
      </w:r>
      <w:r w:rsidRPr="00D533D2">
        <w:rPr>
          <w:rFonts w:ascii="Arial" w:eastAsia="Times New Roman" w:hAnsi="Arial" w:cs="Arial"/>
          <w:sz w:val="24"/>
          <w:szCs w:val="24"/>
          <w:shd w:val="clear" w:color="auto" w:fill="FFFFFF"/>
          <w:lang w:eastAsia="en-GB"/>
        </w:rPr>
        <w:t xml:space="preserve">Bureau of Foreign and Domestic Commerce, </w:t>
      </w:r>
      <w:r w:rsidRPr="00D533D2">
        <w:rPr>
          <w:rFonts w:ascii="Arial" w:eastAsia="Times New Roman" w:hAnsi="Arial" w:cs="Arial"/>
          <w:sz w:val="24"/>
          <w:szCs w:val="24"/>
          <w:lang w:eastAsia="en-GB"/>
        </w:rPr>
        <w:t xml:space="preserve">iss: 24 </w:t>
      </w:r>
      <w:r w:rsidRPr="00D533D2">
        <w:rPr>
          <w:rFonts w:ascii="Arial" w:eastAsia="Times New Roman" w:hAnsi="Arial" w:cs="Arial"/>
          <w:sz w:val="24"/>
          <w:szCs w:val="24"/>
          <w:shd w:val="clear" w:color="auto" w:fill="FFFFFF"/>
          <w:lang w:eastAsia="en-GB"/>
        </w:rPr>
        <w:t>Department of Commerce;US</w:t>
      </w:r>
      <w:r w:rsidRPr="00D533D2">
        <w:rPr>
          <w:rFonts w:ascii="Arial" w:eastAsia="Times New Roman" w:hAnsi="Arial" w:cs="Arial"/>
          <w:sz w:val="24"/>
          <w:szCs w:val="24"/>
          <w:lang w:eastAsia="en-GB"/>
        </w:rPr>
        <w:t> </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 Luoma-aho, V., &amp; Canel, M. J. (2020). </w:t>
      </w:r>
      <w:r w:rsidRPr="00D533D2">
        <w:rPr>
          <w:rFonts w:ascii="Arial" w:eastAsia="Times New Roman" w:hAnsi="Arial" w:cs="Arial"/>
          <w:i/>
          <w:iCs/>
          <w:sz w:val="24"/>
          <w:szCs w:val="24"/>
          <w:shd w:val="clear" w:color="auto" w:fill="FFFFFF"/>
          <w:lang w:eastAsia="en-GB"/>
        </w:rPr>
        <w:t>The Handbook of Public Sector Communication</w:t>
      </w:r>
      <w:r w:rsidRPr="00D533D2">
        <w:rPr>
          <w:rFonts w:ascii="Arial" w:eastAsia="Times New Roman" w:hAnsi="Arial" w:cs="Arial"/>
          <w:sz w:val="24"/>
          <w:szCs w:val="24"/>
          <w:shd w:val="clear" w:color="auto" w:fill="FFFFFF"/>
          <w:lang w:eastAsia="en-GB"/>
        </w:rPr>
        <w:t>. John Wiley &amp; Sons: US</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Mario, C. (2019). Theories of Self-determination. In </w:t>
      </w:r>
      <w:r w:rsidRPr="00D533D2">
        <w:rPr>
          <w:rFonts w:ascii="Arial" w:eastAsia="Times New Roman" w:hAnsi="Arial" w:cs="Arial"/>
          <w:i/>
          <w:iCs/>
          <w:sz w:val="24"/>
          <w:szCs w:val="24"/>
          <w:shd w:val="clear" w:color="auto" w:fill="FFFFFF"/>
          <w:lang w:eastAsia="en-GB"/>
        </w:rPr>
        <w:t>Global Encyclopedia of Public Administration, Public Policy, and Governance</w:t>
      </w:r>
      <w:r w:rsidRPr="00D533D2">
        <w:rPr>
          <w:rFonts w:ascii="Arial" w:eastAsia="Times New Roman" w:hAnsi="Arial" w:cs="Arial"/>
          <w:sz w:val="24"/>
          <w:szCs w:val="24"/>
          <w:shd w:val="clear" w:color="auto" w:fill="FFFFFF"/>
          <w:lang w:eastAsia="en-GB"/>
        </w:rPr>
        <w:t xml:space="preserve"> Springer, Cham</w:t>
      </w:r>
      <w:proofErr w:type="gramStart"/>
      <w:r w:rsidRPr="00D533D2">
        <w:rPr>
          <w:rFonts w:ascii="Arial" w:eastAsia="Times New Roman" w:hAnsi="Arial" w:cs="Arial"/>
          <w:sz w:val="24"/>
          <w:szCs w:val="24"/>
          <w:shd w:val="clear" w:color="auto" w:fill="FFFFFF"/>
          <w:lang w:eastAsia="en-GB"/>
        </w:rPr>
        <w:t>.(</w:t>
      </w:r>
      <w:proofErr w:type="gramEnd"/>
      <w:r w:rsidRPr="00D533D2">
        <w:rPr>
          <w:rFonts w:ascii="Arial" w:eastAsia="Times New Roman" w:hAnsi="Arial" w:cs="Arial"/>
          <w:sz w:val="24"/>
          <w:szCs w:val="24"/>
          <w:shd w:val="clear" w:color="auto" w:fill="FFFFFF"/>
          <w:lang w:eastAsia="en-GB"/>
        </w:rPr>
        <w:t>pp. 1-6).</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Mintzberg, H., &amp; Laasch, O. (2020). Mintzberg on (ir) responsible management. </w:t>
      </w:r>
      <w:r w:rsidRPr="00D533D2">
        <w:rPr>
          <w:rFonts w:ascii="Arial" w:eastAsia="Times New Roman" w:hAnsi="Arial" w:cs="Arial"/>
          <w:i/>
          <w:iCs/>
          <w:sz w:val="24"/>
          <w:szCs w:val="24"/>
          <w:shd w:val="clear" w:color="auto" w:fill="FFFFFF"/>
          <w:lang w:eastAsia="en-GB"/>
        </w:rPr>
        <w:t>The research handbook of responsible management. Edward Elgar: Cheltenham </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hyperlink r:id="rId7" w:history="1">
        <w:r w:rsidRPr="00D533D2">
          <w:rPr>
            <w:rFonts w:ascii="Arial" w:eastAsia="Times New Roman" w:hAnsi="Arial" w:cs="Arial"/>
            <w:sz w:val="24"/>
            <w:szCs w:val="24"/>
            <w:u w:val="single"/>
            <w:shd w:val="clear" w:color="auto" w:fill="FFFFFF"/>
            <w:lang w:eastAsia="en-GB"/>
          </w:rPr>
          <w:t>Murphy, P.</w:t>
        </w:r>
      </w:hyperlink>
      <w:r w:rsidRPr="00D533D2">
        <w:rPr>
          <w:rFonts w:ascii="Arial" w:eastAsia="Times New Roman" w:hAnsi="Arial" w:cs="Arial"/>
          <w:sz w:val="24"/>
          <w:szCs w:val="24"/>
          <w:shd w:val="clear" w:color="auto" w:fill="FFFFFF"/>
          <w:lang w:eastAsia="en-GB"/>
        </w:rPr>
        <w:t xml:space="preserve">, </w:t>
      </w:r>
      <w:hyperlink r:id="rId8" w:history="1">
        <w:r w:rsidRPr="00D533D2">
          <w:rPr>
            <w:rFonts w:ascii="Arial" w:eastAsia="Times New Roman" w:hAnsi="Arial" w:cs="Arial"/>
            <w:sz w:val="24"/>
            <w:szCs w:val="24"/>
            <w:shd w:val="clear" w:color="auto" w:fill="FFFFFF"/>
            <w:lang w:eastAsia="en-GB"/>
          </w:rPr>
          <w:t>Wankhade, P.</w:t>
        </w:r>
      </w:hyperlink>
      <w:r w:rsidRPr="00D533D2">
        <w:rPr>
          <w:rFonts w:ascii="Arial" w:eastAsia="Times New Roman" w:hAnsi="Arial" w:cs="Arial"/>
          <w:sz w:val="24"/>
          <w:szCs w:val="24"/>
          <w:shd w:val="clear" w:color="auto" w:fill="FFFFFF"/>
          <w:lang w:eastAsia="en-GB"/>
        </w:rPr>
        <w:t xml:space="preserve"> and </w:t>
      </w:r>
      <w:hyperlink r:id="rId9" w:history="1">
        <w:r w:rsidRPr="00D533D2">
          <w:rPr>
            <w:rFonts w:ascii="Arial" w:eastAsia="Times New Roman" w:hAnsi="Arial" w:cs="Arial"/>
            <w:sz w:val="24"/>
            <w:szCs w:val="24"/>
            <w:shd w:val="clear" w:color="auto" w:fill="FFFFFF"/>
            <w:lang w:eastAsia="en-GB"/>
          </w:rPr>
          <w:t>Lakoma, K.</w:t>
        </w:r>
      </w:hyperlink>
      <w:r w:rsidRPr="00D533D2">
        <w:rPr>
          <w:rFonts w:ascii="Arial" w:eastAsia="Times New Roman" w:hAnsi="Arial" w:cs="Arial"/>
          <w:sz w:val="24"/>
          <w:szCs w:val="24"/>
          <w:shd w:val="clear" w:color="auto" w:fill="FFFFFF"/>
          <w:lang w:eastAsia="en-GB"/>
        </w:rPr>
        <w:t xml:space="preserve"> (2019), "The strategic and operational landscape of emergency services in the UK", </w:t>
      </w:r>
      <w:hyperlink r:id="rId10" w:history="1">
        <w:r w:rsidRPr="00D533D2">
          <w:rPr>
            <w:rFonts w:ascii="Arial" w:eastAsia="Times New Roman" w:hAnsi="Arial" w:cs="Arial"/>
            <w:i/>
            <w:iCs/>
            <w:sz w:val="24"/>
            <w:szCs w:val="24"/>
            <w:shd w:val="clear" w:color="auto" w:fill="FFFFFF"/>
            <w:lang w:eastAsia="en-GB"/>
          </w:rPr>
          <w:t>International Journal of Emergency Services</w:t>
        </w:r>
      </w:hyperlink>
      <w:r w:rsidRPr="00D533D2">
        <w:rPr>
          <w:rFonts w:ascii="Arial" w:eastAsia="Times New Roman" w:hAnsi="Arial" w:cs="Arial"/>
          <w:sz w:val="24"/>
          <w:szCs w:val="24"/>
          <w:shd w:val="clear" w:color="auto" w:fill="FFFFFF"/>
          <w:lang w:eastAsia="en-GB"/>
        </w:rPr>
        <w:t>, Vol. ahead-of-print No. ahead-of-print, Emerald Publishing Limited: UK</w:t>
      </w:r>
    </w:p>
    <w:p w:rsidR="00D533D2" w:rsidRPr="00D533D2" w:rsidRDefault="00D533D2" w:rsidP="00D533D2">
      <w:pPr>
        <w:numPr>
          <w:ilvl w:val="0"/>
          <w:numId w:val="4"/>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Nathan, M. L. (2010). 'Lighting tomorrow with today': towards a (strategic) sustainability revolution. </w:t>
      </w:r>
      <w:r w:rsidRPr="00D533D2">
        <w:rPr>
          <w:rFonts w:ascii="Arial" w:eastAsia="Times New Roman" w:hAnsi="Arial" w:cs="Arial"/>
          <w:i/>
          <w:iCs/>
          <w:sz w:val="24"/>
          <w:szCs w:val="24"/>
          <w:shd w:val="clear" w:color="auto" w:fill="FFFFFF"/>
          <w:lang w:eastAsia="en-GB"/>
        </w:rPr>
        <w:t>International Journal of Sustainable Strategic Management</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2</w:t>
      </w:r>
      <w:r w:rsidRPr="00D533D2">
        <w:rPr>
          <w:rFonts w:ascii="Arial" w:eastAsia="Times New Roman" w:hAnsi="Arial" w:cs="Arial"/>
          <w:sz w:val="24"/>
          <w:szCs w:val="24"/>
          <w:shd w:val="clear" w:color="auto" w:fill="FFFFFF"/>
          <w:lang w:eastAsia="en-GB"/>
        </w:rPr>
        <w:t>(1), 29-40.</w:t>
      </w:r>
    </w:p>
    <w:p w:rsidR="00D533D2" w:rsidRPr="00D533D2" w:rsidRDefault="00D533D2" w:rsidP="00D533D2">
      <w:pPr>
        <w:numPr>
          <w:ilvl w:val="0"/>
          <w:numId w:val="5"/>
        </w:numPr>
        <w:shd w:val="clear" w:color="auto" w:fill="FFFFFF"/>
        <w:spacing w:after="32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Nelson, M, G. (2017) Mary Parker Follett – Creativity and Democracy, Human Service Organizations: Management, Leadership &amp; Governance, 41:2, 178-185</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lastRenderedPageBreak/>
        <w:t xml:space="preserve">Oluwakayode, O., Clinton, E., Stanley, A., &amp; Subi, J. (2017). A REVIEW AND APPLICATION OF MCGREGOR’S THEORY X &amp; THEORY Y IN BUSINESS RESEARCH. </w:t>
      </w:r>
      <w:r w:rsidRPr="00D533D2">
        <w:rPr>
          <w:rFonts w:ascii="Arial" w:eastAsia="Times New Roman" w:hAnsi="Arial" w:cs="Arial"/>
          <w:i/>
          <w:iCs/>
          <w:sz w:val="24"/>
          <w:szCs w:val="24"/>
          <w:shd w:val="clear" w:color="auto" w:fill="FFFFFF"/>
          <w:lang w:eastAsia="en-GB"/>
        </w:rPr>
        <w:t>Theme</w:t>
      </w:r>
      <w:proofErr w:type="gramStart"/>
      <w:r w:rsidRPr="00D533D2">
        <w:rPr>
          <w:rFonts w:ascii="Arial" w:eastAsia="Times New Roman" w:hAnsi="Arial" w:cs="Arial"/>
          <w:i/>
          <w:iCs/>
          <w:sz w:val="24"/>
          <w:szCs w:val="24"/>
          <w:shd w:val="clear" w:color="auto" w:fill="FFFFFF"/>
          <w:lang w:eastAsia="en-GB"/>
        </w:rPr>
        <w:t>:“</w:t>
      </w:r>
      <w:proofErr w:type="gramEnd"/>
      <w:r w:rsidRPr="00D533D2">
        <w:rPr>
          <w:rFonts w:ascii="Arial" w:eastAsia="Times New Roman" w:hAnsi="Arial" w:cs="Arial"/>
          <w:i/>
          <w:iCs/>
          <w:sz w:val="24"/>
          <w:szCs w:val="24"/>
          <w:shd w:val="clear" w:color="auto" w:fill="FFFFFF"/>
          <w:lang w:eastAsia="en-GB"/>
        </w:rPr>
        <w:t>Entrepreneurship and the Knowledge Economy”</w:t>
      </w:r>
      <w:r w:rsidRPr="00D533D2">
        <w:rPr>
          <w:rFonts w:ascii="Arial" w:eastAsia="Times New Roman" w:hAnsi="Arial" w:cs="Arial"/>
          <w:sz w:val="24"/>
          <w:szCs w:val="24"/>
          <w:shd w:val="clear" w:color="auto" w:fill="FFFFFF"/>
          <w:lang w:eastAsia="en-GB"/>
        </w:rPr>
        <w:t>, 245.</w:t>
      </w:r>
    </w:p>
    <w:p w:rsidR="00D533D2" w:rsidRPr="00D533D2" w:rsidRDefault="00D533D2" w:rsidP="00D533D2">
      <w:pPr>
        <w:numPr>
          <w:ilvl w:val="0"/>
          <w:numId w:val="2"/>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lang w:eastAsia="en-GB"/>
        </w:rPr>
        <w:t>Poister, T. H., Pitts, D. W., &amp; Hamilton Edwards, L. (2010). Strategic management research in the public sector: A review, synthesis, and future directions. The American Review of Public Administration, 40(5), 522-545.</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Ramirez, R., Churchhouse, S., Palermo, A., &amp; Hoffmann, J. (2017). Using scenario planning to reshape strategy. </w:t>
      </w:r>
      <w:r w:rsidRPr="00D533D2">
        <w:rPr>
          <w:rFonts w:ascii="Arial" w:eastAsia="Times New Roman" w:hAnsi="Arial" w:cs="Arial"/>
          <w:i/>
          <w:iCs/>
          <w:sz w:val="24"/>
          <w:szCs w:val="24"/>
          <w:shd w:val="clear" w:color="auto" w:fill="FFFFFF"/>
          <w:lang w:eastAsia="en-GB"/>
        </w:rPr>
        <w:t>MIT Sloan Management Review</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58</w:t>
      </w:r>
      <w:r w:rsidRPr="00D533D2">
        <w:rPr>
          <w:rFonts w:ascii="Arial" w:eastAsia="Times New Roman" w:hAnsi="Arial" w:cs="Arial"/>
          <w:sz w:val="24"/>
          <w:szCs w:val="24"/>
          <w:shd w:val="clear" w:color="auto" w:fill="FFFFFF"/>
          <w:lang w:eastAsia="en-GB"/>
        </w:rPr>
        <w:t>(4).</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Rood, L. (2014). Law firm leadership: practice management. </w:t>
      </w:r>
      <w:r w:rsidRPr="00D533D2">
        <w:rPr>
          <w:rFonts w:ascii="Arial" w:eastAsia="Times New Roman" w:hAnsi="Arial" w:cs="Arial"/>
          <w:i/>
          <w:iCs/>
          <w:sz w:val="24"/>
          <w:szCs w:val="24"/>
          <w:shd w:val="clear" w:color="auto" w:fill="FFFFFF"/>
          <w:lang w:eastAsia="en-GB"/>
        </w:rPr>
        <w:t>De Rebus</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2014</w:t>
      </w:r>
      <w:r w:rsidRPr="00D533D2">
        <w:rPr>
          <w:rFonts w:ascii="Arial" w:eastAsia="Times New Roman" w:hAnsi="Arial" w:cs="Arial"/>
          <w:sz w:val="24"/>
          <w:szCs w:val="24"/>
          <w:shd w:val="clear" w:color="auto" w:fill="FFFFFF"/>
          <w:lang w:eastAsia="en-GB"/>
        </w:rPr>
        <w:t>(543), 22-23.</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Schachter, H. L. (2010). The role played by Frederick Taylor in the rise of the academic management fields. </w:t>
      </w:r>
      <w:r w:rsidRPr="00D533D2">
        <w:rPr>
          <w:rFonts w:ascii="Arial" w:eastAsia="Times New Roman" w:hAnsi="Arial" w:cs="Arial"/>
          <w:i/>
          <w:iCs/>
          <w:sz w:val="24"/>
          <w:szCs w:val="24"/>
          <w:shd w:val="clear" w:color="auto" w:fill="FFFFFF"/>
          <w:lang w:eastAsia="en-GB"/>
        </w:rPr>
        <w:t>Journal of Management History</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16</w:t>
      </w:r>
      <w:r w:rsidRPr="00D533D2">
        <w:rPr>
          <w:rFonts w:ascii="Arial" w:eastAsia="Times New Roman" w:hAnsi="Arial" w:cs="Arial"/>
          <w:sz w:val="24"/>
          <w:szCs w:val="24"/>
          <w:shd w:val="clear" w:color="auto" w:fill="FFFFFF"/>
          <w:lang w:eastAsia="en-GB"/>
        </w:rPr>
        <w:t>(4), 437-448.</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Shaw, K., &amp; Tewdwr-Jones, M. (2017). “Disorganised Devolution”: Reshaping Metropolitan Governance in England in a Period of Austerity. </w:t>
      </w:r>
      <w:r w:rsidRPr="00D533D2">
        <w:rPr>
          <w:rFonts w:ascii="Arial" w:eastAsia="Times New Roman" w:hAnsi="Arial" w:cs="Arial"/>
          <w:i/>
          <w:iCs/>
          <w:sz w:val="24"/>
          <w:szCs w:val="24"/>
          <w:shd w:val="clear" w:color="auto" w:fill="FFFFFF"/>
          <w:lang w:eastAsia="en-GB"/>
        </w:rPr>
        <w:t>Raumforschung und Raumordnung-Spatial Research and Planning</w:t>
      </w:r>
      <w:r w:rsidRPr="00D533D2">
        <w:rPr>
          <w:rFonts w:ascii="Arial" w:eastAsia="Times New Roman" w:hAnsi="Arial" w:cs="Arial"/>
          <w:sz w:val="24"/>
          <w:szCs w:val="24"/>
          <w:shd w:val="clear" w:color="auto" w:fill="FFFFFF"/>
          <w:lang w:eastAsia="en-GB"/>
        </w:rPr>
        <w:t xml:space="preserve">, </w:t>
      </w:r>
      <w:r w:rsidRPr="00D533D2">
        <w:rPr>
          <w:rFonts w:ascii="Arial" w:eastAsia="Times New Roman" w:hAnsi="Arial" w:cs="Arial"/>
          <w:i/>
          <w:iCs/>
          <w:sz w:val="24"/>
          <w:szCs w:val="24"/>
          <w:shd w:val="clear" w:color="auto" w:fill="FFFFFF"/>
          <w:lang w:eastAsia="en-GB"/>
        </w:rPr>
        <w:t>75</w:t>
      </w:r>
      <w:r w:rsidRPr="00D533D2">
        <w:rPr>
          <w:rFonts w:ascii="Arial" w:eastAsia="Times New Roman" w:hAnsi="Arial" w:cs="Arial"/>
          <w:sz w:val="24"/>
          <w:szCs w:val="24"/>
          <w:shd w:val="clear" w:color="auto" w:fill="FFFFFF"/>
          <w:lang w:eastAsia="en-GB"/>
        </w:rPr>
        <w:t>(3), 211-224.</w:t>
      </w:r>
    </w:p>
    <w:p w:rsidR="00D533D2" w:rsidRPr="00D533D2" w:rsidRDefault="00D533D2" w:rsidP="00D533D2">
      <w:pPr>
        <w:numPr>
          <w:ilvl w:val="0"/>
          <w:numId w:val="6"/>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Smith, J, R. (1994) Strategic management and planning in the public sector, change local government strategy, Harlow longman: UK</w:t>
      </w:r>
    </w:p>
    <w:p w:rsidR="00D533D2" w:rsidRPr="00D533D2" w:rsidRDefault="00D533D2" w:rsidP="00D533D2">
      <w:pPr>
        <w:numPr>
          <w:ilvl w:val="0"/>
          <w:numId w:val="5"/>
        </w:numPr>
        <w:spacing w:after="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Stead, J. G.,</w:t>
      </w:r>
      <w:proofErr w:type="gramStart"/>
      <w:r w:rsidRPr="00D533D2">
        <w:rPr>
          <w:rFonts w:ascii="Arial" w:eastAsia="Times New Roman" w:hAnsi="Arial" w:cs="Arial"/>
          <w:sz w:val="24"/>
          <w:szCs w:val="24"/>
          <w:shd w:val="clear" w:color="auto" w:fill="FFFFFF"/>
          <w:lang w:eastAsia="en-GB"/>
        </w:rPr>
        <w:t>  Stead</w:t>
      </w:r>
      <w:proofErr w:type="gramEnd"/>
      <w:r w:rsidRPr="00D533D2">
        <w:rPr>
          <w:rFonts w:ascii="Arial" w:eastAsia="Times New Roman" w:hAnsi="Arial" w:cs="Arial"/>
          <w:sz w:val="24"/>
          <w:szCs w:val="24"/>
          <w:shd w:val="clear" w:color="auto" w:fill="FFFFFF"/>
          <w:lang w:eastAsia="en-GB"/>
        </w:rPr>
        <w:t xml:space="preserve">, W. E. (2014). </w:t>
      </w:r>
      <w:r w:rsidRPr="00D533D2">
        <w:rPr>
          <w:rFonts w:ascii="Arial" w:eastAsia="Times New Roman" w:hAnsi="Arial" w:cs="Arial"/>
          <w:i/>
          <w:iCs/>
          <w:sz w:val="24"/>
          <w:szCs w:val="24"/>
          <w:shd w:val="clear" w:color="auto" w:fill="FFFFFF"/>
          <w:lang w:eastAsia="en-GB"/>
        </w:rPr>
        <w:t>Sustainable strategic management</w:t>
      </w:r>
      <w:r w:rsidRPr="00D533D2">
        <w:rPr>
          <w:rFonts w:ascii="Arial" w:eastAsia="Times New Roman" w:hAnsi="Arial" w:cs="Arial"/>
          <w:sz w:val="24"/>
          <w:szCs w:val="24"/>
          <w:shd w:val="clear" w:color="auto" w:fill="FFFFFF"/>
          <w:lang w:eastAsia="en-GB"/>
        </w:rPr>
        <w:t>. Routledge; New York</w:t>
      </w:r>
    </w:p>
    <w:p w:rsidR="00D533D2" w:rsidRPr="00807E9C" w:rsidRDefault="00D533D2" w:rsidP="00D533D2">
      <w:pPr>
        <w:numPr>
          <w:ilvl w:val="0"/>
          <w:numId w:val="5"/>
        </w:numPr>
        <w:shd w:val="clear" w:color="auto" w:fill="FFFFFF"/>
        <w:spacing w:after="320" w:line="480" w:lineRule="auto"/>
        <w:textAlignment w:val="baseline"/>
        <w:rPr>
          <w:rFonts w:ascii="Arial" w:eastAsia="Times New Roman" w:hAnsi="Arial" w:cs="Arial"/>
          <w:sz w:val="24"/>
          <w:szCs w:val="24"/>
          <w:lang w:eastAsia="en-GB"/>
        </w:rPr>
      </w:pPr>
      <w:r w:rsidRPr="00D533D2">
        <w:rPr>
          <w:rFonts w:ascii="Arial" w:eastAsia="Times New Roman" w:hAnsi="Arial" w:cs="Arial"/>
          <w:sz w:val="24"/>
          <w:szCs w:val="24"/>
          <w:shd w:val="clear" w:color="auto" w:fill="FFFFFF"/>
          <w:lang w:eastAsia="en-GB"/>
        </w:rPr>
        <w:t xml:space="preserve">Teece, D.J. (2018) Dynamic capabilities as (workable) management systems theory. </w:t>
      </w:r>
      <w:r w:rsidRPr="00D533D2">
        <w:rPr>
          <w:rFonts w:ascii="Arial" w:eastAsia="Times New Roman" w:hAnsi="Arial" w:cs="Arial"/>
          <w:i/>
          <w:iCs/>
          <w:sz w:val="24"/>
          <w:szCs w:val="24"/>
          <w:shd w:val="clear" w:color="auto" w:fill="FFFFFF"/>
          <w:lang w:eastAsia="en-GB"/>
        </w:rPr>
        <w:t xml:space="preserve">Journal of Management and Organization, </w:t>
      </w:r>
      <w:r w:rsidRPr="00807E9C">
        <w:rPr>
          <w:rFonts w:ascii="Arial" w:eastAsia="Times New Roman" w:hAnsi="Arial" w:cs="Arial"/>
          <w:sz w:val="24"/>
          <w:szCs w:val="24"/>
          <w:shd w:val="clear" w:color="auto" w:fill="FFFFFF"/>
          <w:lang w:eastAsia="en-GB"/>
        </w:rPr>
        <w:t>24(3), pp. 359-368</w:t>
      </w:r>
    </w:p>
    <w:p w:rsidR="00594E64" w:rsidRPr="00807E9C" w:rsidRDefault="00594E64">
      <w:pPr>
        <w:rPr>
          <w:rFonts w:ascii="Arial" w:hAnsi="Arial" w:cs="Arial"/>
          <w:sz w:val="24"/>
          <w:szCs w:val="24"/>
        </w:rPr>
      </w:pPr>
    </w:p>
    <w:sectPr w:rsidR="00594E64" w:rsidRPr="00807E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A468F"/>
    <w:multiLevelType w:val="multilevel"/>
    <w:tmpl w:val="53F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4A1B7F"/>
    <w:multiLevelType w:val="multilevel"/>
    <w:tmpl w:val="154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236B95"/>
    <w:multiLevelType w:val="multilevel"/>
    <w:tmpl w:val="DD82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1566B1"/>
    <w:multiLevelType w:val="multilevel"/>
    <w:tmpl w:val="E5EA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397518"/>
    <w:multiLevelType w:val="multilevel"/>
    <w:tmpl w:val="E4C0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507410"/>
    <w:multiLevelType w:val="multilevel"/>
    <w:tmpl w:val="D09A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D0746B"/>
    <w:multiLevelType w:val="multilevel"/>
    <w:tmpl w:val="DE62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3D2"/>
    <w:rsid w:val="00037F4B"/>
    <w:rsid w:val="003F0EB7"/>
    <w:rsid w:val="00594E64"/>
    <w:rsid w:val="00780134"/>
    <w:rsid w:val="00807E9C"/>
    <w:rsid w:val="008E2D7A"/>
    <w:rsid w:val="009453DE"/>
    <w:rsid w:val="00C97EBC"/>
    <w:rsid w:val="00D022F4"/>
    <w:rsid w:val="00D533D2"/>
    <w:rsid w:val="00FC0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F185D-7F1F-47F3-932B-907B1AC1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17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Paresh%20Wankhade" TargetMode="External"/><Relationship Id="rId3" Type="http://schemas.openxmlformats.org/officeDocument/2006/relationships/settings" Target="settings.xml"/><Relationship Id="rId7" Type="http://schemas.openxmlformats.org/officeDocument/2006/relationships/hyperlink" Target="https://www.emerald.com/insight/search?q=Peter%20Murph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search?q=Peter%20Murph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emerald.com/insight/publication/issn/2047-0894" TargetMode="External"/><Relationship Id="rId4" Type="http://schemas.openxmlformats.org/officeDocument/2006/relationships/webSettings" Target="webSettings.xml"/><Relationship Id="rId9" Type="http://schemas.openxmlformats.org/officeDocument/2006/relationships/hyperlink" Target="https://www.emerald.com/insight/search?q=Katarzyna%20Lako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4028</Words>
  <Characters>22966</Characters>
  <Application>Microsoft Office Word</Application>
  <DocSecurity>0</DocSecurity>
  <Lines>191</Lines>
  <Paragraphs>53</Paragraphs>
  <ScaleCrop>false</ScaleCrop>
  <Company/>
  <LinksUpToDate>false</LinksUpToDate>
  <CharactersWithSpaces>26941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dc:creator>
  <cp:keywords/>
  <dc:description/>
  <cp:lastModifiedBy>TM</cp:lastModifiedBy>
  <cp:revision>7</cp:revision>
  <dcterms:created xsi:type="dcterms:W3CDTF">2020-03-02T22:34:00Z</dcterms:created>
  <dcterms:modified xsi:type="dcterms:W3CDTF">2020-03-02T23:04:00Z</dcterms:modified>
</cp:coreProperties>
</file>