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2EBBA" w14:textId="77777777" w:rsidR="001B74D1" w:rsidRPr="005C41BD" w:rsidRDefault="00AA13BD" w:rsidP="00597F76">
      <w:pPr>
        <w:jc w:val="center"/>
        <w:rPr>
          <w:rFonts w:ascii="Arial" w:hAnsi="Arial" w:cs="Arial"/>
          <w:color w:val="000000" w:themeColor="text1"/>
        </w:rPr>
      </w:pPr>
      <w:r w:rsidRPr="005C41BD">
        <w:rPr>
          <w:rFonts w:ascii="Arial" w:hAnsi="Arial" w:cs="Arial"/>
          <w:noProof/>
          <w:color w:val="000000" w:themeColor="text1"/>
        </w:rPr>
        <w:drawing>
          <wp:inline distT="0" distB="0" distL="0" distR="0" wp14:anchorId="1692F000" wp14:editId="1E0DF9F5">
            <wp:extent cx="3378200" cy="1185257"/>
            <wp:effectExtent l="0" t="0" r="0" b="0"/>
            <wp:docPr id="910225136"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25136"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07124" cy="1195405"/>
                    </a:xfrm>
                    <a:prstGeom prst="rect">
                      <a:avLst/>
                    </a:prstGeom>
                    <a:noFill/>
                    <a:ln>
                      <a:noFill/>
                    </a:ln>
                  </pic:spPr>
                </pic:pic>
              </a:graphicData>
            </a:graphic>
          </wp:inline>
        </w:drawing>
      </w:r>
    </w:p>
    <w:p w14:paraId="05E9EC48" w14:textId="77777777" w:rsidR="00597F76" w:rsidRPr="00412D1D" w:rsidRDefault="00AA13BD" w:rsidP="00597F76">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Programme: Master of Business Administration</w:t>
      </w:r>
    </w:p>
    <w:p w14:paraId="7A1A31FC" w14:textId="77777777" w:rsidR="00597F76" w:rsidRPr="00412D1D" w:rsidRDefault="00AA13BD" w:rsidP="00597F76">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Module Code: LCMB</w:t>
      </w:r>
      <w:r w:rsidR="004319F0" w:rsidRPr="00412D1D">
        <w:rPr>
          <w:rFonts w:ascii="Arial" w:hAnsi="Arial" w:cs="Arial"/>
          <w:b/>
          <w:bCs/>
          <w:color w:val="000000" w:themeColor="text1"/>
          <w:sz w:val="28"/>
          <w:szCs w:val="28"/>
        </w:rPr>
        <w:t>7003</w:t>
      </w:r>
    </w:p>
    <w:p w14:paraId="59FC9AB7" w14:textId="77777777" w:rsidR="00597F76" w:rsidRPr="00412D1D" w:rsidRDefault="00AA13BD" w:rsidP="00597F76">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 xml:space="preserve">Module Title: </w:t>
      </w:r>
      <w:r w:rsidR="004319F0" w:rsidRPr="00412D1D">
        <w:rPr>
          <w:rFonts w:ascii="Arial" w:hAnsi="Arial" w:cs="Arial"/>
          <w:b/>
          <w:bCs/>
          <w:color w:val="000000" w:themeColor="text1"/>
          <w:sz w:val="28"/>
          <w:szCs w:val="28"/>
        </w:rPr>
        <w:t>Strategic Management</w:t>
      </w:r>
    </w:p>
    <w:p w14:paraId="4AC83639" w14:textId="77777777" w:rsidR="00597F76" w:rsidRPr="00412D1D" w:rsidRDefault="00AA13BD" w:rsidP="00597F76">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 xml:space="preserve">Assignment Title: </w:t>
      </w:r>
      <w:r w:rsidR="004319F0" w:rsidRPr="00412D1D">
        <w:rPr>
          <w:rFonts w:ascii="Arial" w:hAnsi="Arial" w:cs="Arial"/>
          <w:b/>
          <w:bCs/>
          <w:color w:val="000000" w:themeColor="text1"/>
          <w:sz w:val="28"/>
          <w:szCs w:val="28"/>
        </w:rPr>
        <w:t xml:space="preserve">Individual </w:t>
      </w:r>
      <w:r w:rsidRPr="00412D1D">
        <w:rPr>
          <w:rFonts w:ascii="Arial" w:hAnsi="Arial" w:cs="Arial"/>
          <w:b/>
          <w:bCs/>
          <w:color w:val="000000" w:themeColor="text1"/>
          <w:sz w:val="28"/>
          <w:szCs w:val="28"/>
        </w:rPr>
        <w:t>Report</w:t>
      </w:r>
    </w:p>
    <w:p w14:paraId="7DD4F714" w14:textId="77777777" w:rsidR="00597F76" w:rsidRPr="00412D1D" w:rsidRDefault="00597F76" w:rsidP="00597F76">
      <w:pPr>
        <w:jc w:val="center"/>
        <w:rPr>
          <w:rFonts w:ascii="Arial" w:hAnsi="Arial" w:cs="Arial"/>
          <w:b/>
          <w:bCs/>
          <w:color w:val="000000" w:themeColor="text1"/>
          <w:sz w:val="28"/>
          <w:szCs w:val="28"/>
        </w:rPr>
      </w:pPr>
    </w:p>
    <w:p w14:paraId="6E17BA51" w14:textId="77777777" w:rsidR="00597F76" w:rsidRPr="00412D1D" w:rsidRDefault="00597F76" w:rsidP="00597F76">
      <w:pPr>
        <w:jc w:val="center"/>
        <w:rPr>
          <w:rFonts w:ascii="Arial" w:hAnsi="Arial" w:cs="Arial"/>
          <w:b/>
          <w:bCs/>
          <w:color w:val="000000" w:themeColor="text1"/>
          <w:sz w:val="28"/>
          <w:szCs w:val="28"/>
        </w:rPr>
      </w:pPr>
    </w:p>
    <w:p w14:paraId="1F539F9A" w14:textId="519C13B6" w:rsidR="00597F76" w:rsidRPr="00412D1D" w:rsidRDefault="00AA13BD" w:rsidP="00597F76">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Student Name:</w:t>
      </w:r>
      <w:r w:rsidR="005A0CFF" w:rsidRPr="00412D1D">
        <w:rPr>
          <w:rFonts w:ascii="Arial" w:hAnsi="Arial" w:cs="Arial"/>
          <w:b/>
          <w:bCs/>
          <w:color w:val="000000" w:themeColor="text1"/>
          <w:sz w:val="28"/>
          <w:szCs w:val="28"/>
        </w:rPr>
        <w:t xml:space="preserve"> </w:t>
      </w:r>
      <w:r w:rsidR="005C41BD" w:rsidRPr="00412D1D">
        <w:rPr>
          <w:rFonts w:ascii="Arial" w:hAnsi="Arial" w:cs="Arial"/>
          <w:b/>
          <w:bCs/>
          <w:color w:val="000000" w:themeColor="text1"/>
          <w:sz w:val="28"/>
          <w:szCs w:val="28"/>
        </w:rPr>
        <w:t>Md Moinul Hasan Bappy</w:t>
      </w:r>
    </w:p>
    <w:p w14:paraId="661E9941" w14:textId="0D3F2C73" w:rsidR="00597F76" w:rsidRPr="00412D1D" w:rsidRDefault="00AA13BD" w:rsidP="005A0CFF">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Student ID:</w:t>
      </w:r>
      <w:r w:rsidR="005A0CFF" w:rsidRPr="00412D1D">
        <w:rPr>
          <w:rFonts w:ascii="Arial" w:hAnsi="Arial" w:cs="Arial"/>
          <w:b/>
          <w:bCs/>
          <w:color w:val="000000" w:themeColor="text1"/>
          <w:sz w:val="28"/>
          <w:szCs w:val="28"/>
        </w:rPr>
        <w:t xml:space="preserve"> 2503567</w:t>
      </w:r>
    </w:p>
    <w:p w14:paraId="3EEA494D" w14:textId="77777777" w:rsidR="00597F76" w:rsidRPr="00412D1D" w:rsidRDefault="00597F76" w:rsidP="00597F76">
      <w:pPr>
        <w:jc w:val="center"/>
        <w:rPr>
          <w:rFonts w:ascii="Arial" w:hAnsi="Arial" w:cs="Arial"/>
          <w:b/>
          <w:bCs/>
          <w:color w:val="000000" w:themeColor="text1"/>
          <w:sz w:val="28"/>
          <w:szCs w:val="28"/>
        </w:rPr>
      </w:pPr>
    </w:p>
    <w:p w14:paraId="30D8F560" w14:textId="34552318" w:rsidR="005C41BD" w:rsidRPr="00412D1D" w:rsidRDefault="00AA13BD" w:rsidP="005C41BD">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Lecturer:</w:t>
      </w:r>
      <w:r w:rsidR="005C41BD" w:rsidRPr="00412D1D">
        <w:rPr>
          <w:rFonts w:ascii="Arial" w:hAnsi="Arial" w:cs="Arial"/>
          <w:b/>
          <w:bCs/>
          <w:color w:val="000000" w:themeColor="text1"/>
          <w:sz w:val="28"/>
          <w:szCs w:val="28"/>
        </w:rPr>
        <w:t xml:space="preserve"> </w:t>
      </w:r>
      <w:r w:rsidR="00412D1D" w:rsidRPr="00412D1D">
        <w:rPr>
          <w:rFonts w:ascii="Arial" w:hAnsi="Arial" w:cs="Arial"/>
          <w:b/>
          <w:bCs/>
          <w:color w:val="000000" w:themeColor="text1"/>
          <w:sz w:val="28"/>
          <w:szCs w:val="28"/>
        </w:rPr>
        <w:t>Dr.</w:t>
      </w:r>
      <w:r w:rsidR="00506A51">
        <w:rPr>
          <w:rFonts w:ascii="Arial" w:hAnsi="Arial" w:cs="Arial"/>
          <w:b/>
          <w:bCs/>
          <w:color w:val="000000" w:themeColor="text1"/>
          <w:sz w:val="28"/>
          <w:szCs w:val="28"/>
        </w:rPr>
        <w:t xml:space="preserve"> </w:t>
      </w:r>
      <w:r w:rsidR="005C41BD" w:rsidRPr="00412D1D">
        <w:rPr>
          <w:rFonts w:ascii="Arial" w:hAnsi="Arial" w:cs="Arial"/>
          <w:b/>
          <w:bCs/>
          <w:color w:val="000000" w:themeColor="text1"/>
          <w:sz w:val="28"/>
          <w:szCs w:val="28"/>
        </w:rPr>
        <w:t>Hoang Dang Nguyen</w:t>
      </w:r>
      <w:r w:rsidR="00F20A92">
        <w:rPr>
          <w:rFonts w:ascii="Arial" w:hAnsi="Arial" w:cs="Arial"/>
          <w:b/>
          <w:bCs/>
          <w:color w:val="000000" w:themeColor="text1"/>
          <w:sz w:val="28"/>
          <w:szCs w:val="28"/>
        </w:rPr>
        <w:t>.</w:t>
      </w:r>
    </w:p>
    <w:p w14:paraId="3D0ADE06" w14:textId="0E4A43F0" w:rsidR="00597F76" w:rsidRPr="00412D1D" w:rsidRDefault="00597F76" w:rsidP="00597F76">
      <w:pPr>
        <w:jc w:val="center"/>
        <w:rPr>
          <w:rFonts w:ascii="Arial" w:hAnsi="Arial" w:cs="Arial"/>
          <w:b/>
          <w:bCs/>
          <w:color w:val="000000" w:themeColor="text1"/>
          <w:sz w:val="28"/>
          <w:szCs w:val="28"/>
        </w:rPr>
      </w:pPr>
    </w:p>
    <w:p w14:paraId="64F457DB" w14:textId="77777777" w:rsidR="00597F76" w:rsidRPr="00412D1D" w:rsidRDefault="00597F76" w:rsidP="00597F76">
      <w:pPr>
        <w:jc w:val="center"/>
        <w:rPr>
          <w:rFonts w:ascii="Arial" w:hAnsi="Arial" w:cs="Arial"/>
          <w:b/>
          <w:bCs/>
          <w:color w:val="000000" w:themeColor="text1"/>
          <w:sz w:val="28"/>
          <w:szCs w:val="28"/>
        </w:rPr>
      </w:pPr>
    </w:p>
    <w:p w14:paraId="0CDB57EF" w14:textId="28A874B3" w:rsidR="00597F76" w:rsidRPr="00412D1D" w:rsidRDefault="00AA13BD" w:rsidP="00597F76">
      <w:pPr>
        <w:jc w:val="center"/>
        <w:rPr>
          <w:rFonts w:ascii="Arial" w:hAnsi="Arial" w:cs="Arial"/>
          <w:b/>
          <w:bCs/>
          <w:color w:val="000000" w:themeColor="text1"/>
          <w:sz w:val="28"/>
          <w:szCs w:val="28"/>
        </w:rPr>
      </w:pPr>
      <w:r w:rsidRPr="00412D1D">
        <w:rPr>
          <w:rFonts w:ascii="Arial" w:hAnsi="Arial" w:cs="Arial"/>
          <w:b/>
          <w:bCs/>
          <w:color w:val="000000" w:themeColor="text1"/>
          <w:sz w:val="28"/>
          <w:szCs w:val="28"/>
        </w:rPr>
        <w:t>Word Count:</w:t>
      </w:r>
      <w:r w:rsidR="00526D9B" w:rsidRPr="00412D1D">
        <w:rPr>
          <w:rFonts w:ascii="Arial" w:hAnsi="Arial" w:cs="Arial"/>
          <w:b/>
          <w:bCs/>
          <w:color w:val="000000" w:themeColor="text1"/>
          <w:sz w:val="28"/>
          <w:szCs w:val="28"/>
        </w:rPr>
        <w:t xml:space="preserve"> 54</w:t>
      </w:r>
      <w:r w:rsidR="00A663B6" w:rsidRPr="00412D1D">
        <w:rPr>
          <w:rFonts w:ascii="Arial" w:hAnsi="Arial" w:cs="Arial"/>
          <w:b/>
          <w:bCs/>
          <w:color w:val="000000" w:themeColor="text1"/>
          <w:sz w:val="28"/>
          <w:szCs w:val="28"/>
        </w:rPr>
        <w:t>93</w:t>
      </w:r>
    </w:p>
    <w:p w14:paraId="6C154128" w14:textId="21EA8376" w:rsidR="00AD5D41" w:rsidRPr="006C695A" w:rsidRDefault="00AD5D41" w:rsidP="006C695A">
      <w:pPr>
        <w:spacing w:line="259" w:lineRule="auto"/>
        <w:jc w:val="left"/>
        <w:rPr>
          <w:rFonts w:ascii="Arial" w:hAnsi="Arial" w:cs="Arial"/>
          <w:color w:val="000000" w:themeColor="text1"/>
        </w:rPr>
      </w:pPr>
      <w:r w:rsidRPr="005C41BD">
        <w:rPr>
          <w:rFonts w:ascii="Arial" w:hAnsi="Arial" w:cs="Arial"/>
          <w:color w:val="000000" w:themeColor="text1"/>
        </w:rPr>
        <w:br w:type="page"/>
      </w:r>
    </w:p>
    <w:p w14:paraId="7A03B93C" w14:textId="77777777" w:rsidR="000763B2" w:rsidRPr="006A2C95" w:rsidRDefault="000763B2" w:rsidP="000763B2">
      <w:pPr>
        <w:rPr>
          <w:rFonts w:ascii="Arial" w:hAnsi="Arial" w:cs="Arial"/>
          <w:color w:val="000000" w:themeColor="text1"/>
          <w:sz w:val="22"/>
        </w:rPr>
      </w:pPr>
      <w:r w:rsidRPr="006A2C95">
        <w:rPr>
          <w:rFonts w:ascii="Arial" w:hAnsi="Arial" w:cs="Arial"/>
          <w:color w:val="000000" w:themeColor="text1"/>
          <w:sz w:val="22"/>
        </w:rPr>
        <w:lastRenderedPageBreak/>
        <w:t>AI Use Acknowledgement</w:t>
      </w:r>
    </w:p>
    <w:p w14:paraId="7BE6218A" w14:textId="77777777" w:rsidR="000763B2" w:rsidRPr="006A2C95" w:rsidRDefault="000763B2" w:rsidP="000763B2">
      <w:pPr>
        <w:rPr>
          <w:rFonts w:ascii="Arial" w:hAnsi="Arial" w:cs="Arial"/>
          <w:color w:val="000000" w:themeColor="text1"/>
          <w:sz w:val="22"/>
        </w:rPr>
      </w:pPr>
    </w:p>
    <w:p w14:paraId="7393E335" w14:textId="50633DBB" w:rsidR="005B46A4" w:rsidRPr="006A2C95" w:rsidRDefault="000763B2" w:rsidP="000763B2">
      <w:pPr>
        <w:rPr>
          <w:rFonts w:ascii="Arial" w:hAnsi="Arial" w:cs="Arial"/>
          <w:color w:val="000000" w:themeColor="text1"/>
          <w:sz w:val="22"/>
        </w:rPr>
      </w:pPr>
      <w:r w:rsidRPr="006A2C95">
        <w:rPr>
          <w:rFonts w:ascii="Arial" w:hAnsi="Arial" w:cs="Arial"/>
          <w:color w:val="000000" w:themeColor="text1"/>
          <w:sz w:val="22"/>
        </w:rPr>
        <w:t xml:space="preserve">I acknowledge the use of ChatGPT (https://chat.openai.com/) on various dates between </w:t>
      </w:r>
      <w:r w:rsidR="00D531B0" w:rsidRPr="006A2C95">
        <w:rPr>
          <w:rFonts w:ascii="Arial" w:hAnsi="Arial" w:cs="Arial"/>
          <w:color w:val="000000" w:themeColor="text1"/>
          <w:sz w:val="22"/>
        </w:rPr>
        <w:t>2</w:t>
      </w:r>
      <w:r w:rsidR="00076C60" w:rsidRPr="006A2C95">
        <w:rPr>
          <w:rFonts w:ascii="Arial" w:hAnsi="Arial" w:cs="Arial"/>
          <w:color w:val="000000" w:themeColor="text1"/>
          <w:sz w:val="22"/>
        </w:rPr>
        <w:t>3</w:t>
      </w:r>
      <w:r w:rsidR="008A43F2" w:rsidRPr="006A2C95">
        <w:rPr>
          <w:rFonts w:ascii="Arial" w:hAnsi="Arial" w:cs="Arial"/>
          <w:color w:val="000000" w:themeColor="text1"/>
          <w:sz w:val="22"/>
        </w:rPr>
        <w:t>rd</w:t>
      </w:r>
      <w:r w:rsidR="00076C60" w:rsidRPr="006A2C95">
        <w:rPr>
          <w:rFonts w:ascii="Arial" w:hAnsi="Arial" w:cs="Arial"/>
          <w:color w:val="000000" w:themeColor="text1"/>
          <w:sz w:val="22"/>
        </w:rPr>
        <w:t xml:space="preserve"> </w:t>
      </w:r>
      <w:r w:rsidRPr="006A2C95">
        <w:rPr>
          <w:rFonts w:ascii="Arial" w:hAnsi="Arial" w:cs="Arial"/>
          <w:color w:val="000000" w:themeColor="text1"/>
          <w:sz w:val="22"/>
        </w:rPr>
        <w:t>March</w:t>
      </w:r>
      <w:r w:rsidR="00076C60" w:rsidRPr="006A2C95">
        <w:rPr>
          <w:rFonts w:ascii="Arial" w:hAnsi="Arial" w:cs="Arial"/>
          <w:color w:val="000000" w:themeColor="text1"/>
          <w:sz w:val="22"/>
        </w:rPr>
        <w:t xml:space="preserve"> (Monday)</w:t>
      </w:r>
      <w:r w:rsidRPr="006A2C95">
        <w:rPr>
          <w:rFonts w:ascii="Arial" w:hAnsi="Arial" w:cs="Arial"/>
          <w:color w:val="000000" w:themeColor="text1"/>
          <w:sz w:val="22"/>
        </w:rPr>
        <w:t xml:space="preserve"> and </w:t>
      </w:r>
      <w:r w:rsidR="0059759F" w:rsidRPr="006A2C95">
        <w:rPr>
          <w:rFonts w:ascii="Arial" w:hAnsi="Arial" w:cs="Arial"/>
          <w:color w:val="000000" w:themeColor="text1"/>
          <w:sz w:val="22"/>
        </w:rPr>
        <w:t>1st May</w:t>
      </w:r>
      <w:r w:rsidRPr="006A2C95">
        <w:rPr>
          <w:rFonts w:ascii="Arial" w:hAnsi="Arial" w:cs="Arial"/>
          <w:color w:val="000000" w:themeColor="text1"/>
          <w:sz w:val="22"/>
        </w:rPr>
        <w:t xml:space="preserve"> 2026 to support the research, structuring, proofreading, and writing of this assignment. I used the following types of prompts:</w:t>
      </w:r>
    </w:p>
    <w:p w14:paraId="4028F72A" w14:textId="02A3D403" w:rsidR="000763B2" w:rsidRPr="006A2C95" w:rsidRDefault="0010468C" w:rsidP="000763B2">
      <w:pPr>
        <w:rPr>
          <w:rFonts w:ascii="Arial" w:hAnsi="Arial" w:cs="Arial"/>
          <w:color w:val="000000" w:themeColor="text1"/>
          <w:sz w:val="22"/>
        </w:rPr>
      </w:pPr>
      <w:r w:rsidRPr="006A2C95">
        <w:rPr>
          <w:rFonts w:ascii="Arial" w:hAnsi="Arial" w:cs="Arial"/>
          <w:color w:val="000000" w:themeColor="text1"/>
          <w:sz w:val="22"/>
        </w:rPr>
        <w:t xml:space="preserve">Please provide </w:t>
      </w:r>
      <w:proofErr w:type="gramStart"/>
      <w:r w:rsidR="002247FB" w:rsidRPr="006A2C95">
        <w:rPr>
          <w:rFonts w:ascii="Arial" w:hAnsi="Arial" w:cs="Arial"/>
          <w:color w:val="000000" w:themeColor="text1"/>
          <w:sz w:val="22"/>
        </w:rPr>
        <w:t>Tesla(</w:t>
      </w:r>
      <w:proofErr w:type="gramEnd"/>
      <w:r w:rsidR="002247FB" w:rsidRPr="006A2C95">
        <w:rPr>
          <w:rFonts w:ascii="Arial" w:hAnsi="Arial" w:cs="Arial"/>
          <w:color w:val="000000" w:themeColor="text1"/>
          <w:sz w:val="22"/>
        </w:rPr>
        <w:t xml:space="preserve">USA)company </w:t>
      </w:r>
      <w:r w:rsidR="00CE29DA" w:rsidRPr="006A2C95">
        <w:rPr>
          <w:rFonts w:ascii="Arial" w:hAnsi="Arial" w:cs="Arial"/>
          <w:color w:val="000000" w:themeColor="text1"/>
          <w:sz w:val="22"/>
        </w:rPr>
        <w:t>details</w:t>
      </w:r>
      <w:r w:rsidR="0057072A" w:rsidRPr="006A2C95">
        <w:rPr>
          <w:rFonts w:ascii="Arial" w:hAnsi="Arial" w:cs="Arial"/>
          <w:color w:val="000000" w:themeColor="text1"/>
          <w:sz w:val="22"/>
        </w:rPr>
        <w:t xml:space="preserve"> (Google Chrome</w:t>
      </w:r>
      <w:proofErr w:type="gramStart"/>
      <w:r w:rsidR="0057072A" w:rsidRPr="006A2C95">
        <w:rPr>
          <w:rFonts w:ascii="Arial" w:hAnsi="Arial" w:cs="Arial"/>
          <w:color w:val="000000" w:themeColor="text1"/>
          <w:sz w:val="22"/>
        </w:rPr>
        <w:t>)</w:t>
      </w:r>
      <w:r w:rsidR="00484704" w:rsidRPr="006A2C95">
        <w:rPr>
          <w:rFonts w:ascii="Arial" w:hAnsi="Arial" w:cs="Arial"/>
          <w:color w:val="000000" w:themeColor="text1"/>
          <w:sz w:val="22"/>
        </w:rPr>
        <w:t>.Date</w:t>
      </w:r>
      <w:proofErr w:type="gramEnd"/>
      <w:r w:rsidR="00484704" w:rsidRPr="006A2C95">
        <w:rPr>
          <w:rFonts w:ascii="Arial" w:hAnsi="Arial" w:cs="Arial"/>
          <w:color w:val="000000" w:themeColor="text1"/>
          <w:sz w:val="22"/>
        </w:rPr>
        <w:t xml:space="preserve">:23 </w:t>
      </w:r>
      <w:r w:rsidR="00292659" w:rsidRPr="006A2C95">
        <w:rPr>
          <w:rFonts w:ascii="Arial" w:hAnsi="Arial" w:cs="Arial"/>
          <w:color w:val="000000" w:themeColor="text1"/>
          <w:sz w:val="22"/>
        </w:rPr>
        <w:t>March (Monday)</w:t>
      </w:r>
    </w:p>
    <w:p w14:paraId="7E9EEF01" w14:textId="6F452345" w:rsidR="000763B2" w:rsidRPr="006A2C95" w:rsidRDefault="000763B2" w:rsidP="000763B2">
      <w:pPr>
        <w:rPr>
          <w:rFonts w:ascii="Arial" w:hAnsi="Arial" w:cs="Arial"/>
          <w:color w:val="000000" w:themeColor="text1"/>
          <w:sz w:val="22"/>
        </w:rPr>
      </w:pPr>
      <w:r w:rsidRPr="006A2C95">
        <w:rPr>
          <w:rFonts w:ascii="Arial" w:hAnsi="Arial" w:cs="Arial"/>
          <w:color w:val="000000" w:themeColor="text1"/>
          <w:sz w:val="22"/>
        </w:rPr>
        <w:t xml:space="preserve">Please provide </w:t>
      </w:r>
      <w:r w:rsidR="00A47694" w:rsidRPr="006A2C95">
        <w:rPr>
          <w:rFonts w:ascii="Arial" w:hAnsi="Arial" w:cs="Arial"/>
          <w:color w:val="000000" w:themeColor="text1"/>
          <w:sz w:val="22"/>
        </w:rPr>
        <w:t>Tesla business strategy</w:t>
      </w:r>
      <w:r w:rsidR="004336F2" w:rsidRPr="006A2C95">
        <w:rPr>
          <w:rFonts w:ascii="Arial" w:hAnsi="Arial" w:cs="Arial"/>
          <w:color w:val="000000" w:themeColor="text1"/>
          <w:sz w:val="22"/>
        </w:rPr>
        <w:t xml:space="preserve"> analysis</w:t>
      </w:r>
      <w:r w:rsidR="00397A2A" w:rsidRPr="006A2C95">
        <w:rPr>
          <w:rFonts w:ascii="Arial" w:hAnsi="Arial" w:cs="Arial"/>
          <w:color w:val="000000" w:themeColor="text1"/>
          <w:sz w:val="22"/>
        </w:rPr>
        <w:t xml:space="preserve">, competitive </w:t>
      </w:r>
      <w:r w:rsidR="00CF46D7" w:rsidRPr="006A2C95">
        <w:rPr>
          <w:rFonts w:ascii="Arial" w:hAnsi="Arial" w:cs="Arial"/>
          <w:color w:val="000000" w:themeColor="text1"/>
          <w:sz w:val="22"/>
        </w:rPr>
        <w:t>business</w:t>
      </w:r>
      <w:r w:rsidR="00397A2A" w:rsidRPr="006A2C95">
        <w:rPr>
          <w:rFonts w:ascii="Arial" w:hAnsi="Arial" w:cs="Arial"/>
          <w:color w:val="000000" w:themeColor="text1"/>
          <w:sz w:val="22"/>
        </w:rPr>
        <w:t xml:space="preserve"> advantages</w:t>
      </w:r>
      <w:r w:rsidR="004336F2" w:rsidRPr="006A2C95">
        <w:rPr>
          <w:rFonts w:ascii="Arial" w:hAnsi="Arial" w:cs="Arial"/>
          <w:color w:val="000000" w:themeColor="text1"/>
          <w:sz w:val="22"/>
        </w:rPr>
        <w:t>,</w:t>
      </w:r>
      <w:r w:rsidR="000640F5" w:rsidRPr="006A2C95">
        <w:rPr>
          <w:rFonts w:ascii="Arial" w:hAnsi="Arial" w:cs="Arial"/>
          <w:color w:val="000000" w:themeColor="text1"/>
          <w:sz w:val="22"/>
        </w:rPr>
        <w:t xml:space="preserve"> Tesla PESTLE analysis</w:t>
      </w:r>
      <w:r w:rsidR="00D0338C" w:rsidRPr="006A2C95">
        <w:rPr>
          <w:rFonts w:ascii="Arial" w:hAnsi="Arial" w:cs="Arial"/>
          <w:color w:val="000000" w:themeColor="text1"/>
          <w:sz w:val="22"/>
        </w:rPr>
        <w:t xml:space="preserve"> </w:t>
      </w:r>
      <w:proofErr w:type="gramStart"/>
      <w:r w:rsidR="00611827" w:rsidRPr="006A2C95">
        <w:rPr>
          <w:rFonts w:ascii="Arial" w:hAnsi="Arial" w:cs="Arial"/>
          <w:color w:val="000000" w:themeColor="text1"/>
          <w:sz w:val="22"/>
        </w:rPr>
        <w:t>insights.Date</w:t>
      </w:r>
      <w:proofErr w:type="gramEnd"/>
      <w:r w:rsidR="00611827" w:rsidRPr="006A2C95">
        <w:rPr>
          <w:rFonts w:ascii="Arial" w:hAnsi="Arial" w:cs="Arial"/>
          <w:color w:val="000000" w:themeColor="text1"/>
          <w:sz w:val="22"/>
        </w:rPr>
        <w:t xml:space="preserve">:30 </w:t>
      </w:r>
      <w:proofErr w:type="gramStart"/>
      <w:r w:rsidR="00611827" w:rsidRPr="006A2C95">
        <w:rPr>
          <w:rFonts w:ascii="Arial" w:hAnsi="Arial" w:cs="Arial"/>
          <w:color w:val="000000" w:themeColor="text1"/>
          <w:sz w:val="22"/>
        </w:rPr>
        <w:t>March</w:t>
      </w:r>
      <w:r w:rsidR="008A3645" w:rsidRPr="006A2C95">
        <w:rPr>
          <w:rFonts w:ascii="Arial" w:hAnsi="Arial" w:cs="Arial"/>
          <w:color w:val="000000" w:themeColor="text1"/>
          <w:sz w:val="22"/>
        </w:rPr>
        <w:t>(</w:t>
      </w:r>
      <w:proofErr w:type="gramEnd"/>
      <w:r w:rsidR="008A3645" w:rsidRPr="006A2C95">
        <w:rPr>
          <w:rFonts w:ascii="Arial" w:hAnsi="Arial" w:cs="Arial"/>
          <w:color w:val="000000" w:themeColor="text1"/>
          <w:sz w:val="22"/>
        </w:rPr>
        <w:t>Monday)</w:t>
      </w:r>
    </w:p>
    <w:p w14:paraId="36858845" w14:textId="78ABACF3" w:rsidR="008A3645" w:rsidRPr="006A2C95" w:rsidRDefault="008A3645" w:rsidP="000763B2">
      <w:pPr>
        <w:rPr>
          <w:rFonts w:ascii="Arial" w:hAnsi="Arial" w:cs="Arial"/>
          <w:color w:val="000000" w:themeColor="text1"/>
          <w:sz w:val="22"/>
        </w:rPr>
      </w:pPr>
      <w:r w:rsidRPr="006A2C95">
        <w:rPr>
          <w:rFonts w:ascii="Arial" w:hAnsi="Arial" w:cs="Arial"/>
          <w:color w:val="000000" w:themeColor="text1"/>
          <w:sz w:val="22"/>
        </w:rPr>
        <w:t xml:space="preserve">Please provide </w:t>
      </w:r>
      <w:r w:rsidR="00896666" w:rsidRPr="006A2C95">
        <w:rPr>
          <w:rFonts w:ascii="Arial" w:hAnsi="Arial" w:cs="Arial"/>
          <w:color w:val="000000" w:themeColor="text1"/>
          <w:sz w:val="22"/>
        </w:rPr>
        <w:t>B</w:t>
      </w:r>
      <w:r w:rsidR="00897816" w:rsidRPr="006A2C95">
        <w:rPr>
          <w:rFonts w:ascii="Arial" w:hAnsi="Arial" w:cs="Arial"/>
          <w:color w:val="000000" w:themeColor="text1"/>
          <w:sz w:val="22"/>
        </w:rPr>
        <w:t xml:space="preserve">alance scorecard </w:t>
      </w:r>
      <w:proofErr w:type="gramStart"/>
      <w:r w:rsidR="00897816" w:rsidRPr="006A2C95">
        <w:rPr>
          <w:rFonts w:ascii="Arial" w:hAnsi="Arial" w:cs="Arial"/>
          <w:color w:val="000000" w:themeColor="text1"/>
          <w:sz w:val="22"/>
        </w:rPr>
        <w:t>analysis</w:t>
      </w:r>
      <w:r w:rsidR="00B222BF" w:rsidRPr="006A2C95">
        <w:rPr>
          <w:rFonts w:ascii="Arial" w:hAnsi="Arial" w:cs="Arial"/>
          <w:color w:val="000000" w:themeColor="text1"/>
          <w:sz w:val="22"/>
        </w:rPr>
        <w:t>,section</w:t>
      </w:r>
      <w:proofErr w:type="gramEnd"/>
      <w:r w:rsidR="00B222BF" w:rsidRPr="006A2C95">
        <w:rPr>
          <w:rFonts w:ascii="Arial" w:hAnsi="Arial" w:cs="Arial"/>
          <w:color w:val="000000" w:themeColor="text1"/>
          <w:sz w:val="22"/>
        </w:rPr>
        <w:t xml:space="preserve">2.4 analysis </w:t>
      </w:r>
      <w:proofErr w:type="spellStart"/>
      <w:proofErr w:type="gramStart"/>
      <w:r w:rsidR="00B222BF" w:rsidRPr="006A2C95">
        <w:rPr>
          <w:rFonts w:ascii="Arial" w:hAnsi="Arial" w:cs="Arial"/>
          <w:color w:val="000000" w:themeColor="text1"/>
          <w:sz w:val="22"/>
        </w:rPr>
        <w:t>guide,</w:t>
      </w:r>
      <w:r w:rsidR="00CE5407" w:rsidRPr="006A2C95">
        <w:rPr>
          <w:rFonts w:ascii="Arial" w:hAnsi="Arial" w:cs="Arial"/>
          <w:color w:val="000000" w:themeColor="text1"/>
          <w:sz w:val="22"/>
        </w:rPr>
        <w:t>Tangible</w:t>
      </w:r>
      <w:proofErr w:type="spellEnd"/>
      <w:proofErr w:type="gramEnd"/>
      <w:r w:rsidR="00C43846" w:rsidRPr="006A2C95">
        <w:rPr>
          <w:rFonts w:ascii="Arial" w:hAnsi="Arial" w:cs="Arial"/>
          <w:color w:val="000000" w:themeColor="text1"/>
          <w:sz w:val="22"/>
        </w:rPr>
        <w:t xml:space="preserve"> vs intangible evidence</w:t>
      </w:r>
      <w:r w:rsidR="003B4675" w:rsidRPr="006A2C95">
        <w:rPr>
          <w:rFonts w:ascii="Arial" w:hAnsi="Arial" w:cs="Arial"/>
          <w:color w:val="000000" w:themeColor="text1"/>
          <w:sz w:val="22"/>
        </w:rPr>
        <w:t xml:space="preserve"> </w:t>
      </w:r>
      <w:proofErr w:type="gramStart"/>
      <w:r w:rsidR="003B4675" w:rsidRPr="006A2C95">
        <w:rPr>
          <w:rFonts w:ascii="Arial" w:hAnsi="Arial" w:cs="Arial"/>
          <w:color w:val="000000" w:themeColor="text1"/>
          <w:sz w:val="22"/>
        </w:rPr>
        <w:t>analysis.</w:t>
      </w:r>
      <w:r w:rsidR="0016381D" w:rsidRPr="006A2C95">
        <w:rPr>
          <w:rFonts w:ascii="Arial" w:hAnsi="Arial" w:cs="Arial"/>
          <w:color w:val="000000" w:themeColor="text1"/>
          <w:sz w:val="22"/>
        </w:rPr>
        <w:t>Date</w:t>
      </w:r>
      <w:proofErr w:type="gramEnd"/>
      <w:r w:rsidR="0016381D" w:rsidRPr="006A2C95">
        <w:rPr>
          <w:rFonts w:ascii="Arial" w:hAnsi="Arial" w:cs="Arial"/>
          <w:color w:val="000000" w:themeColor="text1"/>
          <w:sz w:val="22"/>
        </w:rPr>
        <w:t>:7</w:t>
      </w:r>
      <w:r w:rsidR="0016381D" w:rsidRPr="006A2C95">
        <w:rPr>
          <w:rFonts w:ascii="Arial" w:hAnsi="Arial" w:cs="Arial"/>
          <w:color w:val="000000" w:themeColor="text1"/>
          <w:sz w:val="22"/>
          <w:vertAlign w:val="superscript"/>
        </w:rPr>
        <w:t>th</w:t>
      </w:r>
      <w:r w:rsidR="0016381D" w:rsidRPr="006A2C95">
        <w:rPr>
          <w:rFonts w:ascii="Arial" w:hAnsi="Arial" w:cs="Arial"/>
          <w:color w:val="000000" w:themeColor="text1"/>
          <w:sz w:val="22"/>
        </w:rPr>
        <w:t xml:space="preserve"> April 2026.</w:t>
      </w:r>
    </w:p>
    <w:p w14:paraId="20DD024B" w14:textId="258952AB" w:rsidR="0016381D" w:rsidRPr="006A2C95" w:rsidRDefault="00805DE6" w:rsidP="000763B2">
      <w:pPr>
        <w:rPr>
          <w:rFonts w:ascii="Arial" w:hAnsi="Arial" w:cs="Arial"/>
          <w:color w:val="000000" w:themeColor="text1"/>
          <w:sz w:val="22"/>
        </w:rPr>
      </w:pPr>
      <w:r w:rsidRPr="006A2C95">
        <w:rPr>
          <w:rFonts w:ascii="Arial" w:hAnsi="Arial" w:cs="Arial"/>
          <w:color w:val="000000" w:themeColor="text1"/>
          <w:sz w:val="22"/>
        </w:rPr>
        <w:t>Please provide</w:t>
      </w:r>
      <w:r w:rsidR="00E707FB" w:rsidRPr="006A2C95">
        <w:rPr>
          <w:rFonts w:ascii="Arial" w:hAnsi="Arial" w:cs="Arial"/>
          <w:color w:val="000000" w:themeColor="text1"/>
          <w:sz w:val="22"/>
        </w:rPr>
        <w:t xml:space="preserve"> </w:t>
      </w:r>
      <w:r w:rsidR="00427032" w:rsidRPr="006A2C95">
        <w:rPr>
          <w:rFonts w:ascii="Arial" w:hAnsi="Arial" w:cs="Arial"/>
          <w:color w:val="000000" w:themeColor="text1"/>
          <w:sz w:val="22"/>
        </w:rPr>
        <w:t>Tesla key capabiliti</w:t>
      </w:r>
      <w:r w:rsidR="00633D64" w:rsidRPr="006A2C95">
        <w:rPr>
          <w:rFonts w:ascii="Arial" w:hAnsi="Arial" w:cs="Arial"/>
          <w:color w:val="000000" w:themeColor="text1"/>
          <w:sz w:val="22"/>
        </w:rPr>
        <w:t>es information,</w:t>
      </w:r>
      <w:r w:rsidR="007C64FE" w:rsidRPr="006A2C95">
        <w:rPr>
          <w:rFonts w:ascii="Arial" w:hAnsi="Arial" w:cs="Arial"/>
          <w:color w:val="000000" w:themeColor="text1"/>
          <w:sz w:val="22"/>
        </w:rPr>
        <w:t xml:space="preserve"> Tesla business </w:t>
      </w:r>
      <w:proofErr w:type="spellStart"/>
      <w:proofErr w:type="gramStart"/>
      <w:r w:rsidR="007C64FE" w:rsidRPr="006A2C95">
        <w:rPr>
          <w:rFonts w:ascii="Arial" w:hAnsi="Arial" w:cs="Arial"/>
          <w:color w:val="000000" w:themeColor="text1"/>
          <w:sz w:val="22"/>
        </w:rPr>
        <w:t>explanation,</w:t>
      </w:r>
      <w:r w:rsidR="00CA788B" w:rsidRPr="006A2C95">
        <w:rPr>
          <w:rFonts w:ascii="Arial" w:hAnsi="Arial" w:cs="Arial"/>
          <w:color w:val="000000" w:themeColor="text1"/>
          <w:sz w:val="22"/>
        </w:rPr>
        <w:t>lewins</w:t>
      </w:r>
      <w:proofErr w:type="spellEnd"/>
      <w:proofErr w:type="gramEnd"/>
      <w:r w:rsidR="00CA788B" w:rsidRPr="006A2C95">
        <w:rPr>
          <w:rFonts w:ascii="Arial" w:hAnsi="Arial" w:cs="Arial"/>
          <w:color w:val="000000" w:themeColor="text1"/>
          <w:sz w:val="22"/>
        </w:rPr>
        <w:t xml:space="preserve"> change model </w:t>
      </w:r>
      <w:proofErr w:type="spellStart"/>
      <w:proofErr w:type="gramStart"/>
      <w:r w:rsidR="00CA788B" w:rsidRPr="006A2C95">
        <w:rPr>
          <w:rFonts w:ascii="Arial" w:hAnsi="Arial" w:cs="Arial"/>
          <w:color w:val="000000" w:themeColor="text1"/>
          <w:sz w:val="22"/>
        </w:rPr>
        <w:t>strategy</w:t>
      </w:r>
      <w:r w:rsidR="00B519F9" w:rsidRPr="006A2C95">
        <w:rPr>
          <w:rFonts w:ascii="Arial" w:hAnsi="Arial" w:cs="Arial"/>
          <w:color w:val="000000" w:themeColor="text1"/>
          <w:sz w:val="22"/>
        </w:rPr>
        <w:t>,and</w:t>
      </w:r>
      <w:proofErr w:type="spellEnd"/>
      <w:proofErr w:type="gramEnd"/>
      <w:r w:rsidR="00B519F9" w:rsidRPr="006A2C95">
        <w:rPr>
          <w:rFonts w:ascii="Arial" w:hAnsi="Arial" w:cs="Arial"/>
          <w:color w:val="000000" w:themeColor="text1"/>
          <w:sz w:val="22"/>
        </w:rPr>
        <w:t xml:space="preserve"> evaluation </w:t>
      </w:r>
      <w:proofErr w:type="gramStart"/>
      <w:r w:rsidR="00B519F9" w:rsidRPr="006A2C95">
        <w:rPr>
          <w:rFonts w:ascii="Arial" w:hAnsi="Arial" w:cs="Arial"/>
          <w:color w:val="000000" w:themeColor="text1"/>
          <w:sz w:val="22"/>
        </w:rPr>
        <w:t>farmework.Date</w:t>
      </w:r>
      <w:proofErr w:type="gramEnd"/>
      <w:r w:rsidR="00B519F9" w:rsidRPr="006A2C95">
        <w:rPr>
          <w:rFonts w:ascii="Arial" w:hAnsi="Arial" w:cs="Arial"/>
          <w:color w:val="000000" w:themeColor="text1"/>
          <w:sz w:val="22"/>
        </w:rPr>
        <w:t>:8</w:t>
      </w:r>
      <w:r w:rsidR="00380D62" w:rsidRPr="006A2C95">
        <w:rPr>
          <w:rFonts w:ascii="Arial" w:hAnsi="Arial" w:cs="Arial"/>
          <w:color w:val="000000" w:themeColor="text1"/>
          <w:sz w:val="22"/>
          <w:vertAlign w:val="superscript"/>
        </w:rPr>
        <w:t>th</w:t>
      </w:r>
      <w:r w:rsidR="00380D62" w:rsidRPr="006A2C95">
        <w:rPr>
          <w:rFonts w:ascii="Arial" w:hAnsi="Arial" w:cs="Arial"/>
          <w:color w:val="000000" w:themeColor="text1"/>
          <w:sz w:val="22"/>
        </w:rPr>
        <w:t xml:space="preserve"> April 2026.</w:t>
      </w:r>
    </w:p>
    <w:p w14:paraId="3119441E" w14:textId="031A5188" w:rsidR="00380D62" w:rsidRPr="006A2C95" w:rsidRDefault="005C477E" w:rsidP="000763B2">
      <w:pPr>
        <w:rPr>
          <w:rFonts w:ascii="Arial" w:hAnsi="Arial" w:cs="Arial"/>
          <w:color w:val="000000" w:themeColor="text1"/>
          <w:sz w:val="22"/>
        </w:rPr>
      </w:pPr>
      <w:r w:rsidRPr="006A2C95">
        <w:rPr>
          <w:rFonts w:ascii="Arial" w:hAnsi="Arial" w:cs="Arial"/>
          <w:color w:val="000000" w:themeColor="text1"/>
          <w:sz w:val="22"/>
        </w:rPr>
        <w:t xml:space="preserve">Please provide </w:t>
      </w:r>
      <w:proofErr w:type="gramStart"/>
      <w:r w:rsidRPr="006A2C95">
        <w:rPr>
          <w:rFonts w:ascii="Arial" w:hAnsi="Arial" w:cs="Arial"/>
          <w:color w:val="000000" w:themeColor="text1"/>
          <w:sz w:val="22"/>
        </w:rPr>
        <w:t>me</w:t>
      </w:r>
      <w:proofErr w:type="gramEnd"/>
      <w:r w:rsidRPr="006A2C95">
        <w:rPr>
          <w:rFonts w:ascii="Arial" w:hAnsi="Arial" w:cs="Arial"/>
          <w:color w:val="000000" w:themeColor="text1"/>
          <w:sz w:val="22"/>
        </w:rPr>
        <w:t xml:space="preserve"> </w:t>
      </w:r>
      <w:r w:rsidR="007B267A" w:rsidRPr="006A2C95">
        <w:rPr>
          <w:rFonts w:ascii="Arial" w:hAnsi="Arial" w:cs="Arial"/>
          <w:color w:val="000000" w:themeColor="text1"/>
          <w:sz w:val="22"/>
        </w:rPr>
        <w:t xml:space="preserve">insights about tesla internal </w:t>
      </w:r>
      <w:proofErr w:type="gramStart"/>
      <w:r w:rsidR="007B267A" w:rsidRPr="006A2C95">
        <w:rPr>
          <w:rFonts w:ascii="Arial" w:hAnsi="Arial" w:cs="Arial"/>
          <w:color w:val="000000" w:themeColor="text1"/>
          <w:sz w:val="22"/>
        </w:rPr>
        <w:t>analysis.Date</w:t>
      </w:r>
      <w:proofErr w:type="gramEnd"/>
      <w:r w:rsidR="00D0690A" w:rsidRPr="006A2C95">
        <w:rPr>
          <w:rFonts w:ascii="Arial" w:hAnsi="Arial" w:cs="Arial"/>
          <w:color w:val="000000" w:themeColor="text1"/>
          <w:sz w:val="22"/>
        </w:rPr>
        <w:t>:9</w:t>
      </w:r>
      <w:r w:rsidR="00D0690A" w:rsidRPr="006A2C95">
        <w:rPr>
          <w:rFonts w:ascii="Arial" w:hAnsi="Arial" w:cs="Arial"/>
          <w:color w:val="000000" w:themeColor="text1"/>
          <w:sz w:val="22"/>
          <w:vertAlign w:val="superscript"/>
        </w:rPr>
        <w:t>th</w:t>
      </w:r>
      <w:r w:rsidR="00D0690A" w:rsidRPr="006A2C95">
        <w:rPr>
          <w:rFonts w:ascii="Arial" w:hAnsi="Arial" w:cs="Arial"/>
          <w:color w:val="000000" w:themeColor="text1"/>
          <w:sz w:val="22"/>
        </w:rPr>
        <w:t xml:space="preserve"> April 2024.</w:t>
      </w:r>
    </w:p>
    <w:p w14:paraId="3243F705" w14:textId="72E06E9B" w:rsidR="000763B2" w:rsidRPr="006A2C95" w:rsidRDefault="00D0690A" w:rsidP="000763B2">
      <w:pPr>
        <w:rPr>
          <w:rFonts w:ascii="Arial" w:hAnsi="Arial" w:cs="Arial"/>
          <w:color w:val="000000" w:themeColor="text1"/>
          <w:sz w:val="22"/>
        </w:rPr>
      </w:pPr>
      <w:r w:rsidRPr="006A2C95">
        <w:rPr>
          <w:rFonts w:ascii="Arial" w:hAnsi="Arial" w:cs="Arial"/>
          <w:color w:val="000000" w:themeColor="text1"/>
          <w:sz w:val="22"/>
        </w:rPr>
        <w:t>Please provide me</w:t>
      </w:r>
      <w:r w:rsidR="00D66CB5" w:rsidRPr="006A2C95">
        <w:rPr>
          <w:rFonts w:ascii="Arial" w:hAnsi="Arial" w:cs="Arial"/>
          <w:color w:val="000000" w:themeColor="text1"/>
          <w:sz w:val="22"/>
        </w:rPr>
        <w:t xml:space="preserve"> </w:t>
      </w:r>
      <w:r w:rsidR="00345A82" w:rsidRPr="006A2C95">
        <w:rPr>
          <w:rFonts w:ascii="Arial" w:hAnsi="Arial" w:cs="Arial"/>
          <w:color w:val="000000" w:themeColor="text1"/>
          <w:sz w:val="22"/>
        </w:rPr>
        <w:t xml:space="preserve">details information about Tesla's CSR strategy and </w:t>
      </w:r>
      <w:r w:rsidR="00CF46D7" w:rsidRPr="006A2C95">
        <w:rPr>
          <w:rFonts w:ascii="Arial" w:hAnsi="Arial" w:cs="Arial"/>
          <w:color w:val="000000" w:themeColor="text1"/>
          <w:sz w:val="22"/>
        </w:rPr>
        <w:t>sustainability, Balance</w:t>
      </w:r>
      <w:r w:rsidR="00404552" w:rsidRPr="006A2C95">
        <w:rPr>
          <w:rFonts w:ascii="Arial" w:hAnsi="Arial" w:cs="Arial"/>
          <w:color w:val="000000" w:themeColor="text1"/>
          <w:sz w:val="22"/>
        </w:rPr>
        <w:t xml:space="preserve"> </w:t>
      </w:r>
      <w:r w:rsidR="009F599B" w:rsidRPr="006A2C95">
        <w:rPr>
          <w:rFonts w:ascii="Arial" w:hAnsi="Arial" w:cs="Arial"/>
          <w:color w:val="000000" w:themeColor="text1"/>
          <w:sz w:val="22"/>
        </w:rPr>
        <w:t xml:space="preserve">scorecard, comprehensive and holistic </w:t>
      </w:r>
      <w:proofErr w:type="spellStart"/>
      <w:proofErr w:type="gramStart"/>
      <w:r w:rsidR="009F599B" w:rsidRPr="006A2C95">
        <w:rPr>
          <w:rFonts w:ascii="Arial" w:hAnsi="Arial" w:cs="Arial"/>
          <w:color w:val="000000" w:themeColor="text1"/>
          <w:sz w:val="22"/>
        </w:rPr>
        <w:t>view,</w:t>
      </w:r>
      <w:r w:rsidR="009B691B" w:rsidRPr="006A2C95">
        <w:rPr>
          <w:rFonts w:ascii="Arial" w:hAnsi="Arial" w:cs="Arial"/>
          <w:color w:val="000000" w:themeColor="text1"/>
          <w:sz w:val="22"/>
        </w:rPr>
        <w:t>business</w:t>
      </w:r>
      <w:proofErr w:type="spellEnd"/>
      <w:proofErr w:type="gramEnd"/>
      <w:r w:rsidR="009B691B" w:rsidRPr="006A2C95">
        <w:rPr>
          <w:rFonts w:ascii="Arial" w:hAnsi="Arial" w:cs="Arial"/>
          <w:color w:val="000000" w:themeColor="text1"/>
          <w:sz w:val="22"/>
        </w:rPr>
        <w:t xml:space="preserve"> level and corporation level analysis,</w:t>
      </w:r>
      <w:r w:rsidR="0033728A" w:rsidRPr="006A2C95">
        <w:rPr>
          <w:rFonts w:ascii="Arial" w:hAnsi="Arial" w:cs="Arial"/>
          <w:color w:val="000000" w:themeColor="text1"/>
          <w:sz w:val="22"/>
        </w:rPr>
        <w:t xml:space="preserve"> </w:t>
      </w:r>
      <w:r w:rsidR="00E00EDE" w:rsidRPr="006A2C95">
        <w:rPr>
          <w:rFonts w:ascii="Arial" w:hAnsi="Arial" w:cs="Arial"/>
          <w:color w:val="000000" w:themeColor="text1"/>
          <w:sz w:val="22"/>
        </w:rPr>
        <w:t xml:space="preserve">which matrix </w:t>
      </w:r>
      <w:r w:rsidR="0033728A" w:rsidRPr="006A2C95">
        <w:rPr>
          <w:rFonts w:ascii="Arial" w:hAnsi="Arial" w:cs="Arial"/>
          <w:color w:val="000000" w:themeColor="text1"/>
          <w:sz w:val="22"/>
        </w:rPr>
        <w:t xml:space="preserve">use will be more </w:t>
      </w:r>
      <w:proofErr w:type="spellStart"/>
      <w:proofErr w:type="gramStart"/>
      <w:r w:rsidR="0033728A" w:rsidRPr="006A2C95">
        <w:rPr>
          <w:rFonts w:ascii="Arial" w:hAnsi="Arial" w:cs="Arial"/>
          <w:color w:val="000000" w:themeColor="text1"/>
          <w:sz w:val="22"/>
        </w:rPr>
        <w:t>logical,</w:t>
      </w:r>
      <w:r w:rsidR="00EF3F1E" w:rsidRPr="006A2C95">
        <w:rPr>
          <w:rFonts w:ascii="Arial" w:hAnsi="Arial" w:cs="Arial"/>
          <w:color w:val="000000" w:themeColor="text1"/>
          <w:sz w:val="22"/>
        </w:rPr>
        <w:t>ansof</w:t>
      </w:r>
      <w:proofErr w:type="spellEnd"/>
      <w:proofErr w:type="gramEnd"/>
      <w:r w:rsidR="00EF3F1E" w:rsidRPr="006A2C95">
        <w:rPr>
          <w:rFonts w:ascii="Arial" w:hAnsi="Arial" w:cs="Arial"/>
          <w:color w:val="000000" w:themeColor="text1"/>
          <w:sz w:val="22"/>
        </w:rPr>
        <w:t xml:space="preserve"> </w:t>
      </w:r>
      <w:proofErr w:type="spellStart"/>
      <w:proofErr w:type="gramStart"/>
      <w:r w:rsidR="00EF3F1E" w:rsidRPr="006A2C95">
        <w:rPr>
          <w:rFonts w:ascii="Arial" w:hAnsi="Arial" w:cs="Arial"/>
          <w:color w:val="000000" w:themeColor="text1"/>
          <w:sz w:val="22"/>
        </w:rPr>
        <w:t>matrix,Bcg</w:t>
      </w:r>
      <w:proofErr w:type="spellEnd"/>
      <w:proofErr w:type="gramEnd"/>
      <w:r w:rsidR="00EF3F1E" w:rsidRPr="006A2C95">
        <w:rPr>
          <w:rFonts w:ascii="Arial" w:hAnsi="Arial" w:cs="Arial"/>
          <w:color w:val="000000" w:themeColor="text1"/>
          <w:sz w:val="22"/>
        </w:rPr>
        <w:t xml:space="preserve"> </w:t>
      </w:r>
      <w:proofErr w:type="spellStart"/>
      <w:proofErr w:type="gramStart"/>
      <w:r w:rsidR="00EF3F1E" w:rsidRPr="006A2C95">
        <w:rPr>
          <w:rFonts w:ascii="Arial" w:hAnsi="Arial" w:cs="Arial"/>
          <w:color w:val="000000" w:themeColor="text1"/>
          <w:sz w:val="22"/>
        </w:rPr>
        <w:t>matrix,</w:t>
      </w:r>
      <w:r w:rsidR="00675C58" w:rsidRPr="006A2C95">
        <w:rPr>
          <w:rFonts w:ascii="Arial" w:hAnsi="Arial" w:cs="Arial"/>
          <w:color w:val="000000" w:themeColor="text1"/>
          <w:sz w:val="22"/>
        </w:rPr>
        <w:t>how</w:t>
      </w:r>
      <w:proofErr w:type="spellEnd"/>
      <w:proofErr w:type="gramEnd"/>
      <w:r w:rsidR="00675C58" w:rsidRPr="006A2C95">
        <w:rPr>
          <w:rFonts w:ascii="Arial" w:hAnsi="Arial" w:cs="Arial"/>
          <w:color w:val="000000" w:themeColor="text1"/>
          <w:sz w:val="22"/>
        </w:rPr>
        <w:t xml:space="preserve"> make proper reflective </w:t>
      </w:r>
      <w:proofErr w:type="spellStart"/>
      <w:proofErr w:type="gramStart"/>
      <w:r w:rsidR="00675C58" w:rsidRPr="006A2C95">
        <w:rPr>
          <w:rFonts w:ascii="Arial" w:hAnsi="Arial" w:cs="Arial"/>
          <w:color w:val="000000" w:themeColor="text1"/>
          <w:sz w:val="22"/>
        </w:rPr>
        <w:t>cycle,and</w:t>
      </w:r>
      <w:proofErr w:type="spellEnd"/>
      <w:proofErr w:type="gramEnd"/>
      <w:r w:rsidR="00675C58" w:rsidRPr="006A2C95">
        <w:rPr>
          <w:rFonts w:ascii="Arial" w:hAnsi="Arial" w:cs="Arial"/>
          <w:color w:val="000000" w:themeColor="text1"/>
          <w:sz w:val="22"/>
        </w:rPr>
        <w:t xml:space="preserve"> so </w:t>
      </w:r>
      <w:proofErr w:type="gramStart"/>
      <w:r w:rsidR="00675C58" w:rsidRPr="006A2C95">
        <w:rPr>
          <w:rFonts w:ascii="Arial" w:hAnsi="Arial" w:cs="Arial"/>
          <w:color w:val="000000" w:themeColor="text1"/>
          <w:sz w:val="22"/>
        </w:rPr>
        <w:t>on.</w:t>
      </w:r>
      <w:r w:rsidR="009E1775" w:rsidRPr="006A2C95">
        <w:rPr>
          <w:rFonts w:ascii="Arial" w:hAnsi="Arial" w:cs="Arial"/>
          <w:color w:val="000000" w:themeColor="text1"/>
          <w:sz w:val="22"/>
        </w:rPr>
        <w:t>Date</w:t>
      </w:r>
      <w:proofErr w:type="gramEnd"/>
      <w:r w:rsidR="009E1775" w:rsidRPr="006A2C95">
        <w:rPr>
          <w:rFonts w:ascii="Arial" w:hAnsi="Arial" w:cs="Arial"/>
          <w:color w:val="000000" w:themeColor="text1"/>
          <w:sz w:val="22"/>
        </w:rPr>
        <w:t>:9</w:t>
      </w:r>
      <w:r w:rsidR="009E1775" w:rsidRPr="006A2C95">
        <w:rPr>
          <w:rFonts w:ascii="Arial" w:hAnsi="Arial" w:cs="Arial"/>
          <w:color w:val="000000" w:themeColor="text1"/>
          <w:sz w:val="22"/>
          <w:vertAlign w:val="superscript"/>
        </w:rPr>
        <w:t>th</w:t>
      </w:r>
      <w:r w:rsidR="009E1775" w:rsidRPr="006A2C95">
        <w:rPr>
          <w:rFonts w:ascii="Arial" w:hAnsi="Arial" w:cs="Arial"/>
          <w:color w:val="000000" w:themeColor="text1"/>
          <w:sz w:val="22"/>
        </w:rPr>
        <w:t xml:space="preserve"> April to </w:t>
      </w:r>
      <w:r w:rsidR="0021221E" w:rsidRPr="006A2C95">
        <w:rPr>
          <w:rFonts w:ascii="Arial" w:hAnsi="Arial" w:cs="Arial"/>
          <w:color w:val="000000" w:themeColor="text1"/>
          <w:sz w:val="22"/>
        </w:rPr>
        <w:t>30</w:t>
      </w:r>
      <w:r w:rsidR="0021221E" w:rsidRPr="006A2C95">
        <w:rPr>
          <w:rFonts w:ascii="Arial" w:hAnsi="Arial" w:cs="Arial"/>
          <w:color w:val="000000" w:themeColor="text1"/>
          <w:sz w:val="22"/>
          <w:vertAlign w:val="superscript"/>
        </w:rPr>
        <w:t>th</w:t>
      </w:r>
      <w:r w:rsidR="0021221E" w:rsidRPr="006A2C95">
        <w:rPr>
          <w:rFonts w:ascii="Arial" w:hAnsi="Arial" w:cs="Arial"/>
          <w:color w:val="000000" w:themeColor="text1"/>
          <w:sz w:val="22"/>
        </w:rPr>
        <w:t xml:space="preserve"> April 2026.</w:t>
      </w:r>
    </w:p>
    <w:p w14:paraId="746845D1" w14:textId="2D033E9D" w:rsidR="000763B2" w:rsidRPr="006A2C95" w:rsidRDefault="000763B2" w:rsidP="000763B2">
      <w:pPr>
        <w:rPr>
          <w:rFonts w:ascii="Arial" w:hAnsi="Arial" w:cs="Arial"/>
          <w:color w:val="000000" w:themeColor="text1"/>
          <w:sz w:val="22"/>
        </w:rPr>
      </w:pPr>
      <w:r w:rsidRPr="006A2C95">
        <w:rPr>
          <w:rFonts w:ascii="Arial" w:hAnsi="Arial" w:cs="Arial"/>
          <w:color w:val="000000" w:themeColor="text1"/>
          <w:sz w:val="22"/>
        </w:rPr>
        <w:t xml:space="preserve">Please suggest a logical </w:t>
      </w:r>
      <w:r w:rsidR="005D3C2E" w:rsidRPr="006A2C95">
        <w:rPr>
          <w:rFonts w:ascii="Arial" w:hAnsi="Arial" w:cs="Arial"/>
          <w:color w:val="000000" w:themeColor="text1"/>
          <w:sz w:val="22"/>
        </w:rPr>
        <w:t xml:space="preserve">structure for </w:t>
      </w:r>
      <w:proofErr w:type="spellStart"/>
      <w:proofErr w:type="gramStart"/>
      <w:r w:rsidR="005D3C2E" w:rsidRPr="006A2C95">
        <w:rPr>
          <w:rFonts w:ascii="Arial" w:hAnsi="Arial" w:cs="Arial"/>
          <w:color w:val="000000" w:themeColor="text1"/>
          <w:sz w:val="22"/>
        </w:rPr>
        <w:t>pe</w:t>
      </w:r>
      <w:r w:rsidR="000A3E48" w:rsidRPr="006A2C95">
        <w:rPr>
          <w:rFonts w:ascii="Arial" w:hAnsi="Arial" w:cs="Arial"/>
          <w:color w:val="000000" w:themeColor="text1"/>
          <w:sz w:val="22"/>
        </w:rPr>
        <w:t>sle</w:t>
      </w:r>
      <w:proofErr w:type="spellEnd"/>
      <w:r w:rsidR="000A3E48" w:rsidRPr="006A2C95">
        <w:rPr>
          <w:rFonts w:ascii="Arial" w:hAnsi="Arial" w:cs="Arial"/>
          <w:color w:val="000000" w:themeColor="text1"/>
          <w:sz w:val="22"/>
        </w:rPr>
        <w:t xml:space="preserve"> ,</w:t>
      </w:r>
      <w:proofErr w:type="spellStart"/>
      <w:r w:rsidR="000A3E48" w:rsidRPr="006A2C95">
        <w:rPr>
          <w:rFonts w:ascii="Arial" w:hAnsi="Arial" w:cs="Arial"/>
          <w:color w:val="000000" w:themeColor="text1"/>
          <w:sz w:val="22"/>
        </w:rPr>
        <w:t>lewins</w:t>
      </w:r>
      <w:proofErr w:type="spellEnd"/>
      <w:proofErr w:type="gramEnd"/>
      <w:r w:rsidR="000A3E48" w:rsidRPr="006A2C95">
        <w:rPr>
          <w:rFonts w:ascii="Arial" w:hAnsi="Arial" w:cs="Arial"/>
          <w:color w:val="000000" w:themeColor="text1"/>
          <w:sz w:val="22"/>
        </w:rPr>
        <w:t xml:space="preserve"> ,</w:t>
      </w:r>
      <w:r w:rsidR="000F3958" w:rsidRPr="006A2C95">
        <w:rPr>
          <w:rFonts w:ascii="Arial" w:hAnsi="Arial" w:cs="Arial"/>
          <w:color w:val="000000" w:themeColor="text1"/>
          <w:sz w:val="22"/>
        </w:rPr>
        <w:t xml:space="preserve"> Ansoff</w:t>
      </w:r>
      <w:r w:rsidR="000A3E48" w:rsidRPr="006A2C95">
        <w:rPr>
          <w:rFonts w:ascii="Arial" w:hAnsi="Arial" w:cs="Arial"/>
          <w:color w:val="000000" w:themeColor="text1"/>
          <w:sz w:val="22"/>
        </w:rPr>
        <w:t>,</w:t>
      </w:r>
      <w:r w:rsidR="000F3958" w:rsidRPr="006A2C95">
        <w:rPr>
          <w:rFonts w:ascii="Arial" w:hAnsi="Arial" w:cs="Arial"/>
          <w:color w:val="000000" w:themeColor="text1"/>
          <w:sz w:val="22"/>
        </w:rPr>
        <w:t xml:space="preserve"> and BCG </w:t>
      </w:r>
      <w:proofErr w:type="spellStart"/>
      <w:proofErr w:type="gramStart"/>
      <w:r w:rsidR="000F3958" w:rsidRPr="006A2C95">
        <w:rPr>
          <w:rFonts w:ascii="Arial" w:hAnsi="Arial" w:cs="Arial"/>
          <w:color w:val="000000" w:themeColor="text1"/>
          <w:sz w:val="22"/>
        </w:rPr>
        <w:t>Matrix,give</w:t>
      </w:r>
      <w:proofErr w:type="spellEnd"/>
      <w:proofErr w:type="gramEnd"/>
      <w:r w:rsidR="000F3958" w:rsidRPr="006A2C95">
        <w:rPr>
          <w:rFonts w:ascii="Arial" w:hAnsi="Arial" w:cs="Arial"/>
          <w:color w:val="000000" w:themeColor="text1"/>
          <w:sz w:val="22"/>
        </w:rPr>
        <w:t xml:space="preserve"> me proper information why swot analysis wi</w:t>
      </w:r>
      <w:r w:rsidR="00C77B49" w:rsidRPr="006A2C95">
        <w:rPr>
          <w:rFonts w:ascii="Arial" w:hAnsi="Arial" w:cs="Arial"/>
          <w:color w:val="000000" w:themeColor="text1"/>
          <w:sz w:val="22"/>
        </w:rPr>
        <w:t xml:space="preserve">ll not </w:t>
      </w:r>
      <w:r w:rsidR="004319C9" w:rsidRPr="006A2C95">
        <w:rPr>
          <w:rFonts w:ascii="Arial" w:hAnsi="Arial" w:cs="Arial"/>
          <w:color w:val="000000" w:themeColor="text1"/>
          <w:sz w:val="22"/>
        </w:rPr>
        <w:t xml:space="preserve">a </w:t>
      </w:r>
      <w:r w:rsidR="00C77B49" w:rsidRPr="006A2C95">
        <w:rPr>
          <w:rFonts w:ascii="Arial" w:hAnsi="Arial" w:cs="Arial"/>
          <w:color w:val="000000" w:themeColor="text1"/>
          <w:sz w:val="22"/>
        </w:rPr>
        <w:t xml:space="preserve">perfect framework for </w:t>
      </w:r>
      <w:r w:rsidR="004319C9" w:rsidRPr="006A2C95">
        <w:rPr>
          <w:rFonts w:ascii="Arial" w:hAnsi="Arial" w:cs="Arial"/>
          <w:color w:val="000000" w:themeColor="text1"/>
          <w:sz w:val="22"/>
        </w:rPr>
        <w:t xml:space="preserve">strategic evaluation </w:t>
      </w:r>
      <w:proofErr w:type="spellStart"/>
      <w:proofErr w:type="gramStart"/>
      <w:r w:rsidR="004319C9" w:rsidRPr="006A2C95">
        <w:rPr>
          <w:rFonts w:ascii="Arial" w:hAnsi="Arial" w:cs="Arial"/>
          <w:color w:val="000000" w:themeColor="text1"/>
          <w:sz w:val="22"/>
        </w:rPr>
        <w:t>sector</w:t>
      </w:r>
      <w:r w:rsidR="001C3174" w:rsidRPr="006A2C95">
        <w:rPr>
          <w:rFonts w:ascii="Arial" w:hAnsi="Arial" w:cs="Arial"/>
          <w:color w:val="000000" w:themeColor="text1"/>
          <w:sz w:val="22"/>
        </w:rPr>
        <w:t>.Date</w:t>
      </w:r>
      <w:proofErr w:type="spellEnd"/>
      <w:proofErr w:type="gramEnd"/>
      <w:r w:rsidR="001C3174" w:rsidRPr="006A2C95">
        <w:rPr>
          <w:rFonts w:ascii="Arial" w:hAnsi="Arial" w:cs="Arial"/>
          <w:color w:val="000000" w:themeColor="text1"/>
          <w:sz w:val="22"/>
        </w:rPr>
        <w:t xml:space="preserve"> 9</w:t>
      </w:r>
      <w:r w:rsidR="001C3174" w:rsidRPr="006A2C95">
        <w:rPr>
          <w:rFonts w:ascii="Arial" w:hAnsi="Arial" w:cs="Arial"/>
          <w:color w:val="000000" w:themeColor="text1"/>
          <w:sz w:val="22"/>
          <w:vertAlign w:val="superscript"/>
        </w:rPr>
        <w:t>th</w:t>
      </w:r>
      <w:r w:rsidR="001C3174" w:rsidRPr="006A2C95">
        <w:rPr>
          <w:rFonts w:ascii="Arial" w:hAnsi="Arial" w:cs="Arial"/>
          <w:color w:val="000000" w:themeColor="text1"/>
          <w:sz w:val="22"/>
        </w:rPr>
        <w:t xml:space="preserve"> April to 30</w:t>
      </w:r>
      <w:r w:rsidR="001C3174" w:rsidRPr="006A2C95">
        <w:rPr>
          <w:rFonts w:ascii="Arial" w:hAnsi="Arial" w:cs="Arial"/>
          <w:color w:val="000000" w:themeColor="text1"/>
          <w:sz w:val="22"/>
          <w:vertAlign w:val="superscript"/>
        </w:rPr>
        <w:t>th</w:t>
      </w:r>
      <w:r w:rsidR="001C3174" w:rsidRPr="006A2C95">
        <w:rPr>
          <w:rFonts w:ascii="Arial" w:hAnsi="Arial" w:cs="Arial"/>
          <w:color w:val="000000" w:themeColor="text1"/>
          <w:sz w:val="22"/>
        </w:rPr>
        <w:t xml:space="preserve"> April.</w:t>
      </w:r>
    </w:p>
    <w:p w14:paraId="6921266D" w14:textId="5AACD41D" w:rsidR="000763B2" w:rsidRPr="006A2C95" w:rsidRDefault="001C3174" w:rsidP="000763B2">
      <w:pPr>
        <w:rPr>
          <w:rFonts w:ascii="Arial" w:hAnsi="Arial" w:cs="Arial"/>
          <w:color w:val="000000" w:themeColor="text1"/>
          <w:sz w:val="22"/>
        </w:rPr>
      </w:pPr>
      <w:r w:rsidRPr="006A2C95">
        <w:rPr>
          <w:rFonts w:ascii="Arial" w:hAnsi="Arial" w:cs="Arial"/>
          <w:color w:val="000000" w:themeColor="text1"/>
          <w:sz w:val="22"/>
        </w:rPr>
        <w:t xml:space="preserve">Please </w:t>
      </w:r>
      <w:r w:rsidR="000E4B1C" w:rsidRPr="006A2C95">
        <w:rPr>
          <w:rFonts w:ascii="Arial" w:hAnsi="Arial" w:cs="Arial"/>
          <w:color w:val="000000" w:themeColor="text1"/>
          <w:sz w:val="22"/>
        </w:rPr>
        <w:t xml:space="preserve">evaluation </w:t>
      </w:r>
      <w:proofErr w:type="spellStart"/>
      <w:r w:rsidR="000E4B1C" w:rsidRPr="006A2C95">
        <w:rPr>
          <w:rFonts w:ascii="Arial" w:hAnsi="Arial" w:cs="Arial"/>
          <w:color w:val="000000" w:themeColor="text1"/>
          <w:sz w:val="22"/>
        </w:rPr>
        <w:t>viro</w:t>
      </w:r>
      <w:proofErr w:type="spellEnd"/>
      <w:r w:rsidR="000E4B1C" w:rsidRPr="006A2C95">
        <w:rPr>
          <w:rFonts w:ascii="Arial" w:hAnsi="Arial" w:cs="Arial"/>
          <w:color w:val="000000" w:themeColor="text1"/>
          <w:sz w:val="22"/>
        </w:rPr>
        <w:t xml:space="preserve"> anal</w:t>
      </w:r>
      <w:r w:rsidR="005C0F55" w:rsidRPr="006A2C95">
        <w:rPr>
          <w:rFonts w:ascii="Arial" w:hAnsi="Arial" w:cs="Arial"/>
          <w:color w:val="000000" w:themeColor="text1"/>
          <w:sz w:val="22"/>
        </w:rPr>
        <w:t>ysis,</w:t>
      </w:r>
      <w:r w:rsidR="00855F19" w:rsidRPr="006A2C95">
        <w:rPr>
          <w:rFonts w:ascii="Arial" w:hAnsi="Arial" w:cs="Arial"/>
          <w:color w:val="000000" w:themeColor="text1"/>
          <w:sz w:val="22"/>
        </w:rPr>
        <w:t xml:space="preserve"> evaluation </w:t>
      </w:r>
      <w:r w:rsidR="007D5EE9" w:rsidRPr="006A2C95">
        <w:rPr>
          <w:rFonts w:ascii="Arial" w:hAnsi="Arial" w:cs="Arial"/>
          <w:color w:val="000000" w:themeColor="text1"/>
          <w:sz w:val="22"/>
        </w:rPr>
        <w:t xml:space="preserve">four core </w:t>
      </w:r>
      <w:r w:rsidR="006A661F" w:rsidRPr="006A2C95">
        <w:rPr>
          <w:rFonts w:ascii="Arial" w:hAnsi="Arial" w:cs="Arial"/>
          <w:color w:val="000000" w:themeColor="text1"/>
          <w:sz w:val="22"/>
        </w:rPr>
        <w:t>perspectives</w:t>
      </w:r>
      <w:r w:rsidR="007D5EE9" w:rsidRPr="006A2C95">
        <w:rPr>
          <w:rFonts w:ascii="Arial" w:hAnsi="Arial" w:cs="Arial"/>
          <w:color w:val="000000" w:themeColor="text1"/>
          <w:sz w:val="22"/>
        </w:rPr>
        <w:t xml:space="preserve"> of tesla</w:t>
      </w:r>
      <w:r w:rsidR="006A661F" w:rsidRPr="006A2C95">
        <w:rPr>
          <w:rFonts w:ascii="Arial" w:hAnsi="Arial" w:cs="Arial"/>
          <w:color w:val="000000" w:themeColor="text1"/>
          <w:sz w:val="22"/>
        </w:rPr>
        <w:t xml:space="preserve"> and so </w:t>
      </w:r>
      <w:proofErr w:type="spellStart"/>
      <w:proofErr w:type="gramStart"/>
      <w:r w:rsidR="006A661F" w:rsidRPr="006A2C95">
        <w:rPr>
          <w:rFonts w:ascii="Arial" w:hAnsi="Arial" w:cs="Arial"/>
          <w:color w:val="000000" w:themeColor="text1"/>
          <w:sz w:val="22"/>
        </w:rPr>
        <w:t>on.Date</w:t>
      </w:r>
      <w:proofErr w:type="spellEnd"/>
      <w:proofErr w:type="gramEnd"/>
      <w:r w:rsidR="006A661F" w:rsidRPr="006A2C95">
        <w:rPr>
          <w:rFonts w:ascii="Arial" w:hAnsi="Arial" w:cs="Arial"/>
          <w:color w:val="000000" w:themeColor="text1"/>
          <w:sz w:val="22"/>
        </w:rPr>
        <w:t xml:space="preserve"> 9</w:t>
      </w:r>
      <w:r w:rsidR="006A661F" w:rsidRPr="006A2C95">
        <w:rPr>
          <w:rFonts w:ascii="Arial" w:hAnsi="Arial" w:cs="Arial"/>
          <w:color w:val="000000" w:themeColor="text1"/>
          <w:sz w:val="22"/>
          <w:vertAlign w:val="superscript"/>
        </w:rPr>
        <w:t>th</w:t>
      </w:r>
      <w:r w:rsidR="006A661F" w:rsidRPr="006A2C95">
        <w:rPr>
          <w:rFonts w:ascii="Arial" w:hAnsi="Arial" w:cs="Arial"/>
          <w:color w:val="000000" w:themeColor="text1"/>
          <w:sz w:val="22"/>
        </w:rPr>
        <w:t xml:space="preserve"> April to 30</w:t>
      </w:r>
      <w:r w:rsidR="006A661F" w:rsidRPr="006A2C95">
        <w:rPr>
          <w:rFonts w:ascii="Arial" w:hAnsi="Arial" w:cs="Arial"/>
          <w:color w:val="000000" w:themeColor="text1"/>
          <w:sz w:val="22"/>
          <w:vertAlign w:val="superscript"/>
        </w:rPr>
        <w:t>th</w:t>
      </w:r>
      <w:r w:rsidR="006A661F" w:rsidRPr="006A2C95">
        <w:rPr>
          <w:rFonts w:ascii="Arial" w:hAnsi="Arial" w:cs="Arial"/>
          <w:color w:val="000000" w:themeColor="text1"/>
          <w:sz w:val="22"/>
        </w:rPr>
        <w:t xml:space="preserve"> </w:t>
      </w:r>
      <w:r w:rsidR="006C695A" w:rsidRPr="006A2C95">
        <w:rPr>
          <w:rFonts w:ascii="Arial" w:hAnsi="Arial" w:cs="Arial"/>
          <w:color w:val="000000" w:themeColor="text1"/>
          <w:sz w:val="22"/>
        </w:rPr>
        <w:t>April.</w:t>
      </w:r>
    </w:p>
    <w:p w14:paraId="03B5D5E4" w14:textId="2C2A70CB" w:rsidR="000763B2" w:rsidRPr="006A2C95" w:rsidRDefault="000763B2" w:rsidP="000763B2">
      <w:pPr>
        <w:rPr>
          <w:rFonts w:ascii="Arial" w:hAnsi="Arial" w:cs="Arial"/>
          <w:b/>
          <w:bCs/>
          <w:color w:val="000000" w:themeColor="text1"/>
          <w:sz w:val="22"/>
        </w:rPr>
      </w:pPr>
      <w:r w:rsidRPr="006A2C95">
        <w:rPr>
          <w:rFonts w:ascii="Arial" w:hAnsi="Arial" w:cs="Arial"/>
          <w:color w:val="000000" w:themeColor="text1"/>
          <w:sz w:val="22"/>
        </w:rPr>
        <w:t>I confirm that I have not presented any AI generated text as my own work. All AI</w:t>
      </w:r>
      <w:r w:rsidRPr="006A2C95">
        <w:rPr>
          <w:rFonts w:ascii="Cambria Math" w:hAnsi="Cambria Math" w:cs="Cambria Math"/>
          <w:color w:val="000000" w:themeColor="text1"/>
          <w:sz w:val="22"/>
        </w:rPr>
        <w:t>‑</w:t>
      </w:r>
      <w:r w:rsidRPr="006A2C95">
        <w:rPr>
          <w:rFonts w:ascii="Arial" w:hAnsi="Arial" w:cs="Arial"/>
          <w:color w:val="000000" w:themeColor="text1"/>
          <w:sz w:val="22"/>
        </w:rPr>
        <w:t>assisted outputs were critically reviewed, adapted, and integrated into my own analysis. I confirm that I have copies of my drafts, notes, and other resources I used before and after the use of AI tools, which I may be asked to provide in evidence.</w:t>
      </w:r>
    </w:p>
    <w:p w14:paraId="06718A47" w14:textId="1EE89D04" w:rsidR="00AD5D41" w:rsidRPr="005C41BD" w:rsidRDefault="00AD5D41" w:rsidP="00AD5D41">
      <w:pPr>
        <w:rPr>
          <w:rFonts w:ascii="Arial" w:hAnsi="Arial" w:cs="Arial"/>
          <w:color w:val="000000" w:themeColor="text1"/>
        </w:rPr>
      </w:pPr>
    </w:p>
    <w:p w14:paraId="55C92A77" w14:textId="00334FCE" w:rsidR="007D2728" w:rsidRPr="005C41BD" w:rsidRDefault="00AA13BD">
      <w:pPr>
        <w:spacing w:line="259" w:lineRule="auto"/>
        <w:jc w:val="left"/>
        <w:rPr>
          <w:rFonts w:ascii="Arial" w:hAnsi="Arial" w:cs="Arial"/>
          <w:color w:val="000000" w:themeColor="text1"/>
        </w:rPr>
      </w:pPr>
      <w:r w:rsidRPr="005C41BD">
        <w:rPr>
          <w:rFonts w:ascii="Arial" w:hAnsi="Arial" w:cs="Arial"/>
          <w:color w:val="000000" w:themeColor="text1"/>
        </w:rPr>
        <w:br w:type="page"/>
      </w:r>
    </w:p>
    <w:sdt>
      <w:sdtPr>
        <w:rPr>
          <w:rFonts w:ascii="Arial" w:eastAsiaTheme="minorHAnsi" w:hAnsi="Arial" w:cs="Arial"/>
          <w:b w:val="0"/>
          <w:color w:val="000000" w:themeColor="text1"/>
          <w:kern w:val="2"/>
          <w:sz w:val="24"/>
          <w:szCs w:val="22"/>
          <w14:ligatures w14:val="standardContextual"/>
        </w:rPr>
        <w:id w:val="63312411"/>
        <w:docPartObj>
          <w:docPartGallery w:val="Table of Contents"/>
          <w:docPartUnique/>
        </w:docPartObj>
      </w:sdtPr>
      <w:sdtEndPr>
        <w:rPr>
          <w:bCs/>
          <w:noProof/>
        </w:rPr>
      </w:sdtEndPr>
      <w:sdtContent>
        <w:p w14:paraId="7C94B924" w14:textId="0917355B" w:rsidR="00526D9B" w:rsidRPr="005C41BD" w:rsidRDefault="00526D9B" w:rsidP="00496989">
          <w:pPr>
            <w:pStyle w:val="TOCHeading"/>
            <w:spacing w:line="276" w:lineRule="auto"/>
            <w:rPr>
              <w:rFonts w:ascii="Arial" w:hAnsi="Arial" w:cs="Arial"/>
              <w:color w:val="000000" w:themeColor="text1"/>
            </w:rPr>
          </w:pPr>
          <w:r w:rsidRPr="005C41BD">
            <w:rPr>
              <w:rFonts w:ascii="Arial" w:hAnsi="Arial" w:cs="Arial"/>
              <w:color w:val="000000" w:themeColor="text1"/>
            </w:rPr>
            <w:t>Table of Contents</w:t>
          </w:r>
        </w:p>
        <w:p w14:paraId="43A45819" w14:textId="643D9E0B" w:rsidR="00AD5D41" w:rsidRPr="005C41BD" w:rsidRDefault="00526D9B" w:rsidP="00496989">
          <w:pPr>
            <w:pStyle w:val="TOC1"/>
            <w:tabs>
              <w:tab w:val="right" w:leader="dot" w:pos="9350"/>
            </w:tabs>
            <w:spacing w:line="276" w:lineRule="auto"/>
            <w:rPr>
              <w:rFonts w:ascii="Arial" w:eastAsiaTheme="minorEastAsia" w:hAnsi="Arial" w:cs="Arial"/>
              <w:noProof/>
              <w:color w:val="000000" w:themeColor="text1"/>
              <w:szCs w:val="24"/>
            </w:rPr>
          </w:pPr>
          <w:r w:rsidRPr="005C41BD">
            <w:rPr>
              <w:rFonts w:ascii="Arial" w:hAnsi="Arial" w:cs="Arial"/>
              <w:color w:val="000000" w:themeColor="text1"/>
            </w:rPr>
            <w:fldChar w:fldCharType="begin"/>
          </w:r>
          <w:r w:rsidRPr="005C41BD">
            <w:rPr>
              <w:rFonts w:ascii="Arial" w:hAnsi="Arial" w:cs="Arial"/>
              <w:color w:val="000000" w:themeColor="text1"/>
            </w:rPr>
            <w:instrText xml:space="preserve"> TOC \o "1-3" \h \z \u </w:instrText>
          </w:r>
          <w:r w:rsidRPr="005C41BD">
            <w:rPr>
              <w:rFonts w:ascii="Arial" w:hAnsi="Arial" w:cs="Arial"/>
              <w:color w:val="000000" w:themeColor="text1"/>
            </w:rPr>
            <w:fldChar w:fldCharType="separate"/>
          </w:r>
          <w:hyperlink w:anchor="_Toc228289023" w:history="1">
            <w:r w:rsidR="00AD5D41" w:rsidRPr="005C41BD">
              <w:rPr>
                <w:rStyle w:val="Hyperlink"/>
                <w:rFonts w:ascii="Arial" w:hAnsi="Arial" w:cs="Arial"/>
                <w:noProof/>
                <w:color w:val="000000" w:themeColor="text1"/>
              </w:rPr>
              <w:t>Section 1: Report</w:t>
            </w:r>
            <w:r w:rsidR="00AD5D41" w:rsidRPr="005C41BD">
              <w:rPr>
                <w:rFonts w:ascii="Arial" w:hAnsi="Arial" w:cs="Arial"/>
                <w:noProof/>
                <w:webHidden/>
                <w:color w:val="000000" w:themeColor="text1"/>
              </w:rPr>
              <w:tab/>
            </w:r>
            <w:r w:rsidR="00AD5D41" w:rsidRPr="005C41BD">
              <w:rPr>
                <w:rFonts w:ascii="Arial" w:hAnsi="Arial" w:cs="Arial"/>
                <w:noProof/>
                <w:webHidden/>
                <w:color w:val="000000" w:themeColor="text1"/>
              </w:rPr>
              <w:fldChar w:fldCharType="begin"/>
            </w:r>
            <w:r w:rsidR="00AD5D41" w:rsidRPr="005C41BD">
              <w:rPr>
                <w:rFonts w:ascii="Arial" w:hAnsi="Arial" w:cs="Arial"/>
                <w:noProof/>
                <w:webHidden/>
                <w:color w:val="000000" w:themeColor="text1"/>
              </w:rPr>
              <w:instrText xml:space="preserve"> PAGEREF _Toc228289023 \h </w:instrText>
            </w:r>
            <w:r w:rsidR="00AD5D41" w:rsidRPr="005C41BD">
              <w:rPr>
                <w:rFonts w:ascii="Arial" w:hAnsi="Arial" w:cs="Arial"/>
                <w:noProof/>
                <w:webHidden/>
                <w:color w:val="000000" w:themeColor="text1"/>
              </w:rPr>
            </w:r>
            <w:r w:rsidR="00AD5D41"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4</w:t>
            </w:r>
            <w:r w:rsidR="00AD5D41" w:rsidRPr="005C41BD">
              <w:rPr>
                <w:rFonts w:ascii="Arial" w:hAnsi="Arial" w:cs="Arial"/>
                <w:noProof/>
                <w:webHidden/>
                <w:color w:val="000000" w:themeColor="text1"/>
              </w:rPr>
              <w:fldChar w:fldCharType="end"/>
            </w:r>
          </w:hyperlink>
        </w:p>
        <w:p w14:paraId="12D4A1B5" w14:textId="0A217EB4"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24" w:history="1">
            <w:r w:rsidRPr="005C41BD">
              <w:rPr>
                <w:rStyle w:val="Hyperlink"/>
                <w:rFonts w:ascii="Arial" w:hAnsi="Arial" w:cs="Arial"/>
                <w:noProof/>
                <w:color w:val="000000" w:themeColor="text1"/>
              </w:rPr>
              <w:t>Introduction</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_Toc228289024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4</w:t>
            </w:r>
            <w:r w:rsidRPr="005C41BD">
              <w:rPr>
                <w:rFonts w:ascii="Arial" w:hAnsi="Arial" w:cs="Arial"/>
                <w:noProof/>
                <w:webHidden/>
                <w:color w:val="000000" w:themeColor="text1"/>
              </w:rPr>
              <w:fldChar w:fldCharType="end"/>
            </w:r>
          </w:hyperlink>
        </w:p>
        <w:p w14:paraId="024C6271" w14:textId="0908381F"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25" w:history="1">
            <w:r w:rsidRPr="005C41BD">
              <w:rPr>
                <w:rStyle w:val="Hyperlink"/>
                <w:rFonts w:ascii="Arial" w:hAnsi="Arial" w:cs="Arial"/>
                <w:noProof/>
                <w:color w:val="000000" w:themeColor="text1"/>
              </w:rPr>
              <w:t>1. Organisational Context and Overview</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_Toc228289025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5</w:t>
            </w:r>
            <w:r w:rsidRPr="005C41BD">
              <w:rPr>
                <w:rFonts w:ascii="Arial" w:hAnsi="Arial" w:cs="Arial"/>
                <w:noProof/>
                <w:webHidden/>
                <w:color w:val="000000" w:themeColor="text1"/>
              </w:rPr>
              <w:fldChar w:fldCharType="end"/>
            </w:r>
          </w:hyperlink>
        </w:p>
        <w:p w14:paraId="476939AE" w14:textId="15C2A5E9"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26" w:history="1">
            <w:r w:rsidRPr="005C41BD">
              <w:rPr>
                <w:rStyle w:val="Hyperlink"/>
                <w:rFonts w:ascii="Arial" w:hAnsi="Arial" w:cs="Arial"/>
                <w:noProof/>
                <w:color w:val="000000" w:themeColor="text1"/>
              </w:rPr>
              <w:t>2. External and Internal Environment Analysis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_Toc228289026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8</w:t>
            </w:r>
            <w:r w:rsidRPr="005C41BD">
              <w:rPr>
                <w:rFonts w:ascii="Arial" w:hAnsi="Arial" w:cs="Arial"/>
                <w:noProof/>
                <w:webHidden/>
                <w:color w:val="000000" w:themeColor="text1"/>
              </w:rPr>
              <w:fldChar w:fldCharType="end"/>
            </w:r>
          </w:hyperlink>
        </w:p>
        <w:p w14:paraId="2AD69DA2" w14:textId="3CE8482A"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27" w:history="1">
            <w:r w:rsidRPr="005C41BD">
              <w:rPr>
                <w:rStyle w:val="Hyperlink"/>
                <w:rFonts w:ascii="Arial" w:hAnsi="Arial" w:cs="Arial"/>
                <w:noProof/>
                <w:color w:val="000000" w:themeColor="text1"/>
              </w:rPr>
              <w:t>2.1 PESTEL Analysis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_Toc228289027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9</w:t>
            </w:r>
            <w:r w:rsidRPr="005C41BD">
              <w:rPr>
                <w:rFonts w:ascii="Arial" w:hAnsi="Arial" w:cs="Arial"/>
                <w:noProof/>
                <w:webHidden/>
                <w:color w:val="000000" w:themeColor="text1"/>
              </w:rPr>
              <w:fldChar w:fldCharType="end"/>
            </w:r>
          </w:hyperlink>
        </w:p>
        <w:p w14:paraId="066A1D08" w14:textId="176CDC07"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28" w:history="1">
            <w:r w:rsidRPr="005C41BD">
              <w:rPr>
                <w:rStyle w:val="Hyperlink"/>
                <w:rFonts w:ascii="Arial" w:hAnsi="Arial" w:cs="Arial"/>
                <w:noProof/>
                <w:color w:val="000000" w:themeColor="text1"/>
              </w:rPr>
              <w:t>2.2 Critical Success Factors and Strategic Challenges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_Toc228289028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11</w:t>
            </w:r>
            <w:r w:rsidRPr="005C41BD">
              <w:rPr>
                <w:rFonts w:ascii="Arial" w:hAnsi="Arial" w:cs="Arial"/>
                <w:noProof/>
                <w:webHidden/>
                <w:color w:val="000000" w:themeColor="text1"/>
              </w:rPr>
              <w:fldChar w:fldCharType="end"/>
            </w:r>
          </w:hyperlink>
        </w:p>
        <w:p w14:paraId="2FE872D4" w14:textId="46A62069"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29" w:history="1">
            <w:r w:rsidRPr="005C41BD">
              <w:rPr>
                <w:rStyle w:val="Hyperlink"/>
                <w:rFonts w:ascii="Arial" w:hAnsi="Arial" w:cs="Arial"/>
                <w:noProof/>
                <w:color w:val="000000" w:themeColor="text1"/>
              </w:rPr>
              <w:t>2.3 Internal Environment Analysis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_Toc228289029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12</w:t>
            </w:r>
            <w:r w:rsidRPr="005C41BD">
              <w:rPr>
                <w:rFonts w:ascii="Arial" w:hAnsi="Arial" w:cs="Arial"/>
                <w:noProof/>
                <w:webHidden/>
                <w:color w:val="000000" w:themeColor="text1"/>
              </w:rPr>
              <w:fldChar w:fldCharType="end"/>
            </w:r>
          </w:hyperlink>
        </w:p>
        <w:p w14:paraId="038A0E54" w14:textId="1743FBE3"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0" w:history="1">
            <w:r w:rsidRPr="005C41BD">
              <w:rPr>
                <w:rStyle w:val="Hyperlink"/>
                <w:rFonts w:ascii="Arial" w:hAnsi="Arial" w:cs="Arial"/>
                <w:noProof/>
                <w:color w:val="000000" w:themeColor="text1"/>
              </w:rPr>
              <w:t>2.4 VRIO Analysis of Strategic Capabilities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_Toc228289030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13</w:t>
            </w:r>
            <w:r w:rsidRPr="005C41BD">
              <w:rPr>
                <w:rFonts w:ascii="Arial" w:hAnsi="Arial" w:cs="Arial"/>
                <w:noProof/>
                <w:webHidden/>
                <w:color w:val="000000" w:themeColor="text1"/>
              </w:rPr>
              <w:fldChar w:fldCharType="end"/>
            </w:r>
          </w:hyperlink>
        </w:p>
        <w:p w14:paraId="625461CA" w14:textId="69119FB4"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1" w:history="1">
            <w:r w:rsidRPr="005C41BD">
              <w:rPr>
                <w:rStyle w:val="Hyperlink"/>
                <w:rFonts w:ascii="Arial" w:hAnsi="Arial" w:cs="Arial"/>
                <w:noProof/>
                <w:color w:val="000000" w:themeColor="text1"/>
              </w:rPr>
              <w:t>2.5 Internal Strengths and Competitive Advantage</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_Toc228289031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15</w:t>
            </w:r>
            <w:r w:rsidRPr="005C41BD">
              <w:rPr>
                <w:rFonts w:ascii="Arial" w:hAnsi="Arial" w:cs="Arial"/>
                <w:noProof/>
                <w:webHidden/>
                <w:color w:val="000000" w:themeColor="text1"/>
              </w:rPr>
              <w:fldChar w:fldCharType="end"/>
            </w:r>
          </w:hyperlink>
        </w:p>
        <w:p w14:paraId="5A3861D7" w14:textId="3A74D838"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32" w:history="1">
            <w:r w:rsidRPr="005C41BD">
              <w:rPr>
                <w:rStyle w:val="Hyperlink"/>
                <w:rFonts w:ascii="Arial" w:hAnsi="Arial" w:cs="Arial"/>
                <w:noProof/>
                <w:color w:val="000000" w:themeColor="text1"/>
              </w:rPr>
              <w:t>3. CSR and Sustainability Objectives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_Toc228289032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15</w:t>
            </w:r>
            <w:r w:rsidRPr="005C41BD">
              <w:rPr>
                <w:rFonts w:ascii="Arial" w:hAnsi="Arial" w:cs="Arial"/>
                <w:noProof/>
                <w:webHidden/>
                <w:color w:val="000000" w:themeColor="text1"/>
              </w:rPr>
              <w:fldChar w:fldCharType="end"/>
            </w:r>
          </w:hyperlink>
        </w:p>
        <w:p w14:paraId="400E5EAE" w14:textId="48E22DB9"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3" w:history="1">
            <w:r w:rsidRPr="005C41BD">
              <w:rPr>
                <w:rStyle w:val="Hyperlink"/>
                <w:rFonts w:ascii="Arial" w:hAnsi="Arial" w:cs="Arial"/>
                <w:noProof/>
                <w:color w:val="000000" w:themeColor="text1"/>
              </w:rPr>
              <w:t>3.1 Definition of CSR Strategy and Sustainability</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_Toc228289033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15</w:t>
            </w:r>
            <w:r w:rsidRPr="005C41BD">
              <w:rPr>
                <w:rFonts w:ascii="Arial" w:hAnsi="Arial" w:cs="Arial"/>
                <w:noProof/>
                <w:webHidden/>
                <w:color w:val="000000" w:themeColor="text1"/>
              </w:rPr>
              <w:fldChar w:fldCharType="end"/>
            </w:r>
          </w:hyperlink>
        </w:p>
        <w:p w14:paraId="0253106E" w14:textId="43A1A005"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4" w:history="1">
            <w:r w:rsidRPr="005C41BD">
              <w:rPr>
                <w:rStyle w:val="Hyperlink"/>
                <w:rFonts w:ascii="Arial" w:hAnsi="Arial" w:cs="Arial"/>
                <w:noProof/>
                <w:color w:val="000000" w:themeColor="text1"/>
              </w:rPr>
              <w:t>3.2 Tesla’s CSR Strategy and Business Objectives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_Toc228289034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15</w:t>
            </w:r>
            <w:r w:rsidRPr="005C41BD">
              <w:rPr>
                <w:rFonts w:ascii="Arial" w:hAnsi="Arial" w:cs="Arial"/>
                <w:noProof/>
                <w:webHidden/>
                <w:color w:val="000000" w:themeColor="text1"/>
              </w:rPr>
              <w:fldChar w:fldCharType="end"/>
            </w:r>
          </w:hyperlink>
        </w:p>
        <w:p w14:paraId="47AA0FEC" w14:textId="2543DD52"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5" w:history="1">
            <w:r w:rsidRPr="005C41BD">
              <w:rPr>
                <w:rStyle w:val="Hyperlink"/>
                <w:rFonts w:ascii="Arial" w:hAnsi="Arial" w:cs="Arial"/>
                <w:noProof/>
                <w:color w:val="000000" w:themeColor="text1"/>
              </w:rPr>
              <w:t>3.3 Alignment Between CSR Strategy and Business Objectives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_Toc228289035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16</w:t>
            </w:r>
            <w:r w:rsidRPr="005C41BD">
              <w:rPr>
                <w:rFonts w:ascii="Arial" w:hAnsi="Arial" w:cs="Arial"/>
                <w:noProof/>
                <w:webHidden/>
                <w:color w:val="000000" w:themeColor="text1"/>
              </w:rPr>
              <w:fldChar w:fldCharType="end"/>
            </w:r>
          </w:hyperlink>
        </w:p>
        <w:p w14:paraId="6231A0E9" w14:textId="5411B8F7"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36" w:history="1">
            <w:r w:rsidRPr="005C41BD">
              <w:rPr>
                <w:rStyle w:val="Hyperlink"/>
                <w:rFonts w:ascii="Arial" w:hAnsi="Arial" w:cs="Arial"/>
                <w:noProof/>
                <w:color w:val="000000" w:themeColor="text1"/>
              </w:rPr>
              <w:t>4. Comprehensive and Holistic View of the Organisation</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_Toc228289036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16</w:t>
            </w:r>
            <w:r w:rsidRPr="005C41BD">
              <w:rPr>
                <w:rFonts w:ascii="Arial" w:hAnsi="Arial" w:cs="Arial"/>
                <w:noProof/>
                <w:webHidden/>
                <w:color w:val="000000" w:themeColor="text1"/>
              </w:rPr>
              <w:fldChar w:fldCharType="end"/>
            </w:r>
          </w:hyperlink>
        </w:p>
        <w:p w14:paraId="24F6E2C3" w14:textId="3A5ADACD"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7" w:history="1">
            <w:r w:rsidRPr="005C41BD">
              <w:rPr>
                <w:rStyle w:val="Hyperlink"/>
                <w:rFonts w:ascii="Arial" w:hAnsi="Arial" w:cs="Arial"/>
                <w:noProof/>
                <w:color w:val="000000" w:themeColor="text1"/>
              </w:rPr>
              <w:t>4.1 Balanced Scorecard: Definition and Usefulness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_Toc228289037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16</w:t>
            </w:r>
            <w:r w:rsidRPr="005C41BD">
              <w:rPr>
                <w:rFonts w:ascii="Arial" w:hAnsi="Arial" w:cs="Arial"/>
                <w:noProof/>
                <w:webHidden/>
                <w:color w:val="000000" w:themeColor="text1"/>
              </w:rPr>
              <w:fldChar w:fldCharType="end"/>
            </w:r>
          </w:hyperlink>
        </w:p>
        <w:p w14:paraId="2E661DB2" w14:textId="0B8C100A"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38" w:history="1">
            <w:r w:rsidRPr="005C41BD">
              <w:rPr>
                <w:rStyle w:val="Hyperlink"/>
                <w:rFonts w:ascii="Arial" w:hAnsi="Arial" w:cs="Arial"/>
                <w:noProof/>
                <w:color w:val="000000" w:themeColor="text1"/>
              </w:rPr>
              <w:t>4.2 Four Core Perspectives of Tesla</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_Toc228289038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16</w:t>
            </w:r>
            <w:r w:rsidRPr="005C41BD">
              <w:rPr>
                <w:rFonts w:ascii="Arial" w:hAnsi="Arial" w:cs="Arial"/>
                <w:noProof/>
                <w:webHidden/>
                <w:color w:val="000000" w:themeColor="text1"/>
              </w:rPr>
              <w:fldChar w:fldCharType="end"/>
            </w:r>
          </w:hyperlink>
        </w:p>
        <w:p w14:paraId="1E8DFAC0" w14:textId="643F769D"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39" w:history="1">
            <w:r w:rsidRPr="005C41BD">
              <w:rPr>
                <w:rStyle w:val="Hyperlink"/>
                <w:rFonts w:ascii="Arial" w:hAnsi="Arial" w:cs="Arial"/>
                <w:noProof/>
                <w:color w:val="000000" w:themeColor="text1"/>
              </w:rPr>
              <w:t>5. Strategic Choices and Implementation</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_Toc228289039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18</w:t>
            </w:r>
            <w:r w:rsidRPr="005C41BD">
              <w:rPr>
                <w:rFonts w:ascii="Arial" w:hAnsi="Arial" w:cs="Arial"/>
                <w:noProof/>
                <w:webHidden/>
                <w:color w:val="000000" w:themeColor="text1"/>
              </w:rPr>
              <w:fldChar w:fldCharType="end"/>
            </w:r>
          </w:hyperlink>
        </w:p>
        <w:p w14:paraId="47D95D5C" w14:textId="2253CF5A"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40" w:history="1">
            <w:r w:rsidRPr="005C41BD">
              <w:rPr>
                <w:rStyle w:val="Hyperlink"/>
                <w:rFonts w:ascii="Arial" w:hAnsi="Arial" w:cs="Arial"/>
                <w:noProof/>
                <w:color w:val="000000" w:themeColor="text1"/>
              </w:rPr>
              <w:t>5.1 Definition of Business-Level and Corporate-Level Strategy</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_Toc228289040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18</w:t>
            </w:r>
            <w:r w:rsidRPr="005C41BD">
              <w:rPr>
                <w:rFonts w:ascii="Arial" w:hAnsi="Arial" w:cs="Arial"/>
                <w:noProof/>
                <w:webHidden/>
                <w:color w:val="000000" w:themeColor="text1"/>
              </w:rPr>
              <w:fldChar w:fldCharType="end"/>
            </w:r>
          </w:hyperlink>
        </w:p>
        <w:p w14:paraId="78DF6271" w14:textId="09430241"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41" w:history="1">
            <w:r w:rsidRPr="005C41BD">
              <w:rPr>
                <w:rStyle w:val="Hyperlink"/>
                <w:rFonts w:ascii="Arial" w:hAnsi="Arial" w:cs="Arial"/>
                <w:noProof/>
                <w:color w:val="000000" w:themeColor="text1"/>
              </w:rPr>
              <w:t>5.2 Business-Level Strategic Choices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_Toc228289041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18</w:t>
            </w:r>
            <w:r w:rsidRPr="005C41BD">
              <w:rPr>
                <w:rFonts w:ascii="Arial" w:hAnsi="Arial" w:cs="Arial"/>
                <w:noProof/>
                <w:webHidden/>
                <w:color w:val="000000" w:themeColor="text1"/>
              </w:rPr>
              <w:fldChar w:fldCharType="end"/>
            </w:r>
          </w:hyperlink>
        </w:p>
        <w:p w14:paraId="2CD088F4" w14:textId="58A3AAF1"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42" w:history="1">
            <w:r w:rsidRPr="005C41BD">
              <w:rPr>
                <w:rStyle w:val="Hyperlink"/>
                <w:rFonts w:ascii="Arial" w:hAnsi="Arial" w:cs="Arial"/>
                <w:noProof/>
                <w:color w:val="000000" w:themeColor="text1"/>
              </w:rPr>
              <w:t>6. Strategic Evaluation and Recommendations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_Toc228289042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21</w:t>
            </w:r>
            <w:r w:rsidRPr="005C41BD">
              <w:rPr>
                <w:rFonts w:ascii="Arial" w:hAnsi="Arial" w:cs="Arial"/>
                <w:noProof/>
                <w:webHidden/>
                <w:color w:val="000000" w:themeColor="text1"/>
              </w:rPr>
              <w:fldChar w:fldCharType="end"/>
            </w:r>
          </w:hyperlink>
        </w:p>
        <w:p w14:paraId="5722D4E0" w14:textId="449AB5A2"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43" w:history="1">
            <w:r w:rsidRPr="005C41BD">
              <w:rPr>
                <w:rStyle w:val="Hyperlink"/>
                <w:rFonts w:ascii="Arial" w:hAnsi="Arial" w:cs="Arial"/>
                <w:noProof/>
                <w:color w:val="000000" w:themeColor="text1"/>
              </w:rPr>
              <w:t>6.1 Definition of Strategic Evaluation</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_Toc228289043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21</w:t>
            </w:r>
            <w:r w:rsidRPr="005C41BD">
              <w:rPr>
                <w:rFonts w:ascii="Arial" w:hAnsi="Arial" w:cs="Arial"/>
                <w:noProof/>
                <w:webHidden/>
                <w:color w:val="000000" w:themeColor="text1"/>
              </w:rPr>
              <w:fldChar w:fldCharType="end"/>
            </w:r>
          </w:hyperlink>
        </w:p>
        <w:p w14:paraId="6E4D8637" w14:textId="74A530B6"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44" w:history="1">
            <w:r w:rsidRPr="005C41BD">
              <w:rPr>
                <w:rStyle w:val="Hyperlink"/>
                <w:rFonts w:ascii="Arial" w:hAnsi="Arial" w:cs="Arial"/>
                <w:noProof/>
                <w:color w:val="000000" w:themeColor="text1"/>
              </w:rPr>
              <w:t>6.3 Strategic Evaluation Using BCG Matrix</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_Toc228289044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22</w:t>
            </w:r>
            <w:r w:rsidRPr="005C41BD">
              <w:rPr>
                <w:rFonts w:ascii="Arial" w:hAnsi="Arial" w:cs="Arial"/>
                <w:noProof/>
                <w:webHidden/>
                <w:color w:val="000000" w:themeColor="text1"/>
              </w:rPr>
              <w:fldChar w:fldCharType="end"/>
            </w:r>
          </w:hyperlink>
        </w:p>
        <w:p w14:paraId="2F22DAF3" w14:textId="2B0C6156" w:rsidR="00AD5D41" w:rsidRPr="005C41BD" w:rsidRDefault="00AD5D41" w:rsidP="00496989">
          <w:pPr>
            <w:pStyle w:val="TOC2"/>
            <w:tabs>
              <w:tab w:val="right" w:leader="dot" w:pos="9350"/>
            </w:tabs>
            <w:spacing w:line="276" w:lineRule="auto"/>
            <w:rPr>
              <w:rFonts w:ascii="Arial" w:eastAsiaTheme="minorEastAsia" w:hAnsi="Arial" w:cs="Arial"/>
              <w:noProof/>
              <w:color w:val="000000" w:themeColor="text1"/>
              <w:szCs w:val="24"/>
            </w:rPr>
          </w:pPr>
          <w:hyperlink w:anchor="_Toc228289045" w:history="1">
            <w:r w:rsidRPr="005C41BD">
              <w:rPr>
                <w:rStyle w:val="Hyperlink"/>
                <w:rFonts w:ascii="Arial" w:hAnsi="Arial" w:cs="Arial"/>
                <w:noProof/>
                <w:color w:val="000000" w:themeColor="text1"/>
              </w:rPr>
              <w:t>6.4 Recommendations for Strategic Improvement</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_Toc228289045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24</w:t>
            </w:r>
            <w:r w:rsidRPr="005C41BD">
              <w:rPr>
                <w:rFonts w:ascii="Arial" w:hAnsi="Arial" w:cs="Arial"/>
                <w:noProof/>
                <w:webHidden/>
                <w:color w:val="000000" w:themeColor="text1"/>
              </w:rPr>
              <w:fldChar w:fldCharType="end"/>
            </w:r>
          </w:hyperlink>
        </w:p>
        <w:p w14:paraId="67367690" w14:textId="135F6AB5"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46" w:history="1">
            <w:r w:rsidRPr="005C41BD">
              <w:rPr>
                <w:rStyle w:val="Hyperlink"/>
                <w:rFonts w:ascii="Arial" w:hAnsi="Arial" w:cs="Arial"/>
                <w:noProof/>
                <w:color w:val="000000" w:themeColor="text1"/>
              </w:rPr>
              <w:t>Conclusion</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_Toc228289046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25</w:t>
            </w:r>
            <w:r w:rsidRPr="005C41BD">
              <w:rPr>
                <w:rFonts w:ascii="Arial" w:hAnsi="Arial" w:cs="Arial"/>
                <w:noProof/>
                <w:webHidden/>
                <w:color w:val="000000" w:themeColor="text1"/>
              </w:rPr>
              <w:fldChar w:fldCharType="end"/>
            </w:r>
          </w:hyperlink>
        </w:p>
        <w:p w14:paraId="2F6F6DCC" w14:textId="752BBDDF"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47" w:history="1">
            <w:r w:rsidRPr="005C41BD">
              <w:rPr>
                <w:rStyle w:val="Hyperlink"/>
                <w:rFonts w:ascii="Arial" w:hAnsi="Arial" w:cs="Arial"/>
                <w:noProof/>
                <w:color w:val="000000" w:themeColor="text1"/>
              </w:rPr>
              <w:t>Section 2: Reflective Account using Gibbs Reflective Cycle</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_Toc228289047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26</w:t>
            </w:r>
            <w:r w:rsidRPr="005C41BD">
              <w:rPr>
                <w:rFonts w:ascii="Arial" w:hAnsi="Arial" w:cs="Arial"/>
                <w:noProof/>
                <w:webHidden/>
                <w:color w:val="000000" w:themeColor="text1"/>
              </w:rPr>
              <w:fldChar w:fldCharType="end"/>
            </w:r>
          </w:hyperlink>
        </w:p>
        <w:p w14:paraId="60D3EBC5" w14:textId="3CAB933A" w:rsidR="00AD5D41" w:rsidRPr="005C41BD" w:rsidRDefault="00AD5D41" w:rsidP="00496989">
          <w:pPr>
            <w:pStyle w:val="TOC1"/>
            <w:tabs>
              <w:tab w:val="right" w:leader="dot" w:pos="9350"/>
            </w:tabs>
            <w:spacing w:line="276" w:lineRule="auto"/>
            <w:rPr>
              <w:rFonts w:ascii="Arial" w:eastAsiaTheme="minorEastAsia" w:hAnsi="Arial" w:cs="Arial"/>
              <w:noProof/>
              <w:color w:val="000000" w:themeColor="text1"/>
              <w:szCs w:val="24"/>
            </w:rPr>
          </w:pPr>
          <w:hyperlink w:anchor="_Toc228289048" w:history="1">
            <w:r w:rsidRPr="005C41BD">
              <w:rPr>
                <w:rStyle w:val="Hyperlink"/>
                <w:rFonts w:ascii="Arial" w:hAnsi="Arial" w:cs="Arial"/>
                <w:noProof/>
                <w:color w:val="000000" w:themeColor="text1"/>
              </w:rPr>
              <w:t>References</w:t>
            </w:r>
            <w:r w:rsidRPr="005C41BD">
              <w:rPr>
                <w:rFonts w:ascii="Arial" w:hAnsi="Arial" w:cs="Arial"/>
                <w:noProof/>
                <w:webHidden/>
                <w:color w:val="000000" w:themeColor="text1"/>
              </w:rPr>
              <w:tab/>
            </w:r>
            <w:r w:rsidRPr="005C41BD">
              <w:rPr>
                <w:rFonts w:ascii="Arial" w:hAnsi="Arial" w:cs="Arial"/>
                <w:noProof/>
                <w:webHidden/>
                <w:color w:val="000000" w:themeColor="text1"/>
              </w:rPr>
              <w:fldChar w:fldCharType="begin"/>
            </w:r>
            <w:r w:rsidRPr="005C41BD">
              <w:rPr>
                <w:rFonts w:ascii="Arial" w:hAnsi="Arial" w:cs="Arial"/>
                <w:noProof/>
                <w:webHidden/>
                <w:color w:val="000000" w:themeColor="text1"/>
              </w:rPr>
              <w:instrText xml:space="preserve"> PAGEREF _Toc228289048 \h </w:instrText>
            </w:r>
            <w:r w:rsidRPr="005C41BD">
              <w:rPr>
                <w:rFonts w:ascii="Arial" w:hAnsi="Arial" w:cs="Arial"/>
                <w:noProof/>
                <w:webHidden/>
                <w:color w:val="000000" w:themeColor="text1"/>
              </w:rPr>
            </w:r>
            <w:r w:rsidRPr="005C41BD">
              <w:rPr>
                <w:rFonts w:ascii="Arial" w:hAnsi="Arial" w:cs="Arial"/>
                <w:noProof/>
                <w:webHidden/>
                <w:color w:val="000000" w:themeColor="text1"/>
              </w:rPr>
              <w:fldChar w:fldCharType="separate"/>
            </w:r>
            <w:r w:rsidR="00496989" w:rsidRPr="005C41BD">
              <w:rPr>
                <w:rFonts w:ascii="Arial" w:hAnsi="Arial" w:cs="Arial"/>
                <w:noProof/>
                <w:webHidden/>
                <w:color w:val="000000" w:themeColor="text1"/>
              </w:rPr>
              <w:t>30</w:t>
            </w:r>
            <w:r w:rsidRPr="005C41BD">
              <w:rPr>
                <w:rFonts w:ascii="Arial" w:hAnsi="Arial" w:cs="Arial"/>
                <w:noProof/>
                <w:webHidden/>
                <w:color w:val="000000" w:themeColor="text1"/>
              </w:rPr>
              <w:fldChar w:fldCharType="end"/>
            </w:r>
          </w:hyperlink>
        </w:p>
        <w:p w14:paraId="708F92C9" w14:textId="3D08DB67" w:rsidR="00526D9B" w:rsidRPr="005C41BD" w:rsidRDefault="00526D9B" w:rsidP="00496989">
          <w:pPr>
            <w:spacing w:line="276" w:lineRule="auto"/>
            <w:rPr>
              <w:rFonts w:ascii="Arial" w:hAnsi="Arial" w:cs="Arial"/>
              <w:color w:val="000000" w:themeColor="text1"/>
            </w:rPr>
          </w:pPr>
          <w:r w:rsidRPr="005C41BD">
            <w:rPr>
              <w:rFonts w:ascii="Arial" w:hAnsi="Arial" w:cs="Arial"/>
              <w:b/>
              <w:bCs/>
              <w:noProof/>
              <w:color w:val="000000" w:themeColor="text1"/>
            </w:rPr>
            <w:fldChar w:fldCharType="end"/>
          </w:r>
        </w:p>
      </w:sdtContent>
    </w:sdt>
    <w:p w14:paraId="355EC52D" w14:textId="77777777" w:rsidR="00526D9B" w:rsidRPr="005C41BD" w:rsidRDefault="00526D9B">
      <w:pPr>
        <w:spacing w:line="259" w:lineRule="auto"/>
        <w:jc w:val="left"/>
        <w:rPr>
          <w:rFonts w:ascii="Arial" w:eastAsiaTheme="majorEastAsia" w:hAnsi="Arial" w:cs="Arial"/>
          <w:b/>
          <w:color w:val="000000" w:themeColor="text1"/>
          <w:sz w:val="30"/>
          <w:szCs w:val="32"/>
        </w:rPr>
      </w:pPr>
      <w:r w:rsidRPr="005C41BD">
        <w:rPr>
          <w:rFonts w:ascii="Arial" w:hAnsi="Arial" w:cs="Arial"/>
          <w:color w:val="000000" w:themeColor="text1"/>
        </w:rPr>
        <w:br w:type="page"/>
      </w:r>
    </w:p>
    <w:p w14:paraId="216EEB61" w14:textId="53AD2B30" w:rsidR="0079592F" w:rsidRPr="005C41BD" w:rsidRDefault="00AA13BD" w:rsidP="0079592F">
      <w:pPr>
        <w:pStyle w:val="Heading1"/>
        <w:rPr>
          <w:rFonts w:ascii="Arial" w:hAnsi="Arial" w:cs="Arial"/>
          <w:color w:val="000000" w:themeColor="text1"/>
        </w:rPr>
      </w:pPr>
      <w:bookmarkStart w:id="0" w:name="_Toc228289023"/>
      <w:r w:rsidRPr="005C41BD">
        <w:rPr>
          <w:rFonts w:ascii="Arial" w:hAnsi="Arial" w:cs="Arial"/>
          <w:color w:val="000000" w:themeColor="text1"/>
        </w:rPr>
        <w:lastRenderedPageBreak/>
        <w:t>Section 1: Report</w:t>
      </w:r>
      <w:bookmarkEnd w:id="0"/>
    </w:p>
    <w:p w14:paraId="37489B0A" w14:textId="62E6B902" w:rsidR="006B25E1" w:rsidRPr="005C41BD" w:rsidRDefault="00AA13BD" w:rsidP="006B25E1">
      <w:pPr>
        <w:pStyle w:val="Heading1"/>
        <w:rPr>
          <w:rFonts w:ascii="Arial" w:hAnsi="Arial" w:cs="Arial"/>
          <w:color w:val="000000" w:themeColor="text1"/>
        </w:rPr>
      </w:pPr>
      <w:bookmarkStart w:id="1" w:name="_Toc228289024"/>
      <w:r w:rsidRPr="005C41BD">
        <w:rPr>
          <w:rFonts w:ascii="Arial" w:hAnsi="Arial" w:cs="Arial"/>
          <w:color w:val="000000" w:themeColor="text1"/>
        </w:rPr>
        <w:t>Introduction</w:t>
      </w:r>
      <w:bookmarkEnd w:id="1"/>
    </w:p>
    <w:p w14:paraId="386420D9" w14:textId="4F6A1D75" w:rsidR="008F2F06" w:rsidRPr="005C41BD" w:rsidRDefault="00AA13BD" w:rsidP="008F2F06">
      <w:pPr>
        <w:rPr>
          <w:rFonts w:ascii="Arial" w:hAnsi="Arial" w:cs="Arial"/>
          <w:color w:val="000000" w:themeColor="text1"/>
        </w:rPr>
      </w:pPr>
      <w:r w:rsidRPr="005C41BD">
        <w:rPr>
          <w:rFonts w:ascii="Arial" w:hAnsi="Arial" w:cs="Arial"/>
          <w:color w:val="000000" w:themeColor="text1"/>
        </w:rPr>
        <w:t>Strategic management can be described as the process of making, executing and appraising decisions that can see an organisation attain long-term goals and maintain a competitive edge in volatile environments</w:t>
      </w:r>
      <w:r w:rsidR="009565B9" w:rsidRPr="005C41BD">
        <w:rPr>
          <w:rFonts w:ascii="Arial" w:hAnsi="Arial" w:cs="Arial"/>
          <w:color w:val="000000" w:themeColor="text1"/>
        </w:rPr>
        <w:t xml:space="preserve"> (Bailey et al., 2018)</w:t>
      </w:r>
      <w:r w:rsidRPr="005C41BD">
        <w:rPr>
          <w:rFonts w:ascii="Arial" w:hAnsi="Arial" w:cs="Arial"/>
          <w:color w:val="000000" w:themeColor="text1"/>
        </w:rPr>
        <w:t xml:space="preserve">. In the current dynamic global market structure, companies </w:t>
      </w:r>
      <w:proofErr w:type="gramStart"/>
      <w:r w:rsidRPr="005C41BD">
        <w:rPr>
          <w:rFonts w:ascii="Arial" w:hAnsi="Arial" w:cs="Arial"/>
          <w:color w:val="000000" w:themeColor="text1"/>
        </w:rPr>
        <w:t>have to</w:t>
      </w:r>
      <w:proofErr w:type="gramEnd"/>
      <w:r w:rsidRPr="005C41BD">
        <w:rPr>
          <w:rFonts w:ascii="Arial" w:hAnsi="Arial" w:cs="Arial"/>
          <w:color w:val="000000" w:themeColor="text1"/>
        </w:rPr>
        <w:t xml:space="preserve"> constantly match internal strengths to external opportunities and combine innovation and sustainability in company strategies. Tesla is a prime case of a </w:t>
      </w:r>
      <w:proofErr w:type="gramStart"/>
      <w:r w:rsidRPr="005C41BD">
        <w:rPr>
          <w:rFonts w:ascii="Arial" w:hAnsi="Arial" w:cs="Arial"/>
          <w:color w:val="000000" w:themeColor="text1"/>
        </w:rPr>
        <w:t>technologically-based</w:t>
      </w:r>
      <w:proofErr w:type="gramEnd"/>
      <w:r w:rsidRPr="005C41BD">
        <w:rPr>
          <w:rFonts w:ascii="Arial" w:hAnsi="Arial" w:cs="Arial"/>
          <w:color w:val="000000" w:themeColor="text1"/>
        </w:rPr>
        <w:t xml:space="preserve"> organisation that is working in the fast-paced electric vehicle market</w:t>
      </w:r>
      <w:r w:rsidR="008F2F06" w:rsidRPr="005C41BD">
        <w:rPr>
          <w:rFonts w:ascii="Arial" w:hAnsi="Arial" w:cs="Arial"/>
          <w:color w:val="000000" w:themeColor="text1"/>
        </w:rPr>
        <w:t xml:space="preserve"> (Tesla)</w:t>
      </w:r>
      <w:r w:rsidRPr="005C41BD">
        <w:rPr>
          <w:rFonts w:ascii="Arial" w:hAnsi="Arial" w:cs="Arial"/>
          <w:color w:val="000000" w:themeColor="text1"/>
        </w:rPr>
        <w:t>. The objective of this report is to evaluate Tesla's strategy and recommend improvements for sustained competitive advantage</w:t>
      </w:r>
      <w:r w:rsidR="00496989" w:rsidRPr="005C41BD">
        <w:rPr>
          <w:rFonts w:ascii="Arial" w:hAnsi="Arial" w:cs="Arial"/>
          <w:color w:val="000000" w:themeColor="text1"/>
        </w:rPr>
        <w:t xml:space="preserve"> in section one including the use of Gibbs Reflective Model in</w:t>
      </w:r>
      <w:r w:rsidR="008F2F06" w:rsidRPr="005C41BD">
        <w:rPr>
          <w:rFonts w:ascii="Arial" w:hAnsi="Arial" w:cs="Arial"/>
          <w:color w:val="000000" w:themeColor="text1"/>
        </w:rPr>
        <w:t xml:space="preserve"> Section </w:t>
      </w:r>
      <w:r w:rsidR="00496989" w:rsidRPr="005C41BD">
        <w:rPr>
          <w:rFonts w:ascii="Arial" w:hAnsi="Arial" w:cs="Arial"/>
          <w:color w:val="000000" w:themeColor="text1"/>
        </w:rPr>
        <w:t xml:space="preserve">two. </w:t>
      </w:r>
    </w:p>
    <w:p w14:paraId="7770AE50" w14:textId="744CF72D" w:rsidR="006B25E1" w:rsidRPr="005C41BD" w:rsidRDefault="003D3CBB" w:rsidP="006B25E1">
      <w:pPr>
        <w:rPr>
          <w:rFonts w:ascii="Arial" w:hAnsi="Arial" w:cs="Arial"/>
          <w:color w:val="000000" w:themeColor="text1"/>
        </w:rPr>
      </w:pPr>
      <w:r w:rsidRPr="005C41BD">
        <w:rPr>
          <w:rFonts w:ascii="Arial" w:hAnsi="Arial" w:cs="Arial"/>
          <w:color w:val="000000" w:themeColor="text1"/>
        </w:rPr>
        <w:t xml:space="preserve"> </w:t>
      </w:r>
    </w:p>
    <w:p w14:paraId="38DC318B" w14:textId="77777777" w:rsidR="006B25E1" w:rsidRPr="005C41BD" w:rsidRDefault="00AA13BD">
      <w:pPr>
        <w:spacing w:line="259" w:lineRule="auto"/>
        <w:jc w:val="left"/>
        <w:rPr>
          <w:rFonts w:ascii="Arial" w:eastAsiaTheme="majorEastAsia" w:hAnsi="Arial" w:cs="Arial"/>
          <w:b/>
          <w:color w:val="000000" w:themeColor="text1"/>
          <w:sz w:val="30"/>
          <w:szCs w:val="32"/>
        </w:rPr>
      </w:pPr>
      <w:r w:rsidRPr="005C41BD">
        <w:rPr>
          <w:rFonts w:ascii="Arial" w:hAnsi="Arial" w:cs="Arial"/>
          <w:color w:val="000000" w:themeColor="text1"/>
        </w:rPr>
        <w:br w:type="page"/>
      </w:r>
    </w:p>
    <w:p w14:paraId="72656C59" w14:textId="77777777" w:rsidR="00F83A86" w:rsidRPr="005C41BD" w:rsidRDefault="00AA13BD" w:rsidP="006B25E1">
      <w:pPr>
        <w:pStyle w:val="Heading1"/>
        <w:rPr>
          <w:rFonts w:ascii="Arial" w:hAnsi="Arial" w:cs="Arial"/>
          <w:color w:val="000000" w:themeColor="text1"/>
        </w:rPr>
      </w:pPr>
      <w:bookmarkStart w:id="2" w:name="_Toc228289025"/>
      <w:r w:rsidRPr="005C41BD">
        <w:rPr>
          <w:rFonts w:ascii="Arial" w:hAnsi="Arial" w:cs="Arial"/>
          <w:color w:val="000000" w:themeColor="text1"/>
        </w:rPr>
        <w:lastRenderedPageBreak/>
        <w:t>1. Organisational Context and Overview</w:t>
      </w:r>
      <w:bookmarkEnd w:id="2"/>
    </w:p>
    <w:p w14:paraId="37FA7DC8" w14:textId="77777777" w:rsidR="00F83A86" w:rsidRPr="005C41BD" w:rsidRDefault="00AA13BD" w:rsidP="00F83A86">
      <w:pPr>
        <w:rPr>
          <w:rFonts w:ascii="Arial" w:hAnsi="Arial" w:cs="Arial"/>
          <w:b/>
          <w:bCs/>
          <w:color w:val="000000" w:themeColor="text1"/>
        </w:rPr>
      </w:pPr>
      <w:r w:rsidRPr="005C41BD">
        <w:rPr>
          <w:rFonts w:ascii="Arial" w:hAnsi="Arial" w:cs="Arial"/>
          <w:b/>
          <w:bCs/>
          <w:color w:val="000000" w:themeColor="text1"/>
        </w:rPr>
        <w:t>Company Background and Historical Development:</w:t>
      </w:r>
    </w:p>
    <w:p w14:paraId="1FB8276B" w14:textId="7CBF2514" w:rsidR="00F83A86" w:rsidRPr="005C41BD" w:rsidRDefault="00AA13BD" w:rsidP="00F83A86">
      <w:pPr>
        <w:rPr>
          <w:rFonts w:ascii="Arial" w:hAnsi="Arial" w:cs="Arial"/>
          <w:color w:val="000000" w:themeColor="text1"/>
        </w:rPr>
      </w:pPr>
      <w:r w:rsidRPr="005C41BD">
        <w:rPr>
          <w:rFonts w:ascii="Arial" w:hAnsi="Arial" w:cs="Arial"/>
          <w:color w:val="000000" w:themeColor="text1"/>
        </w:rPr>
        <w:t xml:space="preserve">Tesla, Inc. was founded in 2003 by Martin Eberhard and Marc Tarpenning, with Elon Musk joining in 2004 as a major investor and later CEO in 2008. In </w:t>
      </w:r>
      <w:r w:rsidR="00E15600" w:rsidRPr="005C41BD">
        <w:rPr>
          <w:rFonts w:ascii="Arial" w:hAnsi="Arial" w:cs="Arial"/>
          <w:color w:val="000000" w:themeColor="text1"/>
        </w:rPr>
        <w:t>the same year</w:t>
      </w:r>
      <w:r w:rsidRPr="005C41BD">
        <w:rPr>
          <w:rFonts w:ascii="Arial" w:hAnsi="Arial" w:cs="Arial"/>
          <w:color w:val="000000" w:themeColor="text1"/>
        </w:rPr>
        <w:t>, Tesla released its first model, the Roadster, with a range of around 394 km per charge, much higher than the competitors during this period. As of 2023, Tesla had delivered over 1.8 million vehicles around the world with a year-on-year growth rate of over 35%. Its financial performance and global growth in more than 40 countries have seen the company record revenues of about $</w:t>
      </w:r>
      <w:r w:rsidR="00E15600" w:rsidRPr="005C41BD">
        <w:rPr>
          <w:rFonts w:ascii="Arial" w:hAnsi="Arial" w:cs="Arial"/>
          <w:color w:val="000000" w:themeColor="text1"/>
        </w:rPr>
        <w:t xml:space="preserve"> 97.69 </w:t>
      </w:r>
      <w:r w:rsidRPr="005C41BD">
        <w:rPr>
          <w:rFonts w:ascii="Arial" w:hAnsi="Arial" w:cs="Arial"/>
          <w:color w:val="000000" w:themeColor="text1"/>
        </w:rPr>
        <w:t>billion in 202</w:t>
      </w:r>
      <w:r w:rsidR="00E15600" w:rsidRPr="005C41BD">
        <w:rPr>
          <w:rFonts w:ascii="Arial" w:hAnsi="Arial" w:cs="Arial"/>
          <w:color w:val="000000" w:themeColor="text1"/>
        </w:rPr>
        <w:t>4 (Dean, 2025)</w:t>
      </w:r>
      <w:r w:rsidRPr="005C41BD">
        <w:rPr>
          <w:rFonts w:ascii="Arial" w:hAnsi="Arial" w:cs="Arial"/>
          <w:color w:val="000000" w:themeColor="text1"/>
        </w:rPr>
        <w:t>.</w:t>
      </w:r>
    </w:p>
    <w:p w14:paraId="205B1DFB" w14:textId="77777777" w:rsidR="00E15600" w:rsidRPr="005C41BD" w:rsidRDefault="00E15600" w:rsidP="00E15600">
      <w:pPr>
        <w:keepNext/>
        <w:jc w:val="center"/>
        <w:rPr>
          <w:rFonts w:ascii="Arial" w:hAnsi="Arial" w:cs="Arial"/>
          <w:color w:val="000000" w:themeColor="text1"/>
        </w:rPr>
      </w:pPr>
      <w:r w:rsidRPr="005C41BD">
        <w:rPr>
          <w:rFonts w:ascii="Arial" w:hAnsi="Arial" w:cs="Arial"/>
          <w:noProof/>
          <w:color w:val="000000" w:themeColor="text1"/>
        </w:rPr>
        <w:drawing>
          <wp:inline distT="0" distB="0" distL="0" distR="0" wp14:anchorId="47ACE53A" wp14:editId="7BC306FB">
            <wp:extent cx="5266852" cy="4003033"/>
            <wp:effectExtent l="0" t="0" r="0" b="0"/>
            <wp:docPr id="2079758945" name="Picture 5" descr="Tesla Sales, Revenue &amp; Production Statistic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la Sales, Revenue &amp; Production Statistics (202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7013" cy="4018356"/>
                    </a:xfrm>
                    <a:prstGeom prst="rect">
                      <a:avLst/>
                    </a:prstGeom>
                    <a:noFill/>
                    <a:ln>
                      <a:noFill/>
                    </a:ln>
                  </pic:spPr>
                </pic:pic>
              </a:graphicData>
            </a:graphic>
          </wp:inline>
        </w:drawing>
      </w:r>
    </w:p>
    <w:p w14:paraId="3267F60A" w14:textId="5A820B9E" w:rsidR="00E15600" w:rsidRPr="005C41BD" w:rsidRDefault="00E15600" w:rsidP="00E15600">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1</w:t>
      </w:r>
      <w:r w:rsidRPr="005C41BD">
        <w:rPr>
          <w:rFonts w:ascii="Arial" w:hAnsi="Arial" w:cs="Arial"/>
          <w:color w:val="000000" w:themeColor="text1"/>
        </w:rPr>
        <w:fldChar w:fldCharType="end"/>
      </w:r>
      <w:r w:rsidRPr="005C41BD">
        <w:rPr>
          <w:rFonts w:ascii="Arial" w:hAnsi="Arial" w:cs="Arial"/>
          <w:color w:val="000000" w:themeColor="text1"/>
        </w:rPr>
        <w:t>: Annual Revenue of Tesla From 2008-2024</w:t>
      </w:r>
    </w:p>
    <w:p w14:paraId="5E3B9905" w14:textId="000F5A5D" w:rsidR="00E15600" w:rsidRPr="005C41BD" w:rsidRDefault="00E15600" w:rsidP="00E15600">
      <w:pPr>
        <w:jc w:val="center"/>
        <w:rPr>
          <w:rFonts w:ascii="Arial" w:hAnsi="Arial" w:cs="Arial"/>
          <w:b/>
          <w:bCs/>
          <w:color w:val="000000" w:themeColor="text1"/>
          <w:lang w:val="en-GB"/>
        </w:rPr>
      </w:pPr>
      <w:r w:rsidRPr="005C41BD">
        <w:rPr>
          <w:rFonts w:ascii="Arial" w:hAnsi="Arial" w:cs="Arial"/>
          <w:b/>
          <w:bCs/>
          <w:color w:val="000000" w:themeColor="text1"/>
          <w:lang w:val="en-GB"/>
        </w:rPr>
        <w:t>Source: (Dean, 2025)</w:t>
      </w:r>
    </w:p>
    <w:p w14:paraId="76CCEB77" w14:textId="77777777" w:rsidR="00F83A86" w:rsidRPr="005C41BD" w:rsidRDefault="00AA13BD" w:rsidP="00F83A86">
      <w:pPr>
        <w:rPr>
          <w:rFonts w:ascii="Arial" w:hAnsi="Arial" w:cs="Arial"/>
          <w:b/>
          <w:bCs/>
          <w:color w:val="000000" w:themeColor="text1"/>
        </w:rPr>
      </w:pPr>
      <w:r w:rsidRPr="005C41BD">
        <w:rPr>
          <w:rFonts w:ascii="Arial" w:hAnsi="Arial" w:cs="Arial"/>
          <w:b/>
          <w:bCs/>
          <w:color w:val="000000" w:themeColor="text1"/>
        </w:rPr>
        <w:t>Mission, Vision and Business Model:</w:t>
      </w:r>
    </w:p>
    <w:p w14:paraId="2E722BE4" w14:textId="3068B1A2" w:rsidR="00F83A86" w:rsidRPr="005C41BD" w:rsidRDefault="00AA13BD" w:rsidP="00F83A86">
      <w:pPr>
        <w:rPr>
          <w:rFonts w:ascii="Arial" w:hAnsi="Arial" w:cs="Arial"/>
          <w:color w:val="000000" w:themeColor="text1"/>
        </w:rPr>
      </w:pPr>
      <w:r w:rsidRPr="005C41BD">
        <w:rPr>
          <w:rFonts w:ascii="Arial" w:hAnsi="Arial" w:cs="Arial"/>
          <w:color w:val="000000" w:themeColor="text1"/>
        </w:rPr>
        <w:lastRenderedPageBreak/>
        <w:t xml:space="preserve">The mission of Tesla is to speed up the global shift towards sustainable energy, and it is reinforced by the vision of a zero-emission future achieved </w:t>
      </w:r>
      <w:r w:rsidR="00265D2B" w:rsidRPr="005C41BD">
        <w:rPr>
          <w:rFonts w:ascii="Arial" w:hAnsi="Arial" w:cs="Arial"/>
          <w:color w:val="000000" w:themeColor="text1"/>
        </w:rPr>
        <w:t>due</w:t>
      </w:r>
      <w:r w:rsidRPr="005C41BD">
        <w:rPr>
          <w:rFonts w:ascii="Arial" w:hAnsi="Arial" w:cs="Arial"/>
          <w:color w:val="000000" w:themeColor="text1"/>
        </w:rPr>
        <w:t xml:space="preserve"> to innovation</w:t>
      </w:r>
      <w:r w:rsidR="00F5348B" w:rsidRPr="005C41BD">
        <w:rPr>
          <w:rFonts w:ascii="Arial" w:hAnsi="Arial" w:cs="Arial"/>
          <w:color w:val="000000" w:themeColor="text1"/>
        </w:rPr>
        <w:t xml:space="preserve"> (</w:t>
      </w:r>
      <w:proofErr w:type="spellStart"/>
      <w:r w:rsidR="00F5348B" w:rsidRPr="005C41BD">
        <w:rPr>
          <w:rFonts w:ascii="Arial" w:hAnsi="Arial" w:cs="Arial"/>
          <w:color w:val="000000" w:themeColor="text1"/>
        </w:rPr>
        <w:t>Aluminium</w:t>
      </w:r>
      <w:proofErr w:type="spellEnd"/>
      <w:r w:rsidR="00F5348B" w:rsidRPr="005C41BD">
        <w:rPr>
          <w:rFonts w:ascii="Arial" w:hAnsi="Arial" w:cs="Arial"/>
          <w:color w:val="000000" w:themeColor="text1"/>
        </w:rPr>
        <w:t xml:space="preserve"> Stewardship Initiative, 2022)</w:t>
      </w:r>
      <w:r w:rsidRPr="005C41BD">
        <w:rPr>
          <w:rFonts w:ascii="Arial" w:hAnsi="Arial" w:cs="Arial"/>
          <w:color w:val="000000" w:themeColor="text1"/>
        </w:rPr>
        <w:t xml:space="preserve">. The company has a vertically integrated business model that has around 80 per cent control over its supply chain operations, such as battery production via Gigafactories. Tesla earns income mainly by selling electric vehicles (more than 85 per cent of total revenue), with energy storage and solar products adding about 10 to 15 per cent. </w:t>
      </w:r>
    </w:p>
    <w:p w14:paraId="6D0AA6D0" w14:textId="77777777" w:rsidR="00F83A86" w:rsidRPr="005C41BD" w:rsidRDefault="00AA13BD" w:rsidP="00F83A86">
      <w:pPr>
        <w:rPr>
          <w:rFonts w:ascii="Arial" w:hAnsi="Arial" w:cs="Arial"/>
          <w:b/>
          <w:bCs/>
          <w:color w:val="000000" w:themeColor="text1"/>
        </w:rPr>
      </w:pPr>
      <w:r w:rsidRPr="005C41BD">
        <w:rPr>
          <w:rFonts w:ascii="Arial" w:hAnsi="Arial" w:cs="Arial"/>
          <w:b/>
          <w:bCs/>
          <w:color w:val="000000" w:themeColor="text1"/>
        </w:rPr>
        <w:t>Industry Overview:</w:t>
      </w:r>
    </w:p>
    <w:p w14:paraId="03DAA2EC" w14:textId="3AAF7CAC" w:rsidR="00F5348B" w:rsidRPr="005C41BD" w:rsidRDefault="00AA13BD" w:rsidP="00F83A86">
      <w:pPr>
        <w:rPr>
          <w:rFonts w:ascii="Arial" w:hAnsi="Arial" w:cs="Arial"/>
          <w:color w:val="000000" w:themeColor="text1"/>
        </w:rPr>
      </w:pPr>
      <w:r w:rsidRPr="005C41BD">
        <w:rPr>
          <w:rFonts w:ascii="Arial" w:hAnsi="Arial" w:cs="Arial"/>
          <w:color w:val="000000" w:themeColor="text1"/>
        </w:rPr>
        <w:t xml:space="preserve">Tesla is a company in the U.S. automotive and clean energy sector, with the global electric vehicle (EV) market valued at over 500 billion in 2023 and forecasted to increase with a CAGR of more than 20 per cent by 2030. In 2023, </w:t>
      </w:r>
      <w:r w:rsidR="00F5348B" w:rsidRPr="005C41BD">
        <w:rPr>
          <w:rFonts w:ascii="Arial" w:hAnsi="Arial" w:cs="Arial"/>
          <w:color w:val="000000" w:themeColor="text1"/>
        </w:rPr>
        <w:t>Tesla holds a 19.9% share of the market, closely followed by BYD with 17.1% (Lu, 2024)</w:t>
      </w:r>
      <w:r w:rsidRPr="005C41BD">
        <w:rPr>
          <w:rFonts w:ascii="Arial" w:hAnsi="Arial" w:cs="Arial"/>
          <w:color w:val="000000" w:themeColor="text1"/>
        </w:rPr>
        <w:t>. This industry is typified by intense R&amp;D investment (usually 5-10 per cent of revenue), stringent environmental standards, and growing sustainability of transportation solutions.</w:t>
      </w:r>
    </w:p>
    <w:p w14:paraId="76B7993E" w14:textId="77777777" w:rsidR="00F5348B" w:rsidRPr="005C41BD" w:rsidRDefault="00F5348B" w:rsidP="00F5348B">
      <w:pPr>
        <w:keepNext/>
        <w:jc w:val="center"/>
        <w:rPr>
          <w:rFonts w:ascii="Arial" w:hAnsi="Arial" w:cs="Arial"/>
          <w:color w:val="000000" w:themeColor="text1"/>
        </w:rPr>
      </w:pPr>
      <w:r w:rsidRPr="005C41BD">
        <w:rPr>
          <w:rFonts w:ascii="Arial" w:hAnsi="Arial" w:cs="Arial"/>
          <w:noProof/>
          <w:color w:val="000000" w:themeColor="text1"/>
        </w:rPr>
        <w:lastRenderedPageBreak/>
        <w:drawing>
          <wp:inline distT="0" distB="0" distL="0" distR="0" wp14:anchorId="08BC0181" wp14:editId="354467F7">
            <wp:extent cx="5143357" cy="4244296"/>
            <wp:effectExtent l="0" t="0" r="635" b="4445"/>
            <wp:docPr id="1360883518" name="Picture 6" descr="Graphic illustrating the global electric vehicle market share for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 illustrating the global electric vehicle market share for 202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177584" cy="4272540"/>
                    </a:xfrm>
                    <a:prstGeom prst="rect">
                      <a:avLst/>
                    </a:prstGeom>
                    <a:noFill/>
                    <a:ln>
                      <a:noFill/>
                    </a:ln>
                    <a:extLst>
                      <a:ext uri="{53640926-AAD7-44D8-BBD7-CCE9431645EC}">
                        <a14:shadowObscured xmlns:a14="http://schemas.microsoft.com/office/drawing/2010/main"/>
                      </a:ext>
                    </a:extLst>
                  </pic:spPr>
                </pic:pic>
              </a:graphicData>
            </a:graphic>
          </wp:inline>
        </w:drawing>
      </w:r>
    </w:p>
    <w:p w14:paraId="15D165EC" w14:textId="08B065AC" w:rsidR="00F5348B" w:rsidRPr="005C41BD" w:rsidRDefault="00F5348B" w:rsidP="00F5348B">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2</w:t>
      </w:r>
      <w:r w:rsidRPr="005C41BD">
        <w:rPr>
          <w:rFonts w:ascii="Arial" w:hAnsi="Arial" w:cs="Arial"/>
          <w:color w:val="000000" w:themeColor="text1"/>
        </w:rPr>
        <w:fldChar w:fldCharType="end"/>
      </w:r>
      <w:r w:rsidRPr="005C41BD">
        <w:rPr>
          <w:rFonts w:ascii="Arial" w:hAnsi="Arial" w:cs="Arial"/>
          <w:color w:val="000000" w:themeColor="text1"/>
        </w:rPr>
        <w:t>: Global Battery Electric Vehicle Market in 2023</w:t>
      </w:r>
    </w:p>
    <w:p w14:paraId="61F0ABB3" w14:textId="7840DEE7" w:rsidR="00F5348B" w:rsidRPr="005C41BD" w:rsidRDefault="00F5348B" w:rsidP="00F5348B">
      <w:pPr>
        <w:jc w:val="center"/>
        <w:rPr>
          <w:rFonts w:ascii="Arial" w:hAnsi="Arial" w:cs="Arial"/>
          <w:b/>
          <w:bCs/>
          <w:color w:val="000000" w:themeColor="text1"/>
          <w:lang w:val="en-GB"/>
        </w:rPr>
      </w:pPr>
      <w:r w:rsidRPr="005C41BD">
        <w:rPr>
          <w:rFonts w:ascii="Arial" w:hAnsi="Arial" w:cs="Arial"/>
          <w:b/>
          <w:bCs/>
          <w:color w:val="000000" w:themeColor="text1"/>
          <w:lang w:val="en-GB"/>
        </w:rPr>
        <w:t>Source: (Lu, 2024)</w:t>
      </w:r>
    </w:p>
    <w:p w14:paraId="5926AC8B" w14:textId="77777777" w:rsidR="00F83A86" w:rsidRPr="005C41BD" w:rsidRDefault="00AA13BD" w:rsidP="00F83A86">
      <w:pPr>
        <w:rPr>
          <w:rFonts w:ascii="Arial" w:hAnsi="Arial" w:cs="Arial"/>
          <w:b/>
          <w:bCs/>
          <w:color w:val="000000" w:themeColor="text1"/>
        </w:rPr>
      </w:pPr>
      <w:r w:rsidRPr="005C41BD">
        <w:rPr>
          <w:rFonts w:ascii="Arial" w:hAnsi="Arial" w:cs="Arial"/>
          <w:b/>
          <w:bCs/>
          <w:color w:val="000000" w:themeColor="text1"/>
        </w:rPr>
        <w:t>Key Competitors:</w:t>
      </w:r>
    </w:p>
    <w:p w14:paraId="3BB62E75" w14:textId="250EB89B" w:rsidR="00F83A86" w:rsidRPr="005C41BD" w:rsidRDefault="00AA13BD" w:rsidP="00F83A86">
      <w:pPr>
        <w:rPr>
          <w:rFonts w:ascii="Arial" w:hAnsi="Arial" w:cs="Arial"/>
          <w:color w:val="000000" w:themeColor="text1"/>
        </w:rPr>
      </w:pPr>
      <w:r w:rsidRPr="005C41BD">
        <w:rPr>
          <w:rFonts w:ascii="Arial" w:hAnsi="Arial" w:cs="Arial"/>
          <w:color w:val="000000" w:themeColor="text1"/>
        </w:rPr>
        <w:t>Competition is stiff at Tesla with both old and new players. The key competitors are Ford Motor Company, General Motors, BYD Company and Volkswagen Group</w:t>
      </w:r>
      <w:r w:rsidR="00F5348B" w:rsidRPr="005C41BD">
        <w:rPr>
          <w:rFonts w:ascii="Arial" w:hAnsi="Arial" w:cs="Arial"/>
          <w:color w:val="000000" w:themeColor="text1"/>
        </w:rPr>
        <w:t xml:space="preserve"> (Yeung, 2023)</w:t>
      </w:r>
      <w:r w:rsidRPr="005C41BD">
        <w:rPr>
          <w:rFonts w:ascii="Arial" w:hAnsi="Arial" w:cs="Arial"/>
          <w:color w:val="000000" w:themeColor="text1"/>
        </w:rPr>
        <w:t xml:space="preserve">. </w:t>
      </w:r>
      <w:r w:rsidR="00F5348B" w:rsidRPr="005C41BD">
        <w:rPr>
          <w:rFonts w:ascii="Arial" w:hAnsi="Arial" w:cs="Arial"/>
          <w:color w:val="000000" w:themeColor="text1"/>
        </w:rPr>
        <w:t>For</w:t>
      </w:r>
      <w:r w:rsidRPr="005C41BD">
        <w:rPr>
          <w:rFonts w:ascii="Arial" w:hAnsi="Arial" w:cs="Arial"/>
          <w:color w:val="000000" w:themeColor="text1"/>
        </w:rPr>
        <w:t>, in 2023, BYD sold more total electrified vehicles than Tesla, with more than 2.5 million, and Volkswagen invested more than 200 billion in EV and digital transformation.</w:t>
      </w:r>
    </w:p>
    <w:p w14:paraId="57210FCD" w14:textId="77777777" w:rsidR="00F83A86" w:rsidRPr="005C41BD" w:rsidRDefault="00AA13BD" w:rsidP="00F83A86">
      <w:pPr>
        <w:rPr>
          <w:rFonts w:ascii="Arial" w:hAnsi="Arial" w:cs="Arial"/>
          <w:b/>
          <w:bCs/>
          <w:color w:val="000000" w:themeColor="text1"/>
        </w:rPr>
      </w:pPr>
      <w:r w:rsidRPr="005C41BD">
        <w:rPr>
          <w:rFonts w:ascii="Arial" w:hAnsi="Arial" w:cs="Arial"/>
          <w:b/>
          <w:bCs/>
          <w:color w:val="000000" w:themeColor="text1"/>
        </w:rPr>
        <w:t>Market Positioning (Perceptual Map):</w:t>
      </w:r>
    </w:p>
    <w:p w14:paraId="2A680863" w14:textId="41E3AFAF" w:rsidR="00F83A86" w:rsidRPr="005C41BD" w:rsidRDefault="00AA13BD" w:rsidP="00F83A86">
      <w:pPr>
        <w:rPr>
          <w:rFonts w:ascii="Arial" w:hAnsi="Arial" w:cs="Arial"/>
          <w:color w:val="000000" w:themeColor="text1"/>
        </w:rPr>
      </w:pPr>
      <w:r w:rsidRPr="005C41BD">
        <w:rPr>
          <w:rFonts w:ascii="Arial" w:hAnsi="Arial" w:cs="Arial"/>
          <w:color w:val="000000" w:themeColor="text1"/>
        </w:rPr>
        <w:t xml:space="preserve">Tesla is a luxury but technologically focused brand of EV, which offers high-performance and </w:t>
      </w:r>
      <w:r w:rsidR="00E12B0C" w:rsidRPr="005C41BD">
        <w:rPr>
          <w:rFonts w:ascii="Arial" w:hAnsi="Arial" w:cs="Arial"/>
          <w:color w:val="000000" w:themeColor="text1"/>
        </w:rPr>
        <w:t>sustainability (Yeung, 2023)</w:t>
      </w:r>
    </w:p>
    <w:p w14:paraId="74167A6E" w14:textId="77777777" w:rsidR="00F83A86" w:rsidRPr="005C41BD" w:rsidRDefault="00AA13BD" w:rsidP="00F83A86">
      <w:pPr>
        <w:rPr>
          <w:rFonts w:ascii="Arial" w:hAnsi="Arial" w:cs="Arial"/>
          <w:color w:val="000000" w:themeColor="text1"/>
        </w:rPr>
      </w:pPr>
      <w:r w:rsidRPr="005C41BD">
        <w:rPr>
          <w:rFonts w:ascii="Arial" w:hAnsi="Arial" w:cs="Arial"/>
          <w:b/>
          <w:bCs/>
          <w:color w:val="000000" w:themeColor="text1"/>
        </w:rPr>
        <w:t>Perceptual Map: Price vs Technology/Innovation</w:t>
      </w:r>
    </w:p>
    <w:p w14:paraId="1D63BE35" w14:textId="77777777" w:rsidR="00F83A86" w:rsidRPr="005C41BD" w:rsidRDefault="00AA13BD" w:rsidP="00F83A86">
      <w:pPr>
        <w:numPr>
          <w:ilvl w:val="0"/>
          <w:numId w:val="5"/>
        </w:numPr>
        <w:rPr>
          <w:rFonts w:ascii="Arial" w:hAnsi="Arial" w:cs="Arial"/>
          <w:color w:val="000000" w:themeColor="text1"/>
        </w:rPr>
      </w:pPr>
      <w:r w:rsidRPr="005C41BD">
        <w:rPr>
          <w:rFonts w:ascii="Arial" w:hAnsi="Arial" w:cs="Arial"/>
          <w:b/>
          <w:bCs/>
          <w:color w:val="000000" w:themeColor="text1"/>
        </w:rPr>
        <w:t>High Price / High Innovation</w:t>
      </w:r>
      <w:r w:rsidRPr="005C41BD">
        <w:rPr>
          <w:rFonts w:ascii="Arial" w:hAnsi="Arial" w:cs="Arial"/>
          <w:color w:val="000000" w:themeColor="text1"/>
        </w:rPr>
        <w:t xml:space="preserve">: Tesla, BMW EV </w:t>
      </w:r>
    </w:p>
    <w:p w14:paraId="1684AEA1" w14:textId="77777777" w:rsidR="00F83A86" w:rsidRPr="005C41BD" w:rsidRDefault="00AA13BD" w:rsidP="00F83A86">
      <w:pPr>
        <w:numPr>
          <w:ilvl w:val="0"/>
          <w:numId w:val="5"/>
        </w:numPr>
        <w:rPr>
          <w:rFonts w:ascii="Arial" w:hAnsi="Arial" w:cs="Arial"/>
          <w:color w:val="000000" w:themeColor="text1"/>
        </w:rPr>
      </w:pPr>
      <w:r w:rsidRPr="005C41BD">
        <w:rPr>
          <w:rFonts w:ascii="Arial" w:hAnsi="Arial" w:cs="Arial"/>
          <w:b/>
          <w:bCs/>
          <w:color w:val="000000" w:themeColor="text1"/>
        </w:rPr>
        <w:lastRenderedPageBreak/>
        <w:t>High Price / Moderate Innovation</w:t>
      </w:r>
      <w:r w:rsidRPr="005C41BD">
        <w:rPr>
          <w:rFonts w:ascii="Arial" w:hAnsi="Arial" w:cs="Arial"/>
          <w:color w:val="000000" w:themeColor="text1"/>
        </w:rPr>
        <w:t xml:space="preserve">: Mercedes-Benz EV </w:t>
      </w:r>
    </w:p>
    <w:p w14:paraId="7B2C12E1" w14:textId="77777777" w:rsidR="00F83A86" w:rsidRPr="005C41BD" w:rsidRDefault="00AA13BD" w:rsidP="00F83A86">
      <w:pPr>
        <w:numPr>
          <w:ilvl w:val="0"/>
          <w:numId w:val="5"/>
        </w:numPr>
        <w:rPr>
          <w:rFonts w:ascii="Arial" w:hAnsi="Arial" w:cs="Arial"/>
          <w:color w:val="000000" w:themeColor="text1"/>
        </w:rPr>
      </w:pPr>
      <w:r w:rsidRPr="005C41BD">
        <w:rPr>
          <w:rFonts w:ascii="Arial" w:hAnsi="Arial" w:cs="Arial"/>
          <w:b/>
          <w:bCs/>
          <w:color w:val="000000" w:themeColor="text1"/>
        </w:rPr>
        <w:t>Low Price / Moderate Innovation</w:t>
      </w:r>
      <w:r w:rsidRPr="005C41BD">
        <w:rPr>
          <w:rFonts w:ascii="Arial" w:hAnsi="Arial" w:cs="Arial"/>
          <w:color w:val="000000" w:themeColor="text1"/>
        </w:rPr>
        <w:t xml:space="preserve">: BYD </w:t>
      </w:r>
    </w:p>
    <w:p w14:paraId="64DD2B03" w14:textId="77777777" w:rsidR="00752E27" w:rsidRPr="005C41BD" w:rsidRDefault="00AA13BD" w:rsidP="00C0679A">
      <w:pPr>
        <w:numPr>
          <w:ilvl w:val="0"/>
          <w:numId w:val="5"/>
        </w:numPr>
        <w:rPr>
          <w:rFonts w:ascii="Arial" w:hAnsi="Arial" w:cs="Arial"/>
          <w:color w:val="000000" w:themeColor="text1"/>
        </w:rPr>
      </w:pPr>
      <w:r w:rsidRPr="005C41BD">
        <w:rPr>
          <w:rFonts w:ascii="Arial" w:hAnsi="Arial" w:cs="Arial"/>
          <w:b/>
          <w:bCs/>
          <w:color w:val="000000" w:themeColor="text1"/>
        </w:rPr>
        <w:t>Low Price / Low Innovation</w:t>
      </w:r>
      <w:r w:rsidRPr="005C41BD">
        <w:rPr>
          <w:rFonts w:ascii="Arial" w:hAnsi="Arial" w:cs="Arial"/>
          <w:color w:val="000000" w:themeColor="text1"/>
        </w:rPr>
        <w:t>: Traditional ICE vehicles</w:t>
      </w:r>
    </w:p>
    <w:p w14:paraId="13C7F3E0" w14:textId="77777777" w:rsidR="00752E27" w:rsidRPr="005C41BD" w:rsidRDefault="00AA13BD" w:rsidP="00752E27">
      <w:pPr>
        <w:keepNext/>
        <w:rPr>
          <w:rFonts w:ascii="Arial" w:hAnsi="Arial" w:cs="Arial"/>
          <w:color w:val="000000" w:themeColor="text1"/>
        </w:rPr>
      </w:pPr>
      <w:r w:rsidRPr="005C41BD">
        <w:rPr>
          <w:rFonts w:ascii="Arial" w:hAnsi="Arial" w:cs="Arial"/>
          <w:noProof/>
          <w:color w:val="000000" w:themeColor="text1"/>
        </w:rPr>
        <w:drawing>
          <wp:inline distT="0" distB="0" distL="0" distR="0" wp14:anchorId="193AEA32" wp14:editId="34037234">
            <wp:extent cx="5943332" cy="2901767"/>
            <wp:effectExtent l="0" t="0" r="635" b="0"/>
            <wp:docPr id="10765892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89283" name="Picture 24"/>
                    <pic:cNvPicPr>
                      <a:picLocks noChangeAspect="1" noChangeArrowheads="1"/>
                    </pic:cNvPicPr>
                  </pic:nvPicPr>
                  <pic:blipFill>
                    <a:blip r:embed="rId11">
                      <a:extLst>
                        <a:ext uri="{28A0092B-C50C-407E-A947-70E740481C1C}">
                          <a14:useLocalDpi xmlns:a14="http://schemas.microsoft.com/office/drawing/2010/main" val="0"/>
                        </a:ext>
                      </a:extLst>
                    </a:blip>
                    <a:srcRect t="20055"/>
                    <a:stretch>
                      <a:fillRect/>
                    </a:stretch>
                  </pic:blipFill>
                  <pic:spPr bwMode="auto">
                    <a:xfrm>
                      <a:off x="0" y="0"/>
                      <a:ext cx="5952882" cy="2906430"/>
                    </a:xfrm>
                    <a:prstGeom prst="rect">
                      <a:avLst/>
                    </a:prstGeom>
                    <a:noFill/>
                    <a:ln>
                      <a:noFill/>
                    </a:ln>
                    <a:extLst>
                      <a:ext uri="{53640926-AAD7-44D8-BBD7-CCE9431645EC}">
                        <a14:shadowObscured xmlns:a14="http://schemas.microsoft.com/office/drawing/2010/main"/>
                      </a:ext>
                    </a:extLst>
                  </pic:spPr>
                </pic:pic>
              </a:graphicData>
            </a:graphic>
          </wp:inline>
        </w:drawing>
      </w:r>
    </w:p>
    <w:p w14:paraId="78E38D6C" w14:textId="23C9F1ED" w:rsidR="00C0679A" w:rsidRPr="005C41BD" w:rsidRDefault="00AA13BD" w:rsidP="00752E27">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3</w:t>
      </w:r>
      <w:r w:rsidRPr="005C41BD">
        <w:rPr>
          <w:rFonts w:ascii="Arial" w:hAnsi="Arial" w:cs="Arial"/>
          <w:color w:val="000000" w:themeColor="text1"/>
        </w:rPr>
        <w:fldChar w:fldCharType="end"/>
      </w:r>
      <w:r w:rsidRPr="005C41BD">
        <w:rPr>
          <w:rFonts w:ascii="Arial" w:hAnsi="Arial" w:cs="Arial"/>
          <w:color w:val="000000" w:themeColor="text1"/>
        </w:rPr>
        <w:t>: Perceptual Map of Tesla</w:t>
      </w:r>
    </w:p>
    <w:p w14:paraId="4CB55927" w14:textId="77777777" w:rsidR="00C0679A" w:rsidRPr="005C41BD" w:rsidRDefault="00AA13BD" w:rsidP="00752E27">
      <w:pPr>
        <w:jc w:val="center"/>
        <w:rPr>
          <w:rFonts w:ascii="Arial" w:hAnsi="Arial" w:cs="Arial"/>
          <w:b/>
          <w:bCs/>
          <w:color w:val="000000" w:themeColor="text1"/>
          <w:lang w:val="en-GB"/>
        </w:rPr>
      </w:pPr>
      <w:r w:rsidRPr="005C41BD">
        <w:rPr>
          <w:rFonts w:ascii="Arial" w:hAnsi="Arial" w:cs="Arial"/>
          <w:b/>
          <w:bCs/>
          <w:color w:val="000000" w:themeColor="text1"/>
          <w:lang w:val="en-GB"/>
        </w:rPr>
        <w:t>Source: (Self-Made)</w:t>
      </w:r>
    </w:p>
    <w:p w14:paraId="6429FCD1" w14:textId="749B1087" w:rsidR="00105ACA" w:rsidRPr="005C41BD" w:rsidRDefault="00AA13BD" w:rsidP="00F83A86">
      <w:pPr>
        <w:rPr>
          <w:rFonts w:ascii="Arial" w:hAnsi="Arial" w:cs="Arial"/>
          <w:color w:val="000000" w:themeColor="text1"/>
        </w:rPr>
      </w:pPr>
      <w:r w:rsidRPr="005C41BD">
        <w:rPr>
          <w:rFonts w:ascii="Arial" w:hAnsi="Arial" w:cs="Arial"/>
          <w:color w:val="000000" w:themeColor="text1"/>
        </w:rPr>
        <w:t>Tesla cars, including the Model S and Model Y, have the best battery range (more than 500 km) and have developed autonomous capabilities that position them at the top-right quadrant. Such brand positioning enables Tesla to dictate a high brand value of approximately 66 billion in 2023 and is the most valuable automotive brand in the world</w:t>
      </w:r>
      <w:r w:rsidR="008F2F06" w:rsidRPr="005C41BD">
        <w:rPr>
          <w:rFonts w:ascii="Arial" w:hAnsi="Arial" w:cs="Arial"/>
          <w:color w:val="000000" w:themeColor="text1"/>
        </w:rPr>
        <w:t xml:space="preserve"> (Tesla, 2025).</w:t>
      </w:r>
    </w:p>
    <w:p w14:paraId="39D4BAFD" w14:textId="77777777" w:rsidR="00EE50BA" w:rsidRPr="005C41BD" w:rsidRDefault="00AA13BD" w:rsidP="00971AE1">
      <w:pPr>
        <w:pStyle w:val="Heading1"/>
        <w:rPr>
          <w:rFonts w:ascii="Arial" w:hAnsi="Arial" w:cs="Arial"/>
          <w:color w:val="000000" w:themeColor="text1"/>
        </w:rPr>
      </w:pPr>
      <w:bookmarkStart w:id="3" w:name="_Toc228289026"/>
      <w:r w:rsidRPr="005C41BD">
        <w:rPr>
          <w:rFonts w:ascii="Arial" w:hAnsi="Arial" w:cs="Arial"/>
          <w:color w:val="000000" w:themeColor="text1"/>
        </w:rPr>
        <w:t>2. External and Internal Environment Analysis</w:t>
      </w:r>
      <w:bookmarkEnd w:id="3"/>
    </w:p>
    <w:p w14:paraId="31164651" w14:textId="6ABA7525" w:rsidR="00EE50BA" w:rsidRPr="005C41BD" w:rsidRDefault="00AA13BD" w:rsidP="00EE50BA">
      <w:pPr>
        <w:rPr>
          <w:rFonts w:ascii="Arial" w:hAnsi="Arial" w:cs="Arial"/>
          <w:color w:val="000000" w:themeColor="text1"/>
        </w:rPr>
      </w:pPr>
      <w:r w:rsidRPr="005C41BD">
        <w:rPr>
          <w:rFonts w:ascii="Arial" w:hAnsi="Arial" w:cs="Arial"/>
          <w:color w:val="000000" w:themeColor="text1"/>
        </w:rPr>
        <w:t>The external environment can be defined as all the forces in the macro level that are external to an organisation and affect the strategic decisions of an organisation, such as political, economic, social, technological, environmental, and legal</w:t>
      </w:r>
      <w:r w:rsidR="0015221C" w:rsidRPr="005C41BD">
        <w:rPr>
          <w:rFonts w:ascii="Arial" w:hAnsi="Arial" w:cs="Arial"/>
          <w:color w:val="000000" w:themeColor="text1"/>
        </w:rPr>
        <w:t xml:space="preserve"> (Peter, 2023)</w:t>
      </w:r>
      <w:r w:rsidRPr="005C41BD">
        <w:rPr>
          <w:rFonts w:ascii="Arial" w:hAnsi="Arial" w:cs="Arial"/>
          <w:color w:val="000000" w:themeColor="text1"/>
        </w:rPr>
        <w:t>. On the other hand, the internal environment entails organisational factors, which are within control, like resources, capabilities, structure and competencies, which define the extent to which a firm reacts to the external forces</w:t>
      </w:r>
      <w:r w:rsidR="00927BD8" w:rsidRPr="005C41BD">
        <w:rPr>
          <w:rFonts w:ascii="Arial" w:hAnsi="Arial" w:cs="Arial"/>
          <w:color w:val="000000" w:themeColor="text1"/>
        </w:rPr>
        <w:t xml:space="preserve"> </w:t>
      </w:r>
      <w:r w:rsidR="008F2F06" w:rsidRPr="005C41BD">
        <w:rPr>
          <w:rFonts w:ascii="Arial" w:hAnsi="Arial" w:cs="Arial"/>
          <w:color w:val="000000" w:themeColor="text1"/>
        </w:rPr>
        <w:t>(Peter, 2023)</w:t>
      </w:r>
      <w:r w:rsidRPr="005C41BD">
        <w:rPr>
          <w:rFonts w:ascii="Arial" w:hAnsi="Arial" w:cs="Arial"/>
          <w:color w:val="000000" w:themeColor="text1"/>
        </w:rPr>
        <w:t>.</w:t>
      </w:r>
    </w:p>
    <w:p w14:paraId="3E945310" w14:textId="77777777" w:rsidR="00EE50BA" w:rsidRPr="005C41BD" w:rsidRDefault="00AA13BD" w:rsidP="00971AE1">
      <w:pPr>
        <w:pStyle w:val="Heading2"/>
        <w:rPr>
          <w:rFonts w:ascii="Arial" w:hAnsi="Arial" w:cs="Arial"/>
          <w:color w:val="000000" w:themeColor="text1"/>
        </w:rPr>
      </w:pPr>
      <w:bookmarkStart w:id="4" w:name="_Toc228289027"/>
      <w:r w:rsidRPr="005C41BD">
        <w:rPr>
          <w:rFonts w:ascii="Arial" w:hAnsi="Arial" w:cs="Arial"/>
          <w:color w:val="000000" w:themeColor="text1"/>
        </w:rPr>
        <w:lastRenderedPageBreak/>
        <w:t>2.1 PESTEL Analysis</w:t>
      </w:r>
      <w:bookmarkEnd w:id="4"/>
    </w:p>
    <w:p w14:paraId="5B436B25"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Definition and Importance of PESTEL:</w:t>
      </w:r>
    </w:p>
    <w:p w14:paraId="44725E95" w14:textId="6FCEC979" w:rsidR="00EE50BA" w:rsidRPr="005C41BD" w:rsidRDefault="00AA13BD" w:rsidP="00EE50BA">
      <w:pPr>
        <w:rPr>
          <w:rFonts w:ascii="Arial" w:hAnsi="Arial" w:cs="Arial"/>
          <w:color w:val="000000" w:themeColor="text1"/>
        </w:rPr>
      </w:pPr>
      <w:r w:rsidRPr="005C41BD">
        <w:rPr>
          <w:rFonts w:ascii="Arial" w:hAnsi="Arial" w:cs="Arial"/>
          <w:color w:val="000000" w:themeColor="text1"/>
        </w:rPr>
        <w:t xml:space="preserve">PESTEL analysis is an analysis strategy that is applied to assess the macro-environmental factors that influence the performance and decision-making of an </w:t>
      </w:r>
      <w:proofErr w:type="spellStart"/>
      <w:r w:rsidRPr="005C41BD">
        <w:rPr>
          <w:rFonts w:ascii="Arial" w:hAnsi="Arial" w:cs="Arial"/>
          <w:color w:val="000000" w:themeColor="text1"/>
        </w:rPr>
        <w:t>organisation</w:t>
      </w:r>
      <w:proofErr w:type="spellEnd"/>
      <w:r w:rsidR="0015221C" w:rsidRPr="005C41BD">
        <w:rPr>
          <w:rFonts w:ascii="Arial" w:hAnsi="Arial" w:cs="Arial"/>
          <w:color w:val="000000" w:themeColor="text1"/>
        </w:rPr>
        <w:t xml:space="preserve"> </w:t>
      </w:r>
      <w:r w:rsidR="00D1518E" w:rsidRPr="005C41BD">
        <w:rPr>
          <w:rFonts w:ascii="Arial" w:hAnsi="Arial" w:cs="Arial"/>
          <w:color w:val="000000" w:themeColor="text1"/>
        </w:rPr>
        <w:t>(</w:t>
      </w:r>
      <w:r w:rsidR="00AB4A2A" w:rsidRPr="005C41BD">
        <w:rPr>
          <w:rFonts w:ascii="Arial" w:hAnsi="Arial" w:cs="Arial"/>
          <w:color w:val="000000" w:themeColor="text1"/>
        </w:rPr>
        <w:t>Mukherjee,</w:t>
      </w:r>
      <w:r w:rsidR="00D1518E" w:rsidRPr="005C41BD">
        <w:rPr>
          <w:rFonts w:ascii="Arial" w:hAnsi="Arial" w:cs="Arial"/>
          <w:color w:val="000000" w:themeColor="text1"/>
        </w:rPr>
        <w:t xml:space="preserve"> 2023)</w:t>
      </w:r>
      <w:r w:rsidRPr="005C41BD">
        <w:rPr>
          <w:rFonts w:ascii="Arial" w:hAnsi="Arial" w:cs="Arial"/>
          <w:color w:val="000000" w:themeColor="text1"/>
        </w:rPr>
        <w:t>.</w:t>
      </w:r>
    </w:p>
    <w:p w14:paraId="50BC43F5" w14:textId="77777777" w:rsidR="0015221C" w:rsidRPr="005C41BD" w:rsidRDefault="0015221C" w:rsidP="0015221C">
      <w:pPr>
        <w:keepNext/>
        <w:jc w:val="center"/>
        <w:rPr>
          <w:rFonts w:ascii="Arial" w:hAnsi="Arial" w:cs="Arial"/>
          <w:color w:val="000000" w:themeColor="text1"/>
        </w:rPr>
      </w:pPr>
      <w:r w:rsidRPr="005C41BD">
        <w:rPr>
          <w:rFonts w:ascii="Arial" w:hAnsi="Arial" w:cs="Arial"/>
          <w:noProof/>
          <w:color w:val="000000" w:themeColor="text1"/>
        </w:rPr>
        <w:drawing>
          <wp:inline distT="0" distB="0" distL="0" distR="0" wp14:anchorId="0EC3FEE2" wp14:editId="3248FDFC">
            <wp:extent cx="5721075" cy="1970911"/>
            <wp:effectExtent l="0" t="0" r="0" b="0"/>
            <wp:docPr id="10193307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39988" cy="2011877"/>
                    </a:xfrm>
                    <a:prstGeom prst="rect">
                      <a:avLst/>
                    </a:prstGeom>
                    <a:noFill/>
                  </pic:spPr>
                </pic:pic>
              </a:graphicData>
            </a:graphic>
          </wp:inline>
        </w:drawing>
      </w:r>
    </w:p>
    <w:p w14:paraId="1589C4F0" w14:textId="59C9198D" w:rsidR="0015221C" w:rsidRPr="005C41BD" w:rsidRDefault="0015221C" w:rsidP="0015221C">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4</w:t>
      </w:r>
      <w:r w:rsidRPr="005C41BD">
        <w:rPr>
          <w:rFonts w:ascii="Arial" w:hAnsi="Arial" w:cs="Arial"/>
          <w:color w:val="000000" w:themeColor="text1"/>
        </w:rPr>
        <w:fldChar w:fldCharType="end"/>
      </w:r>
      <w:r w:rsidRPr="005C41BD">
        <w:rPr>
          <w:rFonts w:ascii="Arial" w:hAnsi="Arial" w:cs="Arial"/>
          <w:color w:val="000000" w:themeColor="text1"/>
        </w:rPr>
        <w:t>: PESTLE Analysis</w:t>
      </w:r>
    </w:p>
    <w:p w14:paraId="0C04E041" w14:textId="7FAD9BF3" w:rsidR="0015221C" w:rsidRPr="005C41BD" w:rsidRDefault="0015221C" w:rsidP="0015221C">
      <w:pPr>
        <w:jc w:val="center"/>
        <w:rPr>
          <w:rFonts w:ascii="Arial" w:hAnsi="Arial" w:cs="Arial"/>
          <w:b/>
          <w:bCs/>
          <w:color w:val="000000" w:themeColor="text1"/>
          <w:lang w:val="en-GB"/>
        </w:rPr>
      </w:pPr>
      <w:r w:rsidRPr="005C41BD">
        <w:rPr>
          <w:rFonts w:ascii="Arial" w:hAnsi="Arial" w:cs="Arial"/>
          <w:b/>
          <w:bCs/>
          <w:color w:val="000000" w:themeColor="text1"/>
          <w:lang w:val="en-GB"/>
        </w:rPr>
        <w:t xml:space="preserve">Source: </w:t>
      </w:r>
      <w:r w:rsidR="00D1518E" w:rsidRPr="005C41BD">
        <w:rPr>
          <w:rFonts w:ascii="Arial" w:hAnsi="Arial" w:cs="Arial"/>
          <w:b/>
          <w:bCs/>
          <w:color w:val="000000" w:themeColor="text1"/>
          <w:lang w:val="en-GB"/>
        </w:rPr>
        <w:t>(</w:t>
      </w:r>
      <w:r w:rsidR="00AB4A2A" w:rsidRPr="005C41BD">
        <w:rPr>
          <w:rFonts w:ascii="Arial" w:hAnsi="Arial" w:cs="Arial"/>
          <w:b/>
          <w:bCs/>
          <w:color w:val="000000" w:themeColor="text1"/>
          <w:lang w:val="en-GB"/>
        </w:rPr>
        <w:t>Mukherjee,</w:t>
      </w:r>
      <w:r w:rsidR="00D1518E" w:rsidRPr="005C41BD">
        <w:rPr>
          <w:rFonts w:ascii="Arial" w:hAnsi="Arial" w:cs="Arial"/>
          <w:b/>
          <w:bCs/>
          <w:color w:val="000000" w:themeColor="text1"/>
          <w:lang w:val="en-GB"/>
        </w:rPr>
        <w:t xml:space="preserve"> 2023)</w:t>
      </w:r>
    </w:p>
    <w:p w14:paraId="72A3426F" w14:textId="77777777" w:rsidR="00971AE1" w:rsidRPr="005C41BD" w:rsidRDefault="00AA13BD" w:rsidP="00EE50BA">
      <w:pPr>
        <w:rPr>
          <w:rFonts w:ascii="Arial" w:hAnsi="Arial" w:cs="Arial"/>
          <w:b/>
          <w:bCs/>
          <w:color w:val="000000" w:themeColor="text1"/>
        </w:rPr>
      </w:pPr>
      <w:r w:rsidRPr="005C41BD">
        <w:rPr>
          <w:rFonts w:ascii="Arial" w:hAnsi="Arial" w:cs="Arial"/>
          <w:b/>
          <w:bCs/>
          <w:color w:val="000000" w:themeColor="text1"/>
        </w:rPr>
        <w:t>Impact of External Factors on Tesla’s Strategic Decisions:</w:t>
      </w:r>
    </w:p>
    <w:p w14:paraId="7C388106" w14:textId="5ECD51CD" w:rsidR="00EE50BA" w:rsidRPr="005C41BD" w:rsidRDefault="00AA13BD" w:rsidP="00EE50BA">
      <w:pPr>
        <w:rPr>
          <w:rFonts w:ascii="Arial" w:hAnsi="Arial" w:cs="Arial"/>
          <w:color w:val="000000" w:themeColor="text1"/>
        </w:rPr>
      </w:pPr>
      <w:r w:rsidRPr="005C41BD">
        <w:rPr>
          <w:rFonts w:ascii="Arial" w:hAnsi="Arial" w:cs="Arial"/>
          <w:b/>
          <w:bCs/>
          <w:color w:val="000000" w:themeColor="text1"/>
        </w:rPr>
        <w:t>Political Factors</w:t>
      </w:r>
      <w:r w:rsidR="00971AE1" w:rsidRPr="005C41BD">
        <w:rPr>
          <w:rFonts w:ascii="Arial" w:hAnsi="Arial" w:cs="Arial"/>
          <w:b/>
          <w:bCs/>
          <w:color w:val="000000" w:themeColor="text1"/>
        </w:rPr>
        <w:t>:</w:t>
      </w:r>
      <w:r w:rsidR="00971AE1" w:rsidRPr="005C41BD">
        <w:rPr>
          <w:rFonts w:ascii="Arial" w:hAnsi="Arial" w:cs="Arial"/>
          <w:color w:val="000000" w:themeColor="text1"/>
        </w:rPr>
        <w:t xml:space="preserve"> </w:t>
      </w:r>
      <w:r w:rsidRPr="005C41BD">
        <w:rPr>
          <w:rFonts w:ascii="Arial" w:hAnsi="Arial" w:cs="Arial"/>
          <w:color w:val="000000" w:themeColor="text1"/>
        </w:rPr>
        <w:t>The policy of the government also plays an important role in the activity of Tesla, as the U.S. government provides more than 370 billion dollars in the framework of the Inflation Reduction Act (2022) to promote clean energy</w:t>
      </w:r>
      <w:r w:rsidR="008F2F06" w:rsidRPr="005C41BD">
        <w:rPr>
          <w:rFonts w:ascii="Arial" w:hAnsi="Arial" w:cs="Arial"/>
          <w:color w:val="000000" w:themeColor="text1"/>
        </w:rPr>
        <w:t xml:space="preserve"> (Allcott and Kane, 2024).</w:t>
      </w:r>
      <w:r w:rsidRPr="005C41BD">
        <w:rPr>
          <w:rFonts w:ascii="Arial" w:hAnsi="Arial" w:cs="Arial"/>
          <w:color w:val="000000" w:themeColor="text1"/>
        </w:rPr>
        <w:t xml:space="preserve"> This presents a growth opportunity since Tesla can enjoy EV tax credits of up to 7,500 per unit vehicle, boosting consumer demand by an estimated 20 per cent in the U.S. market. </w:t>
      </w:r>
    </w:p>
    <w:p w14:paraId="1EBAC82E" w14:textId="47A8F4CC" w:rsidR="00971AE1" w:rsidRPr="005C41BD" w:rsidRDefault="00AA13BD" w:rsidP="00EE50BA">
      <w:pPr>
        <w:rPr>
          <w:rFonts w:ascii="Arial" w:hAnsi="Arial" w:cs="Arial"/>
          <w:color w:val="000000" w:themeColor="text1"/>
        </w:rPr>
      </w:pPr>
      <w:r w:rsidRPr="005C41BD">
        <w:rPr>
          <w:rFonts w:ascii="Arial" w:hAnsi="Arial" w:cs="Arial"/>
          <w:b/>
          <w:bCs/>
          <w:color w:val="000000" w:themeColor="text1"/>
        </w:rPr>
        <w:t>Economic Factors:</w:t>
      </w:r>
      <w:r w:rsidRPr="005C41BD">
        <w:rPr>
          <w:rFonts w:ascii="Arial" w:hAnsi="Arial" w:cs="Arial"/>
          <w:color w:val="000000" w:themeColor="text1"/>
        </w:rPr>
        <w:t xml:space="preserve"> </w:t>
      </w:r>
      <w:r w:rsidR="00D1518E" w:rsidRPr="005C41BD">
        <w:rPr>
          <w:rFonts w:ascii="Arial" w:hAnsi="Arial" w:cs="Arial"/>
          <w:color w:val="000000" w:themeColor="text1"/>
        </w:rPr>
        <w:t>The electric vehicle (EV) market size is projected to increase to US$343.01 billion and experience a Compound Annual Growth Rate (CAGR) of 13.51% in 2024-2028 and</w:t>
      </w:r>
      <w:r w:rsidRPr="005C41BD">
        <w:rPr>
          <w:rFonts w:ascii="Arial" w:hAnsi="Arial" w:cs="Arial"/>
          <w:color w:val="000000" w:themeColor="text1"/>
        </w:rPr>
        <w:t xml:space="preserve"> 6-8% inflation within the leading economies and increasing interest rates</w:t>
      </w:r>
      <w:r w:rsidR="00D16B32" w:rsidRPr="005C41BD">
        <w:rPr>
          <w:rFonts w:ascii="Arial" w:hAnsi="Arial" w:cs="Arial"/>
          <w:color w:val="000000" w:themeColor="text1"/>
        </w:rPr>
        <w:t xml:space="preserve"> (Zadav, 2024)</w:t>
      </w:r>
      <w:r w:rsidRPr="005C41BD">
        <w:rPr>
          <w:rFonts w:ascii="Arial" w:hAnsi="Arial" w:cs="Arial"/>
          <w:color w:val="000000" w:themeColor="text1"/>
        </w:rPr>
        <w:t>. This provides opportunities and threats. Although higher fuel prices (which have risen by almost 40% in 2021-23) would drive EV sales, economic crunches lower discretionary purchases of luxury vehicles such as the Tesla Model S</w:t>
      </w:r>
      <w:r w:rsidR="00265D2B" w:rsidRPr="005C41BD">
        <w:rPr>
          <w:rFonts w:ascii="Arial" w:hAnsi="Arial" w:cs="Arial"/>
          <w:color w:val="000000" w:themeColor="text1"/>
        </w:rPr>
        <w:t>.</w:t>
      </w:r>
    </w:p>
    <w:p w14:paraId="3E14C8D3" w14:textId="77777777" w:rsidR="00D1518E" w:rsidRPr="005C41BD" w:rsidRDefault="00D1518E" w:rsidP="00D1518E">
      <w:pPr>
        <w:keepNext/>
        <w:jc w:val="center"/>
        <w:rPr>
          <w:rFonts w:ascii="Arial" w:hAnsi="Arial" w:cs="Arial"/>
          <w:color w:val="000000" w:themeColor="text1"/>
        </w:rPr>
      </w:pPr>
      <w:r w:rsidRPr="005C41BD">
        <w:rPr>
          <w:rFonts w:ascii="Arial" w:hAnsi="Arial" w:cs="Arial"/>
          <w:noProof/>
          <w:color w:val="000000" w:themeColor="text1"/>
        </w:rPr>
        <w:lastRenderedPageBreak/>
        <w:drawing>
          <wp:inline distT="0" distB="0" distL="0" distR="0" wp14:anchorId="19BEF140" wp14:editId="6E36C384">
            <wp:extent cx="5578731" cy="3347239"/>
            <wp:effectExtent l="0" t="0" r="3175" b="5715"/>
            <wp:docPr id="10019153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92915" cy="3355750"/>
                    </a:xfrm>
                    <a:prstGeom prst="rect">
                      <a:avLst/>
                    </a:prstGeom>
                    <a:noFill/>
                  </pic:spPr>
                </pic:pic>
              </a:graphicData>
            </a:graphic>
          </wp:inline>
        </w:drawing>
      </w:r>
    </w:p>
    <w:p w14:paraId="66AEC3B7" w14:textId="52C51A79" w:rsidR="00D1518E" w:rsidRPr="005C41BD" w:rsidRDefault="00D1518E" w:rsidP="00D1518E">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5</w:t>
      </w:r>
      <w:r w:rsidRPr="005C41BD">
        <w:rPr>
          <w:rFonts w:ascii="Arial" w:hAnsi="Arial" w:cs="Arial"/>
          <w:color w:val="000000" w:themeColor="text1"/>
        </w:rPr>
        <w:fldChar w:fldCharType="end"/>
      </w:r>
      <w:r w:rsidRPr="005C41BD">
        <w:rPr>
          <w:rFonts w:ascii="Arial" w:hAnsi="Arial" w:cs="Arial"/>
          <w:color w:val="000000" w:themeColor="text1"/>
        </w:rPr>
        <w:t>: Global Electric Vehicle Market 2024-2028</w:t>
      </w:r>
    </w:p>
    <w:p w14:paraId="364BEA19" w14:textId="1A73E1A2" w:rsidR="00D1518E" w:rsidRPr="005C41BD" w:rsidRDefault="00D1518E" w:rsidP="00D1518E">
      <w:pPr>
        <w:jc w:val="center"/>
        <w:rPr>
          <w:rFonts w:ascii="Arial" w:hAnsi="Arial" w:cs="Arial"/>
          <w:b/>
          <w:bCs/>
          <w:color w:val="000000" w:themeColor="text1"/>
          <w:lang w:val="en-GB"/>
        </w:rPr>
      </w:pPr>
      <w:r w:rsidRPr="005C41BD">
        <w:rPr>
          <w:rFonts w:ascii="Arial" w:hAnsi="Arial" w:cs="Arial"/>
          <w:b/>
          <w:bCs/>
          <w:color w:val="000000" w:themeColor="text1"/>
          <w:lang w:val="en-GB"/>
        </w:rPr>
        <w:t xml:space="preserve">Source: </w:t>
      </w:r>
      <w:r w:rsidR="00D16B32" w:rsidRPr="005C41BD">
        <w:rPr>
          <w:rFonts w:ascii="Arial" w:hAnsi="Arial" w:cs="Arial"/>
          <w:b/>
          <w:bCs/>
          <w:color w:val="000000" w:themeColor="text1"/>
          <w:lang w:val="en-GB"/>
        </w:rPr>
        <w:t>(Zadav, 2024)</w:t>
      </w:r>
    </w:p>
    <w:p w14:paraId="7E9E5011" w14:textId="57C8F1B3" w:rsidR="00EE50BA" w:rsidRPr="005C41BD" w:rsidRDefault="00AA13BD" w:rsidP="00EE50BA">
      <w:pPr>
        <w:rPr>
          <w:rFonts w:ascii="Arial" w:hAnsi="Arial" w:cs="Arial"/>
          <w:color w:val="000000" w:themeColor="text1"/>
        </w:rPr>
      </w:pPr>
      <w:r w:rsidRPr="005C41BD">
        <w:rPr>
          <w:rFonts w:ascii="Arial" w:hAnsi="Arial" w:cs="Arial"/>
          <w:b/>
          <w:bCs/>
          <w:color w:val="000000" w:themeColor="text1"/>
        </w:rPr>
        <w:t>Social Factors</w:t>
      </w:r>
      <w:r w:rsidR="00971AE1" w:rsidRPr="005C41BD">
        <w:rPr>
          <w:rFonts w:ascii="Arial" w:hAnsi="Arial" w:cs="Arial"/>
          <w:b/>
          <w:bCs/>
          <w:color w:val="000000" w:themeColor="text1"/>
        </w:rPr>
        <w:t>:</w:t>
      </w:r>
      <w:r w:rsidR="00971AE1" w:rsidRPr="005C41BD">
        <w:rPr>
          <w:rFonts w:ascii="Arial" w:hAnsi="Arial" w:cs="Arial"/>
          <w:color w:val="000000" w:themeColor="text1"/>
        </w:rPr>
        <w:t xml:space="preserve"> </w:t>
      </w:r>
      <w:r w:rsidRPr="005C41BD">
        <w:rPr>
          <w:rFonts w:ascii="Arial" w:hAnsi="Arial" w:cs="Arial"/>
          <w:color w:val="000000" w:themeColor="text1"/>
        </w:rPr>
        <w:t>The trends in consumer preferences are towards sustainability, and more than 65 per cent of consumers across the world are ready to pay a premium price to purchase eco-friendly products</w:t>
      </w:r>
      <w:r w:rsidR="00D16B32" w:rsidRPr="005C41BD">
        <w:rPr>
          <w:rFonts w:ascii="Arial" w:hAnsi="Arial" w:cs="Arial"/>
          <w:color w:val="000000" w:themeColor="text1"/>
        </w:rPr>
        <w:t xml:space="preserve"> (Lorek, 2022)</w:t>
      </w:r>
      <w:r w:rsidRPr="005C41BD">
        <w:rPr>
          <w:rFonts w:ascii="Arial" w:hAnsi="Arial" w:cs="Arial"/>
          <w:color w:val="000000" w:themeColor="text1"/>
        </w:rPr>
        <w:t>. This is a significant strength of Tesla since its brand is closely related to innovation and sustainability. Nonetheless, the autonomous driving safety and battery disposal social issues influence trust, with more than 45 per cent of consumers having concerns about self-driving technologies</w:t>
      </w:r>
      <w:r w:rsidR="000F49A2" w:rsidRPr="005C41BD">
        <w:rPr>
          <w:rFonts w:ascii="Arial" w:hAnsi="Arial" w:cs="Arial"/>
          <w:color w:val="000000" w:themeColor="text1"/>
        </w:rPr>
        <w:t xml:space="preserve"> (Zadav, 2024)</w:t>
      </w:r>
      <w:r w:rsidRPr="005C41BD">
        <w:rPr>
          <w:rFonts w:ascii="Arial" w:hAnsi="Arial" w:cs="Arial"/>
          <w:color w:val="000000" w:themeColor="text1"/>
        </w:rPr>
        <w:t xml:space="preserve">. </w:t>
      </w:r>
    </w:p>
    <w:p w14:paraId="1A72A7B2" w14:textId="271C486D" w:rsidR="00EE50BA" w:rsidRPr="005C41BD" w:rsidRDefault="00AA13BD" w:rsidP="00EE50BA">
      <w:pPr>
        <w:rPr>
          <w:rFonts w:ascii="Arial" w:hAnsi="Arial" w:cs="Arial"/>
          <w:color w:val="000000" w:themeColor="text1"/>
        </w:rPr>
      </w:pPr>
      <w:r w:rsidRPr="005C41BD">
        <w:rPr>
          <w:rFonts w:ascii="Arial" w:hAnsi="Arial" w:cs="Arial"/>
          <w:b/>
          <w:bCs/>
          <w:color w:val="000000" w:themeColor="text1"/>
        </w:rPr>
        <w:t>Technological Factors</w:t>
      </w:r>
      <w:r w:rsidR="00971AE1" w:rsidRPr="005C41BD">
        <w:rPr>
          <w:rFonts w:ascii="Arial" w:hAnsi="Arial" w:cs="Arial"/>
          <w:b/>
          <w:bCs/>
          <w:color w:val="000000" w:themeColor="text1"/>
        </w:rPr>
        <w:t>:</w:t>
      </w:r>
      <w:r w:rsidR="00971AE1" w:rsidRPr="005C41BD">
        <w:rPr>
          <w:rFonts w:ascii="Arial" w:hAnsi="Arial" w:cs="Arial"/>
          <w:color w:val="000000" w:themeColor="text1"/>
        </w:rPr>
        <w:t xml:space="preserve"> </w:t>
      </w:r>
      <w:r w:rsidRPr="005C41BD">
        <w:rPr>
          <w:rFonts w:ascii="Arial" w:hAnsi="Arial" w:cs="Arial"/>
          <w:color w:val="000000" w:themeColor="text1"/>
        </w:rPr>
        <w:t>The EV industry is highly dependent on technological development, and by 2025, the world will have invested more than 500 billion in EV technology</w:t>
      </w:r>
      <w:r w:rsidR="00D16B32" w:rsidRPr="005C41BD">
        <w:rPr>
          <w:rFonts w:ascii="Arial" w:hAnsi="Arial" w:cs="Arial"/>
          <w:color w:val="000000" w:themeColor="text1"/>
        </w:rPr>
        <w:t xml:space="preserve"> (Lu, 2024)</w:t>
      </w:r>
      <w:r w:rsidRPr="005C41BD">
        <w:rPr>
          <w:rFonts w:ascii="Arial" w:hAnsi="Arial" w:cs="Arial"/>
          <w:color w:val="000000" w:themeColor="text1"/>
        </w:rPr>
        <w:t>. The strategic moves of Tesla are significantly affected by the fast development of battery, artificial intelligence and autonomous driving systems. Although this gives it opportunities to differentiate, it also has threats because other competitors like the old automakers are spending more than 100 billion dollars every year in developing EVs</w:t>
      </w:r>
      <w:r w:rsidR="000F49A2" w:rsidRPr="005C41BD">
        <w:rPr>
          <w:rFonts w:ascii="Arial" w:hAnsi="Arial" w:cs="Arial"/>
          <w:color w:val="000000" w:themeColor="text1"/>
        </w:rPr>
        <w:t xml:space="preserve"> (Lu, 2024).</w:t>
      </w:r>
    </w:p>
    <w:p w14:paraId="3B981388" w14:textId="31D71030" w:rsidR="00EE50BA" w:rsidRPr="005C41BD" w:rsidRDefault="00AA13BD" w:rsidP="00EE50BA">
      <w:pPr>
        <w:rPr>
          <w:rFonts w:ascii="Arial" w:hAnsi="Arial" w:cs="Arial"/>
          <w:color w:val="000000" w:themeColor="text1"/>
        </w:rPr>
      </w:pPr>
      <w:r w:rsidRPr="005C41BD">
        <w:rPr>
          <w:rFonts w:ascii="Arial" w:hAnsi="Arial" w:cs="Arial"/>
          <w:b/>
          <w:bCs/>
          <w:color w:val="000000" w:themeColor="text1"/>
        </w:rPr>
        <w:lastRenderedPageBreak/>
        <w:t>Environmental Factors</w:t>
      </w:r>
      <w:r w:rsidR="00971AE1" w:rsidRPr="005C41BD">
        <w:rPr>
          <w:rFonts w:ascii="Arial" w:hAnsi="Arial" w:cs="Arial"/>
          <w:b/>
          <w:bCs/>
          <w:color w:val="000000" w:themeColor="text1"/>
        </w:rPr>
        <w:t>:</w:t>
      </w:r>
      <w:r w:rsidR="00971AE1" w:rsidRPr="005C41BD">
        <w:rPr>
          <w:rFonts w:ascii="Arial" w:hAnsi="Arial" w:cs="Arial"/>
          <w:color w:val="000000" w:themeColor="text1"/>
        </w:rPr>
        <w:t xml:space="preserve"> </w:t>
      </w:r>
      <w:r w:rsidRPr="005C41BD">
        <w:rPr>
          <w:rFonts w:ascii="Arial" w:hAnsi="Arial" w:cs="Arial"/>
          <w:color w:val="000000" w:themeColor="text1"/>
        </w:rPr>
        <w:t>The world is adopting stricter environmental regulations, and more than 130 countries are determined to achieve net-zero emissions by 2050. This gives Tesla a great opportunity because by 2030, EVs are likely to take up 60 per cent of the world's car sales</w:t>
      </w:r>
      <w:r w:rsidR="00D16B32" w:rsidRPr="005C41BD">
        <w:rPr>
          <w:rFonts w:ascii="Arial" w:hAnsi="Arial" w:cs="Arial"/>
          <w:color w:val="000000" w:themeColor="text1"/>
        </w:rPr>
        <w:t xml:space="preserve"> (Dean, 2025)</w:t>
      </w:r>
      <w:r w:rsidRPr="005C41BD">
        <w:rPr>
          <w:rFonts w:ascii="Arial" w:hAnsi="Arial" w:cs="Arial"/>
          <w:color w:val="000000" w:themeColor="text1"/>
        </w:rPr>
        <w:t xml:space="preserve">. Nevertheless, the environmental issues associated with the mining of lithium, which has grown more than 30 per cent per year, are a challenge to sustainability. </w:t>
      </w:r>
    </w:p>
    <w:p w14:paraId="54322744" w14:textId="195CE54A"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Legal Factors</w:t>
      </w:r>
      <w:r w:rsidR="00971AE1" w:rsidRPr="005C41BD">
        <w:rPr>
          <w:rFonts w:ascii="Arial" w:hAnsi="Arial" w:cs="Arial"/>
          <w:b/>
          <w:bCs/>
          <w:color w:val="000000" w:themeColor="text1"/>
        </w:rPr>
        <w:t xml:space="preserve">: </w:t>
      </w:r>
      <w:r w:rsidRPr="005C41BD">
        <w:rPr>
          <w:rFonts w:ascii="Arial" w:hAnsi="Arial" w:cs="Arial"/>
          <w:color w:val="000000" w:themeColor="text1"/>
        </w:rPr>
        <w:t>Regulations of emissions, safety, and self-driving have a considerable effect on Tesla</w:t>
      </w:r>
      <w:r w:rsidR="00D16B32" w:rsidRPr="005C41BD">
        <w:rPr>
          <w:rFonts w:ascii="Arial" w:hAnsi="Arial" w:cs="Arial"/>
          <w:color w:val="000000" w:themeColor="text1"/>
        </w:rPr>
        <w:t xml:space="preserve"> (Ryan, 2020)</w:t>
      </w:r>
      <w:r w:rsidRPr="005C41BD">
        <w:rPr>
          <w:rFonts w:ascii="Arial" w:hAnsi="Arial" w:cs="Arial"/>
          <w:color w:val="000000" w:themeColor="text1"/>
        </w:rPr>
        <w:t xml:space="preserve">. </w:t>
      </w:r>
      <w:r w:rsidR="00D16B32" w:rsidRPr="005C41BD">
        <w:rPr>
          <w:rFonts w:ascii="Arial" w:hAnsi="Arial" w:cs="Arial"/>
          <w:color w:val="000000" w:themeColor="text1"/>
        </w:rPr>
        <w:t>For example</w:t>
      </w:r>
      <w:r w:rsidRPr="005C41BD">
        <w:rPr>
          <w:rFonts w:ascii="Arial" w:hAnsi="Arial" w:cs="Arial"/>
          <w:color w:val="000000" w:themeColor="text1"/>
        </w:rPr>
        <w:t xml:space="preserve">, the U.S. National Highway Traffic Safety Administration (NHTSA) has been researching the Autopilot system of Tesla in more than 30 cases, which poses reputational and compliance risks. Moreover, the expansion strategies are challenged by different global regulations. </w:t>
      </w:r>
    </w:p>
    <w:p w14:paraId="231933E5" w14:textId="5EDA2C6C" w:rsidR="00EE50BA" w:rsidRPr="005C41BD" w:rsidRDefault="00AA13BD" w:rsidP="009F1FCD">
      <w:pPr>
        <w:pStyle w:val="Heading2"/>
        <w:rPr>
          <w:rFonts w:ascii="Arial" w:hAnsi="Arial" w:cs="Arial"/>
          <w:color w:val="000000" w:themeColor="text1"/>
        </w:rPr>
      </w:pPr>
      <w:bookmarkStart w:id="5" w:name="_Toc228289028"/>
      <w:r w:rsidRPr="005C41BD">
        <w:rPr>
          <w:rFonts w:ascii="Arial" w:hAnsi="Arial" w:cs="Arial"/>
          <w:color w:val="000000" w:themeColor="text1"/>
        </w:rPr>
        <w:t xml:space="preserve">2.2 </w:t>
      </w:r>
      <w:r w:rsidR="009F1FCD" w:rsidRPr="005C41BD">
        <w:rPr>
          <w:rFonts w:ascii="Arial" w:hAnsi="Arial" w:cs="Arial"/>
          <w:color w:val="000000" w:themeColor="text1"/>
        </w:rPr>
        <w:t>Critical Success Factors and Strategic Challenges</w:t>
      </w:r>
      <w:bookmarkEnd w:id="5"/>
    </w:p>
    <w:p w14:paraId="18E8AA04" w14:textId="51D48DD6" w:rsidR="00EE50BA" w:rsidRPr="005C41BD" w:rsidRDefault="00AA13BD" w:rsidP="00EE50BA">
      <w:pPr>
        <w:rPr>
          <w:rFonts w:ascii="Arial" w:hAnsi="Arial" w:cs="Arial"/>
          <w:color w:val="000000" w:themeColor="text1"/>
        </w:rPr>
      </w:pPr>
      <w:r w:rsidRPr="005C41BD">
        <w:rPr>
          <w:rFonts w:ascii="Arial" w:hAnsi="Arial" w:cs="Arial"/>
          <w:color w:val="000000" w:themeColor="text1"/>
        </w:rPr>
        <w:t>Critical success factors (CSFs) are factors that an organisation needs to attain competitive success in its industry, and strategic challenges are external forces or pressures that undermine organisational performance and strategic goals</w:t>
      </w:r>
      <w:r w:rsidR="00D9122F" w:rsidRPr="005C41BD">
        <w:rPr>
          <w:rFonts w:ascii="Arial" w:hAnsi="Arial" w:cs="Arial"/>
          <w:color w:val="000000" w:themeColor="text1"/>
        </w:rPr>
        <w:t xml:space="preserve"> </w:t>
      </w:r>
      <w:r w:rsidR="00D16B32" w:rsidRPr="005C41BD">
        <w:rPr>
          <w:rFonts w:ascii="Arial" w:hAnsi="Arial" w:cs="Arial"/>
          <w:color w:val="000000" w:themeColor="text1"/>
        </w:rPr>
        <w:t>(Ubaid, 2023)</w:t>
      </w:r>
      <w:r w:rsidRPr="005C41BD">
        <w:rPr>
          <w:rFonts w:ascii="Arial" w:hAnsi="Arial" w:cs="Arial"/>
          <w:color w:val="000000" w:themeColor="text1"/>
        </w:rPr>
        <w:t>.</w:t>
      </w:r>
    </w:p>
    <w:p w14:paraId="30CF1C6B" w14:textId="72E7194D"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Critical Success Factors in the EV Industry</w:t>
      </w:r>
    </w:p>
    <w:p w14:paraId="12673E46" w14:textId="0F40DFFA" w:rsidR="00D773AC" w:rsidRPr="005C41BD" w:rsidRDefault="00D773AC" w:rsidP="00D773AC">
      <w:pPr>
        <w:rPr>
          <w:rFonts w:ascii="Arial" w:hAnsi="Arial" w:cs="Arial"/>
          <w:color w:val="000000" w:themeColor="text1"/>
        </w:rPr>
      </w:pPr>
      <w:r w:rsidRPr="005C41BD">
        <w:rPr>
          <w:rFonts w:ascii="Arial" w:hAnsi="Arial" w:cs="Arial"/>
          <w:color w:val="000000" w:themeColor="text1"/>
        </w:rPr>
        <w:t>The key success factors in the EV industry are technological innovation, cost-effectiveness, brand recognition, charging systems, and supply chain management. Technological innovation is crucial as the battery expense has fallen by nearly 89 per cent since 2010 and 2023, making EVs more affordable (Pode and Diouf, 2026). The innovation is also used to enable the firms to react to technological threats and increased competition. The cost efficiency is necessary, as by 2027 EVs will be sold at the same prices as internal combustion engine vehicles, and firms will have to deal with supply chain shocks and increased material prices (Ubaid, 2023).</w:t>
      </w:r>
    </w:p>
    <w:p w14:paraId="5981700F"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Strategic Challenges in the EV Industry</w:t>
      </w:r>
    </w:p>
    <w:p w14:paraId="55B4DABF" w14:textId="4C5EEA15" w:rsidR="0011475B" w:rsidRPr="005C41BD" w:rsidRDefault="00D773AC" w:rsidP="00EE50BA">
      <w:pPr>
        <w:rPr>
          <w:rFonts w:ascii="Arial" w:hAnsi="Arial" w:cs="Arial"/>
          <w:color w:val="000000" w:themeColor="text1"/>
        </w:rPr>
      </w:pPr>
      <w:r w:rsidRPr="005C41BD">
        <w:rPr>
          <w:rFonts w:ascii="Arial" w:hAnsi="Arial" w:cs="Arial"/>
          <w:color w:val="000000" w:themeColor="text1"/>
        </w:rPr>
        <w:t xml:space="preserve">The industry threat factors are intense competition, regulatory uncertainty, supply chain disturbances and technological threats. More than 500 EV models are expected to be available in the market in different parts of the globe by 2026, which decreases Tesla market share of 75 in 2018 to 55 in 2023 </w:t>
      </w:r>
      <w:bookmarkStart w:id="6" w:name="_Hlk228280206"/>
      <w:r w:rsidRPr="005C41BD">
        <w:rPr>
          <w:rFonts w:ascii="Arial" w:hAnsi="Arial" w:cs="Arial"/>
          <w:color w:val="000000" w:themeColor="text1"/>
        </w:rPr>
        <w:t>(Jaiswal and Kumar, 2025)</w:t>
      </w:r>
      <w:bookmarkEnd w:id="6"/>
      <w:r w:rsidRPr="005C41BD">
        <w:rPr>
          <w:rFonts w:ascii="Arial" w:hAnsi="Arial" w:cs="Arial"/>
          <w:color w:val="000000" w:themeColor="text1"/>
        </w:rPr>
        <w:t xml:space="preserve">. These issues directly </w:t>
      </w:r>
      <w:r w:rsidRPr="005C41BD">
        <w:rPr>
          <w:rFonts w:ascii="Arial" w:hAnsi="Arial" w:cs="Arial"/>
          <w:color w:val="000000" w:themeColor="text1"/>
        </w:rPr>
        <w:lastRenderedPageBreak/>
        <w:t>impact on the critical success factors, with regulatory uncertainty impacting infrastructure growth, and supply chain disruptions, especially in lithium and semiconductors, hiking the cost of production by 15-20 per cent and forcing companies to maintain innovation and cost leadership (Jaiswal and Kumar, 2025)</w:t>
      </w:r>
      <w:r w:rsidR="00AA13BD" w:rsidRPr="005C41BD">
        <w:rPr>
          <w:rFonts w:ascii="Arial" w:hAnsi="Arial" w:cs="Arial"/>
          <w:color w:val="000000" w:themeColor="text1"/>
        </w:rPr>
        <w:t xml:space="preserve">. </w:t>
      </w:r>
    </w:p>
    <w:p w14:paraId="1638AF6D" w14:textId="77777777" w:rsidR="00EE50BA" w:rsidRPr="005C41BD" w:rsidRDefault="00AA13BD" w:rsidP="009F1FCD">
      <w:pPr>
        <w:pStyle w:val="Heading2"/>
        <w:rPr>
          <w:rFonts w:ascii="Arial" w:hAnsi="Arial" w:cs="Arial"/>
          <w:color w:val="000000" w:themeColor="text1"/>
        </w:rPr>
      </w:pPr>
      <w:bookmarkStart w:id="7" w:name="_Toc228289029"/>
      <w:r w:rsidRPr="005C41BD">
        <w:rPr>
          <w:rFonts w:ascii="Arial" w:hAnsi="Arial" w:cs="Arial"/>
          <w:color w:val="000000" w:themeColor="text1"/>
        </w:rPr>
        <w:t>2.3 Internal Environment Analysis</w:t>
      </w:r>
      <w:bookmarkEnd w:id="7"/>
    </w:p>
    <w:p w14:paraId="2069F94B" w14:textId="4A7F4FE7" w:rsidR="00EE50BA" w:rsidRPr="005C41BD" w:rsidRDefault="00AA13BD" w:rsidP="00EE50BA">
      <w:pPr>
        <w:rPr>
          <w:rFonts w:ascii="Arial" w:hAnsi="Arial" w:cs="Arial"/>
          <w:color w:val="000000" w:themeColor="text1"/>
        </w:rPr>
      </w:pPr>
      <w:r w:rsidRPr="005C41BD">
        <w:rPr>
          <w:rFonts w:ascii="Arial" w:hAnsi="Arial" w:cs="Arial"/>
          <w:color w:val="000000" w:themeColor="text1"/>
        </w:rPr>
        <w:t>Internal environment comprises organisational resources, capabilities and competencies that define the capability of a firm to employ the strategies successfully and gain sustainable competitive advantage</w:t>
      </w:r>
      <w:r w:rsidR="00590E38" w:rsidRPr="005C41BD">
        <w:rPr>
          <w:rFonts w:ascii="Arial" w:hAnsi="Arial" w:cs="Arial"/>
          <w:color w:val="000000" w:themeColor="text1"/>
        </w:rPr>
        <w:t xml:space="preserve"> (Lado, Boyd and Wright, 2022)</w:t>
      </w:r>
      <w:r w:rsidRPr="005C41BD">
        <w:rPr>
          <w:rFonts w:ascii="Arial" w:hAnsi="Arial" w:cs="Arial"/>
          <w:color w:val="000000" w:themeColor="text1"/>
        </w:rPr>
        <w:t>.</w:t>
      </w:r>
      <w:r w:rsidR="00590E38" w:rsidRPr="005C41BD">
        <w:rPr>
          <w:rFonts w:ascii="Arial" w:hAnsi="Arial" w:cs="Arial"/>
          <w:color w:val="000000" w:themeColor="text1"/>
        </w:rPr>
        <w:t xml:space="preserve"> This section will discuss key resources, key capabilities, and Core Competencies of Tesla.</w:t>
      </w:r>
    </w:p>
    <w:p w14:paraId="69F734BE" w14:textId="77777777" w:rsidR="00047CE6" w:rsidRPr="005C41BD" w:rsidRDefault="00047CE6" w:rsidP="00047CE6">
      <w:pPr>
        <w:keepNext/>
        <w:rPr>
          <w:rFonts w:ascii="Arial" w:hAnsi="Arial" w:cs="Arial"/>
          <w:color w:val="000000" w:themeColor="text1"/>
        </w:rPr>
      </w:pPr>
      <w:r w:rsidRPr="005C41BD">
        <w:rPr>
          <w:rFonts w:ascii="Arial" w:hAnsi="Arial" w:cs="Arial"/>
          <w:b/>
          <w:bCs/>
          <w:noProof/>
          <w:color w:val="000000" w:themeColor="text1"/>
        </w:rPr>
        <w:drawing>
          <wp:inline distT="0" distB="0" distL="0" distR="0" wp14:anchorId="6AC7FE90" wp14:editId="3A9B2FAB">
            <wp:extent cx="5922010" cy="1500554"/>
            <wp:effectExtent l="57150" t="0" r="59690" b="0"/>
            <wp:docPr id="1430937545"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0296E43" w14:textId="46805768" w:rsidR="00047CE6" w:rsidRPr="005C41BD" w:rsidRDefault="00047CE6" w:rsidP="00047CE6">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6</w:t>
      </w:r>
      <w:r w:rsidRPr="005C41BD">
        <w:rPr>
          <w:rFonts w:ascii="Arial" w:hAnsi="Arial" w:cs="Arial"/>
          <w:color w:val="000000" w:themeColor="text1"/>
        </w:rPr>
        <w:fldChar w:fldCharType="end"/>
      </w:r>
      <w:r w:rsidRPr="005C41BD">
        <w:rPr>
          <w:rFonts w:ascii="Arial" w:hAnsi="Arial" w:cs="Arial"/>
          <w:color w:val="000000" w:themeColor="text1"/>
        </w:rPr>
        <w:t>: Internal Environmental Factors of Tesla</w:t>
      </w:r>
    </w:p>
    <w:p w14:paraId="1D6C5454" w14:textId="0230BB21" w:rsidR="00047CE6" w:rsidRPr="005C41BD" w:rsidRDefault="00047CE6" w:rsidP="00047CE6">
      <w:pPr>
        <w:jc w:val="center"/>
        <w:rPr>
          <w:rFonts w:ascii="Arial" w:hAnsi="Arial" w:cs="Arial"/>
          <w:b/>
          <w:bCs/>
          <w:color w:val="000000" w:themeColor="text1"/>
          <w:lang w:val="en-GB"/>
        </w:rPr>
      </w:pPr>
      <w:r w:rsidRPr="005C41BD">
        <w:rPr>
          <w:rFonts w:ascii="Arial" w:hAnsi="Arial" w:cs="Arial"/>
          <w:b/>
          <w:bCs/>
          <w:color w:val="000000" w:themeColor="text1"/>
          <w:lang w:val="en-GB"/>
        </w:rPr>
        <w:t xml:space="preserve">Source: </w:t>
      </w:r>
      <w:r w:rsidR="00A910EE" w:rsidRPr="005C41BD">
        <w:rPr>
          <w:rFonts w:ascii="Arial" w:hAnsi="Arial" w:cs="Arial"/>
          <w:b/>
          <w:bCs/>
          <w:color w:val="000000" w:themeColor="text1"/>
          <w:lang w:val="en-GB"/>
        </w:rPr>
        <w:t>(Self-Made)</w:t>
      </w:r>
    </w:p>
    <w:p w14:paraId="1C8D6F17"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Key Resources</w:t>
      </w:r>
    </w:p>
    <w:p w14:paraId="78EB8BB6"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Tangible Resource: Gigafactories</w:t>
      </w:r>
      <w:r w:rsidR="00370A59" w:rsidRPr="005C41BD">
        <w:rPr>
          <w:rFonts w:ascii="Arial" w:hAnsi="Arial" w:cs="Arial"/>
          <w:b/>
          <w:bCs/>
          <w:color w:val="000000" w:themeColor="text1"/>
        </w:rPr>
        <w:t>:</w:t>
      </w:r>
    </w:p>
    <w:p w14:paraId="7F5BB475" w14:textId="3B76AFE8" w:rsidR="00EE50BA" w:rsidRPr="005C41BD" w:rsidRDefault="00AA13BD" w:rsidP="00EE50BA">
      <w:pPr>
        <w:rPr>
          <w:rFonts w:ascii="Arial" w:hAnsi="Arial" w:cs="Arial"/>
          <w:color w:val="000000" w:themeColor="text1"/>
        </w:rPr>
      </w:pPr>
      <w:r w:rsidRPr="005C41BD">
        <w:rPr>
          <w:rFonts w:ascii="Arial" w:hAnsi="Arial" w:cs="Arial"/>
          <w:color w:val="000000" w:themeColor="text1"/>
        </w:rPr>
        <w:t>Gigafactories are an important physical asset at Tesla, and they have facilities in the U.S., China, and Europe, which manufacture more than 1.8 million cars every year</w:t>
      </w:r>
      <w:r w:rsidR="00A910EE" w:rsidRPr="005C41BD">
        <w:rPr>
          <w:rFonts w:ascii="Arial" w:hAnsi="Arial" w:cs="Arial"/>
          <w:color w:val="000000" w:themeColor="text1"/>
        </w:rPr>
        <w:t xml:space="preserve"> (Cooke, 2025)</w:t>
      </w:r>
      <w:r w:rsidRPr="005C41BD">
        <w:rPr>
          <w:rFonts w:ascii="Arial" w:hAnsi="Arial" w:cs="Arial"/>
          <w:color w:val="000000" w:themeColor="text1"/>
        </w:rPr>
        <w:t>. The economies of scale in these factories help to cut production costs by some 30 per cent. Vertical integration is also of strategic significance because it enables Tesla to have control over production processes and minimise reliance on external suppliers</w:t>
      </w:r>
      <w:r w:rsidR="00D773AC" w:rsidRPr="005C41BD">
        <w:rPr>
          <w:rFonts w:ascii="Arial" w:hAnsi="Arial" w:cs="Arial"/>
          <w:color w:val="000000" w:themeColor="text1"/>
        </w:rPr>
        <w:t xml:space="preserve"> (Cooke, 2025)</w:t>
      </w:r>
      <w:r w:rsidRPr="005C41BD">
        <w:rPr>
          <w:rFonts w:ascii="Arial" w:hAnsi="Arial" w:cs="Arial"/>
          <w:color w:val="000000" w:themeColor="text1"/>
        </w:rPr>
        <w:t>.</w:t>
      </w:r>
    </w:p>
    <w:p w14:paraId="7C26E9B5"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Intangible Resource: Brand Equity</w:t>
      </w:r>
      <w:r w:rsidR="00370A59" w:rsidRPr="005C41BD">
        <w:rPr>
          <w:rFonts w:ascii="Arial" w:hAnsi="Arial" w:cs="Arial"/>
          <w:b/>
          <w:bCs/>
          <w:color w:val="000000" w:themeColor="text1"/>
        </w:rPr>
        <w:t>:</w:t>
      </w:r>
    </w:p>
    <w:p w14:paraId="7BE0B2AC" w14:textId="4B9ADC57" w:rsidR="00EE50BA" w:rsidRPr="005C41BD" w:rsidRDefault="00AA13BD" w:rsidP="00EE50BA">
      <w:pPr>
        <w:rPr>
          <w:rFonts w:ascii="Arial" w:hAnsi="Arial" w:cs="Arial"/>
          <w:color w:val="000000" w:themeColor="text1"/>
        </w:rPr>
      </w:pPr>
      <w:r w:rsidRPr="005C41BD">
        <w:rPr>
          <w:rFonts w:ascii="Arial" w:hAnsi="Arial" w:cs="Arial"/>
          <w:color w:val="000000" w:themeColor="text1"/>
        </w:rPr>
        <w:t>Tesla is currently worth more than 60 billion dollars and is one of the most valuable automotive brands in the world</w:t>
      </w:r>
      <w:r w:rsidR="00A910EE" w:rsidRPr="005C41BD">
        <w:rPr>
          <w:rFonts w:ascii="Arial" w:hAnsi="Arial" w:cs="Arial"/>
          <w:color w:val="000000" w:themeColor="text1"/>
        </w:rPr>
        <w:t xml:space="preserve"> (Tesla, 2025)</w:t>
      </w:r>
      <w:r w:rsidRPr="005C41BD">
        <w:rPr>
          <w:rFonts w:ascii="Arial" w:hAnsi="Arial" w:cs="Arial"/>
          <w:color w:val="000000" w:themeColor="text1"/>
        </w:rPr>
        <w:t xml:space="preserve">. A good brand recognition also leads to </w:t>
      </w:r>
      <w:r w:rsidRPr="005C41BD">
        <w:rPr>
          <w:rFonts w:ascii="Arial" w:hAnsi="Arial" w:cs="Arial"/>
          <w:color w:val="000000" w:themeColor="text1"/>
        </w:rPr>
        <w:lastRenderedPageBreak/>
        <w:t>customer loyalty, where Tesla has a customer satisfaction level of over 90%. This will be an intangible asset, which will increase the market positioning and enable Tesla to have premium pricing strategies</w:t>
      </w:r>
      <w:r w:rsidR="00D70509" w:rsidRPr="005C41BD">
        <w:rPr>
          <w:rFonts w:ascii="Arial" w:hAnsi="Arial" w:cs="Arial"/>
          <w:color w:val="000000" w:themeColor="text1"/>
        </w:rPr>
        <w:t xml:space="preserve"> (Tesla, 2025)</w:t>
      </w:r>
      <w:r w:rsidRPr="005C41BD">
        <w:rPr>
          <w:rFonts w:ascii="Arial" w:hAnsi="Arial" w:cs="Arial"/>
          <w:color w:val="000000" w:themeColor="text1"/>
        </w:rPr>
        <w:t>.</w:t>
      </w:r>
    </w:p>
    <w:p w14:paraId="76335C4E"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Key Capabilities</w:t>
      </w:r>
    </w:p>
    <w:p w14:paraId="2B6904DD"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Capability 1: Innovation Capability</w:t>
      </w:r>
      <w:r w:rsidR="00370A59" w:rsidRPr="005C41BD">
        <w:rPr>
          <w:rFonts w:ascii="Arial" w:hAnsi="Arial" w:cs="Arial"/>
          <w:b/>
          <w:bCs/>
          <w:color w:val="000000" w:themeColor="text1"/>
        </w:rPr>
        <w:t>:</w:t>
      </w:r>
    </w:p>
    <w:p w14:paraId="76EC54BE" w14:textId="5D099A41" w:rsidR="00EE50BA" w:rsidRPr="005C41BD" w:rsidRDefault="00AA13BD" w:rsidP="00EE50BA">
      <w:pPr>
        <w:rPr>
          <w:rFonts w:ascii="Arial" w:hAnsi="Arial" w:cs="Arial"/>
          <w:color w:val="000000" w:themeColor="text1"/>
        </w:rPr>
      </w:pPr>
      <w:r w:rsidRPr="005C41BD">
        <w:rPr>
          <w:rFonts w:ascii="Arial" w:hAnsi="Arial" w:cs="Arial"/>
          <w:color w:val="000000" w:themeColor="text1"/>
        </w:rPr>
        <w:t xml:space="preserve">The innovativeness that is </w:t>
      </w:r>
      <w:proofErr w:type="gramStart"/>
      <w:r w:rsidRPr="005C41BD">
        <w:rPr>
          <w:rFonts w:ascii="Arial" w:hAnsi="Arial" w:cs="Arial"/>
          <w:color w:val="000000" w:themeColor="text1"/>
        </w:rPr>
        <w:t>fast-paced</w:t>
      </w:r>
      <w:proofErr w:type="gramEnd"/>
      <w:r w:rsidRPr="005C41BD">
        <w:rPr>
          <w:rFonts w:ascii="Arial" w:hAnsi="Arial" w:cs="Arial"/>
          <w:color w:val="000000" w:themeColor="text1"/>
        </w:rPr>
        <w:t xml:space="preserve"> at Tesla has been seen through the constant software changes and innovations in battery technology. The company also issues over-the-air updates on more than 4 million cars in the world, and it improves functionality without recalling the car. This ability allows Tesla to have a technological advantage</w:t>
      </w:r>
      <w:r w:rsidR="00662DB6" w:rsidRPr="005C41BD">
        <w:rPr>
          <w:rFonts w:ascii="Arial" w:hAnsi="Arial" w:cs="Arial"/>
          <w:color w:val="000000" w:themeColor="text1"/>
        </w:rPr>
        <w:t xml:space="preserve"> (Shah and Shaikh, 2025)</w:t>
      </w:r>
      <w:r w:rsidRPr="005C41BD">
        <w:rPr>
          <w:rFonts w:ascii="Arial" w:hAnsi="Arial" w:cs="Arial"/>
          <w:color w:val="000000" w:themeColor="text1"/>
        </w:rPr>
        <w:t>.</w:t>
      </w:r>
    </w:p>
    <w:p w14:paraId="637C01A5"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Capability 2: Supply Chain Integration</w:t>
      </w:r>
      <w:r w:rsidR="00370A59" w:rsidRPr="005C41BD">
        <w:rPr>
          <w:rFonts w:ascii="Arial" w:hAnsi="Arial" w:cs="Arial"/>
          <w:b/>
          <w:bCs/>
          <w:color w:val="000000" w:themeColor="text1"/>
        </w:rPr>
        <w:t>:</w:t>
      </w:r>
    </w:p>
    <w:p w14:paraId="27580443" w14:textId="090CF0A1" w:rsidR="00EE50BA" w:rsidRPr="005C41BD" w:rsidRDefault="00AA13BD" w:rsidP="00EE50BA">
      <w:pPr>
        <w:rPr>
          <w:rFonts w:ascii="Arial" w:hAnsi="Arial" w:cs="Arial"/>
          <w:color w:val="000000" w:themeColor="text1"/>
        </w:rPr>
      </w:pPr>
      <w:r w:rsidRPr="005C41BD">
        <w:rPr>
          <w:rFonts w:ascii="Arial" w:hAnsi="Arial" w:cs="Arial"/>
          <w:color w:val="000000" w:themeColor="text1"/>
        </w:rPr>
        <w:t>The chain of supply is vertically integrated by Tesla, enabling it to control important aspects like batteries and semiconductors. This enabled it to minimise production shocks relative to its competitors in the global chip shortage, where Tesla continued to achieve a growth of well over 40 per cent in production in 2022</w:t>
      </w:r>
      <w:r w:rsidR="00D34EB1" w:rsidRPr="005C41BD">
        <w:rPr>
          <w:rFonts w:ascii="Arial" w:hAnsi="Arial" w:cs="Arial"/>
          <w:color w:val="000000" w:themeColor="text1"/>
        </w:rPr>
        <w:t xml:space="preserve"> (Zadav, 2024)</w:t>
      </w:r>
      <w:r w:rsidRPr="005C41BD">
        <w:rPr>
          <w:rFonts w:ascii="Arial" w:hAnsi="Arial" w:cs="Arial"/>
          <w:color w:val="000000" w:themeColor="text1"/>
        </w:rPr>
        <w:t>.</w:t>
      </w:r>
    </w:p>
    <w:p w14:paraId="76A858B3" w14:textId="77777777" w:rsidR="00370A59" w:rsidRPr="005C41BD" w:rsidRDefault="00AA13BD" w:rsidP="00370A59">
      <w:pPr>
        <w:rPr>
          <w:rFonts w:ascii="Arial" w:hAnsi="Arial" w:cs="Arial"/>
          <w:b/>
          <w:bCs/>
          <w:color w:val="000000" w:themeColor="text1"/>
        </w:rPr>
      </w:pPr>
      <w:r w:rsidRPr="005C41BD">
        <w:rPr>
          <w:rFonts w:ascii="Arial" w:hAnsi="Arial" w:cs="Arial"/>
          <w:b/>
          <w:bCs/>
          <w:color w:val="000000" w:themeColor="text1"/>
        </w:rPr>
        <w:t>Core Competencies</w:t>
      </w:r>
    </w:p>
    <w:p w14:paraId="335FCD7B" w14:textId="77777777" w:rsidR="00370A59" w:rsidRPr="005C41BD" w:rsidRDefault="00AA13BD" w:rsidP="00EE50BA">
      <w:pPr>
        <w:rPr>
          <w:rFonts w:ascii="Arial" w:hAnsi="Arial" w:cs="Arial"/>
          <w:b/>
          <w:bCs/>
          <w:color w:val="000000" w:themeColor="text1"/>
        </w:rPr>
      </w:pPr>
      <w:r w:rsidRPr="005C41BD">
        <w:rPr>
          <w:rFonts w:ascii="Arial" w:hAnsi="Arial" w:cs="Arial"/>
          <w:b/>
          <w:bCs/>
          <w:color w:val="000000" w:themeColor="text1"/>
        </w:rPr>
        <w:t>Core Competency 1: Battery Technology Leadership:</w:t>
      </w:r>
    </w:p>
    <w:p w14:paraId="7D5AA44C" w14:textId="6A3C37A0" w:rsidR="00EE50BA" w:rsidRPr="005C41BD" w:rsidRDefault="00AA13BD" w:rsidP="00EE50BA">
      <w:pPr>
        <w:rPr>
          <w:rFonts w:ascii="Arial" w:hAnsi="Arial" w:cs="Arial"/>
          <w:b/>
          <w:bCs/>
          <w:color w:val="000000" w:themeColor="text1"/>
        </w:rPr>
      </w:pPr>
      <w:r w:rsidRPr="005C41BD">
        <w:rPr>
          <w:rFonts w:ascii="Arial" w:hAnsi="Arial" w:cs="Arial"/>
          <w:color w:val="000000" w:themeColor="text1"/>
        </w:rPr>
        <w:t>The energy density of Tesla is enhanced by 16 per cent, and costs are lowered by 14 per cent through its battery technology and 4680 cells creation</w:t>
      </w:r>
      <w:r w:rsidR="00662DB6" w:rsidRPr="005C41BD">
        <w:rPr>
          <w:rFonts w:ascii="Arial" w:hAnsi="Arial" w:cs="Arial"/>
          <w:color w:val="000000" w:themeColor="text1"/>
        </w:rPr>
        <w:t xml:space="preserve"> (</w:t>
      </w:r>
      <w:proofErr w:type="spellStart"/>
      <w:r w:rsidR="00662DB6" w:rsidRPr="005C41BD">
        <w:rPr>
          <w:rFonts w:ascii="Arial" w:hAnsi="Arial" w:cs="Arial"/>
          <w:color w:val="000000" w:themeColor="text1"/>
        </w:rPr>
        <w:t>Allgäuer</w:t>
      </w:r>
      <w:proofErr w:type="spellEnd"/>
      <w:r w:rsidR="00662DB6" w:rsidRPr="005C41BD">
        <w:rPr>
          <w:rFonts w:ascii="Arial" w:hAnsi="Arial" w:cs="Arial"/>
          <w:color w:val="000000" w:themeColor="text1"/>
        </w:rPr>
        <w:t xml:space="preserve"> and Grenz, 2025)</w:t>
      </w:r>
      <w:r w:rsidRPr="005C41BD">
        <w:rPr>
          <w:rFonts w:ascii="Arial" w:hAnsi="Arial" w:cs="Arial"/>
          <w:color w:val="000000" w:themeColor="text1"/>
        </w:rPr>
        <w:t>. This is the competency which is at the core of Tesla's performance and cost efficiency.</w:t>
      </w:r>
    </w:p>
    <w:p w14:paraId="195DF5CB"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Core Competency 2: Supercharger Network:</w:t>
      </w:r>
    </w:p>
    <w:p w14:paraId="44AB1BBA" w14:textId="168D0FA5" w:rsidR="00EE50BA" w:rsidRPr="005C41BD" w:rsidRDefault="00AA13BD" w:rsidP="00EE50BA">
      <w:pPr>
        <w:rPr>
          <w:rFonts w:ascii="Arial" w:hAnsi="Arial" w:cs="Arial"/>
          <w:color w:val="000000" w:themeColor="text1"/>
        </w:rPr>
      </w:pPr>
      <w:r w:rsidRPr="005C41BD">
        <w:rPr>
          <w:rFonts w:ascii="Arial" w:hAnsi="Arial" w:cs="Arial"/>
          <w:color w:val="000000" w:themeColor="text1"/>
        </w:rPr>
        <w:t>Tesla has more than 50,000 Superchargers around the world, and it is the largest network of fast chargers</w:t>
      </w:r>
      <w:r w:rsidR="00D34EB1" w:rsidRPr="005C41BD">
        <w:rPr>
          <w:rFonts w:ascii="Arial" w:hAnsi="Arial" w:cs="Arial"/>
          <w:color w:val="000000" w:themeColor="text1"/>
        </w:rPr>
        <w:t xml:space="preserve"> (Tesla, 2025)</w:t>
      </w:r>
      <w:r w:rsidRPr="005C41BD">
        <w:rPr>
          <w:rFonts w:ascii="Arial" w:hAnsi="Arial" w:cs="Arial"/>
          <w:color w:val="000000" w:themeColor="text1"/>
        </w:rPr>
        <w:t>. This infrastructure will decrease range anxiety and customer convenience, which promotes Tesla's dominance in the market.</w:t>
      </w:r>
    </w:p>
    <w:p w14:paraId="73538423" w14:textId="77777777" w:rsidR="00EE50BA" w:rsidRPr="005C41BD" w:rsidRDefault="00AA13BD" w:rsidP="00370A59">
      <w:pPr>
        <w:pStyle w:val="Heading2"/>
        <w:rPr>
          <w:rFonts w:ascii="Arial" w:hAnsi="Arial" w:cs="Arial"/>
          <w:color w:val="000000" w:themeColor="text1"/>
        </w:rPr>
      </w:pPr>
      <w:bookmarkStart w:id="8" w:name="_Toc228289030"/>
      <w:r w:rsidRPr="005C41BD">
        <w:rPr>
          <w:rFonts w:ascii="Arial" w:hAnsi="Arial" w:cs="Arial"/>
          <w:color w:val="000000" w:themeColor="text1"/>
        </w:rPr>
        <w:t>2.4 VRIO Analysis of Strategic Capabilities</w:t>
      </w:r>
      <w:bookmarkEnd w:id="8"/>
    </w:p>
    <w:p w14:paraId="66011D30" w14:textId="6A536617" w:rsidR="00EE50BA" w:rsidRPr="005C41BD" w:rsidRDefault="00AA13BD" w:rsidP="00EE50BA">
      <w:pPr>
        <w:rPr>
          <w:rFonts w:ascii="Arial" w:hAnsi="Arial" w:cs="Arial"/>
          <w:color w:val="000000" w:themeColor="text1"/>
        </w:rPr>
      </w:pPr>
      <w:r w:rsidRPr="005C41BD">
        <w:rPr>
          <w:rFonts w:ascii="Arial" w:hAnsi="Arial" w:cs="Arial"/>
          <w:color w:val="000000" w:themeColor="text1"/>
        </w:rPr>
        <w:t xml:space="preserve">Strategic capabilities can be described as the distinctive mix of resources and competence that can help an organisation to gain and maintain a competitive advantage </w:t>
      </w:r>
      <w:r w:rsidRPr="005C41BD">
        <w:rPr>
          <w:rFonts w:ascii="Arial" w:hAnsi="Arial" w:cs="Arial"/>
          <w:color w:val="000000" w:themeColor="text1"/>
        </w:rPr>
        <w:lastRenderedPageBreak/>
        <w:t>within its industry</w:t>
      </w:r>
      <w:r w:rsidR="00BC20B1" w:rsidRPr="005C41BD">
        <w:rPr>
          <w:rFonts w:ascii="Arial" w:hAnsi="Arial" w:cs="Arial"/>
          <w:color w:val="000000" w:themeColor="text1"/>
        </w:rPr>
        <w:t xml:space="preserve"> (Foss and Eriksen, 2023)</w:t>
      </w:r>
      <w:r w:rsidRPr="005C41BD">
        <w:rPr>
          <w:rFonts w:ascii="Arial" w:hAnsi="Arial" w:cs="Arial"/>
          <w:color w:val="000000" w:themeColor="text1"/>
        </w:rPr>
        <w:t xml:space="preserve">. The VRIO framework is used to assess the strategic capabilities of Tesla, paying attention to Value, Rarity, Imitability, and </w:t>
      </w:r>
      <w:proofErr w:type="spellStart"/>
      <w:r w:rsidRPr="005C41BD">
        <w:rPr>
          <w:rFonts w:ascii="Arial" w:hAnsi="Arial" w:cs="Arial"/>
          <w:color w:val="000000" w:themeColor="text1"/>
        </w:rPr>
        <w:t>Organisation</w:t>
      </w:r>
      <w:proofErr w:type="spellEnd"/>
      <w:r w:rsidRPr="005C41BD">
        <w:rPr>
          <w:rFonts w:ascii="Arial" w:hAnsi="Arial" w:cs="Arial"/>
          <w:color w:val="000000" w:themeColor="text1"/>
        </w:rPr>
        <w:t>.</w:t>
      </w:r>
      <w:r w:rsidR="00CD7C15" w:rsidRPr="005C41BD">
        <w:rPr>
          <w:rFonts w:ascii="Arial" w:hAnsi="Arial" w:cs="Arial"/>
          <w:color w:val="000000" w:themeColor="text1"/>
        </w:rPr>
        <w:t xml:space="preserve"> Tesla’s key strategic capabilities include the Supercharger network, battery technology leadership, and innovation capability.</w:t>
      </w:r>
    </w:p>
    <w:p w14:paraId="5258E1DB" w14:textId="77777777" w:rsidR="002A0697" w:rsidRPr="00425B22" w:rsidRDefault="00CD7C15" w:rsidP="002A0697">
      <w:pPr>
        <w:rPr>
          <w:rFonts w:ascii="Arial" w:hAnsi="Arial" w:cs="Arial"/>
          <w:b/>
          <w:bCs/>
          <w:color w:val="000000" w:themeColor="text1"/>
          <w:lang w:val="en-GB"/>
        </w:rPr>
      </w:pPr>
      <w:r w:rsidRPr="005C41BD">
        <w:rPr>
          <w:rFonts w:ascii="Arial" w:hAnsi="Arial" w:cs="Arial"/>
          <w:b/>
          <w:bCs/>
          <w:color w:val="000000" w:themeColor="text1"/>
          <w:lang w:val="en-GB"/>
        </w:rPr>
        <w:t>1</w:t>
      </w:r>
      <w:r w:rsidR="002A0697" w:rsidRPr="00425B22">
        <w:rPr>
          <w:rFonts w:ascii="Arial" w:hAnsi="Arial" w:cs="Arial"/>
          <w:b/>
          <w:bCs/>
          <w:color w:val="000000" w:themeColor="text1"/>
          <w:lang w:val="en-GB"/>
        </w:rPr>
        <w:t>1. Supercharger Network:</w:t>
      </w:r>
    </w:p>
    <w:p w14:paraId="36DD6421" w14:textId="13FBB25D" w:rsidR="002A0697" w:rsidRPr="00425B22" w:rsidRDefault="002A0697" w:rsidP="002A0697">
      <w:pPr>
        <w:spacing w:line="259" w:lineRule="auto"/>
        <w:jc w:val="left"/>
        <w:rPr>
          <w:rFonts w:ascii="Arial" w:hAnsi="Arial" w:cs="Arial"/>
        </w:rPr>
      </w:pPr>
      <w:r w:rsidRPr="00425B22">
        <w:rPr>
          <w:rFonts w:ascii="Arial" w:hAnsi="Arial" w:cs="Arial"/>
          <w:b/>
          <w:bCs/>
        </w:rPr>
        <w:t>Value</w:t>
      </w:r>
      <w:r w:rsidRPr="00425B22">
        <w:rPr>
          <w:rFonts w:ascii="Arial" w:hAnsi="Arial" w:cs="Arial"/>
        </w:rPr>
        <w:t>: High. (</w:t>
      </w:r>
      <w:r w:rsidRPr="00425B22">
        <w:rPr>
          <w:rFonts w:ascii="Arial" w:hAnsi="Arial" w:cs="Arial"/>
          <w:color w:val="000000" w:themeColor="text1"/>
          <w:lang w:val="en-GB"/>
        </w:rPr>
        <w:t>It will decrease the range anxiety and increase the convenience of customers, which is important because more than 60 percent of EV buyers think that the access to the charging is a necessity (Lu, 2024)</w:t>
      </w:r>
    </w:p>
    <w:p w14:paraId="66570A19" w14:textId="77777777" w:rsidR="002A0697" w:rsidRPr="00425B22" w:rsidRDefault="002A0697" w:rsidP="002A0697">
      <w:pPr>
        <w:spacing w:line="259" w:lineRule="auto"/>
        <w:jc w:val="left"/>
        <w:rPr>
          <w:rFonts w:ascii="Arial" w:hAnsi="Arial" w:cs="Arial"/>
        </w:rPr>
      </w:pPr>
      <w:r w:rsidRPr="00425B22">
        <w:rPr>
          <w:rFonts w:ascii="Arial" w:hAnsi="Arial" w:cs="Arial"/>
          <w:b/>
          <w:bCs/>
        </w:rPr>
        <w:t>Rarity</w:t>
      </w:r>
      <w:r w:rsidRPr="00425B22">
        <w:rPr>
          <w:rFonts w:ascii="Arial" w:hAnsi="Arial" w:cs="Arial"/>
        </w:rPr>
        <w:t>: High (</w:t>
      </w:r>
      <w:r w:rsidRPr="00425B22">
        <w:rPr>
          <w:rFonts w:ascii="Arial" w:hAnsi="Arial" w:cs="Arial"/>
          <w:color w:val="000000" w:themeColor="text1"/>
          <w:lang w:val="en-GB"/>
        </w:rPr>
        <w:t>because it has more than 50,000 chargers around the world and integrated ecosystem (Tesla, 2025)</w:t>
      </w:r>
      <w:r w:rsidRPr="00425B22">
        <w:rPr>
          <w:rFonts w:ascii="Arial" w:hAnsi="Arial" w:cs="Arial"/>
        </w:rPr>
        <w:t>).</w:t>
      </w:r>
    </w:p>
    <w:p w14:paraId="342B3F31" w14:textId="77777777" w:rsidR="002A0697" w:rsidRPr="00425B22" w:rsidRDefault="002A0697" w:rsidP="002A0697">
      <w:pPr>
        <w:spacing w:line="259" w:lineRule="auto"/>
        <w:jc w:val="left"/>
        <w:rPr>
          <w:rFonts w:ascii="Arial" w:hAnsi="Arial" w:cs="Arial"/>
        </w:rPr>
      </w:pPr>
      <w:r w:rsidRPr="00425B22">
        <w:rPr>
          <w:rFonts w:ascii="Arial" w:hAnsi="Arial" w:cs="Arial"/>
          <w:b/>
          <w:bCs/>
        </w:rPr>
        <w:t>Inimitability</w:t>
      </w:r>
      <w:r w:rsidRPr="00425B22">
        <w:rPr>
          <w:rFonts w:ascii="Arial" w:hAnsi="Arial" w:cs="Arial"/>
        </w:rPr>
        <w:t xml:space="preserve">: Very </w:t>
      </w:r>
      <w:proofErr w:type="gramStart"/>
      <w:r w:rsidRPr="00425B22">
        <w:rPr>
          <w:rFonts w:ascii="Arial" w:hAnsi="Arial" w:cs="Arial"/>
        </w:rPr>
        <w:t>High(</w:t>
      </w:r>
      <w:proofErr w:type="gramEnd"/>
      <w:r w:rsidRPr="00425B22">
        <w:rPr>
          <w:rFonts w:ascii="Arial" w:hAnsi="Arial" w:cs="Arial"/>
        </w:rPr>
        <w:t>It</w:t>
      </w:r>
      <w:r w:rsidRPr="00425B22">
        <w:rPr>
          <w:rFonts w:ascii="Arial" w:hAnsi="Arial" w:cs="Arial"/>
          <w:color w:val="000000" w:themeColor="text1"/>
          <w:lang w:val="en-GB"/>
        </w:rPr>
        <w:t xml:space="preserve"> is difficult to imitate the network since it involves more than 10 billion dollars of </w:t>
      </w:r>
      <w:proofErr w:type="gramStart"/>
      <w:r w:rsidRPr="00425B22">
        <w:rPr>
          <w:rFonts w:ascii="Arial" w:hAnsi="Arial" w:cs="Arial"/>
          <w:color w:val="000000" w:themeColor="text1"/>
          <w:lang w:val="en-GB"/>
        </w:rPr>
        <w:t>investment.(</w:t>
      </w:r>
      <w:proofErr w:type="gramEnd"/>
      <w:r w:rsidRPr="00425B22">
        <w:rPr>
          <w:rFonts w:ascii="Arial" w:hAnsi="Arial" w:cs="Arial"/>
          <w:color w:val="000000" w:themeColor="text1"/>
          <w:lang w:val="en-GB"/>
        </w:rPr>
        <w:t>Olabi and Abbas, 2023).</w:t>
      </w:r>
      <w:r w:rsidRPr="00425B22">
        <w:rPr>
          <w:rFonts w:ascii="Arial" w:hAnsi="Arial" w:cs="Arial"/>
        </w:rPr>
        <w:t>).</w:t>
      </w:r>
    </w:p>
    <w:p w14:paraId="7A241A08" w14:textId="5F5DAA99" w:rsidR="002A0697" w:rsidRPr="00425B22" w:rsidRDefault="002A0697" w:rsidP="002A0697">
      <w:pPr>
        <w:spacing w:line="259" w:lineRule="auto"/>
        <w:jc w:val="left"/>
        <w:rPr>
          <w:rFonts w:ascii="Arial" w:hAnsi="Arial" w:cs="Arial"/>
        </w:rPr>
      </w:pPr>
      <w:r w:rsidRPr="00425B22">
        <w:rPr>
          <w:rFonts w:ascii="Arial" w:hAnsi="Arial" w:cs="Arial"/>
          <w:b/>
          <w:bCs/>
        </w:rPr>
        <w:t>Organization</w:t>
      </w:r>
      <w:r w:rsidRPr="00425B22">
        <w:rPr>
          <w:rFonts w:ascii="Arial" w:hAnsi="Arial" w:cs="Arial"/>
        </w:rPr>
        <w:t>: The structure of Tesla is such that it can earn this value by opening it to Ford/GM (NACS standard)</w:t>
      </w:r>
      <w:r w:rsidR="007414BA">
        <w:rPr>
          <w:rFonts w:ascii="Arial" w:hAnsi="Arial" w:cs="Arial"/>
        </w:rPr>
        <w:t>.</w:t>
      </w:r>
    </w:p>
    <w:p w14:paraId="56079FF0" w14:textId="77777777" w:rsidR="002A0697" w:rsidRPr="00233D2D" w:rsidRDefault="002A0697" w:rsidP="002A0697">
      <w:pPr>
        <w:spacing w:line="259" w:lineRule="auto"/>
        <w:jc w:val="left"/>
        <w:rPr>
          <w:rFonts w:ascii="Arial" w:hAnsi="Arial" w:cs="Arial"/>
        </w:rPr>
      </w:pPr>
      <w:r w:rsidRPr="00233D2D">
        <w:rPr>
          <w:rFonts w:ascii="Arial" w:hAnsi="Arial" w:cs="Arial"/>
        </w:rPr>
        <w:t>Conclusion: Competitive advantage in the long term</w:t>
      </w:r>
    </w:p>
    <w:p w14:paraId="7D8F9DEA" w14:textId="77777777" w:rsidR="002A0697" w:rsidRPr="00425B22" w:rsidRDefault="002A0697" w:rsidP="002A0697">
      <w:pPr>
        <w:rPr>
          <w:rFonts w:ascii="Arial" w:hAnsi="Arial" w:cs="Arial"/>
          <w:color w:val="000000" w:themeColor="text1"/>
          <w:lang w:val="en-GB"/>
        </w:rPr>
      </w:pPr>
    </w:p>
    <w:p w14:paraId="09AA1126" w14:textId="77777777" w:rsidR="002A0697" w:rsidRPr="00425B22" w:rsidRDefault="002A0697" w:rsidP="002A0697">
      <w:pPr>
        <w:rPr>
          <w:rFonts w:ascii="Arial" w:hAnsi="Arial" w:cs="Arial"/>
          <w:b/>
          <w:bCs/>
          <w:color w:val="000000" w:themeColor="text1"/>
          <w:lang w:val="en-GB"/>
        </w:rPr>
      </w:pPr>
      <w:r w:rsidRPr="00425B22">
        <w:rPr>
          <w:rFonts w:ascii="Arial" w:hAnsi="Arial" w:cs="Arial"/>
          <w:b/>
          <w:bCs/>
          <w:color w:val="000000" w:themeColor="text1"/>
          <w:lang w:val="en-GB"/>
        </w:rPr>
        <w:t>2. Battery Technology Leadership:</w:t>
      </w:r>
    </w:p>
    <w:p w14:paraId="5C608B16" w14:textId="77777777" w:rsidR="002A0697" w:rsidRPr="00425B22" w:rsidRDefault="002A0697" w:rsidP="002A0697">
      <w:pPr>
        <w:spacing w:line="259" w:lineRule="auto"/>
        <w:jc w:val="left"/>
        <w:rPr>
          <w:rFonts w:ascii="Arial" w:hAnsi="Arial" w:cs="Arial"/>
        </w:rPr>
      </w:pPr>
      <w:r w:rsidRPr="00425B22">
        <w:rPr>
          <w:rFonts w:ascii="Arial" w:hAnsi="Arial" w:cs="Arial"/>
          <w:b/>
          <w:bCs/>
        </w:rPr>
        <w:t>Value</w:t>
      </w:r>
      <w:r w:rsidRPr="00425B22">
        <w:rPr>
          <w:rFonts w:ascii="Arial" w:hAnsi="Arial" w:cs="Arial"/>
        </w:rPr>
        <w:t>: High (</w:t>
      </w:r>
      <w:r>
        <w:rPr>
          <w:rFonts w:ascii="Arial" w:hAnsi="Arial" w:cs="Arial"/>
          <w:color w:val="000000" w:themeColor="text1"/>
          <w:lang w:val="en-GB"/>
        </w:rPr>
        <w:t>It</w:t>
      </w:r>
      <w:r w:rsidRPr="00425B22">
        <w:rPr>
          <w:rFonts w:ascii="Arial" w:hAnsi="Arial" w:cs="Arial"/>
          <w:color w:val="000000" w:themeColor="text1"/>
          <w:lang w:val="en-GB"/>
        </w:rPr>
        <w:t xml:space="preserve"> adds value as</w:t>
      </w:r>
      <w:r>
        <w:rPr>
          <w:rFonts w:ascii="Arial" w:hAnsi="Arial" w:cs="Arial"/>
          <w:color w:val="000000" w:themeColor="text1"/>
          <w:lang w:val="en-GB"/>
        </w:rPr>
        <w:t xml:space="preserve"> </w:t>
      </w:r>
      <w:r w:rsidRPr="00425B22">
        <w:rPr>
          <w:rFonts w:ascii="Arial" w:hAnsi="Arial" w:cs="Arial"/>
          <w:color w:val="000000" w:themeColor="text1"/>
          <w:lang w:val="en-GB"/>
        </w:rPr>
        <w:t>it boosts energy density by 16 percent and lowers costs by 14 percent, making its performance and cost efficiency more effective (</w:t>
      </w:r>
      <w:proofErr w:type="spellStart"/>
      <w:r w:rsidRPr="00425B22">
        <w:rPr>
          <w:rFonts w:ascii="Arial" w:hAnsi="Arial" w:cs="Arial"/>
          <w:color w:val="000000" w:themeColor="text1"/>
          <w:lang w:val="en-GB"/>
        </w:rPr>
        <w:t>Allgäuer</w:t>
      </w:r>
      <w:proofErr w:type="spellEnd"/>
      <w:r w:rsidRPr="00425B22">
        <w:rPr>
          <w:rFonts w:ascii="Arial" w:hAnsi="Arial" w:cs="Arial"/>
          <w:color w:val="000000" w:themeColor="text1"/>
          <w:lang w:val="en-GB"/>
        </w:rPr>
        <w:t xml:space="preserve"> and Grenz, 2025)</w:t>
      </w:r>
    </w:p>
    <w:p w14:paraId="7EC4B23D" w14:textId="77777777" w:rsidR="002A0697" w:rsidRPr="00425B22" w:rsidRDefault="002A0697" w:rsidP="002A0697">
      <w:pPr>
        <w:spacing w:line="259" w:lineRule="auto"/>
        <w:jc w:val="left"/>
        <w:rPr>
          <w:rFonts w:ascii="Arial" w:hAnsi="Arial" w:cs="Arial"/>
        </w:rPr>
      </w:pPr>
      <w:r w:rsidRPr="00425B22">
        <w:rPr>
          <w:rFonts w:ascii="Arial" w:hAnsi="Arial" w:cs="Arial"/>
          <w:b/>
          <w:bCs/>
        </w:rPr>
        <w:t>Rarity</w:t>
      </w:r>
      <w:r w:rsidRPr="00425B22">
        <w:rPr>
          <w:rFonts w:ascii="Arial" w:hAnsi="Arial" w:cs="Arial"/>
        </w:rPr>
        <w:t>: High (</w:t>
      </w:r>
      <w:r w:rsidRPr="00425B22">
        <w:rPr>
          <w:rFonts w:ascii="Arial" w:hAnsi="Arial" w:cs="Arial"/>
          <w:color w:val="000000" w:themeColor="text1"/>
          <w:lang w:val="en-GB"/>
        </w:rPr>
        <w:t>Because Tesla has a well-developed R&amp;D team and designed their own cell 4680</w:t>
      </w:r>
      <w:r w:rsidRPr="00425B22">
        <w:rPr>
          <w:rFonts w:ascii="Arial" w:hAnsi="Arial" w:cs="Arial"/>
        </w:rPr>
        <w:t>)</w:t>
      </w:r>
    </w:p>
    <w:p w14:paraId="5AF6D9E6" w14:textId="77777777" w:rsidR="002A0697" w:rsidRPr="00425B22" w:rsidRDefault="002A0697" w:rsidP="002A0697">
      <w:pPr>
        <w:spacing w:line="259" w:lineRule="auto"/>
        <w:jc w:val="left"/>
        <w:rPr>
          <w:rFonts w:ascii="Arial" w:hAnsi="Arial" w:cs="Arial"/>
        </w:rPr>
      </w:pPr>
      <w:r w:rsidRPr="00425B22">
        <w:rPr>
          <w:rFonts w:ascii="Arial" w:hAnsi="Arial" w:cs="Arial"/>
          <w:b/>
          <w:bCs/>
        </w:rPr>
        <w:t>Inimitability</w:t>
      </w:r>
      <w:r w:rsidRPr="00425B22">
        <w:rPr>
          <w:rFonts w:ascii="Arial" w:hAnsi="Arial" w:cs="Arial"/>
        </w:rPr>
        <w:t>: Very High (</w:t>
      </w:r>
      <w:r w:rsidRPr="00425B22">
        <w:rPr>
          <w:rFonts w:ascii="Arial" w:hAnsi="Arial" w:cs="Arial"/>
          <w:color w:val="000000" w:themeColor="text1"/>
          <w:lang w:val="en-GB"/>
        </w:rPr>
        <w:t xml:space="preserve">The technology cannot be easily copied because it involves a lot of expertise, research </w:t>
      </w:r>
      <w:proofErr w:type="spellStart"/>
      <w:r w:rsidRPr="00425B22">
        <w:rPr>
          <w:rFonts w:ascii="Arial" w:hAnsi="Arial" w:cs="Arial"/>
          <w:color w:val="000000" w:themeColor="text1"/>
          <w:lang w:val="en-GB"/>
        </w:rPr>
        <w:t>centers</w:t>
      </w:r>
      <w:proofErr w:type="spellEnd"/>
      <w:r w:rsidRPr="00425B22">
        <w:rPr>
          <w:rFonts w:ascii="Arial" w:hAnsi="Arial" w:cs="Arial"/>
          <w:color w:val="000000" w:themeColor="text1"/>
          <w:lang w:val="en-GB"/>
        </w:rPr>
        <w:t xml:space="preserve"> and time (Olabi and Abbas, 2023).)</w:t>
      </w:r>
      <w:r w:rsidRPr="00425B22">
        <w:rPr>
          <w:rFonts w:ascii="Arial" w:hAnsi="Arial" w:cs="Arial"/>
        </w:rPr>
        <w:t>.</w:t>
      </w:r>
    </w:p>
    <w:p w14:paraId="4B12439E" w14:textId="0F7DE21A" w:rsidR="002A0697" w:rsidRPr="00425B22" w:rsidRDefault="002A0697" w:rsidP="002A0697">
      <w:pPr>
        <w:jc w:val="left"/>
        <w:rPr>
          <w:rFonts w:ascii="Arial" w:hAnsi="Arial" w:cs="Arial"/>
          <w:color w:val="000000" w:themeColor="text1"/>
          <w:lang w:val="en-GB"/>
        </w:rPr>
      </w:pPr>
      <w:r w:rsidRPr="00425B22">
        <w:rPr>
          <w:rFonts w:ascii="Arial" w:hAnsi="Arial" w:cs="Arial"/>
          <w:b/>
          <w:bCs/>
        </w:rPr>
        <w:t>Organization</w:t>
      </w:r>
      <w:r w:rsidRPr="00425B22">
        <w:rPr>
          <w:rFonts w:ascii="Arial" w:hAnsi="Arial" w:cs="Arial"/>
        </w:rPr>
        <w:t xml:space="preserve">: </w:t>
      </w:r>
      <w:r w:rsidRPr="00425B22">
        <w:rPr>
          <w:rFonts w:ascii="Arial" w:hAnsi="Arial" w:cs="Arial"/>
          <w:color w:val="000000" w:themeColor="text1"/>
          <w:lang w:val="en-GB"/>
        </w:rPr>
        <w:t>Tesla uses this ability to its advantage by organising itself by investing in continuous R&amp;D of over $3 billion per year (Bruin, 2023).</w:t>
      </w:r>
      <w:r w:rsidRPr="00425B22">
        <w:rPr>
          <w:rFonts w:ascii="Arial" w:hAnsi="Arial" w:cs="Arial"/>
          <w:color w:val="000000" w:themeColor="text1"/>
          <w:lang w:val="en-GB"/>
        </w:rPr>
        <w:br/>
      </w:r>
      <w:r w:rsidRPr="00233D2D">
        <w:rPr>
          <w:rFonts w:ascii="Arial" w:hAnsi="Arial" w:cs="Arial"/>
        </w:rPr>
        <w:t>Conclusion: Competitive advantage in the long term.</w:t>
      </w:r>
    </w:p>
    <w:p w14:paraId="16B8CFEE" w14:textId="77777777" w:rsidR="002A0697" w:rsidRPr="00233D2D" w:rsidRDefault="002A0697" w:rsidP="002A0697">
      <w:pPr>
        <w:rPr>
          <w:rFonts w:ascii="Arial" w:hAnsi="Arial" w:cs="Arial"/>
          <w:b/>
          <w:bCs/>
          <w:color w:val="000000" w:themeColor="text1"/>
          <w:lang w:val="en-GB"/>
        </w:rPr>
      </w:pPr>
      <w:r w:rsidRPr="00425B22">
        <w:rPr>
          <w:rFonts w:ascii="Arial" w:hAnsi="Arial" w:cs="Arial"/>
          <w:b/>
          <w:bCs/>
          <w:color w:val="000000" w:themeColor="text1"/>
          <w:lang w:val="en-GB"/>
        </w:rPr>
        <w:t>3. Innovation Capability:</w:t>
      </w:r>
    </w:p>
    <w:p w14:paraId="4B0D9488" w14:textId="41290836" w:rsidR="002A0697" w:rsidRPr="00425B22" w:rsidRDefault="002A0697" w:rsidP="002A0697">
      <w:pPr>
        <w:spacing w:line="259" w:lineRule="auto"/>
        <w:jc w:val="left"/>
        <w:rPr>
          <w:rFonts w:ascii="Arial" w:hAnsi="Arial" w:cs="Arial"/>
        </w:rPr>
      </w:pPr>
      <w:r w:rsidRPr="00425B22">
        <w:rPr>
          <w:rFonts w:ascii="Arial" w:hAnsi="Arial" w:cs="Arial"/>
          <w:b/>
          <w:bCs/>
        </w:rPr>
        <w:t>Value</w:t>
      </w:r>
      <w:r w:rsidRPr="00425B22">
        <w:rPr>
          <w:rFonts w:ascii="Arial" w:hAnsi="Arial" w:cs="Arial"/>
        </w:rPr>
        <w:t xml:space="preserve">: </w:t>
      </w:r>
      <w:r w:rsidR="00381D3A" w:rsidRPr="00425B22">
        <w:rPr>
          <w:rFonts w:ascii="Arial" w:hAnsi="Arial" w:cs="Arial"/>
        </w:rPr>
        <w:t>High</w:t>
      </w:r>
      <w:r w:rsidR="00381D3A">
        <w:rPr>
          <w:rFonts w:ascii="Arial" w:hAnsi="Arial" w:cs="Arial"/>
        </w:rPr>
        <w:t xml:space="preserve"> (</w:t>
      </w:r>
      <w:r w:rsidRPr="00425B22">
        <w:rPr>
          <w:rFonts w:ascii="Arial" w:hAnsi="Arial" w:cs="Arial"/>
          <w:color w:val="000000" w:themeColor="text1"/>
          <w:lang w:val="en-GB"/>
        </w:rPr>
        <w:t>The ability to innovate at Tesla creates value by providing the company with uninterrupted software upgrades and enhanced performance of vehicles in more than 4 million vehicles (Shah and Shaikh, 2025).</w:t>
      </w:r>
      <w:r w:rsidRPr="00425B22">
        <w:rPr>
          <w:rFonts w:ascii="Arial" w:hAnsi="Arial" w:cs="Arial"/>
        </w:rPr>
        <w:t>)</w:t>
      </w:r>
    </w:p>
    <w:p w14:paraId="630812A6" w14:textId="66886668" w:rsidR="002A0697" w:rsidRPr="00425B22" w:rsidRDefault="002A0697" w:rsidP="002A0697">
      <w:pPr>
        <w:spacing w:line="259" w:lineRule="auto"/>
        <w:jc w:val="left"/>
        <w:rPr>
          <w:rFonts w:ascii="Arial" w:hAnsi="Arial" w:cs="Arial"/>
        </w:rPr>
      </w:pPr>
      <w:r w:rsidRPr="00425B22">
        <w:rPr>
          <w:rFonts w:ascii="Arial" w:hAnsi="Arial" w:cs="Arial"/>
          <w:b/>
          <w:bCs/>
        </w:rPr>
        <w:lastRenderedPageBreak/>
        <w:t>Rarity</w:t>
      </w:r>
      <w:r w:rsidRPr="00425B22">
        <w:rPr>
          <w:rFonts w:ascii="Arial" w:hAnsi="Arial" w:cs="Arial"/>
        </w:rPr>
        <w:t>: High (</w:t>
      </w:r>
      <w:r w:rsidRPr="00425B22">
        <w:rPr>
          <w:rFonts w:ascii="Arial" w:hAnsi="Arial" w:cs="Arial"/>
          <w:color w:val="000000" w:themeColor="text1"/>
          <w:lang w:val="en-GB"/>
        </w:rPr>
        <w:t>Among the traditional automakers that use mechanical systems, it is uncommon (Tesla, 2025)</w:t>
      </w:r>
      <w:r w:rsidRPr="00425B22">
        <w:rPr>
          <w:rFonts w:ascii="Arial" w:hAnsi="Arial" w:cs="Arial"/>
        </w:rPr>
        <w:t>)</w:t>
      </w:r>
      <w:r>
        <w:rPr>
          <w:rFonts w:ascii="Arial" w:hAnsi="Arial" w:cs="Arial"/>
        </w:rPr>
        <w:t>.</w:t>
      </w:r>
    </w:p>
    <w:p w14:paraId="47C06410" w14:textId="3C4054E0" w:rsidR="002A0697" w:rsidRPr="00425B22" w:rsidRDefault="002A0697" w:rsidP="002A0697">
      <w:pPr>
        <w:spacing w:line="259" w:lineRule="auto"/>
        <w:jc w:val="left"/>
        <w:rPr>
          <w:rFonts w:ascii="Arial" w:hAnsi="Arial" w:cs="Arial"/>
        </w:rPr>
      </w:pPr>
      <w:r w:rsidRPr="00425B22">
        <w:rPr>
          <w:rFonts w:ascii="Arial" w:hAnsi="Arial" w:cs="Arial"/>
          <w:b/>
          <w:bCs/>
        </w:rPr>
        <w:t>Inimitability</w:t>
      </w:r>
      <w:r w:rsidRPr="00425B22">
        <w:rPr>
          <w:rFonts w:ascii="Arial" w:hAnsi="Arial" w:cs="Arial"/>
        </w:rPr>
        <w:t>: High (</w:t>
      </w:r>
      <w:r w:rsidRPr="00425B22">
        <w:rPr>
          <w:rFonts w:ascii="Arial" w:hAnsi="Arial" w:cs="Arial"/>
          <w:color w:val="000000" w:themeColor="text1"/>
          <w:lang w:val="en-GB"/>
        </w:rPr>
        <w:t>Because of the integrated software-hardware ecosystem and agility of processes at Tesla</w:t>
      </w:r>
      <w:r w:rsidRPr="00425B22">
        <w:rPr>
          <w:rFonts w:ascii="Arial" w:hAnsi="Arial" w:cs="Arial"/>
        </w:rPr>
        <w:t>).</w:t>
      </w:r>
    </w:p>
    <w:p w14:paraId="2FE09459" w14:textId="6334A1B5" w:rsidR="002A0697" w:rsidRPr="00AB4A2A" w:rsidRDefault="002A0697" w:rsidP="00AB4A2A">
      <w:pPr>
        <w:spacing w:line="259" w:lineRule="auto"/>
        <w:jc w:val="left"/>
        <w:rPr>
          <w:rFonts w:ascii="Arial" w:hAnsi="Arial" w:cs="Arial"/>
        </w:rPr>
      </w:pPr>
      <w:proofErr w:type="spellStart"/>
      <w:r w:rsidRPr="00425B22">
        <w:rPr>
          <w:rFonts w:ascii="Arial" w:hAnsi="Arial" w:cs="Arial"/>
          <w:b/>
          <w:bCs/>
        </w:rPr>
        <w:t>Organisation</w:t>
      </w:r>
      <w:proofErr w:type="spellEnd"/>
      <w:r w:rsidRPr="00425B22">
        <w:rPr>
          <w:rFonts w:ascii="Arial" w:hAnsi="Arial" w:cs="Arial"/>
        </w:rPr>
        <w:t xml:space="preserve">: </w:t>
      </w:r>
      <w:r w:rsidRPr="00425B22">
        <w:rPr>
          <w:rFonts w:ascii="Arial" w:hAnsi="Arial" w:cs="Arial"/>
          <w:color w:val="000000" w:themeColor="text1"/>
          <w:lang w:val="en-GB"/>
        </w:rPr>
        <w:t>The organisational structure of the firm also facilitates quick innovation, which provides competitive advantage in the long term (Bruin, 2023)</w:t>
      </w:r>
    </w:p>
    <w:p w14:paraId="09223A7B" w14:textId="55A7EEB3" w:rsidR="00CD7C15" w:rsidRPr="005C41BD" w:rsidRDefault="00CD7C15" w:rsidP="002A0697">
      <w:pPr>
        <w:rPr>
          <w:rFonts w:ascii="Arial" w:hAnsi="Arial" w:cs="Arial"/>
          <w:color w:val="000000" w:themeColor="text1"/>
          <w:highlight w:val="yellow"/>
          <w:lang w:val="en-GB"/>
        </w:rPr>
      </w:pPr>
    </w:p>
    <w:p w14:paraId="0B3BEB69" w14:textId="77777777" w:rsidR="00EE50BA" w:rsidRPr="005C41BD" w:rsidRDefault="00AA13BD" w:rsidP="00370A59">
      <w:pPr>
        <w:pStyle w:val="Heading2"/>
        <w:rPr>
          <w:rFonts w:ascii="Arial" w:hAnsi="Arial" w:cs="Arial"/>
          <w:color w:val="000000" w:themeColor="text1"/>
        </w:rPr>
      </w:pPr>
      <w:bookmarkStart w:id="9" w:name="_Toc228289031"/>
      <w:r w:rsidRPr="005C41BD">
        <w:rPr>
          <w:rFonts w:ascii="Arial" w:hAnsi="Arial" w:cs="Arial"/>
          <w:color w:val="000000" w:themeColor="text1"/>
        </w:rPr>
        <w:t>2.5 Internal Strengths and Competitive Advantage</w:t>
      </w:r>
      <w:bookmarkEnd w:id="9"/>
    </w:p>
    <w:p w14:paraId="14C2DA76" w14:textId="0B87F6A0" w:rsidR="00EE50BA" w:rsidRPr="005C41BD" w:rsidRDefault="00AA13BD" w:rsidP="00EE50BA">
      <w:pPr>
        <w:rPr>
          <w:rFonts w:ascii="Arial" w:hAnsi="Arial" w:cs="Arial"/>
          <w:color w:val="000000" w:themeColor="text1"/>
        </w:rPr>
      </w:pPr>
      <w:r w:rsidRPr="005C41BD">
        <w:rPr>
          <w:rFonts w:ascii="Arial" w:hAnsi="Arial" w:cs="Arial"/>
          <w:color w:val="000000" w:themeColor="text1"/>
        </w:rPr>
        <w:t>Internal strengths refer to the unique resources and capabilities in an organisation that give a competitive advantage and make it perform better than its competitors</w:t>
      </w:r>
      <w:r w:rsidR="00D23D45" w:rsidRPr="005C41BD">
        <w:rPr>
          <w:rFonts w:ascii="Arial" w:hAnsi="Arial" w:cs="Arial"/>
          <w:color w:val="000000" w:themeColor="text1"/>
        </w:rPr>
        <w:t xml:space="preserve"> (Duncan and Ginter, 2023)</w:t>
      </w:r>
      <w:r w:rsidRPr="005C41BD">
        <w:rPr>
          <w:rFonts w:ascii="Arial" w:hAnsi="Arial" w:cs="Arial"/>
          <w:color w:val="000000" w:themeColor="text1"/>
        </w:rPr>
        <w:t>.</w:t>
      </w:r>
    </w:p>
    <w:p w14:paraId="1243A701" w14:textId="77777777" w:rsidR="00EE50BA" w:rsidRPr="005C41BD" w:rsidRDefault="00AA13BD" w:rsidP="00EE50BA">
      <w:pPr>
        <w:rPr>
          <w:rFonts w:ascii="Arial" w:hAnsi="Arial" w:cs="Arial"/>
          <w:b/>
          <w:bCs/>
          <w:color w:val="000000" w:themeColor="text1"/>
        </w:rPr>
      </w:pPr>
      <w:r w:rsidRPr="005C41BD">
        <w:rPr>
          <w:rFonts w:ascii="Arial" w:hAnsi="Arial" w:cs="Arial"/>
          <w:b/>
          <w:bCs/>
          <w:color w:val="000000" w:themeColor="text1"/>
        </w:rPr>
        <w:t>Contribution to Competitive Advantage</w:t>
      </w:r>
    </w:p>
    <w:p w14:paraId="486A8570" w14:textId="19CE811D" w:rsidR="00EE50BA" w:rsidRPr="005C41BD" w:rsidRDefault="00AA13BD" w:rsidP="00EE50BA">
      <w:pPr>
        <w:rPr>
          <w:rFonts w:ascii="Arial" w:hAnsi="Arial" w:cs="Arial"/>
          <w:color w:val="000000" w:themeColor="text1"/>
        </w:rPr>
      </w:pPr>
      <w:r w:rsidRPr="005C41BD">
        <w:rPr>
          <w:rFonts w:ascii="Arial" w:hAnsi="Arial" w:cs="Arial"/>
          <w:color w:val="000000" w:themeColor="text1"/>
        </w:rPr>
        <w:t>The internal strengths of Tesla play a crucial role in its competitive advantage by facilitating differentiation, cost leadership, and innovation</w:t>
      </w:r>
      <w:r w:rsidR="00CD7C15" w:rsidRPr="005C41BD">
        <w:rPr>
          <w:rFonts w:ascii="Arial" w:hAnsi="Arial" w:cs="Arial"/>
          <w:color w:val="000000" w:themeColor="text1"/>
        </w:rPr>
        <w:t xml:space="preserve"> (Tesla, 2023)</w:t>
      </w:r>
      <w:r w:rsidRPr="005C41BD">
        <w:rPr>
          <w:rFonts w:ascii="Arial" w:hAnsi="Arial" w:cs="Arial"/>
          <w:color w:val="000000" w:themeColor="text1"/>
        </w:rPr>
        <w:t>. High brand equity and high-tech enable Tesla to become a high-end but innovative brand and take more than 18 per cent of the global EV market in 2023</w:t>
      </w:r>
      <w:r w:rsidR="00CD7C15" w:rsidRPr="005C41BD">
        <w:rPr>
          <w:rFonts w:ascii="Arial" w:hAnsi="Arial" w:cs="Arial"/>
          <w:color w:val="000000" w:themeColor="text1"/>
        </w:rPr>
        <w:t xml:space="preserve"> (Bruin, 2023)</w:t>
      </w:r>
      <w:r w:rsidR="00382AEE" w:rsidRPr="005C41BD">
        <w:rPr>
          <w:rFonts w:ascii="Arial" w:hAnsi="Arial" w:cs="Arial"/>
          <w:color w:val="000000" w:themeColor="text1"/>
        </w:rPr>
        <w:t>.</w:t>
      </w:r>
      <w:r w:rsidRPr="005C41BD">
        <w:rPr>
          <w:rFonts w:ascii="Arial" w:hAnsi="Arial" w:cs="Arial"/>
          <w:color w:val="000000" w:themeColor="text1"/>
        </w:rPr>
        <w:t xml:space="preserve"> Its Gigafactories and supply chain integration make its production cheaper, which promotes competitive pricing strategies that deliver 38 per cent more globally annually</w:t>
      </w:r>
      <w:r w:rsidR="00D23D45" w:rsidRPr="005C41BD">
        <w:rPr>
          <w:rFonts w:ascii="Arial" w:hAnsi="Arial" w:cs="Arial"/>
          <w:color w:val="000000" w:themeColor="text1"/>
        </w:rPr>
        <w:t xml:space="preserve"> (Cooke, 2025)</w:t>
      </w:r>
      <w:r w:rsidRPr="005C41BD">
        <w:rPr>
          <w:rFonts w:ascii="Arial" w:hAnsi="Arial" w:cs="Arial"/>
          <w:color w:val="000000" w:themeColor="text1"/>
        </w:rPr>
        <w:t>.</w:t>
      </w:r>
      <w:r w:rsidR="001B413F" w:rsidRPr="005C41BD">
        <w:rPr>
          <w:rFonts w:ascii="Arial" w:hAnsi="Arial" w:cs="Arial"/>
          <w:color w:val="000000" w:themeColor="text1"/>
        </w:rPr>
        <w:t xml:space="preserve"> </w:t>
      </w:r>
    </w:p>
    <w:p w14:paraId="398DFCBE" w14:textId="77777777" w:rsidR="00AD1D0D" w:rsidRPr="005C41BD" w:rsidRDefault="00AA13BD" w:rsidP="00842F88">
      <w:pPr>
        <w:pStyle w:val="Heading1"/>
        <w:rPr>
          <w:rFonts w:ascii="Arial" w:hAnsi="Arial" w:cs="Arial"/>
          <w:color w:val="000000" w:themeColor="text1"/>
        </w:rPr>
      </w:pPr>
      <w:bookmarkStart w:id="10" w:name="_Toc228289032"/>
      <w:r w:rsidRPr="005C41BD">
        <w:rPr>
          <w:rFonts w:ascii="Arial" w:hAnsi="Arial" w:cs="Arial"/>
          <w:color w:val="000000" w:themeColor="text1"/>
        </w:rPr>
        <w:t>3. CSR and Sustainability Objectives</w:t>
      </w:r>
      <w:bookmarkEnd w:id="10"/>
    </w:p>
    <w:p w14:paraId="1725E3CF" w14:textId="77777777" w:rsidR="00842F88" w:rsidRPr="005C41BD" w:rsidRDefault="00AA13BD" w:rsidP="00842F88">
      <w:pPr>
        <w:pStyle w:val="Heading2"/>
        <w:rPr>
          <w:rFonts w:ascii="Arial" w:hAnsi="Arial" w:cs="Arial"/>
          <w:color w:val="000000" w:themeColor="text1"/>
        </w:rPr>
      </w:pPr>
      <w:bookmarkStart w:id="11" w:name="_Toc228289033"/>
      <w:r w:rsidRPr="005C41BD">
        <w:rPr>
          <w:rFonts w:ascii="Arial" w:hAnsi="Arial" w:cs="Arial"/>
          <w:color w:val="000000" w:themeColor="text1"/>
        </w:rPr>
        <w:t>3.1 Definition of CSR Strategy and Sustainability</w:t>
      </w:r>
      <w:bookmarkEnd w:id="11"/>
    </w:p>
    <w:p w14:paraId="23A14D6C" w14:textId="69560971" w:rsidR="00842F88" w:rsidRPr="005C41BD" w:rsidRDefault="00AA13BD" w:rsidP="00842F88">
      <w:pPr>
        <w:rPr>
          <w:rFonts w:ascii="Arial" w:hAnsi="Arial" w:cs="Arial"/>
          <w:color w:val="000000" w:themeColor="text1"/>
        </w:rPr>
      </w:pPr>
      <w:r w:rsidRPr="005C41BD">
        <w:rPr>
          <w:rFonts w:ascii="Arial" w:hAnsi="Arial" w:cs="Arial"/>
          <w:color w:val="000000" w:themeColor="text1"/>
        </w:rPr>
        <w:t>Corporate Social Responsibility (CSR) strategy is a systematic way of how a firm incorporates social, environmental and ethical factors in its operations and its interactions with stakeholders</w:t>
      </w:r>
      <w:r w:rsidR="00D23D45" w:rsidRPr="005C41BD">
        <w:rPr>
          <w:rFonts w:ascii="Arial" w:hAnsi="Arial" w:cs="Arial"/>
          <w:color w:val="000000" w:themeColor="text1"/>
        </w:rPr>
        <w:t xml:space="preserve"> (Fatima and Elbanna, 2023)</w:t>
      </w:r>
      <w:r w:rsidRPr="005C41BD">
        <w:rPr>
          <w:rFonts w:ascii="Arial" w:hAnsi="Arial" w:cs="Arial"/>
          <w:color w:val="000000" w:themeColor="text1"/>
        </w:rPr>
        <w:t xml:space="preserve">. </w:t>
      </w:r>
    </w:p>
    <w:p w14:paraId="7E23FE2C" w14:textId="77777777" w:rsidR="00842F88" w:rsidRPr="005C41BD" w:rsidRDefault="00AA13BD" w:rsidP="00842F88">
      <w:pPr>
        <w:pStyle w:val="Heading2"/>
        <w:rPr>
          <w:rFonts w:ascii="Arial" w:hAnsi="Arial" w:cs="Arial"/>
          <w:color w:val="000000" w:themeColor="text1"/>
        </w:rPr>
      </w:pPr>
      <w:bookmarkStart w:id="12" w:name="_Toc228289034"/>
      <w:r w:rsidRPr="005C41BD">
        <w:rPr>
          <w:rFonts w:ascii="Arial" w:hAnsi="Arial" w:cs="Arial"/>
          <w:color w:val="000000" w:themeColor="text1"/>
        </w:rPr>
        <w:t>3.2 Tesla’s CSR Strategy and Business Objectives</w:t>
      </w:r>
      <w:bookmarkEnd w:id="12"/>
    </w:p>
    <w:p w14:paraId="45DAEB4D" w14:textId="77777777" w:rsidR="00842F88" w:rsidRPr="005C41BD" w:rsidRDefault="00AA13BD" w:rsidP="00842F88">
      <w:pPr>
        <w:rPr>
          <w:rFonts w:ascii="Arial" w:hAnsi="Arial" w:cs="Arial"/>
          <w:b/>
          <w:bCs/>
          <w:color w:val="000000" w:themeColor="text1"/>
        </w:rPr>
      </w:pPr>
      <w:r w:rsidRPr="005C41BD">
        <w:rPr>
          <w:rFonts w:ascii="Arial" w:hAnsi="Arial" w:cs="Arial"/>
          <w:b/>
          <w:bCs/>
          <w:color w:val="000000" w:themeColor="text1"/>
        </w:rPr>
        <w:t>Current CSR Strategy:</w:t>
      </w:r>
    </w:p>
    <w:p w14:paraId="7A81B2A0" w14:textId="22761275" w:rsidR="00842F88" w:rsidRPr="005C41BD" w:rsidRDefault="00AA13BD" w:rsidP="00842F88">
      <w:pPr>
        <w:rPr>
          <w:rFonts w:ascii="Arial" w:hAnsi="Arial" w:cs="Arial"/>
          <w:color w:val="000000" w:themeColor="text1"/>
        </w:rPr>
      </w:pPr>
      <w:r w:rsidRPr="005C41BD">
        <w:rPr>
          <w:rFonts w:ascii="Arial" w:hAnsi="Arial" w:cs="Arial"/>
          <w:color w:val="000000" w:themeColor="text1"/>
        </w:rPr>
        <w:t xml:space="preserve">The CSR strategy at Tesla is firmly instilled in its overall mission that involves hastening the process of moving towards sustainable energy. The company underlines environmental sustainability with zero-emission cars, renewable energy (solar panels and energy storage), and the circular economy (battery recycling, which can reuse up to 92% </w:t>
      </w:r>
      <w:r w:rsidRPr="005C41BD">
        <w:rPr>
          <w:rFonts w:ascii="Arial" w:hAnsi="Arial" w:cs="Arial"/>
          <w:color w:val="000000" w:themeColor="text1"/>
        </w:rPr>
        <w:lastRenderedPageBreak/>
        <w:t>of the raw materials)</w:t>
      </w:r>
      <w:r w:rsidR="00D23D45" w:rsidRPr="005C41BD">
        <w:rPr>
          <w:rFonts w:ascii="Arial" w:hAnsi="Arial" w:cs="Arial"/>
          <w:color w:val="000000" w:themeColor="text1"/>
        </w:rPr>
        <w:t xml:space="preserve"> (Tesla, 2025)</w:t>
      </w:r>
      <w:r w:rsidRPr="005C41BD">
        <w:rPr>
          <w:rFonts w:ascii="Arial" w:hAnsi="Arial" w:cs="Arial"/>
          <w:color w:val="000000" w:themeColor="text1"/>
        </w:rPr>
        <w:t xml:space="preserve">. In 2023, Tesla estimated that its cars prevented the emission of more than 20 million metric tons of CO2. </w:t>
      </w:r>
    </w:p>
    <w:p w14:paraId="5CAE932B" w14:textId="77777777" w:rsidR="00842F88" w:rsidRPr="005C41BD" w:rsidRDefault="00AA13BD" w:rsidP="00842F88">
      <w:pPr>
        <w:rPr>
          <w:rFonts w:ascii="Arial" w:hAnsi="Arial" w:cs="Arial"/>
          <w:b/>
          <w:bCs/>
          <w:color w:val="000000" w:themeColor="text1"/>
        </w:rPr>
      </w:pPr>
      <w:r w:rsidRPr="005C41BD">
        <w:rPr>
          <w:rFonts w:ascii="Arial" w:hAnsi="Arial" w:cs="Arial"/>
          <w:b/>
          <w:bCs/>
          <w:color w:val="000000" w:themeColor="text1"/>
        </w:rPr>
        <w:t>Business Objectives:</w:t>
      </w:r>
    </w:p>
    <w:p w14:paraId="3050B9F4" w14:textId="55B27BD2" w:rsidR="00842F88" w:rsidRPr="005C41BD" w:rsidRDefault="00AA13BD" w:rsidP="00842F88">
      <w:pPr>
        <w:rPr>
          <w:rFonts w:ascii="Arial" w:hAnsi="Arial" w:cs="Arial"/>
          <w:color w:val="000000" w:themeColor="text1"/>
        </w:rPr>
      </w:pPr>
      <w:r w:rsidRPr="005C41BD">
        <w:rPr>
          <w:rFonts w:ascii="Arial" w:hAnsi="Arial" w:cs="Arial"/>
          <w:color w:val="000000" w:themeColor="text1"/>
        </w:rPr>
        <w:t>The major business goals that Tesla has are to become a leader in the global EV market, increase revenues (up to about 96.7 billion in 2023), lower costs with vertical integration, and technological advancement with battery and autonomous systems</w:t>
      </w:r>
      <w:r w:rsidR="00CD7C15" w:rsidRPr="005C41BD">
        <w:rPr>
          <w:rFonts w:ascii="Arial" w:hAnsi="Arial" w:cs="Arial"/>
          <w:color w:val="000000" w:themeColor="text1"/>
        </w:rPr>
        <w:t xml:space="preserve"> (Tesla, 2025)</w:t>
      </w:r>
      <w:r w:rsidRPr="005C41BD">
        <w:rPr>
          <w:rFonts w:ascii="Arial" w:hAnsi="Arial" w:cs="Arial"/>
          <w:color w:val="000000" w:themeColor="text1"/>
        </w:rPr>
        <w:t>. The company also aims to expand production capacity beyond 2 million vehicles annually and strengthen its energy business segment, contributing 10–15% of total revenue</w:t>
      </w:r>
      <w:r w:rsidR="00460F52" w:rsidRPr="005C41BD">
        <w:rPr>
          <w:rFonts w:ascii="Arial" w:hAnsi="Arial" w:cs="Arial"/>
          <w:color w:val="000000" w:themeColor="text1"/>
        </w:rPr>
        <w:t xml:space="preserve"> (</w:t>
      </w:r>
      <w:proofErr w:type="spellStart"/>
      <w:r w:rsidR="00460F52" w:rsidRPr="005C41BD">
        <w:rPr>
          <w:rFonts w:ascii="Arial" w:hAnsi="Arial" w:cs="Arial"/>
          <w:color w:val="000000" w:themeColor="text1"/>
        </w:rPr>
        <w:t>Aluminium</w:t>
      </w:r>
      <w:proofErr w:type="spellEnd"/>
      <w:r w:rsidR="00460F52" w:rsidRPr="005C41BD">
        <w:rPr>
          <w:rFonts w:ascii="Arial" w:hAnsi="Arial" w:cs="Arial"/>
          <w:color w:val="000000" w:themeColor="text1"/>
        </w:rPr>
        <w:t xml:space="preserve"> Stewardship Initiative, 2022)</w:t>
      </w:r>
      <w:r w:rsidRPr="005C41BD">
        <w:rPr>
          <w:rFonts w:ascii="Arial" w:hAnsi="Arial" w:cs="Arial"/>
          <w:color w:val="000000" w:themeColor="text1"/>
        </w:rPr>
        <w:t>.</w:t>
      </w:r>
    </w:p>
    <w:p w14:paraId="23FA9D9C" w14:textId="77777777" w:rsidR="00842F88" w:rsidRPr="005C41BD" w:rsidRDefault="00AA13BD" w:rsidP="00842F88">
      <w:pPr>
        <w:pStyle w:val="Heading2"/>
        <w:rPr>
          <w:rFonts w:ascii="Arial" w:hAnsi="Arial" w:cs="Arial"/>
          <w:color w:val="000000" w:themeColor="text1"/>
        </w:rPr>
      </w:pPr>
      <w:bookmarkStart w:id="13" w:name="_Toc228289035"/>
      <w:r w:rsidRPr="005C41BD">
        <w:rPr>
          <w:rFonts w:ascii="Arial" w:hAnsi="Arial" w:cs="Arial"/>
          <w:color w:val="000000" w:themeColor="text1"/>
        </w:rPr>
        <w:t>3.3 Alignment Between CSR Strategy and Business Objectives</w:t>
      </w:r>
      <w:bookmarkEnd w:id="13"/>
    </w:p>
    <w:p w14:paraId="607D2696" w14:textId="639EF8F5" w:rsidR="00842F88" w:rsidRPr="005C41BD" w:rsidRDefault="00AA13BD" w:rsidP="00842F88">
      <w:pPr>
        <w:rPr>
          <w:rFonts w:ascii="Arial" w:hAnsi="Arial" w:cs="Arial"/>
          <w:color w:val="000000" w:themeColor="text1"/>
        </w:rPr>
      </w:pPr>
      <w:r w:rsidRPr="005C41BD">
        <w:rPr>
          <w:rFonts w:ascii="Arial" w:hAnsi="Arial" w:cs="Arial"/>
          <w:color w:val="000000" w:themeColor="text1"/>
        </w:rPr>
        <w:t xml:space="preserve">Tesla has a high </w:t>
      </w:r>
      <w:r w:rsidR="00D23D45" w:rsidRPr="005C41BD">
        <w:rPr>
          <w:rFonts w:ascii="Arial" w:hAnsi="Arial" w:cs="Arial"/>
          <w:color w:val="000000" w:themeColor="text1"/>
        </w:rPr>
        <w:t>level</w:t>
      </w:r>
      <w:r w:rsidRPr="005C41BD">
        <w:rPr>
          <w:rFonts w:ascii="Arial" w:hAnsi="Arial" w:cs="Arial"/>
          <w:color w:val="000000" w:themeColor="text1"/>
        </w:rPr>
        <w:t xml:space="preserve"> of integration between its CSR strategy and business goals. Sustainability is not an ancillary but rather at its core value offering and directly contributes to product innovation and market differentiation</w:t>
      </w:r>
      <w:r w:rsidR="00460F52" w:rsidRPr="005C41BD">
        <w:rPr>
          <w:rFonts w:ascii="Arial" w:hAnsi="Arial" w:cs="Arial"/>
          <w:color w:val="000000" w:themeColor="text1"/>
        </w:rPr>
        <w:t xml:space="preserve"> (</w:t>
      </w:r>
      <w:proofErr w:type="spellStart"/>
      <w:r w:rsidR="00460F52" w:rsidRPr="005C41BD">
        <w:rPr>
          <w:rFonts w:ascii="Arial" w:hAnsi="Arial" w:cs="Arial"/>
          <w:color w:val="000000" w:themeColor="text1"/>
        </w:rPr>
        <w:t>Schaltegger</w:t>
      </w:r>
      <w:proofErr w:type="spellEnd"/>
      <w:r w:rsidR="00460F52" w:rsidRPr="005C41BD">
        <w:rPr>
          <w:rFonts w:ascii="Arial" w:hAnsi="Arial" w:cs="Arial"/>
          <w:color w:val="000000" w:themeColor="text1"/>
        </w:rPr>
        <w:t xml:space="preserve"> and Wagner, 2024)</w:t>
      </w:r>
      <w:r w:rsidRPr="005C41BD">
        <w:rPr>
          <w:rFonts w:ascii="Arial" w:hAnsi="Arial" w:cs="Arial"/>
          <w:color w:val="000000" w:themeColor="text1"/>
        </w:rPr>
        <w:t xml:space="preserve">. </w:t>
      </w:r>
      <w:r w:rsidR="00460F52" w:rsidRPr="005C41BD">
        <w:rPr>
          <w:rFonts w:ascii="Arial" w:hAnsi="Arial" w:cs="Arial"/>
          <w:color w:val="000000" w:themeColor="text1"/>
        </w:rPr>
        <w:t>For</w:t>
      </w:r>
      <w:r w:rsidRPr="005C41BD">
        <w:rPr>
          <w:rFonts w:ascii="Arial" w:hAnsi="Arial" w:cs="Arial"/>
          <w:color w:val="000000" w:themeColor="text1"/>
        </w:rPr>
        <w:t xml:space="preserve"> example, the emphasis on zero-emission cars helps the company not only to achieve environmental objectives but also to increase revenues as the EV market is expected to increase at a rate of more than 20% CAGR</w:t>
      </w:r>
      <w:r w:rsidR="002635F8" w:rsidRPr="005C41BD">
        <w:rPr>
          <w:rFonts w:ascii="Arial" w:hAnsi="Arial" w:cs="Arial"/>
          <w:color w:val="000000" w:themeColor="text1"/>
        </w:rPr>
        <w:t xml:space="preserve"> (Cooke, 2025)</w:t>
      </w:r>
      <w:r w:rsidRPr="005C41BD">
        <w:rPr>
          <w:rFonts w:ascii="Arial" w:hAnsi="Arial" w:cs="Arial"/>
          <w:color w:val="000000" w:themeColor="text1"/>
        </w:rPr>
        <w:t>.</w:t>
      </w:r>
    </w:p>
    <w:p w14:paraId="3C3E3C2F" w14:textId="77777777" w:rsidR="00E05DD2" w:rsidRPr="005C41BD" w:rsidRDefault="00AA13BD" w:rsidP="00E05DD2">
      <w:pPr>
        <w:pStyle w:val="Heading1"/>
        <w:rPr>
          <w:rFonts w:ascii="Arial" w:hAnsi="Arial" w:cs="Arial"/>
          <w:color w:val="000000" w:themeColor="text1"/>
        </w:rPr>
      </w:pPr>
      <w:bookmarkStart w:id="14" w:name="_Toc228289036"/>
      <w:r w:rsidRPr="005C41BD">
        <w:rPr>
          <w:rFonts w:ascii="Arial" w:hAnsi="Arial" w:cs="Arial"/>
          <w:color w:val="000000" w:themeColor="text1"/>
        </w:rPr>
        <w:t>4. Comprehensive and Holistic View of the Organisation</w:t>
      </w:r>
      <w:bookmarkEnd w:id="14"/>
    </w:p>
    <w:p w14:paraId="3A979BEF" w14:textId="77777777" w:rsidR="00E05DD2" w:rsidRPr="005C41BD" w:rsidRDefault="00AA13BD" w:rsidP="00E05DD2">
      <w:pPr>
        <w:pStyle w:val="Heading2"/>
        <w:rPr>
          <w:rFonts w:ascii="Arial" w:hAnsi="Arial" w:cs="Arial"/>
          <w:color w:val="000000" w:themeColor="text1"/>
        </w:rPr>
      </w:pPr>
      <w:bookmarkStart w:id="15" w:name="_Toc228289037"/>
      <w:r w:rsidRPr="005C41BD">
        <w:rPr>
          <w:rFonts w:ascii="Arial" w:hAnsi="Arial" w:cs="Arial"/>
          <w:color w:val="000000" w:themeColor="text1"/>
        </w:rPr>
        <w:t>4.1 Balanced Scorecard: Definition and Usefulness</w:t>
      </w:r>
      <w:bookmarkEnd w:id="15"/>
    </w:p>
    <w:p w14:paraId="6545F6E4" w14:textId="066BD36C" w:rsidR="00E05DD2" w:rsidRPr="005C41BD" w:rsidRDefault="00AA13BD" w:rsidP="00E05DD2">
      <w:pPr>
        <w:rPr>
          <w:rFonts w:ascii="Arial" w:hAnsi="Arial" w:cs="Arial"/>
          <w:color w:val="000000" w:themeColor="text1"/>
        </w:rPr>
      </w:pPr>
      <w:r w:rsidRPr="005C41BD">
        <w:rPr>
          <w:rFonts w:ascii="Arial" w:hAnsi="Arial" w:cs="Arial"/>
          <w:color w:val="000000" w:themeColor="text1"/>
        </w:rPr>
        <w:t>The Balanced Scorecard (Kaplan and Norton, 1992) is a strategic performance management model that converts the vision and strategy of an organisation into a rational system of financial and non-financial performance indicators</w:t>
      </w:r>
      <w:r w:rsidR="00460F52" w:rsidRPr="005C41BD">
        <w:rPr>
          <w:rFonts w:ascii="Arial" w:hAnsi="Arial" w:cs="Arial"/>
          <w:color w:val="000000" w:themeColor="text1"/>
        </w:rPr>
        <w:t xml:space="preserve"> (</w:t>
      </w:r>
      <w:proofErr w:type="spellStart"/>
      <w:r w:rsidR="00460F52" w:rsidRPr="005C41BD">
        <w:rPr>
          <w:rFonts w:ascii="Arial" w:hAnsi="Arial" w:cs="Arial"/>
          <w:color w:val="000000" w:themeColor="text1"/>
        </w:rPr>
        <w:t>Norreklit</w:t>
      </w:r>
      <w:proofErr w:type="spellEnd"/>
      <w:r w:rsidR="00460F52" w:rsidRPr="005C41BD">
        <w:rPr>
          <w:rFonts w:ascii="Arial" w:hAnsi="Arial" w:cs="Arial"/>
          <w:color w:val="000000" w:themeColor="text1"/>
        </w:rPr>
        <w:t>, 2025)</w:t>
      </w:r>
      <w:r w:rsidRPr="005C41BD">
        <w:rPr>
          <w:rFonts w:ascii="Arial" w:hAnsi="Arial" w:cs="Arial"/>
          <w:color w:val="000000" w:themeColor="text1"/>
        </w:rPr>
        <w:t xml:space="preserve">. </w:t>
      </w:r>
    </w:p>
    <w:p w14:paraId="481D6537" w14:textId="77777777" w:rsidR="00E05DD2" w:rsidRPr="005C41BD" w:rsidRDefault="00AA13BD" w:rsidP="00E05DD2">
      <w:pPr>
        <w:pStyle w:val="Heading2"/>
        <w:rPr>
          <w:rFonts w:ascii="Arial" w:hAnsi="Arial" w:cs="Arial"/>
          <w:color w:val="000000" w:themeColor="text1"/>
        </w:rPr>
      </w:pPr>
      <w:bookmarkStart w:id="16" w:name="_Toc228289038"/>
      <w:r w:rsidRPr="005C41BD">
        <w:rPr>
          <w:rFonts w:ascii="Arial" w:hAnsi="Arial" w:cs="Arial"/>
          <w:color w:val="000000" w:themeColor="text1"/>
        </w:rPr>
        <w:t>4.2 Four Core Perspectives of Tesla</w:t>
      </w:r>
      <w:bookmarkEnd w:id="16"/>
    </w:p>
    <w:p w14:paraId="2AC0C766" w14:textId="77777777" w:rsidR="00E05DD2" w:rsidRPr="005C41BD" w:rsidRDefault="00AA13BD" w:rsidP="00E05DD2">
      <w:pPr>
        <w:rPr>
          <w:rFonts w:ascii="Arial" w:hAnsi="Arial" w:cs="Arial"/>
          <w:b/>
          <w:bCs/>
          <w:color w:val="000000" w:themeColor="text1"/>
        </w:rPr>
      </w:pPr>
      <w:r w:rsidRPr="005C41BD">
        <w:rPr>
          <w:rFonts w:ascii="Arial" w:hAnsi="Arial" w:cs="Arial"/>
          <w:b/>
          <w:bCs/>
          <w:color w:val="000000" w:themeColor="text1"/>
        </w:rPr>
        <w:t>Financial Perspective</w:t>
      </w:r>
    </w:p>
    <w:p w14:paraId="40AE546B" w14:textId="77777777" w:rsidR="00E05DD2" w:rsidRPr="005C41BD" w:rsidRDefault="00AA13BD" w:rsidP="00E05DD2">
      <w:pPr>
        <w:pStyle w:val="ListParagraph"/>
        <w:numPr>
          <w:ilvl w:val="0"/>
          <w:numId w:val="6"/>
        </w:numPr>
        <w:rPr>
          <w:rFonts w:ascii="Arial" w:hAnsi="Arial" w:cs="Arial"/>
          <w:b/>
          <w:bCs/>
          <w:color w:val="000000" w:themeColor="text1"/>
        </w:rPr>
      </w:pPr>
      <w:r w:rsidRPr="005C41BD">
        <w:rPr>
          <w:rFonts w:ascii="Arial" w:hAnsi="Arial" w:cs="Arial"/>
          <w:b/>
          <w:bCs/>
          <w:color w:val="000000" w:themeColor="text1"/>
        </w:rPr>
        <w:t>Objective:</w:t>
      </w:r>
      <w:r w:rsidRPr="005C41BD">
        <w:rPr>
          <w:rFonts w:ascii="Arial" w:hAnsi="Arial" w:cs="Arial"/>
          <w:color w:val="000000" w:themeColor="text1"/>
        </w:rPr>
        <w:t xml:space="preserve"> Grow the revenue and be a cost leader in the EV market.</w:t>
      </w:r>
    </w:p>
    <w:p w14:paraId="7AE967D5" w14:textId="77777777" w:rsidR="00E05DD2" w:rsidRPr="005C41BD" w:rsidRDefault="00AA13BD" w:rsidP="00E05DD2">
      <w:pPr>
        <w:pStyle w:val="ListParagraph"/>
        <w:numPr>
          <w:ilvl w:val="0"/>
          <w:numId w:val="6"/>
        </w:numPr>
        <w:rPr>
          <w:rFonts w:ascii="Arial" w:hAnsi="Arial" w:cs="Arial"/>
          <w:color w:val="000000" w:themeColor="text1"/>
        </w:rPr>
      </w:pPr>
      <w:r w:rsidRPr="005C41BD">
        <w:rPr>
          <w:rFonts w:ascii="Arial" w:hAnsi="Arial" w:cs="Arial"/>
          <w:b/>
          <w:bCs/>
          <w:color w:val="000000" w:themeColor="text1"/>
        </w:rPr>
        <w:t>KPIs:</w:t>
      </w:r>
      <w:r w:rsidRPr="005C41BD">
        <w:rPr>
          <w:rFonts w:ascii="Arial" w:hAnsi="Arial" w:cs="Arial"/>
          <w:color w:val="000000" w:themeColor="text1"/>
        </w:rPr>
        <w:t xml:space="preserve"> The rate of revenue growth, gross margin, and cost of production per vehicle.</w:t>
      </w:r>
    </w:p>
    <w:p w14:paraId="674143D9" w14:textId="77777777" w:rsidR="00E05DD2" w:rsidRPr="005C41BD" w:rsidRDefault="00AA13BD" w:rsidP="00E05DD2">
      <w:pPr>
        <w:pStyle w:val="ListParagraph"/>
        <w:numPr>
          <w:ilvl w:val="0"/>
          <w:numId w:val="6"/>
        </w:numPr>
        <w:rPr>
          <w:rFonts w:ascii="Arial" w:hAnsi="Arial" w:cs="Arial"/>
          <w:color w:val="000000" w:themeColor="text1"/>
        </w:rPr>
      </w:pPr>
      <w:r w:rsidRPr="005C41BD">
        <w:rPr>
          <w:rFonts w:ascii="Arial" w:hAnsi="Arial" w:cs="Arial"/>
          <w:b/>
          <w:bCs/>
          <w:color w:val="000000" w:themeColor="text1"/>
        </w:rPr>
        <w:t>Targets:</w:t>
      </w:r>
      <w:r w:rsidRPr="005C41BD">
        <w:rPr>
          <w:rFonts w:ascii="Arial" w:hAnsi="Arial" w:cs="Arial"/>
          <w:color w:val="000000" w:themeColor="text1"/>
        </w:rPr>
        <w:t xml:space="preserve"> Maintain automotive gross margins of over 20 and annual growth in revenue of more than 25%.</w:t>
      </w:r>
    </w:p>
    <w:p w14:paraId="4DD4C435" w14:textId="1ED53134" w:rsidR="00E05DD2" w:rsidRPr="005C41BD" w:rsidRDefault="00AA13BD" w:rsidP="00E05DD2">
      <w:pPr>
        <w:pStyle w:val="ListParagraph"/>
        <w:numPr>
          <w:ilvl w:val="0"/>
          <w:numId w:val="6"/>
        </w:numPr>
        <w:rPr>
          <w:rFonts w:ascii="Arial" w:hAnsi="Arial" w:cs="Arial"/>
          <w:color w:val="000000" w:themeColor="text1"/>
        </w:rPr>
      </w:pPr>
      <w:r w:rsidRPr="005C41BD">
        <w:rPr>
          <w:rFonts w:ascii="Arial" w:hAnsi="Arial" w:cs="Arial"/>
          <w:b/>
          <w:bCs/>
          <w:color w:val="000000" w:themeColor="text1"/>
        </w:rPr>
        <w:t>Initiatives:</w:t>
      </w:r>
      <w:r w:rsidRPr="005C41BD">
        <w:rPr>
          <w:rFonts w:ascii="Arial" w:hAnsi="Arial" w:cs="Arial"/>
          <w:color w:val="000000" w:themeColor="text1"/>
        </w:rPr>
        <w:t xml:space="preserve"> Price optimisation, Gigafactory and vertical integration</w:t>
      </w:r>
      <w:r w:rsidR="002635F8" w:rsidRPr="005C41BD">
        <w:rPr>
          <w:rFonts w:ascii="Arial" w:hAnsi="Arial" w:cs="Arial"/>
          <w:color w:val="000000" w:themeColor="text1"/>
        </w:rPr>
        <w:t xml:space="preserve"> (Cooke, 2025).</w:t>
      </w:r>
    </w:p>
    <w:p w14:paraId="76780010" w14:textId="7ADBE8F1" w:rsidR="00E05DD2" w:rsidRPr="005C41BD" w:rsidRDefault="00AA13BD" w:rsidP="00E05DD2">
      <w:pPr>
        <w:rPr>
          <w:rFonts w:ascii="Arial" w:hAnsi="Arial" w:cs="Arial"/>
          <w:color w:val="000000" w:themeColor="text1"/>
        </w:rPr>
      </w:pPr>
      <w:r w:rsidRPr="005C41BD">
        <w:rPr>
          <w:rFonts w:ascii="Arial" w:hAnsi="Arial" w:cs="Arial"/>
          <w:color w:val="000000" w:themeColor="text1"/>
        </w:rPr>
        <w:lastRenderedPageBreak/>
        <w:t>Tesla has made an average of 96.7 billion in revenue in 2023, which is a good growth</w:t>
      </w:r>
      <w:r w:rsidR="00460F52" w:rsidRPr="005C41BD">
        <w:rPr>
          <w:rFonts w:ascii="Arial" w:hAnsi="Arial" w:cs="Arial"/>
          <w:color w:val="000000" w:themeColor="text1"/>
        </w:rPr>
        <w:t xml:space="preserve"> (Tesla, 2025)</w:t>
      </w:r>
      <w:r w:rsidRPr="005C41BD">
        <w:rPr>
          <w:rFonts w:ascii="Arial" w:hAnsi="Arial" w:cs="Arial"/>
          <w:color w:val="000000" w:themeColor="text1"/>
        </w:rPr>
        <w:t>. But margin was slightly squeezed, however, with price cuts of up to 20 per cent, which points to a trade-off between growth and profitability</w:t>
      </w:r>
      <w:r w:rsidR="002635F8" w:rsidRPr="005C41BD">
        <w:rPr>
          <w:rFonts w:ascii="Arial" w:hAnsi="Arial" w:cs="Arial"/>
          <w:color w:val="000000" w:themeColor="text1"/>
        </w:rPr>
        <w:t xml:space="preserve"> (Zadav, 2024)</w:t>
      </w:r>
      <w:r w:rsidRPr="005C41BD">
        <w:rPr>
          <w:rFonts w:ascii="Arial" w:hAnsi="Arial" w:cs="Arial"/>
          <w:color w:val="000000" w:themeColor="text1"/>
        </w:rPr>
        <w:t>.</w:t>
      </w:r>
    </w:p>
    <w:p w14:paraId="74A76BB5" w14:textId="77777777" w:rsidR="00E05DD2" w:rsidRPr="005C41BD" w:rsidRDefault="00AA13BD" w:rsidP="00E05DD2">
      <w:pPr>
        <w:rPr>
          <w:rFonts w:ascii="Arial" w:hAnsi="Arial" w:cs="Arial"/>
          <w:b/>
          <w:bCs/>
          <w:color w:val="000000" w:themeColor="text1"/>
        </w:rPr>
      </w:pPr>
      <w:r w:rsidRPr="005C41BD">
        <w:rPr>
          <w:rFonts w:ascii="Arial" w:hAnsi="Arial" w:cs="Arial"/>
          <w:b/>
          <w:bCs/>
          <w:color w:val="000000" w:themeColor="text1"/>
        </w:rPr>
        <w:t>Customer Perspective</w:t>
      </w:r>
    </w:p>
    <w:p w14:paraId="55DBEF5F" w14:textId="77777777" w:rsidR="00E05DD2" w:rsidRPr="005C41BD" w:rsidRDefault="00AA13BD" w:rsidP="00E05DD2">
      <w:pPr>
        <w:pStyle w:val="ListParagraph"/>
        <w:numPr>
          <w:ilvl w:val="0"/>
          <w:numId w:val="7"/>
        </w:numPr>
        <w:rPr>
          <w:rFonts w:ascii="Arial" w:hAnsi="Arial" w:cs="Arial"/>
          <w:color w:val="000000" w:themeColor="text1"/>
        </w:rPr>
      </w:pPr>
      <w:r w:rsidRPr="005C41BD">
        <w:rPr>
          <w:rFonts w:ascii="Arial" w:hAnsi="Arial" w:cs="Arial"/>
          <w:b/>
          <w:bCs/>
          <w:color w:val="000000" w:themeColor="text1"/>
        </w:rPr>
        <w:t>Objective:</w:t>
      </w:r>
      <w:r w:rsidRPr="005C41BD">
        <w:rPr>
          <w:rFonts w:ascii="Arial" w:hAnsi="Arial" w:cs="Arial"/>
          <w:color w:val="000000" w:themeColor="text1"/>
        </w:rPr>
        <w:t xml:space="preserve"> Enhance customer satisfaction and strengthen brand loyalty.</w:t>
      </w:r>
    </w:p>
    <w:p w14:paraId="717AE9A6" w14:textId="77777777" w:rsidR="00E05DD2" w:rsidRPr="005C41BD" w:rsidRDefault="00AA13BD" w:rsidP="00E05DD2">
      <w:pPr>
        <w:pStyle w:val="ListParagraph"/>
        <w:numPr>
          <w:ilvl w:val="0"/>
          <w:numId w:val="7"/>
        </w:numPr>
        <w:rPr>
          <w:rFonts w:ascii="Arial" w:hAnsi="Arial" w:cs="Arial"/>
          <w:color w:val="000000" w:themeColor="text1"/>
        </w:rPr>
      </w:pPr>
      <w:r w:rsidRPr="005C41BD">
        <w:rPr>
          <w:rFonts w:ascii="Arial" w:hAnsi="Arial" w:cs="Arial"/>
          <w:b/>
          <w:bCs/>
          <w:color w:val="000000" w:themeColor="text1"/>
        </w:rPr>
        <w:t xml:space="preserve">KPIs: </w:t>
      </w:r>
      <w:r w:rsidRPr="005C41BD">
        <w:rPr>
          <w:rFonts w:ascii="Arial" w:hAnsi="Arial" w:cs="Arial"/>
          <w:color w:val="000000" w:themeColor="text1"/>
        </w:rPr>
        <w:t>Customer satisfaction, retention, and international market share.</w:t>
      </w:r>
    </w:p>
    <w:p w14:paraId="136272DA" w14:textId="77777777" w:rsidR="00E05DD2" w:rsidRPr="005C41BD" w:rsidRDefault="00AA13BD" w:rsidP="00E05DD2">
      <w:pPr>
        <w:pStyle w:val="ListParagraph"/>
        <w:numPr>
          <w:ilvl w:val="0"/>
          <w:numId w:val="7"/>
        </w:numPr>
        <w:rPr>
          <w:rFonts w:ascii="Arial" w:hAnsi="Arial" w:cs="Arial"/>
          <w:color w:val="000000" w:themeColor="text1"/>
        </w:rPr>
      </w:pPr>
      <w:r w:rsidRPr="005C41BD">
        <w:rPr>
          <w:rFonts w:ascii="Arial" w:hAnsi="Arial" w:cs="Arial"/>
          <w:b/>
          <w:bCs/>
          <w:color w:val="000000" w:themeColor="text1"/>
        </w:rPr>
        <w:t>Targets:</w:t>
      </w:r>
      <w:r w:rsidRPr="005C41BD">
        <w:rPr>
          <w:rFonts w:ascii="Arial" w:hAnsi="Arial" w:cs="Arial"/>
          <w:color w:val="000000" w:themeColor="text1"/>
        </w:rPr>
        <w:t xml:space="preserve"> Achieve satisfaction of more than 90 and a global market share of EVs of more than 20.</w:t>
      </w:r>
    </w:p>
    <w:p w14:paraId="42DCDE40" w14:textId="56D1F9F0" w:rsidR="00E05DD2" w:rsidRPr="005C41BD" w:rsidRDefault="00AA13BD" w:rsidP="00E05DD2">
      <w:pPr>
        <w:pStyle w:val="ListParagraph"/>
        <w:numPr>
          <w:ilvl w:val="0"/>
          <w:numId w:val="7"/>
        </w:numPr>
        <w:rPr>
          <w:rFonts w:ascii="Arial" w:hAnsi="Arial" w:cs="Arial"/>
          <w:color w:val="000000" w:themeColor="text1"/>
        </w:rPr>
      </w:pPr>
      <w:r w:rsidRPr="005C41BD">
        <w:rPr>
          <w:rFonts w:ascii="Arial" w:hAnsi="Arial" w:cs="Arial"/>
          <w:b/>
          <w:bCs/>
          <w:color w:val="000000" w:themeColor="text1"/>
        </w:rPr>
        <w:t>Initiatives:</w:t>
      </w:r>
      <w:r w:rsidRPr="005C41BD">
        <w:rPr>
          <w:rFonts w:ascii="Arial" w:hAnsi="Arial" w:cs="Arial"/>
          <w:color w:val="000000" w:themeColor="text1"/>
        </w:rPr>
        <w:t xml:space="preserve"> The expansion of the Supercharger network (more than 50,000 chargers), constant software improvement, and better service delivery</w:t>
      </w:r>
      <w:r w:rsidR="00460F52" w:rsidRPr="005C41BD">
        <w:rPr>
          <w:rFonts w:ascii="Arial" w:hAnsi="Arial" w:cs="Arial"/>
          <w:color w:val="000000" w:themeColor="text1"/>
        </w:rPr>
        <w:t xml:space="preserve"> (Aruna and Prabhu, 2025)</w:t>
      </w:r>
      <w:r w:rsidRPr="005C41BD">
        <w:rPr>
          <w:rFonts w:ascii="Arial" w:hAnsi="Arial" w:cs="Arial"/>
          <w:color w:val="000000" w:themeColor="text1"/>
        </w:rPr>
        <w:t>.</w:t>
      </w:r>
    </w:p>
    <w:p w14:paraId="2E471AE9" w14:textId="77777777" w:rsidR="00E05DD2" w:rsidRPr="005C41BD" w:rsidRDefault="00AA13BD" w:rsidP="00E05DD2">
      <w:pPr>
        <w:rPr>
          <w:rFonts w:ascii="Arial" w:hAnsi="Arial" w:cs="Arial"/>
          <w:color w:val="000000" w:themeColor="text1"/>
        </w:rPr>
      </w:pPr>
      <w:r w:rsidRPr="005C41BD">
        <w:rPr>
          <w:rFonts w:ascii="Arial" w:hAnsi="Arial" w:cs="Arial"/>
          <w:color w:val="000000" w:themeColor="text1"/>
        </w:rPr>
        <w:t>Innovation and convenience have enabled Tesla to enjoy customer satisfaction of over 90% and retention rates of over 80% percent. Nevertheless, issues of service delays and the safety of autonomous driving are challenges.</w:t>
      </w:r>
    </w:p>
    <w:p w14:paraId="78E0386E" w14:textId="77777777" w:rsidR="00E05DD2" w:rsidRPr="005C41BD" w:rsidRDefault="00AA13BD" w:rsidP="00E05DD2">
      <w:pPr>
        <w:rPr>
          <w:rFonts w:ascii="Arial" w:hAnsi="Arial" w:cs="Arial"/>
          <w:b/>
          <w:bCs/>
          <w:color w:val="000000" w:themeColor="text1"/>
        </w:rPr>
      </w:pPr>
      <w:r w:rsidRPr="005C41BD">
        <w:rPr>
          <w:rFonts w:ascii="Arial" w:hAnsi="Arial" w:cs="Arial"/>
          <w:b/>
          <w:bCs/>
          <w:color w:val="000000" w:themeColor="text1"/>
        </w:rPr>
        <w:t>Internal Business Processes Perspective</w:t>
      </w:r>
    </w:p>
    <w:p w14:paraId="4CE1C15B" w14:textId="77777777" w:rsidR="00E05DD2" w:rsidRPr="005C41BD" w:rsidRDefault="00AA13BD" w:rsidP="00E05DD2">
      <w:pPr>
        <w:pStyle w:val="ListParagraph"/>
        <w:numPr>
          <w:ilvl w:val="0"/>
          <w:numId w:val="8"/>
        </w:numPr>
        <w:rPr>
          <w:rFonts w:ascii="Arial" w:hAnsi="Arial" w:cs="Arial"/>
          <w:color w:val="000000" w:themeColor="text1"/>
        </w:rPr>
      </w:pPr>
      <w:r w:rsidRPr="005C41BD">
        <w:rPr>
          <w:rFonts w:ascii="Arial" w:hAnsi="Arial" w:cs="Arial"/>
          <w:b/>
          <w:bCs/>
          <w:color w:val="000000" w:themeColor="text1"/>
        </w:rPr>
        <w:t>Objective:</w:t>
      </w:r>
      <w:r w:rsidRPr="005C41BD">
        <w:rPr>
          <w:rFonts w:ascii="Arial" w:hAnsi="Arial" w:cs="Arial"/>
          <w:color w:val="000000" w:themeColor="text1"/>
        </w:rPr>
        <w:t xml:space="preserve"> Enhance the efficiency and innovation of operations.</w:t>
      </w:r>
    </w:p>
    <w:p w14:paraId="0BC3A165" w14:textId="77777777" w:rsidR="00E05DD2" w:rsidRPr="005C41BD" w:rsidRDefault="00AA13BD" w:rsidP="00E05DD2">
      <w:pPr>
        <w:pStyle w:val="ListParagraph"/>
        <w:numPr>
          <w:ilvl w:val="0"/>
          <w:numId w:val="8"/>
        </w:numPr>
        <w:rPr>
          <w:rFonts w:ascii="Arial" w:hAnsi="Arial" w:cs="Arial"/>
          <w:color w:val="000000" w:themeColor="text1"/>
        </w:rPr>
      </w:pPr>
      <w:r w:rsidRPr="005C41BD">
        <w:rPr>
          <w:rFonts w:ascii="Arial" w:hAnsi="Arial" w:cs="Arial"/>
          <w:b/>
          <w:bCs/>
          <w:color w:val="000000" w:themeColor="text1"/>
        </w:rPr>
        <w:t>KPIs:</w:t>
      </w:r>
      <w:r w:rsidRPr="005C41BD">
        <w:rPr>
          <w:rFonts w:ascii="Arial" w:hAnsi="Arial" w:cs="Arial"/>
          <w:color w:val="000000" w:themeColor="text1"/>
        </w:rPr>
        <w:t xml:space="preserve"> volume of production, efficiency of supply chain, intensity of research and development.</w:t>
      </w:r>
    </w:p>
    <w:p w14:paraId="6B13514B" w14:textId="77777777" w:rsidR="00E05DD2" w:rsidRPr="005C41BD" w:rsidRDefault="00AA13BD" w:rsidP="00E05DD2">
      <w:pPr>
        <w:pStyle w:val="ListParagraph"/>
        <w:numPr>
          <w:ilvl w:val="0"/>
          <w:numId w:val="8"/>
        </w:numPr>
        <w:rPr>
          <w:rFonts w:ascii="Arial" w:hAnsi="Arial" w:cs="Arial"/>
          <w:color w:val="000000" w:themeColor="text1"/>
        </w:rPr>
      </w:pPr>
      <w:r w:rsidRPr="005C41BD">
        <w:rPr>
          <w:rFonts w:ascii="Arial" w:hAnsi="Arial" w:cs="Arial"/>
          <w:b/>
          <w:bCs/>
          <w:color w:val="000000" w:themeColor="text1"/>
        </w:rPr>
        <w:t>Targets:</w:t>
      </w:r>
      <w:r w:rsidRPr="005C41BD">
        <w:rPr>
          <w:rFonts w:ascii="Arial" w:hAnsi="Arial" w:cs="Arial"/>
          <w:color w:val="000000" w:themeColor="text1"/>
        </w:rPr>
        <w:t xml:space="preserve"> Sale of more than 2 million vehicles per year and R&amp;D spending 5-6 per cent of revenue.</w:t>
      </w:r>
    </w:p>
    <w:p w14:paraId="5F228D86" w14:textId="3F8506AD" w:rsidR="00E05DD2" w:rsidRPr="005C41BD" w:rsidRDefault="00AA13BD" w:rsidP="00E05DD2">
      <w:pPr>
        <w:pStyle w:val="ListParagraph"/>
        <w:numPr>
          <w:ilvl w:val="0"/>
          <w:numId w:val="8"/>
        </w:numPr>
        <w:rPr>
          <w:rFonts w:ascii="Arial" w:hAnsi="Arial" w:cs="Arial"/>
          <w:color w:val="000000" w:themeColor="text1"/>
        </w:rPr>
      </w:pPr>
      <w:r w:rsidRPr="005C41BD">
        <w:rPr>
          <w:rFonts w:ascii="Arial" w:hAnsi="Arial" w:cs="Arial"/>
          <w:b/>
          <w:bCs/>
          <w:color w:val="000000" w:themeColor="text1"/>
        </w:rPr>
        <w:t>Initiatives:</w:t>
      </w:r>
      <w:r w:rsidRPr="005C41BD">
        <w:rPr>
          <w:rFonts w:ascii="Arial" w:hAnsi="Arial" w:cs="Arial"/>
          <w:color w:val="000000" w:themeColor="text1"/>
        </w:rPr>
        <w:t xml:space="preserve"> Gigafactory automation, battery technology (4680 cells), and supply chain</w:t>
      </w:r>
      <w:r w:rsidR="002635F8" w:rsidRPr="005C41BD">
        <w:rPr>
          <w:rFonts w:ascii="Arial" w:hAnsi="Arial" w:cs="Arial"/>
          <w:color w:val="000000" w:themeColor="text1"/>
        </w:rPr>
        <w:t xml:space="preserve"> (Aruna and Prabhu, 2025)</w:t>
      </w:r>
      <w:r w:rsidRPr="005C41BD">
        <w:rPr>
          <w:rFonts w:ascii="Arial" w:hAnsi="Arial" w:cs="Arial"/>
          <w:color w:val="000000" w:themeColor="text1"/>
        </w:rPr>
        <w:t>.</w:t>
      </w:r>
    </w:p>
    <w:p w14:paraId="4B9C4172" w14:textId="44DCA3EF" w:rsidR="00E05DD2" w:rsidRPr="005C41BD" w:rsidRDefault="00AA13BD" w:rsidP="00E05DD2">
      <w:pPr>
        <w:rPr>
          <w:rFonts w:ascii="Arial" w:hAnsi="Arial" w:cs="Arial"/>
          <w:color w:val="000000" w:themeColor="text1"/>
        </w:rPr>
      </w:pPr>
      <w:r w:rsidRPr="005C41BD">
        <w:rPr>
          <w:rFonts w:ascii="Arial" w:hAnsi="Arial" w:cs="Arial"/>
          <w:color w:val="000000" w:themeColor="text1"/>
        </w:rPr>
        <w:t>Tesla has achieved efficiency in its operations by producing more than 1.8 million vehicles in 2023</w:t>
      </w:r>
      <w:r w:rsidR="00460F52" w:rsidRPr="005C41BD">
        <w:rPr>
          <w:rFonts w:ascii="Arial" w:hAnsi="Arial" w:cs="Arial"/>
          <w:color w:val="000000" w:themeColor="text1"/>
        </w:rPr>
        <w:t xml:space="preserve"> (Chari and Fernandes, 2025)</w:t>
      </w:r>
      <w:r w:rsidRPr="005C41BD">
        <w:rPr>
          <w:rFonts w:ascii="Arial" w:hAnsi="Arial" w:cs="Arial"/>
          <w:color w:val="000000" w:themeColor="text1"/>
        </w:rPr>
        <w:t>. Its vertically integrated model saved costs about 30, but there is still a threat of supply chain disruptions and lithium dependency.</w:t>
      </w:r>
    </w:p>
    <w:p w14:paraId="44877E3E" w14:textId="77777777" w:rsidR="00E05DD2" w:rsidRPr="005C41BD" w:rsidRDefault="00AA13BD" w:rsidP="00E05DD2">
      <w:pPr>
        <w:rPr>
          <w:rFonts w:ascii="Arial" w:hAnsi="Arial" w:cs="Arial"/>
          <w:b/>
          <w:bCs/>
          <w:color w:val="000000" w:themeColor="text1"/>
        </w:rPr>
      </w:pPr>
      <w:r w:rsidRPr="005C41BD">
        <w:rPr>
          <w:rFonts w:ascii="Arial" w:hAnsi="Arial" w:cs="Arial"/>
          <w:b/>
          <w:bCs/>
          <w:color w:val="000000" w:themeColor="text1"/>
        </w:rPr>
        <w:t>Learning and Growth Perspective</w:t>
      </w:r>
    </w:p>
    <w:p w14:paraId="1D02E379" w14:textId="77777777" w:rsidR="00E05DD2" w:rsidRPr="005C41BD" w:rsidRDefault="00AA13BD" w:rsidP="00E05DD2">
      <w:pPr>
        <w:pStyle w:val="ListParagraph"/>
        <w:numPr>
          <w:ilvl w:val="0"/>
          <w:numId w:val="9"/>
        </w:numPr>
        <w:rPr>
          <w:rFonts w:ascii="Arial" w:hAnsi="Arial" w:cs="Arial"/>
          <w:color w:val="000000" w:themeColor="text1"/>
        </w:rPr>
      </w:pPr>
      <w:r w:rsidRPr="005C41BD">
        <w:rPr>
          <w:rFonts w:ascii="Arial" w:hAnsi="Arial" w:cs="Arial"/>
          <w:b/>
          <w:bCs/>
          <w:color w:val="000000" w:themeColor="text1"/>
        </w:rPr>
        <w:t>Objective:</w:t>
      </w:r>
      <w:r w:rsidRPr="005C41BD">
        <w:rPr>
          <w:rFonts w:ascii="Arial" w:hAnsi="Arial" w:cs="Arial"/>
          <w:color w:val="000000" w:themeColor="text1"/>
        </w:rPr>
        <w:t xml:space="preserve"> Promote innovation, staff potential, and technological management.</w:t>
      </w:r>
    </w:p>
    <w:p w14:paraId="12DD4F5C" w14:textId="77777777" w:rsidR="00E05DD2" w:rsidRPr="005C41BD" w:rsidRDefault="00AA13BD" w:rsidP="00E05DD2">
      <w:pPr>
        <w:pStyle w:val="ListParagraph"/>
        <w:numPr>
          <w:ilvl w:val="0"/>
          <w:numId w:val="9"/>
        </w:numPr>
        <w:rPr>
          <w:rFonts w:ascii="Arial" w:hAnsi="Arial" w:cs="Arial"/>
          <w:color w:val="000000" w:themeColor="text1"/>
        </w:rPr>
      </w:pPr>
      <w:r w:rsidRPr="005C41BD">
        <w:rPr>
          <w:rFonts w:ascii="Arial" w:hAnsi="Arial" w:cs="Arial"/>
          <w:b/>
          <w:bCs/>
          <w:color w:val="000000" w:themeColor="text1"/>
        </w:rPr>
        <w:lastRenderedPageBreak/>
        <w:t>KPIs:</w:t>
      </w:r>
      <w:r w:rsidRPr="005C41BD">
        <w:rPr>
          <w:rFonts w:ascii="Arial" w:hAnsi="Arial" w:cs="Arial"/>
          <w:color w:val="000000" w:themeColor="text1"/>
        </w:rPr>
        <w:t xml:space="preserve"> investment in research and development, number of software updates, and employee performance.</w:t>
      </w:r>
    </w:p>
    <w:p w14:paraId="4F3A2AF4" w14:textId="77777777" w:rsidR="00E05DD2" w:rsidRPr="005C41BD" w:rsidRDefault="00AA13BD" w:rsidP="00E05DD2">
      <w:pPr>
        <w:pStyle w:val="ListParagraph"/>
        <w:numPr>
          <w:ilvl w:val="0"/>
          <w:numId w:val="9"/>
        </w:numPr>
        <w:rPr>
          <w:rFonts w:ascii="Arial" w:hAnsi="Arial" w:cs="Arial"/>
          <w:color w:val="000000" w:themeColor="text1"/>
        </w:rPr>
      </w:pPr>
      <w:r w:rsidRPr="005C41BD">
        <w:rPr>
          <w:rFonts w:ascii="Arial" w:hAnsi="Arial" w:cs="Arial"/>
          <w:b/>
          <w:bCs/>
          <w:color w:val="000000" w:themeColor="text1"/>
        </w:rPr>
        <w:t>Targets:</w:t>
      </w:r>
      <w:r w:rsidRPr="005C41BD">
        <w:rPr>
          <w:rFonts w:ascii="Arial" w:hAnsi="Arial" w:cs="Arial"/>
          <w:color w:val="000000" w:themeColor="text1"/>
        </w:rPr>
        <w:t xml:space="preserve"> New AI and battery technologies innovation and growth.</w:t>
      </w:r>
    </w:p>
    <w:p w14:paraId="058EA4C4" w14:textId="2F72A44E" w:rsidR="00E05DD2" w:rsidRPr="005C41BD" w:rsidRDefault="00AA13BD" w:rsidP="00E05DD2">
      <w:pPr>
        <w:pStyle w:val="ListParagraph"/>
        <w:numPr>
          <w:ilvl w:val="0"/>
          <w:numId w:val="9"/>
        </w:numPr>
        <w:rPr>
          <w:rFonts w:ascii="Arial" w:hAnsi="Arial" w:cs="Arial"/>
          <w:color w:val="000000" w:themeColor="text1"/>
        </w:rPr>
      </w:pPr>
      <w:r w:rsidRPr="005C41BD">
        <w:rPr>
          <w:rFonts w:ascii="Arial" w:hAnsi="Arial" w:cs="Arial"/>
          <w:b/>
          <w:bCs/>
          <w:color w:val="000000" w:themeColor="text1"/>
        </w:rPr>
        <w:t>Initiatives:</w:t>
      </w:r>
      <w:r w:rsidRPr="005C41BD">
        <w:rPr>
          <w:rFonts w:ascii="Arial" w:hAnsi="Arial" w:cs="Arial"/>
          <w:color w:val="000000" w:themeColor="text1"/>
        </w:rPr>
        <w:t xml:space="preserve"> Spending more than 3 billion a year in research and development, human resources, and autonomous systems powered by AI</w:t>
      </w:r>
      <w:r w:rsidR="002635F8" w:rsidRPr="005C41BD">
        <w:rPr>
          <w:rFonts w:ascii="Arial" w:hAnsi="Arial" w:cs="Arial"/>
          <w:color w:val="000000" w:themeColor="text1"/>
        </w:rPr>
        <w:t xml:space="preserve"> (</w:t>
      </w:r>
      <w:proofErr w:type="spellStart"/>
      <w:r w:rsidR="002635F8" w:rsidRPr="005C41BD">
        <w:rPr>
          <w:rFonts w:ascii="Arial" w:hAnsi="Arial" w:cs="Arial"/>
          <w:color w:val="000000" w:themeColor="text1"/>
        </w:rPr>
        <w:t>Norreklit</w:t>
      </w:r>
      <w:proofErr w:type="spellEnd"/>
      <w:r w:rsidR="002635F8" w:rsidRPr="005C41BD">
        <w:rPr>
          <w:rFonts w:ascii="Arial" w:hAnsi="Arial" w:cs="Arial"/>
          <w:color w:val="000000" w:themeColor="text1"/>
        </w:rPr>
        <w:t>, 2025)</w:t>
      </w:r>
      <w:r w:rsidRPr="005C41BD">
        <w:rPr>
          <w:rFonts w:ascii="Arial" w:hAnsi="Arial" w:cs="Arial"/>
          <w:color w:val="000000" w:themeColor="text1"/>
        </w:rPr>
        <w:t>.</w:t>
      </w:r>
    </w:p>
    <w:p w14:paraId="4C53A9AD" w14:textId="5E965339" w:rsidR="00E05DD2" w:rsidRPr="005C41BD" w:rsidRDefault="00AA13BD" w:rsidP="00E05DD2">
      <w:pPr>
        <w:rPr>
          <w:rFonts w:ascii="Arial" w:hAnsi="Arial" w:cs="Arial"/>
          <w:color w:val="000000" w:themeColor="text1"/>
        </w:rPr>
      </w:pPr>
      <w:r w:rsidRPr="005C41BD">
        <w:rPr>
          <w:rFonts w:ascii="Arial" w:hAnsi="Arial" w:cs="Arial"/>
          <w:color w:val="000000" w:themeColor="text1"/>
        </w:rPr>
        <w:t>The capability to provide over-the-air upgrades to over 4 million vehicles indicates a high level of innovation capacity, which underpins the competitive advantage in the long term</w:t>
      </w:r>
      <w:r w:rsidR="00460F52" w:rsidRPr="005C41BD">
        <w:rPr>
          <w:rFonts w:ascii="Arial" w:hAnsi="Arial" w:cs="Arial"/>
          <w:color w:val="000000" w:themeColor="text1"/>
        </w:rPr>
        <w:t xml:space="preserve"> (Wang and Khan, 2024)</w:t>
      </w:r>
      <w:r w:rsidRPr="005C41BD">
        <w:rPr>
          <w:rFonts w:ascii="Arial" w:hAnsi="Arial" w:cs="Arial"/>
          <w:color w:val="000000" w:themeColor="text1"/>
        </w:rPr>
        <w:t>.</w:t>
      </w:r>
    </w:p>
    <w:p w14:paraId="40A12DB6" w14:textId="77777777" w:rsidR="00E05DD2" w:rsidRPr="005C41BD" w:rsidRDefault="00AA13BD" w:rsidP="00E05DD2">
      <w:pPr>
        <w:rPr>
          <w:rFonts w:ascii="Arial" w:hAnsi="Arial" w:cs="Arial"/>
          <w:b/>
          <w:bCs/>
          <w:color w:val="000000" w:themeColor="text1"/>
        </w:rPr>
      </w:pPr>
      <w:r w:rsidRPr="005C41BD">
        <w:rPr>
          <w:rFonts w:ascii="Arial" w:hAnsi="Arial" w:cs="Arial"/>
          <w:b/>
          <w:bCs/>
          <w:color w:val="000000" w:themeColor="text1"/>
        </w:rPr>
        <w:t>4.3 Final Evaluation and Strategic Alignment</w:t>
      </w:r>
    </w:p>
    <w:p w14:paraId="02636D1F" w14:textId="719A81EA" w:rsidR="00E05DD2" w:rsidRPr="005C41BD" w:rsidRDefault="00AA13BD" w:rsidP="00E05DD2">
      <w:pPr>
        <w:rPr>
          <w:rFonts w:ascii="Arial" w:hAnsi="Arial" w:cs="Arial"/>
          <w:color w:val="000000" w:themeColor="text1"/>
        </w:rPr>
      </w:pPr>
      <w:r w:rsidRPr="005C41BD">
        <w:rPr>
          <w:rFonts w:ascii="Arial" w:hAnsi="Arial" w:cs="Arial"/>
          <w:color w:val="000000" w:themeColor="text1"/>
        </w:rPr>
        <w:t>In general, Tesla shows good results in three out of four Balanced Scorecard perspectives, namely, financial growth, customer satisfaction, and innovation capability, which means that its strategy is relatively successful. This indicates that the strategy used by Tesla is partly effective, yet successful because it has reached its growth and innovation goals with operational setbacks</w:t>
      </w:r>
      <w:r w:rsidR="002635F8" w:rsidRPr="005C41BD">
        <w:rPr>
          <w:rFonts w:ascii="Arial" w:hAnsi="Arial" w:cs="Arial"/>
          <w:color w:val="000000" w:themeColor="text1"/>
        </w:rPr>
        <w:t xml:space="preserve"> (Tesla, 2025).</w:t>
      </w:r>
      <w:r w:rsidRPr="005C41BD">
        <w:rPr>
          <w:rFonts w:ascii="Arial" w:hAnsi="Arial" w:cs="Arial"/>
          <w:color w:val="000000" w:themeColor="text1"/>
        </w:rPr>
        <w:t xml:space="preserve"> </w:t>
      </w:r>
    </w:p>
    <w:p w14:paraId="3B5DF51C" w14:textId="77777777" w:rsidR="00E05DD2" w:rsidRPr="005C41BD" w:rsidRDefault="00AA13BD" w:rsidP="00E05DD2">
      <w:pPr>
        <w:rPr>
          <w:rFonts w:ascii="Arial" w:hAnsi="Arial" w:cs="Arial"/>
          <w:b/>
          <w:bCs/>
          <w:color w:val="000000" w:themeColor="text1"/>
        </w:rPr>
      </w:pPr>
      <w:r w:rsidRPr="005C41BD">
        <w:rPr>
          <w:rFonts w:ascii="Arial" w:hAnsi="Arial" w:cs="Arial"/>
          <w:b/>
          <w:bCs/>
          <w:color w:val="000000" w:themeColor="text1"/>
        </w:rPr>
        <w:t xml:space="preserve">Recommendations: </w:t>
      </w:r>
    </w:p>
    <w:p w14:paraId="1E910B84" w14:textId="2BFCCAB9" w:rsidR="00842F88" w:rsidRPr="005C41BD" w:rsidRDefault="00AA13BD" w:rsidP="00E05DD2">
      <w:pPr>
        <w:rPr>
          <w:rFonts w:ascii="Arial" w:hAnsi="Arial" w:cs="Arial"/>
          <w:color w:val="000000" w:themeColor="text1"/>
        </w:rPr>
      </w:pPr>
      <w:r w:rsidRPr="005C41BD">
        <w:rPr>
          <w:rFonts w:ascii="Arial" w:hAnsi="Arial" w:cs="Arial"/>
          <w:color w:val="000000" w:themeColor="text1"/>
        </w:rPr>
        <w:t xml:space="preserve">Tesla </w:t>
      </w:r>
      <w:r w:rsidR="003F762F" w:rsidRPr="005C41BD">
        <w:rPr>
          <w:rFonts w:ascii="Arial" w:hAnsi="Arial" w:cs="Arial"/>
          <w:color w:val="000000" w:themeColor="text1"/>
        </w:rPr>
        <w:t>should</w:t>
      </w:r>
      <w:r w:rsidRPr="005C41BD">
        <w:rPr>
          <w:rFonts w:ascii="Arial" w:hAnsi="Arial" w:cs="Arial"/>
          <w:color w:val="000000" w:themeColor="text1"/>
        </w:rPr>
        <w:t xml:space="preserve"> concentrate on minor enhancements instead of radical strategic changes. It involves enhancing supply chain resilience by diversifying, enhancing the quality of after-sales service, and investing more in sustainable material sourcing</w:t>
      </w:r>
      <w:r w:rsidR="002635F8" w:rsidRPr="005C41BD">
        <w:rPr>
          <w:rFonts w:ascii="Arial" w:hAnsi="Arial" w:cs="Arial"/>
          <w:color w:val="000000" w:themeColor="text1"/>
        </w:rPr>
        <w:t xml:space="preserve"> (Cooke, 2025)</w:t>
      </w:r>
      <w:r w:rsidRPr="005C41BD">
        <w:rPr>
          <w:rFonts w:ascii="Arial" w:hAnsi="Arial" w:cs="Arial"/>
          <w:color w:val="000000" w:themeColor="text1"/>
        </w:rPr>
        <w:t>. Addressing them, Tesla will be able to strengthen the overall performance and maintain its competitive edge in the world EV market.</w:t>
      </w:r>
    </w:p>
    <w:p w14:paraId="3D73975A" w14:textId="77777777" w:rsidR="007A12EE" w:rsidRPr="005C41BD" w:rsidRDefault="00AA13BD" w:rsidP="007A12EE">
      <w:pPr>
        <w:pStyle w:val="Heading1"/>
        <w:rPr>
          <w:rFonts w:ascii="Arial" w:hAnsi="Arial" w:cs="Arial"/>
          <w:color w:val="000000" w:themeColor="text1"/>
        </w:rPr>
      </w:pPr>
      <w:bookmarkStart w:id="17" w:name="_Toc228289039"/>
      <w:r w:rsidRPr="005C41BD">
        <w:rPr>
          <w:rFonts w:ascii="Arial" w:hAnsi="Arial" w:cs="Arial"/>
          <w:color w:val="000000" w:themeColor="text1"/>
        </w:rPr>
        <w:t>5. Strategic Choices and Implementation</w:t>
      </w:r>
      <w:bookmarkEnd w:id="17"/>
    </w:p>
    <w:p w14:paraId="16822DB7" w14:textId="77777777" w:rsidR="007A12EE" w:rsidRPr="005C41BD" w:rsidRDefault="00AA13BD" w:rsidP="007A12EE">
      <w:pPr>
        <w:pStyle w:val="Heading2"/>
        <w:rPr>
          <w:rFonts w:ascii="Arial" w:hAnsi="Arial" w:cs="Arial"/>
          <w:color w:val="000000" w:themeColor="text1"/>
        </w:rPr>
      </w:pPr>
      <w:bookmarkStart w:id="18" w:name="_Toc228289040"/>
      <w:r w:rsidRPr="005C41BD">
        <w:rPr>
          <w:rFonts w:ascii="Arial" w:hAnsi="Arial" w:cs="Arial"/>
          <w:color w:val="000000" w:themeColor="text1"/>
        </w:rPr>
        <w:t>5.1 Definition of Business-Level and Corporate-Level Strategy</w:t>
      </w:r>
      <w:bookmarkEnd w:id="18"/>
    </w:p>
    <w:p w14:paraId="1B208D0A" w14:textId="1BF9DCB2" w:rsidR="002A3D48" w:rsidRPr="005C41BD" w:rsidRDefault="00AA13BD" w:rsidP="007A12EE">
      <w:pPr>
        <w:rPr>
          <w:rFonts w:ascii="Arial" w:hAnsi="Arial" w:cs="Arial"/>
          <w:color w:val="000000" w:themeColor="text1"/>
        </w:rPr>
      </w:pPr>
      <w:r w:rsidRPr="005C41BD">
        <w:rPr>
          <w:rFonts w:ascii="Arial" w:hAnsi="Arial" w:cs="Arial"/>
          <w:color w:val="000000" w:themeColor="text1"/>
        </w:rPr>
        <w:t xml:space="preserve">Business level strategy is concerned with how a firm competes </w:t>
      </w:r>
      <w:proofErr w:type="gramStart"/>
      <w:r w:rsidRPr="005C41BD">
        <w:rPr>
          <w:rFonts w:ascii="Arial" w:hAnsi="Arial" w:cs="Arial"/>
          <w:color w:val="000000" w:themeColor="text1"/>
        </w:rPr>
        <w:t>in a given</w:t>
      </w:r>
      <w:proofErr w:type="gramEnd"/>
      <w:r w:rsidRPr="005C41BD">
        <w:rPr>
          <w:rFonts w:ascii="Arial" w:hAnsi="Arial" w:cs="Arial"/>
          <w:color w:val="000000" w:themeColor="text1"/>
        </w:rPr>
        <w:t xml:space="preserve"> industry </w:t>
      </w:r>
      <w:proofErr w:type="gramStart"/>
      <w:r w:rsidRPr="005C41BD">
        <w:rPr>
          <w:rFonts w:ascii="Arial" w:hAnsi="Arial" w:cs="Arial"/>
          <w:color w:val="000000" w:themeColor="text1"/>
        </w:rPr>
        <w:t>in order to</w:t>
      </w:r>
      <w:proofErr w:type="gramEnd"/>
      <w:r w:rsidRPr="005C41BD">
        <w:rPr>
          <w:rFonts w:ascii="Arial" w:hAnsi="Arial" w:cs="Arial"/>
          <w:color w:val="000000" w:themeColor="text1"/>
        </w:rPr>
        <w:t xml:space="preserve"> gain a competitive advantage, which is usually </w:t>
      </w:r>
      <w:proofErr w:type="gramStart"/>
      <w:r w:rsidRPr="005C41BD">
        <w:rPr>
          <w:rFonts w:ascii="Arial" w:hAnsi="Arial" w:cs="Arial"/>
          <w:color w:val="000000" w:themeColor="text1"/>
        </w:rPr>
        <w:t>as a result of</w:t>
      </w:r>
      <w:proofErr w:type="gramEnd"/>
      <w:r w:rsidRPr="005C41BD">
        <w:rPr>
          <w:rFonts w:ascii="Arial" w:hAnsi="Arial" w:cs="Arial"/>
          <w:color w:val="000000" w:themeColor="text1"/>
        </w:rPr>
        <w:t xml:space="preserve"> cost leadership or differentiation</w:t>
      </w:r>
      <w:r w:rsidR="00460F52" w:rsidRPr="005C41BD">
        <w:rPr>
          <w:rFonts w:ascii="Arial" w:hAnsi="Arial" w:cs="Arial"/>
          <w:color w:val="000000" w:themeColor="text1"/>
        </w:rPr>
        <w:t xml:space="preserve"> (Banker and </w:t>
      </w:r>
      <w:proofErr w:type="spellStart"/>
      <w:r w:rsidR="00460F52" w:rsidRPr="005C41BD">
        <w:rPr>
          <w:rFonts w:ascii="Arial" w:hAnsi="Arial" w:cs="Arial"/>
          <w:color w:val="000000" w:themeColor="text1"/>
        </w:rPr>
        <w:t>Mashruwala</w:t>
      </w:r>
      <w:proofErr w:type="spellEnd"/>
      <w:r w:rsidR="00460F52" w:rsidRPr="005C41BD">
        <w:rPr>
          <w:rFonts w:ascii="Arial" w:hAnsi="Arial" w:cs="Arial"/>
          <w:color w:val="000000" w:themeColor="text1"/>
        </w:rPr>
        <w:t>, 2022)</w:t>
      </w:r>
      <w:r w:rsidRPr="005C41BD">
        <w:rPr>
          <w:rFonts w:ascii="Arial" w:hAnsi="Arial" w:cs="Arial"/>
          <w:color w:val="000000" w:themeColor="text1"/>
        </w:rPr>
        <w:t xml:space="preserve">. </w:t>
      </w:r>
    </w:p>
    <w:p w14:paraId="4ACF7E04" w14:textId="40D29631" w:rsidR="002A3D48" w:rsidRPr="005C41BD" w:rsidRDefault="00AA13BD" w:rsidP="007A12EE">
      <w:pPr>
        <w:pStyle w:val="Heading2"/>
        <w:rPr>
          <w:rFonts w:ascii="Arial" w:hAnsi="Arial" w:cs="Arial"/>
          <w:color w:val="000000" w:themeColor="text1"/>
        </w:rPr>
      </w:pPr>
      <w:bookmarkStart w:id="19" w:name="_Toc228289041"/>
      <w:r w:rsidRPr="005C41BD">
        <w:rPr>
          <w:rFonts w:ascii="Arial" w:hAnsi="Arial" w:cs="Arial"/>
          <w:color w:val="000000" w:themeColor="text1"/>
        </w:rPr>
        <w:t>5.2 Business-Level Strategic Choices</w:t>
      </w:r>
      <w:bookmarkEnd w:id="19"/>
      <w:r w:rsidR="00A74A42" w:rsidRPr="005C41BD">
        <w:rPr>
          <w:rFonts w:ascii="Arial" w:hAnsi="Arial" w:cs="Arial"/>
          <w:color w:val="000000" w:themeColor="text1"/>
        </w:rPr>
        <w:t xml:space="preserve"> </w:t>
      </w:r>
    </w:p>
    <w:p w14:paraId="6BE0D3A9" w14:textId="3FDA88F0" w:rsidR="00B17D86" w:rsidRPr="005C41BD" w:rsidRDefault="00B17D86" w:rsidP="00B17D86">
      <w:pPr>
        <w:rPr>
          <w:rFonts w:ascii="Arial" w:hAnsi="Arial" w:cs="Arial"/>
          <w:color w:val="000000" w:themeColor="text1"/>
        </w:rPr>
      </w:pPr>
      <w:r w:rsidRPr="005C41BD">
        <w:rPr>
          <w:rFonts w:ascii="Arial" w:hAnsi="Arial" w:cs="Arial"/>
          <w:color w:val="000000" w:themeColor="text1"/>
        </w:rPr>
        <w:t xml:space="preserve">The most appropriate business-level strategic option that Tesla should use is differentiation strategy, as it is quite consistent with the innovation-based competitive </w:t>
      </w:r>
      <w:r w:rsidRPr="005C41BD">
        <w:rPr>
          <w:rFonts w:ascii="Arial" w:hAnsi="Arial" w:cs="Arial"/>
          <w:color w:val="000000" w:themeColor="text1"/>
        </w:rPr>
        <w:lastRenderedPageBreak/>
        <w:t xml:space="preserve">positioning of the firm and can contribute to sustainable advantage (Tesla, 2025). Based on the generic strategies developed by Porter, differentiation helps the firms to develop superior value by having unique products and technological leadership. Tesla heavily believes in this strategy by its advanced battery technology, autopilot features, software integration and brand image of quality. Its cars have a range of over 500km and constant over-the-air software upgrades in its over 4 million cars </w:t>
      </w:r>
      <w:proofErr w:type="gramStart"/>
      <w:r w:rsidRPr="005C41BD">
        <w:rPr>
          <w:rFonts w:ascii="Arial" w:hAnsi="Arial" w:cs="Arial"/>
          <w:color w:val="000000" w:themeColor="text1"/>
        </w:rPr>
        <w:t>improves</w:t>
      </w:r>
      <w:proofErr w:type="gramEnd"/>
      <w:r w:rsidRPr="005C41BD">
        <w:rPr>
          <w:rFonts w:ascii="Arial" w:hAnsi="Arial" w:cs="Arial"/>
          <w:color w:val="000000" w:themeColor="text1"/>
        </w:rPr>
        <w:t xml:space="preserve"> the performance and customer experience of its products, which competitors have not been able to match (Tesla, 2025).</w:t>
      </w:r>
    </w:p>
    <w:p w14:paraId="37614910" w14:textId="59DC4BB0" w:rsidR="00B17D86" w:rsidRPr="005C41BD" w:rsidRDefault="00B17D86" w:rsidP="00B17D86">
      <w:pPr>
        <w:rPr>
          <w:rFonts w:ascii="Arial" w:hAnsi="Arial" w:cs="Arial"/>
          <w:color w:val="000000" w:themeColor="text1"/>
        </w:rPr>
      </w:pPr>
      <w:r w:rsidRPr="005C41BD">
        <w:rPr>
          <w:rFonts w:ascii="Arial" w:hAnsi="Arial" w:cs="Arial"/>
          <w:color w:val="000000" w:themeColor="text1"/>
        </w:rPr>
        <w:t>The capability of differentiation is also enabled by the internal capabilities of Tesla especially innovation capability and Supercharger network that has enhanced customer retention and market dominance. Even though Gigafactories and vertical integration have led to cost efficiencies that have lowered the cost of production by approximately 30 per cent, they aid differentiation and do not imply pure cost leadership (Cooke, 2025). An unadulterated cost leadership strategy would be contradictory to the premium positioning and emphasis on innovation at Tesla</w:t>
      </w:r>
      <w:r w:rsidR="005B4175" w:rsidRPr="005C41BD">
        <w:rPr>
          <w:rFonts w:ascii="Arial" w:hAnsi="Arial" w:cs="Arial"/>
          <w:color w:val="000000" w:themeColor="text1"/>
        </w:rPr>
        <w:t xml:space="preserve"> </w:t>
      </w:r>
      <w:r w:rsidRPr="005C41BD">
        <w:rPr>
          <w:rFonts w:ascii="Arial" w:hAnsi="Arial" w:cs="Arial"/>
          <w:color w:val="000000" w:themeColor="text1"/>
        </w:rPr>
        <w:t>(Tesla, 2025).</w:t>
      </w:r>
    </w:p>
    <w:p w14:paraId="362BEBB7" w14:textId="3DC446E4" w:rsidR="002A3D48" w:rsidRPr="005C41BD" w:rsidRDefault="00AA13BD" w:rsidP="002A3D48">
      <w:pPr>
        <w:rPr>
          <w:rFonts w:ascii="Arial" w:hAnsi="Arial" w:cs="Arial"/>
          <w:b/>
          <w:bCs/>
          <w:color w:val="000000" w:themeColor="text1"/>
        </w:rPr>
      </w:pPr>
      <w:r w:rsidRPr="005C41BD">
        <w:rPr>
          <w:rFonts w:ascii="Arial" w:hAnsi="Arial" w:cs="Arial"/>
          <w:b/>
          <w:bCs/>
          <w:color w:val="000000" w:themeColor="text1"/>
        </w:rPr>
        <w:t>5.3 Corporate-Level Strategic Choices</w:t>
      </w:r>
    </w:p>
    <w:p w14:paraId="44284A79" w14:textId="6C3A03A4" w:rsidR="002A3D48" w:rsidRPr="005C41BD" w:rsidRDefault="00E50D98" w:rsidP="002A3D48">
      <w:pPr>
        <w:rPr>
          <w:rFonts w:ascii="Arial" w:hAnsi="Arial" w:cs="Arial"/>
          <w:color w:val="000000" w:themeColor="text1"/>
        </w:rPr>
      </w:pPr>
      <w:r w:rsidRPr="005C41BD">
        <w:rPr>
          <w:rFonts w:ascii="Arial" w:hAnsi="Arial" w:cs="Arial"/>
          <w:color w:val="000000" w:themeColor="text1"/>
        </w:rPr>
        <w:t xml:space="preserve">International expansion is the most suitable strategic option of Tesla at the corporate level, as it is the most ardent in terms of supporting growth, market penetration and long-term competitive advantage (Basile, 2025). The plan matches the increasing global EV demand, where its adoption will increase at a faster pace of more than 20% CAGR and this will </w:t>
      </w:r>
      <w:proofErr w:type="gramStart"/>
      <w:r w:rsidRPr="005C41BD">
        <w:rPr>
          <w:rFonts w:ascii="Arial" w:hAnsi="Arial" w:cs="Arial"/>
          <w:color w:val="000000" w:themeColor="text1"/>
        </w:rPr>
        <w:t>open up</w:t>
      </w:r>
      <w:proofErr w:type="gramEnd"/>
      <w:r w:rsidRPr="005C41BD">
        <w:rPr>
          <w:rFonts w:ascii="Arial" w:hAnsi="Arial" w:cs="Arial"/>
          <w:color w:val="000000" w:themeColor="text1"/>
        </w:rPr>
        <w:t xml:space="preserve"> huge opportunities in new markets. Already Tesla is in operations in over 40 countries and in 2023, China was contributing approximately 22 percent of the revenue, indicating the strategic value of </w:t>
      </w:r>
      <w:proofErr w:type="spellStart"/>
      <w:r w:rsidRPr="005C41BD">
        <w:rPr>
          <w:rFonts w:ascii="Arial" w:hAnsi="Arial" w:cs="Arial"/>
          <w:color w:val="000000" w:themeColor="text1"/>
        </w:rPr>
        <w:t>internationalisation</w:t>
      </w:r>
      <w:proofErr w:type="spellEnd"/>
      <w:r w:rsidRPr="005C41BD">
        <w:rPr>
          <w:rFonts w:ascii="Arial" w:hAnsi="Arial" w:cs="Arial"/>
          <w:color w:val="000000" w:themeColor="text1"/>
        </w:rPr>
        <w:t xml:space="preserve"> (Tesla, 2025). Additionally, Gigafactories in China and Germany help to </w:t>
      </w:r>
      <w:proofErr w:type="spellStart"/>
      <w:r w:rsidRPr="005C41BD">
        <w:rPr>
          <w:rFonts w:ascii="Arial" w:hAnsi="Arial" w:cs="Arial"/>
          <w:color w:val="000000" w:themeColor="text1"/>
        </w:rPr>
        <w:t>localise</w:t>
      </w:r>
      <w:proofErr w:type="spellEnd"/>
      <w:r w:rsidRPr="005C41BD">
        <w:rPr>
          <w:rFonts w:ascii="Arial" w:hAnsi="Arial" w:cs="Arial"/>
          <w:color w:val="000000" w:themeColor="text1"/>
        </w:rPr>
        <w:t xml:space="preserve">, lower the production expenses, overcome trade barriers and enhance the supply chain resilience. The internationalization also allows Tesla to diversify its differentiation strategy internationally, </w:t>
      </w:r>
      <w:r w:rsidR="005B4175" w:rsidRPr="005C41BD">
        <w:rPr>
          <w:rFonts w:ascii="Arial" w:hAnsi="Arial" w:cs="Arial"/>
          <w:color w:val="000000" w:themeColor="text1"/>
        </w:rPr>
        <w:t>and</w:t>
      </w:r>
      <w:r w:rsidRPr="005C41BD">
        <w:rPr>
          <w:rFonts w:ascii="Arial" w:hAnsi="Arial" w:cs="Arial"/>
          <w:color w:val="000000" w:themeColor="text1"/>
        </w:rPr>
        <w:t xml:space="preserve"> boost revenue streams (</w:t>
      </w:r>
      <w:proofErr w:type="spellStart"/>
      <w:r w:rsidRPr="005C41BD">
        <w:rPr>
          <w:rFonts w:ascii="Arial" w:hAnsi="Arial" w:cs="Arial"/>
          <w:color w:val="000000" w:themeColor="text1"/>
        </w:rPr>
        <w:t>Norreklit</w:t>
      </w:r>
      <w:proofErr w:type="spellEnd"/>
      <w:r w:rsidRPr="005C41BD">
        <w:rPr>
          <w:rFonts w:ascii="Arial" w:hAnsi="Arial" w:cs="Arial"/>
          <w:color w:val="000000" w:themeColor="text1"/>
        </w:rPr>
        <w:t>, 2025). Even though associated diversification in energy storage is helpful to expand its growth, expansion has greater strategic fit since it directly capitalizes on Tesla core competencies in EV innovation and manufacturing</w:t>
      </w:r>
      <w:r w:rsidR="005B4175" w:rsidRPr="005C41BD">
        <w:rPr>
          <w:rFonts w:ascii="Arial" w:hAnsi="Arial" w:cs="Arial"/>
          <w:color w:val="000000" w:themeColor="text1"/>
        </w:rPr>
        <w:t xml:space="preserve"> </w:t>
      </w:r>
      <w:r w:rsidRPr="005C41BD">
        <w:rPr>
          <w:rFonts w:ascii="Arial" w:hAnsi="Arial" w:cs="Arial"/>
          <w:color w:val="000000" w:themeColor="text1"/>
        </w:rPr>
        <w:t>(Tesla, 2025)</w:t>
      </w:r>
      <w:r w:rsidR="00AA13BD" w:rsidRPr="005C41BD">
        <w:rPr>
          <w:rFonts w:ascii="Arial" w:hAnsi="Arial" w:cs="Arial"/>
          <w:color w:val="000000" w:themeColor="text1"/>
        </w:rPr>
        <w:t>.</w:t>
      </w:r>
    </w:p>
    <w:p w14:paraId="58BDE284" w14:textId="77777777" w:rsidR="002A3D48" w:rsidRPr="005C41BD" w:rsidRDefault="00AA13BD" w:rsidP="002A3D48">
      <w:pPr>
        <w:rPr>
          <w:rFonts w:ascii="Arial" w:hAnsi="Arial" w:cs="Arial"/>
          <w:b/>
          <w:bCs/>
          <w:color w:val="000000" w:themeColor="text1"/>
        </w:rPr>
      </w:pPr>
      <w:r w:rsidRPr="005C41BD">
        <w:rPr>
          <w:rFonts w:ascii="Arial" w:hAnsi="Arial" w:cs="Arial"/>
          <w:b/>
          <w:bCs/>
          <w:color w:val="000000" w:themeColor="text1"/>
        </w:rPr>
        <w:t>5.4 Change Management and Strategic Implementation</w:t>
      </w:r>
    </w:p>
    <w:p w14:paraId="07A7C4A3" w14:textId="77777777" w:rsidR="002A3D48" w:rsidRPr="005C41BD" w:rsidRDefault="00AA13BD" w:rsidP="002A3D48">
      <w:pPr>
        <w:rPr>
          <w:rFonts w:ascii="Arial" w:hAnsi="Arial" w:cs="Arial"/>
          <w:color w:val="000000" w:themeColor="text1"/>
        </w:rPr>
      </w:pPr>
      <w:r w:rsidRPr="005C41BD">
        <w:rPr>
          <w:rFonts w:ascii="Arial" w:hAnsi="Arial" w:cs="Arial"/>
          <w:color w:val="000000" w:themeColor="text1"/>
        </w:rPr>
        <w:lastRenderedPageBreak/>
        <w:t>The Change Management Model can be used to analyse Tesla in terms of its capacity to deal with change</w:t>
      </w:r>
      <w:r w:rsidR="007A12EE" w:rsidRPr="005C41BD">
        <w:rPr>
          <w:rFonts w:ascii="Arial" w:hAnsi="Arial" w:cs="Arial"/>
          <w:color w:val="000000" w:themeColor="text1"/>
        </w:rPr>
        <w:t>. The application of this model is as follows:</w:t>
      </w:r>
    </w:p>
    <w:p w14:paraId="5B379BA6" w14:textId="77777777" w:rsidR="00333494" w:rsidRPr="005C41BD" w:rsidRDefault="00333494" w:rsidP="00333494">
      <w:pPr>
        <w:keepNext/>
        <w:jc w:val="center"/>
        <w:rPr>
          <w:rFonts w:ascii="Arial" w:hAnsi="Arial" w:cs="Arial"/>
          <w:color w:val="000000" w:themeColor="text1"/>
        </w:rPr>
      </w:pPr>
      <w:r w:rsidRPr="005C41BD">
        <w:rPr>
          <w:rFonts w:ascii="Arial" w:hAnsi="Arial" w:cs="Arial"/>
          <w:noProof/>
          <w:color w:val="000000" w:themeColor="text1"/>
        </w:rPr>
        <w:drawing>
          <wp:inline distT="0" distB="0" distL="0" distR="0" wp14:anchorId="3C46755A" wp14:editId="7C751239">
            <wp:extent cx="5044379" cy="2396080"/>
            <wp:effectExtent l="0" t="0" r="4445" b="4445"/>
            <wp:docPr id="18346678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65326" cy="2406030"/>
                    </a:xfrm>
                    <a:prstGeom prst="rect">
                      <a:avLst/>
                    </a:prstGeom>
                    <a:noFill/>
                  </pic:spPr>
                </pic:pic>
              </a:graphicData>
            </a:graphic>
          </wp:inline>
        </w:drawing>
      </w:r>
    </w:p>
    <w:p w14:paraId="3198E46E" w14:textId="65413F4B" w:rsidR="00333494" w:rsidRPr="005C41BD" w:rsidRDefault="00333494" w:rsidP="00333494">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8</w:t>
      </w:r>
      <w:r w:rsidRPr="005C41BD">
        <w:rPr>
          <w:rFonts w:ascii="Arial" w:hAnsi="Arial" w:cs="Arial"/>
          <w:color w:val="000000" w:themeColor="text1"/>
        </w:rPr>
        <w:fldChar w:fldCharType="end"/>
      </w:r>
      <w:r w:rsidRPr="005C41BD">
        <w:rPr>
          <w:rFonts w:ascii="Arial" w:hAnsi="Arial" w:cs="Arial"/>
          <w:color w:val="000000" w:themeColor="text1"/>
        </w:rPr>
        <w:t>: Lewin's Change Management Model</w:t>
      </w:r>
    </w:p>
    <w:p w14:paraId="499D5132" w14:textId="08C30B19" w:rsidR="00333494" w:rsidRPr="005C41BD" w:rsidRDefault="00333494" w:rsidP="00333494">
      <w:pPr>
        <w:jc w:val="center"/>
        <w:rPr>
          <w:rFonts w:ascii="Arial" w:hAnsi="Arial" w:cs="Arial"/>
          <w:b/>
          <w:bCs/>
          <w:color w:val="000000" w:themeColor="text1"/>
          <w:lang w:val="en-GB"/>
        </w:rPr>
      </w:pPr>
      <w:r w:rsidRPr="005C41BD">
        <w:rPr>
          <w:rFonts w:ascii="Arial" w:hAnsi="Arial" w:cs="Arial"/>
          <w:b/>
          <w:bCs/>
          <w:color w:val="000000" w:themeColor="text1"/>
          <w:lang w:val="en-GB"/>
        </w:rPr>
        <w:t xml:space="preserve">Source: </w:t>
      </w:r>
      <w:r w:rsidR="00C45379" w:rsidRPr="005C41BD">
        <w:rPr>
          <w:rFonts w:ascii="Arial" w:hAnsi="Arial" w:cs="Arial"/>
          <w:b/>
          <w:bCs/>
          <w:color w:val="000000" w:themeColor="text1"/>
          <w:lang w:val="en-GB"/>
        </w:rPr>
        <w:t>(Miller, 2022)</w:t>
      </w:r>
    </w:p>
    <w:p w14:paraId="4A2F5D28" w14:textId="77777777" w:rsidR="002A3D48" w:rsidRPr="005C41BD" w:rsidRDefault="00AA13BD" w:rsidP="002A3D48">
      <w:pPr>
        <w:rPr>
          <w:rFonts w:ascii="Arial" w:hAnsi="Arial" w:cs="Arial"/>
          <w:b/>
          <w:bCs/>
          <w:color w:val="000000" w:themeColor="text1"/>
        </w:rPr>
      </w:pPr>
      <w:r w:rsidRPr="005C41BD">
        <w:rPr>
          <w:rFonts w:ascii="Arial" w:hAnsi="Arial" w:cs="Arial"/>
          <w:b/>
          <w:bCs/>
          <w:color w:val="000000" w:themeColor="text1"/>
        </w:rPr>
        <w:t>Unfreeze:</w:t>
      </w:r>
    </w:p>
    <w:p w14:paraId="1615AD5D" w14:textId="32608E6A" w:rsidR="002A3D48" w:rsidRPr="005C41BD" w:rsidRDefault="00AA13BD" w:rsidP="002A3D48">
      <w:pPr>
        <w:rPr>
          <w:rFonts w:ascii="Arial" w:hAnsi="Arial" w:cs="Arial"/>
          <w:color w:val="000000" w:themeColor="text1"/>
        </w:rPr>
      </w:pPr>
      <w:r w:rsidRPr="005C41BD">
        <w:rPr>
          <w:rFonts w:ascii="Arial" w:hAnsi="Arial" w:cs="Arial"/>
          <w:color w:val="000000" w:themeColor="text1"/>
        </w:rPr>
        <w:t>Tesla is highly responsive to the necessity of change as the company reacts to environmental forces like climate rules and the increase in EV demand</w:t>
      </w:r>
      <w:r w:rsidR="00C45379" w:rsidRPr="005C41BD">
        <w:rPr>
          <w:rFonts w:ascii="Arial" w:hAnsi="Arial" w:cs="Arial"/>
          <w:color w:val="000000" w:themeColor="text1"/>
        </w:rPr>
        <w:t xml:space="preserve"> (Tesla, 2025)</w:t>
      </w:r>
      <w:r w:rsidRPr="005C41BD">
        <w:rPr>
          <w:rFonts w:ascii="Arial" w:hAnsi="Arial" w:cs="Arial"/>
          <w:color w:val="000000" w:themeColor="text1"/>
        </w:rPr>
        <w:t xml:space="preserve">. </w:t>
      </w:r>
      <w:r w:rsidR="00C45379" w:rsidRPr="005C41BD">
        <w:rPr>
          <w:rFonts w:ascii="Arial" w:hAnsi="Arial" w:cs="Arial"/>
          <w:color w:val="000000" w:themeColor="text1"/>
        </w:rPr>
        <w:t>For</w:t>
      </w:r>
      <w:r w:rsidRPr="005C41BD">
        <w:rPr>
          <w:rFonts w:ascii="Arial" w:hAnsi="Arial" w:cs="Arial"/>
          <w:color w:val="000000" w:themeColor="text1"/>
        </w:rPr>
        <w:t xml:space="preserve"> example, it quickly moved to niche production and transitioned to mass-market vehicles such as the Model 3 in response to shifting market dynamics.</w:t>
      </w:r>
    </w:p>
    <w:p w14:paraId="58A8767E" w14:textId="77777777" w:rsidR="002A3D48" w:rsidRPr="005C41BD" w:rsidRDefault="00AA13BD" w:rsidP="002A3D48">
      <w:pPr>
        <w:rPr>
          <w:rFonts w:ascii="Arial" w:hAnsi="Arial" w:cs="Arial"/>
          <w:b/>
          <w:bCs/>
          <w:color w:val="000000" w:themeColor="text1"/>
        </w:rPr>
      </w:pPr>
      <w:r w:rsidRPr="005C41BD">
        <w:rPr>
          <w:rFonts w:ascii="Arial" w:hAnsi="Arial" w:cs="Arial"/>
          <w:b/>
          <w:bCs/>
          <w:color w:val="000000" w:themeColor="text1"/>
        </w:rPr>
        <w:t>Change:</w:t>
      </w:r>
    </w:p>
    <w:p w14:paraId="51D691F8" w14:textId="11062AA3" w:rsidR="002A3D48" w:rsidRPr="005C41BD" w:rsidRDefault="00AA13BD" w:rsidP="002A3D48">
      <w:pPr>
        <w:rPr>
          <w:rFonts w:ascii="Arial" w:hAnsi="Arial" w:cs="Arial"/>
          <w:color w:val="000000" w:themeColor="text1"/>
        </w:rPr>
      </w:pPr>
      <w:r w:rsidRPr="005C41BD">
        <w:rPr>
          <w:rFonts w:ascii="Arial" w:hAnsi="Arial" w:cs="Arial"/>
          <w:color w:val="000000" w:themeColor="text1"/>
        </w:rPr>
        <w:t>The firm deploys change vigorously by way of innovation and transforming operations. Gigafactories, integration of 4680 battery technology, and software-guided vehicle upgrades are signs of Tesla's dynamic changeability. Successful transformation was observed as production grew to more than 1.8 million vehicles in 2023 compared to less than 500,000 in 2020</w:t>
      </w:r>
      <w:r w:rsidR="00C45379" w:rsidRPr="005C41BD">
        <w:rPr>
          <w:rFonts w:ascii="Arial" w:hAnsi="Arial" w:cs="Arial"/>
          <w:color w:val="000000" w:themeColor="text1"/>
        </w:rPr>
        <w:t xml:space="preserve"> (IEA, 2025)</w:t>
      </w:r>
      <w:r w:rsidRPr="005C41BD">
        <w:rPr>
          <w:rFonts w:ascii="Arial" w:hAnsi="Arial" w:cs="Arial"/>
          <w:color w:val="000000" w:themeColor="text1"/>
        </w:rPr>
        <w:t>.</w:t>
      </w:r>
    </w:p>
    <w:p w14:paraId="2FAABAE6" w14:textId="77777777" w:rsidR="002A3D48" w:rsidRPr="005C41BD" w:rsidRDefault="00AA13BD" w:rsidP="002A3D48">
      <w:pPr>
        <w:rPr>
          <w:rFonts w:ascii="Arial" w:hAnsi="Arial" w:cs="Arial"/>
          <w:b/>
          <w:bCs/>
          <w:color w:val="000000" w:themeColor="text1"/>
        </w:rPr>
      </w:pPr>
      <w:r w:rsidRPr="005C41BD">
        <w:rPr>
          <w:rFonts w:ascii="Arial" w:hAnsi="Arial" w:cs="Arial"/>
          <w:b/>
          <w:bCs/>
          <w:color w:val="000000" w:themeColor="text1"/>
        </w:rPr>
        <w:t>Refreeze:</w:t>
      </w:r>
    </w:p>
    <w:p w14:paraId="43D0E14C" w14:textId="0D475013" w:rsidR="002A3D48" w:rsidRPr="005C41BD" w:rsidRDefault="00AA13BD" w:rsidP="002A3D48">
      <w:pPr>
        <w:rPr>
          <w:rFonts w:ascii="Arial" w:hAnsi="Arial" w:cs="Arial"/>
          <w:color w:val="000000" w:themeColor="text1"/>
        </w:rPr>
      </w:pPr>
      <w:r w:rsidRPr="005C41BD">
        <w:rPr>
          <w:rFonts w:ascii="Arial" w:hAnsi="Arial" w:cs="Arial"/>
          <w:color w:val="000000" w:themeColor="text1"/>
        </w:rPr>
        <w:t xml:space="preserve">Tesla embraces change by institutionalising it via its vertical structure and culture of sustained innovation. Nevertheless, this phase is less predictable, as it is accompanied </w:t>
      </w:r>
      <w:r w:rsidRPr="005C41BD">
        <w:rPr>
          <w:rFonts w:ascii="Arial" w:hAnsi="Arial" w:cs="Arial"/>
          <w:color w:val="000000" w:themeColor="text1"/>
        </w:rPr>
        <w:lastRenderedPageBreak/>
        <w:t>by frequent strategic changes (</w:t>
      </w:r>
      <w:r w:rsidR="00C45379" w:rsidRPr="005C41BD">
        <w:rPr>
          <w:rFonts w:ascii="Arial" w:hAnsi="Arial" w:cs="Arial"/>
          <w:color w:val="000000" w:themeColor="text1"/>
        </w:rPr>
        <w:t>like</w:t>
      </w:r>
      <w:r w:rsidRPr="005C41BD">
        <w:rPr>
          <w:rFonts w:ascii="Arial" w:hAnsi="Arial" w:cs="Arial"/>
          <w:color w:val="000000" w:themeColor="text1"/>
        </w:rPr>
        <w:t>, price cuts), which can cause internal and external uncertainties</w:t>
      </w:r>
      <w:r w:rsidR="00E64F02" w:rsidRPr="005C41BD">
        <w:rPr>
          <w:rFonts w:ascii="Arial" w:hAnsi="Arial" w:cs="Arial"/>
          <w:color w:val="000000" w:themeColor="text1"/>
        </w:rPr>
        <w:t xml:space="preserve"> (Miller, 2022)</w:t>
      </w:r>
      <w:r w:rsidRPr="005C41BD">
        <w:rPr>
          <w:rFonts w:ascii="Arial" w:hAnsi="Arial" w:cs="Arial"/>
          <w:color w:val="000000" w:themeColor="text1"/>
        </w:rPr>
        <w:t>.</w:t>
      </w:r>
    </w:p>
    <w:p w14:paraId="3F5FEEFC" w14:textId="77777777" w:rsidR="002A3D48" w:rsidRPr="005C41BD" w:rsidRDefault="00AA13BD" w:rsidP="002A3D48">
      <w:pPr>
        <w:rPr>
          <w:rFonts w:ascii="Arial" w:hAnsi="Arial" w:cs="Arial"/>
          <w:b/>
          <w:bCs/>
          <w:color w:val="000000" w:themeColor="text1"/>
        </w:rPr>
      </w:pPr>
      <w:r w:rsidRPr="005C41BD">
        <w:rPr>
          <w:rFonts w:ascii="Arial" w:hAnsi="Arial" w:cs="Arial"/>
          <w:b/>
          <w:bCs/>
          <w:color w:val="000000" w:themeColor="text1"/>
        </w:rPr>
        <w:t>Critical Assessment:</w:t>
      </w:r>
    </w:p>
    <w:p w14:paraId="5E60133C" w14:textId="73786BB8" w:rsidR="00883A19" w:rsidRPr="005C41BD" w:rsidRDefault="00AA13BD" w:rsidP="002A3D48">
      <w:pPr>
        <w:rPr>
          <w:rFonts w:ascii="Arial" w:hAnsi="Arial" w:cs="Arial"/>
          <w:color w:val="000000" w:themeColor="text1"/>
        </w:rPr>
      </w:pPr>
      <w:r w:rsidRPr="005C41BD">
        <w:rPr>
          <w:rFonts w:ascii="Arial" w:hAnsi="Arial" w:cs="Arial"/>
          <w:color w:val="000000" w:themeColor="text1"/>
        </w:rPr>
        <w:t xml:space="preserve">Tesla has been </w:t>
      </w:r>
      <w:r w:rsidR="007A12EE" w:rsidRPr="005C41BD">
        <w:rPr>
          <w:rFonts w:ascii="Arial" w:hAnsi="Arial" w:cs="Arial"/>
          <w:color w:val="000000" w:themeColor="text1"/>
        </w:rPr>
        <w:t>changing</w:t>
      </w:r>
      <w:r w:rsidRPr="005C41BD">
        <w:rPr>
          <w:rFonts w:ascii="Arial" w:hAnsi="Arial" w:cs="Arial"/>
          <w:color w:val="000000" w:themeColor="text1"/>
        </w:rPr>
        <w:t xml:space="preserve"> management, which is not flawless. Its culture of innovation and agility facilitates quick strategic execution, </w:t>
      </w:r>
      <w:proofErr w:type="spellStart"/>
      <w:r w:rsidRPr="005C41BD">
        <w:rPr>
          <w:rFonts w:ascii="Arial" w:hAnsi="Arial" w:cs="Arial"/>
          <w:color w:val="000000" w:themeColor="text1"/>
        </w:rPr>
        <w:t>minimising</w:t>
      </w:r>
      <w:proofErr w:type="spellEnd"/>
      <w:r w:rsidRPr="005C41BD">
        <w:rPr>
          <w:rFonts w:ascii="Arial" w:hAnsi="Arial" w:cs="Arial"/>
          <w:color w:val="000000" w:themeColor="text1"/>
        </w:rPr>
        <w:t xml:space="preserve"> the time-to-market benefits</w:t>
      </w:r>
      <w:r w:rsidR="00C45379" w:rsidRPr="005C41BD">
        <w:rPr>
          <w:rFonts w:ascii="Arial" w:hAnsi="Arial" w:cs="Arial"/>
          <w:color w:val="000000" w:themeColor="text1"/>
        </w:rPr>
        <w:t xml:space="preserve"> (Wang and Khan, 2024)</w:t>
      </w:r>
      <w:r w:rsidRPr="005C41BD">
        <w:rPr>
          <w:rFonts w:ascii="Arial" w:hAnsi="Arial" w:cs="Arial"/>
          <w:color w:val="000000" w:themeColor="text1"/>
        </w:rPr>
        <w:t>. Nevertheless, issues like supply chain shocks, labour strains, and unstable prices point to change being reactive instead of being stabilised completely.</w:t>
      </w:r>
    </w:p>
    <w:p w14:paraId="26CECEE6" w14:textId="77777777" w:rsidR="00666F3F" w:rsidRPr="005C41BD" w:rsidRDefault="00AA13BD" w:rsidP="00666F3F">
      <w:pPr>
        <w:pStyle w:val="Heading1"/>
        <w:rPr>
          <w:rFonts w:ascii="Arial" w:hAnsi="Arial" w:cs="Arial"/>
          <w:color w:val="000000" w:themeColor="text1"/>
        </w:rPr>
      </w:pPr>
      <w:bookmarkStart w:id="20" w:name="_Toc228289042"/>
      <w:r w:rsidRPr="005C41BD">
        <w:rPr>
          <w:rFonts w:ascii="Arial" w:hAnsi="Arial" w:cs="Arial"/>
          <w:color w:val="000000" w:themeColor="text1"/>
        </w:rPr>
        <w:t>6. Strategic Evaluation and Recommendations</w:t>
      </w:r>
      <w:bookmarkEnd w:id="20"/>
    </w:p>
    <w:p w14:paraId="66E408D2" w14:textId="77777777" w:rsidR="00507059" w:rsidRPr="005C41BD" w:rsidRDefault="00AA13BD" w:rsidP="00666F3F">
      <w:pPr>
        <w:pStyle w:val="Heading2"/>
        <w:rPr>
          <w:rFonts w:ascii="Arial" w:hAnsi="Arial" w:cs="Arial"/>
          <w:color w:val="000000" w:themeColor="text1"/>
        </w:rPr>
      </w:pPr>
      <w:bookmarkStart w:id="21" w:name="_Toc228289043"/>
      <w:r w:rsidRPr="005C41BD">
        <w:rPr>
          <w:rFonts w:ascii="Arial" w:hAnsi="Arial" w:cs="Arial"/>
          <w:color w:val="000000" w:themeColor="text1"/>
        </w:rPr>
        <w:t>6.1 Definition of Strategic Evaluation</w:t>
      </w:r>
      <w:bookmarkEnd w:id="21"/>
    </w:p>
    <w:p w14:paraId="55335421" w14:textId="4D64C1FF" w:rsidR="00507059" w:rsidRPr="005C41BD" w:rsidRDefault="00AA13BD" w:rsidP="00507059">
      <w:pPr>
        <w:rPr>
          <w:rFonts w:ascii="Arial" w:hAnsi="Arial" w:cs="Arial"/>
          <w:color w:val="000000" w:themeColor="text1"/>
        </w:rPr>
      </w:pPr>
      <w:r w:rsidRPr="005C41BD">
        <w:rPr>
          <w:rFonts w:ascii="Arial" w:hAnsi="Arial" w:cs="Arial"/>
          <w:color w:val="000000" w:themeColor="text1"/>
        </w:rPr>
        <w:t>Strategic evaluation can be defined as the process of evaluating the current strategies of an organisation systematically to identify how well they help it to achieve its goals and maintain a competitive advantage</w:t>
      </w:r>
      <w:r w:rsidR="0029058F" w:rsidRPr="005C41BD">
        <w:rPr>
          <w:rFonts w:ascii="Arial" w:hAnsi="Arial" w:cs="Arial"/>
          <w:color w:val="000000" w:themeColor="text1"/>
        </w:rPr>
        <w:t xml:space="preserve"> (Wang and Khan, 2024)</w:t>
      </w:r>
      <w:r w:rsidRPr="005C41BD">
        <w:rPr>
          <w:rFonts w:ascii="Arial" w:hAnsi="Arial" w:cs="Arial"/>
          <w:color w:val="000000" w:themeColor="text1"/>
        </w:rPr>
        <w:t>.</w:t>
      </w:r>
    </w:p>
    <w:p w14:paraId="2D2F48C9"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6.2 Strategic Evaluation Using Ansoff’s Matrix</w:t>
      </w:r>
    </w:p>
    <w:p w14:paraId="0A0815D9" w14:textId="0C50B48C" w:rsidR="00507059" w:rsidRPr="005C41BD" w:rsidRDefault="00AA13BD" w:rsidP="00507059">
      <w:pPr>
        <w:rPr>
          <w:rFonts w:ascii="Arial" w:hAnsi="Arial" w:cs="Arial"/>
          <w:color w:val="000000" w:themeColor="text1"/>
        </w:rPr>
      </w:pPr>
      <w:r w:rsidRPr="005C41BD">
        <w:rPr>
          <w:rFonts w:ascii="Arial" w:hAnsi="Arial" w:cs="Arial"/>
          <w:color w:val="000000" w:themeColor="text1"/>
        </w:rPr>
        <w:t>The Matrix of Ansoff recognises four growth strategies, namely, market penetration, product development, market development and diversification</w:t>
      </w:r>
      <w:r w:rsidR="0036295F" w:rsidRPr="005C41BD">
        <w:rPr>
          <w:rFonts w:ascii="Arial" w:hAnsi="Arial" w:cs="Arial"/>
          <w:color w:val="000000" w:themeColor="text1"/>
        </w:rPr>
        <w:t xml:space="preserve"> (</w:t>
      </w:r>
      <w:proofErr w:type="spellStart"/>
      <w:r w:rsidR="0036295F" w:rsidRPr="005C41BD">
        <w:rPr>
          <w:rFonts w:ascii="Arial" w:hAnsi="Arial" w:cs="Arial"/>
          <w:color w:val="000000" w:themeColor="text1"/>
        </w:rPr>
        <w:t>Boolkah</w:t>
      </w:r>
      <w:proofErr w:type="spellEnd"/>
      <w:r w:rsidR="0036295F" w:rsidRPr="005C41BD">
        <w:rPr>
          <w:rFonts w:ascii="Arial" w:hAnsi="Arial" w:cs="Arial"/>
          <w:color w:val="000000" w:themeColor="text1"/>
        </w:rPr>
        <w:t>, 2024)</w:t>
      </w:r>
      <w:r w:rsidRPr="005C41BD">
        <w:rPr>
          <w:rFonts w:ascii="Arial" w:hAnsi="Arial" w:cs="Arial"/>
          <w:color w:val="000000" w:themeColor="text1"/>
        </w:rPr>
        <w:t>.</w:t>
      </w:r>
    </w:p>
    <w:p w14:paraId="5F1D46B3" w14:textId="77777777" w:rsidR="00C45379" w:rsidRPr="005C41BD" w:rsidRDefault="00C45379" w:rsidP="00C45379">
      <w:pPr>
        <w:keepNext/>
        <w:jc w:val="center"/>
        <w:rPr>
          <w:rFonts w:ascii="Arial" w:hAnsi="Arial" w:cs="Arial"/>
          <w:color w:val="000000" w:themeColor="text1"/>
        </w:rPr>
      </w:pPr>
      <w:r w:rsidRPr="005C41BD">
        <w:rPr>
          <w:rFonts w:ascii="Arial" w:hAnsi="Arial" w:cs="Arial"/>
          <w:noProof/>
          <w:color w:val="000000" w:themeColor="text1"/>
        </w:rPr>
        <w:drawing>
          <wp:inline distT="0" distB="0" distL="0" distR="0" wp14:anchorId="192B9CAB" wp14:editId="3300F6BE">
            <wp:extent cx="5379720" cy="3085514"/>
            <wp:effectExtent l="0" t="0" r="0" b="635"/>
            <wp:docPr id="16974767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0463" cy="3103146"/>
                    </a:xfrm>
                    <a:prstGeom prst="rect">
                      <a:avLst/>
                    </a:prstGeom>
                    <a:noFill/>
                  </pic:spPr>
                </pic:pic>
              </a:graphicData>
            </a:graphic>
          </wp:inline>
        </w:drawing>
      </w:r>
    </w:p>
    <w:p w14:paraId="7D7FD5C4" w14:textId="0B23BD18" w:rsidR="00C45379" w:rsidRPr="005C41BD" w:rsidRDefault="00C45379" w:rsidP="00C45379">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9</w:t>
      </w:r>
      <w:r w:rsidRPr="005C41BD">
        <w:rPr>
          <w:rFonts w:ascii="Arial" w:hAnsi="Arial" w:cs="Arial"/>
          <w:color w:val="000000" w:themeColor="text1"/>
        </w:rPr>
        <w:fldChar w:fldCharType="end"/>
      </w:r>
      <w:r w:rsidRPr="005C41BD">
        <w:rPr>
          <w:rFonts w:ascii="Arial" w:hAnsi="Arial" w:cs="Arial"/>
          <w:color w:val="000000" w:themeColor="text1"/>
        </w:rPr>
        <w:t>: Ansoff Matrix</w:t>
      </w:r>
    </w:p>
    <w:p w14:paraId="084D0659" w14:textId="5CF205AE" w:rsidR="00C45379" w:rsidRPr="005C41BD" w:rsidRDefault="00C45379" w:rsidP="00C45379">
      <w:pPr>
        <w:jc w:val="center"/>
        <w:rPr>
          <w:rFonts w:ascii="Arial" w:hAnsi="Arial" w:cs="Arial"/>
          <w:b/>
          <w:bCs/>
          <w:color w:val="000000" w:themeColor="text1"/>
          <w:lang w:val="en-GB"/>
        </w:rPr>
      </w:pPr>
      <w:r w:rsidRPr="005C41BD">
        <w:rPr>
          <w:rFonts w:ascii="Arial" w:hAnsi="Arial" w:cs="Arial"/>
          <w:b/>
          <w:bCs/>
          <w:color w:val="000000" w:themeColor="text1"/>
          <w:lang w:val="en-GB"/>
        </w:rPr>
        <w:lastRenderedPageBreak/>
        <w:t xml:space="preserve">Source: </w:t>
      </w:r>
      <w:r w:rsidR="0036295F" w:rsidRPr="005C41BD">
        <w:rPr>
          <w:rFonts w:ascii="Arial" w:hAnsi="Arial" w:cs="Arial"/>
          <w:b/>
          <w:bCs/>
          <w:color w:val="000000" w:themeColor="text1"/>
          <w:lang w:val="en-GB"/>
        </w:rPr>
        <w:t>(</w:t>
      </w:r>
      <w:proofErr w:type="spellStart"/>
      <w:r w:rsidR="0036295F" w:rsidRPr="005C41BD">
        <w:rPr>
          <w:rFonts w:ascii="Arial" w:hAnsi="Arial" w:cs="Arial"/>
          <w:b/>
          <w:bCs/>
          <w:color w:val="000000" w:themeColor="text1"/>
          <w:lang w:val="en-GB"/>
        </w:rPr>
        <w:t>Boolkah</w:t>
      </w:r>
      <w:proofErr w:type="spellEnd"/>
      <w:r w:rsidR="0036295F" w:rsidRPr="005C41BD">
        <w:rPr>
          <w:rFonts w:ascii="Arial" w:hAnsi="Arial" w:cs="Arial"/>
          <w:b/>
          <w:bCs/>
          <w:color w:val="000000" w:themeColor="text1"/>
          <w:lang w:val="en-GB"/>
        </w:rPr>
        <w:t>, 2024)</w:t>
      </w:r>
    </w:p>
    <w:p w14:paraId="733ADC9A"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Market Penetration (Current Focus):</w:t>
      </w:r>
    </w:p>
    <w:p w14:paraId="342DF7AF" w14:textId="565BA19F" w:rsidR="00507059" w:rsidRPr="005C41BD" w:rsidRDefault="00AA13BD" w:rsidP="00507059">
      <w:pPr>
        <w:rPr>
          <w:rFonts w:ascii="Arial" w:hAnsi="Arial" w:cs="Arial"/>
          <w:color w:val="000000" w:themeColor="text1"/>
        </w:rPr>
      </w:pPr>
      <w:r w:rsidRPr="005C41BD">
        <w:rPr>
          <w:rFonts w:ascii="Arial" w:hAnsi="Arial" w:cs="Arial"/>
          <w:color w:val="000000" w:themeColor="text1"/>
        </w:rPr>
        <w:t>Tesla has been aggressive in entering markets by offering up to 20 per cent price cuts in 2023 to boost sales volume</w:t>
      </w:r>
      <w:r w:rsidR="00C45379" w:rsidRPr="005C41BD">
        <w:rPr>
          <w:rFonts w:ascii="Arial" w:hAnsi="Arial" w:cs="Arial"/>
          <w:color w:val="000000" w:themeColor="text1"/>
        </w:rPr>
        <w:t xml:space="preserve"> (Tesla, 2025)</w:t>
      </w:r>
      <w:r w:rsidRPr="005C41BD">
        <w:rPr>
          <w:rFonts w:ascii="Arial" w:hAnsi="Arial" w:cs="Arial"/>
          <w:color w:val="000000" w:themeColor="text1"/>
        </w:rPr>
        <w:t>. This plan helped in supplying more than 1.8 million cars worldwide. Though it has been effective in increasing market share, it has decreased profit margins, and this shows a tradeoff between growth and profitability.</w:t>
      </w:r>
    </w:p>
    <w:p w14:paraId="6283B23D"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Product Development:</w:t>
      </w:r>
    </w:p>
    <w:p w14:paraId="7159BACE" w14:textId="0820C06E" w:rsidR="00507059" w:rsidRPr="005C41BD" w:rsidRDefault="00AA13BD" w:rsidP="00507059">
      <w:pPr>
        <w:rPr>
          <w:rFonts w:ascii="Arial" w:hAnsi="Arial" w:cs="Arial"/>
          <w:color w:val="000000" w:themeColor="text1"/>
        </w:rPr>
      </w:pPr>
      <w:r w:rsidRPr="005C41BD">
        <w:rPr>
          <w:rFonts w:ascii="Arial" w:hAnsi="Arial" w:cs="Arial"/>
          <w:color w:val="000000" w:themeColor="text1"/>
        </w:rPr>
        <w:t xml:space="preserve">New battery technologies (4680 cells) and software improvements are part of the ongoing innovation of Tesla. This is in line with its differentiation strategy and enhances customer </w:t>
      </w:r>
      <w:proofErr w:type="gramStart"/>
      <w:r w:rsidRPr="005C41BD">
        <w:rPr>
          <w:rFonts w:ascii="Arial" w:hAnsi="Arial" w:cs="Arial"/>
          <w:color w:val="000000" w:themeColor="text1"/>
        </w:rPr>
        <w:t>value</w:t>
      </w:r>
      <w:r w:rsidR="0029058F" w:rsidRPr="005C41BD">
        <w:rPr>
          <w:rFonts w:ascii="Arial" w:hAnsi="Arial" w:cs="Arial"/>
          <w:color w:val="000000" w:themeColor="text1"/>
        </w:rPr>
        <w:t>(</w:t>
      </w:r>
      <w:proofErr w:type="spellStart"/>
      <w:proofErr w:type="gramEnd"/>
      <w:r w:rsidR="0029058F" w:rsidRPr="005C41BD">
        <w:rPr>
          <w:rFonts w:ascii="Arial" w:hAnsi="Arial" w:cs="Arial"/>
          <w:color w:val="000000" w:themeColor="text1"/>
        </w:rPr>
        <w:t>Boolkah</w:t>
      </w:r>
      <w:proofErr w:type="spellEnd"/>
      <w:r w:rsidR="0029058F" w:rsidRPr="005C41BD">
        <w:rPr>
          <w:rFonts w:ascii="Arial" w:hAnsi="Arial" w:cs="Arial"/>
          <w:color w:val="000000" w:themeColor="text1"/>
        </w:rPr>
        <w:t>, 2024)</w:t>
      </w:r>
      <w:r w:rsidRPr="005C41BD">
        <w:rPr>
          <w:rFonts w:ascii="Arial" w:hAnsi="Arial" w:cs="Arial"/>
          <w:color w:val="000000" w:themeColor="text1"/>
        </w:rPr>
        <w:t>.</w:t>
      </w:r>
    </w:p>
    <w:p w14:paraId="1A605937"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Market Development:</w:t>
      </w:r>
    </w:p>
    <w:p w14:paraId="7D4B4780" w14:textId="205DC1F5" w:rsidR="00507059" w:rsidRPr="005C41BD" w:rsidRDefault="00AA13BD" w:rsidP="00507059">
      <w:pPr>
        <w:rPr>
          <w:rFonts w:ascii="Arial" w:hAnsi="Arial" w:cs="Arial"/>
          <w:color w:val="000000" w:themeColor="text1"/>
        </w:rPr>
      </w:pPr>
      <w:r w:rsidRPr="005C41BD">
        <w:rPr>
          <w:rFonts w:ascii="Arial" w:hAnsi="Arial" w:cs="Arial"/>
          <w:color w:val="000000" w:themeColor="text1"/>
        </w:rPr>
        <w:t>Diversification into new geographic markets, including China and Europe, has been one of the major success factors, with China accounting for about 22 per cent of total revenue. Nevertheless, Tesla is not fully penetrated in the emerging markets, which means that there is potential growth</w:t>
      </w:r>
      <w:r w:rsidR="0036295F" w:rsidRPr="005C41BD">
        <w:rPr>
          <w:rFonts w:ascii="Arial" w:hAnsi="Arial" w:cs="Arial"/>
          <w:color w:val="000000" w:themeColor="text1"/>
        </w:rPr>
        <w:t xml:space="preserve"> (</w:t>
      </w:r>
      <w:proofErr w:type="spellStart"/>
      <w:r w:rsidR="0036295F" w:rsidRPr="005C41BD">
        <w:rPr>
          <w:rFonts w:ascii="Arial" w:hAnsi="Arial" w:cs="Arial"/>
          <w:color w:val="000000" w:themeColor="text1"/>
        </w:rPr>
        <w:t>Aluminium</w:t>
      </w:r>
      <w:proofErr w:type="spellEnd"/>
      <w:r w:rsidR="0036295F" w:rsidRPr="005C41BD">
        <w:rPr>
          <w:rFonts w:ascii="Arial" w:hAnsi="Arial" w:cs="Arial"/>
          <w:color w:val="000000" w:themeColor="text1"/>
        </w:rPr>
        <w:t xml:space="preserve"> Stewardship Initiative, 2022)</w:t>
      </w:r>
      <w:r w:rsidRPr="005C41BD">
        <w:rPr>
          <w:rFonts w:ascii="Arial" w:hAnsi="Arial" w:cs="Arial"/>
          <w:color w:val="000000" w:themeColor="text1"/>
        </w:rPr>
        <w:t>.</w:t>
      </w:r>
    </w:p>
    <w:p w14:paraId="4C03065D"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Diversification:</w:t>
      </w:r>
    </w:p>
    <w:p w14:paraId="2B180A35" w14:textId="1C3A8BF0" w:rsidR="00507059" w:rsidRPr="005C41BD" w:rsidRDefault="00AA13BD" w:rsidP="00507059">
      <w:pPr>
        <w:rPr>
          <w:rFonts w:ascii="Arial" w:hAnsi="Arial" w:cs="Arial"/>
          <w:color w:val="000000" w:themeColor="text1"/>
        </w:rPr>
      </w:pPr>
      <w:r w:rsidRPr="005C41BD">
        <w:rPr>
          <w:rFonts w:ascii="Arial" w:hAnsi="Arial" w:cs="Arial"/>
          <w:color w:val="000000" w:themeColor="text1"/>
        </w:rPr>
        <w:t>The associated diversification of Tesla, in terms of energy storage and solar products, adds 10-15% of revenue. This promotes its sustainability mission, but it is not well developed in its automotive segment</w:t>
      </w:r>
      <w:r w:rsidR="0029058F" w:rsidRPr="005C41BD">
        <w:rPr>
          <w:rFonts w:ascii="Arial" w:hAnsi="Arial" w:cs="Arial"/>
          <w:color w:val="000000" w:themeColor="text1"/>
        </w:rPr>
        <w:t xml:space="preserve"> (Tesla, 2025).</w:t>
      </w:r>
    </w:p>
    <w:p w14:paraId="544C66B9" w14:textId="77777777" w:rsidR="00666F3F" w:rsidRPr="005C41BD" w:rsidRDefault="00AA13BD" w:rsidP="00666F3F">
      <w:pPr>
        <w:pStyle w:val="Heading2"/>
        <w:rPr>
          <w:rFonts w:ascii="Arial" w:hAnsi="Arial" w:cs="Arial"/>
          <w:color w:val="000000" w:themeColor="text1"/>
        </w:rPr>
      </w:pPr>
      <w:bookmarkStart w:id="22" w:name="_Toc228289044"/>
      <w:r w:rsidRPr="005C41BD">
        <w:rPr>
          <w:rFonts w:ascii="Arial" w:hAnsi="Arial" w:cs="Arial"/>
          <w:color w:val="000000" w:themeColor="text1"/>
        </w:rPr>
        <w:t>6.3 Strategic Evaluation Using BCG Matrix</w:t>
      </w:r>
      <w:bookmarkEnd w:id="22"/>
    </w:p>
    <w:p w14:paraId="120DAE63" w14:textId="77777777" w:rsidR="00507059" w:rsidRPr="005C41BD" w:rsidRDefault="00AA13BD" w:rsidP="00507059">
      <w:pPr>
        <w:rPr>
          <w:rFonts w:ascii="Arial" w:hAnsi="Arial" w:cs="Arial"/>
          <w:color w:val="000000" w:themeColor="text1"/>
        </w:rPr>
      </w:pPr>
      <w:r w:rsidRPr="005C41BD">
        <w:rPr>
          <w:rFonts w:ascii="Arial" w:hAnsi="Arial" w:cs="Arial"/>
          <w:color w:val="000000" w:themeColor="text1"/>
        </w:rPr>
        <w:t>The BCG Matrix defines business units as Stars, Cash Cows, Question Marks and Dogs depending on the market growth and market share.</w:t>
      </w:r>
    </w:p>
    <w:p w14:paraId="4775E521" w14:textId="2EF1E420" w:rsidR="00EF539F" w:rsidRPr="005C41BD" w:rsidRDefault="005A140E" w:rsidP="00EF539F">
      <w:pPr>
        <w:keepNext/>
        <w:jc w:val="center"/>
        <w:rPr>
          <w:rFonts w:ascii="Arial" w:hAnsi="Arial" w:cs="Arial"/>
          <w:color w:val="000000" w:themeColor="text1"/>
        </w:rPr>
      </w:pPr>
      <w:r w:rsidRPr="005C41BD">
        <w:rPr>
          <w:rFonts w:ascii="Arial" w:hAnsi="Arial" w:cs="Arial"/>
          <w:noProof/>
          <w:color w:val="000000" w:themeColor="text1"/>
        </w:rPr>
        <w:lastRenderedPageBreak/>
        <w:drawing>
          <wp:inline distT="0" distB="0" distL="0" distR="0" wp14:anchorId="69D45CE3" wp14:editId="305C8B04">
            <wp:extent cx="5206394" cy="3029243"/>
            <wp:effectExtent l="0" t="0" r="0" b="0"/>
            <wp:docPr id="78278097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24055" cy="3039519"/>
                    </a:xfrm>
                    <a:prstGeom prst="rect">
                      <a:avLst/>
                    </a:prstGeom>
                    <a:noFill/>
                  </pic:spPr>
                </pic:pic>
              </a:graphicData>
            </a:graphic>
          </wp:inline>
        </w:drawing>
      </w:r>
    </w:p>
    <w:p w14:paraId="7699D54B" w14:textId="65486E2A" w:rsidR="0036295F" w:rsidRPr="005C41BD" w:rsidRDefault="00EF539F" w:rsidP="00EF539F">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Pr="005C41BD">
        <w:rPr>
          <w:rFonts w:ascii="Arial" w:hAnsi="Arial" w:cs="Arial"/>
          <w:noProof/>
          <w:color w:val="000000" w:themeColor="text1"/>
        </w:rPr>
        <w:t>10</w:t>
      </w:r>
      <w:r w:rsidRPr="005C41BD">
        <w:rPr>
          <w:rFonts w:ascii="Arial" w:hAnsi="Arial" w:cs="Arial"/>
          <w:color w:val="000000" w:themeColor="text1"/>
        </w:rPr>
        <w:fldChar w:fldCharType="end"/>
      </w:r>
      <w:r w:rsidRPr="005C41BD">
        <w:rPr>
          <w:rFonts w:ascii="Arial" w:hAnsi="Arial" w:cs="Arial"/>
          <w:color w:val="000000" w:themeColor="text1"/>
        </w:rPr>
        <w:t>: The BCG Matrix</w:t>
      </w:r>
    </w:p>
    <w:p w14:paraId="73B3F190" w14:textId="4552B9BA" w:rsidR="00EF539F" w:rsidRPr="005C41BD" w:rsidRDefault="00EF539F" w:rsidP="00EF539F">
      <w:pPr>
        <w:jc w:val="center"/>
        <w:rPr>
          <w:rFonts w:ascii="Arial" w:hAnsi="Arial" w:cs="Arial"/>
          <w:b/>
          <w:bCs/>
          <w:color w:val="000000" w:themeColor="text1"/>
          <w:lang w:val="en-GB"/>
        </w:rPr>
      </w:pPr>
      <w:r w:rsidRPr="005C41BD">
        <w:rPr>
          <w:rFonts w:ascii="Arial" w:hAnsi="Arial" w:cs="Arial"/>
          <w:b/>
          <w:bCs/>
          <w:color w:val="000000" w:themeColor="text1"/>
          <w:lang w:val="en-GB"/>
        </w:rPr>
        <w:t xml:space="preserve">Source: </w:t>
      </w:r>
      <w:r w:rsidR="005A140E" w:rsidRPr="005C41BD">
        <w:rPr>
          <w:rFonts w:ascii="Arial" w:hAnsi="Arial" w:cs="Arial"/>
          <w:b/>
          <w:bCs/>
          <w:color w:val="000000" w:themeColor="text1"/>
          <w:lang w:val="en-GB"/>
        </w:rPr>
        <w:t>(</w:t>
      </w:r>
      <w:proofErr w:type="spellStart"/>
      <w:r w:rsidR="005A140E" w:rsidRPr="005C41BD">
        <w:rPr>
          <w:rFonts w:ascii="Arial" w:hAnsi="Arial" w:cs="Arial"/>
          <w:b/>
          <w:bCs/>
          <w:color w:val="000000" w:themeColor="text1"/>
          <w:lang w:val="en-GB"/>
        </w:rPr>
        <w:t>Speakingnerd</w:t>
      </w:r>
      <w:proofErr w:type="spellEnd"/>
      <w:r w:rsidR="005A140E" w:rsidRPr="005C41BD">
        <w:rPr>
          <w:rFonts w:ascii="Arial" w:hAnsi="Arial" w:cs="Arial"/>
          <w:b/>
          <w:bCs/>
          <w:color w:val="000000" w:themeColor="text1"/>
          <w:lang w:val="en-GB"/>
        </w:rPr>
        <w:t>, 2021)</w:t>
      </w:r>
    </w:p>
    <w:p w14:paraId="31E7C403"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Stars (Electric Vehicles):</w:t>
      </w:r>
    </w:p>
    <w:p w14:paraId="23577BD6" w14:textId="47364C17" w:rsidR="00507059" w:rsidRPr="005C41BD" w:rsidRDefault="00AA13BD" w:rsidP="00507059">
      <w:pPr>
        <w:rPr>
          <w:rFonts w:ascii="Arial" w:hAnsi="Arial" w:cs="Arial"/>
          <w:color w:val="000000" w:themeColor="text1"/>
        </w:rPr>
      </w:pPr>
      <w:r w:rsidRPr="005C41BD">
        <w:rPr>
          <w:rFonts w:ascii="Arial" w:hAnsi="Arial" w:cs="Arial"/>
          <w:color w:val="000000" w:themeColor="text1"/>
        </w:rPr>
        <w:t>The EV market is a Star segment where Tesla has a large market share in a fast-growing market (more than 20% CAGR). It yields good revenue (96.7 billion in 2023), and it must be constantly invested in research and development and infrastructure</w:t>
      </w:r>
      <w:r w:rsidR="005A140E" w:rsidRPr="005C41BD">
        <w:rPr>
          <w:rFonts w:ascii="Arial" w:hAnsi="Arial" w:cs="Arial"/>
          <w:color w:val="000000" w:themeColor="text1"/>
        </w:rPr>
        <w:t xml:space="preserve"> (Lu, 2024)</w:t>
      </w:r>
      <w:r w:rsidRPr="005C41BD">
        <w:rPr>
          <w:rFonts w:ascii="Arial" w:hAnsi="Arial" w:cs="Arial"/>
          <w:color w:val="000000" w:themeColor="text1"/>
        </w:rPr>
        <w:t>.</w:t>
      </w:r>
    </w:p>
    <w:p w14:paraId="6E3684ED"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Question Marks (Energy Division):</w:t>
      </w:r>
    </w:p>
    <w:p w14:paraId="3C965D2D" w14:textId="5E002EB2" w:rsidR="00507059" w:rsidRPr="005C41BD" w:rsidRDefault="00AA13BD" w:rsidP="00507059">
      <w:pPr>
        <w:rPr>
          <w:rFonts w:ascii="Arial" w:hAnsi="Arial" w:cs="Arial"/>
          <w:color w:val="000000" w:themeColor="text1"/>
        </w:rPr>
      </w:pPr>
      <w:r w:rsidRPr="005C41BD">
        <w:rPr>
          <w:rFonts w:ascii="Arial" w:hAnsi="Arial" w:cs="Arial"/>
          <w:color w:val="000000" w:themeColor="text1"/>
        </w:rPr>
        <w:t>Energy storage and solar products are in the category of Question Mark. Even though the market is expanding, Tesla has a low share of the market. This segment may turn into a future Star with an adequate investment</w:t>
      </w:r>
      <w:r w:rsidR="00FF0A7B" w:rsidRPr="005C41BD">
        <w:rPr>
          <w:rFonts w:ascii="Arial" w:hAnsi="Arial" w:cs="Arial"/>
          <w:color w:val="000000" w:themeColor="text1"/>
        </w:rPr>
        <w:t xml:space="preserve"> (</w:t>
      </w:r>
      <w:proofErr w:type="spellStart"/>
      <w:r w:rsidR="00FF0A7B" w:rsidRPr="005C41BD">
        <w:rPr>
          <w:rFonts w:ascii="Arial" w:hAnsi="Arial" w:cs="Arial"/>
          <w:color w:val="000000" w:themeColor="text1"/>
        </w:rPr>
        <w:t>Speakingnerd</w:t>
      </w:r>
      <w:proofErr w:type="spellEnd"/>
      <w:r w:rsidR="00FF0A7B" w:rsidRPr="005C41BD">
        <w:rPr>
          <w:rFonts w:ascii="Arial" w:hAnsi="Arial" w:cs="Arial"/>
          <w:color w:val="000000" w:themeColor="text1"/>
        </w:rPr>
        <w:t>, 2021)</w:t>
      </w:r>
      <w:r w:rsidRPr="005C41BD">
        <w:rPr>
          <w:rFonts w:ascii="Arial" w:hAnsi="Arial" w:cs="Arial"/>
          <w:color w:val="000000" w:themeColor="text1"/>
        </w:rPr>
        <w:t>.</w:t>
      </w:r>
    </w:p>
    <w:p w14:paraId="6F816288" w14:textId="77777777" w:rsidR="00507059" w:rsidRPr="005C41BD" w:rsidRDefault="00AA13BD" w:rsidP="00507059">
      <w:pPr>
        <w:rPr>
          <w:rFonts w:ascii="Arial" w:hAnsi="Arial" w:cs="Arial"/>
          <w:b/>
          <w:bCs/>
          <w:color w:val="000000" w:themeColor="text1"/>
        </w:rPr>
      </w:pPr>
      <w:r w:rsidRPr="005C41BD">
        <w:rPr>
          <w:rFonts w:ascii="Arial" w:hAnsi="Arial" w:cs="Arial"/>
          <w:b/>
          <w:bCs/>
          <w:color w:val="000000" w:themeColor="text1"/>
        </w:rPr>
        <w:t>Cash Flow Implication:</w:t>
      </w:r>
    </w:p>
    <w:p w14:paraId="51ADFDC8" w14:textId="40489A80" w:rsidR="00507059" w:rsidRPr="005C41BD" w:rsidRDefault="00AA13BD" w:rsidP="00507059">
      <w:pPr>
        <w:rPr>
          <w:rFonts w:ascii="Arial" w:hAnsi="Arial" w:cs="Arial"/>
          <w:color w:val="000000" w:themeColor="text1"/>
        </w:rPr>
      </w:pPr>
      <w:r w:rsidRPr="005C41BD">
        <w:rPr>
          <w:rFonts w:ascii="Arial" w:hAnsi="Arial" w:cs="Arial"/>
          <w:color w:val="000000" w:themeColor="text1"/>
        </w:rPr>
        <w:t>Tesla is now investing intensely in its EV business and new energy business, which fits the growth strategy but restricts short-term profitability</w:t>
      </w:r>
      <w:r w:rsidR="005A140E" w:rsidRPr="005C41BD">
        <w:rPr>
          <w:rFonts w:ascii="Arial" w:hAnsi="Arial" w:cs="Arial"/>
          <w:color w:val="000000" w:themeColor="text1"/>
        </w:rPr>
        <w:t xml:space="preserve"> (Tesla, 2025)</w:t>
      </w:r>
      <w:r w:rsidRPr="005C41BD">
        <w:rPr>
          <w:rFonts w:ascii="Arial" w:hAnsi="Arial" w:cs="Arial"/>
          <w:color w:val="000000" w:themeColor="text1"/>
        </w:rPr>
        <w:t>.</w:t>
      </w:r>
    </w:p>
    <w:p w14:paraId="71432663" w14:textId="35702D90" w:rsidR="007D0D49" w:rsidRPr="005C41BD" w:rsidRDefault="007D0D49" w:rsidP="00507059">
      <w:pPr>
        <w:rPr>
          <w:rFonts w:ascii="Arial" w:hAnsi="Arial" w:cs="Arial"/>
          <w:b/>
          <w:bCs/>
          <w:color w:val="000000" w:themeColor="text1"/>
        </w:rPr>
      </w:pPr>
      <w:r w:rsidRPr="005C41BD">
        <w:rPr>
          <w:rFonts w:ascii="Arial" w:hAnsi="Arial" w:cs="Arial"/>
          <w:b/>
          <w:bCs/>
          <w:color w:val="000000" w:themeColor="text1"/>
        </w:rPr>
        <w:t xml:space="preserve">Dogs (Legacy/Low-Performing Segments): </w:t>
      </w:r>
      <w:r w:rsidRPr="005C41BD">
        <w:rPr>
          <w:rFonts w:ascii="Arial" w:hAnsi="Arial" w:cs="Arial"/>
          <w:color w:val="000000" w:themeColor="text1"/>
        </w:rPr>
        <w:t>Tesla has minimal presence in low-growth, low-share segments, but older vehicle models with declining demand may represent Dogs, contribute limited revenue and offer low future growth potential (Tesla, 2025).</w:t>
      </w:r>
    </w:p>
    <w:p w14:paraId="1AEDBD99" w14:textId="77777777" w:rsidR="00666F3F" w:rsidRPr="005C41BD" w:rsidRDefault="00AA13BD" w:rsidP="00666F3F">
      <w:pPr>
        <w:pStyle w:val="Heading2"/>
        <w:rPr>
          <w:rFonts w:ascii="Arial" w:hAnsi="Arial" w:cs="Arial"/>
          <w:color w:val="000000" w:themeColor="text1"/>
        </w:rPr>
      </w:pPr>
      <w:bookmarkStart w:id="23" w:name="_Toc228289045"/>
      <w:r w:rsidRPr="005C41BD">
        <w:rPr>
          <w:rFonts w:ascii="Arial" w:hAnsi="Arial" w:cs="Arial"/>
          <w:color w:val="000000" w:themeColor="text1"/>
        </w:rPr>
        <w:lastRenderedPageBreak/>
        <w:t>6.4 Recommendations for Strategic Improvement</w:t>
      </w:r>
      <w:bookmarkEnd w:id="23"/>
    </w:p>
    <w:p w14:paraId="2D8F4530" w14:textId="77777777" w:rsidR="00666F3F" w:rsidRPr="005C41BD" w:rsidRDefault="00AA13BD" w:rsidP="00666F3F">
      <w:pPr>
        <w:rPr>
          <w:rFonts w:ascii="Arial" w:hAnsi="Arial" w:cs="Arial"/>
          <w:b/>
          <w:bCs/>
          <w:color w:val="000000" w:themeColor="text1"/>
        </w:rPr>
      </w:pPr>
      <w:r w:rsidRPr="005C41BD">
        <w:rPr>
          <w:rFonts w:ascii="Arial" w:hAnsi="Arial" w:cs="Arial"/>
          <w:b/>
          <w:bCs/>
          <w:color w:val="000000" w:themeColor="text1"/>
        </w:rPr>
        <w:t>1. Expand Market Development in Emerging Economies</w:t>
      </w:r>
    </w:p>
    <w:p w14:paraId="6C5E1B86" w14:textId="693EF3C4" w:rsidR="00507059" w:rsidRPr="005C41BD" w:rsidRDefault="00AA13BD" w:rsidP="00666F3F">
      <w:pPr>
        <w:rPr>
          <w:rFonts w:ascii="Arial" w:hAnsi="Arial" w:cs="Arial"/>
          <w:color w:val="000000" w:themeColor="text1"/>
        </w:rPr>
      </w:pPr>
      <w:r w:rsidRPr="005C41BD">
        <w:rPr>
          <w:rFonts w:ascii="Arial" w:hAnsi="Arial" w:cs="Arial"/>
          <w:color w:val="000000" w:themeColor="text1"/>
        </w:rPr>
        <w:t xml:space="preserve">Tesla </w:t>
      </w:r>
      <w:r w:rsidR="005A140E" w:rsidRPr="005C41BD">
        <w:rPr>
          <w:rFonts w:ascii="Arial" w:hAnsi="Arial" w:cs="Arial"/>
          <w:color w:val="000000" w:themeColor="text1"/>
        </w:rPr>
        <w:t>should</w:t>
      </w:r>
      <w:r w:rsidRPr="005C41BD">
        <w:rPr>
          <w:rFonts w:ascii="Arial" w:hAnsi="Arial" w:cs="Arial"/>
          <w:color w:val="000000" w:themeColor="text1"/>
        </w:rPr>
        <w:t xml:space="preserve"> expand its footprint in high-growth markets like Asia and emerging markets where EV uptake is growing. This will minimise the dependence on already saturated markets and maximise long-term growth according to the Matrix of Ansoff. Indicatively, other companies such as Toyota have been able to go global through localisation of production and pricing strategies</w:t>
      </w:r>
      <w:r w:rsidR="007D0D49" w:rsidRPr="005C41BD">
        <w:rPr>
          <w:rFonts w:ascii="Arial" w:hAnsi="Arial" w:cs="Arial"/>
          <w:color w:val="000000" w:themeColor="text1"/>
        </w:rPr>
        <w:t xml:space="preserve"> (Ger, 2024)</w:t>
      </w:r>
      <w:r w:rsidRPr="005C41BD">
        <w:rPr>
          <w:rFonts w:ascii="Arial" w:hAnsi="Arial" w:cs="Arial"/>
          <w:color w:val="000000" w:themeColor="text1"/>
        </w:rPr>
        <w:t>.</w:t>
      </w:r>
    </w:p>
    <w:p w14:paraId="7152E2C1" w14:textId="77777777" w:rsidR="00666F3F" w:rsidRPr="005C41BD" w:rsidRDefault="00AA13BD" w:rsidP="00507059">
      <w:pPr>
        <w:rPr>
          <w:rFonts w:ascii="Arial" w:hAnsi="Arial" w:cs="Arial"/>
          <w:b/>
          <w:bCs/>
          <w:color w:val="000000" w:themeColor="text1"/>
        </w:rPr>
      </w:pPr>
      <w:r w:rsidRPr="005C41BD">
        <w:rPr>
          <w:rFonts w:ascii="Arial" w:hAnsi="Arial" w:cs="Arial"/>
          <w:b/>
          <w:bCs/>
          <w:color w:val="000000" w:themeColor="text1"/>
        </w:rPr>
        <w:t>2. Strengthen Energy Business (Related Diversification)</w:t>
      </w:r>
    </w:p>
    <w:p w14:paraId="13D208B7" w14:textId="301A9E23" w:rsidR="00507059" w:rsidRPr="005C41BD" w:rsidRDefault="00AA13BD" w:rsidP="00507059">
      <w:pPr>
        <w:rPr>
          <w:rFonts w:ascii="Arial" w:hAnsi="Arial" w:cs="Arial"/>
          <w:color w:val="000000" w:themeColor="text1"/>
        </w:rPr>
      </w:pPr>
      <w:r w:rsidRPr="005C41BD">
        <w:rPr>
          <w:rFonts w:ascii="Arial" w:hAnsi="Arial" w:cs="Arial"/>
          <w:color w:val="000000" w:themeColor="text1"/>
        </w:rPr>
        <w:t xml:space="preserve">To make its energy division a star, Tesla </w:t>
      </w:r>
      <w:r w:rsidR="005A140E" w:rsidRPr="005C41BD">
        <w:rPr>
          <w:rFonts w:ascii="Arial" w:hAnsi="Arial" w:cs="Arial"/>
          <w:color w:val="000000" w:themeColor="text1"/>
        </w:rPr>
        <w:t>should</w:t>
      </w:r>
      <w:r w:rsidRPr="005C41BD">
        <w:rPr>
          <w:rFonts w:ascii="Arial" w:hAnsi="Arial" w:cs="Arial"/>
          <w:color w:val="000000" w:themeColor="text1"/>
        </w:rPr>
        <w:t xml:space="preserve"> invest more in it to make it more of a star rather than a Question Mark. This is in line with the BCG Matrix strategy of investing in high-growth segments. The addition of solar and storage offerings will also support the sustainability positioning of Tesla and decrease its reliance on vehicle sales</w:t>
      </w:r>
      <w:r w:rsidR="005A140E" w:rsidRPr="005C41BD">
        <w:rPr>
          <w:rFonts w:ascii="Arial" w:hAnsi="Arial" w:cs="Arial"/>
          <w:color w:val="000000" w:themeColor="text1"/>
        </w:rPr>
        <w:t xml:space="preserve"> (Erickson and Burkey, 2023)</w:t>
      </w:r>
      <w:r w:rsidRPr="005C41BD">
        <w:rPr>
          <w:rFonts w:ascii="Arial" w:hAnsi="Arial" w:cs="Arial"/>
          <w:color w:val="000000" w:themeColor="text1"/>
        </w:rPr>
        <w:t>.</w:t>
      </w:r>
    </w:p>
    <w:p w14:paraId="5F92074C" w14:textId="77777777" w:rsidR="005B4175" w:rsidRPr="005C41BD" w:rsidRDefault="00AA13BD" w:rsidP="00507059">
      <w:pPr>
        <w:rPr>
          <w:rFonts w:ascii="Arial" w:hAnsi="Arial" w:cs="Arial"/>
          <w:b/>
          <w:bCs/>
          <w:color w:val="000000" w:themeColor="text1"/>
        </w:rPr>
      </w:pPr>
      <w:r w:rsidRPr="005C41BD">
        <w:rPr>
          <w:rFonts w:ascii="Arial" w:hAnsi="Arial" w:cs="Arial"/>
          <w:b/>
          <w:bCs/>
          <w:color w:val="000000" w:themeColor="text1"/>
        </w:rPr>
        <w:t xml:space="preserve">3. </w:t>
      </w:r>
      <w:r w:rsidR="005B4175" w:rsidRPr="005C41BD">
        <w:rPr>
          <w:rFonts w:ascii="Arial" w:hAnsi="Arial" w:cs="Arial"/>
          <w:b/>
          <w:bCs/>
          <w:color w:val="000000" w:themeColor="text1"/>
        </w:rPr>
        <w:t>Improve Differentiation Efficiency Without Eroding Brand Value</w:t>
      </w:r>
    </w:p>
    <w:p w14:paraId="08A46BD9" w14:textId="0B77D7F2" w:rsidR="00507059" w:rsidRPr="005C41BD" w:rsidRDefault="005B4175" w:rsidP="00507059">
      <w:pPr>
        <w:rPr>
          <w:rFonts w:ascii="Arial" w:hAnsi="Arial" w:cs="Arial"/>
          <w:color w:val="000000" w:themeColor="text1"/>
        </w:rPr>
      </w:pPr>
      <w:proofErr w:type="gramStart"/>
      <w:r w:rsidRPr="005C41BD">
        <w:rPr>
          <w:rFonts w:ascii="Arial" w:hAnsi="Arial" w:cs="Arial"/>
          <w:color w:val="000000" w:themeColor="text1"/>
        </w:rPr>
        <w:t>Despite the fact that</w:t>
      </w:r>
      <w:proofErr w:type="gramEnd"/>
      <w:r w:rsidRPr="005C41BD">
        <w:rPr>
          <w:rFonts w:ascii="Arial" w:hAnsi="Arial" w:cs="Arial"/>
          <w:color w:val="000000" w:themeColor="text1"/>
        </w:rPr>
        <w:t xml:space="preserve"> some gains in efficiency have contributed to competitiveness, Tesla must focus on differentiation over price-based competition. They should continue to focus on innovation, technology, and high brand value, and enhance operational efficiency by automation and optimization of supply chains rather than a focus on cost cuts (Tesla, 2025)</w:t>
      </w:r>
      <w:r w:rsidR="00AA13BD" w:rsidRPr="005C41BD">
        <w:rPr>
          <w:rFonts w:ascii="Arial" w:hAnsi="Arial" w:cs="Arial"/>
          <w:color w:val="000000" w:themeColor="text1"/>
        </w:rPr>
        <w:t>.</w:t>
      </w:r>
    </w:p>
    <w:p w14:paraId="26CA13B7" w14:textId="77777777" w:rsidR="00666F3F" w:rsidRPr="005C41BD" w:rsidRDefault="00AA13BD" w:rsidP="00507059">
      <w:pPr>
        <w:rPr>
          <w:rFonts w:ascii="Arial" w:hAnsi="Arial" w:cs="Arial"/>
          <w:b/>
          <w:bCs/>
          <w:color w:val="000000" w:themeColor="text1"/>
        </w:rPr>
      </w:pPr>
      <w:r w:rsidRPr="005C41BD">
        <w:rPr>
          <w:rFonts w:ascii="Arial" w:hAnsi="Arial" w:cs="Arial"/>
          <w:b/>
          <w:bCs/>
          <w:color w:val="000000" w:themeColor="text1"/>
        </w:rPr>
        <w:t>4. Enhance Supply Chain Sustainability and Resilience</w:t>
      </w:r>
    </w:p>
    <w:p w14:paraId="3F735226" w14:textId="64DEB56C" w:rsidR="006B25E1" w:rsidRPr="005C41BD" w:rsidRDefault="00AA13BD" w:rsidP="00526D9B">
      <w:pPr>
        <w:rPr>
          <w:rFonts w:ascii="Arial" w:hAnsi="Arial" w:cs="Arial"/>
          <w:color w:val="000000" w:themeColor="text1"/>
        </w:rPr>
      </w:pPr>
      <w:r w:rsidRPr="005C41BD">
        <w:rPr>
          <w:rFonts w:ascii="Arial" w:hAnsi="Arial" w:cs="Arial"/>
          <w:color w:val="000000" w:themeColor="text1"/>
        </w:rPr>
        <w:t xml:space="preserve">Tesla </w:t>
      </w:r>
      <w:r w:rsidR="005A140E" w:rsidRPr="005C41BD">
        <w:rPr>
          <w:rFonts w:ascii="Arial" w:hAnsi="Arial" w:cs="Arial"/>
          <w:color w:val="000000" w:themeColor="text1"/>
        </w:rPr>
        <w:t>should</w:t>
      </w:r>
      <w:r w:rsidRPr="005C41BD">
        <w:rPr>
          <w:rFonts w:ascii="Arial" w:hAnsi="Arial" w:cs="Arial"/>
          <w:color w:val="000000" w:themeColor="text1"/>
        </w:rPr>
        <w:t xml:space="preserve"> diversify the sourcing of important materials like lithium and invest in recycling technologies. This minimises risks in its operations and solidifies its CSR </w:t>
      </w:r>
      <w:proofErr w:type="gramStart"/>
      <w:r w:rsidRPr="005C41BD">
        <w:rPr>
          <w:rFonts w:ascii="Arial" w:hAnsi="Arial" w:cs="Arial"/>
          <w:color w:val="000000" w:themeColor="text1"/>
        </w:rPr>
        <w:t>pledges, and</w:t>
      </w:r>
      <w:proofErr w:type="gramEnd"/>
      <w:r w:rsidRPr="005C41BD">
        <w:rPr>
          <w:rFonts w:ascii="Arial" w:hAnsi="Arial" w:cs="Arial"/>
          <w:color w:val="000000" w:themeColor="text1"/>
        </w:rPr>
        <w:t xml:space="preserve"> is sustainable in the long run. Real-life cases are companies such as Apple, which have enhanced the resilience of their supply chain by diversifying suppliers</w:t>
      </w:r>
      <w:r w:rsidR="005A140E" w:rsidRPr="005C41BD">
        <w:rPr>
          <w:rFonts w:ascii="Arial" w:hAnsi="Arial" w:cs="Arial"/>
          <w:color w:val="000000" w:themeColor="text1"/>
        </w:rPr>
        <w:t xml:space="preserve"> (Miguel, 2022)</w:t>
      </w:r>
      <w:r w:rsidRPr="005C41BD">
        <w:rPr>
          <w:rFonts w:ascii="Arial" w:hAnsi="Arial" w:cs="Arial"/>
          <w:color w:val="000000" w:themeColor="text1"/>
        </w:rPr>
        <w:t>.</w:t>
      </w:r>
    </w:p>
    <w:p w14:paraId="3072C079" w14:textId="77777777" w:rsidR="005B4175" w:rsidRPr="005C41BD" w:rsidRDefault="005B4175">
      <w:pPr>
        <w:spacing w:line="259" w:lineRule="auto"/>
        <w:jc w:val="left"/>
        <w:rPr>
          <w:rFonts w:ascii="Arial" w:eastAsiaTheme="majorEastAsia" w:hAnsi="Arial" w:cs="Arial"/>
          <w:b/>
          <w:color w:val="000000" w:themeColor="text1"/>
          <w:sz w:val="30"/>
          <w:szCs w:val="32"/>
        </w:rPr>
      </w:pPr>
      <w:r w:rsidRPr="005C41BD">
        <w:rPr>
          <w:rFonts w:ascii="Arial" w:hAnsi="Arial" w:cs="Arial"/>
          <w:color w:val="000000" w:themeColor="text1"/>
        </w:rPr>
        <w:br w:type="page"/>
      </w:r>
    </w:p>
    <w:p w14:paraId="084FEDCE" w14:textId="4EFF3A77" w:rsidR="005B4175" w:rsidRPr="005C41BD" w:rsidRDefault="00AA13BD" w:rsidP="005B4175">
      <w:pPr>
        <w:pStyle w:val="Heading1"/>
        <w:rPr>
          <w:rFonts w:ascii="Arial" w:hAnsi="Arial" w:cs="Arial"/>
          <w:color w:val="000000" w:themeColor="text1"/>
        </w:rPr>
      </w:pPr>
      <w:bookmarkStart w:id="24" w:name="_Toc228289046"/>
      <w:r w:rsidRPr="005C41BD">
        <w:rPr>
          <w:rFonts w:ascii="Arial" w:hAnsi="Arial" w:cs="Arial"/>
          <w:color w:val="000000" w:themeColor="text1"/>
        </w:rPr>
        <w:lastRenderedPageBreak/>
        <w:t>Conclusion</w:t>
      </w:r>
      <w:bookmarkEnd w:id="24"/>
    </w:p>
    <w:p w14:paraId="55E9BD7B" w14:textId="08AAAAB6" w:rsidR="006B25E1" w:rsidRPr="005C41BD" w:rsidRDefault="00AA13BD" w:rsidP="006B25E1">
      <w:pPr>
        <w:rPr>
          <w:rFonts w:ascii="Arial" w:hAnsi="Arial" w:cs="Arial"/>
          <w:color w:val="000000" w:themeColor="text1"/>
        </w:rPr>
      </w:pPr>
      <w:r w:rsidRPr="005C41BD">
        <w:rPr>
          <w:rFonts w:ascii="Arial" w:hAnsi="Arial" w:cs="Arial"/>
          <w:color w:val="000000" w:themeColor="text1"/>
        </w:rPr>
        <w:t xml:space="preserve">In conclusion, the analysis demonstrates that Tesla has established a strong competitive position through innovation, vertical integration, and a sustainability-driven business model. The firm is performing well in major strategic dimensions, such as financial development, customer contentment, and technological leadership, though issues of stability in the supply chain and margin strain persist. The implementation of the strategic frameworks like PESTEL, VRIO, Balanced Scorecard, Ansoff, and BCG proves that the strategy of Tesla is rather effective but needs improvement. </w:t>
      </w:r>
    </w:p>
    <w:p w14:paraId="031701A3" w14:textId="77777777" w:rsidR="006B25E1" w:rsidRPr="005C41BD" w:rsidRDefault="00AA13BD" w:rsidP="006B25E1">
      <w:pPr>
        <w:pStyle w:val="Heading1"/>
        <w:rPr>
          <w:rFonts w:ascii="Arial" w:hAnsi="Arial" w:cs="Arial"/>
          <w:color w:val="000000" w:themeColor="text1"/>
        </w:rPr>
      </w:pPr>
      <w:r w:rsidRPr="005C41BD">
        <w:rPr>
          <w:rFonts w:ascii="Arial" w:hAnsi="Arial" w:cs="Arial"/>
          <w:color w:val="000000" w:themeColor="text1"/>
        </w:rPr>
        <w:br w:type="page"/>
      </w:r>
      <w:bookmarkStart w:id="25" w:name="_Toc228289047"/>
      <w:r w:rsidRPr="005C41BD">
        <w:rPr>
          <w:rFonts w:ascii="Arial" w:hAnsi="Arial" w:cs="Arial"/>
          <w:color w:val="000000" w:themeColor="text1"/>
        </w:rPr>
        <w:lastRenderedPageBreak/>
        <w:t>Section 2: Reflective Account using Gibbs Reflective Cycle</w:t>
      </w:r>
      <w:bookmarkEnd w:id="25"/>
    </w:p>
    <w:p w14:paraId="24A6778C" w14:textId="7399031F" w:rsidR="00930FC2" w:rsidRPr="005C41BD" w:rsidRDefault="00AA13BD" w:rsidP="00930FC2">
      <w:pPr>
        <w:rPr>
          <w:rFonts w:ascii="Arial" w:hAnsi="Arial" w:cs="Arial"/>
          <w:color w:val="000000" w:themeColor="text1"/>
        </w:rPr>
      </w:pPr>
      <w:r w:rsidRPr="005C41BD">
        <w:rPr>
          <w:rFonts w:ascii="Arial" w:hAnsi="Arial" w:cs="Arial"/>
          <w:color w:val="000000" w:themeColor="text1"/>
        </w:rPr>
        <w:t xml:space="preserve">The Gibbs Reflective Cycle is a systematic way of thinking that uses six steps to help think about the process of reflection: description, feelings, evaluation, analysis, conclusion and action plan. </w:t>
      </w:r>
      <w:r w:rsidR="00766984" w:rsidRPr="005C41BD">
        <w:rPr>
          <w:rFonts w:ascii="Arial" w:hAnsi="Arial" w:cs="Arial"/>
          <w:color w:val="000000" w:themeColor="text1"/>
        </w:rPr>
        <w:t>Fontaine (2024)</w:t>
      </w:r>
      <w:r w:rsidRPr="005C41BD">
        <w:rPr>
          <w:rFonts w:ascii="Arial" w:hAnsi="Arial" w:cs="Arial"/>
          <w:color w:val="000000" w:themeColor="text1"/>
        </w:rPr>
        <w:t xml:space="preserve"> stresses that reflection is the key to continuous academic and professional growth since it fosters self-awareness and the development of skills. The following section </w:t>
      </w:r>
      <w:proofErr w:type="gramStart"/>
      <w:r w:rsidRPr="005C41BD">
        <w:rPr>
          <w:rFonts w:ascii="Arial" w:hAnsi="Arial" w:cs="Arial"/>
          <w:color w:val="000000" w:themeColor="text1"/>
        </w:rPr>
        <w:t>is a reflection of</w:t>
      </w:r>
      <w:proofErr w:type="gramEnd"/>
      <w:r w:rsidRPr="005C41BD">
        <w:rPr>
          <w:rFonts w:ascii="Arial" w:hAnsi="Arial" w:cs="Arial"/>
          <w:color w:val="000000" w:themeColor="text1"/>
        </w:rPr>
        <w:t xml:space="preserve"> the research, analysis, and preparation of the Tesla strategic report.</w:t>
      </w:r>
    </w:p>
    <w:p w14:paraId="68B707D2" w14:textId="6EFB382A" w:rsidR="00493C1E" w:rsidRPr="005C41BD" w:rsidRDefault="000113CC" w:rsidP="000113CC">
      <w:pPr>
        <w:keepNext/>
        <w:jc w:val="center"/>
        <w:rPr>
          <w:rFonts w:ascii="Arial" w:hAnsi="Arial" w:cs="Arial"/>
          <w:color w:val="000000" w:themeColor="text1"/>
        </w:rPr>
      </w:pPr>
      <w:r w:rsidRPr="005C41BD">
        <w:rPr>
          <w:rFonts w:ascii="Arial" w:hAnsi="Arial" w:cs="Arial"/>
          <w:noProof/>
          <w:color w:val="000000" w:themeColor="text1"/>
        </w:rPr>
        <w:drawing>
          <wp:inline distT="0" distB="0" distL="0" distR="0" wp14:anchorId="01508534" wp14:editId="1A1496D5">
            <wp:extent cx="5166153" cy="2989672"/>
            <wp:effectExtent l="0" t="0" r="0" b="1270"/>
            <wp:docPr id="653263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05216" cy="3012278"/>
                    </a:xfrm>
                    <a:prstGeom prst="rect">
                      <a:avLst/>
                    </a:prstGeom>
                    <a:noFill/>
                  </pic:spPr>
                </pic:pic>
              </a:graphicData>
            </a:graphic>
          </wp:inline>
        </w:drawing>
      </w:r>
    </w:p>
    <w:p w14:paraId="7E44A31D" w14:textId="70002E09" w:rsidR="00493C1E" w:rsidRPr="005C41BD" w:rsidRDefault="00493C1E" w:rsidP="00493C1E">
      <w:pPr>
        <w:pStyle w:val="Caption"/>
        <w:jc w:val="center"/>
        <w:rPr>
          <w:rFonts w:ascii="Arial" w:hAnsi="Arial" w:cs="Arial"/>
          <w:color w:val="000000" w:themeColor="text1"/>
        </w:rPr>
      </w:pPr>
      <w:r w:rsidRPr="005C41BD">
        <w:rPr>
          <w:rFonts w:ascii="Arial" w:hAnsi="Arial" w:cs="Arial"/>
          <w:color w:val="000000" w:themeColor="text1"/>
        </w:rPr>
        <w:t xml:space="preserve">Figure </w:t>
      </w:r>
      <w:r w:rsidRPr="005C41BD">
        <w:rPr>
          <w:rFonts w:ascii="Arial" w:hAnsi="Arial" w:cs="Arial"/>
          <w:color w:val="000000" w:themeColor="text1"/>
        </w:rPr>
        <w:fldChar w:fldCharType="begin"/>
      </w:r>
      <w:r w:rsidRPr="005C41BD">
        <w:rPr>
          <w:rFonts w:ascii="Arial" w:hAnsi="Arial" w:cs="Arial"/>
          <w:color w:val="000000" w:themeColor="text1"/>
        </w:rPr>
        <w:instrText xml:space="preserve"> SEQ Figure \* ARABIC </w:instrText>
      </w:r>
      <w:r w:rsidRPr="005C41BD">
        <w:rPr>
          <w:rFonts w:ascii="Arial" w:hAnsi="Arial" w:cs="Arial"/>
          <w:color w:val="000000" w:themeColor="text1"/>
        </w:rPr>
        <w:fldChar w:fldCharType="separate"/>
      </w:r>
      <w:r w:rsidR="00EF539F" w:rsidRPr="005C41BD">
        <w:rPr>
          <w:rFonts w:ascii="Arial" w:hAnsi="Arial" w:cs="Arial"/>
          <w:noProof/>
          <w:color w:val="000000" w:themeColor="text1"/>
        </w:rPr>
        <w:t>11</w:t>
      </w:r>
      <w:r w:rsidRPr="005C41BD">
        <w:rPr>
          <w:rFonts w:ascii="Arial" w:hAnsi="Arial" w:cs="Arial"/>
          <w:color w:val="000000" w:themeColor="text1"/>
        </w:rPr>
        <w:fldChar w:fldCharType="end"/>
      </w:r>
      <w:r w:rsidRPr="005C41BD">
        <w:rPr>
          <w:rFonts w:ascii="Arial" w:hAnsi="Arial" w:cs="Arial"/>
          <w:color w:val="000000" w:themeColor="text1"/>
        </w:rPr>
        <w:t>: Gibbs Reflective Cycle</w:t>
      </w:r>
    </w:p>
    <w:p w14:paraId="2903DE70" w14:textId="58643BAD" w:rsidR="00493C1E" w:rsidRPr="005C41BD" w:rsidRDefault="000113CC" w:rsidP="00493C1E">
      <w:pPr>
        <w:jc w:val="center"/>
        <w:rPr>
          <w:rFonts w:ascii="Arial" w:hAnsi="Arial" w:cs="Arial"/>
          <w:b/>
          <w:bCs/>
          <w:color w:val="000000" w:themeColor="text1"/>
          <w:lang w:val="en-GB"/>
        </w:rPr>
      </w:pPr>
      <w:r w:rsidRPr="005C41BD">
        <w:rPr>
          <w:rFonts w:ascii="Arial" w:hAnsi="Arial" w:cs="Arial"/>
          <w:b/>
          <w:bCs/>
          <w:color w:val="000000" w:themeColor="text1"/>
          <w:lang w:val="en-GB"/>
        </w:rPr>
        <w:t>Source: (</w:t>
      </w:r>
      <w:proofErr w:type="spellStart"/>
      <w:r w:rsidRPr="005C41BD">
        <w:rPr>
          <w:rFonts w:ascii="Arial" w:hAnsi="Arial" w:cs="Arial"/>
          <w:b/>
          <w:bCs/>
          <w:color w:val="000000" w:themeColor="text1"/>
          <w:lang w:val="en-GB"/>
        </w:rPr>
        <w:t>Dynamictraining</w:t>
      </w:r>
      <w:proofErr w:type="spellEnd"/>
      <w:r w:rsidRPr="005C41BD">
        <w:rPr>
          <w:rFonts w:ascii="Arial" w:hAnsi="Arial" w:cs="Arial"/>
          <w:b/>
          <w:bCs/>
          <w:color w:val="000000" w:themeColor="text1"/>
          <w:lang w:val="en-GB"/>
        </w:rPr>
        <w:t>, 2025)</w:t>
      </w:r>
    </w:p>
    <w:p w14:paraId="21450B95" w14:textId="77777777" w:rsidR="00930FC2" w:rsidRPr="005C41BD" w:rsidRDefault="00AA13BD" w:rsidP="00930FC2">
      <w:pPr>
        <w:rPr>
          <w:rFonts w:ascii="Arial" w:hAnsi="Arial" w:cs="Arial"/>
          <w:b/>
          <w:bCs/>
          <w:color w:val="000000" w:themeColor="text1"/>
        </w:rPr>
      </w:pPr>
      <w:r w:rsidRPr="005C41BD">
        <w:rPr>
          <w:rFonts w:ascii="Arial" w:hAnsi="Arial" w:cs="Arial"/>
          <w:b/>
          <w:bCs/>
          <w:color w:val="000000" w:themeColor="text1"/>
        </w:rPr>
        <w:t>Description</w:t>
      </w:r>
    </w:p>
    <w:p w14:paraId="70DA15D0" w14:textId="77777777" w:rsidR="00930FC2" w:rsidRPr="005C41BD" w:rsidRDefault="00AA13BD" w:rsidP="00930FC2">
      <w:pPr>
        <w:rPr>
          <w:rFonts w:ascii="Arial" w:hAnsi="Arial" w:cs="Arial"/>
          <w:color w:val="000000" w:themeColor="text1"/>
        </w:rPr>
      </w:pPr>
      <w:r w:rsidRPr="005C41BD">
        <w:rPr>
          <w:rFonts w:ascii="Arial" w:hAnsi="Arial" w:cs="Arial"/>
          <w:color w:val="000000" w:themeColor="text1"/>
        </w:rPr>
        <w:t>Section 1 was done through a lot of research, critical analysis and systematic writing. First, I determined the most important needs of the assignment, like the analysis of the strategic position of Tesla through several frameworks, including PESTEL, VRIO, Balanced Scorecard, Ansoff Matrix, and BCG Matrix. I selected information from academic journals, company reports, and reputable online databases like Google Scholar.</w:t>
      </w:r>
    </w:p>
    <w:p w14:paraId="7983BFB9" w14:textId="3213333E" w:rsidR="00930FC2" w:rsidRPr="005C41BD" w:rsidRDefault="00AA13BD" w:rsidP="00930FC2">
      <w:pPr>
        <w:rPr>
          <w:rFonts w:ascii="Arial" w:hAnsi="Arial" w:cs="Arial"/>
          <w:color w:val="000000" w:themeColor="text1"/>
        </w:rPr>
      </w:pPr>
      <w:r w:rsidRPr="005C41BD">
        <w:rPr>
          <w:rFonts w:ascii="Arial" w:hAnsi="Arial" w:cs="Arial"/>
          <w:color w:val="000000" w:themeColor="text1"/>
        </w:rPr>
        <w:lastRenderedPageBreak/>
        <w:t xml:space="preserve">The research stage involved synthesising both the qualitative and quantitative data, such as the financial performance of Tesla. I then systematised the information into rational parts, making sure that they were aligned to strategic management theories. The writing phase consisted of synthesising theoretical knowledge with real-life information </w:t>
      </w:r>
      <w:proofErr w:type="gramStart"/>
      <w:r w:rsidRPr="005C41BD">
        <w:rPr>
          <w:rFonts w:ascii="Arial" w:hAnsi="Arial" w:cs="Arial"/>
          <w:color w:val="000000" w:themeColor="text1"/>
        </w:rPr>
        <w:t>in order to</w:t>
      </w:r>
      <w:proofErr w:type="gramEnd"/>
      <w:r w:rsidRPr="005C41BD">
        <w:rPr>
          <w:rFonts w:ascii="Arial" w:hAnsi="Arial" w:cs="Arial"/>
          <w:color w:val="000000" w:themeColor="text1"/>
        </w:rPr>
        <w:t xml:space="preserve"> write a consistent and rigorous academic report. </w:t>
      </w:r>
      <w:r w:rsidR="000113CC" w:rsidRPr="005C41BD">
        <w:rPr>
          <w:rFonts w:ascii="Arial" w:hAnsi="Arial" w:cs="Arial"/>
          <w:color w:val="000000" w:themeColor="text1"/>
        </w:rPr>
        <w:t xml:space="preserve">Rose, Spinks and </w:t>
      </w:r>
      <w:proofErr w:type="spellStart"/>
      <w:r w:rsidR="000113CC" w:rsidRPr="005C41BD">
        <w:rPr>
          <w:rFonts w:ascii="Arial" w:hAnsi="Arial" w:cs="Arial"/>
          <w:color w:val="000000" w:themeColor="text1"/>
        </w:rPr>
        <w:t>Canhoto</w:t>
      </w:r>
      <w:proofErr w:type="spellEnd"/>
      <w:r w:rsidR="000113CC" w:rsidRPr="005C41BD">
        <w:rPr>
          <w:rFonts w:ascii="Arial" w:hAnsi="Arial" w:cs="Arial"/>
          <w:color w:val="000000" w:themeColor="text1"/>
        </w:rPr>
        <w:t xml:space="preserve"> (2023) </w:t>
      </w:r>
      <w:r w:rsidRPr="005C41BD">
        <w:rPr>
          <w:rFonts w:ascii="Arial" w:hAnsi="Arial" w:cs="Arial"/>
          <w:color w:val="000000" w:themeColor="text1"/>
        </w:rPr>
        <w:t>argues that structured research processes promote the strength and richness of academic work, a factor that informed my approach in this task.</w:t>
      </w:r>
    </w:p>
    <w:p w14:paraId="4E5F2374" w14:textId="77777777" w:rsidR="00930FC2" w:rsidRPr="005C41BD" w:rsidRDefault="00AA13BD" w:rsidP="00930FC2">
      <w:pPr>
        <w:rPr>
          <w:rFonts w:ascii="Arial" w:hAnsi="Arial" w:cs="Arial"/>
          <w:b/>
          <w:bCs/>
          <w:color w:val="000000" w:themeColor="text1"/>
        </w:rPr>
      </w:pPr>
      <w:r w:rsidRPr="005C41BD">
        <w:rPr>
          <w:rFonts w:ascii="Arial" w:hAnsi="Arial" w:cs="Arial"/>
          <w:b/>
          <w:bCs/>
          <w:color w:val="000000" w:themeColor="text1"/>
        </w:rPr>
        <w:t>Feelings</w:t>
      </w:r>
    </w:p>
    <w:p w14:paraId="32DFEDBC" w14:textId="77777777" w:rsidR="00930FC2" w:rsidRPr="005C41BD" w:rsidRDefault="00AA13BD" w:rsidP="00930FC2">
      <w:pPr>
        <w:rPr>
          <w:rFonts w:ascii="Arial" w:hAnsi="Arial" w:cs="Arial"/>
          <w:color w:val="000000" w:themeColor="text1"/>
        </w:rPr>
      </w:pPr>
      <w:r w:rsidRPr="005C41BD">
        <w:rPr>
          <w:rFonts w:ascii="Arial" w:hAnsi="Arial" w:cs="Arial"/>
          <w:color w:val="000000" w:themeColor="text1"/>
        </w:rPr>
        <w:t>I was confident at the start of the assignment because I already had prior knowledge of the concepts of strategic management. Nevertheless, with the advanced stages, I felt problems with processing a large amount of data and critical application of all frameworks instead of descriptive.</w:t>
      </w:r>
    </w:p>
    <w:p w14:paraId="53B021E8" w14:textId="591A0514" w:rsidR="00930FC2" w:rsidRPr="005C41BD" w:rsidRDefault="00AA13BD" w:rsidP="00930FC2">
      <w:pPr>
        <w:rPr>
          <w:rFonts w:ascii="Arial" w:hAnsi="Arial" w:cs="Arial"/>
          <w:color w:val="000000" w:themeColor="text1"/>
        </w:rPr>
      </w:pPr>
      <w:r w:rsidRPr="005C41BD">
        <w:rPr>
          <w:rFonts w:ascii="Arial" w:hAnsi="Arial" w:cs="Arial"/>
          <w:color w:val="000000" w:themeColor="text1"/>
        </w:rPr>
        <w:t xml:space="preserve">It was not so clear as well how to combine real-world statistics with theoretical models. Nonetheless, these difficulties did not stop me since I gained a better grasp of Tesla's strategy and enhanced my analytical ability. </w:t>
      </w:r>
      <w:r w:rsidR="000113CC" w:rsidRPr="005C41BD">
        <w:rPr>
          <w:rFonts w:ascii="Arial" w:hAnsi="Arial" w:cs="Arial"/>
          <w:color w:val="000000" w:themeColor="text1"/>
        </w:rPr>
        <w:t xml:space="preserve">Hägg (2021) </w:t>
      </w:r>
      <w:proofErr w:type="spellStart"/>
      <w:r w:rsidRPr="005C41BD">
        <w:rPr>
          <w:rFonts w:ascii="Arial" w:hAnsi="Arial" w:cs="Arial"/>
          <w:color w:val="000000" w:themeColor="text1"/>
        </w:rPr>
        <w:t>emphasises</w:t>
      </w:r>
      <w:proofErr w:type="spellEnd"/>
      <w:r w:rsidRPr="005C41BD">
        <w:rPr>
          <w:rFonts w:ascii="Arial" w:hAnsi="Arial" w:cs="Arial"/>
          <w:color w:val="000000" w:themeColor="text1"/>
        </w:rPr>
        <w:t xml:space="preserve"> that when individuals work on complex problems, there is likely to be a sense of uncertainty at first, but, eventually, cognitive growth and problem-solving skills will improve.</w:t>
      </w:r>
    </w:p>
    <w:p w14:paraId="2711AE9A" w14:textId="77777777" w:rsidR="00930FC2" w:rsidRPr="005C41BD" w:rsidRDefault="00AA13BD" w:rsidP="00930FC2">
      <w:pPr>
        <w:rPr>
          <w:rFonts w:ascii="Arial" w:hAnsi="Arial" w:cs="Arial"/>
          <w:b/>
          <w:bCs/>
          <w:color w:val="000000" w:themeColor="text1"/>
        </w:rPr>
      </w:pPr>
      <w:r w:rsidRPr="005C41BD">
        <w:rPr>
          <w:rFonts w:ascii="Arial" w:hAnsi="Arial" w:cs="Arial"/>
          <w:b/>
          <w:bCs/>
          <w:color w:val="000000" w:themeColor="text1"/>
        </w:rPr>
        <w:t>Evaluation</w:t>
      </w:r>
    </w:p>
    <w:p w14:paraId="58D1C6C9" w14:textId="53075516" w:rsidR="00930FC2" w:rsidRPr="005C41BD" w:rsidRDefault="00AA13BD" w:rsidP="00930FC2">
      <w:pPr>
        <w:rPr>
          <w:rFonts w:ascii="Arial" w:hAnsi="Arial" w:cs="Arial"/>
          <w:color w:val="000000" w:themeColor="text1"/>
        </w:rPr>
      </w:pPr>
      <w:r w:rsidRPr="005C41BD">
        <w:rPr>
          <w:rFonts w:ascii="Arial" w:hAnsi="Arial" w:cs="Arial"/>
          <w:color w:val="000000" w:themeColor="text1"/>
        </w:rPr>
        <w:t>There were strengths and weaknesses of the general process. The use of various and current sources was one of the key strengths that enhanced the quality and relevance of the analysis. Also, the implementation of several strategic frameworks enabled the thorough assessment of the internal and external environment of Tesla.</w:t>
      </w:r>
      <w:r w:rsidR="005B4175" w:rsidRPr="005C41BD">
        <w:rPr>
          <w:rFonts w:ascii="Arial" w:hAnsi="Arial" w:cs="Arial"/>
          <w:color w:val="000000" w:themeColor="text1"/>
        </w:rPr>
        <w:t xml:space="preserve"> </w:t>
      </w:r>
      <w:r w:rsidRPr="005C41BD">
        <w:rPr>
          <w:rFonts w:ascii="Arial" w:hAnsi="Arial" w:cs="Arial"/>
          <w:color w:val="000000" w:themeColor="text1"/>
        </w:rPr>
        <w:t xml:space="preserve">Nevertheless, one of the main weaknesses was time management in the research process. I took a lot of time gathering information, which minimised the time to be used on critical analysis and polishing of arguments. </w:t>
      </w:r>
    </w:p>
    <w:p w14:paraId="02C3F001" w14:textId="1FAD099A" w:rsidR="00930FC2" w:rsidRPr="005C41BD" w:rsidRDefault="000113CC" w:rsidP="00930FC2">
      <w:pPr>
        <w:rPr>
          <w:rFonts w:ascii="Arial" w:hAnsi="Arial" w:cs="Arial"/>
          <w:color w:val="000000" w:themeColor="text1"/>
        </w:rPr>
      </w:pPr>
      <w:r w:rsidRPr="005C41BD">
        <w:rPr>
          <w:rFonts w:ascii="Arial" w:hAnsi="Arial" w:cs="Arial"/>
          <w:color w:val="000000" w:themeColor="text1"/>
        </w:rPr>
        <w:t>Tandon, Asgari and Ranganathan (2022) states that strategic analysis is a process that needs more than merely gathering data and analysing it effectively, and I gradually enhanced my skills in this regard throughout the editing process.</w:t>
      </w:r>
    </w:p>
    <w:p w14:paraId="31DB07D1" w14:textId="77777777" w:rsidR="00930FC2" w:rsidRPr="005C41BD" w:rsidRDefault="00AA13BD" w:rsidP="00930FC2">
      <w:pPr>
        <w:rPr>
          <w:rFonts w:ascii="Arial" w:hAnsi="Arial" w:cs="Arial"/>
          <w:b/>
          <w:bCs/>
          <w:color w:val="000000" w:themeColor="text1"/>
        </w:rPr>
      </w:pPr>
      <w:r w:rsidRPr="005C41BD">
        <w:rPr>
          <w:rFonts w:ascii="Arial" w:hAnsi="Arial" w:cs="Arial"/>
          <w:b/>
          <w:bCs/>
          <w:color w:val="000000" w:themeColor="text1"/>
        </w:rPr>
        <w:lastRenderedPageBreak/>
        <w:t>Analysis</w:t>
      </w:r>
    </w:p>
    <w:p w14:paraId="3AC7B246" w14:textId="77777777" w:rsidR="00930FC2" w:rsidRPr="005C41BD" w:rsidRDefault="00AA13BD" w:rsidP="00930FC2">
      <w:pPr>
        <w:rPr>
          <w:rFonts w:ascii="Arial" w:hAnsi="Arial" w:cs="Arial"/>
          <w:color w:val="000000" w:themeColor="text1"/>
        </w:rPr>
      </w:pPr>
      <w:r w:rsidRPr="005C41BD">
        <w:rPr>
          <w:rFonts w:ascii="Arial" w:hAnsi="Arial" w:cs="Arial"/>
          <w:color w:val="000000" w:themeColor="text1"/>
        </w:rPr>
        <w:t>The practice allowed me to see the value of balancing theory and practice in strategic management. Using frameworks like VRIO and PESTEL helped me to methodically analyse the competitive position of Tesla, but it necessitated a clear comprehension of the relationship between the tools.</w:t>
      </w:r>
    </w:p>
    <w:p w14:paraId="1A0EEDA4" w14:textId="77777777" w:rsidR="00930FC2" w:rsidRPr="005C41BD" w:rsidRDefault="00AA13BD" w:rsidP="00930FC2">
      <w:pPr>
        <w:rPr>
          <w:rFonts w:ascii="Arial" w:hAnsi="Arial" w:cs="Arial"/>
          <w:color w:val="000000" w:themeColor="text1"/>
        </w:rPr>
      </w:pPr>
      <w:r w:rsidRPr="005C41BD">
        <w:rPr>
          <w:rFonts w:ascii="Arial" w:hAnsi="Arial" w:cs="Arial"/>
          <w:color w:val="000000" w:themeColor="text1"/>
        </w:rPr>
        <w:t>I learned that critical thinking is necessary when implementing these models, as merely explaining them cannot reveal academic skills of a higher level. For example, the innovation ability of Tesla in relation to the long-term competitive advantage had to be further studied in terms of value, rarity, and imitability.</w:t>
      </w:r>
    </w:p>
    <w:p w14:paraId="49BF679F" w14:textId="0AB8BC46" w:rsidR="00930FC2" w:rsidRPr="005C41BD" w:rsidRDefault="00AA13BD" w:rsidP="00930FC2">
      <w:pPr>
        <w:rPr>
          <w:rFonts w:ascii="Arial" w:hAnsi="Arial" w:cs="Arial"/>
          <w:color w:val="000000" w:themeColor="text1"/>
        </w:rPr>
      </w:pPr>
      <w:r w:rsidRPr="005C41BD">
        <w:rPr>
          <w:rFonts w:ascii="Arial" w:hAnsi="Arial" w:cs="Arial"/>
          <w:color w:val="000000" w:themeColor="text1"/>
        </w:rPr>
        <w:t xml:space="preserve">In addition, the practice enhanced my research capabilities, especially in searching for credible scholarly resources, as well as the interpretation of statistical data. According to </w:t>
      </w:r>
      <w:r w:rsidR="000113CC" w:rsidRPr="005C41BD">
        <w:rPr>
          <w:rFonts w:ascii="Arial" w:hAnsi="Arial" w:cs="Arial"/>
          <w:color w:val="000000" w:themeColor="text1"/>
        </w:rPr>
        <w:t>Young et al. (2025)</w:t>
      </w:r>
      <w:r w:rsidRPr="005C41BD">
        <w:rPr>
          <w:rFonts w:ascii="Arial" w:hAnsi="Arial" w:cs="Arial"/>
          <w:color w:val="000000" w:themeColor="text1"/>
        </w:rPr>
        <w:t>, critical evaluation of sources and synthesis skills are essential to create quality academic work. This is in line with what I have experienced because I grew more assured in gaining a clearer insight into the credible and less credible information.</w:t>
      </w:r>
    </w:p>
    <w:p w14:paraId="4EF71DB2" w14:textId="77777777" w:rsidR="00930FC2" w:rsidRPr="005C41BD" w:rsidRDefault="00AA13BD" w:rsidP="00930FC2">
      <w:pPr>
        <w:rPr>
          <w:rFonts w:ascii="Arial" w:hAnsi="Arial" w:cs="Arial"/>
          <w:b/>
          <w:bCs/>
          <w:color w:val="000000" w:themeColor="text1"/>
        </w:rPr>
      </w:pPr>
      <w:r w:rsidRPr="005C41BD">
        <w:rPr>
          <w:rFonts w:ascii="Arial" w:hAnsi="Arial" w:cs="Arial"/>
          <w:b/>
          <w:bCs/>
          <w:color w:val="000000" w:themeColor="text1"/>
        </w:rPr>
        <w:t>Conclusion</w:t>
      </w:r>
    </w:p>
    <w:p w14:paraId="793B14D2" w14:textId="5B57FD04" w:rsidR="006B25E1" w:rsidRPr="005C41BD" w:rsidRDefault="00AA13BD" w:rsidP="00930FC2">
      <w:pPr>
        <w:rPr>
          <w:rFonts w:ascii="Arial" w:hAnsi="Arial" w:cs="Arial"/>
          <w:color w:val="000000" w:themeColor="text1"/>
        </w:rPr>
      </w:pPr>
      <w:r w:rsidRPr="005C41BD">
        <w:rPr>
          <w:rFonts w:ascii="Arial" w:hAnsi="Arial" w:cs="Arial"/>
          <w:color w:val="000000" w:themeColor="text1"/>
        </w:rPr>
        <w:t xml:space="preserve">In conclusion, the process of preparing the Tesla strategic report has been a highly valuable learning experience that significantly enhanced my research, analytical, and academic writing skills. I managed to efficiently collect and use the pertinent data and use major strategic frameworks to justify my analysis. However, this experience also identified some aspects of improvement, especially the ability to better manage time and a deeper critical assessment. </w:t>
      </w:r>
    </w:p>
    <w:p w14:paraId="6A9AB05A" w14:textId="77777777" w:rsidR="00930FC2" w:rsidRPr="005C41BD" w:rsidRDefault="00AA13BD" w:rsidP="00930FC2">
      <w:pPr>
        <w:rPr>
          <w:rFonts w:ascii="Arial" w:hAnsi="Arial" w:cs="Arial"/>
          <w:b/>
          <w:bCs/>
          <w:color w:val="000000" w:themeColor="text1"/>
        </w:rPr>
      </w:pPr>
      <w:r w:rsidRPr="005C41BD">
        <w:rPr>
          <w:rFonts w:ascii="Arial" w:hAnsi="Arial" w:cs="Arial"/>
          <w:b/>
          <w:bCs/>
          <w:color w:val="000000" w:themeColor="text1"/>
        </w:rPr>
        <w:t>Action Plan</w:t>
      </w:r>
    </w:p>
    <w:p w14:paraId="4B6C5478" w14:textId="77777777" w:rsidR="00930FC2" w:rsidRPr="005C41BD" w:rsidRDefault="00AA13BD" w:rsidP="00930FC2">
      <w:pPr>
        <w:rPr>
          <w:rFonts w:ascii="Arial" w:hAnsi="Arial" w:cs="Arial"/>
          <w:color w:val="000000" w:themeColor="text1"/>
        </w:rPr>
      </w:pPr>
      <w:r w:rsidRPr="005C41BD">
        <w:rPr>
          <w:rFonts w:ascii="Arial" w:hAnsi="Arial" w:cs="Arial"/>
          <w:color w:val="000000" w:themeColor="text1"/>
        </w:rPr>
        <w:t>The action plan below describes the main areas of improvement that were identified during the process of reflection. These measures will help me improve my academic performance, improve my strategic analysis abilities, and contribute to my career growth in the management field in the long run.</w:t>
      </w:r>
    </w:p>
    <w:tbl>
      <w:tblPr>
        <w:tblStyle w:val="GridTable5Dark-Accent1"/>
        <w:tblW w:w="0" w:type="auto"/>
        <w:tblLook w:val="04A0" w:firstRow="1" w:lastRow="0" w:firstColumn="1" w:lastColumn="0" w:noHBand="0" w:noVBand="1"/>
      </w:tblPr>
      <w:tblGrid>
        <w:gridCol w:w="1995"/>
        <w:gridCol w:w="3183"/>
        <w:gridCol w:w="2505"/>
        <w:gridCol w:w="1667"/>
      </w:tblGrid>
      <w:tr w:rsidR="005C41BD" w:rsidRPr="005C41BD" w14:paraId="08D07A70" w14:textId="77777777" w:rsidTr="004862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F16F64" w14:textId="77777777" w:rsidR="00D92243" w:rsidRPr="005C41BD" w:rsidRDefault="00AA13BD" w:rsidP="00D92243">
            <w:pPr>
              <w:spacing w:after="160"/>
              <w:rPr>
                <w:rFonts w:ascii="Arial" w:hAnsi="Arial" w:cs="Arial"/>
                <w:color w:val="000000" w:themeColor="text1"/>
              </w:rPr>
            </w:pPr>
            <w:r w:rsidRPr="005C41BD">
              <w:rPr>
                <w:rFonts w:ascii="Arial" w:hAnsi="Arial" w:cs="Arial"/>
                <w:color w:val="000000" w:themeColor="text1"/>
              </w:rPr>
              <w:lastRenderedPageBreak/>
              <w:t>Area for Improvement</w:t>
            </w:r>
          </w:p>
        </w:tc>
        <w:tc>
          <w:tcPr>
            <w:tcW w:w="0" w:type="auto"/>
            <w:hideMark/>
          </w:tcPr>
          <w:p w14:paraId="6A4B031A" w14:textId="77777777" w:rsidR="00D92243" w:rsidRPr="005C41BD" w:rsidRDefault="00AA13BD" w:rsidP="00D92243">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Action to be Taken</w:t>
            </w:r>
          </w:p>
        </w:tc>
        <w:tc>
          <w:tcPr>
            <w:tcW w:w="0" w:type="auto"/>
            <w:hideMark/>
          </w:tcPr>
          <w:p w14:paraId="5AC2E9FD" w14:textId="77777777" w:rsidR="00D92243" w:rsidRPr="005C41BD" w:rsidRDefault="00AA13BD" w:rsidP="00D92243">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Expected Outcome</w:t>
            </w:r>
          </w:p>
        </w:tc>
        <w:tc>
          <w:tcPr>
            <w:tcW w:w="0" w:type="auto"/>
            <w:hideMark/>
          </w:tcPr>
          <w:p w14:paraId="02977E2F" w14:textId="77777777" w:rsidR="00D92243" w:rsidRPr="005C41BD" w:rsidRDefault="00AA13BD" w:rsidP="00D92243">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Timeline</w:t>
            </w:r>
          </w:p>
        </w:tc>
      </w:tr>
      <w:tr w:rsidR="005C41BD" w:rsidRPr="005C41BD" w14:paraId="59672BAF" w14:textId="77777777" w:rsidTr="00486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F5D85B" w14:textId="77777777" w:rsidR="00D92243" w:rsidRPr="005C41BD" w:rsidRDefault="00AA13BD" w:rsidP="00D92243">
            <w:pPr>
              <w:spacing w:after="160"/>
              <w:rPr>
                <w:rFonts w:ascii="Arial" w:hAnsi="Arial" w:cs="Arial"/>
                <w:color w:val="000000" w:themeColor="text1"/>
              </w:rPr>
            </w:pPr>
            <w:r w:rsidRPr="005C41BD">
              <w:rPr>
                <w:rFonts w:ascii="Arial" w:hAnsi="Arial" w:cs="Arial"/>
                <w:color w:val="000000" w:themeColor="text1"/>
              </w:rPr>
              <w:t>Time Management</w:t>
            </w:r>
          </w:p>
        </w:tc>
        <w:tc>
          <w:tcPr>
            <w:tcW w:w="0" w:type="auto"/>
            <w:hideMark/>
          </w:tcPr>
          <w:p w14:paraId="3279F856"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 xml:space="preserve">Create </w:t>
            </w:r>
            <w:proofErr w:type="gramStart"/>
            <w:r w:rsidRPr="005C41BD">
              <w:rPr>
                <w:rFonts w:ascii="Arial" w:hAnsi="Arial" w:cs="Arial"/>
                <w:color w:val="000000" w:themeColor="text1"/>
              </w:rPr>
              <w:t>a detailed research</w:t>
            </w:r>
            <w:proofErr w:type="gramEnd"/>
            <w:r w:rsidRPr="005C41BD">
              <w:rPr>
                <w:rFonts w:ascii="Arial" w:hAnsi="Arial" w:cs="Arial"/>
                <w:color w:val="000000" w:themeColor="text1"/>
              </w:rPr>
              <w:t xml:space="preserve"> and writing schedule with clear deadlines for each stage.</w:t>
            </w:r>
          </w:p>
        </w:tc>
        <w:tc>
          <w:tcPr>
            <w:tcW w:w="0" w:type="auto"/>
            <w:hideMark/>
          </w:tcPr>
          <w:p w14:paraId="0C38CB45"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More balanced time allocation between research and analysis</w:t>
            </w:r>
          </w:p>
        </w:tc>
        <w:tc>
          <w:tcPr>
            <w:tcW w:w="0" w:type="auto"/>
            <w:hideMark/>
          </w:tcPr>
          <w:p w14:paraId="79DAC93D"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Next assignment</w:t>
            </w:r>
          </w:p>
        </w:tc>
      </w:tr>
      <w:tr w:rsidR="005C41BD" w:rsidRPr="005C41BD" w14:paraId="701754F0" w14:textId="77777777" w:rsidTr="004862E4">
        <w:tc>
          <w:tcPr>
            <w:cnfStyle w:val="001000000000" w:firstRow="0" w:lastRow="0" w:firstColumn="1" w:lastColumn="0" w:oddVBand="0" w:evenVBand="0" w:oddHBand="0" w:evenHBand="0" w:firstRowFirstColumn="0" w:firstRowLastColumn="0" w:lastRowFirstColumn="0" w:lastRowLastColumn="0"/>
            <w:tcW w:w="0" w:type="auto"/>
            <w:hideMark/>
          </w:tcPr>
          <w:p w14:paraId="6603C299" w14:textId="77777777" w:rsidR="00D92243" w:rsidRPr="005C41BD" w:rsidRDefault="00AA13BD" w:rsidP="00D92243">
            <w:pPr>
              <w:spacing w:after="160"/>
              <w:rPr>
                <w:rFonts w:ascii="Arial" w:hAnsi="Arial" w:cs="Arial"/>
                <w:color w:val="000000" w:themeColor="text1"/>
              </w:rPr>
            </w:pPr>
            <w:r w:rsidRPr="005C41BD">
              <w:rPr>
                <w:rFonts w:ascii="Arial" w:hAnsi="Arial" w:cs="Arial"/>
                <w:color w:val="000000" w:themeColor="text1"/>
              </w:rPr>
              <w:t>Critical Analysis</w:t>
            </w:r>
          </w:p>
        </w:tc>
        <w:tc>
          <w:tcPr>
            <w:tcW w:w="0" w:type="auto"/>
            <w:hideMark/>
          </w:tcPr>
          <w:p w14:paraId="394D423F" w14:textId="77777777" w:rsidR="00D92243" w:rsidRPr="005C41BD" w:rsidRDefault="00AA13BD" w:rsidP="00D92243">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Focus on evaluating and interpreting data rather than just describing frameworks.</w:t>
            </w:r>
          </w:p>
        </w:tc>
        <w:tc>
          <w:tcPr>
            <w:tcW w:w="0" w:type="auto"/>
            <w:hideMark/>
          </w:tcPr>
          <w:p w14:paraId="63F33C7B" w14:textId="77777777" w:rsidR="00D92243" w:rsidRPr="005C41BD" w:rsidRDefault="00AA13BD" w:rsidP="00D92243">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Improved depth of analysis and higher academic marks</w:t>
            </w:r>
          </w:p>
        </w:tc>
        <w:tc>
          <w:tcPr>
            <w:tcW w:w="0" w:type="auto"/>
            <w:hideMark/>
          </w:tcPr>
          <w:p w14:paraId="05643379" w14:textId="77777777" w:rsidR="00D92243" w:rsidRPr="005C41BD" w:rsidRDefault="00AA13BD" w:rsidP="00D92243">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Ongoing</w:t>
            </w:r>
          </w:p>
        </w:tc>
      </w:tr>
      <w:tr w:rsidR="005C41BD" w:rsidRPr="005C41BD" w14:paraId="0BF68988" w14:textId="77777777" w:rsidTr="00486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226CEE" w14:textId="77777777" w:rsidR="00D92243" w:rsidRPr="005C41BD" w:rsidRDefault="00AA13BD" w:rsidP="00D92243">
            <w:pPr>
              <w:spacing w:after="160"/>
              <w:rPr>
                <w:rFonts w:ascii="Arial" w:hAnsi="Arial" w:cs="Arial"/>
                <w:color w:val="000000" w:themeColor="text1"/>
              </w:rPr>
            </w:pPr>
            <w:r w:rsidRPr="005C41BD">
              <w:rPr>
                <w:rFonts w:ascii="Arial" w:hAnsi="Arial" w:cs="Arial"/>
                <w:color w:val="000000" w:themeColor="text1"/>
              </w:rPr>
              <w:t>Academic Research Skills</w:t>
            </w:r>
          </w:p>
        </w:tc>
        <w:tc>
          <w:tcPr>
            <w:tcW w:w="0" w:type="auto"/>
            <w:hideMark/>
          </w:tcPr>
          <w:p w14:paraId="25B9B61D"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Use more peer-reviewed journals and advanced databases such as Google Scholar and Scopus.</w:t>
            </w:r>
          </w:p>
        </w:tc>
        <w:tc>
          <w:tcPr>
            <w:tcW w:w="0" w:type="auto"/>
            <w:hideMark/>
          </w:tcPr>
          <w:p w14:paraId="608C2D3B"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Higher credibility and quality of sources</w:t>
            </w:r>
          </w:p>
        </w:tc>
        <w:tc>
          <w:tcPr>
            <w:tcW w:w="0" w:type="auto"/>
            <w:hideMark/>
          </w:tcPr>
          <w:p w14:paraId="7CB02133"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Next assignments</w:t>
            </w:r>
          </w:p>
        </w:tc>
      </w:tr>
      <w:tr w:rsidR="005C41BD" w:rsidRPr="005C41BD" w14:paraId="1E8B7838" w14:textId="77777777" w:rsidTr="004862E4">
        <w:tc>
          <w:tcPr>
            <w:cnfStyle w:val="001000000000" w:firstRow="0" w:lastRow="0" w:firstColumn="1" w:lastColumn="0" w:oddVBand="0" w:evenVBand="0" w:oddHBand="0" w:evenHBand="0" w:firstRowFirstColumn="0" w:firstRowLastColumn="0" w:lastRowFirstColumn="0" w:lastRowLastColumn="0"/>
            <w:tcW w:w="0" w:type="auto"/>
            <w:hideMark/>
          </w:tcPr>
          <w:p w14:paraId="0C06DE62" w14:textId="77777777" w:rsidR="00D92243" w:rsidRPr="005C41BD" w:rsidRDefault="00AA13BD" w:rsidP="00D92243">
            <w:pPr>
              <w:spacing w:after="160"/>
              <w:rPr>
                <w:rFonts w:ascii="Arial" w:hAnsi="Arial" w:cs="Arial"/>
                <w:color w:val="000000" w:themeColor="text1"/>
              </w:rPr>
            </w:pPr>
            <w:r w:rsidRPr="005C41BD">
              <w:rPr>
                <w:rFonts w:ascii="Arial" w:hAnsi="Arial" w:cs="Arial"/>
                <w:color w:val="000000" w:themeColor="text1"/>
              </w:rPr>
              <w:t>Structure and Clarity</w:t>
            </w:r>
          </w:p>
        </w:tc>
        <w:tc>
          <w:tcPr>
            <w:tcW w:w="0" w:type="auto"/>
            <w:hideMark/>
          </w:tcPr>
          <w:p w14:paraId="7E8DFD03" w14:textId="77777777" w:rsidR="00D92243" w:rsidRPr="005C41BD" w:rsidRDefault="00AA13BD" w:rsidP="00D92243">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Plan report structure before writing, and use clear headings and logical flow</w:t>
            </w:r>
          </w:p>
        </w:tc>
        <w:tc>
          <w:tcPr>
            <w:tcW w:w="0" w:type="auto"/>
            <w:hideMark/>
          </w:tcPr>
          <w:p w14:paraId="28304AC3" w14:textId="77777777" w:rsidR="00D92243" w:rsidRPr="005C41BD" w:rsidRDefault="00AA13BD" w:rsidP="00D92243">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More coherent and professional reports</w:t>
            </w:r>
          </w:p>
        </w:tc>
        <w:tc>
          <w:tcPr>
            <w:tcW w:w="0" w:type="auto"/>
            <w:hideMark/>
          </w:tcPr>
          <w:p w14:paraId="5FB0D941" w14:textId="77777777" w:rsidR="00D92243" w:rsidRPr="005C41BD" w:rsidRDefault="00AA13BD" w:rsidP="00D92243">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Immediate</w:t>
            </w:r>
          </w:p>
        </w:tc>
      </w:tr>
      <w:tr w:rsidR="005C41BD" w:rsidRPr="005C41BD" w14:paraId="19A394B6" w14:textId="77777777" w:rsidTr="00486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8FBB82" w14:textId="77777777" w:rsidR="00D92243" w:rsidRPr="005C41BD" w:rsidRDefault="00AA13BD" w:rsidP="00D92243">
            <w:pPr>
              <w:spacing w:after="160"/>
              <w:rPr>
                <w:rFonts w:ascii="Arial" w:hAnsi="Arial" w:cs="Arial"/>
                <w:color w:val="000000" w:themeColor="text1"/>
              </w:rPr>
            </w:pPr>
            <w:r w:rsidRPr="005C41BD">
              <w:rPr>
                <w:rFonts w:ascii="Arial" w:hAnsi="Arial" w:cs="Arial"/>
                <w:color w:val="000000" w:themeColor="text1"/>
              </w:rPr>
              <w:t>Referencing Skills</w:t>
            </w:r>
          </w:p>
        </w:tc>
        <w:tc>
          <w:tcPr>
            <w:tcW w:w="0" w:type="auto"/>
            <w:hideMark/>
          </w:tcPr>
          <w:p w14:paraId="101948CA"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Improve accuracy in Harvard referencing and include DOI links where possible.</w:t>
            </w:r>
          </w:p>
        </w:tc>
        <w:tc>
          <w:tcPr>
            <w:tcW w:w="0" w:type="auto"/>
            <w:hideMark/>
          </w:tcPr>
          <w:p w14:paraId="350A29B3"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Enhanced academic integrity and presentation</w:t>
            </w:r>
          </w:p>
        </w:tc>
        <w:tc>
          <w:tcPr>
            <w:tcW w:w="0" w:type="auto"/>
            <w:hideMark/>
          </w:tcPr>
          <w:p w14:paraId="61EE9A55" w14:textId="77777777" w:rsidR="00D92243" w:rsidRPr="005C41BD" w:rsidRDefault="00AA13BD" w:rsidP="00D92243">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41BD">
              <w:rPr>
                <w:rFonts w:ascii="Arial" w:hAnsi="Arial" w:cs="Arial"/>
                <w:color w:val="000000" w:themeColor="text1"/>
              </w:rPr>
              <w:t>Ongoing</w:t>
            </w:r>
          </w:p>
        </w:tc>
      </w:tr>
    </w:tbl>
    <w:p w14:paraId="338CB7D3" w14:textId="77777777" w:rsidR="00930FC2" w:rsidRPr="005C41BD" w:rsidRDefault="00930FC2" w:rsidP="00930FC2">
      <w:pPr>
        <w:rPr>
          <w:rFonts w:ascii="Arial" w:hAnsi="Arial" w:cs="Arial"/>
          <w:color w:val="000000" w:themeColor="text1"/>
        </w:rPr>
      </w:pPr>
    </w:p>
    <w:p w14:paraId="4F95E786" w14:textId="77777777" w:rsidR="009565B9" w:rsidRPr="005C41BD" w:rsidRDefault="009565B9">
      <w:pPr>
        <w:spacing w:line="259" w:lineRule="auto"/>
        <w:jc w:val="left"/>
        <w:rPr>
          <w:rFonts w:ascii="Arial" w:eastAsiaTheme="majorEastAsia" w:hAnsi="Arial" w:cs="Arial"/>
          <w:b/>
          <w:color w:val="000000" w:themeColor="text1"/>
          <w:sz w:val="30"/>
          <w:szCs w:val="32"/>
        </w:rPr>
      </w:pPr>
      <w:r w:rsidRPr="005C41BD">
        <w:rPr>
          <w:rFonts w:ascii="Arial" w:hAnsi="Arial" w:cs="Arial"/>
          <w:color w:val="000000" w:themeColor="text1"/>
        </w:rPr>
        <w:br w:type="page"/>
      </w:r>
    </w:p>
    <w:p w14:paraId="3874EBD9" w14:textId="3DDC82E2" w:rsidR="007A12EE" w:rsidRPr="005C41BD" w:rsidRDefault="00AA13BD" w:rsidP="00994DFE">
      <w:pPr>
        <w:pStyle w:val="Heading1"/>
        <w:rPr>
          <w:rFonts w:ascii="Arial" w:hAnsi="Arial" w:cs="Arial"/>
          <w:color w:val="000000" w:themeColor="text1"/>
        </w:rPr>
      </w:pPr>
      <w:bookmarkStart w:id="26" w:name="_Toc228289048"/>
      <w:r w:rsidRPr="005C41BD">
        <w:rPr>
          <w:rFonts w:ascii="Arial" w:hAnsi="Arial" w:cs="Arial"/>
          <w:color w:val="000000" w:themeColor="text1"/>
        </w:rPr>
        <w:lastRenderedPageBreak/>
        <w:t>References</w:t>
      </w:r>
      <w:bookmarkEnd w:id="26"/>
    </w:p>
    <w:p w14:paraId="3F6DB295" w14:textId="56BB3E3E" w:rsidR="00A84ABC" w:rsidRPr="005C41BD" w:rsidRDefault="00A84ABC" w:rsidP="00A84ABC">
      <w:pPr>
        <w:rPr>
          <w:rFonts w:ascii="Arial" w:hAnsi="Arial" w:cs="Arial"/>
          <w:color w:val="000000" w:themeColor="text1"/>
        </w:rPr>
      </w:pPr>
      <w:r w:rsidRPr="005C41BD">
        <w:rPr>
          <w:rFonts w:ascii="Arial" w:hAnsi="Arial" w:cs="Arial"/>
          <w:color w:val="000000" w:themeColor="text1"/>
        </w:rPr>
        <w:t>Allcott, H. and Kane, R. (2024). The Effects of ‘Buy American’: Electric Vehicles and the Inflation Reduction Act. </w:t>
      </w:r>
      <w:r w:rsidRPr="005C41BD">
        <w:rPr>
          <w:rFonts w:ascii="Arial" w:hAnsi="Arial" w:cs="Arial"/>
          <w:i/>
          <w:iCs/>
          <w:color w:val="000000" w:themeColor="text1"/>
        </w:rPr>
        <w:t>National Bureau of Economic Research</w:t>
      </w:r>
      <w:r w:rsidRPr="005C41BD">
        <w:rPr>
          <w:rFonts w:ascii="Arial" w:hAnsi="Arial" w:cs="Arial"/>
          <w:color w:val="000000" w:themeColor="text1"/>
        </w:rPr>
        <w:t xml:space="preserve">, [online] 4(3).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https://doi.org/10.3386/w33032</w:t>
      </w:r>
      <w:r w:rsidRPr="005C41BD">
        <w:rPr>
          <w:rFonts w:ascii="Arial" w:hAnsi="Arial" w:cs="Arial"/>
          <w:color w:val="000000" w:themeColor="text1"/>
        </w:rPr>
        <w:t>.</w:t>
      </w:r>
    </w:p>
    <w:p w14:paraId="6E68E467" w14:textId="4E3E0234" w:rsidR="00A84ABC" w:rsidRPr="005C41BD" w:rsidRDefault="00A84ABC" w:rsidP="00A84ABC">
      <w:pPr>
        <w:rPr>
          <w:rFonts w:ascii="Arial" w:hAnsi="Arial" w:cs="Arial"/>
          <w:color w:val="000000" w:themeColor="text1"/>
        </w:rPr>
      </w:pPr>
      <w:r w:rsidRPr="005C41BD">
        <w:rPr>
          <w:rFonts w:ascii="Arial" w:hAnsi="Arial" w:cs="Arial"/>
          <w:color w:val="000000" w:themeColor="text1"/>
        </w:rPr>
        <w:t>Allgäuer, C. and Grenz, F. (2025). Thermal management of 4680 battery cells: Cell design and cooling concept. </w:t>
      </w:r>
      <w:r w:rsidRPr="005C41BD">
        <w:rPr>
          <w:rFonts w:ascii="Arial" w:hAnsi="Arial" w:cs="Arial"/>
          <w:i/>
          <w:iCs/>
          <w:color w:val="000000" w:themeColor="text1"/>
        </w:rPr>
        <w:t>Journal of Energy Storage</w:t>
      </w:r>
      <w:r w:rsidRPr="005C41BD">
        <w:rPr>
          <w:rFonts w:ascii="Arial" w:hAnsi="Arial" w:cs="Arial"/>
          <w:color w:val="000000" w:themeColor="text1"/>
        </w:rPr>
        <w:t xml:space="preserve">, [online] 131(5), p.117318.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https://doi.org/10.1016/j.est.2025.117318</w:t>
      </w:r>
      <w:r w:rsidRPr="005C41BD">
        <w:rPr>
          <w:rFonts w:ascii="Arial" w:hAnsi="Arial" w:cs="Arial"/>
          <w:color w:val="000000" w:themeColor="text1"/>
        </w:rPr>
        <w:t>.</w:t>
      </w:r>
    </w:p>
    <w:p w14:paraId="490F414C" w14:textId="77777777" w:rsidR="00A84ABC" w:rsidRPr="005C41BD" w:rsidRDefault="00A84ABC" w:rsidP="00A84ABC">
      <w:pPr>
        <w:rPr>
          <w:rFonts w:ascii="Arial" w:hAnsi="Arial" w:cs="Arial"/>
          <w:color w:val="000000" w:themeColor="text1"/>
        </w:rPr>
      </w:pPr>
      <w:proofErr w:type="spellStart"/>
      <w:r w:rsidRPr="005C41BD">
        <w:rPr>
          <w:rFonts w:ascii="Arial" w:hAnsi="Arial" w:cs="Arial"/>
          <w:color w:val="000000" w:themeColor="text1"/>
        </w:rPr>
        <w:t>Aluminium</w:t>
      </w:r>
      <w:proofErr w:type="spellEnd"/>
      <w:r w:rsidRPr="005C41BD">
        <w:rPr>
          <w:rFonts w:ascii="Arial" w:hAnsi="Arial" w:cs="Arial"/>
          <w:color w:val="000000" w:themeColor="text1"/>
        </w:rPr>
        <w:t xml:space="preserve"> Stewardship Initiative (2022). </w:t>
      </w:r>
      <w:r w:rsidRPr="005C41BD">
        <w:rPr>
          <w:rFonts w:ascii="Arial" w:hAnsi="Arial" w:cs="Arial"/>
          <w:i/>
          <w:iCs/>
          <w:color w:val="000000" w:themeColor="text1"/>
        </w:rPr>
        <w:t xml:space="preserve">Tesla Inc. | Members | About ASI | </w:t>
      </w:r>
      <w:proofErr w:type="spellStart"/>
      <w:r w:rsidRPr="005C41BD">
        <w:rPr>
          <w:rFonts w:ascii="Arial" w:hAnsi="Arial" w:cs="Arial"/>
          <w:i/>
          <w:iCs/>
          <w:color w:val="000000" w:themeColor="text1"/>
        </w:rPr>
        <w:t>Aluminium</w:t>
      </w:r>
      <w:proofErr w:type="spellEnd"/>
      <w:r w:rsidRPr="005C41BD">
        <w:rPr>
          <w:rFonts w:ascii="Arial" w:hAnsi="Arial" w:cs="Arial"/>
          <w:i/>
          <w:iCs/>
          <w:color w:val="000000" w:themeColor="text1"/>
        </w:rPr>
        <w:t xml:space="preserve"> Stewardship Initiative</w:t>
      </w:r>
      <w:r w:rsidRPr="005C41BD">
        <w:rPr>
          <w:rFonts w:ascii="Arial" w:hAnsi="Arial" w:cs="Arial"/>
          <w:color w:val="000000" w:themeColor="text1"/>
        </w:rPr>
        <w:t>. [online] Aluminium-stewardship.org. Available at: https://aluminium-stewardship.org/about-asi/members/Tesla-Inc- [Accessed 1</w:t>
      </w:r>
      <w:r>
        <w:rPr>
          <w:rFonts w:ascii="Arial" w:hAnsi="Arial" w:cs="Arial"/>
          <w:color w:val="000000" w:themeColor="text1"/>
        </w:rPr>
        <w:t>5</w:t>
      </w:r>
      <w:r w:rsidRPr="005C41BD">
        <w:rPr>
          <w:rFonts w:ascii="Arial" w:hAnsi="Arial" w:cs="Arial"/>
          <w:color w:val="000000" w:themeColor="text1"/>
        </w:rPr>
        <w:t xml:space="preserve"> Apr. 2026].</w:t>
      </w:r>
    </w:p>
    <w:p w14:paraId="6948E071" w14:textId="73A3D639" w:rsidR="00A84ABC" w:rsidRPr="005C41BD" w:rsidRDefault="00A84ABC" w:rsidP="00A84ABC">
      <w:pPr>
        <w:rPr>
          <w:rFonts w:ascii="Arial" w:hAnsi="Arial" w:cs="Arial"/>
          <w:color w:val="000000" w:themeColor="text1"/>
        </w:rPr>
      </w:pPr>
      <w:r w:rsidRPr="005C41BD">
        <w:rPr>
          <w:rFonts w:ascii="Arial" w:hAnsi="Arial" w:cs="Arial"/>
          <w:color w:val="000000" w:themeColor="text1"/>
        </w:rPr>
        <w:t>Aruna, P. and Prabhu, V.V. (2025). Electric Vehicle Charging Infrastructure. </w:t>
      </w:r>
      <w:r w:rsidRPr="005C41BD">
        <w:rPr>
          <w:rFonts w:ascii="Arial" w:hAnsi="Arial" w:cs="Arial"/>
          <w:i/>
          <w:iCs/>
          <w:color w:val="000000" w:themeColor="text1"/>
        </w:rPr>
        <w:t>Modern Power Converters for Renewable Energy Applications</w:t>
      </w:r>
      <w:r w:rsidRPr="005C41BD">
        <w:rPr>
          <w:rFonts w:ascii="Arial" w:hAnsi="Arial" w:cs="Arial"/>
          <w:color w:val="000000" w:themeColor="text1"/>
        </w:rPr>
        <w:t xml:space="preserve">, 4(2), pp.255–309.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https://doi.org/10.1201/9781003496946-11</w:t>
      </w:r>
      <w:r w:rsidRPr="005C41BD">
        <w:rPr>
          <w:rFonts w:ascii="Arial" w:hAnsi="Arial" w:cs="Arial"/>
          <w:color w:val="000000" w:themeColor="text1"/>
        </w:rPr>
        <w:t>.</w:t>
      </w:r>
    </w:p>
    <w:p w14:paraId="2BD7351B"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 xml:space="preserve">Bailey, C., Mankin, D., Kelliher, C. and </w:t>
      </w:r>
      <w:proofErr w:type="spellStart"/>
      <w:r w:rsidRPr="005C41BD">
        <w:rPr>
          <w:rFonts w:ascii="Arial" w:hAnsi="Arial" w:cs="Arial"/>
          <w:color w:val="000000" w:themeColor="text1"/>
        </w:rPr>
        <w:t>Garavan</w:t>
      </w:r>
      <w:proofErr w:type="spellEnd"/>
      <w:r w:rsidRPr="005C41BD">
        <w:rPr>
          <w:rFonts w:ascii="Arial" w:hAnsi="Arial" w:cs="Arial"/>
          <w:color w:val="000000" w:themeColor="text1"/>
        </w:rPr>
        <w:t xml:space="preserve">, T., (2018). </w:t>
      </w:r>
      <w:r w:rsidRPr="005C41BD">
        <w:rPr>
          <w:rFonts w:ascii="Arial" w:hAnsi="Arial" w:cs="Arial"/>
          <w:i/>
          <w:iCs/>
          <w:color w:val="000000" w:themeColor="text1"/>
        </w:rPr>
        <w:t>Strategic Human Resource Management</w:t>
      </w:r>
      <w:r w:rsidRPr="005C41BD">
        <w:rPr>
          <w:rFonts w:ascii="Arial" w:hAnsi="Arial" w:cs="Arial"/>
          <w:color w:val="000000" w:themeColor="text1"/>
        </w:rPr>
        <w:t>. 2 ed. Oxford: Oxford University Press.</w:t>
      </w:r>
    </w:p>
    <w:p w14:paraId="7A1D0F6B" w14:textId="18E07B49" w:rsidR="00A84ABC" w:rsidRPr="005C41BD" w:rsidRDefault="00A84ABC" w:rsidP="00A84ABC">
      <w:pPr>
        <w:rPr>
          <w:rFonts w:ascii="Arial" w:hAnsi="Arial" w:cs="Arial"/>
          <w:color w:val="000000" w:themeColor="text1"/>
        </w:rPr>
      </w:pPr>
      <w:r w:rsidRPr="005C41BD">
        <w:rPr>
          <w:rFonts w:ascii="Arial" w:hAnsi="Arial" w:cs="Arial"/>
          <w:color w:val="000000" w:themeColor="text1"/>
        </w:rPr>
        <w:t xml:space="preserve">Banker, R. and </w:t>
      </w:r>
      <w:proofErr w:type="spellStart"/>
      <w:r w:rsidRPr="005C41BD">
        <w:rPr>
          <w:rFonts w:ascii="Arial" w:hAnsi="Arial" w:cs="Arial"/>
          <w:color w:val="000000" w:themeColor="text1"/>
        </w:rPr>
        <w:t>Mashruwala</w:t>
      </w:r>
      <w:proofErr w:type="spellEnd"/>
      <w:r w:rsidRPr="005C41BD">
        <w:rPr>
          <w:rFonts w:ascii="Arial" w:hAnsi="Arial" w:cs="Arial"/>
          <w:color w:val="000000" w:themeColor="text1"/>
        </w:rPr>
        <w:t>, R. (2022). Does a Differentiation Strategy Lead to More Sustainable Financial Performance than a Cost Leadership strategy? </w:t>
      </w:r>
      <w:r w:rsidRPr="005C41BD">
        <w:rPr>
          <w:rFonts w:ascii="Arial" w:hAnsi="Arial" w:cs="Arial"/>
          <w:i/>
          <w:iCs/>
          <w:color w:val="000000" w:themeColor="text1"/>
        </w:rPr>
        <w:t>Management Decision</w:t>
      </w:r>
      <w:r w:rsidRPr="005C41BD">
        <w:rPr>
          <w:rFonts w:ascii="Arial" w:hAnsi="Arial" w:cs="Arial"/>
          <w:color w:val="000000" w:themeColor="text1"/>
        </w:rPr>
        <w:t xml:space="preserve">, 52(5), pp.872–896.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https://doi.org/10.1108/md-05-2013-0282</w:t>
      </w:r>
      <w:r w:rsidRPr="005C41BD">
        <w:rPr>
          <w:rFonts w:ascii="Arial" w:hAnsi="Arial" w:cs="Arial"/>
          <w:color w:val="000000" w:themeColor="text1"/>
        </w:rPr>
        <w:t>.</w:t>
      </w:r>
    </w:p>
    <w:p w14:paraId="47E56811" w14:textId="3431E1A2" w:rsidR="00A84ABC" w:rsidRPr="005C41BD" w:rsidRDefault="00A84ABC" w:rsidP="00A84ABC">
      <w:pPr>
        <w:rPr>
          <w:rFonts w:ascii="Arial" w:hAnsi="Arial" w:cs="Arial"/>
          <w:color w:val="000000" w:themeColor="text1"/>
        </w:rPr>
      </w:pPr>
      <w:r w:rsidRPr="005C41BD">
        <w:rPr>
          <w:rFonts w:ascii="Arial" w:hAnsi="Arial" w:cs="Arial"/>
          <w:color w:val="000000" w:themeColor="text1"/>
        </w:rPr>
        <w:t>Basile, V. (2025). Strategy and Competitive Advantages. </w:t>
      </w:r>
      <w:r w:rsidRPr="005C41BD">
        <w:rPr>
          <w:rFonts w:ascii="Arial" w:hAnsi="Arial" w:cs="Arial"/>
          <w:i/>
          <w:iCs/>
          <w:color w:val="000000" w:themeColor="text1"/>
        </w:rPr>
        <w:t>Future of Business and Finance</w:t>
      </w:r>
      <w:r w:rsidRPr="005C41BD">
        <w:rPr>
          <w:rFonts w:ascii="Arial" w:hAnsi="Arial" w:cs="Arial"/>
          <w:color w:val="000000" w:themeColor="text1"/>
        </w:rPr>
        <w:t xml:space="preserve">, 5(3), pp.5–81.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https://doi.org/10.1007/978-3-032-02766-5_2</w:t>
      </w:r>
      <w:r w:rsidRPr="005C41BD">
        <w:rPr>
          <w:rFonts w:ascii="Arial" w:hAnsi="Arial" w:cs="Arial"/>
          <w:color w:val="000000" w:themeColor="text1"/>
        </w:rPr>
        <w:t>.</w:t>
      </w:r>
    </w:p>
    <w:p w14:paraId="46D6391B" w14:textId="77777777" w:rsidR="00A84ABC" w:rsidRPr="005C41BD" w:rsidRDefault="00A84ABC" w:rsidP="00A84ABC">
      <w:pPr>
        <w:rPr>
          <w:rFonts w:ascii="Arial" w:hAnsi="Arial" w:cs="Arial"/>
          <w:color w:val="000000" w:themeColor="text1"/>
        </w:rPr>
      </w:pPr>
      <w:proofErr w:type="spellStart"/>
      <w:r w:rsidRPr="005C41BD">
        <w:rPr>
          <w:rFonts w:ascii="Arial" w:hAnsi="Arial" w:cs="Arial"/>
          <w:color w:val="000000" w:themeColor="text1"/>
        </w:rPr>
        <w:t>Boolkah</w:t>
      </w:r>
      <w:proofErr w:type="spellEnd"/>
      <w:r w:rsidRPr="005C41BD">
        <w:rPr>
          <w:rFonts w:ascii="Arial" w:hAnsi="Arial" w:cs="Arial"/>
          <w:color w:val="000000" w:themeColor="text1"/>
        </w:rPr>
        <w:t>, P. (2024). </w:t>
      </w:r>
      <w:r w:rsidRPr="005C41BD">
        <w:rPr>
          <w:rFonts w:ascii="Arial" w:hAnsi="Arial" w:cs="Arial"/>
          <w:i/>
          <w:iCs/>
          <w:color w:val="000000" w:themeColor="text1"/>
        </w:rPr>
        <w:t xml:space="preserve">Ansoff Matrix: What Is It </w:t>
      </w:r>
      <w:proofErr w:type="gramStart"/>
      <w:r w:rsidRPr="005C41BD">
        <w:rPr>
          <w:rFonts w:ascii="Arial" w:hAnsi="Arial" w:cs="Arial"/>
          <w:i/>
          <w:iCs/>
          <w:color w:val="000000" w:themeColor="text1"/>
        </w:rPr>
        <w:t>And</w:t>
      </w:r>
      <w:proofErr w:type="gramEnd"/>
      <w:r w:rsidRPr="005C41BD">
        <w:rPr>
          <w:rFonts w:ascii="Arial" w:hAnsi="Arial" w:cs="Arial"/>
          <w:i/>
          <w:iCs/>
          <w:color w:val="000000" w:themeColor="text1"/>
        </w:rPr>
        <w:t xml:space="preserve"> How </w:t>
      </w:r>
      <w:proofErr w:type="gramStart"/>
      <w:r w:rsidRPr="005C41BD">
        <w:rPr>
          <w:rFonts w:ascii="Arial" w:hAnsi="Arial" w:cs="Arial"/>
          <w:i/>
          <w:iCs/>
          <w:color w:val="000000" w:themeColor="text1"/>
        </w:rPr>
        <w:t>To</w:t>
      </w:r>
      <w:proofErr w:type="gramEnd"/>
      <w:r w:rsidRPr="005C41BD">
        <w:rPr>
          <w:rFonts w:ascii="Arial" w:hAnsi="Arial" w:cs="Arial"/>
          <w:i/>
          <w:iCs/>
          <w:color w:val="000000" w:themeColor="text1"/>
        </w:rPr>
        <w:t xml:space="preserve"> Use It?</w:t>
      </w:r>
      <w:r w:rsidRPr="005C41BD">
        <w:rPr>
          <w:rFonts w:ascii="Arial" w:hAnsi="Arial" w:cs="Arial"/>
          <w:color w:val="000000" w:themeColor="text1"/>
        </w:rPr>
        <w:t xml:space="preserve"> [online] Peter Boolkah. Available at: https://boolkah.com/ansoff-matrix/ [Accessed </w:t>
      </w:r>
      <w:r>
        <w:rPr>
          <w:rFonts w:ascii="Arial" w:hAnsi="Arial" w:cs="Arial"/>
          <w:color w:val="000000" w:themeColor="text1"/>
        </w:rPr>
        <w:t xml:space="preserve">20 </w:t>
      </w:r>
      <w:r w:rsidRPr="005C41BD">
        <w:rPr>
          <w:rFonts w:ascii="Arial" w:hAnsi="Arial" w:cs="Arial"/>
          <w:color w:val="000000" w:themeColor="text1"/>
        </w:rPr>
        <w:t>Apr. 2026].</w:t>
      </w:r>
    </w:p>
    <w:p w14:paraId="23598DFD"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Bruin, L. de (2023). </w:t>
      </w:r>
      <w:r w:rsidRPr="005C41BD">
        <w:rPr>
          <w:rFonts w:ascii="Arial" w:hAnsi="Arial" w:cs="Arial"/>
          <w:i/>
          <w:iCs/>
          <w:color w:val="000000" w:themeColor="text1"/>
        </w:rPr>
        <w:t>VRIO Framework EXPLAINED with EXAMPLES | B2U</w:t>
      </w:r>
      <w:r w:rsidRPr="005C41BD">
        <w:rPr>
          <w:rFonts w:ascii="Arial" w:hAnsi="Arial" w:cs="Arial"/>
          <w:color w:val="000000" w:themeColor="text1"/>
        </w:rPr>
        <w:t xml:space="preserve">. [online] B2U - Business-to-you.com. Available at: https://www.business-to-you.com/vrio-from-firm-resources-to-competitive-advantage/ [Accessed </w:t>
      </w:r>
      <w:r>
        <w:rPr>
          <w:rFonts w:ascii="Arial" w:hAnsi="Arial" w:cs="Arial"/>
          <w:color w:val="000000" w:themeColor="text1"/>
        </w:rPr>
        <w:t xml:space="preserve">30 </w:t>
      </w:r>
      <w:r w:rsidRPr="005C41BD">
        <w:rPr>
          <w:rFonts w:ascii="Arial" w:hAnsi="Arial" w:cs="Arial"/>
          <w:color w:val="000000" w:themeColor="text1"/>
        </w:rPr>
        <w:t>Apr. 2026].</w:t>
      </w:r>
    </w:p>
    <w:p w14:paraId="3DA8D9D5" w14:textId="46454626" w:rsidR="00A84ABC" w:rsidRPr="005C41BD" w:rsidRDefault="00A84ABC" w:rsidP="00A84ABC">
      <w:pPr>
        <w:rPr>
          <w:rFonts w:ascii="Arial" w:hAnsi="Arial" w:cs="Arial"/>
          <w:color w:val="000000" w:themeColor="text1"/>
        </w:rPr>
      </w:pPr>
      <w:r w:rsidRPr="005C41BD">
        <w:rPr>
          <w:rFonts w:ascii="Arial" w:hAnsi="Arial" w:cs="Arial"/>
          <w:color w:val="000000" w:themeColor="text1"/>
        </w:rPr>
        <w:lastRenderedPageBreak/>
        <w:t>Chari, M. and Fernandes, V. (2025). Strategy as What a Business Should Do Over Time to Succeed: A Case Study of Tesla, Inc. </w:t>
      </w:r>
      <w:r w:rsidRPr="005C41BD">
        <w:rPr>
          <w:rFonts w:ascii="Arial" w:hAnsi="Arial" w:cs="Arial"/>
          <w:i/>
          <w:iCs/>
          <w:color w:val="000000" w:themeColor="text1"/>
        </w:rPr>
        <w:t>American Business Review</w:t>
      </w:r>
      <w:r w:rsidRPr="005C41BD">
        <w:rPr>
          <w:rFonts w:ascii="Arial" w:hAnsi="Arial" w:cs="Arial"/>
          <w:color w:val="000000" w:themeColor="text1"/>
        </w:rPr>
        <w:t xml:space="preserve">, 28(1), pp.319–343.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https://doi.org/10.37625/abr.28.1.319-343</w:t>
      </w:r>
      <w:r w:rsidRPr="005C41BD">
        <w:rPr>
          <w:rFonts w:ascii="Arial" w:hAnsi="Arial" w:cs="Arial"/>
          <w:color w:val="000000" w:themeColor="text1"/>
        </w:rPr>
        <w:t>.</w:t>
      </w:r>
    </w:p>
    <w:p w14:paraId="11B99FB1" w14:textId="0534A9C1" w:rsidR="00A84ABC" w:rsidRPr="005C41BD" w:rsidRDefault="00A84ABC" w:rsidP="00A84ABC">
      <w:pPr>
        <w:rPr>
          <w:rFonts w:ascii="Arial" w:hAnsi="Arial" w:cs="Arial"/>
          <w:color w:val="000000" w:themeColor="text1"/>
        </w:rPr>
      </w:pPr>
      <w:r w:rsidRPr="005C41BD">
        <w:rPr>
          <w:rFonts w:ascii="Arial" w:hAnsi="Arial" w:cs="Arial"/>
          <w:color w:val="000000" w:themeColor="text1"/>
        </w:rPr>
        <w:t>Cooke, P. (2025). Gigafactory Logistics in Space and time: Tesla’s Fourth Gigafactory and Its Rivals. </w:t>
      </w:r>
      <w:r w:rsidRPr="005C41BD">
        <w:rPr>
          <w:rFonts w:ascii="Arial" w:hAnsi="Arial" w:cs="Arial"/>
          <w:i/>
          <w:iCs/>
          <w:color w:val="000000" w:themeColor="text1"/>
        </w:rPr>
        <w:t>Sustainability</w:t>
      </w:r>
      <w:r w:rsidRPr="005C41BD">
        <w:rPr>
          <w:rFonts w:ascii="Arial" w:hAnsi="Arial" w:cs="Arial"/>
          <w:color w:val="000000" w:themeColor="text1"/>
        </w:rPr>
        <w:t xml:space="preserve">, 12(5), p.2044.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https://doi.org/10.3390/su12052044</w:t>
      </w:r>
      <w:r w:rsidRPr="005C41BD">
        <w:rPr>
          <w:rFonts w:ascii="Arial" w:hAnsi="Arial" w:cs="Arial"/>
          <w:color w:val="000000" w:themeColor="text1"/>
        </w:rPr>
        <w:t>.</w:t>
      </w:r>
    </w:p>
    <w:p w14:paraId="192FFE94"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Dean, B. (2025). </w:t>
      </w:r>
      <w:r w:rsidRPr="005C41BD">
        <w:rPr>
          <w:rFonts w:ascii="Arial" w:hAnsi="Arial" w:cs="Arial"/>
          <w:i/>
          <w:iCs/>
          <w:color w:val="000000" w:themeColor="text1"/>
        </w:rPr>
        <w:t xml:space="preserve">Tesla Revenue and Production </w:t>
      </w:r>
      <w:proofErr w:type="gramStart"/>
      <w:r w:rsidRPr="005C41BD">
        <w:rPr>
          <w:rFonts w:ascii="Arial" w:hAnsi="Arial" w:cs="Arial"/>
          <w:i/>
          <w:iCs/>
          <w:color w:val="000000" w:themeColor="text1"/>
        </w:rPr>
        <w:t>Statistics </w:t>
      </w:r>
      <w:r w:rsidRPr="005C41BD">
        <w:rPr>
          <w:rFonts w:ascii="Arial" w:hAnsi="Arial" w:cs="Arial"/>
          <w:color w:val="000000" w:themeColor="text1"/>
        </w:rPr>
        <w:t>.</w:t>
      </w:r>
      <w:proofErr w:type="gramEnd"/>
      <w:r w:rsidRPr="005C41BD">
        <w:rPr>
          <w:rFonts w:ascii="Arial" w:hAnsi="Arial" w:cs="Arial"/>
          <w:color w:val="000000" w:themeColor="text1"/>
        </w:rPr>
        <w:t xml:space="preserve"> [online] </w:t>
      </w:r>
      <w:proofErr w:type="spellStart"/>
      <w:r w:rsidRPr="005C41BD">
        <w:rPr>
          <w:rFonts w:ascii="Arial" w:hAnsi="Arial" w:cs="Arial"/>
          <w:color w:val="000000" w:themeColor="text1"/>
        </w:rPr>
        <w:t>Backlinko</w:t>
      </w:r>
      <w:proofErr w:type="spellEnd"/>
      <w:r w:rsidRPr="005C41BD">
        <w:rPr>
          <w:rFonts w:ascii="Arial" w:hAnsi="Arial" w:cs="Arial"/>
          <w:color w:val="000000" w:themeColor="text1"/>
        </w:rPr>
        <w:t>. Available at: https://backlinko.com/tesla-stats [Accessed 1</w:t>
      </w:r>
      <w:r>
        <w:rPr>
          <w:rFonts w:ascii="Arial" w:hAnsi="Arial" w:cs="Arial"/>
          <w:color w:val="000000" w:themeColor="text1"/>
        </w:rPr>
        <w:t xml:space="preserve">5 </w:t>
      </w:r>
      <w:r w:rsidRPr="005C41BD">
        <w:rPr>
          <w:rFonts w:ascii="Arial" w:hAnsi="Arial" w:cs="Arial"/>
          <w:color w:val="000000" w:themeColor="text1"/>
        </w:rPr>
        <w:t>Apr. 2026].</w:t>
      </w:r>
    </w:p>
    <w:p w14:paraId="61462CDC" w14:textId="6C1ABC06" w:rsidR="00A84ABC" w:rsidRPr="005C41BD" w:rsidRDefault="00A84ABC" w:rsidP="00A84ABC">
      <w:pPr>
        <w:rPr>
          <w:rFonts w:ascii="Arial" w:hAnsi="Arial" w:cs="Arial"/>
          <w:color w:val="000000" w:themeColor="text1"/>
        </w:rPr>
      </w:pPr>
      <w:r w:rsidRPr="005C41BD">
        <w:rPr>
          <w:rFonts w:ascii="Arial" w:hAnsi="Arial" w:cs="Arial"/>
          <w:color w:val="000000" w:themeColor="text1"/>
        </w:rPr>
        <w:t>Duncan, W.J. and Ginter, P.M. (2023). Competitive advantage and internal organizational assessment. </w:t>
      </w:r>
      <w:r w:rsidRPr="005C41BD">
        <w:rPr>
          <w:rFonts w:ascii="Arial" w:hAnsi="Arial" w:cs="Arial"/>
          <w:i/>
          <w:iCs/>
          <w:color w:val="000000" w:themeColor="text1"/>
        </w:rPr>
        <w:t>Academy of Management Perspectives</w:t>
      </w:r>
      <w:r w:rsidRPr="005C41BD">
        <w:rPr>
          <w:rFonts w:ascii="Arial" w:hAnsi="Arial" w:cs="Arial"/>
          <w:color w:val="000000" w:themeColor="text1"/>
        </w:rPr>
        <w:t xml:space="preserve">, 12(3), pp.6–16.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https://doi.org/10.5465/ame.1998.1109046</w:t>
      </w:r>
      <w:r w:rsidRPr="005C41BD">
        <w:rPr>
          <w:rFonts w:ascii="Arial" w:hAnsi="Arial" w:cs="Arial"/>
          <w:color w:val="000000" w:themeColor="text1"/>
        </w:rPr>
        <w:t>.</w:t>
      </w:r>
    </w:p>
    <w:p w14:paraId="5C33DD7F" w14:textId="77777777" w:rsidR="00A84ABC" w:rsidRPr="005C41BD" w:rsidRDefault="00A84ABC" w:rsidP="00A84ABC">
      <w:pPr>
        <w:rPr>
          <w:rFonts w:ascii="Arial" w:hAnsi="Arial" w:cs="Arial"/>
          <w:color w:val="000000" w:themeColor="text1"/>
        </w:rPr>
      </w:pPr>
      <w:proofErr w:type="spellStart"/>
      <w:proofErr w:type="gramStart"/>
      <w:r w:rsidRPr="005C41BD">
        <w:rPr>
          <w:rFonts w:ascii="Arial" w:hAnsi="Arial" w:cs="Arial"/>
          <w:color w:val="000000" w:themeColor="text1"/>
        </w:rPr>
        <w:t>Dynamictraining</w:t>
      </w:r>
      <w:proofErr w:type="spellEnd"/>
      <w:proofErr w:type="gramEnd"/>
      <w:r w:rsidRPr="005C41BD">
        <w:rPr>
          <w:rFonts w:ascii="Arial" w:hAnsi="Arial" w:cs="Arial"/>
          <w:color w:val="000000" w:themeColor="text1"/>
        </w:rPr>
        <w:t xml:space="preserve"> (2025). </w:t>
      </w:r>
      <w:r w:rsidRPr="005C41BD">
        <w:rPr>
          <w:rFonts w:ascii="Arial" w:hAnsi="Arial" w:cs="Arial"/>
          <w:i/>
          <w:iCs/>
          <w:color w:val="000000" w:themeColor="text1"/>
        </w:rPr>
        <w:t>Understanding Gibbs’ Reflective Cycle | Dynamic Training</w:t>
      </w:r>
      <w:r w:rsidRPr="005C41BD">
        <w:rPr>
          <w:rFonts w:ascii="Arial" w:hAnsi="Arial" w:cs="Arial"/>
          <w:color w:val="000000" w:themeColor="text1"/>
        </w:rPr>
        <w:t xml:space="preserve">. [online] Dynamictraining.org.uk. Available at: https://www.dynamictraining.org.uk/learner-pulse/study-skill-gibbs-reflective-cycle/ [Accessed </w:t>
      </w:r>
      <w:r>
        <w:rPr>
          <w:rFonts w:ascii="Arial" w:hAnsi="Arial" w:cs="Arial"/>
          <w:color w:val="000000" w:themeColor="text1"/>
        </w:rPr>
        <w:t>30</w:t>
      </w:r>
      <w:r w:rsidRPr="005C41BD">
        <w:rPr>
          <w:rFonts w:ascii="Arial" w:hAnsi="Arial" w:cs="Arial"/>
          <w:color w:val="000000" w:themeColor="text1"/>
        </w:rPr>
        <w:t xml:space="preserve"> Apr. 2026].</w:t>
      </w:r>
    </w:p>
    <w:p w14:paraId="4CC5285A"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Erickson, L.E. and Burkey, A. (2023). Social, economic, technological, and environmental impacts of the development and implementation of solar-powered charge stations. </w:t>
      </w:r>
      <w:r w:rsidRPr="005C41BD">
        <w:rPr>
          <w:rFonts w:ascii="Arial" w:hAnsi="Arial" w:cs="Arial"/>
          <w:i/>
          <w:iCs/>
          <w:color w:val="000000" w:themeColor="text1"/>
        </w:rPr>
        <w:t>Environmental Progress &amp; Sustainable Energy</w:t>
      </w:r>
      <w:r w:rsidRPr="005C41BD">
        <w:rPr>
          <w:rFonts w:ascii="Arial" w:hAnsi="Arial" w:cs="Arial"/>
          <w:color w:val="000000" w:themeColor="text1"/>
        </w:rPr>
        <w:t xml:space="preserve">, 34(6), pp.1808–1813. </w:t>
      </w:r>
      <w:proofErr w:type="spellStart"/>
      <w:proofErr w:type="gramStart"/>
      <w:r w:rsidRPr="005C41BD">
        <w:rPr>
          <w:rFonts w:ascii="Arial" w:hAnsi="Arial" w:cs="Arial"/>
          <w:color w:val="000000" w:themeColor="text1"/>
        </w:rPr>
        <w:t>doi:https</w:t>
      </w:r>
      <w:proofErr w:type="spellEnd"/>
      <w:r w:rsidRPr="005C41BD">
        <w:rPr>
          <w:rFonts w:ascii="Arial" w:hAnsi="Arial" w:cs="Arial"/>
          <w:color w:val="000000" w:themeColor="text1"/>
        </w:rPr>
        <w:t>://doi.org/10.1002/ep.12163</w:t>
      </w:r>
      <w:proofErr w:type="gramEnd"/>
      <w:r w:rsidRPr="005C41BD">
        <w:rPr>
          <w:rFonts w:ascii="Arial" w:hAnsi="Arial" w:cs="Arial"/>
          <w:color w:val="000000" w:themeColor="text1"/>
        </w:rPr>
        <w:t>.</w:t>
      </w:r>
    </w:p>
    <w:p w14:paraId="42A9EF05"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 xml:space="preserve">Fatima, T. and Elbanna, S. (2023). Corporate Social Responsibility (CSR) Implementation: </w:t>
      </w:r>
      <w:proofErr w:type="gramStart"/>
      <w:r w:rsidRPr="005C41BD">
        <w:rPr>
          <w:rFonts w:ascii="Arial" w:hAnsi="Arial" w:cs="Arial"/>
          <w:color w:val="000000" w:themeColor="text1"/>
        </w:rPr>
        <w:t>a</w:t>
      </w:r>
      <w:proofErr w:type="gramEnd"/>
      <w:r w:rsidRPr="005C41BD">
        <w:rPr>
          <w:rFonts w:ascii="Arial" w:hAnsi="Arial" w:cs="Arial"/>
          <w:color w:val="000000" w:themeColor="text1"/>
        </w:rPr>
        <w:t xml:space="preserve"> Review and a Research Agenda Towards an Integrative Framework. </w:t>
      </w:r>
      <w:r w:rsidRPr="005C41BD">
        <w:rPr>
          <w:rFonts w:ascii="Arial" w:hAnsi="Arial" w:cs="Arial"/>
          <w:i/>
          <w:iCs/>
          <w:color w:val="000000" w:themeColor="text1"/>
        </w:rPr>
        <w:t>Journal of Business Ethics</w:t>
      </w:r>
      <w:r w:rsidRPr="005C41BD">
        <w:rPr>
          <w:rFonts w:ascii="Arial" w:hAnsi="Arial" w:cs="Arial"/>
          <w:color w:val="000000" w:themeColor="text1"/>
        </w:rPr>
        <w:t>, [online] 1(2), pp.105–121. Available at: https://link.springer.com/article/10.1007/s10551-022-05047-8 [Accessed 1</w:t>
      </w:r>
      <w:r>
        <w:rPr>
          <w:rFonts w:ascii="Arial" w:hAnsi="Arial" w:cs="Arial"/>
          <w:color w:val="000000" w:themeColor="text1"/>
        </w:rPr>
        <w:t>5</w:t>
      </w:r>
      <w:r w:rsidRPr="005C41BD">
        <w:rPr>
          <w:rFonts w:ascii="Arial" w:hAnsi="Arial" w:cs="Arial"/>
          <w:color w:val="000000" w:themeColor="text1"/>
        </w:rPr>
        <w:t xml:space="preserve"> Apr. 2026].</w:t>
      </w:r>
    </w:p>
    <w:p w14:paraId="0C4362FE" w14:textId="79413877" w:rsidR="00A84ABC" w:rsidRPr="005C41BD" w:rsidRDefault="00A84ABC" w:rsidP="00A84ABC">
      <w:pPr>
        <w:rPr>
          <w:rFonts w:ascii="Arial" w:hAnsi="Arial" w:cs="Arial"/>
          <w:color w:val="000000" w:themeColor="text1"/>
        </w:rPr>
      </w:pPr>
      <w:r w:rsidRPr="005C41BD">
        <w:rPr>
          <w:rFonts w:ascii="Arial" w:hAnsi="Arial" w:cs="Arial"/>
          <w:color w:val="000000" w:themeColor="text1"/>
        </w:rPr>
        <w:t>Fontaine, S.J. (2024). The role of reflective practice in professional development. </w:t>
      </w:r>
      <w:r w:rsidRPr="005C41BD">
        <w:rPr>
          <w:rFonts w:ascii="Arial" w:hAnsi="Arial" w:cs="Arial"/>
          <w:i/>
          <w:iCs/>
          <w:color w:val="000000" w:themeColor="text1"/>
        </w:rPr>
        <w:t>The Veterinary Nurse</w:t>
      </w:r>
      <w:r w:rsidRPr="005C41BD">
        <w:rPr>
          <w:rFonts w:ascii="Arial" w:hAnsi="Arial" w:cs="Arial"/>
          <w:color w:val="000000" w:themeColor="text1"/>
        </w:rPr>
        <w:t xml:space="preserve">, [online] 9(7), pp.340–347.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https://doi.org/10.12968/vetn.2018.9.7.340</w:t>
      </w:r>
      <w:r w:rsidRPr="005C41BD">
        <w:rPr>
          <w:rFonts w:ascii="Arial" w:hAnsi="Arial" w:cs="Arial"/>
          <w:color w:val="000000" w:themeColor="text1"/>
        </w:rPr>
        <w:t>.</w:t>
      </w:r>
    </w:p>
    <w:p w14:paraId="10396B64" w14:textId="04C189F8" w:rsidR="00A84ABC" w:rsidRPr="005C41BD" w:rsidRDefault="00A84ABC" w:rsidP="00A84ABC">
      <w:pPr>
        <w:rPr>
          <w:rFonts w:ascii="Arial" w:hAnsi="Arial" w:cs="Arial"/>
          <w:color w:val="000000" w:themeColor="text1"/>
        </w:rPr>
      </w:pPr>
      <w:r w:rsidRPr="005C41BD">
        <w:rPr>
          <w:rFonts w:ascii="Arial" w:hAnsi="Arial" w:cs="Arial"/>
          <w:color w:val="000000" w:themeColor="text1"/>
        </w:rPr>
        <w:t>Foss, N.J. and Eriksen, B. (2023). Competitive Advantage and Industry Capabilities. </w:t>
      </w:r>
      <w:r w:rsidRPr="005C41BD">
        <w:rPr>
          <w:rFonts w:ascii="Arial" w:hAnsi="Arial" w:cs="Arial"/>
          <w:i/>
          <w:iCs/>
          <w:color w:val="000000" w:themeColor="text1"/>
        </w:rPr>
        <w:t>Resource-Based and Evolutionary Theories of the Firm</w:t>
      </w:r>
      <w:r w:rsidRPr="005C41BD">
        <w:rPr>
          <w:rFonts w:ascii="Arial" w:hAnsi="Arial" w:cs="Arial"/>
          <w:color w:val="000000" w:themeColor="text1"/>
        </w:rPr>
        <w:t xml:space="preserve">, 5(3), pp.43–69.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https://doi.org/10.1007/978-1-4615-2201-0_3</w:t>
      </w:r>
      <w:r w:rsidRPr="005C41BD">
        <w:rPr>
          <w:rFonts w:ascii="Arial" w:hAnsi="Arial" w:cs="Arial"/>
          <w:color w:val="000000" w:themeColor="text1"/>
        </w:rPr>
        <w:t>.</w:t>
      </w:r>
    </w:p>
    <w:p w14:paraId="05D988E3" w14:textId="19C4FA65" w:rsidR="00A84ABC" w:rsidRPr="005C41BD" w:rsidRDefault="00A84ABC" w:rsidP="00A84ABC">
      <w:pPr>
        <w:rPr>
          <w:rFonts w:ascii="Arial" w:hAnsi="Arial" w:cs="Arial"/>
          <w:color w:val="000000" w:themeColor="text1"/>
        </w:rPr>
      </w:pPr>
      <w:r w:rsidRPr="005C41BD">
        <w:rPr>
          <w:rFonts w:ascii="Arial" w:hAnsi="Arial" w:cs="Arial"/>
          <w:color w:val="000000" w:themeColor="text1"/>
        </w:rPr>
        <w:lastRenderedPageBreak/>
        <w:t>Ger, G. (2024). Localizing in the Global Village: Local Firms Competing in Global Markets. </w:t>
      </w:r>
      <w:r w:rsidRPr="005C41BD">
        <w:rPr>
          <w:rFonts w:ascii="Arial" w:hAnsi="Arial" w:cs="Arial"/>
          <w:i/>
          <w:iCs/>
          <w:color w:val="000000" w:themeColor="text1"/>
        </w:rPr>
        <w:t>California Management Review</w:t>
      </w:r>
      <w:r w:rsidRPr="005C41BD">
        <w:rPr>
          <w:rFonts w:ascii="Arial" w:hAnsi="Arial" w:cs="Arial"/>
          <w:color w:val="000000" w:themeColor="text1"/>
        </w:rPr>
        <w:t xml:space="preserve">, 41(4), pp.64–83.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https://doi.org/10.2307/41166010</w:t>
      </w:r>
      <w:r w:rsidRPr="005C41BD">
        <w:rPr>
          <w:rFonts w:ascii="Arial" w:hAnsi="Arial" w:cs="Arial"/>
          <w:color w:val="000000" w:themeColor="text1"/>
        </w:rPr>
        <w:t>.</w:t>
      </w:r>
    </w:p>
    <w:p w14:paraId="056530BA" w14:textId="3363C30A" w:rsidR="00A84ABC" w:rsidRPr="005C41BD" w:rsidRDefault="00A84ABC" w:rsidP="00A84ABC">
      <w:pPr>
        <w:rPr>
          <w:rFonts w:ascii="Arial" w:hAnsi="Arial" w:cs="Arial"/>
          <w:color w:val="000000" w:themeColor="text1"/>
        </w:rPr>
      </w:pPr>
      <w:r w:rsidRPr="005C41BD">
        <w:rPr>
          <w:rFonts w:ascii="Arial" w:hAnsi="Arial" w:cs="Arial"/>
          <w:color w:val="000000" w:themeColor="text1"/>
        </w:rPr>
        <w:t>Hägg, G. (2021). The entrepreneurial diary – a reflective learning activity to enhance the judgmental abilities of student entrepreneurs. </w:t>
      </w:r>
      <w:r w:rsidRPr="005C41BD">
        <w:rPr>
          <w:rFonts w:ascii="Arial" w:hAnsi="Arial" w:cs="Arial"/>
          <w:i/>
          <w:iCs/>
          <w:color w:val="000000" w:themeColor="text1"/>
        </w:rPr>
        <w:t>International Journal of Entrepreneurial Behavior &amp; Research</w:t>
      </w:r>
      <w:r w:rsidRPr="005C41BD">
        <w:rPr>
          <w:rFonts w:ascii="Arial" w:hAnsi="Arial" w:cs="Arial"/>
          <w:color w:val="000000" w:themeColor="text1"/>
        </w:rPr>
        <w:t xml:space="preserve">, ahead-of-print(ahead-of-print).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https://doi.org/10.1108/ijebr-07-2020-0496</w:t>
      </w:r>
      <w:r w:rsidRPr="005C41BD">
        <w:rPr>
          <w:rFonts w:ascii="Arial" w:hAnsi="Arial" w:cs="Arial"/>
          <w:color w:val="000000" w:themeColor="text1"/>
        </w:rPr>
        <w:t>.</w:t>
      </w:r>
    </w:p>
    <w:p w14:paraId="160B1542" w14:textId="64629A0D" w:rsidR="00A84ABC" w:rsidRPr="005C41BD" w:rsidRDefault="00A84ABC" w:rsidP="00A84ABC">
      <w:pPr>
        <w:rPr>
          <w:rFonts w:ascii="Arial" w:hAnsi="Arial" w:cs="Arial"/>
          <w:color w:val="000000" w:themeColor="text1"/>
        </w:rPr>
      </w:pPr>
      <w:r w:rsidRPr="005C41BD">
        <w:rPr>
          <w:rFonts w:ascii="Arial" w:hAnsi="Arial" w:cs="Arial"/>
          <w:color w:val="000000" w:themeColor="text1"/>
        </w:rPr>
        <w:t>IEA (2025). </w:t>
      </w:r>
      <w:r w:rsidRPr="005C41BD">
        <w:rPr>
          <w:rFonts w:ascii="Arial" w:hAnsi="Arial" w:cs="Arial"/>
          <w:i/>
          <w:iCs/>
          <w:color w:val="000000" w:themeColor="text1"/>
        </w:rPr>
        <w:t>Trends in electric car markets – Global EV Outlook 2025</w:t>
      </w:r>
      <w:r w:rsidRPr="005C41BD">
        <w:rPr>
          <w:rFonts w:ascii="Arial" w:hAnsi="Arial" w:cs="Arial"/>
          <w:color w:val="000000" w:themeColor="text1"/>
        </w:rPr>
        <w:t>. [online] IEA. Available at: https://www.iea.org/reports/global-ev-outlook-2025/trends-in-electric-car-markets-2</w:t>
      </w:r>
      <w:r w:rsidR="0083214E">
        <w:rPr>
          <w:rFonts w:ascii="Arial" w:hAnsi="Arial" w:cs="Arial"/>
          <w:color w:val="000000" w:themeColor="text1"/>
        </w:rPr>
        <w:t>.</w:t>
      </w:r>
      <w:r w:rsidRPr="005C41BD">
        <w:rPr>
          <w:rFonts w:ascii="Arial" w:hAnsi="Arial" w:cs="Arial"/>
          <w:color w:val="000000" w:themeColor="text1"/>
        </w:rPr>
        <w:t xml:space="preserve"> </w:t>
      </w:r>
    </w:p>
    <w:p w14:paraId="423B359B"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Jaiswal, S. and Kumar, A. (2025). </w:t>
      </w:r>
      <w:r w:rsidRPr="005C41BD">
        <w:rPr>
          <w:rFonts w:ascii="Arial" w:hAnsi="Arial" w:cs="Arial"/>
          <w:i/>
          <w:iCs/>
          <w:color w:val="000000" w:themeColor="text1"/>
        </w:rPr>
        <w:t>Development of Electric Vehicles in Smart Grid Concepts</w:t>
      </w:r>
      <w:r w:rsidRPr="005C41BD">
        <w:rPr>
          <w:rFonts w:ascii="Arial" w:hAnsi="Arial" w:cs="Arial"/>
          <w:color w:val="000000" w:themeColor="text1"/>
        </w:rPr>
        <w:t>. Elsevier.</w:t>
      </w:r>
    </w:p>
    <w:p w14:paraId="748450B9" w14:textId="02A4BEDD" w:rsidR="00A84ABC" w:rsidRPr="005C41BD" w:rsidRDefault="00A84ABC" w:rsidP="00A84ABC">
      <w:pPr>
        <w:rPr>
          <w:rFonts w:ascii="Arial" w:hAnsi="Arial" w:cs="Arial"/>
          <w:color w:val="000000" w:themeColor="text1"/>
        </w:rPr>
      </w:pPr>
      <w:r w:rsidRPr="005C41BD">
        <w:rPr>
          <w:rFonts w:ascii="Arial" w:hAnsi="Arial" w:cs="Arial"/>
          <w:color w:val="000000" w:themeColor="text1"/>
        </w:rPr>
        <w:t>Lado, A.A., Boyd, N.G. and Wright, P. (2022). A Competency-Based Model of Sustainable Competitive Advantage: Toward a Conceptual Integration. </w:t>
      </w:r>
      <w:r w:rsidRPr="005C41BD">
        <w:rPr>
          <w:rFonts w:ascii="Arial" w:hAnsi="Arial" w:cs="Arial"/>
          <w:i/>
          <w:iCs/>
          <w:color w:val="000000" w:themeColor="text1"/>
        </w:rPr>
        <w:t>Journal of Management</w:t>
      </w:r>
      <w:r w:rsidRPr="005C41BD">
        <w:rPr>
          <w:rFonts w:ascii="Arial" w:hAnsi="Arial" w:cs="Arial"/>
          <w:color w:val="000000" w:themeColor="text1"/>
        </w:rPr>
        <w:t xml:space="preserve">, 18(1), pp.77–91.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https://doi.org/10.1177/014920639201800106</w:t>
      </w:r>
      <w:r w:rsidRPr="005C41BD">
        <w:rPr>
          <w:rFonts w:ascii="Arial" w:hAnsi="Arial" w:cs="Arial"/>
          <w:color w:val="000000" w:themeColor="text1"/>
        </w:rPr>
        <w:t>.</w:t>
      </w:r>
    </w:p>
    <w:p w14:paraId="1319CC1C" w14:textId="22E916F3" w:rsidR="00A84ABC" w:rsidRPr="005C41BD" w:rsidRDefault="00A84ABC" w:rsidP="00A84ABC">
      <w:pPr>
        <w:rPr>
          <w:rFonts w:ascii="Arial" w:hAnsi="Arial" w:cs="Arial"/>
          <w:color w:val="000000" w:themeColor="text1"/>
        </w:rPr>
      </w:pPr>
      <w:r w:rsidRPr="005C41BD">
        <w:rPr>
          <w:rFonts w:ascii="Arial" w:hAnsi="Arial" w:cs="Arial"/>
          <w:color w:val="000000" w:themeColor="text1"/>
        </w:rPr>
        <w:t xml:space="preserve">Lorek, A. (2022). Current trends in </w:t>
      </w:r>
      <w:proofErr w:type="gramStart"/>
      <w:r w:rsidRPr="005C41BD">
        <w:rPr>
          <w:rFonts w:ascii="Arial" w:hAnsi="Arial" w:cs="Arial"/>
          <w:color w:val="000000" w:themeColor="text1"/>
        </w:rPr>
        <w:t>the consumer</w:t>
      </w:r>
      <w:proofErr w:type="gramEnd"/>
      <w:r w:rsidRPr="005C41BD">
        <w:rPr>
          <w:rFonts w:ascii="Arial" w:hAnsi="Arial" w:cs="Arial"/>
          <w:color w:val="000000" w:themeColor="text1"/>
        </w:rPr>
        <w:t xml:space="preserve"> </w:t>
      </w:r>
      <w:proofErr w:type="spellStart"/>
      <w:r w:rsidRPr="005C41BD">
        <w:rPr>
          <w:rFonts w:ascii="Arial" w:hAnsi="Arial" w:cs="Arial"/>
          <w:color w:val="000000" w:themeColor="text1"/>
        </w:rPr>
        <w:t>behaviour</w:t>
      </w:r>
      <w:proofErr w:type="spellEnd"/>
      <w:r w:rsidRPr="005C41BD">
        <w:rPr>
          <w:rFonts w:ascii="Arial" w:hAnsi="Arial" w:cs="Arial"/>
          <w:color w:val="000000" w:themeColor="text1"/>
        </w:rPr>
        <w:t xml:space="preserve"> towards eco-friendly products. </w:t>
      </w:r>
      <w:r w:rsidRPr="005C41BD">
        <w:rPr>
          <w:rFonts w:ascii="Arial" w:hAnsi="Arial" w:cs="Arial"/>
          <w:i/>
          <w:iCs/>
          <w:color w:val="000000" w:themeColor="text1"/>
        </w:rPr>
        <w:t>Economic and Environmental Studies</w:t>
      </w:r>
      <w:r w:rsidRPr="005C41BD">
        <w:rPr>
          <w:rFonts w:ascii="Arial" w:hAnsi="Arial" w:cs="Arial"/>
          <w:color w:val="000000" w:themeColor="text1"/>
        </w:rPr>
        <w:t xml:space="preserve">, [online] 15(2 (34)), pp.115–129. Available at: https://www.ceeol.com/search/article-detail?id=412048 [Accessed </w:t>
      </w:r>
      <w:r>
        <w:rPr>
          <w:rFonts w:ascii="Arial" w:hAnsi="Arial" w:cs="Arial"/>
          <w:color w:val="000000" w:themeColor="text1"/>
        </w:rPr>
        <w:t>17</w:t>
      </w:r>
      <w:r w:rsidR="008E1AD0">
        <w:rPr>
          <w:rFonts w:ascii="Arial" w:hAnsi="Arial" w:cs="Arial"/>
          <w:color w:val="000000" w:themeColor="text1"/>
        </w:rPr>
        <w:t xml:space="preserve"> </w:t>
      </w:r>
      <w:r w:rsidRPr="005C41BD">
        <w:rPr>
          <w:rFonts w:ascii="Arial" w:hAnsi="Arial" w:cs="Arial"/>
          <w:color w:val="000000" w:themeColor="text1"/>
        </w:rPr>
        <w:t>Apr. 2026].</w:t>
      </w:r>
    </w:p>
    <w:p w14:paraId="5FB80E3C" w14:textId="77777777" w:rsidR="00A84ABC" w:rsidRDefault="00A84ABC" w:rsidP="00A84ABC">
      <w:pPr>
        <w:rPr>
          <w:rFonts w:ascii="Arial" w:hAnsi="Arial" w:cs="Arial"/>
          <w:color w:val="000000" w:themeColor="text1"/>
        </w:rPr>
      </w:pPr>
      <w:r w:rsidRPr="005C41BD">
        <w:rPr>
          <w:rFonts w:ascii="Arial" w:hAnsi="Arial" w:cs="Arial"/>
          <w:color w:val="000000" w:themeColor="text1"/>
        </w:rPr>
        <w:t>Lu, M. (2024). </w:t>
      </w:r>
      <w:r w:rsidRPr="005C41BD">
        <w:rPr>
          <w:rFonts w:ascii="Arial" w:hAnsi="Arial" w:cs="Arial"/>
          <w:i/>
          <w:iCs/>
          <w:color w:val="000000" w:themeColor="text1"/>
        </w:rPr>
        <w:t>Visualizing Global Electric Vehicle Sales in 2023, by Market Share</w:t>
      </w:r>
      <w:r w:rsidRPr="005C41BD">
        <w:rPr>
          <w:rFonts w:ascii="Arial" w:hAnsi="Arial" w:cs="Arial"/>
          <w:color w:val="000000" w:themeColor="text1"/>
        </w:rPr>
        <w:t xml:space="preserve">. [online] Visual Capitalist. Available at: https://www.visualcapitalist.com/visualizing-global-electric-vehicle-sales-in-2023-by-market-share/ [Accessed </w:t>
      </w:r>
      <w:r>
        <w:rPr>
          <w:rFonts w:ascii="Arial" w:hAnsi="Arial" w:cs="Arial"/>
          <w:color w:val="000000" w:themeColor="text1"/>
        </w:rPr>
        <w:t>30</w:t>
      </w:r>
      <w:r w:rsidRPr="005C41BD">
        <w:rPr>
          <w:rFonts w:ascii="Arial" w:hAnsi="Arial" w:cs="Arial"/>
          <w:color w:val="000000" w:themeColor="text1"/>
        </w:rPr>
        <w:t xml:space="preserve"> Apr. 2026].</w:t>
      </w:r>
    </w:p>
    <w:p w14:paraId="0D23DB18" w14:textId="7132CF7B" w:rsidR="00662919" w:rsidRPr="005C41BD" w:rsidRDefault="00662919" w:rsidP="00A84ABC">
      <w:pPr>
        <w:rPr>
          <w:rFonts w:ascii="Arial" w:hAnsi="Arial" w:cs="Arial"/>
          <w:color w:val="000000" w:themeColor="text1"/>
        </w:rPr>
      </w:pPr>
      <w:r w:rsidRPr="00662919">
        <w:rPr>
          <w:rFonts w:ascii="Arial" w:hAnsi="Arial" w:cs="Arial"/>
          <w:b/>
          <w:bCs/>
          <w:color w:val="000000" w:themeColor="text1"/>
        </w:rPr>
        <w:t>Miguel, R.G. (2022)</w:t>
      </w:r>
      <w:r w:rsidRPr="00662919">
        <w:rPr>
          <w:rFonts w:ascii="Arial" w:hAnsi="Arial" w:cs="Arial"/>
          <w:color w:val="000000" w:themeColor="text1"/>
        </w:rPr>
        <w:t xml:space="preserve"> </w:t>
      </w:r>
      <w:r w:rsidRPr="00662919">
        <w:rPr>
          <w:rFonts w:ascii="Arial" w:hAnsi="Arial" w:cs="Arial"/>
          <w:i/>
          <w:iCs/>
          <w:color w:val="000000" w:themeColor="text1"/>
        </w:rPr>
        <w:t>Supply Resilience Strategies in the High-Tech Industry</w:t>
      </w:r>
      <w:r w:rsidRPr="00662919">
        <w:rPr>
          <w:rFonts w:ascii="Arial" w:hAnsi="Arial" w:cs="Arial"/>
          <w:color w:val="000000" w:themeColor="text1"/>
        </w:rPr>
        <w:t xml:space="preserve">. [online] Upc.edu. Available at: </w:t>
      </w:r>
      <w:hyperlink r:id="rId23" w:tgtFrame="_new" w:history="1">
        <w:r w:rsidRPr="00662919">
          <w:rPr>
            <w:rStyle w:val="Hyperlink"/>
            <w:rFonts w:ascii="Arial" w:hAnsi="Arial" w:cs="Arial"/>
          </w:rPr>
          <w:t>https://upcommons.upc.edu/entities/publication/df1628c5-33d7-478d-bd8d-37cd7dcac7d0</w:t>
        </w:r>
      </w:hyperlink>
      <w:r w:rsidRPr="00662919">
        <w:rPr>
          <w:rFonts w:ascii="Arial" w:hAnsi="Arial" w:cs="Arial"/>
          <w:color w:val="000000" w:themeColor="text1"/>
        </w:rPr>
        <w:t xml:space="preserve"> (Accessed: 13 April 2026).</w:t>
      </w:r>
    </w:p>
    <w:p w14:paraId="2D94E3D8" w14:textId="77777777" w:rsidR="00A84ABC" w:rsidRPr="005C41BD" w:rsidRDefault="00A84ABC" w:rsidP="00A84ABC">
      <w:pPr>
        <w:rPr>
          <w:rFonts w:ascii="Arial" w:hAnsi="Arial" w:cs="Arial"/>
          <w:color w:val="000000" w:themeColor="text1"/>
        </w:rPr>
      </w:pPr>
      <w:r w:rsidRPr="00F141AE">
        <w:rPr>
          <w:rFonts w:ascii="Arial" w:hAnsi="Arial" w:cs="Arial"/>
          <w:color w:val="000000" w:themeColor="text1"/>
        </w:rPr>
        <w:t xml:space="preserve">Miller, K. (2022). </w:t>
      </w:r>
      <w:r w:rsidRPr="00F141AE">
        <w:rPr>
          <w:rFonts w:ascii="Arial" w:hAnsi="Arial" w:cs="Arial"/>
          <w:i/>
          <w:iCs/>
          <w:color w:val="000000" w:themeColor="text1"/>
        </w:rPr>
        <w:t>A Practical Explanation of Lewin’s Change Management Model</w:t>
      </w:r>
      <w:r w:rsidRPr="00F141AE">
        <w:rPr>
          <w:rFonts w:ascii="Arial" w:hAnsi="Arial" w:cs="Arial"/>
          <w:color w:val="000000" w:themeColor="text1"/>
        </w:rPr>
        <w:t xml:space="preserve">. [online] </w:t>
      </w:r>
      <w:proofErr w:type="spellStart"/>
      <w:r w:rsidRPr="00F141AE">
        <w:rPr>
          <w:rFonts w:ascii="Arial" w:hAnsi="Arial" w:cs="Arial"/>
          <w:color w:val="000000" w:themeColor="text1"/>
        </w:rPr>
        <w:t>Crowjack</w:t>
      </w:r>
      <w:proofErr w:type="spellEnd"/>
      <w:r w:rsidRPr="00F141AE">
        <w:rPr>
          <w:rFonts w:ascii="Arial" w:hAnsi="Arial" w:cs="Arial"/>
          <w:color w:val="000000" w:themeColor="text1"/>
        </w:rPr>
        <w:t xml:space="preserve">. Available at: </w:t>
      </w:r>
      <w:hyperlink r:id="rId24" w:tgtFrame="_new" w:history="1">
        <w:r w:rsidRPr="00F141AE">
          <w:rPr>
            <w:rStyle w:val="Hyperlink"/>
            <w:rFonts w:ascii="Arial" w:hAnsi="Arial" w:cs="Arial"/>
          </w:rPr>
          <w:t>https://crowjack.com/blog/strategy/change-management-models/lewins-model</w:t>
        </w:r>
      </w:hyperlink>
      <w:r w:rsidRPr="00F141AE">
        <w:rPr>
          <w:rFonts w:ascii="Arial" w:hAnsi="Arial" w:cs="Arial"/>
          <w:color w:val="000000" w:themeColor="text1"/>
        </w:rPr>
        <w:t xml:space="preserve"> [Accessed 1 May 2026]</w:t>
      </w:r>
    </w:p>
    <w:p w14:paraId="43F595E8" w14:textId="77777777" w:rsidR="00A84ABC" w:rsidRPr="005C41BD" w:rsidRDefault="00A84ABC" w:rsidP="00A84ABC">
      <w:pPr>
        <w:rPr>
          <w:rFonts w:ascii="Arial" w:hAnsi="Arial" w:cs="Arial"/>
          <w:color w:val="000000" w:themeColor="text1"/>
        </w:rPr>
      </w:pPr>
      <w:proofErr w:type="gramStart"/>
      <w:r w:rsidRPr="005C41BD">
        <w:rPr>
          <w:rFonts w:ascii="Arial" w:hAnsi="Arial" w:cs="Arial"/>
          <w:color w:val="000000" w:themeColor="text1"/>
        </w:rPr>
        <w:lastRenderedPageBreak/>
        <w:t>Mukherjee ,</w:t>
      </w:r>
      <w:proofErr w:type="gramEnd"/>
      <w:r w:rsidRPr="005C41BD">
        <w:rPr>
          <w:rFonts w:ascii="Arial" w:hAnsi="Arial" w:cs="Arial"/>
          <w:color w:val="000000" w:themeColor="text1"/>
        </w:rPr>
        <w:t xml:space="preserve"> A. (2023). </w:t>
      </w:r>
      <w:r w:rsidRPr="005C41BD">
        <w:rPr>
          <w:rFonts w:ascii="Arial" w:hAnsi="Arial" w:cs="Arial"/>
          <w:i/>
          <w:iCs/>
          <w:color w:val="000000" w:themeColor="text1"/>
        </w:rPr>
        <w:t>PESTLE Analysis</w:t>
      </w:r>
      <w:r w:rsidRPr="005C41BD">
        <w:rPr>
          <w:rFonts w:ascii="Arial" w:hAnsi="Arial" w:cs="Arial"/>
          <w:color w:val="000000" w:themeColor="text1"/>
        </w:rPr>
        <w:t>. [online] Medium. Available at: https://medium.com/@anirbanmukherjee1311/pestle-analysis-c6b822164d4 [Accessed 1</w:t>
      </w:r>
      <w:r>
        <w:rPr>
          <w:rFonts w:ascii="Arial" w:hAnsi="Arial" w:cs="Arial"/>
          <w:color w:val="000000" w:themeColor="text1"/>
        </w:rPr>
        <w:t>5</w:t>
      </w:r>
      <w:r w:rsidRPr="005C41BD">
        <w:rPr>
          <w:rFonts w:ascii="Arial" w:hAnsi="Arial" w:cs="Arial"/>
          <w:color w:val="000000" w:themeColor="text1"/>
        </w:rPr>
        <w:t xml:space="preserve"> Apr. 2026].</w:t>
      </w:r>
    </w:p>
    <w:p w14:paraId="3F84C736" w14:textId="77777777" w:rsidR="00A84ABC" w:rsidRPr="005C41BD" w:rsidRDefault="00A84ABC" w:rsidP="00A84ABC">
      <w:pPr>
        <w:rPr>
          <w:rFonts w:ascii="Arial" w:hAnsi="Arial" w:cs="Arial"/>
          <w:color w:val="000000" w:themeColor="text1"/>
        </w:rPr>
      </w:pPr>
      <w:proofErr w:type="spellStart"/>
      <w:r w:rsidRPr="005C41BD">
        <w:rPr>
          <w:rFonts w:ascii="Arial" w:hAnsi="Arial" w:cs="Arial"/>
          <w:color w:val="000000" w:themeColor="text1"/>
        </w:rPr>
        <w:t>Norreklit</w:t>
      </w:r>
      <w:proofErr w:type="spellEnd"/>
      <w:r w:rsidRPr="005C41BD">
        <w:rPr>
          <w:rFonts w:ascii="Arial" w:hAnsi="Arial" w:cs="Arial"/>
          <w:color w:val="000000" w:themeColor="text1"/>
        </w:rPr>
        <w:t>, H. (2025). The balance on the balanced scorecard a critical analysis of some of its assumptions. </w:t>
      </w:r>
      <w:r w:rsidRPr="005C41BD">
        <w:rPr>
          <w:rFonts w:ascii="Arial" w:hAnsi="Arial" w:cs="Arial"/>
          <w:i/>
          <w:iCs/>
          <w:color w:val="000000" w:themeColor="text1"/>
        </w:rPr>
        <w:t>Management Accounting Research</w:t>
      </w:r>
      <w:r w:rsidRPr="005C41BD">
        <w:rPr>
          <w:rFonts w:ascii="Arial" w:hAnsi="Arial" w:cs="Arial"/>
          <w:color w:val="000000" w:themeColor="text1"/>
        </w:rPr>
        <w:t>, 11(1), pp.65–88.</w:t>
      </w:r>
    </w:p>
    <w:p w14:paraId="63DB4BF7" w14:textId="399CB3D9" w:rsidR="00A84ABC" w:rsidRPr="005C41BD" w:rsidRDefault="00A84ABC" w:rsidP="00A84ABC">
      <w:pPr>
        <w:rPr>
          <w:rFonts w:ascii="Arial" w:hAnsi="Arial" w:cs="Arial"/>
          <w:color w:val="000000" w:themeColor="text1"/>
        </w:rPr>
      </w:pPr>
      <w:r w:rsidRPr="005C41BD">
        <w:rPr>
          <w:rFonts w:ascii="Arial" w:hAnsi="Arial" w:cs="Arial"/>
          <w:color w:val="000000" w:themeColor="text1"/>
        </w:rPr>
        <w:t>Olabi, A.G. and Abbas, Q. (2023). Rechargeable batteries: Technological advancement, challenges, current and emerging applications. </w:t>
      </w:r>
      <w:r w:rsidRPr="005C41BD">
        <w:rPr>
          <w:rFonts w:ascii="Arial" w:hAnsi="Arial" w:cs="Arial"/>
          <w:i/>
          <w:iCs/>
          <w:color w:val="000000" w:themeColor="text1"/>
        </w:rPr>
        <w:t>Energy</w:t>
      </w:r>
      <w:r w:rsidRPr="005C41BD">
        <w:rPr>
          <w:rFonts w:ascii="Arial" w:hAnsi="Arial" w:cs="Arial"/>
          <w:color w:val="000000" w:themeColor="text1"/>
        </w:rPr>
        <w:t xml:space="preserve">, 266(2), p.126408.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https://doi.org/10.1016/j.energy.2022.126408</w:t>
      </w:r>
      <w:r w:rsidRPr="005C41BD">
        <w:rPr>
          <w:rFonts w:ascii="Arial" w:hAnsi="Arial" w:cs="Arial"/>
          <w:color w:val="000000" w:themeColor="text1"/>
        </w:rPr>
        <w:t>.</w:t>
      </w:r>
    </w:p>
    <w:p w14:paraId="6EFE2B67"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Peter, J. (2023). The Influence of the External Environment on Organizations. </w:t>
      </w:r>
      <w:r w:rsidRPr="005C41BD">
        <w:rPr>
          <w:rFonts w:ascii="Arial" w:hAnsi="Arial" w:cs="Arial"/>
          <w:i/>
          <w:iCs/>
          <w:color w:val="000000" w:themeColor="text1"/>
        </w:rPr>
        <w:t>Journal of Defense Resources Management (</w:t>
      </w:r>
      <w:proofErr w:type="spellStart"/>
      <w:r w:rsidRPr="005C41BD">
        <w:rPr>
          <w:rFonts w:ascii="Arial" w:hAnsi="Arial" w:cs="Arial"/>
          <w:i/>
          <w:iCs/>
          <w:color w:val="000000" w:themeColor="text1"/>
        </w:rPr>
        <w:t>JoDRM</w:t>
      </w:r>
      <w:proofErr w:type="spellEnd"/>
      <w:r w:rsidRPr="005C41BD">
        <w:rPr>
          <w:rFonts w:ascii="Arial" w:hAnsi="Arial" w:cs="Arial"/>
          <w:i/>
          <w:iCs/>
          <w:color w:val="000000" w:themeColor="text1"/>
        </w:rPr>
        <w:t>)</w:t>
      </w:r>
      <w:r w:rsidRPr="005C41BD">
        <w:rPr>
          <w:rFonts w:ascii="Arial" w:hAnsi="Arial" w:cs="Arial"/>
          <w:color w:val="000000" w:themeColor="text1"/>
        </w:rPr>
        <w:t>, [online] 7(2), pp.133–138. Available at: https://www.ceeol.com/search/article-detail?id=472954 [Accessed 1</w:t>
      </w:r>
      <w:r>
        <w:rPr>
          <w:rFonts w:ascii="Arial" w:hAnsi="Arial" w:cs="Arial"/>
          <w:color w:val="000000" w:themeColor="text1"/>
        </w:rPr>
        <w:t>7</w:t>
      </w:r>
      <w:r w:rsidRPr="005C41BD">
        <w:rPr>
          <w:rFonts w:ascii="Arial" w:hAnsi="Arial" w:cs="Arial"/>
          <w:color w:val="000000" w:themeColor="text1"/>
        </w:rPr>
        <w:t xml:space="preserve"> Apr. 2026].</w:t>
      </w:r>
    </w:p>
    <w:p w14:paraId="27D4051B" w14:textId="4C610DCC" w:rsidR="00A84ABC" w:rsidRPr="005C41BD" w:rsidRDefault="00A84ABC" w:rsidP="00A84ABC">
      <w:pPr>
        <w:rPr>
          <w:rFonts w:ascii="Arial" w:hAnsi="Arial" w:cs="Arial"/>
          <w:color w:val="000000" w:themeColor="text1"/>
        </w:rPr>
      </w:pPr>
      <w:r w:rsidRPr="005C41BD">
        <w:rPr>
          <w:rFonts w:ascii="Arial" w:hAnsi="Arial" w:cs="Arial"/>
          <w:color w:val="000000" w:themeColor="text1"/>
        </w:rPr>
        <w:t>Pode, R. and Diouf, B. (2026). Technology and Subsidies in the Depreciation of Electric Vehicles. </w:t>
      </w:r>
      <w:r w:rsidRPr="005C41BD">
        <w:rPr>
          <w:rFonts w:ascii="Arial" w:hAnsi="Arial" w:cs="Arial"/>
          <w:i/>
          <w:iCs/>
          <w:color w:val="000000" w:themeColor="text1"/>
        </w:rPr>
        <w:t>Green Energy and Technology</w:t>
      </w:r>
      <w:r w:rsidRPr="005C41BD">
        <w:rPr>
          <w:rFonts w:ascii="Arial" w:hAnsi="Arial" w:cs="Arial"/>
          <w:color w:val="000000" w:themeColor="text1"/>
        </w:rPr>
        <w:t xml:space="preserve">, 5(3), pp.131–173.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https://doi.org/10.1007/978-3-032-11388-7_6</w:t>
      </w:r>
      <w:r w:rsidRPr="005C41BD">
        <w:rPr>
          <w:rFonts w:ascii="Arial" w:hAnsi="Arial" w:cs="Arial"/>
          <w:color w:val="000000" w:themeColor="text1"/>
        </w:rPr>
        <w:t>.</w:t>
      </w:r>
    </w:p>
    <w:p w14:paraId="0BD4ABDD" w14:textId="0A564DFE" w:rsidR="00A84ABC" w:rsidRPr="005C41BD" w:rsidRDefault="00A84ABC" w:rsidP="00A84ABC">
      <w:pPr>
        <w:rPr>
          <w:rFonts w:ascii="Arial" w:hAnsi="Arial" w:cs="Arial"/>
          <w:color w:val="000000" w:themeColor="text1"/>
        </w:rPr>
      </w:pPr>
      <w:r w:rsidRPr="005C41BD">
        <w:rPr>
          <w:rFonts w:ascii="Arial" w:hAnsi="Arial" w:cs="Arial"/>
          <w:color w:val="000000" w:themeColor="text1"/>
        </w:rPr>
        <w:t xml:space="preserve">Rose, S., Spinks, N. and </w:t>
      </w:r>
      <w:proofErr w:type="spellStart"/>
      <w:r w:rsidRPr="005C41BD">
        <w:rPr>
          <w:rFonts w:ascii="Arial" w:hAnsi="Arial" w:cs="Arial"/>
          <w:color w:val="000000" w:themeColor="text1"/>
        </w:rPr>
        <w:t>Canhoto</w:t>
      </w:r>
      <w:proofErr w:type="spellEnd"/>
      <w:r w:rsidRPr="005C41BD">
        <w:rPr>
          <w:rFonts w:ascii="Arial" w:hAnsi="Arial" w:cs="Arial"/>
          <w:color w:val="000000" w:themeColor="text1"/>
        </w:rPr>
        <w:t>, A.I. (2023). </w:t>
      </w:r>
      <w:r w:rsidRPr="005C41BD">
        <w:rPr>
          <w:rFonts w:ascii="Arial" w:hAnsi="Arial" w:cs="Arial"/>
          <w:i/>
          <w:iCs/>
          <w:color w:val="000000" w:themeColor="text1"/>
        </w:rPr>
        <w:t>Management Research</w:t>
      </w:r>
      <w:r w:rsidRPr="005C41BD">
        <w:rPr>
          <w:rFonts w:ascii="Arial" w:hAnsi="Arial" w:cs="Arial"/>
          <w:color w:val="000000" w:themeColor="text1"/>
        </w:rPr>
        <w:t xml:space="preserve">. Routledge.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https://doi.org/10.4324/9781003381006</w:t>
      </w:r>
      <w:r w:rsidRPr="005C41BD">
        <w:rPr>
          <w:rFonts w:ascii="Arial" w:hAnsi="Arial" w:cs="Arial"/>
          <w:color w:val="000000" w:themeColor="text1"/>
        </w:rPr>
        <w:t>.</w:t>
      </w:r>
    </w:p>
    <w:p w14:paraId="78D1E299" w14:textId="6524A736" w:rsidR="00A84ABC" w:rsidRPr="005C41BD" w:rsidRDefault="00A84ABC" w:rsidP="00A84ABC">
      <w:pPr>
        <w:rPr>
          <w:rFonts w:ascii="Arial" w:hAnsi="Arial" w:cs="Arial"/>
          <w:color w:val="000000" w:themeColor="text1"/>
        </w:rPr>
      </w:pPr>
      <w:r w:rsidRPr="005C41BD">
        <w:rPr>
          <w:rFonts w:ascii="Arial" w:hAnsi="Arial" w:cs="Arial"/>
          <w:color w:val="000000" w:themeColor="text1"/>
        </w:rPr>
        <w:t>Ryan, M. (2020). The Future of Transportation: Ethical, Legal, Social and Economic Impacts of Self-driving Vehicles in the Year 2025. </w:t>
      </w:r>
      <w:r w:rsidRPr="005C41BD">
        <w:rPr>
          <w:rFonts w:ascii="Arial" w:hAnsi="Arial" w:cs="Arial"/>
          <w:i/>
          <w:iCs/>
          <w:color w:val="000000" w:themeColor="text1"/>
        </w:rPr>
        <w:t>Science and Engineering Ethics</w:t>
      </w:r>
      <w:r w:rsidRPr="005C41BD">
        <w:rPr>
          <w:rFonts w:ascii="Arial" w:hAnsi="Arial" w:cs="Arial"/>
          <w:color w:val="000000" w:themeColor="text1"/>
        </w:rPr>
        <w:t xml:space="preserve">, 26(3), pp.1185–1208.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https://doi.org/10.1007/s11948-019-00130-2</w:t>
      </w:r>
      <w:r w:rsidRPr="005C41BD">
        <w:rPr>
          <w:rFonts w:ascii="Arial" w:hAnsi="Arial" w:cs="Arial"/>
          <w:color w:val="000000" w:themeColor="text1"/>
        </w:rPr>
        <w:t>.</w:t>
      </w:r>
    </w:p>
    <w:p w14:paraId="26EEF2F5" w14:textId="4741FEAC" w:rsidR="00A84ABC" w:rsidRPr="005C41BD" w:rsidRDefault="00A84ABC" w:rsidP="00A84ABC">
      <w:pPr>
        <w:rPr>
          <w:rFonts w:ascii="Arial" w:hAnsi="Arial" w:cs="Arial"/>
          <w:color w:val="000000" w:themeColor="text1"/>
        </w:rPr>
      </w:pPr>
      <w:r w:rsidRPr="005C41BD">
        <w:rPr>
          <w:rFonts w:ascii="Arial" w:hAnsi="Arial" w:cs="Arial"/>
          <w:color w:val="000000" w:themeColor="text1"/>
        </w:rPr>
        <w:t>Schaltegger, S. and Wagner, M. (2024). Sustainable entrepreneurship and sustainability innovation: categories and interactions. </w:t>
      </w:r>
      <w:r w:rsidRPr="005C41BD">
        <w:rPr>
          <w:rFonts w:ascii="Arial" w:hAnsi="Arial" w:cs="Arial"/>
          <w:i/>
          <w:iCs/>
          <w:color w:val="000000" w:themeColor="text1"/>
        </w:rPr>
        <w:t>Business Strategy and the Environment</w:t>
      </w:r>
      <w:r w:rsidRPr="005C41BD">
        <w:rPr>
          <w:rFonts w:ascii="Arial" w:hAnsi="Arial" w:cs="Arial"/>
          <w:color w:val="000000" w:themeColor="text1"/>
        </w:rPr>
        <w:t xml:space="preserve">, 20(4), pp.222–237.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https://doi.org/10.1002/BSE.682</w:t>
      </w:r>
      <w:r w:rsidRPr="005C41BD">
        <w:rPr>
          <w:rFonts w:ascii="Arial" w:hAnsi="Arial" w:cs="Arial"/>
          <w:color w:val="000000" w:themeColor="text1"/>
        </w:rPr>
        <w:t>.</w:t>
      </w:r>
    </w:p>
    <w:p w14:paraId="37EB5FB8" w14:textId="6E46529A" w:rsidR="00A84ABC" w:rsidRPr="005C41BD" w:rsidRDefault="00A84ABC" w:rsidP="00A84ABC">
      <w:pPr>
        <w:rPr>
          <w:rFonts w:ascii="Arial" w:hAnsi="Arial" w:cs="Arial"/>
          <w:color w:val="000000" w:themeColor="text1"/>
        </w:rPr>
      </w:pPr>
      <w:r w:rsidRPr="005C41BD">
        <w:rPr>
          <w:rFonts w:ascii="Arial" w:hAnsi="Arial" w:cs="Arial"/>
          <w:color w:val="000000" w:themeColor="text1"/>
        </w:rPr>
        <w:t>Shah, P. and Shaikh, N. (2025). Pioneering Innovation: Tesla’s Agile Methodology in Revolutionizing the Automotive Industry. </w:t>
      </w:r>
      <w:r w:rsidRPr="005C41BD">
        <w:rPr>
          <w:rFonts w:ascii="Arial" w:hAnsi="Arial" w:cs="Arial"/>
          <w:i/>
          <w:iCs/>
          <w:color w:val="000000" w:themeColor="text1"/>
        </w:rPr>
        <w:t>Lecture Notes in Networks and Systems</w:t>
      </w:r>
      <w:r w:rsidRPr="005C41BD">
        <w:rPr>
          <w:rFonts w:ascii="Arial" w:hAnsi="Arial" w:cs="Arial"/>
          <w:color w:val="000000" w:themeColor="text1"/>
        </w:rPr>
        <w:t xml:space="preserve">, 6(2), pp.323–334.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https://doi.org/10.1007/978-981-96-7496-1_26</w:t>
      </w:r>
      <w:r w:rsidRPr="005C41BD">
        <w:rPr>
          <w:rFonts w:ascii="Arial" w:hAnsi="Arial" w:cs="Arial"/>
          <w:color w:val="000000" w:themeColor="text1"/>
        </w:rPr>
        <w:t>.</w:t>
      </w:r>
    </w:p>
    <w:p w14:paraId="5BC3F0F5" w14:textId="77777777" w:rsidR="00A84ABC" w:rsidRPr="005C41BD" w:rsidRDefault="00A84ABC" w:rsidP="00A84ABC">
      <w:pPr>
        <w:rPr>
          <w:rFonts w:ascii="Arial" w:hAnsi="Arial" w:cs="Arial"/>
          <w:color w:val="000000" w:themeColor="text1"/>
        </w:rPr>
      </w:pPr>
      <w:proofErr w:type="spellStart"/>
      <w:r w:rsidRPr="005C41BD">
        <w:rPr>
          <w:rFonts w:ascii="Arial" w:hAnsi="Arial" w:cs="Arial"/>
          <w:color w:val="000000" w:themeColor="text1"/>
        </w:rPr>
        <w:t>Speakingnerd</w:t>
      </w:r>
      <w:proofErr w:type="spellEnd"/>
      <w:r w:rsidRPr="005C41BD">
        <w:rPr>
          <w:rFonts w:ascii="Arial" w:hAnsi="Arial" w:cs="Arial"/>
          <w:color w:val="000000" w:themeColor="text1"/>
        </w:rPr>
        <w:t xml:space="preserve"> (2021). </w:t>
      </w:r>
      <w:r w:rsidRPr="005C41BD">
        <w:rPr>
          <w:rFonts w:ascii="Arial" w:hAnsi="Arial" w:cs="Arial"/>
          <w:i/>
          <w:iCs/>
          <w:color w:val="000000" w:themeColor="text1"/>
        </w:rPr>
        <w:t>Assessment of BCG Matrix, its need and application</w:t>
      </w:r>
      <w:r w:rsidRPr="005C41BD">
        <w:rPr>
          <w:rFonts w:ascii="Arial" w:hAnsi="Arial" w:cs="Arial"/>
          <w:color w:val="000000" w:themeColor="text1"/>
        </w:rPr>
        <w:t xml:space="preserve">. [online] </w:t>
      </w:r>
      <w:proofErr w:type="spellStart"/>
      <w:r w:rsidRPr="005C41BD">
        <w:rPr>
          <w:rFonts w:ascii="Arial" w:hAnsi="Arial" w:cs="Arial"/>
          <w:color w:val="000000" w:themeColor="text1"/>
        </w:rPr>
        <w:t>SpeakingNerd</w:t>
      </w:r>
      <w:proofErr w:type="spellEnd"/>
      <w:r w:rsidRPr="005C41BD">
        <w:rPr>
          <w:rFonts w:ascii="Arial" w:hAnsi="Arial" w:cs="Arial"/>
          <w:color w:val="000000" w:themeColor="text1"/>
        </w:rPr>
        <w:t>. Available at: https://speakingnerd.com/strategy/strategy-models/bcg-matrix [Accessed 13 Apr. 2026].</w:t>
      </w:r>
    </w:p>
    <w:p w14:paraId="06FFBC0D" w14:textId="2C630D2C" w:rsidR="00A84ABC" w:rsidRPr="005C41BD" w:rsidRDefault="00A84ABC" w:rsidP="00A84ABC">
      <w:pPr>
        <w:rPr>
          <w:rFonts w:ascii="Arial" w:hAnsi="Arial" w:cs="Arial"/>
          <w:color w:val="000000" w:themeColor="text1"/>
        </w:rPr>
      </w:pPr>
      <w:r w:rsidRPr="005C41BD">
        <w:rPr>
          <w:rFonts w:ascii="Arial" w:hAnsi="Arial" w:cs="Arial"/>
          <w:color w:val="000000" w:themeColor="text1"/>
        </w:rPr>
        <w:lastRenderedPageBreak/>
        <w:t>Tandon, V., Asgari, N. and Ranganathan, R. (2022). Divestment of relational assets following acquisitions: Evidence from the biopharmaceutical industry. </w:t>
      </w:r>
      <w:r w:rsidRPr="005C41BD">
        <w:rPr>
          <w:rFonts w:ascii="Arial" w:hAnsi="Arial" w:cs="Arial"/>
          <w:i/>
          <w:iCs/>
          <w:color w:val="000000" w:themeColor="text1"/>
        </w:rPr>
        <w:t>Strategic Management Journal</w:t>
      </w:r>
      <w:r w:rsidRPr="005C41BD">
        <w:rPr>
          <w:rFonts w:ascii="Arial" w:hAnsi="Arial" w:cs="Arial"/>
          <w:color w:val="000000" w:themeColor="text1"/>
        </w:rPr>
        <w:t xml:space="preserve">, 4(2).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https://doi.org/10.1002/smj.3456</w:t>
      </w:r>
      <w:r w:rsidRPr="005C41BD">
        <w:rPr>
          <w:rFonts w:ascii="Arial" w:hAnsi="Arial" w:cs="Arial"/>
          <w:color w:val="000000" w:themeColor="text1"/>
        </w:rPr>
        <w:t>.</w:t>
      </w:r>
    </w:p>
    <w:p w14:paraId="1BDDF86C" w14:textId="638E6510" w:rsidR="00A84ABC" w:rsidRPr="005C41BD" w:rsidRDefault="00A84ABC" w:rsidP="00A84ABC">
      <w:pPr>
        <w:rPr>
          <w:rFonts w:ascii="Arial" w:hAnsi="Arial" w:cs="Arial"/>
          <w:color w:val="000000" w:themeColor="text1"/>
        </w:rPr>
      </w:pPr>
      <w:r w:rsidRPr="005C41BD">
        <w:rPr>
          <w:rFonts w:ascii="Arial" w:hAnsi="Arial" w:cs="Arial"/>
          <w:color w:val="000000" w:themeColor="text1"/>
        </w:rPr>
        <w:t>Tesla (2025). </w:t>
      </w:r>
      <w:r w:rsidRPr="005C41BD">
        <w:rPr>
          <w:rFonts w:ascii="Arial" w:hAnsi="Arial" w:cs="Arial"/>
          <w:i/>
          <w:iCs/>
          <w:color w:val="000000" w:themeColor="text1"/>
        </w:rPr>
        <w:t>Full Self-Driving (Supervised) Vehicle Safety Report | Tesla</w:t>
      </w:r>
      <w:r w:rsidRPr="005C41BD">
        <w:rPr>
          <w:rFonts w:ascii="Arial" w:hAnsi="Arial" w:cs="Arial"/>
          <w:color w:val="000000" w:themeColor="text1"/>
        </w:rPr>
        <w:t xml:space="preserve">. [online] Tesla. Available at: https://www.tesla.com/fsd/safety [Accessed </w:t>
      </w:r>
      <w:r w:rsidR="00264A83">
        <w:rPr>
          <w:rFonts w:ascii="Arial" w:hAnsi="Arial" w:cs="Arial"/>
          <w:color w:val="000000" w:themeColor="text1"/>
        </w:rPr>
        <w:t>13</w:t>
      </w:r>
      <w:r w:rsidR="00E149C8">
        <w:rPr>
          <w:rFonts w:ascii="Arial" w:hAnsi="Arial" w:cs="Arial"/>
          <w:color w:val="000000" w:themeColor="text1"/>
        </w:rPr>
        <w:t xml:space="preserve"> </w:t>
      </w:r>
      <w:r w:rsidRPr="005C41BD">
        <w:rPr>
          <w:rFonts w:ascii="Arial" w:hAnsi="Arial" w:cs="Arial"/>
          <w:color w:val="000000" w:themeColor="text1"/>
        </w:rPr>
        <w:t>Apr. 2026].</w:t>
      </w:r>
    </w:p>
    <w:p w14:paraId="2D8FF577" w14:textId="14B02F79" w:rsidR="00A84ABC" w:rsidRPr="005C41BD" w:rsidRDefault="00A84ABC" w:rsidP="00A84ABC">
      <w:pPr>
        <w:rPr>
          <w:rFonts w:ascii="Arial" w:hAnsi="Arial" w:cs="Arial"/>
          <w:color w:val="000000" w:themeColor="text1"/>
        </w:rPr>
      </w:pPr>
      <w:r w:rsidRPr="005C41BD">
        <w:rPr>
          <w:rFonts w:ascii="Arial" w:hAnsi="Arial" w:cs="Arial"/>
          <w:color w:val="000000" w:themeColor="text1"/>
        </w:rPr>
        <w:t>Ubaid, A.M. (2023). The critical success factors of the highly competitive organizations; a systematic literature review. </w:t>
      </w:r>
      <w:r w:rsidRPr="005C41BD">
        <w:rPr>
          <w:rFonts w:ascii="Arial" w:hAnsi="Arial" w:cs="Arial"/>
          <w:i/>
          <w:iCs/>
          <w:color w:val="000000" w:themeColor="text1"/>
        </w:rPr>
        <w:t>The TQM Journal</w:t>
      </w:r>
      <w:r w:rsidRPr="005C41BD">
        <w:rPr>
          <w:rFonts w:ascii="Arial" w:hAnsi="Arial" w:cs="Arial"/>
          <w:color w:val="000000" w:themeColor="text1"/>
        </w:rPr>
        <w:t xml:space="preserve">, 5(4).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https://doi.org/10.1108/tqm-11-2022-0333</w:t>
      </w:r>
      <w:r w:rsidRPr="005C41BD">
        <w:rPr>
          <w:rFonts w:ascii="Arial" w:hAnsi="Arial" w:cs="Arial"/>
          <w:color w:val="000000" w:themeColor="text1"/>
        </w:rPr>
        <w:t>.</w:t>
      </w:r>
    </w:p>
    <w:p w14:paraId="06C8B2D8" w14:textId="0480119A" w:rsidR="00A84ABC" w:rsidRPr="005C41BD" w:rsidRDefault="00A84ABC" w:rsidP="00A84ABC">
      <w:pPr>
        <w:rPr>
          <w:rFonts w:ascii="Arial" w:hAnsi="Arial" w:cs="Arial"/>
          <w:color w:val="000000" w:themeColor="text1"/>
        </w:rPr>
      </w:pPr>
      <w:r w:rsidRPr="005C41BD">
        <w:rPr>
          <w:rFonts w:ascii="Arial" w:hAnsi="Arial" w:cs="Arial"/>
          <w:color w:val="000000" w:themeColor="text1"/>
        </w:rPr>
        <w:t>Wang, S. and Khan, A. (2024). Exploring the factors driving the sustainable consumer intentions for over-the-air updates in electric vehicles. </w:t>
      </w:r>
      <w:r w:rsidRPr="005C41BD">
        <w:rPr>
          <w:rFonts w:ascii="Arial" w:hAnsi="Arial" w:cs="Arial"/>
          <w:i/>
          <w:iCs/>
          <w:color w:val="000000" w:themeColor="text1"/>
        </w:rPr>
        <w:t>Energy Exploration &amp; Exploitation</w:t>
      </w:r>
      <w:r w:rsidRPr="005C41BD">
        <w:rPr>
          <w:rFonts w:ascii="Arial" w:hAnsi="Arial" w:cs="Arial"/>
          <w:color w:val="000000" w:themeColor="text1"/>
        </w:rPr>
        <w:t xml:space="preserve">, 4(3).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https://doi.org/10.1177/01445987241284101</w:t>
      </w:r>
      <w:r w:rsidRPr="005C41BD">
        <w:rPr>
          <w:rFonts w:ascii="Arial" w:hAnsi="Arial" w:cs="Arial"/>
          <w:color w:val="000000" w:themeColor="text1"/>
        </w:rPr>
        <w:t>.</w:t>
      </w:r>
    </w:p>
    <w:p w14:paraId="5C81CF6D" w14:textId="510D4B52" w:rsidR="00A84ABC" w:rsidRPr="005C41BD" w:rsidRDefault="00A84ABC" w:rsidP="00A84ABC">
      <w:pPr>
        <w:rPr>
          <w:rFonts w:ascii="Arial" w:hAnsi="Arial" w:cs="Arial"/>
          <w:color w:val="000000" w:themeColor="text1"/>
        </w:rPr>
      </w:pPr>
      <w:r w:rsidRPr="005C41BD">
        <w:rPr>
          <w:rFonts w:ascii="Arial" w:hAnsi="Arial" w:cs="Arial"/>
          <w:color w:val="000000" w:themeColor="text1"/>
        </w:rPr>
        <w:t>Yeung, G. (2023). Competitive dynamics of lead firms and their systems suppliers in the automotive industry. </w:t>
      </w:r>
      <w:r w:rsidRPr="005C41BD">
        <w:rPr>
          <w:rFonts w:ascii="Arial" w:hAnsi="Arial" w:cs="Arial"/>
          <w:i/>
          <w:iCs/>
          <w:color w:val="000000" w:themeColor="text1"/>
        </w:rPr>
        <w:t>Environment and Planning A</w:t>
      </w:r>
      <w:r w:rsidRPr="005C41BD">
        <w:rPr>
          <w:rFonts w:ascii="Arial" w:hAnsi="Arial" w:cs="Arial"/>
          <w:color w:val="000000" w:themeColor="text1"/>
        </w:rPr>
        <w:t xml:space="preserve">, 56(2). </w:t>
      </w:r>
      <w:proofErr w:type="spellStart"/>
      <w:r w:rsidR="00381D3A" w:rsidRPr="005C41BD">
        <w:rPr>
          <w:rFonts w:ascii="Arial" w:hAnsi="Arial" w:cs="Arial"/>
          <w:color w:val="000000" w:themeColor="text1"/>
        </w:rPr>
        <w:t>doi</w:t>
      </w:r>
      <w:proofErr w:type="spellEnd"/>
      <w:r w:rsidR="00381D3A" w:rsidRPr="005C41BD">
        <w:rPr>
          <w:rFonts w:ascii="Arial" w:hAnsi="Arial" w:cs="Arial"/>
          <w:color w:val="000000" w:themeColor="text1"/>
        </w:rPr>
        <w:t>: https://doi.org/10.1177/0308518X231202390</w:t>
      </w:r>
      <w:r w:rsidRPr="005C41BD">
        <w:rPr>
          <w:rFonts w:ascii="Arial" w:hAnsi="Arial" w:cs="Arial"/>
          <w:color w:val="000000" w:themeColor="text1"/>
        </w:rPr>
        <w:t>.</w:t>
      </w:r>
    </w:p>
    <w:p w14:paraId="7AFF62F5"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Young, K., Mixon, J.R., Williams, D. and Williams, D. (2025). </w:t>
      </w:r>
      <w:r w:rsidRPr="005C41BD">
        <w:rPr>
          <w:rFonts w:ascii="Arial" w:hAnsi="Arial" w:cs="Arial"/>
          <w:i/>
          <w:iCs/>
          <w:color w:val="000000" w:themeColor="text1"/>
        </w:rPr>
        <w:t>Transforming Education Through the Cohort Model in Graduate Schools of Education</w:t>
      </w:r>
      <w:r w:rsidRPr="005C41BD">
        <w:rPr>
          <w:rFonts w:ascii="Arial" w:hAnsi="Arial" w:cs="Arial"/>
          <w:color w:val="000000" w:themeColor="text1"/>
        </w:rPr>
        <w:t xml:space="preserve">. [online] Digital </w:t>
      </w:r>
      <w:proofErr w:type="gramStart"/>
      <w:r w:rsidRPr="005C41BD">
        <w:rPr>
          <w:rFonts w:ascii="Arial" w:hAnsi="Arial" w:cs="Arial"/>
          <w:color w:val="000000" w:themeColor="text1"/>
        </w:rPr>
        <w:t>Commons @</w:t>
      </w:r>
      <w:proofErr w:type="gramEnd"/>
      <w:r w:rsidRPr="005C41BD">
        <w:rPr>
          <w:rFonts w:ascii="Arial" w:hAnsi="Arial" w:cs="Arial"/>
          <w:color w:val="000000" w:themeColor="text1"/>
        </w:rPr>
        <w:t>PVAMU. Available at: https://digitalcommons.pvamu.edu/jramp/vol27/iss2/2/ [Accessed 13 Apr. 2026].</w:t>
      </w:r>
    </w:p>
    <w:p w14:paraId="32845375" w14:textId="77777777" w:rsidR="00A84ABC" w:rsidRPr="005C41BD" w:rsidRDefault="00A84ABC" w:rsidP="00A84ABC">
      <w:pPr>
        <w:rPr>
          <w:rFonts w:ascii="Arial" w:hAnsi="Arial" w:cs="Arial"/>
          <w:color w:val="000000" w:themeColor="text1"/>
        </w:rPr>
      </w:pPr>
      <w:r w:rsidRPr="005C41BD">
        <w:rPr>
          <w:rFonts w:ascii="Arial" w:hAnsi="Arial" w:cs="Arial"/>
          <w:color w:val="000000" w:themeColor="text1"/>
        </w:rPr>
        <w:t>Zadav, S. (2024). </w:t>
      </w:r>
      <w:r w:rsidRPr="005C41BD">
        <w:rPr>
          <w:rFonts w:ascii="Arial" w:hAnsi="Arial" w:cs="Arial"/>
          <w:i/>
          <w:iCs/>
          <w:color w:val="000000" w:themeColor="text1"/>
        </w:rPr>
        <w:t>Global EV market to grow, but big challenges remain</w:t>
      </w:r>
      <w:r w:rsidRPr="005C41BD">
        <w:rPr>
          <w:rFonts w:ascii="Arial" w:hAnsi="Arial" w:cs="Arial"/>
          <w:color w:val="000000" w:themeColor="text1"/>
        </w:rPr>
        <w:t>. [online] Canadian Auto Dealer. Available at: https://canadianautodealer.ca/2024/05/global-ev-market-to-grow-but-big-challenges-remain/ [Accessed 10 Apr. 2026].</w:t>
      </w:r>
    </w:p>
    <w:p w14:paraId="5CDE4632" w14:textId="6BEE99DB" w:rsidR="005A140E" w:rsidRPr="005C41BD" w:rsidRDefault="005A140E" w:rsidP="005A140E">
      <w:pPr>
        <w:rPr>
          <w:rFonts w:ascii="Arial" w:hAnsi="Arial" w:cs="Arial"/>
          <w:color w:val="000000" w:themeColor="text1"/>
        </w:rPr>
      </w:pPr>
    </w:p>
    <w:sectPr w:rsidR="005A140E" w:rsidRPr="005C41BD">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7B0A9" w14:textId="77777777" w:rsidR="00DD5001" w:rsidRDefault="00DD5001" w:rsidP="00262AF1">
      <w:pPr>
        <w:spacing w:after="0" w:line="240" w:lineRule="auto"/>
      </w:pPr>
      <w:r>
        <w:separator/>
      </w:r>
    </w:p>
  </w:endnote>
  <w:endnote w:type="continuationSeparator" w:id="0">
    <w:p w14:paraId="04A65754" w14:textId="77777777" w:rsidR="00DD5001" w:rsidRDefault="00DD5001" w:rsidP="00262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071907"/>
      <w:docPartObj>
        <w:docPartGallery w:val="Page Numbers (Bottom of Page)"/>
        <w:docPartUnique/>
      </w:docPartObj>
    </w:sdtPr>
    <w:sdtEndPr>
      <w:rPr>
        <w:noProof/>
      </w:rPr>
    </w:sdtEndPr>
    <w:sdtContent>
      <w:p w14:paraId="1771D557" w14:textId="29D9079E" w:rsidR="00526D9B" w:rsidRDefault="00526D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4601DA" w14:textId="77777777" w:rsidR="00526D9B" w:rsidRDefault="00526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707EF" w14:textId="77777777" w:rsidR="00DD5001" w:rsidRDefault="00DD5001" w:rsidP="00262AF1">
      <w:pPr>
        <w:spacing w:after="0" w:line="240" w:lineRule="auto"/>
      </w:pPr>
      <w:r>
        <w:separator/>
      </w:r>
    </w:p>
  </w:footnote>
  <w:footnote w:type="continuationSeparator" w:id="0">
    <w:p w14:paraId="2C5B4E21" w14:textId="77777777" w:rsidR="00DD5001" w:rsidRDefault="00DD5001" w:rsidP="00262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91777"/>
    <w:multiLevelType w:val="multilevel"/>
    <w:tmpl w:val="CAE8E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E21F8"/>
    <w:multiLevelType w:val="hybridMultilevel"/>
    <w:tmpl w:val="A82E5C78"/>
    <w:lvl w:ilvl="0" w:tplc="931CFF16">
      <w:start w:val="1"/>
      <w:numFmt w:val="bullet"/>
      <w:lvlText w:val=""/>
      <w:lvlJc w:val="left"/>
      <w:pPr>
        <w:ind w:left="360" w:hanging="360"/>
      </w:pPr>
      <w:rPr>
        <w:rFonts w:ascii="Wingdings" w:hAnsi="Wingdings" w:hint="default"/>
      </w:rPr>
    </w:lvl>
    <w:lvl w:ilvl="1" w:tplc="A76A20CE" w:tentative="1">
      <w:start w:val="1"/>
      <w:numFmt w:val="bullet"/>
      <w:lvlText w:val="o"/>
      <w:lvlJc w:val="left"/>
      <w:pPr>
        <w:ind w:left="1080" w:hanging="360"/>
      </w:pPr>
      <w:rPr>
        <w:rFonts w:ascii="Courier New" w:hAnsi="Courier New" w:cs="Courier New" w:hint="default"/>
      </w:rPr>
    </w:lvl>
    <w:lvl w:ilvl="2" w:tplc="FCF2938A" w:tentative="1">
      <w:start w:val="1"/>
      <w:numFmt w:val="bullet"/>
      <w:lvlText w:val=""/>
      <w:lvlJc w:val="left"/>
      <w:pPr>
        <w:ind w:left="1800" w:hanging="360"/>
      </w:pPr>
      <w:rPr>
        <w:rFonts w:ascii="Wingdings" w:hAnsi="Wingdings" w:hint="default"/>
      </w:rPr>
    </w:lvl>
    <w:lvl w:ilvl="3" w:tplc="8904D350" w:tentative="1">
      <w:start w:val="1"/>
      <w:numFmt w:val="bullet"/>
      <w:lvlText w:val=""/>
      <w:lvlJc w:val="left"/>
      <w:pPr>
        <w:ind w:left="2520" w:hanging="360"/>
      </w:pPr>
      <w:rPr>
        <w:rFonts w:ascii="Symbol" w:hAnsi="Symbol" w:hint="default"/>
      </w:rPr>
    </w:lvl>
    <w:lvl w:ilvl="4" w:tplc="4F8AF186" w:tentative="1">
      <w:start w:val="1"/>
      <w:numFmt w:val="bullet"/>
      <w:lvlText w:val="o"/>
      <w:lvlJc w:val="left"/>
      <w:pPr>
        <w:ind w:left="3240" w:hanging="360"/>
      </w:pPr>
      <w:rPr>
        <w:rFonts w:ascii="Courier New" w:hAnsi="Courier New" w:cs="Courier New" w:hint="default"/>
      </w:rPr>
    </w:lvl>
    <w:lvl w:ilvl="5" w:tplc="492C81D0" w:tentative="1">
      <w:start w:val="1"/>
      <w:numFmt w:val="bullet"/>
      <w:lvlText w:val=""/>
      <w:lvlJc w:val="left"/>
      <w:pPr>
        <w:ind w:left="3960" w:hanging="360"/>
      </w:pPr>
      <w:rPr>
        <w:rFonts w:ascii="Wingdings" w:hAnsi="Wingdings" w:hint="default"/>
      </w:rPr>
    </w:lvl>
    <w:lvl w:ilvl="6" w:tplc="AF1EB3CA" w:tentative="1">
      <w:start w:val="1"/>
      <w:numFmt w:val="bullet"/>
      <w:lvlText w:val=""/>
      <w:lvlJc w:val="left"/>
      <w:pPr>
        <w:ind w:left="4680" w:hanging="360"/>
      </w:pPr>
      <w:rPr>
        <w:rFonts w:ascii="Symbol" w:hAnsi="Symbol" w:hint="default"/>
      </w:rPr>
    </w:lvl>
    <w:lvl w:ilvl="7" w:tplc="E902747A" w:tentative="1">
      <w:start w:val="1"/>
      <w:numFmt w:val="bullet"/>
      <w:lvlText w:val="o"/>
      <w:lvlJc w:val="left"/>
      <w:pPr>
        <w:ind w:left="5400" w:hanging="360"/>
      </w:pPr>
      <w:rPr>
        <w:rFonts w:ascii="Courier New" w:hAnsi="Courier New" w:cs="Courier New" w:hint="default"/>
      </w:rPr>
    </w:lvl>
    <w:lvl w:ilvl="8" w:tplc="CADA8D36" w:tentative="1">
      <w:start w:val="1"/>
      <w:numFmt w:val="bullet"/>
      <w:lvlText w:val=""/>
      <w:lvlJc w:val="left"/>
      <w:pPr>
        <w:ind w:left="6120" w:hanging="360"/>
      </w:pPr>
      <w:rPr>
        <w:rFonts w:ascii="Wingdings" w:hAnsi="Wingdings" w:hint="default"/>
      </w:rPr>
    </w:lvl>
  </w:abstractNum>
  <w:abstractNum w:abstractNumId="2" w15:restartNumberingAfterBreak="0">
    <w:nsid w:val="2D2100B4"/>
    <w:multiLevelType w:val="hybridMultilevel"/>
    <w:tmpl w:val="5E402E4A"/>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7357923"/>
    <w:multiLevelType w:val="hybridMultilevel"/>
    <w:tmpl w:val="1FA456C0"/>
    <w:lvl w:ilvl="0" w:tplc="CBDE8882">
      <w:start w:val="1"/>
      <w:numFmt w:val="bullet"/>
      <w:lvlText w:val=""/>
      <w:lvlJc w:val="left"/>
      <w:pPr>
        <w:ind w:left="360" w:hanging="360"/>
      </w:pPr>
      <w:rPr>
        <w:rFonts w:ascii="Wingdings" w:hAnsi="Wingdings" w:hint="default"/>
      </w:rPr>
    </w:lvl>
    <w:lvl w:ilvl="1" w:tplc="836656D2" w:tentative="1">
      <w:start w:val="1"/>
      <w:numFmt w:val="bullet"/>
      <w:lvlText w:val="o"/>
      <w:lvlJc w:val="left"/>
      <w:pPr>
        <w:ind w:left="1080" w:hanging="360"/>
      </w:pPr>
      <w:rPr>
        <w:rFonts w:ascii="Courier New" w:hAnsi="Courier New" w:cs="Courier New" w:hint="default"/>
      </w:rPr>
    </w:lvl>
    <w:lvl w:ilvl="2" w:tplc="2B48B330" w:tentative="1">
      <w:start w:val="1"/>
      <w:numFmt w:val="bullet"/>
      <w:lvlText w:val=""/>
      <w:lvlJc w:val="left"/>
      <w:pPr>
        <w:ind w:left="1800" w:hanging="360"/>
      </w:pPr>
      <w:rPr>
        <w:rFonts w:ascii="Wingdings" w:hAnsi="Wingdings" w:hint="default"/>
      </w:rPr>
    </w:lvl>
    <w:lvl w:ilvl="3" w:tplc="C6ECF3CA" w:tentative="1">
      <w:start w:val="1"/>
      <w:numFmt w:val="bullet"/>
      <w:lvlText w:val=""/>
      <w:lvlJc w:val="left"/>
      <w:pPr>
        <w:ind w:left="2520" w:hanging="360"/>
      </w:pPr>
      <w:rPr>
        <w:rFonts w:ascii="Symbol" w:hAnsi="Symbol" w:hint="default"/>
      </w:rPr>
    </w:lvl>
    <w:lvl w:ilvl="4" w:tplc="51825068" w:tentative="1">
      <w:start w:val="1"/>
      <w:numFmt w:val="bullet"/>
      <w:lvlText w:val="o"/>
      <w:lvlJc w:val="left"/>
      <w:pPr>
        <w:ind w:left="3240" w:hanging="360"/>
      </w:pPr>
      <w:rPr>
        <w:rFonts w:ascii="Courier New" w:hAnsi="Courier New" w:cs="Courier New" w:hint="default"/>
      </w:rPr>
    </w:lvl>
    <w:lvl w:ilvl="5" w:tplc="FDA8BD22" w:tentative="1">
      <w:start w:val="1"/>
      <w:numFmt w:val="bullet"/>
      <w:lvlText w:val=""/>
      <w:lvlJc w:val="left"/>
      <w:pPr>
        <w:ind w:left="3960" w:hanging="360"/>
      </w:pPr>
      <w:rPr>
        <w:rFonts w:ascii="Wingdings" w:hAnsi="Wingdings" w:hint="default"/>
      </w:rPr>
    </w:lvl>
    <w:lvl w:ilvl="6" w:tplc="6812131A" w:tentative="1">
      <w:start w:val="1"/>
      <w:numFmt w:val="bullet"/>
      <w:lvlText w:val=""/>
      <w:lvlJc w:val="left"/>
      <w:pPr>
        <w:ind w:left="4680" w:hanging="360"/>
      </w:pPr>
      <w:rPr>
        <w:rFonts w:ascii="Symbol" w:hAnsi="Symbol" w:hint="default"/>
      </w:rPr>
    </w:lvl>
    <w:lvl w:ilvl="7" w:tplc="365CDEFA" w:tentative="1">
      <w:start w:val="1"/>
      <w:numFmt w:val="bullet"/>
      <w:lvlText w:val="o"/>
      <w:lvlJc w:val="left"/>
      <w:pPr>
        <w:ind w:left="5400" w:hanging="360"/>
      </w:pPr>
      <w:rPr>
        <w:rFonts w:ascii="Courier New" w:hAnsi="Courier New" w:cs="Courier New" w:hint="default"/>
      </w:rPr>
    </w:lvl>
    <w:lvl w:ilvl="8" w:tplc="CCDA6556" w:tentative="1">
      <w:start w:val="1"/>
      <w:numFmt w:val="bullet"/>
      <w:lvlText w:val=""/>
      <w:lvlJc w:val="left"/>
      <w:pPr>
        <w:ind w:left="6120" w:hanging="360"/>
      </w:pPr>
      <w:rPr>
        <w:rFonts w:ascii="Wingdings" w:hAnsi="Wingdings" w:hint="default"/>
      </w:rPr>
    </w:lvl>
  </w:abstractNum>
  <w:abstractNum w:abstractNumId="4" w15:restartNumberingAfterBreak="0">
    <w:nsid w:val="4A9F08B9"/>
    <w:multiLevelType w:val="multilevel"/>
    <w:tmpl w:val="85E4F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1A51D5"/>
    <w:multiLevelType w:val="hybridMultilevel"/>
    <w:tmpl w:val="461AC448"/>
    <w:lvl w:ilvl="0" w:tplc="5AC49BEA">
      <w:start w:val="1"/>
      <w:numFmt w:val="bullet"/>
      <w:lvlText w:val="▪"/>
      <w:lvlJc w:val="left"/>
      <w:pPr>
        <w:ind w:left="360" w:hanging="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A2E076A" w:tentative="1">
      <w:start w:val="1"/>
      <w:numFmt w:val="bullet"/>
      <w:lvlText w:val="o"/>
      <w:lvlJc w:val="left"/>
      <w:pPr>
        <w:ind w:left="1080" w:hanging="360"/>
      </w:pPr>
      <w:rPr>
        <w:rFonts w:ascii="Courier New" w:hAnsi="Courier New" w:cs="Courier New" w:hint="default"/>
      </w:rPr>
    </w:lvl>
    <w:lvl w:ilvl="2" w:tplc="EC44A526" w:tentative="1">
      <w:start w:val="1"/>
      <w:numFmt w:val="bullet"/>
      <w:lvlText w:val=""/>
      <w:lvlJc w:val="left"/>
      <w:pPr>
        <w:ind w:left="1800" w:hanging="360"/>
      </w:pPr>
      <w:rPr>
        <w:rFonts w:ascii="Wingdings" w:hAnsi="Wingdings" w:hint="default"/>
      </w:rPr>
    </w:lvl>
    <w:lvl w:ilvl="3" w:tplc="1638D04A" w:tentative="1">
      <w:start w:val="1"/>
      <w:numFmt w:val="bullet"/>
      <w:lvlText w:val=""/>
      <w:lvlJc w:val="left"/>
      <w:pPr>
        <w:ind w:left="2520" w:hanging="360"/>
      </w:pPr>
      <w:rPr>
        <w:rFonts w:ascii="Symbol" w:hAnsi="Symbol" w:hint="default"/>
      </w:rPr>
    </w:lvl>
    <w:lvl w:ilvl="4" w:tplc="3C842424" w:tentative="1">
      <w:start w:val="1"/>
      <w:numFmt w:val="bullet"/>
      <w:lvlText w:val="o"/>
      <w:lvlJc w:val="left"/>
      <w:pPr>
        <w:ind w:left="3240" w:hanging="360"/>
      </w:pPr>
      <w:rPr>
        <w:rFonts w:ascii="Courier New" w:hAnsi="Courier New" w:cs="Courier New" w:hint="default"/>
      </w:rPr>
    </w:lvl>
    <w:lvl w:ilvl="5" w:tplc="CB38C53A" w:tentative="1">
      <w:start w:val="1"/>
      <w:numFmt w:val="bullet"/>
      <w:lvlText w:val=""/>
      <w:lvlJc w:val="left"/>
      <w:pPr>
        <w:ind w:left="3960" w:hanging="360"/>
      </w:pPr>
      <w:rPr>
        <w:rFonts w:ascii="Wingdings" w:hAnsi="Wingdings" w:hint="default"/>
      </w:rPr>
    </w:lvl>
    <w:lvl w:ilvl="6" w:tplc="F23803DC" w:tentative="1">
      <w:start w:val="1"/>
      <w:numFmt w:val="bullet"/>
      <w:lvlText w:val=""/>
      <w:lvlJc w:val="left"/>
      <w:pPr>
        <w:ind w:left="4680" w:hanging="360"/>
      </w:pPr>
      <w:rPr>
        <w:rFonts w:ascii="Symbol" w:hAnsi="Symbol" w:hint="default"/>
      </w:rPr>
    </w:lvl>
    <w:lvl w:ilvl="7" w:tplc="9190C4C6" w:tentative="1">
      <w:start w:val="1"/>
      <w:numFmt w:val="bullet"/>
      <w:lvlText w:val="o"/>
      <w:lvlJc w:val="left"/>
      <w:pPr>
        <w:ind w:left="5400" w:hanging="360"/>
      </w:pPr>
      <w:rPr>
        <w:rFonts w:ascii="Courier New" w:hAnsi="Courier New" w:cs="Courier New" w:hint="default"/>
      </w:rPr>
    </w:lvl>
    <w:lvl w:ilvl="8" w:tplc="5322A720" w:tentative="1">
      <w:start w:val="1"/>
      <w:numFmt w:val="bullet"/>
      <w:lvlText w:val=""/>
      <w:lvlJc w:val="left"/>
      <w:pPr>
        <w:ind w:left="6120" w:hanging="360"/>
      </w:pPr>
      <w:rPr>
        <w:rFonts w:ascii="Wingdings" w:hAnsi="Wingdings" w:hint="default"/>
      </w:rPr>
    </w:lvl>
  </w:abstractNum>
  <w:abstractNum w:abstractNumId="6" w15:restartNumberingAfterBreak="0">
    <w:nsid w:val="67237B80"/>
    <w:multiLevelType w:val="hybridMultilevel"/>
    <w:tmpl w:val="828A66B6"/>
    <w:lvl w:ilvl="0" w:tplc="8112F2AE">
      <w:start w:val="1"/>
      <w:numFmt w:val="bullet"/>
      <w:lvlText w:val=""/>
      <w:lvlJc w:val="left"/>
      <w:pPr>
        <w:ind w:left="360" w:hanging="360"/>
      </w:pPr>
      <w:rPr>
        <w:rFonts w:ascii="Wingdings" w:hAnsi="Wingdings" w:hint="default"/>
      </w:rPr>
    </w:lvl>
    <w:lvl w:ilvl="1" w:tplc="A4FA7614" w:tentative="1">
      <w:start w:val="1"/>
      <w:numFmt w:val="bullet"/>
      <w:lvlText w:val="o"/>
      <w:lvlJc w:val="left"/>
      <w:pPr>
        <w:ind w:left="1080" w:hanging="360"/>
      </w:pPr>
      <w:rPr>
        <w:rFonts w:ascii="Courier New" w:hAnsi="Courier New" w:cs="Courier New" w:hint="default"/>
      </w:rPr>
    </w:lvl>
    <w:lvl w:ilvl="2" w:tplc="3C8C246A" w:tentative="1">
      <w:start w:val="1"/>
      <w:numFmt w:val="bullet"/>
      <w:lvlText w:val=""/>
      <w:lvlJc w:val="left"/>
      <w:pPr>
        <w:ind w:left="1800" w:hanging="360"/>
      </w:pPr>
      <w:rPr>
        <w:rFonts w:ascii="Wingdings" w:hAnsi="Wingdings" w:hint="default"/>
      </w:rPr>
    </w:lvl>
    <w:lvl w:ilvl="3" w:tplc="83386266" w:tentative="1">
      <w:start w:val="1"/>
      <w:numFmt w:val="bullet"/>
      <w:lvlText w:val=""/>
      <w:lvlJc w:val="left"/>
      <w:pPr>
        <w:ind w:left="2520" w:hanging="360"/>
      </w:pPr>
      <w:rPr>
        <w:rFonts w:ascii="Symbol" w:hAnsi="Symbol" w:hint="default"/>
      </w:rPr>
    </w:lvl>
    <w:lvl w:ilvl="4" w:tplc="6610E6FC" w:tentative="1">
      <w:start w:val="1"/>
      <w:numFmt w:val="bullet"/>
      <w:lvlText w:val="o"/>
      <w:lvlJc w:val="left"/>
      <w:pPr>
        <w:ind w:left="3240" w:hanging="360"/>
      </w:pPr>
      <w:rPr>
        <w:rFonts w:ascii="Courier New" w:hAnsi="Courier New" w:cs="Courier New" w:hint="default"/>
      </w:rPr>
    </w:lvl>
    <w:lvl w:ilvl="5" w:tplc="E11A3810" w:tentative="1">
      <w:start w:val="1"/>
      <w:numFmt w:val="bullet"/>
      <w:lvlText w:val=""/>
      <w:lvlJc w:val="left"/>
      <w:pPr>
        <w:ind w:left="3960" w:hanging="360"/>
      </w:pPr>
      <w:rPr>
        <w:rFonts w:ascii="Wingdings" w:hAnsi="Wingdings" w:hint="default"/>
      </w:rPr>
    </w:lvl>
    <w:lvl w:ilvl="6" w:tplc="4F6A1B16" w:tentative="1">
      <w:start w:val="1"/>
      <w:numFmt w:val="bullet"/>
      <w:lvlText w:val=""/>
      <w:lvlJc w:val="left"/>
      <w:pPr>
        <w:ind w:left="4680" w:hanging="360"/>
      </w:pPr>
      <w:rPr>
        <w:rFonts w:ascii="Symbol" w:hAnsi="Symbol" w:hint="default"/>
      </w:rPr>
    </w:lvl>
    <w:lvl w:ilvl="7" w:tplc="9B56B662" w:tentative="1">
      <w:start w:val="1"/>
      <w:numFmt w:val="bullet"/>
      <w:lvlText w:val="o"/>
      <w:lvlJc w:val="left"/>
      <w:pPr>
        <w:ind w:left="5400" w:hanging="360"/>
      </w:pPr>
      <w:rPr>
        <w:rFonts w:ascii="Courier New" w:hAnsi="Courier New" w:cs="Courier New" w:hint="default"/>
      </w:rPr>
    </w:lvl>
    <w:lvl w:ilvl="8" w:tplc="74C4DDE8" w:tentative="1">
      <w:start w:val="1"/>
      <w:numFmt w:val="bullet"/>
      <w:lvlText w:val=""/>
      <w:lvlJc w:val="left"/>
      <w:pPr>
        <w:ind w:left="6120" w:hanging="360"/>
      </w:pPr>
      <w:rPr>
        <w:rFonts w:ascii="Wingdings" w:hAnsi="Wingdings" w:hint="default"/>
      </w:rPr>
    </w:lvl>
  </w:abstractNum>
  <w:abstractNum w:abstractNumId="7" w15:restartNumberingAfterBreak="0">
    <w:nsid w:val="691B00F1"/>
    <w:multiLevelType w:val="multilevel"/>
    <w:tmpl w:val="A2866D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6A965D25"/>
    <w:multiLevelType w:val="hybridMultilevel"/>
    <w:tmpl w:val="27041DAE"/>
    <w:lvl w:ilvl="0" w:tplc="32BE1A68">
      <w:start w:val="1"/>
      <w:numFmt w:val="bullet"/>
      <w:lvlText w:val=""/>
      <w:lvlJc w:val="left"/>
      <w:pPr>
        <w:ind w:left="360" w:hanging="360"/>
      </w:pPr>
      <w:rPr>
        <w:rFonts w:ascii="Wingdings" w:hAnsi="Wingdings" w:hint="default"/>
      </w:rPr>
    </w:lvl>
    <w:lvl w:ilvl="1" w:tplc="81287F88" w:tentative="1">
      <w:start w:val="1"/>
      <w:numFmt w:val="bullet"/>
      <w:lvlText w:val="o"/>
      <w:lvlJc w:val="left"/>
      <w:pPr>
        <w:ind w:left="1080" w:hanging="360"/>
      </w:pPr>
      <w:rPr>
        <w:rFonts w:ascii="Courier New" w:hAnsi="Courier New" w:cs="Courier New" w:hint="default"/>
      </w:rPr>
    </w:lvl>
    <w:lvl w:ilvl="2" w:tplc="04EAFD4C" w:tentative="1">
      <w:start w:val="1"/>
      <w:numFmt w:val="bullet"/>
      <w:lvlText w:val=""/>
      <w:lvlJc w:val="left"/>
      <w:pPr>
        <w:ind w:left="1800" w:hanging="360"/>
      </w:pPr>
      <w:rPr>
        <w:rFonts w:ascii="Wingdings" w:hAnsi="Wingdings" w:hint="default"/>
      </w:rPr>
    </w:lvl>
    <w:lvl w:ilvl="3" w:tplc="1220D8C4" w:tentative="1">
      <w:start w:val="1"/>
      <w:numFmt w:val="bullet"/>
      <w:lvlText w:val=""/>
      <w:lvlJc w:val="left"/>
      <w:pPr>
        <w:ind w:left="2520" w:hanging="360"/>
      </w:pPr>
      <w:rPr>
        <w:rFonts w:ascii="Symbol" w:hAnsi="Symbol" w:hint="default"/>
      </w:rPr>
    </w:lvl>
    <w:lvl w:ilvl="4" w:tplc="9378E99E" w:tentative="1">
      <w:start w:val="1"/>
      <w:numFmt w:val="bullet"/>
      <w:lvlText w:val="o"/>
      <w:lvlJc w:val="left"/>
      <w:pPr>
        <w:ind w:left="3240" w:hanging="360"/>
      </w:pPr>
      <w:rPr>
        <w:rFonts w:ascii="Courier New" w:hAnsi="Courier New" w:cs="Courier New" w:hint="default"/>
      </w:rPr>
    </w:lvl>
    <w:lvl w:ilvl="5" w:tplc="F3EE8E1A" w:tentative="1">
      <w:start w:val="1"/>
      <w:numFmt w:val="bullet"/>
      <w:lvlText w:val=""/>
      <w:lvlJc w:val="left"/>
      <w:pPr>
        <w:ind w:left="3960" w:hanging="360"/>
      </w:pPr>
      <w:rPr>
        <w:rFonts w:ascii="Wingdings" w:hAnsi="Wingdings" w:hint="default"/>
      </w:rPr>
    </w:lvl>
    <w:lvl w:ilvl="6" w:tplc="ECA04046" w:tentative="1">
      <w:start w:val="1"/>
      <w:numFmt w:val="bullet"/>
      <w:lvlText w:val=""/>
      <w:lvlJc w:val="left"/>
      <w:pPr>
        <w:ind w:left="4680" w:hanging="360"/>
      </w:pPr>
      <w:rPr>
        <w:rFonts w:ascii="Symbol" w:hAnsi="Symbol" w:hint="default"/>
      </w:rPr>
    </w:lvl>
    <w:lvl w:ilvl="7" w:tplc="2CBA46EC" w:tentative="1">
      <w:start w:val="1"/>
      <w:numFmt w:val="bullet"/>
      <w:lvlText w:val="o"/>
      <w:lvlJc w:val="left"/>
      <w:pPr>
        <w:ind w:left="5400" w:hanging="360"/>
      </w:pPr>
      <w:rPr>
        <w:rFonts w:ascii="Courier New" w:hAnsi="Courier New" w:cs="Courier New" w:hint="default"/>
      </w:rPr>
    </w:lvl>
    <w:lvl w:ilvl="8" w:tplc="472009B8" w:tentative="1">
      <w:start w:val="1"/>
      <w:numFmt w:val="bullet"/>
      <w:lvlText w:val=""/>
      <w:lvlJc w:val="left"/>
      <w:pPr>
        <w:ind w:left="6120" w:hanging="360"/>
      </w:pPr>
      <w:rPr>
        <w:rFonts w:ascii="Wingdings" w:hAnsi="Wingdings" w:hint="default"/>
      </w:rPr>
    </w:lvl>
  </w:abstractNum>
  <w:abstractNum w:abstractNumId="9" w15:restartNumberingAfterBreak="0">
    <w:nsid w:val="78576EC1"/>
    <w:multiLevelType w:val="hybridMultilevel"/>
    <w:tmpl w:val="7CF6487A"/>
    <w:lvl w:ilvl="0" w:tplc="E9203592">
      <w:start w:val="1"/>
      <w:numFmt w:val="bullet"/>
      <w:lvlText w:val="▪"/>
      <w:lvlJc w:val="left"/>
      <w:pPr>
        <w:ind w:left="360" w:hanging="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E3A963E" w:tentative="1">
      <w:start w:val="1"/>
      <w:numFmt w:val="bullet"/>
      <w:lvlText w:val="o"/>
      <w:lvlJc w:val="left"/>
      <w:pPr>
        <w:ind w:left="1080" w:hanging="360"/>
      </w:pPr>
      <w:rPr>
        <w:rFonts w:ascii="Courier New" w:hAnsi="Courier New" w:cs="Courier New" w:hint="default"/>
      </w:rPr>
    </w:lvl>
    <w:lvl w:ilvl="2" w:tplc="30408040" w:tentative="1">
      <w:start w:val="1"/>
      <w:numFmt w:val="bullet"/>
      <w:lvlText w:val=""/>
      <w:lvlJc w:val="left"/>
      <w:pPr>
        <w:ind w:left="1800" w:hanging="360"/>
      </w:pPr>
      <w:rPr>
        <w:rFonts w:ascii="Wingdings" w:hAnsi="Wingdings" w:hint="default"/>
      </w:rPr>
    </w:lvl>
    <w:lvl w:ilvl="3" w:tplc="8D7438A6" w:tentative="1">
      <w:start w:val="1"/>
      <w:numFmt w:val="bullet"/>
      <w:lvlText w:val=""/>
      <w:lvlJc w:val="left"/>
      <w:pPr>
        <w:ind w:left="2520" w:hanging="360"/>
      </w:pPr>
      <w:rPr>
        <w:rFonts w:ascii="Symbol" w:hAnsi="Symbol" w:hint="default"/>
      </w:rPr>
    </w:lvl>
    <w:lvl w:ilvl="4" w:tplc="9462FED0" w:tentative="1">
      <w:start w:val="1"/>
      <w:numFmt w:val="bullet"/>
      <w:lvlText w:val="o"/>
      <w:lvlJc w:val="left"/>
      <w:pPr>
        <w:ind w:left="3240" w:hanging="360"/>
      </w:pPr>
      <w:rPr>
        <w:rFonts w:ascii="Courier New" w:hAnsi="Courier New" w:cs="Courier New" w:hint="default"/>
      </w:rPr>
    </w:lvl>
    <w:lvl w:ilvl="5" w:tplc="11EAA27E" w:tentative="1">
      <w:start w:val="1"/>
      <w:numFmt w:val="bullet"/>
      <w:lvlText w:val=""/>
      <w:lvlJc w:val="left"/>
      <w:pPr>
        <w:ind w:left="3960" w:hanging="360"/>
      </w:pPr>
      <w:rPr>
        <w:rFonts w:ascii="Wingdings" w:hAnsi="Wingdings" w:hint="default"/>
      </w:rPr>
    </w:lvl>
    <w:lvl w:ilvl="6" w:tplc="67825484" w:tentative="1">
      <w:start w:val="1"/>
      <w:numFmt w:val="bullet"/>
      <w:lvlText w:val=""/>
      <w:lvlJc w:val="left"/>
      <w:pPr>
        <w:ind w:left="4680" w:hanging="360"/>
      </w:pPr>
      <w:rPr>
        <w:rFonts w:ascii="Symbol" w:hAnsi="Symbol" w:hint="default"/>
      </w:rPr>
    </w:lvl>
    <w:lvl w:ilvl="7" w:tplc="B4DE20D6" w:tentative="1">
      <w:start w:val="1"/>
      <w:numFmt w:val="bullet"/>
      <w:lvlText w:val="o"/>
      <w:lvlJc w:val="left"/>
      <w:pPr>
        <w:ind w:left="5400" w:hanging="360"/>
      </w:pPr>
      <w:rPr>
        <w:rFonts w:ascii="Courier New" w:hAnsi="Courier New" w:cs="Courier New" w:hint="default"/>
      </w:rPr>
    </w:lvl>
    <w:lvl w:ilvl="8" w:tplc="17FEE174" w:tentative="1">
      <w:start w:val="1"/>
      <w:numFmt w:val="bullet"/>
      <w:lvlText w:val=""/>
      <w:lvlJc w:val="left"/>
      <w:pPr>
        <w:ind w:left="6120" w:hanging="360"/>
      </w:pPr>
      <w:rPr>
        <w:rFonts w:ascii="Wingdings" w:hAnsi="Wingdings" w:hint="default"/>
      </w:rPr>
    </w:lvl>
  </w:abstractNum>
  <w:num w:numId="1" w16cid:durableId="1923220410">
    <w:abstractNumId w:val="0"/>
  </w:num>
  <w:num w:numId="2" w16cid:durableId="847254269">
    <w:abstractNumId w:val="4"/>
  </w:num>
  <w:num w:numId="3" w16cid:durableId="1176387687">
    <w:abstractNumId w:val="9"/>
  </w:num>
  <w:num w:numId="4" w16cid:durableId="1362583334">
    <w:abstractNumId w:val="5"/>
  </w:num>
  <w:num w:numId="5" w16cid:durableId="836000028">
    <w:abstractNumId w:val="7"/>
  </w:num>
  <w:num w:numId="6" w16cid:durableId="770012183">
    <w:abstractNumId w:val="1"/>
  </w:num>
  <w:num w:numId="7" w16cid:durableId="2106222801">
    <w:abstractNumId w:val="6"/>
  </w:num>
  <w:num w:numId="8" w16cid:durableId="1232883166">
    <w:abstractNumId w:val="3"/>
  </w:num>
  <w:num w:numId="9" w16cid:durableId="1691569452">
    <w:abstractNumId w:val="8"/>
  </w:num>
  <w:num w:numId="10" w16cid:durableId="9595287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30E"/>
    <w:rsid w:val="000113CC"/>
    <w:rsid w:val="00020EF4"/>
    <w:rsid w:val="000245F0"/>
    <w:rsid w:val="00047CE6"/>
    <w:rsid w:val="000640F5"/>
    <w:rsid w:val="00070ED3"/>
    <w:rsid w:val="000763B2"/>
    <w:rsid w:val="00076C60"/>
    <w:rsid w:val="000A3E48"/>
    <w:rsid w:val="000E4B1C"/>
    <w:rsid w:val="000F1E39"/>
    <w:rsid w:val="000F3958"/>
    <w:rsid w:val="000F49A2"/>
    <w:rsid w:val="00100984"/>
    <w:rsid w:val="00100F13"/>
    <w:rsid w:val="0010468C"/>
    <w:rsid w:val="00105ACA"/>
    <w:rsid w:val="0011475B"/>
    <w:rsid w:val="00144AB6"/>
    <w:rsid w:val="0015221C"/>
    <w:rsid w:val="0016381D"/>
    <w:rsid w:val="00163AFB"/>
    <w:rsid w:val="001A3DEA"/>
    <w:rsid w:val="001B413F"/>
    <w:rsid w:val="001B74D1"/>
    <w:rsid w:val="001C3174"/>
    <w:rsid w:val="0021221E"/>
    <w:rsid w:val="002247FB"/>
    <w:rsid w:val="002509AD"/>
    <w:rsid w:val="00254F2E"/>
    <w:rsid w:val="002576D4"/>
    <w:rsid w:val="00262AF1"/>
    <w:rsid w:val="002635F8"/>
    <w:rsid w:val="00264A83"/>
    <w:rsid w:val="00265D2B"/>
    <w:rsid w:val="00270837"/>
    <w:rsid w:val="0029058F"/>
    <w:rsid w:val="00292659"/>
    <w:rsid w:val="002A0697"/>
    <w:rsid w:val="002A3D48"/>
    <w:rsid w:val="002C7702"/>
    <w:rsid w:val="00303A9B"/>
    <w:rsid w:val="00305CB6"/>
    <w:rsid w:val="0031567A"/>
    <w:rsid w:val="00333494"/>
    <w:rsid w:val="0033728A"/>
    <w:rsid w:val="00345A82"/>
    <w:rsid w:val="0036295F"/>
    <w:rsid w:val="00370A59"/>
    <w:rsid w:val="00380D62"/>
    <w:rsid w:val="00381D3A"/>
    <w:rsid w:val="00382AEE"/>
    <w:rsid w:val="00394558"/>
    <w:rsid w:val="00397A2A"/>
    <w:rsid w:val="003B4675"/>
    <w:rsid w:val="003D3CBB"/>
    <w:rsid w:val="003F762F"/>
    <w:rsid w:val="00404552"/>
    <w:rsid w:val="0040610E"/>
    <w:rsid w:val="00412D1D"/>
    <w:rsid w:val="00422EAE"/>
    <w:rsid w:val="00424EF2"/>
    <w:rsid w:val="00427032"/>
    <w:rsid w:val="004319C9"/>
    <w:rsid w:val="004319F0"/>
    <w:rsid w:val="004336F2"/>
    <w:rsid w:val="00453C6A"/>
    <w:rsid w:val="00460F52"/>
    <w:rsid w:val="00484704"/>
    <w:rsid w:val="004862E4"/>
    <w:rsid w:val="00493C1E"/>
    <w:rsid w:val="00496989"/>
    <w:rsid w:val="00500393"/>
    <w:rsid w:val="00506A51"/>
    <w:rsid w:val="00507059"/>
    <w:rsid w:val="00526D9B"/>
    <w:rsid w:val="0055200A"/>
    <w:rsid w:val="00560E7B"/>
    <w:rsid w:val="0057072A"/>
    <w:rsid w:val="005817CE"/>
    <w:rsid w:val="00590E38"/>
    <w:rsid w:val="0059759F"/>
    <w:rsid w:val="00597F76"/>
    <w:rsid w:val="005A0CFF"/>
    <w:rsid w:val="005A140E"/>
    <w:rsid w:val="005B4175"/>
    <w:rsid w:val="005B46A4"/>
    <w:rsid w:val="005C0F55"/>
    <w:rsid w:val="005C1B96"/>
    <w:rsid w:val="005C41BD"/>
    <w:rsid w:val="005C477E"/>
    <w:rsid w:val="005D2E1B"/>
    <w:rsid w:val="005D3C2E"/>
    <w:rsid w:val="005F6DC4"/>
    <w:rsid w:val="00611827"/>
    <w:rsid w:val="00633D64"/>
    <w:rsid w:val="00662919"/>
    <w:rsid w:val="00662DB6"/>
    <w:rsid w:val="00666F3F"/>
    <w:rsid w:val="00675C58"/>
    <w:rsid w:val="0068703B"/>
    <w:rsid w:val="006A2C95"/>
    <w:rsid w:val="006A661F"/>
    <w:rsid w:val="006B25E1"/>
    <w:rsid w:val="006B7488"/>
    <w:rsid w:val="006C695A"/>
    <w:rsid w:val="00707CBD"/>
    <w:rsid w:val="007414BA"/>
    <w:rsid w:val="00752E27"/>
    <w:rsid w:val="00756CB0"/>
    <w:rsid w:val="007643F4"/>
    <w:rsid w:val="00766984"/>
    <w:rsid w:val="00776C1B"/>
    <w:rsid w:val="00785C98"/>
    <w:rsid w:val="00794B9B"/>
    <w:rsid w:val="0079592F"/>
    <w:rsid w:val="007A12EE"/>
    <w:rsid w:val="007B267A"/>
    <w:rsid w:val="007C64FE"/>
    <w:rsid w:val="007D0D49"/>
    <w:rsid w:val="007D2728"/>
    <w:rsid w:val="007D5EE9"/>
    <w:rsid w:val="007F5DC0"/>
    <w:rsid w:val="00805DE6"/>
    <w:rsid w:val="0083214E"/>
    <w:rsid w:val="00842F88"/>
    <w:rsid w:val="00855F19"/>
    <w:rsid w:val="00860471"/>
    <w:rsid w:val="00870226"/>
    <w:rsid w:val="00882CEE"/>
    <w:rsid w:val="00883A19"/>
    <w:rsid w:val="00886DAE"/>
    <w:rsid w:val="00896666"/>
    <w:rsid w:val="00897816"/>
    <w:rsid w:val="008A3645"/>
    <w:rsid w:val="008A43F2"/>
    <w:rsid w:val="008B101B"/>
    <w:rsid w:val="008B632F"/>
    <w:rsid w:val="008B6906"/>
    <w:rsid w:val="008E1AD0"/>
    <w:rsid w:val="008E3CEF"/>
    <w:rsid w:val="008F00FA"/>
    <w:rsid w:val="008F2F06"/>
    <w:rsid w:val="008F5AF1"/>
    <w:rsid w:val="00914AB8"/>
    <w:rsid w:val="0092563E"/>
    <w:rsid w:val="0092630E"/>
    <w:rsid w:val="00927BD8"/>
    <w:rsid w:val="00930FC2"/>
    <w:rsid w:val="009565B9"/>
    <w:rsid w:val="00971AE1"/>
    <w:rsid w:val="00980CD0"/>
    <w:rsid w:val="00982832"/>
    <w:rsid w:val="00994DFE"/>
    <w:rsid w:val="009B691B"/>
    <w:rsid w:val="009E1775"/>
    <w:rsid w:val="009F1FCD"/>
    <w:rsid w:val="009F599B"/>
    <w:rsid w:val="00A23A3C"/>
    <w:rsid w:val="00A379AA"/>
    <w:rsid w:val="00A47694"/>
    <w:rsid w:val="00A57588"/>
    <w:rsid w:val="00A663B6"/>
    <w:rsid w:val="00A74A42"/>
    <w:rsid w:val="00A84ABC"/>
    <w:rsid w:val="00A910EE"/>
    <w:rsid w:val="00AA13BD"/>
    <w:rsid w:val="00AB4A2A"/>
    <w:rsid w:val="00AD1D0D"/>
    <w:rsid w:val="00AD5D41"/>
    <w:rsid w:val="00B15756"/>
    <w:rsid w:val="00B17D86"/>
    <w:rsid w:val="00B222BF"/>
    <w:rsid w:val="00B32E7C"/>
    <w:rsid w:val="00B4110B"/>
    <w:rsid w:val="00B415AC"/>
    <w:rsid w:val="00B519F9"/>
    <w:rsid w:val="00B5304F"/>
    <w:rsid w:val="00B679F3"/>
    <w:rsid w:val="00BA3541"/>
    <w:rsid w:val="00BC0857"/>
    <w:rsid w:val="00BC20B1"/>
    <w:rsid w:val="00C0679A"/>
    <w:rsid w:val="00C10A8A"/>
    <w:rsid w:val="00C226C1"/>
    <w:rsid w:val="00C3589C"/>
    <w:rsid w:val="00C43846"/>
    <w:rsid w:val="00C45379"/>
    <w:rsid w:val="00C56361"/>
    <w:rsid w:val="00C636E4"/>
    <w:rsid w:val="00C77B49"/>
    <w:rsid w:val="00C80FCD"/>
    <w:rsid w:val="00C84704"/>
    <w:rsid w:val="00C86560"/>
    <w:rsid w:val="00C8709A"/>
    <w:rsid w:val="00C97CD2"/>
    <w:rsid w:val="00CA788B"/>
    <w:rsid w:val="00CB64D1"/>
    <w:rsid w:val="00CD7C15"/>
    <w:rsid w:val="00CE29DA"/>
    <w:rsid w:val="00CE5407"/>
    <w:rsid w:val="00CF3CC3"/>
    <w:rsid w:val="00CF43F5"/>
    <w:rsid w:val="00CF46D7"/>
    <w:rsid w:val="00CF4EB7"/>
    <w:rsid w:val="00D0338C"/>
    <w:rsid w:val="00D0690A"/>
    <w:rsid w:val="00D1518E"/>
    <w:rsid w:val="00D16B32"/>
    <w:rsid w:val="00D23D45"/>
    <w:rsid w:val="00D34EB1"/>
    <w:rsid w:val="00D4241E"/>
    <w:rsid w:val="00D531B0"/>
    <w:rsid w:val="00D533F5"/>
    <w:rsid w:val="00D6081F"/>
    <w:rsid w:val="00D66CB5"/>
    <w:rsid w:val="00D70509"/>
    <w:rsid w:val="00D773AC"/>
    <w:rsid w:val="00D9122F"/>
    <w:rsid w:val="00D92243"/>
    <w:rsid w:val="00DB2295"/>
    <w:rsid w:val="00DD5001"/>
    <w:rsid w:val="00E00EDE"/>
    <w:rsid w:val="00E05DD2"/>
    <w:rsid w:val="00E125BF"/>
    <w:rsid w:val="00E12B0C"/>
    <w:rsid w:val="00E149C8"/>
    <w:rsid w:val="00E15600"/>
    <w:rsid w:val="00E50D98"/>
    <w:rsid w:val="00E609C8"/>
    <w:rsid w:val="00E63017"/>
    <w:rsid w:val="00E64F02"/>
    <w:rsid w:val="00E707FB"/>
    <w:rsid w:val="00E731AC"/>
    <w:rsid w:val="00E76E7F"/>
    <w:rsid w:val="00EB1AC0"/>
    <w:rsid w:val="00EE50BA"/>
    <w:rsid w:val="00EF3F1E"/>
    <w:rsid w:val="00EF539F"/>
    <w:rsid w:val="00F07558"/>
    <w:rsid w:val="00F20A92"/>
    <w:rsid w:val="00F351F7"/>
    <w:rsid w:val="00F5348B"/>
    <w:rsid w:val="00F57BF2"/>
    <w:rsid w:val="00F6104D"/>
    <w:rsid w:val="00F6487D"/>
    <w:rsid w:val="00F83A86"/>
    <w:rsid w:val="00FD72B5"/>
    <w:rsid w:val="00FF0A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48D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5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92630E"/>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2630E"/>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9263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63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63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63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92630E"/>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92630E"/>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92630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2630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2630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2630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263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3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30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3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30E"/>
    <w:pPr>
      <w:spacing w:before="160"/>
      <w:jc w:val="center"/>
    </w:pPr>
    <w:rPr>
      <w:i/>
      <w:iCs/>
      <w:color w:val="404040" w:themeColor="text1" w:themeTint="BF"/>
    </w:rPr>
  </w:style>
  <w:style w:type="character" w:customStyle="1" w:styleId="QuoteChar">
    <w:name w:val="Quote Char"/>
    <w:basedOn w:val="DefaultParagraphFont"/>
    <w:link w:val="Quote"/>
    <w:uiPriority w:val="29"/>
    <w:rsid w:val="0092630E"/>
    <w:rPr>
      <w:rFonts w:ascii="Times New Roman" w:hAnsi="Times New Roman"/>
      <w:i/>
      <w:iCs/>
      <w:color w:val="404040" w:themeColor="text1" w:themeTint="BF"/>
      <w:sz w:val="24"/>
    </w:rPr>
  </w:style>
  <w:style w:type="paragraph" w:styleId="ListParagraph">
    <w:name w:val="List Paragraph"/>
    <w:basedOn w:val="Normal"/>
    <w:uiPriority w:val="34"/>
    <w:qFormat/>
    <w:rsid w:val="0092630E"/>
    <w:pPr>
      <w:ind w:left="720"/>
      <w:contextualSpacing/>
    </w:pPr>
  </w:style>
  <w:style w:type="character" w:styleId="IntenseEmphasis">
    <w:name w:val="Intense Emphasis"/>
    <w:basedOn w:val="DefaultParagraphFont"/>
    <w:uiPriority w:val="21"/>
    <w:qFormat/>
    <w:rsid w:val="0092630E"/>
    <w:rPr>
      <w:i/>
      <w:iCs/>
      <w:color w:val="2E74B5" w:themeColor="accent1" w:themeShade="BF"/>
    </w:rPr>
  </w:style>
  <w:style w:type="paragraph" w:styleId="IntenseQuote">
    <w:name w:val="Intense Quote"/>
    <w:basedOn w:val="Normal"/>
    <w:next w:val="Normal"/>
    <w:link w:val="IntenseQuoteChar"/>
    <w:uiPriority w:val="30"/>
    <w:qFormat/>
    <w:rsid w:val="0092630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2630E"/>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92630E"/>
    <w:rPr>
      <w:b/>
      <w:bCs/>
      <w:smallCaps/>
      <w:color w:val="2E74B5" w:themeColor="accent1" w:themeShade="BF"/>
      <w:spacing w:val="5"/>
    </w:rPr>
  </w:style>
  <w:style w:type="table" w:styleId="TableGrid">
    <w:name w:val="Table Grid"/>
    <w:basedOn w:val="TableNormal"/>
    <w:uiPriority w:val="39"/>
    <w:rsid w:val="00870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30FC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265D2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Header">
    <w:name w:val="header"/>
    <w:basedOn w:val="Normal"/>
    <w:link w:val="HeaderChar"/>
    <w:uiPriority w:val="99"/>
    <w:unhideWhenUsed/>
    <w:rsid w:val="00262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2AF1"/>
    <w:rPr>
      <w:rFonts w:ascii="Times New Roman" w:hAnsi="Times New Roman"/>
      <w:sz w:val="24"/>
    </w:rPr>
  </w:style>
  <w:style w:type="paragraph" w:styleId="Footer">
    <w:name w:val="footer"/>
    <w:basedOn w:val="Normal"/>
    <w:link w:val="FooterChar"/>
    <w:uiPriority w:val="99"/>
    <w:unhideWhenUsed/>
    <w:rsid w:val="00262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2AF1"/>
    <w:rPr>
      <w:rFonts w:ascii="Times New Roman" w:hAnsi="Times New Roman"/>
      <w:sz w:val="24"/>
    </w:rPr>
  </w:style>
  <w:style w:type="paragraph" w:styleId="TOC1">
    <w:name w:val="toc 1"/>
    <w:basedOn w:val="Normal"/>
    <w:next w:val="Normal"/>
    <w:autoRedefine/>
    <w:uiPriority w:val="39"/>
    <w:unhideWhenUsed/>
    <w:rsid w:val="00526D9B"/>
    <w:pPr>
      <w:spacing w:after="100"/>
    </w:pPr>
  </w:style>
  <w:style w:type="paragraph" w:styleId="TOC2">
    <w:name w:val="toc 2"/>
    <w:basedOn w:val="Normal"/>
    <w:next w:val="Normal"/>
    <w:autoRedefine/>
    <w:uiPriority w:val="39"/>
    <w:unhideWhenUsed/>
    <w:rsid w:val="00526D9B"/>
    <w:pPr>
      <w:spacing w:after="100"/>
      <w:ind w:left="240"/>
    </w:pPr>
  </w:style>
  <w:style w:type="character" w:styleId="Hyperlink">
    <w:name w:val="Hyperlink"/>
    <w:basedOn w:val="DefaultParagraphFont"/>
    <w:uiPriority w:val="99"/>
    <w:unhideWhenUsed/>
    <w:rsid w:val="00526D9B"/>
    <w:rPr>
      <w:color w:val="0563C1" w:themeColor="hyperlink"/>
      <w:u w:val="single"/>
    </w:rPr>
  </w:style>
  <w:style w:type="paragraph" w:styleId="NormalWeb">
    <w:name w:val="Normal (Web)"/>
    <w:basedOn w:val="Normal"/>
    <w:uiPriority w:val="99"/>
    <w:semiHidden/>
    <w:unhideWhenUsed/>
    <w:rsid w:val="008F2F06"/>
    <w:rPr>
      <w:rFonts w:cs="Times New Roman"/>
      <w:szCs w:val="24"/>
    </w:rPr>
  </w:style>
  <w:style w:type="character" w:styleId="UnresolvedMention">
    <w:name w:val="Unresolved Mention"/>
    <w:basedOn w:val="DefaultParagraphFont"/>
    <w:uiPriority w:val="99"/>
    <w:semiHidden/>
    <w:unhideWhenUsed/>
    <w:rsid w:val="006629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rowjack.com/blog/strategy/change-management-models/lewins-model"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upcommons.upc.edu/entities/publication/df1628c5-33d7-478d-bd8d-37cd7dcac7d0" TargetMode="External"/><Relationship Id="rId10" Type="http://schemas.openxmlformats.org/officeDocument/2006/relationships/image" Target="media/image3.jpe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image" Target="media/image10.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B0FC31-898F-40CD-A3BD-3ABC777324CB}" type="doc">
      <dgm:prSet loTypeId="urn:microsoft.com/office/officeart/2005/8/layout/process1" loCatId="process" qsTypeId="urn:microsoft.com/office/officeart/2005/8/quickstyle/3d3" qsCatId="3D" csTypeId="urn:microsoft.com/office/officeart/2005/8/colors/colorful4" csCatId="colorful" phldr="1"/>
      <dgm:spPr/>
      <dgm:t>
        <a:bodyPr/>
        <a:lstStyle/>
        <a:p>
          <a:endParaRPr lang="en-US"/>
        </a:p>
      </dgm:t>
    </dgm:pt>
    <dgm:pt modelId="{6E906128-5413-4C21-A04F-08F36B7C4237}">
      <dgm:prSet phldrT="[Text]"/>
      <dgm:spPr/>
      <dgm:t>
        <a:bodyPr/>
        <a:lstStyle/>
        <a:p>
          <a:pPr algn="ctr"/>
          <a:r>
            <a:rPr lang="en-US" b="1">
              <a:latin typeface="Agency FB" panose="020B0503020202020204" pitchFamily="34" charset="0"/>
            </a:rPr>
            <a:t>Key Resources</a:t>
          </a:r>
        </a:p>
      </dgm:t>
    </dgm:pt>
    <dgm:pt modelId="{7F6A3CA1-A834-458D-BFD0-9CFA1EF26D17}" type="parTrans" cxnId="{78523C5D-C51F-4453-9AFB-0BADA0391866}">
      <dgm:prSet/>
      <dgm:spPr/>
      <dgm:t>
        <a:bodyPr/>
        <a:lstStyle/>
        <a:p>
          <a:pPr algn="ctr"/>
          <a:endParaRPr lang="en-US" b="1">
            <a:latin typeface="Agency FB" panose="020B0503020202020204" pitchFamily="34" charset="0"/>
          </a:endParaRPr>
        </a:p>
      </dgm:t>
    </dgm:pt>
    <dgm:pt modelId="{CF2F86C2-9043-4572-820C-559E9E0C7C10}" type="sibTrans" cxnId="{78523C5D-C51F-4453-9AFB-0BADA0391866}">
      <dgm:prSet/>
      <dgm:spPr/>
      <dgm:t>
        <a:bodyPr/>
        <a:lstStyle/>
        <a:p>
          <a:pPr algn="ctr"/>
          <a:endParaRPr lang="en-US" b="1">
            <a:latin typeface="Agency FB" panose="020B0503020202020204" pitchFamily="34" charset="0"/>
          </a:endParaRPr>
        </a:p>
      </dgm:t>
    </dgm:pt>
    <dgm:pt modelId="{ABC715FA-F63D-4ED6-A1BF-4DDF4843DA45}">
      <dgm:prSet phldrT="[Text]"/>
      <dgm:spPr/>
      <dgm:t>
        <a:bodyPr/>
        <a:lstStyle/>
        <a:p>
          <a:pPr algn="ctr"/>
          <a:r>
            <a:rPr lang="en-US" b="1">
              <a:latin typeface="Agency FB" panose="020B0503020202020204" pitchFamily="34" charset="0"/>
            </a:rPr>
            <a:t>Key Capabilities</a:t>
          </a:r>
        </a:p>
      </dgm:t>
    </dgm:pt>
    <dgm:pt modelId="{CE81ADF0-1E57-4519-B4F8-84DF41C34906}" type="parTrans" cxnId="{8AABB8C7-3C0E-4B21-9A94-53C411BFDB7A}">
      <dgm:prSet/>
      <dgm:spPr/>
      <dgm:t>
        <a:bodyPr/>
        <a:lstStyle/>
        <a:p>
          <a:pPr algn="ctr"/>
          <a:endParaRPr lang="en-US" b="1">
            <a:latin typeface="Agency FB" panose="020B0503020202020204" pitchFamily="34" charset="0"/>
          </a:endParaRPr>
        </a:p>
      </dgm:t>
    </dgm:pt>
    <dgm:pt modelId="{AD63AF2D-A2FE-4710-AAE0-A08BCB7BE201}" type="sibTrans" cxnId="{8AABB8C7-3C0E-4B21-9A94-53C411BFDB7A}">
      <dgm:prSet/>
      <dgm:spPr/>
      <dgm:t>
        <a:bodyPr/>
        <a:lstStyle/>
        <a:p>
          <a:pPr algn="ctr"/>
          <a:endParaRPr lang="en-US" b="1">
            <a:latin typeface="Agency FB" panose="020B0503020202020204" pitchFamily="34" charset="0"/>
          </a:endParaRPr>
        </a:p>
      </dgm:t>
    </dgm:pt>
    <dgm:pt modelId="{D14BCF78-A064-4238-B5A7-08701349B03F}">
      <dgm:prSet phldrT="[Text]"/>
      <dgm:spPr/>
      <dgm:t>
        <a:bodyPr/>
        <a:lstStyle/>
        <a:p>
          <a:pPr algn="ctr">
            <a:buNone/>
          </a:pPr>
          <a:r>
            <a:rPr lang="en-US" b="1">
              <a:latin typeface="Agency FB" panose="020B0503020202020204" pitchFamily="34" charset="0"/>
            </a:rPr>
            <a:t>Core Competencies</a:t>
          </a:r>
        </a:p>
      </dgm:t>
    </dgm:pt>
    <dgm:pt modelId="{A02AC316-C753-4953-916F-5B932164AB0A}" type="parTrans" cxnId="{7BF005FD-744F-4323-95C4-32F8E9CBD733}">
      <dgm:prSet/>
      <dgm:spPr/>
      <dgm:t>
        <a:bodyPr/>
        <a:lstStyle/>
        <a:p>
          <a:pPr algn="ctr"/>
          <a:endParaRPr lang="en-US" b="1">
            <a:latin typeface="Agency FB" panose="020B0503020202020204" pitchFamily="34" charset="0"/>
          </a:endParaRPr>
        </a:p>
      </dgm:t>
    </dgm:pt>
    <dgm:pt modelId="{43CA849A-C384-46BB-8125-D74308091285}" type="sibTrans" cxnId="{7BF005FD-744F-4323-95C4-32F8E9CBD733}">
      <dgm:prSet/>
      <dgm:spPr/>
      <dgm:t>
        <a:bodyPr/>
        <a:lstStyle/>
        <a:p>
          <a:pPr algn="ctr"/>
          <a:endParaRPr lang="en-US" b="1">
            <a:latin typeface="Agency FB" panose="020B0503020202020204" pitchFamily="34" charset="0"/>
          </a:endParaRPr>
        </a:p>
      </dgm:t>
    </dgm:pt>
    <dgm:pt modelId="{46018F1E-8BF6-4BA6-B620-A27A6E353623}" type="pres">
      <dgm:prSet presAssocID="{C6B0FC31-898F-40CD-A3BD-3ABC777324CB}" presName="Name0" presStyleCnt="0">
        <dgm:presLayoutVars>
          <dgm:dir/>
          <dgm:resizeHandles val="exact"/>
        </dgm:presLayoutVars>
      </dgm:prSet>
      <dgm:spPr/>
    </dgm:pt>
    <dgm:pt modelId="{66D14017-5627-4B77-A1F7-DC804C57ADCD}" type="pres">
      <dgm:prSet presAssocID="{6E906128-5413-4C21-A04F-08F36B7C4237}" presName="node" presStyleLbl="node1" presStyleIdx="0" presStyleCnt="3">
        <dgm:presLayoutVars>
          <dgm:bulletEnabled val="1"/>
        </dgm:presLayoutVars>
      </dgm:prSet>
      <dgm:spPr/>
    </dgm:pt>
    <dgm:pt modelId="{EB12BECE-D8A1-4A0A-A449-E8BFD6358462}" type="pres">
      <dgm:prSet presAssocID="{CF2F86C2-9043-4572-820C-559E9E0C7C10}" presName="sibTrans" presStyleLbl="sibTrans2D1" presStyleIdx="0" presStyleCnt="2"/>
      <dgm:spPr/>
    </dgm:pt>
    <dgm:pt modelId="{E6FF70B5-3DD7-4478-9182-0BFCCEA8E741}" type="pres">
      <dgm:prSet presAssocID="{CF2F86C2-9043-4572-820C-559E9E0C7C10}" presName="connectorText" presStyleLbl="sibTrans2D1" presStyleIdx="0" presStyleCnt="2"/>
      <dgm:spPr/>
    </dgm:pt>
    <dgm:pt modelId="{EDEAD7EB-7413-455F-A3B9-0E569A4164D6}" type="pres">
      <dgm:prSet presAssocID="{ABC715FA-F63D-4ED6-A1BF-4DDF4843DA45}" presName="node" presStyleLbl="node1" presStyleIdx="1" presStyleCnt="3">
        <dgm:presLayoutVars>
          <dgm:bulletEnabled val="1"/>
        </dgm:presLayoutVars>
      </dgm:prSet>
      <dgm:spPr/>
    </dgm:pt>
    <dgm:pt modelId="{1D3E8B90-186F-4762-8C55-65A8C4E462C7}" type="pres">
      <dgm:prSet presAssocID="{AD63AF2D-A2FE-4710-AAE0-A08BCB7BE201}" presName="sibTrans" presStyleLbl="sibTrans2D1" presStyleIdx="1" presStyleCnt="2"/>
      <dgm:spPr/>
    </dgm:pt>
    <dgm:pt modelId="{A65BA386-8A7E-4E45-AA78-F0612C3007B2}" type="pres">
      <dgm:prSet presAssocID="{AD63AF2D-A2FE-4710-AAE0-A08BCB7BE201}" presName="connectorText" presStyleLbl="sibTrans2D1" presStyleIdx="1" presStyleCnt="2"/>
      <dgm:spPr/>
    </dgm:pt>
    <dgm:pt modelId="{052DC051-5AFE-4D32-BFA3-88B428BF4368}" type="pres">
      <dgm:prSet presAssocID="{D14BCF78-A064-4238-B5A7-08701349B03F}" presName="node" presStyleLbl="node1" presStyleIdx="2" presStyleCnt="3">
        <dgm:presLayoutVars>
          <dgm:bulletEnabled val="1"/>
        </dgm:presLayoutVars>
      </dgm:prSet>
      <dgm:spPr/>
    </dgm:pt>
  </dgm:ptLst>
  <dgm:cxnLst>
    <dgm:cxn modelId="{E257202E-4E50-491A-B236-0C40DD8D2547}" type="presOf" srcId="{CF2F86C2-9043-4572-820C-559E9E0C7C10}" destId="{E6FF70B5-3DD7-4478-9182-0BFCCEA8E741}" srcOrd="1" destOrd="0" presId="urn:microsoft.com/office/officeart/2005/8/layout/process1"/>
    <dgm:cxn modelId="{78523C5D-C51F-4453-9AFB-0BADA0391866}" srcId="{C6B0FC31-898F-40CD-A3BD-3ABC777324CB}" destId="{6E906128-5413-4C21-A04F-08F36B7C4237}" srcOrd="0" destOrd="0" parTransId="{7F6A3CA1-A834-458D-BFD0-9CFA1EF26D17}" sibTransId="{CF2F86C2-9043-4572-820C-559E9E0C7C10}"/>
    <dgm:cxn modelId="{8565A45F-FA97-4AED-BE93-0DA1BB999E16}" type="presOf" srcId="{AD63AF2D-A2FE-4710-AAE0-A08BCB7BE201}" destId="{1D3E8B90-186F-4762-8C55-65A8C4E462C7}" srcOrd="0" destOrd="0" presId="urn:microsoft.com/office/officeart/2005/8/layout/process1"/>
    <dgm:cxn modelId="{988A65BE-D55F-4393-B16A-485770C5483C}" type="presOf" srcId="{6E906128-5413-4C21-A04F-08F36B7C4237}" destId="{66D14017-5627-4B77-A1F7-DC804C57ADCD}" srcOrd="0" destOrd="0" presId="urn:microsoft.com/office/officeart/2005/8/layout/process1"/>
    <dgm:cxn modelId="{8AABB8C7-3C0E-4B21-9A94-53C411BFDB7A}" srcId="{C6B0FC31-898F-40CD-A3BD-3ABC777324CB}" destId="{ABC715FA-F63D-4ED6-A1BF-4DDF4843DA45}" srcOrd="1" destOrd="0" parTransId="{CE81ADF0-1E57-4519-B4F8-84DF41C34906}" sibTransId="{AD63AF2D-A2FE-4710-AAE0-A08BCB7BE201}"/>
    <dgm:cxn modelId="{5313FAD8-E774-4B50-B7BC-4B2BD94249DC}" type="presOf" srcId="{CF2F86C2-9043-4572-820C-559E9E0C7C10}" destId="{EB12BECE-D8A1-4A0A-A449-E8BFD6358462}" srcOrd="0" destOrd="0" presId="urn:microsoft.com/office/officeart/2005/8/layout/process1"/>
    <dgm:cxn modelId="{3C9EC1E1-0ADC-4B62-9B77-62E5B082E56B}" type="presOf" srcId="{D14BCF78-A064-4238-B5A7-08701349B03F}" destId="{052DC051-5AFE-4D32-BFA3-88B428BF4368}" srcOrd="0" destOrd="0" presId="urn:microsoft.com/office/officeart/2005/8/layout/process1"/>
    <dgm:cxn modelId="{AE78FAF7-F12A-4DE6-B927-4080FF7201F7}" type="presOf" srcId="{AD63AF2D-A2FE-4710-AAE0-A08BCB7BE201}" destId="{A65BA386-8A7E-4E45-AA78-F0612C3007B2}" srcOrd="1" destOrd="0" presId="urn:microsoft.com/office/officeart/2005/8/layout/process1"/>
    <dgm:cxn modelId="{8CFB3AF8-23F6-4FEF-B32F-C96ABB500E2F}" type="presOf" srcId="{C6B0FC31-898F-40CD-A3BD-3ABC777324CB}" destId="{46018F1E-8BF6-4BA6-B620-A27A6E353623}" srcOrd="0" destOrd="0" presId="urn:microsoft.com/office/officeart/2005/8/layout/process1"/>
    <dgm:cxn modelId="{53BB53FB-B62C-4DA9-BD96-DFFB5049FD32}" type="presOf" srcId="{ABC715FA-F63D-4ED6-A1BF-4DDF4843DA45}" destId="{EDEAD7EB-7413-455F-A3B9-0E569A4164D6}" srcOrd="0" destOrd="0" presId="urn:microsoft.com/office/officeart/2005/8/layout/process1"/>
    <dgm:cxn modelId="{7BF005FD-744F-4323-95C4-32F8E9CBD733}" srcId="{C6B0FC31-898F-40CD-A3BD-3ABC777324CB}" destId="{D14BCF78-A064-4238-B5A7-08701349B03F}" srcOrd="2" destOrd="0" parTransId="{A02AC316-C753-4953-916F-5B932164AB0A}" sibTransId="{43CA849A-C384-46BB-8125-D74308091285}"/>
    <dgm:cxn modelId="{39695EC0-14AD-4EF3-8B08-99AFCA2263D6}" type="presParOf" srcId="{46018F1E-8BF6-4BA6-B620-A27A6E353623}" destId="{66D14017-5627-4B77-A1F7-DC804C57ADCD}" srcOrd="0" destOrd="0" presId="urn:microsoft.com/office/officeart/2005/8/layout/process1"/>
    <dgm:cxn modelId="{3F73C7C8-0BB1-4C58-BDAC-AE15F042E110}" type="presParOf" srcId="{46018F1E-8BF6-4BA6-B620-A27A6E353623}" destId="{EB12BECE-D8A1-4A0A-A449-E8BFD6358462}" srcOrd="1" destOrd="0" presId="urn:microsoft.com/office/officeart/2005/8/layout/process1"/>
    <dgm:cxn modelId="{95446B5B-2E9E-4F47-A347-9A41E60DC85A}" type="presParOf" srcId="{EB12BECE-D8A1-4A0A-A449-E8BFD6358462}" destId="{E6FF70B5-3DD7-4478-9182-0BFCCEA8E741}" srcOrd="0" destOrd="0" presId="urn:microsoft.com/office/officeart/2005/8/layout/process1"/>
    <dgm:cxn modelId="{15C6F5BF-C0C4-4F36-AAE2-2397299359ED}" type="presParOf" srcId="{46018F1E-8BF6-4BA6-B620-A27A6E353623}" destId="{EDEAD7EB-7413-455F-A3B9-0E569A4164D6}" srcOrd="2" destOrd="0" presId="urn:microsoft.com/office/officeart/2005/8/layout/process1"/>
    <dgm:cxn modelId="{E6ACF76A-171D-4996-BA7A-7B85E8A6E03D}" type="presParOf" srcId="{46018F1E-8BF6-4BA6-B620-A27A6E353623}" destId="{1D3E8B90-186F-4762-8C55-65A8C4E462C7}" srcOrd="3" destOrd="0" presId="urn:microsoft.com/office/officeart/2005/8/layout/process1"/>
    <dgm:cxn modelId="{95AE4870-D9F6-4BF2-9CA2-5D80B030E851}" type="presParOf" srcId="{1D3E8B90-186F-4762-8C55-65A8C4E462C7}" destId="{A65BA386-8A7E-4E45-AA78-F0612C3007B2}" srcOrd="0" destOrd="0" presId="urn:microsoft.com/office/officeart/2005/8/layout/process1"/>
    <dgm:cxn modelId="{E11DDD11-C080-44A7-857A-0378F0F7FE65}" type="presParOf" srcId="{46018F1E-8BF6-4BA6-B620-A27A6E353623}" destId="{052DC051-5AFE-4D32-BFA3-88B428BF4368}" srcOrd="4"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D14017-5627-4B77-A1F7-DC804C57ADCD}">
      <dsp:nvSpPr>
        <dsp:cNvPr id="0" name=""/>
        <dsp:cNvSpPr/>
      </dsp:nvSpPr>
      <dsp:spPr>
        <a:xfrm>
          <a:off x="5204" y="283571"/>
          <a:ext cx="1555684" cy="933410"/>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b="1" kern="1200">
              <a:latin typeface="Agency FB" panose="020B0503020202020204" pitchFamily="34" charset="0"/>
            </a:rPr>
            <a:t>Key Resources</a:t>
          </a:r>
        </a:p>
      </dsp:txBody>
      <dsp:txXfrm>
        <a:off x="32543" y="310910"/>
        <a:ext cx="1501006" cy="878732"/>
      </dsp:txXfrm>
    </dsp:sp>
    <dsp:sp modelId="{EB12BECE-D8A1-4A0A-A449-E8BFD6358462}">
      <dsp:nvSpPr>
        <dsp:cNvPr id="0" name=""/>
        <dsp:cNvSpPr/>
      </dsp:nvSpPr>
      <dsp:spPr>
        <a:xfrm>
          <a:off x="1716457" y="557372"/>
          <a:ext cx="329805" cy="385809"/>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b="1" kern="1200">
            <a:latin typeface="Agency FB" panose="020B0503020202020204" pitchFamily="34" charset="0"/>
          </a:endParaRPr>
        </a:p>
      </dsp:txBody>
      <dsp:txXfrm>
        <a:off x="1716457" y="634534"/>
        <a:ext cx="230864" cy="231485"/>
      </dsp:txXfrm>
    </dsp:sp>
    <dsp:sp modelId="{EDEAD7EB-7413-455F-A3B9-0E569A4164D6}">
      <dsp:nvSpPr>
        <dsp:cNvPr id="0" name=""/>
        <dsp:cNvSpPr/>
      </dsp:nvSpPr>
      <dsp:spPr>
        <a:xfrm>
          <a:off x="2183162" y="283571"/>
          <a:ext cx="1555684" cy="933410"/>
        </a:xfrm>
        <a:prstGeom prst="roundRect">
          <a:avLst>
            <a:gd name="adj" fmla="val 10000"/>
          </a:avLst>
        </a:prstGeom>
        <a:solidFill>
          <a:schemeClr val="accent4">
            <a:hueOff val="5197846"/>
            <a:satOff val="-23984"/>
            <a:lumOff val="88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b="1" kern="1200">
              <a:latin typeface="Agency FB" panose="020B0503020202020204" pitchFamily="34" charset="0"/>
            </a:rPr>
            <a:t>Key Capabilities</a:t>
          </a:r>
        </a:p>
      </dsp:txBody>
      <dsp:txXfrm>
        <a:off x="2210501" y="310910"/>
        <a:ext cx="1501006" cy="878732"/>
      </dsp:txXfrm>
    </dsp:sp>
    <dsp:sp modelId="{1D3E8B90-186F-4762-8C55-65A8C4E462C7}">
      <dsp:nvSpPr>
        <dsp:cNvPr id="0" name=""/>
        <dsp:cNvSpPr/>
      </dsp:nvSpPr>
      <dsp:spPr>
        <a:xfrm>
          <a:off x="3894415" y="557372"/>
          <a:ext cx="329805" cy="385809"/>
        </a:xfrm>
        <a:prstGeom prst="rightArrow">
          <a:avLst>
            <a:gd name="adj1" fmla="val 60000"/>
            <a:gd name="adj2" fmla="val 50000"/>
          </a:avLst>
        </a:prstGeom>
        <a:solidFill>
          <a:schemeClr val="accent4">
            <a:hueOff val="10395692"/>
            <a:satOff val="-47968"/>
            <a:lumOff val="176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b="1" kern="1200">
            <a:latin typeface="Agency FB" panose="020B0503020202020204" pitchFamily="34" charset="0"/>
          </a:endParaRPr>
        </a:p>
      </dsp:txBody>
      <dsp:txXfrm>
        <a:off x="3894415" y="634534"/>
        <a:ext cx="230864" cy="231485"/>
      </dsp:txXfrm>
    </dsp:sp>
    <dsp:sp modelId="{052DC051-5AFE-4D32-BFA3-88B428BF4368}">
      <dsp:nvSpPr>
        <dsp:cNvPr id="0" name=""/>
        <dsp:cNvSpPr/>
      </dsp:nvSpPr>
      <dsp:spPr>
        <a:xfrm>
          <a:off x="4361120" y="283571"/>
          <a:ext cx="1555684" cy="933410"/>
        </a:xfrm>
        <a:prstGeom prst="roundRect">
          <a:avLst>
            <a:gd name="adj" fmla="val 10000"/>
          </a:avLst>
        </a:prstGeom>
        <a:solidFill>
          <a:schemeClr val="accent4">
            <a:hueOff val="10395692"/>
            <a:satOff val="-47968"/>
            <a:lumOff val="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b="1" kern="1200">
              <a:latin typeface="Agency FB" panose="020B0503020202020204" pitchFamily="34" charset="0"/>
            </a:rPr>
            <a:t>Core Competencies</a:t>
          </a:r>
        </a:p>
      </dsp:txBody>
      <dsp:txXfrm>
        <a:off x="4388459" y="310910"/>
        <a:ext cx="1501006" cy="87873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4A70D-3B07-4E86-A79A-ED7EAFD74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7681</Words>
  <Characters>43785</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2026-05-01T03:16:00Z</dcterms:created>
  <dcterms:modified xsi:type="dcterms:W3CDTF">2026-05-01T03:16:00Z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32e1280c-05a7-4e65-8bf6-5939af7130b0</vt:lpwstr>
  </property>
</Properties>
</file>