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27947" w14:textId="77777777" w:rsidR="00CC6E37" w:rsidRPr="00E353A2" w:rsidRDefault="00CC6E37" w:rsidP="00CC6E37">
      <w:pPr>
        <w:keepNext/>
        <w:keepLines/>
        <w:adjustRightInd w:val="0"/>
        <w:snapToGrid w:val="0"/>
        <w:spacing w:after="0" w:line="480" w:lineRule="auto"/>
        <w:contextualSpacing/>
        <w:jc w:val="center"/>
        <w:outlineLvl w:val="0"/>
        <w:rPr>
          <w:rFonts w:ascii="Arial" w:eastAsia="Times New Roman" w:hAnsi="Arial" w:cs="Arial"/>
          <w:b/>
          <w:kern w:val="36"/>
          <w:sz w:val="22"/>
          <w:szCs w:val="22"/>
          <w:lang w:eastAsia="en-GB"/>
        </w:rPr>
      </w:pPr>
    </w:p>
    <w:p w14:paraId="05E366A6" w14:textId="77777777" w:rsidR="00CC6E37" w:rsidRPr="00E353A2" w:rsidRDefault="00CC6E37" w:rsidP="00CC6E37">
      <w:pPr>
        <w:keepNext/>
        <w:keepLines/>
        <w:adjustRightInd w:val="0"/>
        <w:snapToGrid w:val="0"/>
        <w:spacing w:after="0" w:line="480" w:lineRule="auto"/>
        <w:contextualSpacing/>
        <w:jc w:val="center"/>
        <w:outlineLvl w:val="0"/>
        <w:rPr>
          <w:rFonts w:ascii="Arial" w:eastAsia="Times New Roman" w:hAnsi="Arial" w:cs="Arial"/>
          <w:bCs/>
          <w:kern w:val="36"/>
          <w:sz w:val="22"/>
          <w:szCs w:val="22"/>
          <w:lang w:eastAsia="en-GB"/>
        </w:rPr>
      </w:pPr>
      <w:r w:rsidRPr="00E353A2">
        <w:rPr>
          <w:rFonts w:ascii="Arial" w:eastAsia="Times New Roman" w:hAnsi="Arial" w:cs="Arial"/>
          <w:b/>
          <w:noProof/>
          <w:kern w:val="36"/>
          <w:sz w:val="22"/>
          <w:szCs w:val="22"/>
          <w:lang w:eastAsia="en-GB"/>
        </w:rPr>
        <w:drawing>
          <wp:anchor distT="0" distB="0" distL="114300" distR="114300" simplePos="0" relativeHeight="251659264" behindDoc="0" locked="0" layoutInCell="1" allowOverlap="0" wp14:anchorId="0BD8BDE8" wp14:editId="14FA1F69">
            <wp:simplePos x="0" y="0"/>
            <wp:positionH relativeFrom="column">
              <wp:align>left</wp:align>
            </wp:positionH>
            <wp:positionV relativeFrom="line">
              <wp:posOffset>0</wp:posOffset>
            </wp:positionV>
            <wp:extent cx="1809750" cy="723900"/>
            <wp:effectExtent l="0" t="0" r="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53A2">
        <w:rPr>
          <w:rFonts w:ascii="Arial" w:eastAsia="Times New Roman" w:hAnsi="Arial" w:cs="Arial"/>
          <w:bCs/>
          <w:kern w:val="36"/>
          <w:sz w:val="22"/>
          <w:szCs w:val="22"/>
          <w:lang w:eastAsia="en-GB"/>
        </w:rPr>
        <w:t xml:space="preserve"> </w:t>
      </w:r>
    </w:p>
    <w:p w14:paraId="766D4578" w14:textId="77777777" w:rsidR="00807D59" w:rsidRDefault="00CC6E37" w:rsidP="00CC6E37">
      <w:pPr>
        <w:keepNext/>
        <w:keepLines/>
        <w:adjustRightInd w:val="0"/>
        <w:snapToGrid w:val="0"/>
        <w:spacing w:after="0" w:line="480" w:lineRule="auto"/>
        <w:contextualSpacing/>
        <w:outlineLvl w:val="0"/>
        <w:rPr>
          <w:rFonts w:ascii="Arial" w:eastAsia="Times New Roman" w:hAnsi="Arial" w:cs="Arial"/>
          <w:b/>
          <w:kern w:val="36"/>
          <w:sz w:val="28"/>
          <w:szCs w:val="28"/>
          <w:lang w:eastAsia="en-GB"/>
        </w:rPr>
      </w:pPr>
      <w:r w:rsidRPr="00E353A2">
        <w:rPr>
          <w:rFonts w:ascii="Arial" w:eastAsia="Times New Roman" w:hAnsi="Arial" w:cs="Arial"/>
          <w:b/>
          <w:kern w:val="36"/>
          <w:sz w:val="28"/>
          <w:szCs w:val="28"/>
          <w:lang w:eastAsia="en-GB"/>
        </w:rPr>
        <w:t xml:space="preserve">Student name: Tariq EL HASAN        </w:t>
      </w:r>
    </w:p>
    <w:p w14:paraId="31C3DBEC" w14:textId="77777777" w:rsidR="00807D59" w:rsidRDefault="00807D59" w:rsidP="00CC6E37">
      <w:pPr>
        <w:keepNext/>
        <w:keepLines/>
        <w:adjustRightInd w:val="0"/>
        <w:snapToGrid w:val="0"/>
        <w:spacing w:after="0" w:line="480" w:lineRule="auto"/>
        <w:contextualSpacing/>
        <w:outlineLvl w:val="0"/>
        <w:rPr>
          <w:rFonts w:ascii="Arial" w:eastAsia="Times New Roman" w:hAnsi="Arial" w:cs="Arial"/>
          <w:b/>
          <w:kern w:val="36"/>
          <w:sz w:val="28"/>
          <w:szCs w:val="28"/>
          <w:lang w:eastAsia="en-GB"/>
        </w:rPr>
      </w:pPr>
    </w:p>
    <w:p w14:paraId="25E6F991" w14:textId="590F0F1E" w:rsidR="00CC6E37" w:rsidRPr="00E353A2" w:rsidRDefault="00CC6E37" w:rsidP="00CC6E37">
      <w:pPr>
        <w:keepNext/>
        <w:keepLines/>
        <w:adjustRightInd w:val="0"/>
        <w:snapToGrid w:val="0"/>
        <w:spacing w:after="0" w:line="480" w:lineRule="auto"/>
        <w:contextualSpacing/>
        <w:outlineLvl w:val="0"/>
        <w:rPr>
          <w:rFonts w:ascii="Arial" w:eastAsia="Times New Roman" w:hAnsi="Arial" w:cs="Arial"/>
          <w:b/>
          <w:kern w:val="36"/>
          <w:sz w:val="28"/>
          <w:szCs w:val="28"/>
          <w:lang w:eastAsia="en-GB"/>
        </w:rPr>
      </w:pPr>
      <w:r w:rsidRPr="00E353A2">
        <w:rPr>
          <w:rFonts w:ascii="Arial" w:eastAsia="Times New Roman" w:hAnsi="Arial" w:cs="Arial"/>
          <w:b/>
          <w:kern w:val="36"/>
          <w:sz w:val="28"/>
          <w:szCs w:val="28"/>
          <w:lang w:eastAsia="en-GB"/>
        </w:rPr>
        <w:t>Student ID: 2241014</w:t>
      </w:r>
    </w:p>
    <w:p w14:paraId="2900E866" w14:textId="77777777" w:rsidR="00CC6E37" w:rsidRPr="00E353A2" w:rsidRDefault="00CC6E37" w:rsidP="00CC6E37">
      <w:pPr>
        <w:adjustRightInd w:val="0"/>
        <w:spacing w:after="0" w:line="480" w:lineRule="auto"/>
        <w:contextualSpacing/>
        <w:jc w:val="both"/>
        <w:rPr>
          <w:rFonts w:ascii="Arial" w:eastAsia="Times New Roman" w:hAnsi="Arial" w:cs="Arial"/>
          <w:b/>
          <w:sz w:val="28"/>
          <w:szCs w:val="28"/>
          <w:lang w:eastAsia="en-GB"/>
        </w:rPr>
      </w:pPr>
      <w:r w:rsidRPr="00E353A2">
        <w:rPr>
          <w:rFonts w:ascii="Arial" w:eastAsia="Times New Roman" w:hAnsi="Arial" w:cs="Arial"/>
          <w:b/>
          <w:sz w:val="28"/>
          <w:szCs w:val="28"/>
          <w:lang w:eastAsia="en-GB"/>
        </w:rPr>
        <w:t>Module: Human Capital Management</w:t>
      </w:r>
    </w:p>
    <w:p w14:paraId="22E057CA" w14:textId="77777777" w:rsidR="00CC6E37" w:rsidRPr="00E353A2" w:rsidRDefault="00CC6E37" w:rsidP="00CC6E37">
      <w:pPr>
        <w:adjustRightInd w:val="0"/>
        <w:spacing w:after="0" w:line="480" w:lineRule="auto"/>
        <w:contextualSpacing/>
        <w:jc w:val="both"/>
        <w:rPr>
          <w:rFonts w:ascii="Arial" w:eastAsia="Times New Roman" w:hAnsi="Arial" w:cs="Arial"/>
          <w:b/>
          <w:sz w:val="28"/>
          <w:szCs w:val="28"/>
          <w:lang w:eastAsia="en-GB"/>
        </w:rPr>
      </w:pPr>
      <w:r w:rsidRPr="00E353A2">
        <w:rPr>
          <w:rFonts w:ascii="Arial" w:eastAsia="Times New Roman" w:hAnsi="Arial" w:cs="Arial"/>
          <w:b/>
          <w:sz w:val="28"/>
          <w:szCs w:val="28"/>
          <w:lang w:eastAsia="en-GB"/>
        </w:rPr>
        <w:t>Module Code: LCM7023</w:t>
      </w:r>
    </w:p>
    <w:p w14:paraId="1394A5D8" w14:textId="77777777" w:rsidR="00CC6E37" w:rsidRPr="00E353A2" w:rsidRDefault="00CC6E37" w:rsidP="00CC6E37">
      <w:pPr>
        <w:adjustRightInd w:val="0"/>
        <w:spacing w:after="0" w:line="480" w:lineRule="auto"/>
        <w:contextualSpacing/>
        <w:jc w:val="both"/>
        <w:rPr>
          <w:rFonts w:ascii="Arial" w:eastAsia="Times New Roman" w:hAnsi="Arial" w:cs="Arial"/>
          <w:b/>
          <w:sz w:val="28"/>
          <w:szCs w:val="28"/>
          <w:lang w:eastAsia="en-GB"/>
        </w:rPr>
      </w:pPr>
      <w:r w:rsidRPr="00E353A2">
        <w:rPr>
          <w:rFonts w:ascii="Arial" w:eastAsia="Times New Roman" w:hAnsi="Arial" w:cs="Arial"/>
          <w:b/>
          <w:sz w:val="28"/>
          <w:szCs w:val="28"/>
          <w:lang w:eastAsia="en-GB"/>
        </w:rPr>
        <w:t>Lecturer: Eno Maycock</w:t>
      </w:r>
    </w:p>
    <w:p w14:paraId="48AB118E" w14:textId="494B7099" w:rsidR="00CC6E37" w:rsidRPr="00E353A2" w:rsidRDefault="00CC6E37" w:rsidP="00C80124">
      <w:pPr>
        <w:adjustRightInd w:val="0"/>
        <w:spacing w:after="0" w:line="360" w:lineRule="auto"/>
        <w:contextualSpacing/>
        <w:jc w:val="center"/>
        <w:rPr>
          <w:rFonts w:ascii="Arial" w:eastAsia="Times New Roman" w:hAnsi="Arial" w:cs="Arial"/>
          <w:b/>
          <w:sz w:val="28"/>
          <w:szCs w:val="28"/>
          <w:lang w:eastAsia="en-GB"/>
        </w:rPr>
      </w:pPr>
      <w:r w:rsidRPr="00E353A2">
        <w:rPr>
          <w:rFonts w:ascii="Arial" w:eastAsia="Times New Roman" w:hAnsi="Arial" w:cs="Arial"/>
          <w:b/>
          <w:sz w:val="28"/>
          <w:szCs w:val="28"/>
          <w:lang w:eastAsia="en-GB"/>
        </w:rPr>
        <w:t xml:space="preserve">Assignment Title: Innovative New Working Practices and Breeding </w:t>
      </w:r>
      <w:r w:rsidR="00952FC3" w:rsidRPr="00E353A2">
        <w:rPr>
          <w:rFonts w:ascii="Arial" w:eastAsia="Times New Roman" w:hAnsi="Arial" w:cs="Arial"/>
          <w:b/>
          <w:sz w:val="28"/>
          <w:szCs w:val="28"/>
          <w:lang w:eastAsia="en-GB"/>
        </w:rPr>
        <w:t>an</w:t>
      </w:r>
      <w:r w:rsidRPr="00E353A2">
        <w:rPr>
          <w:rFonts w:ascii="Arial" w:eastAsia="Times New Roman" w:hAnsi="Arial" w:cs="Arial"/>
          <w:b/>
          <w:sz w:val="28"/>
          <w:szCs w:val="28"/>
          <w:lang w:eastAsia="en-GB"/>
        </w:rPr>
        <w:t xml:space="preserve"> Environment Where Talent Grows</w:t>
      </w:r>
    </w:p>
    <w:p w14:paraId="65CD565E" w14:textId="77777777" w:rsidR="00CC6E37" w:rsidRPr="00E353A2" w:rsidRDefault="00CC6E37" w:rsidP="00CC6E37">
      <w:pPr>
        <w:adjustRightInd w:val="0"/>
        <w:spacing w:after="0" w:line="480" w:lineRule="auto"/>
        <w:contextualSpacing/>
        <w:jc w:val="center"/>
        <w:rPr>
          <w:rFonts w:ascii="Arial" w:eastAsia="Times New Roman" w:hAnsi="Arial" w:cs="Arial"/>
          <w:b/>
          <w:sz w:val="28"/>
          <w:szCs w:val="28"/>
          <w:lang w:eastAsia="en-GB"/>
        </w:rPr>
      </w:pPr>
      <w:r w:rsidRPr="00E353A2">
        <w:rPr>
          <w:rFonts w:ascii="Arial" w:eastAsia="Times New Roman" w:hAnsi="Arial" w:cs="Arial"/>
          <w:b/>
          <w:sz w:val="28"/>
          <w:szCs w:val="28"/>
          <w:lang w:eastAsia="en-GB"/>
        </w:rPr>
        <w:t xml:space="preserve"> </w:t>
      </w:r>
    </w:p>
    <w:p w14:paraId="11772F90" w14:textId="77777777" w:rsidR="00CC6E37" w:rsidRPr="00E353A2" w:rsidRDefault="00CC6E37" w:rsidP="00CC6E37">
      <w:pPr>
        <w:adjustRightInd w:val="0"/>
        <w:spacing w:after="0" w:line="480" w:lineRule="auto"/>
        <w:contextualSpacing/>
        <w:jc w:val="center"/>
        <w:rPr>
          <w:rFonts w:ascii="Arial" w:eastAsia="Times New Roman" w:hAnsi="Arial" w:cs="Arial"/>
          <w:b/>
          <w:sz w:val="28"/>
          <w:szCs w:val="28"/>
          <w:lang w:eastAsia="en-GB"/>
        </w:rPr>
      </w:pPr>
      <w:r w:rsidRPr="00E353A2">
        <w:rPr>
          <w:rFonts w:ascii="Arial" w:eastAsia="Times New Roman" w:hAnsi="Arial" w:cs="Arial"/>
          <w:b/>
          <w:sz w:val="28"/>
          <w:szCs w:val="28"/>
          <w:lang w:eastAsia="en-GB"/>
        </w:rPr>
        <w:t>UWTSD</w:t>
      </w:r>
    </w:p>
    <w:p w14:paraId="246871DE" w14:textId="77777777" w:rsidR="00CC6E37" w:rsidRPr="00E353A2" w:rsidRDefault="00CC6E37" w:rsidP="00CC6E37">
      <w:pPr>
        <w:adjustRightInd w:val="0"/>
        <w:spacing w:after="0" w:line="480" w:lineRule="auto"/>
        <w:contextualSpacing/>
        <w:jc w:val="center"/>
        <w:rPr>
          <w:rFonts w:ascii="Arial" w:eastAsia="Times New Roman" w:hAnsi="Arial" w:cs="Arial"/>
          <w:b/>
          <w:sz w:val="28"/>
          <w:szCs w:val="28"/>
          <w:lang w:eastAsia="en-GB"/>
        </w:rPr>
      </w:pPr>
      <w:r w:rsidRPr="00E353A2">
        <w:rPr>
          <w:rFonts w:ascii="Arial" w:eastAsia="Times New Roman" w:hAnsi="Arial" w:cs="Arial"/>
          <w:b/>
          <w:sz w:val="28"/>
          <w:szCs w:val="28"/>
          <w:lang w:eastAsia="en-GB"/>
        </w:rPr>
        <w:t>Birmingham</w:t>
      </w:r>
    </w:p>
    <w:p w14:paraId="55E52139" w14:textId="77777777" w:rsidR="00CC6E37" w:rsidRPr="00E353A2" w:rsidRDefault="00CC6E37" w:rsidP="00CC6E37">
      <w:pPr>
        <w:adjustRightInd w:val="0"/>
        <w:spacing w:after="0" w:line="480" w:lineRule="auto"/>
        <w:contextualSpacing/>
        <w:jc w:val="center"/>
        <w:rPr>
          <w:rFonts w:ascii="Arial" w:eastAsia="Times New Roman" w:hAnsi="Arial" w:cs="Arial"/>
          <w:b/>
          <w:sz w:val="28"/>
          <w:szCs w:val="28"/>
          <w:lang w:eastAsia="en-GB"/>
        </w:rPr>
      </w:pPr>
      <w:r w:rsidRPr="00E353A2">
        <w:rPr>
          <w:rFonts w:ascii="Arial" w:eastAsia="Times New Roman" w:hAnsi="Arial" w:cs="Arial"/>
          <w:b/>
          <w:sz w:val="28"/>
          <w:szCs w:val="28"/>
          <w:lang w:eastAsia="en-GB"/>
        </w:rPr>
        <w:t>OCTOBER 2026</w:t>
      </w:r>
    </w:p>
    <w:p w14:paraId="52385DCD"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57734FFF"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7DD0D142"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4EF8D932"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3BB135B2"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1865C209" w14:textId="77777777"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p w14:paraId="691182BA" w14:textId="5AFDB47D" w:rsidR="00D159F8"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r w:rsidRPr="00E353A2">
        <w:rPr>
          <w:rFonts w:ascii="Calibri" w:eastAsia="Times New Roman" w:hAnsi="Calibri" w:cs="Calibri"/>
          <w:sz w:val="22"/>
          <w:szCs w:val="22"/>
          <w:lang w:eastAsia="en-GB"/>
        </w:rPr>
        <w:t xml:space="preserve"> </w:t>
      </w:r>
    </w:p>
    <w:sdt>
      <w:sdtPr>
        <w:rPr>
          <w:rFonts w:asciiTheme="minorHAnsi" w:eastAsiaTheme="minorEastAsia" w:hAnsiTheme="minorHAnsi" w:cs="Times New Roman"/>
          <w:color w:val="auto"/>
          <w:sz w:val="22"/>
          <w:szCs w:val="22"/>
          <w:lang w:eastAsia="ja-JP"/>
        </w:rPr>
        <w:id w:val="-767852411"/>
        <w:docPartObj>
          <w:docPartGallery w:val="Table of Contents"/>
          <w:docPartUnique/>
        </w:docPartObj>
      </w:sdtPr>
      <w:sdtEndPr>
        <w:rPr>
          <w:rFonts w:cstheme="minorBidi"/>
          <w:sz w:val="24"/>
          <w:szCs w:val="24"/>
        </w:rPr>
      </w:sdtEndPr>
      <w:sdtContent>
        <w:p w14:paraId="54466448" w14:textId="372387D0" w:rsidR="008D7795" w:rsidRDefault="008D7795">
          <w:pPr>
            <w:pStyle w:val="TOCHeading"/>
            <w:rPr>
              <w:b/>
              <w:bCs/>
              <w:color w:val="auto"/>
            </w:rPr>
          </w:pPr>
          <w:r w:rsidRPr="00E353A2">
            <w:rPr>
              <w:b/>
              <w:bCs/>
              <w:color w:val="auto"/>
            </w:rPr>
            <w:t>Table of Contents</w:t>
          </w:r>
        </w:p>
        <w:p w14:paraId="36770C9C" w14:textId="733E7220" w:rsidR="00006638" w:rsidRPr="00006638" w:rsidRDefault="00EC3C28" w:rsidP="00006638">
          <w:pPr>
            <w:rPr>
              <w:lang w:eastAsia="en-US"/>
            </w:rPr>
          </w:pPr>
          <w:r w:rsidRPr="00EC3C28">
            <w:rPr>
              <w:b/>
              <w:bCs/>
              <w:lang w:eastAsia="en-US"/>
            </w:rPr>
            <w:t>1.</w:t>
          </w:r>
          <w:r w:rsidR="00006638" w:rsidRPr="00EC3C28">
            <w:rPr>
              <w:b/>
              <w:bCs/>
              <w:lang w:eastAsia="en-US"/>
            </w:rPr>
            <w:t xml:space="preserve">Table OF </w:t>
          </w:r>
          <w:r w:rsidRPr="00EC3C28">
            <w:rPr>
              <w:b/>
              <w:bCs/>
              <w:lang w:eastAsia="en-US"/>
            </w:rPr>
            <w:t>Content</w:t>
          </w:r>
          <w:r w:rsidR="005C44FD">
            <w:rPr>
              <w:b/>
              <w:bCs/>
              <w:lang w:eastAsia="en-US"/>
            </w:rPr>
            <w:t>s…..</w:t>
          </w:r>
          <w:r w:rsidRPr="00EC3C28">
            <w:rPr>
              <w:b/>
              <w:bCs/>
              <w:lang w:eastAsia="en-US"/>
            </w:rPr>
            <w:t>………………………………………………………………………………..</w:t>
          </w:r>
          <w:r>
            <w:rPr>
              <w:lang w:eastAsia="en-US"/>
            </w:rPr>
            <w:t>2</w:t>
          </w:r>
        </w:p>
        <w:p w14:paraId="109BF0CA" w14:textId="6DC9D8B2" w:rsidR="00D83CDA" w:rsidRPr="00B85D51" w:rsidRDefault="005C44FD" w:rsidP="00D83CDA">
          <w:pPr>
            <w:pStyle w:val="Heading4"/>
            <w:spacing w:before="120" w:after="120"/>
            <w:rPr>
              <w:rFonts w:ascii="Arial" w:eastAsia="DengXian Light" w:hAnsi="Arial" w:cs="Arial"/>
              <w:b/>
              <w:bCs/>
              <w:i w:val="0"/>
              <w:iCs w:val="0"/>
              <w:color w:val="auto"/>
              <w:lang w:eastAsia="en-GB"/>
            </w:rPr>
          </w:pPr>
          <w:r>
            <w:rPr>
              <w:rFonts w:ascii="Arial" w:hAnsi="Arial" w:cs="Arial"/>
              <w:b/>
              <w:bCs/>
              <w:i w:val="0"/>
              <w:iCs w:val="0"/>
              <w:color w:val="auto"/>
            </w:rPr>
            <w:t>2</w:t>
          </w:r>
          <w:r w:rsidR="00474E6F" w:rsidRPr="00B85D51">
            <w:rPr>
              <w:rFonts w:ascii="Arial" w:hAnsi="Arial" w:cs="Arial"/>
              <w:b/>
              <w:bCs/>
              <w:i w:val="0"/>
              <w:iCs w:val="0"/>
              <w:color w:val="auto"/>
            </w:rPr>
            <w:t>.</w:t>
          </w:r>
          <w:r w:rsidR="00D83CDA" w:rsidRPr="00B85D51">
            <w:rPr>
              <w:rFonts w:ascii="Arial" w:hAnsi="Arial" w:cs="Arial"/>
              <w:b/>
              <w:bCs/>
              <w:i w:val="0"/>
              <w:iCs w:val="0"/>
              <w:color w:val="auto"/>
            </w:rPr>
            <w:t>Int</w:t>
          </w:r>
          <w:r w:rsidR="00474E6F" w:rsidRPr="00B85D51">
            <w:rPr>
              <w:rFonts w:ascii="Arial" w:hAnsi="Arial" w:cs="Arial"/>
              <w:b/>
              <w:bCs/>
              <w:i w:val="0"/>
              <w:iCs w:val="0"/>
              <w:color w:val="auto"/>
            </w:rPr>
            <w:t>e</w:t>
          </w:r>
          <w:r w:rsidR="00D83CDA" w:rsidRPr="00B85D51">
            <w:rPr>
              <w:rFonts w:ascii="Arial" w:hAnsi="Arial" w:cs="Arial"/>
              <w:b/>
              <w:bCs/>
              <w:i w:val="0"/>
              <w:iCs w:val="0"/>
              <w:color w:val="auto"/>
            </w:rPr>
            <w:t>roduction</w:t>
          </w:r>
          <w:r w:rsidR="008D7795" w:rsidRPr="00B85D51">
            <w:rPr>
              <w:rFonts w:ascii="Arial" w:hAnsi="Arial" w:cs="Arial"/>
              <w:b/>
              <w:bCs/>
              <w:color w:val="auto"/>
            </w:rPr>
            <w:ptab w:relativeTo="margin" w:alignment="right" w:leader="dot"/>
          </w:r>
          <w:r w:rsidR="008D7795" w:rsidRPr="00B85D51">
            <w:rPr>
              <w:rFonts w:ascii="Arial" w:hAnsi="Arial" w:cs="Arial"/>
              <w:b/>
              <w:bCs/>
              <w:color w:val="auto"/>
            </w:rPr>
            <w:t>3</w:t>
          </w:r>
          <w:r w:rsidR="00D83CDA" w:rsidRPr="00B85D51">
            <w:rPr>
              <w:rFonts w:ascii="Arial" w:eastAsia="DengXian Light" w:hAnsi="Arial" w:cs="Arial"/>
              <w:b/>
              <w:bCs/>
              <w:i w:val="0"/>
              <w:iCs w:val="0"/>
              <w:color w:val="auto"/>
              <w:lang w:eastAsia="en-GB"/>
            </w:rPr>
            <w:t xml:space="preserve"> </w:t>
          </w:r>
        </w:p>
        <w:p w14:paraId="760BBF21" w14:textId="197E9609" w:rsidR="00D83CDA" w:rsidRPr="00B85D51" w:rsidRDefault="005C44FD" w:rsidP="00D83CDA">
          <w:pPr>
            <w:pStyle w:val="Heading4"/>
            <w:spacing w:before="120" w:after="120"/>
            <w:rPr>
              <w:rFonts w:ascii="Arial" w:eastAsia="DengXian Light" w:hAnsi="Arial" w:cs="Arial"/>
              <w:b/>
              <w:bCs/>
              <w:i w:val="0"/>
              <w:iCs w:val="0"/>
              <w:color w:val="auto"/>
              <w:lang w:eastAsia="en-GB"/>
            </w:rPr>
          </w:pPr>
          <w:r>
            <w:rPr>
              <w:rFonts w:ascii="Arial" w:eastAsia="DengXian Light" w:hAnsi="Arial" w:cs="Arial"/>
              <w:b/>
              <w:bCs/>
              <w:i w:val="0"/>
              <w:iCs w:val="0"/>
              <w:color w:val="auto"/>
              <w:lang w:eastAsia="en-GB"/>
            </w:rPr>
            <w:t>3</w:t>
          </w:r>
          <w:r w:rsidR="00474E6F" w:rsidRPr="00B85D51">
            <w:rPr>
              <w:rFonts w:ascii="Arial" w:eastAsia="DengXian Light" w:hAnsi="Arial" w:cs="Arial"/>
              <w:b/>
              <w:bCs/>
              <w:i w:val="0"/>
              <w:iCs w:val="0"/>
              <w:color w:val="auto"/>
              <w:lang w:eastAsia="en-GB"/>
            </w:rPr>
            <w:t>.</w:t>
          </w:r>
          <w:r w:rsidR="00D83CDA" w:rsidRPr="00B85D51">
            <w:rPr>
              <w:rFonts w:ascii="Arial" w:eastAsia="DengXian Light" w:hAnsi="Arial" w:cs="Arial"/>
              <w:b/>
              <w:bCs/>
              <w:i w:val="0"/>
              <w:iCs w:val="0"/>
              <w:color w:val="auto"/>
              <w:lang w:eastAsia="en-GB"/>
            </w:rPr>
            <w:t>Evaluation of traditional work system design versus contemporary innovative work practices………………………………………</w:t>
          </w:r>
          <w:r w:rsidR="006F3BF8" w:rsidRPr="00B85D51">
            <w:rPr>
              <w:rFonts w:ascii="Arial" w:eastAsia="DengXian Light" w:hAnsi="Arial" w:cs="Arial"/>
              <w:b/>
              <w:bCs/>
              <w:i w:val="0"/>
              <w:iCs w:val="0"/>
              <w:color w:val="auto"/>
              <w:lang w:eastAsia="en-GB"/>
            </w:rPr>
            <w:t>………</w:t>
          </w:r>
          <w:r w:rsidR="00C80124" w:rsidRPr="00B85D51">
            <w:rPr>
              <w:rFonts w:ascii="Arial" w:eastAsia="DengXian Light" w:hAnsi="Arial" w:cs="Arial"/>
              <w:b/>
              <w:bCs/>
              <w:i w:val="0"/>
              <w:iCs w:val="0"/>
              <w:color w:val="auto"/>
              <w:lang w:eastAsia="en-GB"/>
            </w:rPr>
            <w:t>…</w:t>
          </w:r>
          <w:r w:rsidR="0054701B">
            <w:rPr>
              <w:rFonts w:ascii="Arial" w:eastAsia="DengXian Light" w:hAnsi="Arial" w:cs="Arial"/>
              <w:b/>
              <w:bCs/>
              <w:i w:val="0"/>
              <w:iCs w:val="0"/>
              <w:color w:val="auto"/>
              <w:lang w:eastAsia="en-GB"/>
            </w:rPr>
            <w:t>…</w:t>
          </w:r>
          <w:r>
            <w:rPr>
              <w:rFonts w:ascii="Arial" w:eastAsia="DengXian Light" w:hAnsi="Arial" w:cs="Arial"/>
              <w:b/>
              <w:bCs/>
              <w:i w:val="0"/>
              <w:iCs w:val="0"/>
              <w:color w:val="auto"/>
              <w:lang w:eastAsia="en-GB"/>
            </w:rPr>
            <w:t>…………..</w:t>
          </w:r>
          <w:r w:rsidR="00D83CDA" w:rsidRPr="00B85D51">
            <w:rPr>
              <w:rFonts w:ascii="Arial" w:eastAsia="DengXian Light" w:hAnsi="Arial" w:cs="Arial"/>
              <w:b/>
              <w:bCs/>
              <w:i w:val="0"/>
              <w:iCs w:val="0"/>
              <w:color w:val="auto"/>
              <w:lang w:eastAsia="en-GB"/>
            </w:rPr>
            <w:t>4</w:t>
          </w:r>
        </w:p>
        <w:p w14:paraId="34C03B8D" w14:textId="6ABA15B3" w:rsidR="008D7795" w:rsidRPr="00B85D51" w:rsidRDefault="005C44FD" w:rsidP="0096549E">
          <w:pPr>
            <w:pStyle w:val="TOC1"/>
            <w:rPr>
              <w:rFonts w:ascii="Arial" w:hAnsi="Arial" w:cs="Arial"/>
              <w:b/>
              <w:bCs/>
            </w:rPr>
          </w:pPr>
          <w:r>
            <w:rPr>
              <w:rFonts w:ascii="Arial" w:eastAsia="DengXian Light" w:hAnsi="Arial" w:cs="Arial"/>
              <w:b/>
              <w:bCs/>
              <w:lang w:eastAsia="en-GB"/>
            </w:rPr>
            <w:t>4</w:t>
          </w:r>
          <w:r w:rsidR="00E65544" w:rsidRPr="00B85D51">
            <w:rPr>
              <w:rFonts w:ascii="Arial" w:eastAsia="DengXian Light" w:hAnsi="Arial" w:cs="Arial"/>
              <w:b/>
              <w:bCs/>
              <w:lang w:eastAsia="en-GB"/>
            </w:rPr>
            <w:t>.</w:t>
          </w:r>
          <w:r w:rsidR="00D83CDA" w:rsidRPr="00B85D51">
            <w:rPr>
              <w:rFonts w:ascii="Arial" w:eastAsia="DengXian Light" w:hAnsi="Arial" w:cs="Arial"/>
              <w:b/>
              <w:bCs/>
              <w:lang w:eastAsia="en-GB"/>
            </w:rPr>
            <w:t xml:space="preserve">Critical </w:t>
          </w:r>
          <w:r w:rsidR="006205AB" w:rsidRPr="00B85D51">
            <w:rPr>
              <w:rFonts w:ascii="Arial" w:eastAsia="DengXian Light" w:hAnsi="Arial" w:cs="Arial"/>
              <w:b/>
              <w:bCs/>
              <w:lang w:eastAsia="en-GB"/>
            </w:rPr>
            <w:t>L</w:t>
          </w:r>
          <w:r w:rsidR="00D83CDA" w:rsidRPr="00B85D51">
            <w:rPr>
              <w:rFonts w:ascii="Arial" w:eastAsia="DengXian Light" w:hAnsi="Arial" w:cs="Arial"/>
              <w:b/>
              <w:bCs/>
              <w:lang w:eastAsia="en-GB"/>
            </w:rPr>
            <w:t>imitations</w:t>
          </w:r>
          <w:r w:rsidR="00D83CDA" w:rsidRPr="00B85D51">
            <w:rPr>
              <w:rFonts w:ascii="Arial" w:hAnsi="Arial" w:cs="Arial"/>
              <w:b/>
              <w:bCs/>
            </w:rPr>
            <w:t xml:space="preserve"> </w:t>
          </w:r>
          <w:r w:rsidR="008D7795" w:rsidRPr="00B85D51">
            <w:rPr>
              <w:rFonts w:ascii="Arial" w:hAnsi="Arial" w:cs="Arial"/>
              <w:b/>
              <w:bCs/>
            </w:rPr>
            <w:ptab w:relativeTo="margin" w:alignment="right" w:leader="dot"/>
          </w:r>
          <w:r w:rsidR="006205AB" w:rsidRPr="00B85D51">
            <w:rPr>
              <w:rFonts w:ascii="Arial" w:hAnsi="Arial" w:cs="Arial"/>
              <w:b/>
              <w:bCs/>
            </w:rPr>
            <w:t>8</w:t>
          </w:r>
        </w:p>
        <w:p w14:paraId="4DB95887" w14:textId="3833475C" w:rsidR="008D7795" w:rsidRPr="00B85D51" w:rsidRDefault="005C44FD" w:rsidP="00D83CDA">
          <w:pPr>
            <w:pStyle w:val="TOC3"/>
            <w:ind w:left="0"/>
            <w:rPr>
              <w:rFonts w:ascii="Arial" w:hAnsi="Arial" w:cs="Arial"/>
              <w:b/>
              <w:bCs/>
              <w:sz w:val="24"/>
              <w:szCs w:val="24"/>
            </w:rPr>
          </w:pPr>
          <w:r>
            <w:rPr>
              <w:rFonts w:ascii="Arial" w:hAnsi="Arial" w:cs="Arial"/>
              <w:b/>
              <w:bCs/>
              <w:sz w:val="24"/>
              <w:szCs w:val="24"/>
            </w:rPr>
            <w:t>5</w:t>
          </w:r>
          <w:r w:rsidR="00E65544" w:rsidRPr="00B85D51">
            <w:rPr>
              <w:rFonts w:ascii="Arial" w:hAnsi="Arial" w:cs="Arial"/>
              <w:b/>
              <w:bCs/>
              <w:sz w:val="24"/>
              <w:szCs w:val="24"/>
            </w:rPr>
            <w:t>.</w:t>
          </w:r>
          <w:r w:rsidR="00D83CDA" w:rsidRPr="00B85D51">
            <w:rPr>
              <w:rFonts w:ascii="Arial" w:hAnsi="Arial" w:cs="Arial"/>
              <w:b/>
              <w:bCs/>
              <w:sz w:val="24"/>
              <w:szCs w:val="24"/>
            </w:rPr>
            <w:t>Recommendation……………………………………………………………………</w:t>
          </w:r>
          <w:r w:rsidR="006F3BF8" w:rsidRPr="00B85D51">
            <w:rPr>
              <w:rFonts w:ascii="Arial" w:hAnsi="Arial" w:cs="Arial"/>
              <w:b/>
              <w:bCs/>
              <w:sz w:val="24"/>
              <w:szCs w:val="24"/>
            </w:rPr>
            <w:t>…</w:t>
          </w:r>
          <w:r w:rsidR="0054701B">
            <w:rPr>
              <w:rFonts w:ascii="Arial" w:hAnsi="Arial" w:cs="Arial"/>
              <w:b/>
              <w:bCs/>
              <w:sz w:val="24"/>
              <w:szCs w:val="24"/>
            </w:rPr>
            <w:t>..</w:t>
          </w:r>
          <w:r w:rsidR="008A6CEF" w:rsidRPr="00B85D51">
            <w:rPr>
              <w:rFonts w:ascii="Arial" w:hAnsi="Arial" w:cs="Arial"/>
              <w:b/>
              <w:bCs/>
              <w:sz w:val="24"/>
              <w:szCs w:val="24"/>
            </w:rPr>
            <w:t>9</w:t>
          </w:r>
        </w:p>
        <w:p w14:paraId="5A8617BF" w14:textId="5B78DF76" w:rsidR="008D7795" w:rsidRPr="00B85D51" w:rsidRDefault="005C44FD">
          <w:pPr>
            <w:pStyle w:val="TOC1"/>
            <w:rPr>
              <w:rFonts w:ascii="Arial" w:hAnsi="Arial" w:cs="Arial"/>
              <w:b/>
              <w:bCs/>
            </w:rPr>
          </w:pPr>
          <w:r>
            <w:rPr>
              <w:rFonts w:ascii="Arial" w:hAnsi="Arial" w:cs="Arial"/>
              <w:b/>
              <w:bCs/>
            </w:rPr>
            <w:t>6</w:t>
          </w:r>
          <w:r w:rsidR="00056009" w:rsidRPr="00B85D51">
            <w:rPr>
              <w:rFonts w:ascii="Arial" w:hAnsi="Arial" w:cs="Arial"/>
              <w:b/>
              <w:bCs/>
            </w:rPr>
            <w:t>.</w:t>
          </w:r>
          <w:r w:rsidR="002077F1" w:rsidRPr="00B85D51">
            <w:rPr>
              <w:rFonts w:ascii="Arial" w:hAnsi="Arial" w:cs="Arial"/>
              <w:b/>
              <w:bCs/>
            </w:rPr>
            <w:t>Task</w:t>
          </w:r>
          <w:r w:rsidR="00056009" w:rsidRPr="00B85D51">
            <w:rPr>
              <w:rFonts w:ascii="Arial" w:hAnsi="Arial" w:cs="Arial"/>
              <w:b/>
              <w:bCs/>
            </w:rPr>
            <w:t xml:space="preserve"> </w:t>
          </w:r>
          <w:r w:rsidR="002077F1" w:rsidRPr="00B85D51">
            <w:rPr>
              <w:rFonts w:ascii="Arial" w:hAnsi="Arial" w:cs="Arial"/>
              <w:b/>
              <w:bCs/>
            </w:rPr>
            <w:t>B</w:t>
          </w:r>
          <w:r w:rsidR="00056009" w:rsidRPr="00B85D51">
            <w:rPr>
              <w:rFonts w:ascii="Arial" w:hAnsi="Arial" w:cs="Arial"/>
              <w:b/>
              <w:bCs/>
            </w:rPr>
            <w:t xml:space="preserve"> </w:t>
          </w:r>
          <w:r w:rsidR="002077F1" w:rsidRPr="00B85D51">
            <w:rPr>
              <w:rFonts w:ascii="Arial" w:hAnsi="Arial" w:cs="Arial"/>
              <w:b/>
              <w:bCs/>
            </w:rPr>
            <w:t>……………………………………………………………………………</w:t>
          </w:r>
          <w:r w:rsidR="00006638">
            <w:rPr>
              <w:rFonts w:ascii="Arial" w:hAnsi="Arial" w:cs="Arial"/>
              <w:b/>
              <w:bCs/>
            </w:rPr>
            <w:t>….</w:t>
          </w:r>
          <w:r w:rsidR="005C1B90" w:rsidRPr="00B85D51">
            <w:rPr>
              <w:rFonts w:ascii="Arial" w:hAnsi="Arial" w:cs="Arial"/>
              <w:b/>
              <w:bCs/>
            </w:rPr>
            <w:t xml:space="preserve">    </w:t>
          </w:r>
          <w:r w:rsidR="002077F1" w:rsidRPr="00B85D51">
            <w:rPr>
              <w:rFonts w:ascii="Arial" w:hAnsi="Arial" w:cs="Arial"/>
              <w:b/>
              <w:bCs/>
            </w:rPr>
            <w:t>1</w:t>
          </w:r>
          <w:r w:rsidR="00056009" w:rsidRPr="00B85D51">
            <w:rPr>
              <w:rFonts w:ascii="Arial" w:hAnsi="Arial" w:cs="Arial"/>
              <w:b/>
              <w:bCs/>
            </w:rPr>
            <w:t>0</w:t>
          </w:r>
        </w:p>
        <w:p w14:paraId="6549D905" w14:textId="6DE525D2" w:rsidR="008D7795" w:rsidRPr="00B85D51" w:rsidRDefault="005C44FD" w:rsidP="00984B43">
          <w:pPr>
            <w:pStyle w:val="TOC2"/>
            <w:ind w:left="0"/>
            <w:rPr>
              <w:rFonts w:ascii="Arial" w:hAnsi="Arial" w:cs="Arial"/>
              <w:b/>
              <w:bCs/>
            </w:rPr>
          </w:pPr>
          <w:r>
            <w:rPr>
              <w:rFonts w:ascii="Arial" w:hAnsi="Arial" w:cs="Arial"/>
              <w:b/>
              <w:bCs/>
            </w:rPr>
            <w:t>7</w:t>
          </w:r>
          <w:r w:rsidR="00056009" w:rsidRPr="00B85D51">
            <w:rPr>
              <w:rFonts w:ascii="Arial" w:hAnsi="Arial" w:cs="Arial"/>
              <w:b/>
              <w:bCs/>
            </w:rPr>
            <w:t>.</w:t>
          </w:r>
          <w:r w:rsidR="007E44C0" w:rsidRPr="00B85D51">
            <w:rPr>
              <w:rFonts w:ascii="Arial" w:hAnsi="Arial" w:cs="Arial"/>
              <w:b/>
              <w:bCs/>
            </w:rPr>
            <w:t xml:space="preserve">Growth </w:t>
          </w:r>
          <w:r w:rsidR="00984B43" w:rsidRPr="00B85D51">
            <w:rPr>
              <w:rFonts w:ascii="Arial" w:hAnsi="Arial" w:cs="Arial"/>
              <w:b/>
              <w:bCs/>
            </w:rPr>
            <w:t>Mindset</w:t>
          </w:r>
          <w:r w:rsidR="00056009" w:rsidRPr="00B85D51">
            <w:rPr>
              <w:rFonts w:ascii="Arial" w:hAnsi="Arial" w:cs="Arial"/>
              <w:b/>
              <w:bCs/>
            </w:rPr>
            <w:t xml:space="preserve"> </w:t>
          </w:r>
          <w:r w:rsidR="00984B43" w:rsidRPr="00B85D51">
            <w:rPr>
              <w:rFonts w:ascii="Arial" w:hAnsi="Arial" w:cs="Arial"/>
              <w:b/>
              <w:bCs/>
            </w:rPr>
            <w:t>Dwec</w:t>
          </w:r>
          <w:r w:rsidR="00056009" w:rsidRPr="00B85D51">
            <w:rPr>
              <w:rFonts w:ascii="Arial" w:hAnsi="Arial" w:cs="Arial"/>
              <w:b/>
              <w:bCs/>
            </w:rPr>
            <w:t>k</w:t>
          </w:r>
          <w:r w:rsidR="005C1B90" w:rsidRPr="00B85D51">
            <w:rPr>
              <w:rFonts w:ascii="Arial" w:hAnsi="Arial" w:cs="Arial"/>
              <w:b/>
              <w:bCs/>
            </w:rPr>
            <w:t xml:space="preserve">   </w:t>
          </w:r>
          <w:r w:rsidR="00984B43" w:rsidRPr="00B85D51">
            <w:rPr>
              <w:rFonts w:ascii="Arial" w:hAnsi="Arial" w:cs="Arial"/>
              <w:b/>
              <w:bCs/>
            </w:rPr>
            <w:t>…………………………………………………………</w:t>
          </w:r>
          <w:r w:rsidR="005C1B90" w:rsidRPr="00B85D51">
            <w:rPr>
              <w:rFonts w:ascii="Arial" w:hAnsi="Arial" w:cs="Arial"/>
              <w:b/>
              <w:bCs/>
            </w:rPr>
            <w:t xml:space="preserve"> </w:t>
          </w:r>
          <w:r w:rsidR="00006638">
            <w:rPr>
              <w:rFonts w:ascii="Arial" w:hAnsi="Arial" w:cs="Arial"/>
              <w:b/>
              <w:bCs/>
            </w:rPr>
            <w:t>…</w:t>
          </w:r>
          <w:r w:rsidR="00984B43" w:rsidRPr="00B85D51">
            <w:rPr>
              <w:rFonts w:ascii="Arial" w:hAnsi="Arial" w:cs="Arial"/>
              <w:b/>
              <w:bCs/>
            </w:rPr>
            <w:t>1</w:t>
          </w:r>
          <w:r w:rsidR="005C1B90" w:rsidRPr="00B85D51">
            <w:rPr>
              <w:rFonts w:ascii="Arial" w:hAnsi="Arial" w:cs="Arial"/>
              <w:b/>
              <w:bCs/>
            </w:rPr>
            <w:t>1</w:t>
          </w:r>
        </w:p>
        <w:p w14:paraId="1672193F" w14:textId="63110FCA" w:rsidR="00984B43" w:rsidRPr="00B85D51" w:rsidRDefault="005C44FD" w:rsidP="00984B43">
          <w:pPr>
            <w:pStyle w:val="TOC3"/>
            <w:ind w:left="0"/>
            <w:rPr>
              <w:rFonts w:ascii="Arial" w:hAnsi="Arial" w:cs="Arial"/>
              <w:b/>
              <w:bCs/>
              <w:sz w:val="24"/>
              <w:szCs w:val="24"/>
            </w:rPr>
          </w:pPr>
          <w:r>
            <w:rPr>
              <w:rFonts w:ascii="Arial" w:eastAsia="DengXian Light" w:hAnsi="Arial" w:cs="Arial"/>
              <w:b/>
              <w:bCs/>
              <w:sz w:val="24"/>
              <w:szCs w:val="24"/>
              <w:lang w:eastAsia="en-GB"/>
            </w:rPr>
            <w:t>8</w:t>
          </w:r>
          <w:r w:rsidR="00650F9D" w:rsidRPr="00B85D51">
            <w:rPr>
              <w:rFonts w:ascii="Arial" w:eastAsia="DengXian Light" w:hAnsi="Arial" w:cs="Arial"/>
              <w:b/>
              <w:bCs/>
              <w:sz w:val="24"/>
              <w:szCs w:val="24"/>
              <w:lang w:eastAsia="en-GB"/>
            </w:rPr>
            <w:t>.</w:t>
          </w:r>
          <w:r w:rsidR="00984B43" w:rsidRPr="00B85D51">
            <w:rPr>
              <w:rFonts w:ascii="Arial" w:eastAsia="DengXian Light" w:hAnsi="Arial" w:cs="Arial"/>
              <w:b/>
              <w:bCs/>
              <w:sz w:val="24"/>
              <w:szCs w:val="24"/>
              <w:lang w:eastAsia="en-GB"/>
            </w:rPr>
            <w:t>Psychological Safe</w:t>
          </w:r>
          <w:r w:rsidR="00650F9D" w:rsidRPr="00B85D51">
            <w:rPr>
              <w:rFonts w:ascii="Arial" w:eastAsia="DengXian Light" w:hAnsi="Arial" w:cs="Arial"/>
              <w:b/>
              <w:bCs/>
              <w:sz w:val="24"/>
              <w:szCs w:val="24"/>
              <w:lang w:eastAsia="en-GB"/>
            </w:rPr>
            <w:t xml:space="preserve">ty </w:t>
          </w:r>
          <w:r w:rsidR="00984B43" w:rsidRPr="00B85D51">
            <w:rPr>
              <w:rFonts w:ascii="Arial" w:eastAsia="DengXian Light" w:hAnsi="Arial" w:cs="Arial"/>
              <w:b/>
              <w:bCs/>
              <w:sz w:val="24"/>
              <w:szCs w:val="24"/>
              <w:lang w:eastAsia="en-GB"/>
            </w:rPr>
            <w:t>(Edmondson)</w:t>
          </w:r>
          <w:r w:rsidR="00984B43" w:rsidRPr="00B85D51">
            <w:rPr>
              <w:rFonts w:ascii="Arial" w:hAnsi="Arial" w:cs="Arial"/>
              <w:b/>
              <w:bCs/>
              <w:sz w:val="24"/>
              <w:szCs w:val="24"/>
            </w:rPr>
            <w:t>……………………………………………</w:t>
          </w:r>
          <w:r w:rsidR="00006638">
            <w:rPr>
              <w:rFonts w:ascii="Arial" w:hAnsi="Arial" w:cs="Arial"/>
              <w:b/>
              <w:bCs/>
              <w:sz w:val="24"/>
              <w:szCs w:val="24"/>
            </w:rPr>
            <w:t>…..</w:t>
          </w:r>
          <w:r w:rsidR="00B2444F" w:rsidRPr="00B85D51">
            <w:rPr>
              <w:rFonts w:ascii="Arial" w:hAnsi="Arial" w:cs="Arial"/>
              <w:b/>
              <w:bCs/>
              <w:sz w:val="24"/>
              <w:szCs w:val="24"/>
            </w:rPr>
            <w:t>11</w:t>
          </w:r>
          <w:r w:rsidR="00650F9D" w:rsidRPr="00B85D51">
            <w:rPr>
              <w:rFonts w:ascii="Arial" w:hAnsi="Arial" w:cs="Arial"/>
              <w:b/>
              <w:bCs/>
              <w:sz w:val="24"/>
              <w:szCs w:val="24"/>
            </w:rPr>
            <w:t xml:space="preserve"> </w:t>
          </w:r>
          <w:r>
            <w:rPr>
              <w:rFonts w:ascii="Arial" w:hAnsi="Arial" w:cs="Arial"/>
              <w:b/>
              <w:bCs/>
              <w:sz w:val="24"/>
              <w:szCs w:val="24"/>
            </w:rPr>
            <w:t>9</w:t>
          </w:r>
          <w:r w:rsidR="00B2444F" w:rsidRPr="00B85D51">
            <w:rPr>
              <w:rFonts w:ascii="Arial" w:hAnsi="Arial" w:cs="Arial"/>
              <w:b/>
              <w:bCs/>
              <w:sz w:val="24"/>
              <w:szCs w:val="24"/>
            </w:rPr>
            <w:t xml:space="preserve">.Talent </w:t>
          </w:r>
          <w:r w:rsidR="000928FE" w:rsidRPr="00B85D51">
            <w:rPr>
              <w:rFonts w:ascii="Arial" w:hAnsi="Arial" w:cs="Arial"/>
              <w:b/>
              <w:bCs/>
              <w:sz w:val="24"/>
              <w:szCs w:val="24"/>
            </w:rPr>
            <w:t>Management Framewor</w:t>
          </w:r>
          <w:r w:rsidR="00006638">
            <w:rPr>
              <w:rFonts w:ascii="Arial" w:hAnsi="Arial" w:cs="Arial"/>
              <w:b/>
              <w:bCs/>
              <w:sz w:val="24"/>
              <w:szCs w:val="24"/>
            </w:rPr>
            <w:t>k</w:t>
          </w:r>
          <w:r w:rsidR="000928FE" w:rsidRPr="00B85D51">
            <w:rPr>
              <w:rFonts w:ascii="Arial" w:hAnsi="Arial" w:cs="Arial"/>
              <w:b/>
              <w:bCs/>
              <w:sz w:val="24"/>
              <w:szCs w:val="24"/>
            </w:rPr>
            <w:t>………………………………………………</w:t>
          </w:r>
          <w:r w:rsidR="00006638">
            <w:rPr>
              <w:rFonts w:ascii="Arial" w:hAnsi="Arial" w:cs="Arial"/>
              <w:b/>
              <w:bCs/>
              <w:sz w:val="24"/>
              <w:szCs w:val="24"/>
            </w:rPr>
            <w:t>….</w:t>
          </w:r>
          <w:r w:rsidR="000928FE" w:rsidRPr="00B85D51">
            <w:rPr>
              <w:rFonts w:ascii="Arial" w:hAnsi="Arial" w:cs="Arial"/>
              <w:b/>
              <w:bCs/>
              <w:sz w:val="24"/>
              <w:szCs w:val="24"/>
            </w:rPr>
            <w:t>.   12</w:t>
          </w:r>
        </w:p>
        <w:p w14:paraId="00485751" w14:textId="271A4093" w:rsidR="00C81676" w:rsidRPr="00B85D51" w:rsidRDefault="005C44FD" w:rsidP="00C81676">
          <w:pPr>
            <w:rPr>
              <w:rFonts w:ascii="Arial" w:hAnsi="Arial" w:cs="Arial"/>
              <w:b/>
              <w:bCs/>
              <w:lang w:eastAsia="en-US"/>
            </w:rPr>
          </w:pPr>
          <w:r>
            <w:rPr>
              <w:rFonts w:ascii="Arial" w:hAnsi="Arial" w:cs="Arial"/>
              <w:b/>
              <w:bCs/>
              <w:lang w:eastAsia="en-US"/>
            </w:rPr>
            <w:t>10</w:t>
          </w:r>
          <w:r w:rsidR="000928FE" w:rsidRPr="00B85D51">
            <w:rPr>
              <w:rFonts w:ascii="Arial" w:hAnsi="Arial" w:cs="Arial"/>
              <w:b/>
              <w:bCs/>
              <w:lang w:eastAsia="en-US"/>
            </w:rPr>
            <w:t>.</w:t>
          </w:r>
          <w:r w:rsidR="00AD6BFC" w:rsidRPr="00B85D51">
            <w:rPr>
              <w:rFonts w:ascii="Arial" w:hAnsi="Arial" w:cs="Arial"/>
              <w:b/>
              <w:bCs/>
              <w:lang w:eastAsia="en-US"/>
            </w:rPr>
            <w:t>Safe Determination Theory…………………………………………………</w:t>
          </w:r>
          <w:r w:rsidR="00006638">
            <w:rPr>
              <w:rFonts w:ascii="Arial" w:hAnsi="Arial" w:cs="Arial"/>
              <w:b/>
              <w:bCs/>
              <w:lang w:eastAsia="en-US"/>
            </w:rPr>
            <w:t>…</w:t>
          </w:r>
          <w:r>
            <w:rPr>
              <w:rFonts w:ascii="Arial" w:hAnsi="Arial" w:cs="Arial"/>
              <w:b/>
              <w:bCs/>
              <w:lang w:eastAsia="en-US"/>
            </w:rPr>
            <w:t>…..</w:t>
          </w:r>
          <w:r w:rsidR="00C81676" w:rsidRPr="00B85D51">
            <w:rPr>
              <w:rFonts w:ascii="Arial" w:hAnsi="Arial" w:cs="Arial"/>
              <w:b/>
              <w:bCs/>
              <w:lang w:eastAsia="en-US"/>
            </w:rPr>
            <w:t xml:space="preserve">  13</w:t>
          </w:r>
        </w:p>
        <w:p w14:paraId="1E5270D1" w14:textId="76A5947B" w:rsidR="0039374A" w:rsidRPr="00B85D51" w:rsidRDefault="00C81676" w:rsidP="00C81676">
          <w:pPr>
            <w:rPr>
              <w:rFonts w:ascii="Arial" w:hAnsi="Arial" w:cs="Arial"/>
              <w:b/>
              <w:bCs/>
              <w:lang w:eastAsia="en-US"/>
            </w:rPr>
          </w:pPr>
          <w:r w:rsidRPr="00B85D51">
            <w:rPr>
              <w:rFonts w:ascii="Arial" w:hAnsi="Arial" w:cs="Arial"/>
              <w:b/>
              <w:bCs/>
              <w:lang w:eastAsia="en-US"/>
            </w:rPr>
            <w:t>1</w:t>
          </w:r>
          <w:r w:rsidR="005C44FD">
            <w:rPr>
              <w:rFonts w:ascii="Arial" w:hAnsi="Arial" w:cs="Arial"/>
              <w:b/>
              <w:bCs/>
              <w:lang w:eastAsia="en-US"/>
            </w:rPr>
            <w:t>1</w:t>
          </w:r>
          <w:r w:rsidRPr="00B85D51">
            <w:rPr>
              <w:rFonts w:ascii="Arial" w:hAnsi="Arial" w:cs="Arial"/>
              <w:b/>
              <w:bCs/>
              <w:lang w:eastAsia="en-US"/>
            </w:rPr>
            <w:t xml:space="preserve">.Reflective </w:t>
          </w:r>
          <w:r w:rsidR="0039374A" w:rsidRPr="00B85D51">
            <w:rPr>
              <w:rFonts w:ascii="Arial" w:hAnsi="Arial" w:cs="Arial"/>
              <w:b/>
              <w:bCs/>
              <w:lang w:eastAsia="en-US"/>
            </w:rPr>
            <w:t>Report…………………………………………………………………….  14</w:t>
          </w:r>
        </w:p>
        <w:p w14:paraId="17DAA4F7" w14:textId="7036372D" w:rsidR="0039374A" w:rsidRPr="00B85D51" w:rsidRDefault="0039374A" w:rsidP="00C81676">
          <w:pPr>
            <w:rPr>
              <w:rFonts w:ascii="Arial" w:hAnsi="Arial" w:cs="Arial"/>
              <w:b/>
              <w:bCs/>
              <w:lang w:eastAsia="en-US"/>
            </w:rPr>
          </w:pPr>
          <w:r w:rsidRPr="00B85D51">
            <w:rPr>
              <w:rFonts w:ascii="Arial" w:hAnsi="Arial" w:cs="Arial"/>
              <w:b/>
              <w:bCs/>
              <w:lang w:eastAsia="en-US"/>
            </w:rPr>
            <w:t>1</w:t>
          </w:r>
          <w:r w:rsidR="005C44FD">
            <w:rPr>
              <w:rFonts w:ascii="Arial" w:hAnsi="Arial" w:cs="Arial"/>
              <w:b/>
              <w:bCs/>
              <w:lang w:eastAsia="en-US"/>
            </w:rPr>
            <w:t>2</w:t>
          </w:r>
          <w:r w:rsidRPr="00B85D51">
            <w:rPr>
              <w:rFonts w:ascii="Arial" w:hAnsi="Arial" w:cs="Arial"/>
              <w:b/>
              <w:bCs/>
              <w:lang w:eastAsia="en-US"/>
            </w:rPr>
            <w:t>.Reflective Analysis……………………………………………………………</w:t>
          </w:r>
          <w:r w:rsidR="00006638">
            <w:rPr>
              <w:rFonts w:ascii="Arial" w:hAnsi="Arial" w:cs="Arial"/>
              <w:b/>
              <w:bCs/>
              <w:lang w:eastAsia="en-US"/>
            </w:rPr>
            <w:t>……..</w:t>
          </w:r>
          <w:r w:rsidRPr="00B85D51">
            <w:rPr>
              <w:rFonts w:ascii="Arial" w:hAnsi="Arial" w:cs="Arial"/>
              <w:b/>
              <w:bCs/>
              <w:lang w:eastAsia="en-US"/>
            </w:rPr>
            <w:t>14</w:t>
          </w:r>
        </w:p>
        <w:p w14:paraId="328B2E9B" w14:textId="0607F214" w:rsidR="00740330" w:rsidRPr="00B85D51" w:rsidRDefault="00740330" w:rsidP="00C81676">
          <w:pPr>
            <w:rPr>
              <w:rFonts w:ascii="Arial" w:hAnsi="Arial" w:cs="Arial"/>
              <w:b/>
              <w:bCs/>
              <w:lang w:eastAsia="en-US"/>
            </w:rPr>
          </w:pPr>
          <w:r w:rsidRPr="00B85D51">
            <w:rPr>
              <w:rFonts w:ascii="Arial" w:hAnsi="Arial" w:cs="Arial"/>
              <w:b/>
              <w:bCs/>
              <w:lang w:eastAsia="en-US"/>
            </w:rPr>
            <w:t>1</w:t>
          </w:r>
          <w:r w:rsidR="005C44FD">
            <w:rPr>
              <w:rFonts w:ascii="Arial" w:hAnsi="Arial" w:cs="Arial"/>
              <w:b/>
              <w:bCs/>
              <w:lang w:eastAsia="en-US"/>
            </w:rPr>
            <w:t>3</w:t>
          </w:r>
          <w:r w:rsidRPr="00B85D51">
            <w:rPr>
              <w:rFonts w:ascii="Arial" w:hAnsi="Arial" w:cs="Arial"/>
              <w:b/>
              <w:bCs/>
              <w:lang w:eastAsia="en-US"/>
            </w:rPr>
            <w:t>.Personal Action Plan……………………………………………………………</w:t>
          </w:r>
          <w:r w:rsidR="00006638">
            <w:rPr>
              <w:rFonts w:ascii="Arial" w:hAnsi="Arial" w:cs="Arial"/>
              <w:b/>
              <w:bCs/>
              <w:lang w:eastAsia="en-US"/>
            </w:rPr>
            <w:t>……</w:t>
          </w:r>
          <w:r w:rsidR="003A165F" w:rsidRPr="00B85D51">
            <w:rPr>
              <w:rFonts w:ascii="Arial" w:hAnsi="Arial" w:cs="Arial"/>
              <w:b/>
              <w:bCs/>
              <w:lang w:eastAsia="en-US"/>
            </w:rPr>
            <w:t>14</w:t>
          </w:r>
        </w:p>
        <w:p w14:paraId="3DF90393" w14:textId="6DB6E51B" w:rsidR="003A165F" w:rsidRPr="00B85D51" w:rsidRDefault="003A165F" w:rsidP="00C81676">
          <w:pPr>
            <w:rPr>
              <w:rFonts w:ascii="Arial" w:hAnsi="Arial" w:cs="Arial"/>
              <w:b/>
              <w:bCs/>
              <w:lang w:eastAsia="en-US"/>
            </w:rPr>
          </w:pPr>
          <w:r w:rsidRPr="00B85D51">
            <w:rPr>
              <w:rFonts w:ascii="Arial" w:hAnsi="Arial" w:cs="Arial"/>
              <w:b/>
              <w:bCs/>
              <w:lang w:eastAsia="en-US"/>
            </w:rPr>
            <w:t>1</w:t>
          </w:r>
          <w:r w:rsidR="005C44FD">
            <w:rPr>
              <w:rFonts w:ascii="Arial" w:hAnsi="Arial" w:cs="Arial"/>
              <w:b/>
              <w:bCs/>
              <w:lang w:eastAsia="en-US"/>
            </w:rPr>
            <w:t>4</w:t>
          </w:r>
          <w:r w:rsidR="007629FE" w:rsidRPr="00B85D51">
            <w:rPr>
              <w:rFonts w:ascii="Arial" w:hAnsi="Arial" w:cs="Arial"/>
              <w:b/>
              <w:bCs/>
              <w:lang w:eastAsia="en-US"/>
            </w:rPr>
            <w:t>.References……………………………………………………………………………</w:t>
          </w:r>
          <w:r w:rsidR="00006638">
            <w:rPr>
              <w:rFonts w:ascii="Arial" w:hAnsi="Arial" w:cs="Arial"/>
              <w:b/>
              <w:bCs/>
              <w:lang w:eastAsia="en-US"/>
            </w:rPr>
            <w:t>..</w:t>
          </w:r>
          <w:r w:rsidR="00460A92" w:rsidRPr="00B85D51">
            <w:rPr>
              <w:rFonts w:ascii="Arial" w:hAnsi="Arial" w:cs="Arial"/>
              <w:b/>
              <w:bCs/>
              <w:lang w:eastAsia="en-US"/>
            </w:rPr>
            <w:t>16</w:t>
          </w:r>
        </w:p>
        <w:p w14:paraId="42AC6087" w14:textId="7B2516B3" w:rsidR="00460A92" w:rsidRPr="00B85D51" w:rsidRDefault="00460A92" w:rsidP="00C81676">
          <w:pPr>
            <w:rPr>
              <w:rFonts w:ascii="Arial" w:hAnsi="Arial" w:cs="Arial"/>
              <w:b/>
              <w:bCs/>
              <w:lang w:eastAsia="en-US"/>
            </w:rPr>
          </w:pPr>
          <w:r w:rsidRPr="00B85D51">
            <w:rPr>
              <w:rFonts w:ascii="Arial" w:hAnsi="Arial" w:cs="Arial"/>
              <w:b/>
              <w:bCs/>
              <w:lang w:eastAsia="en-US"/>
            </w:rPr>
            <w:t>1</w:t>
          </w:r>
          <w:r w:rsidR="005C44FD">
            <w:rPr>
              <w:rFonts w:ascii="Arial" w:hAnsi="Arial" w:cs="Arial"/>
              <w:b/>
              <w:bCs/>
              <w:lang w:eastAsia="en-US"/>
            </w:rPr>
            <w:t>5</w:t>
          </w:r>
          <w:r w:rsidRPr="00B85D51">
            <w:rPr>
              <w:rFonts w:ascii="Arial" w:hAnsi="Arial" w:cs="Arial"/>
              <w:b/>
              <w:bCs/>
              <w:lang w:eastAsia="en-US"/>
            </w:rPr>
            <w:t>.Appendix……………………………………………………………………………</w:t>
          </w:r>
          <w:r w:rsidR="00006638">
            <w:rPr>
              <w:rFonts w:ascii="Arial" w:hAnsi="Arial" w:cs="Arial"/>
              <w:b/>
              <w:bCs/>
              <w:lang w:eastAsia="en-US"/>
            </w:rPr>
            <w:t>….</w:t>
          </w:r>
          <w:r w:rsidRPr="00B85D51">
            <w:rPr>
              <w:rFonts w:ascii="Arial" w:hAnsi="Arial" w:cs="Arial"/>
              <w:b/>
              <w:bCs/>
              <w:lang w:eastAsia="en-US"/>
            </w:rPr>
            <w:t>1</w:t>
          </w:r>
          <w:r w:rsidR="00B85D51" w:rsidRPr="00B85D51">
            <w:rPr>
              <w:rFonts w:ascii="Arial" w:hAnsi="Arial" w:cs="Arial"/>
              <w:b/>
              <w:bCs/>
              <w:lang w:eastAsia="en-US"/>
            </w:rPr>
            <w:t>8</w:t>
          </w:r>
        </w:p>
        <w:p w14:paraId="5D177E77" w14:textId="79BE62A1" w:rsidR="008D7795" w:rsidRPr="00C81676" w:rsidRDefault="0088181E" w:rsidP="00C81676">
          <w:pPr>
            <w:rPr>
              <w:rFonts w:ascii="Arial" w:hAnsi="Arial" w:cs="Arial"/>
              <w:lang w:eastAsia="en-US"/>
            </w:rPr>
          </w:pPr>
        </w:p>
      </w:sdtContent>
    </w:sdt>
    <w:p w14:paraId="0E333C25" w14:textId="560DC37D" w:rsidR="00CC6E37" w:rsidRPr="00E353A2" w:rsidRDefault="00CC6E37" w:rsidP="00CC6E37">
      <w:pPr>
        <w:adjustRightInd w:val="0"/>
        <w:spacing w:after="0" w:line="480" w:lineRule="auto"/>
        <w:contextualSpacing/>
        <w:jc w:val="both"/>
        <w:rPr>
          <w:rFonts w:ascii="Calibri" w:eastAsia="Times New Roman" w:hAnsi="Calibri" w:cs="Calibri"/>
          <w:sz w:val="22"/>
          <w:szCs w:val="22"/>
          <w:lang w:eastAsia="en-GB"/>
        </w:rPr>
      </w:pPr>
    </w:p>
    <w:p w14:paraId="5E970A51" w14:textId="77777777" w:rsidR="00CC6E37" w:rsidRPr="00E353A2" w:rsidRDefault="00CC6E37" w:rsidP="00CC6E37">
      <w:pPr>
        <w:keepNext/>
        <w:keepLines/>
        <w:adjustRightInd w:val="0"/>
        <w:snapToGrid w:val="0"/>
        <w:spacing w:after="0" w:line="480" w:lineRule="auto"/>
        <w:contextualSpacing/>
        <w:jc w:val="both"/>
        <w:outlineLvl w:val="0"/>
        <w:rPr>
          <w:rFonts w:ascii="Arial" w:eastAsia="Times New Roman" w:hAnsi="Arial" w:cs="Arial"/>
          <w:b/>
          <w:kern w:val="36"/>
          <w:sz w:val="22"/>
          <w:szCs w:val="22"/>
          <w:lang w:eastAsia="en-GB"/>
        </w:rPr>
      </w:pPr>
      <w:r w:rsidRPr="00E353A2">
        <w:rPr>
          <w:rFonts w:ascii="Arial" w:eastAsia="Times New Roman" w:hAnsi="Arial" w:cs="Arial"/>
          <w:b/>
          <w:kern w:val="36"/>
          <w:sz w:val="22"/>
          <w:szCs w:val="22"/>
          <w:lang w:eastAsia="en-GB"/>
        </w:rPr>
        <w:t xml:space="preserve"> </w:t>
      </w:r>
    </w:p>
    <w:p w14:paraId="6373AC13" w14:textId="77777777" w:rsidR="00CC6E37" w:rsidRPr="00E353A2" w:rsidRDefault="00CC6E37" w:rsidP="00CC6E37">
      <w:pPr>
        <w:adjustRightInd w:val="0"/>
        <w:spacing w:after="0" w:line="480" w:lineRule="auto"/>
        <w:ind w:firstLine="720"/>
        <w:contextualSpacing/>
        <w:rPr>
          <w:rFonts w:ascii="Arial" w:eastAsia="Times New Roman" w:hAnsi="Arial" w:cs="Arial"/>
          <w:sz w:val="22"/>
          <w:szCs w:val="22"/>
          <w:lang w:eastAsia="en-GB"/>
        </w:rPr>
      </w:pPr>
      <w:r w:rsidRPr="00E353A2">
        <w:rPr>
          <w:rFonts w:ascii="Arial" w:eastAsia="Times New Roman" w:hAnsi="Arial" w:cs="Arial"/>
          <w:sz w:val="22"/>
          <w:szCs w:val="22"/>
          <w:lang w:eastAsia="en-GB"/>
        </w:rPr>
        <w:t xml:space="preserve"> </w:t>
      </w:r>
    </w:p>
    <w:p w14:paraId="679D4F42" w14:textId="77777777" w:rsidR="00CC6E37" w:rsidRPr="00E353A2" w:rsidRDefault="00CC6E37" w:rsidP="00CC6E37">
      <w:pPr>
        <w:adjustRightInd w:val="0"/>
        <w:spacing w:after="0" w:line="480" w:lineRule="auto"/>
        <w:ind w:firstLine="720"/>
        <w:contextualSpacing/>
        <w:rPr>
          <w:rFonts w:ascii="Arial" w:eastAsia="Times New Roman" w:hAnsi="Arial" w:cs="Arial"/>
          <w:sz w:val="22"/>
          <w:szCs w:val="22"/>
          <w:lang w:eastAsia="en-GB"/>
        </w:rPr>
      </w:pPr>
      <w:r w:rsidRPr="00E353A2">
        <w:rPr>
          <w:rFonts w:ascii="Arial" w:eastAsia="Times New Roman" w:hAnsi="Arial" w:cs="Arial"/>
          <w:sz w:val="22"/>
          <w:szCs w:val="22"/>
          <w:lang w:eastAsia="en-GB"/>
        </w:rPr>
        <w:t xml:space="preserve"> </w:t>
      </w:r>
    </w:p>
    <w:p w14:paraId="18F68892" w14:textId="77777777" w:rsidR="00CC6E37" w:rsidRPr="00E353A2" w:rsidRDefault="00CC6E37" w:rsidP="00CC6E37">
      <w:pPr>
        <w:adjustRightInd w:val="0"/>
        <w:spacing w:after="0" w:line="480" w:lineRule="auto"/>
        <w:ind w:firstLine="720"/>
        <w:contextualSpacing/>
        <w:outlineLvl w:val="1"/>
        <w:rPr>
          <w:rFonts w:ascii="Arial" w:eastAsia="Times New Roman" w:hAnsi="Arial" w:cs="Arial"/>
          <w:sz w:val="22"/>
          <w:szCs w:val="22"/>
          <w:lang w:eastAsia="en-GB"/>
        </w:rPr>
      </w:pPr>
      <w:r w:rsidRPr="00E353A2">
        <w:rPr>
          <w:rFonts w:ascii="Arial" w:eastAsia="Times New Roman" w:hAnsi="Arial" w:cs="Arial"/>
          <w:sz w:val="22"/>
          <w:szCs w:val="22"/>
          <w:lang w:eastAsia="en-GB"/>
        </w:rPr>
        <w:t xml:space="preserve"> </w:t>
      </w:r>
    </w:p>
    <w:p w14:paraId="44E20A9A" w14:textId="77777777" w:rsidR="00CC6E37" w:rsidRPr="00E353A2" w:rsidRDefault="00CC6E37" w:rsidP="00CC6E37">
      <w:pPr>
        <w:adjustRightInd w:val="0"/>
        <w:spacing w:after="0" w:line="480" w:lineRule="auto"/>
        <w:ind w:firstLine="720"/>
        <w:contextualSpacing/>
        <w:rPr>
          <w:rFonts w:ascii="Arial" w:eastAsia="Times New Roman" w:hAnsi="Arial" w:cs="Arial"/>
          <w:sz w:val="22"/>
          <w:szCs w:val="22"/>
          <w:lang w:eastAsia="en-GB"/>
        </w:rPr>
      </w:pPr>
      <w:r w:rsidRPr="00E353A2">
        <w:rPr>
          <w:rFonts w:ascii="Arial" w:eastAsia="Times New Roman" w:hAnsi="Arial" w:cs="Arial"/>
          <w:sz w:val="22"/>
          <w:szCs w:val="22"/>
          <w:lang w:eastAsia="en-GB"/>
        </w:rPr>
        <w:t xml:space="preserve"> </w:t>
      </w:r>
    </w:p>
    <w:p w14:paraId="47DA6BF0" w14:textId="77777777" w:rsidR="00361316" w:rsidRDefault="00CC6E37" w:rsidP="006A5198">
      <w:pPr>
        <w:adjustRightInd w:val="0"/>
        <w:spacing w:after="0" w:line="480" w:lineRule="auto"/>
        <w:ind w:firstLine="720"/>
        <w:contextualSpacing/>
        <w:rPr>
          <w:rFonts w:ascii="Arial" w:eastAsia="Times New Roman" w:hAnsi="Arial" w:cs="Arial"/>
          <w:b/>
          <w:kern w:val="36"/>
          <w:lang w:eastAsia="en-GB"/>
        </w:rPr>
      </w:pPr>
      <w:r w:rsidRPr="00E353A2">
        <w:rPr>
          <w:rFonts w:ascii="Arial" w:eastAsia="Times New Roman" w:hAnsi="Arial" w:cs="Arial"/>
          <w:sz w:val="22"/>
          <w:szCs w:val="22"/>
          <w:lang w:eastAsia="en-GB"/>
        </w:rPr>
        <w:lastRenderedPageBreak/>
        <w:t xml:space="preserve"> </w:t>
      </w:r>
      <w:r w:rsidRPr="00E353A2">
        <w:rPr>
          <w:rFonts w:ascii="Arial" w:eastAsia="Times New Roman" w:hAnsi="Arial" w:cs="Arial"/>
          <w:b/>
          <w:kern w:val="36"/>
          <w:lang w:eastAsia="en-GB"/>
        </w:rPr>
        <w:t>Innovating New Working Practices and Breeding an Environment Where</w:t>
      </w:r>
    </w:p>
    <w:p w14:paraId="3C677512" w14:textId="619C64F8" w:rsidR="00CC6E37" w:rsidRPr="00E353A2" w:rsidRDefault="00CC6E37" w:rsidP="00361316">
      <w:pPr>
        <w:adjustRightInd w:val="0"/>
        <w:spacing w:after="0" w:line="480" w:lineRule="auto"/>
        <w:ind w:firstLine="720"/>
        <w:contextualSpacing/>
        <w:jc w:val="center"/>
        <w:rPr>
          <w:rFonts w:ascii="Arial" w:eastAsia="Times New Roman" w:hAnsi="Arial" w:cs="Arial"/>
          <w:sz w:val="22"/>
          <w:szCs w:val="22"/>
          <w:lang w:eastAsia="en-GB"/>
        </w:rPr>
      </w:pPr>
      <w:r w:rsidRPr="00E353A2">
        <w:rPr>
          <w:rFonts w:ascii="Arial" w:eastAsia="Times New Roman" w:hAnsi="Arial" w:cs="Arial"/>
          <w:b/>
          <w:kern w:val="36"/>
          <w:lang w:eastAsia="en-GB"/>
        </w:rPr>
        <w:t>Talent May Grow</w:t>
      </w:r>
    </w:p>
    <w:p w14:paraId="5E9F143D" w14:textId="23EF77E7" w:rsidR="006813A7" w:rsidRPr="00E353A2" w:rsidRDefault="00361316" w:rsidP="006813A7">
      <w:pPr>
        <w:adjustRightInd w:val="0"/>
        <w:snapToGrid w:val="0"/>
        <w:spacing w:after="0" w:line="480" w:lineRule="auto"/>
        <w:ind w:firstLineChars="977" w:firstLine="2158"/>
        <w:contextualSpacing/>
        <w:rPr>
          <w:rFonts w:ascii="Arial" w:eastAsia="Times New Roman" w:hAnsi="Arial" w:cs="Arial"/>
          <w:b/>
          <w:sz w:val="22"/>
          <w:szCs w:val="22"/>
          <w:lang w:eastAsia="en-GB"/>
        </w:rPr>
      </w:pPr>
      <w:r>
        <w:rPr>
          <w:rFonts w:ascii="Arial" w:eastAsia="Times New Roman" w:hAnsi="Arial" w:cs="Arial"/>
          <w:b/>
          <w:sz w:val="22"/>
          <w:szCs w:val="22"/>
          <w:lang w:eastAsia="en-GB"/>
        </w:rPr>
        <w:t xml:space="preserve">                </w:t>
      </w:r>
      <w:r w:rsidR="00CC6E37" w:rsidRPr="00E353A2">
        <w:rPr>
          <w:rFonts w:ascii="Arial" w:eastAsia="Times New Roman" w:hAnsi="Arial" w:cs="Arial"/>
          <w:b/>
          <w:sz w:val="22"/>
          <w:szCs w:val="22"/>
          <w:lang w:eastAsia="en-GB"/>
        </w:rPr>
        <w:t>NexSpace Health Systems (NHSX)</w:t>
      </w:r>
    </w:p>
    <w:p w14:paraId="1ACC8B6C" w14:textId="77C033C1" w:rsidR="006813A7" w:rsidRPr="00E353A2" w:rsidRDefault="00361316" w:rsidP="006813A7">
      <w:pPr>
        <w:adjustRightInd w:val="0"/>
        <w:snapToGrid w:val="0"/>
        <w:spacing w:after="0" w:line="480" w:lineRule="auto"/>
        <w:ind w:firstLineChars="977" w:firstLine="2150"/>
        <w:contextualSpacing/>
        <w:rPr>
          <w:rFonts w:ascii="Arial" w:eastAsia="Times New Roman" w:hAnsi="Arial" w:cs="Arial"/>
          <w:b/>
          <w:sz w:val="22"/>
          <w:szCs w:val="22"/>
          <w:lang w:eastAsia="en-GB"/>
        </w:rPr>
      </w:pPr>
      <w:r>
        <w:rPr>
          <w:rFonts w:ascii="Arial" w:eastAsia="DengXian Light" w:hAnsi="Arial" w:cs="Arial"/>
          <w:b/>
          <w:bCs/>
          <w:sz w:val="22"/>
          <w:szCs w:val="22"/>
          <w:lang w:eastAsia="en-GB"/>
        </w:rPr>
        <w:t xml:space="preserve">               </w:t>
      </w:r>
      <w:r w:rsidR="00CC6E37" w:rsidRPr="00E353A2">
        <w:rPr>
          <w:rFonts w:ascii="Arial" w:eastAsia="DengXian Light" w:hAnsi="Arial" w:cs="Arial"/>
          <w:b/>
          <w:bCs/>
          <w:sz w:val="22"/>
          <w:szCs w:val="22"/>
          <w:lang w:eastAsia="en-GB"/>
        </w:rPr>
        <w:t>Designing Innovative Working Practices:</w:t>
      </w:r>
    </w:p>
    <w:p w14:paraId="6E912417" w14:textId="340D6563" w:rsidR="00CC6E37" w:rsidRPr="00E353A2" w:rsidRDefault="00CC6E37" w:rsidP="006813A7">
      <w:pPr>
        <w:adjustRightInd w:val="0"/>
        <w:snapToGrid w:val="0"/>
        <w:spacing w:after="0" w:line="480" w:lineRule="auto"/>
        <w:contextualSpacing/>
        <w:rPr>
          <w:rFonts w:ascii="Arial" w:eastAsia="Times New Roman" w:hAnsi="Arial" w:cs="Arial"/>
          <w:b/>
          <w:sz w:val="22"/>
          <w:szCs w:val="22"/>
          <w:lang w:eastAsia="en-GB"/>
        </w:rPr>
      </w:pPr>
      <w:r w:rsidRPr="00E353A2">
        <w:rPr>
          <w:rFonts w:ascii="Arial" w:eastAsia="DengXian Light" w:hAnsi="Arial" w:cs="Arial"/>
          <w:b/>
          <w:bCs/>
          <w:sz w:val="28"/>
          <w:szCs w:val="28"/>
          <w:lang w:eastAsia="en-GB"/>
        </w:rPr>
        <w:t>Introduction</w:t>
      </w:r>
      <w:r w:rsidR="006813A7" w:rsidRPr="00E353A2">
        <w:rPr>
          <w:rFonts w:ascii="Arial" w:eastAsia="DengXian Light" w:hAnsi="Arial" w:cs="Arial"/>
          <w:b/>
          <w:bCs/>
          <w:sz w:val="28"/>
          <w:szCs w:val="28"/>
          <w:lang w:eastAsia="en-GB"/>
        </w:rPr>
        <w:t>:</w:t>
      </w:r>
    </w:p>
    <w:p w14:paraId="05677760" w14:textId="1B514A10" w:rsidR="00C33057" w:rsidRPr="00807D59" w:rsidRDefault="00CC6E37" w:rsidP="00CC6E37">
      <w:pPr>
        <w:adjustRightInd w:val="0"/>
        <w:spacing w:after="0" w:line="480" w:lineRule="auto"/>
        <w:contextualSpacing/>
        <w:rPr>
          <w:rFonts w:ascii="Arial" w:eastAsia="Times New Roman" w:hAnsi="Arial" w:cs="Arial"/>
          <w:lang w:eastAsia="en-GB"/>
        </w:rPr>
      </w:pPr>
      <w:r w:rsidRPr="00807D59">
        <w:rPr>
          <w:rFonts w:ascii="Arial" w:eastAsia="Times New Roman" w:hAnsi="Arial" w:cs="Arial"/>
          <w:lang w:eastAsia="en-GB"/>
        </w:rPr>
        <w:t xml:space="preserve">NexSpace Health Systems (NHSX) operates in a knowledge-demanding and highly regulated industry where competitive advantage is achieved through the integration of artificial intelligence, clinical </w:t>
      </w:r>
      <w:r w:rsidR="00BE2E69" w:rsidRPr="00807D59">
        <w:rPr>
          <w:rFonts w:ascii="Arial" w:eastAsia="Times New Roman" w:hAnsi="Arial" w:cs="Arial"/>
          <w:lang w:eastAsia="en-GB"/>
        </w:rPr>
        <w:t>knowledge,</w:t>
      </w:r>
      <w:r w:rsidRPr="00807D59">
        <w:rPr>
          <w:rFonts w:ascii="Arial" w:eastAsia="Times New Roman" w:hAnsi="Arial" w:cs="Arial"/>
          <w:lang w:eastAsia="en-GB"/>
        </w:rPr>
        <w:t xml:space="preserve"> and teamwork. The present hierarchical structure, the absence of international cooperation, limited career development and increasing pressure on managers show that the current work practices are no longer compatible with its growth goal. NSHX needs to change from the traditional work system to an innovative work system</w:t>
      </w:r>
      <w:r w:rsidR="002830FE" w:rsidRPr="00807D59">
        <w:rPr>
          <w:rFonts w:ascii="Arial" w:eastAsia="Times New Roman" w:hAnsi="Arial" w:cs="Arial"/>
          <w:lang w:eastAsia="en-GB"/>
        </w:rPr>
        <w:t xml:space="preserve"> </w:t>
      </w:r>
      <w:r w:rsidR="00C33057" w:rsidRPr="00807D59">
        <w:rPr>
          <w:rFonts w:ascii="Arial" w:eastAsia="Times New Roman" w:hAnsi="Arial" w:cs="Arial"/>
          <w:lang w:eastAsia="en-GB"/>
        </w:rPr>
        <w:t>.</w:t>
      </w:r>
    </w:p>
    <w:p w14:paraId="30C45D82" w14:textId="5B676128" w:rsidR="00EA6246" w:rsidRPr="00807D59" w:rsidRDefault="00CC6E37" w:rsidP="00EA6246">
      <w:pPr>
        <w:adjustRightInd w:val="0"/>
        <w:spacing w:after="0" w:line="480" w:lineRule="auto"/>
        <w:contextualSpacing/>
        <w:rPr>
          <w:rFonts w:ascii="Arial" w:eastAsia="Times New Roman" w:hAnsi="Arial" w:cs="Arial"/>
          <w:lang w:eastAsia="en-GB"/>
        </w:rPr>
      </w:pPr>
      <w:r w:rsidRPr="00807D59">
        <w:rPr>
          <w:rFonts w:ascii="Arial" w:eastAsia="Times New Roman" w:hAnsi="Arial" w:cs="Arial"/>
          <w:color w:val="0A0A0A"/>
          <w:lang w:eastAsia="en-GB"/>
        </w:rPr>
        <w:t xml:space="preserve">High-performance work systems (HPWS), high-involvement work systems (HIWS), agile working, hybrid working and flexible working can facilitate this change, but each technique also poses problems if used badly. </w:t>
      </w:r>
      <w:r w:rsidRPr="00807D59">
        <w:rPr>
          <w:rFonts w:ascii="Arial" w:eastAsia="Times New Roman" w:hAnsi="Arial" w:cs="Arial"/>
          <w:lang w:eastAsia="en-GB"/>
        </w:rPr>
        <w:t xml:space="preserve">NexSpace Health Systems (NHSX) is in a knowledge-intensive and highly regulated industry where competitive advantage is gained from the combination of AI, clinical </w:t>
      </w:r>
      <w:r w:rsidR="00BE2E69" w:rsidRPr="00807D59">
        <w:rPr>
          <w:rFonts w:ascii="Arial" w:eastAsia="Times New Roman" w:hAnsi="Arial" w:cs="Arial"/>
          <w:lang w:eastAsia="en-GB"/>
        </w:rPr>
        <w:t>knowledge,</w:t>
      </w:r>
      <w:r w:rsidRPr="00807D59">
        <w:rPr>
          <w:rFonts w:ascii="Arial" w:eastAsia="Times New Roman" w:hAnsi="Arial" w:cs="Arial"/>
          <w:lang w:eastAsia="en-GB"/>
        </w:rPr>
        <w:t xml:space="preserve"> and teamwork. The hierarchical structure we have now; no international cooperation; limited career development; pressure on managers to show us that work practices are no longer compatible with their growth goals.</w:t>
      </w:r>
    </w:p>
    <w:p w14:paraId="009FCE68" w14:textId="29305FB7" w:rsidR="00CC6E37" w:rsidRPr="00E353A2" w:rsidRDefault="00CC6E37" w:rsidP="00EA6246">
      <w:pPr>
        <w:adjustRightInd w:val="0"/>
        <w:spacing w:after="0" w:line="480" w:lineRule="auto"/>
        <w:contextualSpacing/>
        <w:rPr>
          <w:rFonts w:ascii="Arial" w:eastAsia="Times New Roman" w:hAnsi="Arial" w:cs="Arial"/>
          <w:sz w:val="22"/>
          <w:szCs w:val="22"/>
          <w:lang w:eastAsia="en-GB"/>
        </w:rPr>
      </w:pPr>
      <w:r w:rsidRPr="00E353A2">
        <w:rPr>
          <w:rFonts w:ascii="Arial" w:eastAsia="DengXian Light" w:hAnsi="Arial" w:cs="Arial"/>
          <w:b/>
          <w:bCs/>
          <w:sz w:val="28"/>
          <w:szCs w:val="28"/>
          <w:lang w:eastAsia="en-GB"/>
        </w:rPr>
        <w:lastRenderedPageBreak/>
        <w:t>Evaluation of traditional work system design versus contemporary innovative work practices :</w:t>
      </w:r>
    </w:p>
    <w:p w14:paraId="0DBE0EA0" w14:textId="539B0212" w:rsidR="00CC6E37" w:rsidRPr="00807D59" w:rsidRDefault="00CC6E37" w:rsidP="00CC6E37">
      <w:pPr>
        <w:adjustRightInd w:val="0"/>
        <w:spacing w:after="0" w:line="480" w:lineRule="auto"/>
        <w:contextualSpacing/>
        <w:rPr>
          <w:rFonts w:ascii="Arial" w:eastAsia="Times New Roman" w:hAnsi="Arial" w:cs="Arial"/>
          <w:lang w:eastAsia="en-GB"/>
        </w:rPr>
      </w:pPr>
      <w:r w:rsidRPr="00807D59">
        <w:rPr>
          <w:rFonts w:ascii="Arial" w:eastAsia="Times New Roman" w:hAnsi="Arial" w:cs="Arial"/>
          <w:lang w:eastAsia="en-GB"/>
        </w:rPr>
        <w:t xml:space="preserve">NHSX needs to create a coherent strategic human-capital system that synthesizes innovation and employee autonomy with clinical safety, regulatory compliance, </w:t>
      </w:r>
      <w:r w:rsidR="00BE2E69" w:rsidRPr="00807D59">
        <w:rPr>
          <w:rFonts w:ascii="Arial" w:eastAsia="Times New Roman" w:hAnsi="Arial" w:cs="Arial"/>
          <w:lang w:eastAsia="en-GB"/>
        </w:rPr>
        <w:t>accountability,</w:t>
      </w:r>
      <w:r w:rsidRPr="00807D59">
        <w:rPr>
          <w:rFonts w:ascii="Arial" w:eastAsia="Times New Roman" w:hAnsi="Arial" w:cs="Arial"/>
          <w:lang w:eastAsia="en-GB"/>
        </w:rPr>
        <w:t xml:space="preserve"> and welfare. Traditional work design does not provide structure for interaction and coordination between the three locations, so a new work system </w:t>
      </w:r>
      <w:r w:rsidR="00E84E8C" w:rsidRPr="00807D59">
        <w:rPr>
          <w:rFonts w:ascii="Arial" w:eastAsia="Times New Roman" w:hAnsi="Arial" w:cs="Arial"/>
          <w:lang w:eastAsia="en-GB"/>
        </w:rPr>
        <w:t>must</w:t>
      </w:r>
      <w:r w:rsidRPr="00807D59">
        <w:rPr>
          <w:rFonts w:ascii="Arial" w:eastAsia="Times New Roman" w:hAnsi="Arial" w:cs="Arial"/>
          <w:lang w:eastAsia="en-GB"/>
        </w:rPr>
        <w:t xml:space="preserve"> be put in place. Also, the new work system needs to help promote and develop employees' </w:t>
      </w:r>
      <w:r w:rsidR="00C33057" w:rsidRPr="00807D59">
        <w:rPr>
          <w:rFonts w:ascii="Arial" w:eastAsia="Times New Roman" w:hAnsi="Arial" w:cs="Arial"/>
          <w:lang w:eastAsia="en-GB"/>
        </w:rPr>
        <w:t>skills,</w:t>
      </w:r>
      <w:r w:rsidRPr="00807D59">
        <w:rPr>
          <w:rFonts w:ascii="Arial" w:eastAsia="Times New Roman" w:hAnsi="Arial" w:cs="Arial"/>
          <w:lang w:eastAsia="en-GB"/>
        </w:rPr>
        <w:t xml:space="preserve"> so they remain more productive, </w:t>
      </w:r>
      <w:r w:rsidR="00BE2E69" w:rsidRPr="00807D59">
        <w:rPr>
          <w:rFonts w:ascii="Arial" w:eastAsia="Times New Roman" w:hAnsi="Arial" w:cs="Arial"/>
          <w:lang w:eastAsia="en-GB"/>
        </w:rPr>
        <w:t>effective,</w:t>
      </w:r>
      <w:r w:rsidRPr="00807D59">
        <w:rPr>
          <w:rFonts w:ascii="Arial" w:eastAsia="Times New Roman" w:hAnsi="Arial" w:cs="Arial"/>
          <w:lang w:eastAsia="en-GB"/>
        </w:rPr>
        <w:t xml:space="preserve"> and satisfied (Bounsall</w:t>
      </w:r>
      <w:r w:rsidRPr="00807D59">
        <w:rPr>
          <w:rFonts w:ascii="Arial" w:eastAsia="Segoe UI Emoji" w:hAnsi="Arial" w:cs="Arial"/>
          <w:color w:val="040102"/>
          <w:shd w:val="clear" w:color="auto" w:fill="FFFFFF"/>
          <w:lang w:eastAsia="en-GB"/>
        </w:rPr>
        <w:t xml:space="preserve"> et al, 2026).</w:t>
      </w:r>
    </w:p>
    <w:p w14:paraId="24411710" w14:textId="3D3613B7" w:rsidR="00CC6E37" w:rsidRPr="00807D59" w:rsidRDefault="00CC6E37" w:rsidP="00604AD6">
      <w:pPr>
        <w:adjustRightInd w:val="0"/>
        <w:spacing w:after="0" w:line="360" w:lineRule="auto"/>
        <w:contextualSpacing/>
        <w:rPr>
          <w:rFonts w:ascii="Arial" w:eastAsia="Arial" w:hAnsi="Arial" w:cs="Arial"/>
          <w:spacing w:val="8"/>
          <w:shd w:val="clear" w:color="auto" w:fill="FFFFFF"/>
          <w:lang w:eastAsia="en-GB"/>
        </w:rPr>
      </w:pPr>
      <w:r w:rsidRPr="00807D59">
        <w:rPr>
          <w:rFonts w:ascii="Arial" w:eastAsia="Arial" w:hAnsi="Arial" w:cs="Arial"/>
          <w:spacing w:val="8"/>
          <w:shd w:val="clear" w:color="auto" w:fill="FFFFFF"/>
          <w:lang w:eastAsia="en-GB"/>
        </w:rPr>
        <w:t xml:space="preserve">NHSX can put a high-performance work system in place because it is an integrated collection of mutually reinforcing human resource practices designed to improve organisational performance (Roy and Ray, 2025). Relevant elements for NHSX are on-demand technical recruitment; clinical and collaborative capacity; structured induction; ongoing technical and professional growth; cross-functional collaboration; transparent performance management; recognition and reward; internal career opportunities; information sharing. HBWS is often explained through the ability, </w:t>
      </w:r>
      <w:r w:rsidR="00BE2E69" w:rsidRPr="00807D59">
        <w:rPr>
          <w:rFonts w:ascii="Arial" w:eastAsia="Arial" w:hAnsi="Arial" w:cs="Arial"/>
          <w:spacing w:val="8"/>
          <w:shd w:val="clear" w:color="auto" w:fill="FFFFFF"/>
          <w:lang w:eastAsia="en-GB"/>
        </w:rPr>
        <w:t>motivation,</w:t>
      </w:r>
      <w:r w:rsidRPr="00807D59">
        <w:rPr>
          <w:rFonts w:ascii="Arial" w:eastAsia="Arial" w:hAnsi="Arial" w:cs="Arial"/>
          <w:spacing w:val="8"/>
          <w:shd w:val="clear" w:color="auto" w:fill="FFFFFF"/>
          <w:lang w:eastAsia="en-GB"/>
        </w:rPr>
        <w:t xml:space="preserve"> and opportunity framework. Training and learning motivation give employees the skills and knowledge to perform.</w:t>
      </w:r>
      <w:r w:rsidR="00646166" w:rsidRPr="00807D59">
        <w:rPr>
          <w:rFonts w:ascii="Arial" w:eastAsia="Arial" w:hAnsi="Arial" w:cs="Arial"/>
          <w:spacing w:val="8"/>
          <w:shd w:val="clear" w:color="auto" w:fill="FFFFFF"/>
          <w:lang w:eastAsia="en-GB"/>
        </w:rPr>
        <w:t xml:space="preserve"> </w:t>
      </w:r>
      <w:r w:rsidRPr="00807D59">
        <w:rPr>
          <w:rFonts w:ascii="Arial" w:eastAsia="Arial" w:hAnsi="Arial" w:cs="Arial"/>
          <w:spacing w:val="8"/>
          <w:shd w:val="clear" w:color="auto" w:fill="FFFFFF"/>
          <w:lang w:eastAsia="en-GB"/>
        </w:rPr>
        <w:t xml:space="preserve">HIWS focuses more directly on employee participation, </w:t>
      </w:r>
      <w:r w:rsidR="00BE2E69" w:rsidRPr="00807D59">
        <w:rPr>
          <w:rFonts w:ascii="Arial" w:eastAsia="Arial" w:hAnsi="Arial" w:cs="Arial"/>
          <w:spacing w:val="8"/>
          <w:shd w:val="clear" w:color="auto" w:fill="FFFFFF"/>
          <w:lang w:eastAsia="en-GB"/>
        </w:rPr>
        <w:t>empowerment,</w:t>
      </w:r>
      <w:r w:rsidRPr="00807D59">
        <w:rPr>
          <w:rFonts w:ascii="Arial" w:eastAsia="Arial" w:hAnsi="Arial" w:cs="Arial"/>
          <w:spacing w:val="8"/>
          <w:shd w:val="clear" w:color="auto" w:fill="FFFFFF"/>
          <w:lang w:eastAsia="en-GB"/>
        </w:rPr>
        <w:t xml:space="preserve"> and voice. High-involvement work systems have autonomous or semi-autonomous teams; decentralised decision-making; employee consultation and access to information.</w:t>
      </w:r>
      <w:r w:rsidR="00646166" w:rsidRPr="00807D59">
        <w:rPr>
          <w:rFonts w:ascii="Arial" w:eastAsia="Arial" w:hAnsi="Arial" w:cs="Arial"/>
          <w:spacing w:val="8"/>
          <w:shd w:val="clear" w:color="auto" w:fill="FFFFFF"/>
          <w:lang w:eastAsia="en-GB"/>
        </w:rPr>
        <w:t xml:space="preserve"> </w:t>
      </w:r>
      <w:r w:rsidRPr="00807D59">
        <w:rPr>
          <w:rFonts w:ascii="Arial" w:eastAsia="Arial" w:hAnsi="Arial" w:cs="Arial"/>
          <w:spacing w:val="8"/>
          <w:shd w:val="clear" w:color="auto" w:fill="FFFFFF"/>
          <w:lang w:eastAsia="en-GB"/>
        </w:rPr>
        <w:t xml:space="preserve">HIWS are based on the premise that employees are more committed and effective when they have influence over </w:t>
      </w:r>
      <w:r w:rsidRPr="00807D59">
        <w:rPr>
          <w:rFonts w:ascii="Arial" w:eastAsia="Arial" w:hAnsi="Arial" w:cs="Arial"/>
          <w:spacing w:val="8"/>
          <w:shd w:val="clear" w:color="auto" w:fill="FFFFFF"/>
          <w:lang w:eastAsia="en-GB"/>
        </w:rPr>
        <w:lastRenderedPageBreak/>
        <w:t xml:space="preserve">decisions affecting their work. They promote employee engagement, job satisfaction, organisational </w:t>
      </w:r>
      <w:r w:rsidR="00BE2E69" w:rsidRPr="00807D59">
        <w:rPr>
          <w:rFonts w:ascii="Arial" w:eastAsia="Arial" w:hAnsi="Arial" w:cs="Arial"/>
          <w:spacing w:val="8"/>
          <w:shd w:val="clear" w:color="auto" w:fill="FFFFFF"/>
          <w:lang w:eastAsia="en-GB"/>
        </w:rPr>
        <w:t>learning,</w:t>
      </w:r>
      <w:r w:rsidRPr="00807D59">
        <w:rPr>
          <w:rFonts w:ascii="Arial" w:eastAsia="Arial" w:hAnsi="Arial" w:cs="Arial"/>
          <w:spacing w:val="8"/>
          <w:shd w:val="clear" w:color="auto" w:fill="FFFFFF"/>
          <w:lang w:eastAsia="en-GB"/>
        </w:rPr>
        <w:t xml:space="preserve"> and problem-solving. They can also build trust between employees and managers, help with innovation and continuous improvement, and foster psychological ownership of work (Aydin, 2026).</w:t>
      </w:r>
    </w:p>
    <w:p w14:paraId="701E8BF7" w14:textId="1A2D631B" w:rsidR="00CC6E37" w:rsidRPr="00807D59" w:rsidRDefault="00CC6E37" w:rsidP="00CC6E37">
      <w:pPr>
        <w:adjustRightInd w:val="0"/>
        <w:spacing w:after="0" w:line="480" w:lineRule="auto"/>
        <w:contextualSpacing/>
        <w:rPr>
          <w:rFonts w:ascii="Arial" w:eastAsia="Times New Roman" w:hAnsi="Arial" w:cs="Arial"/>
          <w:lang w:eastAsia="en-GB"/>
        </w:rPr>
      </w:pPr>
      <w:r w:rsidRPr="00807D59">
        <w:rPr>
          <w:rFonts w:ascii="Arial" w:eastAsia="Arial" w:hAnsi="Arial" w:cs="Arial"/>
          <w:spacing w:val="8"/>
          <w:shd w:val="clear" w:color="auto" w:fill="FFFFFF"/>
          <w:lang w:eastAsia="en-GB"/>
        </w:rPr>
        <w:t>This is particularly useful in complex environments where solutions cannot be designed by senior managers alone. Career paths should allow for technical, clinical, project, people-</w:t>
      </w:r>
      <w:r w:rsidR="00BE2E69" w:rsidRPr="00807D59">
        <w:rPr>
          <w:rFonts w:ascii="Arial" w:eastAsia="Arial" w:hAnsi="Arial" w:cs="Arial"/>
          <w:spacing w:val="8"/>
          <w:shd w:val="clear" w:color="auto" w:fill="FFFFFF"/>
          <w:lang w:eastAsia="en-GB"/>
        </w:rPr>
        <w:t>management,</w:t>
      </w:r>
      <w:r w:rsidRPr="00807D59">
        <w:rPr>
          <w:rFonts w:ascii="Arial" w:eastAsia="Arial" w:hAnsi="Arial" w:cs="Arial"/>
          <w:spacing w:val="8"/>
          <w:shd w:val="clear" w:color="auto" w:fill="FFFFFF"/>
          <w:lang w:eastAsia="en-GB"/>
        </w:rPr>
        <w:t xml:space="preserve"> and specialist leadership growth; performance systems should reward knowledge sharing, coaching, experimentation and team results, not only short-term product delivery (otherwise employees will ignore safety, </w:t>
      </w:r>
      <w:r w:rsidR="00BE2E69" w:rsidRPr="00807D59">
        <w:rPr>
          <w:rFonts w:ascii="Arial" w:eastAsia="Arial" w:hAnsi="Arial" w:cs="Arial"/>
          <w:spacing w:val="8"/>
          <w:shd w:val="clear" w:color="auto" w:fill="FFFFFF"/>
          <w:lang w:eastAsia="en-GB"/>
        </w:rPr>
        <w:t>quality,</w:t>
      </w:r>
      <w:r w:rsidRPr="00807D59">
        <w:rPr>
          <w:rFonts w:ascii="Arial" w:eastAsia="Arial" w:hAnsi="Arial" w:cs="Arial"/>
          <w:spacing w:val="8"/>
          <w:shd w:val="clear" w:color="auto" w:fill="FFFFFF"/>
          <w:lang w:eastAsia="en-GB"/>
        </w:rPr>
        <w:t xml:space="preserve"> and welfare).</w:t>
      </w:r>
    </w:p>
    <w:p w14:paraId="34D610DD" w14:textId="1EB4B071" w:rsidR="00CC6E37" w:rsidRPr="00807D59" w:rsidRDefault="00CC6E37" w:rsidP="00CC6E37">
      <w:pPr>
        <w:adjustRightInd w:val="0"/>
        <w:spacing w:after="0" w:line="480" w:lineRule="auto"/>
        <w:contextualSpacing/>
        <w:jc w:val="both"/>
        <w:rPr>
          <w:rFonts w:ascii="Arial" w:eastAsia="Times New Roman" w:hAnsi="Arial" w:cs="Arial"/>
          <w:lang w:eastAsia="en-GB"/>
        </w:rPr>
      </w:pPr>
      <w:r w:rsidRPr="00807D59">
        <w:rPr>
          <w:rFonts w:ascii="Arial" w:eastAsia="Times New Roman" w:hAnsi="Arial" w:cs="Arial"/>
          <w:lang w:eastAsia="en-GB"/>
        </w:rPr>
        <w:t>It is a theory of designing and managing organisations where work is seen as the interaction between two parts — social systems and technical systems.</w:t>
      </w:r>
      <w:r w:rsidR="00CA567F" w:rsidRPr="00807D59">
        <w:rPr>
          <w:rFonts w:ascii="Arial" w:eastAsia="Times New Roman" w:hAnsi="Arial" w:cs="Arial"/>
          <w:lang w:eastAsia="en-GB"/>
        </w:rPr>
        <w:t xml:space="preserve"> </w:t>
      </w:r>
      <w:r w:rsidRPr="00807D59">
        <w:rPr>
          <w:rFonts w:ascii="Arial" w:eastAsia="Times New Roman" w:hAnsi="Arial" w:cs="Arial"/>
          <w:lang w:eastAsia="en-GB"/>
        </w:rPr>
        <w:t xml:space="preserve">Applying this theory can help NSHX build a better work </w:t>
      </w:r>
      <w:r w:rsidR="00FB3C7B" w:rsidRPr="00807D59">
        <w:rPr>
          <w:rFonts w:ascii="Arial" w:eastAsia="Times New Roman" w:hAnsi="Arial" w:cs="Arial"/>
          <w:lang w:eastAsia="en-GB"/>
        </w:rPr>
        <w:t>environment. Since</w:t>
      </w:r>
      <w:r w:rsidRPr="00807D59">
        <w:rPr>
          <w:rFonts w:ascii="Arial" w:eastAsia="Times New Roman" w:hAnsi="Arial" w:cs="Arial"/>
          <w:lang w:eastAsia="en-GB"/>
        </w:rPr>
        <w:t xml:space="preserve"> NSHX is active in three different time zones where cultures, languages and social factors are different, we need </w:t>
      </w:r>
      <w:r w:rsidR="009469D9" w:rsidRPr="00807D59">
        <w:rPr>
          <w:rFonts w:ascii="Arial" w:eastAsia="Times New Roman" w:hAnsi="Arial" w:cs="Arial"/>
          <w:lang w:eastAsia="en-GB"/>
        </w:rPr>
        <w:t>a distinct way</w:t>
      </w:r>
      <w:r w:rsidRPr="00807D59">
        <w:rPr>
          <w:rFonts w:ascii="Arial" w:eastAsia="Times New Roman" w:hAnsi="Arial" w:cs="Arial"/>
          <w:lang w:eastAsia="en-GB"/>
        </w:rPr>
        <w:t xml:space="preserve"> of applying this systems theory. Improving technical systems </w:t>
      </w:r>
      <w:r w:rsidR="00E84E8C" w:rsidRPr="00807D59">
        <w:rPr>
          <w:rFonts w:ascii="Arial" w:eastAsia="Times New Roman" w:hAnsi="Arial" w:cs="Arial"/>
          <w:lang w:eastAsia="en-GB"/>
        </w:rPr>
        <w:t>must</w:t>
      </w:r>
      <w:r w:rsidRPr="00807D59">
        <w:rPr>
          <w:rFonts w:ascii="Arial" w:eastAsia="Times New Roman" w:hAnsi="Arial" w:cs="Arial"/>
          <w:lang w:eastAsia="en-GB"/>
        </w:rPr>
        <w:t xml:space="preserve"> be accompanied by </w:t>
      </w:r>
      <w:r w:rsidR="00F375DF" w:rsidRPr="00807D59">
        <w:rPr>
          <w:rFonts w:ascii="Arial" w:eastAsia="Times New Roman" w:hAnsi="Arial" w:cs="Arial"/>
          <w:lang w:eastAsia="en-GB"/>
        </w:rPr>
        <w:t>considering</w:t>
      </w:r>
      <w:r w:rsidRPr="00807D59">
        <w:rPr>
          <w:rFonts w:ascii="Arial" w:eastAsia="Times New Roman" w:hAnsi="Arial" w:cs="Arial"/>
          <w:lang w:eastAsia="en-GB"/>
        </w:rPr>
        <w:t xml:space="preserve"> how we deal with the workforce in every location (because of </w:t>
      </w:r>
      <w:r w:rsidR="00887446" w:rsidRPr="00807D59">
        <w:rPr>
          <w:rFonts w:ascii="Arial" w:eastAsia="Times New Roman" w:hAnsi="Arial" w:cs="Arial"/>
          <w:lang w:eastAsia="en-GB"/>
        </w:rPr>
        <w:t>diverse cultures</w:t>
      </w:r>
      <w:r w:rsidRPr="00807D59">
        <w:rPr>
          <w:rFonts w:ascii="Arial" w:eastAsia="Times New Roman" w:hAnsi="Arial" w:cs="Arial"/>
          <w:lang w:eastAsia="en-GB"/>
        </w:rPr>
        <w:t xml:space="preserve">, languages, etc.) </w:t>
      </w:r>
      <w:r w:rsidRPr="00807D59">
        <w:rPr>
          <w:rFonts w:ascii="Arial" w:eastAsia="Segoe UI Emoji" w:hAnsi="Arial" w:cs="Arial"/>
          <w:color w:val="040102"/>
          <w:shd w:val="clear" w:color="auto" w:fill="FFFFFF"/>
          <w:lang w:eastAsia="en-GB"/>
        </w:rPr>
        <w:t>(Rice, 2013).</w:t>
      </w:r>
    </w:p>
    <w:p w14:paraId="1351B180"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 xml:space="preserve">NSHX can apply this theory  that enables talent to flourish by encouraging development. When employees believe their abilities can grow, they are more likely to seek learning opportunities and persist through challenges. Normalising learning from failure. Organisations that use mistakes as learning opportunities create </w:t>
      </w:r>
      <w:r w:rsidRPr="00807D59">
        <w:rPr>
          <w:rFonts w:ascii="Arial" w:eastAsia="Times New Roman" w:hAnsi="Arial" w:cs="Arial"/>
          <w:lang w:eastAsia="en-GB"/>
        </w:rPr>
        <w:lastRenderedPageBreak/>
        <w:t xml:space="preserve">psychological safety for experimentation and innovation. Rewarding process and effort motivates employees to engage in continuous improvement. Supporting risk-taking encourages employees to stretch beyond their comfort zone and take reasonable risks. Investing in mentoring helps organisations commit resources to mentoring and support, helping employees develop their potential. </w:t>
      </w:r>
    </w:p>
    <w:p w14:paraId="1E348558" w14:textId="14E1A26A" w:rsidR="00F375DF" w:rsidRPr="00807D59" w:rsidRDefault="00CC6E37" w:rsidP="00F375DF">
      <w:pPr>
        <w:adjustRightInd w:val="0"/>
        <w:spacing w:after="0" w:line="480" w:lineRule="auto"/>
        <w:contextualSpacing/>
        <w:jc w:val="both"/>
        <w:rPr>
          <w:rFonts w:ascii="Arial" w:eastAsia="Segoe UI Emoji" w:hAnsi="Arial" w:cs="Arial"/>
          <w:color w:val="040102"/>
          <w:shd w:val="clear" w:color="auto" w:fill="FFFFFF"/>
          <w:lang w:eastAsia="en-GB"/>
        </w:rPr>
      </w:pPr>
      <w:r w:rsidRPr="00807D59">
        <w:rPr>
          <w:rFonts w:ascii="Arial" w:eastAsia="DengXian Light" w:hAnsi="Arial" w:cs="Arial"/>
          <w:lang w:eastAsia="en-GB"/>
        </w:rPr>
        <w:t xml:space="preserve">Agile working is a way of working that allows organisations and teams to respond quickly to changing customer needs, </w:t>
      </w:r>
      <w:r w:rsidR="00887446" w:rsidRPr="00807D59">
        <w:rPr>
          <w:rFonts w:ascii="Arial" w:eastAsia="DengXian Light" w:hAnsi="Arial" w:cs="Arial"/>
          <w:lang w:eastAsia="en-GB"/>
        </w:rPr>
        <w:t>technology,</w:t>
      </w:r>
      <w:r w:rsidRPr="00807D59">
        <w:rPr>
          <w:rFonts w:ascii="Arial" w:eastAsia="DengXian Light" w:hAnsi="Arial" w:cs="Arial"/>
          <w:lang w:eastAsia="en-GB"/>
        </w:rPr>
        <w:t xml:space="preserve"> and market conditions. Cross-functional teams are often used; iterative development; short work cycles or “sprints</w:t>
      </w:r>
      <w:r w:rsidR="00887446" w:rsidRPr="00807D59">
        <w:rPr>
          <w:rFonts w:ascii="Arial" w:eastAsia="DengXian Light" w:hAnsi="Arial" w:cs="Arial"/>
          <w:lang w:eastAsia="en-GB"/>
        </w:rPr>
        <w:t>;”</w:t>
      </w:r>
      <w:r w:rsidRPr="00807D59">
        <w:rPr>
          <w:rFonts w:ascii="Arial" w:eastAsia="DengXian Light" w:hAnsi="Arial" w:cs="Arial"/>
          <w:lang w:eastAsia="en-GB"/>
        </w:rPr>
        <w:t xml:space="preserve"> continuous feedback; experimentation; rapid adaptation; less reliance on rigid hierarchies. Agile principles originated strongly in software development but have spread into marketing, professional services, public administration and product innovation too</w:t>
      </w:r>
      <w:r w:rsidRPr="00807D59">
        <w:rPr>
          <w:rFonts w:ascii="Arial" w:eastAsia="DengXian Light" w:hAnsi="Arial" w:cs="Arial"/>
          <w:b/>
          <w:bCs/>
          <w:shd w:val="clear" w:color="auto" w:fill="FFFFFF"/>
          <w:lang w:eastAsia="en-GB"/>
        </w:rPr>
        <w:t xml:space="preserve"> </w:t>
      </w:r>
      <w:r w:rsidRPr="00807D59">
        <w:rPr>
          <w:rFonts w:ascii="Arial" w:eastAsia="DengXian Light" w:hAnsi="Arial" w:cs="Arial"/>
          <w:shd w:val="clear" w:color="auto" w:fill="FFFFFF"/>
          <w:lang w:eastAsia="en-GB"/>
        </w:rPr>
        <w:t>(Ambler et al,</w:t>
      </w:r>
      <w:r w:rsidRPr="00807D59">
        <w:rPr>
          <w:rFonts w:ascii="Arial" w:eastAsia="DengXian Light" w:hAnsi="Arial" w:cs="Arial"/>
          <w:b/>
          <w:bCs/>
          <w:shd w:val="clear" w:color="auto" w:fill="FFFFFF"/>
          <w:lang w:eastAsia="en-GB"/>
        </w:rPr>
        <w:t xml:space="preserve"> </w:t>
      </w:r>
      <w:r w:rsidRPr="00807D59">
        <w:rPr>
          <w:rFonts w:ascii="Arial" w:eastAsia="DengXian Light" w:hAnsi="Arial" w:cs="Arial"/>
          <w:shd w:val="clear" w:color="auto" w:fill="FFFFFF"/>
          <w:lang w:eastAsia="en-GB"/>
        </w:rPr>
        <w:t>2022) .</w:t>
      </w:r>
      <w:r w:rsidRPr="00807D59">
        <w:rPr>
          <w:rFonts w:ascii="Arial" w:eastAsia="DengXian Light" w:hAnsi="Arial" w:cs="Arial"/>
          <w:lang w:eastAsia="en-GB"/>
        </w:rPr>
        <w:t xml:space="preserve">Agile working compared to traditional work design can speed up responses to customer and market change; create more innovation; collaborate across specialist functions; identify problems early on; reduce risk (experimentation based on customer feedback), make work more meaningful and keep employees connected with outcomes rather than isolated tasks).Flexible working is a wide category including flexitime, part-time work, compressed hours, job sharing, annualised hours, shift flexibility, remote work, phased retirement and flexible locations. Flexibility may be employee-oriented (workers have more control) or organisation-oriented (organisations can adjust labour supply to demand). This </w:t>
      </w:r>
      <w:r w:rsidRPr="00807D59">
        <w:rPr>
          <w:rFonts w:ascii="Arial" w:eastAsia="DengXian Light" w:hAnsi="Arial" w:cs="Arial"/>
          <w:lang w:eastAsia="en-GB"/>
        </w:rPr>
        <w:lastRenderedPageBreak/>
        <w:t>distinction matters. A business might say unpredictable scheduling was “flexibility</w:t>
      </w:r>
      <w:r w:rsidR="00887446" w:rsidRPr="00807D59">
        <w:rPr>
          <w:rFonts w:ascii="Arial" w:eastAsia="DengXian Light" w:hAnsi="Arial" w:cs="Arial"/>
          <w:lang w:eastAsia="en-GB"/>
        </w:rPr>
        <w:t>,”</w:t>
      </w:r>
      <w:r w:rsidRPr="00807D59">
        <w:rPr>
          <w:rFonts w:ascii="Arial" w:eastAsia="DengXian Light" w:hAnsi="Arial" w:cs="Arial"/>
          <w:lang w:eastAsia="en-GB"/>
        </w:rPr>
        <w:t xml:space="preserve"> but it could make employees insecure.</w:t>
      </w:r>
    </w:p>
    <w:p w14:paraId="3885DF1E" w14:textId="77777777" w:rsidR="00CA567F" w:rsidRPr="00807D59" w:rsidRDefault="00CC6E37" w:rsidP="00CA567F">
      <w:pPr>
        <w:adjustRightInd w:val="0"/>
        <w:spacing w:after="0" w:line="480" w:lineRule="auto"/>
        <w:contextualSpacing/>
        <w:jc w:val="both"/>
        <w:rPr>
          <w:rFonts w:ascii="Arial" w:eastAsia="DengXian Light" w:hAnsi="Arial" w:cs="Arial"/>
          <w:lang w:eastAsia="en-GB"/>
        </w:rPr>
      </w:pPr>
      <w:r w:rsidRPr="00807D59">
        <w:rPr>
          <w:rFonts w:ascii="Arial" w:eastAsia="DengXian Light" w:hAnsi="Arial" w:cs="Arial"/>
          <w:lang w:eastAsia="en-GB"/>
        </w:rPr>
        <w:t xml:space="preserve">Employee-oriented flexibility can help with work–life balance, employee retention, workforce diversity, absenteeism reduction, morale improvement, labour market participation and managing caring </w:t>
      </w:r>
      <w:r w:rsidR="006A7B12" w:rsidRPr="00807D59">
        <w:rPr>
          <w:rFonts w:ascii="Arial" w:eastAsia="DengXian Light" w:hAnsi="Arial" w:cs="Arial"/>
          <w:lang w:eastAsia="en-GB"/>
        </w:rPr>
        <w:t>responsibilities. Employer</w:t>
      </w:r>
      <w:r w:rsidRPr="00807D59">
        <w:rPr>
          <w:rFonts w:ascii="Arial" w:eastAsia="DengXian Light" w:hAnsi="Arial" w:cs="Arial"/>
          <w:lang w:eastAsia="en-GB"/>
        </w:rPr>
        <w:t>-oriented flexibility can help organisations respond to seasonal demand, manage costs and service coverage (Preso et al, 2010).</w:t>
      </w:r>
    </w:p>
    <w:p w14:paraId="438CD239" w14:textId="18C4910B" w:rsidR="006878BC" w:rsidRPr="00807D59" w:rsidRDefault="006878BC" w:rsidP="00CA567F">
      <w:pPr>
        <w:adjustRightInd w:val="0"/>
        <w:spacing w:after="0" w:line="480" w:lineRule="auto"/>
        <w:contextualSpacing/>
        <w:jc w:val="both"/>
        <w:rPr>
          <w:rFonts w:ascii="Arial" w:eastAsia="Segoe UI Emoji" w:hAnsi="Arial" w:cs="Arial"/>
          <w:color w:val="040102"/>
          <w:shd w:val="clear" w:color="auto" w:fill="FFFFFF"/>
          <w:lang w:eastAsia="en-GB"/>
        </w:rPr>
      </w:pPr>
      <w:r w:rsidRPr="00807D59">
        <w:rPr>
          <w:rFonts w:ascii="Arial" w:eastAsia="DengXian Light" w:hAnsi="Arial" w:cs="Arial"/>
          <w:lang w:eastAsia="en-GB"/>
        </w:rPr>
        <w:t>See Ghant Chart in Appendix.</w:t>
      </w:r>
    </w:p>
    <w:p w14:paraId="52F7ED86" w14:textId="77777777" w:rsidR="00CA567F" w:rsidRPr="00807D59" w:rsidRDefault="00CA567F" w:rsidP="00CA567F">
      <w:pPr>
        <w:adjustRightInd w:val="0"/>
        <w:spacing w:after="0" w:line="480" w:lineRule="auto"/>
        <w:contextualSpacing/>
        <w:jc w:val="both"/>
        <w:rPr>
          <w:rFonts w:ascii="Arial" w:eastAsia="DengXian Light" w:hAnsi="Arial" w:cs="Arial"/>
          <w:b/>
          <w:bCs/>
          <w:lang w:eastAsia="en-GB"/>
        </w:rPr>
      </w:pPr>
    </w:p>
    <w:p w14:paraId="5D26D2CE" w14:textId="77777777" w:rsidR="00CA567F" w:rsidRPr="00807D59" w:rsidRDefault="00CA567F" w:rsidP="00CA567F">
      <w:pPr>
        <w:adjustRightInd w:val="0"/>
        <w:spacing w:after="0" w:line="480" w:lineRule="auto"/>
        <w:contextualSpacing/>
        <w:jc w:val="both"/>
        <w:rPr>
          <w:rFonts w:ascii="Arial" w:eastAsia="DengXian Light" w:hAnsi="Arial" w:cs="Arial"/>
          <w:b/>
          <w:bCs/>
          <w:lang w:eastAsia="en-GB"/>
        </w:rPr>
      </w:pPr>
    </w:p>
    <w:p w14:paraId="44EB16E3" w14:textId="77777777" w:rsidR="001835E5" w:rsidRPr="00807D59" w:rsidRDefault="001835E5" w:rsidP="00CA567F">
      <w:pPr>
        <w:adjustRightInd w:val="0"/>
        <w:spacing w:after="0" w:line="480" w:lineRule="auto"/>
        <w:contextualSpacing/>
        <w:jc w:val="both"/>
        <w:rPr>
          <w:rFonts w:ascii="Arial" w:eastAsia="DengXian Light" w:hAnsi="Arial" w:cs="Arial"/>
          <w:b/>
          <w:bCs/>
          <w:lang w:eastAsia="en-GB"/>
        </w:rPr>
      </w:pPr>
    </w:p>
    <w:p w14:paraId="03FFA3DE" w14:textId="77777777" w:rsidR="001835E5" w:rsidRPr="00807D59" w:rsidRDefault="001835E5" w:rsidP="00CA567F">
      <w:pPr>
        <w:adjustRightInd w:val="0"/>
        <w:spacing w:after="0" w:line="480" w:lineRule="auto"/>
        <w:contextualSpacing/>
        <w:jc w:val="both"/>
        <w:rPr>
          <w:rFonts w:ascii="Arial" w:eastAsia="DengXian Light" w:hAnsi="Arial" w:cs="Arial"/>
          <w:b/>
          <w:bCs/>
          <w:lang w:eastAsia="en-GB"/>
        </w:rPr>
      </w:pPr>
    </w:p>
    <w:p w14:paraId="4A7486DB" w14:textId="77777777" w:rsidR="001835E5" w:rsidRPr="00807D59" w:rsidRDefault="001835E5" w:rsidP="00CA567F">
      <w:pPr>
        <w:adjustRightInd w:val="0"/>
        <w:spacing w:after="0" w:line="480" w:lineRule="auto"/>
        <w:contextualSpacing/>
        <w:jc w:val="both"/>
        <w:rPr>
          <w:rFonts w:ascii="Arial" w:eastAsia="DengXian Light" w:hAnsi="Arial" w:cs="Arial"/>
          <w:b/>
          <w:bCs/>
          <w:lang w:eastAsia="en-GB"/>
        </w:rPr>
      </w:pPr>
    </w:p>
    <w:p w14:paraId="3958117E" w14:textId="77777777" w:rsidR="001835E5" w:rsidRPr="00807D59" w:rsidRDefault="001835E5" w:rsidP="00CA567F">
      <w:pPr>
        <w:adjustRightInd w:val="0"/>
        <w:spacing w:after="0" w:line="480" w:lineRule="auto"/>
        <w:contextualSpacing/>
        <w:jc w:val="both"/>
        <w:rPr>
          <w:rFonts w:ascii="Arial" w:eastAsia="DengXian Light" w:hAnsi="Arial" w:cs="Arial"/>
          <w:b/>
          <w:bCs/>
          <w:lang w:eastAsia="en-GB"/>
        </w:rPr>
      </w:pPr>
    </w:p>
    <w:p w14:paraId="04FE26BD" w14:textId="77777777" w:rsidR="006813A7" w:rsidRPr="00807D59" w:rsidRDefault="006813A7" w:rsidP="00CA567F">
      <w:pPr>
        <w:adjustRightInd w:val="0"/>
        <w:spacing w:after="0" w:line="480" w:lineRule="auto"/>
        <w:contextualSpacing/>
        <w:jc w:val="both"/>
        <w:rPr>
          <w:rFonts w:ascii="Arial" w:eastAsia="DengXian Light" w:hAnsi="Arial" w:cs="Arial"/>
          <w:b/>
          <w:bCs/>
          <w:lang w:eastAsia="en-GB"/>
        </w:rPr>
      </w:pPr>
    </w:p>
    <w:p w14:paraId="792C00BA" w14:textId="77777777" w:rsidR="006813A7" w:rsidRPr="00807D59" w:rsidRDefault="006813A7" w:rsidP="00CA567F">
      <w:pPr>
        <w:adjustRightInd w:val="0"/>
        <w:spacing w:after="0" w:line="480" w:lineRule="auto"/>
        <w:contextualSpacing/>
        <w:jc w:val="both"/>
        <w:rPr>
          <w:rFonts w:ascii="Arial" w:eastAsia="DengXian Light" w:hAnsi="Arial" w:cs="Arial"/>
          <w:b/>
          <w:bCs/>
          <w:lang w:eastAsia="en-GB"/>
        </w:rPr>
      </w:pPr>
    </w:p>
    <w:p w14:paraId="7C7DE596" w14:textId="77777777" w:rsidR="00690EF2" w:rsidRPr="00807D59" w:rsidRDefault="00690EF2" w:rsidP="00CA567F">
      <w:pPr>
        <w:adjustRightInd w:val="0"/>
        <w:spacing w:after="0" w:line="480" w:lineRule="auto"/>
        <w:contextualSpacing/>
        <w:jc w:val="both"/>
        <w:rPr>
          <w:rFonts w:ascii="Arial" w:eastAsia="DengXian Light" w:hAnsi="Arial" w:cs="Arial"/>
          <w:b/>
          <w:bCs/>
          <w:lang w:eastAsia="en-GB"/>
        </w:rPr>
      </w:pPr>
    </w:p>
    <w:p w14:paraId="27BA60E7" w14:textId="77777777" w:rsidR="00361316" w:rsidRPr="00807D59" w:rsidRDefault="00361316" w:rsidP="00CA567F">
      <w:pPr>
        <w:adjustRightInd w:val="0"/>
        <w:spacing w:after="0" w:line="480" w:lineRule="auto"/>
        <w:contextualSpacing/>
        <w:jc w:val="both"/>
        <w:rPr>
          <w:rFonts w:ascii="Arial" w:eastAsia="DengXian Light" w:hAnsi="Arial" w:cs="Arial"/>
          <w:b/>
          <w:bCs/>
          <w:lang w:eastAsia="en-GB"/>
        </w:rPr>
      </w:pPr>
    </w:p>
    <w:p w14:paraId="6F6D347C" w14:textId="77777777" w:rsidR="00361316" w:rsidRPr="00807D59" w:rsidRDefault="00361316" w:rsidP="00CA567F">
      <w:pPr>
        <w:adjustRightInd w:val="0"/>
        <w:spacing w:after="0" w:line="480" w:lineRule="auto"/>
        <w:contextualSpacing/>
        <w:jc w:val="both"/>
        <w:rPr>
          <w:rFonts w:ascii="Arial" w:eastAsia="DengXian Light" w:hAnsi="Arial" w:cs="Arial"/>
          <w:b/>
          <w:bCs/>
          <w:lang w:eastAsia="en-GB"/>
        </w:rPr>
      </w:pPr>
    </w:p>
    <w:p w14:paraId="0C28D0F0" w14:textId="77777777" w:rsidR="00361316" w:rsidRPr="00807D59" w:rsidRDefault="00361316" w:rsidP="00CA567F">
      <w:pPr>
        <w:adjustRightInd w:val="0"/>
        <w:spacing w:after="0" w:line="480" w:lineRule="auto"/>
        <w:contextualSpacing/>
        <w:jc w:val="both"/>
        <w:rPr>
          <w:rFonts w:ascii="Arial" w:eastAsia="DengXian Light" w:hAnsi="Arial" w:cs="Arial"/>
          <w:b/>
          <w:bCs/>
          <w:lang w:eastAsia="en-GB"/>
        </w:rPr>
      </w:pPr>
    </w:p>
    <w:p w14:paraId="2FF4D4BA" w14:textId="4B836E3C" w:rsidR="00CC6E37" w:rsidRPr="00E353A2" w:rsidRDefault="0076286C" w:rsidP="00CA567F">
      <w:pPr>
        <w:adjustRightInd w:val="0"/>
        <w:spacing w:after="0" w:line="480" w:lineRule="auto"/>
        <w:contextualSpacing/>
        <w:jc w:val="both"/>
        <w:rPr>
          <w:rFonts w:ascii="Arial" w:eastAsia="Segoe UI Emoji" w:hAnsi="Arial" w:cs="Arial"/>
          <w:color w:val="040102"/>
          <w:shd w:val="clear" w:color="auto" w:fill="FFFFFF"/>
          <w:lang w:eastAsia="en-GB"/>
        </w:rPr>
      </w:pPr>
      <w:r w:rsidRPr="00E353A2">
        <w:rPr>
          <w:rFonts w:ascii="Arial" w:eastAsia="DengXian Light" w:hAnsi="Arial" w:cs="Arial"/>
          <w:b/>
          <w:bCs/>
          <w:sz w:val="28"/>
          <w:szCs w:val="28"/>
          <w:lang w:eastAsia="en-GB"/>
        </w:rPr>
        <w:t>3.</w:t>
      </w:r>
      <w:r w:rsidR="00CC6E37" w:rsidRPr="00E353A2">
        <w:rPr>
          <w:rFonts w:ascii="Arial" w:eastAsia="DengXian Light" w:hAnsi="Arial" w:cs="Arial"/>
          <w:b/>
          <w:bCs/>
          <w:sz w:val="28"/>
          <w:szCs w:val="28"/>
          <w:lang w:eastAsia="en-GB"/>
        </w:rPr>
        <w:t xml:space="preserve">Critical limitations: </w:t>
      </w:r>
    </w:p>
    <w:p w14:paraId="5E91C01B" w14:textId="77777777" w:rsidR="00CC6E37" w:rsidRPr="00E353A2" w:rsidRDefault="00CC6E37" w:rsidP="00CC6E37">
      <w:pPr>
        <w:adjustRightInd w:val="0"/>
        <w:snapToGri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1. HPWS can increase burnout due to higher targets and pressure.</w:t>
      </w:r>
    </w:p>
    <w:p w14:paraId="1883B22A" w14:textId="552B67C8" w:rsidR="00CC6E37" w:rsidRPr="00E353A2" w:rsidRDefault="00CC6E37" w:rsidP="00CC6E37">
      <w:pPr>
        <w:adjustRightInd w:val="0"/>
        <w:snapToGri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 xml:space="preserve">Training, </w:t>
      </w:r>
      <w:r w:rsidR="00887446" w:rsidRPr="00E353A2">
        <w:rPr>
          <w:rFonts w:ascii="Arial" w:eastAsia="Times New Roman" w:hAnsi="Arial" w:cs="Arial"/>
          <w:lang w:eastAsia="en-GB"/>
        </w:rPr>
        <w:t>technology,</w:t>
      </w:r>
      <w:r w:rsidRPr="00E353A2">
        <w:rPr>
          <w:rFonts w:ascii="Arial" w:eastAsia="Times New Roman" w:hAnsi="Arial" w:cs="Arial"/>
          <w:lang w:eastAsia="en-GB"/>
        </w:rPr>
        <w:t xml:space="preserve"> and interactive programmes require more time and money.</w:t>
      </w:r>
    </w:p>
    <w:p w14:paraId="0B463DF4" w14:textId="6C58D08C" w:rsidR="00CC6E37" w:rsidRPr="00E353A2" w:rsidRDefault="00CC6E37" w:rsidP="00CA567F">
      <w:pPr>
        <w:adjustRightInd w:val="0"/>
        <w:snapToGrid w:val="0"/>
        <w:spacing w:after="0" w:line="480" w:lineRule="auto"/>
        <w:contextualSpacing/>
        <w:rPr>
          <w:rFonts w:ascii="Calibri" w:eastAsia="Times New Roman" w:hAnsi="Calibri" w:cs="Calibri"/>
          <w:lang w:eastAsia="en-GB"/>
        </w:rPr>
      </w:pPr>
      <w:r w:rsidRPr="00E353A2">
        <w:rPr>
          <w:rFonts w:ascii="Arial" w:eastAsia="Times New Roman" w:hAnsi="Arial" w:cs="Arial"/>
          <w:lang w:eastAsia="en-GB"/>
        </w:rPr>
        <w:t xml:space="preserve">Employees may face higher demand without attractive salaries, </w:t>
      </w:r>
      <w:r w:rsidR="00887446" w:rsidRPr="00E353A2">
        <w:rPr>
          <w:rFonts w:ascii="Arial" w:eastAsia="Times New Roman" w:hAnsi="Arial" w:cs="Arial"/>
          <w:lang w:eastAsia="en-GB"/>
        </w:rPr>
        <w:t>recognition,</w:t>
      </w:r>
      <w:r w:rsidRPr="00E353A2">
        <w:rPr>
          <w:rFonts w:ascii="Arial" w:eastAsia="Times New Roman" w:hAnsi="Arial" w:cs="Arial"/>
          <w:lang w:eastAsia="en-GB"/>
        </w:rPr>
        <w:t xml:space="preserve"> or job security. HPWS requires continuous management support, </w:t>
      </w:r>
      <w:r w:rsidR="009469D9" w:rsidRPr="00E353A2">
        <w:rPr>
          <w:rFonts w:ascii="Arial" w:eastAsia="Times New Roman" w:hAnsi="Arial" w:cs="Arial"/>
          <w:lang w:eastAsia="en-GB"/>
        </w:rPr>
        <w:t xml:space="preserve">effective </w:t>
      </w:r>
      <w:r w:rsidR="00B12F7D" w:rsidRPr="00E353A2">
        <w:rPr>
          <w:rFonts w:ascii="Arial" w:eastAsia="Times New Roman" w:hAnsi="Arial" w:cs="Arial"/>
          <w:lang w:eastAsia="en-GB"/>
        </w:rPr>
        <w:t>communication,</w:t>
      </w:r>
      <w:r w:rsidRPr="00E353A2">
        <w:rPr>
          <w:rFonts w:ascii="Arial" w:eastAsia="Times New Roman" w:hAnsi="Arial" w:cs="Arial"/>
          <w:lang w:eastAsia="en-GB"/>
        </w:rPr>
        <w:t xml:space="preserve"> and </w:t>
      </w:r>
      <w:r w:rsidR="00CA567F" w:rsidRPr="00E353A2">
        <w:rPr>
          <w:rFonts w:ascii="Arial" w:eastAsia="Times New Roman" w:hAnsi="Arial" w:cs="Arial"/>
          <w:lang w:eastAsia="en-GB"/>
        </w:rPr>
        <w:t>coordination.</w:t>
      </w:r>
      <w:r w:rsidR="00CA567F" w:rsidRPr="00E353A2">
        <w:rPr>
          <w:rFonts w:ascii="Arial" w:eastAsia="DengXian Light" w:hAnsi="Arial" w:cs="Arial"/>
          <w:lang w:eastAsia="en-GB"/>
        </w:rPr>
        <w:t xml:space="preserve"> Flexible</w:t>
      </w:r>
      <w:r w:rsidRPr="00E353A2">
        <w:rPr>
          <w:rFonts w:ascii="Arial" w:eastAsia="DengXian Light" w:hAnsi="Arial" w:cs="Arial"/>
          <w:lang w:eastAsia="en-GB"/>
        </w:rPr>
        <w:t xml:space="preserve"> work can also create income insecurity, unpredictable working hours, work intensification, difficulty separating work and non-work life, team </w:t>
      </w:r>
      <w:r w:rsidR="00887446" w:rsidRPr="00E353A2">
        <w:rPr>
          <w:rFonts w:ascii="Arial" w:eastAsia="DengXian Light" w:hAnsi="Arial" w:cs="Arial"/>
          <w:lang w:eastAsia="en-GB"/>
        </w:rPr>
        <w:t>fragmentation,</w:t>
      </w:r>
      <w:r w:rsidRPr="00E353A2">
        <w:rPr>
          <w:rFonts w:ascii="Arial" w:eastAsia="DengXian Light" w:hAnsi="Arial" w:cs="Arial"/>
          <w:lang w:eastAsia="en-GB"/>
        </w:rPr>
        <w:t xml:space="preserve"> and slower decision-making (Paauwe et al, 2017)</w:t>
      </w:r>
      <w:r w:rsidR="00887446" w:rsidRPr="00E353A2">
        <w:rPr>
          <w:rFonts w:ascii="Arial" w:eastAsia="DengXian Light" w:hAnsi="Arial" w:cs="Arial"/>
          <w:lang w:eastAsia="en-GB"/>
        </w:rPr>
        <w:t>.</w:t>
      </w:r>
      <w:r w:rsidR="00887446" w:rsidRPr="00E353A2">
        <w:rPr>
          <w:rFonts w:ascii="Segoe UI Emoji" w:eastAsia="DengXian Light" w:hAnsi="Segoe UI Emoji" w:cs="Calibri"/>
          <w:b/>
          <w:bCs/>
          <w:color w:val="818181"/>
          <w:sz w:val="21"/>
          <w:szCs w:val="21"/>
          <w:shd w:val="clear" w:color="auto" w:fill="FFFFFF"/>
          <w:lang w:eastAsia="en-GB"/>
        </w:rPr>
        <w:t xml:space="preserve"> </w:t>
      </w:r>
    </w:p>
    <w:p w14:paraId="20C379B5" w14:textId="33057C1A" w:rsidR="00CC6E37" w:rsidRPr="00E353A2" w:rsidRDefault="00CC6E37" w:rsidP="00CC6E37">
      <w:pPr>
        <w:numPr>
          <w:ilvl w:val="0"/>
          <w:numId w:val="1"/>
        </w:numPr>
        <w:adjustRightIn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 xml:space="preserve">HIWS implementation can require resources and decision-making because of training costs, </w:t>
      </w:r>
      <w:r w:rsidR="00887446" w:rsidRPr="00E353A2">
        <w:rPr>
          <w:rFonts w:ascii="Arial" w:eastAsia="Times New Roman" w:hAnsi="Arial" w:cs="Arial"/>
          <w:lang w:eastAsia="en-GB"/>
        </w:rPr>
        <w:t>consultation,</w:t>
      </w:r>
      <w:r w:rsidRPr="00E353A2">
        <w:rPr>
          <w:rFonts w:ascii="Arial" w:eastAsia="Times New Roman" w:hAnsi="Arial" w:cs="Arial"/>
          <w:lang w:eastAsia="en-GB"/>
        </w:rPr>
        <w:t xml:space="preserve"> and employee participation. Also, management conflicts arise regarding dealings with authority between senior and junior managers. </w:t>
      </w:r>
    </w:p>
    <w:p w14:paraId="3848ABCB" w14:textId="0E428521" w:rsidR="006813A7" w:rsidRPr="00690EF2" w:rsidRDefault="00CC6E37" w:rsidP="006813A7">
      <w:pPr>
        <w:numPr>
          <w:ilvl w:val="0"/>
          <w:numId w:val="1"/>
        </w:numPr>
        <w:adjustRightInd w:val="0"/>
        <w:spacing w:after="0" w:line="480" w:lineRule="auto"/>
        <w:contextualSpacing/>
        <w:rPr>
          <w:rFonts w:ascii="Calibri" w:eastAsia="Times New Roman" w:hAnsi="Calibri" w:cs="Calibri"/>
          <w:sz w:val="22"/>
          <w:szCs w:val="22"/>
          <w:lang w:eastAsia="en-GB"/>
        </w:rPr>
      </w:pPr>
      <w:r w:rsidRPr="00E353A2">
        <w:rPr>
          <w:rFonts w:ascii="Arial" w:eastAsia="Times New Roman" w:hAnsi="Arial" w:cs="Arial"/>
          <w:lang w:eastAsia="en-GB"/>
        </w:rPr>
        <w:t xml:space="preserve">Hybrid working is not suitable for human resources management in the health care sector, as it is not an effective and suitable manner to deal with work suitability and work performance  taking into account that NSHX is active in different time zones with </w:t>
      </w:r>
      <w:r w:rsidR="00EC674B" w:rsidRPr="00E353A2">
        <w:rPr>
          <w:rFonts w:ascii="Arial" w:eastAsia="Times New Roman" w:hAnsi="Arial" w:cs="Arial"/>
          <w:lang w:eastAsia="en-GB"/>
        </w:rPr>
        <w:t>diverse cultural</w:t>
      </w:r>
      <w:r w:rsidRPr="00E353A2">
        <w:rPr>
          <w:rFonts w:ascii="Arial" w:eastAsia="Times New Roman" w:hAnsi="Arial" w:cs="Arial"/>
          <w:lang w:eastAsia="en-GB"/>
        </w:rPr>
        <w:t xml:space="preserve"> and language </w:t>
      </w:r>
      <w:r w:rsidR="00EC674B" w:rsidRPr="00E353A2">
        <w:rPr>
          <w:rFonts w:ascii="Arial" w:eastAsia="Times New Roman" w:hAnsi="Arial" w:cs="Arial"/>
          <w:lang w:eastAsia="en-GB"/>
        </w:rPr>
        <w:t>background.</w:t>
      </w:r>
    </w:p>
    <w:p w14:paraId="07622AC9" w14:textId="77777777" w:rsidR="00690EF2" w:rsidRDefault="00690EF2" w:rsidP="00690EF2">
      <w:pPr>
        <w:adjustRightInd w:val="0"/>
        <w:spacing w:after="0" w:line="480" w:lineRule="auto"/>
        <w:contextualSpacing/>
        <w:rPr>
          <w:rFonts w:ascii="Calibri" w:eastAsia="Times New Roman" w:hAnsi="Calibri" w:cs="Calibri"/>
          <w:sz w:val="22"/>
          <w:szCs w:val="22"/>
          <w:lang w:eastAsia="en-GB"/>
        </w:rPr>
      </w:pPr>
    </w:p>
    <w:p w14:paraId="346BDD10" w14:textId="04DDA5EE" w:rsidR="00690EF2" w:rsidRPr="00E353A2" w:rsidRDefault="00690EF2" w:rsidP="00690EF2">
      <w:pPr>
        <w:adjustRightInd w:val="0"/>
        <w:spacing w:after="0" w:line="480" w:lineRule="auto"/>
        <w:contextualSpacing/>
        <w:rPr>
          <w:rFonts w:ascii="Calibri" w:eastAsia="Times New Roman" w:hAnsi="Calibri" w:cs="Calibri"/>
          <w:sz w:val="22"/>
          <w:szCs w:val="22"/>
          <w:lang w:eastAsia="en-GB"/>
        </w:rPr>
        <w:sectPr w:rsidR="00690EF2" w:rsidRPr="00E353A2" w:rsidSect="00CC6E37">
          <w:footerReference w:type="default" r:id="rId12"/>
          <w:pgSz w:w="11906" w:h="16838"/>
          <w:pgMar w:top="1440" w:right="1440" w:bottom="1440" w:left="1440" w:header="720" w:footer="720" w:gutter="0"/>
          <w:cols w:space="720"/>
          <w:docGrid w:type="lines" w:linePitch="360"/>
        </w:sectPr>
      </w:pPr>
    </w:p>
    <w:p w14:paraId="290C6F41" w14:textId="735F2E24" w:rsidR="00CC6E37" w:rsidRPr="00E353A2" w:rsidRDefault="00CC6E37" w:rsidP="00CC6E37">
      <w:pPr>
        <w:keepNext/>
        <w:keepLines/>
        <w:widowControl w:val="0"/>
        <w:adjustRightInd w:val="0"/>
        <w:spacing w:beforeLines="50" w:before="180" w:afterLines="50" w:after="180" w:line="480" w:lineRule="auto"/>
        <w:contextualSpacing/>
        <w:outlineLvl w:val="3"/>
        <w:rPr>
          <w:rFonts w:ascii="Arial" w:eastAsia="DengXian Light" w:hAnsi="Arial" w:cs="Arial"/>
          <w:b/>
          <w:bCs/>
          <w:lang w:eastAsia="en-GB"/>
        </w:rPr>
      </w:pPr>
      <w:r w:rsidRPr="00E353A2">
        <w:rPr>
          <w:rFonts w:ascii="Arial" w:eastAsia="DengXian Light" w:hAnsi="Arial" w:cs="Arial"/>
          <w:b/>
          <w:bCs/>
          <w:sz w:val="28"/>
          <w:szCs w:val="28"/>
          <w:lang w:eastAsia="en-GB"/>
        </w:rPr>
        <w:lastRenderedPageBreak/>
        <w:t>Recommendation:</w:t>
      </w:r>
    </w:p>
    <w:p w14:paraId="5D14CC2E" w14:textId="77777777" w:rsidR="00CC6E37" w:rsidRPr="00E353A2" w:rsidRDefault="00CC6E37" w:rsidP="00CC6E37">
      <w:pPr>
        <w:adjustRightInd w:val="0"/>
        <w:snapToGrid w:val="0"/>
        <w:spacing w:after="0" w:line="480" w:lineRule="auto"/>
        <w:contextualSpacing/>
        <w:rPr>
          <w:rFonts w:ascii="Arial" w:eastAsia="Times New Roman" w:hAnsi="Arial" w:cs="Arial"/>
          <w:b/>
          <w:bCs/>
          <w:lang w:eastAsia="en-GB"/>
        </w:rPr>
      </w:pPr>
      <w:r w:rsidRPr="00E353A2">
        <w:rPr>
          <w:rFonts w:ascii="Arial" w:eastAsia="Times New Roman" w:hAnsi="Arial" w:cs="Arial"/>
          <w:color w:val="0A0A0A"/>
          <w:lang w:eastAsia="en-GB"/>
        </w:rPr>
        <w:t>NHSX should make use of HPWS around its strategic need for continuous innovation. Recruitment requires considering teamwork, learning agility and ethical awareness as well as technical qualifications. Employees should be provided with protected time to learn about AI, cybersquatting, healthcare regulation, and product development. With training and  learning, employees should have the skills and knowledge to perform effectively.</w:t>
      </w:r>
    </w:p>
    <w:p w14:paraId="05C52A21" w14:textId="13A5A606" w:rsidR="00CC6E37" w:rsidRPr="00E353A2" w:rsidRDefault="00CC6E37" w:rsidP="00F375DF">
      <w:pPr>
        <w:adjustRightInd w:val="0"/>
        <w:snapToGri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 xml:space="preserve">NHSX is recommended to make use of HIWS , as this can help speed up innovation, continuous improvement  and  autonomous decision-making and problem-solving, which are important for every location, </w:t>
      </w:r>
      <w:r w:rsidR="006A7B12" w:rsidRPr="00E353A2">
        <w:rPr>
          <w:rFonts w:ascii="Arial" w:eastAsia="Times New Roman" w:hAnsi="Arial" w:cs="Arial"/>
          <w:lang w:eastAsia="en-GB"/>
        </w:rPr>
        <w:t>considering</w:t>
      </w:r>
      <w:r w:rsidRPr="00E353A2">
        <w:rPr>
          <w:rFonts w:ascii="Arial" w:eastAsia="Times New Roman" w:hAnsi="Arial" w:cs="Arial"/>
          <w:lang w:eastAsia="en-GB"/>
        </w:rPr>
        <w:t xml:space="preserve"> geographical position, culture, </w:t>
      </w:r>
      <w:r w:rsidR="00DC5D44" w:rsidRPr="00E353A2">
        <w:rPr>
          <w:rFonts w:ascii="Arial" w:eastAsia="Times New Roman" w:hAnsi="Arial" w:cs="Arial"/>
          <w:lang w:eastAsia="en-GB"/>
        </w:rPr>
        <w:t>language,</w:t>
      </w:r>
      <w:r w:rsidRPr="00E353A2">
        <w:rPr>
          <w:rFonts w:ascii="Arial" w:eastAsia="Times New Roman" w:hAnsi="Arial" w:cs="Arial"/>
          <w:lang w:eastAsia="en-GB"/>
        </w:rPr>
        <w:t xml:space="preserve"> and other differences. HIWS can help NHSX grow</w:t>
      </w:r>
      <w:r w:rsidRPr="00E353A2">
        <w:rPr>
          <w:rFonts w:ascii="Arial" w:eastAsia="Times New Roman" w:hAnsi="Arial" w:cs="Arial"/>
          <w:color w:val="0A0A0A"/>
          <w:lang w:eastAsia="en-GB"/>
        </w:rPr>
        <w:t xml:space="preserve"> its  technical, clinical, project, people-management, and specialist leadership roles.</w:t>
      </w:r>
      <w:r w:rsidR="00F375DF" w:rsidRPr="00E353A2">
        <w:rPr>
          <w:rFonts w:ascii="Arial" w:eastAsia="Times New Roman" w:hAnsi="Arial" w:cs="Arial"/>
          <w:lang w:eastAsia="en-GB"/>
        </w:rPr>
        <w:t xml:space="preserve"> </w:t>
      </w:r>
      <w:r w:rsidRPr="00E353A2">
        <w:rPr>
          <w:rFonts w:ascii="Arial" w:eastAsia="DengXian Light" w:hAnsi="Arial" w:cs="Arial"/>
          <w:lang w:eastAsia="en-GB"/>
        </w:rPr>
        <w:t xml:space="preserve">Also, job rotation is advised to help growth and  career development in NHSX as part of the health sector. As NHSX is active in different time zones and has different linguistic and cultural backgrounds, it is agile, and sociotechnical work systems can play </w:t>
      </w:r>
      <w:r w:rsidR="009469D9" w:rsidRPr="00E353A2">
        <w:rPr>
          <w:rFonts w:ascii="Arial" w:eastAsia="DengXian Light" w:hAnsi="Arial" w:cs="Arial"/>
          <w:lang w:eastAsia="en-GB"/>
        </w:rPr>
        <w:t>a key role</w:t>
      </w:r>
      <w:r w:rsidRPr="00E353A2">
        <w:rPr>
          <w:rFonts w:ascii="Arial" w:eastAsia="DengXian Light" w:hAnsi="Arial" w:cs="Arial"/>
          <w:lang w:eastAsia="en-GB"/>
        </w:rPr>
        <w:t xml:space="preserve"> in career development and work performance.</w:t>
      </w:r>
    </w:p>
    <w:p w14:paraId="77EDDDF3" w14:textId="77777777" w:rsidR="00CC6E37" w:rsidRPr="00E353A2" w:rsidRDefault="00CC6E37" w:rsidP="00CC6E37">
      <w:pPr>
        <w:spacing w:beforeAutospacing="1" w:after="0" w:afterAutospacing="1" w:line="240" w:lineRule="auto"/>
        <w:rPr>
          <w:rFonts w:ascii="Arial" w:eastAsia="DengXian Light" w:hAnsi="Arial" w:cs="Arial"/>
          <w:lang w:eastAsia="en-GB"/>
        </w:rPr>
        <w:sectPr w:rsidR="00CC6E37" w:rsidRPr="00E353A2" w:rsidSect="00CC6E37">
          <w:pgSz w:w="11906" w:h="16838"/>
          <w:pgMar w:top="1440" w:right="1440" w:bottom="1440" w:left="1440" w:header="720" w:footer="720" w:gutter="0"/>
          <w:cols w:space="720"/>
          <w:docGrid w:type="lines" w:linePitch="360"/>
        </w:sectPr>
      </w:pPr>
    </w:p>
    <w:p w14:paraId="74655A98" w14:textId="3F49A0CE" w:rsidR="00CC6E37" w:rsidRPr="00E353A2" w:rsidRDefault="00CC6E37" w:rsidP="00783743">
      <w:pPr>
        <w:adjustRightInd w:val="0"/>
        <w:spacing w:after="0" w:line="360" w:lineRule="auto"/>
        <w:ind w:right="248"/>
        <w:contextualSpacing/>
        <w:rPr>
          <w:rFonts w:ascii="Arial" w:eastAsia="Times New Roman" w:hAnsi="Arial" w:cs="Arial"/>
          <w:b/>
          <w:bCs/>
          <w:sz w:val="28"/>
          <w:szCs w:val="28"/>
          <w:lang w:eastAsia="en-GB"/>
        </w:rPr>
      </w:pPr>
      <w:r w:rsidRPr="00E353A2">
        <w:rPr>
          <w:rFonts w:ascii="Arial" w:eastAsia="Times New Roman" w:hAnsi="Arial" w:cs="Arial"/>
          <w:b/>
          <w:bCs/>
          <w:sz w:val="28"/>
          <w:szCs w:val="28"/>
          <w:lang w:eastAsia="en-GB"/>
        </w:rPr>
        <w:lastRenderedPageBreak/>
        <w:t>TASK B:</w:t>
      </w:r>
    </w:p>
    <w:p w14:paraId="6F51632A" w14:textId="77777777" w:rsidR="00CC6E37" w:rsidRPr="00E353A2" w:rsidRDefault="00CC6E37" w:rsidP="00783743">
      <w:pPr>
        <w:shd w:val="clear" w:color="auto" w:fill="FFFFFF"/>
        <w:spacing w:after="150" w:line="240" w:lineRule="auto"/>
        <w:textAlignment w:val="baseline"/>
        <w:rPr>
          <w:rFonts w:ascii="Arial" w:eastAsia="Arial" w:hAnsi="Arial" w:cs="Arial"/>
          <w:spacing w:val="8"/>
          <w:lang w:eastAsia="en-GB"/>
        </w:rPr>
      </w:pPr>
      <w:r w:rsidRPr="00E353A2">
        <w:rPr>
          <w:rFonts w:ascii="Arial" w:eastAsia="Arial" w:hAnsi="Arial" w:cs="Arial"/>
          <w:spacing w:val="8"/>
          <w:shd w:val="clear" w:color="auto" w:fill="FFFFFF"/>
          <w:lang w:eastAsia="en-GB"/>
        </w:rPr>
        <w:t>NHSX needs to create a workplace where people can continually improve their ability to achieve what they want (Peter Senge’s concept of a learning organisation). Such an environment encourages continuous change in thinking patterns and collaborative learning between people (Senge et al, 1990). Senge identifies five learning disciplines that organisations need to develop:</w:t>
      </w:r>
    </w:p>
    <w:p w14:paraId="20563C78" w14:textId="5998E912" w:rsidR="00CC6E37" w:rsidRPr="00E353A2" w:rsidRDefault="00B346EE" w:rsidP="00B346EE">
      <w:pPr>
        <w:tabs>
          <w:tab w:val="left" w:pos="720"/>
        </w:tabs>
        <w:adjustRightInd w:val="0"/>
        <w:spacing w:after="0" w:line="480" w:lineRule="auto"/>
        <w:contextualSpacing/>
        <w:textAlignment w:val="baseline"/>
        <w:rPr>
          <w:rFonts w:ascii="Arial" w:eastAsia="Times New Roman" w:hAnsi="Arial" w:cs="Arial"/>
          <w:lang w:eastAsia="en-GB"/>
        </w:rPr>
      </w:pPr>
      <w:r w:rsidRPr="00E353A2">
        <w:rPr>
          <w:rFonts w:ascii="Arial" w:eastAsia="Arial" w:hAnsi="Arial" w:cs="Arial"/>
          <w:spacing w:val="8"/>
          <w:shd w:val="clear" w:color="auto" w:fill="FFFFFF"/>
          <w:lang w:eastAsia="en-GB"/>
        </w:rPr>
        <w:t>1.</w:t>
      </w:r>
      <w:r w:rsidR="00CC6E37" w:rsidRPr="00E353A2">
        <w:rPr>
          <w:rFonts w:ascii="Arial" w:eastAsia="Arial" w:hAnsi="Arial" w:cs="Arial"/>
          <w:spacing w:val="8"/>
          <w:shd w:val="clear" w:color="auto" w:fill="FFFFFF"/>
          <w:lang w:eastAsia="en-GB"/>
        </w:rPr>
        <w:t>NHSX can develop personal mastery — people clarify their own vision,</w:t>
      </w:r>
    </w:p>
    <w:p w14:paraId="275A84F6" w14:textId="5A03D6BC" w:rsidR="00CC6E37" w:rsidRPr="00E353A2" w:rsidRDefault="00CC6E37" w:rsidP="00783743">
      <w:pPr>
        <w:adjustRightInd w:val="0"/>
        <w:spacing w:after="0" w:line="480" w:lineRule="auto"/>
        <w:ind w:left="-60"/>
        <w:contextualSpacing/>
        <w:textAlignment w:val="baseline"/>
        <w:rPr>
          <w:rFonts w:ascii="Arial" w:eastAsia="Times New Roman" w:hAnsi="Arial" w:cs="Arial"/>
          <w:lang w:eastAsia="en-GB"/>
        </w:rPr>
      </w:pPr>
      <w:r w:rsidRPr="00E353A2">
        <w:rPr>
          <w:rFonts w:ascii="Arial" w:eastAsia="Arial" w:hAnsi="Arial" w:cs="Arial"/>
          <w:spacing w:val="8"/>
          <w:shd w:val="clear" w:color="auto" w:fill="FFFFFF"/>
          <w:lang w:eastAsia="en-GB"/>
        </w:rPr>
        <w:t xml:space="preserve">focus their energies, develop </w:t>
      </w:r>
      <w:r w:rsidR="00DC5D44" w:rsidRPr="00E353A2">
        <w:rPr>
          <w:rFonts w:ascii="Arial" w:eastAsia="Arial" w:hAnsi="Arial" w:cs="Arial"/>
          <w:spacing w:val="8"/>
          <w:shd w:val="clear" w:color="auto" w:fill="FFFFFF"/>
          <w:lang w:eastAsia="en-GB"/>
        </w:rPr>
        <w:t>patience,</w:t>
      </w:r>
      <w:r w:rsidRPr="00E353A2">
        <w:rPr>
          <w:rFonts w:ascii="Arial" w:eastAsia="Arial" w:hAnsi="Arial" w:cs="Arial"/>
          <w:spacing w:val="8"/>
          <w:shd w:val="clear" w:color="auto" w:fill="FFFFFF"/>
          <w:lang w:eastAsia="en-GB"/>
        </w:rPr>
        <w:t xml:space="preserve"> and see reality objectively. This discipline is the basis of organisational learning because organisations learn through individuals who learn.</w:t>
      </w:r>
    </w:p>
    <w:p w14:paraId="56ABA224" w14:textId="06647853" w:rsidR="00CC6E37" w:rsidRPr="00E353A2" w:rsidRDefault="00CC6E37" w:rsidP="00783743">
      <w:pPr>
        <w:numPr>
          <w:ilvl w:val="0"/>
          <w:numId w:val="2"/>
        </w:numPr>
        <w:tabs>
          <w:tab w:val="left" w:pos="720"/>
        </w:tabs>
        <w:adjustRightInd w:val="0"/>
        <w:spacing w:after="0" w:line="480" w:lineRule="auto"/>
        <w:ind w:left="300"/>
        <w:contextualSpacing/>
        <w:textAlignment w:val="baseline"/>
        <w:rPr>
          <w:rFonts w:ascii="Arial" w:eastAsia="Times New Roman" w:hAnsi="Arial" w:cs="Arial"/>
          <w:lang w:eastAsia="en-GB"/>
        </w:rPr>
      </w:pPr>
      <w:r w:rsidRPr="00E353A2">
        <w:rPr>
          <w:rFonts w:ascii="Arial" w:eastAsia="Arial" w:hAnsi="Arial" w:cs="Arial"/>
          <w:spacing w:val="8"/>
          <w:shd w:val="clear" w:color="auto" w:fill="FFFFFF"/>
          <w:lang w:eastAsia="en-GB"/>
        </w:rPr>
        <w:t xml:space="preserve">NHSX can develop mental models, deep-seated </w:t>
      </w:r>
      <w:r w:rsidR="00DC5D44" w:rsidRPr="00E353A2">
        <w:rPr>
          <w:rFonts w:ascii="Arial" w:eastAsia="Arial" w:hAnsi="Arial" w:cs="Arial"/>
          <w:spacing w:val="8"/>
          <w:shd w:val="clear" w:color="auto" w:fill="FFFFFF"/>
          <w:lang w:eastAsia="en-GB"/>
        </w:rPr>
        <w:t>assumptions,</w:t>
      </w:r>
      <w:r w:rsidRPr="00E353A2">
        <w:rPr>
          <w:rFonts w:ascii="Arial" w:eastAsia="Arial" w:hAnsi="Arial" w:cs="Arial"/>
          <w:spacing w:val="8"/>
          <w:shd w:val="clear" w:color="auto" w:fill="FFFFFF"/>
          <w:lang w:eastAsia="en-GB"/>
        </w:rPr>
        <w:t xml:space="preserve"> or images </w:t>
      </w:r>
      <w:r w:rsidR="00E84E8C" w:rsidRPr="00E353A2">
        <w:rPr>
          <w:rFonts w:ascii="Arial" w:eastAsia="Arial" w:hAnsi="Arial" w:cs="Arial"/>
          <w:spacing w:val="8"/>
          <w:shd w:val="clear" w:color="auto" w:fill="FFFFFF"/>
          <w:lang w:eastAsia="en-GB"/>
        </w:rPr>
        <w:t>that.</w:t>
      </w:r>
    </w:p>
    <w:p w14:paraId="11781194" w14:textId="41B508BA" w:rsidR="00CC6E37" w:rsidRPr="00E353A2" w:rsidRDefault="00CC6E37" w:rsidP="00783743">
      <w:pPr>
        <w:numPr>
          <w:ilvl w:val="0"/>
          <w:numId w:val="2"/>
        </w:numPr>
        <w:tabs>
          <w:tab w:val="left" w:pos="720"/>
        </w:tabs>
        <w:adjustRightInd w:val="0"/>
        <w:spacing w:after="0" w:line="480" w:lineRule="auto"/>
        <w:ind w:left="300"/>
        <w:contextualSpacing/>
        <w:textAlignment w:val="baseline"/>
        <w:rPr>
          <w:rFonts w:ascii="Arial" w:eastAsia="Times New Roman" w:hAnsi="Arial" w:cs="Arial"/>
          <w:lang w:eastAsia="en-GB"/>
        </w:rPr>
      </w:pPr>
      <w:r w:rsidRPr="00E353A2">
        <w:rPr>
          <w:rFonts w:ascii="Arial" w:eastAsia="Arial" w:hAnsi="Arial" w:cs="Arial"/>
          <w:spacing w:val="8"/>
          <w:shd w:val="clear" w:color="auto" w:fill="FFFFFF"/>
          <w:lang w:eastAsia="en-GB"/>
        </w:rPr>
        <w:t xml:space="preserve">shape how we understand the world and </w:t>
      </w:r>
      <w:r w:rsidR="00CC0FE4" w:rsidRPr="00E353A2">
        <w:rPr>
          <w:rFonts w:ascii="Arial" w:eastAsia="Arial" w:hAnsi="Arial" w:cs="Arial"/>
          <w:spacing w:val="8"/>
          <w:shd w:val="clear" w:color="auto" w:fill="FFFFFF"/>
          <w:lang w:eastAsia="en-GB"/>
        </w:rPr>
        <w:t>act</w:t>
      </w:r>
      <w:r w:rsidRPr="00E353A2">
        <w:rPr>
          <w:rFonts w:ascii="Arial" w:eastAsia="Arial" w:hAnsi="Arial" w:cs="Arial"/>
          <w:spacing w:val="8"/>
          <w:shd w:val="clear" w:color="auto" w:fill="FFFFFF"/>
          <w:lang w:eastAsia="en-GB"/>
        </w:rPr>
        <w:t>.</w:t>
      </w:r>
    </w:p>
    <w:p w14:paraId="46470DB8" w14:textId="77777777" w:rsidR="00CC6E37" w:rsidRPr="00E353A2" w:rsidRDefault="00CC6E37" w:rsidP="00783743">
      <w:pPr>
        <w:numPr>
          <w:ilvl w:val="0"/>
          <w:numId w:val="2"/>
        </w:numPr>
        <w:tabs>
          <w:tab w:val="left" w:pos="720"/>
        </w:tabs>
        <w:adjustRightInd w:val="0"/>
        <w:spacing w:after="0" w:line="480" w:lineRule="auto"/>
        <w:ind w:left="300"/>
        <w:contextualSpacing/>
        <w:textAlignment w:val="baseline"/>
        <w:rPr>
          <w:rFonts w:ascii="Arial" w:eastAsia="Times New Roman" w:hAnsi="Arial" w:cs="Arial"/>
          <w:lang w:eastAsia="en-GB"/>
        </w:rPr>
      </w:pPr>
      <w:r w:rsidRPr="00E353A2">
        <w:rPr>
          <w:rFonts w:ascii="Arial" w:eastAsia="Arial" w:hAnsi="Arial" w:cs="Arial"/>
          <w:spacing w:val="8"/>
          <w:shd w:val="clear" w:color="auto" w:fill="FFFFFF"/>
          <w:lang w:eastAsia="en-GB"/>
        </w:rPr>
        <w:t>NHSX can create a shared vision. A shared vision only exists when people build a picture of the future they want to create together — commitment is genuine rather than compliance, with long-term thinking and risk-taking (Iacobucci, 2019).</w:t>
      </w:r>
    </w:p>
    <w:p w14:paraId="1F6BFDBC" w14:textId="4266F568" w:rsidR="00CC6E37" w:rsidRPr="00E353A2" w:rsidRDefault="00CC6E37" w:rsidP="00783743">
      <w:pPr>
        <w:numPr>
          <w:ilvl w:val="0"/>
          <w:numId w:val="2"/>
        </w:numPr>
        <w:tabs>
          <w:tab w:val="left" w:pos="720"/>
        </w:tabs>
        <w:adjustRightInd w:val="0"/>
        <w:spacing w:after="0" w:line="480" w:lineRule="auto"/>
        <w:ind w:left="300"/>
        <w:contextualSpacing/>
        <w:textAlignment w:val="baseline"/>
        <w:rPr>
          <w:rFonts w:ascii="Arial" w:eastAsia="Arial" w:hAnsi="Arial" w:cs="Arial"/>
          <w:spacing w:val="8"/>
          <w:shd w:val="clear" w:color="auto" w:fill="FFFFFF"/>
          <w:lang w:eastAsia="en-GB"/>
        </w:rPr>
      </w:pPr>
      <w:r w:rsidRPr="00E353A2">
        <w:rPr>
          <w:rFonts w:ascii="Arial" w:eastAsia="Arial" w:hAnsi="Arial" w:cs="Arial"/>
          <w:spacing w:val="8"/>
          <w:shd w:val="clear" w:color="auto" w:fill="FFFFFF"/>
          <w:lang w:eastAsia="en-GB"/>
        </w:rPr>
        <w:t xml:space="preserve">NHSX can foster team learning. Team learning transforms collective </w:t>
      </w:r>
      <w:r w:rsidR="00CC0FE4" w:rsidRPr="00E353A2">
        <w:rPr>
          <w:rFonts w:ascii="Arial" w:eastAsia="Arial" w:hAnsi="Arial" w:cs="Arial"/>
          <w:spacing w:val="8"/>
          <w:shd w:val="clear" w:color="auto" w:fill="FFFFFF"/>
          <w:lang w:eastAsia="en-GB"/>
        </w:rPr>
        <w:t>skills,</w:t>
      </w:r>
      <w:r w:rsidRPr="00E353A2">
        <w:rPr>
          <w:rFonts w:ascii="Arial" w:eastAsia="Arial" w:hAnsi="Arial" w:cs="Arial"/>
          <w:spacing w:val="8"/>
          <w:shd w:val="clear" w:color="auto" w:fill="FFFFFF"/>
          <w:lang w:eastAsia="en-GB"/>
        </w:rPr>
        <w:t xml:space="preserve"> so groups develop intelligence and capability greater than the sum of individual talents. It requires dialogue, discussion and thinking together. NSHX can foster systems thinking (The Fifth Discipline). Systems thinking is the glue that binds all other disciplines </w:t>
      </w:r>
      <w:r w:rsidR="003860BC" w:rsidRPr="00E353A2">
        <w:rPr>
          <w:rFonts w:ascii="Arial" w:eastAsia="Arial" w:hAnsi="Arial" w:cs="Arial"/>
          <w:spacing w:val="8"/>
          <w:shd w:val="clear" w:color="auto" w:fill="FFFFFF"/>
          <w:lang w:eastAsia="en-GB"/>
        </w:rPr>
        <w:t>together.</w:t>
      </w:r>
      <w:r w:rsidR="003860BC" w:rsidRPr="00E353A2">
        <w:rPr>
          <w:rFonts w:ascii="Arial" w:eastAsia="Times New Roman" w:hAnsi="Arial" w:cs="Arial"/>
          <w:lang w:eastAsia="en-GB"/>
        </w:rPr>
        <w:t xml:space="preserve"> Provide</w:t>
      </w:r>
      <w:r w:rsidRPr="00E353A2">
        <w:rPr>
          <w:rFonts w:ascii="Arial" w:eastAsia="Times New Roman" w:hAnsi="Arial" w:cs="Arial"/>
          <w:lang w:eastAsia="en-GB"/>
        </w:rPr>
        <w:t xml:space="preserve"> coaching and development programmes to build personal </w:t>
      </w:r>
      <w:r w:rsidR="003860BC" w:rsidRPr="00E353A2">
        <w:rPr>
          <w:rFonts w:ascii="Arial" w:eastAsia="Times New Roman" w:hAnsi="Arial" w:cs="Arial"/>
          <w:lang w:eastAsia="en-GB"/>
        </w:rPr>
        <w:t>mastery. Create</w:t>
      </w:r>
      <w:r w:rsidRPr="00E353A2">
        <w:rPr>
          <w:rFonts w:ascii="Arial" w:eastAsia="Times New Roman" w:hAnsi="Arial" w:cs="Arial"/>
          <w:lang w:eastAsia="en-GB"/>
        </w:rPr>
        <w:t xml:space="preserve"> spaces for dialogue and reflection to explore mental </w:t>
      </w:r>
      <w:r w:rsidR="003860BC" w:rsidRPr="00E353A2">
        <w:rPr>
          <w:rFonts w:ascii="Arial" w:eastAsia="Times New Roman" w:hAnsi="Arial" w:cs="Arial"/>
          <w:lang w:eastAsia="en-GB"/>
        </w:rPr>
        <w:t>models. Facilitate</w:t>
      </w:r>
      <w:r w:rsidRPr="00E353A2">
        <w:rPr>
          <w:rFonts w:ascii="Arial" w:eastAsia="Times New Roman" w:hAnsi="Arial" w:cs="Arial"/>
          <w:lang w:eastAsia="en-GB"/>
        </w:rPr>
        <w:t xml:space="preserve"> participative visioning processes to build shared purpose.</w:t>
      </w:r>
    </w:p>
    <w:p w14:paraId="74DD451E" w14:textId="07B64294" w:rsidR="00C73576" w:rsidRPr="00E353A2" w:rsidRDefault="00783743" w:rsidP="00783743">
      <w:pPr>
        <w:adjustRightInd w:val="0"/>
        <w:spacing w:after="0" w:line="360" w:lineRule="auto"/>
        <w:ind w:right="248"/>
        <w:contextualSpacing/>
        <w:rPr>
          <w:rFonts w:ascii="Arial" w:eastAsia="Times New Roman" w:hAnsi="Arial" w:cs="Arial"/>
          <w:lang w:eastAsia="en-GB"/>
        </w:rPr>
      </w:pPr>
      <w:r w:rsidRPr="00E353A2">
        <w:rPr>
          <w:rFonts w:ascii="Arial" w:eastAsia="Times New Roman" w:hAnsi="Arial" w:cs="Arial"/>
          <w:lang w:eastAsia="en-GB"/>
        </w:rPr>
        <w:t xml:space="preserve">    </w:t>
      </w:r>
      <w:r w:rsidR="00CC6E37" w:rsidRPr="00E353A2">
        <w:rPr>
          <w:rFonts w:ascii="Arial" w:eastAsia="Times New Roman" w:hAnsi="Arial" w:cs="Arial"/>
          <w:lang w:eastAsia="en-GB"/>
        </w:rPr>
        <w:t xml:space="preserve">Use collaborative tools such as team retreats and workshops to promote </w:t>
      </w:r>
      <w:r w:rsidR="00EC674B" w:rsidRPr="00E353A2">
        <w:rPr>
          <w:rFonts w:ascii="Arial" w:eastAsia="Times New Roman" w:hAnsi="Arial" w:cs="Arial"/>
          <w:lang w:eastAsia="en-GB"/>
        </w:rPr>
        <w:t>team.</w:t>
      </w:r>
    </w:p>
    <w:p w14:paraId="26C2916C" w14:textId="0AE30C05" w:rsidR="00F375DF" w:rsidRPr="00E353A2" w:rsidRDefault="00783743" w:rsidP="00783743">
      <w:pPr>
        <w:adjustRightInd w:val="0"/>
        <w:spacing w:after="0" w:line="360" w:lineRule="auto"/>
        <w:ind w:right="248"/>
        <w:contextualSpacing/>
        <w:rPr>
          <w:rFonts w:ascii="Arial" w:eastAsia="DengXian Light" w:hAnsi="Arial" w:cs="Arial"/>
          <w:b/>
          <w:bCs/>
          <w:sz w:val="28"/>
          <w:szCs w:val="28"/>
          <w:lang w:eastAsia="en-GB"/>
        </w:rPr>
      </w:pPr>
      <w:r w:rsidRPr="00E353A2">
        <w:rPr>
          <w:rFonts w:ascii="Arial" w:eastAsia="Times New Roman" w:hAnsi="Arial" w:cs="Arial"/>
          <w:lang w:eastAsia="en-GB"/>
        </w:rPr>
        <w:t xml:space="preserve">    </w:t>
      </w:r>
      <w:r w:rsidR="00CC6E37" w:rsidRPr="00E353A2">
        <w:rPr>
          <w:rFonts w:ascii="Arial" w:eastAsia="Times New Roman" w:hAnsi="Arial" w:cs="Arial"/>
          <w:lang w:eastAsia="en-GB"/>
        </w:rPr>
        <w:t>learning. Integrate systems maps and scenario planning into decision-</w:t>
      </w:r>
      <w:r w:rsidR="00C73576" w:rsidRPr="00E353A2">
        <w:rPr>
          <w:rFonts w:ascii="Arial" w:eastAsia="Times New Roman" w:hAnsi="Arial" w:cs="Arial"/>
          <w:lang w:eastAsia="en-GB"/>
        </w:rPr>
        <w:t>making.</w:t>
      </w:r>
    </w:p>
    <w:p w14:paraId="63112725" w14:textId="77777777" w:rsidR="00C73576" w:rsidRPr="00E353A2" w:rsidRDefault="00C73576" w:rsidP="00783743">
      <w:pPr>
        <w:adjustRightInd w:val="0"/>
        <w:spacing w:after="0" w:line="360" w:lineRule="auto"/>
        <w:ind w:right="248"/>
        <w:contextualSpacing/>
        <w:rPr>
          <w:rFonts w:ascii="Arial" w:eastAsia="DengXian Light" w:hAnsi="Arial" w:cs="Arial"/>
          <w:b/>
          <w:bCs/>
          <w:sz w:val="28"/>
          <w:szCs w:val="28"/>
          <w:lang w:eastAsia="en-GB"/>
        </w:rPr>
      </w:pPr>
    </w:p>
    <w:p w14:paraId="34FA8B38" w14:textId="6058F846" w:rsidR="00CC6E37" w:rsidRPr="00E353A2" w:rsidRDefault="00CC6E37" w:rsidP="00F375DF">
      <w:pPr>
        <w:adjustRightInd w:val="0"/>
        <w:spacing w:after="0" w:line="360" w:lineRule="auto"/>
        <w:ind w:right="248"/>
        <w:contextualSpacing/>
        <w:jc w:val="both"/>
        <w:rPr>
          <w:rFonts w:ascii="Calibri" w:eastAsia="Times New Roman" w:hAnsi="Calibri" w:cs="Calibri"/>
          <w:lang w:eastAsia="en-GB"/>
        </w:rPr>
      </w:pPr>
      <w:r w:rsidRPr="00E353A2">
        <w:rPr>
          <w:rFonts w:ascii="Arial" w:eastAsia="DengXian Light" w:hAnsi="Arial" w:cs="Arial"/>
          <w:b/>
          <w:bCs/>
          <w:sz w:val="28"/>
          <w:szCs w:val="28"/>
          <w:lang w:eastAsia="en-GB"/>
        </w:rPr>
        <w:lastRenderedPageBreak/>
        <w:t>Growth Mindset (Dweck).</w:t>
      </w:r>
      <w:r w:rsidRPr="00E353A2">
        <w:rPr>
          <w:rFonts w:ascii="Arial" w:eastAsia="Times New Roman" w:hAnsi="Arial" w:cs="Arial"/>
          <w:lang w:eastAsia="en-GB"/>
        </w:rPr>
        <w:t xml:space="preserve"> </w:t>
      </w:r>
    </w:p>
    <w:p w14:paraId="36BDB7FE" w14:textId="77777777" w:rsidR="001835E5" w:rsidRPr="00E353A2" w:rsidRDefault="00CC6E37" w:rsidP="001835E5">
      <w:pPr>
        <w:adjustRightInd w:val="0"/>
        <w:spacing w:after="0"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 xml:space="preserve">NSHX can apply this theory  that enables talent to flourish by encouraging development. When employees believe their abilities can grow, they are more likely to seek learning opportunities and persist through challenges. Normalising learning from failure. Organisations that use mistakes as learning opportunities create psychological safety for experimentation and innovation. Rewarding process and effort motivates employees to engage in continuous improvement. Supporting risk-taking encourages employees to stretch beyond their comfort zone and take reasonable risks. Investing in mentoring helps organisations commit resources to mentoring and support, helping employees develop their potential. </w:t>
      </w:r>
    </w:p>
    <w:p w14:paraId="5FC2C0D4" w14:textId="235609AB" w:rsidR="00CC6E37" w:rsidRPr="00E353A2" w:rsidRDefault="00CC6E37" w:rsidP="001835E5">
      <w:pPr>
        <w:adjustRightInd w:val="0"/>
        <w:spacing w:after="0" w:line="360" w:lineRule="auto"/>
        <w:ind w:right="248"/>
        <w:contextualSpacing/>
        <w:jc w:val="both"/>
        <w:rPr>
          <w:rFonts w:ascii="Arial" w:eastAsia="Times New Roman" w:hAnsi="Arial" w:cs="Arial"/>
          <w:lang w:eastAsia="en-GB"/>
        </w:rPr>
      </w:pPr>
      <w:r w:rsidRPr="00E353A2">
        <w:rPr>
          <w:rFonts w:ascii="Arial" w:eastAsia="DengXian Light" w:hAnsi="Arial" w:cs="Arial"/>
          <w:b/>
          <w:bCs/>
          <w:sz w:val="28"/>
          <w:szCs w:val="28"/>
          <w:lang w:eastAsia="en-GB"/>
        </w:rPr>
        <w:t>Psychological Safety (Edmondson):</w:t>
      </w:r>
    </w:p>
    <w:p w14:paraId="4D6C819F" w14:textId="7E3800D2" w:rsidR="00CC6E37" w:rsidRPr="00E353A2" w:rsidRDefault="00CC6E37" w:rsidP="00F375DF">
      <w:pPr>
        <w:adjustRightInd w:val="0"/>
        <w:spacing w:after="0"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 xml:space="preserve">Edmondson's model illustrates that the best performance is achieved when there is a combination of high psychological safety and high </w:t>
      </w:r>
      <w:r w:rsidR="00E84E8C" w:rsidRPr="00E353A2">
        <w:rPr>
          <w:rFonts w:ascii="Arial" w:eastAsia="Times New Roman" w:hAnsi="Arial" w:cs="Arial"/>
          <w:lang w:eastAsia="en-GB"/>
        </w:rPr>
        <w:t>accountability.</w:t>
      </w:r>
      <w:r w:rsidRPr="00E353A2">
        <w:rPr>
          <w:rFonts w:ascii="Arial" w:eastAsia="Times New Roman" w:hAnsi="Arial" w:cs="Arial"/>
          <w:lang w:eastAsia="en-GB"/>
        </w:rPr>
        <w:t xml:space="preserve"> </w:t>
      </w:r>
    </w:p>
    <w:p w14:paraId="56B58D39" w14:textId="77777777" w:rsidR="00CC6E37" w:rsidRPr="00E353A2" w:rsidRDefault="00CC6E37" w:rsidP="00F375DF">
      <w:pPr>
        <w:adjustRightInd w:val="0"/>
        <w:spacing w:after="0"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(Edmondson, 1999). High safety and high accountability in this environment encourage intelligent risk-taking, open feedback, and elevated performance.</w:t>
      </w:r>
    </w:p>
    <w:p w14:paraId="0DF7A318" w14:textId="77777777" w:rsidR="00CC6E37" w:rsidRPr="00E353A2" w:rsidRDefault="00CC6E37" w:rsidP="00F375DF">
      <w:pPr>
        <w:adjustRightInd w:val="0"/>
        <w:spacing w:after="0"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Low safety and high accountability mean fear prevails  leading to silence and unaddressed errors.</w:t>
      </w:r>
    </w:p>
    <w:p w14:paraId="70388BF5" w14:textId="675A8803" w:rsidR="00CC6E37" w:rsidRPr="00E353A2" w:rsidRDefault="00CC6E37" w:rsidP="00F375DF">
      <w:pPr>
        <w:adjustRightInd w:val="0"/>
        <w:spacing w:after="0"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High safety and low accountability mean being in the comfort zone, which is pleasant but can result in complacency. In this zone, effort is minimal, and innovation stagnates. Studies suggest that psychological safety encourages transparent communication, knowledge sharing, and constructive criticism. It supports learning from errors and fosters a culture centred on education</w:t>
      </w:r>
      <w:r w:rsidR="00DC5D44" w:rsidRPr="00E353A2">
        <w:rPr>
          <w:rFonts w:ascii="Arial" w:eastAsia="Times New Roman" w:hAnsi="Arial" w:cs="Arial"/>
          <w:lang w:eastAsia="en-GB"/>
        </w:rPr>
        <w:t xml:space="preserve">. </w:t>
      </w:r>
    </w:p>
    <w:p w14:paraId="1543A8E7" w14:textId="40D33518" w:rsidR="00566FC9" w:rsidRPr="00E353A2" w:rsidRDefault="00CC6E37" w:rsidP="00A2699D">
      <w:pPr>
        <w:adjustRightInd w:val="0"/>
        <w:spacing w:before="100" w:beforeAutospacing="1" w:after="100" w:afterAutospacing="1" w:line="360" w:lineRule="auto"/>
        <w:ind w:right="248"/>
        <w:contextualSpacing/>
        <w:jc w:val="both"/>
        <w:rPr>
          <w:rFonts w:ascii="Arial" w:eastAsia="Times New Roman" w:hAnsi="Arial" w:cs="Arial"/>
          <w:lang w:eastAsia="en-GB"/>
        </w:rPr>
      </w:pPr>
      <w:r w:rsidRPr="00E353A2">
        <w:rPr>
          <w:rFonts w:ascii="Arial" w:eastAsia="Times New Roman" w:hAnsi="Arial" w:cs="Arial"/>
          <w:lang w:eastAsia="en-GB"/>
        </w:rPr>
        <w:t>It boosts creativity, innovation, and problem-solving abilities</w:t>
      </w:r>
      <w:r w:rsidR="00DC5D44" w:rsidRPr="00E353A2">
        <w:rPr>
          <w:rFonts w:ascii="Arial" w:eastAsia="Times New Roman" w:hAnsi="Arial" w:cs="Arial"/>
          <w:lang w:eastAsia="en-GB"/>
        </w:rPr>
        <w:t xml:space="preserve">. </w:t>
      </w:r>
      <w:r w:rsidRPr="00E353A2">
        <w:rPr>
          <w:rFonts w:ascii="Arial" w:eastAsia="Times New Roman" w:hAnsi="Arial" w:cs="Arial"/>
          <w:lang w:eastAsia="en-GB"/>
        </w:rPr>
        <w:t xml:space="preserve">High safety and high accountability mean a learning zone, intelligent risk-taking, open feedback, and elevated performance. Research shows that psychological safety fosters open communication, knowledge sharing, and constructive feedback. enables learning from failure and establishes a learning culture. Leads to enhanced creativity, </w:t>
      </w:r>
      <w:r w:rsidR="00DC5D44" w:rsidRPr="00E353A2">
        <w:rPr>
          <w:rFonts w:ascii="Arial" w:eastAsia="Times New Roman" w:hAnsi="Arial" w:cs="Arial"/>
          <w:lang w:eastAsia="en-GB"/>
        </w:rPr>
        <w:t>innovation,</w:t>
      </w:r>
      <w:r w:rsidRPr="00E353A2">
        <w:rPr>
          <w:rFonts w:ascii="Arial" w:eastAsia="Times New Roman" w:hAnsi="Arial" w:cs="Arial"/>
          <w:lang w:eastAsia="en-GB"/>
        </w:rPr>
        <w:t xml:space="preserve"> and problem-solving capabilities. Psychological safety enables talent to flourish by enabling voice; when employees feel safe to speak up, they share ideas, raise </w:t>
      </w:r>
      <w:r w:rsidR="00DC5D44" w:rsidRPr="00E353A2">
        <w:rPr>
          <w:rFonts w:ascii="Arial" w:eastAsia="Times New Roman" w:hAnsi="Arial" w:cs="Arial"/>
          <w:lang w:eastAsia="en-GB"/>
        </w:rPr>
        <w:t>concerns,</w:t>
      </w:r>
      <w:r w:rsidRPr="00E353A2">
        <w:rPr>
          <w:rFonts w:ascii="Arial" w:eastAsia="Times New Roman" w:hAnsi="Arial" w:cs="Arial"/>
          <w:lang w:eastAsia="en-GB"/>
        </w:rPr>
        <w:t xml:space="preserve"> and contribute to innovation. </w:t>
      </w:r>
    </w:p>
    <w:p w14:paraId="1EC0A231" w14:textId="77777777" w:rsidR="001835E5" w:rsidRPr="00E353A2" w:rsidRDefault="001835E5" w:rsidP="00A2699D">
      <w:pPr>
        <w:adjustRightInd w:val="0"/>
        <w:spacing w:after="0" w:line="360" w:lineRule="auto"/>
        <w:ind w:right="850"/>
        <w:contextualSpacing/>
        <w:jc w:val="both"/>
        <w:rPr>
          <w:rFonts w:ascii="Arial" w:eastAsia="DengXian Light" w:hAnsi="Arial" w:cs="Arial"/>
          <w:b/>
          <w:bCs/>
          <w:lang w:eastAsia="en-GB"/>
        </w:rPr>
      </w:pPr>
    </w:p>
    <w:p w14:paraId="6D8BDE69" w14:textId="27486111" w:rsidR="00CC6E37" w:rsidRPr="00E353A2" w:rsidRDefault="00CC6E37" w:rsidP="00A2699D">
      <w:pPr>
        <w:adjustRightInd w:val="0"/>
        <w:spacing w:after="0" w:line="360" w:lineRule="auto"/>
        <w:ind w:right="850"/>
        <w:contextualSpacing/>
        <w:jc w:val="both"/>
        <w:rPr>
          <w:rFonts w:ascii="Arial" w:eastAsia="Times New Roman" w:hAnsi="Arial" w:cs="Arial"/>
          <w:lang w:eastAsia="en-GB"/>
        </w:rPr>
      </w:pPr>
      <w:r w:rsidRPr="00E353A2">
        <w:rPr>
          <w:rFonts w:ascii="Arial" w:eastAsia="DengXian Light" w:hAnsi="Arial" w:cs="Arial"/>
          <w:b/>
          <w:bCs/>
          <w:lang w:eastAsia="en-GB"/>
        </w:rPr>
        <w:lastRenderedPageBreak/>
        <w:t>Talent Management Frameworks :</w:t>
      </w:r>
    </w:p>
    <w:p w14:paraId="29E0632C" w14:textId="3DE69EAD"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A talent development framework serves as a systematic blueprint that organizations utilize to evaluate, cultivate, and preserve the necessary skills, competencies, and leadership essential for meeting business objectives</w:t>
      </w:r>
      <w:r w:rsidR="00DC5D44" w:rsidRPr="00807D59">
        <w:rPr>
          <w:rFonts w:ascii="Arial" w:eastAsia="Times New Roman" w:hAnsi="Arial" w:cs="Arial"/>
          <w:lang w:eastAsia="en-GB"/>
        </w:rPr>
        <w:t xml:space="preserve">. </w:t>
      </w:r>
    </w:p>
    <w:p w14:paraId="204960BC" w14:textId="77777777" w:rsidR="00CC6E37" w:rsidRPr="00807D59" w:rsidRDefault="00CC6E37" w:rsidP="00CC6E37">
      <w:pPr>
        <w:keepNext/>
        <w:keepLines/>
        <w:widowControl w:val="0"/>
        <w:adjustRightInd w:val="0"/>
        <w:spacing w:beforeLines="50" w:before="120" w:afterLines="50" w:after="120" w:line="480" w:lineRule="auto"/>
        <w:contextualSpacing/>
        <w:outlineLvl w:val="1"/>
        <w:rPr>
          <w:rFonts w:ascii="Arial" w:eastAsia="DengXian Light" w:hAnsi="Arial" w:cs="Arial"/>
          <w:b/>
          <w:bCs/>
          <w:lang w:eastAsia="en-GB"/>
        </w:rPr>
      </w:pPr>
      <w:r w:rsidRPr="00807D59">
        <w:rPr>
          <w:rFonts w:ascii="Arial" w:eastAsia="DengXian Light" w:hAnsi="Arial" w:cs="Arial"/>
          <w:b/>
          <w:bCs/>
          <w:lang w:eastAsia="en-GB"/>
        </w:rPr>
        <w:t>1. Strategic Alignment &amp; Workforce Planning</w:t>
      </w:r>
    </w:p>
    <w:p w14:paraId="3A10C64B"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 xml:space="preserve">Skill mapping: Identifying current competency gaps and forecasting future skill requirements driven by technology, market shifts, or growth. </w:t>
      </w:r>
    </w:p>
    <w:p w14:paraId="3093F55A" w14:textId="77777777" w:rsidR="00CC6E37" w:rsidRPr="00807D59" w:rsidRDefault="00CC6E37" w:rsidP="00F375DF">
      <w:pPr>
        <w:adjustRightInd w:val="0"/>
        <w:spacing w:after="0" w:line="360" w:lineRule="auto"/>
        <w:ind w:right="248"/>
        <w:contextualSpacing/>
        <w:jc w:val="both"/>
        <w:rPr>
          <w:rFonts w:ascii="Arial" w:eastAsia="Times New Roman" w:hAnsi="Arial" w:cs="Arial"/>
          <w:b/>
          <w:bCs/>
          <w:lang w:eastAsia="en-GB"/>
        </w:rPr>
      </w:pPr>
      <w:r w:rsidRPr="00807D59">
        <w:rPr>
          <w:rFonts w:ascii="Arial" w:eastAsia="Times New Roman" w:hAnsi="Arial" w:cs="Arial"/>
          <w:lang w:eastAsia="en-GB"/>
        </w:rPr>
        <w:t xml:space="preserve">Critical role indexing: pinpointing key roles that drive maximum business impact and focusing development resources where they yield the highest ROI. </w:t>
      </w:r>
    </w:p>
    <w:p w14:paraId="373849D3" w14:textId="77777777" w:rsidR="00CC6E37" w:rsidRPr="00807D59" w:rsidRDefault="00CC6E37" w:rsidP="00CC6E37">
      <w:pPr>
        <w:keepNext/>
        <w:keepLines/>
        <w:widowControl w:val="0"/>
        <w:adjustRightInd w:val="0"/>
        <w:spacing w:beforeLines="50" w:before="120" w:afterLines="50" w:after="120" w:line="480" w:lineRule="auto"/>
        <w:contextualSpacing/>
        <w:outlineLvl w:val="1"/>
        <w:rPr>
          <w:rFonts w:ascii="Arial" w:eastAsia="DengXian Light" w:hAnsi="Arial" w:cs="Arial"/>
          <w:b/>
          <w:bCs/>
          <w:lang w:eastAsia="en-GB"/>
        </w:rPr>
      </w:pPr>
      <w:r w:rsidRPr="00807D59">
        <w:rPr>
          <w:rFonts w:ascii="Arial" w:eastAsia="DengXian Light" w:hAnsi="Arial" w:cs="Arial"/>
          <w:b/>
          <w:bCs/>
          <w:lang w:eastAsia="en-GB"/>
        </w:rPr>
        <w:t>2. Learning &amp; Capability Building</w:t>
      </w:r>
    </w:p>
    <w:p w14:paraId="0574EC1D"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 xml:space="preserve">Upskilling &amp; Reskilling: equipping employees with new capabilities to adapt to changing tools (such as AI) or transition into evolving job demands. </w:t>
      </w:r>
    </w:p>
    <w:p w14:paraId="7192BA72"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 xml:space="preserve">Experiential learning combining on-the-job experiences/stretch projects (70%), coaching and mentorship (20%), and formal training or seminars (10%). </w:t>
      </w:r>
    </w:p>
    <w:p w14:paraId="2507A42C" w14:textId="77777777" w:rsidR="00CC6E37" w:rsidRPr="00807D59" w:rsidRDefault="00CC6E37" w:rsidP="00CC6E37">
      <w:pPr>
        <w:keepNext/>
        <w:keepLines/>
        <w:widowControl w:val="0"/>
        <w:adjustRightInd w:val="0"/>
        <w:spacing w:beforeLines="50" w:before="120" w:afterLines="50" w:after="120" w:line="480" w:lineRule="auto"/>
        <w:contextualSpacing/>
        <w:outlineLvl w:val="1"/>
        <w:rPr>
          <w:rFonts w:ascii="Arial" w:eastAsia="DengXian Light" w:hAnsi="Arial" w:cs="Arial"/>
          <w:b/>
          <w:bCs/>
          <w:lang w:eastAsia="en-GB"/>
        </w:rPr>
      </w:pPr>
      <w:r w:rsidRPr="00807D59">
        <w:rPr>
          <w:rFonts w:ascii="Arial" w:eastAsia="DengXian Light" w:hAnsi="Arial" w:cs="Arial"/>
          <w:b/>
          <w:bCs/>
          <w:lang w:eastAsia="en-GB"/>
        </w:rPr>
        <w:t>3. Career Pathways &amp; Mobility</w:t>
      </w:r>
    </w:p>
    <w:p w14:paraId="3131F018"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Career Frameworks: Mapping transparent vertical and lateral career paths across departments so employees understand how to advance.</w:t>
      </w:r>
    </w:p>
    <w:p w14:paraId="63D4A6D4" w14:textId="77777777" w:rsidR="00CC6E37" w:rsidRPr="00807D59" w:rsidRDefault="00CC6E37" w:rsidP="00F375DF">
      <w:pPr>
        <w:adjustRightInd w:val="0"/>
        <w:spacing w:after="0" w:line="360" w:lineRule="auto"/>
        <w:ind w:right="248"/>
        <w:contextualSpacing/>
        <w:jc w:val="both"/>
        <w:rPr>
          <w:rFonts w:ascii="Arial" w:eastAsia="Times New Roman" w:hAnsi="Arial" w:cs="Arial"/>
          <w:b/>
          <w:bCs/>
          <w:lang w:eastAsia="en-GB"/>
        </w:rPr>
      </w:pPr>
      <w:r w:rsidRPr="00807D59">
        <w:rPr>
          <w:rFonts w:ascii="Arial" w:eastAsia="Times New Roman" w:hAnsi="Arial" w:cs="Arial"/>
          <w:lang w:eastAsia="en-GB"/>
        </w:rPr>
        <w:t xml:space="preserve">Internal Talent Marketplace: Enabling employees to take on short-term cross-functional gigs, rotations, or job shadowing to broaden capabilities. </w:t>
      </w:r>
    </w:p>
    <w:p w14:paraId="7010F23F" w14:textId="77777777" w:rsidR="00CC6E37" w:rsidRPr="00807D59" w:rsidRDefault="00CC6E37" w:rsidP="00CC6E37">
      <w:pPr>
        <w:keepNext/>
        <w:keepLines/>
        <w:widowControl w:val="0"/>
        <w:adjustRightInd w:val="0"/>
        <w:spacing w:beforeLines="50" w:before="120" w:afterLines="50" w:after="120" w:line="480" w:lineRule="auto"/>
        <w:contextualSpacing/>
        <w:outlineLvl w:val="1"/>
        <w:rPr>
          <w:rFonts w:ascii="Arial" w:eastAsia="DengXian Light" w:hAnsi="Arial" w:cs="Arial"/>
          <w:b/>
          <w:bCs/>
          <w:lang w:eastAsia="en-GB"/>
        </w:rPr>
      </w:pPr>
      <w:r w:rsidRPr="00807D59">
        <w:rPr>
          <w:rFonts w:ascii="Arial" w:eastAsia="DengXian Light" w:hAnsi="Arial" w:cs="Arial"/>
          <w:b/>
          <w:bCs/>
          <w:lang w:eastAsia="en-GB"/>
        </w:rPr>
        <w:t>4. Leadership &amp; Succession Planning</w:t>
      </w:r>
    </w:p>
    <w:p w14:paraId="552A55EB" w14:textId="77777777" w:rsidR="00CC6E37" w:rsidRPr="00807D59" w:rsidRDefault="00CC6E37" w:rsidP="00F375DF">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 xml:space="preserve">High-Potential (HiPo) Identification: Assessing employees using tools like the 9-Box Matrix to identify individuals with top potential and performance. </w:t>
      </w:r>
    </w:p>
    <w:p w14:paraId="6F9AEBB2" w14:textId="77777777" w:rsidR="00783743" w:rsidRPr="00807D59" w:rsidRDefault="00CC6E37" w:rsidP="00783743">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Succession Pipelines: Training mid-level and senior managers to fill future executive roles, ensuring business continuity.</w:t>
      </w:r>
    </w:p>
    <w:p w14:paraId="298A4238" w14:textId="46060281" w:rsidR="00CC6E37" w:rsidRPr="00807D59" w:rsidRDefault="00CC6E37" w:rsidP="00783743">
      <w:pPr>
        <w:adjustRightInd w:val="0"/>
        <w:spacing w:after="0" w:line="360" w:lineRule="auto"/>
        <w:ind w:right="248"/>
        <w:contextualSpacing/>
        <w:jc w:val="both"/>
        <w:rPr>
          <w:rFonts w:ascii="Arial" w:eastAsia="Times New Roman" w:hAnsi="Arial" w:cs="Arial"/>
          <w:lang w:eastAsia="en-GB"/>
        </w:rPr>
      </w:pPr>
      <w:r w:rsidRPr="00807D59">
        <w:rPr>
          <w:rFonts w:ascii="Arial" w:eastAsia="DengXian Light" w:hAnsi="Arial" w:cs="Arial"/>
          <w:b/>
          <w:bCs/>
          <w:lang w:eastAsia="en-GB"/>
        </w:rPr>
        <w:t>5. Performance &amp; Feedback Systems</w:t>
      </w:r>
    </w:p>
    <w:p w14:paraId="464085FE" w14:textId="77777777" w:rsidR="00566FC9" w:rsidRPr="00807D59" w:rsidRDefault="00CC6E37" w:rsidP="00566FC9">
      <w:pPr>
        <w:adjustRightInd w:val="0"/>
        <w:spacing w:after="0" w:line="360" w:lineRule="auto"/>
        <w:ind w:right="248"/>
        <w:contextualSpacing/>
        <w:jc w:val="both"/>
        <w:rPr>
          <w:rFonts w:ascii="Arial" w:eastAsia="Times New Roman" w:hAnsi="Arial" w:cs="Arial"/>
          <w:lang w:eastAsia="en-GB"/>
        </w:rPr>
      </w:pPr>
      <w:r w:rsidRPr="00807D59">
        <w:rPr>
          <w:rFonts w:ascii="Arial" w:eastAsia="Times New Roman" w:hAnsi="Arial" w:cs="Arial"/>
          <w:lang w:eastAsia="en-GB"/>
        </w:rPr>
        <w:t>Continuous Coaching: Replacing rigid annual reviews with regular one-to-one feedback, continuous goal setting, and 360-degree reviews focused on development rather than evaluation alone.</w:t>
      </w:r>
    </w:p>
    <w:p w14:paraId="107EE0B6" w14:textId="77777777" w:rsidR="00566FC9" w:rsidRPr="00807D59" w:rsidRDefault="00566FC9" w:rsidP="00566FC9">
      <w:pPr>
        <w:adjustRightInd w:val="0"/>
        <w:spacing w:after="0" w:line="360" w:lineRule="auto"/>
        <w:ind w:right="248"/>
        <w:contextualSpacing/>
        <w:jc w:val="both"/>
        <w:rPr>
          <w:rFonts w:ascii="Arial" w:eastAsia="Times New Roman" w:hAnsi="Arial" w:cs="Arial"/>
          <w:lang w:eastAsia="en-GB"/>
        </w:rPr>
      </w:pPr>
    </w:p>
    <w:p w14:paraId="318EB1FB" w14:textId="77777777" w:rsidR="00783743" w:rsidRPr="00E353A2" w:rsidRDefault="00783743" w:rsidP="00566FC9">
      <w:pPr>
        <w:adjustRightInd w:val="0"/>
        <w:spacing w:after="0" w:line="360" w:lineRule="auto"/>
        <w:ind w:right="248"/>
        <w:contextualSpacing/>
        <w:jc w:val="both"/>
        <w:rPr>
          <w:rFonts w:ascii="Calibri" w:eastAsia="DengXian Light" w:hAnsi="Calibri" w:cs="Calibri"/>
          <w:b/>
          <w:bCs/>
          <w:sz w:val="28"/>
          <w:szCs w:val="28"/>
          <w:lang w:eastAsia="en-GB"/>
        </w:rPr>
      </w:pPr>
    </w:p>
    <w:p w14:paraId="722058A5" w14:textId="25510DE4" w:rsidR="00CC6E37" w:rsidRPr="00E353A2" w:rsidRDefault="00CC6E37" w:rsidP="00566FC9">
      <w:pPr>
        <w:adjustRightInd w:val="0"/>
        <w:spacing w:after="0" w:line="360" w:lineRule="auto"/>
        <w:ind w:right="248"/>
        <w:contextualSpacing/>
        <w:jc w:val="both"/>
        <w:rPr>
          <w:rFonts w:ascii="Arial" w:eastAsia="Times New Roman" w:hAnsi="Arial" w:cs="Arial"/>
          <w:lang w:eastAsia="en-GB"/>
        </w:rPr>
      </w:pPr>
      <w:r w:rsidRPr="00E353A2">
        <w:rPr>
          <w:rFonts w:ascii="Calibri" w:eastAsia="DengXian Light" w:hAnsi="Calibri" w:cs="Calibri"/>
          <w:b/>
          <w:bCs/>
          <w:sz w:val="28"/>
          <w:szCs w:val="28"/>
          <w:lang w:eastAsia="en-GB"/>
        </w:rPr>
        <w:lastRenderedPageBreak/>
        <w:t xml:space="preserve">Self-Determination Theory : </w:t>
      </w:r>
    </w:p>
    <w:p w14:paraId="5DF5A3E8" w14:textId="77777777" w:rsidR="00CC6E37" w:rsidRPr="00E353A2" w:rsidRDefault="00CC6E37" w:rsidP="00CC6E37">
      <w:pPr>
        <w:spacing w:after="150" w:line="345" w:lineRule="atLeast"/>
        <w:textAlignment w:val="baseline"/>
        <w:rPr>
          <w:rFonts w:ascii="Arial" w:eastAsia="Arial" w:hAnsi="Arial" w:cs="Arial"/>
          <w:spacing w:val="8"/>
          <w:shd w:val="clear" w:color="auto" w:fill="FFFFFF"/>
          <w:lang w:eastAsia="en-GB"/>
        </w:rPr>
      </w:pPr>
      <w:r w:rsidRPr="00E353A2">
        <w:rPr>
          <w:rFonts w:ascii="Arial" w:eastAsia="Arial" w:hAnsi="Arial" w:cs="Arial"/>
          <w:spacing w:val="8"/>
          <w:shd w:val="clear" w:color="auto" w:fill="FFFFFF"/>
          <w:lang w:eastAsia="en-GB"/>
        </w:rPr>
        <w:t xml:space="preserve">Self-Determination Theory (SDT) in HR management describes how workplace conditions can promote the motivation and well-being of employees. </w:t>
      </w:r>
    </w:p>
    <w:p w14:paraId="37B26EDE" w14:textId="7D4FCE6A" w:rsidR="00F375DF" w:rsidRPr="00E353A2" w:rsidRDefault="00CC6E37" w:rsidP="00CC6E37">
      <w:pPr>
        <w:spacing w:after="150" w:line="345" w:lineRule="atLeast"/>
        <w:textAlignment w:val="baseline"/>
        <w:rPr>
          <w:rFonts w:ascii="Arial" w:eastAsia="Arial" w:hAnsi="Arial" w:cs="Arial"/>
          <w:spacing w:val="8"/>
          <w:shd w:val="clear" w:color="auto" w:fill="FFFFFF"/>
          <w:lang w:eastAsia="en-GB"/>
        </w:rPr>
      </w:pPr>
      <w:r w:rsidRPr="00E353A2">
        <w:rPr>
          <w:rFonts w:ascii="Arial" w:eastAsia="Arial" w:hAnsi="Arial" w:cs="Arial"/>
          <w:spacing w:val="8"/>
          <w:shd w:val="clear" w:color="auto" w:fill="FFFFFF"/>
          <w:lang w:eastAsia="en-GB"/>
        </w:rPr>
        <w:t xml:space="preserve">NSHX can give employees choices, involve them in decisions, be clear about what is expected, and be flexible in how </w:t>
      </w:r>
      <w:r w:rsidR="001D31A5" w:rsidRPr="00E353A2">
        <w:rPr>
          <w:rFonts w:ascii="Arial" w:eastAsia="Arial" w:hAnsi="Arial" w:cs="Arial"/>
          <w:spacing w:val="8"/>
          <w:shd w:val="clear" w:color="auto" w:fill="FFFFFF"/>
          <w:lang w:eastAsia="en-GB"/>
        </w:rPr>
        <w:t>it is</w:t>
      </w:r>
      <w:r w:rsidRPr="00E353A2">
        <w:rPr>
          <w:rFonts w:ascii="Arial" w:eastAsia="Arial" w:hAnsi="Arial" w:cs="Arial"/>
          <w:spacing w:val="8"/>
          <w:shd w:val="clear" w:color="auto" w:fill="FFFFFF"/>
          <w:lang w:eastAsia="en-GB"/>
        </w:rPr>
        <w:t xml:space="preserve"> done. Give useful feedback, </w:t>
      </w:r>
      <w:r w:rsidR="001D31A5" w:rsidRPr="00E353A2">
        <w:rPr>
          <w:rFonts w:ascii="Arial" w:eastAsia="Arial" w:hAnsi="Arial" w:cs="Arial"/>
          <w:spacing w:val="8"/>
          <w:shd w:val="clear" w:color="auto" w:fill="FFFFFF"/>
          <w:lang w:eastAsia="en-GB"/>
        </w:rPr>
        <w:t>training,</w:t>
      </w:r>
      <w:r w:rsidRPr="00E353A2">
        <w:rPr>
          <w:rFonts w:ascii="Arial" w:eastAsia="Arial" w:hAnsi="Arial" w:cs="Arial"/>
          <w:spacing w:val="8"/>
          <w:shd w:val="clear" w:color="auto" w:fill="FFFFFF"/>
          <w:lang w:eastAsia="en-GB"/>
        </w:rPr>
        <w:t xml:space="preserve"> and achievable challenges. Support manager relationships, </w:t>
      </w:r>
      <w:r w:rsidR="001D31A5" w:rsidRPr="00E353A2">
        <w:rPr>
          <w:rFonts w:ascii="Arial" w:eastAsia="Arial" w:hAnsi="Arial" w:cs="Arial"/>
          <w:spacing w:val="8"/>
          <w:shd w:val="clear" w:color="auto" w:fill="FFFFFF"/>
          <w:lang w:eastAsia="en-GB"/>
        </w:rPr>
        <w:t>teamwork,</w:t>
      </w:r>
      <w:r w:rsidRPr="00E353A2">
        <w:rPr>
          <w:rFonts w:ascii="Arial" w:eastAsia="Arial" w:hAnsi="Arial" w:cs="Arial"/>
          <w:spacing w:val="8"/>
          <w:shd w:val="clear" w:color="auto" w:fill="FFFFFF"/>
          <w:lang w:eastAsia="en-GB"/>
        </w:rPr>
        <w:t xml:space="preserve"> and inclusion. NSHX can use rewards and performance measures so that they recognise contribution but </w:t>
      </w:r>
      <w:r w:rsidR="001D31A5" w:rsidRPr="00E353A2">
        <w:rPr>
          <w:rFonts w:ascii="Arial" w:eastAsia="Arial" w:hAnsi="Arial" w:cs="Arial"/>
          <w:spacing w:val="8"/>
          <w:shd w:val="clear" w:color="auto" w:fill="FFFFFF"/>
          <w:lang w:eastAsia="en-GB"/>
        </w:rPr>
        <w:t>do not</w:t>
      </w:r>
      <w:r w:rsidRPr="00E353A2">
        <w:rPr>
          <w:rFonts w:ascii="Arial" w:eastAsia="Arial" w:hAnsi="Arial" w:cs="Arial"/>
          <w:spacing w:val="8"/>
          <w:shd w:val="clear" w:color="auto" w:fill="FFFFFF"/>
          <w:lang w:eastAsia="en-GB"/>
        </w:rPr>
        <w:t xml:space="preserve"> make staff feel controlled. For example, instead of requiring every task to have a fixed process, the manager explains what needs to be done, invites the employee to choose an approach, coaches and recognises progress. Autonomy, </w:t>
      </w:r>
      <w:r w:rsidR="001D31A5" w:rsidRPr="00E353A2">
        <w:rPr>
          <w:rFonts w:ascii="Arial" w:eastAsia="Arial" w:hAnsi="Arial" w:cs="Arial"/>
          <w:spacing w:val="8"/>
          <w:shd w:val="clear" w:color="auto" w:fill="FFFFFF"/>
          <w:lang w:eastAsia="en-GB"/>
        </w:rPr>
        <w:t>competence,</w:t>
      </w:r>
      <w:r w:rsidRPr="00E353A2">
        <w:rPr>
          <w:rFonts w:ascii="Arial" w:eastAsia="Arial" w:hAnsi="Arial" w:cs="Arial"/>
          <w:spacing w:val="8"/>
          <w:shd w:val="clear" w:color="auto" w:fill="FFFFFF"/>
          <w:lang w:eastAsia="en-GB"/>
        </w:rPr>
        <w:t xml:space="preserve"> and relatedness can all be supported here, but accountability is maintained </w:t>
      </w:r>
      <w:r w:rsidR="00E84E8C" w:rsidRPr="00E353A2">
        <w:rPr>
          <w:rFonts w:ascii="Arial" w:eastAsia="Arial" w:hAnsi="Arial" w:cs="Arial"/>
          <w:spacing w:val="8"/>
          <w:shd w:val="clear" w:color="auto" w:fill="FFFFFF"/>
          <w:lang w:eastAsia="en-GB"/>
        </w:rPr>
        <w:t>too.</w:t>
      </w:r>
    </w:p>
    <w:p w14:paraId="5D855EAC"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3B851E3D"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16D68ECD"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33FF0F1F"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A98ECC1"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4CAF13DC"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6AB6A97E"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6B264475"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1858D867"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01A112DB"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A928F66"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27A37F84"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FDD1625"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1672B1FB"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411FF82"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0A220E5"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5FDC1CC7" w14:textId="77777777" w:rsidR="00732779" w:rsidRDefault="00732779" w:rsidP="00CC6E37">
      <w:pPr>
        <w:spacing w:after="150" w:line="345" w:lineRule="atLeast"/>
        <w:textAlignment w:val="baseline"/>
        <w:rPr>
          <w:rFonts w:ascii="Arial" w:eastAsia="SimSun" w:hAnsi="Arial" w:cs="Arial"/>
          <w:b/>
          <w:bCs/>
          <w:sz w:val="28"/>
          <w:szCs w:val="28"/>
          <w:lang w:eastAsia="en-GB"/>
        </w:rPr>
      </w:pPr>
    </w:p>
    <w:p w14:paraId="42C00A40" w14:textId="76D4E182" w:rsidR="00CC6E37" w:rsidRPr="00E353A2" w:rsidRDefault="001835E5" w:rsidP="00CC6E37">
      <w:pPr>
        <w:spacing w:after="150" w:line="345" w:lineRule="atLeast"/>
        <w:textAlignment w:val="baseline"/>
        <w:rPr>
          <w:rFonts w:ascii="Arial" w:eastAsia="SimSun" w:hAnsi="Arial" w:cs="Arial"/>
          <w:b/>
          <w:bCs/>
          <w:sz w:val="28"/>
          <w:szCs w:val="28"/>
          <w:lang w:eastAsia="en-GB"/>
        </w:rPr>
      </w:pPr>
      <w:r w:rsidRPr="00E353A2">
        <w:rPr>
          <w:rFonts w:ascii="Arial" w:eastAsia="SimSun" w:hAnsi="Arial" w:cs="Arial"/>
          <w:b/>
          <w:bCs/>
          <w:sz w:val="28"/>
          <w:szCs w:val="28"/>
          <w:lang w:eastAsia="en-GB"/>
        </w:rPr>
        <w:lastRenderedPageBreak/>
        <w:t>Reflective Report</w:t>
      </w:r>
      <w:r w:rsidR="00CC6E37" w:rsidRPr="00E353A2">
        <w:rPr>
          <w:rFonts w:ascii="Arial" w:eastAsia="SimSun" w:hAnsi="Arial" w:cs="Arial"/>
          <w:b/>
          <w:bCs/>
          <w:sz w:val="28"/>
          <w:szCs w:val="28"/>
          <w:lang w:eastAsia="en-GB"/>
        </w:rPr>
        <w:t>:</w:t>
      </w:r>
    </w:p>
    <w:p w14:paraId="5C561E8D" w14:textId="34BAA031" w:rsidR="00CC6E37" w:rsidRPr="00E353A2" w:rsidRDefault="00CC6E37" w:rsidP="00CC6E37">
      <w:pPr>
        <w:adjustRightIn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1.During the writing of this research, I had to think about how to use AI as a strategic decision-support tool for future human management professionals while maintaining ethical judgment, human empathy, and professional responsibility.</w:t>
      </w:r>
    </w:p>
    <w:p w14:paraId="6EDEF73D" w14:textId="77777777" w:rsidR="00CC6E37" w:rsidRPr="00E353A2" w:rsidRDefault="00CC6E37" w:rsidP="00CC6E37">
      <w:pPr>
        <w:adjustRightIn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For example, if a human resources professional wants to decide about a job candidate, then it is better if he himself decides what the job description is , which Skills matter for the job, and what is the best way to choose the new candidate, look into all C Vs and choose the suitable candidate ?</w:t>
      </w:r>
    </w:p>
    <w:p w14:paraId="7486AD9C" w14:textId="30D86471" w:rsidR="006D22DC" w:rsidRPr="00953561" w:rsidRDefault="00CC6E37" w:rsidP="00D109B1">
      <w:pPr>
        <w:adjustRightInd w:val="0"/>
        <w:spacing w:after="0" w:line="480" w:lineRule="auto"/>
        <w:contextualSpacing/>
        <w:rPr>
          <w:rFonts w:ascii="Arial" w:eastAsia="Times New Roman" w:hAnsi="Arial" w:cs="Arial"/>
          <w:b/>
          <w:bCs/>
          <w:lang w:eastAsia="en-GB"/>
        </w:rPr>
      </w:pPr>
      <w:r w:rsidRPr="00E353A2">
        <w:rPr>
          <w:rFonts w:ascii="Arial" w:eastAsia="Times New Roman" w:hAnsi="Arial" w:cs="Arial"/>
          <w:lang w:eastAsia="en-GB"/>
        </w:rPr>
        <w:t xml:space="preserve">The next step is to use AI as a support tool to compare all CVs and the available information with the job description for all candidates  and see if both results are the same, then go further to choose the best candidate for the job. </w:t>
      </w:r>
    </w:p>
    <w:p w14:paraId="2B568239" w14:textId="36DA6CA4" w:rsidR="00CC6E37" w:rsidRPr="00E353A2" w:rsidRDefault="00CC6E37" w:rsidP="00D109B1">
      <w:pPr>
        <w:adjustRightInd w:val="0"/>
        <w:spacing w:after="0" w:line="480" w:lineRule="auto"/>
        <w:contextualSpacing/>
        <w:rPr>
          <w:rFonts w:ascii="Arial" w:eastAsia="Times New Roman" w:hAnsi="Arial" w:cs="Arial"/>
          <w:b/>
          <w:bCs/>
          <w:sz w:val="28"/>
          <w:szCs w:val="28"/>
          <w:lang w:eastAsia="en-GB"/>
        </w:rPr>
      </w:pPr>
      <w:r w:rsidRPr="00E353A2">
        <w:rPr>
          <w:rFonts w:ascii="Arial" w:eastAsia="Times New Roman" w:hAnsi="Arial" w:cs="Arial"/>
          <w:b/>
          <w:bCs/>
          <w:sz w:val="28"/>
          <w:szCs w:val="28"/>
          <w:lang w:eastAsia="en-GB"/>
        </w:rPr>
        <w:t>Reflective Analysis:</w:t>
      </w:r>
    </w:p>
    <w:p w14:paraId="64BFB85E" w14:textId="4C9D1DB5" w:rsidR="00CA567F" w:rsidRPr="00E353A2" w:rsidRDefault="00CC6E37" w:rsidP="00CA567F">
      <w:pPr>
        <w:adjustRightIn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 xml:space="preserve">AI can be used as a support tool but </w:t>
      </w:r>
      <w:r w:rsidR="00566FC9" w:rsidRPr="00E353A2">
        <w:rPr>
          <w:rFonts w:ascii="Arial" w:eastAsia="Times New Roman" w:hAnsi="Arial" w:cs="Arial"/>
          <w:lang w:eastAsia="en-GB"/>
        </w:rPr>
        <w:t>cannot</w:t>
      </w:r>
      <w:r w:rsidRPr="00E353A2">
        <w:rPr>
          <w:rFonts w:ascii="Arial" w:eastAsia="Times New Roman" w:hAnsi="Arial" w:cs="Arial"/>
          <w:lang w:eastAsia="en-GB"/>
        </w:rPr>
        <w:t xml:space="preserve"> be used to </w:t>
      </w:r>
      <w:r w:rsidR="00B12F7D" w:rsidRPr="00E353A2">
        <w:rPr>
          <w:rFonts w:ascii="Arial" w:eastAsia="Times New Roman" w:hAnsi="Arial" w:cs="Arial"/>
          <w:lang w:eastAsia="en-GB"/>
        </w:rPr>
        <w:t>draft</w:t>
      </w:r>
      <w:r w:rsidRPr="00E353A2">
        <w:rPr>
          <w:rFonts w:ascii="Arial" w:eastAsia="Times New Roman" w:hAnsi="Arial" w:cs="Arial"/>
          <w:lang w:eastAsia="en-GB"/>
        </w:rPr>
        <w:t xml:space="preserve"> a research paper, design the research methodology, or interpret qualitative findings.AI helped me with brainstorming, refining </w:t>
      </w:r>
      <w:r w:rsidR="00E84E8C" w:rsidRPr="00E353A2">
        <w:rPr>
          <w:rFonts w:ascii="Arial" w:eastAsia="Times New Roman" w:hAnsi="Arial" w:cs="Arial"/>
          <w:lang w:eastAsia="en-GB"/>
        </w:rPr>
        <w:t>questions</w:t>
      </w:r>
      <w:r w:rsidRPr="00E353A2">
        <w:rPr>
          <w:rFonts w:ascii="Arial" w:eastAsia="Times New Roman" w:hAnsi="Arial" w:cs="Arial"/>
          <w:lang w:eastAsia="en-GB"/>
        </w:rPr>
        <w:t xml:space="preserve">, and asking it to clarify the language, grammar, materials, and information </w:t>
      </w:r>
      <w:r w:rsidR="00E84E8C" w:rsidRPr="00E353A2">
        <w:rPr>
          <w:rFonts w:ascii="Arial" w:eastAsia="Times New Roman" w:hAnsi="Arial" w:cs="Arial"/>
          <w:lang w:eastAsia="en-GB"/>
        </w:rPr>
        <w:t>I am</w:t>
      </w:r>
      <w:r w:rsidRPr="00E353A2">
        <w:rPr>
          <w:rFonts w:ascii="Arial" w:eastAsia="Times New Roman" w:hAnsi="Arial" w:cs="Arial"/>
          <w:lang w:eastAsia="en-GB"/>
        </w:rPr>
        <w:t xml:space="preserve"> working with to provide a better explanation. AI helped me answer questions about the feedback, clarity, and structure of my draft, and I decided what to adopt based on my own interpretation</w:t>
      </w:r>
      <w:r w:rsidR="00BE2E69" w:rsidRPr="00E353A2">
        <w:rPr>
          <w:rFonts w:ascii="Arial" w:eastAsia="Times New Roman" w:hAnsi="Arial" w:cs="Arial"/>
          <w:lang w:eastAsia="en-GB"/>
        </w:rPr>
        <w:t xml:space="preserve">. </w:t>
      </w:r>
      <w:r w:rsidRPr="00E353A2">
        <w:rPr>
          <w:rFonts w:ascii="Arial" w:eastAsia="Times New Roman" w:hAnsi="Arial" w:cs="Arial"/>
          <w:lang w:eastAsia="en-GB"/>
        </w:rPr>
        <w:t>I asked AI to identify gaps in my arguments and counterarguments.</w:t>
      </w:r>
    </w:p>
    <w:p w14:paraId="62F6776B" w14:textId="1781AC67" w:rsidR="00CC6E37" w:rsidRPr="00953561" w:rsidRDefault="00CC6E37" w:rsidP="00CA567F">
      <w:pPr>
        <w:adjustRightInd w:val="0"/>
        <w:spacing w:after="0" w:line="480" w:lineRule="auto"/>
        <w:contextualSpacing/>
        <w:rPr>
          <w:rFonts w:ascii="Arial" w:eastAsia="Times New Roman" w:hAnsi="Arial" w:cs="Arial"/>
          <w:lang w:eastAsia="en-GB"/>
        </w:rPr>
      </w:pPr>
      <w:r w:rsidRPr="00953561">
        <w:rPr>
          <w:rFonts w:ascii="Arial" w:eastAsia="DengXian Light" w:hAnsi="Arial" w:cs="Arial"/>
          <w:b/>
          <w:bCs/>
          <w:sz w:val="28"/>
          <w:szCs w:val="28"/>
          <w:lang w:eastAsia="en-GB"/>
        </w:rPr>
        <w:t>Personal Action Plan:</w:t>
      </w:r>
    </w:p>
    <w:p w14:paraId="09DFD956" w14:textId="77777777" w:rsidR="006D22DC" w:rsidRPr="00E353A2" w:rsidRDefault="00CC6E37" w:rsidP="00F375DF">
      <w:pPr>
        <w:adjustRightInd w:val="0"/>
        <w:spacing w:after="0" w:line="480" w:lineRule="auto"/>
        <w:contextualSpacing/>
        <w:rPr>
          <w:rFonts w:ascii="Arial" w:eastAsia="Times New Roman" w:hAnsi="Arial" w:cs="Arial"/>
          <w:lang w:eastAsia="en-GB"/>
        </w:rPr>
      </w:pPr>
      <w:r w:rsidRPr="00E353A2">
        <w:rPr>
          <w:rFonts w:ascii="Arial" w:eastAsia="Times New Roman" w:hAnsi="Arial" w:cs="Arial"/>
          <w:lang w:eastAsia="en-GB"/>
        </w:rPr>
        <w:t xml:space="preserve">My personal plan to develop my capabilities and strengthen my AI skills and knowledge based on my own needs for future employability. I need more structured training to fill all the gaps in my computer knowledge and skills in working with different programmes. I </w:t>
      </w:r>
      <w:r w:rsidRPr="00E353A2">
        <w:rPr>
          <w:rFonts w:ascii="Arial" w:eastAsia="Times New Roman" w:hAnsi="Arial" w:cs="Arial"/>
          <w:lang w:eastAsia="en-GB"/>
        </w:rPr>
        <w:lastRenderedPageBreak/>
        <w:t xml:space="preserve">can make use of LinkedIn Learning as it is open and free of charge. </w:t>
      </w:r>
      <w:r w:rsidRPr="00E353A2">
        <w:rPr>
          <w:rFonts w:ascii="Arial" w:eastAsia="DengXian" w:hAnsi="Arial" w:cs="Arial"/>
          <w:bCs/>
          <w:lang w:eastAsia="en-GB"/>
        </w:rPr>
        <w:t xml:space="preserve">As an MBA student, I </w:t>
      </w:r>
      <w:r w:rsidR="00E84E8C" w:rsidRPr="00E353A2">
        <w:rPr>
          <w:rFonts w:ascii="Arial" w:eastAsia="DengXian" w:hAnsi="Arial" w:cs="Arial"/>
          <w:bCs/>
          <w:lang w:eastAsia="en-GB"/>
        </w:rPr>
        <w:t>must</w:t>
      </w:r>
      <w:r w:rsidRPr="00E353A2">
        <w:rPr>
          <w:rFonts w:ascii="Arial" w:eastAsia="DengXian" w:hAnsi="Arial" w:cs="Arial"/>
          <w:bCs/>
          <w:lang w:eastAsia="en-GB"/>
        </w:rPr>
        <w:t xml:space="preserve"> think about the best ways to integrate my skills and knowledge into my professional and academic needs, as this is important to prepare myself for future employability. I need to develop my problem-solving and decision-making skills to align with the needs of any future employment. Knowledge of HR and employment law is an important part of my development plan here. I need to take an introductory HR course to understand recruitment policies. Also, understand communication and employee relations. The development plan should take a total of 12 months to cover all areas of improvement. By finishing the development plan, the chance of being ready for future employment is </w:t>
      </w:r>
      <w:r w:rsidR="00F375DF" w:rsidRPr="00E353A2">
        <w:rPr>
          <w:rFonts w:ascii="Arial" w:eastAsia="DengXian" w:hAnsi="Arial" w:cs="Arial"/>
          <w:bCs/>
          <w:lang w:eastAsia="en-GB"/>
        </w:rPr>
        <w:t>great.</w:t>
      </w:r>
      <w:r w:rsidR="00F375DF" w:rsidRPr="00E353A2">
        <w:rPr>
          <w:rFonts w:ascii="Arial" w:eastAsia="Times New Roman" w:hAnsi="Arial" w:cs="Arial"/>
          <w:bCs/>
          <w:lang w:eastAsia="en-GB"/>
        </w:rPr>
        <w:t xml:space="preserve"> Development</w:t>
      </w:r>
      <w:r w:rsidRPr="00E353A2">
        <w:rPr>
          <w:rFonts w:ascii="Arial" w:eastAsia="Times New Roman" w:hAnsi="Arial" w:cs="Arial"/>
          <w:bCs/>
          <w:lang w:eastAsia="en-GB"/>
        </w:rPr>
        <w:t xml:space="preserve"> capabilities and career plan are to be found in the append</w:t>
      </w:r>
      <w:r w:rsidRPr="00E353A2">
        <w:rPr>
          <w:rFonts w:ascii="Arial" w:eastAsia="Times New Roman" w:hAnsi="Arial" w:cs="Arial"/>
          <w:lang w:eastAsia="en-GB"/>
        </w:rPr>
        <w:t>ix.</w:t>
      </w:r>
    </w:p>
    <w:p w14:paraId="40AF8CDC"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20538006"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7B5D6DE1"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140A1529"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14A8AC1C"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07FF3478"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7FC20D68"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7796D780"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68F2E368"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466003D7"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0E503F54"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2FE267C6"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421F2A06" w14:textId="77777777" w:rsidR="00C27CB2" w:rsidRDefault="00C27CB2" w:rsidP="00DB7154">
      <w:pPr>
        <w:adjustRightInd w:val="0"/>
        <w:spacing w:after="0" w:line="360" w:lineRule="auto"/>
        <w:contextualSpacing/>
        <w:rPr>
          <w:rFonts w:ascii="Calibri" w:eastAsia="DengXian Light" w:hAnsi="Calibri" w:cs="Calibri"/>
          <w:b/>
          <w:bCs/>
          <w:sz w:val="28"/>
          <w:szCs w:val="28"/>
          <w:lang w:eastAsia="en-GB"/>
        </w:rPr>
      </w:pPr>
    </w:p>
    <w:p w14:paraId="2136AB76" w14:textId="29266C8D" w:rsidR="00CC6E37" w:rsidRPr="00E353A2" w:rsidRDefault="00CC6E37" w:rsidP="00DB7154">
      <w:pPr>
        <w:adjustRightInd w:val="0"/>
        <w:spacing w:after="0" w:line="360" w:lineRule="auto"/>
        <w:contextualSpacing/>
        <w:rPr>
          <w:rFonts w:ascii="Arial" w:eastAsia="Times New Roman" w:hAnsi="Arial" w:cs="Arial"/>
          <w:lang w:eastAsia="en-GB"/>
        </w:rPr>
      </w:pPr>
      <w:r w:rsidRPr="00E353A2">
        <w:rPr>
          <w:rFonts w:ascii="Calibri" w:eastAsia="DengXian Light" w:hAnsi="Calibri" w:cs="Calibri"/>
          <w:b/>
          <w:bCs/>
          <w:sz w:val="28"/>
          <w:szCs w:val="28"/>
          <w:lang w:eastAsia="en-GB"/>
        </w:rPr>
        <w:lastRenderedPageBreak/>
        <w:t>References</w:t>
      </w:r>
    </w:p>
    <w:p w14:paraId="495C9B31"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1.Ambler, S. W. and Lines, M. (2022). Choose Your Wow! A Disciplined Agile Approach to Optimizing Your Way of Working. Project Management Institute, Inc.</w:t>
      </w:r>
    </w:p>
    <w:p w14:paraId="00BA9207"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2.Ambler, S. W. and Lines, M. (2022). Choose Your Wow! a disciplined agile approach to Optimizing Your Way of Working. Project Management Institute, Inc.</w:t>
      </w:r>
    </w:p>
    <w:p w14:paraId="325EF66D" w14:textId="5DF67D0E" w:rsidR="00F375DF"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3. Aydin, A. (2026). From Tempting Aisles to Guilty Leftovers: Exploring Generation Z’s Food Waste Behaviour Through the Motivation, Opportunity, and Ability Framework. Sustainability, 18(9), p. 4430. doi:10.3390/su18094430.</w:t>
      </w:r>
    </w:p>
    <w:p w14:paraId="37689846"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4. Bounsall, K., Cong, C., Downey, J., Onyeachu, P., Haunton, V., Allgar, V. and Carroll, C. B. (2026). Scoping review of the methods used to map clinical expertise and knowledge in the creation of knowledge-based clinical decision support systems. BMJ Open, 16 (9), p. e116525. doi:10.1136/bmjopen-2026-116525.</w:t>
      </w:r>
    </w:p>
    <w:p w14:paraId="42A69959"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5. Bresó, E., Schaufeli, W. B. and Salanova, M. (2010). Can a self-efficacy-based intervention decrease burnout, increase engagement, and enhance performance? A quasi-experimental study. Higher Education, 61(4), pp. 339–355. doi:10.1007/s10734-010-9334-6.</w:t>
      </w:r>
    </w:p>
    <w:p w14:paraId="0C55BA4F" w14:textId="004C335A"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 xml:space="preserve">6. Burton, L., Carss, </w:t>
      </w:r>
      <w:r w:rsidR="00BE2E69" w:rsidRPr="00807D59">
        <w:rPr>
          <w:rFonts w:ascii="Arial" w:eastAsia="SimSun" w:hAnsi="Arial" w:cs="Arial"/>
          <w:lang w:eastAsia="en-GB"/>
        </w:rPr>
        <w:t>V.,</w:t>
      </w:r>
      <w:r w:rsidRPr="00807D59">
        <w:rPr>
          <w:rFonts w:ascii="Arial" w:eastAsia="SimSun" w:hAnsi="Arial" w:cs="Arial"/>
          <w:lang w:eastAsia="en-GB"/>
        </w:rPr>
        <w:t xml:space="preserve"> and Twumasi, R. (2022). Listening to neurodiverse voices in the workplace. Ought: The Journal of Autistic  Culture, 3(2). doi:10.9707/2833-1508.1087.</w:t>
      </w:r>
    </w:p>
    <w:p w14:paraId="4FD92D68" w14:textId="1627C304"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7Durri, I. (2023). Casual Work Arrangements and Platform-Based Work. Kluwer Law International B.V</w:t>
      </w:r>
    </w:p>
    <w:p w14:paraId="59AFDE46"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8. Edmondson, P. (2013). John Stuart Edmondson. BMJ, 347 (Jul 31 1), pp. f4323–f4323. doi:10.1136/bmj.f4323.</w:t>
      </w:r>
    </w:p>
    <w:p w14:paraId="4AEF080F"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9. Iacobucci, G. (2019). NHSX: Hancock sets up new policy unit to support technology in NHS. BMJ, p. l793. doi:10.1136/bmj.l793.</w:t>
      </w:r>
    </w:p>
    <w:p w14:paraId="4F14FF1D"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10. Leonard GPC RST, D. H. (2026). *Playbook for Change makers: Agile Ways of Working That Amplify Impact. Practical Inspiration Publishing.</w:t>
      </w:r>
    </w:p>
    <w:p w14:paraId="59823325" w14:textId="2C491F5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lastRenderedPageBreak/>
        <w:t xml:space="preserve"> 11.Liana Suhandi, C. and Gularso, K. (2024). The influence of use of technology, flexitime, and teleworking on employee performance with work-life balance as a mediating variable. Journal of Social Science, 5(5), pp. 1271–1286. doi:10.46799/jss.v5i5.918.</w:t>
      </w:r>
    </w:p>
    <w:p w14:paraId="72F0FC2A"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12. Paauwe, J. and Farndale, E. (2017). Strategy, HRM, and performance. Oxford University Press.</w:t>
      </w:r>
    </w:p>
    <w:p w14:paraId="2206BC6A"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13. Pless, S., Van Hootegem, G. and Dessers, E. (2017). Making care organizations great again? A comparison of care pathways, lean thinking, relational coordination, and modern sociotechnical design. International Journal of Care Coordination, 20(3), pp. 64–75. doi:10.1177/2053434517725529.</w:t>
      </w:r>
    </w:p>
    <w:p w14:paraId="7776EA5F"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14. Rice, A. L. (2013). Enterprise and Its Environment: A Systems Theory of Management Organization. Taylor &amp; Francis Group.</w:t>
      </w:r>
    </w:p>
    <w:p w14:paraId="280A43BC" w14:textId="55AD76B5"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 xml:space="preserve">15. Roy, A. </w:t>
      </w:r>
      <w:r w:rsidR="00BE2E69" w:rsidRPr="00807D59">
        <w:rPr>
          <w:rFonts w:ascii="Arial" w:eastAsia="SimSun" w:hAnsi="Arial" w:cs="Arial"/>
          <w:lang w:eastAsia="en-GB"/>
        </w:rPr>
        <w:t>B.,</w:t>
      </w:r>
      <w:r w:rsidRPr="00807D59">
        <w:rPr>
          <w:rFonts w:ascii="Arial" w:eastAsia="SimSun" w:hAnsi="Arial" w:cs="Arial"/>
          <w:lang w:eastAsia="en-GB"/>
        </w:rPr>
        <w:t xml:space="preserve"> and Ray, S. (2025). Competency-based human resource management: A practitioner handbook. Routledge India.</w:t>
      </w:r>
    </w:p>
    <w:p w14:paraId="2CD55BA4"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16. Rothwell, W. (2026). Integrating AI and people. International Journal of AI in Pedagogy, Innovation, and Learning Futures, 3(1). doi:10.46787/ijaipil.v3i1.7496.</w:t>
      </w:r>
    </w:p>
    <w:p w14:paraId="10295BFA"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17. What AI Technologies Can You Apply to Your Own Research? -Advice from a Computer Scientist-. (2021). International Journal of Stem Cell &amp; Regenerative Medicine, 3(1), pp. 1–2. doi:10.36266/ijscrm/112.</w:t>
      </w:r>
    </w:p>
    <w:p w14:paraId="1DBA3E8B" w14:textId="672EB175" w:rsidR="00CC6E37" w:rsidRPr="00807D59" w:rsidRDefault="00CC6E37" w:rsidP="00CC6E37">
      <w:pPr>
        <w:spacing w:after="210" w:line="360" w:lineRule="auto"/>
        <w:rPr>
          <w:rFonts w:ascii="Arial" w:eastAsia="SimSun" w:hAnsi="Arial" w:cs="Arial"/>
          <w:lang w:eastAsia="en-GB"/>
        </w:rPr>
      </w:pPr>
    </w:p>
    <w:p w14:paraId="0CFE213B"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 xml:space="preserve"> </w:t>
      </w:r>
    </w:p>
    <w:p w14:paraId="0C4D99E5"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 xml:space="preserve"> </w:t>
      </w:r>
    </w:p>
    <w:p w14:paraId="1815A848" w14:textId="77777777" w:rsidR="00CC6E37" w:rsidRPr="00807D59" w:rsidRDefault="00CC6E37" w:rsidP="00CC6E37">
      <w:pPr>
        <w:spacing w:after="210" w:line="360" w:lineRule="auto"/>
        <w:rPr>
          <w:rFonts w:ascii="Arial" w:eastAsia="SimSun" w:hAnsi="Arial" w:cs="Arial"/>
          <w:lang w:eastAsia="en-GB"/>
        </w:rPr>
      </w:pPr>
      <w:r w:rsidRPr="00807D59">
        <w:rPr>
          <w:rFonts w:ascii="Arial" w:eastAsia="SimSun" w:hAnsi="Arial" w:cs="Arial"/>
          <w:lang w:eastAsia="en-GB"/>
        </w:rPr>
        <w:t xml:space="preserve"> </w:t>
      </w:r>
    </w:p>
    <w:p w14:paraId="11E58D94" w14:textId="77777777" w:rsidR="00CC6E37" w:rsidRPr="00807D59" w:rsidRDefault="00CC6E37" w:rsidP="00CC6E37">
      <w:pPr>
        <w:adjustRightInd w:val="0"/>
        <w:spacing w:after="0" w:line="315" w:lineRule="atLeast"/>
        <w:ind w:firstLine="720"/>
        <w:contextualSpacing/>
        <w:rPr>
          <w:rFonts w:ascii="Arial" w:eastAsia="SimSun" w:hAnsi="Arial" w:cs="Arial"/>
          <w:lang w:eastAsia="en-GB"/>
        </w:rPr>
      </w:pPr>
      <w:r w:rsidRPr="00807D59">
        <w:rPr>
          <w:rFonts w:ascii="Arial" w:eastAsia="SimSun" w:hAnsi="Arial" w:cs="Arial"/>
          <w:lang w:eastAsia="en-GB"/>
        </w:rPr>
        <w:t xml:space="preserve"> </w:t>
      </w:r>
    </w:p>
    <w:p w14:paraId="2E751BD1" w14:textId="77777777" w:rsidR="00CC6E37" w:rsidRPr="00807D59" w:rsidRDefault="00CC6E37" w:rsidP="00CC6E37">
      <w:pPr>
        <w:adjustRightInd w:val="0"/>
        <w:spacing w:after="0" w:line="315" w:lineRule="atLeast"/>
        <w:ind w:firstLine="720"/>
        <w:contextualSpacing/>
        <w:rPr>
          <w:rFonts w:ascii="Arial" w:eastAsia="SimSun" w:hAnsi="Arial" w:cs="Arial"/>
          <w:lang w:eastAsia="en-GB"/>
        </w:rPr>
      </w:pPr>
      <w:r w:rsidRPr="00807D59">
        <w:rPr>
          <w:rFonts w:ascii="Arial" w:eastAsia="SimSun" w:hAnsi="Arial" w:cs="Arial"/>
          <w:lang w:eastAsia="en-GB"/>
        </w:rPr>
        <w:t xml:space="preserve"> </w:t>
      </w:r>
    </w:p>
    <w:p w14:paraId="5DB8EB7A" w14:textId="77777777" w:rsidR="00CC6E37" w:rsidRPr="00807D59" w:rsidRDefault="00CC6E37" w:rsidP="00CC6E37">
      <w:pPr>
        <w:adjustRightInd w:val="0"/>
        <w:spacing w:after="0" w:line="315" w:lineRule="atLeast"/>
        <w:ind w:firstLine="720"/>
        <w:contextualSpacing/>
        <w:rPr>
          <w:rFonts w:ascii="Arial" w:eastAsia="SimSun" w:hAnsi="Arial" w:cs="Arial"/>
          <w:lang w:eastAsia="en-GB"/>
        </w:rPr>
      </w:pPr>
      <w:r w:rsidRPr="00807D59">
        <w:rPr>
          <w:rFonts w:ascii="Arial" w:eastAsia="SimSun" w:hAnsi="Arial" w:cs="Arial"/>
          <w:lang w:eastAsia="en-GB"/>
        </w:rPr>
        <w:t xml:space="preserve"> </w:t>
      </w:r>
    </w:p>
    <w:p w14:paraId="1A2E9D43" w14:textId="77777777" w:rsidR="00CC6E37" w:rsidRPr="00807D59" w:rsidRDefault="00CC6E37" w:rsidP="00CC6E37">
      <w:pPr>
        <w:adjustRightInd w:val="0"/>
        <w:spacing w:after="0" w:line="315" w:lineRule="atLeast"/>
        <w:ind w:firstLine="720"/>
        <w:contextualSpacing/>
        <w:rPr>
          <w:rFonts w:ascii="Arial" w:eastAsia="SimSun" w:hAnsi="Arial" w:cs="Arial"/>
          <w:lang w:eastAsia="en-GB"/>
        </w:rPr>
      </w:pPr>
      <w:r w:rsidRPr="00807D59">
        <w:rPr>
          <w:rFonts w:ascii="Arial" w:eastAsia="SimSun" w:hAnsi="Arial" w:cs="Arial"/>
          <w:lang w:eastAsia="en-GB"/>
        </w:rPr>
        <w:lastRenderedPageBreak/>
        <w:t xml:space="preserve"> </w:t>
      </w:r>
    </w:p>
    <w:p w14:paraId="52F550BB" w14:textId="5C26B2A0" w:rsidR="00CC6E37" w:rsidRPr="00E353A2" w:rsidRDefault="00CC6E37" w:rsidP="00F375DF">
      <w:pPr>
        <w:adjustRightInd w:val="0"/>
        <w:spacing w:after="0" w:line="315" w:lineRule="atLeast"/>
        <w:contextualSpacing/>
        <w:rPr>
          <w:rFonts w:ascii="Calibri" w:eastAsia="DengXian Light" w:hAnsi="Calibri" w:cs="Calibri"/>
          <w:b/>
          <w:bCs/>
          <w:sz w:val="28"/>
          <w:szCs w:val="28"/>
          <w:lang w:eastAsia="en-GB"/>
        </w:rPr>
      </w:pPr>
      <w:r w:rsidRPr="00E353A2">
        <w:rPr>
          <w:rFonts w:ascii="Calibri" w:eastAsia="DengXian Light" w:hAnsi="Calibri" w:cs="Calibri"/>
          <w:b/>
          <w:bCs/>
          <w:sz w:val="28"/>
          <w:szCs w:val="28"/>
          <w:lang w:eastAsia="en-GB"/>
        </w:rPr>
        <w:t>Appendix:</w:t>
      </w:r>
    </w:p>
    <w:p w14:paraId="139D09AC" w14:textId="77777777" w:rsidR="001835E5" w:rsidRPr="00E353A2" w:rsidRDefault="001835E5" w:rsidP="00F375DF">
      <w:pPr>
        <w:adjustRightInd w:val="0"/>
        <w:spacing w:after="0" w:line="315" w:lineRule="atLeast"/>
        <w:contextualSpacing/>
        <w:rPr>
          <w:rFonts w:ascii="Calibri" w:eastAsia="SimSun" w:hAnsi="Calibri" w:cs="Calibri"/>
          <w:lang w:eastAsia="en-GB"/>
        </w:rPr>
      </w:pPr>
    </w:p>
    <w:p w14:paraId="28321996" w14:textId="1343E7DB" w:rsidR="009F464A" w:rsidRPr="00807D59" w:rsidRDefault="00225D8E" w:rsidP="009F464A">
      <w:pPr>
        <w:adjustRightInd w:val="0"/>
        <w:spacing w:after="0" w:line="480" w:lineRule="auto"/>
        <w:contextualSpacing/>
        <w:rPr>
          <w:rFonts w:ascii="Arial" w:eastAsia="Times New Roman" w:hAnsi="Arial" w:cs="Arial"/>
          <w:lang w:eastAsia="en-GB"/>
        </w:rPr>
      </w:pPr>
      <w:r w:rsidRPr="00807D59">
        <w:rPr>
          <w:rFonts w:ascii="Arial" w:eastAsia="Times New Roman" w:hAnsi="Arial" w:cs="Arial"/>
          <w:lang w:eastAsia="en-GB"/>
        </w:rPr>
        <w:t>1</w:t>
      </w:r>
      <w:r w:rsidR="009F464A" w:rsidRPr="00807D59">
        <w:rPr>
          <w:rFonts w:ascii="Arial" w:eastAsia="Times New Roman" w:hAnsi="Arial" w:cs="Arial"/>
          <w:lang w:eastAsia="en-GB"/>
        </w:rPr>
        <w:t>.</w:t>
      </w:r>
      <w:r w:rsidR="00CC6E37" w:rsidRPr="00807D59">
        <w:rPr>
          <w:rFonts w:ascii="Arial" w:eastAsia="Times New Roman" w:hAnsi="Arial" w:cs="Arial"/>
          <w:lang w:eastAsia="en-GB"/>
        </w:rPr>
        <w:t>G</w:t>
      </w:r>
      <w:r w:rsidR="009F464A" w:rsidRPr="00807D59">
        <w:rPr>
          <w:rFonts w:ascii="Arial" w:eastAsia="Times New Roman" w:hAnsi="Arial" w:cs="Arial"/>
          <w:lang w:eastAsia="en-GB"/>
        </w:rPr>
        <w:t>h</w:t>
      </w:r>
      <w:r w:rsidR="00CC6E37" w:rsidRPr="00807D59">
        <w:rPr>
          <w:rFonts w:ascii="Arial" w:eastAsia="Times New Roman" w:hAnsi="Arial" w:cs="Arial"/>
          <w:lang w:eastAsia="en-GB"/>
        </w:rPr>
        <w:t>antt Chart</w:t>
      </w:r>
      <w:r w:rsidRPr="00807D59">
        <w:rPr>
          <w:rFonts w:ascii="Arial" w:eastAsia="Times New Roman" w:hAnsi="Arial" w:cs="Arial"/>
          <w:lang w:eastAsia="en-GB"/>
        </w:rPr>
        <w:t xml:space="preserve"> 1</w:t>
      </w:r>
      <w:r w:rsidR="00CC6E37" w:rsidRPr="00807D59">
        <w:rPr>
          <w:rFonts w:ascii="Arial" w:eastAsia="Times New Roman" w:hAnsi="Arial" w:cs="Arial"/>
          <w:lang w:eastAsia="en-GB"/>
        </w:rPr>
        <w:t xml:space="preserve"> Development and capabilities pla</w:t>
      </w:r>
      <w:r w:rsidR="00566FC9" w:rsidRPr="00807D59">
        <w:rPr>
          <w:rFonts w:ascii="Arial" w:eastAsia="Times New Roman" w:hAnsi="Arial" w:cs="Arial"/>
          <w:lang w:eastAsia="en-GB"/>
        </w:rPr>
        <w:t>n</w:t>
      </w:r>
    </w:p>
    <w:p w14:paraId="56B8205F" w14:textId="3CE825E5" w:rsidR="00225D8E" w:rsidRPr="00807D59" w:rsidRDefault="00225D8E" w:rsidP="009F464A">
      <w:pPr>
        <w:adjustRightInd w:val="0"/>
        <w:spacing w:after="0" w:line="480" w:lineRule="auto"/>
        <w:contextualSpacing/>
        <w:rPr>
          <w:rFonts w:ascii="Arial" w:eastAsia="Times New Roman" w:hAnsi="Arial" w:cs="Arial"/>
          <w:lang w:eastAsia="en-GB"/>
        </w:rPr>
      </w:pPr>
      <w:r w:rsidRPr="00807D59">
        <w:rPr>
          <w:rFonts w:ascii="Arial" w:eastAsia="Times New Roman" w:hAnsi="Arial" w:cs="Arial"/>
          <w:lang w:eastAsia="en-GB"/>
        </w:rPr>
        <w:t>2.GhantChart</w:t>
      </w:r>
      <w:r w:rsidR="00000663" w:rsidRPr="00807D59">
        <w:rPr>
          <w:rFonts w:ascii="Arial" w:eastAsia="Times New Roman" w:hAnsi="Arial" w:cs="Arial"/>
          <w:lang w:eastAsia="en-GB"/>
        </w:rPr>
        <w:t>.2</w:t>
      </w:r>
      <w:r w:rsidRPr="00807D59">
        <w:rPr>
          <w:rFonts w:ascii="Arial" w:eastAsia="DengXian Light" w:hAnsi="Arial" w:cs="Arial"/>
          <w:lang w:eastAsia="en-GB"/>
        </w:rPr>
        <w:t xml:space="preserve"> Evaluation of traditional work system design versus contemporary innovative work practices .</w:t>
      </w:r>
    </w:p>
    <w:p w14:paraId="561785AD" w14:textId="466965BB" w:rsidR="001835E5" w:rsidRPr="00807D59" w:rsidRDefault="009F464A" w:rsidP="009F464A">
      <w:pPr>
        <w:adjustRightInd w:val="0"/>
        <w:spacing w:after="0" w:line="480" w:lineRule="auto"/>
        <w:rPr>
          <w:rFonts w:ascii="Arial" w:eastAsia="Times New Roman" w:hAnsi="Arial" w:cs="Arial"/>
          <w:color w:val="0A0A0A"/>
          <w:lang w:eastAsia="en-GB"/>
        </w:rPr>
      </w:pPr>
      <w:r w:rsidRPr="00807D59">
        <w:rPr>
          <w:rFonts w:ascii="Arial" w:eastAsia="Times New Roman" w:hAnsi="Arial" w:cs="Arial"/>
          <w:lang w:eastAsia="en-GB"/>
        </w:rPr>
        <w:t>3.</w:t>
      </w:r>
      <w:r w:rsidR="005441A1" w:rsidRPr="00807D59">
        <w:rPr>
          <w:rFonts w:ascii="Arial" w:eastAsia="Times New Roman" w:hAnsi="Arial" w:cs="Arial"/>
          <w:lang w:eastAsia="en-GB"/>
        </w:rPr>
        <w:t>Ghant Chart</w:t>
      </w:r>
      <w:r w:rsidR="00000663" w:rsidRPr="00807D59">
        <w:rPr>
          <w:rFonts w:ascii="Arial" w:eastAsia="Times New Roman" w:hAnsi="Arial" w:cs="Arial"/>
          <w:lang w:eastAsia="en-GB"/>
        </w:rPr>
        <w:t xml:space="preserve">.3 </w:t>
      </w:r>
      <w:r w:rsidR="005441A1" w:rsidRPr="00807D59">
        <w:rPr>
          <w:rFonts w:ascii="Arial" w:eastAsia="Times New Roman" w:hAnsi="Arial" w:cs="Arial"/>
          <w:lang w:eastAsia="en-GB"/>
        </w:rPr>
        <w:t xml:space="preserve"> </w:t>
      </w:r>
      <w:r w:rsidR="001835E5" w:rsidRPr="00807D59">
        <w:rPr>
          <w:rFonts w:ascii="Arial" w:eastAsia="Times New Roman" w:hAnsi="Arial" w:cs="Arial"/>
          <w:color w:val="0A0A0A"/>
          <w:lang w:eastAsia="en-GB"/>
        </w:rPr>
        <w:t>12-month Gantt chart: Strategic Ecosystem</w:t>
      </w:r>
    </w:p>
    <w:p w14:paraId="7D63775E" w14:textId="5F702C37" w:rsidR="005441A1" w:rsidRPr="00807D59" w:rsidRDefault="005441A1" w:rsidP="001835E5">
      <w:pPr>
        <w:adjustRightInd w:val="0"/>
        <w:spacing w:after="0" w:line="480" w:lineRule="auto"/>
        <w:contextualSpacing/>
        <w:rPr>
          <w:rFonts w:ascii="Arial" w:eastAsia="Times New Roman" w:hAnsi="Arial" w:cs="Arial"/>
          <w:lang w:eastAsia="en-GB"/>
        </w:rPr>
      </w:pPr>
    </w:p>
    <w:p w14:paraId="14DBB7BC" w14:textId="77777777" w:rsidR="00566FC9" w:rsidRPr="00807D59" w:rsidRDefault="00566FC9" w:rsidP="00566FC9">
      <w:pPr>
        <w:adjustRightInd w:val="0"/>
        <w:spacing w:after="0" w:line="480" w:lineRule="auto"/>
        <w:contextualSpacing/>
        <w:rPr>
          <w:rFonts w:ascii="Arial" w:eastAsia="Times New Roman" w:hAnsi="Arial" w:cs="Arial"/>
          <w:lang w:eastAsia="en-GB"/>
        </w:rPr>
      </w:pPr>
    </w:p>
    <w:p w14:paraId="2C5BD157" w14:textId="77777777" w:rsidR="00566FC9" w:rsidRPr="00807D59" w:rsidRDefault="00566FC9" w:rsidP="00566FC9">
      <w:pPr>
        <w:adjustRightInd w:val="0"/>
        <w:spacing w:after="0" w:line="480" w:lineRule="auto"/>
        <w:contextualSpacing/>
        <w:rPr>
          <w:rFonts w:ascii="Arial" w:eastAsia="Times New Roman" w:hAnsi="Arial" w:cs="Arial"/>
          <w:lang w:eastAsia="en-GB"/>
        </w:rPr>
      </w:pPr>
    </w:p>
    <w:p w14:paraId="56C100EA"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33BA8E6B"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0642C9A8"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49AF1E9A"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51FF1835"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282925B7"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76BD9675"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19F6E047"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34604DCF" w14:textId="77777777" w:rsidR="00566FC9" w:rsidRPr="00E353A2" w:rsidRDefault="00566FC9" w:rsidP="00566FC9">
      <w:pPr>
        <w:adjustRightInd w:val="0"/>
        <w:spacing w:after="0" w:line="480" w:lineRule="auto"/>
        <w:contextualSpacing/>
        <w:rPr>
          <w:rFonts w:ascii="Calibri" w:eastAsia="Times New Roman" w:hAnsi="Calibri" w:cs="Calibri"/>
          <w:sz w:val="22"/>
          <w:szCs w:val="22"/>
          <w:lang w:eastAsia="en-GB"/>
        </w:rPr>
      </w:pPr>
    </w:p>
    <w:p w14:paraId="4E547D0C" w14:textId="45ADDA97" w:rsidR="00CC6E37" w:rsidRPr="00807D59" w:rsidRDefault="00CC6E37" w:rsidP="00CC6E37">
      <w:pPr>
        <w:keepNext/>
        <w:keepLines/>
        <w:widowControl w:val="0"/>
        <w:adjustRightInd w:val="0"/>
        <w:spacing w:beforeLines="50" w:before="120" w:afterLines="50" w:after="120" w:line="480" w:lineRule="auto"/>
        <w:contextualSpacing/>
        <w:outlineLvl w:val="3"/>
        <w:rPr>
          <w:rFonts w:ascii="Arial" w:eastAsia="DengXian Light" w:hAnsi="Arial" w:cs="Arial"/>
          <w:b/>
          <w:bCs/>
          <w:lang w:eastAsia="en-GB"/>
        </w:rPr>
      </w:pPr>
      <w:r w:rsidRPr="00807D59">
        <w:rPr>
          <w:rFonts w:ascii="Arial" w:eastAsia="DengXian Light" w:hAnsi="Arial" w:cs="Arial"/>
          <w:b/>
          <w:bCs/>
          <w:lang w:eastAsia="en-GB"/>
        </w:rPr>
        <w:lastRenderedPageBreak/>
        <w:t>Ghantt Chart N. 1</w:t>
      </w:r>
    </w:p>
    <w:p w14:paraId="1A4E0CA7" w14:textId="77777777" w:rsidR="00CC6E37" w:rsidRPr="00807D59" w:rsidRDefault="00CC6E37" w:rsidP="00CC6E37">
      <w:pPr>
        <w:keepNext/>
        <w:keepLines/>
        <w:widowControl w:val="0"/>
        <w:adjustRightInd w:val="0"/>
        <w:spacing w:beforeLines="50" w:before="120" w:afterLines="50" w:after="120" w:line="480" w:lineRule="auto"/>
        <w:contextualSpacing/>
        <w:outlineLvl w:val="3"/>
        <w:rPr>
          <w:rFonts w:ascii="Arial" w:eastAsia="DengXian Light" w:hAnsi="Arial" w:cs="Arial"/>
          <w:b/>
          <w:bCs/>
          <w:lang w:eastAsia="en-GB"/>
        </w:rPr>
      </w:pPr>
      <w:r w:rsidRPr="00807D59">
        <w:rPr>
          <w:rFonts w:ascii="Arial" w:eastAsia="DengXian Light" w:hAnsi="Arial" w:cs="Arial"/>
          <w:b/>
          <w:bCs/>
          <w:lang w:eastAsia="en-GB"/>
        </w:rPr>
        <w:t>12-month personal development plan</w:t>
      </w:r>
    </w:p>
    <w:p w14:paraId="3F482D99"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 planned focus</w:t>
      </w:r>
    </w:p>
    <w:p w14:paraId="4F0A12A2"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Development activity | Months 1–2 | Months 3–4 | Months 5–6 | Months 7–8 | Months 9–10 | Months 11–12 |</w:t>
      </w:r>
    </w:p>
    <w:p w14:paraId="5079B8B4"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 | :---: | :---: | :---: | :---: | :---: | :---: |</w:t>
      </w:r>
    </w:p>
    <w:p w14:paraId="68AFA1C9"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Assess current skills and identify development priorities for MBA study and future employment | ■ |  |  |  |  |  |</w:t>
      </w:r>
    </w:p>
    <w:p w14:paraId="34DE9867" w14:textId="52FEFC78"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xml:space="preserve">| Develop </w:t>
      </w:r>
      <w:r w:rsidR="009469D9" w:rsidRPr="00807D59">
        <w:rPr>
          <w:rFonts w:ascii="Arial" w:eastAsia="DengXian" w:hAnsi="Arial" w:cs="Arial"/>
          <w:b/>
          <w:lang w:eastAsia="en-GB"/>
        </w:rPr>
        <w:t>critical thinking skills</w:t>
      </w:r>
      <w:r w:rsidRPr="00807D59">
        <w:rPr>
          <w:rFonts w:ascii="Arial" w:eastAsia="DengXian" w:hAnsi="Arial" w:cs="Arial"/>
          <w:b/>
          <w:lang w:eastAsia="en-GB"/>
        </w:rPr>
        <w:t xml:space="preserve"> through academic and practical case studies | ■ | ■ | ■ | ■ | ■ | ■ |</w:t>
      </w:r>
    </w:p>
    <w:p w14:paraId="5A896EF9"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Strengthen decision-making skills through simulations, projects, and reflection |  | ■ | ■ | ■ | ■ | ■ |</w:t>
      </w:r>
    </w:p>
    <w:p w14:paraId="65733234"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Complete an introductory HR course |  | ■ | ■ |  |  |  |</w:t>
      </w:r>
    </w:p>
    <w:p w14:paraId="0F59D660"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Learn about recruitment policies and processes |  |  | ■ | ■ |  |  |</w:t>
      </w:r>
    </w:p>
    <w:p w14:paraId="0481E06B"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Build knowledge of employment law |  |  | ■ | ■ | ■ |  |</w:t>
      </w:r>
    </w:p>
    <w:p w14:paraId="058B1D8D"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Develop communication skills for professional and workplace contexts |  |  |  | ■ | ■ | ■ |</w:t>
      </w:r>
    </w:p>
    <w:p w14:paraId="44F951EF" w14:textId="77777777"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Learn about employee relations and workplace practice |  |  |  |  | ■ | ■ |</w:t>
      </w:r>
    </w:p>
    <w:p w14:paraId="2BC92201" w14:textId="143A6B34" w:rsidR="00CC6E37"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xml:space="preserve">| Apply learning to MBA assignments and practical employment-related scenarios |  | ■ | ■ | ■ | ■ | ■ </w:t>
      </w:r>
    </w:p>
    <w:p w14:paraId="01E2F020" w14:textId="08360E15" w:rsidR="00566FC9" w:rsidRPr="00807D59" w:rsidRDefault="00CC6E37" w:rsidP="00CC6E37">
      <w:pPr>
        <w:keepNext/>
        <w:keepLines/>
        <w:adjustRightInd w:val="0"/>
        <w:snapToGrid w:val="0"/>
        <w:spacing w:after="0" w:line="480" w:lineRule="auto"/>
        <w:contextualSpacing/>
        <w:jc w:val="both"/>
        <w:outlineLvl w:val="0"/>
        <w:rPr>
          <w:rFonts w:ascii="Arial" w:eastAsia="DengXian" w:hAnsi="Arial" w:cs="Arial"/>
          <w:b/>
          <w:lang w:eastAsia="en-GB"/>
        </w:rPr>
      </w:pPr>
      <w:r w:rsidRPr="00807D59">
        <w:rPr>
          <w:rFonts w:ascii="Arial" w:eastAsia="DengXian" w:hAnsi="Arial" w:cs="Arial"/>
          <w:b/>
          <w:lang w:eastAsia="en-GB"/>
        </w:rPr>
        <w:t>| Review progress and identify next steps for employability |  |  |  | ■ |  | ■ |</w:t>
      </w:r>
    </w:p>
    <w:p w14:paraId="2C078E63" w14:textId="77777777" w:rsidR="00603CA4" w:rsidRPr="00807D59" w:rsidRDefault="00603CA4">
      <w:pPr>
        <w:rPr>
          <w:rFonts w:ascii="Arial" w:hAnsi="Arial" w:cs="Arial"/>
        </w:rPr>
      </w:pPr>
    </w:p>
    <w:p w14:paraId="6E287166" w14:textId="77777777" w:rsidR="005441A1" w:rsidRPr="00807D59" w:rsidRDefault="005441A1">
      <w:pPr>
        <w:rPr>
          <w:rFonts w:ascii="Arial" w:hAnsi="Arial" w:cs="Arial"/>
        </w:rPr>
      </w:pPr>
    </w:p>
    <w:p w14:paraId="4F0AB79A" w14:textId="77777777" w:rsidR="005441A1" w:rsidRPr="00807D59" w:rsidRDefault="005441A1">
      <w:pPr>
        <w:rPr>
          <w:rFonts w:ascii="Arial" w:hAnsi="Arial" w:cs="Arial"/>
        </w:rPr>
      </w:pPr>
    </w:p>
    <w:p w14:paraId="502C7EB2" w14:textId="77777777" w:rsidR="005441A1" w:rsidRPr="00807D59" w:rsidRDefault="005441A1">
      <w:pPr>
        <w:rPr>
          <w:rFonts w:ascii="Arial" w:hAnsi="Arial" w:cs="Arial"/>
        </w:rPr>
      </w:pPr>
    </w:p>
    <w:p w14:paraId="269C4849" w14:textId="77777777" w:rsidR="005441A1" w:rsidRPr="00807D59" w:rsidRDefault="005441A1">
      <w:pPr>
        <w:rPr>
          <w:rFonts w:ascii="Arial" w:hAnsi="Arial" w:cs="Arial"/>
        </w:rPr>
      </w:pPr>
    </w:p>
    <w:p w14:paraId="5FE31B48" w14:textId="77777777" w:rsidR="005441A1" w:rsidRPr="00807D59" w:rsidRDefault="005441A1">
      <w:pPr>
        <w:rPr>
          <w:rFonts w:ascii="Arial" w:hAnsi="Arial" w:cs="Arial"/>
        </w:rPr>
      </w:pPr>
    </w:p>
    <w:p w14:paraId="0E379271" w14:textId="77777777" w:rsidR="005441A1" w:rsidRPr="00807D59" w:rsidRDefault="005441A1">
      <w:pPr>
        <w:rPr>
          <w:rFonts w:ascii="Arial" w:hAnsi="Arial" w:cs="Arial"/>
        </w:rPr>
      </w:pPr>
    </w:p>
    <w:p w14:paraId="79E96260" w14:textId="77777777" w:rsidR="005441A1" w:rsidRPr="00807D59" w:rsidRDefault="005441A1">
      <w:pPr>
        <w:rPr>
          <w:rFonts w:ascii="Arial" w:hAnsi="Arial" w:cs="Arial"/>
        </w:rPr>
      </w:pPr>
    </w:p>
    <w:p w14:paraId="7BE9ED9C" w14:textId="77777777" w:rsidR="009F464A" w:rsidRPr="00807D59" w:rsidRDefault="006A5198" w:rsidP="00D04E00">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Ghant Chart</w:t>
      </w:r>
      <w:r w:rsidR="009F464A" w:rsidRPr="00807D59">
        <w:rPr>
          <w:rFonts w:ascii="Arial" w:eastAsia="Times New Roman" w:hAnsi="Arial" w:cs="Arial"/>
          <w:color w:val="0A0A0A"/>
          <w:lang w:eastAsia="en-GB"/>
        </w:rPr>
        <w:t>.2</w:t>
      </w:r>
    </w:p>
    <w:p w14:paraId="3500DC37" w14:textId="61B72CAE" w:rsidR="00AB1D54" w:rsidRPr="00807D59" w:rsidRDefault="00D04E00" w:rsidP="005441A1">
      <w:pPr>
        <w:adjustRightInd w:val="0"/>
        <w:spacing w:after="0" w:line="480" w:lineRule="auto"/>
        <w:contextualSpacing/>
        <w:rPr>
          <w:rFonts w:ascii="Arial" w:eastAsia="Times New Roman" w:hAnsi="Arial" w:cs="Arial"/>
          <w:lang w:eastAsia="en-GB"/>
        </w:rPr>
      </w:pPr>
      <w:r w:rsidRPr="00807D59">
        <w:rPr>
          <w:rFonts w:ascii="Arial" w:eastAsia="DengXian Light" w:hAnsi="Arial" w:cs="Arial"/>
          <w:lang w:eastAsia="en-GB"/>
        </w:rPr>
        <w:t>Evaluation of traditional work system design versus contemporary innovative work practices :</w:t>
      </w:r>
    </w:p>
    <w:tbl>
      <w:tblPr>
        <w:tblW w:w="9360" w:type="dxa"/>
        <w:tblLook w:val="04A0" w:firstRow="1" w:lastRow="0" w:firstColumn="1" w:lastColumn="0" w:noHBand="0" w:noVBand="1"/>
      </w:tblPr>
      <w:tblGrid>
        <w:gridCol w:w="1317"/>
        <w:gridCol w:w="2369"/>
        <w:gridCol w:w="694"/>
        <w:gridCol w:w="694"/>
        <w:gridCol w:w="1618"/>
        <w:gridCol w:w="1318"/>
        <w:gridCol w:w="450"/>
        <w:gridCol w:w="450"/>
        <w:gridCol w:w="450"/>
      </w:tblGrid>
      <w:tr w:rsidR="00AB1D54" w:rsidRPr="00807D59" w14:paraId="39E6CFC7" w14:textId="77777777" w:rsidTr="00AB1D54">
        <w:trPr>
          <w:trHeight w:val="300"/>
        </w:trPr>
        <w:tc>
          <w:tcPr>
            <w:tcW w:w="1541" w:type="dxa"/>
            <w:tcBorders>
              <w:top w:val="nil"/>
              <w:left w:val="nil"/>
              <w:bottom w:val="nil"/>
              <w:right w:val="nil"/>
            </w:tcBorders>
            <w:noWrap/>
            <w:vAlign w:val="bottom"/>
            <w:hideMark/>
          </w:tcPr>
          <w:p w14:paraId="1E61C77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w:t>
            </w:r>
          </w:p>
        </w:tc>
        <w:tc>
          <w:tcPr>
            <w:tcW w:w="2982" w:type="dxa"/>
            <w:tcBorders>
              <w:top w:val="nil"/>
              <w:left w:val="nil"/>
              <w:bottom w:val="nil"/>
              <w:right w:val="nil"/>
            </w:tcBorders>
            <w:noWrap/>
            <w:vAlign w:val="bottom"/>
            <w:hideMark/>
          </w:tcPr>
          <w:p w14:paraId="282DE039"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Task</w:t>
            </w:r>
          </w:p>
        </w:tc>
        <w:tc>
          <w:tcPr>
            <w:tcW w:w="576" w:type="dxa"/>
            <w:tcBorders>
              <w:top w:val="nil"/>
              <w:left w:val="nil"/>
              <w:bottom w:val="nil"/>
              <w:right w:val="nil"/>
            </w:tcBorders>
            <w:noWrap/>
            <w:vAlign w:val="bottom"/>
            <w:hideMark/>
          </w:tcPr>
          <w:p w14:paraId="02FFA2D5" w14:textId="1FA6851B"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Sta</w:t>
            </w:r>
            <w:r w:rsidR="00D04E00" w:rsidRPr="00807D59">
              <w:rPr>
                <w:rFonts w:ascii="Arial" w:eastAsia="Times New Roman" w:hAnsi="Arial" w:cs="Arial"/>
                <w:color w:val="000000"/>
                <w:lang w:eastAsia="en-GB"/>
              </w:rPr>
              <w:t>r</w:t>
            </w:r>
            <w:r w:rsidRPr="00807D59">
              <w:rPr>
                <w:rFonts w:ascii="Arial" w:eastAsia="Times New Roman" w:hAnsi="Arial" w:cs="Arial"/>
                <w:color w:val="000000"/>
                <w:lang w:eastAsia="en-GB"/>
              </w:rPr>
              <w:t>t Date</w:t>
            </w:r>
          </w:p>
        </w:tc>
        <w:tc>
          <w:tcPr>
            <w:tcW w:w="576" w:type="dxa"/>
            <w:tcBorders>
              <w:top w:val="nil"/>
              <w:left w:val="nil"/>
              <w:bottom w:val="nil"/>
              <w:right w:val="nil"/>
            </w:tcBorders>
            <w:noWrap/>
            <w:vAlign w:val="bottom"/>
            <w:hideMark/>
          </w:tcPr>
          <w:p w14:paraId="24167ABB"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End Date</w:t>
            </w:r>
          </w:p>
        </w:tc>
        <w:tc>
          <w:tcPr>
            <w:tcW w:w="516" w:type="dxa"/>
            <w:tcBorders>
              <w:top w:val="nil"/>
              <w:left w:val="nil"/>
              <w:bottom w:val="nil"/>
              <w:right w:val="nil"/>
            </w:tcBorders>
            <w:noWrap/>
            <w:vAlign w:val="bottom"/>
            <w:hideMark/>
          </w:tcPr>
          <w:p w14:paraId="0D6F1801" w14:textId="6F90C42E" w:rsidR="00AB1D54" w:rsidRPr="00807D59" w:rsidRDefault="00731BAF"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Duration</w:t>
            </w:r>
            <w:r w:rsidR="00AB1D54" w:rsidRPr="00807D59">
              <w:rPr>
                <w:rFonts w:ascii="Arial" w:eastAsia="Times New Roman" w:hAnsi="Arial" w:cs="Arial"/>
                <w:color w:val="000000"/>
                <w:lang w:eastAsia="en-GB"/>
              </w:rPr>
              <w:t>(Weeks)</w:t>
            </w:r>
          </w:p>
        </w:tc>
        <w:tc>
          <w:tcPr>
            <w:tcW w:w="1621" w:type="dxa"/>
            <w:tcBorders>
              <w:top w:val="nil"/>
              <w:left w:val="nil"/>
              <w:bottom w:val="nil"/>
              <w:right w:val="nil"/>
            </w:tcBorders>
            <w:noWrap/>
            <w:vAlign w:val="bottom"/>
            <w:hideMark/>
          </w:tcPr>
          <w:p w14:paraId="79F88E1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Key Stakeholders</w:t>
            </w:r>
          </w:p>
        </w:tc>
        <w:tc>
          <w:tcPr>
            <w:tcW w:w="516" w:type="dxa"/>
            <w:tcBorders>
              <w:top w:val="nil"/>
              <w:left w:val="nil"/>
              <w:bottom w:val="nil"/>
              <w:right w:val="nil"/>
            </w:tcBorders>
            <w:noWrap/>
            <w:vAlign w:val="bottom"/>
            <w:hideMark/>
          </w:tcPr>
          <w:p w14:paraId="4F6FFD3E"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16531B27"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0D4562AA"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2C764CE0" w14:textId="77777777" w:rsidTr="00AB1D54">
        <w:trPr>
          <w:trHeight w:val="300"/>
        </w:trPr>
        <w:tc>
          <w:tcPr>
            <w:tcW w:w="1541" w:type="dxa"/>
            <w:tcBorders>
              <w:top w:val="nil"/>
              <w:left w:val="nil"/>
              <w:bottom w:val="nil"/>
              <w:right w:val="nil"/>
            </w:tcBorders>
            <w:noWrap/>
            <w:vAlign w:val="bottom"/>
            <w:hideMark/>
          </w:tcPr>
          <w:p w14:paraId="66BDCBB9"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1: Foundation &amp; Planning</w:t>
            </w:r>
          </w:p>
        </w:tc>
        <w:tc>
          <w:tcPr>
            <w:tcW w:w="2982" w:type="dxa"/>
            <w:tcBorders>
              <w:top w:val="nil"/>
              <w:left w:val="nil"/>
              <w:bottom w:val="nil"/>
              <w:right w:val="nil"/>
            </w:tcBorders>
            <w:noWrap/>
            <w:vAlign w:val="bottom"/>
            <w:hideMark/>
          </w:tcPr>
          <w:p w14:paraId="1A3D6E85"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High-Performance Work System (HPWS) Strategy Definition</w:t>
            </w:r>
          </w:p>
        </w:tc>
        <w:tc>
          <w:tcPr>
            <w:tcW w:w="576" w:type="dxa"/>
            <w:tcBorders>
              <w:top w:val="nil"/>
              <w:left w:val="nil"/>
              <w:bottom w:val="nil"/>
              <w:right w:val="nil"/>
            </w:tcBorders>
            <w:noWrap/>
            <w:vAlign w:val="bottom"/>
            <w:hideMark/>
          </w:tcPr>
          <w:p w14:paraId="41C5B6E3"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2026-11-02</w:t>
            </w:r>
          </w:p>
        </w:tc>
        <w:tc>
          <w:tcPr>
            <w:tcW w:w="576" w:type="dxa"/>
            <w:tcBorders>
              <w:top w:val="nil"/>
              <w:left w:val="nil"/>
              <w:bottom w:val="nil"/>
              <w:right w:val="nil"/>
            </w:tcBorders>
            <w:noWrap/>
            <w:vAlign w:val="bottom"/>
            <w:hideMark/>
          </w:tcPr>
          <w:p w14:paraId="590602BF"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2026-11-20</w:t>
            </w:r>
          </w:p>
        </w:tc>
        <w:tc>
          <w:tcPr>
            <w:tcW w:w="516" w:type="dxa"/>
            <w:tcBorders>
              <w:top w:val="nil"/>
              <w:left w:val="nil"/>
              <w:bottom w:val="nil"/>
              <w:right w:val="nil"/>
            </w:tcBorders>
            <w:noWrap/>
            <w:vAlign w:val="bottom"/>
            <w:hideMark/>
          </w:tcPr>
          <w:p w14:paraId="56A442E2"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3</w:t>
            </w:r>
          </w:p>
        </w:tc>
        <w:tc>
          <w:tcPr>
            <w:tcW w:w="1621" w:type="dxa"/>
            <w:tcBorders>
              <w:top w:val="nil"/>
              <w:left w:val="nil"/>
              <w:bottom w:val="nil"/>
              <w:right w:val="nil"/>
            </w:tcBorders>
            <w:noWrap/>
            <w:vAlign w:val="bottom"/>
            <w:hideMark/>
          </w:tcPr>
          <w:p w14:paraId="76A6CEB6"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Leadership &amp; HR</w:t>
            </w:r>
          </w:p>
        </w:tc>
        <w:tc>
          <w:tcPr>
            <w:tcW w:w="516" w:type="dxa"/>
            <w:tcBorders>
              <w:top w:val="nil"/>
              <w:left w:val="nil"/>
              <w:bottom w:val="nil"/>
              <w:right w:val="nil"/>
            </w:tcBorders>
            <w:noWrap/>
            <w:vAlign w:val="bottom"/>
            <w:hideMark/>
          </w:tcPr>
          <w:p w14:paraId="78550A8F"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71830642"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4A940AFC"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40C392A4" w14:textId="77777777" w:rsidTr="00AB1D54">
        <w:trPr>
          <w:trHeight w:val="300"/>
        </w:trPr>
        <w:tc>
          <w:tcPr>
            <w:tcW w:w="1541" w:type="dxa"/>
            <w:tcBorders>
              <w:top w:val="nil"/>
              <w:left w:val="nil"/>
              <w:bottom w:val="nil"/>
              <w:right w:val="nil"/>
            </w:tcBorders>
            <w:noWrap/>
            <w:vAlign w:val="bottom"/>
            <w:hideMark/>
          </w:tcPr>
          <w:p w14:paraId="516FF35B"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1: Foundation &amp; Planning</w:t>
            </w:r>
          </w:p>
        </w:tc>
        <w:tc>
          <w:tcPr>
            <w:tcW w:w="2982" w:type="dxa"/>
            <w:tcBorders>
              <w:top w:val="nil"/>
              <w:left w:val="nil"/>
              <w:bottom w:val="nil"/>
              <w:right w:val="nil"/>
            </w:tcBorders>
            <w:noWrap/>
            <w:vAlign w:val="bottom"/>
            <w:hideMark/>
          </w:tcPr>
          <w:p w14:paraId="4ED7DCEC"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Socio-Technical System Analysis (Cross-Location Assessment)</w:t>
            </w:r>
          </w:p>
        </w:tc>
        <w:tc>
          <w:tcPr>
            <w:tcW w:w="576" w:type="dxa"/>
            <w:tcBorders>
              <w:top w:val="nil"/>
              <w:left w:val="nil"/>
              <w:bottom w:val="nil"/>
              <w:right w:val="nil"/>
            </w:tcBorders>
            <w:noWrap/>
            <w:vAlign w:val="bottom"/>
            <w:hideMark/>
          </w:tcPr>
          <w:p w14:paraId="4A433508"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2026-11-23</w:t>
            </w:r>
          </w:p>
        </w:tc>
        <w:tc>
          <w:tcPr>
            <w:tcW w:w="576" w:type="dxa"/>
            <w:tcBorders>
              <w:top w:val="nil"/>
              <w:left w:val="nil"/>
              <w:bottom w:val="nil"/>
              <w:right w:val="nil"/>
            </w:tcBorders>
            <w:noWrap/>
            <w:vAlign w:val="bottom"/>
            <w:hideMark/>
          </w:tcPr>
          <w:p w14:paraId="0F5651F2"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2026-12-11</w:t>
            </w:r>
          </w:p>
        </w:tc>
        <w:tc>
          <w:tcPr>
            <w:tcW w:w="516" w:type="dxa"/>
            <w:tcBorders>
              <w:top w:val="nil"/>
              <w:left w:val="nil"/>
              <w:bottom w:val="nil"/>
              <w:right w:val="nil"/>
            </w:tcBorders>
            <w:noWrap/>
            <w:vAlign w:val="bottom"/>
            <w:hideMark/>
          </w:tcPr>
          <w:p w14:paraId="7D9262D0"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3</w:t>
            </w:r>
          </w:p>
        </w:tc>
        <w:tc>
          <w:tcPr>
            <w:tcW w:w="1621" w:type="dxa"/>
            <w:tcBorders>
              <w:top w:val="nil"/>
              <w:left w:val="nil"/>
              <w:bottom w:val="nil"/>
              <w:right w:val="nil"/>
            </w:tcBorders>
            <w:noWrap/>
            <w:vAlign w:val="bottom"/>
            <w:hideMark/>
          </w:tcPr>
          <w:p w14:paraId="73E5C4B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Site Leads &amp; Cultural Experts</w:t>
            </w:r>
          </w:p>
        </w:tc>
        <w:tc>
          <w:tcPr>
            <w:tcW w:w="516" w:type="dxa"/>
            <w:tcBorders>
              <w:top w:val="nil"/>
              <w:left w:val="nil"/>
              <w:bottom w:val="nil"/>
              <w:right w:val="nil"/>
            </w:tcBorders>
            <w:noWrap/>
            <w:vAlign w:val="bottom"/>
            <w:hideMark/>
          </w:tcPr>
          <w:p w14:paraId="50B883C3"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51A39D3D"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0CD41F5B"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197E5277" w14:textId="77777777" w:rsidTr="00AB1D54">
        <w:trPr>
          <w:trHeight w:val="300"/>
        </w:trPr>
        <w:tc>
          <w:tcPr>
            <w:tcW w:w="1541" w:type="dxa"/>
            <w:tcBorders>
              <w:top w:val="nil"/>
              <w:left w:val="nil"/>
              <w:bottom w:val="nil"/>
              <w:right w:val="nil"/>
            </w:tcBorders>
            <w:noWrap/>
            <w:vAlign w:val="bottom"/>
            <w:hideMark/>
          </w:tcPr>
          <w:p w14:paraId="29DD7A5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2: Talent &amp; Development</w:t>
            </w:r>
          </w:p>
        </w:tc>
        <w:tc>
          <w:tcPr>
            <w:tcW w:w="2982" w:type="dxa"/>
            <w:tcBorders>
              <w:top w:val="nil"/>
              <w:left w:val="nil"/>
              <w:bottom w:val="nil"/>
              <w:right w:val="nil"/>
            </w:tcBorders>
            <w:noWrap/>
            <w:vAlign w:val="bottom"/>
            <w:hideMark/>
          </w:tcPr>
          <w:p w14:paraId="30AB308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Integrated Technical &amp; Clinical Recruitment Drive</w:t>
            </w:r>
          </w:p>
        </w:tc>
        <w:tc>
          <w:tcPr>
            <w:tcW w:w="576" w:type="dxa"/>
            <w:tcBorders>
              <w:top w:val="nil"/>
              <w:left w:val="nil"/>
              <w:bottom w:val="nil"/>
              <w:right w:val="nil"/>
            </w:tcBorders>
            <w:noWrap/>
            <w:vAlign w:val="bottom"/>
            <w:hideMark/>
          </w:tcPr>
          <w:p w14:paraId="3270709F"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2026-12-15</w:t>
            </w:r>
          </w:p>
        </w:tc>
        <w:tc>
          <w:tcPr>
            <w:tcW w:w="576" w:type="dxa"/>
            <w:tcBorders>
              <w:top w:val="nil"/>
              <w:left w:val="nil"/>
              <w:bottom w:val="nil"/>
              <w:right w:val="nil"/>
            </w:tcBorders>
            <w:noWrap/>
            <w:vAlign w:val="bottom"/>
            <w:hideMark/>
          </w:tcPr>
          <w:p w14:paraId="1E9D609A"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2027-01-22</w:t>
            </w:r>
          </w:p>
        </w:tc>
        <w:tc>
          <w:tcPr>
            <w:tcW w:w="516" w:type="dxa"/>
            <w:tcBorders>
              <w:top w:val="nil"/>
              <w:left w:val="nil"/>
              <w:bottom w:val="nil"/>
              <w:right w:val="nil"/>
            </w:tcBorders>
            <w:noWrap/>
            <w:vAlign w:val="bottom"/>
            <w:hideMark/>
          </w:tcPr>
          <w:p w14:paraId="168FA972"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6</w:t>
            </w:r>
          </w:p>
        </w:tc>
        <w:tc>
          <w:tcPr>
            <w:tcW w:w="1621" w:type="dxa"/>
            <w:tcBorders>
              <w:top w:val="nil"/>
              <w:left w:val="nil"/>
              <w:bottom w:val="nil"/>
              <w:right w:val="nil"/>
            </w:tcBorders>
            <w:noWrap/>
            <w:vAlign w:val="bottom"/>
            <w:hideMark/>
          </w:tcPr>
          <w:p w14:paraId="2064486B"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HR &amp; Clinical Leads</w:t>
            </w:r>
          </w:p>
        </w:tc>
        <w:tc>
          <w:tcPr>
            <w:tcW w:w="516" w:type="dxa"/>
            <w:tcBorders>
              <w:top w:val="nil"/>
              <w:left w:val="nil"/>
              <w:bottom w:val="nil"/>
              <w:right w:val="nil"/>
            </w:tcBorders>
            <w:noWrap/>
            <w:vAlign w:val="bottom"/>
            <w:hideMark/>
          </w:tcPr>
          <w:p w14:paraId="423AE7B8"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68D8562F"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4E6F28D5"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4430F58B" w14:textId="77777777" w:rsidTr="00AB1D54">
        <w:trPr>
          <w:trHeight w:val="300"/>
        </w:trPr>
        <w:tc>
          <w:tcPr>
            <w:tcW w:w="1541" w:type="dxa"/>
            <w:tcBorders>
              <w:top w:val="nil"/>
              <w:left w:val="nil"/>
              <w:bottom w:val="nil"/>
              <w:right w:val="nil"/>
            </w:tcBorders>
            <w:noWrap/>
            <w:vAlign w:val="bottom"/>
            <w:hideMark/>
          </w:tcPr>
          <w:p w14:paraId="1E2E65F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2: Talent &amp; Development</w:t>
            </w:r>
          </w:p>
        </w:tc>
        <w:tc>
          <w:tcPr>
            <w:tcW w:w="2982" w:type="dxa"/>
            <w:tcBorders>
              <w:top w:val="nil"/>
              <w:left w:val="nil"/>
              <w:bottom w:val="nil"/>
              <w:right w:val="nil"/>
            </w:tcBorders>
            <w:noWrap/>
            <w:vAlign w:val="bottom"/>
            <w:hideMark/>
          </w:tcPr>
          <w:p w14:paraId="750A7A3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Structured Induction &amp; Growth Framework Launch</w:t>
            </w:r>
          </w:p>
        </w:tc>
        <w:tc>
          <w:tcPr>
            <w:tcW w:w="576" w:type="dxa"/>
            <w:tcBorders>
              <w:top w:val="nil"/>
              <w:left w:val="nil"/>
              <w:bottom w:val="nil"/>
              <w:right w:val="nil"/>
            </w:tcBorders>
            <w:noWrap/>
            <w:vAlign w:val="bottom"/>
            <w:hideMark/>
          </w:tcPr>
          <w:p w14:paraId="2DFE6BE4"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2027-01-26</w:t>
            </w:r>
          </w:p>
        </w:tc>
        <w:tc>
          <w:tcPr>
            <w:tcW w:w="576" w:type="dxa"/>
            <w:tcBorders>
              <w:top w:val="nil"/>
              <w:left w:val="nil"/>
              <w:bottom w:val="nil"/>
              <w:right w:val="nil"/>
            </w:tcBorders>
            <w:noWrap/>
            <w:vAlign w:val="bottom"/>
            <w:hideMark/>
          </w:tcPr>
          <w:p w14:paraId="147DC566"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2027-02-19</w:t>
            </w:r>
          </w:p>
        </w:tc>
        <w:tc>
          <w:tcPr>
            <w:tcW w:w="516" w:type="dxa"/>
            <w:tcBorders>
              <w:top w:val="nil"/>
              <w:left w:val="nil"/>
              <w:bottom w:val="nil"/>
              <w:right w:val="nil"/>
            </w:tcBorders>
            <w:noWrap/>
            <w:vAlign w:val="bottom"/>
            <w:hideMark/>
          </w:tcPr>
          <w:p w14:paraId="380A9D0B"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4</w:t>
            </w:r>
          </w:p>
        </w:tc>
        <w:tc>
          <w:tcPr>
            <w:tcW w:w="1621" w:type="dxa"/>
            <w:tcBorders>
              <w:top w:val="nil"/>
              <w:left w:val="nil"/>
              <w:bottom w:val="nil"/>
              <w:right w:val="nil"/>
            </w:tcBorders>
            <w:noWrap/>
            <w:vAlign w:val="bottom"/>
            <w:hideMark/>
          </w:tcPr>
          <w:p w14:paraId="0A37715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Training &amp; Development</w:t>
            </w:r>
          </w:p>
        </w:tc>
        <w:tc>
          <w:tcPr>
            <w:tcW w:w="516" w:type="dxa"/>
            <w:tcBorders>
              <w:top w:val="nil"/>
              <w:left w:val="nil"/>
              <w:bottom w:val="nil"/>
              <w:right w:val="nil"/>
            </w:tcBorders>
            <w:noWrap/>
            <w:vAlign w:val="bottom"/>
            <w:hideMark/>
          </w:tcPr>
          <w:p w14:paraId="0C02B407"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5EC1193A"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30F1B81D"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5766C7B8" w14:textId="77777777" w:rsidTr="00AB1D54">
        <w:trPr>
          <w:trHeight w:val="300"/>
        </w:trPr>
        <w:tc>
          <w:tcPr>
            <w:tcW w:w="1541" w:type="dxa"/>
            <w:tcBorders>
              <w:top w:val="nil"/>
              <w:left w:val="nil"/>
              <w:bottom w:val="nil"/>
              <w:right w:val="nil"/>
            </w:tcBorders>
            <w:noWrap/>
            <w:vAlign w:val="bottom"/>
            <w:hideMark/>
          </w:tcPr>
          <w:p w14:paraId="2548BA8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2: Talent &amp; Development</w:t>
            </w:r>
          </w:p>
        </w:tc>
        <w:tc>
          <w:tcPr>
            <w:tcW w:w="2982" w:type="dxa"/>
            <w:tcBorders>
              <w:top w:val="nil"/>
              <w:left w:val="nil"/>
              <w:bottom w:val="nil"/>
              <w:right w:val="nil"/>
            </w:tcBorders>
            <w:noWrap/>
            <w:vAlign w:val="bottom"/>
            <w:hideMark/>
          </w:tcPr>
          <w:p w14:paraId="722794A4"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Mentoring &amp; Growth Mindset Implementation</w:t>
            </w:r>
          </w:p>
        </w:tc>
        <w:tc>
          <w:tcPr>
            <w:tcW w:w="576" w:type="dxa"/>
            <w:tcBorders>
              <w:top w:val="nil"/>
              <w:left w:val="nil"/>
              <w:bottom w:val="nil"/>
              <w:right w:val="nil"/>
            </w:tcBorders>
            <w:noWrap/>
            <w:vAlign w:val="bottom"/>
            <w:hideMark/>
          </w:tcPr>
          <w:p w14:paraId="737E571A"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2027-02-23</w:t>
            </w:r>
          </w:p>
        </w:tc>
        <w:tc>
          <w:tcPr>
            <w:tcW w:w="576" w:type="dxa"/>
            <w:tcBorders>
              <w:top w:val="nil"/>
              <w:left w:val="nil"/>
              <w:bottom w:val="nil"/>
              <w:right w:val="nil"/>
            </w:tcBorders>
            <w:noWrap/>
            <w:vAlign w:val="bottom"/>
            <w:hideMark/>
          </w:tcPr>
          <w:p w14:paraId="50E086A4"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2027-04-30</w:t>
            </w:r>
          </w:p>
        </w:tc>
        <w:tc>
          <w:tcPr>
            <w:tcW w:w="516" w:type="dxa"/>
            <w:tcBorders>
              <w:top w:val="nil"/>
              <w:left w:val="nil"/>
              <w:bottom w:val="nil"/>
              <w:right w:val="nil"/>
            </w:tcBorders>
            <w:noWrap/>
            <w:vAlign w:val="bottom"/>
            <w:hideMark/>
          </w:tcPr>
          <w:p w14:paraId="509A27B4"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10</w:t>
            </w:r>
          </w:p>
        </w:tc>
        <w:tc>
          <w:tcPr>
            <w:tcW w:w="1621" w:type="dxa"/>
            <w:tcBorders>
              <w:top w:val="nil"/>
              <w:left w:val="nil"/>
              <w:bottom w:val="nil"/>
              <w:right w:val="nil"/>
            </w:tcBorders>
            <w:noWrap/>
            <w:vAlign w:val="bottom"/>
            <w:hideMark/>
          </w:tcPr>
          <w:p w14:paraId="44F21455"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All Staff</w:t>
            </w:r>
          </w:p>
        </w:tc>
        <w:tc>
          <w:tcPr>
            <w:tcW w:w="516" w:type="dxa"/>
            <w:tcBorders>
              <w:top w:val="nil"/>
              <w:left w:val="nil"/>
              <w:bottom w:val="nil"/>
              <w:right w:val="nil"/>
            </w:tcBorders>
            <w:noWrap/>
            <w:vAlign w:val="bottom"/>
            <w:hideMark/>
          </w:tcPr>
          <w:p w14:paraId="1602E8F5"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08AFBDF3"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5916B691"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5C6DF3DE" w14:textId="77777777" w:rsidTr="00AB1D54">
        <w:trPr>
          <w:trHeight w:val="300"/>
        </w:trPr>
        <w:tc>
          <w:tcPr>
            <w:tcW w:w="1541" w:type="dxa"/>
            <w:tcBorders>
              <w:top w:val="nil"/>
              <w:left w:val="nil"/>
              <w:bottom w:val="nil"/>
              <w:right w:val="nil"/>
            </w:tcBorders>
            <w:noWrap/>
            <w:vAlign w:val="bottom"/>
            <w:hideMark/>
          </w:tcPr>
          <w:p w14:paraId="1D08BF0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3: Operational Agility</w:t>
            </w:r>
          </w:p>
        </w:tc>
        <w:tc>
          <w:tcPr>
            <w:tcW w:w="2982" w:type="dxa"/>
            <w:tcBorders>
              <w:top w:val="nil"/>
              <w:left w:val="nil"/>
              <w:bottom w:val="nil"/>
              <w:right w:val="nil"/>
            </w:tcBorders>
            <w:noWrap/>
            <w:vAlign w:val="bottom"/>
            <w:hideMark/>
          </w:tcPr>
          <w:p w14:paraId="73953992"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Agile Cross-Functional Team Formation (Sprints)</w:t>
            </w:r>
          </w:p>
        </w:tc>
        <w:tc>
          <w:tcPr>
            <w:tcW w:w="576" w:type="dxa"/>
            <w:tcBorders>
              <w:top w:val="nil"/>
              <w:left w:val="nil"/>
              <w:bottom w:val="nil"/>
              <w:right w:val="nil"/>
            </w:tcBorders>
            <w:noWrap/>
            <w:vAlign w:val="bottom"/>
            <w:hideMark/>
          </w:tcPr>
          <w:p w14:paraId="3ECE819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2027-03-02</w:t>
            </w:r>
          </w:p>
        </w:tc>
        <w:tc>
          <w:tcPr>
            <w:tcW w:w="576" w:type="dxa"/>
            <w:tcBorders>
              <w:top w:val="nil"/>
              <w:left w:val="nil"/>
              <w:bottom w:val="nil"/>
              <w:right w:val="nil"/>
            </w:tcBorders>
            <w:noWrap/>
            <w:vAlign w:val="bottom"/>
            <w:hideMark/>
          </w:tcPr>
          <w:p w14:paraId="134D3DF8"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2027-03-26</w:t>
            </w:r>
          </w:p>
        </w:tc>
        <w:tc>
          <w:tcPr>
            <w:tcW w:w="516" w:type="dxa"/>
            <w:tcBorders>
              <w:top w:val="nil"/>
              <w:left w:val="nil"/>
              <w:bottom w:val="nil"/>
              <w:right w:val="nil"/>
            </w:tcBorders>
            <w:noWrap/>
            <w:vAlign w:val="bottom"/>
            <w:hideMark/>
          </w:tcPr>
          <w:p w14:paraId="154EFF9B"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4</w:t>
            </w:r>
          </w:p>
        </w:tc>
        <w:tc>
          <w:tcPr>
            <w:tcW w:w="1621" w:type="dxa"/>
            <w:tcBorders>
              <w:top w:val="nil"/>
              <w:left w:val="nil"/>
              <w:bottom w:val="nil"/>
              <w:right w:val="nil"/>
            </w:tcBorders>
            <w:noWrap/>
            <w:vAlign w:val="bottom"/>
            <w:hideMark/>
          </w:tcPr>
          <w:p w14:paraId="12B08CBE"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Project Managers / Agile Coaches</w:t>
            </w:r>
          </w:p>
        </w:tc>
        <w:tc>
          <w:tcPr>
            <w:tcW w:w="516" w:type="dxa"/>
            <w:tcBorders>
              <w:top w:val="nil"/>
              <w:left w:val="nil"/>
              <w:bottom w:val="nil"/>
              <w:right w:val="nil"/>
            </w:tcBorders>
            <w:noWrap/>
            <w:vAlign w:val="bottom"/>
            <w:hideMark/>
          </w:tcPr>
          <w:p w14:paraId="1A1407AD"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0D774999"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344F2C94"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0B7EBAC2" w14:textId="77777777" w:rsidTr="00AB1D54">
        <w:trPr>
          <w:trHeight w:val="300"/>
        </w:trPr>
        <w:tc>
          <w:tcPr>
            <w:tcW w:w="1541" w:type="dxa"/>
            <w:tcBorders>
              <w:top w:val="nil"/>
              <w:left w:val="nil"/>
              <w:bottom w:val="nil"/>
              <w:right w:val="nil"/>
            </w:tcBorders>
            <w:noWrap/>
            <w:vAlign w:val="bottom"/>
            <w:hideMark/>
          </w:tcPr>
          <w:p w14:paraId="01317E25"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3: Operational Agility</w:t>
            </w:r>
          </w:p>
        </w:tc>
        <w:tc>
          <w:tcPr>
            <w:tcW w:w="2982" w:type="dxa"/>
            <w:tcBorders>
              <w:top w:val="nil"/>
              <w:left w:val="nil"/>
              <w:bottom w:val="nil"/>
              <w:right w:val="nil"/>
            </w:tcBorders>
            <w:noWrap/>
            <w:vAlign w:val="bottom"/>
            <w:hideMark/>
          </w:tcPr>
          <w:p w14:paraId="62C0F388"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Flexible Working Framework (Employee-Oriented) Rollout</w:t>
            </w:r>
          </w:p>
        </w:tc>
        <w:tc>
          <w:tcPr>
            <w:tcW w:w="576" w:type="dxa"/>
            <w:tcBorders>
              <w:top w:val="nil"/>
              <w:left w:val="nil"/>
              <w:bottom w:val="nil"/>
              <w:right w:val="nil"/>
            </w:tcBorders>
            <w:noWrap/>
            <w:vAlign w:val="bottom"/>
            <w:hideMark/>
          </w:tcPr>
          <w:p w14:paraId="1F4B9B0D"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2027-03-30</w:t>
            </w:r>
          </w:p>
        </w:tc>
        <w:tc>
          <w:tcPr>
            <w:tcW w:w="576" w:type="dxa"/>
            <w:tcBorders>
              <w:top w:val="nil"/>
              <w:left w:val="nil"/>
              <w:bottom w:val="nil"/>
              <w:right w:val="nil"/>
            </w:tcBorders>
            <w:noWrap/>
            <w:vAlign w:val="bottom"/>
            <w:hideMark/>
          </w:tcPr>
          <w:p w14:paraId="3287FD38"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2027-04-23</w:t>
            </w:r>
          </w:p>
        </w:tc>
        <w:tc>
          <w:tcPr>
            <w:tcW w:w="516" w:type="dxa"/>
            <w:tcBorders>
              <w:top w:val="nil"/>
              <w:left w:val="nil"/>
              <w:bottom w:val="nil"/>
              <w:right w:val="nil"/>
            </w:tcBorders>
            <w:noWrap/>
            <w:vAlign w:val="bottom"/>
            <w:hideMark/>
          </w:tcPr>
          <w:p w14:paraId="260A095D"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4</w:t>
            </w:r>
          </w:p>
        </w:tc>
        <w:tc>
          <w:tcPr>
            <w:tcW w:w="1621" w:type="dxa"/>
            <w:tcBorders>
              <w:top w:val="nil"/>
              <w:left w:val="nil"/>
              <w:bottom w:val="nil"/>
              <w:right w:val="nil"/>
            </w:tcBorders>
            <w:noWrap/>
            <w:vAlign w:val="bottom"/>
            <w:hideMark/>
          </w:tcPr>
          <w:p w14:paraId="6A15FB3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HR &amp; Employees</w:t>
            </w:r>
          </w:p>
        </w:tc>
        <w:tc>
          <w:tcPr>
            <w:tcW w:w="516" w:type="dxa"/>
            <w:tcBorders>
              <w:top w:val="nil"/>
              <w:left w:val="nil"/>
              <w:bottom w:val="nil"/>
              <w:right w:val="nil"/>
            </w:tcBorders>
            <w:noWrap/>
            <w:vAlign w:val="bottom"/>
            <w:hideMark/>
          </w:tcPr>
          <w:p w14:paraId="6853634A"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621506D1"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5BB36035"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0F2AE9F8" w14:textId="77777777" w:rsidTr="00AB1D54">
        <w:trPr>
          <w:trHeight w:val="300"/>
        </w:trPr>
        <w:tc>
          <w:tcPr>
            <w:tcW w:w="1541" w:type="dxa"/>
            <w:tcBorders>
              <w:top w:val="nil"/>
              <w:left w:val="nil"/>
              <w:bottom w:val="nil"/>
              <w:right w:val="nil"/>
            </w:tcBorders>
            <w:noWrap/>
            <w:vAlign w:val="bottom"/>
            <w:hideMark/>
          </w:tcPr>
          <w:p w14:paraId="17CF4E5D"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lastRenderedPageBreak/>
              <w:t>Phase 4: Governance &amp; Voice</w:t>
            </w:r>
          </w:p>
        </w:tc>
        <w:tc>
          <w:tcPr>
            <w:tcW w:w="2982" w:type="dxa"/>
            <w:tcBorders>
              <w:top w:val="nil"/>
              <w:left w:val="nil"/>
              <w:bottom w:val="nil"/>
              <w:right w:val="nil"/>
            </w:tcBorders>
            <w:noWrap/>
            <w:vAlign w:val="bottom"/>
            <w:hideMark/>
          </w:tcPr>
          <w:p w14:paraId="06FE0DDF"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High-Involvement Work System (HIWS) Empowerment Model</w:t>
            </w:r>
          </w:p>
        </w:tc>
        <w:tc>
          <w:tcPr>
            <w:tcW w:w="576" w:type="dxa"/>
            <w:tcBorders>
              <w:top w:val="nil"/>
              <w:left w:val="nil"/>
              <w:bottom w:val="nil"/>
              <w:right w:val="nil"/>
            </w:tcBorders>
            <w:noWrap/>
            <w:vAlign w:val="bottom"/>
            <w:hideMark/>
          </w:tcPr>
          <w:p w14:paraId="5B66CD72"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2027-04-27</w:t>
            </w:r>
          </w:p>
        </w:tc>
        <w:tc>
          <w:tcPr>
            <w:tcW w:w="576" w:type="dxa"/>
            <w:tcBorders>
              <w:top w:val="nil"/>
              <w:left w:val="nil"/>
              <w:bottom w:val="nil"/>
              <w:right w:val="nil"/>
            </w:tcBorders>
            <w:noWrap/>
            <w:vAlign w:val="bottom"/>
            <w:hideMark/>
          </w:tcPr>
          <w:p w14:paraId="11E4796A"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2027-05-21</w:t>
            </w:r>
          </w:p>
        </w:tc>
        <w:tc>
          <w:tcPr>
            <w:tcW w:w="516" w:type="dxa"/>
            <w:tcBorders>
              <w:top w:val="nil"/>
              <w:left w:val="nil"/>
              <w:bottom w:val="nil"/>
              <w:right w:val="nil"/>
            </w:tcBorders>
            <w:noWrap/>
            <w:vAlign w:val="bottom"/>
            <w:hideMark/>
          </w:tcPr>
          <w:p w14:paraId="051299AC"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4</w:t>
            </w:r>
          </w:p>
        </w:tc>
        <w:tc>
          <w:tcPr>
            <w:tcW w:w="1621" w:type="dxa"/>
            <w:tcBorders>
              <w:top w:val="nil"/>
              <w:left w:val="nil"/>
              <w:bottom w:val="nil"/>
              <w:right w:val="nil"/>
            </w:tcBorders>
            <w:noWrap/>
            <w:vAlign w:val="bottom"/>
            <w:hideMark/>
          </w:tcPr>
          <w:p w14:paraId="359E1DDF"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Employee Consultation Groups</w:t>
            </w:r>
          </w:p>
        </w:tc>
        <w:tc>
          <w:tcPr>
            <w:tcW w:w="516" w:type="dxa"/>
            <w:tcBorders>
              <w:top w:val="nil"/>
              <w:left w:val="nil"/>
              <w:bottom w:val="nil"/>
              <w:right w:val="nil"/>
            </w:tcBorders>
            <w:noWrap/>
            <w:vAlign w:val="bottom"/>
            <w:hideMark/>
          </w:tcPr>
          <w:p w14:paraId="0DECCB4E"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50403A43"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4B080EC1" w14:textId="77777777" w:rsidR="00AB1D54" w:rsidRPr="00807D59" w:rsidRDefault="00AB1D54" w:rsidP="00AB1D54">
            <w:pPr>
              <w:spacing w:after="0" w:line="240" w:lineRule="auto"/>
              <w:rPr>
                <w:rFonts w:ascii="Arial" w:eastAsia="Times New Roman" w:hAnsi="Arial" w:cs="Arial"/>
                <w:lang w:eastAsia="en-GB"/>
              </w:rPr>
            </w:pPr>
          </w:p>
        </w:tc>
      </w:tr>
      <w:tr w:rsidR="00AB1D54" w:rsidRPr="00807D59" w14:paraId="7202F96E" w14:textId="77777777" w:rsidTr="00AB1D54">
        <w:trPr>
          <w:trHeight w:val="300"/>
        </w:trPr>
        <w:tc>
          <w:tcPr>
            <w:tcW w:w="1541" w:type="dxa"/>
            <w:tcBorders>
              <w:top w:val="nil"/>
              <w:left w:val="nil"/>
              <w:bottom w:val="nil"/>
              <w:right w:val="nil"/>
            </w:tcBorders>
            <w:noWrap/>
            <w:vAlign w:val="bottom"/>
            <w:hideMark/>
          </w:tcPr>
          <w:p w14:paraId="7C5E7920"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Phase 4: Governance &amp; Voice</w:t>
            </w:r>
          </w:p>
        </w:tc>
        <w:tc>
          <w:tcPr>
            <w:tcW w:w="2982" w:type="dxa"/>
            <w:tcBorders>
              <w:top w:val="nil"/>
              <w:left w:val="nil"/>
              <w:bottom w:val="nil"/>
              <w:right w:val="nil"/>
            </w:tcBorders>
            <w:noWrap/>
            <w:vAlign w:val="bottom"/>
            <w:hideMark/>
          </w:tcPr>
          <w:p w14:paraId="4F59BD01"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Transparent Performance Management &amp; Recognition System</w:t>
            </w:r>
          </w:p>
        </w:tc>
        <w:tc>
          <w:tcPr>
            <w:tcW w:w="576" w:type="dxa"/>
            <w:tcBorders>
              <w:top w:val="nil"/>
              <w:left w:val="nil"/>
              <w:bottom w:val="nil"/>
              <w:right w:val="nil"/>
            </w:tcBorders>
            <w:noWrap/>
            <w:vAlign w:val="bottom"/>
            <w:hideMark/>
          </w:tcPr>
          <w:p w14:paraId="40B4BD49"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2027-05-25</w:t>
            </w:r>
          </w:p>
        </w:tc>
        <w:tc>
          <w:tcPr>
            <w:tcW w:w="576" w:type="dxa"/>
            <w:tcBorders>
              <w:top w:val="nil"/>
              <w:left w:val="nil"/>
              <w:bottom w:val="nil"/>
              <w:right w:val="nil"/>
            </w:tcBorders>
            <w:noWrap/>
            <w:vAlign w:val="bottom"/>
            <w:hideMark/>
          </w:tcPr>
          <w:p w14:paraId="70CE5EE7"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2027-06-18</w:t>
            </w:r>
          </w:p>
        </w:tc>
        <w:tc>
          <w:tcPr>
            <w:tcW w:w="516" w:type="dxa"/>
            <w:tcBorders>
              <w:top w:val="nil"/>
              <w:left w:val="nil"/>
              <w:bottom w:val="nil"/>
              <w:right w:val="nil"/>
            </w:tcBorders>
            <w:noWrap/>
            <w:vAlign w:val="bottom"/>
            <w:hideMark/>
          </w:tcPr>
          <w:p w14:paraId="381BA567" w14:textId="77777777" w:rsidR="00AB1D54" w:rsidRPr="00807D59" w:rsidRDefault="00AB1D54" w:rsidP="00AB1D54">
            <w:pPr>
              <w:spacing w:after="0" w:line="240" w:lineRule="auto"/>
              <w:jc w:val="right"/>
              <w:rPr>
                <w:rFonts w:ascii="Arial" w:eastAsia="Times New Roman" w:hAnsi="Arial" w:cs="Arial"/>
                <w:color w:val="000000"/>
                <w:lang w:eastAsia="en-GB"/>
              </w:rPr>
            </w:pPr>
            <w:r w:rsidRPr="00807D59">
              <w:rPr>
                <w:rFonts w:ascii="Arial" w:eastAsia="Times New Roman" w:hAnsi="Arial" w:cs="Arial"/>
                <w:color w:val="000000"/>
                <w:lang w:eastAsia="en-GB"/>
              </w:rPr>
              <w:t>4</w:t>
            </w:r>
          </w:p>
        </w:tc>
        <w:tc>
          <w:tcPr>
            <w:tcW w:w="1621" w:type="dxa"/>
            <w:tcBorders>
              <w:top w:val="nil"/>
              <w:left w:val="nil"/>
              <w:bottom w:val="nil"/>
              <w:right w:val="nil"/>
            </w:tcBorders>
            <w:noWrap/>
            <w:vAlign w:val="bottom"/>
            <w:hideMark/>
          </w:tcPr>
          <w:p w14:paraId="17A52009" w14:textId="77777777" w:rsidR="00AB1D54" w:rsidRPr="00807D59" w:rsidRDefault="00AB1D54" w:rsidP="00AB1D54">
            <w:pPr>
              <w:spacing w:after="0" w:line="240" w:lineRule="auto"/>
              <w:rPr>
                <w:rFonts w:ascii="Arial" w:eastAsia="Times New Roman" w:hAnsi="Arial" w:cs="Arial"/>
                <w:color w:val="000000"/>
                <w:lang w:eastAsia="en-GB"/>
              </w:rPr>
            </w:pPr>
            <w:r w:rsidRPr="00807D59">
              <w:rPr>
                <w:rFonts w:ascii="Arial" w:eastAsia="Times New Roman" w:hAnsi="Arial" w:cs="Arial"/>
                <w:color w:val="000000"/>
                <w:lang w:eastAsia="en-GB"/>
              </w:rPr>
              <w:t>Managers &amp; Teams</w:t>
            </w:r>
          </w:p>
        </w:tc>
        <w:tc>
          <w:tcPr>
            <w:tcW w:w="516" w:type="dxa"/>
            <w:tcBorders>
              <w:top w:val="nil"/>
              <w:left w:val="nil"/>
              <w:bottom w:val="nil"/>
              <w:right w:val="nil"/>
            </w:tcBorders>
            <w:noWrap/>
            <w:vAlign w:val="bottom"/>
            <w:hideMark/>
          </w:tcPr>
          <w:p w14:paraId="34CAB4EA" w14:textId="77777777" w:rsidR="00AB1D54" w:rsidRPr="00807D59" w:rsidRDefault="00AB1D54" w:rsidP="00AB1D54">
            <w:pPr>
              <w:spacing w:after="0" w:line="240" w:lineRule="auto"/>
              <w:rPr>
                <w:rFonts w:ascii="Arial" w:eastAsia="Times New Roman" w:hAnsi="Arial" w:cs="Arial"/>
                <w:color w:val="000000"/>
                <w:lang w:eastAsia="en-GB"/>
              </w:rPr>
            </w:pPr>
          </w:p>
        </w:tc>
        <w:tc>
          <w:tcPr>
            <w:tcW w:w="516" w:type="dxa"/>
            <w:tcBorders>
              <w:top w:val="nil"/>
              <w:left w:val="nil"/>
              <w:bottom w:val="nil"/>
              <w:right w:val="nil"/>
            </w:tcBorders>
            <w:noWrap/>
            <w:vAlign w:val="bottom"/>
            <w:hideMark/>
          </w:tcPr>
          <w:p w14:paraId="5F8B3EF6" w14:textId="77777777" w:rsidR="00AB1D54" w:rsidRPr="00807D59" w:rsidRDefault="00AB1D54" w:rsidP="00AB1D54">
            <w:pPr>
              <w:spacing w:after="0" w:line="240" w:lineRule="auto"/>
              <w:rPr>
                <w:rFonts w:ascii="Arial" w:eastAsia="Times New Roman" w:hAnsi="Arial" w:cs="Arial"/>
                <w:lang w:eastAsia="en-GB"/>
              </w:rPr>
            </w:pPr>
          </w:p>
        </w:tc>
        <w:tc>
          <w:tcPr>
            <w:tcW w:w="516" w:type="dxa"/>
            <w:tcBorders>
              <w:top w:val="nil"/>
              <w:left w:val="nil"/>
              <w:bottom w:val="nil"/>
              <w:right w:val="nil"/>
            </w:tcBorders>
            <w:noWrap/>
            <w:vAlign w:val="bottom"/>
            <w:hideMark/>
          </w:tcPr>
          <w:p w14:paraId="7BFB47EB" w14:textId="77777777" w:rsidR="00AB1D54" w:rsidRPr="00807D59" w:rsidRDefault="00AB1D54" w:rsidP="00AB1D54">
            <w:pPr>
              <w:spacing w:after="0" w:line="240" w:lineRule="auto"/>
              <w:rPr>
                <w:rFonts w:ascii="Arial" w:eastAsia="Times New Roman" w:hAnsi="Arial" w:cs="Arial"/>
                <w:lang w:eastAsia="en-GB"/>
              </w:rPr>
            </w:pPr>
          </w:p>
        </w:tc>
      </w:tr>
    </w:tbl>
    <w:p w14:paraId="7518FECA" w14:textId="50E5C0BD"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xml:space="preserve">Gantt Chart </w:t>
      </w:r>
      <w:r w:rsidR="009F464A" w:rsidRPr="00807D59">
        <w:rPr>
          <w:rFonts w:ascii="Arial" w:eastAsia="Times New Roman" w:hAnsi="Arial" w:cs="Arial"/>
          <w:color w:val="0A0A0A"/>
          <w:lang w:eastAsia="en-GB"/>
        </w:rPr>
        <w:t>3</w:t>
      </w:r>
    </w:p>
    <w:p w14:paraId="5AF38D4F"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12-month Gantt chart: Strategic Ecosystem</w:t>
      </w:r>
    </w:p>
    <w:p w14:paraId="4C80E857"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Key■ Active period</w:t>
      </w:r>
      <w:r w:rsidRPr="00807D59">
        <w:rPr>
          <w:rFonts w:ascii="Arial" w:eastAsia="Times New Roman" w:hAnsi="Arial" w:cs="Arial"/>
          <w:color w:val="0A0A0A"/>
          <w:lang w:eastAsia="en-GB"/>
        </w:rPr>
        <w:t> </w:t>
      </w:r>
      <w:r w:rsidRPr="00807D59">
        <w:rPr>
          <w:rFonts w:ascii="Arial" w:eastAsia="Times New Roman" w:hAnsi="Arial" w:cs="Arial"/>
          <w:color w:val="0A0A0A"/>
          <w:lang w:eastAsia="en-GB"/>
        </w:rPr>
        <w:t>● Ongoing monitoring.</w:t>
      </w:r>
    </w:p>
    <w:p w14:paraId="085E26E1"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Workstream and key activities | M1–2 | M3–4 | M5–6 | M7–8 | M9–10 | M11–12 |</w:t>
      </w:r>
    </w:p>
    <w:p w14:paraId="1F062DFA"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 | :---: | :---: | :---: | :---: | :---: | :---: |</w:t>
      </w:r>
    </w:p>
    <w:p w14:paraId="4B1E980D"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1. Align talent with strategy** — Translate business goals into skills and roles; identify gaps; review workforce plans | ■ | ■ | ● | ● | ● | ● |</w:t>
      </w:r>
    </w:p>
    <w:p w14:paraId="6FBC0875"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2. Attract and select for potential — Develop fair, skills-focused recruitment; communicate the employee offer; consider internal and external candidates | ■ | ■ | ■ | ● | ● | ● |</w:t>
      </w:r>
    </w:p>
    <w:p w14:paraId="1B9D5343"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3. Personalize continuous development— Create development plans; offer courses, coaching, mentoring, projects, and protected learning time; support responsible job crafting |  | ■ | ■ | ■ | ■ | ● |</w:t>
      </w:r>
    </w:p>
    <w:p w14:paraId="7D8FF466"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|4. Enable performance and wellbeing—set clear goals; establish regular coaching and feedback; provide tools and support; monitor workload and wellbeing | ■ | ■ | ■ | ■ | ■ | ● |</w:t>
      </w:r>
    </w:p>
    <w:p w14:paraId="169FDCB3"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5. Create career and mobility pathways — Clarify career paths and promotion criteria; offer stretch assignments and role moves; plan succession for critical roles |  | ■ | ■ | ■ | ■ | ● |</w:t>
      </w:r>
    </w:p>
    <w:p w14:paraId="0DE28B62"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lastRenderedPageBreak/>
        <w:t>| 6. Use technology and AI responsibly — Select or improve learning/talent platforms; use analytics; review privacy, bias, transparency, and human oversight | ■ | ■ | ■ | ● | ● | ● |</w:t>
      </w:r>
    </w:p>
    <w:p w14:paraId="4709E599"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7. Make inclusion part of the system — Review access and outcomes; address disparities; gather employee feedback and involve employees in improvements | ■ | ■ | ● | ● | ● | ● |</w:t>
      </w:r>
    </w:p>
    <w:p w14:paraId="61BA04DB" w14:textId="77777777" w:rsidR="005441A1" w:rsidRPr="00807D59" w:rsidRDefault="005441A1" w:rsidP="005441A1">
      <w:pPr>
        <w:adjustRightInd w:val="0"/>
        <w:spacing w:after="0" w:line="480" w:lineRule="auto"/>
        <w:contextualSpacing/>
        <w:rPr>
          <w:rFonts w:ascii="Arial" w:eastAsia="Times New Roman" w:hAnsi="Arial" w:cs="Arial"/>
          <w:color w:val="0A0A0A"/>
          <w:lang w:eastAsia="en-GB"/>
        </w:rPr>
      </w:pPr>
      <w:r w:rsidRPr="00807D59">
        <w:rPr>
          <w:rFonts w:ascii="Arial" w:eastAsia="Times New Roman" w:hAnsi="Arial" w:cs="Arial"/>
          <w:color w:val="0A0A0A"/>
          <w:lang w:eastAsia="en-GB"/>
        </w:rPr>
        <w:t>| 8. Measure and improve — Establish baseline measures; track skills, mobility, performance, wellbeing, retention, and fairness; use findings to improve the system | ■ | ■ | ■ | ■ | ■ | ■ |</w:t>
      </w:r>
    </w:p>
    <w:p w14:paraId="38594370" w14:textId="77777777" w:rsidR="005441A1" w:rsidRPr="00807D59" w:rsidRDefault="005441A1" w:rsidP="005441A1">
      <w:pPr>
        <w:adjustRightInd w:val="0"/>
        <w:spacing w:after="0" w:line="480" w:lineRule="auto"/>
        <w:contextualSpacing/>
        <w:rPr>
          <w:rFonts w:ascii="Arial" w:eastAsia="Times New Roman" w:hAnsi="Arial" w:cs="Arial"/>
          <w:b/>
          <w:bCs/>
          <w:lang w:eastAsia="en-GB"/>
        </w:rPr>
      </w:pPr>
      <w:r w:rsidRPr="00807D59">
        <w:rPr>
          <w:rFonts w:ascii="Arial" w:eastAsia="Times New Roman" w:hAnsi="Arial" w:cs="Arial"/>
          <w:color w:val="0A0A0A"/>
          <w:lang w:eastAsia="en-GB"/>
        </w:rPr>
        <w:t>Suggested sequence: Use months 1–2 to assess business priorities, skills gaps, current practices, and baseline measures. Pilot key processes in months 3–6, expand and refine them in months 7–10, then review outcomes and set priorities for the next year in months 11–12.</w:t>
      </w:r>
    </w:p>
    <w:p w14:paraId="26B76C53" w14:textId="77777777" w:rsidR="005441A1" w:rsidRPr="00807D59" w:rsidRDefault="005441A1">
      <w:pPr>
        <w:rPr>
          <w:rFonts w:ascii="Arial" w:hAnsi="Arial" w:cs="Arial"/>
        </w:rPr>
      </w:pPr>
    </w:p>
    <w:sectPr w:rsidR="005441A1" w:rsidRPr="00807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ACD15" w14:textId="77777777" w:rsidR="0088181E" w:rsidRPr="00E353A2" w:rsidRDefault="0088181E" w:rsidP="00A52C9A">
      <w:pPr>
        <w:spacing w:after="0" w:line="240" w:lineRule="auto"/>
      </w:pPr>
      <w:r w:rsidRPr="00E353A2">
        <w:separator/>
      </w:r>
    </w:p>
  </w:endnote>
  <w:endnote w:type="continuationSeparator" w:id="0">
    <w:p w14:paraId="5CF8C8B3" w14:textId="77777777" w:rsidR="0088181E" w:rsidRPr="00E353A2" w:rsidRDefault="0088181E" w:rsidP="00A52C9A">
      <w:pPr>
        <w:spacing w:after="0" w:line="240" w:lineRule="auto"/>
      </w:pPr>
      <w:r w:rsidRPr="00E353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2076376"/>
      <w:docPartObj>
        <w:docPartGallery w:val="Page Numbers (Bottom of Page)"/>
        <w:docPartUnique/>
      </w:docPartObj>
    </w:sdtPr>
    <w:sdtEndPr/>
    <w:sdtContent>
      <w:p w14:paraId="24C431D8" w14:textId="7197E604" w:rsidR="00A52C9A" w:rsidRPr="00E353A2" w:rsidRDefault="00A52C9A">
        <w:pPr>
          <w:pStyle w:val="Footer"/>
        </w:pPr>
        <w:r w:rsidRPr="00E353A2">
          <w:fldChar w:fldCharType="begin"/>
        </w:r>
        <w:r w:rsidRPr="00E353A2">
          <w:instrText xml:space="preserve"> PAGE   \* MERGEFORMAT </w:instrText>
        </w:r>
        <w:r w:rsidRPr="00E353A2">
          <w:fldChar w:fldCharType="separate"/>
        </w:r>
        <w:r w:rsidRPr="00E353A2">
          <w:t>2</w:t>
        </w:r>
        <w:r w:rsidRPr="00E353A2">
          <w:fldChar w:fldCharType="end"/>
        </w:r>
      </w:p>
    </w:sdtContent>
  </w:sdt>
  <w:p w14:paraId="5E1993E7" w14:textId="77777777" w:rsidR="00A52C9A" w:rsidRPr="00E353A2" w:rsidRDefault="00A52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41F24" w14:textId="77777777" w:rsidR="0088181E" w:rsidRPr="00E353A2" w:rsidRDefault="0088181E" w:rsidP="00A52C9A">
      <w:pPr>
        <w:spacing w:after="0" w:line="240" w:lineRule="auto"/>
      </w:pPr>
      <w:r w:rsidRPr="00E353A2">
        <w:separator/>
      </w:r>
    </w:p>
  </w:footnote>
  <w:footnote w:type="continuationSeparator" w:id="0">
    <w:p w14:paraId="09607318" w14:textId="77777777" w:rsidR="0088181E" w:rsidRPr="00E353A2" w:rsidRDefault="0088181E" w:rsidP="00A52C9A">
      <w:pPr>
        <w:spacing w:after="0" w:line="240" w:lineRule="auto"/>
      </w:pPr>
      <w:r w:rsidRPr="00E353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5090F"/>
    <w:multiLevelType w:val="multilevel"/>
    <w:tmpl w:val="610C8A10"/>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E0A5284"/>
    <w:multiLevelType w:val="multilevel"/>
    <w:tmpl w:val="A75E32DE"/>
    <w:lvl w:ilvl="0">
      <w:start w:val="1"/>
      <w:numFmt w:val="decimal"/>
      <w:lvlText w:val="%1."/>
      <w:lvlJc w:val="left"/>
      <w:pPr>
        <w:tabs>
          <w:tab w:val="num" w:pos="720"/>
        </w:tabs>
        <w:ind w:left="720" w:hanging="360"/>
      </w:pPr>
      <w:rPr>
        <w:rFonts w:ascii="Times New Roman" w:hAnsi="Times New Roman" w:cs="Times New Roman" w:hint="default"/>
        <w:sz w:val="24"/>
        <w:szCs w:val="24"/>
      </w:rPr>
    </w:lvl>
    <w:lvl w:ilvl="1">
      <w:start w:val="1"/>
      <w:numFmt w:val="decimal"/>
      <w:lvlText w:val="%2."/>
      <w:lvlJc w:val="left"/>
      <w:pPr>
        <w:tabs>
          <w:tab w:val="num" w:pos="1440"/>
        </w:tabs>
        <w:ind w:left="1440" w:hanging="360"/>
      </w:pPr>
      <w:rPr>
        <w:rFonts w:ascii="Times New Roman" w:hAnsi="Times New Roman" w:cs="Times New Roman" w:hint="default"/>
        <w:sz w:val="24"/>
        <w:szCs w:val="24"/>
      </w:rPr>
    </w:lvl>
    <w:lvl w:ilvl="2">
      <w:start w:val="1"/>
      <w:numFmt w:val="decimal"/>
      <w:lvlText w:val="%3."/>
      <w:lvlJc w:val="left"/>
      <w:pPr>
        <w:tabs>
          <w:tab w:val="num" w:pos="2160"/>
        </w:tabs>
        <w:ind w:left="2160" w:hanging="360"/>
      </w:pPr>
      <w:rPr>
        <w:rFonts w:ascii="Times New Roman" w:hAnsi="Times New Roman" w:cs="Times New Roman" w:hint="default"/>
        <w:sz w:val="24"/>
        <w:szCs w:val="24"/>
      </w:rPr>
    </w:lvl>
    <w:lvl w:ilvl="3">
      <w:start w:val="1"/>
      <w:numFmt w:val="decimal"/>
      <w:lvlText w:val="%4."/>
      <w:lvlJc w:val="left"/>
      <w:pPr>
        <w:tabs>
          <w:tab w:val="num" w:pos="2517"/>
        </w:tabs>
        <w:ind w:left="2880" w:hanging="360"/>
      </w:pPr>
      <w:rPr>
        <w:rFonts w:ascii="Times New Roman" w:hAnsi="Times New Roman" w:cs="Times New Roman" w:hint="default"/>
        <w:sz w:val="24"/>
        <w:szCs w:val="24"/>
      </w:rPr>
    </w:lvl>
    <w:lvl w:ilvl="4">
      <w:start w:val="1"/>
      <w:numFmt w:val="decimal"/>
      <w:lvlText w:val="%5."/>
      <w:lvlJc w:val="left"/>
      <w:pPr>
        <w:tabs>
          <w:tab w:val="num" w:pos="3238"/>
        </w:tabs>
        <w:ind w:left="3600" w:hanging="360"/>
      </w:pPr>
      <w:rPr>
        <w:rFonts w:ascii="Times New Roman" w:hAnsi="Times New Roman" w:cs="Times New Roman" w:hint="default"/>
        <w:sz w:val="24"/>
        <w:szCs w:val="24"/>
      </w:rPr>
    </w:lvl>
    <w:lvl w:ilvl="5">
      <w:start w:val="1"/>
      <w:numFmt w:val="decimal"/>
      <w:lvlText w:val="%6."/>
      <w:lvlJc w:val="left"/>
      <w:pPr>
        <w:tabs>
          <w:tab w:val="num" w:pos="3958"/>
        </w:tabs>
        <w:ind w:left="4320" w:hanging="360"/>
      </w:pPr>
      <w:rPr>
        <w:rFonts w:ascii="Times New Roman" w:hAnsi="Times New Roman" w:cs="Times New Roman" w:hint="default"/>
        <w:sz w:val="24"/>
        <w:szCs w:val="24"/>
      </w:rPr>
    </w:lvl>
    <w:lvl w:ilvl="6">
      <w:start w:val="1"/>
      <w:numFmt w:val="decimal"/>
      <w:lvlText w:val="%7."/>
      <w:lvlJc w:val="left"/>
      <w:pPr>
        <w:tabs>
          <w:tab w:val="num" w:pos="4678"/>
        </w:tabs>
        <w:ind w:left="5040" w:hanging="360"/>
      </w:pPr>
      <w:rPr>
        <w:rFonts w:ascii="Times New Roman" w:hAnsi="Times New Roman" w:cs="Times New Roman" w:hint="default"/>
        <w:sz w:val="24"/>
        <w:szCs w:val="24"/>
      </w:rPr>
    </w:lvl>
    <w:lvl w:ilvl="7">
      <w:start w:val="1"/>
      <w:numFmt w:val="decimal"/>
      <w:lvlText w:val="%8."/>
      <w:lvlJc w:val="left"/>
      <w:pPr>
        <w:tabs>
          <w:tab w:val="num" w:pos="5398"/>
        </w:tabs>
        <w:ind w:left="5760" w:hanging="360"/>
      </w:pPr>
      <w:rPr>
        <w:rFonts w:ascii="Times New Roman" w:hAnsi="Times New Roman" w:cs="Times New Roman" w:hint="default"/>
        <w:sz w:val="24"/>
        <w:szCs w:val="24"/>
      </w:rPr>
    </w:lvl>
    <w:lvl w:ilvl="8">
      <w:start w:val="1"/>
      <w:numFmt w:val="decimal"/>
      <w:lvlText w:val="%9."/>
      <w:lvlJc w:val="left"/>
      <w:pPr>
        <w:tabs>
          <w:tab w:val="num" w:pos="6118"/>
        </w:tabs>
        <w:ind w:left="6480" w:hanging="360"/>
      </w:pPr>
      <w:rPr>
        <w:rFonts w:ascii="Times New Roman" w:hAnsi="Times New Roman" w:cs="Times New Roman" w:hint="default"/>
        <w:sz w:val="24"/>
        <w:szCs w:val="24"/>
      </w:rPr>
    </w:lvl>
  </w:abstractNum>
  <w:abstractNum w:abstractNumId="2" w15:restartNumberingAfterBreak="0">
    <w:nsid w:val="1986693A"/>
    <w:multiLevelType w:val="multilevel"/>
    <w:tmpl w:val="25160708"/>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78D0F24"/>
    <w:multiLevelType w:val="multilevel"/>
    <w:tmpl w:val="2A0A2DCE"/>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41333796">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682658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64971288">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629038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B1EA0"/>
    <w:rsid w:val="00000663"/>
    <w:rsid w:val="00006638"/>
    <w:rsid w:val="00022855"/>
    <w:rsid w:val="00056009"/>
    <w:rsid w:val="000928FE"/>
    <w:rsid w:val="000C5A6C"/>
    <w:rsid w:val="000D77BC"/>
    <w:rsid w:val="001356C3"/>
    <w:rsid w:val="001835E5"/>
    <w:rsid w:val="001A2354"/>
    <w:rsid w:val="001A2C24"/>
    <w:rsid w:val="001D31A5"/>
    <w:rsid w:val="002077F1"/>
    <w:rsid w:val="002113B0"/>
    <w:rsid w:val="00225D8E"/>
    <w:rsid w:val="00265BCE"/>
    <w:rsid w:val="002830FE"/>
    <w:rsid w:val="00344287"/>
    <w:rsid w:val="003454BA"/>
    <w:rsid w:val="00361316"/>
    <w:rsid w:val="003860BC"/>
    <w:rsid w:val="0039374A"/>
    <w:rsid w:val="003A165F"/>
    <w:rsid w:val="0043510A"/>
    <w:rsid w:val="00460A92"/>
    <w:rsid w:val="00462E3E"/>
    <w:rsid w:val="00474E6F"/>
    <w:rsid w:val="005441A1"/>
    <w:rsid w:val="0054701B"/>
    <w:rsid w:val="00566FC9"/>
    <w:rsid w:val="005771E0"/>
    <w:rsid w:val="005C1B90"/>
    <w:rsid w:val="005C44FD"/>
    <w:rsid w:val="00603CA4"/>
    <w:rsid w:val="00604AD6"/>
    <w:rsid w:val="006205AB"/>
    <w:rsid w:val="00642AD2"/>
    <w:rsid w:val="00644623"/>
    <w:rsid w:val="00646166"/>
    <w:rsid w:val="00650F9D"/>
    <w:rsid w:val="006813A7"/>
    <w:rsid w:val="006878BC"/>
    <w:rsid w:val="00690EF2"/>
    <w:rsid w:val="00696214"/>
    <w:rsid w:val="006A5198"/>
    <w:rsid w:val="006A7B12"/>
    <w:rsid w:val="006D22DC"/>
    <w:rsid w:val="006F3BF8"/>
    <w:rsid w:val="00731BAF"/>
    <w:rsid w:val="00732779"/>
    <w:rsid w:val="00732DCB"/>
    <w:rsid w:val="00735633"/>
    <w:rsid w:val="00740330"/>
    <w:rsid w:val="0076286C"/>
    <w:rsid w:val="007629FE"/>
    <w:rsid w:val="00772B59"/>
    <w:rsid w:val="00783743"/>
    <w:rsid w:val="007E44C0"/>
    <w:rsid w:val="00807D59"/>
    <w:rsid w:val="008322DD"/>
    <w:rsid w:val="008335D9"/>
    <w:rsid w:val="0088181E"/>
    <w:rsid w:val="00887446"/>
    <w:rsid w:val="008A6CEF"/>
    <w:rsid w:val="008D7795"/>
    <w:rsid w:val="0094473E"/>
    <w:rsid w:val="009469D9"/>
    <w:rsid w:val="00952FC3"/>
    <w:rsid w:val="00953561"/>
    <w:rsid w:val="0096549E"/>
    <w:rsid w:val="00972D80"/>
    <w:rsid w:val="00983306"/>
    <w:rsid w:val="00984B43"/>
    <w:rsid w:val="009D621F"/>
    <w:rsid w:val="009F464A"/>
    <w:rsid w:val="00A2699D"/>
    <w:rsid w:val="00A52C9A"/>
    <w:rsid w:val="00AB1D54"/>
    <w:rsid w:val="00AC76FA"/>
    <w:rsid w:val="00AD6BFC"/>
    <w:rsid w:val="00AF5C9F"/>
    <w:rsid w:val="00B12F7D"/>
    <w:rsid w:val="00B23879"/>
    <w:rsid w:val="00B2444F"/>
    <w:rsid w:val="00B346EE"/>
    <w:rsid w:val="00B4789B"/>
    <w:rsid w:val="00B71B1B"/>
    <w:rsid w:val="00B85D51"/>
    <w:rsid w:val="00BE2E69"/>
    <w:rsid w:val="00C27CB2"/>
    <w:rsid w:val="00C33057"/>
    <w:rsid w:val="00C461AD"/>
    <w:rsid w:val="00C73576"/>
    <w:rsid w:val="00C80124"/>
    <w:rsid w:val="00C81676"/>
    <w:rsid w:val="00CA567F"/>
    <w:rsid w:val="00CC0FE4"/>
    <w:rsid w:val="00CC6E37"/>
    <w:rsid w:val="00D04E00"/>
    <w:rsid w:val="00D109B1"/>
    <w:rsid w:val="00D159F8"/>
    <w:rsid w:val="00D55499"/>
    <w:rsid w:val="00D83CDA"/>
    <w:rsid w:val="00DB7154"/>
    <w:rsid w:val="00DC5D44"/>
    <w:rsid w:val="00E353A2"/>
    <w:rsid w:val="00E64008"/>
    <w:rsid w:val="00E65544"/>
    <w:rsid w:val="00E84E8C"/>
    <w:rsid w:val="00EA6246"/>
    <w:rsid w:val="00EC3C28"/>
    <w:rsid w:val="00EC674B"/>
    <w:rsid w:val="00F375DF"/>
    <w:rsid w:val="00FB3C7B"/>
    <w:rsid w:val="00FE3511"/>
    <w:rsid w:val="4BFB1E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B1EA0"/>
  <w15:chartTrackingRefBased/>
  <w15:docId w15:val="{F01CE43A-26D6-40BA-B1CF-6B9D96F50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1356C3"/>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1356C3"/>
    <w:pPr>
      <w:spacing w:after="100"/>
    </w:pPr>
  </w:style>
  <w:style w:type="paragraph" w:styleId="TOC2">
    <w:name w:val="toc 2"/>
    <w:basedOn w:val="Normal"/>
    <w:next w:val="Normal"/>
    <w:autoRedefine/>
    <w:uiPriority w:val="39"/>
    <w:unhideWhenUsed/>
    <w:rsid w:val="001356C3"/>
    <w:pPr>
      <w:spacing w:after="100"/>
      <w:ind w:left="240"/>
    </w:pPr>
  </w:style>
  <w:style w:type="character" w:styleId="Hyperlink">
    <w:name w:val="Hyperlink"/>
    <w:basedOn w:val="DefaultParagraphFont"/>
    <w:uiPriority w:val="99"/>
    <w:unhideWhenUsed/>
    <w:rsid w:val="001356C3"/>
    <w:rPr>
      <w:color w:val="467886" w:themeColor="hyperlink"/>
      <w:u w:val="single"/>
    </w:rPr>
  </w:style>
  <w:style w:type="paragraph" w:styleId="TOC3">
    <w:name w:val="toc 3"/>
    <w:basedOn w:val="Normal"/>
    <w:next w:val="Normal"/>
    <w:autoRedefine/>
    <w:uiPriority w:val="39"/>
    <w:unhideWhenUsed/>
    <w:rsid w:val="00D159F8"/>
    <w:pPr>
      <w:spacing w:after="100" w:line="259" w:lineRule="auto"/>
      <w:ind w:left="440"/>
    </w:pPr>
    <w:rPr>
      <w:rFonts w:cs="Times New Roman"/>
      <w:sz w:val="22"/>
      <w:szCs w:val="22"/>
      <w:lang w:eastAsia="en-US"/>
    </w:rPr>
  </w:style>
  <w:style w:type="paragraph" w:styleId="Header">
    <w:name w:val="header"/>
    <w:basedOn w:val="Normal"/>
    <w:link w:val="HeaderChar"/>
    <w:uiPriority w:val="99"/>
    <w:unhideWhenUsed/>
    <w:rsid w:val="00A52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C9A"/>
  </w:style>
  <w:style w:type="paragraph" w:styleId="Footer">
    <w:name w:val="footer"/>
    <w:basedOn w:val="Normal"/>
    <w:link w:val="FooterChar"/>
    <w:uiPriority w:val="99"/>
    <w:unhideWhenUsed/>
    <w:rsid w:val="00A52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C9A"/>
  </w:style>
  <w:style w:type="paragraph" w:styleId="ListParagraph">
    <w:name w:val="List Paragraph"/>
    <w:basedOn w:val="Normal"/>
    <w:uiPriority w:val="34"/>
    <w:qFormat/>
    <w:rsid w:val="001835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87565d47451a0261c4702341786123f0">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ca46e6937732d6387e2c304d710f6a2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D8E5B439-EDDD-4E8D-88C8-19FA04E48521}">
  <ds:schemaRefs>
    <ds:schemaRef ds:uri="http://schemas.openxmlformats.org/officeDocument/2006/bibliography"/>
  </ds:schemaRefs>
</ds:datastoreItem>
</file>

<file path=customXml/itemProps2.xml><?xml version="1.0" encoding="utf-8"?>
<ds:datastoreItem xmlns:ds="http://schemas.openxmlformats.org/officeDocument/2006/customXml" ds:itemID="{E02F03E0-30B8-4115-80B7-3DC69D68DE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8228E6-ED71-45B6-B9F7-08093CCE6227}">
  <ds:schemaRefs>
    <ds:schemaRef ds:uri="http://schemas.microsoft.com/sharepoint/v3/contenttype/forms"/>
  </ds:schemaRefs>
</ds:datastoreItem>
</file>

<file path=customXml/itemProps4.xml><?xml version="1.0" encoding="utf-8"?>
<ds:datastoreItem xmlns:ds="http://schemas.openxmlformats.org/officeDocument/2006/customXml" ds:itemID="{23D7226D-E2A8-4A1C-8813-7F301A0AE1D9}">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3985</Words>
  <Characters>22715</Characters>
  <Application>Microsoft Office Word</Application>
  <DocSecurity>0</DocSecurity>
  <Lines>189</Lines>
  <Paragraphs>53</Paragraphs>
  <ScaleCrop>false</ScaleCrop>
  <Company/>
  <LinksUpToDate>false</LinksUpToDate>
  <CharactersWithSpaces>26647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El Hasan (2241014)</dc:creator>
  <cp:keywords/>
  <dc:description/>
  <cp:lastModifiedBy>Tariq El Hasan (2241014)</cp:lastModifiedBy>
  <cp:revision>2</cp:revision>
  <dcterms:created xsi:type="dcterms:W3CDTF">2026-10-14T19:35:00Z</dcterms:created>
  <dcterms:modified xsi:type="dcterms:W3CDTF">2026-10-14T19:35:00Z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