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14464" w14:textId="4BBEFBEE" w:rsidR="0033271F" w:rsidRDefault="0033271F" w:rsidP="00E20550">
      <w:pPr>
        <w:pStyle w:val="Heading2"/>
      </w:pPr>
    </w:p>
    <w:p w14:paraId="77C571A5" w14:textId="78B9EEB3" w:rsidR="003B59F9" w:rsidRDefault="003B59F9" w:rsidP="00C736BF"/>
    <w:p w14:paraId="6284619E" w14:textId="77777777" w:rsidR="003B59F9" w:rsidRDefault="003B59F9" w:rsidP="003B59F9">
      <w:pPr>
        <w:pStyle w:val="NormalWeb"/>
        <w:spacing w:before="0" w:beforeAutospacing="0" w:after="0" w:afterAutospacing="0"/>
        <w:ind w:left="-180" w:right="-334"/>
      </w:pPr>
      <w:r>
        <w:rPr>
          <w:noProof/>
        </w:rPr>
        <w:drawing>
          <wp:inline distT="0" distB="0" distL="0" distR="0" wp14:anchorId="086ACC56" wp14:editId="72602529">
            <wp:extent cx="1819910" cy="724535"/>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9910" cy="724535"/>
                    </a:xfrm>
                    <a:prstGeom prst="rect">
                      <a:avLst/>
                    </a:prstGeom>
                    <a:noFill/>
                    <a:ln>
                      <a:noFill/>
                    </a:ln>
                  </pic:spPr>
                </pic:pic>
              </a:graphicData>
            </a:graphic>
          </wp:inline>
        </w:drawing>
      </w:r>
    </w:p>
    <w:p w14:paraId="0BA1D912" w14:textId="77777777" w:rsidR="003B59F9" w:rsidRDefault="003B59F9" w:rsidP="003B59F9">
      <w:pPr>
        <w:pStyle w:val="NormalWeb"/>
        <w:spacing w:before="0" w:beforeAutospacing="0" w:after="0" w:afterAutospacing="0"/>
        <w:ind w:left="-180" w:right="-334"/>
      </w:pPr>
    </w:p>
    <w:p w14:paraId="5B1145E1" w14:textId="77777777" w:rsidR="003B59F9" w:rsidRDefault="003B59F9" w:rsidP="003B59F9">
      <w:pPr>
        <w:pStyle w:val="NormalWeb"/>
        <w:spacing w:before="0" w:beforeAutospacing="0" w:after="0" w:afterAutospacing="0"/>
        <w:ind w:left="-180" w:right="-334"/>
      </w:pPr>
    </w:p>
    <w:p w14:paraId="40B2A75F" w14:textId="77777777" w:rsidR="003B59F9" w:rsidRDefault="003B59F9" w:rsidP="003B59F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0CBD12A" w14:textId="77777777" w:rsidR="003B59F9" w:rsidRPr="00230F35" w:rsidRDefault="003B59F9" w:rsidP="003B59F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623F014" w14:textId="77777777" w:rsidR="003B59F9" w:rsidRPr="00230F35" w:rsidRDefault="003B59F9" w:rsidP="003B59F9">
      <w:pPr>
        <w:rPr>
          <w:rFonts w:ascii="Arial" w:hAnsi="Arial" w:cs="Arial"/>
          <w:sz w:val="28"/>
          <w:szCs w:val="28"/>
          <w:lang w:val="cy-GB"/>
        </w:rPr>
      </w:pPr>
    </w:p>
    <w:p w14:paraId="6BBE1577" w14:textId="77777777" w:rsidR="003B59F9" w:rsidRDefault="003B59F9" w:rsidP="003B59F9">
      <w:pPr>
        <w:pStyle w:val="Heading3"/>
        <w:jc w:val="center"/>
        <w:rPr>
          <w:lang w:val="cy-GB"/>
        </w:rPr>
      </w:pPr>
      <w:r>
        <w:rPr>
          <w:lang w:val="cy-GB"/>
        </w:rPr>
        <w:t>THIS SHEET MUST BE THE FIRST PAGE OF THE ASSIGNMENT YOU ARE SUBMITTING  (DO NOT SEND AS A SEPARATE FILE)</w:t>
      </w:r>
    </w:p>
    <w:p w14:paraId="764A6D24" w14:textId="77777777" w:rsidR="003B59F9" w:rsidRDefault="003B59F9" w:rsidP="003B59F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B59F9" w:rsidRPr="00230F35" w14:paraId="4D741287" w14:textId="77777777" w:rsidTr="007745FA">
        <w:trPr>
          <w:trHeight w:val="614"/>
        </w:trPr>
        <w:tc>
          <w:tcPr>
            <w:tcW w:w="8856" w:type="dxa"/>
            <w:gridSpan w:val="5"/>
          </w:tcPr>
          <w:p w14:paraId="2049E21C" w14:textId="77777777" w:rsidR="003B59F9" w:rsidRPr="00230F35"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B59F9" w:rsidRPr="00230F35" w14:paraId="65FAB014" w14:textId="77777777" w:rsidTr="007745FA">
        <w:trPr>
          <w:trHeight w:val="718"/>
        </w:trPr>
        <w:tc>
          <w:tcPr>
            <w:tcW w:w="8856" w:type="dxa"/>
            <w:gridSpan w:val="5"/>
          </w:tcPr>
          <w:p w14:paraId="78F7B462" w14:textId="7FA00125" w:rsidR="003B59F9"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Jennie Thomas</w:t>
            </w:r>
          </w:p>
          <w:p w14:paraId="51D010A8" w14:textId="77777777" w:rsidR="003B59F9" w:rsidRPr="00230F35" w:rsidRDefault="003B59F9" w:rsidP="007745FA">
            <w:pPr>
              <w:pStyle w:val="NormalWeb"/>
              <w:spacing w:before="0" w:beforeAutospacing="0" w:after="0" w:afterAutospacing="0"/>
              <w:ind w:right="34"/>
              <w:rPr>
                <w:rFonts w:ascii="Arial" w:hAnsi="Arial" w:cs="Arial"/>
                <w:sz w:val="22"/>
                <w:szCs w:val="22"/>
              </w:rPr>
            </w:pPr>
          </w:p>
          <w:p w14:paraId="361BDD04" w14:textId="77777777" w:rsidR="003B59F9" w:rsidRPr="00230F35"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p>
        </w:tc>
      </w:tr>
      <w:tr w:rsidR="003B59F9" w:rsidRPr="00230F35" w14:paraId="06DE9BCF" w14:textId="77777777" w:rsidTr="007745FA">
        <w:trPr>
          <w:trHeight w:val="849"/>
        </w:trPr>
        <w:tc>
          <w:tcPr>
            <w:tcW w:w="4788" w:type="dxa"/>
          </w:tcPr>
          <w:p w14:paraId="5D41CFFF" w14:textId="19D760F1" w:rsidR="003B59F9" w:rsidRPr="00230F35"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AHSS</w:t>
            </w:r>
            <w:r w:rsidR="00BA13D7">
              <w:rPr>
                <w:rFonts w:ascii="Arial" w:hAnsi="Arial" w:cs="Arial"/>
                <w:sz w:val="22"/>
                <w:szCs w:val="22"/>
              </w:rPr>
              <w:t xml:space="preserve"> HPCA7031</w:t>
            </w:r>
          </w:p>
          <w:p w14:paraId="40D55695" w14:textId="77777777" w:rsidR="003B59F9" w:rsidRPr="00230F35" w:rsidRDefault="003B59F9" w:rsidP="007745FA">
            <w:pPr>
              <w:pStyle w:val="NormalWeb"/>
              <w:spacing w:before="0" w:beforeAutospacing="0" w:after="0" w:afterAutospacing="0"/>
              <w:ind w:right="34"/>
              <w:rPr>
                <w:rFonts w:ascii="Arial" w:hAnsi="Arial" w:cs="Arial"/>
                <w:sz w:val="22"/>
                <w:szCs w:val="22"/>
              </w:rPr>
            </w:pPr>
          </w:p>
          <w:p w14:paraId="53677003" w14:textId="25B6807F" w:rsidR="003B59F9"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BA13D7">
              <w:rPr>
                <w:rFonts w:ascii="Arial" w:hAnsi="Arial" w:cs="Arial"/>
                <w:sz w:val="22"/>
                <w:szCs w:val="22"/>
              </w:rPr>
              <w:t xml:space="preserve"> Astrology, History, Spirit &amp; Soul</w:t>
            </w:r>
          </w:p>
          <w:p w14:paraId="424113C8" w14:textId="77777777" w:rsidR="003B59F9" w:rsidRDefault="003B59F9" w:rsidP="007745FA">
            <w:pPr>
              <w:pStyle w:val="NormalWeb"/>
              <w:spacing w:before="0" w:beforeAutospacing="0" w:after="0" w:afterAutospacing="0"/>
              <w:ind w:right="34"/>
              <w:rPr>
                <w:rFonts w:ascii="Arial" w:hAnsi="Arial" w:cs="Arial"/>
                <w:sz w:val="22"/>
                <w:szCs w:val="22"/>
              </w:rPr>
            </w:pPr>
          </w:p>
          <w:p w14:paraId="55A0C0B0" w14:textId="77777777" w:rsidR="003B59F9" w:rsidRPr="00230F35" w:rsidRDefault="003B59F9" w:rsidP="007745FA">
            <w:pPr>
              <w:pStyle w:val="NormalWeb"/>
              <w:spacing w:before="0" w:beforeAutospacing="0" w:after="0" w:afterAutospacing="0"/>
              <w:ind w:right="34"/>
              <w:rPr>
                <w:rFonts w:ascii="Arial" w:hAnsi="Arial" w:cs="Arial"/>
                <w:sz w:val="22"/>
                <w:szCs w:val="22"/>
              </w:rPr>
            </w:pPr>
          </w:p>
        </w:tc>
        <w:tc>
          <w:tcPr>
            <w:tcW w:w="2266" w:type="dxa"/>
            <w:gridSpan w:val="3"/>
          </w:tcPr>
          <w:p w14:paraId="06CCE9F7" w14:textId="77777777" w:rsidR="003B59F9"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4D41C4D" w14:textId="77777777" w:rsidR="00BA13D7" w:rsidRDefault="00BA13D7" w:rsidP="007745FA">
            <w:pPr>
              <w:pStyle w:val="NormalWeb"/>
              <w:spacing w:before="0" w:beforeAutospacing="0" w:after="0" w:afterAutospacing="0"/>
              <w:ind w:right="34"/>
              <w:rPr>
                <w:rFonts w:ascii="Arial" w:hAnsi="Arial" w:cs="Arial"/>
                <w:sz w:val="22"/>
                <w:szCs w:val="22"/>
              </w:rPr>
            </w:pPr>
          </w:p>
          <w:p w14:paraId="130D0265" w14:textId="01241CD4" w:rsidR="00BA13D7" w:rsidRPr="00230F35" w:rsidRDefault="00BA13D7" w:rsidP="007745FA">
            <w:pPr>
              <w:pStyle w:val="NormalWeb"/>
              <w:spacing w:before="0" w:beforeAutospacing="0" w:after="0" w:afterAutospacing="0"/>
              <w:ind w:right="34"/>
              <w:rPr>
                <w:rFonts w:ascii="Arial" w:hAnsi="Arial" w:cs="Arial"/>
                <w:sz w:val="22"/>
                <w:szCs w:val="22"/>
              </w:rPr>
            </w:pPr>
            <w:r>
              <w:rPr>
                <w:rFonts w:ascii="Arial" w:hAnsi="Arial" w:cs="Arial"/>
                <w:sz w:val="22"/>
                <w:szCs w:val="22"/>
              </w:rPr>
              <w:t>2211514</w:t>
            </w:r>
          </w:p>
        </w:tc>
        <w:tc>
          <w:tcPr>
            <w:tcW w:w="1802" w:type="dxa"/>
          </w:tcPr>
          <w:p w14:paraId="7521AA17" w14:textId="77777777" w:rsidR="003B59F9" w:rsidRPr="00230F35"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787268C" w14:textId="77777777" w:rsidR="003B59F9" w:rsidRPr="00230F35"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3B59F9" w:rsidRPr="00230F35" w14:paraId="3CDDFD54" w14:textId="77777777" w:rsidTr="007745FA">
        <w:trPr>
          <w:trHeight w:val="1139"/>
        </w:trPr>
        <w:tc>
          <w:tcPr>
            <w:tcW w:w="8856" w:type="dxa"/>
            <w:gridSpan w:val="5"/>
          </w:tcPr>
          <w:p w14:paraId="00417339" w14:textId="77777777" w:rsidR="00675FB5" w:rsidRPr="00675FB5" w:rsidRDefault="003B59F9" w:rsidP="00675FB5">
            <w:pPr>
              <w:pStyle w:val="NormalWeb"/>
              <w:spacing w:after="0"/>
              <w:ind w:right="34"/>
              <w:rPr>
                <w:rFonts w:ascii="Arial" w:hAnsi="Arial" w:cs="Arial"/>
                <w:sz w:val="22"/>
                <w:szCs w:val="22"/>
              </w:rPr>
            </w:pPr>
            <w:r w:rsidRPr="00230F35">
              <w:rPr>
                <w:rFonts w:ascii="Arial" w:hAnsi="Arial" w:cs="Arial"/>
                <w:sz w:val="22"/>
                <w:szCs w:val="22"/>
              </w:rPr>
              <w:t>Assignment title:</w:t>
            </w:r>
            <w:r w:rsidR="00BA13D7">
              <w:rPr>
                <w:rFonts w:ascii="Arial" w:hAnsi="Arial" w:cs="Arial"/>
                <w:sz w:val="22"/>
                <w:szCs w:val="22"/>
              </w:rPr>
              <w:t xml:space="preserve"> </w:t>
            </w:r>
            <w:r w:rsidR="00675FB5" w:rsidRPr="00675FB5">
              <w:rPr>
                <w:rFonts w:ascii="Arial" w:hAnsi="Arial" w:cs="Arial"/>
                <w:sz w:val="22"/>
                <w:szCs w:val="22"/>
              </w:rPr>
              <w:t>Did Belief Decline in the Seventeenth Century?</w:t>
            </w:r>
          </w:p>
          <w:p w14:paraId="69EE112B" w14:textId="77777777" w:rsidR="00675FB5" w:rsidRPr="00675FB5" w:rsidRDefault="00675FB5" w:rsidP="00675FB5">
            <w:pPr>
              <w:pStyle w:val="NormalWeb"/>
              <w:spacing w:after="0"/>
              <w:ind w:right="34"/>
              <w:rPr>
                <w:rFonts w:ascii="Arial" w:hAnsi="Arial" w:cs="Arial"/>
              </w:rPr>
            </w:pPr>
          </w:p>
          <w:p w14:paraId="6D15990E" w14:textId="77777777" w:rsidR="00675FB5" w:rsidRPr="00675FB5" w:rsidRDefault="00675FB5" w:rsidP="00675FB5">
            <w:pPr>
              <w:pStyle w:val="NormalWeb"/>
              <w:spacing w:after="0"/>
              <w:ind w:right="34"/>
              <w:rPr>
                <w:rFonts w:ascii="Arial" w:hAnsi="Arial" w:cs="Arial"/>
              </w:rPr>
            </w:pPr>
          </w:p>
          <w:p w14:paraId="250C0A99" w14:textId="709D8EAA" w:rsidR="003B59F9" w:rsidRPr="00230F35" w:rsidRDefault="003B59F9" w:rsidP="007745FA">
            <w:pPr>
              <w:pStyle w:val="NormalWeb"/>
              <w:spacing w:before="0" w:beforeAutospacing="0" w:after="0" w:afterAutospacing="0"/>
              <w:ind w:right="34"/>
              <w:rPr>
                <w:rFonts w:ascii="Arial" w:hAnsi="Arial" w:cs="Arial"/>
                <w:sz w:val="22"/>
                <w:szCs w:val="22"/>
              </w:rPr>
            </w:pPr>
          </w:p>
          <w:p w14:paraId="59FF6479" w14:textId="77777777" w:rsidR="003B59F9" w:rsidRPr="00230F35" w:rsidRDefault="003B59F9" w:rsidP="007745FA">
            <w:pPr>
              <w:pStyle w:val="NormalWeb"/>
              <w:spacing w:before="0" w:beforeAutospacing="0" w:after="0" w:afterAutospacing="0"/>
              <w:ind w:right="34"/>
              <w:rPr>
                <w:rFonts w:ascii="Arial" w:hAnsi="Arial" w:cs="Arial"/>
                <w:sz w:val="22"/>
                <w:szCs w:val="22"/>
              </w:rPr>
            </w:pPr>
          </w:p>
          <w:p w14:paraId="35BE6E71" w14:textId="77777777" w:rsidR="003B59F9" w:rsidRDefault="003B59F9" w:rsidP="007745FA">
            <w:pPr>
              <w:pStyle w:val="NormalWeb"/>
              <w:spacing w:before="0" w:beforeAutospacing="0" w:after="0" w:afterAutospacing="0"/>
              <w:ind w:right="34"/>
              <w:rPr>
                <w:rFonts w:ascii="Arial" w:hAnsi="Arial" w:cs="Arial"/>
                <w:sz w:val="22"/>
                <w:szCs w:val="22"/>
              </w:rPr>
            </w:pPr>
          </w:p>
          <w:p w14:paraId="659FC1E3" w14:textId="77777777" w:rsidR="003B59F9" w:rsidRPr="00230F35"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p>
        </w:tc>
      </w:tr>
      <w:tr w:rsidR="003B59F9" w:rsidRPr="00230F35" w14:paraId="29469E2A" w14:textId="77777777" w:rsidTr="007745FA">
        <w:trPr>
          <w:trHeight w:val="978"/>
        </w:trPr>
        <w:tc>
          <w:tcPr>
            <w:tcW w:w="8856" w:type="dxa"/>
            <w:gridSpan w:val="5"/>
            <w:tcBorders>
              <w:bottom w:val="single" w:sz="4" w:space="0" w:color="000000"/>
            </w:tcBorders>
          </w:tcPr>
          <w:p w14:paraId="2B4C4D84" w14:textId="3A92D890" w:rsidR="003B59F9" w:rsidRPr="00230F35" w:rsidRDefault="003B59F9" w:rsidP="007745FA">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675FB5">
              <w:rPr>
                <w:rFonts w:ascii="Arial" w:hAnsi="Arial" w:cs="Arial"/>
              </w:rPr>
              <w:fldChar w:fldCharType="begin">
                <w:ffData>
                  <w:name w:val="Check14"/>
                  <w:enabled/>
                  <w:calcOnExit w:val="0"/>
                  <w:checkBox>
                    <w:sizeAuto/>
                    <w:default w:val="1"/>
                  </w:checkBox>
                </w:ffData>
              </w:fldChar>
            </w:r>
            <w:bookmarkStart w:id="1" w:name="Check14"/>
            <w:r w:rsidR="00675FB5">
              <w:rPr>
                <w:rFonts w:ascii="Arial" w:hAnsi="Arial" w:cs="Arial"/>
              </w:rPr>
              <w:instrText xml:space="preserve"> FORMCHECKBOX </w:instrText>
            </w:r>
            <w:r w:rsidR="00675FB5">
              <w:rPr>
                <w:rFonts w:ascii="Arial" w:hAnsi="Arial" w:cs="Arial"/>
              </w:rPr>
            </w:r>
            <w:r w:rsidR="00675FB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3B59F9" w:rsidRPr="00230F35" w14:paraId="685A19BA" w14:textId="77777777" w:rsidTr="007745FA">
        <w:trPr>
          <w:trHeight w:val="978"/>
        </w:trPr>
        <w:tc>
          <w:tcPr>
            <w:tcW w:w="8856" w:type="dxa"/>
            <w:gridSpan w:val="5"/>
            <w:shd w:val="clear" w:color="auto" w:fill="D9D9D9"/>
          </w:tcPr>
          <w:p w14:paraId="152E899A" w14:textId="77777777" w:rsidR="003B59F9" w:rsidRPr="00230F35"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619257" w14:textId="5B667838" w:rsidR="003B59F9" w:rsidRDefault="003B59F9" w:rsidP="007745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675FB5">
              <w:rPr>
                <w:rFonts w:ascii="Arial" w:hAnsi="Arial" w:cs="Arial"/>
                <w:sz w:val="22"/>
                <w:szCs w:val="22"/>
              </w:rPr>
              <w:t>Jennie Thomas</w:t>
            </w:r>
            <w:r w:rsidRPr="00230F35">
              <w:rPr>
                <w:rFonts w:ascii="Arial" w:hAnsi="Arial" w:cs="Arial"/>
                <w:sz w:val="22"/>
                <w:szCs w:val="22"/>
              </w:rPr>
              <w:t>……………………………………………</w:t>
            </w:r>
          </w:p>
          <w:p w14:paraId="7B37F2B0" w14:textId="77777777" w:rsidR="003B59F9" w:rsidRDefault="003B59F9" w:rsidP="007745F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C663709" w14:textId="77777777" w:rsidR="003B59F9" w:rsidRPr="00230F35" w:rsidRDefault="003B59F9" w:rsidP="007745F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B59F9" w:rsidRPr="00230F35" w14:paraId="4FC71D03" w14:textId="77777777" w:rsidTr="007745FA">
        <w:trPr>
          <w:trHeight w:val="3972"/>
        </w:trPr>
        <w:tc>
          <w:tcPr>
            <w:tcW w:w="8856" w:type="dxa"/>
            <w:gridSpan w:val="5"/>
          </w:tcPr>
          <w:p w14:paraId="6399DD05" w14:textId="77777777" w:rsidR="003B59F9" w:rsidRDefault="003B59F9" w:rsidP="007745FA">
            <w:pPr>
              <w:rPr>
                <w:rFonts w:ascii="Arial" w:hAnsi="Arial"/>
                <w:b/>
              </w:rPr>
            </w:pPr>
          </w:p>
          <w:p w14:paraId="20C0EA9A" w14:textId="77777777" w:rsidR="003B59F9" w:rsidRPr="00116CE6" w:rsidRDefault="003B59F9" w:rsidP="007745F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B59F9" w:rsidRPr="00116CE6" w14:paraId="20981EF9" w14:textId="77777777" w:rsidTr="007745FA">
              <w:tc>
                <w:tcPr>
                  <w:tcW w:w="6970" w:type="dxa"/>
                </w:tcPr>
                <w:p w14:paraId="23F4CAFF" w14:textId="77777777" w:rsidR="003B59F9" w:rsidRPr="00116CE6" w:rsidRDefault="003B59F9" w:rsidP="007745FA">
                  <w:pPr>
                    <w:rPr>
                      <w:rFonts w:ascii="Arial" w:hAnsi="Arial"/>
                      <w:sz w:val="20"/>
                      <w:szCs w:val="20"/>
                    </w:rPr>
                  </w:pPr>
                </w:p>
                <w:p w14:paraId="011C6332" w14:textId="77777777" w:rsidR="003B59F9" w:rsidRPr="00116CE6" w:rsidRDefault="003B59F9" w:rsidP="007745F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9161E60" w14:textId="77777777" w:rsidR="003B59F9" w:rsidRPr="00116CE6" w:rsidRDefault="003B59F9" w:rsidP="007745FA">
                  <w:pPr>
                    <w:rPr>
                      <w:rFonts w:ascii="Arial" w:hAnsi="Arial"/>
                      <w:sz w:val="20"/>
                      <w:szCs w:val="20"/>
                    </w:rPr>
                  </w:pPr>
                </w:p>
              </w:tc>
            </w:tr>
            <w:tr w:rsidR="003B59F9" w:rsidRPr="00116CE6" w14:paraId="7A1225AC" w14:textId="77777777" w:rsidTr="007745FA">
              <w:tc>
                <w:tcPr>
                  <w:tcW w:w="6970" w:type="dxa"/>
                </w:tcPr>
                <w:p w14:paraId="06E8EA16" w14:textId="77777777" w:rsidR="003B59F9" w:rsidRPr="00116CE6" w:rsidRDefault="003B59F9" w:rsidP="007745FA">
                  <w:pPr>
                    <w:rPr>
                      <w:rFonts w:ascii="Arial" w:hAnsi="Arial"/>
                      <w:sz w:val="20"/>
                      <w:szCs w:val="20"/>
                    </w:rPr>
                  </w:pPr>
                </w:p>
                <w:p w14:paraId="3069073D" w14:textId="77777777" w:rsidR="003B59F9" w:rsidRPr="00116CE6" w:rsidRDefault="003B59F9" w:rsidP="007745F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847804F" w14:textId="77777777" w:rsidR="003B59F9" w:rsidRPr="00116CE6" w:rsidRDefault="003B59F9" w:rsidP="007745FA">
                  <w:pPr>
                    <w:rPr>
                      <w:rFonts w:ascii="Arial" w:hAnsi="Arial"/>
                      <w:sz w:val="20"/>
                      <w:szCs w:val="20"/>
                    </w:rPr>
                  </w:pPr>
                </w:p>
              </w:tc>
            </w:tr>
            <w:tr w:rsidR="003B59F9" w:rsidRPr="00116CE6" w14:paraId="0E21E2C0" w14:textId="77777777" w:rsidTr="007745FA">
              <w:tc>
                <w:tcPr>
                  <w:tcW w:w="6970" w:type="dxa"/>
                </w:tcPr>
                <w:p w14:paraId="253C228F" w14:textId="77777777" w:rsidR="003B59F9" w:rsidRPr="00116CE6" w:rsidRDefault="003B59F9" w:rsidP="007745FA">
                  <w:pPr>
                    <w:rPr>
                      <w:rFonts w:ascii="Arial" w:hAnsi="Arial"/>
                      <w:sz w:val="20"/>
                      <w:szCs w:val="20"/>
                    </w:rPr>
                  </w:pPr>
                </w:p>
                <w:p w14:paraId="0F069128" w14:textId="77777777" w:rsidR="003B59F9" w:rsidRPr="00116CE6" w:rsidRDefault="003B59F9" w:rsidP="007745F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9FB70C5" w14:textId="77777777" w:rsidR="003B59F9" w:rsidRPr="00116CE6" w:rsidRDefault="003B59F9" w:rsidP="007745FA">
                  <w:pPr>
                    <w:rPr>
                      <w:rFonts w:ascii="Arial" w:hAnsi="Arial"/>
                      <w:sz w:val="20"/>
                      <w:szCs w:val="20"/>
                    </w:rPr>
                  </w:pPr>
                </w:p>
              </w:tc>
            </w:tr>
            <w:tr w:rsidR="003B59F9" w:rsidRPr="00116CE6" w14:paraId="48D0D40C" w14:textId="77777777" w:rsidTr="007745FA">
              <w:tc>
                <w:tcPr>
                  <w:tcW w:w="6970" w:type="dxa"/>
                </w:tcPr>
                <w:p w14:paraId="4504A788" w14:textId="77777777" w:rsidR="003B59F9" w:rsidRDefault="003B59F9" w:rsidP="007745FA">
                  <w:pPr>
                    <w:rPr>
                      <w:rFonts w:ascii="Arial" w:hAnsi="Arial"/>
                      <w:sz w:val="20"/>
                      <w:szCs w:val="20"/>
                    </w:rPr>
                  </w:pPr>
                </w:p>
                <w:p w14:paraId="5E9BE6B1" w14:textId="77777777" w:rsidR="003B59F9" w:rsidRPr="00022345" w:rsidRDefault="003B59F9" w:rsidP="007745FA">
                  <w:pPr>
                    <w:rPr>
                      <w:rFonts w:ascii="Arial" w:hAnsi="Arial"/>
                      <w:b/>
                      <w:sz w:val="20"/>
                      <w:szCs w:val="20"/>
                    </w:rPr>
                  </w:pPr>
                  <w:r w:rsidRPr="00022345">
                    <w:rPr>
                      <w:rFonts w:ascii="Arial" w:hAnsi="Arial"/>
                      <w:b/>
                      <w:sz w:val="20"/>
                      <w:szCs w:val="20"/>
                    </w:rPr>
                    <w:t>Final Mark</w:t>
                  </w:r>
                </w:p>
                <w:p w14:paraId="1DEE0FC9" w14:textId="77777777" w:rsidR="003B59F9" w:rsidRPr="00116CE6" w:rsidRDefault="003B59F9" w:rsidP="007745FA">
                  <w:pPr>
                    <w:rPr>
                      <w:rFonts w:ascii="Arial" w:hAnsi="Arial"/>
                      <w:sz w:val="20"/>
                      <w:szCs w:val="20"/>
                    </w:rPr>
                  </w:pPr>
                </w:p>
              </w:tc>
              <w:tc>
                <w:tcPr>
                  <w:tcW w:w="1660" w:type="dxa"/>
                </w:tcPr>
                <w:p w14:paraId="50E052AF" w14:textId="77777777" w:rsidR="003B59F9" w:rsidRPr="00116CE6" w:rsidRDefault="003B59F9" w:rsidP="007745FA">
                  <w:pPr>
                    <w:rPr>
                      <w:rFonts w:ascii="Arial" w:hAnsi="Arial"/>
                      <w:sz w:val="20"/>
                      <w:szCs w:val="20"/>
                    </w:rPr>
                  </w:pPr>
                </w:p>
              </w:tc>
            </w:tr>
          </w:tbl>
          <w:p w14:paraId="0E63AD59" w14:textId="77777777" w:rsidR="003B59F9" w:rsidRDefault="003B59F9" w:rsidP="007745FA">
            <w:pPr>
              <w:pStyle w:val="NormalWeb"/>
              <w:spacing w:before="0" w:beforeAutospacing="0" w:after="0" w:afterAutospacing="0"/>
              <w:ind w:left="142" w:right="34"/>
              <w:rPr>
                <w:rFonts w:ascii="Arial" w:hAnsi="Arial" w:cs="Arial"/>
                <w:b/>
                <w:sz w:val="22"/>
                <w:szCs w:val="22"/>
              </w:rPr>
            </w:pPr>
          </w:p>
          <w:p w14:paraId="20FDF2C5" w14:textId="77777777" w:rsidR="003B59F9" w:rsidRPr="00230F35" w:rsidRDefault="003B59F9" w:rsidP="007745F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9573553" w14:textId="77777777" w:rsidR="003B59F9" w:rsidRDefault="003B59F9" w:rsidP="007745FA">
            <w:pPr>
              <w:pStyle w:val="NormalWeb"/>
              <w:spacing w:before="0" w:beforeAutospacing="0" w:after="0" w:afterAutospacing="0"/>
              <w:rPr>
                <w:rFonts w:ascii="Arial" w:hAnsi="Arial" w:cs="Arial"/>
                <w:b/>
                <w:sz w:val="22"/>
                <w:szCs w:val="22"/>
              </w:rPr>
            </w:pPr>
          </w:p>
          <w:p w14:paraId="31A58F1D" w14:textId="77777777" w:rsidR="003B59F9" w:rsidRDefault="003B59F9" w:rsidP="007745FA">
            <w:pPr>
              <w:pStyle w:val="NormalWeb"/>
              <w:spacing w:before="0" w:beforeAutospacing="0" w:after="0" w:afterAutospacing="0"/>
              <w:rPr>
                <w:rFonts w:ascii="Arial" w:hAnsi="Arial" w:cs="Arial"/>
                <w:b/>
                <w:sz w:val="22"/>
                <w:szCs w:val="22"/>
              </w:rPr>
            </w:pPr>
          </w:p>
          <w:p w14:paraId="37701CD5" w14:textId="77777777" w:rsidR="003B59F9" w:rsidRDefault="003B59F9" w:rsidP="007745FA">
            <w:pPr>
              <w:pStyle w:val="NormalWeb"/>
              <w:spacing w:before="0" w:beforeAutospacing="0" w:after="0" w:afterAutospacing="0"/>
              <w:rPr>
                <w:rFonts w:ascii="Arial" w:hAnsi="Arial" w:cs="Arial"/>
                <w:b/>
                <w:sz w:val="22"/>
                <w:szCs w:val="22"/>
              </w:rPr>
            </w:pPr>
          </w:p>
          <w:p w14:paraId="630EF44A" w14:textId="77777777" w:rsidR="003B59F9" w:rsidRDefault="003B59F9" w:rsidP="007745FA">
            <w:pPr>
              <w:pStyle w:val="NormalWeb"/>
              <w:spacing w:before="0" w:beforeAutospacing="0" w:after="0" w:afterAutospacing="0"/>
              <w:rPr>
                <w:rFonts w:ascii="Arial" w:hAnsi="Arial" w:cs="Arial"/>
                <w:b/>
                <w:sz w:val="22"/>
                <w:szCs w:val="22"/>
              </w:rPr>
            </w:pPr>
          </w:p>
          <w:p w14:paraId="4FBE9DB6" w14:textId="77777777" w:rsidR="003B59F9" w:rsidRDefault="003B59F9" w:rsidP="007745FA">
            <w:pPr>
              <w:pStyle w:val="NormalWeb"/>
              <w:spacing w:before="0" w:beforeAutospacing="0" w:after="0" w:afterAutospacing="0"/>
              <w:rPr>
                <w:rFonts w:ascii="Arial" w:hAnsi="Arial" w:cs="Arial"/>
                <w:b/>
                <w:sz w:val="22"/>
                <w:szCs w:val="22"/>
              </w:rPr>
            </w:pPr>
          </w:p>
          <w:p w14:paraId="5EB53F5C" w14:textId="77777777" w:rsidR="003B59F9" w:rsidRPr="00230F35" w:rsidRDefault="003B59F9" w:rsidP="007745F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A4C8A01" w14:textId="77777777" w:rsidR="003B59F9" w:rsidRDefault="003B59F9" w:rsidP="007745F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557438C" w14:textId="77777777" w:rsidR="003B59F9" w:rsidRPr="00001C3B" w:rsidRDefault="003B59F9" w:rsidP="007745FA">
            <w:pPr>
              <w:pStyle w:val="NormalWeb"/>
              <w:rPr>
                <w:rFonts w:ascii="Arial" w:hAnsi="Arial" w:cs="Arial"/>
                <w:sz w:val="22"/>
                <w:szCs w:val="22"/>
              </w:rPr>
            </w:pPr>
          </w:p>
        </w:tc>
      </w:tr>
      <w:tr w:rsidR="003B59F9" w:rsidRPr="00230F35" w14:paraId="6150865A" w14:textId="77777777" w:rsidTr="007745FA">
        <w:trPr>
          <w:trHeight w:val="492"/>
        </w:trPr>
        <w:tc>
          <w:tcPr>
            <w:tcW w:w="6768" w:type="dxa"/>
            <w:gridSpan w:val="3"/>
          </w:tcPr>
          <w:p w14:paraId="24B0DD0D" w14:textId="77777777" w:rsidR="003B59F9" w:rsidRPr="00230F35" w:rsidRDefault="003B59F9" w:rsidP="007745FA">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01CF0D9" w14:textId="77777777" w:rsidR="003B59F9" w:rsidRPr="00230F35" w:rsidRDefault="003B59F9" w:rsidP="007745FA">
            <w:pPr>
              <w:pStyle w:val="NormalWeb"/>
              <w:spacing w:after="0"/>
              <w:ind w:left="142" w:right="34"/>
              <w:rPr>
                <w:rFonts w:ascii="Arial" w:hAnsi="Arial" w:cs="Arial"/>
                <w:sz w:val="22"/>
                <w:szCs w:val="22"/>
              </w:rPr>
            </w:pPr>
            <w:r w:rsidRPr="00230F35">
              <w:rPr>
                <w:rFonts w:ascii="Arial" w:hAnsi="Arial" w:cs="Arial"/>
                <w:sz w:val="22"/>
                <w:szCs w:val="22"/>
              </w:rPr>
              <w:t>Date:</w:t>
            </w:r>
          </w:p>
        </w:tc>
      </w:tr>
      <w:tr w:rsidR="003B59F9" w:rsidRPr="002F467C" w14:paraId="3C55B681" w14:textId="77777777" w:rsidTr="007745FA">
        <w:tc>
          <w:tcPr>
            <w:tcW w:w="8856" w:type="dxa"/>
            <w:gridSpan w:val="5"/>
          </w:tcPr>
          <w:p w14:paraId="693F1C82" w14:textId="77777777" w:rsidR="003B59F9" w:rsidRPr="00230F35" w:rsidRDefault="003B59F9" w:rsidP="007745FA">
            <w:pPr>
              <w:pStyle w:val="NormalWeb"/>
              <w:spacing w:before="0" w:beforeAutospacing="0" w:after="0" w:afterAutospacing="0"/>
              <w:ind w:right="-334"/>
              <w:rPr>
                <w:rFonts w:ascii="Arial" w:hAnsi="Arial" w:cs="Arial"/>
                <w:bCs/>
                <w:i/>
                <w:sz w:val="22"/>
                <w:szCs w:val="22"/>
              </w:rPr>
            </w:pPr>
          </w:p>
          <w:p w14:paraId="3535A40F" w14:textId="77777777" w:rsidR="003B59F9" w:rsidRPr="00230F35" w:rsidRDefault="003B59F9" w:rsidP="007745F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5E39E73" w14:textId="77777777" w:rsidR="003B59F9" w:rsidRPr="00230F35" w:rsidRDefault="003B59F9" w:rsidP="007745FA">
            <w:pPr>
              <w:pStyle w:val="NormalWeb"/>
              <w:spacing w:before="0" w:beforeAutospacing="0" w:after="0" w:afterAutospacing="0"/>
              <w:ind w:right="-334"/>
              <w:rPr>
                <w:rFonts w:ascii="Arial" w:hAnsi="Arial" w:cs="Arial"/>
                <w:b/>
                <w:bCs/>
                <w:sz w:val="22"/>
                <w:szCs w:val="22"/>
              </w:rPr>
            </w:pPr>
          </w:p>
          <w:p w14:paraId="68429B29"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E47579F"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71F965E5"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07C6FB0E"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7799FB1C"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694355C2"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573DE597"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7C9DC431"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4B7C930C"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052207F5" w14:textId="77777777" w:rsidR="003B59F9" w:rsidRDefault="003B59F9" w:rsidP="007745FA">
            <w:pPr>
              <w:pStyle w:val="NormalWeb"/>
              <w:spacing w:before="0" w:beforeAutospacing="0" w:after="0" w:afterAutospacing="0"/>
              <w:ind w:right="-334"/>
              <w:rPr>
                <w:rFonts w:ascii="Arial" w:hAnsi="Arial" w:cs="Arial"/>
                <w:bCs/>
                <w:sz w:val="22"/>
                <w:szCs w:val="22"/>
              </w:rPr>
            </w:pPr>
          </w:p>
          <w:p w14:paraId="0597F842"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321B9C92"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68526767"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tc>
      </w:tr>
      <w:tr w:rsidR="003B59F9" w:rsidRPr="002F467C" w14:paraId="0604B6FA" w14:textId="77777777" w:rsidTr="007745FA">
        <w:trPr>
          <w:trHeight w:val="720"/>
        </w:trPr>
        <w:tc>
          <w:tcPr>
            <w:tcW w:w="5211" w:type="dxa"/>
            <w:gridSpan w:val="2"/>
          </w:tcPr>
          <w:p w14:paraId="3F4755C5"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EB2376A"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B59F9" w:rsidRPr="002F467C" w14:paraId="3F3446FC" w14:textId="77777777" w:rsidTr="007745FA">
        <w:trPr>
          <w:trHeight w:val="720"/>
        </w:trPr>
        <w:tc>
          <w:tcPr>
            <w:tcW w:w="8856" w:type="dxa"/>
            <w:gridSpan w:val="5"/>
          </w:tcPr>
          <w:p w14:paraId="7DEC43A6" w14:textId="77777777" w:rsidR="003B59F9" w:rsidRPr="00B34964" w:rsidRDefault="003B59F9" w:rsidP="007745FA">
            <w:pPr>
              <w:rPr>
                <w:rFonts w:ascii="Arial" w:hAnsi="Arial" w:cs="Arial"/>
                <w:b/>
              </w:rPr>
            </w:pPr>
            <w:r w:rsidRPr="00B34964">
              <w:rPr>
                <w:rFonts w:ascii="Arial" w:hAnsi="Arial" w:cs="Arial"/>
                <w:b/>
              </w:rPr>
              <w:t>External Examiner’s comments (if relevant)</w:t>
            </w:r>
          </w:p>
          <w:p w14:paraId="6BEC254C"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5D5FC753"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3E6E9897"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33E09FBD"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4B5CE90E"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46659E4B"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437685C7"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34F6F7AA"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0187FC78" w14:textId="77777777" w:rsidR="003B59F9" w:rsidRDefault="003B59F9" w:rsidP="007745FA">
            <w:pPr>
              <w:pStyle w:val="NormalWeb"/>
              <w:spacing w:before="0" w:beforeAutospacing="0" w:after="0" w:afterAutospacing="0"/>
              <w:ind w:right="-334"/>
              <w:rPr>
                <w:rFonts w:ascii="Arial" w:hAnsi="Arial" w:cs="Arial"/>
                <w:bCs/>
                <w:sz w:val="22"/>
                <w:szCs w:val="22"/>
              </w:rPr>
            </w:pPr>
          </w:p>
          <w:p w14:paraId="58ED348D"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p w14:paraId="1F05DE77" w14:textId="77777777" w:rsidR="003B59F9" w:rsidRPr="00230F35" w:rsidRDefault="003B59F9" w:rsidP="007745FA">
            <w:pPr>
              <w:pStyle w:val="NormalWeb"/>
              <w:spacing w:before="0" w:beforeAutospacing="0" w:after="0" w:afterAutospacing="0"/>
              <w:ind w:right="-334"/>
              <w:rPr>
                <w:rFonts w:ascii="Arial" w:hAnsi="Arial" w:cs="Arial"/>
                <w:bCs/>
                <w:sz w:val="22"/>
                <w:szCs w:val="22"/>
              </w:rPr>
            </w:pPr>
          </w:p>
        </w:tc>
      </w:tr>
      <w:tr w:rsidR="003B59F9" w:rsidRPr="002F467C" w14:paraId="7E740ED4" w14:textId="77777777" w:rsidTr="007745FA">
        <w:trPr>
          <w:trHeight w:val="720"/>
        </w:trPr>
        <w:tc>
          <w:tcPr>
            <w:tcW w:w="5211" w:type="dxa"/>
            <w:gridSpan w:val="2"/>
          </w:tcPr>
          <w:p w14:paraId="5393FD86" w14:textId="77777777" w:rsidR="003B59F9" w:rsidRPr="00230F35" w:rsidRDefault="003B59F9" w:rsidP="007745FA">
            <w:pPr>
              <w:rPr>
                <w:rFonts w:ascii="Arial" w:hAnsi="Arial" w:cs="Arial"/>
              </w:rPr>
            </w:pPr>
            <w:r w:rsidRPr="00230F35">
              <w:rPr>
                <w:rFonts w:ascii="Arial" w:hAnsi="Arial" w:cs="Arial"/>
              </w:rPr>
              <w:t>External Examiner’s Signature:</w:t>
            </w:r>
          </w:p>
        </w:tc>
        <w:tc>
          <w:tcPr>
            <w:tcW w:w="3645" w:type="dxa"/>
            <w:gridSpan w:val="3"/>
          </w:tcPr>
          <w:p w14:paraId="6F71DE8F" w14:textId="77777777" w:rsidR="003B59F9" w:rsidRPr="00230F35" w:rsidRDefault="003B59F9" w:rsidP="007745FA">
            <w:pPr>
              <w:rPr>
                <w:rFonts w:ascii="Arial" w:hAnsi="Arial" w:cs="Arial"/>
              </w:rPr>
            </w:pPr>
            <w:r w:rsidRPr="00230F35">
              <w:rPr>
                <w:rFonts w:ascii="Arial" w:hAnsi="Arial" w:cs="Arial"/>
              </w:rPr>
              <w:t>Date:</w:t>
            </w:r>
          </w:p>
        </w:tc>
      </w:tr>
    </w:tbl>
    <w:p w14:paraId="4569D706" w14:textId="77777777" w:rsidR="003B59F9" w:rsidRPr="00D67BF8" w:rsidRDefault="003B59F9" w:rsidP="003B59F9">
      <w:pPr>
        <w:pStyle w:val="NormalWeb"/>
        <w:spacing w:before="0" w:beforeAutospacing="0" w:after="0" w:afterAutospacing="0"/>
        <w:ind w:right="-334"/>
        <w:rPr>
          <w:rFonts w:ascii="Trebuchet MS" w:hAnsi="Trebuchet MS" w:cs="Tahoma"/>
          <w:bCs/>
          <w:sz w:val="24"/>
          <w:szCs w:val="24"/>
        </w:rPr>
      </w:pPr>
    </w:p>
    <w:p w14:paraId="10074543" w14:textId="77777777" w:rsidR="003B59F9" w:rsidRDefault="003B59F9">
      <w:pPr>
        <w:spacing w:after="200" w:line="276" w:lineRule="auto"/>
      </w:pPr>
      <w:r>
        <w:br w:type="page"/>
      </w:r>
    </w:p>
    <w:p w14:paraId="401174C8" w14:textId="24E8FACB" w:rsidR="003B59F9" w:rsidRDefault="003B59F9" w:rsidP="00C736BF"/>
    <w:p w14:paraId="18E9F5B8" w14:textId="7BC2D293" w:rsidR="003B59F9" w:rsidRPr="00675FB5" w:rsidRDefault="00675FB5" w:rsidP="00675FB5">
      <w:pPr>
        <w:pStyle w:val="Title"/>
        <w:rPr>
          <w:sz w:val="44"/>
          <w:szCs w:val="44"/>
        </w:rPr>
      </w:pPr>
      <w:r w:rsidRPr="00675FB5">
        <w:rPr>
          <w:sz w:val="44"/>
          <w:szCs w:val="44"/>
        </w:rPr>
        <w:t>Did Belief Decline in the Seventeenth Century?</w:t>
      </w:r>
    </w:p>
    <w:p w14:paraId="42146EBC" w14:textId="77777777" w:rsidR="00C736BF" w:rsidRDefault="00C736BF" w:rsidP="00C736BF"/>
    <w:p w14:paraId="30093A6D" w14:textId="77777777" w:rsidR="00C736BF" w:rsidRPr="00C736BF" w:rsidRDefault="00C736BF" w:rsidP="00C736BF"/>
    <w:p w14:paraId="00469AA8" w14:textId="4A6CDC03" w:rsidR="00F33926" w:rsidRDefault="005E7531" w:rsidP="005E7531">
      <w:pPr>
        <w:pStyle w:val="Heading1"/>
      </w:pPr>
      <w:r>
        <w:t>Introduction</w:t>
      </w:r>
    </w:p>
    <w:p w14:paraId="365F93AF" w14:textId="77777777" w:rsidR="0050662C" w:rsidRDefault="0050662C" w:rsidP="0050662C"/>
    <w:p w14:paraId="536A56B5" w14:textId="2042D1B1" w:rsidR="000E083B" w:rsidRDefault="00E60180" w:rsidP="0050662C">
      <w:r w:rsidRPr="00E60180">
        <w:t xml:space="preserve">This essay examines Astrology's decline in seventeenth-century England. It delves into its historical acceptance within science and religion until prognostication led to condemnation, triggering doubts, and </w:t>
      </w:r>
      <w:r w:rsidR="00B50155">
        <w:t>alignment</w:t>
      </w:r>
      <w:r w:rsidRPr="00E60180">
        <w:t xml:space="preserve"> with civil unrest. </w:t>
      </w:r>
      <w:r w:rsidR="00400FFB">
        <w:t>Scientific</w:t>
      </w:r>
      <w:r w:rsidRPr="00E60180">
        <w:t xml:space="preserve"> discoveries then splintered astrology from astronomy, diminishing authoritative support. It argues a cultural shift during turmoil led to efforts to </w:t>
      </w:r>
      <w:r w:rsidR="00B10FB8">
        <w:t>repress</w:t>
      </w:r>
      <w:r w:rsidR="005C70CC">
        <w:t xml:space="preserve"> occult scie</w:t>
      </w:r>
      <w:r w:rsidR="00B10FB8">
        <w:t>nces</w:t>
      </w:r>
      <w:r w:rsidRPr="00E60180">
        <w:t xml:space="preserve">, hindering astrology's legitimacy. </w:t>
      </w:r>
      <w:r w:rsidR="00782BED">
        <w:t>Subsequently, a</w:t>
      </w:r>
      <w:r w:rsidRPr="00E60180">
        <w:t xml:space="preserve">strologers' disunity </w:t>
      </w:r>
      <w:r w:rsidR="00206128">
        <w:t xml:space="preserve">and </w:t>
      </w:r>
      <w:r w:rsidR="007717A4">
        <w:t xml:space="preserve">inability to rise to the challenge of repositioning </w:t>
      </w:r>
      <w:r w:rsidR="00782BED">
        <w:t>astrology as a</w:t>
      </w:r>
      <w:r w:rsidR="00D456C8">
        <w:t>n independent discipline, along with</w:t>
      </w:r>
      <w:r w:rsidRPr="00E60180">
        <w:t xml:space="preserve"> </w:t>
      </w:r>
      <w:r w:rsidR="008936D1">
        <w:t>its</w:t>
      </w:r>
      <w:r w:rsidRPr="00E60180">
        <w:t xml:space="preserve"> association with superstition</w:t>
      </w:r>
      <w:r w:rsidR="00AB0DF1">
        <w:t>,</w:t>
      </w:r>
      <w:r w:rsidR="00206128" w:rsidRPr="00E60180">
        <w:t xml:space="preserve"> </w:t>
      </w:r>
      <w:r w:rsidRPr="00E60180">
        <w:t>hindered recovery</w:t>
      </w:r>
      <w:r w:rsidR="008936D1">
        <w:t xml:space="preserve"> </w:t>
      </w:r>
      <w:r w:rsidRPr="00E60180">
        <w:t xml:space="preserve">needing </w:t>
      </w:r>
      <w:r w:rsidR="00AB0DF1">
        <w:t xml:space="preserve">a </w:t>
      </w:r>
      <w:r w:rsidRPr="00E60180">
        <w:t xml:space="preserve">public psyche shift and reduced resistance for </w:t>
      </w:r>
      <w:r w:rsidR="00AB0DF1">
        <w:t xml:space="preserve">its </w:t>
      </w:r>
      <w:r w:rsidRPr="00E60180">
        <w:t xml:space="preserve">eventual </w:t>
      </w:r>
      <w:r w:rsidR="00AB0DF1">
        <w:t>revival</w:t>
      </w:r>
      <w:r w:rsidRPr="00E60180">
        <w:t>.</w:t>
      </w:r>
    </w:p>
    <w:p w14:paraId="3130E5E6" w14:textId="77777777" w:rsidR="0050662C" w:rsidRDefault="0050662C" w:rsidP="0050662C"/>
    <w:p w14:paraId="1082DF83" w14:textId="49ACEB8F" w:rsidR="0050662C" w:rsidRPr="0050662C" w:rsidRDefault="00373BE8" w:rsidP="00C736BF">
      <w:pPr>
        <w:pStyle w:val="Heading1"/>
      </w:pPr>
      <w:r>
        <w:t>Background &amp; Context</w:t>
      </w:r>
    </w:p>
    <w:p w14:paraId="530A6F79" w14:textId="77777777" w:rsidR="005E7531" w:rsidRDefault="005E7531"/>
    <w:p w14:paraId="43AB10AE" w14:textId="425FF3AF" w:rsidR="00D462C0" w:rsidRDefault="003640FE">
      <w:pPr>
        <w:rPr>
          <w:rFonts w:ascii="Trebuchet MS" w:hAnsi="Trebuchet MS"/>
        </w:rPr>
      </w:pPr>
      <w:r>
        <w:t>Astrology ha</w:t>
      </w:r>
      <w:r>
        <w:t>s</w:t>
      </w:r>
      <w:r>
        <w:t xml:space="preserve"> been challenged ever since it appeared on the cultural arena. </w:t>
      </w:r>
      <w:r w:rsidR="00DB1894">
        <w:t>C</w:t>
      </w:r>
      <w:r>
        <w:t xml:space="preserve">lever and gifted </w:t>
      </w:r>
      <w:r w:rsidR="00FD2ECE">
        <w:t>individuals</w:t>
      </w:r>
      <w:r>
        <w:t xml:space="preserve"> </w:t>
      </w:r>
      <w:r w:rsidR="00573C4B">
        <w:t>have</w:t>
      </w:r>
      <w:r>
        <w:t xml:space="preserve"> rejected its philosophy, just as </w:t>
      </w:r>
      <w:r w:rsidR="00FD2ECE">
        <w:t>clever and gifted</w:t>
      </w:r>
      <w:r w:rsidR="00FD2ECE">
        <w:t xml:space="preserve"> </w:t>
      </w:r>
      <w:r>
        <w:t>individuals</w:t>
      </w:r>
      <w:r w:rsidR="00FD2ECE">
        <w:t xml:space="preserve"> </w:t>
      </w:r>
      <w:r w:rsidR="00573C4B">
        <w:t xml:space="preserve">have been </w:t>
      </w:r>
      <w:r>
        <w:t>temperamentally attracted to its orderly scheme.</w:t>
      </w:r>
      <w:r>
        <w:rPr>
          <w:rStyle w:val="FootnoteReference"/>
        </w:rPr>
        <w:footnoteReference w:id="1"/>
      </w:r>
      <w:r>
        <w:t xml:space="preserve"> Attacks against astrology were seen i</w:t>
      </w:r>
      <w:r w:rsidRPr="005E7531">
        <w:t xml:space="preserve">n antiquity </w:t>
      </w:r>
      <w:r>
        <w:t xml:space="preserve">by figures such as Cicero and </w:t>
      </w:r>
      <w:proofErr w:type="spellStart"/>
      <w:r>
        <w:t>Carneades</w:t>
      </w:r>
      <w:proofErr w:type="spellEnd"/>
      <w:r w:rsidR="003C0387" w:rsidRPr="005E7531">
        <w:t>.</w:t>
      </w:r>
      <w:r w:rsidR="003C0387">
        <w:rPr>
          <w:rStyle w:val="FootnoteReference"/>
        </w:rPr>
        <w:footnoteReference w:id="2"/>
      </w:r>
      <w:r w:rsidR="00AE6F10">
        <w:rPr>
          <w:rFonts w:ascii="Trebuchet MS" w:hAnsi="Trebuchet MS"/>
        </w:rPr>
        <w:t xml:space="preserve"> </w:t>
      </w:r>
      <w:r w:rsidR="005E7531" w:rsidRPr="005E7531">
        <w:rPr>
          <w:rFonts w:ascii="Trebuchet MS" w:hAnsi="Trebuchet MS"/>
        </w:rPr>
        <w:t xml:space="preserve">Astrology was incorporated into </w:t>
      </w:r>
      <w:r w:rsidR="00D80A5E">
        <w:rPr>
          <w:rFonts w:ascii="Trebuchet MS" w:hAnsi="Trebuchet MS"/>
        </w:rPr>
        <w:t xml:space="preserve">the </w:t>
      </w:r>
      <w:r w:rsidR="005E7531" w:rsidRPr="005E7531">
        <w:rPr>
          <w:rFonts w:ascii="Trebuchet MS" w:hAnsi="Trebuchet MS"/>
        </w:rPr>
        <w:t>belief-system of medieval</w:t>
      </w:r>
      <w:r w:rsidR="00882C34">
        <w:rPr>
          <w:rFonts w:ascii="Trebuchet MS" w:hAnsi="Trebuchet MS"/>
        </w:rPr>
        <w:t>-</w:t>
      </w:r>
      <w:r w:rsidR="005E7531" w:rsidRPr="005E7531">
        <w:rPr>
          <w:rFonts w:ascii="Trebuchet MS" w:hAnsi="Trebuchet MS"/>
        </w:rPr>
        <w:t xml:space="preserve">Christendom with little difficulty. Astrologers taught that God was first cause and defined the stars as secondary causes operating by divine permission. They argued the stars inclined man’s will without compelling it and were therefore able to claim that their science did not destroy moral responsibility. With this accommodation, few people seem to have been conscious of any real conflict between the two systems of supernatural explanation. </w:t>
      </w:r>
      <w:r w:rsidR="00C15EB8">
        <w:rPr>
          <w:rFonts w:ascii="Trebuchet MS" w:hAnsi="Trebuchet MS"/>
        </w:rPr>
        <w:t>M</w:t>
      </w:r>
      <w:r w:rsidR="005E7531" w:rsidRPr="005E7531">
        <w:rPr>
          <w:rFonts w:ascii="Trebuchet MS" w:hAnsi="Trebuchet MS"/>
        </w:rPr>
        <w:t>any great medieval astrologers were churchmen, sometimes high in the ecclesiastical hierarchy.</w:t>
      </w:r>
      <w:r w:rsidR="005E7531">
        <w:rPr>
          <w:rStyle w:val="FootnoteReference"/>
        </w:rPr>
        <w:footnoteReference w:id="3"/>
      </w:r>
      <w:r w:rsidR="00E52D73">
        <w:rPr>
          <w:rFonts w:ascii="Trebuchet MS" w:hAnsi="Trebuchet MS"/>
        </w:rPr>
        <w:t xml:space="preserve"> </w:t>
      </w:r>
      <w:r w:rsidR="00C72605" w:rsidRPr="00C72605">
        <w:rPr>
          <w:rFonts w:ascii="Trebuchet MS" w:hAnsi="Trebuchet MS"/>
        </w:rPr>
        <w:t>Joined to this worldview, astrology retained its scientific status through the Middle</w:t>
      </w:r>
      <w:r w:rsidR="00CD4281">
        <w:rPr>
          <w:rFonts w:ascii="Trebuchet MS" w:hAnsi="Trebuchet MS"/>
        </w:rPr>
        <w:t>-</w:t>
      </w:r>
      <w:r w:rsidR="00C72605" w:rsidRPr="00C72605">
        <w:rPr>
          <w:rFonts w:ascii="Trebuchet MS" w:hAnsi="Trebuchet MS"/>
        </w:rPr>
        <w:t>Ages and renaissance.</w:t>
      </w:r>
      <w:r w:rsidR="00C85A19">
        <w:rPr>
          <w:rStyle w:val="FootnoteReference"/>
        </w:rPr>
        <w:footnoteReference w:id="4"/>
      </w:r>
      <w:r w:rsidR="0009435B" w:rsidRPr="0009435B">
        <w:rPr>
          <w:rFonts w:ascii="Trebuchet MS" w:hAnsi="Trebuchet MS"/>
        </w:rPr>
        <w:t xml:space="preserve"> </w:t>
      </w:r>
      <w:r w:rsidR="00212114">
        <w:rPr>
          <w:rFonts w:ascii="Trebuchet MS" w:hAnsi="Trebuchet MS"/>
        </w:rPr>
        <w:t xml:space="preserve">However, </w:t>
      </w:r>
      <w:r w:rsidR="004022B8">
        <w:rPr>
          <w:rFonts w:ascii="Trebuchet MS" w:hAnsi="Trebuchet MS"/>
        </w:rPr>
        <w:t>Bernard Capp suggests t</w:t>
      </w:r>
      <w:r w:rsidR="004022B8" w:rsidRPr="00AA2CEC">
        <w:rPr>
          <w:rFonts w:ascii="Trebuchet MS" w:hAnsi="Trebuchet MS"/>
        </w:rPr>
        <w:t>he extent of astrological practice in late</w:t>
      </w:r>
      <w:r w:rsidR="00212114">
        <w:rPr>
          <w:rFonts w:ascii="Trebuchet MS" w:hAnsi="Trebuchet MS"/>
        </w:rPr>
        <w:t>-</w:t>
      </w:r>
      <w:r w:rsidR="004022B8" w:rsidRPr="00AA2CEC">
        <w:rPr>
          <w:rFonts w:ascii="Trebuchet MS" w:hAnsi="Trebuchet MS"/>
        </w:rPr>
        <w:t>medieval and early</w:t>
      </w:r>
      <w:r w:rsidR="00212114">
        <w:rPr>
          <w:rFonts w:ascii="Trebuchet MS" w:hAnsi="Trebuchet MS"/>
        </w:rPr>
        <w:t>-</w:t>
      </w:r>
      <w:r w:rsidR="004022B8" w:rsidRPr="00AA2CEC">
        <w:rPr>
          <w:rFonts w:ascii="Trebuchet MS" w:hAnsi="Trebuchet MS"/>
        </w:rPr>
        <w:t>Tudor England was uncertain and probably limited</w:t>
      </w:r>
      <w:r w:rsidR="00212114">
        <w:rPr>
          <w:rFonts w:ascii="Trebuchet MS" w:hAnsi="Trebuchet MS"/>
        </w:rPr>
        <w:t xml:space="preserve">, </w:t>
      </w:r>
      <w:r w:rsidR="004022B8" w:rsidRPr="00AA2CEC">
        <w:rPr>
          <w:rFonts w:ascii="Trebuchet MS" w:hAnsi="Trebuchet MS"/>
        </w:rPr>
        <w:t>claim</w:t>
      </w:r>
      <w:r w:rsidR="008F7CDA">
        <w:rPr>
          <w:rFonts w:ascii="Trebuchet MS" w:hAnsi="Trebuchet MS"/>
        </w:rPr>
        <w:t>ing</w:t>
      </w:r>
      <w:r w:rsidR="004022B8" w:rsidRPr="00AA2CEC">
        <w:rPr>
          <w:rFonts w:ascii="Trebuchet MS" w:hAnsi="Trebuchet MS"/>
        </w:rPr>
        <w:t xml:space="preserve"> that England was an ‘astrological backwater’ in this period.</w:t>
      </w:r>
      <w:r w:rsidR="004022B8">
        <w:rPr>
          <w:rStyle w:val="FootnoteReference"/>
        </w:rPr>
        <w:footnoteReference w:id="5"/>
      </w:r>
      <w:r w:rsidR="004022B8">
        <w:rPr>
          <w:rFonts w:ascii="Trebuchet MS" w:hAnsi="Trebuchet MS"/>
        </w:rPr>
        <w:t xml:space="preserve"> </w:t>
      </w:r>
      <w:r w:rsidR="004022B8" w:rsidRPr="005E7531">
        <w:rPr>
          <w:rFonts w:ascii="Trebuchet MS" w:hAnsi="Trebuchet MS"/>
        </w:rPr>
        <w:t>The dearth of vernacular guides makes it unlikely that there were many practitioners in the countryside to serve ordinary people.</w:t>
      </w:r>
      <w:r w:rsidR="004022B8">
        <w:rPr>
          <w:rStyle w:val="FootnoteReference"/>
        </w:rPr>
        <w:footnoteReference w:id="6"/>
      </w:r>
    </w:p>
    <w:p w14:paraId="56D4F86E" w14:textId="77777777" w:rsidR="0025151A" w:rsidRDefault="0025151A" w:rsidP="0025151A">
      <w:pPr>
        <w:pStyle w:val="Heading1"/>
      </w:pPr>
      <w:r>
        <w:t>Sixteenth Century</w:t>
      </w:r>
    </w:p>
    <w:p w14:paraId="2BAFF320" w14:textId="77777777" w:rsidR="0025151A" w:rsidRPr="0025151A" w:rsidRDefault="0025151A" w:rsidP="0025151A"/>
    <w:p w14:paraId="4ED980F6" w14:textId="68B54DBC" w:rsidR="00D462C0" w:rsidRDefault="00D462C0" w:rsidP="0025151A">
      <w:pPr>
        <w:pStyle w:val="Heading2"/>
      </w:pPr>
      <w:r>
        <w:t xml:space="preserve">The </w:t>
      </w:r>
      <w:proofErr w:type="spellStart"/>
      <w:r>
        <w:t>Corpernican</w:t>
      </w:r>
      <w:proofErr w:type="spellEnd"/>
      <w:r>
        <w:t xml:space="preserve"> Effect</w:t>
      </w:r>
    </w:p>
    <w:p w14:paraId="7818FBDA" w14:textId="77777777" w:rsidR="00D462C0" w:rsidRPr="00D462C0" w:rsidRDefault="00D462C0" w:rsidP="0025151A">
      <w:pPr>
        <w:pStyle w:val="Heading2"/>
      </w:pPr>
    </w:p>
    <w:p w14:paraId="278518FD" w14:textId="7CE17603" w:rsidR="00345CCC" w:rsidRPr="00513D88" w:rsidRDefault="00A67AA3" w:rsidP="005E7531">
      <w:pPr>
        <w:rPr>
          <w:rFonts w:ascii="Trebuchet MS" w:hAnsi="Trebuchet MS"/>
        </w:rPr>
      </w:pPr>
      <w:r w:rsidRPr="00A67AA3">
        <w:rPr>
          <w:rFonts w:ascii="Trebuchet MS" w:hAnsi="Trebuchet MS"/>
        </w:rPr>
        <w:t>The Tudor</w:t>
      </w:r>
      <w:r w:rsidR="008F7CDA">
        <w:rPr>
          <w:rFonts w:ascii="Trebuchet MS" w:hAnsi="Trebuchet MS"/>
        </w:rPr>
        <w:t>-</w:t>
      </w:r>
      <w:r w:rsidRPr="00A67AA3">
        <w:rPr>
          <w:rFonts w:ascii="Trebuchet MS" w:hAnsi="Trebuchet MS"/>
        </w:rPr>
        <w:t xml:space="preserve">era witnessed significant scientific breakthroughs, notably Nicholas Copernicus', "De </w:t>
      </w:r>
      <w:proofErr w:type="spellStart"/>
      <w:r w:rsidRPr="00A67AA3">
        <w:rPr>
          <w:rFonts w:ascii="Trebuchet MS" w:hAnsi="Trebuchet MS"/>
        </w:rPr>
        <w:t>Revolutionibus</w:t>
      </w:r>
      <w:proofErr w:type="spellEnd"/>
      <w:r w:rsidRPr="00A67AA3">
        <w:rPr>
          <w:rFonts w:ascii="Trebuchet MS" w:hAnsi="Trebuchet MS"/>
        </w:rPr>
        <w:t xml:space="preserve"> </w:t>
      </w:r>
      <w:proofErr w:type="spellStart"/>
      <w:r w:rsidRPr="00A67AA3">
        <w:rPr>
          <w:rFonts w:ascii="Trebuchet MS" w:hAnsi="Trebuchet MS"/>
        </w:rPr>
        <w:t>Orbuim</w:t>
      </w:r>
      <w:proofErr w:type="spellEnd"/>
      <w:r w:rsidRPr="00A67AA3">
        <w:rPr>
          <w:rFonts w:ascii="Trebuchet MS" w:hAnsi="Trebuchet MS"/>
        </w:rPr>
        <w:t xml:space="preserve"> </w:t>
      </w:r>
      <w:proofErr w:type="spellStart"/>
      <w:r w:rsidRPr="00A67AA3">
        <w:rPr>
          <w:rFonts w:ascii="Trebuchet MS" w:hAnsi="Trebuchet MS"/>
        </w:rPr>
        <w:t>Coelestium</w:t>
      </w:r>
      <w:proofErr w:type="spellEnd"/>
      <w:r w:rsidR="00963D4F">
        <w:rPr>
          <w:rFonts w:ascii="Trebuchet MS" w:hAnsi="Trebuchet MS"/>
        </w:rPr>
        <w:t xml:space="preserve"> (</w:t>
      </w:r>
      <w:r w:rsidR="00963D4F" w:rsidRPr="00A67AA3">
        <w:rPr>
          <w:rFonts w:ascii="Trebuchet MS" w:hAnsi="Trebuchet MS"/>
        </w:rPr>
        <w:t>1543</w:t>
      </w:r>
      <w:r w:rsidR="00963D4F">
        <w:rPr>
          <w:rFonts w:ascii="Trebuchet MS" w:hAnsi="Trebuchet MS"/>
        </w:rPr>
        <w:t>)</w:t>
      </w:r>
      <w:r w:rsidRPr="00A67AA3">
        <w:rPr>
          <w:rFonts w:ascii="Trebuchet MS" w:hAnsi="Trebuchet MS"/>
        </w:rPr>
        <w:t>." This work revolutionized cosmology by challenging the prevailing geocentric view of the universe. It introduced heliocentri</w:t>
      </w:r>
      <w:r w:rsidR="00DF3B9F">
        <w:rPr>
          <w:rFonts w:ascii="Trebuchet MS" w:hAnsi="Trebuchet MS"/>
        </w:rPr>
        <w:t>sm</w:t>
      </w:r>
      <w:r w:rsidRPr="00A67AA3">
        <w:rPr>
          <w:rFonts w:ascii="Trebuchet MS" w:hAnsi="Trebuchet MS"/>
        </w:rPr>
        <w:t>, departing from Ptolemy's Earth-</w:t>
      </w:r>
      <w:r w:rsidR="00DF3B9F" w:rsidRPr="00A67AA3">
        <w:rPr>
          <w:rFonts w:ascii="Trebuchet MS" w:hAnsi="Trebuchet MS"/>
        </w:rPr>
        <w:t>centred</w:t>
      </w:r>
      <w:r w:rsidRPr="00A67AA3">
        <w:rPr>
          <w:rFonts w:ascii="Trebuchet MS" w:hAnsi="Trebuchet MS"/>
        </w:rPr>
        <w:t xml:space="preserve"> model. Copernicus' proposal of circular orbits for Earth around the sun offered simpler explanation for planetary motions than intricate geocentric epicycles.</w:t>
      </w:r>
      <w:r w:rsidR="004F562D">
        <w:rPr>
          <w:rFonts w:ascii="Trebuchet MS" w:hAnsi="Trebuchet MS"/>
        </w:rPr>
        <w:t xml:space="preserve"> </w:t>
      </w:r>
      <w:r w:rsidR="00AC0802" w:rsidRPr="00513D88">
        <w:rPr>
          <w:rFonts w:ascii="Trebuchet MS" w:hAnsi="Trebuchet MS"/>
        </w:rPr>
        <w:t>Without seemingly any idea of how his discovery may impact his beloved art, Copernicus wrote</w:t>
      </w:r>
      <w:r w:rsidR="00513D88" w:rsidRPr="00513D88">
        <w:rPr>
          <w:rFonts w:ascii="Trebuchet MS" w:hAnsi="Trebuchet MS"/>
        </w:rPr>
        <w:t>,</w:t>
      </w:r>
    </w:p>
    <w:p w14:paraId="0A03DD44" w14:textId="73C2A51E" w:rsidR="00FC034E" w:rsidRDefault="00FC034E" w:rsidP="00FC034E">
      <w:pPr>
        <w:ind w:left="720"/>
      </w:pPr>
      <w:r>
        <w:t>“On account of heaven's transcendent perfection</w:t>
      </w:r>
      <w:r w:rsidR="0015316D">
        <w:t>,</w:t>
      </w:r>
      <w:r>
        <w:t xml:space="preserve"> most philosophers have called it a visible god. If then the value of the arts is judged by the subject matter which they treat, that art will be by far the foremost which is </w:t>
      </w:r>
      <w:r w:rsidR="00772F48">
        <w:t>labelled</w:t>
      </w:r>
      <w:r>
        <w:t xml:space="preserve"> astronomy by some, astrology by others, but by many of the ancients, the consummation of mathematics. Unquestionably the summit of the liberal arts and most worthy of a free man.”</w:t>
      </w:r>
      <w:r w:rsidR="005728A5">
        <w:rPr>
          <w:rStyle w:val="FootnoteReference"/>
        </w:rPr>
        <w:footnoteReference w:id="7"/>
      </w:r>
    </w:p>
    <w:p w14:paraId="354273DD" w14:textId="222505B1" w:rsidR="004A0424" w:rsidRDefault="003D21EF" w:rsidP="004A0424">
      <w:r>
        <w:t>Therefore</w:t>
      </w:r>
      <w:r w:rsidR="00DA462F">
        <w:t>, it is clear Copernicus regard</w:t>
      </w:r>
      <w:r w:rsidR="003D472F">
        <w:t>ed</w:t>
      </w:r>
      <w:r w:rsidR="00DA462F">
        <w:t xml:space="preserve"> astrology and astronomy as </w:t>
      </w:r>
      <w:r w:rsidR="00491B69">
        <w:t>conjoined</w:t>
      </w:r>
      <w:r w:rsidR="004F1F40">
        <w:t>,</w:t>
      </w:r>
      <w:r w:rsidR="00C12F5F">
        <w:t xml:space="preserve"> and as primary</w:t>
      </w:r>
      <w:r w:rsidR="004907F9">
        <w:t xml:space="preserve">, </w:t>
      </w:r>
      <w:r w:rsidR="004F1F40">
        <w:t xml:space="preserve">as did contemporaries such as </w:t>
      </w:r>
      <w:r w:rsidR="00B17E62">
        <w:t xml:space="preserve">Tycho Brahe </w:t>
      </w:r>
      <w:r w:rsidR="00B17E62">
        <w:t xml:space="preserve">and </w:t>
      </w:r>
      <w:r w:rsidR="004F1F40">
        <w:t>Johannes Kepler</w:t>
      </w:r>
      <w:r w:rsidR="003D472F">
        <w:t xml:space="preserve">. </w:t>
      </w:r>
    </w:p>
    <w:p w14:paraId="1DC51346" w14:textId="77777777" w:rsidR="00D462C0" w:rsidRDefault="00D462C0" w:rsidP="004A0424"/>
    <w:p w14:paraId="58A4D652" w14:textId="04B9A42E" w:rsidR="00C525FE" w:rsidRDefault="00AD0243" w:rsidP="00AD0243">
      <w:pPr>
        <w:pStyle w:val="Heading2"/>
      </w:pPr>
      <w:r>
        <w:t>Tudor England</w:t>
      </w:r>
    </w:p>
    <w:p w14:paraId="165CBE72" w14:textId="77777777" w:rsidR="00AD0243" w:rsidRPr="00AD0243" w:rsidRDefault="00AD0243" w:rsidP="00AD0243"/>
    <w:p w14:paraId="1733C2AB" w14:textId="665D84F5" w:rsidR="00DA29C5" w:rsidRPr="00DF4EB5" w:rsidRDefault="005E7531" w:rsidP="00DA29C5">
      <w:pPr>
        <w:rPr>
          <w:rFonts w:ascii="Trebuchet MS" w:hAnsi="Trebuchet MS"/>
        </w:rPr>
      </w:pPr>
      <w:r>
        <w:rPr>
          <w:rFonts w:ascii="Trebuchet MS" w:hAnsi="Trebuchet MS"/>
        </w:rPr>
        <w:t xml:space="preserve">Even though England had a less distinct tradition of astrology when compared to the continent, from the mid-sixteenth century onwards, </w:t>
      </w:r>
      <w:r w:rsidR="00350CB5">
        <w:rPr>
          <w:rFonts w:ascii="Trebuchet MS" w:hAnsi="Trebuchet MS"/>
        </w:rPr>
        <w:t>a</w:t>
      </w:r>
      <w:r>
        <w:rPr>
          <w:rFonts w:ascii="Trebuchet MS" w:hAnsi="Trebuchet MS"/>
        </w:rPr>
        <w:t xml:space="preserve"> practice of astrological prognostications began to emerge. </w:t>
      </w:r>
      <w:r w:rsidR="0014791C">
        <w:rPr>
          <w:rFonts w:ascii="Trebuchet MS" w:hAnsi="Trebuchet MS"/>
        </w:rPr>
        <w:t xml:space="preserve">This </w:t>
      </w:r>
      <w:r w:rsidR="002B02ED" w:rsidRPr="002B02ED">
        <w:rPr>
          <w:rFonts w:ascii="Trebuchet MS" w:hAnsi="Trebuchet MS"/>
        </w:rPr>
        <w:t>revitalization</w:t>
      </w:r>
      <w:r w:rsidRPr="005E7531">
        <w:rPr>
          <w:rFonts w:ascii="Trebuchet MS" w:hAnsi="Trebuchet MS"/>
        </w:rPr>
        <w:t xml:space="preserve"> of astrology</w:t>
      </w:r>
      <w:r w:rsidR="007F785B">
        <w:rPr>
          <w:rFonts w:ascii="Trebuchet MS" w:hAnsi="Trebuchet MS"/>
        </w:rPr>
        <w:t xml:space="preserve"> </w:t>
      </w:r>
      <w:r w:rsidR="00BD5E38">
        <w:rPr>
          <w:rFonts w:ascii="Trebuchet MS" w:hAnsi="Trebuchet MS"/>
        </w:rPr>
        <w:t xml:space="preserve">was </w:t>
      </w:r>
      <w:r w:rsidRPr="005E7531">
        <w:rPr>
          <w:rFonts w:ascii="Trebuchet MS" w:hAnsi="Trebuchet MS"/>
        </w:rPr>
        <w:t>linked with</w:t>
      </w:r>
      <w:r w:rsidR="00EE52CA">
        <w:rPr>
          <w:rFonts w:ascii="Trebuchet MS" w:hAnsi="Trebuchet MS"/>
        </w:rPr>
        <w:t xml:space="preserve"> </w:t>
      </w:r>
      <w:r w:rsidR="002B02ED">
        <w:rPr>
          <w:rFonts w:ascii="Trebuchet MS" w:hAnsi="Trebuchet MS"/>
        </w:rPr>
        <w:t>astronomical</w:t>
      </w:r>
      <w:r w:rsidR="00EE52CA">
        <w:rPr>
          <w:rFonts w:ascii="Trebuchet MS" w:hAnsi="Trebuchet MS"/>
        </w:rPr>
        <w:t xml:space="preserve"> discoveries and</w:t>
      </w:r>
      <w:r w:rsidRPr="005E7531">
        <w:rPr>
          <w:rFonts w:ascii="Trebuchet MS" w:hAnsi="Trebuchet MS"/>
        </w:rPr>
        <w:t xml:space="preserve"> the renaissance of mathematics</w:t>
      </w:r>
      <w:r w:rsidR="00A720D6">
        <w:rPr>
          <w:rFonts w:ascii="Trebuchet MS" w:hAnsi="Trebuchet MS"/>
        </w:rPr>
        <w:t>. L</w:t>
      </w:r>
      <w:r w:rsidRPr="005E7531">
        <w:rPr>
          <w:rFonts w:ascii="Trebuchet MS" w:hAnsi="Trebuchet MS"/>
        </w:rPr>
        <w:t xml:space="preserve">eading mathematicians, </w:t>
      </w:r>
      <w:r w:rsidR="00C51591">
        <w:rPr>
          <w:rFonts w:ascii="Trebuchet MS" w:hAnsi="Trebuchet MS"/>
        </w:rPr>
        <w:t xml:space="preserve">Dr </w:t>
      </w:r>
      <w:r w:rsidRPr="005E7531">
        <w:rPr>
          <w:rFonts w:ascii="Trebuchet MS" w:hAnsi="Trebuchet MS"/>
        </w:rPr>
        <w:t xml:space="preserve">John Dee, Thomas </w:t>
      </w:r>
      <w:proofErr w:type="gramStart"/>
      <w:r w:rsidRPr="005E7531">
        <w:rPr>
          <w:rFonts w:ascii="Trebuchet MS" w:hAnsi="Trebuchet MS"/>
        </w:rPr>
        <w:t>Allen</w:t>
      </w:r>
      <w:proofErr w:type="gramEnd"/>
      <w:r w:rsidRPr="005E7531">
        <w:rPr>
          <w:rFonts w:ascii="Trebuchet MS" w:hAnsi="Trebuchet MS"/>
        </w:rPr>
        <w:t xml:space="preserve"> and Leonard Digges were famed as astrologers.</w:t>
      </w:r>
      <w:r>
        <w:rPr>
          <w:rFonts w:ascii="Trebuchet MS" w:hAnsi="Trebuchet MS"/>
        </w:rPr>
        <w:t xml:space="preserve"> </w:t>
      </w:r>
      <w:r w:rsidRPr="005E7531">
        <w:rPr>
          <w:rFonts w:ascii="Trebuchet MS" w:hAnsi="Trebuchet MS"/>
        </w:rPr>
        <w:t xml:space="preserve">The history of astronomy, astrology and mathematics in England shows </w:t>
      </w:r>
      <w:r w:rsidR="00651E43">
        <w:rPr>
          <w:rFonts w:ascii="Trebuchet MS" w:hAnsi="Trebuchet MS"/>
        </w:rPr>
        <w:t>a</w:t>
      </w:r>
      <w:r w:rsidRPr="005E7531">
        <w:rPr>
          <w:rFonts w:ascii="Trebuchet MS" w:hAnsi="Trebuchet MS"/>
        </w:rPr>
        <w:t xml:space="preserve"> close connection between the fields.</w:t>
      </w:r>
      <w:r>
        <w:rPr>
          <w:rStyle w:val="FootnoteReference"/>
        </w:rPr>
        <w:footnoteReference w:id="8"/>
      </w:r>
      <w:r w:rsidRPr="005E7531">
        <w:rPr>
          <w:rFonts w:ascii="Trebuchet MS" w:hAnsi="Trebuchet MS"/>
        </w:rPr>
        <w:t xml:space="preserve"> </w:t>
      </w:r>
      <w:r>
        <w:rPr>
          <w:rFonts w:ascii="Trebuchet MS" w:hAnsi="Trebuchet MS"/>
        </w:rPr>
        <w:t xml:space="preserve">There is evidence of Queen Elizabeth using John Dee, </w:t>
      </w:r>
      <w:r w:rsidR="00C51591">
        <w:rPr>
          <w:rFonts w:ascii="Trebuchet MS" w:hAnsi="Trebuchet MS"/>
        </w:rPr>
        <w:t xml:space="preserve">regarded </w:t>
      </w:r>
      <w:r>
        <w:rPr>
          <w:rFonts w:ascii="Trebuchet MS" w:hAnsi="Trebuchet MS"/>
        </w:rPr>
        <w:t>the most eminent English astrologer and mathematician of the sixteenth</w:t>
      </w:r>
      <w:r w:rsidR="00A30554">
        <w:rPr>
          <w:rFonts w:ascii="Trebuchet MS" w:hAnsi="Trebuchet MS"/>
        </w:rPr>
        <w:t>-</w:t>
      </w:r>
      <w:r>
        <w:rPr>
          <w:rFonts w:ascii="Trebuchet MS" w:hAnsi="Trebuchet MS"/>
        </w:rPr>
        <w:t>century, to cast horoscopes.</w:t>
      </w:r>
      <w:r>
        <w:rPr>
          <w:rStyle w:val="FootnoteReference"/>
        </w:rPr>
        <w:footnoteReference w:id="9"/>
      </w:r>
      <w:r w:rsidR="00323D57" w:rsidRPr="00323D57">
        <w:rPr>
          <w:rFonts w:ascii="Trebuchet MS" w:hAnsi="Trebuchet MS"/>
        </w:rPr>
        <w:t xml:space="preserve"> </w:t>
      </w:r>
      <w:r w:rsidR="00323D57">
        <w:rPr>
          <w:rFonts w:ascii="Trebuchet MS" w:hAnsi="Trebuchet MS"/>
        </w:rPr>
        <w:t>Th</w:t>
      </w:r>
      <w:r w:rsidR="00C86C90">
        <w:rPr>
          <w:rFonts w:ascii="Trebuchet MS" w:hAnsi="Trebuchet MS"/>
        </w:rPr>
        <w:t>us</w:t>
      </w:r>
      <w:r w:rsidR="00323D57">
        <w:rPr>
          <w:rFonts w:ascii="Trebuchet MS" w:hAnsi="Trebuchet MS"/>
        </w:rPr>
        <w:t xml:space="preserve"> knowledge generated by prophecy and astrology had always been associated with power.</w:t>
      </w:r>
      <w:r w:rsidR="00323D57">
        <w:rPr>
          <w:rStyle w:val="FootnoteReference"/>
        </w:rPr>
        <w:footnoteReference w:id="10"/>
      </w:r>
      <w:r w:rsidR="005222DF">
        <w:rPr>
          <w:rFonts w:ascii="Trebuchet MS" w:hAnsi="Trebuchet MS"/>
        </w:rPr>
        <w:t xml:space="preserve"> </w:t>
      </w:r>
      <w:r w:rsidR="00510AED">
        <w:rPr>
          <w:rFonts w:ascii="Trebuchet MS" w:hAnsi="Trebuchet MS"/>
        </w:rPr>
        <w:t>Astrology’s</w:t>
      </w:r>
      <w:r w:rsidR="00441755">
        <w:rPr>
          <w:rFonts w:ascii="Trebuchet MS" w:hAnsi="Trebuchet MS"/>
        </w:rPr>
        <w:t xml:space="preserve"> increasing popularity was also </w:t>
      </w:r>
      <w:r w:rsidR="00A75F93">
        <w:rPr>
          <w:rFonts w:ascii="Trebuchet MS" w:hAnsi="Trebuchet MS"/>
        </w:rPr>
        <w:t>reflected</w:t>
      </w:r>
      <w:r w:rsidR="00441755">
        <w:rPr>
          <w:rFonts w:ascii="Trebuchet MS" w:hAnsi="Trebuchet MS"/>
        </w:rPr>
        <w:t xml:space="preserve"> in the rise of </w:t>
      </w:r>
      <w:r w:rsidR="00F069E9">
        <w:rPr>
          <w:rFonts w:ascii="Trebuchet MS" w:hAnsi="Trebuchet MS"/>
        </w:rPr>
        <w:t>the English almanac</w:t>
      </w:r>
      <w:r w:rsidR="00A75F93">
        <w:rPr>
          <w:rFonts w:ascii="Trebuchet MS" w:hAnsi="Trebuchet MS"/>
        </w:rPr>
        <w:t xml:space="preserve"> that explained its principles</w:t>
      </w:r>
      <w:r w:rsidR="00B571FD">
        <w:rPr>
          <w:rFonts w:ascii="Trebuchet MS" w:hAnsi="Trebuchet MS"/>
        </w:rPr>
        <w:t>,</w:t>
      </w:r>
      <w:r w:rsidR="00A75F93">
        <w:rPr>
          <w:rFonts w:ascii="Trebuchet MS" w:hAnsi="Trebuchet MS"/>
        </w:rPr>
        <w:t xml:space="preserve"> and growth of professional astrologer</w:t>
      </w:r>
      <w:r w:rsidR="005222DF">
        <w:rPr>
          <w:rFonts w:ascii="Trebuchet MS" w:hAnsi="Trebuchet MS"/>
        </w:rPr>
        <w:t>s</w:t>
      </w:r>
      <w:r w:rsidR="00A75F93">
        <w:rPr>
          <w:rFonts w:ascii="Trebuchet MS" w:hAnsi="Trebuchet MS"/>
        </w:rPr>
        <w:t xml:space="preserve"> in London in the second half of </w:t>
      </w:r>
      <w:r w:rsidR="00DA29BA">
        <w:rPr>
          <w:rFonts w:ascii="Trebuchet MS" w:hAnsi="Trebuchet MS"/>
        </w:rPr>
        <w:t>Elizabeth’s</w:t>
      </w:r>
      <w:r w:rsidR="00A75F93">
        <w:rPr>
          <w:rFonts w:ascii="Trebuchet MS" w:hAnsi="Trebuchet MS"/>
        </w:rPr>
        <w:t xml:space="preserve"> reig</w:t>
      </w:r>
      <w:r w:rsidR="00DA29BA">
        <w:rPr>
          <w:rFonts w:ascii="Trebuchet MS" w:hAnsi="Trebuchet MS"/>
        </w:rPr>
        <w:t>n.</w:t>
      </w:r>
      <w:r w:rsidR="001E3CF2">
        <w:rPr>
          <w:rFonts w:ascii="Trebuchet MS" w:hAnsi="Trebuchet MS"/>
        </w:rPr>
        <w:t xml:space="preserve"> </w:t>
      </w:r>
      <w:r w:rsidR="001E3CF2" w:rsidRPr="005E7531">
        <w:t xml:space="preserve">Astrological terms </w:t>
      </w:r>
      <w:r w:rsidR="00543262" w:rsidRPr="005E7531">
        <w:t>such as jovial, lunatic, and mercurial</w:t>
      </w:r>
      <w:r w:rsidR="00543262" w:rsidRPr="005E7531">
        <w:t xml:space="preserve"> </w:t>
      </w:r>
      <w:r w:rsidR="001E3CF2" w:rsidRPr="005E7531">
        <w:t>passed into common usage.</w:t>
      </w:r>
      <w:r w:rsidR="001E3CF2">
        <w:rPr>
          <w:rStyle w:val="FootnoteReference"/>
        </w:rPr>
        <w:footnoteReference w:id="11"/>
      </w:r>
      <w:r w:rsidR="00A64D74">
        <w:rPr>
          <w:rFonts w:ascii="Trebuchet MS" w:hAnsi="Trebuchet MS"/>
        </w:rPr>
        <w:t xml:space="preserve"> </w:t>
      </w:r>
      <w:r w:rsidR="00497987" w:rsidRPr="00497987">
        <w:rPr>
          <w:rFonts w:ascii="Trebuchet MS" w:hAnsi="Trebuchet MS"/>
        </w:rPr>
        <w:t xml:space="preserve">Astrology encountered two major challenges in the </w:t>
      </w:r>
      <w:r w:rsidR="00543262">
        <w:rPr>
          <w:rFonts w:ascii="Trebuchet MS" w:hAnsi="Trebuchet MS"/>
        </w:rPr>
        <w:t>sixteenth</w:t>
      </w:r>
      <w:r w:rsidR="005D2BEE">
        <w:rPr>
          <w:rFonts w:ascii="Trebuchet MS" w:hAnsi="Trebuchet MS"/>
        </w:rPr>
        <w:t>-</w:t>
      </w:r>
      <w:r w:rsidR="00497987" w:rsidRPr="00497987">
        <w:rPr>
          <w:rFonts w:ascii="Trebuchet MS" w:hAnsi="Trebuchet MS"/>
        </w:rPr>
        <w:t xml:space="preserve">century: religious compatibility and alignment with prevailing political ideologies. Chapman highlights conflict arising from Calvinism, emphasizing God's absolute providence, sparking anti-astrological sentiments. Notable English writers opposed astrology, deeming it contrary to Protestant beliefs. However, mainstream acceptance was achieved by portraying astrology </w:t>
      </w:r>
      <w:r w:rsidR="00592E83">
        <w:rPr>
          <w:rFonts w:ascii="Trebuchet MS" w:hAnsi="Trebuchet MS"/>
        </w:rPr>
        <w:t>as</w:t>
      </w:r>
      <w:r w:rsidR="00497987" w:rsidRPr="00497987">
        <w:rPr>
          <w:rFonts w:ascii="Trebuchet MS" w:hAnsi="Trebuchet MS"/>
        </w:rPr>
        <w:t xml:space="preserve"> comprehen</w:t>
      </w:r>
      <w:r w:rsidR="00592E83">
        <w:rPr>
          <w:rFonts w:ascii="Trebuchet MS" w:hAnsi="Trebuchet MS"/>
        </w:rPr>
        <w:t>sion of</w:t>
      </w:r>
      <w:r w:rsidR="00497987" w:rsidRPr="00497987">
        <w:rPr>
          <w:rFonts w:ascii="Trebuchet MS" w:hAnsi="Trebuchet MS"/>
        </w:rPr>
        <w:t xml:space="preserve"> God's divine will </w:t>
      </w:r>
      <w:proofErr w:type="gramStart"/>
      <w:r w:rsidR="00497987" w:rsidRPr="00497987">
        <w:rPr>
          <w:rFonts w:ascii="Trebuchet MS" w:hAnsi="Trebuchet MS"/>
        </w:rPr>
        <w:t>enacted</w:t>
      </w:r>
      <w:proofErr w:type="gramEnd"/>
      <w:r w:rsidR="00497987" w:rsidRPr="00497987">
        <w:rPr>
          <w:rFonts w:ascii="Trebuchet MS" w:hAnsi="Trebuchet MS"/>
        </w:rPr>
        <w:t xml:space="preserve"> on earth</w:t>
      </w:r>
      <w:r w:rsidR="00DA29C5" w:rsidRPr="004967E3">
        <w:rPr>
          <w:rFonts w:ascii="Trebuchet MS" w:hAnsi="Trebuchet MS"/>
        </w:rPr>
        <w:t>,</w:t>
      </w:r>
      <w:r w:rsidR="000563DB">
        <w:rPr>
          <w:rFonts w:ascii="Trebuchet MS" w:hAnsi="Trebuchet MS"/>
        </w:rPr>
        <w:t xml:space="preserve"> although</w:t>
      </w:r>
      <w:r w:rsidR="00DA29C5" w:rsidRPr="004967E3">
        <w:rPr>
          <w:rFonts w:ascii="Trebuchet MS" w:hAnsi="Trebuchet MS"/>
        </w:rPr>
        <w:t xml:space="preserve"> the prognostic part has always incited </w:t>
      </w:r>
      <w:r w:rsidR="00324D2F">
        <w:rPr>
          <w:rFonts w:ascii="Trebuchet MS" w:hAnsi="Trebuchet MS"/>
        </w:rPr>
        <w:t>concern</w:t>
      </w:r>
      <w:r w:rsidR="00DA29C5" w:rsidRPr="004967E3">
        <w:rPr>
          <w:rFonts w:ascii="Trebuchet MS" w:hAnsi="Trebuchet MS"/>
        </w:rPr>
        <w:t>. During the Middle</w:t>
      </w:r>
      <w:r w:rsidR="00A50642">
        <w:rPr>
          <w:rFonts w:ascii="Trebuchet MS" w:hAnsi="Trebuchet MS"/>
        </w:rPr>
        <w:t>-</w:t>
      </w:r>
      <w:r w:rsidR="00DA29C5" w:rsidRPr="004967E3">
        <w:rPr>
          <w:rFonts w:ascii="Trebuchet MS" w:hAnsi="Trebuchet MS"/>
        </w:rPr>
        <w:t xml:space="preserve">Ages, it was illegal in England to predict the death of the king by divination; </w:t>
      </w:r>
      <w:r w:rsidR="00FA327F" w:rsidRPr="004967E3">
        <w:rPr>
          <w:rFonts w:ascii="Trebuchet MS" w:hAnsi="Trebuchet MS"/>
        </w:rPr>
        <w:t xml:space="preserve">and </w:t>
      </w:r>
      <w:r w:rsidR="00DA29C5" w:rsidRPr="004967E3">
        <w:rPr>
          <w:rFonts w:ascii="Trebuchet MS" w:hAnsi="Trebuchet MS"/>
        </w:rPr>
        <w:t>by 1581, it had been made a crime to even cast the ruler’s nativity.</w:t>
      </w:r>
      <w:r w:rsidR="00DA29C5" w:rsidRPr="004967E3">
        <w:rPr>
          <w:rStyle w:val="FootnoteReference"/>
        </w:rPr>
        <w:footnoteReference w:id="12"/>
      </w:r>
      <w:r w:rsidR="00DF4EB5">
        <w:rPr>
          <w:rFonts w:ascii="Trebuchet MS" w:hAnsi="Trebuchet MS"/>
        </w:rPr>
        <w:t xml:space="preserve"> </w:t>
      </w:r>
      <w:r w:rsidR="0097027C" w:rsidRPr="0097027C">
        <w:t xml:space="preserve">Astrologers </w:t>
      </w:r>
      <w:r w:rsidR="007005F5">
        <w:t xml:space="preserve">may have </w:t>
      </w:r>
      <w:r w:rsidR="0097027C" w:rsidRPr="0097027C">
        <w:t xml:space="preserve">found </w:t>
      </w:r>
      <w:r w:rsidR="00DF4EB5">
        <w:t>it</w:t>
      </w:r>
      <w:r w:rsidR="0097027C" w:rsidRPr="0097027C">
        <w:t xml:space="preserve"> more </w:t>
      </w:r>
      <w:r w:rsidR="00F221B8">
        <w:t>lenient</w:t>
      </w:r>
      <w:r w:rsidR="0097027C" w:rsidRPr="0097027C">
        <w:t xml:space="preserve"> during Elizabeth's reign due to her astrological counsel</w:t>
      </w:r>
      <w:r w:rsidR="007005F5">
        <w:t xml:space="preserve"> but towards the end resistance began to </w:t>
      </w:r>
      <w:r w:rsidR="009433CA">
        <w:t>be mounted</w:t>
      </w:r>
      <w:r w:rsidR="007005F5">
        <w:t xml:space="preserve">. </w:t>
      </w:r>
      <w:r w:rsidR="00DB6B4F">
        <w:t xml:space="preserve">In 1601, John Chamber published “A Treatise against </w:t>
      </w:r>
      <w:proofErr w:type="spellStart"/>
      <w:r w:rsidR="00DB6B4F">
        <w:t>Judiciall</w:t>
      </w:r>
      <w:proofErr w:type="spellEnd"/>
      <w:r w:rsidR="00DB6B4F">
        <w:t xml:space="preserve"> </w:t>
      </w:r>
      <w:proofErr w:type="spellStart"/>
      <w:r w:rsidR="00DB6B4F">
        <w:t>Astrologie</w:t>
      </w:r>
      <w:proofErr w:type="spellEnd"/>
      <w:r w:rsidR="00DB6B4F">
        <w:t xml:space="preserve">” in which he </w:t>
      </w:r>
      <w:r w:rsidR="00770EF8">
        <w:t xml:space="preserve">attacked </w:t>
      </w:r>
      <w:r w:rsidR="002C52E6">
        <w:t xml:space="preserve">prognostication </w:t>
      </w:r>
      <w:r w:rsidR="006132B6">
        <w:t xml:space="preserve">and </w:t>
      </w:r>
      <w:r w:rsidR="00DB6B4F">
        <w:t>called for parliament to outlaw astrology</w:t>
      </w:r>
      <w:r w:rsidR="00A800F7">
        <w:t>.</w:t>
      </w:r>
      <w:r w:rsidR="006132B6">
        <w:t xml:space="preserve"> </w:t>
      </w:r>
      <w:r w:rsidR="009433CA">
        <w:t>H</w:t>
      </w:r>
      <w:r w:rsidR="006132B6">
        <w:t>e claimed astrologers</w:t>
      </w:r>
      <w:r w:rsidR="0076018F">
        <w:t xml:space="preserve"> confined themselves to producing almanacs because they could not defend technical faults of the practice.</w:t>
      </w:r>
      <w:r w:rsidR="009433CA">
        <w:t xml:space="preserve"> </w:t>
      </w:r>
      <w:r w:rsidR="00CF10AD">
        <w:t>T</w:t>
      </w:r>
      <w:r w:rsidR="0097027C" w:rsidRPr="0097027C">
        <w:t xml:space="preserve">he shift from Elizabeth to James I marked </w:t>
      </w:r>
      <w:r w:rsidR="00CF10AD">
        <w:t>further</w:t>
      </w:r>
      <w:r w:rsidR="0097027C" w:rsidRPr="0097027C">
        <w:t xml:space="preserve"> change. Elizabeth maintained a moderate religious stance, while James I advocated a more absolutist monarchy and exhibited less tolerance for dissent. Upon assuming the throne in 1603, </w:t>
      </w:r>
      <w:r w:rsidR="00DA0305">
        <w:t>he</w:t>
      </w:r>
      <w:r w:rsidR="0097027C" w:rsidRPr="0097027C">
        <w:t xml:space="preserve"> took a strict stance by granting a monopoly to the Company of Stationers. This decree </w:t>
      </w:r>
      <w:r w:rsidR="00523DB3" w:rsidRPr="0097027C">
        <w:t>signalled</w:t>
      </w:r>
      <w:r w:rsidR="0097027C" w:rsidRPr="0097027C">
        <w:t xml:space="preserve"> change, with severe punishments for "conjurers" and those creating almanacs or prophecies exceed</w:t>
      </w:r>
      <w:r w:rsidR="007D2BDC">
        <w:t>ing</w:t>
      </w:r>
      <w:r w:rsidR="0097027C" w:rsidRPr="0097027C">
        <w:t xml:space="preserve"> what was deemed acceptable. </w:t>
      </w:r>
      <w:r w:rsidR="00001B6E">
        <w:t>This</w:t>
      </w:r>
      <w:r w:rsidR="0097027C" w:rsidRPr="0097027C">
        <w:t xml:space="preserve"> marked a notable shift in attitudes toward such practices.</w:t>
      </w:r>
      <w:r w:rsidR="00DA29C5">
        <w:rPr>
          <w:rStyle w:val="FootnoteReference"/>
        </w:rPr>
        <w:footnoteReference w:id="13"/>
      </w:r>
    </w:p>
    <w:p w14:paraId="0C095E3E" w14:textId="77777777" w:rsidR="00001B6E" w:rsidRDefault="00001B6E" w:rsidP="00E20550">
      <w:pPr>
        <w:pStyle w:val="Heading2"/>
      </w:pPr>
    </w:p>
    <w:p w14:paraId="653361BF" w14:textId="77777777" w:rsidR="004E3BEC" w:rsidRPr="004E3BEC" w:rsidRDefault="004E3BEC" w:rsidP="004E3BEC"/>
    <w:p w14:paraId="3FF584D5" w14:textId="40C977E5" w:rsidR="005E7531" w:rsidRDefault="005E7531" w:rsidP="00E20550">
      <w:pPr>
        <w:pStyle w:val="Heading2"/>
      </w:pPr>
      <w:r>
        <w:t>Seventeenth Century</w:t>
      </w:r>
    </w:p>
    <w:p w14:paraId="787E81F0" w14:textId="77777777" w:rsidR="00C525FE" w:rsidRDefault="00C525FE" w:rsidP="001737CE">
      <w:pPr>
        <w:pStyle w:val="ListParagraph"/>
        <w:ind w:firstLine="0"/>
      </w:pPr>
    </w:p>
    <w:p w14:paraId="200BCC39" w14:textId="77777777" w:rsidR="00AE54B8" w:rsidRDefault="007214E4" w:rsidP="005E7531">
      <w:pPr>
        <w:rPr>
          <w:rFonts w:ascii="Trebuchet MS" w:hAnsi="Trebuchet MS"/>
        </w:rPr>
      </w:pPr>
      <w:r>
        <w:rPr>
          <w:rFonts w:ascii="Trebuchet MS" w:hAnsi="Trebuchet MS"/>
        </w:rPr>
        <w:t>Although astrology was still taught</w:t>
      </w:r>
      <w:r w:rsidR="0065611E">
        <w:rPr>
          <w:rFonts w:ascii="Trebuchet MS" w:hAnsi="Trebuchet MS"/>
        </w:rPr>
        <w:t xml:space="preserve"> in </w:t>
      </w:r>
      <w:r w:rsidR="00F27F51">
        <w:rPr>
          <w:rFonts w:ascii="Trebuchet MS" w:hAnsi="Trebuchet MS"/>
        </w:rPr>
        <w:t>universities</w:t>
      </w:r>
      <w:r w:rsidR="008D7645">
        <w:rPr>
          <w:rFonts w:ascii="Trebuchet MS" w:hAnsi="Trebuchet MS"/>
        </w:rPr>
        <w:t xml:space="preserve">, </w:t>
      </w:r>
      <w:r w:rsidR="00781E11">
        <w:rPr>
          <w:rFonts w:ascii="Trebuchet MS" w:hAnsi="Trebuchet MS"/>
        </w:rPr>
        <w:t>marginalisation</w:t>
      </w:r>
      <w:r w:rsidR="008D7645">
        <w:rPr>
          <w:rFonts w:ascii="Trebuchet MS" w:hAnsi="Trebuchet MS"/>
        </w:rPr>
        <w:t xml:space="preserve"> had begun by the </w:t>
      </w:r>
      <w:r w:rsidR="001539F8">
        <w:rPr>
          <w:rFonts w:ascii="Trebuchet MS" w:hAnsi="Trebuchet MS"/>
        </w:rPr>
        <w:t xml:space="preserve">turn of the century and grew over time. The </w:t>
      </w:r>
      <w:proofErr w:type="spellStart"/>
      <w:r w:rsidR="001539F8">
        <w:rPr>
          <w:rFonts w:ascii="Trebuchet MS" w:hAnsi="Trebuchet MS"/>
        </w:rPr>
        <w:t>Savilian</w:t>
      </w:r>
      <w:proofErr w:type="spellEnd"/>
      <w:r w:rsidR="001539F8">
        <w:rPr>
          <w:rFonts w:ascii="Trebuchet MS" w:hAnsi="Trebuchet MS"/>
        </w:rPr>
        <w:t xml:space="preserve"> Statutes of 1619 </w:t>
      </w:r>
      <w:r w:rsidR="00976E21">
        <w:rPr>
          <w:rFonts w:ascii="Trebuchet MS" w:hAnsi="Trebuchet MS"/>
        </w:rPr>
        <w:t xml:space="preserve">expressly </w:t>
      </w:r>
      <w:r w:rsidR="00781E11">
        <w:rPr>
          <w:rFonts w:ascii="Trebuchet MS" w:hAnsi="Trebuchet MS"/>
        </w:rPr>
        <w:t>forbade</w:t>
      </w:r>
      <w:r w:rsidR="00976E21">
        <w:rPr>
          <w:rFonts w:ascii="Trebuchet MS" w:hAnsi="Trebuchet MS"/>
        </w:rPr>
        <w:t xml:space="preserve"> the teaching of judicial astrology at Oxford, demonstrating the power of benefactors to control curriculum</w:t>
      </w:r>
      <w:r w:rsidR="00781E11">
        <w:rPr>
          <w:rFonts w:ascii="Trebuchet MS" w:hAnsi="Trebuchet MS"/>
        </w:rPr>
        <w:t>s</w:t>
      </w:r>
      <w:r w:rsidR="00976E21">
        <w:rPr>
          <w:rFonts w:ascii="Trebuchet MS" w:hAnsi="Trebuchet MS"/>
        </w:rPr>
        <w:t>.</w:t>
      </w:r>
      <w:r w:rsidR="00781E11">
        <w:rPr>
          <w:rStyle w:val="FootnoteReference"/>
        </w:rPr>
        <w:footnoteReference w:id="14"/>
      </w:r>
      <w:r w:rsidR="00894F97">
        <w:rPr>
          <w:rFonts w:ascii="Trebuchet MS" w:hAnsi="Trebuchet MS"/>
        </w:rPr>
        <w:t xml:space="preserve"> </w:t>
      </w:r>
    </w:p>
    <w:p w14:paraId="47281557" w14:textId="6A22E633" w:rsidR="00EB3ABE" w:rsidRDefault="001A0701" w:rsidP="005E7531">
      <w:pPr>
        <w:rPr>
          <w:rFonts w:ascii="Trebuchet MS" w:hAnsi="Trebuchet MS"/>
        </w:rPr>
      </w:pPr>
      <w:r>
        <w:rPr>
          <w:rFonts w:ascii="Trebuchet MS" w:hAnsi="Trebuchet MS"/>
        </w:rPr>
        <w:t>A</w:t>
      </w:r>
      <w:r w:rsidR="00DA6EB5">
        <w:rPr>
          <w:rFonts w:ascii="Trebuchet MS" w:hAnsi="Trebuchet MS"/>
        </w:rPr>
        <w:t xml:space="preserve">scension to the throne of Charles I </w:t>
      </w:r>
      <w:r w:rsidR="005F5141">
        <w:rPr>
          <w:rFonts w:ascii="Trebuchet MS" w:hAnsi="Trebuchet MS"/>
        </w:rPr>
        <w:t xml:space="preserve">in 1625 </w:t>
      </w:r>
      <w:r w:rsidR="00DA6EB5">
        <w:rPr>
          <w:rFonts w:ascii="Trebuchet MS" w:hAnsi="Trebuchet MS"/>
        </w:rPr>
        <w:t>raised tension</w:t>
      </w:r>
      <w:r w:rsidR="006D1BDC">
        <w:rPr>
          <w:rFonts w:ascii="Trebuchet MS" w:hAnsi="Trebuchet MS"/>
        </w:rPr>
        <w:t xml:space="preserve"> with </w:t>
      </w:r>
      <w:r w:rsidR="006B3656">
        <w:rPr>
          <w:rFonts w:ascii="Trebuchet MS" w:hAnsi="Trebuchet MS"/>
        </w:rPr>
        <w:t>his attitude of the divine right of kings</w:t>
      </w:r>
      <w:r w:rsidR="009049E4">
        <w:rPr>
          <w:rFonts w:ascii="Trebuchet MS" w:hAnsi="Trebuchet MS"/>
        </w:rPr>
        <w:t xml:space="preserve"> to rule without impediment. This led to clashes, often with parliament, the Eleven Years’ Tyranny period</w:t>
      </w:r>
      <w:r w:rsidR="00AB44CD">
        <w:rPr>
          <w:rFonts w:ascii="Trebuchet MS" w:hAnsi="Trebuchet MS"/>
        </w:rPr>
        <w:t>,</w:t>
      </w:r>
      <w:r w:rsidR="00562A56">
        <w:rPr>
          <w:rFonts w:ascii="Trebuchet MS" w:hAnsi="Trebuchet MS"/>
        </w:rPr>
        <w:t xml:space="preserve"> and ultimately the Civil War</w:t>
      </w:r>
      <w:r w:rsidR="00A16027">
        <w:rPr>
          <w:rFonts w:ascii="Trebuchet MS" w:hAnsi="Trebuchet MS"/>
        </w:rPr>
        <w:t xml:space="preserve">, which </w:t>
      </w:r>
      <w:r w:rsidR="00453FA8">
        <w:rPr>
          <w:rFonts w:ascii="Trebuchet MS" w:hAnsi="Trebuchet MS"/>
        </w:rPr>
        <w:t>saw</w:t>
      </w:r>
      <w:r w:rsidR="005C2172">
        <w:rPr>
          <w:rFonts w:ascii="Trebuchet MS" w:hAnsi="Trebuchet MS"/>
        </w:rPr>
        <w:t xml:space="preserve"> temporary overthrow of the monarchy, </w:t>
      </w:r>
      <w:r w:rsidR="00620D35">
        <w:rPr>
          <w:rFonts w:ascii="Trebuchet MS" w:hAnsi="Trebuchet MS"/>
        </w:rPr>
        <w:t>establishment of the commonwealth under Oliver Cromwell</w:t>
      </w:r>
      <w:r w:rsidR="00A16027">
        <w:rPr>
          <w:rFonts w:ascii="Trebuchet MS" w:hAnsi="Trebuchet MS"/>
        </w:rPr>
        <w:t>,</w:t>
      </w:r>
      <w:r w:rsidR="00620D35">
        <w:rPr>
          <w:rFonts w:ascii="Trebuchet MS" w:hAnsi="Trebuchet MS"/>
        </w:rPr>
        <w:t xml:space="preserve"> and significant social and political transformations</w:t>
      </w:r>
      <w:r w:rsidR="001E0653">
        <w:rPr>
          <w:rFonts w:ascii="Trebuchet MS" w:hAnsi="Trebuchet MS"/>
        </w:rPr>
        <w:t>. This</w:t>
      </w:r>
      <w:r w:rsidR="00620D35">
        <w:rPr>
          <w:rFonts w:ascii="Trebuchet MS" w:hAnsi="Trebuchet MS"/>
        </w:rPr>
        <w:t xml:space="preserve"> </w:t>
      </w:r>
      <w:r w:rsidR="008376B9">
        <w:rPr>
          <w:rFonts w:ascii="Trebuchet MS" w:hAnsi="Trebuchet MS"/>
        </w:rPr>
        <w:t>includ</w:t>
      </w:r>
      <w:r w:rsidR="001E0653">
        <w:rPr>
          <w:rFonts w:ascii="Trebuchet MS" w:hAnsi="Trebuchet MS"/>
        </w:rPr>
        <w:t>ed</w:t>
      </w:r>
      <w:r w:rsidR="008376B9">
        <w:rPr>
          <w:rFonts w:ascii="Trebuchet MS" w:hAnsi="Trebuchet MS"/>
        </w:rPr>
        <w:t xml:space="preserve"> </w:t>
      </w:r>
      <w:r w:rsidR="00E900CA">
        <w:rPr>
          <w:rFonts w:ascii="Trebuchet MS" w:hAnsi="Trebuchet MS"/>
        </w:rPr>
        <w:t xml:space="preserve">changing </w:t>
      </w:r>
      <w:r w:rsidR="00E900CA" w:rsidRPr="00E900CA">
        <w:rPr>
          <w:rFonts w:ascii="Trebuchet MS" w:hAnsi="Trebuchet MS"/>
        </w:rPr>
        <w:t>ideologies and diverse worldviews in various spheres</w:t>
      </w:r>
      <w:r w:rsidR="00D03F15">
        <w:rPr>
          <w:rFonts w:ascii="Trebuchet MS" w:hAnsi="Trebuchet MS"/>
        </w:rPr>
        <w:t>, includ</w:t>
      </w:r>
      <w:r w:rsidR="00D20413">
        <w:rPr>
          <w:rFonts w:ascii="Trebuchet MS" w:hAnsi="Trebuchet MS"/>
        </w:rPr>
        <w:t>ing</w:t>
      </w:r>
      <w:r w:rsidR="00D03F15">
        <w:rPr>
          <w:rFonts w:ascii="Trebuchet MS" w:hAnsi="Trebuchet MS"/>
        </w:rPr>
        <w:t xml:space="preserve"> astrology.</w:t>
      </w:r>
      <w:r w:rsidR="00894F97">
        <w:rPr>
          <w:rFonts w:ascii="Trebuchet MS" w:hAnsi="Trebuchet MS"/>
        </w:rPr>
        <w:t xml:space="preserve"> </w:t>
      </w:r>
      <w:r w:rsidR="00C979C6" w:rsidRPr="00074CB2">
        <w:rPr>
          <w:rFonts w:ascii="Trebuchet MS" w:hAnsi="Trebuchet MS"/>
        </w:rPr>
        <w:t>Undoubtedly</w:t>
      </w:r>
      <w:r w:rsidR="008E227E">
        <w:rPr>
          <w:rFonts w:ascii="Trebuchet MS" w:hAnsi="Trebuchet MS"/>
        </w:rPr>
        <w:t>,</w:t>
      </w:r>
      <w:r w:rsidR="00C979C6" w:rsidRPr="00074CB2">
        <w:rPr>
          <w:rFonts w:ascii="Trebuchet MS" w:hAnsi="Trebuchet MS"/>
        </w:rPr>
        <w:t xml:space="preserve"> the conditions of uncertainty in the 1640s stimulated the demand for astrology.</w:t>
      </w:r>
      <w:r w:rsidR="00C979C6">
        <w:rPr>
          <w:rStyle w:val="FootnoteReference"/>
        </w:rPr>
        <w:footnoteReference w:id="15"/>
      </w:r>
      <w:r w:rsidR="00FE14F2">
        <w:rPr>
          <w:rFonts w:ascii="Trebuchet MS" w:hAnsi="Trebuchet MS"/>
        </w:rPr>
        <w:t xml:space="preserve"> </w:t>
      </w:r>
      <w:r w:rsidR="00D03F15">
        <w:rPr>
          <w:rFonts w:ascii="Trebuchet MS" w:hAnsi="Trebuchet MS"/>
        </w:rPr>
        <w:t>T</w:t>
      </w:r>
      <w:r w:rsidR="005E7531" w:rsidRPr="005E7531">
        <w:rPr>
          <w:rFonts w:ascii="Trebuchet MS" w:hAnsi="Trebuchet MS"/>
        </w:rPr>
        <w:t xml:space="preserve">he </w:t>
      </w:r>
      <w:r w:rsidR="002A737B">
        <w:rPr>
          <w:rFonts w:ascii="Trebuchet MS" w:hAnsi="Trebuchet MS"/>
        </w:rPr>
        <w:t>war</w:t>
      </w:r>
      <w:r w:rsidR="005E7531" w:rsidRPr="005E7531">
        <w:rPr>
          <w:rFonts w:ascii="Trebuchet MS" w:hAnsi="Trebuchet MS"/>
        </w:rPr>
        <w:t xml:space="preserve"> gave impetus to apocalyptic interest</w:t>
      </w:r>
      <w:r w:rsidR="00FA05DC">
        <w:rPr>
          <w:rFonts w:ascii="Trebuchet MS" w:hAnsi="Trebuchet MS"/>
        </w:rPr>
        <w:t xml:space="preserve"> </w:t>
      </w:r>
      <w:r w:rsidR="00E169D0">
        <w:rPr>
          <w:rFonts w:ascii="Trebuchet MS" w:hAnsi="Trebuchet MS"/>
        </w:rPr>
        <w:t xml:space="preserve">encouraging </w:t>
      </w:r>
      <w:r w:rsidR="005A5C41" w:rsidRPr="005A5C41">
        <w:rPr>
          <w:rFonts w:ascii="Trebuchet MS" w:hAnsi="Trebuchet MS"/>
        </w:rPr>
        <w:t>broad</w:t>
      </w:r>
      <w:r w:rsidR="00FA05DC" w:rsidRPr="000E656D">
        <w:rPr>
          <w:rFonts w:ascii="Trebuchet MS" w:hAnsi="Trebuchet MS"/>
        </w:rPr>
        <w:t xml:space="preserve"> circulation and popularisation of astrological and prophetic texts, mainly in the form of almanacs.</w:t>
      </w:r>
      <w:r w:rsidR="00FA05DC">
        <w:rPr>
          <w:rFonts w:ascii="Trebuchet MS" w:hAnsi="Trebuchet MS"/>
        </w:rPr>
        <w:t xml:space="preserve"> </w:t>
      </w:r>
      <w:r w:rsidR="00946EED">
        <w:rPr>
          <w:rFonts w:ascii="Trebuchet MS" w:hAnsi="Trebuchet MS"/>
        </w:rPr>
        <w:t xml:space="preserve">Keith Thomas writes that </w:t>
      </w:r>
      <w:r w:rsidR="00D711D3">
        <w:rPr>
          <w:rFonts w:ascii="Trebuchet MS" w:hAnsi="Trebuchet MS"/>
        </w:rPr>
        <w:t xml:space="preserve">“the real boost to ancient prophecy came with the civil war, when Galfridian prophecies joined astrological </w:t>
      </w:r>
      <w:r w:rsidR="00AA03DB">
        <w:rPr>
          <w:rFonts w:ascii="Trebuchet MS" w:hAnsi="Trebuchet MS"/>
        </w:rPr>
        <w:t>prognostication</w:t>
      </w:r>
      <w:r w:rsidR="009B48FD">
        <w:rPr>
          <w:rFonts w:ascii="Trebuchet MS" w:hAnsi="Trebuchet MS"/>
        </w:rPr>
        <w:t xml:space="preserve"> and religious revelation to place an unprecedented </w:t>
      </w:r>
      <w:r w:rsidR="000210A3">
        <w:rPr>
          <w:rFonts w:ascii="Trebuchet MS" w:hAnsi="Trebuchet MS"/>
        </w:rPr>
        <w:t>amount of prophetic advice before the lay public.</w:t>
      </w:r>
      <w:r w:rsidR="000210A3">
        <w:rPr>
          <w:rStyle w:val="FootnoteReference"/>
        </w:rPr>
        <w:footnoteReference w:id="16"/>
      </w:r>
    </w:p>
    <w:p w14:paraId="406DDB26" w14:textId="0DC2A249" w:rsidR="002955C5" w:rsidRPr="007A3B48" w:rsidRDefault="00644F5A" w:rsidP="00C000F8">
      <w:pPr>
        <w:rPr>
          <w:rFonts w:ascii="Trebuchet MS" w:hAnsi="Trebuchet MS"/>
        </w:rPr>
      </w:pPr>
      <w:r>
        <w:rPr>
          <w:rFonts w:ascii="Trebuchet MS" w:hAnsi="Trebuchet MS"/>
        </w:rPr>
        <w:t xml:space="preserve">This proliferation and partisanship of prophecies </w:t>
      </w:r>
      <w:r w:rsidR="00482100">
        <w:rPr>
          <w:rFonts w:ascii="Trebuchet MS" w:hAnsi="Trebuchet MS"/>
        </w:rPr>
        <w:t>seems to have encouraged Thomas Hobbes to make a detailed study of it.</w:t>
      </w:r>
      <w:r w:rsidR="002C43F1">
        <w:rPr>
          <w:rFonts w:ascii="Trebuchet MS" w:hAnsi="Trebuchet MS"/>
        </w:rPr>
        <w:t xml:space="preserve"> In chapter twelve of </w:t>
      </w:r>
      <w:r w:rsidR="002C43F1" w:rsidRPr="00ED03D8">
        <w:rPr>
          <w:rFonts w:ascii="Trebuchet MS" w:hAnsi="Trebuchet MS"/>
          <w:i/>
          <w:iCs/>
        </w:rPr>
        <w:t>Leviathan</w:t>
      </w:r>
      <w:r w:rsidR="00E25BEE">
        <w:rPr>
          <w:rFonts w:ascii="Trebuchet MS" w:hAnsi="Trebuchet MS"/>
          <w:i/>
          <w:iCs/>
        </w:rPr>
        <w:t xml:space="preserve"> </w:t>
      </w:r>
      <w:r w:rsidR="00E25BEE" w:rsidRPr="00E25BEE">
        <w:rPr>
          <w:rFonts w:ascii="Trebuchet MS" w:hAnsi="Trebuchet MS"/>
        </w:rPr>
        <w:t>(1651</w:t>
      </w:r>
      <w:r w:rsidR="00E25BEE">
        <w:rPr>
          <w:rFonts w:ascii="Trebuchet MS" w:hAnsi="Trebuchet MS"/>
          <w:i/>
          <w:iCs/>
        </w:rPr>
        <w:t>)</w:t>
      </w:r>
      <w:r w:rsidR="002C43F1">
        <w:rPr>
          <w:rFonts w:ascii="Trebuchet MS" w:hAnsi="Trebuchet MS"/>
        </w:rPr>
        <w:t xml:space="preserve">, </w:t>
      </w:r>
      <w:r w:rsidR="00ED03D8">
        <w:rPr>
          <w:rFonts w:ascii="Trebuchet MS" w:hAnsi="Trebuchet MS"/>
        </w:rPr>
        <w:t xml:space="preserve">Hobbes </w:t>
      </w:r>
      <w:r w:rsidR="0063724B">
        <w:rPr>
          <w:rFonts w:ascii="Trebuchet MS" w:hAnsi="Trebuchet MS"/>
        </w:rPr>
        <w:t xml:space="preserve">describes a catalogue of ‘Secular Prophecy’ in which </w:t>
      </w:r>
      <w:r w:rsidR="00183E07">
        <w:rPr>
          <w:rFonts w:ascii="Trebuchet MS" w:hAnsi="Trebuchet MS"/>
        </w:rPr>
        <w:t xml:space="preserve">he classifies forms of superstitious divination and prognostication, including judicial astrology, </w:t>
      </w:r>
      <w:r w:rsidR="009B2109">
        <w:rPr>
          <w:rFonts w:ascii="Trebuchet MS" w:hAnsi="Trebuchet MS"/>
        </w:rPr>
        <w:t>enthusiasm,</w:t>
      </w:r>
      <w:r w:rsidR="008B6763">
        <w:rPr>
          <w:rFonts w:ascii="Trebuchet MS" w:hAnsi="Trebuchet MS"/>
        </w:rPr>
        <w:t xml:space="preserve"> and dream interpretation.</w:t>
      </w:r>
      <w:r w:rsidR="009B2109">
        <w:rPr>
          <w:rFonts w:ascii="Trebuchet MS" w:hAnsi="Trebuchet MS"/>
        </w:rPr>
        <w:t xml:space="preserve"> </w:t>
      </w:r>
      <w:r w:rsidR="00C000F8" w:rsidRPr="00C000F8">
        <w:rPr>
          <w:rFonts w:ascii="Trebuchet MS" w:hAnsi="Trebuchet MS"/>
        </w:rPr>
        <w:t>The term 'enthusiasm'</w:t>
      </w:r>
      <w:r w:rsidR="00C000F8">
        <w:rPr>
          <w:rFonts w:ascii="Trebuchet MS" w:hAnsi="Trebuchet MS"/>
        </w:rPr>
        <w:t xml:space="preserve"> </w:t>
      </w:r>
      <w:r w:rsidR="00C000F8" w:rsidRPr="00C000F8">
        <w:rPr>
          <w:rFonts w:ascii="Trebuchet MS" w:hAnsi="Trebuchet MS"/>
        </w:rPr>
        <w:t>bore a complex of meanings bec</w:t>
      </w:r>
      <w:r w:rsidR="00371AE3">
        <w:rPr>
          <w:rFonts w:ascii="Trebuchet MS" w:hAnsi="Trebuchet MS"/>
        </w:rPr>
        <w:t>oming</w:t>
      </w:r>
      <w:r w:rsidR="00C000F8" w:rsidRPr="00C000F8">
        <w:rPr>
          <w:rFonts w:ascii="Trebuchet MS" w:hAnsi="Trebuchet MS"/>
        </w:rPr>
        <w:t xml:space="preserve"> a term of abuse wielded against religious radicals, alchemists</w:t>
      </w:r>
      <w:r w:rsidR="00371AE3">
        <w:rPr>
          <w:rFonts w:ascii="Trebuchet MS" w:hAnsi="Trebuchet MS"/>
        </w:rPr>
        <w:t xml:space="preserve">, </w:t>
      </w:r>
      <w:r w:rsidR="00555A56">
        <w:rPr>
          <w:rFonts w:ascii="Trebuchet MS" w:hAnsi="Trebuchet MS"/>
        </w:rPr>
        <w:t>astrologers</w:t>
      </w:r>
      <w:r w:rsidR="00C000F8" w:rsidRPr="00C000F8">
        <w:rPr>
          <w:rFonts w:ascii="Trebuchet MS" w:hAnsi="Trebuchet MS"/>
        </w:rPr>
        <w:t>, and even atheists.</w:t>
      </w:r>
      <w:r w:rsidR="00290A84">
        <w:rPr>
          <w:rStyle w:val="FootnoteReference"/>
        </w:rPr>
        <w:footnoteReference w:id="17"/>
      </w:r>
      <w:r w:rsidR="00026212">
        <w:rPr>
          <w:rFonts w:ascii="Trebuchet MS" w:hAnsi="Trebuchet MS"/>
        </w:rPr>
        <w:t xml:space="preserve"> </w:t>
      </w:r>
      <w:r w:rsidR="007330D6" w:rsidRPr="002F57D3">
        <w:rPr>
          <w:rFonts w:ascii="Trebuchet MS" w:hAnsi="Trebuchet MS"/>
        </w:rPr>
        <w:t>Enthusiasts were accused of having exacerbated the turmoil that had resulted in war.</w:t>
      </w:r>
      <w:r w:rsidR="007330D6">
        <w:rPr>
          <w:rStyle w:val="FootnoteReference"/>
        </w:rPr>
        <w:footnoteReference w:id="18"/>
      </w:r>
      <w:r w:rsidR="007330D6">
        <w:rPr>
          <w:rFonts w:ascii="Trebuchet MS" w:hAnsi="Trebuchet MS"/>
        </w:rPr>
        <w:t xml:space="preserve"> </w:t>
      </w:r>
      <w:r w:rsidR="002955C5">
        <w:t>Hobbes condemned imposture as encroaching on civil power</w:t>
      </w:r>
      <w:r w:rsidR="00CF130F" w:rsidRPr="00CF130F">
        <w:t xml:space="preserve"> </w:t>
      </w:r>
      <w:r w:rsidR="00CF130F">
        <w:t>by assuming</w:t>
      </w:r>
      <w:r w:rsidR="00CF130F">
        <w:t xml:space="preserve"> divinity</w:t>
      </w:r>
      <w:r w:rsidR="00CF130F" w:rsidRPr="00CF130F">
        <w:t xml:space="preserve"> </w:t>
      </w:r>
      <w:r w:rsidR="00CF130F">
        <w:t>at the expense of sovereign control</w:t>
      </w:r>
      <w:r w:rsidR="002955C5">
        <w:t xml:space="preserve">. He considered that prophets with followers </w:t>
      </w:r>
      <w:r w:rsidR="00CF130F">
        <w:t>were</w:t>
      </w:r>
      <w:r w:rsidR="002955C5">
        <w:t xml:space="preserve"> more a threat to political order than individual madmen or fools; and that one way to defuse such threat is to demonstrate that pretend prophets, when not charlatans, are mere madmen or fools.</w:t>
      </w:r>
      <w:r w:rsidR="002955C5">
        <w:rPr>
          <w:rStyle w:val="FootnoteReference"/>
        </w:rPr>
        <w:footnoteReference w:id="19"/>
      </w:r>
      <w:r w:rsidR="002955C5">
        <w:t xml:space="preserve"> Then, such reputation should dissolve once the ignorant are informed about the natural causes of the </w:t>
      </w:r>
      <w:r w:rsidR="00661814">
        <w:t>enthusiast’s</w:t>
      </w:r>
      <w:r w:rsidR="002955C5">
        <w:t xml:space="preserve"> condition.</w:t>
      </w:r>
      <w:r w:rsidR="007A3B48">
        <w:rPr>
          <w:rFonts w:ascii="Trebuchet MS" w:hAnsi="Trebuchet MS"/>
        </w:rPr>
        <w:t xml:space="preserve"> </w:t>
      </w:r>
      <w:r w:rsidR="002955C5" w:rsidRPr="00677CD2">
        <w:t>The anti-enthusiasm of the seventeenth</w:t>
      </w:r>
      <w:r w:rsidR="00EA65E1">
        <w:t>-</w:t>
      </w:r>
      <w:r w:rsidR="002955C5" w:rsidRPr="00677CD2">
        <w:t>century has been difficult for scholars to characterize</w:t>
      </w:r>
      <w:r w:rsidR="00351EEF">
        <w:t xml:space="preserve"> and</w:t>
      </w:r>
      <w:r w:rsidR="002955C5" w:rsidRPr="00677CD2">
        <w:t xml:space="preserve"> has been linked to reform of language, science, and manners</w:t>
      </w:r>
      <w:r w:rsidR="007A3B48">
        <w:t>;</w:t>
      </w:r>
      <w:r w:rsidR="00E400D7">
        <w:t xml:space="preserve"> </w:t>
      </w:r>
      <w:r w:rsidR="002955C5" w:rsidRPr="006F2518">
        <w:t>as a symptom of gradual disenchantment with supernaturalism</w:t>
      </w:r>
      <w:r w:rsidR="007A3B48">
        <w:t>;</w:t>
      </w:r>
      <w:r w:rsidR="002955C5" w:rsidRPr="006F2518">
        <w:t xml:space="preserve"> as a political reaction against challenges to theological and social orthodoxy</w:t>
      </w:r>
      <w:r w:rsidR="007A3B48">
        <w:t>;</w:t>
      </w:r>
      <w:r w:rsidR="00661814">
        <w:rPr>
          <w:vertAlign w:val="superscript"/>
        </w:rPr>
        <w:t xml:space="preserve"> </w:t>
      </w:r>
      <w:r w:rsidR="00661814">
        <w:t xml:space="preserve">and </w:t>
      </w:r>
      <w:r w:rsidR="002955C5" w:rsidRPr="006F2518">
        <w:t>new epistemological standards.</w:t>
      </w:r>
      <w:r w:rsidR="002955C5">
        <w:rPr>
          <w:rStyle w:val="FootnoteReference"/>
        </w:rPr>
        <w:footnoteReference w:id="20"/>
      </w:r>
      <w:r w:rsidR="007330D6">
        <w:t xml:space="preserve"> </w:t>
      </w:r>
      <w:r w:rsidR="007330D6" w:rsidRPr="00D23EC5">
        <w:rPr>
          <w:rFonts w:ascii="Trebuchet MS" w:hAnsi="Trebuchet MS"/>
        </w:rPr>
        <w:t>Aversion to enthusiasm expressed a broader cultural shift away from belligerence and toward restraint, in a struggle to achieve political and social stability.</w:t>
      </w:r>
      <w:r w:rsidR="007330D6">
        <w:rPr>
          <w:rStyle w:val="FootnoteReference"/>
        </w:rPr>
        <w:footnoteReference w:id="21"/>
      </w:r>
    </w:p>
    <w:p w14:paraId="32BAF0A9" w14:textId="77777777" w:rsidR="00F608BD" w:rsidRPr="00F608BD" w:rsidRDefault="00F608BD" w:rsidP="00F608BD"/>
    <w:p w14:paraId="1C3E6D2B" w14:textId="317C1F9D" w:rsidR="005E7531" w:rsidRDefault="005E7531" w:rsidP="00E7659B">
      <w:pPr>
        <w:pStyle w:val="Heading2"/>
      </w:pPr>
      <w:r>
        <w:t>Almanacs</w:t>
      </w:r>
      <w:r w:rsidR="009C6129">
        <w:t xml:space="preserve"> &amp; Astrological Publications</w:t>
      </w:r>
    </w:p>
    <w:p w14:paraId="0C5A0ADB" w14:textId="77777777" w:rsidR="005E7531" w:rsidRDefault="005E7531" w:rsidP="005E7531"/>
    <w:p w14:paraId="6D907786" w14:textId="1AFABC1E" w:rsidR="00650BBF" w:rsidRDefault="002570FF" w:rsidP="00650BBF">
      <w:r w:rsidRPr="002570FF">
        <w:t xml:space="preserve">Edward Sherburne’s study, "The Sphere of Marcus </w:t>
      </w:r>
      <w:proofErr w:type="spellStart"/>
      <w:r w:rsidRPr="002570FF">
        <w:t>Manilius</w:t>
      </w:r>
      <w:proofErr w:type="spellEnd"/>
      <w:r w:rsidRPr="002570FF">
        <w:t>," inform</w:t>
      </w:r>
      <w:r w:rsidR="009312C3">
        <w:t>ed</w:t>
      </w:r>
      <w:r w:rsidRPr="002570FF">
        <w:t xml:space="preserve"> Mark </w:t>
      </w:r>
      <w:proofErr w:type="spellStart"/>
      <w:r w:rsidRPr="002570FF">
        <w:t>Graubard's</w:t>
      </w:r>
      <w:proofErr w:type="spellEnd"/>
      <w:r w:rsidRPr="002570FF">
        <w:t xml:space="preserve"> analysis of </w:t>
      </w:r>
      <w:r w:rsidR="00BB59A9">
        <w:t>a decline in the belief of astrology</w:t>
      </w:r>
      <w:r w:rsidRPr="002570FF">
        <w:t>. Between 1500-1550, 43 of 97 astronomers wrote astrology books. This decreased to 33 among 135 astronomers in 1551-1600. Topics varied from defending astrology to challenging it and exploring cometary significance. By 1601-1650, only 25 astrology works were published among 151 astronomers. From 1651-1673, just two authors focused on astrology among 62 in Sherburne’s book. These findings do</w:t>
      </w:r>
      <w:r w:rsidR="009E2BDF">
        <w:t xml:space="preserve"> </w:t>
      </w:r>
      <w:r w:rsidRPr="002570FF">
        <w:t>n</w:t>
      </w:r>
      <w:r w:rsidR="009E2BDF">
        <w:t>ot</w:t>
      </w:r>
      <w:r w:rsidRPr="002570FF">
        <w:t xml:space="preserve"> conclusively signify declining belief in astrology. However, they highlight astrology's separation from astronomy and increased focus on astronomical </w:t>
      </w:r>
      <w:r w:rsidR="00106357">
        <w:t>topics</w:t>
      </w:r>
      <w:r w:rsidR="006511F0">
        <w:t>.</w:t>
      </w:r>
      <w:r w:rsidR="00FB79EB">
        <w:rPr>
          <w:rStyle w:val="FootnoteReference"/>
        </w:rPr>
        <w:footnoteReference w:id="22"/>
      </w:r>
      <w:r w:rsidR="00CD1517">
        <w:t xml:space="preserve"> </w:t>
      </w:r>
      <w:r w:rsidR="00DF4D24" w:rsidRPr="00DF4D24">
        <w:t>Lynn Thorndike's "A History of Magic and Experimental Science" challenges Sherburne's implication by highlighting peak years for astrological literature in England: 1650 and 1681, with five times more titles published than any other year.</w:t>
      </w:r>
      <w:r w:rsidR="00F91395">
        <w:rPr>
          <w:rStyle w:val="FootnoteReference"/>
        </w:rPr>
        <w:footnoteReference w:id="23"/>
      </w:r>
      <w:r w:rsidR="00DF4D24" w:rsidRPr="00DF4D24">
        <w:t xml:space="preserve"> </w:t>
      </w:r>
      <w:proofErr w:type="spellStart"/>
      <w:r w:rsidR="00DF4D24" w:rsidRPr="00DF4D24">
        <w:t>Graubard</w:t>
      </w:r>
      <w:proofErr w:type="spellEnd"/>
      <w:r w:rsidR="00DF4D24" w:rsidRPr="00DF4D24">
        <w:t xml:space="preserve"> notes that if astronomers authored these works, Sherburne would have included them in his list. </w:t>
      </w:r>
      <w:r w:rsidR="00A9454D">
        <w:t>The</w:t>
      </w:r>
      <w:r w:rsidR="00DF4D24" w:rsidRPr="00DF4D24">
        <w:t xml:space="preserve"> astrological authors mentioned by Thorndike were</w:t>
      </w:r>
      <w:r w:rsidR="00303D97">
        <w:t xml:space="preserve"> not</w:t>
      </w:r>
      <w:r w:rsidR="00DF4D24" w:rsidRPr="00DF4D24">
        <w:t xml:space="preserve"> astronomers but physicians, mathematicians, or humanistic writers. These writings, focus</w:t>
      </w:r>
      <w:r w:rsidR="00106357">
        <w:t>ing</w:t>
      </w:r>
      <w:r w:rsidR="00DF4D24" w:rsidRPr="00DF4D24">
        <w:t xml:space="preserve"> on comets and apocalyptic predictions, signify a demand for sensationalist astrology during the civil war</w:t>
      </w:r>
      <w:r w:rsidR="005A4BB3">
        <w:t xml:space="preserve"> and </w:t>
      </w:r>
      <w:r w:rsidR="00555D5F">
        <w:t>demonstrate a move from intellectual or philosophical astrology to a populist genre</w:t>
      </w:r>
      <w:r w:rsidR="00DF4D24" w:rsidRPr="00DF4D24">
        <w:t>.</w:t>
      </w:r>
      <w:r w:rsidR="000D6D0F">
        <w:rPr>
          <w:rStyle w:val="FootnoteReference"/>
        </w:rPr>
        <w:footnoteReference w:id="24"/>
      </w:r>
      <w:r w:rsidR="008D481C">
        <w:t xml:space="preserve"> </w:t>
      </w:r>
      <w:r w:rsidR="00555D5F">
        <w:t>A</w:t>
      </w:r>
      <w:r w:rsidR="0037138E" w:rsidRPr="005E7531">
        <w:t xml:space="preserve"> breakdown of printing controls in the 1640’s facilitated the work of the interloper, making possible a stream of burlesque almanacs. </w:t>
      </w:r>
      <w:r w:rsidR="001929CA" w:rsidRPr="000555D2">
        <w:rPr>
          <w:rFonts w:ascii="Trebuchet MS" w:hAnsi="Trebuchet MS"/>
        </w:rPr>
        <w:t>Arguably the most popular books of the early modern</w:t>
      </w:r>
      <w:r w:rsidR="001929CA">
        <w:rPr>
          <w:rFonts w:ascii="Trebuchet MS" w:hAnsi="Trebuchet MS"/>
        </w:rPr>
        <w:t xml:space="preserve"> period, </w:t>
      </w:r>
      <w:r w:rsidR="008C243E">
        <w:rPr>
          <w:rFonts w:ascii="Trebuchet MS" w:hAnsi="Trebuchet MS"/>
        </w:rPr>
        <w:t xml:space="preserve">almanacs </w:t>
      </w:r>
      <w:r w:rsidR="001929CA">
        <w:rPr>
          <w:rFonts w:ascii="Trebuchet MS" w:hAnsi="Trebuchet MS"/>
        </w:rPr>
        <w:t>were also the</w:t>
      </w:r>
      <w:r w:rsidR="001929CA" w:rsidRPr="00845D9E">
        <w:rPr>
          <w:rFonts w:ascii="Trebuchet MS" w:hAnsi="Trebuchet MS"/>
        </w:rPr>
        <w:t xml:space="preserve"> form in which</w:t>
      </w:r>
      <w:r w:rsidR="001929CA" w:rsidRPr="00A44858">
        <w:rPr>
          <w:rFonts w:ascii="Trebuchet MS" w:hAnsi="Trebuchet MS"/>
        </w:rPr>
        <w:t xml:space="preserve"> astrology came to the early modern English reader</w:t>
      </w:r>
      <w:r w:rsidR="001929CA">
        <w:rPr>
          <w:rFonts w:ascii="Trebuchet MS" w:hAnsi="Trebuchet MS"/>
        </w:rPr>
        <w:t xml:space="preserve">. </w:t>
      </w:r>
      <w:r w:rsidR="005B710F">
        <w:rPr>
          <w:rFonts w:ascii="Trebuchet MS" w:hAnsi="Trebuchet MS"/>
        </w:rPr>
        <w:t xml:space="preserve">William </w:t>
      </w:r>
      <w:r w:rsidR="00D44C0B" w:rsidRPr="005E7531">
        <w:t xml:space="preserve">Lilly’s first edition </w:t>
      </w:r>
      <w:r w:rsidR="00D44C0B">
        <w:t>of “</w:t>
      </w:r>
      <w:proofErr w:type="spellStart"/>
      <w:r w:rsidR="00D44C0B" w:rsidRPr="008E69A8">
        <w:rPr>
          <w:i/>
          <w:iCs/>
        </w:rPr>
        <w:t>Merlinus</w:t>
      </w:r>
      <w:proofErr w:type="spellEnd"/>
      <w:r w:rsidR="00D44C0B" w:rsidRPr="008E69A8">
        <w:rPr>
          <w:i/>
          <w:iCs/>
        </w:rPr>
        <w:t xml:space="preserve"> </w:t>
      </w:r>
      <w:proofErr w:type="spellStart"/>
      <w:r w:rsidR="00D44C0B" w:rsidRPr="008E69A8">
        <w:rPr>
          <w:i/>
          <w:iCs/>
        </w:rPr>
        <w:t>Anglicus</w:t>
      </w:r>
      <w:proofErr w:type="spellEnd"/>
      <w:r w:rsidR="00D44C0B" w:rsidRPr="008E69A8">
        <w:rPr>
          <w:i/>
          <w:iCs/>
        </w:rPr>
        <w:t xml:space="preserve"> Junior</w:t>
      </w:r>
      <w:r w:rsidR="00D44C0B">
        <w:t xml:space="preserve">” in 1644 </w:t>
      </w:r>
      <w:r w:rsidR="00D44C0B" w:rsidRPr="005E7531">
        <w:t>sold out within a week and a few years later he was pronounced the</w:t>
      </w:r>
      <w:r w:rsidR="00D44C0B">
        <w:t xml:space="preserve"> </w:t>
      </w:r>
      <w:r w:rsidR="00D44C0B" w:rsidRPr="005E7531">
        <w:t>undisputed head of the profession in England.</w:t>
      </w:r>
      <w:r w:rsidR="00D44C0B">
        <w:rPr>
          <w:rStyle w:val="FootnoteReference"/>
        </w:rPr>
        <w:footnoteReference w:id="25"/>
      </w:r>
      <w:r w:rsidR="00D44C0B">
        <w:t xml:space="preserve"> </w:t>
      </w:r>
      <w:r w:rsidR="00A07198">
        <w:t>A</w:t>
      </w:r>
      <w:r w:rsidR="008E69A8" w:rsidRPr="005E7531">
        <w:t>lmanac</w:t>
      </w:r>
      <w:r w:rsidR="00A07198">
        <w:t>s</w:t>
      </w:r>
      <w:r w:rsidR="008E69A8" w:rsidRPr="005E7531">
        <w:t xml:space="preserve"> </w:t>
      </w:r>
      <w:r w:rsidR="00A07198">
        <w:t>were</w:t>
      </w:r>
      <w:r w:rsidR="008E69A8" w:rsidRPr="005E7531">
        <w:t xml:space="preserve"> successful because </w:t>
      </w:r>
      <w:r w:rsidR="00A07198">
        <w:t>they</w:t>
      </w:r>
      <w:r w:rsidR="008E69A8" w:rsidRPr="005E7531">
        <w:t xml:space="preserve"> filled a variety of roles, cheaply and concisely. Jokes and crude ribaldry against astrology were mixed with vendetta against political, social, and religious trends.</w:t>
      </w:r>
      <w:r w:rsidR="008E69A8">
        <w:rPr>
          <w:rStyle w:val="FootnoteReference"/>
        </w:rPr>
        <w:footnoteReference w:id="26"/>
      </w:r>
      <w:r w:rsidR="004C2579">
        <w:t xml:space="preserve"> </w:t>
      </w:r>
      <w:r w:rsidR="00650BBF" w:rsidRPr="005E7531">
        <w:t xml:space="preserve">In the 1660’s, sales of almanacs averaged 400,000 copies annually, which suggests roughly one family in three bought </w:t>
      </w:r>
      <w:r w:rsidR="00650BBF">
        <w:t>one</w:t>
      </w:r>
      <w:r w:rsidR="00650BBF" w:rsidRPr="005E7531">
        <w:t xml:space="preserve"> each year.</w:t>
      </w:r>
      <w:r w:rsidR="00650BBF">
        <w:rPr>
          <w:rStyle w:val="FootnoteReference"/>
        </w:rPr>
        <w:footnoteReference w:id="27"/>
      </w:r>
    </w:p>
    <w:p w14:paraId="6EBDF546" w14:textId="77C30710" w:rsidR="0046095F" w:rsidRPr="00960603" w:rsidRDefault="00C46D4C">
      <w:pPr>
        <w:rPr>
          <w:rFonts w:ascii="Trebuchet MS" w:hAnsi="Trebuchet MS"/>
        </w:rPr>
      </w:pPr>
      <w:r>
        <w:rPr>
          <w:rFonts w:ascii="Trebuchet MS" w:hAnsi="Trebuchet MS"/>
        </w:rPr>
        <w:t xml:space="preserve">When Charles II </w:t>
      </w:r>
      <w:r w:rsidR="00A766CE">
        <w:rPr>
          <w:rFonts w:ascii="Trebuchet MS" w:hAnsi="Trebuchet MS"/>
        </w:rPr>
        <w:t>was</w:t>
      </w:r>
      <w:r w:rsidR="001101B9">
        <w:rPr>
          <w:rFonts w:ascii="Trebuchet MS" w:hAnsi="Trebuchet MS"/>
        </w:rPr>
        <w:t xml:space="preserve"> </w:t>
      </w:r>
      <w:r>
        <w:rPr>
          <w:rFonts w:ascii="Trebuchet MS" w:hAnsi="Trebuchet MS"/>
        </w:rPr>
        <w:t>returned to the throne in 1660</w:t>
      </w:r>
      <w:r w:rsidR="00761663">
        <w:rPr>
          <w:rFonts w:ascii="Trebuchet MS" w:hAnsi="Trebuchet MS"/>
        </w:rPr>
        <w:t xml:space="preserve">, he </w:t>
      </w:r>
      <w:r>
        <w:rPr>
          <w:rFonts w:ascii="Trebuchet MS" w:hAnsi="Trebuchet MS"/>
        </w:rPr>
        <w:t xml:space="preserve">was appalled at the state of printing in his realm. To censor the unruly, </w:t>
      </w:r>
      <w:r w:rsidR="00A766CE">
        <w:rPr>
          <w:rFonts w:ascii="Trebuchet MS" w:hAnsi="Trebuchet MS"/>
        </w:rPr>
        <w:t>he</w:t>
      </w:r>
      <w:r>
        <w:rPr>
          <w:rFonts w:ascii="Trebuchet MS" w:hAnsi="Trebuchet MS"/>
        </w:rPr>
        <w:t xml:space="preserve"> had parliament pass “an act for preventing Abuses in printing and regulating Printing and Printing Presses”.</w:t>
      </w:r>
      <w:r>
        <w:rPr>
          <w:rStyle w:val="FootnoteReference"/>
        </w:rPr>
        <w:footnoteReference w:id="28"/>
      </w:r>
      <w:r w:rsidR="00761663">
        <w:rPr>
          <w:rFonts w:ascii="Trebuchet MS" w:hAnsi="Trebuchet MS"/>
        </w:rPr>
        <w:t xml:space="preserve"> </w:t>
      </w:r>
      <w:r>
        <w:rPr>
          <w:rFonts w:ascii="Trebuchet MS" w:hAnsi="Trebuchet MS"/>
        </w:rPr>
        <w:t>This required publications to be registered with the government-approved Stationer’s Company, giving the king a royal prerogative and, by extension, Stationers the ultimate say in what got printed. However, the act only had partial success</w:t>
      </w:r>
      <w:r w:rsidR="00B16A24">
        <w:rPr>
          <w:rFonts w:ascii="Trebuchet MS" w:hAnsi="Trebuchet MS"/>
        </w:rPr>
        <w:t>.</w:t>
      </w:r>
      <w:r>
        <w:rPr>
          <w:rFonts w:ascii="Trebuchet MS" w:hAnsi="Trebuchet MS"/>
        </w:rPr>
        <w:t xml:space="preserve"> </w:t>
      </w:r>
      <w:r w:rsidR="00B16A24">
        <w:rPr>
          <w:rFonts w:ascii="Trebuchet MS" w:hAnsi="Trebuchet MS"/>
        </w:rPr>
        <w:t>S</w:t>
      </w:r>
      <w:r>
        <w:rPr>
          <w:rFonts w:ascii="Trebuchet MS" w:hAnsi="Trebuchet MS"/>
        </w:rPr>
        <w:t xml:space="preserve">editious pamphlets, with titles such as </w:t>
      </w:r>
      <w:r w:rsidR="00ED7F59">
        <w:rPr>
          <w:rFonts w:ascii="Trebuchet MS" w:hAnsi="Trebuchet MS"/>
        </w:rPr>
        <w:t>‘</w:t>
      </w:r>
      <w:r w:rsidRPr="00B22446">
        <w:rPr>
          <w:rFonts w:ascii="Trebuchet MS" w:hAnsi="Trebuchet MS"/>
          <w:i/>
          <w:iCs/>
        </w:rPr>
        <w:t>Poor Robin</w:t>
      </w:r>
      <w:r w:rsidR="00ED7F59">
        <w:rPr>
          <w:rFonts w:ascii="Trebuchet MS" w:hAnsi="Trebuchet MS"/>
          <w:i/>
          <w:iCs/>
        </w:rPr>
        <w:t>’</w:t>
      </w:r>
      <w:r w:rsidRPr="00B22446">
        <w:rPr>
          <w:rFonts w:ascii="Trebuchet MS" w:hAnsi="Trebuchet MS"/>
          <w:i/>
          <w:iCs/>
        </w:rPr>
        <w:t xml:space="preserve">, </w:t>
      </w:r>
      <w:r w:rsidR="00ED7F59">
        <w:rPr>
          <w:rFonts w:ascii="Trebuchet MS" w:hAnsi="Trebuchet MS"/>
          <w:i/>
          <w:iCs/>
        </w:rPr>
        <w:t>‘</w:t>
      </w:r>
      <w:r w:rsidRPr="00B22446">
        <w:rPr>
          <w:rFonts w:ascii="Trebuchet MS" w:hAnsi="Trebuchet MS"/>
          <w:i/>
          <w:iCs/>
        </w:rPr>
        <w:t xml:space="preserve">Mercurius </w:t>
      </w:r>
      <w:proofErr w:type="spellStart"/>
      <w:r w:rsidRPr="00B22446">
        <w:rPr>
          <w:rFonts w:ascii="Trebuchet MS" w:hAnsi="Trebuchet MS"/>
          <w:i/>
          <w:iCs/>
        </w:rPr>
        <w:t>Politicus</w:t>
      </w:r>
      <w:proofErr w:type="spellEnd"/>
      <w:r w:rsidR="00ED7F59">
        <w:rPr>
          <w:rFonts w:ascii="Trebuchet MS" w:hAnsi="Trebuchet MS"/>
          <w:i/>
          <w:iCs/>
        </w:rPr>
        <w:t>’</w:t>
      </w:r>
      <w:r>
        <w:rPr>
          <w:rFonts w:ascii="Trebuchet MS" w:hAnsi="Trebuchet MS"/>
        </w:rPr>
        <w:t xml:space="preserve">, and </w:t>
      </w:r>
      <w:r w:rsidR="00ED7F59">
        <w:rPr>
          <w:rFonts w:ascii="Trebuchet MS" w:hAnsi="Trebuchet MS"/>
        </w:rPr>
        <w:t>‘</w:t>
      </w:r>
      <w:r w:rsidRPr="00B22446">
        <w:rPr>
          <w:rFonts w:ascii="Trebuchet MS" w:hAnsi="Trebuchet MS"/>
          <w:i/>
          <w:iCs/>
        </w:rPr>
        <w:t>Ahab’s Fall</w:t>
      </w:r>
      <w:r w:rsidR="00ED7F59">
        <w:rPr>
          <w:rFonts w:ascii="Trebuchet MS" w:hAnsi="Trebuchet MS"/>
          <w:i/>
          <w:iCs/>
        </w:rPr>
        <w:t>’</w:t>
      </w:r>
      <w:r>
        <w:rPr>
          <w:rFonts w:ascii="Trebuchet MS" w:hAnsi="Trebuchet MS"/>
        </w:rPr>
        <w:t xml:space="preserve"> were still published. Measures were ramped up in 1663 when Charles II appointed royalist pamphleteer Roger </w:t>
      </w:r>
      <w:proofErr w:type="spellStart"/>
      <w:r>
        <w:rPr>
          <w:rFonts w:ascii="Trebuchet MS" w:hAnsi="Trebuchet MS"/>
        </w:rPr>
        <w:t>L’Estrange</w:t>
      </w:r>
      <w:proofErr w:type="spellEnd"/>
      <w:r>
        <w:rPr>
          <w:rFonts w:ascii="Trebuchet MS" w:hAnsi="Trebuchet MS"/>
        </w:rPr>
        <w:t xml:space="preserve"> as Licenser of the Press. </w:t>
      </w:r>
      <w:r w:rsidR="00550F0F">
        <w:rPr>
          <w:rFonts w:ascii="Trebuchet MS" w:hAnsi="Trebuchet MS"/>
        </w:rPr>
        <w:t>However, t</w:t>
      </w:r>
      <w:r>
        <w:rPr>
          <w:rFonts w:ascii="Trebuchet MS" w:hAnsi="Trebuchet MS"/>
        </w:rPr>
        <w:t xml:space="preserve">his did not prevent far more unregistered than registered titles making their way into the marketplace. </w:t>
      </w:r>
      <w:r w:rsidR="00E346E4">
        <w:rPr>
          <w:rFonts w:ascii="Trebuchet MS" w:hAnsi="Trebuchet MS"/>
        </w:rPr>
        <w:t>While these controls clearly stated a</w:t>
      </w:r>
      <w:r w:rsidR="00D64A94">
        <w:rPr>
          <w:rFonts w:ascii="Trebuchet MS" w:hAnsi="Trebuchet MS"/>
        </w:rPr>
        <w:t xml:space="preserve"> position, it doesn’t seem to have had huge impact on astrology reach</w:t>
      </w:r>
      <w:r w:rsidR="007F2318">
        <w:rPr>
          <w:rFonts w:ascii="Trebuchet MS" w:hAnsi="Trebuchet MS"/>
        </w:rPr>
        <w:t>ing</w:t>
      </w:r>
      <w:r w:rsidR="00D64A94">
        <w:rPr>
          <w:rFonts w:ascii="Trebuchet MS" w:hAnsi="Trebuchet MS"/>
        </w:rPr>
        <w:t xml:space="preserve"> the </w:t>
      </w:r>
      <w:r w:rsidR="0072386E">
        <w:rPr>
          <w:rFonts w:ascii="Trebuchet MS" w:hAnsi="Trebuchet MS"/>
        </w:rPr>
        <w:t>public</w:t>
      </w:r>
      <w:r w:rsidR="00D64A94">
        <w:rPr>
          <w:rFonts w:ascii="Trebuchet MS" w:hAnsi="Trebuchet MS"/>
        </w:rPr>
        <w:t xml:space="preserve">, </w:t>
      </w:r>
      <w:r w:rsidR="0089162A">
        <w:rPr>
          <w:rFonts w:ascii="Trebuchet MS" w:hAnsi="Trebuchet MS"/>
        </w:rPr>
        <w:t>albeit</w:t>
      </w:r>
      <w:r w:rsidR="00D64A94">
        <w:rPr>
          <w:rFonts w:ascii="Trebuchet MS" w:hAnsi="Trebuchet MS"/>
        </w:rPr>
        <w:t xml:space="preserve"> in a</w:t>
      </w:r>
      <w:r w:rsidR="0089162A">
        <w:rPr>
          <w:rFonts w:ascii="Trebuchet MS" w:hAnsi="Trebuchet MS"/>
        </w:rPr>
        <w:t xml:space="preserve">n </w:t>
      </w:r>
      <w:r w:rsidR="00DD2423" w:rsidRPr="00DD2423">
        <w:rPr>
          <w:rFonts w:ascii="Trebuchet MS" w:hAnsi="Trebuchet MS"/>
        </w:rPr>
        <w:t>insubordinate</w:t>
      </w:r>
      <w:r w:rsidR="00DD2423">
        <w:rPr>
          <w:rFonts w:ascii="Trebuchet MS" w:hAnsi="Trebuchet MS"/>
        </w:rPr>
        <w:t xml:space="preserve"> </w:t>
      </w:r>
      <w:r w:rsidR="0089162A">
        <w:rPr>
          <w:rFonts w:ascii="Trebuchet MS" w:hAnsi="Trebuchet MS"/>
        </w:rPr>
        <w:t>way.</w:t>
      </w:r>
      <w:r w:rsidR="007F2318">
        <w:rPr>
          <w:rFonts w:ascii="Trebuchet MS" w:hAnsi="Trebuchet MS"/>
        </w:rPr>
        <w:t xml:space="preserve"> </w:t>
      </w:r>
      <w:r w:rsidR="00550F0F">
        <w:rPr>
          <w:rFonts w:ascii="Trebuchet MS" w:hAnsi="Trebuchet MS"/>
        </w:rPr>
        <w:t>Upon</w:t>
      </w:r>
      <w:r w:rsidR="002E6E6E" w:rsidRPr="005E7531">
        <w:rPr>
          <w:rFonts w:ascii="Trebuchet MS" w:hAnsi="Trebuchet MS"/>
        </w:rPr>
        <w:t xml:space="preserve"> </w:t>
      </w:r>
      <w:r w:rsidR="00442F10" w:rsidRPr="005E7531">
        <w:rPr>
          <w:rFonts w:ascii="Trebuchet MS" w:hAnsi="Trebuchet MS"/>
        </w:rPr>
        <w:t>a</w:t>
      </w:r>
      <w:r w:rsidR="00442F10">
        <w:rPr>
          <w:rFonts w:ascii="Trebuchet MS" w:hAnsi="Trebuchet MS"/>
        </w:rPr>
        <w:t>s</w:t>
      </w:r>
      <w:r w:rsidR="00442F10" w:rsidRPr="005E7531">
        <w:rPr>
          <w:rFonts w:ascii="Trebuchet MS" w:hAnsi="Trebuchet MS"/>
        </w:rPr>
        <w:t>ce</w:t>
      </w:r>
      <w:r w:rsidR="00442F10">
        <w:rPr>
          <w:rFonts w:ascii="Trebuchet MS" w:hAnsi="Trebuchet MS"/>
        </w:rPr>
        <w:t>n</w:t>
      </w:r>
      <w:r w:rsidR="00442F10" w:rsidRPr="005E7531">
        <w:rPr>
          <w:rFonts w:ascii="Trebuchet MS" w:hAnsi="Trebuchet MS"/>
        </w:rPr>
        <w:t xml:space="preserve">sion </w:t>
      </w:r>
      <w:r w:rsidR="00442F10">
        <w:rPr>
          <w:rFonts w:ascii="Trebuchet MS" w:hAnsi="Trebuchet MS"/>
        </w:rPr>
        <w:t xml:space="preserve">of </w:t>
      </w:r>
      <w:r w:rsidR="00550F0F" w:rsidRPr="005E7531">
        <w:rPr>
          <w:rFonts w:ascii="Trebuchet MS" w:hAnsi="Trebuchet MS"/>
        </w:rPr>
        <w:t xml:space="preserve">James II </w:t>
      </w:r>
      <w:r w:rsidR="002E6E6E" w:rsidRPr="005E7531">
        <w:rPr>
          <w:rFonts w:ascii="Trebuchet MS" w:hAnsi="Trebuchet MS"/>
        </w:rPr>
        <w:t>in 1685, the Archbishop of Canterbury refused to license almanac</w:t>
      </w:r>
      <w:r w:rsidR="00906AA4">
        <w:rPr>
          <w:rFonts w:ascii="Trebuchet MS" w:hAnsi="Trebuchet MS"/>
        </w:rPr>
        <w:t>s</w:t>
      </w:r>
      <w:r w:rsidR="002E6E6E" w:rsidRPr="005E7531">
        <w:rPr>
          <w:rFonts w:ascii="Trebuchet MS" w:hAnsi="Trebuchet MS"/>
        </w:rPr>
        <w:t xml:space="preserve"> contain</w:t>
      </w:r>
      <w:r w:rsidR="006947D6">
        <w:rPr>
          <w:rFonts w:ascii="Trebuchet MS" w:hAnsi="Trebuchet MS"/>
        </w:rPr>
        <w:t>ing</w:t>
      </w:r>
      <w:r w:rsidR="002E6E6E" w:rsidRPr="005E7531">
        <w:rPr>
          <w:rFonts w:ascii="Trebuchet MS" w:hAnsi="Trebuchet MS"/>
        </w:rPr>
        <w:t xml:space="preserve"> prognostication.</w:t>
      </w:r>
      <w:r w:rsidR="002E6E6E">
        <w:rPr>
          <w:rStyle w:val="FootnoteReference"/>
        </w:rPr>
        <w:footnoteReference w:id="29"/>
      </w:r>
      <w:r w:rsidR="00067080">
        <w:rPr>
          <w:rFonts w:ascii="Trebuchet MS" w:hAnsi="Trebuchet MS"/>
        </w:rPr>
        <w:t xml:space="preserve"> </w:t>
      </w:r>
      <w:r w:rsidR="002E6E6E">
        <w:rPr>
          <w:rFonts w:ascii="Trebuchet MS" w:hAnsi="Trebuchet MS"/>
        </w:rPr>
        <w:t>Th</w:t>
      </w:r>
      <w:r w:rsidR="002261A4">
        <w:rPr>
          <w:rFonts w:ascii="Trebuchet MS" w:hAnsi="Trebuchet MS"/>
        </w:rPr>
        <w:t>is</w:t>
      </w:r>
      <w:r w:rsidR="002E6E6E">
        <w:rPr>
          <w:rFonts w:ascii="Trebuchet MS" w:hAnsi="Trebuchet MS"/>
        </w:rPr>
        <w:t xml:space="preserve"> </w:t>
      </w:r>
      <w:r w:rsidR="00505AB6">
        <w:rPr>
          <w:rFonts w:ascii="Trebuchet MS" w:hAnsi="Trebuchet MS"/>
        </w:rPr>
        <w:t xml:space="preserve">continued </w:t>
      </w:r>
      <w:r w:rsidR="002E6E6E">
        <w:rPr>
          <w:rFonts w:ascii="Trebuchet MS" w:hAnsi="Trebuchet MS"/>
        </w:rPr>
        <w:t xml:space="preserve">until 1692, when </w:t>
      </w:r>
      <w:r w:rsidR="00505AB6">
        <w:rPr>
          <w:rFonts w:ascii="Trebuchet MS" w:hAnsi="Trebuchet MS"/>
        </w:rPr>
        <w:t>the act</w:t>
      </w:r>
      <w:r w:rsidR="002E6E6E">
        <w:rPr>
          <w:rFonts w:ascii="Trebuchet MS" w:hAnsi="Trebuchet MS"/>
        </w:rPr>
        <w:t xml:space="preserve"> lapsed. </w:t>
      </w:r>
      <w:r w:rsidR="002E6E6E" w:rsidRPr="005E7531">
        <w:rPr>
          <w:rFonts w:ascii="Trebuchet MS" w:hAnsi="Trebuchet MS"/>
        </w:rPr>
        <w:t>Henceforth, almanacs could be published with no controls other than threat of prosecution for seditio</w:t>
      </w:r>
      <w:r w:rsidR="006D033E">
        <w:rPr>
          <w:rFonts w:ascii="Trebuchet MS" w:hAnsi="Trebuchet MS"/>
        </w:rPr>
        <w:t>n</w:t>
      </w:r>
      <w:r w:rsidR="00722617">
        <w:rPr>
          <w:rFonts w:ascii="Trebuchet MS" w:hAnsi="Trebuchet MS"/>
        </w:rPr>
        <w:t>.</w:t>
      </w:r>
      <w:r w:rsidR="00356E79">
        <w:rPr>
          <w:rFonts w:ascii="Trebuchet MS" w:hAnsi="Trebuchet MS"/>
        </w:rPr>
        <w:t xml:space="preserve"> </w:t>
      </w:r>
      <w:r w:rsidR="00876059" w:rsidRPr="005E7531">
        <w:t>The effectiveness of astrological propaganda is impossible to measure. It is certain the public welcomed such material, and there can be little doubt it was important in boosting or undermining morale. The efforts of successive governments to suppress or harness political prophecy show they regarded it very seriously.</w:t>
      </w:r>
      <w:r w:rsidR="00876059">
        <w:rPr>
          <w:rStyle w:val="FootnoteReference"/>
        </w:rPr>
        <w:footnoteReference w:id="30"/>
      </w:r>
      <w:r w:rsidR="00876059">
        <w:t xml:space="preserve"> </w:t>
      </w:r>
    </w:p>
    <w:p w14:paraId="6352185A" w14:textId="77777777" w:rsidR="00CD0CF9" w:rsidRDefault="00CD0CF9" w:rsidP="00E20550">
      <w:pPr>
        <w:pStyle w:val="Heading2"/>
      </w:pPr>
    </w:p>
    <w:p w14:paraId="69D93D7B" w14:textId="54232512" w:rsidR="005E7531" w:rsidRDefault="005E7531" w:rsidP="00E20550">
      <w:pPr>
        <w:pStyle w:val="Heading2"/>
      </w:pPr>
      <w:r>
        <w:t xml:space="preserve">The Astrologers </w:t>
      </w:r>
    </w:p>
    <w:p w14:paraId="6C49FD93" w14:textId="77777777" w:rsidR="00706EB4" w:rsidRPr="003C11F0" w:rsidRDefault="00706EB4" w:rsidP="00A41A6A">
      <w:pPr>
        <w:pStyle w:val="ListParagraph"/>
        <w:ind w:firstLine="0"/>
        <w:rPr>
          <w:color w:val="FF0000"/>
        </w:rPr>
      </w:pPr>
    </w:p>
    <w:p w14:paraId="5E0C8DB7" w14:textId="0EC8CB7E" w:rsidR="00F53A4A" w:rsidRDefault="00887FF0" w:rsidP="00F53A4A">
      <w:pPr>
        <w:rPr>
          <w:rFonts w:ascii="Trebuchet MS" w:hAnsi="Trebuchet MS"/>
        </w:rPr>
      </w:pPr>
      <w:r>
        <w:t>A</w:t>
      </w:r>
      <w:r w:rsidR="00B265F8">
        <w:t xml:space="preserve">strologers during the </w:t>
      </w:r>
      <w:r w:rsidR="00E95D37">
        <w:t>seventeenth</w:t>
      </w:r>
      <w:r w:rsidR="004D5F4A">
        <w:t>-</w:t>
      </w:r>
      <w:r w:rsidR="00E95D37">
        <w:t xml:space="preserve">century </w:t>
      </w:r>
      <w:r w:rsidR="00A82E60">
        <w:t xml:space="preserve">were </w:t>
      </w:r>
      <w:r w:rsidR="00A41A6A">
        <w:t xml:space="preserve">directly </w:t>
      </w:r>
      <w:r w:rsidR="00A82E60">
        <w:t>connect</w:t>
      </w:r>
      <w:r>
        <w:t xml:space="preserve">ed </w:t>
      </w:r>
      <w:r w:rsidR="00A82E60">
        <w:t xml:space="preserve">to the intellectual </w:t>
      </w:r>
      <w:r>
        <w:t xml:space="preserve">community, either by way of </w:t>
      </w:r>
      <w:r w:rsidR="00346708">
        <w:t>being an astronomer</w:t>
      </w:r>
      <w:r w:rsidR="00DD5E42">
        <w:t>,</w:t>
      </w:r>
      <w:r w:rsidR="00346708">
        <w:t xml:space="preserve"> mathematician</w:t>
      </w:r>
      <w:r w:rsidR="00DD5E42">
        <w:t>,</w:t>
      </w:r>
      <w:r w:rsidR="00DD5E42" w:rsidRPr="00DD5E42">
        <w:t xml:space="preserve"> </w:t>
      </w:r>
      <w:r w:rsidR="00DD5E42">
        <w:t>or</w:t>
      </w:r>
      <w:r w:rsidR="00DD5E42">
        <w:t xml:space="preserve"> physician</w:t>
      </w:r>
      <w:r w:rsidR="00346708">
        <w:t>, or by having associates that were.</w:t>
      </w:r>
      <w:r w:rsidR="008A71AD">
        <w:t xml:space="preserve"> </w:t>
      </w:r>
      <w:r w:rsidR="008E36DF">
        <w:t xml:space="preserve">They were a </w:t>
      </w:r>
      <w:r w:rsidR="007B15B7">
        <w:t xml:space="preserve">relatively </w:t>
      </w:r>
      <w:r w:rsidR="008E36DF">
        <w:t>small group at the turn of the century</w:t>
      </w:r>
      <w:r w:rsidR="008A71AD">
        <w:t xml:space="preserve"> includ</w:t>
      </w:r>
      <w:r w:rsidR="00D82C91">
        <w:t>ing</w:t>
      </w:r>
      <w:r w:rsidR="008A71AD">
        <w:t xml:space="preserve"> Dr John Dee, Christopher Heydon</w:t>
      </w:r>
      <w:r w:rsidR="00492D53">
        <w:t>, Richard A</w:t>
      </w:r>
      <w:r w:rsidR="00A416AB">
        <w:t xml:space="preserve">llestree, </w:t>
      </w:r>
      <w:r w:rsidR="00D82C91">
        <w:t xml:space="preserve">and </w:t>
      </w:r>
      <w:r w:rsidR="00D052C4">
        <w:t>William Bedwe</w:t>
      </w:r>
      <w:r w:rsidR="00B775BF">
        <w:t>ll</w:t>
      </w:r>
      <w:r w:rsidR="00D82C91">
        <w:t>.</w:t>
      </w:r>
      <w:r w:rsidR="00D848E6">
        <w:t xml:space="preserve"> </w:t>
      </w:r>
      <w:r w:rsidR="009E7A30">
        <w:t>N</w:t>
      </w:r>
      <w:r w:rsidR="009E7A30">
        <w:t xml:space="preserve">otable astrologers </w:t>
      </w:r>
      <w:r w:rsidR="009E7A30">
        <w:t>la</w:t>
      </w:r>
      <w:r w:rsidR="003D7586">
        <w:t>t</w:t>
      </w:r>
      <w:r w:rsidR="009E7A30">
        <w:t xml:space="preserve">er in the </w:t>
      </w:r>
      <w:r w:rsidR="003D7586" w:rsidRPr="003D7586">
        <w:t>era</w:t>
      </w:r>
      <w:r w:rsidR="003D7586">
        <w:t xml:space="preserve"> </w:t>
      </w:r>
      <w:r w:rsidR="009E7A30">
        <w:t xml:space="preserve">include John Heydon, John Booker, </w:t>
      </w:r>
      <w:r w:rsidR="004D2853">
        <w:t xml:space="preserve">Joseph </w:t>
      </w:r>
      <w:proofErr w:type="spellStart"/>
      <w:r w:rsidR="004D2853">
        <w:t>Blagrave</w:t>
      </w:r>
      <w:proofErr w:type="spellEnd"/>
      <w:r w:rsidR="004D2853">
        <w:t xml:space="preserve">, </w:t>
      </w:r>
      <w:r w:rsidR="00060236">
        <w:t>George</w:t>
      </w:r>
      <w:r w:rsidR="009E7A30">
        <w:t xml:space="preserve"> Wharton, </w:t>
      </w:r>
      <w:r w:rsidR="002057FB">
        <w:t xml:space="preserve">Elias </w:t>
      </w:r>
      <w:proofErr w:type="spellStart"/>
      <w:r w:rsidR="002057FB">
        <w:t>Ashmole</w:t>
      </w:r>
      <w:proofErr w:type="spellEnd"/>
      <w:r w:rsidR="002057FB">
        <w:t xml:space="preserve">, </w:t>
      </w:r>
      <w:r w:rsidR="007617A1">
        <w:t xml:space="preserve">Henry Coley, </w:t>
      </w:r>
      <w:r w:rsidR="009E7A30">
        <w:t xml:space="preserve">William Ramsey, </w:t>
      </w:r>
      <w:r w:rsidR="00640E63">
        <w:t>Nicholas Culpeper</w:t>
      </w:r>
      <w:r w:rsidR="00640E63">
        <w:t>,</w:t>
      </w:r>
      <w:r w:rsidR="00640E63">
        <w:t xml:space="preserve"> </w:t>
      </w:r>
      <w:r w:rsidR="009E7A30">
        <w:t xml:space="preserve">John </w:t>
      </w:r>
      <w:proofErr w:type="spellStart"/>
      <w:r w:rsidR="009E7A30">
        <w:t>Gadbury</w:t>
      </w:r>
      <w:proofErr w:type="spellEnd"/>
      <w:r w:rsidR="00BA5DC1">
        <w:t>,</w:t>
      </w:r>
      <w:r w:rsidR="009E7A30">
        <w:t xml:space="preserve"> and John Partridge, some of whom were actively providing astrological services across the second half of the seventeenth</w:t>
      </w:r>
      <w:r w:rsidR="00BA5DC1">
        <w:t>-</w:t>
      </w:r>
      <w:r w:rsidR="009E7A30">
        <w:t>century.</w:t>
      </w:r>
      <w:r w:rsidR="008550EF">
        <w:rPr>
          <w:rStyle w:val="FootnoteReference"/>
        </w:rPr>
        <w:footnoteReference w:id="31"/>
      </w:r>
      <w:r w:rsidR="001236D5">
        <w:rPr>
          <w:rFonts w:ascii="Trebuchet MS" w:hAnsi="Trebuchet MS"/>
        </w:rPr>
        <w:t xml:space="preserve"> </w:t>
      </w:r>
      <w:r w:rsidR="00C84772">
        <w:t>Between 1644 and 1666, William Lilly, the most prominent English Astrologer of the seventeenth</w:t>
      </w:r>
      <w:r w:rsidR="001236D5">
        <w:t>-</w:t>
      </w:r>
      <w:r w:rsidR="00C84772">
        <w:t>century, had a business in</w:t>
      </w:r>
      <w:r w:rsidR="001236D5">
        <w:t xml:space="preserve"> </w:t>
      </w:r>
      <w:r w:rsidR="00C84772">
        <w:t xml:space="preserve">London. </w:t>
      </w:r>
      <w:r w:rsidR="00EA13D7">
        <w:t>His books suggest he served 2,000 clien</w:t>
      </w:r>
      <w:r w:rsidR="00032404">
        <w:t xml:space="preserve">ts </w:t>
      </w:r>
      <w:r w:rsidR="00570571">
        <w:t>and made around £500 a year.</w:t>
      </w:r>
      <w:r w:rsidR="00570571">
        <w:rPr>
          <w:rStyle w:val="FootnoteReference"/>
        </w:rPr>
        <w:footnoteReference w:id="32"/>
      </w:r>
      <w:r w:rsidR="00D77EDD">
        <w:t xml:space="preserve"> </w:t>
      </w:r>
      <w:r w:rsidR="00FC3A42">
        <w:rPr>
          <w:rFonts w:ascii="Trebuchet MS" w:hAnsi="Trebuchet MS"/>
        </w:rPr>
        <w:t>Towards</w:t>
      </w:r>
      <w:r w:rsidR="00F53A4A" w:rsidRPr="005E7531">
        <w:rPr>
          <w:rFonts w:ascii="Trebuchet MS" w:hAnsi="Trebuchet MS"/>
        </w:rPr>
        <w:t xml:space="preserve"> the middle of the seventeenth</w:t>
      </w:r>
      <w:r w:rsidR="00BF1A61">
        <w:rPr>
          <w:rFonts w:ascii="Trebuchet MS" w:hAnsi="Trebuchet MS"/>
        </w:rPr>
        <w:t>-</w:t>
      </w:r>
      <w:r w:rsidR="00F53A4A" w:rsidRPr="005E7531">
        <w:rPr>
          <w:rFonts w:ascii="Trebuchet MS" w:hAnsi="Trebuchet MS"/>
        </w:rPr>
        <w:t>century</w:t>
      </w:r>
      <w:r w:rsidR="00EE28E3">
        <w:rPr>
          <w:rFonts w:ascii="Trebuchet MS" w:hAnsi="Trebuchet MS"/>
        </w:rPr>
        <w:t xml:space="preserve">, </w:t>
      </w:r>
      <w:r w:rsidR="00F53A4A" w:rsidRPr="005E7531">
        <w:rPr>
          <w:rFonts w:ascii="Trebuchet MS" w:hAnsi="Trebuchet MS"/>
        </w:rPr>
        <w:t xml:space="preserve">English astrology </w:t>
      </w:r>
      <w:r w:rsidR="00B632AA">
        <w:rPr>
          <w:rFonts w:ascii="Trebuchet MS" w:hAnsi="Trebuchet MS"/>
        </w:rPr>
        <w:t xml:space="preserve">began to </w:t>
      </w:r>
      <w:r w:rsidR="00F53A4A" w:rsidRPr="005E7531">
        <w:rPr>
          <w:rFonts w:ascii="Trebuchet MS" w:hAnsi="Trebuchet MS"/>
        </w:rPr>
        <w:t xml:space="preserve">reach maturity. The starting point was the publication in 1647 of Lilly’s </w:t>
      </w:r>
      <w:r w:rsidR="00737C83">
        <w:rPr>
          <w:rFonts w:ascii="Trebuchet MS" w:hAnsi="Trebuchet MS"/>
        </w:rPr>
        <w:t>“</w:t>
      </w:r>
      <w:r w:rsidR="00F53A4A" w:rsidRPr="00737C83">
        <w:rPr>
          <w:rFonts w:ascii="Trebuchet MS" w:hAnsi="Trebuchet MS"/>
          <w:i/>
          <w:iCs/>
        </w:rPr>
        <w:t>Christian Astrology</w:t>
      </w:r>
      <w:r w:rsidR="00737C83">
        <w:rPr>
          <w:rFonts w:ascii="Trebuchet MS" w:hAnsi="Trebuchet MS"/>
        </w:rPr>
        <w:t>”</w:t>
      </w:r>
      <w:r w:rsidR="00F53A4A" w:rsidRPr="005E7531">
        <w:rPr>
          <w:rFonts w:ascii="Trebuchet MS" w:hAnsi="Trebuchet MS"/>
        </w:rPr>
        <w:t>, the first comprehensive guide to its theory and practice. Lilly published at a juncture when he knew he had support from among rising political forces.</w:t>
      </w:r>
      <w:r w:rsidR="00F53A4A">
        <w:rPr>
          <w:rStyle w:val="FootnoteReference"/>
        </w:rPr>
        <w:footnoteReference w:id="33"/>
      </w:r>
      <w:r w:rsidR="00F53A4A">
        <w:rPr>
          <w:rFonts w:ascii="Trebuchet MS" w:hAnsi="Trebuchet MS"/>
        </w:rPr>
        <w:t xml:space="preserve"> </w:t>
      </w:r>
      <w:r w:rsidR="00F53A4A" w:rsidRPr="005E7531">
        <w:rPr>
          <w:rFonts w:ascii="Trebuchet MS" w:hAnsi="Trebuchet MS"/>
        </w:rPr>
        <w:t xml:space="preserve">By that time, paradoxically, </w:t>
      </w:r>
      <w:r w:rsidR="00737C83">
        <w:rPr>
          <w:rFonts w:ascii="Trebuchet MS" w:hAnsi="Trebuchet MS"/>
        </w:rPr>
        <w:t>astrology</w:t>
      </w:r>
      <w:r w:rsidR="00F53A4A" w:rsidRPr="005E7531">
        <w:rPr>
          <w:rFonts w:ascii="Trebuchet MS" w:hAnsi="Trebuchet MS"/>
        </w:rPr>
        <w:t xml:space="preserve"> was already beginning to part company with astronomy, mathematics, and the mainstream of scientific development.</w:t>
      </w:r>
      <w:r w:rsidR="00F53A4A">
        <w:rPr>
          <w:rStyle w:val="FootnoteReference"/>
        </w:rPr>
        <w:footnoteReference w:id="34"/>
      </w:r>
      <w:r w:rsidR="00F53A4A" w:rsidRPr="005E7531">
        <w:rPr>
          <w:rFonts w:ascii="Trebuchet MS" w:hAnsi="Trebuchet MS"/>
        </w:rPr>
        <w:t xml:space="preserve"> </w:t>
      </w:r>
    </w:p>
    <w:p w14:paraId="2BDB3682" w14:textId="312A8BA0" w:rsidR="0087023A" w:rsidRPr="005E7531" w:rsidRDefault="00F764B4" w:rsidP="0087023A">
      <w:r>
        <w:rPr>
          <w:rFonts w:ascii="Trebuchet MS" w:hAnsi="Trebuchet MS"/>
        </w:rPr>
        <w:t>A</w:t>
      </w:r>
      <w:r w:rsidR="00A90D74">
        <w:rPr>
          <w:rFonts w:ascii="Trebuchet MS" w:hAnsi="Trebuchet MS"/>
        </w:rPr>
        <w:t>strologers were divided in their political views, which was only exacerbated by the Civil War.</w:t>
      </w:r>
      <w:r w:rsidR="00706B2F">
        <w:rPr>
          <w:rFonts w:ascii="Trebuchet MS" w:hAnsi="Trebuchet MS"/>
        </w:rPr>
        <w:t xml:space="preserve"> </w:t>
      </w:r>
      <w:r w:rsidR="0086773B">
        <w:rPr>
          <w:rFonts w:ascii="Trebuchet MS" w:hAnsi="Trebuchet MS"/>
        </w:rPr>
        <w:t>Left</w:t>
      </w:r>
      <w:r w:rsidR="000B6D09">
        <w:rPr>
          <w:rFonts w:ascii="Trebuchet MS" w:hAnsi="Trebuchet MS"/>
        </w:rPr>
        <w:t>-</w:t>
      </w:r>
      <w:r w:rsidR="0086773B">
        <w:rPr>
          <w:rFonts w:ascii="Trebuchet MS" w:hAnsi="Trebuchet MS"/>
        </w:rPr>
        <w:t>leaning</w:t>
      </w:r>
      <w:r w:rsidR="00271830">
        <w:rPr>
          <w:rFonts w:ascii="Trebuchet MS" w:hAnsi="Trebuchet MS"/>
        </w:rPr>
        <w:t>-</w:t>
      </w:r>
      <w:r w:rsidR="003A6F4D">
        <w:rPr>
          <w:rFonts w:ascii="Trebuchet MS" w:hAnsi="Trebuchet MS"/>
        </w:rPr>
        <w:t>Parliamentarian</w:t>
      </w:r>
      <w:r w:rsidR="000B6D09">
        <w:rPr>
          <w:rFonts w:ascii="Trebuchet MS" w:hAnsi="Trebuchet MS"/>
        </w:rPr>
        <w:t>-</w:t>
      </w:r>
      <w:r w:rsidR="003A6F4D">
        <w:rPr>
          <w:rFonts w:ascii="Trebuchet MS" w:hAnsi="Trebuchet MS"/>
        </w:rPr>
        <w:t>Whigs such as Whalley, Lilly</w:t>
      </w:r>
      <w:r w:rsidR="001E5EDE">
        <w:rPr>
          <w:rFonts w:ascii="Trebuchet MS" w:hAnsi="Trebuchet MS"/>
        </w:rPr>
        <w:t>, and particularly</w:t>
      </w:r>
      <w:r w:rsidR="003A6F4D">
        <w:rPr>
          <w:rFonts w:ascii="Trebuchet MS" w:hAnsi="Trebuchet MS"/>
        </w:rPr>
        <w:t xml:space="preserve"> Partridge, </w:t>
      </w:r>
      <w:r w:rsidR="0080651C">
        <w:rPr>
          <w:rFonts w:ascii="Trebuchet MS" w:hAnsi="Trebuchet MS"/>
        </w:rPr>
        <w:t>frequently engaged in satirical and political attacks against Right-leaning</w:t>
      </w:r>
      <w:r w:rsidR="00271830">
        <w:rPr>
          <w:rFonts w:ascii="Trebuchet MS" w:hAnsi="Trebuchet MS"/>
        </w:rPr>
        <w:t>-</w:t>
      </w:r>
      <w:r w:rsidR="0080651C">
        <w:rPr>
          <w:rFonts w:ascii="Trebuchet MS" w:hAnsi="Trebuchet MS"/>
        </w:rPr>
        <w:t>Royalist</w:t>
      </w:r>
      <w:r w:rsidR="00271830">
        <w:rPr>
          <w:rFonts w:ascii="Trebuchet MS" w:hAnsi="Trebuchet MS"/>
        </w:rPr>
        <w:t>-</w:t>
      </w:r>
      <w:r w:rsidR="0080651C">
        <w:rPr>
          <w:rFonts w:ascii="Trebuchet MS" w:hAnsi="Trebuchet MS"/>
        </w:rPr>
        <w:t>Tory</w:t>
      </w:r>
      <w:r w:rsidR="000A176F">
        <w:rPr>
          <w:rFonts w:ascii="Trebuchet MS" w:hAnsi="Trebuchet MS"/>
        </w:rPr>
        <w:t xml:space="preserve">’s such as </w:t>
      </w:r>
      <w:proofErr w:type="spellStart"/>
      <w:r w:rsidR="000A176F">
        <w:rPr>
          <w:rFonts w:ascii="Trebuchet MS" w:hAnsi="Trebuchet MS"/>
        </w:rPr>
        <w:t>Gadbury</w:t>
      </w:r>
      <w:proofErr w:type="spellEnd"/>
      <w:r w:rsidR="000A176F">
        <w:rPr>
          <w:rFonts w:ascii="Trebuchet MS" w:hAnsi="Trebuchet MS"/>
        </w:rPr>
        <w:t xml:space="preserve"> and Parker. </w:t>
      </w:r>
      <w:r w:rsidR="00FE54A9">
        <w:rPr>
          <w:rFonts w:ascii="Trebuchet MS" w:hAnsi="Trebuchet MS"/>
        </w:rPr>
        <w:t>H</w:t>
      </w:r>
      <w:r w:rsidR="00FE54A9" w:rsidRPr="00281398">
        <w:rPr>
          <w:rFonts w:ascii="Trebuchet MS" w:hAnsi="Trebuchet MS"/>
        </w:rPr>
        <w:t>ighly</w:t>
      </w:r>
      <w:r w:rsidR="00FE54A9">
        <w:rPr>
          <w:rFonts w:ascii="Trebuchet MS" w:hAnsi="Trebuchet MS"/>
        </w:rPr>
        <w:t xml:space="preserve"> biased</w:t>
      </w:r>
      <w:r w:rsidR="007F0A1C" w:rsidRPr="00281398">
        <w:rPr>
          <w:rFonts w:ascii="Trebuchet MS" w:hAnsi="Trebuchet MS"/>
        </w:rPr>
        <w:t xml:space="preserve"> prophesying often resulted in conflicting interpretations of the same events. </w:t>
      </w:r>
      <w:r w:rsidR="003F3DF1">
        <w:rPr>
          <w:rFonts w:ascii="Trebuchet MS" w:hAnsi="Trebuchet MS"/>
        </w:rPr>
        <w:t>T</w:t>
      </w:r>
      <w:r w:rsidR="007F0A1C" w:rsidRPr="00281398">
        <w:rPr>
          <w:rFonts w:ascii="Trebuchet MS" w:hAnsi="Trebuchet MS"/>
        </w:rPr>
        <w:t>he 'Great Comet' of 1647 was seen by parliamentary prognosticators as herald</w:t>
      </w:r>
      <w:r w:rsidR="005E3B94">
        <w:rPr>
          <w:rFonts w:ascii="Trebuchet MS" w:hAnsi="Trebuchet MS"/>
        </w:rPr>
        <w:t>ing</w:t>
      </w:r>
      <w:r w:rsidR="007F0A1C" w:rsidRPr="00281398">
        <w:rPr>
          <w:rFonts w:ascii="Trebuchet MS" w:hAnsi="Trebuchet MS"/>
        </w:rPr>
        <w:t xml:space="preserve"> anticipated political revolution, while royal astrologers considered it an ominous sign of the revolt's unsettling nature.</w:t>
      </w:r>
      <w:r w:rsidR="007F0A1C">
        <w:rPr>
          <w:rFonts w:ascii="Trebuchet MS" w:hAnsi="Trebuchet MS"/>
        </w:rPr>
        <w:t xml:space="preserve"> Despite scientific dress, judicial astrology was palpably employed as a partisan political weapon.</w:t>
      </w:r>
      <w:r w:rsidR="00C34C36">
        <w:rPr>
          <w:rFonts w:ascii="Trebuchet MS" w:hAnsi="Trebuchet MS"/>
        </w:rPr>
        <w:t xml:space="preserve"> </w:t>
      </w:r>
      <w:r w:rsidR="0078094C" w:rsidRPr="005E7531">
        <w:t xml:space="preserve">The furore over the solar eclipse of 29 March 1652, known as ‘Black Monday’, revealed the potency of astrology and apocalypse. </w:t>
      </w:r>
      <w:r w:rsidR="004818A8">
        <w:t>Almanacs</w:t>
      </w:r>
      <w:r w:rsidR="0078094C" w:rsidRPr="005E7531">
        <w:t xml:space="preserve"> speculated on the effect and many awaited imminent </w:t>
      </w:r>
      <w:proofErr w:type="gramStart"/>
      <w:r w:rsidR="0078094C" w:rsidRPr="005E7531">
        <w:t>disaster</w:t>
      </w:r>
      <w:proofErr w:type="gramEnd"/>
      <w:r w:rsidR="0078094C" w:rsidRPr="005E7531">
        <w:t>.</w:t>
      </w:r>
      <w:r w:rsidR="0078094C">
        <w:rPr>
          <w:rStyle w:val="FootnoteReference"/>
        </w:rPr>
        <w:footnoteReference w:id="35"/>
      </w:r>
      <w:r w:rsidR="0078094C">
        <w:t xml:space="preserve"> However, t</w:t>
      </w:r>
      <w:r w:rsidR="0078094C" w:rsidRPr="005E7531">
        <w:t>he eclipse prov</w:t>
      </w:r>
      <w:r w:rsidR="00CB209B">
        <w:t>ed</w:t>
      </w:r>
      <w:r w:rsidR="0078094C" w:rsidRPr="005E7531">
        <w:t xml:space="preserve"> a</w:t>
      </w:r>
      <w:r w:rsidR="004818A8">
        <w:t xml:space="preserve">n </w:t>
      </w:r>
      <w:r w:rsidR="0078094C" w:rsidRPr="005E7531">
        <w:t>anti-climax result</w:t>
      </w:r>
      <w:r w:rsidR="004818A8">
        <w:t>ing</w:t>
      </w:r>
      <w:r w:rsidR="0078094C" w:rsidRPr="005E7531">
        <w:t xml:space="preserve"> in abuse and scorn towards astrologers.</w:t>
      </w:r>
      <w:r w:rsidR="0078094C">
        <w:t xml:space="preserve"> </w:t>
      </w:r>
      <w:proofErr w:type="spellStart"/>
      <w:r w:rsidR="0078094C" w:rsidRPr="005E7531">
        <w:t>Blagrave’s</w:t>
      </w:r>
      <w:proofErr w:type="spellEnd"/>
      <w:r w:rsidR="0078094C" w:rsidRPr="005E7531">
        <w:t xml:space="preserve"> prediction for 1659, that ‘our heroic governor and prudent council seem united and our nation in great measure settled’</w:t>
      </w:r>
      <w:r w:rsidR="001E3C0B" w:rsidRPr="001E3C0B">
        <w:t xml:space="preserve"> </w:t>
      </w:r>
      <w:r w:rsidR="001E3C0B" w:rsidRPr="005E7531">
        <w:t xml:space="preserve">incurred further mockery </w:t>
      </w:r>
      <w:r w:rsidR="001E3C0B">
        <w:t>when</w:t>
      </w:r>
      <w:r w:rsidR="001E3C0B" w:rsidRPr="005E7531">
        <w:t xml:space="preserve"> Oliver Cromwell </w:t>
      </w:r>
      <w:r w:rsidR="001E3C0B">
        <w:t>died</w:t>
      </w:r>
      <w:r w:rsidR="001E3C0B" w:rsidRPr="005E7531">
        <w:t xml:space="preserve"> in September 1658</w:t>
      </w:r>
      <w:r w:rsidR="0078094C" w:rsidRPr="005E7531">
        <w:t>.</w:t>
      </w:r>
      <w:r w:rsidR="0078094C">
        <w:rPr>
          <w:rStyle w:val="FootnoteReference"/>
        </w:rPr>
        <w:footnoteReference w:id="36"/>
      </w:r>
      <w:r w:rsidR="0087023A" w:rsidRPr="0087023A">
        <w:t xml:space="preserve"> </w:t>
      </w:r>
      <w:r w:rsidR="0087023A" w:rsidRPr="005E7531">
        <w:t xml:space="preserve">Decrees and predictions sought to undermine or build support for political issues, depending on the compiler and his </w:t>
      </w:r>
      <w:r w:rsidR="003A3CDF">
        <w:t>view</w:t>
      </w:r>
      <w:r w:rsidR="0087023A" w:rsidRPr="005E7531">
        <w:t xml:space="preserve">. </w:t>
      </w:r>
      <w:r w:rsidR="003A3CDF">
        <w:t>I</w:t>
      </w:r>
      <w:r w:rsidR="0087023A" w:rsidRPr="005E7531">
        <w:t xml:space="preserve">t’s hard not to argue that political propaganda was the driver and astrology merely </w:t>
      </w:r>
      <w:r w:rsidR="00AE3139">
        <w:t>a</w:t>
      </w:r>
      <w:r w:rsidR="0087023A" w:rsidRPr="005E7531">
        <w:t xml:space="preserve"> vehicle to get there. </w:t>
      </w:r>
    </w:p>
    <w:p w14:paraId="6406204D" w14:textId="72B0D487" w:rsidR="00BE6B9E" w:rsidRDefault="00BE6B9E" w:rsidP="00BE6B9E">
      <w:r w:rsidRPr="005E7531">
        <w:t xml:space="preserve">Beyond prognostications, astrologers were often critics of the social structure, calling out perceived injustices by landlords, loan sharks, lawyers, and particularly clergy. They </w:t>
      </w:r>
      <w:r w:rsidR="00546C06">
        <w:t>encouraged</w:t>
      </w:r>
      <w:r w:rsidRPr="005E7531">
        <w:t xml:space="preserve"> </w:t>
      </w:r>
      <w:r w:rsidR="00B419B2">
        <w:t>community</w:t>
      </w:r>
      <w:r w:rsidRPr="005E7531">
        <w:t xml:space="preserve"> duties and pilloried groups appear</w:t>
      </w:r>
      <w:r w:rsidR="005D0765">
        <w:t>ing</w:t>
      </w:r>
      <w:r w:rsidRPr="005E7531">
        <w:t xml:space="preserve"> responsible for abuses, includ</w:t>
      </w:r>
      <w:r>
        <w:t>ing</w:t>
      </w:r>
      <w:r w:rsidRPr="005E7531">
        <w:t xml:space="preserve"> fellow astrologers. </w:t>
      </w:r>
      <w:r>
        <w:t>A</w:t>
      </w:r>
      <w:r w:rsidRPr="005E7531">
        <w:t>ttack</w:t>
      </w:r>
      <w:r>
        <w:t>ing</w:t>
      </w:r>
      <w:r w:rsidRPr="005E7531">
        <w:t xml:space="preserve"> illiterate practitioners was a simple way for the astrolog</w:t>
      </w:r>
      <w:r w:rsidR="00832E76">
        <w:t xml:space="preserve">er </w:t>
      </w:r>
      <w:r w:rsidRPr="005E7531">
        <w:t xml:space="preserve">to appear on the </w:t>
      </w:r>
      <w:r w:rsidR="004F0070">
        <w:t xml:space="preserve">right </w:t>
      </w:r>
      <w:r w:rsidRPr="005E7531">
        <w:t>side of virtue.</w:t>
      </w:r>
      <w:r>
        <w:rPr>
          <w:rStyle w:val="FootnoteReference"/>
        </w:rPr>
        <w:footnoteReference w:id="37"/>
      </w:r>
      <w:r w:rsidR="009B557C">
        <w:t xml:space="preserve"> </w:t>
      </w:r>
      <w:r w:rsidR="00D7750D">
        <w:t xml:space="preserve">It </w:t>
      </w:r>
      <w:r w:rsidR="00832E76">
        <w:t>is</w:t>
      </w:r>
      <w:r w:rsidR="00D7750D">
        <w:t xml:space="preserve"> </w:t>
      </w:r>
      <w:r w:rsidR="004129CA">
        <w:t>easy</w:t>
      </w:r>
      <w:r w:rsidR="00D7750D">
        <w:t xml:space="preserve"> to understand why astrologers had a reputation as </w:t>
      </w:r>
      <w:r w:rsidR="00DF661C">
        <w:t>controversial</w:t>
      </w:r>
      <w:r w:rsidR="004129CA">
        <w:t xml:space="preserve">, </w:t>
      </w:r>
      <w:r w:rsidR="00DF661C">
        <w:t xml:space="preserve">rebellious, </w:t>
      </w:r>
      <w:r w:rsidR="004129CA">
        <w:t xml:space="preserve">and even </w:t>
      </w:r>
      <w:r w:rsidR="004129CA" w:rsidRPr="004129CA">
        <w:t>abusive</w:t>
      </w:r>
      <w:r w:rsidR="004129CA">
        <w:t>, possibly helping to undermine their overall standing.</w:t>
      </w:r>
    </w:p>
    <w:p w14:paraId="0CDF03C7" w14:textId="5FCDD3D6" w:rsidR="00D076BF" w:rsidRPr="0013575B" w:rsidRDefault="00BE6B9E">
      <w:pPr>
        <w:rPr>
          <w:rFonts w:ascii="Trebuchet MS" w:hAnsi="Trebuchet MS"/>
        </w:rPr>
      </w:pPr>
      <w:r>
        <w:rPr>
          <w:rFonts w:ascii="Trebuchet MS" w:hAnsi="Trebuchet MS"/>
        </w:rPr>
        <w:t xml:space="preserve">However, </w:t>
      </w:r>
      <w:r w:rsidR="000C70B3">
        <w:rPr>
          <w:rFonts w:ascii="Trebuchet MS" w:hAnsi="Trebuchet MS"/>
        </w:rPr>
        <w:t>in 1647</w:t>
      </w:r>
      <w:r w:rsidR="000C70B3">
        <w:rPr>
          <w:rFonts w:ascii="Trebuchet MS" w:hAnsi="Trebuchet MS"/>
        </w:rPr>
        <w:t xml:space="preserve">, </w:t>
      </w:r>
      <w:r>
        <w:rPr>
          <w:rFonts w:ascii="Trebuchet MS" w:hAnsi="Trebuchet MS"/>
        </w:rPr>
        <w:t xml:space="preserve">in contrast to the obvious divisions, </w:t>
      </w:r>
      <w:r w:rsidR="009446E7">
        <w:rPr>
          <w:rFonts w:ascii="Trebuchet MS" w:hAnsi="Trebuchet MS"/>
        </w:rPr>
        <w:t xml:space="preserve">an informal </w:t>
      </w:r>
      <w:r w:rsidR="00E3355B">
        <w:rPr>
          <w:rFonts w:ascii="Trebuchet MS" w:hAnsi="Trebuchet MS"/>
        </w:rPr>
        <w:t>group, the ‘</w:t>
      </w:r>
      <w:r w:rsidR="009446E7">
        <w:rPr>
          <w:rFonts w:ascii="Trebuchet MS" w:hAnsi="Trebuchet MS"/>
        </w:rPr>
        <w:t>Society of Astrologers</w:t>
      </w:r>
      <w:r w:rsidR="00E3355B">
        <w:rPr>
          <w:rFonts w:ascii="Trebuchet MS" w:hAnsi="Trebuchet MS"/>
        </w:rPr>
        <w:t>’</w:t>
      </w:r>
      <w:r w:rsidR="009446E7">
        <w:rPr>
          <w:rFonts w:ascii="Trebuchet MS" w:hAnsi="Trebuchet MS"/>
        </w:rPr>
        <w:t xml:space="preserve"> endeavour</w:t>
      </w:r>
      <w:r w:rsidR="007651C4">
        <w:rPr>
          <w:rFonts w:ascii="Trebuchet MS" w:hAnsi="Trebuchet MS"/>
        </w:rPr>
        <w:t>ed</w:t>
      </w:r>
      <w:r w:rsidR="009446E7">
        <w:rPr>
          <w:rFonts w:ascii="Trebuchet MS" w:hAnsi="Trebuchet MS"/>
        </w:rPr>
        <w:t xml:space="preserve"> to mount a united front in defence of astrology. </w:t>
      </w:r>
      <w:r w:rsidR="00BA2656">
        <w:rPr>
          <w:rFonts w:ascii="Trebuchet MS" w:hAnsi="Trebuchet MS"/>
        </w:rPr>
        <w:t>The</w:t>
      </w:r>
      <w:r w:rsidR="00884F9B">
        <w:rPr>
          <w:rFonts w:ascii="Trebuchet MS" w:hAnsi="Trebuchet MS"/>
        </w:rPr>
        <w:t xml:space="preserve"> group</w:t>
      </w:r>
      <w:r w:rsidR="006B18B6">
        <w:rPr>
          <w:rFonts w:ascii="Trebuchet MS" w:hAnsi="Trebuchet MS"/>
        </w:rPr>
        <w:t xml:space="preserve"> </w:t>
      </w:r>
      <w:r w:rsidR="00884F9B">
        <w:rPr>
          <w:rFonts w:ascii="Trebuchet MS" w:hAnsi="Trebuchet MS"/>
        </w:rPr>
        <w:t xml:space="preserve">included </w:t>
      </w:r>
      <w:r w:rsidR="004903FB">
        <w:rPr>
          <w:rFonts w:ascii="Trebuchet MS" w:hAnsi="Trebuchet MS"/>
        </w:rPr>
        <w:t>most</w:t>
      </w:r>
      <w:r w:rsidR="00C73A93">
        <w:rPr>
          <w:rFonts w:ascii="Trebuchet MS" w:hAnsi="Trebuchet MS"/>
        </w:rPr>
        <w:t>,</w:t>
      </w:r>
      <w:r w:rsidR="004903FB">
        <w:rPr>
          <w:rFonts w:ascii="Trebuchet MS" w:hAnsi="Trebuchet MS"/>
        </w:rPr>
        <w:t xml:space="preserve"> if not all</w:t>
      </w:r>
      <w:r w:rsidR="00C73A93">
        <w:rPr>
          <w:rFonts w:ascii="Trebuchet MS" w:hAnsi="Trebuchet MS"/>
        </w:rPr>
        <w:t>,</w:t>
      </w:r>
      <w:r w:rsidR="004903FB">
        <w:rPr>
          <w:rFonts w:ascii="Trebuchet MS" w:hAnsi="Trebuchet MS"/>
        </w:rPr>
        <w:t xml:space="preserve"> the </w:t>
      </w:r>
      <w:r w:rsidR="00C73A93">
        <w:rPr>
          <w:rFonts w:ascii="Trebuchet MS" w:hAnsi="Trebuchet MS"/>
        </w:rPr>
        <w:t>sparring</w:t>
      </w:r>
      <w:r w:rsidR="004903FB">
        <w:rPr>
          <w:rFonts w:ascii="Trebuchet MS" w:hAnsi="Trebuchet MS"/>
        </w:rPr>
        <w:t xml:space="preserve"> figures. </w:t>
      </w:r>
      <w:r w:rsidR="00B45130">
        <w:rPr>
          <w:rFonts w:ascii="Trebuchet MS" w:hAnsi="Trebuchet MS"/>
        </w:rPr>
        <w:t xml:space="preserve">Lilly </w:t>
      </w:r>
      <w:r w:rsidR="00AD1B28">
        <w:rPr>
          <w:rFonts w:ascii="Trebuchet MS" w:hAnsi="Trebuchet MS"/>
        </w:rPr>
        <w:t xml:space="preserve">exclaimed at </w:t>
      </w:r>
      <w:r w:rsidR="00BA2656">
        <w:rPr>
          <w:rFonts w:ascii="Trebuchet MS" w:hAnsi="Trebuchet MS"/>
        </w:rPr>
        <w:t>a</w:t>
      </w:r>
      <w:r w:rsidR="00AD1B28">
        <w:rPr>
          <w:rFonts w:ascii="Trebuchet MS" w:hAnsi="Trebuchet MS"/>
        </w:rPr>
        <w:t xml:space="preserve"> meeting that there was </w:t>
      </w:r>
      <w:r w:rsidR="00972CD1">
        <w:rPr>
          <w:rFonts w:ascii="Trebuchet MS" w:hAnsi="Trebuchet MS"/>
        </w:rPr>
        <w:t>“</w:t>
      </w:r>
      <w:r w:rsidR="00AD1B28">
        <w:rPr>
          <w:rFonts w:ascii="Trebuchet MS" w:hAnsi="Trebuchet MS"/>
        </w:rPr>
        <w:t>no dispute of king, parliament or army</w:t>
      </w:r>
      <w:r w:rsidR="00FC39B3">
        <w:rPr>
          <w:rFonts w:ascii="Trebuchet MS" w:hAnsi="Trebuchet MS"/>
        </w:rPr>
        <w:t>”</w:t>
      </w:r>
      <w:r w:rsidR="007651C4">
        <w:rPr>
          <w:rFonts w:ascii="Trebuchet MS" w:hAnsi="Trebuchet MS"/>
        </w:rPr>
        <w:t xml:space="preserve"> </w:t>
      </w:r>
      <w:r w:rsidR="00F34914">
        <w:rPr>
          <w:rFonts w:ascii="Trebuchet MS" w:hAnsi="Trebuchet MS"/>
        </w:rPr>
        <w:t>indicating differences were put aside</w:t>
      </w:r>
      <w:r w:rsidR="007651C4">
        <w:rPr>
          <w:rFonts w:ascii="Trebuchet MS" w:hAnsi="Trebuchet MS"/>
        </w:rPr>
        <w:t>.</w:t>
      </w:r>
      <w:r w:rsidR="00F34914">
        <w:rPr>
          <w:rFonts w:ascii="Trebuchet MS" w:hAnsi="Trebuchet MS"/>
        </w:rPr>
        <w:t xml:space="preserve"> </w:t>
      </w:r>
      <w:r w:rsidR="00972CD1">
        <w:rPr>
          <w:rFonts w:ascii="Trebuchet MS" w:hAnsi="Trebuchet MS"/>
        </w:rPr>
        <w:t>A</w:t>
      </w:r>
      <w:r w:rsidR="00233F5E">
        <w:rPr>
          <w:rFonts w:ascii="Trebuchet MS" w:hAnsi="Trebuchet MS"/>
        </w:rPr>
        <w:t>ctivities included research projects</w:t>
      </w:r>
      <w:r w:rsidR="00012740">
        <w:rPr>
          <w:rFonts w:ascii="Trebuchet MS" w:hAnsi="Trebuchet MS"/>
        </w:rPr>
        <w:t xml:space="preserve">, </w:t>
      </w:r>
      <w:r w:rsidR="00233972">
        <w:rPr>
          <w:rFonts w:ascii="Trebuchet MS" w:hAnsi="Trebuchet MS"/>
        </w:rPr>
        <w:t>discussions</w:t>
      </w:r>
      <w:r w:rsidR="00972CD1">
        <w:rPr>
          <w:rFonts w:ascii="Trebuchet MS" w:hAnsi="Trebuchet MS"/>
        </w:rPr>
        <w:t>,</w:t>
      </w:r>
      <w:r w:rsidR="005109ED">
        <w:rPr>
          <w:rFonts w:ascii="Trebuchet MS" w:hAnsi="Trebuchet MS"/>
        </w:rPr>
        <w:t xml:space="preserve"> and lectures</w:t>
      </w:r>
      <w:r w:rsidR="00233972">
        <w:rPr>
          <w:rFonts w:ascii="Trebuchet MS" w:hAnsi="Trebuchet MS"/>
        </w:rPr>
        <w:t xml:space="preserve">. The group corresponded with </w:t>
      </w:r>
      <w:r w:rsidR="00DB2943">
        <w:rPr>
          <w:rFonts w:ascii="Trebuchet MS" w:hAnsi="Trebuchet MS"/>
        </w:rPr>
        <w:t>amateur astrologers from around the country</w:t>
      </w:r>
      <w:r w:rsidR="007651C7">
        <w:rPr>
          <w:rFonts w:ascii="Trebuchet MS" w:hAnsi="Trebuchet MS"/>
        </w:rPr>
        <w:t xml:space="preserve"> demonstrat</w:t>
      </w:r>
      <w:r w:rsidR="0013575B">
        <w:rPr>
          <w:rFonts w:ascii="Trebuchet MS" w:hAnsi="Trebuchet MS"/>
        </w:rPr>
        <w:t>ing</w:t>
      </w:r>
      <w:r w:rsidR="007651C7">
        <w:rPr>
          <w:rFonts w:ascii="Trebuchet MS" w:hAnsi="Trebuchet MS"/>
        </w:rPr>
        <w:t xml:space="preserve"> continued interest in astrology.</w:t>
      </w:r>
      <w:r w:rsidR="00233972">
        <w:rPr>
          <w:rFonts w:ascii="Trebuchet MS" w:hAnsi="Trebuchet MS"/>
        </w:rPr>
        <w:t xml:space="preserve"> </w:t>
      </w:r>
      <w:r w:rsidR="0032711F">
        <w:rPr>
          <w:rFonts w:ascii="Trebuchet MS" w:hAnsi="Trebuchet MS"/>
        </w:rPr>
        <w:t>However, t</w:t>
      </w:r>
      <w:r w:rsidR="009446E7">
        <w:rPr>
          <w:rFonts w:ascii="Trebuchet MS" w:hAnsi="Trebuchet MS"/>
        </w:rPr>
        <w:t>he</w:t>
      </w:r>
      <w:r w:rsidR="00FC39B3">
        <w:rPr>
          <w:rFonts w:ascii="Trebuchet MS" w:hAnsi="Trebuchet MS"/>
        </w:rPr>
        <w:t xml:space="preserve"> group’s</w:t>
      </w:r>
      <w:r w:rsidR="009446E7">
        <w:rPr>
          <w:rFonts w:ascii="Trebuchet MS" w:hAnsi="Trebuchet MS"/>
        </w:rPr>
        <w:t xml:space="preserve"> main objective was to ‘resuscitate’ the science of the stars, which they believed was desperately suffering under the weight of persistent attacks</w:t>
      </w:r>
      <w:r w:rsidR="00DA1D16">
        <w:rPr>
          <w:rFonts w:ascii="Trebuchet MS" w:hAnsi="Trebuchet MS"/>
        </w:rPr>
        <w:t>.</w:t>
      </w:r>
      <w:r w:rsidR="00C73A93">
        <w:rPr>
          <w:rStyle w:val="FootnoteReference"/>
        </w:rPr>
        <w:footnoteReference w:id="38"/>
      </w:r>
      <w:r w:rsidR="0013575B">
        <w:rPr>
          <w:rFonts w:ascii="Trebuchet MS" w:hAnsi="Trebuchet MS"/>
        </w:rPr>
        <w:t xml:space="preserve"> </w:t>
      </w:r>
      <w:r w:rsidR="006C0B1B">
        <w:t xml:space="preserve">Maintaining a cohesive society appears to have been problematic. </w:t>
      </w:r>
      <w:r w:rsidR="005E7531" w:rsidRPr="005E7531">
        <w:t xml:space="preserve">Renewed political upheavals brought an intensification of personal feuds. John </w:t>
      </w:r>
      <w:proofErr w:type="spellStart"/>
      <w:r w:rsidR="005E7531" w:rsidRPr="005E7531">
        <w:t>Gadbury</w:t>
      </w:r>
      <w:proofErr w:type="spellEnd"/>
      <w:r w:rsidR="005E7531" w:rsidRPr="005E7531">
        <w:t xml:space="preserve">, John Partridge, George </w:t>
      </w:r>
      <w:proofErr w:type="gramStart"/>
      <w:r w:rsidR="002955E7" w:rsidRPr="005E7531">
        <w:t>Parker</w:t>
      </w:r>
      <w:proofErr w:type="gramEnd"/>
      <w:r w:rsidR="005E7531" w:rsidRPr="005E7531">
        <w:t xml:space="preserve"> and their disciples denounced each other as traitors, imposters, papists or fanatics.</w:t>
      </w:r>
      <w:r w:rsidR="005E7531">
        <w:rPr>
          <w:rStyle w:val="FootnoteReference"/>
        </w:rPr>
        <w:footnoteReference w:id="39"/>
      </w:r>
      <w:r w:rsidR="005E7531">
        <w:t xml:space="preserve"> </w:t>
      </w:r>
      <w:r w:rsidR="00576E95">
        <w:t>P</w:t>
      </w:r>
      <w:r w:rsidR="005E7531" w:rsidRPr="005E7531">
        <w:t xml:space="preserve">ersonal and political virulence towards other astrologers aroused a great deal of resentment and scorn. </w:t>
      </w:r>
      <w:r w:rsidR="00F57B99">
        <w:rPr>
          <w:rFonts w:ascii="Trebuchet MS" w:hAnsi="Trebuchet MS"/>
        </w:rPr>
        <w:t>By</w:t>
      </w:r>
      <w:r w:rsidR="00425373">
        <w:rPr>
          <w:rFonts w:ascii="Trebuchet MS" w:hAnsi="Trebuchet MS"/>
        </w:rPr>
        <w:t xml:space="preserve"> 1677, </w:t>
      </w:r>
      <w:r w:rsidR="008646A3">
        <w:rPr>
          <w:rFonts w:ascii="Trebuchet MS" w:hAnsi="Trebuchet MS"/>
        </w:rPr>
        <w:t>the</w:t>
      </w:r>
      <w:r w:rsidR="00E10B94">
        <w:rPr>
          <w:rFonts w:ascii="Trebuchet MS" w:hAnsi="Trebuchet MS"/>
        </w:rPr>
        <w:t>re was a prevailing</w:t>
      </w:r>
      <w:r w:rsidR="008646A3">
        <w:rPr>
          <w:rFonts w:ascii="Trebuchet MS" w:hAnsi="Trebuchet MS"/>
        </w:rPr>
        <w:t xml:space="preserve"> view that </w:t>
      </w:r>
      <w:r w:rsidR="00425373" w:rsidRPr="00074CB2">
        <w:rPr>
          <w:rFonts w:ascii="Trebuchet MS" w:hAnsi="Trebuchet MS"/>
        </w:rPr>
        <w:t xml:space="preserve">‘This art is so contaminated and defiled, and the true grounds so </w:t>
      </w:r>
      <w:proofErr w:type="spellStart"/>
      <w:r w:rsidR="00425373" w:rsidRPr="00074CB2">
        <w:rPr>
          <w:rFonts w:ascii="Trebuchet MS" w:hAnsi="Trebuchet MS"/>
        </w:rPr>
        <w:t>conspurcated</w:t>
      </w:r>
      <w:proofErr w:type="spellEnd"/>
      <w:r w:rsidR="00425373" w:rsidRPr="00074CB2">
        <w:rPr>
          <w:rFonts w:ascii="Trebuchet MS" w:hAnsi="Trebuchet MS"/>
        </w:rPr>
        <w:t xml:space="preserve"> and intermingled with frivolous fables, that except the pure quintessence be extracted from those </w:t>
      </w:r>
      <w:proofErr w:type="spellStart"/>
      <w:r w:rsidR="00425373" w:rsidRPr="00074CB2">
        <w:rPr>
          <w:rFonts w:ascii="Trebuchet MS" w:hAnsi="Trebuchet MS"/>
        </w:rPr>
        <w:t>faeculent</w:t>
      </w:r>
      <w:proofErr w:type="spellEnd"/>
      <w:r w:rsidR="00425373" w:rsidRPr="00074CB2">
        <w:rPr>
          <w:rFonts w:ascii="Trebuchet MS" w:hAnsi="Trebuchet MS"/>
        </w:rPr>
        <w:t xml:space="preserve"> dregs, this science which </w:t>
      </w:r>
      <w:proofErr w:type="spellStart"/>
      <w:r w:rsidR="00425373" w:rsidRPr="00074CB2">
        <w:rPr>
          <w:rFonts w:ascii="Trebuchet MS" w:hAnsi="Trebuchet MS"/>
        </w:rPr>
        <w:t>passeth</w:t>
      </w:r>
      <w:proofErr w:type="spellEnd"/>
      <w:r w:rsidR="00425373" w:rsidRPr="00074CB2">
        <w:rPr>
          <w:rFonts w:ascii="Trebuchet MS" w:hAnsi="Trebuchet MS"/>
        </w:rPr>
        <w:t xml:space="preserve"> all other humane arts, as the light of the sun the stars, is likely to perish.’</w:t>
      </w:r>
      <w:r w:rsidR="00AC7629">
        <w:rPr>
          <w:rStyle w:val="FootnoteReference"/>
        </w:rPr>
        <w:footnoteReference w:id="40"/>
      </w:r>
    </w:p>
    <w:p w14:paraId="0E2E14FB" w14:textId="77777777" w:rsidR="00010B5E" w:rsidRDefault="00010B5E" w:rsidP="00E20550">
      <w:pPr>
        <w:pStyle w:val="Heading2"/>
      </w:pPr>
    </w:p>
    <w:p w14:paraId="2A63336B" w14:textId="2D695EE0" w:rsidR="005E7531" w:rsidRDefault="005E7531" w:rsidP="00E20550">
      <w:pPr>
        <w:pStyle w:val="Heading2"/>
      </w:pPr>
      <w:r>
        <w:t xml:space="preserve">The </w:t>
      </w:r>
      <w:r w:rsidR="00E40315">
        <w:t>A</w:t>
      </w:r>
      <w:r w:rsidR="00642D5E">
        <w:t xml:space="preserve">stronomers </w:t>
      </w:r>
    </w:p>
    <w:p w14:paraId="5D4C5DC6" w14:textId="77777777" w:rsidR="005E7531" w:rsidRDefault="005E7531" w:rsidP="005E7531"/>
    <w:p w14:paraId="08F50944" w14:textId="0490E99E" w:rsidR="00846149" w:rsidRDefault="00846149" w:rsidP="00846149">
      <w:proofErr w:type="gramStart"/>
      <w:r>
        <w:t xml:space="preserve">Despite increasing </w:t>
      </w:r>
      <w:r w:rsidRPr="00A713B8">
        <w:t>scepticism</w:t>
      </w:r>
      <w:r>
        <w:t xml:space="preserve"> regarding the mechanics of astrology, there</w:t>
      </w:r>
      <w:proofErr w:type="gramEnd"/>
      <w:r>
        <w:t xml:space="preserve"> is evidence of continuing belief among prominent astronomers such as Johannes Kepler</w:t>
      </w:r>
      <w:r w:rsidRPr="008C2779">
        <w:t xml:space="preserve"> </w:t>
      </w:r>
      <w:r>
        <w:t>in the early seventeenth</w:t>
      </w:r>
      <w:r w:rsidR="00793C3C">
        <w:t>-</w:t>
      </w:r>
      <w:r>
        <w:t>century. In a letter in 1602, Kepler wrote,</w:t>
      </w:r>
    </w:p>
    <w:p w14:paraId="3B711F84" w14:textId="77777777" w:rsidR="00846149" w:rsidRDefault="00846149" w:rsidP="00846149">
      <w:pPr>
        <w:ind w:left="720"/>
      </w:pPr>
      <w:r>
        <w:t>“Even if a large part of the rules in this Arabic art amounts to nothing, there still is a good share of this art which deals with the mysteries of nature and must not be cast out. And if success is not easily come by, one is merely obliged to work harder to reach the light.”</w:t>
      </w:r>
      <w:r>
        <w:rPr>
          <w:rStyle w:val="FootnoteReference"/>
        </w:rPr>
        <w:footnoteReference w:id="41"/>
      </w:r>
    </w:p>
    <w:p w14:paraId="7DD2CC10" w14:textId="48B5D9EC" w:rsidR="00846149" w:rsidRDefault="00846149" w:rsidP="00846149">
      <w:r>
        <w:t>In a</w:t>
      </w:r>
      <w:r w:rsidR="00793C3C">
        <w:t>nother</w:t>
      </w:r>
      <w:r>
        <w:t xml:space="preserve"> letter, he acknowledges he is unable to find the answers he seeks and urges his colleague to take up such work but warns that in investigati</w:t>
      </w:r>
      <w:r w:rsidR="005B0EE6">
        <w:t>ng</w:t>
      </w:r>
      <w:r>
        <w:t xml:space="preserve"> such matters, “the more you step out of the realm of reason and venture into your convictions, the more you will incur my suspicion of a superstitious tendency.”</w:t>
      </w:r>
      <w:r>
        <w:rPr>
          <w:rStyle w:val="FootnoteReference"/>
        </w:rPr>
        <w:footnoteReference w:id="42"/>
      </w:r>
      <w:r>
        <w:t xml:space="preserve"> </w:t>
      </w:r>
      <w:r w:rsidRPr="00A80C56">
        <w:t>These conflicting comments hint at a crucial aspect</w:t>
      </w:r>
      <w:r>
        <w:t xml:space="preserve"> for consideration</w:t>
      </w:r>
      <w:r w:rsidRPr="00A80C56">
        <w:t>: whether astrology can genuinely be rationalized or comprehended through reason</w:t>
      </w:r>
      <w:r>
        <w:t>.</w:t>
      </w:r>
    </w:p>
    <w:p w14:paraId="55E9709B" w14:textId="7B76AAD7" w:rsidR="001D645A" w:rsidRPr="004F5B66" w:rsidRDefault="001F57EA" w:rsidP="004F5B66">
      <w:pPr>
        <w:rPr>
          <w:rFonts w:ascii="Trebuchet MS" w:hAnsi="Trebuchet MS"/>
        </w:rPr>
      </w:pPr>
      <w:r w:rsidRPr="001F57EA">
        <w:rPr>
          <w:rFonts w:ascii="Trebuchet MS" w:hAnsi="Trebuchet MS"/>
        </w:rPr>
        <w:t>The impact of emerging scientific ideas in England remains unclear. Kepler's role as Imperial Mathematician increased interest in his "</w:t>
      </w:r>
      <w:proofErr w:type="spellStart"/>
      <w:r w:rsidRPr="001F57EA">
        <w:rPr>
          <w:rFonts w:ascii="Trebuchet MS" w:hAnsi="Trebuchet MS"/>
        </w:rPr>
        <w:t>Astronomiae</w:t>
      </w:r>
      <w:proofErr w:type="spellEnd"/>
      <w:r w:rsidRPr="001F57EA">
        <w:rPr>
          <w:rFonts w:ascii="Trebuchet MS" w:hAnsi="Trebuchet MS"/>
        </w:rPr>
        <w:t xml:space="preserve"> Pars Optica." Christopher Heydon praised Kepler's work and sought astrological insights in 1605. Kepler's "De Stella Nova </w:t>
      </w:r>
      <w:proofErr w:type="spellStart"/>
      <w:r w:rsidRPr="001F57EA">
        <w:rPr>
          <w:rFonts w:ascii="Trebuchet MS" w:hAnsi="Trebuchet MS"/>
        </w:rPr>
        <w:t>Serpentarii</w:t>
      </w:r>
      <w:proofErr w:type="spellEnd"/>
      <w:r w:rsidRPr="001F57EA">
        <w:rPr>
          <w:rFonts w:ascii="Trebuchet MS" w:hAnsi="Trebuchet MS"/>
        </w:rPr>
        <w:t xml:space="preserve">," rich in astrological content, found </w:t>
      </w:r>
      <w:r w:rsidR="00F262D0">
        <w:rPr>
          <w:rFonts w:ascii="Trebuchet MS" w:hAnsi="Trebuchet MS"/>
        </w:rPr>
        <w:t xml:space="preserve">some </w:t>
      </w:r>
      <w:r w:rsidRPr="001F57EA">
        <w:rPr>
          <w:rFonts w:ascii="Trebuchet MS" w:hAnsi="Trebuchet MS"/>
        </w:rPr>
        <w:t>success in England's astrological circles. He sent a copy to King James I, hoping to sway the king's views on astrology. Despite efforts to promote his reformed harmonic astrology, it received lukewarm response from English mathematicians.</w:t>
      </w:r>
      <w:r w:rsidR="00241BBD">
        <w:rPr>
          <w:rStyle w:val="FootnoteReference"/>
        </w:rPr>
        <w:footnoteReference w:id="43"/>
      </w:r>
      <w:r w:rsidR="0010041F">
        <w:rPr>
          <w:rFonts w:ascii="Trebuchet MS" w:hAnsi="Trebuchet MS"/>
        </w:rPr>
        <w:t xml:space="preserve"> </w:t>
      </w:r>
      <w:r w:rsidR="00946C50" w:rsidRPr="00946C50">
        <w:rPr>
          <w:rFonts w:ascii="Trebuchet MS" w:hAnsi="Trebuchet MS"/>
        </w:rPr>
        <w:t>In 1609, Kepler unveiled his first two laws of planetary motion in "</w:t>
      </w:r>
      <w:proofErr w:type="spellStart"/>
      <w:r w:rsidR="00946C50" w:rsidRPr="00946C50">
        <w:rPr>
          <w:rFonts w:ascii="Trebuchet MS" w:hAnsi="Trebuchet MS"/>
        </w:rPr>
        <w:t>Astronomia</w:t>
      </w:r>
      <w:proofErr w:type="spellEnd"/>
      <w:r w:rsidR="00946C50" w:rsidRPr="00946C50">
        <w:rPr>
          <w:rFonts w:ascii="Trebuchet MS" w:hAnsi="Trebuchet MS"/>
        </w:rPr>
        <w:t xml:space="preserve"> Nova". Thomas </w:t>
      </w:r>
      <w:proofErr w:type="spellStart"/>
      <w:r w:rsidR="00946C50" w:rsidRPr="00946C50">
        <w:rPr>
          <w:rFonts w:ascii="Trebuchet MS" w:hAnsi="Trebuchet MS"/>
        </w:rPr>
        <w:t>Harriott</w:t>
      </w:r>
      <w:proofErr w:type="spellEnd"/>
      <w:r w:rsidR="00946C50" w:rsidRPr="00946C50">
        <w:rPr>
          <w:rFonts w:ascii="Trebuchet MS" w:hAnsi="Trebuchet MS"/>
        </w:rPr>
        <w:t xml:space="preserve">, William Lower, Henry Briggs, and Christopher Heydon were among few astronomers known to have studied the book upon its release. While astrology held importance in Kepler's worldview, </w:t>
      </w:r>
      <w:proofErr w:type="spellStart"/>
      <w:r w:rsidR="00946C50" w:rsidRPr="00946C50">
        <w:rPr>
          <w:rFonts w:ascii="Trebuchet MS" w:hAnsi="Trebuchet MS"/>
        </w:rPr>
        <w:t>Harriott</w:t>
      </w:r>
      <w:proofErr w:type="spellEnd"/>
      <w:r w:rsidR="00946C50" w:rsidRPr="00946C50">
        <w:rPr>
          <w:rFonts w:ascii="Trebuchet MS" w:hAnsi="Trebuchet MS"/>
        </w:rPr>
        <w:t xml:space="preserve"> and Lower had nuanced views, and Briggs openly opposed it. Heydon, an active astrologer, embraced only aspects of Kepler's theories he could verify empirically. Their critiques diverged from Kepler on his 'magnetic philosophy.' </w:t>
      </w:r>
      <w:r w:rsidR="00F57CCC">
        <w:rPr>
          <w:rFonts w:ascii="Trebuchet MS" w:hAnsi="Trebuchet MS"/>
        </w:rPr>
        <w:t>and</w:t>
      </w:r>
      <w:r w:rsidR="00946C50" w:rsidRPr="00946C50">
        <w:rPr>
          <w:rFonts w:ascii="Trebuchet MS" w:hAnsi="Trebuchet MS"/>
        </w:rPr>
        <w:t xml:space="preserve"> Heydon critiqued Kepler's ellipse theory, questioning its geometric foundation</w:t>
      </w:r>
      <w:r w:rsidR="00E977A9">
        <w:rPr>
          <w:rFonts w:ascii="Trebuchet MS" w:hAnsi="Trebuchet MS"/>
        </w:rPr>
        <w:t>s</w:t>
      </w:r>
      <w:r w:rsidR="00946C50" w:rsidRPr="00946C50">
        <w:rPr>
          <w:rFonts w:ascii="Trebuchet MS" w:hAnsi="Trebuchet MS"/>
        </w:rPr>
        <w:t>. Briggs rejected attributing vital spirits to celestial bodies. These debates showcase</w:t>
      </w:r>
      <w:r w:rsidR="000819EC">
        <w:rPr>
          <w:rFonts w:ascii="Trebuchet MS" w:hAnsi="Trebuchet MS"/>
        </w:rPr>
        <w:t xml:space="preserve"> </w:t>
      </w:r>
      <w:r w:rsidR="00946C50" w:rsidRPr="00946C50">
        <w:rPr>
          <w:rFonts w:ascii="Trebuchet MS" w:hAnsi="Trebuchet MS"/>
        </w:rPr>
        <w:t>rejection of Kepler's ideas and reveal lack of consensus among mathematicians regarding astronomical theory. The empirical challenges to Kepler's concepts foreshadowed future credibility struggles</w:t>
      </w:r>
      <w:r w:rsidR="000819EC">
        <w:rPr>
          <w:rFonts w:ascii="Trebuchet MS" w:hAnsi="Trebuchet MS"/>
        </w:rPr>
        <w:t xml:space="preserve"> and</w:t>
      </w:r>
      <w:r w:rsidR="00946C50" w:rsidRPr="00946C50">
        <w:rPr>
          <w:rFonts w:ascii="Trebuchet MS" w:hAnsi="Trebuchet MS"/>
        </w:rPr>
        <w:t xml:space="preserve"> pivotal debate</w:t>
      </w:r>
      <w:r w:rsidR="000819EC">
        <w:rPr>
          <w:rFonts w:ascii="Trebuchet MS" w:hAnsi="Trebuchet MS"/>
        </w:rPr>
        <w:t>s</w:t>
      </w:r>
      <w:r w:rsidR="00946C50" w:rsidRPr="00946C50">
        <w:rPr>
          <w:rFonts w:ascii="Trebuchet MS" w:hAnsi="Trebuchet MS"/>
        </w:rPr>
        <w:t xml:space="preserve"> </w:t>
      </w:r>
      <w:r w:rsidR="00083A50">
        <w:rPr>
          <w:rFonts w:ascii="Trebuchet MS" w:hAnsi="Trebuchet MS"/>
        </w:rPr>
        <w:t>for</w:t>
      </w:r>
      <w:r w:rsidR="00946C50" w:rsidRPr="00946C50">
        <w:rPr>
          <w:rFonts w:ascii="Trebuchet MS" w:hAnsi="Trebuchet MS"/>
        </w:rPr>
        <w:t xml:space="preserve"> astrology.</w:t>
      </w:r>
      <w:r w:rsidR="00946C50">
        <w:rPr>
          <w:rFonts w:ascii="Trebuchet MS" w:hAnsi="Trebuchet MS"/>
        </w:rPr>
        <w:t xml:space="preserve"> </w:t>
      </w:r>
      <w:r w:rsidR="006A5B05">
        <w:rPr>
          <w:rFonts w:ascii="Trebuchet MS" w:hAnsi="Trebuchet MS"/>
        </w:rPr>
        <w:t xml:space="preserve">There is evidence that </w:t>
      </w:r>
      <w:r w:rsidR="00083A50">
        <w:rPr>
          <w:rFonts w:ascii="Trebuchet MS" w:hAnsi="Trebuchet MS"/>
        </w:rPr>
        <w:t xml:space="preserve">Cambridge </w:t>
      </w:r>
      <w:r w:rsidR="006A5B05">
        <w:rPr>
          <w:rFonts w:ascii="Trebuchet MS" w:hAnsi="Trebuchet MS"/>
        </w:rPr>
        <w:t>universit</w:t>
      </w:r>
      <w:r w:rsidR="00083A50">
        <w:rPr>
          <w:rFonts w:ascii="Trebuchet MS" w:hAnsi="Trebuchet MS"/>
        </w:rPr>
        <w:t>y</w:t>
      </w:r>
      <w:r w:rsidR="006A5B05">
        <w:rPr>
          <w:rFonts w:ascii="Trebuchet MS" w:hAnsi="Trebuchet MS"/>
        </w:rPr>
        <w:t xml:space="preserve"> and the Gresham College</w:t>
      </w:r>
      <w:r w:rsidR="0095243E">
        <w:rPr>
          <w:rFonts w:ascii="Trebuchet MS" w:hAnsi="Trebuchet MS"/>
        </w:rPr>
        <w:t xml:space="preserve"> </w:t>
      </w:r>
      <w:r w:rsidR="006A5B05">
        <w:rPr>
          <w:rFonts w:ascii="Trebuchet MS" w:hAnsi="Trebuchet MS"/>
        </w:rPr>
        <w:t xml:space="preserve">were using Kepler’s works around 1610 and it is claimed most prominent English astronomers were well-acquainted by 1620 </w:t>
      </w:r>
      <w:r w:rsidR="00B60480">
        <w:rPr>
          <w:rFonts w:ascii="Trebuchet MS" w:hAnsi="Trebuchet MS"/>
        </w:rPr>
        <w:t>making</w:t>
      </w:r>
      <w:r w:rsidR="006A5B05">
        <w:rPr>
          <w:rFonts w:ascii="Trebuchet MS" w:hAnsi="Trebuchet MS"/>
        </w:rPr>
        <w:t xml:space="preserve"> increasing use of the practical parts of his books over the next fifteen years, </w:t>
      </w:r>
      <w:r w:rsidR="004F5B66">
        <w:rPr>
          <w:rFonts w:ascii="Trebuchet MS" w:hAnsi="Trebuchet MS"/>
        </w:rPr>
        <w:t>seeing</w:t>
      </w:r>
      <w:r w:rsidR="006A5B05">
        <w:rPr>
          <w:rFonts w:ascii="Trebuchet MS" w:hAnsi="Trebuchet MS"/>
        </w:rPr>
        <w:t xml:space="preserve"> integration of the first law into their vision of the structure of the universe.</w:t>
      </w:r>
      <w:r w:rsidR="00AA4795">
        <w:rPr>
          <w:rStyle w:val="FootnoteReference"/>
        </w:rPr>
        <w:footnoteReference w:id="44"/>
      </w:r>
      <w:r w:rsidR="006A5B05">
        <w:rPr>
          <w:rFonts w:ascii="Trebuchet MS" w:hAnsi="Trebuchet MS"/>
        </w:rPr>
        <w:t xml:space="preserve"> Kepler’s publication of </w:t>
      </w:r>
      <w:r w:rsidR="006A5B05" w:rsidRPr="00D14710">
        <w:rPr>
          <w:rFonts w:ascii="Trebuchet MS" w:hAnsi="Trebuchet MS"/>
        </w:rPr>
        <w:t xml:space="preserve">astronomical tables </w:t>
      </w:r>
      <w:r w:rsidR="006A5B05">
        <w:rPr>
          <w:rFonts w:ascii="Trebuchet MS" w:hAnsi="Trebuchet MS"/>
        </w:rPr>
        <w:t xml:space="preserve">in 1627 </w:t>
      </w:r>
      <w:r w:rsidR="006A5B05" w:rsidRPr="005E6FD4">
        <w:rPr>
          <w:rFonts w:ascii="Trebuchet MS" w:hAnsi="Trebuchet MS"/>
        </w:rPr>
        <w:t>appeased</w:t>
      </w:r>
      <w:r w:rsidR="006A5B05">
        <w:rPr>
          <w:rFonts w:ascii="Trebuchet MS" w:hAnsi="Trebuchet MS"/>
        </w:rPr>
        <w:t xml:space="preserve"> astronomers concern</w:t>
      </w:r>
      <w:r w:rsidR="00586A57">
        <w:rPr>
          <w:rFonts w:ascii="Trebuchet MS" w:hAnsi="Trebuchet MS"/>
        </w:rPr>
        <w:t>s</w:t>
      </w:r>
      <w:r w:rsidR="006A5B05">
        <w:rPr>
          <w:rFonts w:ascii="Trebuchet MS" w:hAnsi="Trebuchet MS"/>
        </w:rPr>
        <w:t xml:space="preserve"> for correct planetary positions.</w:t>
      </w:r>
      <w:r w:rsidR="00255490">
        <w:rPr>
          <w:rStyle w:val="FootnoteReference"/>
        </w:rPr>
        <w:footnoteReference w:id="45"/>
      </w:r>
      <w:r w:rsidR="006A5B05">
        <w:rPr>
          <w:rFonts w:ascii="Trebuchet MS" w:hAnsi="Trebuchet MS"/>
        </w:rPr>
        <w:t xml:space="preserve"> These tables significantly improved both the accuracy of astronomical predictions </w:t>
      </w:r>
      <w:r w:rsidR="0081701B">
        <w:rPr>
          <w:rFonts w:ascii="Trebuchet MS" w:hAnsi="Trebuchet MS"/>
        </w:rPr>
        <w:t>and</w:t>
      </w:r>
      <w:r w:rsidR="006A5B05">
        <w:rPr>
          <w:rFonts w:ascii="Trebuchet MS" w:hAnsi="Trebuchet MS"/>
        </w:rPr>
        <w:t xml:space="preserve"> astrological technique. Heydon’s chaplain William Bredon was using them by 1630 to cast horoscopes for friends.</w:t>
      </w:r>
      <w:r w:rsidR="006A5B05">
        <w:rPr>
          <w:rStyle w:val="FootnoteReference"/>
        </w:rPr>
        <w:footnoteReference w:id="46"/>
      </w:r>
      <w:r w:rsidR="006A5B05" w:rsidRPr="001C18CE">
        <w:rPr>
          <w:rFonts w:ascii="Trebuchet MS" w:hAnsi="Trebuchet MS"/>
        </w:rPr>
        <w:t xml:space="preserve"> </w:t>
      </w:r>
      <w:r w:rsidR="0028004E" w:rsidRPr="0028004E">
        <w:rPr>
          <w:rFonts w:ascii="Trebuchet MS" w:hAnsi="Trebuchet MS"/>
        </w:rPr>
        <w:t xml:space="preserve">This period saw inclusion of Kepler's tables in English almanacs, pivotal in disseminating astrological teachings. </w:t>
      </w:r>
      <w:r w:rsidR="006975B1">
        <w:rPr>
          <w:rFonts w:ascii="Trebuchet MS" w:hAnsi="Trebuchet MS"/>
        </w:rPr>
        <w:t xml:space="preserve">This can have only been a boost for </w:t>
      </w:r>
      <w:r w:rsidR="00F520BE">
        <w:rPr>
          <w:rFonts w:ascii="Trebuchet MS" w:hAnsi="Trebuchet MS"/>
        </w:rPr>
        <w:t xml:space="preserve">astrological practice in England. </w:t>
      </w:r>
      <w:r w:rsidR="0028004E" w:rsidRPr="0028004E">
        <w:rPr>
          <w:rFonts w:ascii="Trebuchet MS" w:hAnsi="Trebuchet MS"/>
        </w:rPr>
        <w:t>However, by the 1650s, Kepler's entire cosmological framework faced English scholars' rejection. This could be attributed to the limited acceptance of Neoplatonic ideas in England, hindering assimilation of Kepler's concepts.</w:t>
      </w:r>
      <w:r w:rsidR="0028004E">
        <w:rPr>
          <w:rStyle w:val="FootnoteReference"/>
        </w:rPr>
        <w:footnoteReference w:id="47"/>
      </w:r>
      <w:r w:rsidR="0028004E" w:rsidRPr="0028004E">
        <w:rPr>
          <w:rFonts w:ascii="Trebuchet MS" w:hAnsi="Trebuchet MS"/>
        </w:rPr>
        <w:t xml:space="preserve"> This </w:t>
      </w:r>
      <w:r w:rsidR="00454D9E">
        <w:rPr>
          <w:rFonts w:ascii="Trebuchet MS" w:hAnsi="Trebuchet MS"/>
        </w:rPr>
        <w:t>rejection</w:t>
      </w:r>
      <w:r w:rsidR="0028004E" w:rsidRPr="0028004E">
        <w:rPr>
          <w:rFonts w:ascii="Trebuchet MS" w:hAnsi="Trebuchet MS"/>
        </w:rPr>
        <w:t xml:space="preserve"> </w:t>
      </w:r>
      <w:r w:rsidR="001D7D4F">
        <w:rPr>
          <w:rFonts w:ascii="Trebuchet MS" w:hAnsi="Trebuchet MS"/>
        </w:rPr>
        <w:t xml:space="preserve">also </w:t>
      </w:r>
      <w:r w:rsidR="0028004E" w:rsidRPr="0028004E">
        <w:rPr>
          <w:rFonts w:ascii="Trebuchet MS" w:hAnsi="Trebuchet MS"/>
        </w:rPr>
        <w:t xml:space="preserve">potentially influenced the </w:t>
      </w:r>
      <w:r w:rsidR="00975031" w:rsidRPr="00975031">
        <w:rPr>
          <w:rFonts w:ascii="Trebuchet MS" w:hAnsi="Trebuchet MS"/>
        </w:rPr>
        <w:t>course</w:t>
      </w:r>
      <w:r w:rsidR="0028004E" w:rsidRPr="0028004E">
        <w:rPr>
          <w:rFonts w:ascii="Trebuchet MS" w:hAnsi="Trebuchet MS"/>
        </w:rPr>
        <w:t xml:space="preserve"> of astrology in England.</w:t>
      </w:r>
    </w:p>
    <w:p w14:paraId="2D5C006C" w14:textId="22E2126C" w:rsidR="00E20550" w:rsidRDefault="00E20550" w:rsidP="00E20550">
      <w:pPr>
        <w:pStyle w:val="Heading1"/>
      </w:pPr>
      <w:r>
        <w:t xml:space="preserve">The </w:t>
      </w:r>
      <w:r w:rsidR="00AC0894">
        <w:t xml:space="preserve">Royal </w:t>
      </w:r>
      <w:r>
        <w:t>Societ</w:t>
      </w:r>
      <w:r w:rsidR="00AC0894">
        <w:t>y</w:t>
      </w:r>
    </w:p>
    <w:p w14:paraId="5E454C2C" w14:textId="77777777" w:rsidR="00E20550" w:rsidRPr="00E20550" w:rsidRDefault="00E20550" w:rsidP="00E20550"/>
    <w:p w14:paraId="596FEFBD" w14:textId="79044540" w:rsidR="005E7531" w:rsidRPr="005A4317" w:rsidRDefault="009B3389" w:rsidP="005E7531">
      <w:r w:rsidRPr="008C333F">
        <w:t>The Royal Society</w:t>
      </w:r>
      <w:r>
        <w:t xml:space="preserve"> (</w:t>
      </w:r>
      <w:r w:rsidRPr="008C333F">
        <w:t>1660</w:t>
      </w:r>
      <w:r>
        <w:t>)</w:t>
      </w:r>
      <w:r w:rsidR="008C333F" w:rsidRPr="008C333F">
        <w:t xml:space="preserve"> had a primary goal of promoting scientific knowledge and collaboration. Its formation was a response to growing interest in scientific inquiry, empirical investigation, and the exchange of ideas among scholars and intellectuals during the Scientific Revolution.</w:t>
      </w:r>
      <w:r w:rsidR="00DC4EA7">
        <w:rPr>
          <w:rStyle w:val="FootnoteReference"/>
        </w:rPr>
        <w:footnoteReference w:id="48"/>
      </w:r>
      <w:r w:rsidR="008C333F">
        <w:t xml:space="preserve"> </w:t>
      </w:r>
      <w:r w:rsidR="005E7531" w:rsidRPr="005E7531">
        <w:t xml:space="preserve">During the Restoration, connections were still strong between leading astrologers, Society members, Scientists and Mathematicians. Despite growing scepticism and questions around academic legitimacy, there was still much interest and sympathy towards astrology. Many considered there was a strong possibility that an astrological science could be attained, if only astrologers would focus on </w:t>
      </w:r>
      <w:r w:rsidR="0075354C">
        <w:t>“</w:t>
      </w:r>
      <w:r w:rsidR="005E7531" w:rsidRPr="005E7531">
        <w:t xml:space="preserve">fewer false predictions and more faithful </w:t>
      </w:r>
      <w:r w:rsidR="00DC4EA7" w:rsidRPr="005E7531">
        <w:t>registers</w:t>
      </w:r>
      <w:r w:rsidR="00424153">
        <w:t>.</w:t>
      </w:r>
      <w:r w:rsidR="0075354C">
        <w:t>”</w:t>
      </w:r>
      <w:r w:rsidR="005E7531">
        <w:rPr>
          <w:rStyle w:val="FootnoteReference"/>
        </w:rPr>
        <w:footnoteReference w:id="49"/>
      </w:r>
      <w:r w:rsidR="003D09E3">
        <w:t xml:space="preserve"> </w:t>
      </w:r>
      <w:r w:rsidR="00FB2355">
        <w:rPr>
          <w:rFonts w:ascii="Trebuchet MS" w:hAnsi="Trebuchet MS"/>
        </w:rPr>
        <w:t>Some m</w:t>
      </w:r>
      <w:r w:rsidR="00FB47D3" w:rsidRPr="00FB47D3">
        <w:rPr>
          <w:rFonts w:ascii="Trebuchet MS" w:hAnsi="Trebuchet MS"/>
        </w:rPr>
        <w:t xml:space="preserve">embers held hermetic, spiritual, and alchemical interests, noted by K. Theodore Hoppen. He </w:t>
      </w:r>
      <w:r w:rsidR="008368C0">
        <w:rPr>
          <w:rFonts w:ascii="Trebuchet MS" w:hAnsi="Trebuchet MS"/>
        </w:rPr>
        <w:t>suggests</w:t>
      </w:r>
      <w:r w:rsidR="00FB47D3" w:rsidRPr="00FB47D3">
        <w:rPr>
          <w:rFonts w:ascii="Trebuchet MS" w:hAnsi="Trebuchet MS"/>
        </w:rPr>
        <w:t xml:space="preserve"> these pursuits were not uncommon within the Society, </w:t>
      </w:r>
      <w:r w:rsidR="008368C0">
        <w:rPr>
          <w:rFonts w:ascii="Trebuchet MS" w:hAnsi="Trebuchet MS"/>
        </w:rPr>
        <w:t>highlighting</w:t>
      </w:r>
      <w:r w:rsidR="00FB47D3" w:rsidRPr="00FB47D3">
        <w:rPr>
          <w:rFonts w:ascii="Trebuchet MS" w:hAnsi="Trebuchet MS"/>
        </w:rPr>
        <w:t xml:space="preserve"> ongoing fascination with the occult among its members, as evident in papers and correspondence</w:t>
      </w:r>
      <w:r w:rsidR="005E7531">
        <w:rPr>
          <w:rFonts w:ascii="Trebuchet MS" w:hAnsi="Trebuchet MS"/>
        </w:rPr>
        <w:t>.</w:t>
      </w:r>
      <w:r w:rsidR="005E7531">
        <w:rPr>
          <w:rStyle w:val="FootnoteReference"/>
        </w:rPr>
        <w:footnoteReference w:id="50"/>
      </w:r>
      <w:r w:rsidR="005E7531">
        <w:rPr>
          <w:rFonts w:ascii="Trebuchet MS" w:hAnsi="Trebuchet MS"/>
        </w:rPr>
        <w:t xml:space="preserve"> </w:t>
      </w:r>
      <w:r w:rsidR="00CC6389">
        <w:rPr>
          <w:rFonts w:ascii="Trebuchet MS" w:hAnsi="Trebuchet MS"/>
        </w:rPr>
        <w:t>R</w:t>
      </w:r>
      <w:r w:rsidR="005E7531" w:rsidRPr="00C02438">
        <w:rPr>
          <w:rFonts w:ascii="Trebuchet MS" w:hAnsi="Trebuchet MS"/>
        </w:rPr>
        <w:t>ecords of early meeting</w:t>
      </w:r>
      <w:r w:rsidR="00CC6389">
        <w:rPr>
          <w:rFonts w:ascii="Trebuchet MS" w:hAnsi="Trebuchet MS"/>
        </w:rPr>
        <w:t>s</w:t>
      </w:r>
      <w:r w:rsidR="005E7531" w:rsidRPr="00C02438">
        <w:rPr>
          <w:rFonts w:ascii="Trebuchet MS" w:hAnsi="Trebuchet MS"/>
        </w:rPr>
        <w:t xml:space="preserve"> seem at odds with the official view that reason was defeating superstition</w:t>
      </w:r>
      <w:r w:rsidR="006C5461">
        <w:rPr>
          <w:rFonts w:ascii="Trebuchet MS" w:hAnsi="Trebuchet MS"/>
        </w:rPr>
        <w:t>, h</w:t>
      </w:r>
      <w:r w:rsidR="005E7531">
        <w:rPr>
          <w:rFonts w:ascii="Trebuchet MS" w:hAnsi="Trebuchet MS"/>
        </w:rPr>
        <w:t xml:space="preserve">owever, a shift was taking place that would marginalise such practices when the Society, shortly after inception, depicted its founding as </w:t>
      </w:r>
      <w:r w:rsidR="005D38AE">
        <w:rPr>
          <w:rFonts w:ascii="Trebuchet MS" w:hAnsi="Trebuchet MS"/>
        </w:rPr>
        <w:t>a</w:t>
      </w:r>
      <w:r w:rsidR="005E7531">
        <w:rPr>
          <w:rFonts w:ascii="Trebuchet MS" w:hAnsi="Trebuchet MS"/>
        </w:rPr>
        <w:t xml:space="preserve"> triumph of Baconian experimentalism over ignorance of the past. To enshrine the </w:t>
      </w:r>
      <w:r w:rsidR="00B87FF5">
        <w:rPr>
          <w:rFonts w:ascii="Trebuchet MS" w:hAnsi="Trebuchet MS"/>
        </w:rPr>
        <w:t>Society</w:t>
      </w:r>
      <w:r w:rsidR="005E7531">
        <w:rPr>
          <w:rFonts w:ascii="Trebuchet MS" w:hAnsi="Trebuchet MS"/>
        </w:rPr>
        <w:t xml:space="preserve"> as the </w:t>
      </w:r>
      <w:r w:rsidR="00B87FF5">
        <w:rPr>
          <w:rFonts w:ascii="Trebuchet MS" w:hAnsi="Trebuchet MS"/>
        </w:rPr>
        <w:t>‘</w:t>
      </w:r>
      <w:r w:rsidR="005E7531">
        <w:rPr>
          <w:rFonts w:ascii="Trebuchet MS" w:hAnsi="Trebuchet MS"/>
        </w:rPr>
        <w:t>official science establishment</w:t>
      </w:r>
      <w:r w:rsidR="00B87FF5">
        <w:rPr>
          <w:rFonts w:ascii="Trebuchet MS" w:hAnsi="Trebuchet MS"/>
        </w:rPr>
        <w:t>’</w:t>
      </w:r>
      <w:r w:rsidR="005E7531">
        <w:rPr>
          <w:rFonts w:ascii="Trebuchet MS" w:hAnsi="Trebuchet MS"/>
        </w:rPr>
        <w:t xml:space="preserve">, Thomas Sprat felt it necessary to vindicate </w:t>
      </w:r>
      <w:r w:rsidR="00B87FF5">
        <w:rPr>
          <w:rFonts w:ascii="Trebuchet MS" w:hAnsi="Trebuchet MS"/>
        </w:rPr>
        <w:t>it</w:t>
      </w:r>
      <w:r w:rsidR="005E7531">
        <w:rPr>
          <w:rFonts w:ascii="Trebuchet MS" w:hAnsi="Trebuchet MS"/>
        </w:rPr>
        <w:t xml:space="preserve"> against attack by universities, College of Physicians, and even the Church. Charles Webster has argued that his apologi</w:t>
      </w:r>
      <w:r w:rsidR="00E062B0">
        <w:rPr>
          <w:rFonts w:ascii="Trebuchet MS" w:hAnsi="Trebuchet MS"/>
        </w:rPr>
        <w:t xml:space="preserve">a </w:t>
      </w:r>
      <w:r w:rsidR="005E7531">
        <w:rPr>
          <w:rFonts w:ascii="Trebuchet MS" w:hAnsi="Trebuchet MS"/>
        </w:rPr>
        <w:t xml:space="preserve">was to “undermine critics and convince the public of the Society’s worthy aspirations”. This ideology, Thomas Sprat felt, would “invincibly arm against the </w:t>
      </w:r>
      <w:proofErr w:type="spellStart"/>
      <w:r w:rsidR="005E7531">
        <w:rPr>
          <w:rFonts w:ascii="Trebuchet MS" w:hAnsi="Trebuchet MS"/>
        </w:rPr>
        <w:t>inchantments</w:t>
      </w:r>
      <w:proofErr w:type="spellEnd"/>
      <w:r w:rsidR="00667C8C">
        <w:rPr>
          <w:rFonts w:ascii="Trebuchet MS" w:hAnsi="Trebuchet MS"/>
        </w:rPr>
        <w:t xml:space="preserve"> </w:t>
      </w:r>
      <w:r w:rsidR="005E7531">
        <w:rPr>
          <w:rFonts w:ascii="Trebuchet MS" w:hAnsi="Trebuchet MS"/>
        </w:rPr>
        <w:t xml:space="preserve">of </w:t>
      </w:r>
      <w:proofErr w:type="spellStart"/>
      <w:r w:rsidR="005E7531">
        <w:rPr>
          <w:rFonts w:ascii="Trebuchet MS" w:hAnsi="Trebuchet MS"/>
        </w:rPr>
        <w:t>Enthusiam</w:t>
      </w:r>
      <w:proofErr w:type="spellEnd"/>
      <w:r w:rsidR="005E7531">
        <w:rPr>
          <w:rFonts w:ascii="Trebuchet MS" w:hAnsi="Trebuchet MS"/>
        </w:rPr>
        <w:t xml:space="preserve">”. Men of science would logically shy from questions of theology or ‘civil business’ and turn towards natural philosophy, a discipline “that never separates into </w:t>
      </w:r>
      <w:r w:rsidR="005E7531" w:rsidRPr="00F61D90">
        <w:rPr>
          <w:rFonts w:ascii="Trebuchet MS" w:hAnsi="Trebuchet MS"/>
        </w:rPr>
        <w:t>mortal factions;</w:t>
      </w:r>
      <w:r w:rsidR="005E7531" w:rsidRPr="00641058">
        <w:rPr>
          <w:rFonts w:ascii="Trebuchet MS" w:hAnsi="Trebuchet MS"/>
        </w:rPr>
        <w:t xml:space="preserve"> that gives room to differ without animosity;</w:t>
      </w:r>
      <w:r w:rsidR="005E7531" w:rsidRPr="001137D3">
        <w:rPr>
          <w:rFonts w:ascii="Trebuchet MS" w:hAnsi="Trebuchet MS"/>
        </w:rPr>
        <w:t xml:space="preserve"> </w:t>
      </w:r>
      <w:r w:rsidR="005E7531">
        <w:rPr>
          <w:rFonts w:ascii="Trebuchet MS" w:hAnsi="Trebuchet MS"/>
        </w:rPr>
        <w:t>and</w:t>
      </w:r>
      <w:r w:rsidR="005E7531" w:rsidRPr="001137D3">
        <w:rPr>
          <w:rFonts w:ascii="Trebuchet MS" w:hAnsi="Trebuchet MS"/>
        </w:rPr>
        <w:t xml:space="preserve"> permits us, </w:t>
      </w:r>
      <w:r w:rsidR="005E7531">
        <w:rPr>
          <w:rFonts w:ascii="Trebuchet MS" w:hAnsi="Trebuchet MS"/>
        </w:rPr>
        <w:t>to raise</w:t>
      </w:r>
      <w:r w:rsidR="005E7531" w:rsidRPr="001137D3">
        <w:rPr>
          <w:rFonts w:ascii="Trebuchet MS" w:hAnsi="Trebuchet MS"/>
        </w:rPr>
        <w:t xml:space="preserve"> contrary imaginations upon it, without any danger of a civil war</w:t>
      </w:r>
      <w:r w:rsidR="005E7531">
        <w:rPr>
          <w:rFonts w:ascii="Trebuchet MS" w:hAnsi="Trebuchet MS"/>
        </w:rPr>
        <w:t>”</w:t>
      </w:r>
      <w:r w:rsidR="005E7531" w:rsidRPr="001137D3">
        <w:rPr>
          <w:rFonts w:ascii="Trebuchet MS" w:hAnsi="Trebuchet MS"/>
        </w:rPr>
        <w:t>.</w:t>
      </w:r>
      <w:r w:rsidR="005E7531">
        <w:rPr>
          <w:rStyle w:val="FootnoteReference"/>
        </w:rPr>
        <w:footnoteReference w:id="51"/>
      </w:r>
      <w:r w:rsidR="009652B8">
        <w:t xml:space="preserve"> </w:t>
      </w:r>
      <w:r w:rsidR="00C95906">
        <w:rPr>
          <w:rFonts w:ascii="Trebuchet MS" w:hAnsi="Trebuchet MS"/>
        </w:rPr>
        <w:t>P</w:t>
      </w:r>
      <w:r w:rsidR="005E7531">
        <w:rPr>
          <w:rFonts w:ascii="Trebuchet MS" w:hAnsi="Trebuchet MS"/>
        </w:rPr>
        <w:t xml:space="preserve">rivate actions often did not match prevailing public discourse pointing to a potential privatisation of belief. Robert Hooke’s record </w:t>
      </w:r>
      <w:r w:rsidR="00912E6D">
        <w:rPr>
          <w:rFonts w:ascii="Trebuchet MS" w:hAnsi="Trebuchet MS"/>
        </w:rPr>
        <w:t>upon</w:t>
      </w:r>
      <w:r w:rsidR="005E7531">
        <w:rPr>
          <w:rFonts w:ascii="Trebuchet MS" w:hAnsi="Trebuchet MS"/>
        </w:rPr>
        <w:t xml:space="preserve"> </w:t>
      </w:r>
      <w:r w:rsidR="00A850A7">
        <w:rPr>
          <w:rFonts w:ascii="Trebuchet MS" w:hAnsi="Trebuchet MS"/>
        </w:rPr>
        <w:t xml:space="preserve">a </w:t>
      </w:r>
      <w:r w:rsidR="005E7531">
        <w:rPr>
          <w:rFonts w:ascii="Trebuchet MS" w:hAnsi="Trebuchet MS"/>
        </w:rPr>
        <w:t xml:space="preserve">fellow member’s death demonstrates he considered the conjunction of Saturn and Mars a </w:t>
      </w:r>
      <w:r w:rsidR="00F9022E">
        <w:rPr>
          <w:rFonts w:ascii="Trebuchet MS" w:hAnsi="Trebuchet MS"/>
        </w:rPr>
        <w:t>‘</w:t>
      </w:r>
      <w:r w:rsidR="005E7531">
        <w:rPr>
          <w:rFonts w:ascii="Trebuchet MS" w:hAnsi="Trebuchet MS"/>
        </w:rPr>
        <w:t>fatal day</w:t>
      </w:r>
      <w:r w:rsidR="00F9022E">
        <w:rPr>
          <w:rFonts w:ascii="Trebuchet MS" w:hAnsi="Trebuchet MS"/>
        </w:rPr>
        <w:t>’</w:t>
      </w:r>
      <w:r w:rsidR="005E7531">
        <w:rPr>
          <w:rFonts w:ascii="Trebuchet MS" w:hAnsi="Trebuchet MS"/>
        </w:rPr>
        <w:t xml:space="preserve">.  </w:t>
      </w:r>
      <w:r w:rsidR="0086399F">
        <w:rPr>
          <w:rFonts w:ascii="Trebuchet MS" w:hAnsi="Trebuchet MS"/>
        </w:rPr>
        <w:t xml:space="preserve">However, </w:t>
      </w:r>
      <w:r w:rsidR="009C1283" w:rsidRPr="00074CB2">
        <w:rPr>
          <w:rFonts w:ascii="Trebuchet MS" w:hAnsi="Trebuchet MS"/>
        </w:rPr>
        <w:t xml:space="preserve">Curry suggests that </w:t>
      </w:r>
      <w:proofErr w:type="spellStart"/>
      <w:r w:rsidR="009C1283" w:rsidRPr="00074CB2">
        <w:rPr>
          <w:rFonts w:ascii="Trebuchet MS" w:hAnsi="Trebuchet MS"/>
        </w:rPr>
        <w:t>Ashmole</w:t>
      </w:r>
      <w:proofErr w:type="spellEnd"/>
      <w:r w:rsidR="009C1283" w:rsidRPr="00074CB2">
        <w:rPr>
          <w:rFonts w:ascii="Trebuchet MS" w:hAnsi="Trebuchet MS"/>
        </w:rPr>
        <w:t xml:space="preserve"> took umbrage with what he saw as the ‘prostitution’ of astrology by ‘a multitude of pretenders’ including illiterate professors, of mainly women</w:t>
      </w:r>
      <w:r w:rsidR="00F328F7">
        <w:rPr>
          <w:rFonts w:ascii="Trebuchet MS" w:hAnsi="Trebuchet MS"/>
        </w:rPr>
        <w:t>,</w:t>
      </w:r>
      <w:r w:rsidR="00863203">
        <w:rPr>
          <w:rFonts w:ascii="Trebuchet MS" w:hAnsi="Trebuchet MS"/>
        </w:rPr>
        <w:t xml:space="preserve"> </w:t>
      </w:r>
      <w:r w:rsidR="00F328F7">
        <w:rPr>
          <w:rFonts w:ascii="Trebuchet MS" w:hAnsi="Trebuchet MS"/>
        </w:rPr>
        <w:t>indicating</w:t>
      </w:r>
      <w:r w:rsidR="00863203">
        <w:rPr>
          <w:rFonts w:ascii="Trebuchet MS" w:hAnsi="Trebuchet MS"/>
        </w:rPr>
        <w:t xml:space="preserve"> growing contempt and annoyance at astrology no longer being an elite </w:t>
      </w:r>
      <w:r w:rsidR="00E8196D">
        <w:rPr>
          <w:rFonts w:ascii="Trebuchet MS" w:hAnsi="Trebuchet MS"/>
        </w:rPr>
        <w:t>practice</w:t>
      </w:r>
      <w:r w:rsidR="00863203">
        <w:rPr>
          <w:rFonts w:ascii="Trebuchet MS" w:hAnsi="Trebuchet MS"/>
        </w:rPr>
        <w:t>.</w:t>
      </w:r>
      <w:r w:rsidR="00201301">
        <w:rPr>
          <w:rStyle w:val="FootnoteReference"/>
        </w:rPr>
        <w:footnoteReference w:id="52"/>
      </w:r>
      <w:r w:rsidR="005B52C9">
        <w:t xml:space="preserve"> </w:t>
      </w:r>
      <w:r w:rsidR="002661F7">
        <w:rPr>
          <w:rFonts w:ascii="Trebuchet MS" w:hAnsi="Trebuchet MS"/>
        </w:rPr>
        <w:t>In</w:t>
      </w:r>
      <w:r w:rsidR="005E7531">
        <w:rPr>
          <w:rFonts w:ascii="Trebuchet MS" w:hAnsi="Trebuchet MS"/>
        </w:rPr>
        <w:t xml:space="preserve"> 1697, an anonymous correspondent wrote to the Society asserting his ability to perfect astrology if he could </w:t>
      </w:r>
      <w:r w:rsidR="00CA36FF">
        <w:rPr>
          <w:rFonts w:ascii="Trebuchet MS" w:hAnsi="Trebuchet MS"/>
        </w:rPr>
        <w:t>secure</w:t>
      </w:r>
      <w:r w:rsidR="005E7531">
        <w:rPr>
          <w:rFonts w:ascii="Trebuchet MS" w:hAnsi="Trebuchet MS"/>
        </w:rPr>
        <w:t xml:space="preserve"> suitable encouragement. The Society did not dismiss </w:t>
      </w:r>
      <w:r w:rsidR="0044101E">
        <w:rPr>
          <w:rFonts w:ascii="Trebuchet MS" w:hAnsi="Trebuchet MS"/>
        </w:rPr>
        <w:t>him</w:t>
      </w:r>
      <w:r w:rsidR="005E7531">
        <w:rPr>
          <w:rFonts w:ascii="Trebuchet MS" w:hAnsi="Trebuchet MS"/>
        </w:rPr>
        <w:t xml:space="preserve"> but requested proof of ability </w:t>
      </w:r>
      <w:r w:rsidR="00CA36FF">
        <w:rPr>
          <w:rFonts w:ascii="Trebuchet MS" w:hAnsi="Trebuchet MS"/>
        </w:rPr>
        <w:t>via</w:t>
      </w:r>
      <w:r w:rsidR="005E7531">
        <w:rPr>
          <w:rFonts w:ascii="Trebuchet MS" w:hAnsi="Trebuchet MS"/>
        </w:rPr>
        <w:t xml:space="preserve"> prediction</w:t>
      </w:r>
      <w:r w:rsidR="00FA7ACC">
        <w:rPr>
          <w:rFonts w:ascii="Trebuchet MS" w:hAnsi="Trebuchet MS"/>
        </w:rPr>
        <w:t xml:space="preserve">, such </w:t>
      </w:r>
      <w:r w:rsidR="005E7531">
        <w:rPr>
          <w:rFonts w:ascii="Trebuchet MS" w:hAnsi="Trebuchet MS"/>
        </w:rPr>
        <w:t xml:space="preserve">ambivalence </w:t>
      </w:r>
      <w:r w:rsidR="00975F99">
        <w:rPr>
          <w:rFonts w:ascii="Trebuchet MS" w:hAnsi="Trebuchet MS"/>
        </w:rPr>
        <w:t>compound</w:t>
      </w:r>
      <w:r w:rsidR="005A4317">
        <w:rPr>
          <w:rFonts w:ascii="Trebuchet MS" w:hAnsi="Trebuchet MS"/>
        </w:rPr>
        <w:t>ing</w:t>
      </w:r>
      <w:r w:rsidR="005E7531">
        <w:rPr>
          <w:rFonts w:ascii="Trebuchet MS" w:hAnsi="Trebuchet MS"/>
        </w:rPr>
        <w:t xml:space="preserve"> </w:t>
      </w:r>
      <w:r w:rsidR="005B52C9">
        <w:rPr>
          <w:rFonts w:ascii="Trebuchet MS" w:hAnsi="Trebuchet MS"/>
        </w:rPr>
        <w:t>the</w:t>
      </w:r>
      <w:r w:rsidR="005E7531">
        <w:rPr>
          <w:rFonts w:ascii="Trebuchet MS" w:hAnsi="Trebuchet MS"/>
        </w:rPr>
        <w:t xml:space="preserve"> waning interest in astrology.</w:t>
      </w:r>
      <w:r w:rsidR="005B52C9">
        <w:rPr>
          <w:rFonts w:ascii="Trebuchet MS" w:hAnsi="Trebuchet MS"/>
        </w:rPr>
        <w:t xml:space="preserve"> </w:t>
      </w:r>
      <w:r w:rsidR="00EE05B2" w:rsidRPr="00EE05B2">
        <w:rPr>
          <w:rFonts w:ascii="Trebuchet MS" w:hAnsi="Trebuchet MS"/>
        </w:rPr>
        <w:t xml:space="preserve">Robert Boyle chose not to publish </w:t>
      </w:r>
      <w:r w:rsidR="00F91ADB">
        <w:rPr>
          <w:rFonts w:ascii="Trebuchet MS" w:hAnsi="Trebuchet MS"/>
        </w:rPr>
        <w:t>his</w:t>
      </w:r>
      <w:r w:rsidR="00EE05B2" w:rsidRPr="00EE05B2">
        <w:rPr>
          <w:rFonts w:ascii="Trebuchet MS" w:hAnsi="Trebuchet MS"/>
        </w:rPr>
        <w:t xml:space="preserve"> empirically supported supernatural phenomena in the second part of 'Strange Reports' due to reputation concerns</w:t>
      </w:r>
      <w:r w:rsidR="005E7531">
        <w:rPr>
          <w:rFonts w:ascii="Trebuchet MS" w:hAnsi="Trebuchet MS"/>
        </w:rPr>
        <w:t>.</w:t>
      </w:r>
      <w:r w:rsidR="005E7531">
        <w:rPr>
          <w:rStyle w:val="FootnoteReference"/>
        </w:rPr>
        <w:footnoteReference w:id="53"/>
      </w:r>
      <w:r w:rsidR="00A908D3">
        <w:t xml:space="preserve"> </w:t>
      </w:r>
      <w:r w:rsidR="005E7531" w:rsidRPr="006C7358">
        <w:rPr>
          <w:rFonts w:ascii="Trebuchet MS" w:hAnsi="Trebuchet MS"/>
        </w:rPr>
        <w:t xml:space="preserve">By the eighteenth century, this attitude had been institutionalised, with members only corresponding about such </w:t>
      </w:r>
      <w:r w:rsidR="00F91ADB">
        <w:rPr>
          <w:rFonts w:ascii="Trebuchet MS" w:hAnsi="Trebuchet MS"/>
        </w:rPr>
        <w:t>topics</w:t>
      </w:r>
      <w:r w:rsidR="005E7531" w:rsidRPr="006C7358">
        <w:rPr>
          <w:rFonts w:ascii="Trebuchet MS" w:hAnsi="Trebuchet MS"/>
        </w:rPr>
        <w:t xml:space="preserve"> in a private capacity as they could now not </w:t>
      </w:r>
      <w:r w:rsidR="00C365D0">
        <w:rPr>
          <w:rFonts w:ascii="Trebuchet MS" w:hAnsi="Trebuchet MS"/>
        </w:rPr>
        <w:t>“</w:t>
      </w:r>
      <w:r w:rsidR="005E7531" w:rsidRPr="006C7358">
        <w:rPr>
          <w:rFonts w:ascii="Trebuchet MS" w:hAnsi="Trebuchet MS"/>
        </w:rPr>
        <w:t>be brought before us as a Society not coming within the design of our institution</w:t>
      </w:r>
      <w:r w:rsidR="00864806">
        <w:rPr>
          <w:rFonts w:ascii="Trebuchet MS" w:hAnsi="Trebuchet MS"/>
        </w:rPr>
        <w:t>”</w:t>
      </w:r>
      <w:r w:rsidR="005E7531" w:rsidRPr="006C7358">
        <w:rPr>
          <w:rFonts w:ascii="Trebuchet MS" w:hAnsi="Trebuchet MS"/>
        </w:rPr>
        <w:t>.</w:t>
      </w:r>
      <w:r w:rsidR="005E7531">
        <w:rPr>
          <w:rFonts w:ascii="Trebuchet MS" w:hAnsi="Trebuchet MS"/>
        </w:rPr>
        <w:t xml:space="preserve"> In giving a critical account of Lilly and other seventeenth-century astrologers, Walter Scott claimed that “The erection of the Royal Society, dedicated to far different purposes than the pursuits of astrology, had a natural operation in bringing the latter into discredit”. Even if not intentionally, by ostracising it from science, the early Royal Society did play a significant role in the decline of astrology.</w:t>
      </w:r>
      <w:r w:rsidR="005E7531">
        <w:rPr>
          <w:rStyle w:val="FootnoteReference"/>
        </w:rPr>
        <w:footnoteReference w:id="54"/>
      </w:r>
    </w:p>
    <w:p w14:paraId="6635A80A" w14:textId="77777777" w:rsidR="004E3BEC" w:rsidRDefault="004E3BEC" w:rsidP="00656B99">
      <w:pPr>
        <w:pStyle w:val="Heading1"/>
      </w:pPr>
    </w:p>
    <w:p w14:paraId="3EE84E36" w14:textId="7F39C489" w:rsidR="001D7E6A" w:rsidRDefault="001D7E6A" w:rsidP="00656B99">
      <w:pPr>
        <w:pStyle w:val="Heading1"/>
      </w:pPr>
      <w:r>
        <w:t>Attempts to Reform Astrology</w:t>
      </w:r>
      <w:r w:rsidR="00C03CF3">
        <w:t xml:space="preserve"> </w:t>
      </w:r>
    </w:p>
    <w:p w14:paraId="686D7E77" w14:textId="77777777" w:rsidR="00756C9E" w:rsidRDefault="00756C9E" w:rsidP="00756C9E"/>
    <w:p w14:paraId="274C149A" w14:textId="265D1035" w:rsidR="00D61103" w:rsidRDefault="00756C9E" w:rsidP="00D61103">
      <w:r w:rsidRPr="005E7531">
        <w:t xml:space="preserve">Attempts to reform astrology were seen in the </w:t>
      </w:r>
      <w:r>
        <w:t>second half</w:t>
      </w:r>
      <w:r w:rsidRPr="005E7531">
        <w:t xml:space="preserve"> of the seventeenth</w:t>
      </w:r>
      <w:r w:rsidR="003D71DA">
        <w:t>-</w:t>
      </w:r>
      <w:r w:rsidRPr="005E7531">
        <w:t>century</w:t>
      </w:r>
      <w:r>
        <w:t xml:space="preserve"> by individuals </w:t>
      </w:r>
      <w:r w:rsidR="002104C0">
        <w:t xml:space="preserve">and </w:t>
      </w:r>
      <w:r w:rsidR="00347AD7">
        <w:t>a</w:t>
      </w:r>
      <w:r w:rsidR="002104C0">
        <w:t xml:space="preserve"> Society of Astrologers. </w:t>
      </w:r>
      <w:r w:rsidR="000802F6">
        <w:rPr>
          <w:rFonts w:ascii="Trebuchet MS" w:hAnsi="Trebuchet MS"/>
        </w:rPr>
        <w:t>V</w:t>
      </w:r>
      <w:r w:rsidR="00657A74">
        <w:rPr>
          <w:rFonts w:ascii="Trebuchet MS" w:hAnsi="Trebuchet MS"/>
        </w:rPr>
        <w:t xml:space="preserve">aried approaches </w:t>
      </w:r>
      <w:r w:rsidR="000802F6">
        <w:rPr>
          <w:rFonts w:ascii="Trebuchet MS" w:hAnsi="Trebuchet MS"/>
        </w:rPr>
        <w:t xml:space="preserve">were taken, </w:t>
      </w:r>
      <w:r w:rsidR="00657A74">
        <w:rPr>
          <w:rFonts w:ascii="Trebuchet MS" w:hAnsi="Trebuchet MS"/>
        </w:rPr>
        <w:t>including John Goad’s study of weather and planetary motion</w:t>
      </w:r>
      <w:r w:rsidR="00C92A39">
        <w:rPr>
          <w:rFonts w:ascii="Trebuchet MS" w:hAnsi="Trebuchet MS"/>
        </w:rPr>
        <w:t>;</w:t>
      </w:r>
      <w:r w:rsidR="00657A74">
        <w:rPr>
          <w:rFonts w:ascii="Trebuchet MS" w:hAnsi="Trebuchet MS"/>
        </w:rPr>
        <w:t xml:space="preserve"> and a return to Ptolemaic principles removing prognostication techniques.</w:t>
      </w:r>
      <w:r w:rsidR="00657A74">
        <w:t xml:space="preserve"> </w:t>
      </w:r>
      <w:r w:rsidR="00817DC5" w:rsidRPr="005E7531">
        <w:t xml:space="preserve">John Whalley </w:t>
      </w:r>
      <w:r w:rsidR="00657A74" w:rsidRPr="005E7531">
        <w:t>translat</w:t>
      </w:r>
      <w:r w:rsidR="00817DC5">
        <w:t>ed</w:t>
      </w:r>
      <w:r w:rsidR="00657A74" w:rsidRPr="005E7531">
        <w:t xml:space="preserve"> Ptolemy’s </w:t>
      </w:r>
      <w:r w:rsidR="00C22605">
        <w:t>‘</w:t>
      </w:r>
      <w:proofErr w:type="spellStart"/>
      <w:r w:rsidR="00657A74" w:rsidRPr="005E7531">
        <w:rPr>
          <w:i/>
          <w:iCs/>
        </w:rPr>
        <w:t>Quadrapartite</w:t>
      </w:r>
      <w:proofErr w:type="spellEnd"/>
      <w:r w:rsidR="00C22605">
        <w:rPr>
          <w:i/>
          <w:iCs/>
        </w:rPr>
        <w:t>’</w:t>
      </w:r>
      <w:r w:rsidR="00657A74" w:rsidRPr="005E7531">
        <w:t xml:space="preserve"> in 170</w:t>
      </w:r>
      <w:r w:rsidR="00657A74">
        <w:t>1</w:t>
      </w:r>
      <w:r w:rsidR="00657A74" w:rsidRPr="005E7531">
        <w:t xml:space="preserve"> </w:t>
      </w:r>
      <w:r w:rsidR="00657A74">
        <w:t xml:space="preserve">to </w:t>
      </w:r>
      <w:r w:rsidR="00657A74" w:rsidRPr="005E7531">
        <w:t>support this</w:t>
      </w:r>
      <w:r w:rsidR="00657A74">
        <w:t>.</w:t>
      </w:r>
      <w:r w:rsidR="00657A74">
        <w:rPr>
          <w:rFonts w:ascii="Trebuchet MS" w:hAnsi="Trebuchet MS"/>
        </w:rPr>
        <w:t xml:space="preserve"> </w:t>
      </w:r>
      <w:r w:rsidR="00657A74" w:rsidRPr="005E7531">
        <w:t>However, politic</w:t>
      </w:r>
      <w:r w:rsidR="00817DC5">
        <w:t xml:space="preserve">s </w:t>
      </w:r>
      <w:r w:rsidR="00657A74" w:rsidRPr="005E7531">
        <w:t>continued to be a source of dispute between astrologers compromising any ability to debate reform without resort to criticism. Genuine concern for livelihoods centred around proposals to abolish practices such as horary, which formed the bread and butter of many astrologers’ services.</w:t>
      </w:r>
      <w:r w:rsidR="00F64D00">
        <w:t xml:space="preserve"> </w:t>
      </w:r>
      <w:r w:rsidR="00F64D00" w:rsidRPr="005E7531">
        <w:t>The astrological world was as schismatic as the religious, only much smaller.</w:t>
      </w:r>
      <w:r w:rsidR="00F64D00">
        <w:rPr>
          <w:rStyle w:val="FootnoteReference"/>
        </w:rPr>
        <w:footnoteReference w:id="55"/>
      </w:r>
      <w:r w:rsidR="008A7BEB">
        <w:t xml:space="preserve"> </w:t>
      </w:r>
      <w:r w:rsidR="000802F6">
        <w:rPr>
          <w:rFonts w:ascii="Trebuchet MS" w:hAnsi="Trebuchet MS"/>
        </w:rPr>
        <w:t>Reform activity of the</w:t>
      </w:r>
      <w:r w:rsidR="000B58DB">
        <w:rPr>
          <w:rFonts w:ascii="Trebuchet MS" w:hAnsi="Trebuchet MS"/>
        </w:rPr>
        <w:t xml:space="preserve"> Society of Astrologers </w:t>
      </w:r>
      <w:r w:rsidR="00B511B0">
        <w:rPr>
          <w:rFonts w:ascii="Trebuchet MS" w:hAnsi="Trebuchet MS"/>
        </w:rPr>
        <w:t>include</w:t>
      </w:r>
      <w:r w:rsidR="000802F6">
        <w:rPr>
          <w:rFonts w:ascii="Trebuchet MS" w:hAnsi="Trebuchet MS"/>
        </w:rPr>
        <w:t>d</w:t>
      </w:r>
      <w:r w:rsidR="00B511B0">
        <w:rPr>
          <w:rFonts w:ascii="Trebuchet MS" w:hAnsi="Trebuchet MS"/>
        </w:rPr>
        <w:t xml:space="preserve"> commissioning publication of apologetic sermons justif</w:t>
      </w:r>
      <w:r w:rsidR="008A7BEB">
        <w:rPr>
          <w:rFonts w:ascii="Trebuchet MS" w:hAnsi="Trebuchet MS"/>
        </w:rPr>
        <w:t>ying</w:t>
      </w:r>
      <w:r w:rsidR="00B511B0">
        <w:rPr>
          <w:rFonts w:ascii="Trebuchet MS" w:hAnsi="Trebuchet MS"/>
        </w:rPr>
        <w:t xml:space="preserve"> astrology </w:t>
      </w:r>
      <w:r w:rsidR="00764599">
        <w:rPr>
          <w:rFonts w:ascii="Trebuchet MS" w:hAnsi="Trebuchet MS"/>
        </w:rPr>
        <w:t>on</w:t>
      </w:r>
      <w:r w:rsidR="00B511B0">
        <w:rPr>
          <w:rFonts w:ascii="Trebuchet MS" w:hAnsi="Trebuchet MS"/>
        </w:rPr>
        <w:t xml:space="preserve"> its sacred history</w:t>
      </w:r>
      <w:r w:rsidR="00864ED0">
        <w:rPr>
          <w:rFonts w:ascii="Trebuchet MS" w:hAnsi="Trebuchet MS"/>
        </w:rPr>
        <w:t>.</w:t>
      </w:r>
      <w:r w:rsidR="00B511B0">
        <w:rPr>
          <w:rFonts w:ascii="Trebuchet MS" w:hAnsi="Trebuchet MS"/>
        </w:rPr>
        <w:t xml:space="preserve"> </w:t>
      </w:r>
      <w:r w:rsidR="00864ED0">
        <w:rPr>
          <w:rFonts w:ascii="Trebuchet MS" w:hAnsi="Trebuchet MS"/>
        </w:rPr>
        <w:t>This</w:t>
      </w:r>
      <w:r w:rsidR="00B511B0">
        <w:rPr>
          <w:rFonts w:ascii="Trebuchet MS" w:hAnsi="Trebuchet MS"/>
        </w:rPr>
        <w:t xml:space="preserve"> makes </w:t>
      </w:r>
      <w:r w:rsidR="00764599">
        <w:rPr>
          <w:rFonts w:ascii="Trebuchet MS" w:hAnsi="Trebuchet MS"/>
        </w:rPr>
        <w:t xml:space="preserve">some </w:t>
      </w:r>
      <w:r w:rsidR="00B511B0">
        <w:rPr>
          <w:rFonts w:ascii="Trebuchet MS" w:hAnsi="Trebuchet MS"/>
        </w:rPr>
        <w:t xml:space="preserve">sense </w:t>
      </w:r>
      <w:r w:rsidR="00764599">
        <w:rPr>
          <w:rFonts w:ascii="Trebuchet MS" w:hAnsi="Trebuchet MS"/>
        </w:rPr>
        <w:t xml:space="preserve">given </w:t>
      </w:r>
      <w:r w:rsidR="00B511B0">
        <w:rPr>
          <w:rFonts w:ascii="Trebuchet MS" w:hAnsi="Trebuchet MS"/>
        </w:rPr>
        <w:t xml:space="preserve">much of the attacks were religiously rather than </w:t>
      </w:r>
      <w:r w:rsidR="00184C09">
        <w:rPr>
          <w:rFonts w:ascii="Trebuchet MS" w:hAnsi="Trebuchet MS"/>
        </w:rPr>
        <w:t>scientifically based</w:t>
      </w:r>
      <w:r w:rsidR="00B511B0">
        <w:rPr>
          <w:rFonts w:ascii="Trebuchet MS" w:hAnsi="Trebuchet MS"/>
        </w:rPr>
        <w:t xml:space="preserve">, however these were invariably considered out-of-date historical arguments. Many </w:t>
      </w:r>
      <w:r w:rsidR="00764599">
        <w:rPr>
          <w:rFonts w:ascii="Trebuchet MS" w:hAnsi="Trebuchet MS"/>
        </w:rPr>
        <w:t>Society</w:t>
      </w:r>
      <w:r w:rsidR="00B511B0">
        <w:rPr>
          <w:rFonts w:ascii="Trebuchet MS" w:hAnsi="Trebuchet MS"/>
        </w:rPr>
        <w:t xml:space="preserve"> </w:t>
      </w:r>
      <w:r w:rsidR="002C7846">
        <w:rPr>
          <w:rFonts w:ascii="Trebuchet MS" w:hAnsi="Trebuchet MS"/>
        </w:rPr>
        <w:t xml:space="preserve">members </w:t>
      </w:r>
      <w:r w:rsidR="00B511B0">
        <w:rPr>
          <w:rFonts w:ascii="Trebuchet MS" w:hAnsi="Trebuchet MS"/>
        </w:rPr>
        <w:t xml:space="preserve">were also mathematicians and </w:t>
      </w:r>
      <w:r w:rsidR="00B85110">
        <w:rPr>
          <w:rFonts w:ascii="Trebuchet MS" w:hAnsi="Trebuchet MS"/>
        </w:rPr>
        <w:t xml:space="preserve">unsuccessful </w:t>
      </w:r>
      <w:r w:rsidR="00B511B0">
        <w:rPr>
          <w:rFonts w:ascii="Trebuchet MS" w:hAnsi="Trebuchet MS"/>
        </w:rPr>
        <w:t>attempts were made to promote astrological literacy within the broader</w:t>
      </w:r>
      <w:r w:rsidR="00D61103">
        <w:rPr>
          <w:rFonts w:ascii="Trebuchet MS" w:hAnsi="Trebuchet MS"/>
        </w:rPr>
        <w:t xml:space="preserve"> mathematical curriculum.</w:t>
      </w:r>
      <w:r w:rsidR="00B511B0">
        <w:rPr>
          <w:rStyle w:val="FootnoteReference"/>
        </w:rPr>
        <w:footnoteReference w:id="56"/>
      </w:r>
      <w:r w:rsidR="00D61103" w:rsidRPr="00D61103">
        <w:t xml:space="preserve"> </w:t>
      </w:r>
      <w:r w:rsidR="00602F64">
        <w:t>Any</w:t>
      </w:r>
      <w:r w:rsidR="00D61103">
        <w:t xml:space="preserve"> challenge </w:t>
      </w:r>
      <w:r w:rsidR="00F97EA9">
        <w:t xml:space="preserve">of reform </w:t>
      </w:r>
      <w:r w:rsidR="00D61103">
        <w:t xml:space="preserve">was </w:t>
      </w:r>
      <w:r w:rsidR="00F97EA9">
        <w:t xml:space="preserve">undeniably </w:t>
      </w:r>
      <w:r w:rsidR="001C7EE0">
        <w:t>flanked</w:t>
      </w:r>
      <w:r w:rsidR="004F7A08">
        <w:t xml:space="preserve"> by arguments of both church and science</w:t>
      </w:r>
      <w:r w:rsidR="00F340AD">
        <w:t>: if</w:t>
      </w:r>
      <w:r w:rsidR="00D61103">
        <w:t xml:space="preserve"> astrology claim</w:t>
      </w:r>
      <w:r w:rsidR="00F340AD">
        <w:t>ed</w:t>
      </w:r>
      <w:r w:rsidR="00D61103">
        <w:t xml:space="preserve"> prognostications were scientific, they would be debunked by scientists citing reason. </w:t>
      </w:r>
      <w:r w:rsidR="00F340AD">
        <w:t>If</w:t>
      </w:r>
      <w:r w:rsidR="00D61103">
        <w:t xml:space="preserve"> astrology claimed divination or revelation, it would be criticised as superstition or heresy.</w:t>
      </w:r>
      <w:r w:rsidR="00D61103">
        <w:rPr>
          <w:rStyle w:val="FootnoteReference"/>
        </w:rPr>
        <w:footnoteReference w:id="57"/>
      </w:r>
    </w:p>
    <w:p w14:paraId="5E81B0BC" w14:textId="293701BA" w:rsidR="001F7EAD" w:rsidRDefault="003537AD" w:rsidP="00D3053B">
      <w:r>
        <w:t xml:space="preserve">Carl Jung has argued that </w:t>
      </w:r>
      <w:r w:rsidR="008F5AAF" w:rsidRPr="00C33EE4">
        <w:t xml:space="preserve">passionate interest in movements </w:t>
      </w:r>
      <w:r w:rsidR="001B55F7">
        <w:t>like</w:t>
      </w:r>
      <w:r>
        <w:t xml:space="preserve"> astrology </w:t>
      </w:r>
      <w:r w:rsidR="008F5AAF" w:rsidRPr="00C33EE4">
        <w:t>arise from psychic energy which can no longer be invested in obsolete religious forms. For this reason, such movements have a genuinely religious character, even when they pretend to be scientific.</w:t>
      </w:r>
      <w:r w:rsidR="008F5AAF" w:rsidRPr="00B43186">
        <w:rPr>
          <w:rFonts w:ascii="Trebuchet MS" w:hAnsi="Trebuchet MS"/>
          <w:kern w:val="2"/>
          <w:sz w:val="24"/>
          <w:szCs w:val="24"/>
          <w14:ligatures w14:val="standardContextual"/>
        </w:rPr>
        <w:t xml:space="preserve"> </w:t>
      </w:r>
      <w:r w:rsidR="008F5AAF" w:rsidRPr="00B43186">
        <w:t xml:space="preserve">The fact </w:t>
      </w:r>
      <w:r w:rsidR="002D7022">
        <w:t>they</w:t>
      </w:r>
      <w:r w:rsidR="008F5AAF" w:rsidRPr="00B43186">
        <w:t xml:space="preserve"> give themselves a scientific veneer is not a grotesque caricature, but a positive sign they are pursuing "science," i.e., knowledge, </w:t>
      </w:r>
      <w:r w:rsidR="003B5012">
        <w:t xml:space="preserve">not </w:t>
      </w:r>
      <w:r w:rsidR="008F5AAF" w:rsidRPr="00B43186">
        <w:t xml:space="preserve">faith. </w:t>
      </w:r>
      <w:r w:rsidR="00CB610A">
        <w:t xml:space="preserve">He says </w:t>
      </w:r>
      <w:r w:rsidR="00DA2D3C">
        <w:t>“</w:t>
      </w:r>
      <w:r w:rsidR="008F5AAF" w:rsidRPr="00B43186">
        <w:t>Modern man abhors faith and religions based upon it. He holds them valid only so far as their knowledge-content accord</w:t>
      </w:r>
      <w:r w:rsidR="006317CF">
        <w:t>s</w:t>
      </w:r>
      <w:r w:rsidR="008F5AAF" w:rsidRPr="00B43186">
        <w:t xml:space="preserve"> with his own experience of the psychic background</w:t>
      </w:r>
      <w:r w:rsidR="00DA2D3C">
        <w:t>”</w:t>
      </w:r>
      <w:r w:rsidR="008F5AAF" w:rsidRPr="00B43186">
        <w:t>.</w:t>
      </w:r>
      <w:r w:rsidR="008F5AAF">
        <w:rPr>
          <w:rStyle w:val="FootnoteReference"/>
        </w:rPr>
        <w:footnoteReference w:id="58"/>
      </w:r>
      <w:r w:rsidR="003F3129">
        <w:t xml:space="preserve"> </w:t>
      </w:r>
      <w:r w:rsidR="006E307C">
        <w:t>He warned</w:t>
      </w:r>
      <w:r w:rsidR="006E307C">
        <w:t xml:space="preserve"> </w:t>
      </w:r>
      <w:r w:rsidR="001F7EAD">
        <w:t>that,</w:t>
      </w:r>
    </w:p>
    <w:p w14:paraId="5B1A9D0E" w14:textId="77777777" w:rsidR="001F7EAD" w:rsidRDefault="006E307C" w:rsidP="001F7EAD">
      <w:pPr>
        <w:ind w:left="720"/>
      </w:pPr>
      <w:r>
        <w:t>“</w:t>
      </w:r>
      <w:r w:rsidRPr="00DF1AC4">
        <w:t xml:space="preserve">Whenever you hear anyone talking about a cultural or human problem, you should never forget to inquire who the speaker is. </w:t>
      </w:r>
      <w:r>
        <w:t>I</w:t>
      </w:r>
      <w:r w:rsidRPr="00DF1AC4">
        <w:t>f he projects his psychology into the problem, he falsifies it by his personal bias, and on the pretence of presenting it objectively so distorts it that no truth emerges but merely a deceptive fiction</w:t>
      </w:r>
      <w:r w:rsidR="007F4802">
        <w:t>.</w:t>
      </w:r>
      <w:r w:rsidR="007F4802" w:rsidRPr="007F4802">
        <w:t xml:space="preserve"> </w:t>
      </w:r>
      <w:r w:rsidR="007F4802" w:rsidRPr="00DF1AC4">
        <w:t>This can</w:t>
      </w:r>
      <w:r w:rsidR="007F4802">
        <w:t xml:space="preserve"> </w:t>
      </w:r>
      <w:r w:rsidR="007F4802" w:rsidRPr="00DF1AC4">
        <w:t>lead to intolerable distortions and false conclusions which may have very serious consequences.</w:t>
      </w:r>
      <w:r>
        <w:t>”</w:t>
      </w:r>
      <w:r>
        <w:rPr>
          <w:rStyle w:val="FootnoteReference"/>
        </w:rPr>
        <w:footnoteReference w:id="59"/>
      </w:r>
      <w:r>
        <w:t xml:space="preserve"> </w:t>
      </w:r>
      <w:r w:rsidR="00BC7B70">
        <w:t xml:space="preserve"> </w:t>
      </w:r>
    </w:p>
    <w:p w14:paraId="26121D7B" w14:textId="644DEF58" w:rsidR="00BC7B70" w:rsidRDefault="00B6403E" w:rsidP="00D11D0F">
      <w:r>
        <w:t xml:space="preserve">The implications of this </w:t>
      </w:r>
      <w:r w:rsidR="00E159DC">
        <w:t>for</w:t>
      </w:r>
      <w:r>
        <w:t xml:space="preserve"> astrology from attacks by the church and science are only too clear.</w:t>
      </w:r>
    </w:p>
    <w:p w14:paraId="6DD134E7" w14:textId="77777777" w:rsidR="00D11D0F" w:rsidRDefault="00D11D0F" w:rsidP="00D11D0F"/>
    <w:p w14:paraId="486BD155" w14:textId="77777777" w:rsidR="004E3BEC" w:rsidRDefault="004E3BEC" w:rsidP="009429DD">
      <w:pPr>
        <w:pStyle w:val="Heading2"/>
      </w:pPr>
    </w:p>
    <w:p w14:paraId="24A07C09" w14:textId="77777777" w:rsidR="004E3BEC" w:rsidRDefault="004E3BEC" w:rsidP="009429DD">
      <w:pPr>
        <w:pStyle w:val="Heading2"/>
      </w:pPr>
    </w:p>
    <w:p w14:paraId="0259CC7A" w14:textId="6B4A836A" w:rsidR="009429DD" w:rsidRDefault="009429DD" w:rsidP="009429DD">
      <w:pPr>
        <w:pStyle w:val="Heading2"/>
      </w:pPr>
      <w:r>
        <w:t>The religious challenge</w:t>
      </w:r>
    </w:p>
    <w:p w14:paraId="4AAC4EB4" w14:textId="77777777" w:rsidR="009429DD" w:rsidRPr="009429DD" w:rsidRDefault="009429DD" w:rsidP="009429DD"/>
    <w:p w14:paraId="471C1717" w14:textId="210BB81C" w:rsidR="00C55EE7" w:rsidRPr="00DA567D" w:rsidRDefault="00521A53" w:rsidP="00C55EE7">
      <w:r w:rsidRPr="008E2645">
        <w:t xml:space="preserve">With the rise of philosophies </w:t>
      </w:r>
      <w:r w:rsidR="00C34153">
        <w:t>come</w:t>
      </w:r>
      <w:r w:rsidRPr="008E2645">
        <w:t xml:space="preserve"> new accounts of humans, animals, nature, and the relation of each of these to God</w:t>
      </w:r>
      <w:r w:rsidR="0040104A">
        <w:t xml:space="preserve">, which </w:t>
      </w:r>
      <w:r w:rsidRPr="008E2645">
        <w:t>ha</w:t>
      </w:r>
      <w:r w:rsidR="00CD519D">
        <w:t>ve</w:t>
      </w:r>
      <w:r w:rsidRPr="008E2645">
        <w:t xml:space="preserve"> inevitable implications for religion. Innovations in natural philosophy always threaten to disrupt religious understanding as it directs individuals to the sacred and the religiously meaningful life through the medium of the mundane.</w:t>
      </w:r>
      <w:r>
        <w:rPr>
          <w:rStyle w:val="FootnoteReference"/>
        </w:rPr>
        <w:footnoteReference w:id="60"/>
      </w:r>
      <w:r>
        <w:t xml:space="preserve"> </w:t>
      </w:r>
      <w:r w:rsidR="0000141E">
        <w:t>C</w:t>
      </w:r>
      <w:r>
        <w:t xml:space="preserve">onsideration of how religion can lose its vitality when emphasis shifts toward </w:t>
      </w:r>
      <w:r w:rsidR="006C6071">
        <w:t>empirical</w:t>
      </w:r>
      <w:r>
        <w:t xml:space="preserve"> and intellectual methods appl</w:t>
      </w:r>
      <w:r w:rsidR="006C6071">
        <w:t>ies</w:t>
      </w:r>
      <w:r>
        <w:t xml:space="preserve"> equally to astrology. Practices can become ambiguous as their application is reduced, extended, or revised, or as new hermeneutical principles are applied.</w:t>
      </w:r>
      <w:r>
        <w:rPr>
          <w:rStyle w:val="FootnoteReference"/>
        </w:rPr>
        <w:footnoteReference w:id="61"/>
      </w:r>
      <w:r>
        <w:t xml:space="preserve"> With shift</w:t>
      </w:r>
      <w:r w:rsidR="00E26529">
        <w:t>s</w:t>
      </w:r>
      <w:r>
        <w:t xml:space="preserve"> c</w:t>
      </w:r>
      <w:r w:rsidR="00E26529">
        <w:t>o</w:t>
      </w:r>
      <w:r>
        <w:t xml:space="preserve">me a need for adjustment, </w:t>
      </w:r>
      <w:r w:rsidR="00FC74CA">
        <w:t>discussion,</w:t>
      </w:r>
      <w:r>
        <w:t xml:space="preserve"> and evaluation to achieve reconciliation.</w:t>
      </w:r>
      <w:r w:rsidR="00DA567D">
        <w:t xml:space="preserve"> </w:t>
      </w:r>
      <w:r w:rsidR="00C55EE7">
        <w:rPr>
          <w:rFonts w:ascii="Trebuchet MS" w:hAnsi="Trebuchet MS"/>
        </w:rPr>
        <w:t xml:space="preserve">Mark </w:t>
      </w:r>
      <w:proofErr w:type="spellStart"/>
      <w:r w:rsidR="00C55EE7">
        <w:rPr>
          <w:rFonts w:ascii="Trebuchet MS" w:hAnsi="Trebuchet MS"/>
        </w:rPr>
        <w:t>Graubard</w:t>
      </w:r>
      <w:proofErr w:type="spellEnd"/>
      <w:r w:rsidR="00C55EE7">
        <w:rPr>
          <w:rFonts w:ascii="Trebuchet MS" w:hAnsi="Trebuchet MS"/>
        </w:rPr>
        <w:t xml:space="preserve"> has questioned the lack of effect Newton’s Principia Mathematica had on religious beliefs and argued that, as religion shares similar structural components with astrological belief patterns</w:t>
      </w:r>
      <w:r w:rsidR="00FC74CA">
        <w:rPr>
          <w:rFonts w:ascii="Trebuchet MS" w:hAnsi="Trebuchet MS"/>
        </w:rPr>
        <w:t>,</w:t>
      </w:r>
      <w:r w:rsidR="00C55EE7">
        <w:rPr>
          <w:rFonts w:ascii="Trebuchet MS" w:hAnsi="Trebuchet MS"/>
        </w:rPr>
        <w:t xml:space="preserve"> it could have presumably been accommodated in a similar way.</w:t>
      </w:r>
      <w:r w:rsidR="00C55EE7">
        <w:rPr>
          <w:rStyle w:val="FootnoteReference"/>
        </w:rPr>
        <w:footnoteReference w:id="62"/>
      </w:r>
      <w:r w:rsidR="00C55EE7">
        <w:rPr>
          <w:rFonts w:ascii="Trebuchet MS" w:hAnsi="Trebuchet MS"/>
        </w:rPr>
        <w:t xml:space="preserve"> He claims when such situation</w:t>
      </w:r>
      <w:r w:rsidR="0002396F">
        <w:rPr>
          <w:rFonts w:ascii="Trebuchet MS" w:hAnsi="Trebuchet MS"/>
        </w:rPr>
        <w:t>s</w:t>
      </w:r>
      <w:r w:rsidR="00C55EE7">
        <w:rPr>
          <w:rFonts w:ascii="Trebuchet MS" w:hAnsi="Trebuchet MS"/>
        </w:rPr>
        <w:t xml:space="preserve"> arise in history, controversy can go on indefinitely without anyone being the wiser for it</w:t>
      </w:r>
      <w:r w:rsidR="00743145">
        <w:rPr>
          <w:rFonts w:ascii="Trebuchet MS" w:hAnsi="Trebuchet MS"/>
        </w:rPr>
        <w:t>,</w:t>
      </w:r>
      <w:r w:rsidR="00C55EE7">
        <w:rPr>
          <w:rFonts w:ascii="Trebuchet MS" w:hAnsi="Trebuchet MS"/>
        </w:rPr>
        <w:t xml:space="preserve"> and without either side being entitled to call the other ignorant or unsound. Reason has nothing to do with </w:t>
      </w:r>
      <w:r w:rsidR="00743145">
        <w:rPr>
          <w:rFonts w:ascii="Trebuchet MS" w:hAnsi="Trebuchet MS"/>
        </w:rPr>
        <w:t>it</w:t>
      </w:r>
      <w:r w:rsidR="00C55EE7">
        <w:rPr>
          <w:rFonts w:ascii="Trebuchet MS" w:hAnsi="Trebuchet MS"/>
        </w:rPr>
        <w:t xml:space="preserve">. The emotional predilections of the individual </w:t>
      </w:r>
      <w:r w:rsidR="00743145">
        <w:rPr>
          <w:rFonts w:ascii="Trebuchet MS" w:hAnsi="Trebuchet MS"/>
        </w:rPr>
        <w:t>are</w:t>
      </w:r>
      <w:r w:rsidR="00C55EE7">
        <w:rPr>
          <w:rFonts w:ascii="Trebuchet MS" w:hAnsi="Trebuchet MS"/>
        </w:rPr>
        <w:t xml:space="preserve"> the sole determinants of their stand, and their literary and argumentative skills </w:t>
      </w:r>
      <w:r w:rsidR="00743145">
        <w:rPr>
          <w:rFonts w:ascii="Trebuchet MS" w:hAnsi="Trebuchet MS"/>
        </w:rPr>
        <w:t>are</w:t>
      </w:r>
      <w:r w:rsidR="00C55EE7">
        <w:rPr>
          <w:rFonts w:ascii="Trebuchet MS" w:hAnsi="Trebuchet MS"/>
        </w:rPr>
        <w:t xml:space="preserve"> the sole determinants of their defensive efforts.</w:t>
      </w:r>
      <w:r w:rsidR="00C55EE7">
        <w:rPr>
          <w:rStyle w:val="FootnoteReference"/>
        </w:rPr>
        <w:footnoteReference w:id="63"/>
      </w:r>
      <w:r w:rsidR="00C55EE7">
        <w:rPr>
          <w:rFonts w:ascii="Trebuchet MS" w:hAnsi="Trebuchet MS"/>
        </w:rPr>
        <w:t xml:space="preserve"> </w:t>
      </w:r>
      <w:r w:rsidR="00890B2B">
        <w:rPr>
          <w:rFonts w:ascii="Trebuchet MS" w:hAnsi="Trebuchet MS"/>
        </w:rPr>
        <w:t>On this basis, it could be argued that the church di</w:t>
      </w:r>
      <w:r w:rsidR="00FB674A">
        <w:rPr>
          <w:rFonts w:ascii="Trebuchet MS" w:hAnsi="Trebuchet MS"/>
        </w:rPr>
        <w:t>d</w:t>
      </w:r>
      <w:r w:rsidR="00890B2B">
        <w:rPr>
          <w:rFonts w:ascii="Trebuchet MS" w:hAnsi="Trebuchet MS"/>
        </w:rPr>
        <w:t xml:space="preserve"> a lot more to</w:t>
      </w:r>
      <w:r w:rsidR="00FB674A">
        <w:rPr>
          <w:rFonts w:ascii="Trebuchet MS" w:hAnsi="Trebuchet MS"/>
        </w:rPr>
        <w:t xml:space="preserve"> address and assimilate emerging philosophies to remain acceptable than astrologers did.</w:t>
      </w:r>
    </w:p>
    <w:p w14:paraId="630274B7" w14:textId="77777777" w:rsidR="00022F9C" w:rsidRDefault="00022F9C" w:rsidP="00C07E6A">
      <w:pPr>
        <w:rPr>
          <w:rFonts w:ascii="Trebuchet MS" w:hAnsi="Trebuchet MS"/>
        </w:rPr>
      </w:pPr>
    </w:p>
    <w:p w14:paraId="68D30438" w14:textId="41238D4F" w:rsidR="009429DD" w:rsidRDefault="009429DD" w:rsidP="008F071F">
      <w:pPr>
        <w:pStyle w:val="Heading2"/>
      </w:pPr>
      <w:r>
        <w:t xml:space="preserve">The Scientific </w:t>
      </w:r>
      <w:r w:rsidR="008F071F">
        <w:t>Challenge</w:t>
      </w:r>
    </w:p>
    <w:p w14:paraId="7C9030D5" w14:textId="77777777" w:rsidR="008F071F" w:rsidRPr="008F071F" w:rsidRDefault="008F071F" w:rsidP="008F071F"/>
    <w:p w14:paraId="03E987D9" w14:textId="3738A77B" w:rsidR="00F73BE0" w:rsidRPr="005B753E" w:rsidRDefault="00E159DC" w:rsidP="001D7E6A">
      <w:pPr>
        <w:rPr>
          <w:rFonts w:ascii="Trebuchet MS" w:hAnsi="Trebuchet MS"/>
        </w:rPr>
      </w:pPr>
      <w:r>
        <w:rPr>
          <w:rFonts w:ascii="Trebuchet MS" w:hAnsi="Trebuchet MS"/>
        </w:rPr>
        <w:t>It was felt that o</w:t>
      </w:r>
      <w:r w:rsidR="00463D6B" w:rsidRPr="00074CB2">
        <w:rPr>
          <w:rFonts w:ascii="Trebuchet MS" w:hAnsi="Trebuchet MS"/>
        </w:rPr>
        <w:t xml:space="preserve">nce astrology had been turned into a science that was reliably and demonstrably true, it would naturally regain people’s admiration and </w:t>
      </w:r>
      <w:r w:rsidR="001A1515" w:rsidRPr="001A1515">
        <w:rPr>
          <w:rFonts w:ascii="Trebuchet MS" w:hAnsi="Trebuchet MS"/>
        </w:rPr>
        <w:t>approval</w:t>
      </w:r>
      <w:r w:rsidR="00463D6B" w:rsidRPr="00074CB2">
        <w:rPr>
          <w:rFonts w:ascii="Trebuchet MS" w:hAnsi="Trebuchet MS"/>
        </w:rPr>
        <w:t>.’</w:t>
      </w:r>
      <w:r w:rsidR="00656DA5">
        <w:rPr>
          <w:rStyle w:val="FootnoteReference"/>
        </w:rPr>
        <w:footnoteReference w:id="64"/>
      </w:r>
      <w:r w:rsidR="00113BB0">
        <w:rPr>
          <w:rFonts w:ascii="Trebuchet MS" w:hAnsi="Trebuchet MS"/>
        </w:rPr>
        <w:t xml:space="preserve"> </w:t>
      </w:r>
      <w:r w:rsidR="005D50FD">
        <w:t>However, c</w:t>
      </w:r>
      <w:r w:rsidR="0008685F" w:rsidRPr="0008685F">
        <w:t xml:space="preserve">reating a new discipline involves more than institutional recognition. It necessitates research, </w:t>
      </w:r>
      <w:r w:rsidR="005D50FD">
        <w:t xml:space="preserve">identity </w:t>
      </w:r>
      <w:r w:rsidR="0008685F" w:rsidRPr="0008685F">
        <w:t>defini</w:t>
      </w:r>
      <w:r w:rsidR="005D50FD">
        <w:t>tion</w:t>
      </w:r>
      <w:r w:rsidR="0008685F" w:rsidRPr="0008685F">
        <w:t xml:space="preserve">, and </w:t>
      </w:r>
      <w:r w:rsidR="005D50FD">
        <w:t>exploration of</w:t>
      </w:r>
      <w:r w:rsidR="0008685F" w:rsidRPr="0008685F">
        <w:t xml:space="preserve"> philosophi</w:t>
      </w:r>
      <w:r w:rsidR="000E3442">
        <w:t xml:space="preserve">es </w:t>
      </w:r>
      <w:r w:rsidR="0008685F" w:rsidRPr="0008685F">
        <w:t xml:space="preserve">beyond </w:t>
      </w:r>
      <w:r w:rsidR="00E65CA0">
        <w:t>techniques</w:t>
      </w:r>
      <w:r w:rsidR="0008685F" w:rsidRPr="0008685F">
        <w:t>. Only by delving into detailed studies, exploring practice</w:t>
      </w:r>
      <w:r w:rsidR="00BF509A">
        <w:t>s</w:t>
      </w:r>
      <w:r w:rsidR="0008685F" w:rsidRPr="0008685F">
        <w:t>, and mapping its unique domain does a field truly become a scien</w:t>
      </w:r>
      <w:r w:rsidR="00BF509A">
        <w:t>ce</w:t>
      </w:r>
      <w:r w:rsidR="0008685F" w:rsidRPr="0008685F">
        <w:t>.</w:t>
      </w:r>
      <w:r w:rsidR="00CA60B9">
        <w:rPr>
          <w:rStyle w:val="FootnoteReference"/>
        </w:rPr>
        <w:footnoteReference w:id="65"/>
      </w:r>
      <w:r w:rsidR="00495DA5" w:rsidRPr="00495DA5">
        <w:t xml:space="preserve"> </w:t>
      </w:r>
      <w:r w:rsidR="0016689E">
        <w:rPr>
          <w:rFonts w:ascii="Trebuchet MS" w:hAnsi="Trebuchet MS"/>
        </w:rPr>
        <w:t xml:space="preserve"> </w:t>
      </w:r>
      <w:r w:rsidR="00B029D9">
        <w:t>Establishing</w:t>
      </w:r>
      <w:r w:rsidR="00B029D9" w:rsidRPr="00B029D9">
        <w:t xml:space="preserve"> a new </w:t>
      </w:r>
      <w:r w:rsidR="00BF509A">
        <w:t>field</w:t>
      </w:r>
      <w:r w:rsidR="00B029D9" w:rsidRPr="00B029D9">
        <w:t xml:space="preserve"> presents challenges in justifying foundations. Scientific critique refines perspectives, but excessive </w:t>
      </w:r>
      <w:r w:rsidR="00DE5A84">
        <w:t>distraction</w:t>
      </w:r>
      <w:r w:rsidR="00B029D9" w:rsidRPr="00B029D9">
        <w:t xml:space="preserve"> may derail original goals. Critiques arise from maintaining discipline standards and established power dynamics, </w:t>
      </w:r>
      <w:r w:rsidR="00A56DFE">
        <w:t xml:space="preserve">often </w:t>
      </w:r>
      <w:r w:rsidR="00B029D9" w:rsidRPr="00B029D9">
        <w:t xml:space="preserve">constraining new research directions and </w:t>
      </w:r>
      <w:r w:rsidR="00210A8E">
        <w:t xml:space="preserve">potential </w:t>
      </w:r>
      <w:r w:rsidR="00B029D9" w:rsidRPr="00B029D9">
        <w:t>critique of established sciences</w:t>
      </w:r>
      <w:r w:rsidR="004040FB" w:rsidRPr="004040FB">
        <w:t>.</w:t>
      </w:r>
      <w:r w:rsidR="0023454F">
        <w:t xml:space="preserve"> </w:t>
      </w:r>
      <w:r w:rsidR="0025706C" w:rsidRPr="0025706C">
        <w:t xml:space="preserve">A </w:t>
      </w:r>
      <w:r w:rsidR="00210A8E">
        <w:t xml:space="preserve">new </w:t>
      </w:r>
      <w:r w:rsidR="0025706C" w:rsidRPr="0025706C">
        <w:t xml:space="preserve">field of science requires a motivating real-world practice. This practice drives the study's focus, either explicitly identifiable or deduced from ambiguous issues. Identifying this practice is crucial, synthesizing issues for systematic examination. Defining a field's identity involves voicing its underlying assumptions. Additionally, practice inherently holds norms guiding actions. Distinguishing "natural" from "normal" is vital, as cultural activities are inherently unnatural. Exploring these questions helps shape </w:t>
      </w:r>
      <w:r w:rsidR="00E779A5">
        <w:t>a</w:t>
      </w:r>
      <w:r w:rsidR="0025706C" w:rsidRPr="0025706C">
        <w:t xml:space="preserve"> field's identity and confronts moral foundations. Investigating stigmatization is also crucial.</w:t>
      </w:r>
      <w:r w:rsidR="0023454F">
        <w:rPr>
          <w:rStyle w:val="FootnoteReference"/>
        </w:rPr>
        <w:footnoteReference w:id="66"/>
      </w:r>
      <w:r w:rsidR="005B753E">
        <w:rPr>
          <w:rFonts w:ascii="Trebuchet MS" w:hAnsi="Trebuchet MS"/>
        </w:rPr>
        <w:t xml:space="preserve"> </w:t>
      </w:r>
      <w:r w:rsidR="0023147B">
        <w:t>A</w:t>
      </w:r>
      <w:r w:rsidR="00F73BE0" w:rsidRPr="00F73BE0">
        <w:t>strology</w:t>
      </w:r>
      <w:r w:rsidR="00F73BE0">
        <w:t xml:space="preserve"> needed to </w:t>
      </w:r>
      <w:r w:rsidR="00F73BE0" w:rsidRPr="00F73BE0">
        <w:t>distinguish itself to stand independently, separate from existing disciplines</w:t>
      </w:r>
      <w:r w:rsidR="0023147B">
        <w:t xml:space="preserve">, however there is little evidence that the </w:t>
      </w:r>
      <w:r w:rsidR="00971E27">
        <w:t xml:space="preserve">necessary processes to establish astrology </w:t>
      </w:r>
      <w:r w:rsidR="004529EE">
        <w:t xml:space="preserve">effectively </w:t>
      </w:r>
      <w:r w:rsidR="00971E27">
        <w:t>as a field were undertaken.</w:t>
      </w:r>
    </w:p>
    <w:p w14:paraId="4512B021" w14:textId="08B77FF1" w:rsidR="00724089" w:rsidRDefault="00633027" w:rsidP="00724089">
      <w:pPr>
        <w:rPr>
          <w:rFonts w:ascii="Trebuchet MS" w:hAnsi="Trebuchet MS"/>
        </w:rPr>
      </w:pPr>
      <w:r>
        <w:t>S</w:t>
      </w:r>
      <w:r w:rsidR="00E45582" w:rsidRPr="005E7531">
        <w:t>uccessful reformation of astrology was going to be no small undertaking</w:t>
      </w:r>
      <w:r w:rsidR="0085108C">
        <w:t>.</w:t>
      </w:r>
      <w:r w:rsidR="00E45582" w:rsidRPr="005E7531">
        <w:t xml:space="preserve"> </w:t>
      </w:r>
      <w:r>
        <w:t>W</w:t>
      </w:r>
      <w:r w:rsidR="00F7455A">
        <w:t>ith</w:t>
      </w:r>
      <w:r w:rsidR="00E45582" w:rsidRPr="005E7531">
        <w:t xml:space="preserve"> </w:t>
      </w:r>
      <w:r w:rsidR="0085108C">
        <w:t>t</w:t>
      </w:r>
      <w:r w:rsidR="00E45582" w:rsidRPr="005E7531">
        <w:t>he former Society of Astrologers fail</w:t>
      </w:r>
      <w:r w:rsidR="0085108C">
        <w:t>ing</w:t>
      </w:r>
      <w:r w:rsidR="00E45582" w:rsidRPr="005E7531">
        <w:t xml:space="preserve"> to survive the Restoration</w:t>
      </w:r>
      <w:r w:rsidR="0085108C">
        <w:t>,</w:t>
      </w:r>
      <w:r w:rsidR="00E45582" w:rsidRPr="005E7531">
        <w:t xml:space="preserve"> </w:t>
      </w:r>
      <w:r w:rsidR="0085108C">
        <w:t>t</w:t>
      </w:r>
      <w:r w:rsidR="00E45582" w:rsidRPr="005E7531">
        <w:t>he lack of a</w:t>
      </w:r>
      <w:r w:rsidR="00A77D2D">
        <w:t xml:space="preserve"> united front</w:t>
      </w:r>
      <w:r w:rsidR="00E45582" w:rsidRPr="005E7531">
        <w:t xml:space="preserve"> would have precluded formal consensus </w:t>
      </w:r>
      <w:r w:rsidR="004837C3">
        <w:t xml:space="preserve">(if even achievable) </w:t>
      </w:r>
      <w:r w:rsidR="00E45582" w:rsidRPr="005E7531">
        <w:t xml:space="preserve">regarding objectives of reformation. Without clear direction and purpose </w:t>
      </w:r>
      <w:r w:rsidR="004D2CE3">
        <w:t>supporting</w:t>
      </w:r>
      <w:r w:rsidR="00E45582" w:rsidRPr="005E7531">
        <w:t xml:space="preserve"> the merit of continuing to teach the subject, divorced from astronomy, it is unsurprising universities were reluctant to maintain astrology </w:t>
      </w:r>
      <w:r w:rsidR="005241D2">
        <w:t>in</w:t>
      </w:r>
      <w:r w:rsidR="00E45582" w:rsidRPr="005E7531">
        <w:t xml:space="preserve"> their curriculum, despite ongoing interest by many academics.</w:t>
      </w:r>
      <w:r w:rsidR="00AD0B7B">
        <w:rPr>
          <w:rFonts w:ascii="Trebuchet MS" w:hAnsi="Trebuchet MS"/>
        </w:rPr>
        <w:t xml:space="preserve"> </w:t>
      </w:r>
      <w:r w:rsidR="00724089" w:rsidRPr="005E7531">
        <w:rPr>
          <w:rFonts w:ascii="Trebuchet MS" w:hAnsi="Trebuchet MS"/>
        </w:rPr>
        <w:t>However, while scientists increasingly turned away from astrology, they made no systematic attempts to destroy it, perhaps feeling it was not needed.</w:t>
      </w:r>
      <w:r w:rsidR="00724089">
        <w:rPr>
          <w:rStyle w:val="FootnoteReference"/>
        </w:rPr>
        <w:footnoteReference w:id="67"/>
      </w:r>
      <w:r w:rsidR="000446AE" w:rsidRPr="000446AE">
        <w:rPr>
          <w:rFonts w:ascii="Trebuchet MS" w:hAnsi="Trebuchet MS"/>
        </w:rPr>
        <w:t xml:space="preserve"> </w:t>
      </w:r>
      <w:r w:rsidR="000446AE" w:rsidRPr="005E7531">
        <w:rPr>
          <w:rFonts w:ascii="Trebuchet MS" w:hAnsi="Trebuchet MS"/>
        </w:rPr>
        <w:t>By the late seventeenth century, magical practices, at least as far as the educated elite were concerned, had been driven underground.</w:t>
      </w:r>
      <w:r w:rsidR="000446AE">
        <w:rPr>
          <w:rStyle w:val="FootnoteReference"/>
          <w:szCs w:val="24"/>
        </w:rPr>
        <w:footnoteReference w:id="68"/>
      </w:r>
    </w:p>
    <w:p w14:paraId="4480796B" w14:textId="20B8AFAC" w:rsidR="005E7531" w:rsidRPr="0010318F" w:rsidRDefault="00523F77" w:rsidP="005E7531">
      <w:r>
        <w:t xml:space="preserve">After the deaths of several prominent astrologers in the first two decades of the eighteenth century, there were no equivalent figures who could command the recognition these previous practitioners had achieved. </w:t>
      </w:r>
      <w:r w:rsidR="00DA2A79">
        <w:t>B</w:t>
      </w:r>
      <w:r>
        <w:t>y 1720, attempts made to reform astrology had largely come to an end, leading to the conclusion that</w:t>
      </w:r>
      <w:r w:rsidR="0035724F">
        <w:t>,</w:t>
      </w:r>
      <w:r>
        <w:t xml:space="preserve"> by then, there were no individuals who could be regarded as astrologers of equivalent intellectual standing.</w:t>
      </w:r>
      <w:r>
        <w:rPr>
          <w:rStyle w:val="FootnoteReference"/>
        </w:rPr>
        <w:footnoteReference w:id="69"/>
      </w:r>
      <w:r w:rsidR="0010318F">
        <w:t xml:space="preserve"> </w:t>
      </w:r>
      <w:r w:rsidR="00724089" w:rsidRPr="005E7531">
        <w:rPr>
          <w:rFonts w:ascii="Trebuchet MS" w:hAnsi="Trebuchet MS"/>
        </w:rPr>
        <w:t>Beyond this point, and seemingly out of ideas to reposition astrology as a valid science, many acknowledged the derision now shown and either wavered in their own defence of the practice or took a more private approach.</w:t>
      </w:r>
      <w:r w:rsidR="00724089">
        <w:rPr>
          <w:rFonts w:ascii="Trebuchet MS" w:hAnsi="Trebuchet MS"/>
        </w:rPr>
        <w:t xml:space="preserve"> </w:t>
      </w:r>
      <w:r w:rsidR="00724089" w:rsidRPr="005E7531">
        <w:rPr>
          <w:rFonts w:ascii="Trebuchet MS" w:hAnsi="Trebuchet MS"/>
        </w:rPr>
        <w:t>Like witchcraft, astrology seems to have been destroyed, not by new arguments but by a new view of the universe which eroded beliefs.</w:t>
      </w:r>
      <w:r w:rsidR="00724089">
        <w:rPr>
          <w:rStyle w:val="FootnoteReference"/>
        </w:rPr>
        <w:footnoteReference w:id="70"/>
      </w:r>
    </w:p>
    <w:p w14:paraId="49060D20" w14:textId="77777777" w:rsidR="004E3BEC" w:rsidRDefault="004E3BEC" w:rsidP="005E7531">
      <w:pPr>
        <w:pStyle w:val="Heading1"/>
      </w:pPr>
    </w:p>
    <w:p w14:paraId="47BB3A01" w14:textId="3BC328EE" w:rsidR="005E7531" w:rsidRDefault="005E7531" w:rsidP="005E7531">
      <w:pPr>
        <w:pStyle w:val="Heading1"/>
      </w:pPr>
      <w:r>
        <w:t>Conclusion</w:t>
      </w:r>
    </w:p>
    <w:p w14:paraId="08B09DF1" w14:textId="77777777" w:rsidR="005D29F8" w:rsidRDefault="005D29F8" w:rsidP="005E7531">
      <w:pPr>
        <w:rPr>
          <w:rFonts w:ascii="Trebuchet MS" w:hAnsi="Trebuchet MS"/>
        </w:rPr>
      </w:pPr>
    </w:p>
    <w:p w14:paraId="2214C1C7" w14:textId="53E5891E" w:rsidR="00214A84" w:rsidRPr="00236514" w:rsidRDefault="00562525" w:rsidP="005E7531">
      <w:r w:rsidRPr="00D82D09">
        <w:t>Astrology having a history several thousand years old was a reputed science in the past, being academically accepted, studied and visibly present in western culture. The arrival of modern science forbade its teaching and practice, removing it from universities and leaving no academic room for astrological knowledge.</w:t>
      </w:r>
      <w:r>
        <w:rPr>
          <w:rStyle w:val="FootnoteReference"/>
        </w:rPr>
        <w:footnoteReference w:id="71"/>
      </w:r>
      <w:r w:rsidR="00B128B5">
        <w:t xml:space="preserve"> </w:t>
      </w:r>
      <w:r w:rsidR="00087588" w:rsidRPr="00087588">
        <w:rPr>
          <w:rFonts w:ascii="Trebuchet MS" w:hAnsi="Trebuchet MS"/>
        </w:rPr>
        <w:t xml:space="preserve">The importance of the period of English history leading up to and including the Restoration has long been recognized. It was a time of extraordinary religious, political, and philosophical upheaval and cultural fertility. Scholars have struggled to develop a methodology and categories adequate for understanding the changing </w:t>
      </w:r>
      <w:r w:rsidR="00087588" w:rsidRPr="00087588">
        <w:rPr>
          <w:rFonts w:ascii="Trebuchet MS" w:hAnsi="Trebuchet MS"/>
        </w:rPr>
        <w:lastRenderedPageBreak/>
        <w:t>cultural attitudes of this period during which inherited vocabularies and patterns of thought were utilized while at the same time being revised.</w:t>
      </w:r>
      <w:r w:rsidR="00F41251">
        <w:rPr>
          <w:rStyle w:val="FootnoteReference"/>
        </w:rPr>
        <w:footnoteReference w:id="72"/>
      </w:r>
      <w:r w:rsidR="00B62911">
        <w:t xml:space="preserve"> </w:t>
      </w:r>
      <w:r w:rsidR="005E7531" w:rsidRPr="005E7531">
        <w:rPr>
          <w:rFonts w:ascii="Trebuchet MS" w:hAnsi="Trebuchet MS"/>
        </w:rPr>
        <w:t xml:space="preserve">The unravelling of this </w:t>
      </w:r>
      <w:r w:rsidR="00690875" w:rsidRPr="005E7531">
        <w:rPr>
          <w:rFonts w:ascii="Trebuchet MS" w:hAnsi="Trebuchet MS"/>
        </w:rPr>
        <w:t>theological</w:t>
      </w:r>
      <w:r w:rsidR="005E7531" w:rsidRPr="005E7531">
        <w:rPr>
          <w:rFonts w:ascii="Trebuchet MS" w:hAnsi="Trebuchet MS"/>
        </w:rPr>
        <w:t>-scientific system is significant because it undermined</w:t>
      </w:r>
      <w:r w:rsidR="00567369">
        <w:rPr>
          <w:rFonts w:ascii="Trebuchet MS" w:hAnsi="Trebuchet MS"/>
        </w:rPr>
        <w:t xml:space="preserve">, </w:t>
      </w:r>
      <w:r w:rsidR="005E7531" w:rsidRPr="005E7531">
        <w:rPr>
          <w:rFonts w:ascii="Trebuchet MS" w:hAnsi="Trebuchet MS"/>
        </w:rPr>
        <w:t>eroded</w:t>
      </w:r>
      <w:r w:rsidR="00567369">
        <w:rPr>
          <w:rFonts w:ascii="Trebuchet MS" w:hAnsi="Trebuchet MS"/>
        </w:rPr>
        <w:t>,</w:t>
      </w:r>
      <w:r w:rsidR="005E7531" w:rsidRPr="005E7531">
        <w:rPr>
          <w:rFonts w:ascii="Trebuchet MS" w:hAnsi="Trebuchet MS"/>
        </w:rPr>
        <w:t xml:space="preserve"> </w:t>
      </w:r>
      <w:r w:rsidR="00567369" w:rsidRPr="005E7531">
        <w:rPr>
          <w:rFonts w:ascii="Trebuchet MS" w:hAnsi="Trebuchet MS"/>
        </w:rPr>
        <w:t xml:space="preserve">and ultimately </w:t>
      </w:r>
      <w:r w:rsidR="005E7531" w:rsidRPr="005E7531">
        <w:rPr>
          <w:rFonts w:ascii="Trebuchet MS" w:hAnsi="Trebuchet MS"/>
        </w:rPr>
        <w:t xml:space="preserve">removed astrology’s scientific and theological foundations </w:t>
      </w:r>
      <w:r w:rsidR="00D60F5F">
        <w:rPr>
          <w:rFonts w:ascii="Trebuchet MS" w:hAnsi="Trebuchet MS"/>
        </w:rPr>
        <w:t>and</w:t>
      </w:r>
      <w:r w:rsidR="005E7531" w:rsidRPr="005E7531">
        <w:rPr>
          <w:rFonts w:ascii="Trebuchet MS" w:hAnsi="Trebuchet MS"/>
        </w:rPr>
        <w:t xml:space="preserve"> is thus fundamental for understanding astrology’s marginalisation as a characteristic feature of the turn towards modernity</w:t>
      </w:r>
      <w:r w:rsidR="005E7531">
        <w:rPr>
          <w:rFonts w:ascii="Trebuchet MS" w:hAnsi="Trebuchet MS"/>
          <w:sz w:val="24"/>
          <w:szCs w:val="24"/>
        </w:rPr>
        <w:t>.</w:t>
      </w:r>
      <w:r w:rsidR="005E7531">
        <w:rPr>
          <w:rStyle w:val="FootnoteReference"/>
          <w:szCs w:val="24"/>
        </w:rPr>
        <w:footnoteReference w:id="73"/>
      </w:r>
      <w:r w:rsidR="00921D9C" w:rsidRPr="00921D9C">
        <w:rPr>
          <w:rFonts w:ascii="Trebuchet MS" w:hAnsi="Trebuchet MS"/>
        </w:rPr>
        <w:t xml:space="preserve"> </w:t>
      </w:r>
      <w:r w:rsidR="00DC01CD">
        <w:t xml:space="preserve"> </w:t>
      </w:r>
      <w:r w:rsidR="00921D9C" w:rsidRPr="005E7531">
        <w:rPr>
          <w:rFonts w:ascii="Trebuchet MS" w:hAnsi="Trebuchet MS"/>
        </w:rPr>
        <w:t xml:space="preserve">Astrology had long lost favour with the church, who had </w:t>
      </w:r>
      <w:r w:rsidR="00921D9C">
        <w:rPr>
          <w:rFonts w:ascii="Trebuchet MS" w:hAnsi="Trebuchet MS"/>
        </w:rPr>
        <w:t>shifted</w:t>
      </w:r>
      <w:r w:rsidR="00921D9C" w:rsidRPr="005E7531">
        <w:rPr>
          <w:rFonts w:ascii="Trebuchet MS" w:hAnsi="Trebuchet MS"/>
        </w:rPr>
        <w:t xml:space="preserve"> from a debate about the extent of astrology in the sixteenth</w:t>
      </w:r>
      <w:r w:rsidR="00DC01CD">
        <w:rPr>
          <w:rFonts w:ascii="Trebuchet MS" w:hAnsi="Trebuchet MS"/>
        </w:rPr>
        <w:t>-</w:t>
      </w:r>
      <w:r w:rsidR="00921D9C" w:rsidRPr="005E7531">
        <w:rPr>
          <w:rFonts w:ascii="Trebuchet MS" w:hAnsi="Trebuchet MS"/>
        </w:rPr>
        <w:t>century</w:t>
      </w:r>
      <w:r w:rsidR="00921D9C">
        <w:rPr>
          <w:rFonts w:ascii="Trebuchet MS" w:hAnsi="Trebuchet MS"/>
        </w:rPr>
        <w:t xml:space="preserve"> </w:t>
      </w:r>
      <w:r w:rsidR="00921D9C" w:rsidRPr="005E7531">
        <w:rPr>
          <w:rFonts w:ascii="Trebuchet MS" w:hAnsi="Trebuchet MS"/>
        </w:rPr>
        <w:t>to an entirely hostile view by the early seventeenth</w:t>
      </w:r>
      <w:r w:rsidR="00DC01CD">
        <w:rPr>
          <w:rFonts w:ascii="Trebuchet MS" w:hAnsi="Trebuchet MS"/>
        </w:rPr>
        <w:t>-</w:t>
      </w:r>
      <w:r w:rsidR="00921D9C" w:rsidRPr="005E7531">
        <w:rPr>
          <w:rFonts w:ascii="Trebuchet MS" w:hAnsi="Trebuchet MS"/>
        </w:rPr>
        <w:t>century. Developments in the church during the civil war only accelerate</w:t>
      </w:r>
      <w:r w:rsidR="0082395B">
        <w:rPr>
          <w:rFonts w:ascii="Trebuchet MS" w:hAnsi="Trebuchet MS"/>
        </w:rPr>
        <w:t>d</w:t>
      </w:r>
      <w:r w:rsidR="00921D9C" w:rsidRPr="005E7531">
        <w:rPr>
          <w:rFonts w:ascii="Trebuchet MS" w:hAnsi="Trebuchet MS"/>
        </w:rPr>
        <w:t xml:space="preserve"> such hostility.</w:t>
      </w:r>
      <w:r w:rsidR="00921D9C">
        <w:rPr>
          <w:rStyle w:val="FootnoteReference"/>
        </w:rPr>
        <w:footnoteReference w:id="74"/>
      </w:r>
      <w:r w:rsidR="002B77A8">
        <w:rPr>
          <w:rFonts w:ascii="Trebuchet MS" w:hAnsi="Trebuchet MS"/>
        </w:rPr>
        <w:t xml:space="preserve"> </w:t>
      </w:r>
      <w:r w:rsidR="005E7531">
        <w:rPr>
          <w:rFonts w:ascii="Trebuchet MS" w:hAnsi="Trebuchet MS"/>
        </w:rPr>
        <w:t>Accompanied by a determined and systematic attempt by some of the elite, especially militant clergies, to reform popular values and beliefs</w:t>
      </w:r>
      <w:r w:rsidR="0082395B">
        <w:rPr>
          <w:rFonts w:ascii="Trebuchet MS" w:hAnsi="Trebuchet MS"/>
        </w:rPr>
        <w:t>, s</w:t>
      </w:r>
      <w:r w:rsidR="005E7531">
        <w:rPr>
          <w:rFonts w:ascii="Trebuchet MS" w:hAnsi="Trebuchet MS"/>
        </w:rPr>
        <w:t>crutiny for heresy, idolatry, and superstition intensified as ecclesiastical supervision tightened, paralleled by increasingly centralised political control.</w:t>
      </w:r>
      <w:r w:rsidR="005E7531">
        <w:rPr>
          <w:rStyle w:val="FootnoteReference"/>
        </w:rPr>
        <w:footnoteReference w:id="75"/>
      </w:r>
      <w:r w:rsidR="00236514">
        <w:t xml:space="preserve"> </w:t>
      </w:r>
      <w:r w:rsidR="005E7531">
        <w:rPr>
          <w:rFonts w:ascii="Trebuchet MS" w:hAnsi="Trebuchet MS"/>
        </w:rPr>
        <w:t xml:space="preserve">Already stigmatised as purveyors of superstition, astrologers paid dearly for their moment of glory during the Interregnum. Astrology was caught up in the wave of elite revulsion and popular exhaustion against enthusiasm. Efforts to escape its effects by reforming astrology into a rational natural philosophy failed. The genteel identification of astrology as enthusiastic, and therefore vulgar, became fixed in the minds of </w:t>
      </w:r>
      <w:r w:rsidR="00137934">
        <w:rPr>
          <w:rFonts w:ascii="Trebuchet MS" w:hAnsi="Trebuchet MS"/>
        </w:rPr>
        <w:t xml:space="preserve">not just </w:t>
      </w:r>
      <w:r w:rsidR="005E7531">
        <w:rPr>
          <w:rFonts w:ascii="Trebuchet MS" w:hAnsi="Trebuchet MS"/>
        </w:rPr>
        <w:t>a few authorities but an entire social class – a development only made possible by the unprecedented degree of patrician withdrawal and self-consciousness after 1660.</w:t>
      </w:r>
      <w:r w:rsidR="005E7531">
        <w:rPr>
          <w:rStyle w:val="FootnoteReference"/>
        </w:rPr>
        <w:footnoteReference w:id="76"/>
      </w:r>
    </w:p>
    <w:p w14:paraId="4186FDC7" w14:textId="2BCAD88D" w:rsidR="005E7531" w:rsidRDefault="00544B6B" w:rsidP="005E7531">
      <w:r>
        <w:t>C</w:t>
      </w:r>
      <w:r w:rsidR="000A70C4">
        <w:t xml:space="preserve">riticism of astrology and enthusiasm by philosophers helped to purge “superstition” not only from religion and politics but also from natural philosophy, </w:t>
      </w:r>
      <w:proofErr w:type="gramStart"/>
      <w:r w:rsidR="000A70C4">
        <w:t>rhetoric</w:t>
      </w:r>
      <w:proofErr w:type="gramEnd"/>
      <w:r w:rsidR="000A70C4">
        <w:t xml:space="preserve"> and literature as well.</w:t>
      </w:r>
      <w:r w:rsidR="000A70C4">
        <w:rPr>
          <w:rStyle w:val="FootnoteReference"/>
        </w:rPr>
        <w:footnoteReference w:id="77"/>
      </w:r>
      <w:r w:rsidR="000A70C4">
        <w:t xml:space="preserve"> Their diagnosis of the symptoms, causes and cure of superstition seized the imaginations of many English thinkers because of the grounds it provided for dismissing not only disturbers of religious and political stability, but dissenters from every form of accepted orthodoxy.</w:t>
      </w:r>
      <w:r w:rsidR="000A70C4">
        <w:rPr>
          <w:rStyle w:val="FootnoteReference"/>
        </w:rPr>
        <w:footnoteReference w:id="78"/>
      </w:r>
      <w:r w:rsidR="00F238D7">
        <w:t xml:space="preserve"> </w:t>
      </w:r>
      <w:r w:rsidR="00214A84" w:rsidRPr="00214A84">
        <w:rPr>
          <w:rFonts w:ascii="Trebuchet MS" w:hAnsi="Trebuchet MS"/>
        </w:rPr>
        <w:t xml:space="preserve">The practices of seventeenth-century societies like the Royal Society often diverged from the idealized image projected. Historical narratives often simplify and distort events, portraying an idealized version rather than reality. Politics influenced the institutionalization of science, emphasizing material prosperity and commerce. The avoidance of engagement with magical realms was to safeguard the Society's image, </w:t>
      </w:r>
      <w:r w:rsidR="0035498E">
        <w:rPr>
          <w:rFonts w:ascii="Trebuchet MS" w:hAnsi="Trebuchet MS"/>
        </w:rPr>
        <w:t>against</w:t>
      </w:r>
      <w:r w:rsidR="00214A84" w:rsidRPr="00214A84">
        <w:rPr>
          <w:rFonts w:ascii="Trebuchet MS" w:hAnsi="Trebuchet MS"/>
        </w:rPr>
        <w:t xml:space="preserve"> the impact of critical, confident intellectual</w:t>
      </w:r>
      <w:r w:rsidR="005D1532">
        <w:rPr>
          <w:rFonts w:ascii="Trebuchet MS" w:hAnsi="Trebuchet MS"/>
        </w:rPr>
        <w:t xml:space="preserve">s </w:t>
      </w:r>
      <w:r w:rsidR="00214A84" w:rsidRPr="00214A84">
        <w:rPr>
          <w:rFonts w:ascii="Trebuchet MS" w:hAnsi="Trebuchet MS"/>
        </w:rPr>
        <w:t xml:space="preserve">and their satirical potency. This avoidance marginalized </w:t>
      </w:r>
      <w:r w:rsidR="00911BAB">
        <w:rPr>
          <w:rFonts w:ascii="Trebuchet MS" w:hAnsi="Trebuchet MS"/>
        </w:rPr>
        <w:t>occult</w:t>
      </w:r>
      <w:r w:rsidR="00214A84" w:rsidRPr="00214A84">
        <w:rPr>
          <w:rFonts w:ascii="Trebuchet MS" w:hAnsi="Trebuchet MS"/>
        </w:rPr>
        <w:t xml:space="preserve"> pursuits in </w:t>
      </w:r>
      <w:r w:rsidR="0035498E" w:rsidRPr="00214A84">
        <w:rPr>
          <w:rFonts w:ascii="Trebuchet MS" w:hAnsi="Trebuchet MS"/>
        </w:rPr>
        <w:t>favour</w:t>
      </w:r>
      <w:r w:rsidR="00214A84" w:rsidRPr="00214A84">
        <w:rPr>
          <w:rFonts w:ascii="Trebuchet MS" w:hAnsi="Trebuchet MS"/>
        </w:rPr>
        <w:t xml:space="preserve"> of natural philosophy, reinforcing boundaries that </w:t>
      </w:r>
      <w:r w:rsidR="0035498E" w:rsidRPr="00214A84">
        <w:rPr>
          <w:rFonts w:ascii="Trebuchet MS" w:hAnsi="Trebuchet MS"/>
        </w:rPr>
        <w:t>labelled</w:t>
      </w:r>
      <w:r w:rsidR="00214A84" w:rsidRPr="00214A84">
        <w:rPr>
          <w:rFonts w:ascii="Trebuchet MS" w:hAnsi="Trebuchet MS"/>
        </w:rPr>
        <w:t xml:space="preserve"> topics </w:t>
      </w:r>
      <w:r w:rsidR="00B27917">
        <w:rPr>
          <w:rFonts w:ascii="Trebuchet MS" w:hAnsi="Trebuchet MS"/>
        </w:rPr>
        <w:t>such</w:t>
      </w:r>
      <w:r w:rsidR="00B27917" w:rsidRPr="00214A84">
        <w:rPr>
          <w:rFonts w:ascii="Trebuchet MS" w:hAnsi="Trebuchet MS"/>
        </w:rPr>
        <w:t xml:space="preserve"> </w:t>
      </w:r>
      <w:r w:rsidR="00214A84" w:rsidRPr="00214A84">
        <w:rPr>
          <w:rFonts w:ascii="Trebuchet MS" w:hAnsi="Trebuchet MS"/>
        </w:rPr>
        <w:t xml:space="preserve">as </w:t>
      </w:r>
      <w:r w:rsidR="00B27917">
        <w:rPr>
          <w:rFonts w:ascii="Trebuchet MS" w:hAnsi="Trebuchet MS"/>
        </w:rPr>
        <w:t xml:space="preserve">astrology as </w:t>
      </w:r>
      <w:r w:rsidR="00214A84" w:rsidRPr="00214A84">
        <w:rPr>
          <w:rFonts w:ascii="Trebuchet MS" w:hAnsi="Trebuchet MS"/>
        </w:rPr>
        <w:t xml:space="preserve">pseudo-science, </w:t>
      </w:r>
      <w:r w:rsidR="00B27917">
        <w:rPr>
          <w:rFonts w:ascii="Trebuchet MS" w:hAnsi="Trebuchet MS"/>
        </w:rPr>
        <w:t>where it has remained ever since</w:t>
      </w:r>
      <w:r w:rsidR="00B27917" w:rsidRPr="005E7531">
        <w:rPr>
          <w:rFonts w:ascii="Trebuchet MS" w:hAnsi="Trebuchet MS"/>
        </w:rPr>
        <w:t>.</w:t>
      </w:r>
      <w:r w:rsidR="00B27917">
        <w:rPr>
          <w:rStyle w:val="FootnoteReference"/>
        </w:rPr>
        <w:footnoteReference w:id="79"/>
      </w:r>
      <w:r w:rsidR="00EE5F75">
        <w:rPr>
          <w:rFonts w:ascii="Trebuchet MS" w:hAnsi="Trebuchet MS"/>
        </w:rPr>
        <w:t xml:space="preserve"> </w:t>
      </w:r>
      <w:r w:rsidR="005E7531">
        <w:t>Arguably, the Society as an institution had a substantial influence on contemporaries’ perception of just what science did or did not comprise.</w:t>
      </w:r>
      <w:r w:rsidR="005E464D">
        <w:rPr>
          <w:rStyle w:val="FootnoteReference"/>
        </w:rPr>
        <w:footnoteReference w:id="80"/>
      </w:r>
      <w:r w:rsidR="00A56C5C">
        <w:t xml:space="preserve"> </w:t>
      </w:r>
      <w:r w:rsidR="005E7531" w:rsidRPr="005E7531">
        <w:t>Although finally removed from its conceptual and institutional roots, astrology continued to exist as an alternative system of knowledge and practice, much as it had from antiquity through the seventeenth</w:t>
      </w:r>
      <w:r w:rsidR="00187E5F">
        <w:t>-</w:t>
      </w:r>
      <w:r w:rsidR="005E7531" w:rsidRPr="005E7531">
        <w:t>century; and much as it does today, where it continues to thrive, even though it wholly lacks scientific and theological foundations within today’s legitimate sciences and religions, and the institutional support it formerly enjoyed.</w:t>
      </w:r>
      <w:r w:rsidR="005E7531">
        <w:rPr>
          <w:rStyle w:val="FootnoteReference"/>
        </w:rPr>
        <w:footnoteReference w:id="81"/>
      </w:r>
      <w:r w:rsidR="00D37C9E">
        <w:t xml:space="preserve"> </w:t>
      </w:r>
      <w:r w:rsidR="00D37C9E">
        <w:rPr>
          <w:rFonts w:ascii="Trebuchet MS" w:hAnsi="Trebuchet MS"/>
        </w:rPr>
        <w:t>Prominent astrologers</w:t>
      </w:r>
      <w:r w:rsidR="00AE6F10">
        <w:rPr>
          <w:rFonts w:ascii="Trebuchet MS" w:hAnsi="Trebuchet MS"/>
        </w:rPr>
        <w:t xml:space="preserve"> </w:t>
      </w:r>
      <w:r w:rsidR="008C5449" w:rsidRPr="005E7531">
        <w:rPr>
          <w:rFonts w:ascii="Trebuchet MS" w:hAnsi="Trebuchet MS"/>
        </w:rPr>
        <w:t>were all deceased by 1720 and an absence of younger astrologers able to move into the space was a nail in the coffin, not only of popular almanac astrology but also the movement for the reform of astrology. It had such a low profile by this time that even the clergy went silent on the subject, no doubt feeling their work was done.</w:t>
      </w:r>
      <w:r w:rsidR="00A56C5C">
        <w:t xml:space="preserve"> </w:t>
      </w:r>
      <w:r w:rsidR="005E7531" w:rsidRPr="005E7531">
        <w:t xml:space="preserve">Ironically, given the focus on attaining scientific foundation, it was remarked upon that it was in fact </w:t>
      </w:r>
      <w:r w:rsidR="005830FB">
        <w:t>“</w:t>
      </w:r>
      <w:r w:rsidR="005E7531" w:rsidRPr="005E7531">
        <w:t>the clergy and the satirists that had chased astrology to its grave, but that the scientists were not represented at the funeral</w:t>
      </w:r>
      <w:r w:rsidR="005830FB">
        <w:t>”</w:t>
      </w:r>
      <w:r w:rsidR="005E7531" w:rsidRPr="005E7531">
        <w:t xml:space="preserve">. Seemingly, the scientific debate had provided </w:t>
      </w:r>
      <w:r w:rsidR="005830FB">
        <w:t>sufficient</w:t>
      </w:r>
      <w:r w:rsidR="005E7531" w:rsidRPr="005E7531">
        <w:t xml:space="preserve"> ammunition for the attack on astrology by more determined assailants.</w:t>
      </w:r>
    </w:p>
    <w:p w14:paraId="7FDAB2F5" w14:textId="77777777" w:rsidR="004E3BEC" w:rsidRDefault="004E3BEC" w:rsidP="005E7531"/>
    <w:p w14:paraId="0057837F" w14:textId="77777777" w:rsidR="004E3BEC" w:rsidRDefault="004E3BEC" w:rsidP="005E7531"/>
    <w:p w14:paraId="462561E0" w14:textId="77777777" w:rsidR="004E3BEC" w:rsidRDefault="004E3BEC" w:rsidP="005E7531"/>
    <w:p w14:paraId="6B3CE6F8" w14:textId="77777777" w:rsidR="004E3BEC" w:rsidRDefault="004E3BEC" w:rsidP="005E7531"/>
    <w:p w14:paraId="2C2CE6FC" w14:textId="77777777" w:rsidR="004E3BEC" w:rsidRDefault="004E3BEC" w:rsidP="005E7531"/>
    <w:p w14:paraId="69FE9EA2" w14:textId="77777777" w:rsidR="004E3BEC" w:rsidRDefault="004E3BEC" w:rsidP="005E7531"/>
    <w:p w14:paraId="12D6C4BD" w14:textId="77777777" w:rsidR="004E3BEC" w:rsidRDefault="004E3BEC" w:rsidP="005E7531"/>
    <w:p w14:paraId="2761A92C" w14:textId="77777777" w:rsidR="004E3BEC" w:rsidRDefault="004E3BEC" w:rsidP="005E7531"/>
    <w:p w14:paraId="6AF1CDD2" w14:textId="5971E73A" w:rsidR="004E3BEC" w:rsidRDefault="004E3BEC">
      <w:pPr>
        <w:spacing w:after="200" w:line="276" w:lineRule="auto"/>
      </w:pPr>
      <w:r>
        <w:br w:type="page"/>
      </w:r>
    </w:p>
    <w:p w14:paraId="01C07251" w14:textId="2FAA3C3F" w:rsidR="004E3BEC" w:rsidRDefault="004E3BEC" w:rsidP="004E3BEC">
      <w:pPr>
        <w:pStyle w:val="Heading1"/>
      </w:pPr>
      <w:r>
        <w:t>Bibliography</w:t>
      </w:r>
    </w:p>
    <w:p w14:paraId="4E75EC68" w14:textId="77777777" w:rsidR="005E49FA" w:rsidRDefault="005E49FA" w:rsidP="005E49FA"/>
    <w:p w14:paraId="1CFB4180" w14:textId="77777777" w:rsidR="005E49FA" w:rsidRDefault="005E49FA" w:rsidP="005E49FA">
      <w:r>
        <w:t>1. Adam Jared Apt, The Reception of Kepler’s Astronomy in England: 1596-1650, St Catherine’s College, D.Phil. Thesis, 1982.</w:t>
      </w:r>
    </w:p>
    <w:p w14:paraId="6E0C9EAB" w14:textId="77777777" w:rsidR="005E49FA" w:rsidRDefault="005E49FA" w:rsidP="005E49FA">
      <w:r>
        <w:t xml:space="preserve">2. Alessia </w:t>
      </w:r>
      <w:proofErr w:type="spellStart"/>
      <w:r>
        <w:t>Pannese</w:t>
      </w:r>
      <w:proofErr w:type="spellEnd"/>
      <w:r>
        <w:t>, Epistemic Perspectives on Enthusiasm in Late Seventeenth-Century England, Cambridge University Press, pp.246-7, doi.10.1017/S0017816022000165, Accessed 22.12.2023</w:t>
      </w:r>
    </w:p>
    <w:p w14:paraId="752FF7C9" w14:textId="77777777" w:rsidR="005E49FA" w:rsidRDefault="005E49FA" w:rsidP="005E49FA">
      <w:r>
        <w:t xml:space="preserve">3. Bernard Capp, </w:t>
      </w:r>
      <w:proofErr w:type="gramStart"/>
      <w:r>
        <w:t>Astrology</w:t>
      </w:r>
      <w:proofErr w:type="gramEnd"/>
      <w:r>
        <w:t xml:space="preserve"> and the Popular Press: English Almanacs 1500-1800, (Faber &amp; Faber, 1979), pp.17, 18-19, 20, 23-24, 39, 50, 100, 188-90, 278-9.</w:t>
      </w:r>
    </w:p>
    <w:p w14:paraId="4C41C8FD" w14:textId="77777777" w:rsidR="005E49FA" w:rsidRDefault="005E49FA" w:rsidP="005E49FA">
      <w:r>
        <w:t xml:space="preserve">4. Daniel Fouke, (1997). The </w:t>
      </w:r>
      <w:proofErr w:type="spellStart"/>
      <w:r>
        <w:t>enthusiastical</w:t>
      </w:r>
      <w:proofErr w:type="spellEnd"/>
      <w:r>
        <w:t xml:space="preserve"> concerns of </w:t>
      </w:r>
      <w:proofErr w:type="spellStart"/>
      <w:r>
        <w:t>Dr.</w:t>
      </w:r>
      <w:proofErr w:type="spellEnd"/>
      <w:r>
        <w:t xml:space="preserve"> Henry </w:t>
      </w:r>
      <w:proofErr w:type="gramStart"/>
      <w:r>
        <w:t>More</w:t>
      </w:r>
      <w:r>
        <w:rPr>
          <w:rFonts w:ascii="Arial" w:hAnsi="Arial" w:cs="Arial"/>
        </w:rPr>
        <w:t> </w:t>
      </w:r>
      <w:r>
        <w:t>:</w:t>
      </w:r>
      <w:proofErr w:type="gramEnd"/>
      <w:r>
        <w:t xml:space="preserve"> religious meaning and the psychology of delusion. E.J. Brill., p.11, 14.</w:t>
      </w:r>
    </w:p>
    <w:p w14:paraId="12C86C34" w14:textId="77777777" w:rsidR="005E49FA" w:rsidRDefault="005E49FA" w:rsidP="005E49FA">
      <w:r>
        <w:t>5. Derek Parker, Familiar to All: William Lilly and astrology in the Seventeenth Century, (London 1975), pp.117-129.</w:t>
      </w:r>
    </w:p>
    <w:p w14:paraId="78FE91C0" w14:textId="77777777" w:rsidR="005E49FA" w:rsidRDefault="005E49FA" w:rsidP="005E49FA">
      <w:r>
        <w:t xml:space="preserve">6. Donald R. Dickson, The </w:t>
      </w:r>
      <w:proofErr w:type="spellStart"/>
      <w:r>
        <w:t>Tessera</w:t>
      </w:r>
      <w:proofErr w:type="spellEnd"/>
      <w:r>
        <w:t xml:space="preserve"> of </w:t>
      </w:r>
      <w:proofErr w:type="spellStart"/>
      <w:r>
        <w:t>Antilia</w:t>
      </w:r>
      <w:proofErr w:type="spellEnd"/>
      <w:r>
        <w:t xml:space="preserve">: Utopian Brotherhoods &amp; Secret </w:t>
      </w:r>
      <w:proofErr w:type="spellStart"/>
      <w:r>
        <w:t>Socieites</w:t>
      </w:r>
      <w:proofErr w:type="spellEnd"/>
      <w:r>
        <w:t xml:space="preserve"> in the early Seventeenth Century, Afterword, (Brill’s Studies in intellectual history; vol.88, 1998), pp.242-3.</w:t>
      </w:r>
      <w:r w:rsidRPr="005E49FA">
        <w:t xml:space="preserve"> </w:t>
      </w:r>
    </w:p>
    <w:p w14:paraId="46A461F8" w14:textId="6C4F6902" w:rsidR="005E49FA" w:rsidRDefault="005E49FA" w:rsidP="005E49FA">
      <w:r>
        <w:t xml:space="preserve">7. </w:t>
      </w:r>
      <w:r>
        <w:t xml:space="preserve">H. Darrel </w:t>
      </w:r>
      <w:proofErr w:type="spellStart"/>
      <w:r>
        <w:t>Rutkin</w:t>
      </w:r>
      <w:proofErr w:type="spellEnd"/>
      <w:r>
        <w:t xml:space="preserve">, </w:t>
      </w:r>
      <w:proofErr w:type="gramStart"/>
      <w:r>
        <w:t>How</w:t>
      </w:r>
      <w:proofErr w:type="gramEnd"/>
      <w:r>
        <w:t xml:space="preserve"> to accurately account for astrology’s marginalisation –, Early Science and Medicine, 2018, Vol.23 No.3 (2018), pp. 217-243.</w:t>
      </w:r>
    </w:p>
    <w:p w14:paraId="2B4F3791" w14:textId="77777777" w:rsidR="005E49FA" w:rsidRDefault="005E49FA" w:rsidP="005E49FA">
      <w:r>
        <w:t>8. Hilary M. Carey, Astrology at the English Court in the later Middle Ages, in Patrick Curry, Astrology, Science, and Society: historical essays (Woodbridge, Suffolk, 1987), p.50.</w:t>
      </w:r>
    </w:p>
    <w:p w14:paraId="191392AA" w14:textId="37A1208F" w:rsidR="005E49FA" w:rsidRDefault="005E49FA" w:rsidP="005E49FA">
      <w:r>
        <w:t xml:space="preserve">9. Johannes Kepler, </w:t>
      </w:r>
      <w:proofErr w:type="spellStart"/>
      <w:r>
        <w:t>Gesammelte</w:t>
      </w:r>
      <w:proofErr w:type="spellEnd"/>
      <w:r>
        <w:t xml:space="preserve"> Werke, (Max Caspar 1951), xv, p.350 Adam Jared Apt, The Reception of Kepler’s Astronomy in England: 1596-1650, St Catherine’s College, D.Phil. Thesis, 1982.</w:t>
      </w:r>
    </w:p>
    <w:p w14:paraId="1EEE4732" w14:textId="430CFBCB" w:rsidR="005E49FA" w:rsidRDefault="005E49FA" w:rsidP="005E49FA">
      <w:r>
        <w:t>10. John Clements, The Intellectual and Social Declines of Alchemy and Astrology, circa 1650-1720, (University of York, 2017), p.7</w:t>
      </w:r>
    </w:p>
    <w:p w14:paraId="362E0EEC" w14:textId="152A3875" w:rsidR="005E49FA" w:rsidRDefault="005E49FA" w:rsidP="005E49FA">
      <w:r>
        <w:t xml:space="preserve">11. Karen </w:t>
      </w:r>
      <w:proofErr w:type="spellStart"/>
      <w:r>
        <w:t>Nipps</w:t>
      </w:r>
      <w:proofErr w:type="spellEnd"/>
      <w:r>
        <w:t>, Cum Privilegio: - Licensing of the Press Act of 1662, The Library Quarterly: Information, Community, Policy 84 (4) (October): 494-500. Doi:10.1086/677787.</w:t>
      </w:r>
    </w:p>
    <w:p w14:paraId="1FFF51B2" w14:textId="5F8C045C" w:rsidR="005E49FA" w:rsidRDefault="005E49FA" w:rsidP="005E49FA">
      <w:r>
        <w:t>12. Keith Thomas, Religion and the Decline of Magic, p.410.</w:t>
      </w:r>
    </w:p>
    <w:p w14:paraId="20EDEAF7" w14:textId="1F7C2CB0" w:rsidR="005E49FA" w:rsidRDefault="005E49FA" w:rsidP="005E49FA">
      <w:r>
        <w:t>13. Kinch Hoekstra, Disarming the Prophets: Thomas Hobbes and Predictive Power, https://www.jstor.org/stable/44024686</w:t>
      </w:r>
    </w:p>
    <w:p w14:paraId="625BBC47" w14:textId="4CED341C" w:rsidR="005E49FA" w:rsidRDefault="005E49FA" w:rsidP="005E49FA">
      <w:proofErr w:type="gramStart"/>
      <w:r>
        <w:t>14. .</w:t>
      </w:r>
      <w:proofErr w:type="gramEnd"/>
      <w:r>
        <w:t xml:space="preserve"> K.M Briggs, William Lilly, The Last of the Astrologers: Mr William Lilly’s History of his Life and Times, The Folklore Society and D.S Brewer (London, 1974), p.29.</w:t>
      </w:r>
    </w:p>
    <w:p w14:paraId="7452D29F" w14:textId="4E3B9863" w:rsidR="005E49FA" w:rsidRDefault="005E49FA" w:rsidP="005E49FA">
      <w:r>
        <w:t>15</w:t>
      </w:r>
      <w:r w:rsidRPr="005E49FA">
        <w:t xml:space="preserve"> </w:t>
      </w:r>
      <w:r>
        <w:t xml:space="preserve">Lynn Thorndike, A History of Magic and Experimental Science, in Mark </w:t>
      </w:r>
      <w:proofErr w:type="spellStart"/>
      <w:r>
        <w:t>Graubard</w:t>
      </w:r>
      <w:proofErr w:type="spellEnd"/>
      <w:r>
        <w:t>, Astrology’s Demise and its Bearing on the Decline and Death of Beliefs, pp.216.</w:t>
      </w:r>
    </w:p>
    <w:p w14:paraId="28670E02" w14:textId="2C19183F" w:rsidR="005E49FA" w:rsidRDefault="005E49FA" w:rsidP="005E49FA">
      <w:r>
        <w:t xml:space="preserve">16. Mark </w:t>
      </w:r>
      <w:proofErr w:type="spellStart"/>
      <w:r>
        <w:t>Graubard</w:t>
      </w:r>
      <w:proofErr w:type="spellEnd"/>
      <w:r>
        <w:t>, Astrology’s Demise and its Bearing on the Decline and Death of Beliefs, pp.211, 212-215, 216, 250, 252.</w:t>
      </w:r>
    </w:p>
    <w:p w14:paraId="14911A1A" w14:textId="4520DFF3" w:rsidR="005E49FA" w:rsidRDefault="005E49FA" w:rsidP="005E49FA">
      <w:r>
        <w:t>17. Michael Hunter, The Royal Society and the Decline of Magic, Notes and Records of the Royal Society of London, 20 June 2011, Vol.65, No.2, pp.103-119.</w:t>
      </w:r>
    </w:p>
    <w:p w14:paraId="1DA313D7" w14:textId="6654DD58" w:rsidR="005E49FA" w:rsidRDefault="005E49FA" w:rsidP="005E49FA">
      <w:r>
        <w:t xml:space="preserve">18. Michelle Pfeffer, The Society of Astrologers (c.1647-1684): sermons, </w:t>
      </w:r>
      <w:proofErr w:type="gramStart"/>
      <w:r>
        <w:t>feasts</w:t>
      </w:r>
      <w:proofErr w:type="gramEnd"/>
      <w:r>
        <w:t xml:space="preserve"> and the resuscitation of astrology in seventeenth-century London, The British Journal for the History of Science (2021), 54, pp.133-53.</w:t>
      </w:r>
    </w:p>
    <w:p w14:paraId="143CE205" w14:textId="702FD4B4" w:rsidR="005E49FA" w:rsidRDefault="005E49FA" w:rsidP="005E49FA">
      <w:r>
        <w:t>19. Nicholas Campion, A History of Western Astrology: The Medieval and Modern Worlds, (Bloomsbury Academic, 2009), pp.163, 173.</w:t>
      </w:r>
    </w:p>
    <w:p w14:paraId="7EB79528" w14:textId="3E819A66" w:rsidR="005E49FA" w:rsidRDefault="005E49FA" w:rsidP="005E49FA">
      <w:r>
        <w:t>20. Patrick Curry, Prophecy and Power: Astrology in Early Modern England, (Polity Press, 1989), pp.20, 21, 37, 153, 157.</w:t>
      </w:r>
    </w:p>
    <w:p w14:paraId="63E21A56" w14:textId="79229524" w:rsidR="005E49FA" w:rsidRDefault="005E49FA" w:rsidP="005E49FA">
      <w:r>
        <w:t xml:space="preserve">21. Problems of a New Field of Science - </w:t>
      </w:r>
      <w:proofErr w:type="spellStart"/>
      <w:r>
        <w:t>Juha</w:t>
      </w:r>
      <w:proofErr w:type="spellEnd"/>
      <w:r>
        <w:t xml:space="preserve"> </w:t>
      </w:r>
      <w:proofErr w:type="spellStart"/>
      <w:r>
        <w:t>Varto</w:t>
      </w:r>
      <w:proofErr w:type="spellEnd"/>
    </w:p>
    <w:p w14:paraId="74194A5A" w14:textId="3DC8A461" w:rsidR="005E49FA" w:rsidRDefault="005E49FA" w:rsidP="005E49FA">
      <w:r>
        <w:t>22.</w:t>
      </w:r>
      <w:r w:rsidRPr="005E49FA">
        <w:t xml:space="preserve"> </w:t>
      </w:r>
      <w:r>
        <w:t xml:space="preserve">Theodore K. Rabb, The Struggle for stability in early modern Europe (New York; Oxford University Press 1975) in Alessia </w:t>
      </w:r>
      <w:proofErr w:type="spellStart"/>
      <w:r>
        <w:t>Pannese</w:t>
      </w:r>
      <w:proofErr w:type="spellEnd"/>
      <w:r>
        <w:t xml:space="preserve">, Epistemic Perspectives on </w:t>
      </w:r>
      <w:proofErr w:type="spellStart"/>
      <w:r>
        <w:t>Ethusiasm</w:t>
      </w:r>
      <w:proofErr w:type="spellEnd"/>
      <w:r>
        <w:t xml:space="preserve"> in Late Seventeenth -Century England, Cambridge University Press, pp.246-7, doi.10.1017/S0017816022000165, Accessed 22.12.2023.</w:t>
      </w:r>
    </w:p>
    <w:p w14:paraId="2B112E0C" w14:textId="6FC14019" w:rsidR="004E3BEC" w:rsidRPr="004E3BEC" w:rsidRDefault="004E3BEC" w:rsidP="005E49FA"/>
    <w:sectPr w:rsidR="004E3BEC" w:rsidRPr="004E3BEC">
      <w:headerReference w:type="even" r:id="rI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22AB1" w14:textId="77777777" w:rsidR="00874BD0" w:rsidRDefault="00874BD0" w:rsidP="005E7531">
      <w:pPr>
        <w:spacing w:after="0" w:line="240" w:lineRule="auto"/>
      </w:pPr>
      <w:r>
        <w:separator/>
      </w:r>
    </w:p>
  </w:endnote>
  <w:endnote w:type="continuationSeparator" w:id="0">
    <w:p w14:paraId="3B2CB174" w14:textId="77777777" w:rsidR="00874BD0" w:rsidRDefault="00874BD0" w:rsidP="005E7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31685" w14:textId="77777777" w:rsidR="00874BD0" w:rsidRDefault="00874BD0" w:rsidP="005E7531">
      <w:pPr>
        <w:spacing w:after="0" w:line="240" w:lineRule="auto"/>
      </w:pPr>
      <w:r>
        <w:separator/>
      </w:r>
    </w:p>
  </w:footnote>
  <w:footnote w:type="continuationSeparator" w:id="0">
    <w:p w14:paraId="36B7A551" w14:textId="77777777" w:rsidR="00874BD0" w:rsidRDefault="00874BD0" w:rsidP="005E7531">
      <w:pPr>
        <w:spacing w:after="0" w:line="240" w:lineRule="auto"/>
      </w:pPr>
      <w:r>
        <w:continuationSeparator/>
      </w:r>
    </w:p>
  </w:footnote>
  <w:footnote w:id="1">
    <w:p w14:paraId="46B4259E" w14:textId="122738ED" w:rsidR="003640FE" w:rsidRDefault="003640FE" w:rsidP="003640FE">
      <w:pPr>
        <w:pStyle w:val="FootnoteText"/>
      </w:pPr>
      <w:r>
        <w:rPr>
          <w:rStyle w:val="FootnoteReference"/>
        </w:rPr>
        <w:footnoteRef/>
      </w:r>
      <w:r>
        <w:t xml:space="preserve"> Mark </w:t>
      </w:r>
      <w:proofErr w:type="spellStart"/>
      <w:r>
        <w:t>Graubard</w:t>
      </w:r>
      <w:proofErr w:type="spellEnd"/>
      <w:r>
        <w:t xml:space="preserve">, </w:t>
      </w:r>
      <w:r w:rsidRPr="00C8673B">
        <w:rPr>
          <w:i/>
          <w:iCs/>
        </w:rPr>
        <w:t>Astrology’s Demise and its Bearing on the Decline and Death of Beliefs</w:t>
      </w:r>
      <w:r>
        <w:t>, pp.250.</w:t>
      </w:r>
    </w:p>
  </w:footnote>
  <w:footnote w:id="2">
    <w:p w14:paraId="6F5D2E7D" w14:textId="77777777" w:rsidR="003C0387" w:rsidRDefault="003C0387" w:rsidP="003C0387">
      <w:pPr>
        <w:pStyle w:val="FootnoteText"/>
      </w:pPr>
      <w:r>
        <w:rPr>
          <w:rStyle w:val="FootnoteReference"/>
        </w:rPr>
        <w:footnoteRef/>
      </w:r>
      <w:r>
        <w:t xml:space="preserve"> David Pingree, </w:t>
      </w:r>
      <w:r w:rsidRPr="005E7531">
        <w:rPr>
          <w:i/>
          <w:iCs/>
        </w:rPr>
        <w:t>Pathways into the Study of Ancient Sciences: Selected Essays, Astrology</w:t>
      </w:r>
      <w:r>
        <w:t>, (American Philosophical Society, 2014), pp.34.</w:t>
      </w:r>
    </w:p>
  </w:footnote>
  <w:footnote w:id="3">
    <w:p w14:paraId="1651D1BB" w14:textId="603D8D60" w:rsidR="005E7531" w:rsidRDefault="005E7531">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pp.17.</w:t>
      </w:r>
    </w:p>
  </w:footnote>
  <w:footnote w:id="4">
    <w:p w14:paraId="335ADF9D" w14:textId="6B9B24B3" w:rsidR="00C85A19" w:rsidRDefault="00C85A19">
      <w:pPr>
        <w:pStyle w:val="FootnoteText"/>
      </w:pPr>
      <w:r>
        <w:rPr>
          <w:rStyle w:val="FootnoteReference"/>
        </w:rPr>
        <w:footnoteRef/>
      </w:r>
      <w:r>
        <w:t xml:space="preserve"> </w:t>
      </w:r>
      <w:r w:rsidRPr="00113831">
        <w:t>Jesus Navarro</w:t>
      </w:r>
      <w:r w:rsidRPr="00113831">
        <w:rPr>
          <w:i/>
          <w:iCs/>
        </w:rPr>
        <w:t xml:space="preserve"> Astrology and Science: Two worldviews searching for a synthesis</w:t>
      </w:r>
      <w:r>
        <w:t>, pp.</w:t>
      </w:r>
      <w:proofErr w:type="gramStart"/>
      <w:r>
        <w:t>51</w:t>
      </w:r>
      <w:proofErr w:type="gramEnd"/>
    </w:p>
  </w:footnote>
  <w:footnote w:id="5">
    <w:p w14:paraId="6DDB969F" w14:textId="77777777" w:rsidR="004022B8" w:rsidRDefault="004022B8" w:rsidP="004022B8">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pp.18-19.</w:t>
      </w:r>
    </w:p>
  </w:footnote>
  <w:footnote w:id="6">
    <w:p w14:paraId="1C2E30A0" w14:textId="77777777" w:rsidR="004022B8" w:rsidRDefault="004022B8" w:rsidP="004022B8">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pp.18-19.</w:t>
      </w:r>
    </w:p>
  </w:footnote>
  <w:footnote w:id="7">
    <w:p w14:paraId="461C7A7F" w14:textId="3CC40EDE" w:rsidR="005728A5" w:rsidRDefault="005728A5">
      <w:pPr>
        <w:pStyle w:val="FootnoteText"/>
      </w:pPr>
      <w:r>
        <w:rPr>
          <w:rStyle w:val="FootnoteReference"/>
        </w:rPr>
        <w:footnoteRef/>
      </w:r>
      <w:r>
        <w:t xml:space="preserve"> Nicholas Copernicus, </w:t>
      </w:r>
      <w:r w:rsidRPr="005728A5">
        <w:rPr>
          <w:i/>
          <w:iCs/>
        </w:rPr>
        <w:t xml:space="preserve">De </w:t>
      </w:r>
      <w:proofErr w:type="spellStart"/>
      <w:r w:rsidRPr="005728A5">
        <w:rPr>
          <w:i/>
          <w:iCs/>
        </w:rPr>
        <w:t>Revolutionibus</w:t>
      </w:r>
      <w:proofErr w:type="spellEnd"/>
      <w:r w:rsidRPr="005728A5">
        <w:rPr>
          <w:i/>
          <w:iCs/>
        </w:rPr>
        <w:t xml:space="preserve"> (On the Revolutions): Introduction</w:t>
      </w:r>
      <w:r>
        <w:t>, 1543 C.E.</w:t>
      </w:r>
    </w:p>
  </w:footnote>
  <w:footnote w:id="8">
    <w:p w14:paraId="5E34C757" w14:textId="02981146" w:rsidR="005E7531" w:rsidRDefault="005E7531">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pp.18-19.</w:t>
      </w:r>
    </w:p>
  </w:footnote>
  <w:footnote w:id="9">
    <w:p w14:paraId="3FE49736" w14:textId="6E8C8D22" w:rsidR="005E7531" w:rsidRPr="005E7531" w:rsidRDefault="005E7531">
      <w:pPr>
        <w:pStyle w:val="FootnoteText"/>
        <w:rPr>
          <w:b/>
          <w:bCs/>
        </w:rPr>
      </w:pPr>
      <w:r>
        <w:rPr>
          <w:rStyle w:val="FootnoteReference"/>
        </w:rPr>
        <w:footnoteRef/>
      </w:r>
      <w:r>
        <w:t xml:space="preserve"> </w:t>
      </w:r>
      <w:r w:rsidRPr="005E7531">
        <w:t xml:space="preserve">Sinan </w:t>
      </w:r>
      <w:proofErr w:type="spellStart"/>
      <w:r w:rsidRPr="005E7531">
        <w:t>Akilli</w:t>
      </w:r>
      <w:proofErr w:type="spellEnd"/>
      <w:r w:rsidRPr="005E7531">
        <w:t xml:space="preserve">, </w:t>
      </w:r>
      <w:r w:rsidRPr="005E7531">
        <w:rPr>
          <w:i/>
          <w:iCs/>
        </w:rPr>
        <w:t>Apocalyptic, Eschatology, Astrology, Prophecy, and the Image of the Turks in Seventeenth Century England</w:t>
      </w:r>
      <w:r w:rsidRPr="005E7531">
        <w:t>, Journal of Faculty of Letters, Vol.29, No.1 (June 2012)</w:t>
      </w:r>
      <w:r>
        <w:t>.</w:t>
      </w:r>
    </w:p>
  </w:footnote>
  <w:footnote w:id="10">
    <w:p w14:paraId="1D845E10" w14:textId="77777777" w:rsidR="00323D57" w:rsidRPr="005E7531" w:rsidRDefault="00323D57" w:rsidP="00323D57">
      <w:pPr>
        <w:pStyle w:val="FootnoteText"/>
        <w:rPr>
          <w:b/>
          <w:bCs/>
        </w:rPr>
      </w:pPr>
      <w:r>
        <w:rPr>
          <w:rStyle w:val="FootnoteReference"/>
        </w:rPr>
        <w:footnoteRef/>
      </w:r>
      <w:r>
        <w:t xml:space="preserve"> </w:t>
      </w:r>
      <w:r w:rsidRPr="005E7531">
        <w:t xml:space="preserve">Sinan </w:t>
      </w:r>
      <w:proofErr w:type="spellStart"/>
      <w:r w:rsidRPr="005E7531">
        <w:t>Akilli</w:t>
      </w:r>
      <w:proofErr w:type="spellEnd"/>
      <w:r w:rsidRPr="005E7531">
        <w:t xml:space="preserve">, </w:t>
      </w:r>
      <w:r w:rsidRPr="005E7531">
        <w:rPr>
          <w:i/>
          <w:iCs/>
        </w:rPr>
        <w:t>Apocalyptic, Eschatology, Astrology, Prophecy, and the Image of the Turks in Seventeenth Century England</w:t>
      </w:r>
      <w:r w:rsidRPr="005E7531">
        <w:t>, Journal of Faculty of Letters, Vol.29, No.1 (June 2012)</w:t>
      </w:r>
      <w:r>
        <w:t>.</w:t>
      </w:r>
    </w:p>
  </w:footnote>
  <w:footnote w:id="11">
    <w:p w14:paraId="7DE58DF2" w14:textId="77777777" w:rsidR="001E3CF2" w:rsidRDefault="001E3CF2" w:rsidP="001E3CF2">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pp.21.</w:t>
      </w:r>
    </w:p>
  </w:footnote>
  <w:footnote w:id="12">
    <w:p w14:paraId="37BFD983" w14:textId="77777777" w:rsidR="00DA29C5" w:rsidRDefault="00DA29C5" w:rsidP="00DA29C5">
      <w:pPr>
        <w:pStyle w:val="FootnoteText"/>
      </w:pPr>
      <w:r>
        <w:rPr>
          <w:rStyle w:val="FootnoteReference"/>
        </w:rPr>
        <w:footnoteRef/>
      </w:r>
      <w:r>
        <w:t xml:space="preserve"> Hilary M. Carey, </w:t>
      </w:r>
      <w:r w:rsidRPr="00902DC2">
        <w:rPr>
          <w:i/>
          <w:iCs/>
        </w:rPr>
        <w:t>Astrology at the English Court in the later Middle Ages</w:t>
      </w:r>
      <w:r>
        <w:t>, in Patrick Curry, Astrology, Science, and Society: historical essays (Woodbridge, Suffolk, 1987), p.50.</w:t>
      </w:r>
    </w:p>
  </w:footnote>
  <w:footnote w:id="13">
    <w:p w14:paraId="560843B1" w14:textId="77777777" w:rsidR="00DA29C5" w:rsidRDefault="00DA29C5" w:rsidP="00DA29C5">
      <w:pPr>
        <w:pStyle w:val="FootnoteText"/>
      </w:pPr>
      <w:r>
        <w:rPr>
          <w:rStyle w:val="FootnoteReference"/>
        </w:rPr>
        <w:footnoteRef/>
      </w:r>
      <w:r>
        <w:t xml:space="preserve"> Patrick Curry, </w:t>
      </w:r>
      <w:r w:rsidRPr="005E7531">
        <w:rPr>
          <w:i/>
          <w:iCs/>
        </w:rPr>
        <w:t>Prophecy and Power: Astrology in Early Modern England</w:t>
      </w:r>
      <w:r>
        <w:t>, (Polity Press, 1989), pp.20.</w:t>
      </w:r>
    </w:p>
  </w:footnote>
  <w:footnote w:id="14">
    <w:p w14:paraId="4B22E262" w14:textId="554B1B72" w:rsidR="00781E11" w:rsidRDefault="00781E11">
      <w:pPr>
        <w:pStyle w:val="FootnoteText"/>
      </w:pPr>
      <w:r>
        <w:rPr>
          <w:rStyle w:val="FootnoteReference"/>
        </w:rPr>
        <w:footnoteRef/>
      </w:r>
      <w:r>
        <w:t xml:space="preserve"> </w:t>
      </w:r>
      <w:r w:rsidR="00BC0CA7">
        <w:t xml:space="preserve">Michelle Pfeffer, </w:t>
      </w:r>
      <w:r w:rsidR="00BC0CA7" w:rsidRPr="0011424C">
        <w:rPr>
          <w:i/>
          <w:iCs/>
        </w:rPr>
        <w:t xml:space="preserve">The Society of Astrologers (c.1647-1684): sermons, </w:t>
      </w:r>
      <w:proofErr w:type="gramStart"/>
      <w:r w:rsidR="00BC0CA7" w:rsidRPr="0011424C">
        <w:rPr>
          <w:i/>
          <w:iCs/>
        </w:rPr>
        <w:t>fea</w:t>
      </w:r>
      <w:r w:rsidR="00053F99" w:rsidRPr="0011424C">
        <w:rPr>
          <w:i/>
          <w:iCs/>
        </w:rPr>
        <w:t>sts</w:t>
      </w:r>
      <w:proofErr w:type="gramEnd"/>
      <w:r w:rsidR="00053F99" w:rsidRPr="0011424C">
        <w:rPr>
          <w:i/>
          <w:iCs/>
        </w:rPr>
        <w:t xml:space="preserve"> and the resuscitation of astrology in seventeenth-century London</w:t>
      </w:r>
      <w:r w:rsidR="00053F99">
        <w:t>, The British Journal for the History of Science</w:t>
      </w:r>
      <w:r w:rsidR="0011424C">
        <w:t xml:space="preserve"> (2021), 54, pp.133-53.</w:t>
      </w:r>
    </w:p>
  </w:footnote>
  <w:footnote w:id="15">
    <w:p w14:paraId="1D5ACEF6" w14:textId="38AD4BA8" w:rsidR="00C979C6" w:rsidRDefault="00C979C6">
      <w:pPr>
        <w:pStyle w:val="FootnoteText"/>
      </w:pPr>
      <w:r>
        <w:rPr>
          <w:rStyle w:val="FootnoteReference"/>
        </w:rPr>
        <w:footnoteRef/>
      </w:r>
      <w:r>
        <w:t xml:space="preserve"> </w:t>
      </w:r>
      <w:r>
        <w:t xml:space="preserve">Patrick Curry, </w:t>
      </w:r>
      <w:r w:rsidRPr="005E7531">
        <w:rPr>
          <w:i/>
          <w:iCs/>
        </w:rPr>
        <w:t>Prophecy and Power: Astrology in Early Modern England</w:t>
      </w:r>
      <w:r>
        <w:t>, (Polity Press, 1989), pp.2</w:t>
      </w:r>
      <w:r w:rsidR="005876B3">
        <w:t>1.</w:t>
      </w:r>
    </w:p>
  </w:footnote>
  <w:footnote w:id="16">
    <w:p w14:paraId="0AF384AC" w14:textId="0F480029" w:rsidR="000210A3" w:rsidRDefault="000210A3">
      <w:pPr>
        <w:pStyle w:val="FootnoteText"/>
      </w:pPr>
      <w:r>
        <w:rPr>
          <w:rStyle w:val="FootnoteReference"/>
        </w:rPr>
        <w:footnoteRef/>
      </w:r>
      <w:r>
        <w:t xml:space="preserve"> </w:t>
      </w:r>
      <w:r w:rsidR="008762C2">
        <w:t xml:space="preserve">Keith Thomas, </w:t>
      </w:r>
      <w:r w:rsidR="008762C2" w:rsidRPr="00B563AE">
        <w:rPr>
          <w:i/>
          <w:iCs/>
        </w:rPr>
        <w:t>Religion and the Decline of Magic</w:t>
      </w:r>
      <w:r w:rsidR="00B563AE">
        <w:t>, p.410.</w:t>
      </w:r>
    </w:p>
  </w:footnote>
  <w:footnote w:id="17">
    <w:p w14:paraId="513D97A6" w14:textId="7BD798E6" w:rsidR="00290A84" w:rsidRDefault="00290A84">
      <w:pPr>
        <w:pStyle w:val="FootnoteText"/>
      </w:pPr>
      <w:r>
        <w:rPr>
          <w:rStyle w:val="FootnoteReference"/>
        </w:rPr>
        <w:footnoteRef/>
      </w:r>
      <w:r>
        <w:t xml:space="preserve"> </w:t>
      </w:r>
      <w:r w:rsidR="00EE6353" w:rsidRPr="00EE6353">
        <w:t>Fouke, D. C. (1997). </w:t>
      </w:r>
      <w:r w:rsidR="00EE6353" w:rsidRPr="00EE6353">
        <w:rPr>
          <w:i/>
          <w:iCs/>
        </w:rPr>
        <w:t xml:space="preserve">The </w:t>
      </w:r>
      <w:proofErr w:type="spellStart"/>
      <w:r w:rsidR="00EE6353" w:rsidRPr="00EE6353">
        <w:rPr>
          <w:i/>
          <w:iCs/>
        </w:rPr>
        <w:t>enthusiastical</w:t>
      </w:r>
      <w:proofErr w:type="spellEnd"/>
      <w:r w:rsidR="00EE6353" w:rsidRPr="00EE6353">
        <w:rPr>
          <w:i/>
          <w:iCs/>
        </w:rPr>
        <w:t xml:space="preserve"> concerns of </w:t>
      </w:r>
      <w:proofErr w:type="spellStart"/>
      <w:r w:rsidR="00EE6353" w:rsidRPr="00EE6353">
        <w:rPr>
          <w:i/>
          <w:iCs/>
        </w:rPr>
        <w:t>Dr.</w:t>
      </w:r>
      <w:proofErr w:type="spellEnd"/>
      <w:r w:rsidR="00EE6353" w:rsidRPr="00EE6353">
        <w:rPr>
          <w:i/>
          <w:iCs/>
        </w:rPr>
        <w:t xml:space="preserve"> Henry </w:t>
      </w:r>
      <w:proofErr w:type="gramStart"/>
      <w:r w:rsidR="00EE6353" w:rsidRPr="00EE6353">
        <w:rPr>
          <w:i/>
          <w:iCs/>
        </w:rPr>
        <w:t>More</w:t>
      </w:r>
      <w:r w:rsidR="00EE6353" w:rsidRPr="00EE6353">
        <w:rPr>
          <w:rFonts w:ascii="Arial" w:hAnsi="Arial" w:cs="Arial"/>
          <w:i/>
          <w:iCs/>
        </w:rPr>
        <w:t> </w:t>
      </w:r>
      <w:r w:rsidR="00EE6353" w:rsidRPr="00EE6353">
        <w:rPr>
          <w:i/>
          <w:iCs/>
        </w:rPr>
        <w:t>:</w:t>
      </w:r>
      <w:proofErr w:type="gramEnd"/>
      <w:r w:rsidR="00EE6353" w:rsidRPr="00EE6353">
        <w:rPr>
          <w:i/>
          <w:iCs/>
        </w:rPr>
        <w:t xml:space="preserve"> religious meaning and the psychology of delusion</w:t>
      </w:r>
      <w:r w:rsidR="00EE6353" w:rsidRPr="00EE6353">
        <w:t>. E.J. Brill.</w:t>
      </w:r>
      <w:r>
        <w:t>, p.11</w:t>
      </w:r>
    </w:p>
  </w:footnote>
  <w:footnote w:id="18">
    <w:p w14:paraId="4CFB1846" w14:textId="77777777" w:rsidR="007330D6" w:rsidRDefault="007330D6" w:rsidP="007330D6">
      <w:pPr>
        <w:pStyle w:val="FootnoteText"/>
      </w:pPr>
      <w:r>
        <w:rPr>
          <w:rStyle w:val="FootnoteReference"/>
        </w:rPr>
        <w:footnoteRef/>
      </w:r>
      <w:r>
        <w:t xml:space="preserve"> Alessia </w:t>
      </w:r>
      <w:proofErr w:type="spellStart"/>
      <w:r>
        <w:t>Pannese</w:t>
      </w:r>
      <w:proofErr w:type="spellEnd"/>
      <w:r>
        <w:t xml:space="preserve">, </w:t>
      </w:r>
      <w:r w:rsidRPr="005E7531">
        <w:rPr>
          <w:i/>
          <w:iCs/>
        </w:rPr>
        <w:t>Epistemic Perspectives on Enthusiasm in Late Seventeenth-Century England</w:t>
      </w:r>
      <w:r>
        <w:t xml:space="preserve">, Cambridge University Press, pp.246-7, doi.10.1017/S0017816022000165, Accessed </w:t>
      </w:r>
      <w:proofErr w:type="gramStart"/>
      <w:r>
        <w:t>22.12.2023</w:t>
      </w:r>
      <w:proofErr w:type="gramEnd"/>
    </w:p>
  </w:footnote>
  <w:footnote w:id="19">
    <w:p w14:paraId="52B4F0E1" w14:textId="1E96641D" w:rsidR="002955C5" w:rsidRPr="00317528" w:rsidRDefault="002955C5" w:rsidP="002955C5">
      <w:pPr>
        <w:pStyle w:val="FootnoteText"/>
      </w:pPr>
      <w:r>
        <w:rPr>
          <w:rStyle w:val="FootnoteReference"/>
        </w:rPr>
        <w:footnoteRef/>
      </w:r>
      <w:r>
        <w:t xml:space="preserve"> </w:t>
      </w:r>
      <w:r w:rsidR="00317528">
        <w:t xml:space="preserve">Thomas Hobbes, </w:t>
      </w:r>
      <w:r w:rsidRPr="00317528">
        <w:rPr>
          <w:i/>
          <w:iCs/>
        </w:rPr>
        <w:t>Leviathan</w:t>
      </w:r>
      <w:r w:rsidR="00844AE8">
        <w:rPr>
          <w:i/>
          <w:iCs/>
        </w:rPr>
        <w:t xml:space="preserve">, </w:t>
      </w:r>
      <w:r w:rsidR="00844AE8">
        <w:t>1651</w:t>
      </w:r>
      <w:r w:rsidR="00317528">
        <w:rPr>
          <w:i/>
          <w:iCs/>
        </w:rPr>
        <w:t xml:space="preserve">, </w:t>
      </w:r>
      <w:r w:rsidR="00317528">
        <w:t>XII</w:t>
      </w:r>
      <w:r w:rsidR="00E25BEE">
        <w:t>.</w:t>
      </w:r>
    </w:p>
  </w:footnote>
  <w:footnote w:id="20">
    <w:p w14:paraId="0289B6CB" w14:textId="3D0861AB" w:rsidR="002955C5" w:rsidRDefault="002955C5" w:rsidP="002955C5">
      <w:pPr>
        <w:pStyle w:val="FootnoteText"/>
      </w:pPr>
      <w:r>
        <w:rPr>
          <w:rStyle w:val="FootnoteReference"/>
        </w:rPr>
        <w:footnoteRef/>
      </w:r>
      <w:r>
        <w:t xml:space="preserve"> </w:t>
      </w:r>
      <w:r w:rsidR="00EE6353" w:rsidRPr="00EE6353">
        <w:t>Fouke, D. C. (1997). </w:t>
      </w:r>
      <w:r w:rsidR="00EE6353" w:rsidRPr="00EE6353">
        <w:rPr>
          <w:i/>
          <w:iCs/>
        </w:rPr>
        <w:t xml:space="preserve">The </w:t>
      </w:r>
      <w:proofErr w:type="spellStart"/>
      <w:r w:rsidR="00EE6353" w:rsidRPr="00EE6353">
        <w:rPr>
          <w:i/>
          <w:iCs/>
        </w:rPr>
        <w:t>enthusiastical</w:t>
      </w:r>
      <w:proofErr w:type="spellEnd"/>
      <w:r w:rsidR="00EE6353" w:rsidRPr="00EE6353">
        <w:rPr>
          <w:i/>
          <w:iCs/>
        </w:rPr>
        <w:t xml:space="preserve"> concerns of </w:t>
      </w:r>
      <w:proofErr w:type="spellStart"/>
      <w:r w:rsidR="00EE6353" w:rsidRPr="00EE6353">
        <w:rPr>
          <w:i/>
          <w:iCs/>
        </w:rPr>
        <w:t>Dr.</w:t>
      </w:r>
      <w:proofErr w:type="spellEnd"/>
      <w:r w:rsidR="00EE6353" w:rsidRPr="00EE6353">
        <w:rPr>
          <w:i/>
          <w:iCs/>
        </w:rPr>
        <w:t xml:space="preserve"> Henry </w:t>
      </w:r>
      <w:proofErr w:type="gramStart"/>
      <w:r w:rsidR="00EE6353" w:rsidRPr="00EE6353">
        <w:rPr>
          <w:i/>
          <w:iCs/>
        </w:rPr>
        <w:t>More</w:t>
      </w:r>
      <w:r w:rsidR="00EE6353" w:rsidRPr="00EE6353">
        <w:rPr>
          <w:rFonts w:ascii="Arial" w:hAnsi="Arial" w:cs="Arial"/>
          <w:i/>
          <w:iCs/>
        </w:rPr>
        <w:t> </w:t>
      </w:r>
      <w:r w:rsidR="00EE6353" w:rsidRPr="00EE6353">
        <w:rPr>
          <w:i/>
          <w:iCs/>
        </w:rPr>
        <w:t>:</w:t>
      </w:r>
      <w:proofErr w:type="gramEnd"/>
      <w:r w:rsidR="00EE6353" w:rsidRPr="00EE6353">
        <w:rPr>
          <w:i/>
          <w:iCs/>
        </w:rPr>
        <w:t xml:space="preserve"> religious meaning and the psychology of delusion</w:t>
      </w:r>
      <w:r w:rsidR="00EE6353" w:rsidRPr="00EE6353">
        <w:t>. E.J. Brill.</w:t>
      </w:r>
      <w:r w:rsidR="00EE6353">
        <w:t>, p.11</w:t>
      </w:r>
    </w:p>
  </w:footnote>
  <w:footnote w:id="21">
    <w:p w14:paraId="1E043FD2" w14:textId="77777777" w:rsidR="007330D6" w:rsidRDefault="007330D6" w:rsidP="007330D6">
      <w:pPr>
        <w:pStyle w:val="FootnoteText"/>
      </w:pPr>
      <w:r>
        <w:rPr>
          <w:rStyle w:val="FootnoteReference"/>
        </w:rPr>
        <w:footnoteRef/>
      </w:r>
      <w:r>
        <w:t xml:space="preserve"> </w:t>
      </w:r>
      <w:r>
        <w:rPr>
          <w:rFonts w:ascii="Trebuchet MS" w:hAnsi="Trebuchet MS"/>
        </w:rPr>
        <w:t xml:space="preserve">Theodore K. Rabb, </w:t>
      </w:r>
      <w:r w:rsidRPr="005E7531">
        <w:rPr>
          <w:rFonts w:ascii="Trebuchet MS" w:hAnsi="Trebuchet MS"/>
          <w:i/>
          <w:iCs/>
        </w:rPr>
        <w:t>The Struggle for stability in early modern Europ</w:t>
      </w:r>
      <w:r>
        <w:rPr>
          <w:rFonts w:ascii="Trebuchet MS" w:hAnsi="Trebuchet MS"/>
        </w:rPr>
        <w:t xml:space="preserve">e (New York; Oxford University Press 1975) in </w:t>
      </w:r>
      <w:r>
        <w:t xml:space="preserve">Alessia </w:t>
      </w:r>
      <w:proofErr w:type="spellStart"/>
      <w:r>
        <w:t>Pannese</w:t>
      </w:r>
      <w:proofErr w:type="spellEnd"/>
      <w:r>
        <w:t xml:space="preserve">, </w:t>
      </w:r>
      <w:r w:rsidRPr="005E7531">
        <w:rPr>
          <w:i/>
          <w:iCs/>
        </w:rPr>
        <w:t xml:space="preserve">Epistemic Perspectives on </w:t>
      </w:r>
      <w:proofErr w:type="spellStart"/>
      <w:r w:rsidRPr="005E7531">
        <w:rPr>
          <w:i/>
          <w:iCs/>
        </w:rPr>
        <w:t>Ethusiasm</w:t>
      </w:r>
      <w:proofErr w:type="spellEnd"/>
      <w:r w:rsidRPr="005E7531">
        <w:rPr>
          <w:i/>
          <w:iCs/>
        </w:rPr>
        <w:t xml:space="preserve"> in Late Seventeenth-Century England</w:t>
      </w:r>
      <w:r>
        <w:t xml:space="preserve">, Cambridge University Press, pp.246-7, doi.10.1017/S0017816022000165, Accessed </w:t>
      </w:r>
      <w:proofErr w:type="gramStart"/>
      <w:r>
        <w:t>22.12.2023</w:t>
      </w:r>
      <w:proofErr w:type="gramEnd"/>
    </w:p>
  </w:footnote>
  <w:footnote w:id="22">
    <w:p w14:paraId="2BA3BEA9" w14:textId="7D4002B2" w:rsidR="00FB79EB" w:rsidRDefault="00FB79EB">
      <w:pPr>
        <w:pStyle w:val="FootnoteText"/>
      </w:pPr>
      <w:r>
        <w:rPr>
          <w:rStyle w:val="FootnoteReference"/>
        </w:rPr>
        <w:footnoteRef/>
      </w:r>
      <w:r>
        <w:t xml:space="preserve"> </w:t>
      </w:r>
      <w:r>
        <w:t xml:space="preserve">Mark </w:t>
      </w:r>
      <w:proofErr w:type="spellStart"/>
      <w:r>
        <w:t>Graubard</w:t>
      </w:r>
      <w:proofErr w:type="spellEnd"/>
      <w:r>
        <w:t xml:space="preserve">, </w:t>
      </w:r>
      <w:r w:rsidRPr="00C8673B">
        <w:rPr>
          <w:i/>
          <w:iCs/>
        </w:rPr>
        <w:t>Astrology’s Demise and its Bearing on the Decline and Death of Beliefs</w:t>
      </w:r>
      <w:r>
        <w:t>, pp.212-215.</w:t>
      </w:r>
    </w:p>
  </w:footnote>
  <w:footnote w:id="23">
    <w:p w14:paraId="6DDC6542" w14:textId="1F5A4064" w:rsidR="00F91395" w:rsidRDefault="00F91395">
      <w:pPr>
        <w:pStyle w:val="FootnoteText"/>
      </w:pPr>
      <w:r>
        <w:rPr>
          <w:rStyle w:val="FootnoteReference"/>
        </w:rPr>
        <w:footnoteRef/>
      </w:r>
      <w:r>
        <w:t xml:space="preserve"> </w:t>
      </w:r>
      <w:r>
        <w:t xml:space="preserve">Lynn Thorndike, A History of Magic and Experimental Science, in Mark </w:t>
      </w:r>
      <w:proofErr w:type="spellStart"/>
      <w:r>
        <w:t>Graubard</w:t>
      </w:r>
      <w:proofErr w:type="spellEnd"/>
      <w:r>
        <w:t xml:space="preserve">, </w:t>
      </w:r>
      <w:r w:rsidRPr="00C8673B">
        <w:rPr>
          <w:i/>
          <w:iCs/>
        </w:rPr>
        <w:t>Astrology’s Demise and its Bearing on the Decline and Death of Beliefs</w:t>
      </w:r>
      <w:r>
        <w:t>, pp.216.</w:t>
      </w:r>
    </w:p>
  </w:footnote>
  <w:footnote w:id="24">
    <w:p w14:paraId="2F8B9C78" w14:textId="1EC95B78" w:rsidR="000D6D0F" w:rsidRDefault="000D6D0F">
      <w:pPr>
        <w:pStyle w:val="FootnoteText"/>
      </w:pPr>
      <w:r>
        <w:rPr>
          <w:rStyle w:val="FootnoteReference"/>
        </w:rPr>
        <w:footnoteRef/>
      </w:r>
      <w:r>
        <w:t xml:space="preserve"> </w:t>
      </w:r>
      <w:r>
        <w:t xml:space="preserve">Mark </w:t>
      </w:r>
      <w:proofErr w:type="spellStart"/>
      <w:r>
        <w:t>Graubard</w:t>
      </w:r>
      <w:proofErr w:type="spellEnd"/>
      <w:r>
        <w:t xml:space="preserve">, </w:t>
      </w:r>
      <w:r w:rsidRPr="00C8673B">
        <w:rPr>
          <w:i/>
          <w:iCs/>
        </w:rPr>
        <w:t>Astrology’s Demise and its Bearing on the Decline and Death of Beliefs</w:t>
      </w:r>
      <w:r>
        <w:t>, pp.216.</w:t>
      </w:r>
    </w:p>
  </w:footnote>
  <w:footnote w:id="25">
    <w:p w14:paraId="7E4816A5" w14:textId="77777777" w:rsidR="00D44C0B" w:rsidRDefault="00D44C0B" w:rsidP="00D44C0B">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pp.20.</w:t>
      </w:r>
    </w:p>
  </w:footnote>
  <w:footnote w:id="26">
    <w:p w14:paraId="38B07711" w14:textId="77777777" w:rsidR="008E69A8" w:rsidRDefault="008E69A8" w:rsidP="008E69A8">
      <w:pPr>
        <w:pStyle w:val="FootnoteText"/>
      </w:pPr>
      <w:r>
        <w:rPr>
          <w:rStyle w:val="FootnoteReference"/>
        </w:rPr>
        <w:footnoteRef/>
      </w: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pp.39.</w:t>
      </w:r>
    </w:p>
  </w:footnote>
  <w:footnote w:id="27">
    <w:p w14:paraId="5611A73F" w14:textId="77777777" w:rsidR="00650BBF" w:rsidRDefault="00650BBF" w:rsidP="00650BBF">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pp.23-24.</w:t>
      </w:r>
    </w:p>
  </w:footnote>
  <w:footnote w:id="28">
    <w:p w14:paraId="388C27DB" w14:textId="77777777" w:rsidR="00C46D4C" w:rsidRDefault="00C46D4C" w:rsidP="00C46D4C">
      <w:pPr>
        <w:pStyle w:val="FootnoteText"/>
      </w:pPr>
      <w:r>
        <w:rPr>
          <w:rStyle w:val="FootnoteReference"/>
        </w:rPr>
        <w:footnoteRef/>
      </w:r>
      <w:r>
        <w:t xml:space="preserve"> </w:t>
      </w:r>
      <w:r w:rsidRPr="005E7531">
        <w:rPr>
          <w:rFonts w:ascii="Trebuchet MS" w:hAnsi="Trebuchet MS"/>
          <w:szCs w:val="16"/>
        </w:rPr>
        <w:t xml:space="preserve">Karen </w:t>
      </w:r>
      <w:proofErr w:type="spellStart"/>
      <w:r w:rsidRPr="005E7531">
        <w:rPr>
          <w:rFonts w:ascii="Trebuchet MS" w:hAnsi="Trebuchet MS"/>
          <w:szCs w:val="16"/>
        </w:rPr>
        <w:t>Nipps</w:t>
      </w:r>
      <w:proofErr w:type="spellEnd"/>
      <w:r w:rsidRPr="005E7531">
        <w:rPr>
          <w:rFonts w:ascii="Trebuchet MS" w:hAnsi="Trebuchet MS"/>
          <w:szCs w:val="16"/>
        </w:rPr>
        <w:t xml:space="preserve">, Cum Privilegio: - </w:t>
      </w:r>
      <w:r w:rsidRPr="005E7531">
        <w:rPr>
          <w:rFonts w:ascii="Trebuchet MS" w:hAnsi="Trebuchet MS"/>
          <w:i/>
          <w:iCs/>
          <w:szCs w:val="16"/>
        </w:rPr>
        <w:t>Licensing of the Press Act of 1662</w:t>
      </w:r>
      <w:r w:rsidRPr="005E7531">
        <w:rPr>
          <w:rFonts w:ascii="Trebuchet MS" w:hAnsi="Trebuchet MS"/>
          <w:szCs w:val="16"/>
        </w:rPr>
        <w:t>, The Library Quarterly: Information, Community, Policy 84 (4) (October): 494-500. Doi:10.1086/677787</w:t>
      </w:r>
      <w:r>
        <w:rPr>
          <w:rFonts w:ascii="Trebuchet MS" w:hAnsi="Trebuchet MS"/>
          <w:szCs w:val="16"/>
        </w:rPr>
        <w:t>.</w:t>
      </w:r>
    </w:p>
  </w:footnote>
  <w:footnote w:id="29">
    <w:p w14:paraId="28F80F3B" w14:textId="77777777" w:rsidR="002E6E6E" w:rsidRDefault="002E6E6E" w:rsidP="002E6E6E">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pp.50.</w:t>
      </w:r>
    </w:p>
  </w:footnote>
  <w:footnote w:id="30">
    <w:p w14:paraId="7EBA6793" w14:textId="77777777" w:rsidR="00876059" w:rsidRDefault="00876059" w:rsidP="00876059">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pp.100.</w:t>
      </w:r>
    </w:p>
  </w:footnote>
  <w:footnote w:id="31">
    <w:p w14:paraId="35E7323D" w14:textId="77777777" w:rsidR="008550EF" w:rsidRDefault="008550EF" w:rsidP="008550EF">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pp.293-340.</w:t>
      </w:r>
    </w:p>
  </w:footnote>
  <w:footnote w:id="32">
    <w:p w14:paraId="475A71F9" w14:textId="523F34E7" w:rsidR="00570571" w:rsidRDefault="00570571">
      <w:pPr>
        <w:pStyle w:val="FootnoteText"/>
      </w:pPr>
      <w:r>
        <w:rPr>
          <w:rStyle w:val="FootnoteReference"/>
        </w:rPr>
        <w:footnoteRef/>
      </w:r>
      <w:r>
        <w:t xml:space="preserve"> Derek Parker, Familiar to All: William Lilly and astrology in the </w:t>
      </w:r>
      <w:r w:rsidR="001E6DF4">
        <w:t>Seventeenth Century, (London 1975), pp.117-129.</w:t>
      </w:r>
    </w:p>
  </w:footnote>
  <w:footnote w:id="33">
    <w:p w14:paraId="22A5A0F7" w14:textId="77777777" w:rsidR="00F53A4A" w:rsidRDefault="00F53A4A" w:rsidP="00F53A4A">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pp.182.</w:t>
      </w:r>
    </w:p>
  </w:footnote>
  <w:footnote w:id="34">
    <w:p w14:paraId="471CE465" w14:textId="77777777" w:rsidR="00F53A4A" w:rsidRDefault="00F53A4A" w:rsidP="00F53A4A">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pp.20.</w:t>
      </w:r>
    </w:p>
  </w:footnote>
  <w:footnote w:id="35">
    <w:p w14:paraId="0296FCE5" w14:textId="77777777" w:rsidR="0078094C" w:rsidRDefault="0078094C" w:rsidP="0078094C">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pp.79-80.</w:t>
      </w:r>
    </w:p>
  </w:footnote>
  <w:footnote w:id="36">
    <w:p w14:paraId="75708A42" w14:textId="77777777" w:rsidR="0078094C" w:rsidRDefault="0078094C" w:rsidP="0078094C">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pp.97.</w:t>
      </w:r>
    </w:p>
  </w:footnote>
  <w:footnote w:id="37">
    <w:p w14:paraId="5A122634" w14:textId="77777777" w:rsidR="00BE6B9E" w:rsidRDefault="00BE6B9E" w:rsidP="00BE6B9E">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pp.105-110.</w:t>
      </w:r>
    </w:p>
  </w:footnote>
  <w:footnote w:id="38">
    <w:p w14:paraId="195A5835" w14:textId="378616E1" w:rsidR="00C73A93" w:rsidRDefault="00C73A93">
      <w:pPr>
        <w:pStyle w:val="FootnoteText"/>
      </w:pPr>
      <w:r>
        <w:rPr>
          <w:rStyle w:val="FootnoteReference"/>
        </w:rPr>
        <w:footnoteRef/>
      </w:r>
      <w:r>
        <w:t xml:space="preserve"> </w:t>
      </w:r>
      <w:r>
        <w:t xml:space="preserve">Michelle Pfeffer, </w:t>
      </w:r>
      <w:r w:rsidRPr="0011424C">
        <w:rPr>
          <w:i/>
          <w:iCs/>
        </w:rPr>
        <w:t xml:space="preserve">The Society of Astrologers (c.1647-1684): sermons, </w:t>
      </w:r>
      <w:proofErr w:type="gramStart"/>
      <w:r w:rsidRPr="0011424C">
        <w:rPr>
          <w:i/>
          <w:iCs/>
        </w:rPr>
        <w:t>feasts</w:t>
      </w:r>
      <w:proofErr w:type="gramEnd"/>
      <w:r w:rsidRPr="0011424C">
        <w:rPr>
          <w:i/>
          <w:iCs/>
        </w:rPr>
        <w:t xml:space="preserve"> and the resuscitation of astrology in seventeenth-century London</w:t>
      </w:r>
      <w:r>
        <w:t>, The British Journal for the History of Science (2021), 54, pp.133-53.</w:t>
      </w:r>
    </w:p>
  </w:footnote>
  <w:footnote w:id="39">
    <w:p w14:paraId="39AAEE5B" w14:textId="475E1E5E" w:rsidR="005E7531" w:rsidRDefault="005E7531">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pp.25.</w:t>
      </w:r>
    </w:p>
  </w:footnote>
  <w:footnote w:id="40">
    <w:p w14:paraId="7C121A21" w14:textId="6C6D7479" w:rsidR="00AC7629" w:rsidRDefault="00AC7629">
      <w:pPr>
        <w:pStyle w:val="FootnoteText"/>
      </w:pPr>
      <w:r>
        <w:rPr>
          <w:rStyle w:val="FootnoteReference"/>
        </w:rPr>
        <w:footnoteRef/>
      </w:r>
      <w:r>
        <w:t xml:space="preserve"> </w:t>
      </w:r>
      <w:r>
        <w:t xml:space="preserve">Patrick Curry, </w:t>
      </w:r>
      <w:r w:rsidRPr="005E7531">
        <w:rPr>
          <w:i/>
          <w:iCs/>
        </w:rPr>
        <w:t>Prophecy and Power: Astrology in Early Modern England</w:t>
      </w:r>
      <w:r>
        <w:t>, (Polity Press, 1989), pp.</w:t>
      </w:r>
      <w:r>
        <w:t>56</w:t>
      </w:r>
    </w:p>
  </w:footnote>
  <w:footnote w:id="41">
    <w:p w14:paraId="1AEB7C19" w14:textId="77777777" w:rsidR="00846149" w:rsidRDefault="00846149" w:rsidP="00846149">
      <w:pPr>
        <w:pStyle w:val="FootnoteText"/>
      </w:pPr>
      <w:r>
        <w:rPr>
          <w:rStyle w:val="FootnoteReference"/>
        </w:rPr>
        <w:footnoteRef/>
      </w:r>
      <w:r>
        <w:t xml:space="preserve"> Mark </w:t>
      </w:r>
      <w:proofErr w:type="spellStart"/>
      <w:r>
        <w:t>Graubard</w:t>
      </w:r>
      <w:proofErr w:type="spellEnd"/>
      <w:r>
        <w:t xml:space="preserve">, </w:t>
      </w:r>
      <w:r w:rsidRPr="00C8673B">
        <w:rPr>
          <w:i/>
          <w:iCs/>
        </w:rPr>
        <w:t>Astrology’s Demise and its Bearing on the Decline and Death of Beliefs</w:t>
      </w:r>
      <w:r>
        <w:t>, pp.234.</w:t>
      </w:r>
    </w:p>
  </w:footnote>
  <w:footnote w:id="42">
    <w:p w14:paraId="57048F57" w14:textId="77777777" w:rsidR="00846149" w:rsidRDefault="00846149" w:rsidP="00846149">
      <w:pPr>
        <w:pStyle w:val="FootnoteText"/>
      </w:pPr>
      <w:r>
        <w:rPr>
          <w:rStyle w:val="FootnoteReference"/>
        </w:rPr>
        <w:footnoteRef/>
      </w:r>
      <w:r>
        <w:t xml:space="preserve"> Mark </w:t>
      </w:r>
      <w:proofErr w:type="spellStart"/>
      <w:r>
        <w:t>Graubard</w:t>
      </w:r>
      <w:proofErr w:type="spellEnd"/>
      <w:r>
        <w:t xml:space="preserve">, </w:t>
      </w:r>
      <w:r w:rsidRPr="00C8673B">
        <w:rPr>
          <w:i/>
          <w:iCs/>
        </w:rPr>
        <w:t>Astrology’s Demise and its Bearing on the Decline and Death of Beliefs</w:t>
      </w:r>
      <w:r>
        <w:t>, pp.234.</w:t>
      </w:r>
    </w:p>
  </w:footnote>
  <w:footnote w:id="43">
    <w:p w14:paraId="70D91159" w14:textId="3875988F" w:rsidR="00241BBD" w:rsidRDefault="00241BBD" w:rsidP="00241BBD">
      <w:pPr>
        <w:pStyle w:val="FootnoteText"/>
      </w:pPr>
      <w:r>
        <w:rPr>
          <w:rStyle w:val="FootnoteReference"/>
        </w:rPr>
        <w:footnoteRef/>
      </w:r>
      <w:r>
        <w:t xml:space="preserve"> Johannes Kepler, </w:t>
      </w:r>
      <w:proofErr w:type="spellStart"/>
      <w:r w:rsidRPr="00FB48BF">
        <w:rPr>
          <w:i/>
          <w:iCs/>
        </w:rPr>
        <w:t>Gesammelte</w:t>
      </w:r>
      <w:proofErr w:type="spellEnd"/>
      <w:r w:rsidRPr="00FB48BF">
        <w:rPr>
          <w:i/>
          <w:iCs/>
        </w:rPr>
        <w:t xml:space="preserve"> Werke</w:t>
      </w:r>
      <w:r>
        <w:t xml:space="preserve">, (Max Caspar 1951), xv, p.350 </w:t>
      </w:r>
      <w:r w:rsidR="003862E3">
        <w:t xml:space="preserve">Adam Jared Apt, </w:t>
      </w:r>
      <w:r w:rsidR="003862E3" w:rsidRPr="00FB48BF">
        <w:rPr>
          <w:i/>
          <w:iCs/>
        </w:rPr>
        <w:t>The Reception of Kepler’s Astronomy in England: 1596-1650</w:t>
      </w:r>
      <w:r w:rsidR="003862E3">
        <w:t>, St Catherine’s College, D.Phil. Thesis, 1982.</w:t>
      </w:r>
    </w:p>
  </w:footnote>
  <w:footnote w:id="44">
    <w:p w14:paraId="1817DAF6" w14:textId="796CC940" w:rsidR="00AA4795" w:rsidRDefault="00AA4795">
      <w:pPr>
        <w:pStyle w:val="FootnoteText"/>
      </w:pPr>
      <w:r>
        <w:rPr>
          <w:rStyle w:val="FootnoteReference"/>
        </w:rPr>
        <w:footnoteRef/>
      </w:r>
      <w:r>
        <w:t xml:space="preserve"> </w:t>
      </w:r>
      <w:r w:rsidR="00BC31FD">
        <w:t xml:space="preserve">Adam Jared Apt, </w:t>
      </w:r>
      <w:r w:rsidR="00BC31FD" w:rsidRPr="00FB48BF">
        <w:rPr>
          <w:i/>
          <w:iCs/>
        </w:rPr>
        <w:t>The Reception of Kepler’s Astronomy in England: 1596-1650</w:t>
      </w:r>
      <w:r w:rsidR="00BC31FD">
        <w:t xml:space="preserve">, </w:t>
      </w:r>
      <w:r w:rsidR="00944762">
        <w:t xml:space="preserve">St Catherine’s College, D.Phil. Thesis, </w:t>
      </w:r>
      <w:r w:rsidR="00B4356E">
        <w:t>1982.</w:t>
      </w:r>
    </w:p>
  </w:footnote>
  <w:footnote w:id="45">
    <w:p w14:paraId="0BB364FA" w14:textId="599656D5" w:rsidR="00255490" w:rsidRDefault="00255490">
      <w:pPr>
        <w:pStyle w:val="FootnoteText"/>
      </w:pPr>
      <w:r>
        <w:rPr>
          <w:rStyle w:val="FootnoteReference"/>
        </w:rPr>
        <w:footnoteRef/>
      </w:r>
      <w:r>
        <w:t xml:space="preserve"> Johannes Kepler, </w:t>
      </w:r>
      <w:r w:rsidRPr="00FB48BF">
        <w:rPr>
          <w:i/>
          <w:iCs/>
        </w:rPr>
        <w:t>The Rudolphine Tables</w:t>
      </w:r>
      <w:r w:rsidR="00FB48BF">
        <w:t>, 1627.</w:t>
      </w:r>
    </w:p>
  </w:footnote>
  <w:footnote w:id="46">
    <w:p w14:paraId="483EE32B" w14:textId="3E2E4764" w:rsidR="006A5B05" w:rsidRDefault="006A5B05" w:rsidP="006A5B05">
      <w:pPr>
        <w:pStyle w:val="FootnoteText"/>
      </w:pPr>
      <w:r>
        <w:rPr>
          <w:rStyle w:val="FootnoteReference"/>
        </w:rPr>
        <w:footnoteRef/>
      </w:r>
      <w:r>
        <w:t xml:space="preserve"> K.M Briggs, William Lilly, </w:t>
      </w:r>
      <w:r w:rsidRPr="00384488">
        <w:rPr>
          <w:i/>
          <w:iCs/>
        </w:rPr>
        <w:t>The Last of the Astrologers: Mr William Lilly’s History of his Life and Times</w:t>
      </w:r>
      <w:r>
        <w:t xml:space="preserve">, The Folklore Society and D.S Brewer (London, 1974), p.29 </w:t>
      </w:r>
    </w:p>
  </w:footnote>
  <w:footnote w:id="47">
    <w:p w14:paraId="43800D62" w14:textId="415D05F1" w:rsidR="0028004E" w:rsidRDefault="0028004E">
      <w:pPr>
        <w:pStyle w:val="FootnoteText"/>
      </w:pPr>
      <w:r>
        <w:rPr>
          <w:rStyle w:val="FootnoteReference"/>
        </w:rPr>
        <w:footnoteRef/>
      </w:r>
      <w:r>
        <w:t xml:space="preserve"> </w:t>
      </w:r>
      <w:r>
        <w:t>Adam Jared Apt, The Reception of Kepler’s Astronomy in England: 1596-1650, St Catherine’s College, D.Phil. Thesis, 1982.</w:t>
      </w:r>
    </w:p>
  </w:footnote>
  <w:footnote w:id="48">
    <w:p w14:paraId="12D2198D" w14:textId="54F5B612" w:rsidR="00DC4EA7" w:rsidRDefault="00DC4EA7">
      <w:pPr>
        <w:pStyle w:val="FootnoteText"/>
      </w:pPr>
      <w:r>
        <w:rPr>
          <w:rStyle w:val="FootnoteReference"/>
        </w:rPr>
        <w:footnoteRef/>
      </w:r>
      <w:r>
        <w:t xml:space="preserve"> </w:t>
      </w:r>
      <w:r w:rsidRPr="005E7531">
        <w:t xml:space="preserve">Michael Hunter, </w:t>
      </w:r>
      <w:r w:rsidRPr="005E7531">
        <w:rPr>
          <w:i/>
          <w:iCs/>
        </w:rPr>
        <w:t>The Royal Society and the Decline of Magic, Notes and Records of the Royal Society of London</w:t>
      </w:r>
      <w:r w:rsidRPr="005E7531">
        <w:t>, 20 June 2011, Vol.65, No.2, pp.103-119</w:t>
      </w:r>
      <w:r>
        <w:t>.</w:t>
      </w:r>
    </w:p>
  </w:footnote>
  <w:footnote w:id="49">
    <w:p w14:paraId="1FA18B06" w14:textId="2F3A3E2E" w:rsidR="005E7531" w:rsidRDefault="005E7531">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pp.188-90.</w:t>
      </w:r>
    </w:p>
  </w:footnote>
  <w:footnote w:id="50">
    <w:p w14:paraId="1A808B12" w14:textId="72A777B8" w:rsidR="005E7531" w:rsidRPr="005E7531" w:rsidRDefault="005E7531">
      <w:pPr>
        <w:pStyle w:val="FootnoteText"/>
        <w:rPr>
          <w:b/>
          <w:bCs/>
        </w:rPr>
      </w:pPr>
      <w:r>
        <w:rPr>
          <w:rStyle w:val="FootnoteReference"/>
        </w:rPr>
        <w:footnoteRef/>
      </w:r>
      <w:r>
        <w:t xml:space="preserve"> </w:t>
      </w:r>
      <w:r w:rsidRPr="005E7531">
        <w:t xml:space="preserve">Michael Hunter, </w:t>
      </w:r>
      <w:r w:rsidRPr="005E7531">
        <w:rPr>
          <w:i/>
          <w:iCs/>
        </w:rPr>
        <w:t>The Royal Society and the Decline of Magic, Notes and Records of the Royal Society of London</w:t>
      </w:r>
      <w:r w:rsidRPr="005E7531">
        <w:t>, 20 June 2011, Vol.65, No.2, pp.103-119</w:t>
      </w:r>
      <w:r>
        <w:t>.</w:t>
      </w:r>
    </w:p>
  </w:footnote>
  <w:footnote w:id="51">
    <w:p w14:paraId="61D78650" w14:textId="6D4DA764" w:rsidR="005E7531" w:rsidRDefault="005E7531">
      <w:pPr>
        <w:pStyle w:val="FootnoteText"/>
      </w:pPr>
      <w:r>
        <w:rPr>
          <w:rStyle w:val="FootnoteReference"/>
        </w:rPr>
        <w:footnoteRef/>
      </w:r>
      <w:r>
        <w:t xml:space="preserve"> Donald R. Dickson, </w:t>
      </w:r>
      <w:r w:rsidRPr="005E7531">
        <w:rPr>
          <w:i/>
          <w:iCs/>
        </w:rPr>
        <w:t xml:space="preserve">The </w:t>
      </w:r>
      <w:proofErr w:type="spellStart"/>
      <w:r w:rsidRPr="005E7531">
        <w:rPr>
          <w:i/>
          <w:iCs/>
        </w:rPr>
        <w:t>Tessera</w:t>
      </w:r>
      <w:proofErr w:type="spellEnd"/>
      <w:r w:rsidRPr="005E7531">
        <w:rPr>
          <w:i/>
          <w:iCs/>
        </w:rPr>
        <w:t xml:space="preserve"> of </w:t>
      </w:r>
      <w:proofErr w:type="spellStart"/>
      <w:r w:rsidRPr="005E7531">
        <w:rPr>
          <w:i/>
          <w:iCs/>
        </w:rPr>
        <w:t>Antilia</w:t>
      </w:r>
      <w:proofErr w:type="spellEnd"/>
      <w:r>
        <w:t xml:space="preserve">: </w:t>
      </w:r>
      <w:r w:rsidRPr="005E7531">
        <w:rPr>
          <w:i/>
          <w:iCs/>
        </w:rPr>
        <w:t xml:space="preserve">Utopian Brotherhoods &amp; Secret </w:t>
      </w:r>
      <w:proofErr w:type="spellStart"/>
      <w:r w:rsidRPr="005E7531">
        <w:rPr>
          <w:i/>
          <w:iCs/>
        </w:rPr>
        <w:t>Socieites</w:t>
      </w:r>
      <w:proofErr w:type="spellEnd"/>
      <w:r w:rsidRPr="005E7531">
        <w:rPr>
          <w:i/>
          <w:iCs/>
        </w:rPr>
        <w:t xml:space="preserve"> in the early Seventeenth Century</w:t>
      </w:r>
      <w:r>
        <w:t>, Afterword, (Brill’s Studies in intellectual history; vol.88, 1998), pp.242-3.</w:t>
      </w:r>
    </w:p>
  </w:footnote>
  <w:footnote w:id="52">
    <w:p w14:paraId="5DAAC63B" w14:textId="77777777" w:rsidR="00201301" w:rsidRDefault="00201301" w:rsidP="00201301">
      <w:pPr>
        <w:pStyle w:val="FootnoteText"/>
      </w:pPr>
      <w:r>
        <w:rPr>
          <w:rStyle w:val="FootnoteReference"/>
        </w:rPr>
        <w:footnoteRef/>
      </w:r>
      <w:r>
        <w:t xml:space="preserve"> Patrick Curry, </w:t>
      </w:r>
      <w:r w:rsidRPr="005E7531">
        <w:rPr>
          <w:i/>
          <w:iCs/>
        </w:rPr>
        <w:t>Prophecy and Power: Astrology in Early Modern England</w:t>
      </w:r>
      <w:r>
        <w:t>, (Polity Press, 1989), pp.37.</w:t>
      </w:r>
    </w:p>
  </w:footnote>
  <w:footnote w:id="53">
    <w:p w14:paraId="443124D5" w14:textId="2A1477A5" w:rsidR="005E7531" w:rsidRDefault="005E7531">
      <w:pPr>
        <w:pStyle w:val="FootnoteText"/>
      </w:pPr>
      <w:r>
        <w:rPr>
          <w:rStyle w:val="FootnoteReference"/>
        </w:rPr>
        <w:footnoteRef/>
      </w:r>
      <w:r>
        <w:t xml:space="preserve"> </w:t>
      </w:r>
      <w:r w:rsidRPr="005E7531">
        <w:t xml:space="preserve">Michael Hunter, </w:t>
      </w:r>
      <w:r w:rsidRPr="005E7531">
        <w:rPr>
          <w:i/>
          <w:iCs/>
        </w:rPr>
        <w:t>The Royal Society and the Decline of Magic, Notes and Records of the Royal Society of London</w:t>
      </w:r>
      <w:r w:rsidRPr="005E7531">
        <w:t>, 20 June 2011, Vol.65, No.2, pp.103-119</w:t>
      </w:r>
      <w:r>
        <w:t>.</w:t>
      </w:r>
    </w:p>
  </w:footnote>
  <w:footnote w:id="54">
    <w:p w14:paraId="22D44669" w14:textId="38EDD5C7" w:rsidR="005E7531" w:rsidRDefault="005E7531">
      <w:pPr>
        <w:pStyle w:val="FootnoteText"/>
      </w:pPr>
      <w:r>
        <w:rPr>
          <w:rStyle w:val="FootnoteReference"/>
        </w:rPr>
        <w:footnoteRef/>
      </w:r>
      <w:r>
        <w:t xml:space="preserve"> </w:t>
      </w:r>
      <w:r w:rsidRPr="005E7531">
        <w:t xml:space="preserve">Michael Hunter, </w:t>
      </w:r>
      <w:r w:rsidRPr="005E7531">
        <w:rPr>
          <w:i/>
          <w:iCs/>
        </w:rPr>
        <w:t>The Royal Society and the Decline of Magic, Notes and Records of the Royal Society of London</w:t>
      </w:r>
      <w:r w:rsidRPr="005E7531">
        <w:t>, 20 June 2011, Vol.65, No.2, pp.103-119</w:t>
      </w:r>
      <w:r>
        <w:t>.</w:t>
      </w:r>
    </w:p>
  </w:footnote>
  <w:footnote w:id="55">
    <w:p w14:paraId="62E7CE29" w14:textId="77777777" w:rsidR="00F64D00" w:rsidRDefault="00F64D00" w:rsidP="00F64D00">
      <w:pPr>
        <w:pStyle w:val="FootnoteText"/>
      </w:pPr>
      <w:r>
        <w:rPr>
          <w:rStyle w:val="FootnoteReference"/>
        </w:rPr>
        <w:footnoteRef/>
      </w:r>
      <w:r>
        <w:t xml:space="preserve"> Nicholas Campion, </w:t>
      </w:r>
      <w:r w:rsidRPr="005E7531">
        <w:rPr>
          <w:i/>
          <w:iCs/>
        </w:rPr>
        <w:t>A History of Western Astrology: The Medieval and Modern Worlds</w:t>
      </w:r>
      <w:r>
        <w:t>, (Bloomsbury Academic, 2009), pp.173.</w:t>
      </w:r>
    </w:p>
  </w:footnote>
  <w:footnote w:id="56">
    <w:p w14:paraId="32C3A3B7" w14:textId="15709DAA" w:rsidR="00B511B0" w:rsidRDefault="00B511B0" w:rsidP="00B511B0">
      <w:pPr>
        <w:pStyle w:val="FootnoteText"/>
      </w:pPr>
      <w:r>
        <w:rPr>
          <w:rStyle w:val="FootnoteReference"/>
        </w:rPr>
        <w:footnoteRef/>
      </w:r>
      <w:r>
        <w:t xml:space="preserve"> Michelle Pfeffer, </w:t>
      </w:r>
      <w:r w:rsidRPr="0011424C">
        <w:rPr>
          <w:i/>
          <w:iCs/>
        </w:rPr>
        <w:t xml:space="preserve">The Society of Astrologers (c.1647-1684): sermons, </w:t>
      </w:r>
      <w:proofErr w:type="gramStart"/>
      <w:r w:rsidRPr="0011424C">
        <w:rPr>
          <w:i/>
          <w:iCs/>
        </w:rPr>
        <w:t>feasts</w:t>
      </w:r>
      <w:proofErr w:type="gramEnd"/>
      <w:r w:rsidRPr="0011424C">
        <w:rPr>
          <w:i/>
          <w:iCs/>
        </w:rPr>
        <w:t xml:space="preserve"> and the resuscitation of astrology in seventeenth-century London</w:t>
      </w:r>
      <w:r>
        <w:t>, The British Journal for the History of Science (2021), 54, pp.133-53.</w:t>
      </w:r>
    </w:p>
  </w:footnote>
  <w:footnote w:id="57">
    <w:p w14:paraId="3D674362" w14:textId="77777777" w:rsidR="00D61103" w:rsidRDefault="00D61103" w:rsidP="00D61103">
      <w:pPr>
        <w:pStyle w:val="FootnoteText"/>
      </w:pPr>
      <w:r>
        <w:rPr>
          <w:rStyle w:val="FootnoteReference"/>
        </w:rPr>
        <w:footnoteRef/>
      </w:r>
      <w:r>
        <w:t xml:space="preserve"> Kinch Hoekstra, Disarming the Prophets: Thomas Hobbes and Predictive Power, </w:t>
      </w:r>
      <w:r w:rsidRPr="00411693">
        <w:t>https://www.jstor.org/stable/44024686</w:t>
      </w:r>
    </w:p>
  </w:footnote>
  <w:footnote w:id="58">
    <w:p w14:paraId="330E68D4" w14:textId="77777777" w:rsidR="008F5AAF" w:rsidRPr="00DB2350" w:rsidRDefault="008F5AAF" w:rsidP="008F5AAF">
      <w:pPr>
        <w:pStyle w:val="FootnoteText"/>
        <w:rPr>
          <w:b/>
          <w:bCs/>
        </w:rPr>
      </w:pPr>
      <w:r>
        <w:rPr>
          <w:rStyle w:val="FootnoteReference"/>
        </w:rPr>
        <w:footnoteRef/>
      </w:r>
      <w:r>
        <w:t xml:space="preserve"> </w:t>
      </w:r>
      <w:r w:rsidRPr="006447E0">
        <w:t>Collected Works of C.G. Jung, Volume 10: Civilization in Transition, THE SPIRITUAL PROBLEM OF MODERN MAN, C. G. JUNG, Princeton University Press, https://www.jstor.org/stable/j.ctt5hhs4s.8</w:t>
      </w:r>
    </w:p>
  </w:footnote>
  <w:footnote w:id="59">
    <w:p w14:paraId="5EF906BF" w14:textId="77777777" w:rsidR="006E307C" w:rsidRPr="006447E0" w:rsidRDefault="006E307C" w:rsidP="006E307C">
      <w:pPr>
        <w:pStyle w:val="FootnoteText"/>
        <w:rPr>
          <w:b/>
          <w:bCs/>
        </w:rPr>
      </w:pPr>
      <w:r>
        <w:rPr>
          <w:rStyle w:val="FootnoteReference"/>
        </w:rPr>
        <w:footnoteRef/>
      </w:r>
      <w:r>
        <w:t xml:space="preserve"> </w:t>
      </w:r>
      <w:r w:rsidRPr="006447E0">
        <w:t>Collected Works of C.G. Jung, Volume 10: Civilization in Transition, THE SPIRITUAL PROBLEM OF MODERN MAN, C. G. JUNG, Princeton University Press, https://www.jstor.org/stable/j.ctt5hhs4s.8</w:t>
      </w:r>
    </w:p>
  </w:footnote>
  <w:footnote w:id="60">
    <w:p w14:paraId="5F79CFD1" w14:textId="1DD4A082" w:rsidR="00521A53" w:rsidRDefault="00521A53" w:rsidP="00521A53">
      <w:pPr>
        <w:pStyle w:val="FootnoteText"/>
      </w:pPr>
      <w:r>
        <w:rPr>
          <w:rStyle w:val="FootnoteReference"/>
        </w:rPr>
        <w:footnoteRef/>
      </w:r>
      <w:r>
        <w:t xml:space="preserve"> </w:t>
      </w:r>
      <w:r w:rsidR="0070248A">
        <w:t xml:space="preserve">Daniel </w:t>
      </w:r>
      <w:r w:rsidR="00EE6353" w:rsidRPr="00EE6353">
        <w:t>Fouke,</w:t>
      </w:r>
      <w:r w:rsidR="0070248A">
        <w:t xml:space="preserve"> </w:t>
      </w:r>
      <w:r w:rsidR="00EE6353" w:rsidRPr="00EE6353">
        <w:t>(1997). </w:t>
      </w:r>
      <w:r w:rsidR="00EE6353" w:rsidRPr="00EE6353">
        <w:rPr>
          <w:i/>
          <w:iCs/>
        </w:rPr>
        <w:t xml:space="preserve">The </w:t>
      </w:r>
      <w:proofErr w:type="spellStart"/>
      <w:r w:rsidR="004E3BEC">
        <w:rPr>
          <w:i/>
          <w:iCs/>
        </w:rPr>
        <w:t>E</w:t>
      </w:r>
      <w:r w:rsidR="00EE6353" w:rsidRPr="00EE6353">
        <w:rPr>
          <w:i/>
          <w:iCs/>
        </w:rPr>
        <w:t>nthusiastical</w:t>
      </w:r>
      <w:proofErr w:type="spellEnd"/>
      <w:r w:rsidR="00EE6353" w:rsidRPr="00EE6353">
        <w:rPr>
          <w:i/>
          <w:iCs/>
        </w:rPr>
        <w:t xml:space="preserve"> concerns of </w:t>
      </w:r>
      <w:proofErr w:type="spellStart"/>
      <w:r w:rsidR="00EE6353" w:rsidRPr="00EE6353">
        <w:rPr>
          <w:i/>
          <w:iCs/>
        </w:rPr>
        <w:t>Dr.</w:t>
      </w:r>
      <w:proofErr w:type="spellEnd"/>
      <w:r w:rsidR="00EE6353" w:rsidRPr="00EE6353">
        <w:rPr>
          <w:i/>
          <w:iCs/>
        </w:rPr>
        <w:t xml:space="preserve"> Henry </w:t>
      </w:r>
      <w:proofErr w:type="gramStart"/>
      <w:r w:rsidR="00EE6353" w:rsidRPr="00EE6353">
        <w:rPr>
          <w:i/>
          <w:iCs/>
        </w:rPr>
        <w:t>More</w:t>
      </w:r>
      <w:r w:rsidR="00EE6353" w:rsidRPr="00EE6353">
        <w:rPr>
          <w:rFonts w:ascii="Arial" w:hAnsi="Arial" w:cs="Arial"/>
          <w:i/>
          <w:iCs/>
        </w:rPr>
        <w:t> </w:t>
      </w:r>
      <w:r w:rsidR="00EE6353" w:rsidRPr="00EE6353">
        <w:rPr>
          <w:i/>
          <w:iCs/>
        </w:rPr>
        <w:t>:</w:t>
      </w:r>
      <w:proofErr w:type="gramEnd"/>
      <w:r w:rsidR="00EE6353" w:rsidRPr="00EE6353">
        <w:rPr>
          <w:i/>
          <w:iCs/>
        </w:rPr>
        <w:t xml:space="preserve"> religious meaning and the psychology of delusion</w:t>
      </w:r>
      <w:r w:rsidR="00EE6353" w:rsidRPr="00EE6353">
        <w:t>. E.J. Brill.</w:t>
      </w:r>
      <w:r w:rsidR="00EE6353">
        <w:t xml:space="preserve">, </w:t>
      </w:r>
      <w:r>
        <w:t>p.14</w:t>
      </w:r>
      <w:r w:rsidR="00EE6353">
        <w:t>.</w:t>
      </w:r>
    </w:p>
  </w:footnote>
  <w:footnote w:id="61">
    <w:p w14:paraId="5F267491" w14:textId="049B4B99" w:rsidR="00521A53" w:rsidRDefault="00521A53" w:rsidP="00521A53">
      <w:pPr>
        <w:pStyle w:val="FootnoteText"/>
      </w:pPr>
      <w:r>
        <w:rPr>
          <w:rStyle w:val="FootnoteReference"/>
        </w:rPr>
        <w:footnoteRef/>
      </w:r>
      <w:r>
        <w:t xml:space="preserve"> </w:t>
      </w:r>
      <w:r w:rsidR="0070248A">
        <w:t xml:space="preserve">Daniel </w:t>
      </w:r>
      <w:proofErr w:type="gramStart"/>
      <w:r w:rsidR="0070248A" w:rsidRPr="00EE6353">
        <w:t>Fouke,(</w:t>
      </w:r>
      <w:proofErr w:type="gramEnd"/>
      <w:r w:rsidR="0070248A" w:rsidRPr="00EE6353">
        <w:t>1997). </w:t>
      </w:r>
      <w:r w:rsidR="0070248A" w:rsidRPr="00EE6353">
        <w:rPr>
          <w:i/>
          <w:iCs/>
        </w:rPr>
        <w:t xml:space="preserve">The </w:t>
      </w:r>
      <w:proofErr w:type="spellStart"/>
      <w:r w:rsidR="004E3BEC">
        <w:rPr>
          <w:i/>
          <w:iCs/>
        </w:rPr>
        <w:t>E</w:t>
      </w:r>
      <w:r w:rsidR="0070248A" w:rsidRPr="00EE6353">
        <w:rPr>
          <w:i/>
          <w:iCs/>
        </w:rPr>
        <w:t>nthusiastical</w:t>
      </w:r>
      <w:proofErr w:type="spellEnd"/>
      <w:r w:rsidR="0070248A" w:rsidRPr="00EE6353">
        <w:rPr>
          <w:i/>
          <w:iCs/>
        </w:rPr>
        <w:t xml:space="preserve"> concerns of </w:t>
      </w:r>
      <w:proofErr w:type="spellStart"/>
      <w:r w:rsidR="0070248A" w:rsidRPr="00EE6353">
        <w:rPr>
          <w:i/>
          <w:iCs/>
        </w:rPr>
        <w:t>Dr.</w:t>
      </w:r>
      <w:proofErr w:type="spellEnd"/>
      <w:r w:rsidR="0070248A" w:rsidRPr="00EE6353">
        <w:rPr>
          <w:i/>
          <w:iCs/>
        </w:rPr>
        <w:t xml:space="preserve"> Henry </w:t>
      </w:r>
      <w:proofErr w:type="gramStart"/>
      <w:r w:rsidR="0070248A" w:rsidRPr="00EE6353">
        <w:rPr>
          <w:i/>
          <w:iCs/>
        </w:rPr>
        <w:t>More</w:t>
      </w:r>
      <w:r w:rsidR="0070248A" w:rsidRPr="00EE6353">
        <w:rPr>
          <w:rFonts w:ascii="Arial" w:hAnsi="Arial" w:cs="Arial"/>
          <w:i/>
          <w:iCs/>
        </w:rPr>
        <w:t> </w:t>
      </w:r>
      <w:r w:rsidR="0070248A" w:rsidRPr="00EE6353">
        <w:rPr>
          <w:i/>
          <w:iCs/>
        </w:rPr>
        <w:t>:</w:t>
      </w:r>
      <w:proofErr w:type="gramEnd"/>
      <w:r w:rsidR="0070248A" w:rsidRPr="00EE6353">
        <w:rPr>
          <w:i/>
          <w:iCs/>
        </w:rPr>
        <w:t xml:space="preserve"> religious meaning and the psychology of delusion</w:t>
      </w:r>
      <w:r w:rsidR="0070248A" w:rsidRPr="00EE6353">
        <w:t>. E.J. Brill.</w:t>
      </w:r>
      <w:r>
        <w:t>, p.14.</w:t>
      </w:r>
    </w:p>
  </w:footnote>
  <w:footnote w:id="62">
    <w:p w14:paraId="1BAEA639" w14:textId="77777777" w:rsidR="00C55EE7" w:rsidRDefault="00C55EE7" w:rsidP="00C55EE7">
      <w:pPr>
        <w:pStyle w:val="FootnoteText"/>
      </w:pPr>
      <w:r>
        <w:rPr>
          <w:rStyle w:val="FootnoteReference"/>
        </w:rPr>
        <w:footnoteRef/>
      </w:r>
      <w:r>
        <w:t xml:space="preserve"> Mark </w:t>
      </w:r>
      <w:proofErr w:type="spellStart"/>
      <w:r>
        <w:t>Graubard</w:t>
      </w:r>
      <w:proofErr w:type="spellEnd"/>
      <w:r>
        <w:t xml:space="preserve">, </w:t>
      </w:r>
      <w:r w:rsidRPr="00C8673B">
        <w:rPr>
          <w:i/>
          <w:iCs/>
        </w:rPr>
        <w:t>Astrology’s Demise and its Bearing on the Decline and Death of Beliefs</w:t>
      </w:r>
      <w:r>
        <w:t>, pp.211</w:t>
      </w:r>
    </w:p>
  </w:footnote>
  <w:footnote w:id="63">
    <w:p w14:paraId="162B9C85" w14:textId="77777777" w:rsidR="00C55EE7" w:rsidRDefault="00C55EE7" w:rsidP="00C55EE7">
      <w:pPr>
        <w:pStyle w:val="FootnoteText"/>
      </w:pPr>
      <w:r>
        <w:rPr>
          <w:rStyle w:val="FootnoteReference"/>
        </w:rPr>
        <w:footnoteRef/>
      </w:r>
      <w:r>
        <w:t xml:space="preserve"> Mark </w:t>
      </w:r>
      <w:proofErr w:type="spellStart"/>
      <w:r>
        <w:t>Graubard</w:t>
      </w:r>
      <w:proofErr w:type="spellEnd"/>
      <w:r>
        <w:t xml:space="preserve">, </w:t>
      </w:r>
      <w:r w:rsidRPr="00C8673B">
        <w:rPr>
          <w:i/>
          <w:iCs/>
        </w:rPr>
        <w:t>Astrology’s Demise and its Bearing on the Decline and Death of Beliefs</w:t>
      </w:r>
      <w:r>
        <w:t>, pp.252.</w:t>
      </w:r>
    </w:p>
  </w:footnote>
  <w:footnote w:id="64">
    <w:p w14:paraId="764752F4" w14:textId="1F371E93" w:rsidR="00656DA5" w:rsidRDefault="00656DA5">
      <w:pPr>
        <w:pStyle w:val="FootnoteText"/>
      </w:pPr>
      <w:r>
        <w:rPr>
          <w:rStyle w:val="FootnoteReference"/>
        </w:rPr>
        <w:footnoteRef/>
      </w:r>
      <w:r>
        <w:t xml:space="preserve"> </w:t>
      </w:r>
      <w:r>
        <w:t xml:space="preserve">Patrick Curry, </w:t>
      </w:r>
      <w:r w:rsidRPr="005E7531">
        <w:rPr>
          <w:i/>
          <w:iCs/>
        </w:rPr>
        <w:t>Prophecy and Power: Astrology in Early Modern England</w:t>
      </w:r>
      <w:r>
        <w:t>, (Polity Press, 1989), pp.</w:t>
      </w:r>
      <w:r>
        <w:t>78.</w:t>
      </w:r>
    </w:p>
  </w:footnote>
  <w:footnote w:id="65">
    <w:p w14:paraId="3AD34A81" w14:textId="3D7C86EC" w:rsidR="00CA60B9" w:rsidRPr="00CA60B9" w:rsidRDefault="00CA60B9">
      <w:pPr>
        <w:pStyle w:val="FootnoteText"/>
        <w:rPr>
          <w:b/>
          <w:bCs/>
        </w:rPr>
      </w:pPr>
      <w:r>
        <w:rPr>
          <w:rStyle w:val="FootnoteReference"/>
        </w:rPr>
        <w:footnoteRef/>
      </w:r>
      <w:r>
        <w:t xml:space="preserve"> </w:t>
      </w:r>
      <w:proofErr w:type="spellStart"/>
      <w:r w:rsidR="00E17C84">
        <w:t>Juha</w:t>
      </w:r>
      <w:proofErr w:type="spellEnd"/>
      <w:r w:rsidR="00E17C84">
        <w:t xml:space="preserve"> </w:t>
      </w:r>
      <w:proofErr w:type="spellStart"/>
      <w:r w:rsidR="00E17C84">
        <w:t>Varto</w:t>
      </w:r>
      <w:proofErr w:type="spellEnd"/>
      <w:r w:rsidR="00E17C84">
        <w:t xml:space="preserve">, </w:t>
      </w:r>
      <w:r w:rsidRPr="004D4252">
        <w:rPr>
          <w:i/>
          <w:iCs/>
        </w:rPr>
        <w:t xml:space="preserve">Problems of a New </w:t>
      </w:r>
      <w:r w:rsidR="000D2222" w:rsidRPr="004D4252">
        <w:rPr>
          <w:i/>
          <w:iCs/>
        </w:rPr>
        <w:t>Branch</w:t>
      </w:r>
      <w:r w:rsidRPr="004D4252">
        <w:rPr>
          <w:i/>
          <w:iCs/>
        </w:rPr>
        <w:t xml:space="preserve"> of Science</w:t>
      </w:r>
      <w:r w:rsidR="004D4252">
        <w:t xml:space="preserve">, </w:t>
      </w:r>
      <w:proofErr w:type="spellStart"/>
      <w:r w:rsidR="004D4252">
        <w:t>Filosofinen</w:t>
      </w:r>
      <w:proofErr w:type="spellEnd"/>
      <w:r w:rsidR="004D4252">
        <w:t xml:space="preserve"> </w:t>
      </w:r>
      <w:proofErr w:type="spellStart"/>
      <w:r w:rsidR="004D4252">
        <w:t>Aika</w:t>
      </w:r>
      <w:r w:rsidR="005B24BA">
        <w:t>kauslehti</w:t>
      </w:r>
      <w:proofErr w:type="spellEnd"/>
      <w:r w:rsidR="005B24BA">
        <w:t>, 4/96.</w:t>
      </w:r>
    </w:p>
  </w:footnote>
  <w:footnote w:id="66">
    <w:p w14:paraId="10B39912" w14:textId="72FBB5DB" w:rsidR="0023454F" w:rsidRPr="005B198C" w:rsidRDefault="0023454F" w:rsidP="0023454F">
      <w:pPr>
        <w:pStyle w:val="FootnoteText"/>
        <w:rPr>
          <w:b/>
          <w:bCs/>
        </w:rPr>
      </w:pPr>
      <w:r>
        <w:rPr>
          <w:rStyle w:val="FootnoteReference"/>
        </w:rPr>
        <w:footnoteRef/>
      </w:r>
      <w:r>
        <w:t xml:space="preserve"> </w:t>
      </w:r>
      <w:proofErr w:type="spellStart"/>
      <w:r w:rsidR="005B24BA">
        <w:t>Juha</w:t>
      </w:r>
      <w:proofErr w:type="spellEnd"/>
      <w:r w:rsidR="005B24BA">
        <w:t xml:space="preserve"> </w:t>
      </w:r>
      <w:proofErr w:type="spellStart"/>
      <w:r w:rsidR="005B24BA">
        <w:t>Varto</w:t>
      </w:r>
      <w:proofErr w:type="spellEnd"/>
      <w:r w:rsidR="005B24BA">
        <w:t xml:space="preserve">, </w:t>
      </w:r>
      <w:r w:rsidR="005B24BA" w:rsidRPr="004D4252">
        <w:rPr>
          <w:i/>
          <w:iCs/>
        </w:rPr>
        <w:t>Problems of a New Branch of Science</w:t>
      </w:r>
      <w:r w:rsidR="005B24BA">
        <w:t xml:space="preserve">, </w:t>
      </w:r>
      <w:proofErr w:type="spellStart"/>
      <w:r w:rsidR="005B24BA">
        <w:t>Filosofinen</w:t>
      </w:r>
      <w:proofErr w:type="spellEnd"/>
      <w:r w:rsidR="005B24BA">
        <w:t xml:space="preserve"> </w:t>
      </w:r>
      <w:proofErr w:type="spellStart"/>
      <w:r w:rsidR="005B24BA">
        <w:t>Aikakauslehti</w:t>
      </w:r>
      <w:proofErr w:type="spellEnd"/>
      <w:r w:rsidR="005B24BA">
        <w:t>, 4/96</w:t>
      </w:r>
      <w:r w:rsidR="005B24BA">
        <w:rPr>
          <w:b/>
          <w:bCs/>
        </w:rPr>
        <w:t>.</w:t>
      </w:r>
    </w:p>
  </w:footnote>
  <w:footnote w:id="67">
    <w:p w14:paraId="78FBB5E8" w14:textId="77777777" w:rsidR="00724089" w:rsidRDefault="00724089" w:rsidP="00724089">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pp.278-9.</w:t>
      </w:r>
    </w:p>
  </w:footnote>
  <w:footnote w:id="68">
    <w:p w14:paraId="7C7F59A2" w14:textId="77777777" w:rsidR="000446AE" w:rsidRDefault="000446AE" w:rsidP="000446AE">
      <w:pPr>
        <w:pStyle w:val="FootnoteText"/>
      </w:pPr>
      <w:r>
        <w:rPr>
          <w:rStyle w:val="FootnoteReference"/>
        </w:rPr>
        <w:footnoteRef/>
      </w:r>
      <w:r>
        <w:t xml:space="preserve"> Nicholas Campion, </w:t>
      </w:r>
      <w:r w:rsidRPr="005E7531">
        <w:rPr>
          <w:i/>
          <w:iCs/>
        </w:rPr>
        <w:t>A History of Western Astrology: The Medieval and Modern Worlds</w:t>
      </w:r>
      <w:r>
        <w:t>, (Bloomsbury Academic, 2009), pp.163.</w:t>
      </w:r>
    </w:p>
  </w:footnote>
  <w:footnote w:id="69">
    <w:p w14:paraId="173FE3DF" w14:textId="77777777" w:rsidR="00523F77" w:rsidRDefault="00523F77" w:rsidP="00523F77">
      <w:pPr>
        <w:pStyle w:val="FootnoteText"/>
      </w:pPr>
      <w:r>
        <w:rPr>
          <w:rStyle w:val="FootnoteReference"/>
        </w:rPr>
        <w:footnoteRef/>
      </w:r>
      <w:r>
        <w:t xml:space="preserve"> John Clements, The Intellectual and Social Declines of Alchemy and Astrology, circa 1650-1720, (University of York, 2017), p.7</w:t>
      </w:r>
    </w:p>
  </w:footnote>
  <w:footnote w:id="70">
    <w:p w14:paraId="2E5D9226" w14:textId="77777777" w:rsidR="00724089" w:rsidRDefault="00724089" w:rsidP="00724089">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pp.277-8.</w:t>
      </w:r>
    </w:p>
  </w:footnote>
  <w:footnote w:id="71">
    <w:p w14:paraId="65273BA6" w14:textId="77777777" w:rsidR="00562525" w:rsidRDefault="00562525" w:rsidP="00562525">
      <w:pPr>
        <w:pStyle w:val="FootnoteText"/>
      </w:pPr>
      <w:r>
        <w:rPr>
          <w:rStyle w:val="FootnoteReference"/>
        </w:rPr>
        <w:footnoteRef/>
      </w:r>
      <w:r>
        <w:t xml:space="preserve"> </w:t>
      </w:r>
      <w:r w:rsidRPr="00113831">
        <w:t>Jesus Navarro</w:t>
      </w:r>
      <w:r w:rsidRPr="00113831">
        <w:rPr>
          <w:i/>
          <w:iCs/>
        </w:rPr>
        <w:t xml:space="preserve"> Astrology and Science: Two worldviews searching for a synthesis</w:t>
      </w:r>
      <w:r>
        <w:t>, pp.</w:t>
      </w:r>
      <w:proofErr w:type="gramStart"/>
      <w:r>
        <w:t>49</w:t>
      </w:r>
      <w:proofErr w:type="gramEnd"/>
    </w:p>
  </w:footnote>
  <w:footnote w:id="72">
    <w:p w14:paraId="7234B3C4" w14:textId="7B197245" w:rsidR="00F41251" w:rsidRDefault="00F41251">
      <w:pPr>
        <w:pStyle w:val="FootnoteText"/>
      </w:pPr>
      <w:r>
        <w:rPr>
          <w:rStyle w:val="FootnoteReference"/>
        </w:rPr>
        <w:footnoteRef/>
      </w:r>
      <w:r>
        <w:t xml:space="preserve"> </w:t>
      </w:r>
      <w:r>
        <w:t xml:space="preserve">Daniel Fouke, The </w:t>
      </w:r>
      <w:proofErr w:type="spellStart"/>
      <w:r>
        <w:t>Enthusiastical</w:t>
      </w:r>
      <w:proofErr w:type="spellEnd"/>
      <w:r>
        <w:t xml:space="preserve"> Concerns of </w:t>
      </w:r>
      <w:proofErr w:type="spellStart"/>
      <w:r>
        <w:t>Dr.</w:t>
      </w:r>
      <w:proofErr w:type="spellEnd"/>
      <w:r>
        <w:t xml:space="preserve"> Henry More: Religious Meaning and the Psychology of Delusion, Brill’s Studies in Intellectual </w:t>
      </w:r>
      <w:r w:rsidR="004E3BEC">
        <w:t>History</w:t>
      </w:r>
      <w:r>
        <w:t>, Vol.71, (Brill, 1997), p.</w:t>
      </w:r>
      <w:r>
        <w:t>9.</w:t>
      </w:r>
    </w:p>
  </w:footnote>
  <w:footnote w:id="73">
    <w:p w14:paraId="49C38D44" w14:textId="4AEF7A92" w:rsidR="005E7531" w:rsidRPr="005E7531" w:rsidRDefault="005E7531">
      <w:pPr>
        <w:pStyle w:val="FootnoteText"/>
        <w:rPr>
          <w:b/>
          <w:bCs/>
        </w:rPr>
      </w:pPr>
      <w:r>
        <w:rPr>
          <w:rStyle w:val="FootnoteReference"/>
        </w:rPr>
        <w:footnoteRef/>
      </w:r>
      <w:r>
        <w:t xml:space="preserve"> </w:t>
      </w:r>
      <w:r w:rsidRPr="005E7531">
        <w:t xml:space="preserve">How to accurately account for astrology’s marginalisation – H. Darrel </w:t>
      </w:r>
      <w:proofErr w:type="spellStart"/>
      <w:r w:rsidRPr="005E7531">
        <w:t>Rutkin</w:t>
      </w:r>
      <w:proofErr w:type="spellEnd"/>
      <w:r w:rsidRPr="005E7531">
        <w:t>, Early Science and Medicine, 2018, Vol.23 No.3 (2018), pp. 217-243.</w:t>
      </w:r>
    </w:p>
  </w:footnote>
  <w:footnote w:id="74">
    <w:p w14:paraId="4343A646" w14:textId="77777777" w:rsidR="00921D9C" w:rsidRDefault="00921D9C" w:rsidP="00921D9C">
      <w:pPr>
        <w:pStyle w:val="FootnoteText"/>
      </w:pPr>
      <w:r>
        <w:rPr>
          <w:rStyle w:val="FootnoteReference"/>
        </w:rPr>
        <w:footnoteRef/>
      </w:r>
      <w:r>
        <w:t xml:space="preserve"> Bernard Capp, </w:t>
      </w:r>
      <w:proofErr w:type="gramStart"/>
      <w:r w:rsidRPr="005E7531">
        <w:rPr>
          <w:i/>
          <w:iCs/>
        </w:rPr>
        <w:t>Astrology</w:t>
      </w:r>
      <w:proofErr w:type="gramEnd"/>
      <w:r w:rsidRPr="005E7531">
        <w:rPr>
          <w:i/>
          <w:iCs/>
        </w:rPr>
        <w:t xml:space="preserve"> and the Popular Press: English Almanacs 1500-1800</w:t>
      </w:r>
      <w:r>
        <w:t>, (Faber &amp; Faber, 1979), pp.278-80.</w:t>
      </w:r>
    </w:p>
  </w:footnote>
  <w:footnote w:id="75">
    <w:p w14:paraId="3ECF8755" w14:textId="04A1FC24" w:rsidR="005E7531" w:rsidRDefault="005E7531">
      <w:pPr>
        <w:pStyle w:val="FootnoteText"/>
      </w:pPr>
      <w:r>
        <w:rPr>
          <w:rStyle w:val="FootnoteReference"/>
        </w:rPr>
        <w:footnoteRef/>
      </w:r>
      <w:r>
        <w:t xml:space="preserve"> Patrick Curry, </w:t>
      </w:r>
      <w:r w:rsidRPr="005E7531">
        <w:rPr>
          <w:i/>
          <w:iCs/>
        </w:rPr>
        <w:t>Prophecy and Power: Astrology in Early Modern England</w:t>
      </w:r>
      <w:r>
        <w:t>, (Polity Press, 1989), pp.153.</w:t>
      </w:r>
    </w:p>
  </w:footnote>
  <w:footnote w:id="76">
    <w:p w14:paraId="60FF2F83" w14:textId="33BA711E" w:rsidR="005E7531" w:rsidRDefault="005E7531">
      <w:pPr>
        <w:pStyle w:val="FootnoteText"/>
      </w:pPr>
      <w:r>
        <w:rPr>
          <w:rStyle w:val="FootnoteReference"/>
        </w:rPr>
        <w:footnoteRef/>
      </w:r>
      <w:r>
        <w:t xml:space="preserve"> Patrick Curry, </w:t>
      </w:r>
      <w:r w:rsidRPr="005E7531">
        <w:rPr>
          <w:i/>
          <w:iCs/>
        </w:rPr>
        <w:t>Prophecy and Power: Astrology in Early Modern England</w:t>
      </w:r>
      <w:r>
        <w:t>, (Polity Press, 1989), pp.157.</w:t>
      </w:r>
    </w:p>
  </w:footnote>
  <w:footnote w:id="77">
    <w:p w14:paraId="4292690F" w14:textId="7DC4E634" w:rsidR="000A70C4" w:rsidRDefault="000A70C4" w:rsidP="000A70C4">
      <w:pPr>
        <w:pStyle w:val="FootnoteText"/>
      </w:pPr>
      <w:r>
        <w:rPr>
          <w:rStyle w:val="FootnoteReference"/>
        </w:rPr>
        <w:footnoteRef/>
      </w:r>
      <w:r>
        <w:t xml:space="preserve"> Daniel Fouke, The </w:t>
      </w:r>
      <w:proofErr w:type="spellStart"/>
      <w:r>
        <w:t>Enthusiastical</w:t>
      </w:r>
      <w:proofErr w:type="spellEnd"/>
      <w:r>
        <w:t xml:space="preserve"> Concerns of </w:t>
      </w:r>
      <w:proofErr w:type="spellStart"/>
      <w:r>
        <w:t>Dr.</w:t>
      </w:r>
      <w:proofErr w:type="spellEnd"/>
      <w:r>
        <w:t xml:space="preserve"> Henry More: Religious Meaning and the Psychology of Delusion, Brill’s Studies in Intellectual </w:t>
      </w:r>
      <w:r w:rsidR="00F238D7">
        <w:t>History</w:t>
      </w:r>
      <w:r>
        <w:t>, Vol.71, (Brill, 1997), p.6</w:t>
      </w:r>
      <w:r w:rsidR="0070248A">
        <w:t>.</w:t>
      </w:r>
    </w:p>
  </w:footnote>
  <w:footnote w:id="78">
    <w:p w14:paraId="05D53EE4" w14:textId="05C059D9" w:rsidR="000A70C4" w:rsidRDefault="000A70C4" w:rsidP="000A70C4">
      <w:pPr>
        <w:pStyle w:val="FootnoteText"/>
      </w:pPr>
      <w:r>
        <w:rPr>
          <w:rStyle w:val="FootnoteReference"/>
        </w:rPr>
        <w:footnoteRef/>
      </w:r>
      <w:r>
        <w:t xml:space="preserve"> Daniel Fouke, The </w:t>
      </w:r>
      <w:proofErr w:type="spellStart"/>
      <w:r>
        <w:t>Enthusiastical</w:t>
      </w:r>
      <w:proofErr w:type="spellEnd"/>
      <w:r>
        <w:t xml:space="preserve"> Concerns of </w:t>
      </w:r>
      <w:proofErr w:type="spellStart"/>
      <w:r>
        <w:t>Dr.</w:t>
      </w:r>
      <w:proofErr w:type="spellEnd"/>
      <w:r>
        <w:t xml:space="preserve"> Henry More: Religious Meaning and the Psychology of Delusion, Brill’s Studies in Intellectual </w:t>
      </w:r>
      <w:proofErr w:type="spellStart"/>
      <w:r>
        <w:t>Histroy</w:t>
      </w:r>
      <w:proofErr w:type="spellEnd"/>
      <w:r>
        <w:t>, Vol.71, (Brill, 1997), p.6</w:t>
      </w:r>
      <w:r w:rsidR="0070248A">
        <w:t>.</w:t>
      </w:r>
    </w:p>
  </w:footnote>
  <w:footnote w:id="79">
    <w:p w14:paraId="149BE036" w14:textId="77777777" w:rsidR="00B27917" w:rsidRDefault="00B27917" w:rsidP="00B27917">
      <w:pPr>
        <w:pStyle w:val="FootnoteText"/>
      </w:pPr>
      <w:r>
        <w:rPr>
          <w:rStyle w:val="FootnoteReference"/>
        </w:rPr>
        <w:footnoteRef/>
      </w:r>
      <w:r>
        <w:t xml:space="preserve"> </w:t>
      </w:r>
      <w:r w:rsidRPr="005E7531">
        <w:t xml:space="preserve">Michael Hunter, </w:t>
      </w:r>
      <w:r w:rsidRPr="005E7531">
        <w:rPr>
          <w:i/>
          <w:iCs/>
        </w:rPr>
        <w:t>The Royal Society and the Decline of Magic, Notes and Records of the Royal Society of London</w:t>
      </w:r>
      <w:r w:rsidRPr="005E7531">
        <w:t>, 20 June 2011, Vol.65, No.2, pp.103-119</w:t>
      </w:r>
      <w:r>
        <w:t>.</w:t>
      </w:r>
    </w:p>
  </w:footnote>
  <w:footnote w:id="80">
    <w:p w14:paraId="4F801878" w14:textId="532ED1D7" w:rsidR="005E464D" w:rsidRDefault="005E464D">
      <w:pPr>
        <w:pStyle w:val="FootnoteText"/>
      </w:pPr>
      <w:r>
        <w:rPr>
          <w:rStyle w:val="FootnoteReference"/>
        </w:rPr>
        <w:footnoteRef/>
      </w:r>
      <w:r>
        <w:t xml:space="preserve"> </w:t>
      </w:r>
      <w:r w:rsidRPr="005E7531">
        <w:t xml:space="preserve">Michael Hunter, </w:t>
      </w:r>
      <w:r w:rsidRPr="005E7531">
        <w:rPr>
          <w:i/>
          <w:iCs/>
        </w:rPr>
        <w:t>The Royal Society and the Decline of Magic, Notes and Records of the Royal Society of London</w:t>
      </w:r>
      <w:r w:rsidRPr="005E7531">
        <w:t>, 20 June 2011, Vol.65, No.2, pp.103-119</w:t>
      </w:r>
      <w:r>
        <w:t>.</w:t>
      </w:r>
    </w:p>
  </w:footnote>
  <w:footnote w:id="81">
    <w:p w14:paraId="7899400E" w14:textId="77777777" w:rsidR="005E7531" w:rsidRPr="005E7531" w:rsidRDefault="005E7531" w:rsidP="005E7531">
      <w:pPr>
        <w:pStyle w:val="FootnoteText"/>
        <w:rPr>
          <w:b/>
          <w:bCs/>
        </w:rPr>
      </w:pPr>
      <w:r>
        <w:rPr>
          <w:rStyle w:val="FootnoteReference"/>
        </w:rPr>
        <w:footnoteRef/>
      </w:r>
      <w:r>
        <w:t xml:space="preserve"> </w:t>
      </w:r>
      <w:r w:rsidRPr="005E7531">
        <w:t xml:space="preserve">How to accurately account for astrology’s marginalisation – H. Darrel </w:t>
      </w:r>
      <w:proofErr w:type="spellStart"/>
      <w:r w:rsidRPr="005E7531">
        <w:t>Rutkin</w:t>
      </w:r>
      <w:proofErr w:type="spellEnd"/>
      <w:r w:rsidRPr="005E7531">
        <w:t>, Early Science and Medicine, 2018, Vol.23 No.3 (2018), pp. 217-243.</w:t>
      </w:r>
    </w:p>
    <w:p w14:paraId="40454416" w14:textId="2A3B485B" w:rsidR="005E7531" w:rsidRDefault="005E7531">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8510952"/>
      <w:docPartObj>
        <w:docPartGallery w:val="Page Numbers (Top of Page)"/>
        <w:docPartUnique/>
      </w:docPartObj>
    </w:sdtPr>
    <w:sdtContent>
      <w:p w14:paraId="5DE0D780" w14:textId="52C49B49" w:rsidR="004E3BEC" w:rsidRDefault="004E3BEC" w:rsidP="009530A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FC58A1" w14:textId="77777777" w:rsidR="004E3BEC" w:rsidRDefault="004E3BEC" w:rsidP="004E3BE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969936"/>
      <w:docPartObj>
        <w:docPartGallery w:val="Page Numbers (Top of Page)"/>
        <w:docPartUnique/>
      </w:docPartObj>
    </w:sdtPr>
    <w:sdtContent>
      <w:p w14:paraId="0C8691B8" w14:textId="6E6C080A" w:rsidR="004E3BEC" w:rsidRDefault="004E3BEC" w:rsidP="009530A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511B06" w14:textId="4984137F" w:rsidR="004E3BEC" w:rsidRDefault="005E49FA" w:rsidP="004E3BEC">
    <w:pPr>
      <w:pStyle w:val="Header"/>
      <w:ind w:right="360"/>
    </w:pPr>
    <w:r>
      <w:t>Jennie Thomas - 2211514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A6B94"/>
    <w:multiLevelType w:val="hybridMultilevel"/>
    <w:tmpl w:val="74266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674C8"/>
    <w:multiLevelType w:val="hybridMultilevel"/>
    <w:tmpl w:val="B7AE0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E27DC"/>
    <w:multiLevelType w:val="hybridMultilevel"/>
    <w:tmpl w:val="D67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5F2A7E"/>
    <w:multiLevelType w:val="hybridMultilevel"/>
    <w:tmpl w:val="DD3CC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1D54AB"/>
    <w:multiLevelType w:val="hybridMultilevel"/>
    <w:tmpl w:val="F626A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F63AA9"/>
    <w:multiLevelType w:val="hybridMultilevel"/>
    <w:tmpl w:val="5D223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9337295">
    <w:abstractNumId w:val="1"/>
  </w:num>
  <w:num w:numId="2" w16cid:durableId="2017492756">
    <w:abstractNumId w:val="4"/>
  </w:num>
  <w:num w:numId="3" w16cid:durableId="56127164">
    <w:abstractNumId w:val="5"/>
  </w:num>
  <w:num w:numId="4" w16cid:durableId="2048097005">
    <w:abstractNumId w:val="3"/>
  </w:num>
  <w:num w:numId="5" w16cid:durableId="1203403658">
    <w:abstractNumId w:val="2"/>
  </w:num>
  <w:num w:numId="6" w16cid:durableId="839538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531"/>
    <w:rsid w:val="0000141E"/>
    <w:rsid w:val="00001B65"/>
    <w:rsid w:val="00001B6E"/>
    <w:rsid w:val="000027F3"/>
    <w:rsid w:val="00007CC1"/>
    <w:rsid w:val="00010B5E"/>
    <w:rsid w:val="00012740"/>
    <w:rsid w:val="000145BF"/>
    <w:rsid w:val="00016BC7"/>
    <w:rsid w:val="000179C0"/>
    <w:rsid w:val="000210A3"/>
    <w:rsid w:val="00021CA0"/>
    <w:rsid w:val="00022F9C"/>
    <w:rsid w:val="0002396F"/>
    <w:rsid w:val="00024619"/>
    <w:rsid w:val="000250E7"/>
    <w:rsid w:val="0002554E"/>
    <w:rsid w:val="0002607D"/>
    <w:rsid w:val="0002617F"/>
    <w:rsid w:val="00026212"/>
    <w:rsid w:val="0002664D"/>
    <w:rsid w:val="00031E2F"/>
    <w:rsid w:val="00032404"/>
    <w:rsid w:val="00032C44"/>
    <w:rsid w:val="000331ED"/>
    <w:rsid w:val="000335C5"/>
    <w:rsid w:val="00035D6C"/>
    <w:rsid w:val="00035EC9"/>
    <w:rsid w:val="00040CCF"/>
    <w:rsid w:val="000419DA"/>
    <w:rsid w:val="000424F3"/>
    <w:rsid w:val="00043741"/>
    <w:rsid w:val="0004462F"/>
    <w:rsid w:val="000446AE"/>
    <w:rsid w:val="00045844"/>
    <w:rsid w:val="00052E6E"/>
    <w:rsid w:val="00053EE4"/>
    <w:rsid w:val="00053F99"/>
    <w:rsid w:val="00054AAB"/>
    <w:rsid w:val="000563DB"/>
    <w:rsid w:val="00057D2E"/>
    <w:rsid w:val="00060236"/>
    <w:rsid w:val="00061EDA"/>
    <w:rsid w:val="0006516E"/>
    <w:rsid w:val="00065800"/>
    <w:rsid w:val="00067080"/>
    <w:rsid w:val="00070B9F"/>
    <w:rsid w:val="000731E5"/>
    <w:rsid w:val="00076D65"/>
    <w:rsid w:val="000779DC"/>
    <w:rsid w:val="000802F6"/>
    <w:rsid w:val="000819EC"/>
    <w:rsid w:val="00082F28"/>
    <w:rsid w:val="00083A50"/>
    <w:rsid w:val="000865B2"/>
    <w:rsid w:val="0008685F"/>
    <w:rsid w:val="00086D8F"/>
    <w:rsid w:val="00087588"/>
    <w:rsid w:val="00087C98"/>
    <w:rsid w:val="00092E90"/>
    <w:rsid w:val="0009435B"/>
    <w:rsid w:val="000A07D7"/>
    <w:rsid w:val="000A176F"/>
    <w:rsid w:val="000A2222"/>
    <w:rsid w:val="000A479C"/>
    <w:rsid w:val="000A5550"/>
    <w:rsid w:val="000A6ED3"/>
    <w:rsid w:val="000A70C4"/>
    <w:rsid w:val="000B3F81"/>
    <w:rsid w:val="000B5380"/>
    <w:rsid w:val="000B58DB"/>
    <w:rsid w:val="000B59DB"/>
    <w:rsid w:val="000B6D09"/>
    <w:rsid w:val="000C1C9E"/>
    <w:rsid w:val="000C70B3"/>
    <w:rsid w:val="000D002D"/>
    <w:rsid w:val="000D2222"/>
    <w:rsid w:val="000D261B"/>
    <w:rsid w:val="000D3AD8"/>
    <w:rsid w:val="000D4A5E"/>
    <w:rsid w:val="000D5125"/>
    <w:rsid w:val="000D56EF"/>
    <w:rsid w:val="000D6D0F"/>
    <w:rsid w:val="000D6F1B"/>
    <w:rsid w:val="000E083B"/>
    <w:rsid w:val="000E0979"/>
    <w:rsid w:val="000E145C"/>
    <w:rsid w:val="000E3442"/>
    <w:rsid w:val="000E7C92"/>
    <w:rsid w:val="000F0041"/>
    <w:rsid w:val="000F1F4B"/>
    <w:rsid w:val="0010041F"/>
    <w:rsid w:val="0010242D"/>
    <w:rsid w:val="00102E60"/>
    <w:rsid w:val="0010318F"/>
    <w:rsid w:val="001040D8"/>
    <w:rsid w:val="00105E92"/>
    <w:rsid w:val="00106357"/>
    <w:rsid w:val="0010730F"/>
    <w:rsid w:val="00107E58"/>
    <w:rsid w:val="001101B9"/>
    <w:rsid w:val="00110D35"/>
    <w:rsid w:val="0011334C"/>
    <w:rsid w:val="00113831"/>
    <w:rsid w:val="00113BB0"/>
    <w:rsid w:val="0011424C"/>
    <w:rsid w:val="00114671"/>
    <w:rsid w:val="00114B38"/>
    <w:rsid w:val="0011666A"/>
    <w:rsid w:val="00116B39"/>
    <w:rsid w:val="00116C75"/>
    <w:rsid w:val="00120B55"/>
    <w:rsid w:val="001236D5"/>
    <w:rsid w:val="00123B60"/>
    <w:rsid w:val="00123DD3"/>
    <w:rsid w:val="00126412"/>
    <w:rsid w:val="001264EB"/>
    <w:rsid w:val="00127720"/>
    <w:rsid w:val="00133A7C"/>
    <w:rsid w:val="001340C9"/>
    <w:rsid w:val="0013575B"/>
    <w:rsid w:val="00137240"/>
    <w:rsid w:val="00137934"/>
    <w:rsid w:val="00137DD3"/>
    <w:rsid w:val="00140E75"/>
    <w:rsid w:val="0014791C"/>
    <w:rsid w:val="00147B97"/>
    <w:rsid w:val="00151E8F"/>
    <w:rsid w:val="0015316D"/>
    <w:rsid w:val="001539F8"/>
    <w:rsid w:val="0015595C"/>
    <w:rsid w:val="001656F1"/>
    <w:rsid w:val="001667FE"/>
    <w:rsid w:val="0016689E"/>
    <w:rsid w:val="00166DC1"/>
    <w:rsid w:val="001702ED"/>
    <w:rsid w:val="00170525"/>
    <w:rsid w:val="00170C0A"/>
    <w:rsid w:val="00171E92"/>
    <w:rsid w:val="001737CE"/>
    <w:rsid w:val="00173ABC"/>
    <w:rsid w:val="00174A12"/>
    <w:rsid w:val="001764F0"/>
    <w:rsid w:val="001822DF"/>
    <w:rsid w:val="0018276B"/>
    <w:rsid w:val="00183E07"/>
    <w:rsid w:val="00184020"/>
    <w:rsid w:val="001845DA"/>
    <w:rsid w:val="00184C09"/>
    <w:rsid w:val="00187E5F"/>
    <w:rsid w:val="00191352"/>
    <w:rsid w:val="001929CA"/>
    <w:rsid w:val="00193F97"/>
    <w:rsid w:val="00194D23"/>
    <w:rsid w:val="00195714"/>
    <w:rsid w:val="001968E0"/>
    <w:rsid w:val="001A018C"/>
    <w:rsid w:val="001A0701"/>
    <w:rsid w:val="001A1515"/>
    <w:rsid w:val="001A405F"/>
    <w:rsid w:val="001B40CA"/>
    <w:rsid w:val="001B4245"/>
    <w:rsid w:val="001B55F7"/>
    <w:rsid w:val="001B7187"/>
    <w:rsid w:val="001B76A7"/>
    <w:rsid w:val="001C0374"/>
    <w:rsid w:val="001C18CE"/>
    <w:rsid w:val="001C5E6C"/>
    <w:rsid w:val="001C7EE0"/>
    <w:rsid w:val="001D0E17"/>
    <w:rsid w:val="001D2009"/>
    <w:rsid w:val="001D57CC"/>
    <w:rsid w:val="001D645A"/>
    <w:rsid w:val="001D7082"/>
    <w:rsid w:val="001D7D4F"/>
    <w:rsid w:val="001D7E6A"/>
    <w:rsid w:val="001E05E3"/>
    <w:rsid w:val="001E0653"/>
    <w:rsid w:val="001E3C0B"/>
    <w:rsid w:val="001E3CF2"/>
    <w:rsid w:val="001E4EAF"/>
    <w:rsid w:val="001E5EDE"/>
    <w:rsid w:val="001E6DF4"/>
    <w:rsid w:val="001F0400"/>
    <w:rsid w:val="001F0A9D"/>
    <w:rsid w:val="001F0C70"/>
    <w:rsid w:val="001F21E2"/>
    <w:rsid w:val="001F2253"/>
    <w:rsid w:val="001F360F"/>
    <w:rsid w:val="001F57EA"/>
    <w:rsid w:val="001F5DBE"/>
    <w:rsid w:val="001F7EAD"/>
    <w:rsid w:val="001F7F80"/>
    <w:rsid w:val="002006FB"/>
    <w:rsid w:val="00201301"/>
    <w:rsid w:val="002018C5"/>
    <w:rsid w:val="002057FB"/>
    <w:rsid w:val="00206128"/>
    <w:rsid w:val="002104C0"/>
    <w:rsid w:val="00210A8E"/>
    <w:rsid w:val="002117C3"/>
    <w:rsid w:val="00212114"/>
    <w:rsid w:val="00213764"/>
    <w:rsid w:val="0021393C"/>
    <w:rsid w:val="00214A84"/>
    <w:rsid w:val="002261A4"/>
    <w:rsid w:val="0023134C"/>
    <w:rsid w:val="0023147B"/>
    <w:rsid w:val="00231E96"/>
    <w:rsid w:val="00232CB4"/>
    <w:rsid w:val="00233972"/>
    <w:rsid w:val="00233F5E"/>
    <w:rsid w:val="0023454F"/>
    <w:rsid w:val="00236514"/>
    <w:rsid w:val="00236F13"/>
    <w:rsid w:val="00237D3D"/>
    <w:rsid w:val="00237FAB"/>
    <w:rsid w:val="0024154B"/>
    <w:rsid w:val="00241BBD"/>
    <w:rsid w:val="00242E5B"/>
    <w:rsid w:val="00243966"/>
    <w:rsid w:val="00243AA3"/>
    <w:rsid w:val="00245036"/>
    <w:rsid w:val="0024554A"/>
    <w:rsid w:val="00246678"/>
    <w:rsid w:val="00247CE2"/>
    <w:rsid w:val="0025151A"/>
    <w:rsid w:val="00251F14"/>
    <w:rsid w:val="00255490"/>
    <w:rsid w:val="0025706C"/>
    <w:rsid w:val="002570FF"/>
    <w:rsid w:val="002616B3"/>
    <w:rsid w:val="0026226A"/>
    <w:rsid w:val="0026581B"/>
    <w:rsid w:val="002661F7"/>
    <w:rsid w:val="00271830"/>
    <w:rsid w:val="002756A4"/>
    <w:rsid w:val="00276D0B"/>
    <w:rsid w:val="0027741C"/>
    <w:rsid w:val="0028004E"/>
    <w:rsid w:val="0028136C"/>
    <w:rsid w:val="00281398"/>
    <w:rsid w:val="00282E09"/>
    <w:rsid w:val="00283398"/>
    <w:rsid w:val="00283733"/>
    <w:rsid w:val="0028558B"/>
    <w:rsid w:val="00287F2B"/>
    <w:rsid w:val="00290A84"/>
    <w:rsid w:val="0029239A"/>
    <w:rsid w:val="002955C5"/>
    <w:rsid w:val="002955E7"/>
    <w:rsid w:val="00296597"/>
    <w:rsid w:val="002A30AB"/>
    <w:rsid w:val="002A3EB2"/>
    <w:rsid w:val="002A560B"/>
    <w:rsid w:val="002A711A"/>
    <w:rsid w:val="002A737B"/>
    <w:rsid w:val="002A766A"/>
    <w:rsid w:val="002B02ED"/>
    <w:rsid w:val="002B1B36"/>
    <w:rsid w:val="002B77A8"/>
    <w:rsid w:val="002B7974"/>
    <w:rsid w:val="002C08BF"/>
    <w:rsid w:val="002C186C"/>
    <w:rsid w:val="002C35A5"/>
    <w:rsid w:val="002C35E3"/>
    <w:rsid w:val="002C3A2E"/>
    <w:rsid w:val="002C43F1"/>
    <w:rsid w:val="002C52E6"/>
    <w:rsid w:val="002C6856"/>
    <w:rsid w:val="002C7846"/>
    <w:rsid w:val="002C7988"/>
    <w:rsid w:val="002D05FF"/>
    <w:rsid w:val="002D089C"/>
    <w:rsid w:val="002D0EDD"/>
    <w:rsid w:val="002D3A93"/>
    <w:rsid w:val="002D5FAA"/>
    <w:rsid w:val="002D7022"/>
    <w:rsid w:val="002E3420"/>
    <w:rsid w:val="002E6E6E"/>
    <w:rsid w:val="002F125D"/>
    <w:rsid w:val="002F1D45"/>
    <w:rsid w:val="002F20FB"/>
    <w:rsid w:val="002F764E"/>
    <w:rsid w:val="00300BA4"/>
    <w:rsid w:val="00303D97"/>
    <w:rsid w:val="00305515"/>
    <w:rsid w:val="003072E4"/>
    <w:rsid w:val="00307625"/>
    <w:rsid w:val="00307CF6"/>
    <w:rsid w:val="003112CD"/>
    <w:rsid w:val="00312AD9"/>
    <w:rsid w:val="00316C4A"/>
    <w:rsid w:val="00317528"/>
    <w:rsid w:val="003231BD"/>
    <w:rsid w:val="00323D57"/>
    <w:rsid w:val="00324D2F"/>
    <w:rsid w:val="0032711F"/>
    <w:rsid w:val="003277F0"/>
    <w:rsid w:val="003306C3"/>
    <w:rsid w:val="0033271F"/>
    <w:rsid w:val="00332E65"/>
    <w:rsid w:val="00341D09"/>
    <w:rsid w:val="00345269"/>
    <w:rsid w:val="00345605"/>
    <w:rsid w:val="00345CCC"/>
    <w:rsid w:val="00346708"/>
    <w:rsid w:val="00347793"/>
    <w:rsid w:val="00347AD7"/>
    <w:rsid w:val="00350CB5"/>
    <w:rsid w:val="00351C73"/>
    <w:rsid w:val="00351E63"/>
    <w:rsid w:val="00351EEF"/>
    <w:rsid w:val="003520C4"/>
    <w:rsid w:val="00352B25"/>
    <w:rsid w:val="00352CFA"/>
    <w:rsid w:val="003537AD"/>
    <w:rsid w:val="0035498E"/>
    <w:rsid w:val="00355A47"/>
    <w:rsid w:val="00355F83"/>
    <w:rsid w:val="00355FE3"/>
    <w:rsid w:val="00356595"/>
    <w:rsid w:val="00356E79"/>
    <w:rsid w:val="0035724F"/>
    <w:rsid w:val="003575DF"/>
    <w:rsid w:val="00362D87"/>
    <w:rsid w:val="003632E5"/>
    <w:rsid w:val="003640FE"/>
    <w:rsid w:val="00365221"/>
    <w:rsid w:val="0036744F"/>
    <w:rsid w:val="003707C4"/>
    <w:rsid w:val="003711B7"/>
    <w:rsid w:val="0037138E"/>
    <w:rsid w:val="00371AE3"/>
    <w:rsid w:val="00373BE8"/>
    <w:rsid w:val="00374580"/>
    <w:rsid w:val="003809F4"/>
    <w:rsid w:val="003814D5"/>
    <w:rsid w:val="00384488"/>
    <w:rsid w:val="003844F7"/>
    <w:rsid w:val="003862E3"/>
    <w:rsid w:val="003907CA"/>
    <w:rsid w:val="00391EB0"/>
    <w:rsid w:val="00392383"/>
    <w:rsid w:val="00392619"/>
    <w:rsid w:val="00392D00"/>
    <w:rsid w:val="00392FBC"/>
    <w:rsid w:val="00394979"/>
    <w:rsid w:val="00396A47"/>
    <w:rsid w:val="003A29A6"/>
    <w:rsid w:val="003A3CDF"/>
    <w:rsid w:val="003A5BD4"/>
    <w:rsid w:val="003A64A8"/>
    <w:rsid w:val="003A6F4D"/>
    <w:rsid w:val="003B18F1"/>
    <w:rsid w:val="003B29C3"/>
    <w:rsid w:val="003B390D"/>
    <w:rsid w:val="003B39EA"/>
    <w:rsid w:val="003B3E39"/>
    <w:rsid w:val="003B5012"/>
    <w:rsid w:val="003B59F9"/>
    <w:rsid w:val="003B6401"/>
    <w:rsid w:val="003B7464"/>
    <w:rsid w:val="003C0387"/>
    <w:rsid w:val="003C07CF"/>
    <w:rsid w:val="003C0F1D"/>
    <w:rsid w:val="003C11F0"/>
    <w:rsid w:val="003C1A49"/>
    <w:rsid w:val="003C319E"/>
    <w:rsid w:val="003C3734"/>
    <w:rsid w:val="003C39F7"/>
    <w:rsid w:val="003C4499"/>
    <w:rsid w:val="003C6429"/>
    <w:rsid w:val="003C6459"/>
    <w:rsid w:val="003D09E3"/>
    <w:rsid w:val="003D21EF"/>
    <w:rsid w:val="003D472F"/>
    <w:rsid w:val="003D4EB7"/>
    <w:rsid w:val="003D5681"/>
    <w:rsid w:val="003D6763"/>
    <w:rsid w:val="003D71DA"/>
    <w:rsid w:val="003D7586"/>
    <w:rsid w:val="003E1863"/>
    <w:rsid w:val="003E20E8"/>
    <w:rsid w:val="003E54D8"/>
    <w:rsid w:val="003E6120"/>
    <w:rsid w:val="003F2F8B"/>
    <w:rsid w:val="003F3129"/>
    <w:rsid w:val="003F3DF1"/>
    <w:rsid w:val="003F695A"/>
    <w:rsid w:val="00400704"/>
    <w:rsid w:val="004009D8"/>
    <w:rsid w:val="00400FFB"/>
    <w:rsid w:val="0040104A"/>
    <w:rsid w:val="004022B8"/>
    <w:rsid w:val="00403067"/>
    <w:rsid w:val="004040FB"/>
    <w:rsid w:val="00405350"/>
    <w:rsid w:val="00410DE7"/>
    <w:rsid w:val="00411693"/>
    <w:rsid w:val="004129CA"/>
    <w:rsid w:val="00412CB0"/>
    <w:rsid w:val="00413198"/>
    <w:rsid w:val="0041409B"/>
    <w:rsid w:val="0041431D"/>
    <w:rsid w:val="004165EC"/>
    <w:rsid w:val="00416A86"/>
    <w:rsid w:val="00416EF9"/>
    <w:rsid w:val="00420706"/>
    <w:rsid w:val="00421795"/>
    <w:rsid w:val="00423024"/>
    <w:rsid w:val="00424153"/>
    <w:rsid w:val="00424B23"/>
    <w:rsid w:val="00425373"/>
    <w:rsid w:val="00431DA2"/>
    <w:rsid w:val="0043275B"/>
    <w:rsid w:val="00435F02"/>
    <w:rsid w:val="0044101E"/>
    <w:rsid w:val="004414EE"/>
    <w:rsid w:val="00441755"/>
    <w:rsid w:val="00441A47"/>
    <w:rsid w:val="00442F10"/>
    <w:rsid w:val="00447A42"/>
    <w:rsid w:val="00447F77"/>
    <w:rsid w:val="004501CC"/>
    <w:rsid w:val="00450E95"/>
    <w:rsid w:val="00452113"/>
    <w:rsid w:val="004526DC"/>
    <w:rsid w:val="004529EE"/>
    <w:rsid w:val="00453FA8"/>
    <w:rsid w:val="00454D9E"/>
    <w:rsid w:val="00455503"/>
    <w:rsid w:val="00456E3F"/>
    <w:rsid w:val="00457CA7"/>
    <w:rsid w:val="00457E6E"/>
    <w:rsid w:val="0046095F"/>
    <w:rsid w:val="00460D82"/>
    <w:rsid w:val="00463D6B"/>
    <w:rsid w:val="004664C6"/>
    <w:rsid w:val="004706F5"/>
    <w:rsid w:val="00471C88"/>
    <w:rsid w:val="00475589"/>
    <w:rsid w:val="00480D76"/>
    <w:rsid w:val="004818A8"/>
    <w:rsid w:val="00482100"/>
    <w:rsid w:val="004837C3"/>
    <w:rsid w:val="004878E9"/>
    <w:rsid w:val="004903FB"/>
    <w:rsid w:val="004904F6"/>
    <w:rsid w:val="00490500"/>
    <w:rsid w:val="004907F9"/>
    <w:rsid w:val="00491ADF"/>
    <w:rsid w:val="00491B69"/>
    <w:rsid w:val="004922F3"/>
    <w:rsid w:val="00492D53"/>
    <w:rsid w:val="00494D95"/>
    <w:rsid w:val="00495DA5"/>
    <w:rsid w:val="004967E3"/>
    <w:rsid w:val="00496967"/>
    <w:rsid w:val="00496D4C"/>
    <w:rsid w:val="0049769F"/>
    <w:rsid w:val="00497987"/>
    <w:rsid w:val="004A01AB"/>
    <w:rsid w:val="004A0424"/>
    <w:rsid w:val="004A2B8D"/>
    <w:rsid w:val="004A52F9"/>
    <w:rsid w:val="004A581B"/>
    <w:rsid w:val="004A59E9"/>
    <w:rsid w:val="004B65AB"/>
    <w:rsid w:val="004C0A94"/>
    <w:rsid w:val="004C2579"/>
    <w:rsid w:val="004C4C99"/>
    <w:rsid w:val="004C4E6F"/>
    <w:rsid w:val="004C4FBE"/>
    <w:rsid w:val="004C6192"/>
    <w:rsid w:val="004C7EDD"/>
    <w:rsid w:val="004D052B"/>
    <w:rsid w:val="004D2329"/>
    <w:rsid w:val="004D2479"/>
    <w:rsid w:val="004D2853"/>
    <w:rsid w:val="004D2CE3"/>
    <w:rsid w:val="004D3D7A"/>
    <w:rsid w:val="004D3D89"/>
    <w:rsid w:val="004D3F47"/>
    <w:rsid w:val="004D4252"/>
    <w:rsid w:val="004D52D1"/>
    <w:rsid w:val="004D5F4A"/>
    <w:rsid w:val="004D670C"/>
    <w:rsid w:val="004E3BEC"/>
    <w:rsid w:val="004E4142"/>
    <w:rsid w:val="004E6DC0"/>
    <w:rsid w:val="004E751F"/>
    <w:rsid w:val="004F0070"/>
    <w:rsid w:val="004F01D3"/>
    <w:rsid w:val="004F1F40"/>
    <w:rsid w:val="004F4D9E"/>
    <w:rsid w:val="004F562D"/>
    <w:rsid w:val="004F5B66"/>
    <w:rsid w:val="004F78FB"/>
    <w:rsid w:val="004F7A08"/>
    <w:rsid w:val="00500DDD"/>
    <w:rsid w:val="00500F8A"/>
    <w:rsid w:val="00505AB6"/>
    <w:rsid w:val="00505FC7"/>
    <w:rsid w:val="0050662C"/>
    <w:rsid w:val="005109ED"/>
    <w:rsid w:val="00510AED"/>
    <w:rsid w:val="00511491"/>
    <w:rsid w:val="005114A7"/>
    <w:rsid w:val="00511612"/>
    <w:rsid w:val="00513D88"/>
    <w:rsid w:val="0051442A"/>
    <w:rsid w:val="00514E04"/>
    <w:rsid w:val="00517AB2"/>
    <w:rsid w:val="00520731"/>
    <w:rsid w:val="00521A53"/>
    <w:rsid w:val="005222DF"/>
    <w:rsid w:val="00523DB3"/>
    <w:rsid w:val="00523F77"/>
    <w:rsid w:val="005241D2"/>
    <w:rsid w:val="00527BD3"/>
    <w:rsid w:val="00531220"/>
    <w:rsid w:val="00531697"/>
    <w:rsid w:val="00531C37"/>
    <w:rsid w:val="00531E45"/>
    <w:rsid w:val="00533402"/>
    <w:rsid w:val="00533E40"/>
    <w:rsid w:val="00536ABF"/>
    <w:rsid w:val="00536CE3"/>
    <w:rsid w:val="00536D4B"/>
    <w:rsid w:val="00543262"/>
    <w:rsid w:val="00544B6B"/>
    <w:rsid w:val="00546AE3"/>
    <w:rsid w:val="00546C06"/>
    <w:rsid w:val="00550F0F"/>
    <w:rsid w:val="005522EC"/>
    <w:rsid w:val="00552EB2"/>
    <w:rsid w:val="00553323"/>
    <w:rsid w:val="0055444F"/>
    <w:rsid w:val="005548A1"/>
    <w:rsid w:val="00555A56"/>
    <w:rsid w:val="00555D5F"/>
    <w:rsid w:val="00560CB0"/>
    <w:rsid w:val="00562525"/>
    <w:rsid w:val="00562A56"/>
    <w:rsid w:val="00562B9D"/>
    <w:rsid w:val="00567369"/>
    <w:rsid w:val="00570571"/>
    <w:rsid w:val="0057207A"/>
    <w:rsid w:val="005728A5"/>
    <w:rsid w:val="00573C4B"/>
    <w:rsid w:val="00573D36"/>
    <w:rsid w:val="00575A54"/>
    <w:rsid w:val="00575B46"/>
    <w:rsid w:val="00575F8D"/>
    <w:rsid w:val="00576E95"/>
    <w:rsid w:val="00580DC1"/>
    <w:rsid w:val="00582043"/>
    <w:rsid w:val="00582CA2"/>
    <w:rsid w:val="005830FB"/>
    <w:rsid w:val="005858C7"/>
    <w:rsid w:val="0058614E"/>
    <w:rsid w:val="00586A57"/>
    <w:rsid w:val="005876B3"/>
    <w:rsid w:val="00587B07"/>
    <w:rsid w:val="00591570"/>
    <w:rsid w:val="00592E83"/>
    <w:rsid w:val="005949C4"/>
    <w:rsid w:val="005A4317"/>
    <w:rsid w:val="005A4BB3"/>
    <w:rsid w:val="005A5C41"/>
    <w:rsid w:val="005B02C8"/>
    <w:rsid w:val="005B0EE6"/>
    <w:rsid w:val="005B1326"/>
    <w:rsid w:val="005B198C"/>
    <w:rsid w:val="005B24BA"/>
    <w:rsid w:val="005B40B6"/>
    <w:rsid w:val="005B4991"/>
    <w:rsid w:val="005B500D"/>
    <w:rsid w:val="005B52C9"/>
    <w:rsid w:val="005B6406"/>
    <w:rsid w:val="005B7098"/>
    <w:rsid w:val="005B710F"/>
    <w:rsid w:val="005B753E"/>
    <w:rsid w:val="005C1749"/>
    <w:rsid w:val="005C1991"/>
    <w:rsid w:val="005C2172"/>
    <w:rsid w:val="005C39BC"/>
    <w:rsid w:val="005C5B61"/>
    <w:rsid w:val="005C5CE2"/>
    <w:rsid w:val="005C70CC"/>
    <w:rsid w:val="005D0765"/>
    <w:rsid w:val="005D1532"/>
    <w:rsid w:val="005D29F8"/>
    <w:rsid w:val="005D2BEE"/>
    <w:rsid w:val="005D38AE"/>
    <w:rsid w:val="005D4734"/>
    <w:rsid w:val="005D50FD"/>
    <w:rsid w:val="005E05C3"/>
    <w:rsid w:val="005E0CE4"/>
    <w:rsid w:val="005E3B94"/>
    <w:rsid w:val="005E464D"/>
    <w:rsid w:val="005E49FA"/>
    <w:rsid w:val="005E6FD4"/>
    <w:rsid w:val="005E7531"/>
    <w:rsid w:val="005E7C22"/>
    <w:rsid w:val="005F07AE"/>
    <w:rsid w:val="005F0AF9"/>
    <w:rsid w:val="005F1218"/>
    <w:rsid w:val="005F18F2"/>
    <w:rsid w:val="005F4608"/>
    <w:rsid w:val="005F5141"/>
    <w:rsid w:val="00602F64"/>
    <w:rsid w:val="0060354A"/>
    <w:rsid w:val="00610362"/>
    <w:rsid w:val="00610A91"/>
    <w:rsid w:val="0061106C"/>
    <w:rsid w:val="006132B6"/>
    <w:rsid w:val="006170AA"/>
    <w:rsid w:val="00620D35"/>
    <w:rsid w:val="0062228F"/>
    <w:rsid w:val="006240F4"/>
    <w:rsid w:val="0062499B"/>
    <w:rsid w:val="00626A35"/>
    <w:rsid w:val="00630D0D"/>
    <w:rsid w:val="006317CF"/>
    <w:rsid w:val="006319E0"/>
    <w:rsid w:val="00633027"/>
    <w:rsid w:val="006346D0"/>
    <w:rsid w:val="0063724B"/>
    <w:rsid w:val="00640A2C"/>
    <w:rsid w:val="00640E63"/>
    <w:rsid w:val="00641B50"/>
    <w:rsid w:val="00642D5E"/>
    <w:rsid w:val="00643151"/>
    <w:rsid w:val="006447E0"/>
    <w:rsid w:val="00644F5A"/>
    <w:rsid w:val="00647A96"/>
    <w:rsid w:val="00650BBF"/>
    <w:rsid w:val="00650DC2"/>
    <w:rsid w:val="006511F0"/>
    <w:rsid w:val="00651E43"/>
    <w:rsid w:val="0065295E"/>
    <w:rsid w:val="00653759"/>
    <w:rsid w:val="0065611E"/>
    <w:rsid w:val="00656B99"/>
    <w:rsid w:val="00656DA5"/>
    <w:rsid w:val="00657627"/>
    <w:rsid w:val="00657A74"/>
    <w:rsid w:val="00661814"/>
    <w:rsid w:val="00662302"/>
    <w:rsid w:val="00665192"/>
    <w:rsid w:val="00667539"/>
    <w:rsid w:val="00667C8C"/>
    <w:rsid w:val="00671BA2"/>
    <w:rsid w:val="00673438"/>
    <w:rsid w:val="00673DE8"/>
    <w:rsid w:val="00675387"/>
    <w:rsid w:val="006758FB"/>
    <w:rsid w:val="00675996"/>
    <w:rsid w:val="00675FB5"/>
    <w:rsid w:val="00676EA0"/>
    <w:rsid w:val="006770F0"/>
    <w:rsid w:val="00677CD2"/>
    <w:rsid w:val="00681761"/>
    <w:rsid w:val="0068321F"/>
    <w:rsid w:val="00683B0E"/>
    <w:rsid w:val="00690875"/>
    <w:rsid w:val="006947D6"/>
    <w:rsid w:val="00695FA0"/>
    <w:rsid w:val="006975B1"/>
    <w:rsid w:val="006A2A1B"/>
    <w:rsid w:val="006A5B05"/>
    <w:rsid w:val="006A7476"/>
    <w:rsid w:val="006A79FB"/>
    <w:rsid w:val="006B18B6"/>
    <w:rsid w:val="006B2C49"/>
    <w:rsid w:val="006B3656"/>
    <w:rsid w:val="006B4A87"/>
    <w:rsid w:val="006B6CC8"/>
    <w:rsid w:val="006B7D86"/>
    <w:rsid w:val="006C0248"/>
    <w:rsid w:val="006C0A8B"/>
    <w:rsid w:val="006C0B1B"/>
    <w:rsid w:val="006C118C"/>
    <w:rsid w:val="006C49E9"/>
    <w:rsid w:val="006C5461"/>
    <w:rsid w:val="006C5642"/>
    <w:rsid w:val="006C6071"/>
    <w:rsid w:val="006D033E"/>
    <w:rsid w:val="006D0592"/>
    <w:rsid w:val="006D1BDC"/>
    <w:rsid w:val="006D1E62"/>
    <w:rsid w:val="006D640C"/>
    <w:rsid w:val="006D7023"/>
    <w:rsid w:val="006D70F2"/>
    <w:rsid w:val="006D72F6"/>
    <w:rsid w:val="006E1833"/>
    <w:rsid w:val="006E307C"/>
    <w:rsid w:val="006E4AD9"/>
    <w:rsid w:val="006E5070"/>
    <w:rsid w:val="006E57D9"/>
    <w:rsid w:val="006E58F2"/>
    <w:rsid w:val="006E7227"/>
    <w:rsid w:val="006E7233"/>
    <w:rsid w:val="006E77F8"/>
    <w:rsid w:val="006F0E94"/>
    <w:rsid w:val="006F2518"/>
    <w:rsid w:val="006F32DF"/>
    <w:rsid w:val="006F623D"/>
    <w:rsid w:val="0070056A"/>
    <w:rsid w:val="007005F5"/>
    <w:rsid w:val="0070248A"/>
    <w:rsid w:val="00703D1D"/>
    <w:rsid w:val="007046C3"/>
    <w:rsid w:val="007055FC"/>
    <w:rsid w:val="00706634"/>
    <w:rsid w:val="00706B2F"/>
    <w:rsid w:val="00706EB4"/>
    <w:rsid w:val="00711E5E"/>
    <w:rsid w:val="00720B4B"/>
    <w:rsid w:val="007212BF"/>
    <w:rsid w:val="007214E4"/>
    <w:rsid w:val="00722617"/>
    <w:rsid w:val="0072386E"/>
    <w:rsid w:val="00724089"/>
    <w:rsid w:val="00724EF9"/>
    <w:rsid w:val="00725E47"/>
    <w:rsid w:val="00726287"/>
    <w:rsid w:val="007275B0"/>
    <w:rsid w:val="007322F4"/>
    <w:rsid w:val="007330D6"/>
    <w:rsid w:val="00735A97"/>
    <w:rsid w:val="007361D3"/>
    <w:rsid w:val="0073700D"/>
    <w:rsid w:val="00737C83"/>
    <w:rsid w:val="007413B4"/>
    <w:rsid w:val="00743145"/>
    <w:rsid w:val="00747819"/>
    <w:rsid w:val="0074791D"/>
    <w:rsid w:val="007513E2"/>
    <w:rsid w:val="007524EB"/>
    <w:rsid w:val="0075354C"/>
    <w:rsid w:val="00753DCF"/>
    <w:rsid w:val="00754F98"/>
    <w:rsid w:val="0075608B"/>
    <w:rsid w:val="00756C9E"/>
    <w:rsid w:val="00756D0C"/>
    <w:rsid w:val="00757692"/>
    <w:rsid w:val="0076018F"/>
    <w:rsid w:val="00760973"/>
    <w:rsid w:val="00761663"/>
    <w:rsid w:val="007617A1"/>
    <w:rsid w:val="00761C0E"/>
    <w:rsid w:val="00761DC7"/>
    <w:rsid w:val="007628FA"/>
    <w:rsid w:val="00763CEC"/>
    <w:rsid w:val="00764599"/>
    <w:rsid w:val="007651C4"/>
    <w:rsid w:val="007651C7"/>
    <w:rsid w:val="0076531F"/>
    <w:rsid w:val="00770B39"/>
    <w:rsid w:val="00770EF8"/>
    <w:rsid w:val="007717A4"/>
    <w:rsid w:val="00771A9A"/>
    <w:rsid w:val="0077275E"/>
    <w:rsid w:val="00772F48"/>
    <w:rsid w:val="00777B17"/>
    <w:rsid w:val="0078060A"/>
    <w:rsid w:val="0078094C"/>
    <w:rsid w:val="00781E11"/>
    <w:rsid w:val="00782AB4"/>
    <w:rsid w:val="00782BED"/>
    <w:rsid w:val="007847CB"/>
    <w:rsid w:val="00784C61"/>
    <w:rsid w:val="00790627"/>
    <w:rsid w:val="00792BF7"/>
    <w:rsid w:val="00793C3C"/>
    <w:rsid w:val="00794FD2"/>
    <w:rsid w:val="00795014"/>
    <w:rsid w:val="00795DF8"/>
    <w:rsid w:val="00796D2D"/>
    <w:rsid w:val="00796EE3"/>
    <w:rsid w:val="007A0267"/>
    <w:rsid w:val="007A30CB"/>
    <w:rsid w:val="007A3B48"/>
    <w:rsid w:val="007A52AE"/>
    <w:rsid w:val="007A6691"/>
    <w:rsid w:val="007B04D5"/>
    <w:rsid w:val="007B15B7"/>
    <w:rsid w:val="007B1767"/>
    <w:rsid w:val="007B1A87"/>
    <w:rsid w:val="007B2A06"/>
    <w:rsid w:val="007B2E40"/>
    <w:rsid w:val="007B6ED8"/>
    <w:rsid w:val="007C00B4"/>
    <w:rsid w:val="007C07C8"/>
    <w:rsid w:val="007C0DC5"/>
    <w:rsid w:val="007C1178"/>
    <w:rsid w:val="007C17C7"/>
    <w:rsid w:val="007C1A68"/>
    <w:rsid w:val="007C2801"/>
    <w:rsid w:val="007C5244"/>
    <w:rsid w:val="007D18A9"/>
    <w:rsid w:val="007D2BDC"/>
    <w:rsid w:val="007D2BF2"/>
    <w:rsid w:val="007D5525"/>
    <w:rsid w:val="007D5D0A"/>
    <w:rsid w:val="007D6736"/>
    <w:rsid w:val="007D7975"/>
    <w:rsid w:val="007D7C00"/>
    <w:rsid w:val="007E09F9"/>
    <w:rsid w:val="007E6123"/>
    <w:rsid w:val="007E6268"/>
    <w:rsid w:val="007F0272"/>
    <w:rsid w:val="007F0A1C"/>
    <w:rsid w:val="007F2318"/>
    <w:rsid w:val="007F4802"/>
    <w:rsid w:val="007F4B72"/>
    <w:rsid w:val="007F6152"/>
    <w:rsid w:val="007F6952"/>
    <w:rsid w:val="007F6DCC"/>
    <w:rsid w:val="007F785B"/>
    <w:rsid w:val="00803B8B"/>
    <w:rsid w:val="0080651C"/>
    <w:rsid w:val="00811752"/>
    <w:rsid w:val="008117C7"/>
    <w:rsid w:val="0081258F"/>
    <w:rsid w:val="008136BE"/>
    <w:rsid w:val="0081701B"/>
    <w:rsid w:val="00817C12"/>
    <w:rsid w:val="00817DC5"/>
    <w:rsid w:val="00817E09"/>
    <w:rsid w:val="00820354"/>
    <w:rsid w:val="00821D2D"/>
    <w:rsid w:val="008223A2"/>
    <w:rsid w:val="0082395B"/>
    <w:rsid w:val="008273B8"/>
    <w:rsid w:val="00832983"/>
    <w:rsid w:val="00832E76"/>
    <w:rsid w:val="00832F10"/>
    <w:rsid w:val="008368C0"/>
    <w:rsid w:val="008369B2"/>
    <w:rsid w:val="008376B9"/>
    <w:rsid w:val="008402F6"/>
    <w:rsid w:val="00842A1E"/>
    <w:rsid w:val="00844AE8"/>
    <w:rsid w:val="00845754"/>
    <w:rsid w:val="00846149"/>
    <w:rsid w:val="00850A82"/>
    <w:rsid w:val="0085108C"/>
    <w:rsid w:val="00851FE8"/>
    <w:rsid w:val="008550EF"/>
    <w:rsid w:val="00857A8D"/>
    <w:rsid w:val="00860D51"/>
    <w:rsid w:val="00860E7E"/>
    <w:rsid w:val="008626A4"/>
    <w:rsid w:val="00863203"/>
    <w:rsid w:val="008632D1"/>
    <w:rsid w:val="0086399F"/>
    <w:rsid w:val="008646A3"/>
    <w:rsid w:val="00864806"/>
    <w:rsid w:val="00864ED0"/>
    <w:rsid w:val="0086773B"/>
    <w:rsid w:val="0087023A"/>
    <w:rsid w:val="008712FF"/>
    <w:rsid w:val="00871A21"/>
    <w:rsid w:val="00873B58"/>
    <w:rsid w:val="00873FFB"/>
    <w:rsid w:val="00874BD0"/>
    <w:rsid w:val="00876059"/>
    <w:rsid w:val="008762C2"/>
    <w:rsid w:val="008767EC"/>
    <w:rsid w:val="00876B3D"/>
    <w:rsid w:val="0087779B"/>
    <w:rsid w:val="008777A2"/>
    <w:rsid w:val="00877862"/>
    <w:rsid w:val="00882C34"/>
    <w:rsid w:val="00884F9B"/>
    <w:rsid w:val="00885BD1"/>
    <w:rsid w:val="00887680"/>
    <w:rsid w:val="00887FF0"/>
    <w:rsid w:val="00890B2B"/>
    <w:rsid w:val="0089162A"/>
    <w:rsid w:val="008936D1"/>
    <w:rsid w:val="008936DF"/>
    <w:rsid w:val="0089442B"/>
    <w:rsid w:val="00894F97"/>
    <w:rsid w:val="008A0E51"/>
    <w:rsid w:val="008A2169"/>
    <w:rsid w:val="008A54E7"/>
    <w:rsid w:val="008A6440"/>
    <w:rsid w:val="008A70C8"/>
    <w:rsid w:val="008A71AD"/>
    <w:rsid w:val="008A7BEB"/>
    <w:rsid w:val="008B14DD"/>
    <w:rsid w:val="008B53A9"/>
    <w:rsid w:val="008B54B0"/>
    <w:rsid w:val="008B5D4C"/>
    <w:rsid w:val="008B6763"/>
    <w:rsid w:val="008B7159"/>
    <w:rsid w:val="008B7C49"/>
    <w:rsid w:val="008C243E"/>
    <w:rsid w:val="008C2779"/>
    <w:rsid w:val="008C2CF6"/>
    <w:rsid w:val="008C30BD"/>
    <w:rsid w:val="008C333F"/>
    <w:rsid w:val="008C43FA"/>
    <w:rsid w:val="008C50E7"/>
    <w:rsid w:val="008C5449"/>
    <w:rsid w:val="008C5A5C"/>
    <w:rsid w:val="008C5E70"/>
    <w:rsid w:val="008D3A42"/>
    <w:rsid w:val="008D481C"/>
    <w:rsid w:val="008D759B"/>
    <w:rsid w:val="008D7645"/>
    <w:rsid w:val="008D7BD7"/>
    <w:rsid w:val="008E227E"/>
    <w:rsid w:val="008E2645"/>
    <w:rsid w:val="008E36DF"/>
    <w:rsid w:val="008E3C4E"/>
    <w:rsid w:val="008E69A8"/>
    <w:rsid w:val="008F04A3"/>
    <w:rsid w:val="008F071F"/>
    <w:rsid w:val="008F0A1A"/>
    <w:rsid w:val="008F0AE7"/>
    <w:rsid w:val="008F4CB8"/>
    <w:rsid w:val="008F5AAF"/>
    <w:rsid w:val="008F6101"/>
    <w:rsid w:val="008F6D12"/>
    <w:rsid w:val="008F70AD"/>
    <w:rsid w:val="008F7CDA"/>
    <w:rsid w:val="00900B0B"/>
    <w:rsid w:val="00901C3A"/>
    <w:rsid w:val="00902DC2"/>
    <w:rsid w:val="00903334"/>
    <w:rsid w:val="0090361D"/>
    <w:rsid w:val="009043F9"/>
    <w:rsid w:val="00904970"/>
    <w:rsid w:val="009049E4"/>
    <w:rsid w:val="00905351"/>
    <w:rsid w:val="00905FA3"/>
    <w:rsid w:val="00906AA4"/>
    <w:rsid w:val="00907241"/>
    <w:rsid w:val="00910FB3"/>
    <w:rsid w:val="00911805"/>
    <w:rsid w:val="00911BAB"/>
    <w:rsid w:val="00912E6D"/>
    <w:rsid w:val="00916208"/>
    <w:rsid w:val="009219DC"/>
    <w:rsid w:val="00921D9C"/>
    <w:rsid w:val="00922165"/>
    <w:rsid w:val="00926C89"/>
    <w:rsid w:val="009312C3"/>
    <w:rsid w:val="00932653"/>
    <w:rsid w:val="00937E3C"/>
    <w:rsid w:val="00940030"/>
    <w:rsid w:val="009419E6"/>
    <w:rsid w:val="00941D02"/>
    <w:rsid w:val="009429DD"/>
    <w:rsid w:val="009433CA"/>
    <w:rsid w:val="00943BD7"/>
    <w:rsid w:val="009446E7"/>
    <w:rsid w:val="00944762"/>
    <w:rsid w:val="00944B58"/>
    <w:rsid w:val="00946C50"/>
    <w:rsid w:val="00946EED"/>
    <w:rsid w:val="0095243E"/>
    <w:rsid w:val="00952E96"/>
    <w:rsid w:val="009561DD"/>
    <w:rsid w:val="00960603"/>
    <w:rsid w:val="00960B21"/>
    <w:rsid w:val="00961E4E"/>
    <w:rsid w:val="00963D4F"/>
    <w:rsid w:val="009652B8"/>
    <w:rsid w:val="0097027C"/>
    <w:rsid w:val="00971E27"/>
    <w:rsid w:val="00972442"/>
    <w:rsid w:val="00972C09"/>
    <w:rsid w:val="00972CD1"/>
    <w:rsid w:val="00975031"/>
    <w:rsid w:val="0097564E"/>
    <w:rsid w:val="00975DF1"/>
    <w:rsid w:val="00975F99"/>
    <w:rsid w:val="00976E21"/>
    <w:rsid w:val="00977E5B"/>
    <w:rsid w:val="00981218"/>
    <w:rsid w:val="00983233"/>
    <w:rsid w:val="00984BAD"/>
    <w:rsid w:val="00986960"/>
    <w:rsid w:val="00986BC5"/>
    <w:rsid w:val="009958E5"/>
    <w:rsid w:val="009A5112"/>
    <w:rsid w:val="009A5A32"/>
    <w:rsid w:val="009B2109"/>
    <w:rsid w:val="009B3389"/>
    <w:rsid w:val="009B47A7"/>
    <w:rsid w:val="009B48FD"/>
    <w:rsid w:val="009B557C"/>
    <w:rsid w:val="009B6566"/>
    <w:rsid w:val="009C1283"/>
    <w:rsid w:val="009C12FE"/>
    <w:rsid w:val="009C6129"/>
    <w:rsid w:val="009C72A8"/>
    <w:rsid w:val="009C73BA"/>
    <w:rsid w:val="009C7A92"/>
    <w:rsid w:val="009D0E3F"/>
    <w:rsid w:val="009D3828"/>
    <w:rsid w:val="009D7CAE"/>
    <w:rsid w:val="009E2BDF"/>
    <w:rsid w:val="009E41A4"/>
    <w:rsid w:val="009E5FF5"/>
    <w:rsid w:val="009E735F"/>
    <w:rsid w:val="009E7A30"/>
    <w:rsid w:val="009F06C1"/>
    <w:rsid w:val="009F0E45"/>
    <w:rsid w:val="009F2D44"/>
    <w:rsid w:val="009F393E"/>
    <w:rsid w:val="00A07198"/>
    <w:rsid w:val="00A16027"/>
    <w:rsid w:val="00A160C0"/>
    <w:rsid w:val="00A21AA4"/>
    <w:rsid w:val="00A22656"/>
    <w:rsid w:val="00A24EB3"/>
    <w:rsid w:val="00A26043"/>
    <w:rsid w:val="00A26111"/>
    <w:rsid w:val="00A30554"/>
    <w:rsid w:val="00A325D0"/>
    <w:rsid w:val="00A3375A"/>
    <w:rsid w:val="00A35F44"/>
    <w:rsid w:val="00A416AB"/>
    <w:rsid w:val="00A41A6A"/>
    <w:rsid w:val="00A4290F"/>
    <w:rsid w:val="00A467C2"/>
    <w:rsid w:val="00A46BA8"/>
    <w:rsid w:val="00A50642"/>
    <w:rsid w:val="00A50A87"/>
    <w:rsid w:val="00A517A6"/>
    <w:rsid w:val="00A53211"/>
    <w:rsid w:val="00A54DA1"/>
    <w:rsid w:val="00A56C5C"/>
    <w:rsid w:val="00A56DFE"/>
    <w:rsid w:val="00A57531"/>
    <w:rsid w:val="00A6419E"/>
    <w:rsid w:val="00A64D74"/>
    <w:rsid w:val="00A66A0A"/>
    <w:rsid w:val="00A67612"/>
    <w:rsid w:val="00A67AA3"/>
    <w:rsid w:val="00A71120"/>
    <w:rsid w:val="00A713B8"/>
    <w:rsid w:val="00A720D6"/>
    <w:rsid w:val="00A73702"/>
    <w:rsid w:val="00A75F93"/>
    <w:rsid w:val="00A766CE"/>
    <w:rsid w:val="00A77D2D"/>
    <w:rsid w:val="00A80002"/>
    <w:rsid w:val="00A800F7"/>
    <w:rsid w:val="00A804C5"/>
    <w:rsid w:val="00A80601"/>
    <w:rsid w:val="00A80C56"/>
    <w:rsid w:val="00A80F3D"/>
    <w:rsid w:val="00A82E60"/>
    <w:rsid w:val="00A850A7"/>
    <w:rsid w:val="00A86E50"/>
    <w:rsid w:val="00A908D3"/>
    <w:rsid w:val="00A90D74"/>
    <w:rsid w:val="00A9454D"/>
    <w:rsid w:val="00A94F02"/>
    <w:rsid w:val="00A95804"/>
    <w:rsid w:val="00A973EF"/>
    <w:rsid w:val="00AA024D"/>
    <w:rsid w:val="00AA03DB"/>
    <w:rsid w:val="00AA2037"/>
    <w:rsid w:val="00AA2842"/>
    <w:rsid w:val="00AA327A"/>
    <w:rsid w:val="00AA36BB"/>
    <w:rsid w:val="00AA43FB"/>
    <w:rsid w:val="00AA4795"/>
    <w:rsid w:val="00AA587F"/>
    <w:rsid w:val="00AB0DF1"/>
    <w:rsid w:val="00AB168B"/>
    <w:rsid w:val="00AB1E1E"/>
    <w:rsid w:val="00AB44CD"/>
    <w:rsid w:val="00AB50FE"/>
    <w:rsid w:val="00AB7C0A"/>
    <w:rsid w:val="00AB7EC6"/>
    <w:rsid w:val="00AC0802"/>
    <w:rsid w:val="00AC0894"/>
    <w:rsid w:val="00AC1C58"/>
    <w:rsid w:val="00AC2E25"/>
    <w:rsid w:val="00AC606C"/>
    <w:rsid w:val="00AC6FE9"/>
    <w:rsid w:val="00AC70D8"/>
    <w:rsid w:val="00AC7629"/>
    <w:rsid w:val="00AD00CA"/>
    <w:rsid w:val="00AD0243"/>
    <w:rsid w:val="00AD0B7B"/>
    <w:rsid w:val="00AD1B28"/>
    <w:rsid w:val="00AD3510"/>
    <w:rsid w:val="00AE3139"/>
    <w:rsid w:val="00AE54B8"/>
    <w:rsid w:val="00AE6F10"/>
    <w:rsid w:val="00AF0330"/>
    <w:rsid w:val="00AF136F"/>
    <w:rsid w:val="00AF1E2E"/>
    <w:rsid w:val="00AF2013"/>
    <w:rsid w:val="00B0201D"/>
    <w:rsid w:val="00B029D9"/>
    <w:rsid w:val="00B03CB9"/>
    <w:rsid w:val="00B047B7"/>
    <w:rsid w:val="00B106B4"/>
    <w:rsid w:val="00B108A3"/>
    <w:rsid w:val="00B10FB8"/>
    <w:rsid w:val="00B128B5"/>
    <w:rsid w:val="00B12CC6"/>
    <w:rsid w:val="00B14D46"/>
    <w:rsid w:val="00B16A24"/>
    <w:rsid w:val="00B178BC"/>
    <w:rsid w:val="00B17E62"/>
    <w:rsid w:val="00B229D1"/>
    <w:rsid w:val="00B23328"/>
    <w:rsid w:val="00B23753"/>
    <w:rsid w:val="00B25BA0"/>
    <w:rsid w:val="00B265F8"/>
    <w:rsid w:val="00B268EF"/>
    <w:rsid w:val="00B27917"/>
    <w:rsid w:val="00B34C10"/>
    <w:rsid w:val="00B355F8"/>
    <w:rsid w:val="00B36428"/>
    <w:rsid w:val="00B367E5"/>
    <w:rsid w:val="00B4109A"/>
    <w:rsid w:val="00B419B2"/>
    <w:rsid w:val="00B4250C"/>
    <w:rsid w:val="00B43186"/>
    <w:rsid w:val="00B4356E"/>
    <w:rsid w:val="00B45130"/>
    <w:rsid w:val="00B469EE"/>
    <w:rsid w:val="00B50155"/>
    <w:rsid w:val="00B511B0"/>
    <w:rsid w:val="00B524C2"/>
    <w:rsid w:val="00B563AE"/>
    <w:rsid w:val="00B56653"/>
    <w:rsid w:val="00B5683C"/>
    <w:rsid w:val="00B571FD"/>
    <w:rsid w:val="00B60480"/>
    <w:rsid w:val="00B6106D"/>
    <w:rsid w:val="00B62911"/>
    <w:rsid w:val="00B6317C"/>
    <w:rsid w:val="00B632AA"/>
    <w:rsid w:val="00B633F0"/>
    <w:rsid w:val="00B6403E"/>
    <w:rsid w:val="00B64FD8"/>
    <w:rsid w:val="00B673FA"/>
    <w:rsid w:val="00B707E2"/>
    <w:rsid w:val="00B71562"/>
    <w:rsid w:val="00B775BF"/>
    <w:rsid w:val="00B819D9"/>
    <w:rsid w:val="00B81F6C"/>
    <w:rsid w:val="00B82873"/>
    <w:rsid w:val="00B83134"/>
    <w:rsid w:val="00B85110"/>
    <w:rsid w:val="00B87FF5"/>
    <w:rsid w:val="00B9214B"/>
    <w:rsid w:val="00B92F59"/>
    <w:rsid w:val="00B945C7"/>
    <w:rsid w:val="00B952DD"/>
    <w:rsid w:val="00B96F37"/>
    <w:rsid w:val="00BA13D7"/>
    <w:rsid w:val="00BA2656"/>
    <w:rsid w:val="00BA3CE5"/>
    <w:rsid w:val="00BA4C2C"/>
    <w:rsid w:val="00BA5DC1"/>
    <w:rsid w:val="00BB0989"/>
    <w:rsid w:val="00BB48E1"/>
    <w:rsid w:val="00BB57D5"/>
    <w:rsid w:val="00BB59A9"/>
    <w:rsid w:val="00BC0CA7"/>
    <w:rsid w:val="00BC11EB"/>
    <w:rsid w:val="00BC31FD"/>
    <w:rsid w:val="00BC4CDF"/>
    <w:rsid w:val="00BC5E28"/>
    <w:rsid w:val="00BC776C"/>
    <w:rsid w:val="00BC7B70"/>
    <w:rsid w:val="00BC7DD3"/>
    <w:rsid w:val="00BC7EE8"/>
    <w:rsid w:val="00BD2E2E"/>
    <w:rsid w:val="00BD480E"/>
    <w:rsid w:val="00BD4D07"/>
    <w:rsid w:val="00BD5E38"/>
    <w:rsid w:val="00BE1310"/>
    <w:rsid w:val="00BE2C21"/>
    <w:rsid w:val="00BE4F42"/>
    <w:rsid w:val="00BE6074"/>
    <w:rsid w:val="00BE6B9E"/>
    <w:rsid w:val="00BF0CD4"/>
    <w:rsid w:val="00BF17AF"/>
    <w:rsid w:val="00BF1A61"/>
    <w:rsid w:val="00BF1B45"/>
    <w:rsid w:val="00BF2E1C"/>
    <w:rsid w:val="00BF3E5C"/>
    <w:rsid w:val="00BF509A"/>
    <w:rsid w:val="00C000F8"/>
    <w:rsid w:val="00C03045"/>
    <w:rsid w:val="00C035E9"/>
    <w:rsid w:val="00C03CF3"/>
    <w:rsid w:val="00C055EC"/>
    <w:rsid w:val="00C07338"/>
    <w:rsid w:val="00C07E6A"/>
    <w:rsid w:val="00C1123E"/>
    <w:rsid w:val="00C12377"/>
    <w:rsid w:val="00C12F5F"/>
    <w:rsid w:val="00C1314F"/>
    <w:rsid w:val="00C150A9"/>
    <w:rsid w:val="00C15EB8"/>
    <w:rsid w:val="00C16D93"/>
    <w:rsid w:val="00C21F6D"/>
    <w:rsid w:val="00C22605"/>
    <w:rsid w:val="00C22C9E"/>
    <w:rsid w:val="00C22EBA"/>
    <w:rsid w:val="00C2468F"/>
    <w:rsid w:val="00C24E5A"/>
    <w:rsid w:val="00C26588"/>
    <w:rsid w:val="00C266AC"/>
    <w:rsid w:val="00C30443"/>
    <w:rsid w:val="00C30D90"/>
    <w:rsid w:val="00C314BF"/>
    <w:rsid w:val="00C33EE4"/>
    <w:rsid w:val="00C34153"/>
    <w:rsid w:val="00C34C36"/>
    <w:rsid w:val="00C360FA"/>
    <w:rsid w:val="00C365D0"/>
    <w:rsid w:val="00C368E8"/>
    <w:rsid w:val="00C36E7E"/>
    <w:rsid w:val="00C40E61"/>
    <w:rsid w:val="00C426F8"/>
    <w:rsid w:val="00C442BD"/>
    <w:rsid w:val="00C46D4C"/>
    <w:rsid w:val="00C47C6E"/>
    <w:rsid w:val="00C5039A"/>
    <w:rsid w:val="00C50B58"/>
    <w:rsid w:val="00C51591"/>
    <w:rsid w:val="00C525FE"/>
    <w:rsid w:val="00C54C2E"/>
    <w:rsid w:val="00C54D87"/>
    <w:rsid w:val="00C55EE7"/>
    <w:rsid w:val="00C56471"/>
    <w:rsid w:val="00C62280"/>
    <w:rsid w:val="00C65ABF"/>
    <w:rsid w:val="00C65F0A"/>
    <w:rsid w:val="00C70E6E"/>
    <w:rsid w:val="00C71265"/>
    <w:rsid w:val="00C714E3"/>
    <w:rsid w:val="00C72296"/>
    <w:rsid w:val="00C72605"/>
    <w:rsid w:val="00C736BF"/>
    <w:rsid w:val="00C73A93"/>
    <w:rsid w:val="00C75161"/>
    <w:rsid w:val="00C757C7"/>
    <w:rsid w:val="00C75B24"/>
    <w:rsid w:val="00C779AB"/>
    <w:rsid w:val="00C81DE8"/>
    <w:rsid w:val="00C84772"/>
    <w:rsid w:val="00C85A19"/>
    <w:rsid w:val="00C8673B"/>
    <w:rsid w:val="00C86C90"/>
    <w:rsid w:val="00C92A39"/>
    <w:rsid w:val="00C92E95"/>
    <w:rsid w:val="00C93675"/>
    <w:rsid w:val="00C94323"/>
    <w:rsid w:val="00C95906"/>
    <w:rsid w:val="00C95B5A"/>
    <w:rsid w:val="00C979C6"/>
    <w:rsid w:val="00CA36FF"/>
    <w:rsid w:val="00CA60B9"/>
    <w:rsid w:val="00CB0034"/>
    <w:rsid w:val="00CB1347"/>
    <w:rsid w:val="00CB1381"/>
    <w:rsid w:val="00CB209B"/>
    <w:rsid w:val="00CB2120"/>
    <w:rsid w:val="00CB24A5"/>
    <w:rsid w:val="00CB2AC9"/>
    <w:rsid w:val="00CB5AC3"/>
    <w:rsid w:val="00CB610A"/>
    <w:rsid w:val="00CC13B4"/>
    <w:rsid w:val="00CC1B57"/>
    <w:rsid w:val="00CC32A3"/>
    <w:rsid w:val="00CC5659"/>
    <w:rsid w:val="00CC6389"/>
    <w:rsid w:val="00CC68A4"/>
    <w:rsid w:val="00CD0CF9"/>
    <w:rsid w:val="00CD1517"/>
    <w:rsid w:val="00CD4281"/>
    <w:rsid w:val="00CD519D"/>
    <w:rsid w:val="00CE2A57"/>
    <w:rsid w:val="00CE3E9F"/>
    <w:rsid w:val="00CE6D2A"/>
    <w:rsid w:val="00CE7310"/>
    <w:rsid w:val="00CE7439"/>
    <w:rsid w:val="00CF10AD"/>
    <w:rsid w:val="00CF130F"/>
    <w:rsid w:val="00CF3D79"/>
    <w:rsid w:val="00CF4336"/>
    <w:rsid w:val="00CF76C5"/>
    <w:rsid w:val="00D01DF1"/>
    <w:rsid w:val="00D0276A"/>
    <w:rsid w:val="00D03779"/>
    <w:rsid w:val="00D03F15"/>
    <w:rsid w:val="00D052C4"/>
    <w:rsid w:val="00D054B9"/>
    <w:rsid w:val="00D068A7"/>
    <w:rsid w:val="00D06FB1"/>
    <w:rsid w:val="00D076BF"/>
    <w:rsid w:val="00D11D0F"/>
    <w:rsid w:val="00D1224D"/>
    <w:rsid w:val="00D14710"/>
    <w:rsid w:val="00D20413"/>
    <w:rsid w:val="00D23875"/>
    <w:rsid w:val="00D2537D"/>
    <w:rsid w:val="00D3053B"/>
    <w:rsid w:val="00D31364"/>
    <w:rsid w:val="00D32194"/>
    <w:rsid w:val="00D3374C"/>
    <w:rsid w:val="00D34A2A"/>
    <w:rsid w:val="00D36B8B"/>
    <w:rsid w:val="00D37C9E"/>
    <w:rsid w:val="00D40280"/>
    <w:rsid w:val="00D4208F"/>
    <w:rsid w:val="00D42654"/>
    <w:rsid w:val="00D44C0B"/>
    <w:rsid w:val="00D44CEC"/>
    <w:rsid w:val="00D456C8"/>
    <w:rsid w:val="00D458E7"/>
    <w:rsid w:val="00D462C0"/>
    <w:rsid w:val="00D54BAD"/>
    <w:rsid w:val="00D565B7"/>
    <w:rsid w:val="00D60F5F"/>
    <w:rsid w:val="00D61103"/>
    <w:rsid w:val="00D61A55"/>
    <w:rsid w:val="00D61A74"/>
    <w:rsid w:val="00D64A94"/>
    <w:rsid w:val="00D64A95"/>
    <w:rsid w:val="00D67B1A"/>
    <w:rsid w:val="00D700DB"/>
    <w:rsid w:val="00D70A00"/>
    <w:rsid w:val="00D711D3"/>
    <w:rsid w:val="00D725D0"/>
    <w:rsid w:val="00D73F79"/>
    <w:rsid w:val="00D741CD"/>
    <w:rsid w:val="00D7750D"/>
    <w:rsid w:val="00D77EDD"/>
    <w:rsid w:val="00D80A5E"/>
    <w:rsid w:val="00D82C91"/>
    <w:rsid w:val="00D82D09"/>
    <w:rsid w:val="00D83AD4"/>
    <w:rsid w:val="00D848E6"/>
    <w:rsid w:val="00D923E9"/>
    <w:rsid w:val="00D93B89"/>
    <w:rsid w:val="00DA0305"/>
    <w:rsid w:val="00DA1D16"/>
    <w:rsid w:val="00DA29BA"/>
    <w:rsid w:val="00DA29C5"/>
    <w:rsid w:val="00DA2A79"/>
    <w:rsid w:val="00DA2D15"/>
    <w:rsid w:val="00DA2D3C"/>
    <w:rsid w:val="00DA462F"/>
    <w:rsid w:val="00DA567D"/>
    <w:rsid w:val="00DA5785"/>
    <w:rsid w:val="00DA6EB5"/>
    <w:rsid w:val="00DB15E3"/>
    <w:rsid w:val="00DB1894"/>
    <w:rsid w:val="00DB1E6A"/>
    <w:rsid w:val="00DB223B"/>
    <w:rsid w:val="00DB2350"/>
    <w:rsid w:val="00DB2943"/>
    <w:rsid w:val="00DB30FB"/>
    <w:rsid w:val="00DB4324"/>
    <w:rsid w:val="00DB4FCF"/>
    <w:rsid w:val="00DB507B"/>
    <w:rsid w:val="00DB6B4F"/>
    <w:rsid w:val="00DB7240"/>
    <w:rsid w:val="00DC0076"/>
    <w:rsid w:val="00DC01CD"/>
    <w:rsid w:val="00DC0E2A"/>
    <w:rsid w:val="00DC2875"/>
    <w:rsid w:val="00DC4EA7"/>
    <w:rsid w:val="00DC78ED"/>
    <w:rsid w:val="00DD0E83"/>
    <w:rsid w:val="00DD210A"/>
    <w:rsid w:val="00DD2423"/>
    <w:rsid w:val="00DD29C0"/>
    <w:rsid w:val="00DD5E42"/>
    <w:rsid w:val="00DD5E4F"/>
    <w:rsid w:val="00DD5F79"/>
    <w:rsid w:val="00DE5915"/>
    <w:rsid w:val="00DE5A84"/>
    <w:rsid w:val="00DF1AC4"/>
    <w:rsid w:val="00DF3B9F"/>
    <w:rsid w:val="00DF432C"/>
    <w:rsid w:val="00DF4D24"/>
    <w:rsid w:val="00DF4EB5"/>
    <w:rsid w:val="00DF661C"/>
    <w:rsid w:val="00E01BE8"/>
    <w:rsid w:val="00E02C2E"/>
    <w:rsid w:val="00E03175"/>
    <w:rsid w:val="00E04C43"/>
    <w:rsid w:val="00E062B0"/>
    <w:rsid w:val="00E068E1"/>
    <w:rsid w:val="00E10B94"/>
    <w:rsid w:val="00E11BD4"/>
    <w:rsid w:val="00E13596"/>
    <w:rsid w:val="00E1532B"/>
    <w:rsid w:val="00E159DC"/>
    <w:rsid w:val="00E15E15"/>
    <w:rsid w:val="00E169D0"/>
    <w:rsid w:val="00E16E11"/>
    <w:rsid w:val="00E16F12"/>
    <w:rsid w:val="00E17C84"/>
    <w:rsid w:val="00E20550"/>
    <w:rsid w:val="00E21400"/>
    <w:rsid w:val="00E25BEE"/>
    <w:rsid w:val="00E26529"/>
    <w:rsid w:val="00E310E1"/>
    <w:rsid w:val="00E3355B"/>
    <w:rsid w:val="00E346E4"/>
    <w:rsid w:val="00E34A6C"/>
    <w:rsid w:val="00E358FB"/>
    <w:rsid w:val="00E372E2"/>
    <w:rsid w:val="00E400D7"/>
    <w:rsid w:val="00E40315"/>
    <w:rsid w:val="00E41BF9"/>
    <w:rsid w:val="00E4336C"/>
    <w:rsid w:val="00E45582"/>
    <w:rsid w:val="00E52D73"/>
    <w:rsid w:val="00E533B9"/>
    <w:rsid w:val="00E53439"/>
    <w:rsid w:val="00E53C91"/>
    <w:rsid w:val="00E54180"/>
    <w:rsid w:val="00E60180"/>
    <w:rsid w:val="00E616A3"/>
    <w:rsid w:val="00E65452"/>
    <w:rsid w:val="00E65CA0"/>
    <w:rsid w:val="00E6608E"/>
    <w:rsid w:val="00E7181F"/>
    <w:rsid w:val="00E72178"/>
    <w:rsid w:val="00E7273A"/>
    <w:rsid w:val="00E7659B"/>
    <w:rsid w:val="00E779A5"/>
    <w:rsid w:val="00E8196D"/>
    <w:rsid w:val="00E84CAE"/>
    <w:rsid w:val="00E86B38"/>
    <w:rsid w:val="00E86C17"/>
    <w:rsid w:val="00E8794B"/>
    <w:rsid w:val="00E900CA"/>
    <w:rsid w:val="00E90160"/>
    <w:rsid w:val="00E9189F"/>
    <w:rsid w:val="00E935EC"/>
    <w:rsid w:val="00E95629"/>
    <w:rsid w:val="00E95D37"/>
    <w:rsid w:val="00E9766A"/>
    <w:rsid w:val="00E977A9"/>
    <w:rsid w:val="00EA039A"/>
    <w:rsid w:val="00EA13D7"/>
    <w:rsid w:val="00EA38E1"/>
    <w:rsid w:val="00EA3C7B"/>
    <w:rsid w:val="00EA55C6"/>
    <w:rsid w:val="00EA65E1"/>
    <w:rsid w:val="00EA6D0E"/>
    <w:rsid w:val="00EB174F"/>
    <w:rsid w:val="00EB2773"/>
    <w:rsid w:val="00EB3ABE"/>
    <w:rsid w:val="00EB5FAD"/>
    <w:rsid w:val="00EC0228"/>
    <w:rsid w:val="00EC35F2"/>
    <w:rsid w:val="00EC3ED2"/>
    <w:rsid w:val="00EC579A"/>
    <w:rsid w:val="00EC61E7"/>
    <w:rsid w:val="00EC76C0"/>
    <w:rsid w:val="00ED000D"/>
    <w:rsid w:val="00ED03D8"/>
    <w:rsid w:val="00ED0FE2"/>
    <w:rsid w:val="00ED28EA"/>
    <w:rsid w:val="00ED43C9"/>
    <w:rsid w:val="00ED46CF"/>
    <w:rsid w:val="00ED65D4"/>
    <w:rsid w:val="00ED6A7E"/>
    <w:rsid w:val="00ED7F59"/>
    <w:rsid w:val="00EE05B2"/>
    <w:rsid w:val="00EE28E3"/>
    <w:rsid w:val="00EE52CA"/>
    <w:rsid w:val="00EE5F75"/>
    <w:rsid w:val="00EE6353"/>
    <w:rsid w:val="00EF12E8"/>
    <w:rsid w:val="00EF49E6"/>
    <w:rsid w:val="00EF5188"/>
    <w:rsid w:val="00EF5D66"/>
    <w:rsid w:val="00F0209B"/>
    <w:rsid w:val="00F0503B"/>
    <w:rsid w:val="00F069E9"/>
    <w:rsid w:val="00F06D2F"/>
    <w:rsid w:val="00F07D90"/>
    <w:rsid w:val="00F10C11"/>
    <w:rsid w:val="00F11856"/>
    <w:rsid w:val="00F14154"/>
    <w:rsid w:val="00F14D48"/>
    <w:rsid w:val="00F1575D"/>
    <w:rsid w:val="00F163D2"/>
    <w:rsid w:val="00F174DD"/>
    <w:rsid w:val="00F1770B"/>
    <w:rsid w:val="00F221B8"/>
    <w:rsid w:val="00F22B04"/>
    <w:rsid w:val="00F238D7"/>
    <w:rsid w:val="00F261EA"/>
    <w:rsid w:val="00F262D0"/>
    <w:rsid w:val="00F27F51"/>
    <w:rsid w:val="00F30675"/>
    <w:rsid w:val="00F32160"/>
    <w:rsid w:val="00F328F7"/>
    <w:rsid w:val="00F33926"/>
    <w:rsid w:val="00F340AD"/>
    <w:rsid w:val="00F34914"/>
    <w:rsid w:val="00F35F2C"/>
    <w:rsid w:val="00F36B25"/>
    <w:rsid w:val="00F41251"/>
    <w:rsid w:val="00F44E19"/>
    <w:rsid w:val="00F5000D"/>
    <w:rsid w:val="00F50D08"/>
    <w:rsid w:val="00F51B17"/>
    <w:rsid w:val="00F520BE"/>
    <w:rsid w:val="00F53A4A"/>
    <w:rsid w:val="00F53BD8"/>
    <w:rsid w:val="00F55681"/>
    <w:rsid w:val="00F57B99"/>
    <w:rsid w:val="00F57CCC"/>
    <w:rsid w:val="00F608BD"/>
    <w:rsid w:val="00F622D4"/>
    <w:rsid w:val="00F63D93"/>
    <w:rsid w:val="00F64D00"/>
    <w:rsid w:val="00F6502F"/>
    <w:rsid w:val="00F70308"/>
    <w:rsid w:val="00F72166"/>
    <w:rsid w:val="00F73BE0"/>
    <w:rsid w:val="00F74553"/>
    <w:rsid w:val="00F7455A"/>
    <w:rsid w:val="00F764B4"/>
    <w:rsid w:val="00F819AF"/>
    <w:rsid w:val="00F81C20"/>
    <w:rsid w:val="00F81F06"/>
    <w:rsid w:val="00F8283C"/>
    <w:rsid w:val="00F82C0E"/>
    <w:rsid w:val="00F9022E"/>
    <w:rsid w:val="00F91395"/>
    <w:rsid w:val="00F91ADB"/>
    <w:rsid w:val="00F94E11"/>
    <w:rsid w:val="00F9505E"/>
    <w:rsid w:val="00F963F7"/>
    <w:rsid w:val="00F97569"/>
    <w:rsid w:val="00F97EA9"/>
    <w:rsid w:val="00FA0573"/>
    <w:rsid w:val="00FA05DC"/>
    <w:rsid w:val="00FA215D"/>
    <w:rsid w:val="00FA327F"/>
    <w:rsid w:val="00FA37E4"/>
    <w:rsid w:val="00FA51AA"/>
    <w:rsid w:val="00FA7566"/>
    <w:rsid w:val="00FA7ACC"/>
    <w:rsid w:val="00FA7D7B"/>
    <w:rsid w:val="00FB14E9"/>
    <w:rsid w:val="00FB16E0"/>
    <w:rsid w:val="00FB171D"/>
    <w:rsid w:val="00FB2355"/>
    <w:rsid w:val="00FB2CFD"/>
    <w:rsid w:val="00FB47D3"/>
    <w:rsid w:val="00FB48BF"/>
    <w:rsid w:val="00FB5916"/>
    <w:rsid w:val="00FB674A"/>
    <w:rsid w:val="00FB79EB"/>
    <w:rsid w:val="00FC034E"/>
    <w:rsid w:val="00FC166D"/>
    <w:rsid w:val="00FC22CC"/>
    <w:rsid w:val="00FC39B3"/>
    <w:rsid w:val="00FC3A42"/>
    <w:rsid w:val="00FC4303"/>
    <w:rsid w:val="00FC5F46"/>
    <w:rsid w:val="00FC6EA8"/>
    <w:rsid w:val="00FC74CA"/>
    <w:rsid w:val="00FD2ECE"/>
    <w:rsid w:val="00FD42D3"/>
    <w:rsid w:val="00FD66B7"/>
    <w:rsid w:val="00FD678C"/>
    <w:rsid w:val="00FD718C"/>
    <w:rsid w:val="00FE11C3"/>
    <w:rsid w:val="00FE14F2"/>
    <w:rsid w:val="00FE1856"/>
    <w:rsid w:val="00FE52CD"/>
    <w:rsid w:val="00FE54A9"/>
    <w:rsid w:val="00FE5837"/>
    <w:rsid w:val="00FE63FC"/>
    <w:rsid w:val="00FE7EBA"/>
    <w:rsid w:val="00FF2067"/>
    <w:rsid w:val="00FF5357"/>
    <w:rsid w:val="00FF6716"/>
    <w:rsid w:val="00FF7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4F0998"/>
  <w15:chartTrackingRefBased/>
  <w15:docId w15:val="{C944157D-1962-C04D-A8C3-AFE564A65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531"/>
    <w:pPr>
      <w:spacing w:after="180" w:line="274" w:lineRule="auto"/>
    </w:pPr>
  </w:style>
  <w:style w:type="paragraph" w:styleId="Heading1">
    <w:name w:val="heading 1"/>
    <w:basedOn w:val="Normal"/>
    <w:next w:val="Normal"/>
    <w:link w:val="Heading1Char"/>
    <w:uiPriority w:val="9"/>
    <w:qFormat/>
    <w:rsid w:val="005E7531"/>
    <w:pPr>
      <w:keepNext/>
      <w:keepLines/>
      <w:spacing w:before="360" w:after="0" w:line="240" w:lineRule="auto"/>
      <w:outlineLvl w:val="0"/>
    </w:pPr>
    <w:rPr>
      <w:rFonts w:asciiTheme="majorHAnsi" w:eastAsiaTheme="majorEastAsia" w:hAnsiTheme="majorHAnsi" w:cstheme="majorBidi"/>
      <w:bCs/>
      <w:color w:val="000000" w:themeColor="text2"/>
      <w:sz w:val="32"/>
      <w:szCs w:val="28"/>
    </w:rPr>
  </w:style>
  <w:style w:type="paragraph" w:styleId="Heading2">
    <w:name w:val="heading 2"/>
    <w:basedOn w:val="Normal"/>
    <w:next w:val="Normal"/>
    <w:link w:val="Heading2Char"/>
    <w:autoRedefine/>
    <w:uiPriority w:val="9"/>
    <w:unhideWhenUsed/>
    <w:qFormat/>
    <w:rsid w:val="00E20550"/>
    <w:pPr>
      <w:keepNext/>
      <w:keepLines/>
      <w:spacing w:before="120" w:after="0" w:line="240" w:lineRule="auto"/>
      <w:outlineLvl w:val="1"/>
    </w:pPr>
    <w:rPr>
      <w:rFonts w:asciiTheme="majorHAnsi" w:eastAsiaTheme="majorEastAsia" w:hAnsiTheme="majorHAnsi" w:cstheme="majorBidi"/>
      <w:bCs/>
      <w:sz w:val="28"/>
      <w:szCs w:val="26"/>
    </w:rPr>
  </w:style>
  <w:style w:type="paragraph" w:styleId="Heading3">
    <w:name w:val="heading 3"/>
    <w:basedOn w:val="Normal"/>
    <w:next w:val="Normal"/>
    <w:link w:val="Heading3Char"/>
    <w:uiPriority w:val="9"/>
    <w:unhideWhenUsed/>
    <w:qFormat/>
    <w:rsid w:val="005E7531"/>
    <w:pPr>
      <w:keepNext/>
      <w:keepLines/>
      <w:spacing w:before="20" w:after="0" w:line="240" w:lineRule="auto"/>
      <w:outlineLvl w:val="2"/>
    </w:pPr>
    <w:rPr>
      <w:rFonts w:eastAsiaTheme="majorEastAsia" w:cstheme="majorBidi"/>
      <w:b/>
      <w:bCs/>
      <w:color w:val="000000" w:themeColor="text2"/>
      <w:sz w:val="24"/>
    </w:rPr>
  </w:style>
  <w:style w:type="paragraph" w:styleId="Heading4">
    <w:name w:val="heading 4"/>
    <w:basedOn w:val="Normal"/>
    <w:next w:val="Normal"/>
    <w:link w:val="Heading4Char"/>
    <w:uiPriority w:val="9"/>
    <w:semiHidden/>
    <w:unhideWhenUsed/>
    <w:qFormat/>
    <w:rsid w:val="005E7531"/>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5E7531"/>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5E7531"/>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5E7531"/>
    <w:pPr>
      <w:keepNext/>
      <w:keepLines/>
      <w:spacing w:before="200" w:after="0"/>
      <w:outlineLvl w:val="6"/>
    </w:pPr>
    <w:rPr>
      <w:rFonts w:asciiTheme="majorHAnsi" w:eastAsiaTheme="majorEastAsia" w:hAnsiTheme="majorHAnsi" w:cstheme="majorBidi"/>
      <w:i/>
      <w:iCs/>
      <w:color w:val="000000" w:themeColor="text2"/>
    </w:rPr>
  </w:style>
  <w:style w:type="paragraph" w:styleId="Heading8">
    <w:name w:val="heading 8"/>
    <w:basedOn w:val="Normal"/>
    <w:next w:val="Normal"/>
    <w:link w:val="Heading8Char"/>
    <w:uiPriority w:val="9"/>
    <w:semiHidden/>
    <w:unhideWhenUsed/>
    <w:qFormat/>
    <w:rsid w:val="005E7531"/>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5E7531"/>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7Colourful">
    <w:name w:val="List Table 7 Colorful"/>
    <w:basedOn w:val="TableNormal"/>
    <w:uiPriority w:val="52"/>
    <w:rsid w:val="00BB57D5"/>
    <w:rPr>
      <w:color w:val="000000" w:themeColor="text1"/>
      <w:sz w:val="18"/>
    </w:rPr>
    <w:tblPr>
      <w:tblStyleRowBandSize w:val="1"/>
      <w:tblStyleColBandSize w:val="1"/>
    </w:tblPr>
    <w:tcPr>
      <w:vAlign w:val="center"/>
    </w:tc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itle">
    <w:name w:val="Title"/>
    <w:basedOn w:val="Normal"/>
    <w:next w:val="Normal"/>
    <w:link w:val="TitleChar"/>
    <w:uiPriority w:val="10"/>
    <w:qFormat/>
    <w:rsid w:val="005E7531"/>
    <w:pPr>
      <w:spacing w:after="120" w:line="240" w:lineRule="auto"/>
      <w:contextualSpacing/>
    </w:pPr>
    <w:rPr>
      <w:rFonts w:asciiTheme="majorHAnsi" w:eastAsiaTheme="majorEastAsia" w:hAnsiTheme="majorHAnsi" w:cstheme="majorBidi"/>
      <w:color w:val="000000"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5E7531"/>
    <w:rPr>
      <w:rFonts w:asciiTheme="majorHAnsi" w:eastAsiaTheme="majorEastAsia" w:hAnsiTheme="majorHAnsi" w:cstheme="majorBidi"/>
      <w:color w:val="000000" w:themeColor="text2"/>
      <w:spacing w:val="30"/>
      <w:kern w:val="28"/>
      <w:sz w:val="72"/>
      <w:szCs w:val="52"/>
      <w14:ligatures w14:val="standard"/>
      <w14:numForm w14:val="oldStyle"/>
    </w:rPr>
  </w:style>
  <w:style w:type="character" w:customStyle="1" w:styleId="Heading1Char">
    <w:name w:val="Heading 1 Char"/>
    <w:basedOn w:val="DefaultParagraphFont"/>
    <w:link w:val="Heading1"/>
    <w:uiPriority w:val="9"/>
    <w:rsid w:val="005E7531"/>
    <w:rPr>
      <w:rFonts w:asciiTheme="majorHAnsi" w:eastAsiaTheme="majorEastAsia" w:hAnsiTheme="majorHAnsi" w:cstheme="majorBidi"/>
      <w:bCs/>
      <w:color w:val="000000" w:themeColor="text2"/>
      <w:sz w:val="32"/>
      <w:szCs w:val="28"/>
    </w:rPr>
  </w:style>
  <w:style w:type="character" w:customStyle="1" w:styleId="Heading3Char">
    <w:name w:val="Heading 3 Char"/>
    <w:basedOn w:val="DefaultParagraphFont"/>
    <w:link w:val="Heading3"/>
    <w:uiPriority w:val="9"/>
    <w:rsid w:val="005E7531"/>
    <w:rPr>
      <w:rFonts w:eastAsiaTheme="majorEastAsia" w:cstheme="majorBidi"/>
      <w:b/>
      <w:bCs/>
      <w:color w:val="000000" w:themeColor="text2"/>
      <w:sz w:val="24"/>
    </w:rPr>
  </w:style>
  <w:style w:type="character" w:customStyle="1" w:styleId="Heading2Char">
    <w:name w:val="Heading 2 Char"/>
    <w:basedOn w:val="DefaultParagraphFont"/>
    <w:link w:val="Heading2"/>
    <w:uiPriority w:val="9"/>
    <w:rsid w:val="00E20550"/>
    <w:rPr>
      <w:rFonts w:asciiTheme="majorHAnsi" w:eastAsiaTheme="majorEastAsia" w:hAnsiTheme="majorHAnsi" w:cstheme="majorBidi"/>
      <w:bCs/>
      <w:sz w:val="28"/>
      <w:szCs w:val="26"/>
    </w:rPr>
  </w:style>
  <w:style w:type="paragraph" w:customStyle="1" w:styleId="PersonalName">
    <w:name w:val="Personal Name"/>
    <w:basedOn w:val="Title"/>
    <w:qFormat/>
    <w:rsid w:val="005E7531"/>
    <w:rPr>
      <w:b/>
      <w:caps/>
      <w:color w:val="000000"/>
      <w:sz w:val="28"/>
      <w:szCs w:val="28"/>
    </w:rPr>
  </w:style>
  <w:style w:type="character" w:customStyle="1" w:styleId="Heading4Char">
    <w:name w:val="Heading 4 Char"/>
    <w:basedOn w:val="DefaultParagraphFont"/>
    <w:link w:val="Heading4"/>
    <w:uiPriority w:val="9"/>
    <w:semiHidden/>
    <w:rsid w:val="005E7531"/>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5E7531"/>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5E7531"/>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5E7531"/>
    <w:rPr>
      <w:rFonts w:asciiTheme="majorHAnsi" w:eastAsiaTheme="majorEastAsia" w:hAnsiTheme="majorHAnsi" w:cstheme="majorBidi"/>
      <w:i/>
      <w:iCs/>
      <w:color w:val="000000" w:themeColor="text2"/>
    </w:rPr>
  </w:style>
  <w:style w:type="character" w:customStyle="1" w:styleId="Heading8Char">
    <w:name w:val="Heading 8 Char"/>
    <w:basedOn w:val="DefaultParagraphFont"/>
    <w:link w:val="Heading8"/>
    <w:uiPriority w:val="9"/>
    <w:semiHidden/>
    <w:rsid w:val="005E7531"/>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5E7531"/>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5E7531"/>
    <w:pPr>
      <w:spacing w:line="240" w:lineRule="auto"/>
    </w:pPr>
    <w:rPr>
      <w:rFonts w:eastAsiaTheme="minorEastAsia"/>
      <w:b/>
      <w:bCs/>
      <w:smallCaps/>
      <w:color w:val="000000" w:themeColor="text2"/>
      <w:spacing w:val="6"/>
      <w:szCs w:val="18"/>
    </w:rPr>
  </w:style>
  <w:style w:type="paragraph" w:styleId="Subtitle">
    <w:name w:val="Subtitle"/>
    <w:basedOn w:val="Normal"/>
    <w:next w:val="Normal"/>
    <w:link w:val="SubtitleChar"/>
    <w:uiPriority w:val="11"/>
    <w:qFormat/>
    <w:rsid w:val="005E7531"/>
    <w:pPr>
      <w:numPr>
        <w:ilvl w:val="1"/>
      </w:numPr>
    </w:pPr>
    <w:rPr>
      <w:rFonts w:eastAsiaTheme="majorEastAsia" w:cstheme="majorBidi"/>
      <w:iCs/>
      <w:color w:val="191919" w:themeColor="text2" w:themeTint="E6"/>
      <w:sz w:val="32"/>
      <w:szCs w:val="24"/>
      <w14:ligatures w14:val="standard"/>
    </w:rPr>
  </w:style>
  <w:style w:type="character" w:customStyle="1" w:styleId="SubtitleChar">
    <w:name w:val="Subtitle Char"/>
    <w:basedOn w:val="DefaultParagraphFont"/>
    <w:link w:val="Subtitle"/>
    <w:uiPriority w:val="11"/>
    <w:rsid w:val="005E7531"/>
    <w:rPr>
      <w:rFonts w:eastAsiaTheme="majorEastAsia" w:cstheme="majorBidi"/>
      <w:iCs/>
      <w:color w:val="191919" w:themeColor="text2" w:themeTint="E6"/>
      <w:sz w:val="32"/>
      <w:szCs w:val="24"/>
      <w14:ligatures w14:val="standard"/>
    </w:rPr>
  </w:style>
  <w:style w:type="character" w:styleId="Strong">
    <w:name w:val="Strong"/>
    <w:basedOn w:val="DefaultParagraphFont"/>
    <w:uiPriority w:val="22"/>
    <w:qFormat/>
    <w:rsid w:val="005E7531"/>
    <w:rPr>
      <w:b/>
      <w:bCs/>
      <w:color w:val="191919" w:themeColor="text2" w:themeTint="E6"/>
    </w:rPr>
  </w:style>
  <w:style w:type="character" w:styleId="Emphasis">
    <w:name w:val="Emphasis"/>
    <w:basedOn w:val="DefaultParagraphFont"/>
    <w:uiPriority w:val="20"/>
    <w:qFormat/>
    <w:rsid w:val="005E7531"/>
    <w:rPr>
      <w:b w:val="0"/>
      <w:i/>
      <w:iCs/>
      <w:color w:val="000000" w:themeColor="text2"/>
    </w:rPr>
  </w:style>
  <w:style w:type="paragraph" w:styleId="NoSpacing">
    <w:name w:val="No Spacing"/>
    <w:link w:val="NoSpacingChar"/>
    <w:uiPriority w:val="1"/>
    <w:qFormat/>
    <w:rsid w:val="005E7531"/>
    <w:pPr>
      <w:spacing w:after="0" w:line="240" w:lineRule="auto"/>
    </w:pPr>
  </w:style>
  <w:style w:type="character" w:customStyle="1" w:styleId="NoSpacingChar">
    <w:name w:val="No Spacing Char"/>
    <w:basedOn w:val="DefaultParagraphFont"/>
    <w:link w:val="NoSpacing"/>
    <w:uiPriority w:val="1"/>
    <w:rsid w:val="005E7531"/>
  </w:style>
  <w:style w:type="paragraph" w:styleId="ListParagraph">
    <w:name w:val="List Paragraph"/>
    <w:basedOn w:val="Normal"/>
    <w:uiPriority w:val="34"/>
    <w:qFormat/>
    <w:rsid w:val="005E7531"/>
    <w:pPr>
      <w:spacing w:line="240" w:lineRule="auto"/>
      <w:ind w:left="720" w:hanging="288"/>
      <w:contextualSpacing/>
    </w:pPr>
    <w:rPr>
      <w:color w:val="000000" w:themeColor="text2"/>
    </w:rPr>
  </w:style>
  <w:style w:type="paragraph" w:styleId="Quote">
    <w:name w:val="Quote"/>
    <w:basedOn w:val="Normal"/>
    <w:next w:val="Normal"/>
    <w:link w:val="QuoteChar"/>
    <w:uiPriority w:val="29"/>
    <w:qFormat/>
    <w:rsid w:val="005E7531"/>
    <w:pPr>
      <w:pBdr>
        <w:left w:val="single" w:sz="48" w:space="13" w:color="DDDDDD" w:themeColor="accent1"/>
      </w:pBdr>
      <w:spacing w:after="0" w:line="360" w:lineRule="auto"/>
    </w:pPr>
    <w:rPr>
      <w:rFonts w:asciiTheme="majorHAnsi" w:eastAsiaTheme="minorEastAsia" w:hAnsiTheme="majorHAnsi"/>
      <w:b/>
      <w:i/>
      <w:iCs/>
      <w:color w:val="DDDDDD" w:themeColor="accent1"/>
      <w:sz w:val="24"/>
    </w:rPr>
  </w:style>
  <w:style w:type="character" w:customStyle="1" w:styleId="QuoteChar">
    <w:name w:val="Quote Char"/>
    <w:basedOn w:val="DefaultParagraphFont"/>
    <w:link w:val="Quote"/>
    <w:uiPriority w:val="29"/>
    <w:rsid w:val="005E7531"/>
    <w:rPr>
      <w:rFonts w:asciiTheme="majorHAnsi" w:eastAsiaTheme="minorEastAsia" w:hAnsiTheme="majorHAnsi"/>
      <w:b/>
      <w:i/>
      <w:iCs/>
      <w:color w:val="DDDDDD" w:themeColor="accent1"/>
      <w:sz w:val="24"/>
    </w:rPr>
  </w:style>
  <w:style w:type="paragraph" w:styleId="IntenseQuote">
    <w:name w:val="Intense Quote"/>
    <w:basedOn w:val="Normal"/>
    <w:next w:val="Normal"/>
    <w:link w:val="IntenseQuoteChar"/>
    <w:uiPriority w:val="30"/>
    <w:qFormat/>
    <w:rsid w:val="005E7531"/>
    <w:pPr>
      <w:pBdr>
        <w:left w:val="single" w:sz="48" w:space="13" w:color="B2B2B2" w:themeColor="accent2"/>
      </w:pBdr>
      <w:spacing w:before="240" w:after="120" w:line="300" w:lineRule="auto"/>
    </w:pPr>
    <w:rPr>
      <w:rFonts w:eastAsiaTheme="minorEastAsia"/>
      <w:b/>
      <w:bCs/>
      <w:i/>
      <w:iCs/>
      <w:color w:val="B2B2B2" w:themeColor="accent2"/>
      <w:sz w:val="26"/>
      <w14:ligatures w14:val="standard"/>
      <w14:numForm w14:val="oldStyle"/>
    </w:rPr>
  </w:style>
  <w:style w:type="character" w:customStyle="1" w:styleId="IntenseQuoteChar">
    <w:name w:val="Intense Quote Char"/>
    <w:basedOn w:val="DefaultParagraphFont"/>
    <w:link w:val="IntenseQuote"/>
    <w:uiPriority w:val="30"/>
    <w:rsid w:val="005E7531"/>
    <w:rPr>
      <w:rFonts w:eastAsiaTheme="minorEastAsia"/>
      <w:b/>
      <w:bCs/>
      <w:i/>
      <w:iCs/>
      <w:color w:val="B2B2B2" w:themeColor="accent2"/>
      <w:sz w:val="26"/>
      <w14:ligatures w14:val="standard"/>
      <w14:numForm w14:val="oldStyle"/>
    </w:rPr>
  </w:style>
  <w:style w:type="character" w:styleId="SubtleEmphasis">
    <w:name w:val="Subtle Emphasis"/>
    <w:basedOn w:val="DefaultParagraphFont"/>
    <w:uiPriority w:val="19"/>
    <w:qFormat/>
    <w:rsid w:val="005E7531"/>
    <w:rPr>
      <w:i/>
      <w:iCs/>
      <w:color w:val="000000"/>
    </w:rPr>
  </w:style>
  <w:style w:type="character" w:styleId="IntenseEmphasis">
    <w:name w:val="Intense Emphasis"/>
    <w:basedOn w:val="DefaultParagraphFont"/>
    <w:uiPriority w:val="21"/>
    <w:qFormat/>
    <w:rsid w:val="005E7531"/>
    <w:rPr>
      <w:b/>
      <w:bCs/>
      <w:i/>
      <w:iCs/>
      <w:color w:val="000000" w:themeColor="text2"/>
    </w:rPr>
  </w:style>
  <w:style w:type="character" w:styleId="SubtleReference">
    <w:name w:val="Subtle Reference"/>
    <w:basedOn w:val="DefaultParagraphFont"/>
    <w:uiPriority w:val="31"/>
    <w:qFormat/>
    <w:rsid w:val="005E7531"/>
    <w:rPr>
      <w:smallCaps/>
      <w:color w:val="000000"/>
      <w:u w:val="single"/>
    </w:rPr>
  </w:style>
  <w:style w:type="character" w:styleId="IntenseReference">
    <w:name w:val="Intense Reference"/>
    <w:basedOn w:val="DefaultParagraphFont"/>
    <w:uiPriority w:val="32"/>
    <w:qFormat/>
    <w:rsid w:val="005E7531"/>
    <w:rPr>
      <w:rFonts w:asciiTheme="minorHAnsi" w:hAnsiTheme="minorHAnsi"/>
      <w:b/>
      <w:bCs/>
      <w:smallCaps/>
      <w:color w:val="000000" w:themeColor="text2"/>
      <w:spacing w:val="5"/>
      <w:sz w:val="22"/>
      <w:u w:val="single"/>
    </w:rPr>
  </w:style>
  <w:style w:type="character" w:styleId="BookTitle">
    <w:name w:val="Book Title"/>
    <w:basedOn w:val="DefaultParagraphFont"/>
    <w:uiPriority w:val="33"/>
    <w:qFormat/>
    <w:rsid w:val="005E7531"/>
    <w:rPr>
      <w:rFonts w:asciiTheme="majorHAnsi" w:hAnsiTheme="majorHAnsi"/>
      <w:b/>
      <w:bCs/>
      <w:caps w:val="0"/>
      <w:smallCaps/>
      <w:color w:val="000000" w:themeColor="text2"/>
      <w:spacing w:val="10"/>
      <w:sz w:val="22"/>
    </w:rPr>
  </w:style>
  <w:style w:type="paragraph" w:styleId="TOCHeading">
    <w:name w:val="TOC Heading"/>
    <w:basedOn w:val="Heading1"/>
    <w:next w:val="Normal"/>
    <w:uiPriority w:val="39"/>
    <w:semiHidden/>
    <w:unhideWhenUsed/>
    <w:qFormat/>
    <w:rsid w:val="005E7531"/>
    <w:pPr>
      <w:spacing w:before="480" w:line="264" w:lineRule="auto"/>
      <w:outlineLvl w:val="9"/>
    </w:pPr>
    <w:rPr>
      <w:b/>
    </w:rPr>
  </w:style>
  <w:style w:type="paragraph" w:styleId="FootnoteText">
    <w:name w:val="footnote text"/>
    <w:basedOn w:val="Normal"/>
    <w:link w:val="FootnoteTextChar"/>
    <w:autoRedefine/>
    <w:uiPriority w:val="99"/>
    <w:semiHidden/>
    <w:unhideWhenUsed/>
    <w:rsid w:val="005E7531"/>
    <w:pPr>
      <w:spacing w:after="0" w:line="240" w:lineRule="auto"/>
    </w:pPr>
    <w:rPr>
      <w:sz w:val="16"/>
      <w:szCs w:val="20"/>
    </w:rPr>
  </w:style>
  <w:style w:type="character" w:customStyle="1" w:styleId="FootnoteTextChar">
    <w:name w:val="Footnote Text Char"/>
    <w:basedOn w:val="DefaultParagraphFont"/>
    <w:link w:val="FootnoteText"/>
    <w:uiPriority w:val="99"/>
    <w:semiHidden/>
    <w:rsid w:val="005E7531"/>
    <w:rPr>
      <w:sz w:val="16"/>
      <w:szCs w:val="20"/>
    </w:rPr>
  </w:style>
  <w:style w:type="character" w:styleId="FootnoteReference">
    <w:name w:val="footnote reference"/>
    <w:basedOn w:val="DefaultParagraphFont"/>
    <w:uiPriority w:val="99"/>
    <w:unhideWhenUsed/>
    <w:rsid w:val="005E7531"/>
    <w:rPr>
      <w:rFonts w:asciiTheme="minorHAnsi" w:hAnsiTheme="minorHAnsi"/>
      <w:sz w:val="20"/>
      <w:vertAlign w:val="superscript"/>
    </w:rPr>
  </w:style>
  <w:style w:type="paragraph" w:styleId="Header">
    <w:name w:val="header"/>
    <w:basedOn w:val="Normal"/>
    <w:link w:val="HeaderChar"/>
    <w:uiPriority w:val="99"/>
    <w:unhideWhenUsed/>
    <w:rsid w:val="00555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A56"/>
  </w:style>
  <w:style w:type="paragraph" w:styleId="Footer">
    <w:name w:val="footer"/>
    <w:basedOn w:val="Normal"/>
    <w:link w:val="FooterChar"/>
    <w:uiPriority w:val="99"/>
    <w:unhideWhenUsed/>
    <w:rsid w:val="00555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A56"/>
  </w:style>
  <w:style w:type="character" w:styleId="PageNumber">
    <w:name w:val="page number"/>
    <w:basedOn w:val="DefaultParagraphFont"/>
    <w:uiPriority w:val="99"/>
    <w:semiHidden/>
    <w:unhideWhenUsed/>
    <w:rsid w:val="004E3BEC"/>
  </w:style>
  <w:style w:type="paragraph" w:styleId="NormalWeb">
    <w:name w:val="Normal (Web)"/>
    <w:basedOn w:val="Normal"/>
    <w:rsid w:val="003B59F9"/>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97854E-D2A6-234C-866A-9D4DF9199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6094</Words>
  <Characters>36119</Characters>
  <Application>Microsoft Office Word</Application>
  <DocSecurity>0</DocSecurity>
  <Lines>564</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Jennie Thomas</dc:creator>
  <cp:keywords/>
  <dc:description/>
  <cp:lastModifiedBy>Jennie Thomas</cp:lastModifiedBy>
  <cp:revision>2</cp:revision>
  <cp:lastPrinted>2024-01-04T01:21:00Z</cp:lastPrinted>
  <dcterms:created xsi:type="dcterms:W3CDTF">2024-01-04T23:51:00Z</dcterms:created>
  <dcterms:modified xsi:type="dcterms:W3CDTF">2024-01-04T23:51:00Z</dcterms:modified>
</cp:coreProperties>
</file>