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4183B" w14:textId="107BDF0D" w:rsidR="00DB78BF" w:rsidRDefault="00DB78BF"/>
    <w:sdt>
      <w:sdtPr>
        <w:id w:val="547572864"/>
        <w:docPartObj>
          <w:docPartGallery w:val="Cover Pages"/>
          <w:docPartUnique/>
        </w:docPartObj>
      </w:sdtPr>
      <w:sdtEndPr>
        <w:rPr>
          <w:rFonts w:ascii="Arial" w:hAnsi="Arial" w:cs="Arial"/>
          <w:i/>
          <w:iCs/>
          <w:sz w:val="24"/>
          <w:szCs w:val="24"/>
        </w:rPr>
      </w:sdtEndPr>
      <w:sdtContent>
        <w:p w14:paraId="03B62BE6" w14:textId="6E37A0D9" w:rsidR="00E23FA8" w:rsidRDefault="00E23FA8">
          <w:r>
            <w:rPr>
              <w:noProof/>
            </w:rPr>
            <mc:AlternateContent>
              <mc:Choice Requires="wpg">
                <w:drawing>
                  <wp:anchor distT="0" distB="0" distL="114300" distR="114300" simplePos="0" relativeHeight="251670528" behindDoc="0" locked="0" layoutInCell="1" allowOverlap="1" wp14:anchorId="7EBED6B1" wp14:editId="7A3F30B8">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300D493" id="Group 51" o:spid="_x0000_s1026" style="position:absolute;margin-left:0;margin-top:0;width:8in;height:95.7pt;z-index:25167052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288D8479" w14:textId="6722A14A" w:rsidR="00E23FA8" w:rsidRDefault="0073717D">
          <w:pPr>
            <w:rPr>
              <w:rFonts w:ascii="Arial" w:hAnsi="Arial" w:cs="Arial"/>
              <w:sz w:val="24"/>
              <w:szCs w:val="24"/>
            </w:rPr>
          </w:pPr>
          <w:r>
            <w:rPr>
              <w:noProof/>
            </w:rPr>
            <mc:AlternateContent>
              <mc:Choice Requires="wps">
                <w:drawing>
                  <wp:anchor distT="0" distB="0" distL="114300" distR="114300" simplePos="0" relativeHeight="251669504" behindDoc="0" locked="0" layoutInCell="1" allowOverlap="1" wp14:anchorId="30D7EE5A" wp14:editId="36927969">
                    <wp:simplePos x="0" y="0"/>
                    <wp:positionH relativeFrom="margin">
                      <wp:align>center</wp:align>
                    </wp:positionH>
                    <wp:positionV relativeFrom="margin">
                      <wp:align>bottom</wp:align>
                    </wp:positionV>
                    <wp:extent cx="7315200" cy="1009650"/>
                    <wp:effectExtent l="0" t="0" r="0" b="9525"/>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66F1A2" w14:textId="77777777" w:rsidR="00B7480E" w:rsidRPr="0073717D" w:rsidRDefault="00B7480E">
                                <w:pPr>
                                  <w:pStyle w:val="NoSpacing"/>
                                  <w:jc w:val="right"/>
                                  <w:rPr>
                                    <w:b/>
                                    <w:bCs/>
                                    <w:color w:val="156082" w:themeColor="accent1"/>
                                    <w:sz w:val="28"/>
                                    <w:szCs w:val="28"/>
                                  </w:rPr>
                                </w:pPr>
                                <w:r w:rsidRPr="0073717D">
                                  <w:rPr>
                                    <w:b/>
                                    <w:bCs/>
                                    <w:color w:val="156082" w:themeColor="accent1"/>
                                    <w:sz w:val="28"/>
                                    <w:szCs w:val="28"/>
                                  </w:rPr>
                                  <w:t>Alexandra Paunescu</w:t>
                                </w:r>
                              </w:p>
                              <w:p w14:paraId="08E18D96" w14:textId="1EDF2AFA" w:rsidR="00E23FA8" w:rsidRDefault="0073717D" w:rsidP="0073717D">
                                <w:pPr>
                                  <w:pStyle w:val="NoSpacing"/>
                                  <w:jc w:val="right"/>
                                  <w:rPr>
                                    <w:b/>
                                    <w:bCs/>
                                    <w:color w:val="595959" w:themeColor="text1" w:themeTint="A6"/>
                                    <w:sz w:val="24"/>
                                    <w:szCs w:val="24"/>
                                  </w:rPr>
                                </w:pPr>
                                <w:r w:rsidRPr="0073717D">
                                  <w:rPr>
                                    <w:b/>
                                    <w:bCs/>
                                    <w:color w:val="595959" w:themeColor="text1" w:themeTint="A6"/>
                                    <w:sz w:val="24"/>
                                    <w:szCs w:val="24"/>
                                  </w:rPr>
                                  <w:t>2125393</w:t>
                                </w:r>
                              </w:p>
                              <w:p w14:paraId="538CDF03" w14:textId="2B18E052" w:rsidR="00C82FB9" w:rsidRPr="0073717D" w:rsidRDefault="00C82FB9" w:rsidP="0073717D">
                                <w:pPr>
                                  <w:pStyle w:val="NoSpacing"/>
                                  <w:jc w:val="right"/>
                                  <w:rPr>
                                    <w:b/>
                                    <w:bCs/>
                                    <w:color w:val="595959" w:themeColor="text1" w:themeTint="A6"/>
                                    <w:sz w:val="24"/>
                                    <w:szCs w:val="24"/>
                                  </w:rPr>
                                </w:pPr>
                                <w:r>
                                  <w:rPr>
                                    <w:b/>
                                    <w:bCs/>
                                    <w:color w:val="595959" w:themeColor="text1" w:themeTint="A6"/>
                                    <w:sz w:val="24"/>
                                    <w:szCs w:val="24"/>
                                  </w:rPr>
                                  <w:t>1969 Word Count</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0D7EE5A" id="_x0000_t202" coordsize="21600,21600" o:spt="202" path="m,l,21600r21600,l21600,xe">
                    <v:stroke joinstyle="miter"/>
                    <v:path gradientshapeok="t" o:connecttype="rect"/>
                  </v:shapetype>
                  <v:shape id="Text Box 53" o:spid="_x0000_s1026" type="#_x0000_t202" style="position:absolute;margin-left:0;margin-top:0;width:8in;height:79.5pt;z-index:251669504;visibility:visible;mso-wrap-style:square;mso-width-percent:941;mso-height-percent:100;mso-wrap-distance-left:9pt;mso-wrap-distance-top:0;mso-wrap-distance-right:9pt;mso-wrap-distance-bottom:0;mso-position-horizontal:center;mso-position-horizontal-relative:margin;mso-position-vertical:bottom;mso-position-vertical-relative:margin;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" filled="f" stroked="f" strokeweight=".5pt">
                    <v:textbox style="mso-fit-shape-to-text:t" inset="126pt,0,54pt,0">
                      <w:txbxContent>
                        <w:p w14:paraId="4A66F1A2" w14:textId="77777777" w:rsidR="00B7480E" w:rsidRPr="0073717D" w:rsidRDefault="00B7480E">
                          <w:pPr>
                            <w:pStyle w:val="NoSpacing"/>
                            <w:jc w:val="right"/>
                            <w:rPr>
                              <w:b/>
                              <w:bCs/>
                              <w:color w:val="156082" w:themeColor="accent1"/>
                              <w:sz w:val="28"/>
                              <w:szCs w:val="28"/>
                            </w:rPr>
                          </w:pPr>
                          <w:r w:rsidRPr="0073717D">
                            <w:rPr>
                              <w:b/>
                              <w:bCs/>
                              <w:color w:val="156082" w:themeColor="accent1"/>
                              <w:sz w:val="28"/>
                              <w:szCs w:val="28"/>
                            </w:rPr>
                            <w:t>Alexandra Paunescu</w:t>
                          </w:r>
                        </w:p>
                        <w:p w14:paraId="08E18D96" w14:textId="1EDF2AFA" w:rsidR="00E23FA8" w:rsidRDefault="0073717D" w:rsidP="0073717D">
                          <w:pPr>
                            <w:pStyle w:val="NoSpacing"/>
                            <w:jc w:val="right"/>
                            <w:rPr>
                              <w:b/>
                              <w:bCs/>
                              <w:color w:val="595959" w:themeColor="text1" w:themeTint="A6"/>
                              <w:sz w:val="24"/>
                              <w:szCs w:val="24"/>
                            </w:rPr>
                          </w:pPr>
                          <w:r w:rsidRPr="0073717D">
                            <w:rPr>
                              <w:b/>
                              <w:bCs/>
                              <w:color w:val="595959" w:themeColor="text1" w:themeTint="A6"/>
                              <w:sz w:val="24"/>
                              <w:szCs w:val="24"/>
                            </w:rPr>
                            <w:t>2125393</w:t>
                          </w:r>
                        </w:p>
                        <w:p w14:paraId="538CDF03" w14:textId="2B18E052" w:rsidR="00C82FB9" w:rsidRPr="0073717D" w:rsidRDefault="00C82FB9" w:rsidP="0073717D">
                          <w:pPr>
                            <w:pStyle w:val="NoSpacing"/>
                            <w:jc w:val="right"/>
                            <w:rPr>
                              <w:b/>
                              <w:bCs/>
                              <w:color w:val="595959" w:themeColor="text1" w:themeTint="A6"/>
                              <w:sz w:val="24"/>
                              <w:szCs w:val="24"/>
                            </w:rPr>
                          </w:pPr>
                          <w:r>
                            <w:rPr>
                              <w:b/>
                              <w:bCs/>
                              <w:color w:val="595959" w:themeColor="text1" w:themeTint="A6"/>
                              <w:sz w:val="24"/>
                              <w:szCs w:val="24"/>
                            </w:rPr>
                            <w:t>1969 Word Count</w:t>
                          </w:r>
                        </w:p>
                      </w:txbxContent>
                    </v:textbox>
                    <w10:wrap type="square" anchorx="margin" anchory="margin"/>
                  </v:shape>
                </w:pict>
              </mc:Fallback>
            </mc:AlternateContent>
          </w:r>
          <w:r w:rsidR="00413269">
            <w:rPr>
              <w:noProof/>
            </w:rPr>
            <mc:AlternateContent>
              <mc:Choice Requires="wps">
                <w:drawing>
                  <wp:anchor distT="0" distB="0" distL="114300" distR="114300" simplePos="0" relativeHeight="251667456" behindDoc="0" locked="0" layoutInCell="1" allowOverlap="1" wp14:anchorId="31690472" wp14:editId="48EB90A6">
                    <wp:simplePos x="0" y="0"/>
                    <wp:positionH relativeFrom="page">
                      <wp:posOffset>-1019175</wp:posOffset>
                    </wp:positionH>
                    <wp:positionV relativeFrom="page">
                      <wp:posOffset>5181599</wp:posOffset>
                    </wp:positionV>
                    <wp:extent cx="8561705" cy="1482725"/>
                    <wp:effectExtent l="0" t="0" r="0" b="3175"/>
                    <wp:wrapSquare wrapText="bothSides"/>
                    <wp:docPr id="154" name="Text Box 54"/>
                    <wp:cNvGraphicFramePr/>
                    <a:graphic xmlns:a="http://schemas.openxmlformats.org/drawingml/2006/main">
                      <a:graphicData uri="http://schemas.microsoft.com/office/word/2010/wordprocessingShape">
                        <wps:wsp>
                          <wps:cNvSpPr txBox="1"/>
                          <wps:spPr>
                            <a:xfrm>
                              <a:off x="0" y="0"/>
                              <a:ext cx="8561705" cy="1482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BDCF02" w14:textId="12D3406B" w:rsidR="00E23FA8" w:rsidRDefault="00EC137F">
                                <w:pPr>
                                  <w:jc w:val="right"/>
                                  <w:rPr>
                                    <w:caps/>
                                    <w:color w:val="156082" w:themeColor="accent1"/>
                                    <w:sz w:val="36"/>
                                    <w:szCs w:val="36"/>
                                  </w:rPr>
                                </w:pPr>
                                <w:r w:rsidRPr="00EC137F">
                                  <w:rPr>
                                    <w:caps/>
                                    <w:color w:val="156082" w:themeColor="accent1"/>
                                    <w:sz w:val="36"/>
                                    <w:szCs w:val="36"/>
                                  </w:rPr>
                                  <w:t>Financial Management for the Hotel Industry</w:t>
                                </w:r>
                                <w:r>
                                  <w:rPr>
                                    <w:caps/>
                                    <w:color w:val="156082" w:themeColor="accent1"/>
                                    <w:sz w:val="36"/>
                                    <w:szCs w:val="36"/>
                                  </w:rPr>
                                  <w:t xml:space="preserve"> </w:t>
                                </w:r>
                                <w:r w:rsidRPr="00EC137F">
                                  <w:rPr>
                                    <w:caps/>
                                    <w:color w:val="156082" w:themeColor="accent1"/>
                                    <w:sz w:val="36"/>
                                    <w:szCs w:val="36"/>
                                  </w:rPr>
                                  <w:t>BMIH5007</w:t>
                                </w:r>
                              </w:p>
                              <w:p w14:paraId="04291868" w14:textId="5CE4C643" w:rsidR="00EC137F" w:rsidRPr="00413269" w:rsidRDefault="00413269">
                                <w:pPr>
                                  <w:jc w:val="right"/>
                                  <w:rPr>
                                    <w:b/>
                                    <w:bCs/>
                                    <w:smallCaps/>
                                    <w:color w:val="404040" w:themeColor="text1" w:themeTint="BF"/>
                                    <w:sz w:val="28"/>
                                    <w:szCs w:val="28"/>
                                  </w:rPr>
                                </w:pPr>
                                <w:r w:rsidRPr="00413269">
                                  <w:rPr>
                                    <w:b/>
                                    <w:bCs/>
                                    <w:smallCaps/>
                                    <w:color w:val="404040" w:themeColor="text1" w:themeTint="BF"/>
                                    <w:sz w:val="28"/>
                                    <w:szCs w:val="28"/>
                                  </w:rPr>
                                  <w:t>Tristan Hawkins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1690472" id="Text Box 54" o:spid="_x0000_s1027" type="#_x0000_t202" style="position:absolute;margin-left:-80.25pt;margin-top:408pt;width:674.15pt;height:116.7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" filled="f" stroked="f" strokeweight=".5pt">
                    <v:textbox inset="126pt,0,54pt,0">
                      <w:txbxContent>
                        <w:p w14:paraId="15BDCF02" w14:textId="12D3406B" w:rsidR="00E23FA8" w:rsidRDefault="00EC137F">
                          <w:pPr>
                            <w:jc w:val="right"/>
                            <w:rPr>
                              <w:caps/>
                              <w:color w:val="156082" w:themeColor="accent1"/>
                              <w:sz w:val="36"/>
                              <w:szCs w:val="36"/>
                            </w:rPr>
                          </w:pPr>
                          <w:r w:rsidRPr="00EC137F">
                            <w:rPr>
                              <w:caps/>
                              <w:color w:val="156082" w:themeColor="accent1"/>
                              <w:sz w:val="36"/>
                              <w:szCs w:val="36"/>
                            </w:rPr>
                            <w:t>Financial Management for the Hotel Industry</w:t>
                          </w:r>
                          <w:r>
                            <w:rPr>
                              <w:caps/>
                              <w:color w:val="156082" w:themeColor="accent1"/>
                              <w:sz w:val="36"/>
                              <w:szCs w:val="36"/>
                            </w:rPr>
                            <w:t xml:space="preserve"> </w:t>
                          </w:r>
                          <w:r w:rsidRPr="00EC137F">
                            <w:rPr>
                              <w:caps/>
                              <w:color w:val="156082" w:themeColor="accent1"/>
                              <w:sz w:val="36"/>
                              <w:szCs w:val="36"/>
                            </w:rPr>
                            <w:t>BMIH5007</w:t>
                          </w:r>
                        </w:p>
                        <w:p w14:paraId="04291868" w14:textId="5CE4C643" w:rsidR="00EC137F" w:rsidRPr="00413269" w:rsidRDefault="00413269">
                          <w:pPr>
                            <w:jc w:val="right"/>
                            <w:rPr>
                              <w:b/>
                              <w:bCs/>
                              <w:smallCaps/>
                              <w:color w:val="404040" w:themeColor="text1" w:themeTint="BF"/>
                              <w:sz w:val="28"/>
                              <w:szCs w:val="28"/>
                            </w:rPr>
                          </w:pPr>
                          <w:r w:rsidRPr="00413269">
                            <w:rPr>
                              <w:b/>
                              <w:bCs/>
                              <w:smallCaps/>
                              <w:color w:val="404040" w:themeColor="text1" w:themeTint="BF"/>
                              <w:sz w:val="28"/>
                              <w:szCs w:val="28"/>
                            </w:rPr>
                            <w:t>Tristan Hawkins</w:t>
                          </w:r>
                        </w:p>
                      </w:txbxContent>
                    </v:textbox>
                    <w10:wrap type="square" anchorx="page" anchory="page"/>
                  </v:shape>
                </w:pict>
              </mc:Fallback>
            </mc:AlternateContent>
          </w:r>
          <w:r w:rsidR="00413269">
            <w:rPr>
              <w:noProof/>
            </w:rPr>
            <mc:AlternateContent>
              <mc:Choice Requires="wps">
                <w:drawing>
                  <wp:anchor distT="0" distB="0" distL="114300" distR="114300" simplePos="0" relativeHeight="251672576" behindDoc="0" locked="0" layoutInCell="1" allowOverlap="1" wp14:anchorId="6D2A89A8" wp14:editId="457F6EEE">
                    <wp:simplePos x="0" y="0"/>
                    <wp:positionH relativeFrom="page">
                      <wp:posOffset>-1209675</wp:posOffset>
                    </wp:positionH>
                    <wp:positionV relativeFrom="page">
                      <wp:posOffset>2343150</wp:posOffset>
                    </wp:positionV>
                    <wp:extent cx="8876030" cy="1606550"/>
                    <wp:effectExtent l="0" t="0" r="0" b="12700"/>
                    <wp:wrapSquare wrapText="bothSides"/>
                    <wp:docPr id="78785251" name="Text Box 54"/>
                    <wp:cNvGraphicFramePr/>
                    <a:graphic xmlns:a="http://schemas.openxmlformats.org/drawingml/2006/main">
                      <a:graphicData uri="http://schemas.microsoft.com/office/word/2010/wordprocessingShape">
                        <wps:wsp>
                          <wps:cNvSpPr txBox="1"/>
                          <wps:spPr>
                            <a:xfrm>
                              <a:off x="0" y="0"/>
                              <a:ext cx="8876030" cy="1606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E52FEF" w14:textId="77777777" w:rsidR="00DB78BF" w:rsidRDefault="00DB78BF" w:rsidP="00DB78BF">
                                <w:pPr>
                                  <w:jc w:val="right"/>
                                  <w:rPr>
                                    <w:smallCaps/>
                                    <w:color w:val="404040" w:themeColor="text1" w:themeTint="BF"/>
                                    <w:sz w:val="36"/>
                                    <w:szCs w:val="36"/>
                                  </w:rPr>
                                </w:pPr>
                                <w:r w:rsidRPr="00DB78BF">
                                  <w:rPr>
                                    <w:caps/>
                                    <w:color w:val="156082" w:themeColor="accent1"/>
                                    <w:sz w:val="64"/>
                                    <w:szCs w:val="64"/>
                                  </w:rPr>
                                  <w:t>Comparison of Corinthia Hotels and Ibis Hotels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D2A89A8" id="_x0000_s1028" type="#_x0000_t202" style="position:absolute;margin-left:-95.25pt;margin-top:184.5pt;width:698.9pt;height:126.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" filled="f" stroked="f" strokeweight=".5pt">
                    <v:textbox inset="126pt,0,54pt,0">
                      <w:txbxContent>
                        <w:p w14:paraId="38E52FEF" w14:textId="77777777" w:rsidR="00DB78BF" w:rsidRDefault="00DB78BF" w:rsidP="00DB78BF">
                          <w:pPr>
                            <w:jc w:val="right"/>
                            <w:rPr>
                              <w:smallCaps/>
                              <w:color w:val="404040" w:themeColor="text1" w:themeTint="BF"/>
                              <w:sz w:val="36"/>
                              <w:szCs w:val="36"/>
                            </w:rPr>
                          </w:pPr>
                          <w:r w:rsidRPr="00DB78BF">
                            <w:rPr>
                              <w:caps/>
                              <w:color w:val="156082" w:themeColor="accent1"/>
                              <w:sz w:val="64"/>
                              <w:szCs w:val="64"/>
                            </w:rPr>
                            <w:t>Comparison of Corinthia Hotels and Ibis Hotels</w:t>
                          </w:r>
                        </w:p>
                      </w:txbxContent>
                    </v:textbox>
                    <w10:wrap type="square" anchorx="page" anchory="page"/>
                  </v:shape>
                </w:pict>
              </mc:Fallback>
            </mc:AlternateContent>
          </w:r>
          <w:r w:rsidR="00E23FA8">
            <w:rPr>
              <w:rFonts w:ascii="Arial" w:hAnsi="Arial" w:cs="Arial"/>
              <w:i/>
              <w:iCs/>
              <w:sz w:val="24"/>
              <w:szCs w:val="24"/>
            </w:rPr>
            <w:br w:type="page"/>
          </w:r>
        </w:p>
      </w:sdtContent>
    </w:sdt>
    <w:p w14:paraId="10E50B48" w14:textId="602C8F97" w:rsidR="00AB57A4" w:rsidRPr="003E4908" w:rsidRDefault="00AB57A4" w:rsidP="003E4908">
      <w:pPr>
        <w:pStyle w:val="IntenseQuote"/>
        <w:spacing w:line="360" w:lineRule="auto"/>
        <w:rPr>
          <w:rFonts w:ascii="Arial" w:hAnsi="Arial" w:cs="Arial"/>
          <w:b/>
          <w:bCs/>
          <w:sz w:val="24"/>
          <w:szCs w:val="24"/>
        </w:rPr>
      </w:pPr>
      <w:r w:rsidRPr="003E4908">
        <w:rPr>
          <w:rFonts w:ascii="Arial" w:hAnsi="Arial" w:cs="Arial"/>
          <w:b/>
          <w:bCs/>
          <w:sz w:val="24"/>
          <w:szCs w:val="24"/>
        </w:rPr>
        <w:lastRenderedPageBreak/>
        <w:t>Executive Summary</w:t>
      </w:r>
    </w:p>
    <w:p w14:paraId="4FDF9FAA" w14:textId="78BBD092" w:rsidR="00FA7A74" w:rsidRPr="003E4908" w:rsidRDefault="00AB57A4" w:rsidP="003E4908">
      <w:pPr>
        <w:spacing w:line="360" w:lineRule="auto"/>
        <w:jc w:val="both"/>
        <w:rPr>
          <w:rFonts w:ascii="Arial" w:hAnsi="Arial" w:cs="Arial"/>
          <w:sz w:val="24"/>
          <w:szCs w:val="24"/>
        </w:rPr>
      </w:pPr>
      <w:r w:rsidRPr="00AB57A4">
        <w:rPr>
          <w:rFonts w:ascii="Arial" w:hAnsi="Arial" w:cs="Arial"/>
          <w:sz w:val="24"/>
          <w:szCs w:val="24"/>
        </w:rPr>
        <w:br/>
      </w:r>
      <w:r w:rsidR="00991A7A" w:rsidRPr="00991A7A">
        <w:rPr>
          <w:rFonts w:ascii="Arial" w:hAnsi="Arial" w:cs="Arial"/>
          <w:sz w:val="24"/>
          <w:szCs w:val="24"/>
        </w:rPr>
        <w:t xml:space="preserve">This report offers a comprehensive analysis of the financial management strategies and practices of Corinthia Hotels and Ibis Hotels. The comparison focuses on four critical aspects, including total revenue, market positioning, growth prospects, and their </w:t>
      </w:r>
      <w:r w:rsidR="00E268C4">
        <w:rPr>
          <w:rFonts w:ascii="Arial" w:hAnsi="Arial" w:cs="Arial"/>
          <w:sz w:val="24"/>
          <w:szCs w:val="24"/>
        </w:rPr>
        <w:t>dedication</w:t>
      </w:r>
      <w:r w:rsidR="00991A7A" w:rsidRPr="00991A7A">
        <w:rPr>
          <w:rFonts w:ascii="Arial" w:hAnsi="Arial" w:cs="Arial"/>
          <w:sz w:val="24"/>
          <w:szCs w:val="24"/>
        </w:rPr>
        <w:t xml:space="preserve"> to corporate social responsibility (CSR).</w:t>
      </w:r>
    </w:p>
    <w:p w14:paraId="50FD2488" w14:textId="77777777" w:rsidR="00FA7A74" w:rsidRPr="003E4908" w:rsidRDefault="00FA7A74" w:rsidP="003E4908">
      <w:pPr>
        <w:spacing w:line="360" w:lineRule="auto"/>
        <w:jc w:val="both"/>
        <w:rPr>
          <w:rFonts w:ascii="Arial" w:hAnsi="Arial" w:cs="Arial"/>
          <w:sz w:val="24"/>
          <w:szCs w:val="24"/>
        </w:rPr>
      </w:pPr>
      <w:r w:rsidRPr="003E4908">
        <w:rPr>
          <w:rFonts w:ascii="Arial" w:hAnsi="Arial" w:cs="Arial"/>
          <w:sz w:val="24"/>
          <w:szCs w:val="24"/>
        </w:rPr>
        <w:t>The key findings include:</w:t>
      </w:r>
    </w:p>
    <w:p w14:paraId="1A6F6534" w14:textId="77777777" w:rsidR="00FA7A74" w:rsidRPr="003E4908" w:rsidRDefault="00FA7A74" w:rsidP="003E4908">
      <w:pPr>
        <w:spacing w:line="360" w:lineRule="auto"/>
        <w:jc w:val="both"/>
        <w:rPr>
          <w:rFonts w:ascii="Arial" w:hAnsi="Arial" w:cs="Arial"/>
          <w:sz w:val="24"/>
          <w:szCs w:val="24"/>
        </w:rPr>
      </w:pPr>
      <w:r w:rsidRPr="003E4908">
        <w:rPr>
          <w:rFonts w:ascii="Arial" w:hAnsi="Arial" w:cs="Arial"/>
          <w:b/>
          <w:bCs/>
          <w:sz w:val="24"/>
          <w:szCs w:val="24"/>
        </w:rPr>
        <w:t>Total Revenue</w:t>
      </w:r>
      <w:r w:rsidRPr="003E4908">
        <w:rPr>
          <w:rFonts w:ascii="Arial" w:hAnsi="Arial" w:cs="Arial"/>
          <w:sz w:val="24"/>
          <w:szCs w:val="24"/>
        </w:rPr>
        <w:t>: Corinthia Hotels demonstrated a remarkable recovery post-pandemic, returning to 95% of pre-pandemic revenue levels, while Ibis Hotels, as part of the Accor Group, increased revenue significantly, indicating a strong financial recovery and growth.</w:t>
      </w:r>
    </w:p>
    <w:p w14:paraId="3E8A2FAB" w14:textId="77777777" w:rsidR="00FA7A74" w:rsidRPr="003E4908" w:rsidRDefault="00FA7A74" w:rsidP="003E4908">
      <w:pPr>
        <w:spacing w:line="360" w:lineRule="auto"/>
        <w:jc w:val="both"/>
        <w:rPr>
          <w:rFonts w:ascii="Arial" w:hAnsi="Arial" w:cs="Arial"/>
          <w:sz w:val="24"/>
          <w:szCs w:val="24"/>
        </w:rPr>
      </w:pPr>
      <w:r w:rsidRPr="003E4908">
        <w:rPr>
          <w:rFonts w:ascii="Arial" w:hAnsi="Arial" w:cs="Arial"/>
          <w:b/>
          <w:bCs/>
          <w:sz w:val="24"/>
          <w:szCs w:val="24"/>
        </w:rPr>
        <w:t>Market Position</w:t>
      </w:r>
      <w:r w:rsidRPr="003E4908">
        <w:rPr>
          <w:rFonts w:ascii="Arial" w:hAnsi="Arial" w:cs="Arial"/>
          <w:sz w:val="24"/>
          <w:szCs w:val="24"/>
        </w:rPr>
        <w:t>: Corinthia targets the luxury market segment, emphasising quality and exclusivity. In contrast, Ibis, which is owned by Accor, caters to a broader market and is struggling to maintain market share due to increased competition in the economy hotel sector.</w:t>
      </w:r>
    </w:p>
    <w:p w14:paraId="56537A4D" w14:textId="77777777" w:rsidR="00FA7A74" w:rsidRPr="003E4908" w:rsidRDefault="00FA7A74" w:rsidP="003E4908">
      <w:pPr>
        <w:spacing w:line="360" w:lineRule="auto"/>
        <w:jc w:val="both"/>
        <w:rPr>
          <w:rFonts w:ascii="Arial" w:hAnsi="Arial" w:cs="Arial"/>
          <w:sz w:val="24"/>
          <w:szCs w:val="24"/>
        </w:rPr>
      </w:pPr>
      <w:r w:rsidRPr="003E4908">
        <w:rPr>
          <w:rFonts w:ascii="Arial" w:hAnsi="Arial" w:cs="Arial"/>
          <w:b/>
          <w:bCs/>
          <w:sz w:val="24"/>
          <w:szCs w:val="24"/>
        </w:rPr>
        <w:t>Growth Potential:</w:t>
      </w:r>
      <w:r w:rsidRPr="003E4908">
        <w:rPr>
          <w:rFonts w:ascii="Arial" w:hAnsi="Arial" w:cs="Arial"/>
          <w:sz w:val="24"/>
          <w:szCs w:val="24"/>
        </w:rPr>
        <w:t xml:space="preserve"> Corinthia is strategically expanding in high-value global locations, whereas Ibis is aggressively expanding its global presence by developing new hotels.</w:t>
      </w:r>
    </w:p>
    <w:p w14:paraId="5B87CB3D" w14:textId="77777777" w:rsidR="00FA7A74" w:rsidRPr="003E4908" w:rsidRDefault="00FA7A74" w:rsidP="003E4908">
      <w:pPr>
        <w:spacing w:line="360" w:lineRule="auto"/>
        <w:jc w:val="both"/>
        <w:rPr>
          <w:rFonts w:ascii="Arial" w:hAnsi="Arial" w:cs="Arial"/>
          <w:sz w:val="24"/>
          <w:szCs w:val="24"/>
        </w:rPr>
      </w:pPr>
      <w:r w:rsidRPr="003E4908">
        <w:rPr>
          <w:rFonts w:ascii="Arial" w:hAnsi="Arial" w:cs="Arial"/>
          <w:b/>
          <w:bCs/>
          <w:sz w:val="24"/>
          <w:szCs w:val="24"/>
        </w:rPr>
        <w:t>CSR Initiatives:</w:t>
      </w:r>
      <w:r w:rsidRPr="003E4908">
        <w:rPr>
          <w:rFonts w:ascii="Arial" w:hAnsi="Arial" w:cs="Arial"/>
          <w:sz w:val="24"/>
          <w:szCs w:val="24"/>
        </w:rPr>
        <w:t xml:space="preserve"> Both companies are committed to CSR, with Ibis investing heavily through the ALL </w:t>
      </w:r>
      <w:proofErr w:type="spellStart"/>
      <w:r w:rsidRPr="003E4908">
        <w:rPr>
          <w:rFonts w:ascii="Arial" w:hAnsi="Arial" w:cs="Arial"/>
          <w:sz w:val="24"/>
          <w:szCs w:val="24"/>
        </w:rPr>
        <w:t>Heartist</w:t>
      </w:r>
      <w:proofErr w:type="spellEnd"/>
      <w:r w:rsidRPr="003E4908">
        <w:rPr>
          <w:rFonts w:ascii="Arial" w:hAnsi="Arial" w:cs="Arial"/>
          <w:sz w:val="24"/>
          <w:szCs w:val="24"/>
        </w:rPr>
        <w:t xml:space="preserve"> Fund and Corinthia implementing effective local and global community support initiatives.</w:t>
      </w:r>
    </w:p>
    <w:p w14:paraId="038CD940" w14:textId="77777777" w:rsidR="00FA7A74" w:rsidRPr="003E4908" w:rsidRDefault="00FA7A74" w:rsidP="003E4908">
      <w:pPr>
        <w:spacing w:line="360" w:lineRule="auto"/>
        <w:jc w:val="both"/>
        <w:rPr>
          <w:rFonts w:ascii="Arial" w:hAnsi="Arial" w:cs="Arial"/>
          <w:sz w:val="24"/>
          <w:szCs w:val="24"/>
        </w:rPr>
      </w:pPr>
      <w:r w:rsidRPr="003E4908">
        <w:rPr>
          <w:rFonts w:ascii="Arial" w:hAnsi="Arial" w:cs="Arial"/>
          <w:sz w:val="24"/>
          <w:szCs w:val="24"/>
        </w:rPr>
        <w:t>The report concludes with tailored recommendations for each hotel group, advising Corinthia to scale its CSR activities and continue strategic global expansion, while Ibis should diversify its CSR initiatives and implement innovative market penetration strategies.</w:t>
      </w:r>
    </w:p>
    <w:p w14:paraId="3A9CCA01" w14:textId="28CE0612" w:rsidR="002F23EF" w:rsidRPr="00E970D0" w:rsidRDefault="00FA7A74" w:rsidP="003E4908">
      <w:pPr>
        <w:spacing w:line="360" w:lineRule="auto"/>
        <w:jc w:val="both"/>
        <w:rPr>
          <w:rFonts w:ascii="Arial" w:hAnsi="Arial" w:cs="Arial"/>
          <w:sz w:val="24"/>
          <w:szCs w:val="24"/>
        </w:rPr>
      </w:pPr>
      <w:r w:rsidRPr="003E4908">
        <w:rPr>
          <w:rFonts w:ascii="Arial" w:hAnsi="Arial" w:cs="Arial"/>
          <w:sz w:val="24"/>
          <w:szCs w:val="24"/>
        </w:rPr>
        <w:t>This analysis sheds light on the operational strategies and future plans of these two major players in the hospitality industry.</w:t>
      </w:r>
    </w:p>
    <w:p w14:paraId="5BB133CE" w14:textId="18600F3C" w:rsidR="00BC3DB5" w:rsidRPr="003E4908" w:rsidRDefault="00AB57A4" w:rsidP="003E4908">
      <w:pPr>
        <w:pStyle w:val="IntenseQuote"/>
        <w:spacing w:line="360" w:lineRule="auto"/>
        <w:rPr>
          <w:rStyle w:val="IntenseQuoteChar"/>
          <w:rFonts w:ascii="Arial" w:hAnsi="Arial" w:cs="Arial"/>
          <w:b/>
          <w:bCs/>
          <w:i/>
          <w:iCs/>
          <w:sz w:val="24"/>
          <w:szCs w:val="24"/>
        </w:rPr>
      </w:pPr>
      <w:r w:rsidRPr="003E4908">
        <w:rPr>
          <w:rStyle w:val="IntenseQuoteChar"/>
          <w:rFonts w:ascii="Arial" w:hAnsi="Arial" w:cs="Arial"/>
          <w:b/>
          <w:bCs/>
          <w:i/>
          <w:iCs/>
          <w:sz w:val="24"/>
          <w:szCs w:val="24"/>
        </w:rPr>
        <w:lastRenderedPageBreak/>
        <w:t>Introduction</w:t>
      </w:r>
    </w:p>
    <w:p w14:paraId="0069DE12" w14:textId="59FFEEC3" w:rsidR="00E153BC" w:rsidRPr="00AB57A4" w:rsidRDefault="00E153BC" w:rsidP="003E4908">
      <w:pPr>
        <w:spacing w:line="360" w:lineRule="auto"/>
        <w:jc w:val="both"/>
        <w:rPr>
          <w:rFonts w:ascii="Arial" w:hAnsi="Arial" w:cs="Arial"/>
          <w:sz w:val="24"/>
          <w:szCs w:val="24"/>
        </w:rPr>
      </w:pPr>
      <w:r w:rsidRPr="003E4908">
        <w:rPr>
          <w:rFonts w:ascii="Arial" w:hAnsi="Arial" w:cs="Arial"/>
          <w:sz w:val="24"/>
          <w:szCs w:val="24"/>
        </w:rPr>
        <w:t xml:space="preserve">This report conducts a detailed comparison of two well-known hospitality companies: Corinthia Hotels and Ibis Hotels. </w:t>
      </w:r>
      <w:r w:rsidR="0052606F" w:rsidRPr="0052606F">
        <w:rPr>
          <w:rFonts w:ascii="Arial" w:hAnsi="Arial" w:cs="Arial"/>
          <w:sz w:val="24"/>
          <w:szCs w:val="24"/>
        </w:rPr>
        <w:t xml:space="preserve">The objective is to fully assess the financial management tactics and procedures of two </w:t>
      </w:r>
      <w:proofErr w:type="spellStart"/>
      <w:r w:rsidR="0052606F" w:rsidRPr="0052606F">
        <w:rPr>
          <w:rFonts w:ascii="Arial" w:hAnsi="Arial" w:cs="Arial"/>
          <w:sz w:val="24"/>
          <w:szCs w:val="24"/>
        </w:rPr>
        <w:t>organisations</w:t>
      </w:r>
      <w:proofErr w:type="spellEnd"/>
      <w:r w:rsidR="0052606F" w:rsidRPr="0052606F">
        <w:rPr>
          <w:rFonts w:ascii="Arial" w:hAnsi="Arial" w:cs="Arial"/>
          <w:sz w:val="24"/>
          <w:szCs w:val="24"/>
        </w:rPr>
        <w:t xml:space="preserve">. The assessment will concentrate on crucial factors that impact their fiscal performance and long-term viability. The analysis will focus on key metrics such as total revenue, market share, potential for development, and financial dedication to Corporate Social Responsibility (CSR). The objective of this analysis is to achieve a deeper understanding of how these </w:t>
      </w:r>
      <w:proofErr w:type="spellStart"/>
      <w:r w:rsidR="0052606F" w:rsidRPr="0052606F">
        <w:rPr>
          <w:rFonts w:ascii="Arial" w:hAnsi="Arial" w:cs="Arial"/>
          <w:sz w:val="24"/>
          <w:szCs w:val="24"/>
        </w:rPr>
        <w:t>organisations</w:t>
      </w:r>
      <w:proofErr w:type="spellEnd"/>
      <w:r w:rsidR="0052606F" w:rsidRPr="0052606F">
        <w:rPr>
          <w:rFonts w:ascii="Arial" w:hAnsi="Arial" w:cs="Arial"/>
          <w:sz w:val="24"/>
          <w:szCs w:val="24"/>
        </w:rPr>
        <w:t xml:space="preserve"> strategically operate through the competitive hospitality industry, generate income, increase their market presence, and fulfil their social and environmental obligations.</w:t>
      </w:r>
      <w:r w:rsidR="0052606F">
        <w:rPr>
          <w:rFonts w:ascii="Arial" w:hAnsi="Arial" w:cs="Arial"/>
          <w:sz w:val="24"/>
          <w:szCs w:val="24"/>
        </w:rPr>
        <w:t xml:space="preserve"> </w:t>
      </w:r>
      <w:r w:rsidRPr="003E4908">
        <w:rPr>
          <w:rFonts w:ascii="Arial" w:hAnsi="Arial" w:cs="Arial"/>
          <w:sz w:val="24"/>
          <w:szCs w:val="24"/>
        </w:rPr>
        <w:t xml:space="preserve">The report compiles data and information from a variety of credible sources, making strategic recommendations tailored to each hotel group's specific market position and operational goals. </w:t>
      </w:r>
    </w:p>
    <w:p w14:paraId="527445B3" w14:textId="0AD80CB3" w:rsidR="00AB57A4" w:rsidRPr="003E4908" w:rsidRDefault="00AB57A4" w:rsidP="003E4908">
      <w:pPr>
        <w:pStyle w:val="IntenseQuote"/>
        <w:spacing w:line="360" w:lineRule="auto"/>
        <w:rPr>
          <w:rFonts w:ascii="Arial" w:hAnsi="Arial" w:cs="Arial"/>
          <w:b/>
          <w:bCs/>
          <w:sz w:val="24"/>
          <w:szCs w:val="24"/>
        </w:rPr>
      </w:pPr>
      <w:r w:rsidRPr="003E4908">
        <w:rPr>
          <w:rFonts w:ascii="Arial" w:hAnsi="Arial" w:cs="Arial"/>
          <w:b/>
          <w:bCs/>
          <w:sz w:val="24"/>
          <w:szCs w:val="24"/>
        </w:rPr>
        <w:t>Comparative Analysis</w:t>
      </w:r>
    </w:p>
    <w:p w14:paraId="75CA7269" w14:textId="77777777" w:rsidR="00352375" w:rsidRDefault="00AB57A4" w:rsidP="00E970D0">
      <w:pPr>
        <w:pStyle w:val="Quote"/>
        <w:spacing w:line="360" w:lineRule="auto"/>
        <w:rPr>
          <w:rStyle w:val="IntenseReference"/>
          <w:rFonts w:ascii="Arial" w:hAnsi="Arial" w:cs="Arial"/>
          <w:sz w:val="24"/>
          <w:szCs w:val="24"/>
        </w:rPr>
      </w:pPr>
      <w:r w:rsidRPr="003E4908">
        <w:rPr>
          <w:rStyle w:val="IntenseReference"/>
          <w:rFonts w:ascii="Arial" w:hAnsi="Arial" w:cs="Arial"/>
          <w:sz w:val="24"/>
          <w:szCs w:val="24"/>
        </w:rPr>
        <w:t>Total Revenue</w:t>
      </w:r>
    </w:p>
    <w:p w14:paraId="6DBC23E7" w14:textId="66D0DD66" w:rsidR="00AB57A4" w:rsidRPr="00AB57A4" w:rsidRDefault="00614F53" w:rsidP="00E970D0">
      <w:pPr>
        <w:pStyle w:val="Quote"/>
        <w:spacing w:line="360" w:lineRule="auto"/>
        <w:rPr>
          <w:rFonts w:ascii="Arial" w:hAnsi="Arial" w:cs="Arial"/>
          <w:b/>
          <w:bCs/>
          <w:sz w:val="24"/>
          <w:szCs w:val="24"/>
        </w:rPr>
      </w:pPr>
      <w:r w:rsidRPr="003E4908">
        <w:rPr>
          <w:rFonts w:ascii="Arial" w:hAnsi="Arial" w:cs="Arial"/>
          <w:noProof/>
          <w:sz w:val="24"/>
          <w:szCs w:val="24"/>
        </w:rPr>
        <w:drawing>
          <wp:anchor distT="0" distB="0" distL="114300" distR="114300" simplePos="0" relativeHeight="251661312" behindDoc="0" locked="0" layoutInCell="1" allowOverlap="1" wp14:anchorId="02FE436C" wp14:editId="69299038">
            <wp:simplePos x="0" y="0"/>
            <wp:positionH relativeFrom="margin">
              <wp:align>left</wp:align>
            </wp:positionH>
            <wp:positionV relativeFrom="paragraph">
              <wp:posOffset>284480</wp:posOffset>
            </wp:positionV>
            <wp:extent cx="2802255" cy="1849755"/>
            <wp:effectExtent l="0" t="0" r="0" b="0"/>
            <wp:wrapSquare wrapText="bothSides"/>
            <wp:docPr id="1577682014" name="Picture 4"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utput imag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2808863" cy="185413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57A4" w:rsidRPr="00AB57A4">
        <w:rPr>
          <w:rFonts w:ascii="Arial" w:hAnsi="Arial" w:cs="Arial"/>
          <w:b/>
          <w:bCs/>
          <w:sz w:val="24"/>
          <w:szCs w:val="24"/>
        </w:rPr>
        <w:t>Corinthia Hotels</w:t>
      </w:r>
    </w:p>
    <w:p w14:paraId="4FFC27AF" w14:textId="5E672E97" w:rsidR="003543B2" w:rsidRPr="003E4908" w:rsidRDefault="006706B6" w:rsidP="003E4908">
      <w:pPr>
        <w:spacing w:line="360" w:lineRule="auto"/>
        <w:jc w:val="both"/>
        <w:rPr>
          <w:rFonts w:ascii="Arial" w:hAnsi="Arial" w:cs="Arial"/>
          <w:sz w:val="24"/>
          <w:szCs w:val="24"/>
        </w:rPr>
      </w:pPr>
      <w:r w:rsidRPr="006706B6">
        <w:rPr>
          <w:rFonts w:ascii="Arial" w:hAnsi="Arial" w:cs="Arial"/>
          <w:sz w:val="24"/>
          <w:szCs w:val="24"/>
        </w:rPr>
        <w:t>As of June 30, 2023, Corinthia Hotels, which is operated by International Hotel Investments p.l.c. (IHI), had a total revenue of €124.8 million.</w:t>
      </w:r>
      <w:r w:rsidR="00D2291D" w:rsidRPr="00D2291D">
        <w:t xml:space="preserve"> </w:t>
      </w:r>
      <w:r w:rsidR="00D2291D" w:rsidRPr="00D2291D">
        <w:rPr>
          <w:rFonts w:ascii="Arial" w:hAnsi="Arial" w:cs="Arial"/>
          <w:sz w:val="24"/>
          <w:szCs w:val="24"/>
        </w:rPr>
        <w:t xml:space="preserve">During the first half of 2023, the hotel group's revenue totaled €124.5 million, which is a significant 30% increase compared to the same period in the previous year, when it was €95.8 million. It is important to note that the revenue during the first half of 2023 reached 95% of pre-pandemic levels from 2019. The hotel group's EBITDA for the same period was €18.78 million, slightly higher than the €17.3 million recorded in the </w:t>
      </w:r>
      <w:r w:rsidR="00D2291D" w:rsidRPr="00D2291D">
        <w:rPr>
          <w:rFonts w:ascii="Arial" w:hAnsi="Arial" w:cs="Arial"/>
          <w:sz w:val="24"/>
          <w:szCs w:val="24"/>
        </w:rPr>
        <w:lastRenderedPageBreak/>
        <w:t>previous year</w:t>
      </w:r>
      <w:r w:rsidR="003543B2" w:rsidRPr="003E4908">
        <w:rPr>
          <w:rFonts w:ascii="Arial" w:hAnsi="Arial" w:cs="Arial"/>
          <w:sz w:val="24"/>
          <w:szCs w:val="24"/>
        </w:rPr>
        <w:t>. This increase in revenue and EBITDA is influenced by several factors, including inflationary pressures, rising energy costs, exchange rate movements, and pre-opening costs for new hotels.</w:t>
      </w:r>
    </w:p>
    <w:p w14:paraId="33DCCC00" w14:textId="536B21CA" w:rsidR="00AB57A4" w:rsidRPr="00AB57A4" w:rsidRDefault="009C2BB1" w:rsidP="003E4908">
      <w:pPr>
        <w:spacing w:line="360" w:lineRule="auto"/>
        <w:jc w:val="both"/>
        <w:rPr>
          <w:rFonts w:ascii="Arial" w:hAnsi="Arial" w:cs="Arial"/>
          <w:b/>
          <w:bCs/>
          <w:sz w:val="24"/>
          <w:szCs w:val="24"/>
        </w:rPr>
      </w:pPr>
      <w:r w:rsidRPr="003E4908">
        <w:rPr>
          <w:rFonts w:ascii="Arial" w:hAnsi="Arial" w:cs="Arial"/>
          <w:noProof/>
          <w:sz w:val="24"/>
          <w:szCs w:val="24"/>
        </w:rPr>
        <w:drawing>
          <wp:anchor distT="0" distB="0" distL="114300" distR="114300" simplePos="0" relativeHeight="251662336" behindDoc="0" locked="0" layoutInCell="1" allowOverlap="1" wp14:anchorId="7856E0D0" wp14:editId="7E539FE2">
            <wp:simplePos x="0" y="0"/>
            <wp:positionH relativeFrom="margin">
              <wp:align>left</wp:align>
            </wp:positionH>
            <wp:positionV relativeFrom="paragraph">
              <wp:posOffset>285750</wp:posOffset>
            </wp:positionV>
            <wp:extent cx="3040380" cy="2019300"/>
            <wp:effectExtent l="0" t="0" r="7620" b="0"/>
            <wp:wrapSquare wrapText="bothSides"/>
            <wp:docPr id="1623958292" name="Picture 5"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utput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40380" cy="2019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57A4" w:rsidRPr="00AB57A4">
        <w:rPr>
          <w:rFonts w:ascii="Arial" w:hAnsi="Arial" w:cs="Arial"/>
          <w:b/>
          <w:bCs/>
          <w:sz w:val="24"/>
          <w:szCs w:val="24"/>
        </w:rPr>
        <w:t>Ibis Hotels (Part of Accor Group)</w:t>
      </w:r>
    </w:p>
    <w:p w14:paraId="2B127E57" w14:textId="77777777" w:rsidR="00A5727B" w:rsidRPr="003E4908" w:rsidRDefault="00A5727B" w:rsidP="003E4908">
      <w:pPr>
        <w:spacing w:line="360" w:lineRule="auto"/>
        <w:jc w:val="both"/>
        <w:rPr>
          <w:rFonts w:ascii="Arial" w:hAnsi="Arial" w:cs="Arial"/>
          <w:sz w:val="24"/>
          <w:szCs w:val="24"/>
        </w:rPr>
      </w:pPr>
      <w:r w:rsidRPr="003E4908">
        <w:rPr>
          <w:rFonts w:ascii="Arial" w:hAnsi="Arial" w:cs="Arial"/>
          <w:sz w:val="24"/>
          <w:szCs w:val="24"/>
        </w:rPr>
        <w:t xml:space="preserve">Ibis Hotels, owned by the Accor Group, showed a robust performance in the first half of 2023. The total revenue for this period was €2402 million, a significant 35% increase from the first half of 2022 since the total revenue was €4224 million, the EBITDA (Earnings Before Interest Taxes Depreciation and </w:t>
      </w:r>
      <w:proofErr w:type="spellStart"/>
      <w:r w:rsidRPr="003E4908">
        <w:rPr>
          <w:rFonts w:ascii="Arial" w:hAnsi="Arial" w:cs="Arial"/>
          <w:sz w:val="24"/>
          <w:szCs w:val="24"/>
        </w:rPr>
        <w:t>Amortisation</w:t>
      </w:r>
      <w:proofErr w:type="spellEnd"/>
      <w:r w:rsidRPr="003E4908">
        <w:rPr>
          <w:rFonts w:ascii="Arial" w:hAnsi="Arial" w:cs="Arial"/>
          <w:sz w:val="24"/>
          <w:szCs w:val="24"/>
        </w:rPr>
        <w:t>) was €675 million, and the recurring free cash flow was €373 million. The Accor Group's revenue breakdown shows that the Premium Midscale and Economy Division, which includes Ibis Hotels, contributed €1418 million to the total, representing a 34% increase on a like-for-like basis. Furthermore, the Luxury &amp; Lifestyle Division added €1020 million, representing a 40% increase in like-for-like sales. Ibis Hotels' overall performance as part of the Accor Group indicates a strong recovery and growth trajectory, with the group opening 114 new hotels (14500 rooms) in the first half of 2023. As of June 30, 2023, the total portfolio included 805436 rooms across 5487 hotels, with a pipeline of 217000 rooms across 1262 hotels, indicating a net unit growth rate of 2% to 3% for the year (IFR, 2023).</w:t>
      </w:r>
    </w:p>
    <w:p w14:paraId="424E9596" w14:textId="120A2AA4" w:rsidR="00AB57A4" w:rsidRPr="00AB57A4" w:rsidRDefault="00AB57A4" w:rsidP="003E4908">
      <w:pPr>
        <w:spacing w:line="360" w:lineRule="auto"/>
        <w:jc w:val="both"/>
        <w:rPr>
          <w:rFonts w:ascii="Arial" w:hAnsi="Arial" w:cs="Arial"/>
          <w:b/>
          <w:bCs/>
          <w:sz w:val="24"/>
          <w:szCs w:val="24"/>
        </w:rPr>
      </w:pPr>
      <w:r w:rsidRPr="00AB57A4">
        <w:rPr>
          <w:rFonts w:ascii="Arial" w:hAnsi="Arial" w:cs="Arial"/>
          <w:b/>
          <w:bCs/>
          <w:sz w:val="24"/>
          <w:szCs w:val="24"/>
        </w:rPr>
        <w:t>Comparative Analysis</w:t>
      </w:r>
    </w:p>
    <w:p w14:paraId="3AA70C79" w14:textId="49E2E1AC" w:rsidR="00352375" w:rsidRPr="001F277B" w:rsidRDefault="003218E2" w:rsidP="001F277B">
      <w:pPr>
        <w:pStyle w:val="Quote"/>
        <w:spacing w:line="360" w:lineRule="auto"/>
        <w:jc w:val="both"/>
        <w:rPr>
          <w:rStyle w:val="IntenseReference"/>
          <w:rFonts w:ascii="Arial" w:hAnsi="Arial" w:cs="Arial"/>
          <w:b w:val="0"/>
          <w:bCs w:val="0"/>
          <w:i w:val="0"/>
          <w:iCs w:val="0"/>
          <w:smallCaps w:val="0"/>
          <w:color w:val="auto"/>
          <w:spacing w:val="0"/>
          <w:sz w:val="24"/>
          <w:szCs w:val="24"/>
        </w:rPr>
      </w:pPr>
      <w:r w:rsidRPr="003E4908">
        <w:rPr>
          <w:rFonts w:ascii="Arial" w:hAnsi="Arial" w:cs="Arial"/>
          <w:i w:val="0"/>
          <w:iCs w:val="0"/>
          <w:color w:val="auto"/>
          <w:sz w:val="24"/>
          <w:szCs w:val="24"/>
        </w:rPr>
        <w:t>When comparing the two, Ibis Hotels has a larger scale of operation and higher total revenue, reflecting its position within the larger Accor Group (IFR, 2023). According to annual reports, Ibis Hotels' growth rate will outpace that of Corinthia Hotels in the first half of 2023, in both revenue and expansion. However, given Corinthia's smaller scale of operations in comparison to the Accor Group, its near-complete recovery to pre-pandemic revenue levels is noteworthy. When evaluating these two groups' financial performance, it is important to consider the different scales shown in their annual reports.</w:t>
      </w:r>
    </w:p>
    <w:p w14:paraId="717D4DAE" w14:textId="02D82F9B" w:rsidR="00AB57A4" w:rsidRPr="003E4908" w:rsidRDefault="00AB57A4" w:rsidP="003E4908">
      <w:pPr>
        <w:pStyle w:val="Quote"/>
        <w:spacing w:line="360" w:lineRule="auto"/>
        <w:rPr>
          <w:rStyle w:val="IntenseReference"/>
          <w:rFonts w:ascii="Arial" w:hAnsi="Arial" w:cs="Arial"/>
          <w:sz w:val="24"/>
          <w:szCs w:val="24"/>
        </w:rPr>
      </w:pPr>
      <w:r w:rsidRPr="003E4908">
        <w:rPr>
          <w:rStyle w:val="IntenseReference"/>
          <w:rFonts w:ascii="Arial" w:hAnsi="Arial" w:cs="Arial"/>
          <w:sz w:val="24"/>
          <w:szCs w:val="24"/>
        </w:rPr>
        <w:t>Market Position</w:t>
      </w:r>
    </w:p>
    <w:p w14:paraId="6F1A0D16" w14:textId="07BA84B9" w:rsidR="00AB57A4" w:rsidRPr="00AB57A4" w:rsidRDefault="00AB57A4" w:rsidP="003E4908">
      <w:pPr>
        <w:spacing w:line="360" w:lineRule="auto"/>
        <w:jc w:val="both"/>
        <w:rPr>
          <w:rFonts w:ascii="Arial" w:hAnsi="Arial" w:cs="Arial"/>
          <w:b/>
          <w:bCs/>
          <w:sz w:val="24"/>
          <w:szCs w:val="24"/>
        </w:rPr>
      </w:pPr>
      <w:r w:rsidRPr="00AB57A4">
        <w:rPr>
          <w:rFonts w:ascii="Arial" w:hAnsi="Arial" w:cs="Arial"/>
          <w:b/>
          <w:bCs/>
          <w:sz w:val="24"/>
          <w:szCs w:val="24"/>
        </w:rPr>
        <w:t>Corinthia Hotels</w:t>
      </w:r>
    </w:p>
    <w:p w14:paraId="387E0534" w14:textId="1FF85B87" w:rsidR="00516FAC" w:rsidRPr="003E4908" w:rsidRDefault="00AB57A4" w:rsidP="003E4908">
      <w:pPr>
        <w:spacing w:line="360" w:lineRule="auto"/>
        <w:jc w:val="both"/>
        <w:rPr>
          <w:rFonts w:ascii="Arial" w:hAnsi="Arial" w:cs="Arial"/>
          <w:sz w:val="24"/>
          <w:szCs w:val="24"/>
        </w:rPr>
      </w:pPr>
      <w:r w:rsidRPr="00AB57A4">
        <w:rPr>
          <w:rFonts w:ascii="Arial" w:hAnsi="Arial" w:cs="Arial"/>
          <w:sz w:val="24"/>
          <w:szCs w:val="24"/>
        </w:rPr>
        <w:t xml:space="preserve">Corinthia </w:t>
      </w:r>
      <w:r w:rsidR="00516FAC" w:rsidRPr="003E4908">
        <w:rPr>
          <w:rFonts w:ascii="Arial" w:hAnsi="Arial" w:cs="Arial"/>
          <w:sz w:val="24"/>
          <w:szCs w:val="24"/>
        </w:rPr>
        <w:t xml:space="preserve">Hotels, founded in 1962, has grown into a well-known name in luxury travel, with nine properties worldwide, and caters to a specific audience seeking high-end services and exclusive experiences. According to Zamborsky and </w:t>
      </w:r>
      <w:proofErr w:type="spellStart"/>
      <w:r w:rsidR="00516FAC" w:rsidRPr="003E4908">
        <w:rPr>
          <w:rFonts w:ascii="Arial" w:hAnsi="Arial" w:cs="Arial"/>
          <w:sz w:val="24"/>
          <w:szCs w:val="24"/>
        </w:rPr>
        <w:t>Kruesi</w:t>
      </w:r>
      <w:proofErr w:type="spellEnd"/>
      <w:r w:rsidR="00516FAC" w:rsidRPr="003E4908">
        <w:rPr>
          <w:rFonts w:ascii="Arial" w:hAnsi="Arial" w:cs="Arial"/>
          <w:sz w:val="24"/>
          <w:szCs w:val="24"/>
        </w:rPr>
        <w:t xml:space="preserve"> (2018), the brand's market strategy focuses on quality, luxury, and unique guest experiences while expanding its footprint in key global locations. The commitment to luxury is evident in its investment in technology and innovation, as well as its Corinthia Discovery loyalty programme, which provides guests with unique benefits. Corinthia's market positioning emphasises luxury, quality, and authenticity, appealing to travellers seeking unique and upscale experiences.</w:t>
      </w:r>
    </w:p>
    <w:p w14:paraId="02024732" w14:textId="4D9A6E15" w:rsidR="00AB57A4" w:rsidRPr="00AB57A4" w:rsidRDefault="00AB57A4" w:rsidP="003E4908">
      <w:pPr>
        <w:spacing w:line="360" w:lineRule="auto"/>
        <w:jc w:val="both"/>
        <w:rPr>
          <w:rFonts w:ascii="Arial" w:hAnsi="Arial" w:cs="Arial"/>
          <w:b/>
          <w:bCs/>
          <w:sz w:val="24"/>
          <w:szCs w:val="24"/>
        </w:rPr>
      </w:pPr>
      <w:r w:rsidRPr="00AB57A4">
        <w:rPr>
          <w:rFonts w:ascii="Arial" w:hAnsi="Arial" w:cs="Arial"/>
          <w:b/>
          <w:bCs/>
          <w:sz w:val="24"/>
          <w:szCs w:val="24"/>
        </w:rPr>
        <w:t>Ibis Hotels (Part of Accor Group)</w:t>
      </w:r>
    </w:p>
    <w:p w14:paraId="6A9C0BE3" w14:textId="77777777" w:rsidR="00A4608D" w:rsidRPr="003E4908" w:rsidRDefault="00A4608D" w:rsidP="003E4908">
      <w:pPr>
        <w:spacing w:line="360" w:lineRule="auto"/>
        <w:jc w:val="both"/>
        <w:rPr>
          <w:rFonts w:ascii="Arial" w:hAnsi="Arial" w:cs="Arial"/>
          <w:sz w:val="24"/>
          <w:szCs w:val="24"/>
        </w:rPr>
      </w:pPr>
      <w:r w:rsidRPr="003E4908">
        <w:rPr>
          <w:rFonts w:ascii="Arial" w:hAnsi="Arial" w:cs="Arial"/>
          <w:sz w:val="24"/>
          <w:szCs w:val="24"/>
        </w:rPr>
        <w:t xml:space="preserve">Ibis Budget Hotels, a member of the Accor Hotels Group, has a significant market share in the budget hotel segment worldwide, with a strong presence in 18 countries, including over 20 locations in Australia. Ibis is </w:t>
      </w:r>
      <w:proofErr w:type="gramStart"/>
      <w:r w:rsidRPr="003E4908">
        <w:rPr>
          <w:rFonts w:ascii="Arial" w:hAnsi="Arial" w:cs="Arial"/>
          <w:sz w:val="24"/>
          <w:szCs w:val="24"/>
        </w:rPr>
        <w:t>well-known</w:t>
      </w:r>
      <w:proofErr w:type="gramEnd"/>
      <w:r w:rsidRPr="003E4908">
        <w:rPr>
          <w:rFonts w:ascii="Arial" w:hAnsi="Arial" w:cs="Arial"/>
          <w:sz w:val="24"/>
          <w:szCs w:val="24"/>
        </w:rPr>
        <w:t xml:space="preserve"> for its affordability and basic, high-quality services, and it effectively competes with brands such as Holiday Inn Express and Travelodge. While Ibis offers reasonably priced accommodations, it faces competition from other lodging options such as Airbnb and budget hotels. Despite these challenges, its strong brand recognition and international network help it maintain its position in the budget hotel industry, particularly among cost-conscious travellers looking for dependable and accessible lodging options (Cheng, 2020).</w:t>
      </w:r>
    </w:p>
    <w:p w14:paraId="2BC51374" w14:textId="04DE98E4" w:rsidR="00AB57A4" w:rsidRPr="00AB57A4" w:rsidRDefault="00AB57A4" w:rsidP="003E4908">
      <w:pPr>
        <w:spacing w:line="360" w:lineRule="auto"/>
        <w:jc w:val="both"/>
        <w:rPr>
          <w:rFonts w:ascii="Arial" w:hAnsi="Arial" w:cs="Arial"/>
          <w:b/>
          <w:bCs/>
          <w:sz w:val="24"/>
          <w:szCs w:val="24"/>
        </w:rPr>
      </w:pPr>
      <w:r w:rsidRPr="00AB57A4">
        <w:rPr>
          <w:rFonts w:ascii="Arial" w:hAnsi="Arial" w:cs="Arial"/>
          <w:b/>
          <w:bCs/>
          <w:sz w:val="24"/>
          <w:szCs w:val="24"/>
        </w:rPr>
        <w:t>Comparative Analysis</w:t>
      </w:r>
    </w:p>
    <w:p w14:paraId="42880C80" w14:textId="7A956832" w:rsidR="00AB57A4" w:rsidRPr="00AB57A4" w:rsidRDefault="00AB57A4" w:rsidP="003E4908">
      <w:pPr>
        <w:numPr>
          <w:ilvl w:val="0"/>
          <w:numId w:val="10"/>
        </w:numPr>
        <w:spacing w:line="360" w:lineRule="auto"/>
        <w:jc w:val="both"/>
        <w:rPr>
          <w:rFonts w:ascii="Arial" w:hAnsi="Arial" w:cs="Arial"/>
          <w:sz w:val="24"/>
          <w:szCs w:val="24"/>
        </w:rPr>
      </w:pPr>
      <w:r w:rsidRPr="00AB57A4">
        <w:rPr>
          <w:rFonts w:ascii="Arial" w:hAnsi="Arial" w:cs="Arial"/>
          <w:b/>
          <w:bCs/>
          <w:i/>
          <w:iCs/>
          <w:sz w:val="24"/>
          <w:szCs w:val="24"/>
        </w:rPr>
        <w:t>Market Share and Growth</w:t>
      </w:r>
      <w:r w:rsidRPr="00AB57A4">
        <w:rPr>
          <w:rFonts w:ascii="Arial" w:hAnsi="Arial" w:cs="Arial"/>
          <w:sz w:val="24"/>
          <w:szCs w:val="24"/>
        </w:rPr>
        <w:t>: Ibis Hotels, as part of Accor's extensive network, has a broader market presence compared to Corinthia Hotels. However, Ibis faces challenges in market share retention due to stiff competition in the economy and midscale segments.</w:t>
      </w:r>
    </w:p>
    <w:p w14:paraId="78546FA6" w14:textId="55EBA418" w:rsidR="00AB57A4" w:rsidRPr="00AB57A4" w:rsidRDefault="00AB57A4" w:rsidP="003E4908">
      <w:pPr>
        <w:numPr>
          <w:ilvl w:val="0"/>
          <w:numId w:val="10"/>
        </w:numPr>
        <w:spacing w:line="360" w:lineRule="auto"/>
        <w:jc w:val="both"/>
        <w:rPr>
          <w:rFonts w:ascii="Arial" w:hAnsi="Arial" w:cs="Arial"/>
          <w:sz w:val="24"/>
          <w:szCs w:val="24"/>
        </w:rPr>
      </w:pPr>
      <w:r w:rsidRPr="00AB57A4">
        <w:rPr>
          <w:rFonts w:ascii="Arial" w:hAnsi="Arial" w:cs="Arial"/>
          <w:b/>
          <w:bCs/>
          <w:i/>
          <w:iCs/>
          <w:sz w:val="24"/>
          <w:szCs w:val="24"/>
        </w:rPr>
        <w:t>Customer Demographics</w:t>
      </w:r>
      <w:r w:rsidRPr="00AB57A4">
        <w:rPr>
          <w:rFonts w:ascii="Arial" w:hAnsi="Arial" w:cs="Arial"/>
          <w:i/>
          <w:iCs/>
          <w:sz w:val="24"/>
          <w:szCs w:val="24"/>
        </w:rPr>
        <w:t>:</w:t>
      </w:r>
      <w:r w:rsidRPr="00AB57A4">
        <w:rPr>
          <w:rFonts w:ascii="Arial" w:hAnsi="Arial" w:cs="Arial"/>
          <w:sz w:val="24"/>
          <w:szCs w:val="24"/>
        </w:rPr>
        <w:t xml:space="preserve"> Corinthia likely targets a more upscale demographic, focusing on luxury and exclusivity, </w:t>
      </w:r>
      <w:r w:rsidR="00402681" w:rsidRPr="003E4908">
        <w:rPr>
          <w:rFonts w:ascii="Arial" w:hAnsi="Arial" w:cs="Arial"/>
          <w:sz w:val="24"/>
          <w:szCs w:val="24"/>
        </w:rPr>
        <w:t>while</w:t>
      </w:r>
      <w:r w:rsidRPr="00AB57A4">
        <w:rPr>
          <w:rFonts w:ascii="Arial" w:hAnsi="Arial" w:cs="Arial"/>
          <w:sz w:val="24"/>
          <w:szCs w:val="24"/>
        </w:rPr>
        <w:t xml:space="preserve"> Ibis, operating in the economy to midscale segments, caters to a wider and more cost-conscious customer base.</w:t>
      </w:r>
    </w:p>
    <w:p w14:paraId="5A4C3BBF" w14:textId="2A7E74DD" w:rsidR="00AB57A4" w:rsidRPr="00AB57A4" w:rsidRDefault="00AB57A4" w:rsidP="003E4908">
      <w:pPr>
        <w:numPr>
          <w:ilvl w:val="0"/>
          <w:numId w:val="10"/>
        </w:numPr>
        <w:spacing w:line="360" w:lineRule="auto"/>
        <w:jc w:val="both"/>
        <w:rPr>
          <w:rFonts w:ascii="Arial" w:hAnsi="Arial" w:cs="Arial"/>
          <w:sz w:val="24"/>
          <w:szCs w:val="24"/>
        </w:rPr>
      </w:pPr>
      <w:r w:rsidRPr="00AB57A4">
        <w:rPr>
          <w:rFonts w:ascii="Arial" w:hAnsi="Arial" w:cs="Arial"/>
          <w:b/>
          <w:bCs/>
          <w:i/>
          <w:iCs/>
          <w:sz w:val="24"/>
          <w:szCs w:val="24"/>
        </w:rPr>
        <w:t>Brand Perception</w:t>
      </w:r>
      <w:r w:rsidRPr="00AB57A4">
        <w:rPr>
          <w:rFonts w:ascii="Arial" w:hAnsi="Arial" w:cs="Arial"/>
          <w:i/>
          <w:iCs/>
          <w:sz w:val="24"/>
          <w:szCs w:val="24"/>
        </w:rPr>
        <w:t xml:space="preserve">: </w:t>
      </w:r>
      <w:r w:rsidRPr="00AB57A4">
        <w:rPr>
          <w:rFonts w:ascii="Arial" w:hAnsi="Arial" w:cs="Arial"/>
          <w:sz w:val="24"/>
          <w:szCs w:val="24"/>
        </w:rPr>
        <w:t xml:space="preserve">Corinthia’s brand is likely associated with luxury and exclusivity, </w:t>
      </w:r>
      <w:r w:rsidR="00402681" w:rsidRPr="003E4908">
        <w:rPr>
          <w:rFonts w:ascii="Arial" w:hAnsi="Arial" w:cs="Arial"/>
          <w:sz w:val="24"/>
          <w:szCs w:val="24"/>
        </w:rPr>
        <w:t>while</w:t>
      </w:r>
      <w:r w:rsidRPr="00AB57A4">
        <w:rPr>
          <w:rFonts w:ascii="Arial" w:hAnsi="Arial" w:cs="Arial"/>
          <w:sz w:val="24"/>
          <w:szCs w:val="24"/>
        </w:rPr>
        <w:t xml:space="preserve"> Ibis is seen as a more accessible, value-oriented option.</w:t>
      </w:r>
    </w:p>
    <w:p w14:paraId="399D05C0" w14:textId="77777777" w:rsidR="00AB57A4" w:rsidRPr="00AB57A4" w:rsidRDefault="00AB57A4" w:rsidP="003E4908">
      <w:pPr>
        <w:numPr>
          <w:ilvl w:val="0"/>
          <w:numId w:val="10"/>
        </w:numPr>
        <w:spacing w:line="360" w:lineRule="auto"/>
        <w:jc w:val="both"/>
        <w:rPr>
          <w:rFonts w:ascii="Arial" w:hAnsi="Arial" w:cs="Arial"/>
          <w:sz w:val="24"/>
          <w:szCs w:val="24"/>
        </w:rPr>
      </w:pPr>
      <w:r w:rsidRPr="00AB57A4">
        <w:rPr>
          <w:rFonts w:ascii="Arial" w:hAnsi="Arial" w:cs="Arial"/>
          <w:b/>
          <w:bCs/>
          <w:i/>
          <w:iCs/>
          <w:sz w:val="24"/>
          <w:szCs w:val="24"/>
        </w:rPr>
        <w:t>Strategic Focus</w:t>
      </w:r>
      <w:r w:rsidRPr="00AB57A4">
        <w:rPr>
          <w:rFonts w:ascii="Arial" w:hAnsi="Arial" w:cs="Arial"/>
          <w:i/>
          <w:iCs/>
          <w:sz w:val="24"/>
          <w:szCs w:val="24"/>
        </w:rPr>
        <w:t>:</w:t>
      </w:r>
      <w:r w:rsidRPr="00AB57A4">
        <w:rPr>
          <w:rFonts w:ascii="Arial" w:hAnsi="Arial" w:cs="Arial"/>
          <w:sz w:val="24"/>
          <w:szCs w:val="24"/>
        </w:rPr>
        <w:t xml:space="preserve"> Ibis is actively addressing market challenges by diversifying and refreshing its brand, and streamlining operations, indicating a dynamic approach to market positioning.</w:t>
      </w:r>
    </w:p>
    <w:p w14:paraId="149D5E30" w14:textId="77777777" w:rsidR="00276CF8" w:rsidRPr="003E4908" w:rsidRDefault="00276CF8" w:rsidP="003E4908">
      <w:pPr>
        <w:pStyle w:val="Quote"/>
        <w:spacing w:line="360" w:lineRule="auto"/>
        <w:jc w:val="both"/>
        <w:rPr>
          <w:rFonts w:ascii="Arial" w:hAnsi="Arial" w:cs="Arial"/>
          <w:i w:val="0"/>
          <w:iCs w:val="0"/>
          <w:color w:val="auto"/>
          <w:sz w:val="24"/>
          <w:szCs w:val="24"/>
        </w:rPr>
      </w:pPr>
      <w:r w:rsidRPr="003E4908">
        <w:rPr>
          <w:rFonts w:ascii="Arial" w:hAnsi="Arial" w:cs="Arial"/>
          <w:i w:val="0"/>
          <w:iCs w:val="0"/>
          <w:color w:val="auto"/>
          <w:sz w:val="24"/>
          <w:szCs w:val="24"/>
        </w:rPr>
        <w:t>In conclusion, while Corinthia Hotels appears to target a niche, luxury market, Ibis, under the Accor umbrella, caters to a broader, more diverse customer base but faces its own set of challenges in a highly competitive market segment.</w:t>
      </w:r>
    </w:p>
    <w:p w14:paraId="64682DA3" w14:textId="77777777" w:rsidR="00352375" w:rsidRDefault="00352375" w:rsidP="003E4908">
      <w:pPr>
        <w:pStyle w:val="Quote"/>
        <w:spacing w:line="360" w:lineRule="auto"/>
        <w:rPr>
          <w:rStyle w:val="IntenseReference"/>
          <w:rFonts w:ascii="Arial" w:hAnsi="Arial" w:cs="Arial"/>
          <w:sz w:val="24"/>
          <w:szCs w:val="24"/>
        </w:rPr>
      </w:pPr>
    </w:p>
    <w:p w14:paraId="3EEC84A0" w14:textId="04603B74" w:rsidR="00AB57A4" w:rsidRPr="003E4908" w:rsidRDefault="00AB57A4" w:rsidP="003E4908">
      <w:pPr>
        <w:pStyle w:val="Quote"/>
        <w:spacing w:line="360" w:lineRule="auto"/>
        <w:rPr>
          <w:rStyle w:val="IntenseReference"/>
          <w:rFonts w:ascii="Arial" w:hAnsi="Arial" w:cs="Arial"/>
          <w:sz w:val="24"/>
          <w:szCs w:val="24"/>
        </w:rPr>
      </w:pPr>
      <w:r w:rsidRPr="003E4908">
        <w:rPr>
          <w:rStyle w:val="IntenseReference"/>
          <w:rFonts w:ascii="Arial" w:hAnsi="Arial" w:cs="Arial"/>
          <w:sz w:val="24"/>
          <w:szCs w:val="24"/>
        </w:rPr>
        <w:t>Growth Potential of Corinthia Hotels and Ibis Hotels</w:t>
      </w:r>
    </w:p>
    <w:p w14:paraId="12A8B370" w14:textId="5CA02966" w:rsidR="00AB57A4" w:rsidRPr="00AB57A4" w:rsidRDefault="001F277B" w:rsidP="003E4908">
      <w:pPr>
        <w:spacing w:line="360" w:lineRule="auto"/>
        <w:jc w:val="both"/>
        <w:rPr>
          <w:rFonts w:ascii="Arial" w:hAnsi="Arial" w:cs="Arial"/>
          <w:b/>
          <w:bCs/>
          <w:sz w:val="24"/>
          <w:szCs w:val="24"/>
        </w:rPr>
      </w:pPr>
      <w:r w:rsidRPr="003E4908">
        <w:rPr>
          <w:rFonts w:ascii="Arial" w:hAnsi="Arial" w:cs="Arial"/>
          <w:noProof/>
          <w:sz w:val="24"/>
          <w:szCs w:val="24"/>
        </w:rPr>
        <w:drawing>
          <wp:anchor distT="0" distB="0" distL="114300" distR="114300" simplePos="0" relativeHeight="251663360" behindDoc="0" locked="0" layoutInCell="1" allowOverlap="1" wp14:anchorId="60B9D176" wp14:editId="0EF880C4">
            <wp:simplePos x="0" y="0"/>
            <wp:positionH relativeFrom="margin">
              <wp:posOffset>0</wp:posOffset>
            </wp:positionH>
            <wp:positionV relativeFrom="paragraph">
              <wp:posOffset>430530</wp:posOffset>
            </wp:positionV>
            <wp:extent cx="5882640" cy="3219450"/>
            <wp:effectExtent l="0" t="0" r="3810" b="0"/>
            <wp:wrapSquare wrapText="bothSides"/>
            <wp:docPr id="1189337166" name="Picture 7"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utput imag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5882640" cy="3219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57A4" w:rsidRPr="00AB57A4">
        <w:rPr>
          <w:rFonts w:ascii="Arial" w:hAnsi="Arial" w:cs="Arial"/>
          <w:b/>
          <w:bCs/>
          <w:sz w:val="24"/>
          <w:szCs w:val="24"/>
        </w:rPr>
        <w:t>Corinthia Hotels</w:t>
      </w:r>
    </w:p>
    <w:p w14:paraId="38A600B5" w14:textId="280A8475" w:rsidR="0070246E" w:rsidRPr="003E4908" w:rsidRDefault="00813C6A" w:rsidP="003E4908">
      <w:pPr>
        <w:spacing w:line="360" w:lineRule="auto"/>
        <w:jc w:val="both"/>
        <w:rPr>
          <w:rFonts w:ascii="Arial" w:hAnsi="Arial" w:cs="Arial"/>
          <w:sz w:val="24"/>
          <w:szCs w:val="24"/>
        </w:rPr>
      </w:pPr>
      <w:r w:rsidRPr="00813C6A">
        <w:rPr>
          <w:rFonts w:ascii="Arial" w:hAnsi="Arial" w:cs="Arial"/>
          <w:sz w:val="24"/>
          <w:szCs w:val="24"/>
        </w:rPr>
        <w:t>Corinthia Hotels is currently experiencing a significant growth trajectory,</w:t>
      </w:r>
      <w:r w:rsidR="00C11AC3" w:rsidRPr="003E4908">
        <w:rPr>
          <w:rFonts w:ascii="Arial" w:hAnsi="Arial" w:cs="Arial"/>
          <w:sz w:val="24"/>
          <w:szCs w:val="24"/>
        </w:rPr>
        <w:t xml:space="preserve"> as evidenced by a 176% increase in revenues over the same period last year, which will reach 73% of pre-pandemic levels in 2019. The company is focusing on expanding its global presence, with ongoing projects in key cities including Doha, Rome, New York, Bucharest, and the Grand Hotel Astoria in Brussels. Furthermore, plans are underway to build a new resort in Malta on the former Hal </w:t>
      </w:r>
      <w:proofErr w:type="spellStart"/>
      <w:r w:rsidR="00C11AC3" w:rsidRPr="003E4908">
        <w:rPr>
          <w:rFonts w:ascii="Arial" w:hAnsi="Arial" w:cs="Arial"/>
          <w:sz w:val="24"/>
          <w:szCs w:val="24"/>
        </w:rPr>
        <w:t>Ferh</w:t>
      </w:r>
      <w:proofErr w:type="spellEnd"/>
      <w:r w:rsidR="00C11AC3" w:rsidRPr="003E4908">
        <w:rPr>
          <w:rFonts w:ascii="Arial" w:hAnsi="Arial" w:cs="Arial"/>
          <w:sz w:val="24"/>
          <w:szCs w:val="24"/>
        </w:rPr>
        <w:t xml:space="preserve"> site (IHI, 2022). As Wang (2022) demonstrates in his journal, this expansion strategy reflects Corinthia's desire to increase its presence in both existing and new markets. These projects are primarily funded through third-party capital, indicating a strategic approach to financial management and investment. According to IHI (2022), the group also focuses on tight cost control and disciplined capital expenditure (CAPEX), resulting in a strong financial position with significant cash and bank balances.</w:t>
      </w:r>
      <w:r w:rsidR="0070246E" w:rsidRPr="003E4908">
        <w:rPr>
          <w:rFonts w:ascii="Arial" w:hAnsi="Arial" w:cs="Arial"/>
          <w:sz w:val="24"/>
          <w:szCs w:val="24"/>
        </w:rPr>
        <w:t xml:space="preserve"> </w:t>
      </w:r>
    </w:p>
    <w:p w14:paraId="14E692C5" w14:textId="7F3D4AA9" w:rsidR="00AB57A4" w:rsidRPr="00AB57A4" w:rsidRDefault="001F277B" w:rsidP="003E4908">
      <w:pPr>
        <w:spacing w:line="360" w:lineRule="auto"/>
        <w:jc w:val="both"/>
        <w:rPr>
          <w:rFonts w:ascii="Arial" w:hAnsi="Arial" w:cs="Arial"/>
          <w:b/>
          <w:bCs/>
          <w:sz w:val="24"/>
          <w:szCs w:val="24"/>
        </w:rPr>
      </w:pPr>
      <w:r w:rsidRPr="003E4908">
        <w:rPr>
          <w:rFonts w:ascii="Arial" w:hAnsi="Arial" w:cs="Arial"/>
          <w:noProof/>
          <w:sz w:val="24"/>
          <w:szCs w:val="24"/>
        </w:rPr>
        <w:drawing>
          <wp:anchor distT="0" distB="0" distL="114300" distR="114300" simplePos="0" relativeHeight="251665408" behindDoc="0" locked="0" layoutInCell="1" allowOverlap="1" wp14:anchorId="4D7C3D62" wp14:editId="6D66372B">
            <wp:simplePos x="0" y="0"/>
            <wp:positionH relativeFrom="margin">
              <wp:align>left</wp:align>
            </wp:positionH>
            <wp:positionV relativeFrom="paragraph">
              <wp:posOffset>372745</wp:posOffset>
            </wp:positionV>
            <wp:extent cx="5918835" cy="3114675"/>
            <wp:effectExtent l="0" t="0" r="5715" b="9525"/>
            <wp:wrapSquare wrapText="bothSides"/>
            <wp:docPr id="800701917" name="Picture 8"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utput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18835" cy="3114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57A4" w:rsidRPr="00AB57A4">
        <w:rPr>
          <w:rFonts w:ascii="Arial" w:hAnsi="Arial" w:cs="Arial"/>
          <w:b/>
          <w:bCs/>
          <w:sz w:val="24"/>
          <w:szCs w:val="24"/>
        </w:rPr>
        <w:t>Ibis Hotels (Part of Accor Group)</w:t>
      </w:r>
    </w:p>
    <w:p w14:paraId="3776958A" w14:textId="6AAAD199" w:rsidR="008115B6" w:rsidRPr="003E4908" w:rsidRDefault="006D0C64" w:rsidP="003E4908">
      <w:pPr>
        <w:spacing w:line="360" w:lineRule="auto"/>
        <w:jc w:val="both"/>
        <w:rPr>
          <w:rFonts w:ascii="Arial" w:hAnsi="Arial" w:cs="Arial"/>
          <w:sz w:val="24"/>
          <w:szCs w:val="24"/>
        </w:rPr>
      </w:pPr>
      <w:r w:rsidRPr="006D0C64">
        <w:rPr>
          <w:rFonts w:ascii="Arial" w:hAnsi="Arial" w:cs="Arial"/>
          <w:sz w:val="24"/>
          <w:szCs w:val="24"/>
        </w:rPr>
        <w:t>According to IFR (2023), Accor's extensive portfolio comprises 805,436 rooms across 5,487 hotels, with a pipeline of 217,000 rooms across 1,262 hotels. Ibis Hotels, which is part of Accor's "Premium Midscale and Economy" division, has the potential for strong growth. In the first half of 2023, the division's revenue increased by 34% on a like-for-like basis</w:t>
      </w:r>
      <w:r w:rsidR="008115B6" w:rsidRPr="003E4908">
        <w:rPr>
          <w:rFonts w:ascii="Arial" w:hAnsi="Arial" w:cs="Arial"/>
          <w:sz w:val="24"/>
          <w:szCs w:val="24"/>
        </w:rPr>
        <w:t xml:space="preserve">. According to Accor (2023), net unit growth in 2023 was expected to range between 2% and 3%. This expansion is part of a </w:t>
      </w:r>
      <w:proofErr w:type="spellStart"/>
      <w:r w:rsidR="008115B6" w:rsidRPr="003E4908">
        <w:rPr>
          <w:rFonts w:ascii="Arial" w:hAnsi="Arial" w:cs="Arial"/>
          <w:sz w:val="24"/>
          <w:szCs w:val="24"/>
        </w:rPr>
        <w:t>reorganisation</w:t>
      </w:r>
      <w:proofErr w:type="spellEnd"/>
      <w:r w:rsidR="008115B6" w:rsidRPr="003E4908">
        <w:rPr>
          <w:rFonts w:ascii="Arial" w:hAnsi="Arial" w:cs="Arial"/>
          <w:sz w:val="24"/>
          <w:szCs w:val="24"/>
        </w:rPr>
        <w:t xml:space="preserve"> effort to address market transformations and customer needs more effectively, with a focus on </w:t>
      </w:r>
      <w:proofErr w:type="spellStart"/>
      <w:r w:rsidR="008115B6" w:rsidRPr="003E4908">
        <w:rPr>
          <w:rFonts w:ascii="Arial" w:hAnsi="Arial" w:cs="Arial"/>
          <w:sz w:val="24"/>
          <w:szCs w:val="24"/>
        </w:rPr>
        <w:t>specialised</w:t>
      </w:r>
      <w:proofErr w:type="spellEnd"/>
      <w:r w:rsidR="008115B6" w:rsidRPr="003E4908">
        <w:rPr>
          <w:rFonts w:ascii="Arial" w:hAnsi="Arial" w:cs="Arial"/>
          <w:sz w:val="24"/>
          <w:szCs w:val="24"/>
        </w:rPr>
        <w:t xml:space="preserve"> teams, operational process simplification, and </w:t>
      </w:r>
      <w:proofErr w:type="spellStart"/>
      <w:r w:rsidR="008115B6" w:rsidRPr="003E4908">
        <w:rPr>
          <w:rFonts w:ascii="Arial" w:hAnsi="Arial" w:cs="Arial"/>
          <w:sz w:val="24"/>
          <w:szCs w:val="24"/>
        </w:rPr>
        <w:t>industrialisation</w:t>
      </w:r>
      <w:proofErr w:type="spellEnd"/>
      <w:r w:rsidR="008115B6" w:rsidRPr="003E4908">
        <w:rPr>
          <w:rFonts w:ascii="Arial" w:hAnsi="Arial" w:cs="Arial"/>
          <w:sz w:val="24"/>
          <w:szCs w:val="24"/>
        </w:rPr>
        <w:t xml:space="preserve"> to drive growth. The division has established strong market positions in </w:t>
      </w:r>
      <w:r w:rsidR="00383047">
        <w:rPr>
          <w:rFonts w:ascii="Arial" w:hAnsi="Arial" w:cs="Arial"/>
          <w:sz w:val="24"/>
          <w:szCs w:val="24"/>
        </w:rPr>
        <w:t xml:space="preserve">the </w:t>
      </w:r>
      <w:r w:rsidR="00383047" w:rsidRPr="003E4908">
        <w:rPr>
          <w:rFonts w:ascii="Arial" w:hAnsi="Arial" w:cs="Arial"/>
          <w:sz w:val="24"/>
          <w:szCs w:val="24"/>
        </w:rPr>
        <w:t>Middle East</w:t>
      </w:r>
      <w:r w:rsidR="00383047">
        <w:rPr>
          <w:rFonts w:ascii="Arial" w:hAnsi="Arial" w:cs="Arial"/>
          <w:sz w:val="24"/>
          <w:szCs w:val="24"/>
        </w:rPr>
        <w:t xml:space="preserve">, </w:t>
      </w:r>
      <w:r w:rsidR="008115B6" w:rsidRPr="003E4908">
        <w:rPr>
          <w:rFonts w:ascii="Arial" w:hAnsi="Arial" w:cs="Arial"/>
          <w:sz w:val="24"/>
          <w:szCs w:val="24"/>
        </w:rPr>
        <w:t xml:space="preserve">Europe, </w:t>
      </w:r>
      <w:r w:rsidR="00F66687" w:rsidRPr="00F66687">
        <w:rPr>
          <w:rFonts w:ascii="Arial" w:hAnsi="Arial" w:cs="Arial"/>
          <w:sz w:val="24"/>
          <w:szCs w:val="24"/>
        </w:rPr>
        <w:t>Ibero-America</w:t>
      </w:r>
      <w:r w:rsidR="008115B6" w:rsidRPr="003E4908">
        <w:rPr>
          <w:rFonts w:ascii="Arial" w:hAnsi="Arial" w:cs="Arial"/>
          <w:sz w:val="24"/>
          <w:szCs w:val="24"/>
        </w:rPr>
        <w:t xml:space="preserve">, </w:t>
      </w:r>
      <w:r w:rsidR="00383047">
        <w:rPr>
          <w:rFonts w:ascii="Arial" w:hAnsi="Arial" w:cs="Arial"/>
          <w:sz w:val="24"/>
          <w:szCs w:val="24"/>
        </w:rPr>
        <w:t xml:space="preserve">and </w:t>
      </w:r>
      <w:r w:rsidR="008115B6" w:rsidRPr="003E4908">
        <w:rPr>
          <w:rFonts w:ascii="Arial" w:hAnsi="Arial" w:cs="Arial"/>
          <w:sz w:val="24"/>
          <w:szCs w:val="24"/>
        </w:rPr>
        <w:t>Asia-Pacific</w:t>
      </w:r>
      <w:r w:rsidR="00383047">
        <w:rPr>
          <w:rFonts w:ascii="Arial" w:hAnsi="Arial" w:cs="Arial"/>
          <w:sz w:val="24"/>
          <w:szCs w:val="24"/>
        </w:rPr>
        <w:t>.</w:t>
      </w:r>
    </w:p>
    <w:p w14:paraId="4ED04D1E" w14:textId="41821BF0" w:rsidR="00AB57A4" w:rsidRPr="00AB57A4" w:rsidRDefault="008D29AE" w:rsidP="003E4908">
      <w:pPr>
        <w:spacing w:line="360" w:lineRule="auto"/>
        <w:jc w:val="both"/>
        <w:rPr>
          <w:rFonts w:ascii="Arial" w:hAnsi="Arial" w:cs="Arial"/>
          <w:b/>
          <w:bCs/>
          <w:sz w:val="24"/>
          <w:szCs w:val="24"/>
        </w:rPr>
      </w:pPr>
      <w:r w:rsidRPr="003E4908">
        <w:rPr>
          <w:rFonts w:ascii="Arial" w:hAnsi="Arial" w:cs="Arial"/>
          <w:b/>
          <w:bCs/>
          <w:sz w:val="24"/>
          <w:szCs w:val="24"/>
        </w:rPr>
        <w:t>Comparative</w:t>
      </w:r>
      <w:r w:rsidR="00AB57A4" w:rsidRPr="00AB57A4">
        <w:rPr>
          <w:rFonts w:ascii="Arial" w:hAnsi="Arial" w:cs="Arial"/>
          <w:b/>
          <w:bCs/>
          <w:sz w:val="24"/>
          <w:szCs w:val="24"/>
        </w:rPr>
        <w:t xml:space="preserve"> Analysis</w:t>
      </w:r>
    </w:p>
    <w:p w14:paraId="282B465A" w14:textId="360DE156" w:rsidR="00AB57A4" w:rsidRPr="00AB57A4" w:rsidRDefault="00AB57A4" w:rsidP="003E4908">
      <w:pPr>
        <w:numPr>
          <w:ilvl w:val="0"/>
          <w:numId w:val="11"/>
        </w:numPr>
        <w:spacing w:line="360" w:lineRule="auto"/>
        <w:jc w:val="both"/>
        <w:rPr>
          <w:rFonts w:ascii="Arial" w:hAnsi="Arial" w:cs="Arial"/>
          <w:sz w:val="24"/>
          <w:szCs w:val="24"/>
        </w:rPr>
      </w:pPr>
      <w:r w:rsidRPr="00AB57A4">
        <w:rPr>
          <w:rFonts w:ascii="Arial" w:hAnsi="Arial" w:cs="Arial"/>
          <w:b/>
          <w:bCs/>
          <w:i/>
          <w:iCs/>
          <w:sz w:val="24"/>
          <w:szCs w:val="24"/>
        </w:rPr>
        <w:t>Expansion Strategies</w:t>
      </w:r>
      <w:r w:rsidRPr="00AB57A4">
        <w:rPr>
          <w:rFonts w:ascii="Arial" w:hAnsi="Arial" w:cs="Arial"/>
          <w:i/>
          <w:iCs/>
          <w:sz w:val="24"/>
          <w:szCs w:val="24"/>
        </w:rPr>
        <w:t>:</w:t>
      </w:r>
      <w:r w:rsidRPr="00AB57A4">
        <w:rPr>
          <w:rFonts w:ascii="Arial" w:hAnsi="Arial" w:cs="Arial"/>
          <w:sz w:val="24"/>
          <w:szCs w:val="24"/>
        </w:rPr>
        <w:t xml:space="preserve"> </w:t>
      </w:r>
      <w:r w:rsidR="00A949E2" w:rsidRPr="003E4908">
        <w:rPr>
          <w:rFonts w:ascii="Arial" w:hAnsi="Arial" w:cs="Arial"/>
          <w:sz w:val="24"/>
          <w:szCs w:val="24"/>
        </w:rPr>
        <w:t xml:space="preserve">According to Fenech's (2023) publication, Corinthia Hotels is actively expanding in major global cities and developing a new resort, indicating a strategy for targeted growth. According to </w:t>
      </w:r>
      <w:proofErr w:type="spellStart"/>
      <w:r w:rsidR="00A949E2" w:rsidRPr="003E4908">
        <w:rPr>
          <w:rFonts w:ascii="Arial" w:hAnsi="Arial" w:cs="Arial"/>
          <w:sz w:val="24"/>
          <w:szCs w:val="24"/>
        </w:rPr>
        <w:t>Dumolin</w:t>
      </w:r>
      <w:proofErr w:type="spellEnd"/>
      <w:r w:rsidR="00A949E2" w:rsidRPr="003E4908">
        <w:rPr>
          <w:rFonts w:ascii="Arial" w:hAnsi="Arial" w:cs="Arial"/>
          <w:sz w:val="24"/>
          <w:szCs w:val="24"/>
        </w:rPr>
        <w:t xml:space="preserve"> and </w:t>
      </w:r>
      <w:proofErr w:type="spellStart"/>
      <w:r w:rsidR="00A949E2" w:rsidRPr="003E4908">
        <w:rPr>
          <w:rFonts w:ascii="Arial" w:hAnsi="Arial" w:cs="Arial"/>
          <w:sz w:val="24"/>
          <w:szCs w:val="24"/>
        </w:rPr>
        <w:t>Gicomel</w:t>
      </w:r>
      <w:proofErr w:type="spellEnd"/>
      <w:r w:rsidR="00A949E2" w:rsidRPr="003E4908">
        <w:rPr>
          <w:rFonts w:ascii="Arial" w:hAnsi="Arial" w:cs="Arial"/>
          <w:sz w:val="24"/>
          <w:szCs w:val="24"/>
        </w:rPr>
        <w:t xml:space="preserve"> (2020), Ibis Hotels, which is owned by Accor, continues to grow its global presence with a significant pipeline of new projects, indicating a more aggressive expansion strategy.</w:t>
      </w:r>
    </w:p>
    <w:p w14:paraId="1F36A4FE" w14:textId="5DB85B3B" w:rsidR="00AB57A4" w:rsidRPr="00AB57A4" w:rsidRDefault="00AB57A4" w:rsidP="003E4908">
      <w:pPr>
        <w:numPr>
          <w:ilvl w:val="0"/>
          <w:numId w:val="11"/>
        </w:numPr>
        <w:spacing w:line="360" w:lineRule="auto"/>
        <w:jc w:val="both"/>
        <w:rPr>
          <w:rFonts w:ascii="Arial" w:hAnsi="Arial" w:cs="Arial"/>
          <w:sz w:val="24"/>
          <w:szCs w:val="24"/>
        </w:rPr>
      </w:pPr>
      <w:r w:rsidRPr="00AB57A4">
        <w:rPr>
          <w:rFonts w:ascii="Arial" w:hAnsi="Arial" w:cs="Arial"/>
          <w:b/>
          <w:bCs/>
          <w:i/>
          <w:iCs/>
          <w:sz w:val="24"/>
          <w:szCs w:val="24"/>
        </w:rPr>
        <w:t>Market Opportunities</w:t>
      </w:r>
      <w:r w:rsidRPr="00AB57A4">
        <w:rPr>
          <w:rFonts w:ascii="Arial" w:hAnsi="Arial" w:cs="Arial"/>
          <w:i/>
          <w:iCs/>
          <w:sz w:val="24"/>
          <w:szCs w:val="24"/>
        </w:rPr>
        <w:t>:</w:t>
      </w:r>
      <w:r w:rsidRPr="00AB57A4">
        <w:rPr>
          <w:rFonts w:ascii="Arial" w:hAnsi="Arial" w:cs="Arial"/>
          <w:sz w:val="24"/>
          <w:szCs w:val="24"/>
        </w:rPr>
        <w:t xml:space="preserve"> Both hotel groups are </w:t>
      </w:r>
      <w:proofErr w:type="spellStart"/>
      <w:r w:rsidRPr="00AB57A4">
        <w:rPr>
          <w:rFonts w:ascii="Arial" w:hAnsi="Arial" w:cs="Arial"/>
          <w:sz w:val="24"/>
          <w:szCs w:val="24"/>
        </w:rPr>
        <w:t>capitali</w:t>
      </w:r>
      <w:r w:rsidR="00E3456C" w:rsidRPr="003E4908">
        <w:rPr>
          <w:rFonts w:ascii="Arial" w:hAnsi="Arial" w:cs="Arial"/>
          <w:sz w:val="24"/>
          <w:szCs w:val="24"/>
        </w:rPr>
        <w:t>s</w:t>
      </w:r>
      <w:r w:rsidRPr="00AB57A4">
        <w:rPr>
          <w:rFonts w:ascii="Arial" w:hAnsi="Arial" w:cs="Arial"/>
          <w:sz w:val="24"/>
          <w:szCs w:val="24"/>
        </w:rPr>
        <w:t>ing</w:t>
      </w:r>
      <w:proofErr w:type="spellEnd"/>
      <w:r w:rsidRPr="00AB57A4">
        <w:rPr>
          <w:rFonts w:ascii="Arial" w:hAnsi="Arial" w:cs="Arial"/>
          <w:sz w:val="24"/>
          <w:szCs w:val="24"/>
        </w:rPr>
        <w:t xml:space="preserve"> on opportunities in key global markets, with Corinthia focusing on specific high-value projects and Ibis expanding its economy and midscale offerings across multiple regions according to annual reports.</w:t>
      </w:r>
    </w:p>
    <w:p w14:paraId="0E6463E4" w14:textId="11A126EA" w:rsidR="00AB57A4" w:rsidRPr="00AB57A4" w:rsidRDefault="00AB57A4" w:rsidP="003E4908">
      <w:pPr>
        <w:numPr>
          <w:ilvl w:val="0"/>
          <w:numId w:val="11"/>
        </w:numPr>
        <w:spacing w:line="360" w:lineRule="auto"/>
        <w:jc w:val="both"/>
        <w:rPr>
          <w:rFonts w:ascii="Arial" w:hAnsi="Arial" w:cs="Arial"/>
          <w:sz w:val="24"/>
          <w:szCs w:val="24"/>
        </w:rPr>
      </w:pPr>
      <w:r w:rsidRPr="00AB57A4">
        <w:rPr>
          <w:rFonts w:ascii="Arial" w:hAnsi="Arial" w:cs="Arial"/>
          <w:b/>
          <w:bCs/>
          <w:i/>
          <w:iCs/>
          <w:sz w:val="24"/>
          <w:szCs w:val="24"/>
        </w:rPr>
        <w:t>Potential Barriers</w:t>
      </w:r>
      <w:r w:rsidRPr="00AB57A4">
        <w:rPr>
          <w:rFonts w:ascii="Arial" w:hAnsi="Arial" w:cs="Arial"/>
          <w:i/>
          <w:iCs/>
          <w:sz w:val="24"/>
          <w:szCs w:val="24"/>
        </w:rPr>
        <w:t>:</w:t>
      </w:r>
      <w:r w:rsidRPr="00AB57A4">
        <w:rPr>
          <w:rFonts w:ascii="Arial" w:hAnsi="Arial" w:cs="Arial"/>
          <w:sz w:val="24"/>
          <w:szCs w:val="24"/>
        </w:rPr>
        <w:t xml:space="preserve"> Ibis faces challenges from rapid development in the economy hotel sector and cultural shifts in customer preferences according to </w:t>
      </w:r>
      <w:proofErr w:type="spellStart"/>
      <w:r w:rsidRPr="00AB57A4">
        <w:rPr>
          <w:rFonts w:ascii="Arial" w:hAnsi="Arial" w:cs="Arial"/>
          <w:sz w:val="24"/>
          <w:szCs w:val="24"/>
        </w:rPr>
        <w:t>Dumulin</w:t>
      </w:r>
      <w:proofErr w:type="spellEnd"/>
      <w:r w:rsidRPr="00AB57A4">
        <w:rPr>
          <w:rFonts w:ascii="Arial" w:hAnsi="Arial" w:cs="Arial"/>
          <w:sz w:val="24"/>
          <w:szCs w:val="24"/>
        </w:rPr>
        <w:t xml:space="preserve"> and </w:t>
      </w:r>
      <w:proofErr w:type="spellStart"/>
      <w:r w:rsidRPr="00AB57A4">
        <w:rPr>
          <w:rFonts w:ascii="Arial" w:hAnsi="Arial" w:cs="Arial"/>
          <w:sz w:val="24"/>
          <w:szCs w:val="24"/>
        </w:rPr>
        <w:t>Gicomel</w:t>
      </w:r>
      <w:proofErr w:type="spellEnd"/>
      <w:r w:rsidRPr="00AB57A4">
        <w:rPr>
          <w:rFonts w:ascii="Arial" w:hAnsi="Arial" w:cs="Arial"/>
          <w:sz w:val="24"/>
          <w:szCs w:val="24"/>
        </w:rPr>
        <w:t xml:space="preserve"> (2020), while Corinthia has to manage the complexities of funding and executing high-value projects in diverse locations as </w:t>
      </w:r>
      <w:r w:rsidR="004D5CE4" w:rsidRPr="003E4908">
        <w:rPr>
          <w:rFonts w:ascii="Arial" w:hAnsi="Arial" w:cs="Arial"/>
          <w:sz w:val="24"/>
          <w:szCs w:val="24"/>
        </w:rPr>
        <w:t>is shown</w:t>
      </w:r>
      <w:r w:rsidRPr="00AB57A4">
        <w:rPr>
          <w:rFonts w:ascii="Arial" w:hAnsi="Arial" w:cs="Arial"/>
          <w:sz w:val="24"/>
          <w:szCs w:val="24"/>
        </w:rPr>
        <w:t xml:space="preserve"> in Fenech (2023) publication.</w:t>
      </w:r>
    </w:p>
    <w:p w14:paraId="3B5ADE7C" w14:textId="38410861" w:rsidR="00E2687A" w:rsidRDefault="004D5CE4" w:rsidP="00352375">
      <w:pPr>
        <w:pStyle w:val="Quote"/>
        <w:spacing w:line="360" w:lineRule="auto"/>
        <w:jc w:val="both"/>
        <w:rPr>
          <w:rFonts w:ascii="Arial" w:hAnsi="Arial" w:cs="Arial"/>
          <w:i w:val="0"/>
          <w:iCs w:val="0"/>
          <w:color w:val="auto"/>
          <w:sz w:val="24"/>
          <w:szCs w:val="24"/>
        </w:rPr>
      </w:pPr>
      <w:r w:rsidRPr="003E4908">
        <w:rPr>
          <w:rFonts w:ascii="Arial" w:hAnsi="Arial" w:cs="Arial"/>
          <w:i w:val="0"/>
          <w:iCs w:val="0"/>
          <w:color w:val="auto"/>
          <w:sz w:val="24"/>
          <w:szCs w:val="24"/>
        </w:rPr>
        <w:t>Corinthia Hotels is focusing its expansion strategy on high-value locations, while Ibis Hotels, as part of Accor, is expanding more aggressively across multiple global markets. Both approaches reflect their market positions and long-term growth goals.</w:t>
      </w:r>
    </w:p>
    <w:p w14:paraId="27FD0ED9" w14:textId="77777777" w:rsidR="00352375" w:rsidRPr="00352375" w:rsidRDefault="00352375" w:rsidP="00352375"/>
    <w:p w14:paraId="04640E6F" w14:textId="3D5403FB" w:rsidR="004B654A" w:rsidRPr="001F277B" w:rsidRDefault="00AB57A4" w:rsidP="001F277B">
      <w:pPr>
        <w:pStyle w:val="Quote"/>
        <w:spacing w:line="360" w:lineRule="auto"/>
        <w:rPr>
          <w:rFonts w:ascii="Arial" w:hAnsi="Arial" w:cs="Arial"/>
          <w:b/>
          <w:bCs/>
          <w:smallCaps/>
          <w:color w:val="0F4761" w:themeColor="accent1" w:themeShade="BF"/>
          <w:spacing w:val="5"/>
          <w:sz w:val="24"/>
          <w:szCs w:val="24"/>
        </w:rPr>
      </w:pPr>
      <w:r w:rsidRPr="003E4908">
        <w:rPr>
          <w:rStyle w:val="IntenseReference"/>
          <w:rFonts w:ascii="Arial" w:hAnsi="Arial" w:cs="Arial"/>
          <w:sz w:val="24"/>
          <w:szCs w:val="24"/>
        </w:rPr>
        <w:t>Financial Commitment to CSR: Corinthia Hotels vs. Ibis Hotels (Accor Group)</w:t>
      </w:r>
    </w:p>
    <w:p w14:paraId="6C3BB332" w14:textId="220DBEF9" w:rsidR="00AB57A4" w:rsidRPr="00AB57A4" w:rsidRDefault="00AB57A4" w:rsidP="003E4908">
      <w:pPr>
        <w:spacing w:line="360" w:lineRule="auto"/>
        <w:jc w:val="both"/>
        <w:rPr>
          <w:rFonts w:ascii="Arial" w:hAnsi="Arial" w:cs="Arial"/>
          <w:b/>
          <w:bCs/>
          <w:sz w:val="24"/>
          <w:szCs w:val="24"/>
        </w:rPr>
      </w:pPr>
      <w:r w:rsidRPr="00AB57A4">
        <w:rPr>
          <w:rFonts w:ascii="Arial" w:hAnsi="Arial" w:cs="Arial"/>
          <w:b/>
          <w:bCs/>
          <w:sz w:val="24"/>
          <w:szCs w:val="24"/>
        </w:rPr>
        <w:t>Corinthia Hotels</w:t>
      </w:r>
    </w:p>
    <w:p w14:paraId="14DCACC1" w14:textId="07377AAD" w:rsidR="004F2A21" w:rsidRPr="003E4908" w:rsidRDefault="00497D03" w:rsidP="003E4908">
      <w:pPr>
        <w:spacing w:line="360" w:lineRule="auto"/>
        <w:jc w:val="both"/>
        <w:rPr>
          <w:rFonts w:ascii="Arial" w:hAnsi="Arial" w:cs="Arial"/>
          <w:sz w:val="24"/>
          <w:szCs w:val="24"/>
        </w:rPr>
      </w:pPr>
      <w:r w:rsidRPr="00497D03">
        <w:rPr>
          <w:rFonts w:ascii="Arial" w:hAnsi="Arial" w:cs="Arial"/>
          <w:sz w:val="24"/>
          <w:szCs w:val="24"/>
        </w:rPr>
        <w:t xml:space="preserve">Corinthia Hotels exhibits an outstanding dedication to Corporate Social Responsibility through a multitude of initiatives. </w:t>
      </w:r>
      <w:r w:rsidR="004F2A21" w:rsidRPr="003E4908">
        <w:rPr>
          <w:rFonts w:ascii="Arial" w:hAnsi="Arial" w:cs="Arial"/>
          <w:sz w:val="24"/>
          <w:szCs w:val="24"/>
        </w:rPr>
        <w:t xml:space="preserve">They have continued to support Just a Drop, an international water charity, by contributing to projects that provide clean water to communities in Cambodia, Tanzania, Zambia, Uganda, and Kenya. Over the last four years, this initiative has had a significant impact on more than 45,000 children and families. Corinthia has also participated in several local community support activities, such as donating food and essential supplies to various </w:t>
      </w:r>
      <w:proofErr w:type="spellStart"/>
      <w:r w:rsidR="004F2A21" w:rsidRPr="003E4908">
        <w:rPr>
          <w:rFonts w:ascii="Arial" w:hAnsi="Arial" w:cs="Arial"/>
          <w:sz w:val="24"/>
          <w:szCs w:val="24"/>
        </w:rPr>
        <w:t>organisations</w:t>
      </w:r>
      <w:proofErr w:type="spellEnd"/>
      <w:r w:rsidR="004F2A21" w:rsidRPr="003E4908">
        <w:rPr>
          <w:rFonts w:ascii="Arial" w:hAnsi="Arial" w:cs="Arial"/>
          <w:sz w:val="24"/>
          <w:szCs w:val="24"/>
        </w:rPr>
        <w:t xml:space="preserve"> and contributing to environmental and social welfare projects, according to Insider's (2022) application. Their CSR efforts reflect a commitment to both global and local communities, with a focus on human and environmental well-being.</w:t>
      </w:r>
    </w:p>
    <w:p w14:paraId="15E888AD" w14:textId="703DFB40" w:rsidR="00AB57A4" w:rsidRPr="00AB57A4" w:rsidRDefault="00AB57A4" w:rsidP="003E4908">
      <w:pPr>
        <w:spacing w:line="360" w:lineRule="auto"/>
        <w:jc w:val="both"/>
        <w:rPr>
          <w:rFonts w:ascii="Arial" w:hAnsi="Arial" w:cs="Arial"/>
          <w:b/>
          <w:bCs/>
          <w:sz w:val="24"/>
          <w:szCs w:val="24"/>
        </w:rPr>
      </w:pPr>
      <w:r w:rsidRPr="00AB57A4">
        <w:rPr>
          <w:rFonts w:ascii="Arial" w:hAnsi="Arial" w:cs="Arial"/>
          <w:b/>
          <w:bCs/>
          <w:sz w:val="24"/>
          <w:szCs w:val="24"/>
        </w:rPr>
        <w:t>Ibis Hotels (Part of Accor Group)</w:t>
      </w:r>
    </w:p>
    <w:p w14:paraId="0D5C2ABF" w14:textId="3AFED5E4" w:rsidR="00370682" w:rsidRPr="00352375" w:rsidRDefault="000D779E" w:rsidP="003E4908">
      <w:pPr>
        <w:spacing w:line="360" w:lineRule="auto"/>
        <w:jc w:val="both"/>
        <w:rPr>
          <w:rFonts w:ascii="Arial" w:hAnsi="Arial" w:cs="Arial"/>
          <w:sz w:val="24"/>
          <w:szCs w:val="24"/>
        </w:rPr>
      </w:pPr>
      <w:r w:rsidRPr="000D779E">
        <w:rPr>
          <w:rFonts w:ascii="Arial" w:hAnsi="Arial" w:cs="Arial"/>
          <w:sz w:val="24"/>
          <w:szCs w:val="24"/>
        </w:rPr>
        <w:t xml:space="preserve">According to Turner's (2020) publication, Ibis Hotels, which is a part of the Accor Group, has contributed €76 million to the ALL </w:t>
      </w:r>
      <w:proofErr w:type="spellStart"/>
      <w:r w:rsidRPr="000D779E">
        <w:rPr>
          <w:rFonts w:ascii="Arial" w:hAnsi="Arial" w:cs="Arial"/>
          <w:sz w:val="24"/>
          <w:szCs w:val="24"/>
        </w:rPr>
        <w:t>Heartist</w:t>
      </w:r>
      <w:proofErr w:type="spellEnd"/>
      <w:r w:rsidRPr="000D779E">
        <w:rPr>
          <w:rFonts w:ascii="Arial" w:hAnsi="Arial" w:cs="Arial"/>
          <w:sz w:val="24"/>
          <w:szCs w:val="24"/>
        </w:rPr>
        <w:t xml:space="preserve"> Fund. This fund promotes community, sustainability, and ethical practices, and the contribution demonstrates the company's financial commitment to Corporate Social Responsibility (CSR). Accor has set ambitious sustainability goals, such as reaching net-zero carbon emissions by 2050 and reducing single-use plastics in their hotels (Jones, 2023</w:t>
      </w:r>
      <w:proofErr w:type="gramStart"/>
      <w:r w:rsidRPr="000D779E">
        <w:rPr>
          <w:rFonts w:ascii="Arial" w:hAnsi="Arial" w:cs="Arial"/>
          <w:sz w:val="24"/>
          <w:szCs w:val="24"/>
        </w:rPr>
        <w:t>).</w:t>
      </w:r>
      <w:r w:rsidR="00EA1CD0" w:rsidRPr="003E4908">
        <w:rPr>
          <w:rFonts w:ascii="Arial" w:hAnsi="Arial" w:cs="Arial"/>
          <w:sz w:val="24"/>
          <w:szCs w:val="24"/>
        </w:rPr>
        <w:t>These</w:t>
      </w:r>
      <w:proofErr w:type="gramEnd"/>
      <w:r w:rsidR="00EA1CD0" w:rsidRPr="003E4908">
        <w:rPr>
          <w:rFonts w:ascii="Arial" w:hAnsi="Arial" w:cs="Arial"/>
          <w:sz w:val="24"/>
          <w:szCs w:val="24"/>
        </w:rPr>
        <w:t xml:space="preserve"> initiatives are critical components of Accor's overall CSR strategy, demonstrating their commitment to environmental sustainability and social responsibility.</w:t>
      </w:r>
    </w:p>
    <w:p w14:paraId="0D717798" w14:textId="70DC2E2B" w:rsidR="00AB57A4" w:rsidRPr="00AB57A4" w:rsidRDefault="00AB57A4" w:rsidP="003E4908">
      <w:pPr>
        <w:spacing w:line="360" w:lineRule="auto"/>
        <w:jc w:val="both"/>
        <w:rPr>
          <w:rFonts w:ascii="Arial" w:hAnsi="Arial" w:cs="Arial"/>
          <w:b/>
          <w:bCs/>
          <w:sz w:val="24"/>
          <w:szCs w:val="24"/>
        </w:rPr>
      </w:pPr>
      <w:r w:rsidRPr="00AB57A4">
        <w:rPr>
          <w:rFonts w:ascii="Arial" w:hAnsi="Arial" w:cs="Arial"/>
          <w:b/>
          <w:bCs/>
          <w:sz w:val="24"/>
          <w:szCs w:val="24"/>
        </w:rPr>
        <w:t>Comparison and Impact on Financial Sustainability and Brand Value</w:t>
      </w:r>
    </w:p>
    <w:p w14:paraId="5505AFA0" w14:textId="77777777" w:rsidR="00AB57A4" w:rsidRPr="00AB57A4" w:rsidRDefault="00AB57A4" w:rsidP="003E4908">
      <w:pPr>
        <w:numPr>
          <w:ilvl w:val="0"/>
          <w:numId w:val="12"/>
        </w:numPr>
        <w:spacing w:line="360" w:lineRule="auto"/>
        <w:jc w:val="both"/>
        <w:rPr>
          <w:rFonts w:ascii="Arial" w:hAnsi="Arial" w:cs="Arial"/>
          <w:sz w:val="24"/>
          <w:szCs w:val="24"/>
        </w:rPr>
      </w:pPr>
      <w:r w:rsidRPr="00AB57A4">
        <w:rPr>
          <w:rFonts w:ascii="Arial" w:hAnsi="Arial" w:cs="Arial"/>
          <w:b/>
          <w:bCs/>
          <w:i/>
          <w:iCs/>
          <w:sz w:val="24"/>
          <w:szCs w:val="24"/>
        </w:rPr>
        <w:t>Investment Scale</w:t>
      </w:r>
      <w:r w:rsidRPr="00AB57A4">
        <w:rPr>
          <w:rFonts w:ascii="Arial" w:hAnsi="Arial" w:cs="Arial"/>
          <w:i/>
          <w:iCs/>
          <w:sz w:val="24"/>
          <w:szCs w:val="24"/>
        </w:rPr>
        <w:t xml:space="preserve">: </w:t>
      </w:r>
      <w:r w:rsidRPr="00AB57A4">
        <w:rPr>
          <w:rFonts w:ascii="Arial" w:hAnsi="Arial" w:cs="Arial"/>
          <w:sz w:val="24"/>
          <w:szCs w:val="24"/>
        </w:rPr>
        <w:t xml:space="preserve">Accor's financial commitment, as indicated by the allocation to the ALL </w:t>
      </w:r>
      <w:proofErr w:type="spellStart"/>
      <w:r w:rsidRPr="00AB57A4">
        <w:rPr>
          <w:rFonts w:ascii="Arial" w:hAnsi="Arial" w:cs="Arial"/>
          <w:sz w:val="24"/>
          <w:szCs w:val="24"/>
        </w:rPr>
        <w:t>Heartist</w:t>
      </w:r>
      <w:proofErr w:type="spellEnd"/>
      <w:r w:rsidRPr="00AB57A4">
        <w:rPr>
          <w:rFonts w:ascii="Arial" w:hAnsi="Arial" w:cs="Arial"/>
          <w:sz w:val="24"/>
          <w:szCs w:val="24"/>
        </w:rPr>
        <w:t xml:space="preserve"> Fund, is substantial, demonstrating a significant investment in CSR initiatives.</w:t>
      </w:r>
    </w:p>
    <w:p w14:paraId="562F69CF" w14:textId="52D69DA7" w:rsidR="00AB57A4" w:rsidRPr="00AB57A4" w:rsidRDefault="00AB57A4" w:rsidP="003E4908">
      <w:pPr>
        <w:numPr>
          <w:ilvl w:val="0"/>
          <w:numId w:val="12"/>
        </w:numPr>
        <w:spacing w:line="360" w:lineRule="auto"/>
        <w:jc w:val="both"/>
        <w:rPr>
          <w:rFonts w:ascii="Arial" w:hAnsi="Arial" w:cs="Arial"/>
          <w:sz w:val="24"/>
          <w:szCs w:val="24"/>
        </w:rPr>
      </w:pPr>
      <w:r w:rsidRPr="00AB57A4">
        <w:rPr>
          <w:rFonts w:ascii="Arial" w:hAnsi="Arial" w:cs="Arial"/>
          <w:b/>
          <w:bCs/>
          <w:i/>
          <w:iCs/>
          <w:sz w:val="24"/>
          <w:szCs w:val="24"/>
        </w:rPr>
        <w:t>Focus Areas</w:t>
      </w:r>
      <w:r w:rsidRPr="00AB57A4">
        <w:rPr>
          <w:rFonts w:ascii="Arial" w:hAnsi="Arial" w:cs="Arial"/>
          <w:i/>
          <w:iCs/>
          <w:sz w:val="24"/>
          <w:szCs w:val="24"/>
        </w:rPr>
        <w:t>:</w:t>
      </w:r>
      <w:r w:rsidRPr="00AB57A4">
        <w:rPr>
          <w:rFonts w:ascii="Arial" w:hAnsi="Arial" w:cs="Arial"/>
          <w:sz w:val="24"/>
          <w:szCs w:val="24"/>
        </w:rPr>
        <w:t xml:space="preserve"> While Corinthia Hotels focuses on water aid, local community support, and environmental initiatives, Accor (Ibis Hotels) emphasizes broader sustainability goals and community support </w:t>
      </w:r>
      <w:r w:rsidR="003535EE" w:rsidRPr="003E4908">
        <w:rPr>
          <w:rFonts w:ascii="Arial" w:hAnsi="Arial" w:cs="Arial"/>
          <w:sz w:val="24"/>
          <w:szCs w:val="24"/>
        </w:rPr>
        <w:t>on</w:t>
      </w:r>
      <w:r w:rsidRPr="00AB57A4">
        <w:rPr>
          <w:rFonts w:ascii="Arial" w:hAnsi="Arial" w:cs="Arial"/>
          <w:sz w:val="24"/>
          <w:szCs w:val="24"/>
        </w:rPr>
        <w:t xml:space="preserve"> a larger scale.</w:t>
      </w:r>
    </w:p>
    <w:p w14:paraId="73FB1E7C" w14:textId="30F61727" w:rsidR="00AB57A4" w:rsidRPr="00AB57A4" w:rsidRDefault="00AB57A4" w:rsidP="003E4908">
      <w:pPr>
        <w:numPr>
          <w:ilvl w:val="0"/>
          <w:numId w:val="12"/>
        </w:numPr>
        <w:spacing w:line="360" w:lineRule="auto"/>
        <w:jc w:val="both"/>
        <w:rPr>
          <w:rFonts w:ascii="Arial" w:hAnsi="Arial" w:cs="Arial"/>
          <w:sz w:val="24"/>
          <w:szCs w:val="24"/>
        </w:rPr>
      </w:pPr>
      <w:r w:rsidRPr="00AB57A4">
        <w:rPr>
          <w:rFonts w:ascii="Arial" w:hAnsi="Arial" w:cs="Arial"/>
          <w:b/>
          <w:bCs/>
          <w:i/>
          <w:iCs/>
          <w:sz w:val="24"/>
          <w:szCs w:val="24"/>
        </w:rPr>
        <w:t>Impact on Brand Value</w:t>
      </w:r>
      <w:r w:rsidRPr="00AB57A4">
        <w:rPr>
          <w:rFonts w:ascii="Arial" w:hAnsi="Arial" w:cs="Arial"/>
          <w:i/>
          <w:iCs/>
          <w:sz w:val="24"/>
          <w:szCs w:val="24"/>
        </w:rPr>
        <w:t xml:space="preserve">: </w:t>
      </w:r>
      <w:r w:rsidRPr="00AB57A4">
        <w:rPr>
          <w:rFonts w:ascii="Arial" w:hAnsi="Arial" w:cs="Arial"/>
          <w:sz w:val="24"/>
          <w:szCs w:val="24"/>
        </w:rPr>
        <w:t>Both Corinthia and Ibis Hotels enhance their brand value through these CSR initiatives. Corinthia’s involvement in local and global causes fosters a positive brand image as a socially responsible and community-focused entity. Similarly, Accor’s extensive investment in CSR initiatives contributes to a perception of the company as an environmentally conscious and ethically responsible organi</w:t>
      </w:r>
      <w:r w:rsidR="00694C5E" w:rsidRPr="003E4908">
        <w:rPr>
          <w:rFonts w:ascii="Arial" w:hAnsi="Arial" w:cs="Arial"/>
          <w:sz w:val="24"/>
          <w:szCs w:val="24"/>
        </w:rPr>
        <w:t>s</w:t>
      </w:r>
      <w:r w:rsidRPr="00AB57A4">
        <w:rPr>
          <w:rFonts w:ascii="Arial" w:hAnsi="Arial" w:cs="Arial"/>
          <w:sz w:val="24"/>
          <w:szCs w:val="24"/>
        </w:rPr>
        <w:t>ation.</w:t>
      </w:r>
    </w:p>
    <w:p w14:paraId="03CD77A8" w14:textId="77777777" w:rsidR="00AB57A4" w:rsidRPr="00AB57A4" w:rsidRDefault="00AB57A4" w:rsidP="003E4908">
      <w:pPr>
        <w:numPr>
          <w:ilvl w:val="0"/>
          <w:numId w:val="12"/>
        </w:numPr>
        <w:spacing w:line="360" w:lineRule="auto"/>
        <w:jc w:val="both"/>
        <w:rPr>
          <w:rFonts w:ascii="Arial" w:hAnsi="Arial" w:cs="Arial"/>
          <w:sz w:val="24"/>
          <w:szCs w:val="24"/>
        </w:rPr>
      </w:pPr>
      <w:r w:rsidRPr="00AB57A4">
        <w:rPr>
          <w:rFonts w:ascii="Arial" w:hAnsi="Arial" w:cs="Arial"/>
          <w:b/>
          <w:bCs/>
          <w:i/>
          <w:iCs/>
          <w:sz w:val="24"/>
          <w:szCs w:val="24"/>
        </w:rPr>
        <w:t>Financial Sustainability</w:t>
      </w:r>
      <w:r w:rsidRPr="00AB57A4">
        <w:rPr>
          <w:rFonts w:ascii="Arial" w:hAnsi="Arial" w:cs="Arial"/>
          <w:i/>
          <w:iCs/>
          <w:sz w:val="24"/>
          <w:szCs w:val="24"/>
        </w:rPr>
        <w:t>:</w:t>
      </w:r>
      <w:r w:rsidRPr="00AB57A4">
        <w:rPr>
          <w:rFonts w:ascii="Arial" w:hAnsi="Arial" w:cs="Arial"/>
          <w:sz w:val="24"/>
          <w:szCs w:val="24"/>
        </w:rPr>
        <w:t xml:space="preserve"> These CSR initiatives likely contribute to the financial sustainability of both hotel groups by building brand loyalty, improving customer perception, and potentially leading to cost savings in operations, especially in the long term.</w:t>
      </w:r>
    </w:p>
    <w:p w14:paraId="57320428" w14:textId="4244F245" w:rsidR="00AB57A4" w:rsidRPr="00AB57A4" w:rsidRDefault="00A65C6F" w:rsidP="003E4908">
      <w:pPr>
        <w:spacing w:line="360" w:lineRule="auto"/>
        <w:jc w:val="both"/>
        <w:rPr>
          <w:rFonts w:ascii="Arial" w:hAnsi="Arial" w:cs="Arial"/>
          <w:sz w:val="24"/>
          <w:szCs w:val="24"/>
        </w:rPr>
      </w:pPr>
      <w:r w:rsidRPr="003E4908">
        <w:rPr>
          <w:rFonts w:ascii="Arial" w:hAnsi="Arial" w:cs="Arial"/>
          <w:sz w:val="24"/>
          <w:szCs w:val="24"/>
        </w:rPr>
        <w:t>In conclusion, both Corinthia Hotels and Ibis Hotels (Accor Group) demonstrate a strong commitment to CSR, although with different focuses and levels of investment. These efforts not only boost their brand value and reputation but also help them achieve long-term financial sustainability by aligning with changing consumer expectations and global sustainability goals.</w:t>
      </w:r>
    </w:p>
    <w:p w14:paraId="34D65C2E" w14:textId="6195F848" w:rsidR="00AB57A4" w:rsidRPr="003E4908" w:rsidRDefault="00AB57A4" w:rsidP="003E4908">
      <w:pPr>
        <w:pStyle w:val="IntenseQuote"/>
        <w:spacing w:line="360" w:lineRule="auto"/>
        <w:rPr>
          <w:rFonts w:ascii="Arial" w:hAnsi="Arial" w:cs="Arial"/>
          <w:b/>
          <w:bCs/>
          <w:sz w:val="24"/>
          <w:szCs w:val="24"/>
        </w:rPr>
      </w:pPr>
      <w:r w:rsidRPr="003E4908">
        <w:rPr>
          <w:rFonts w:ascii="Arial" w:hAnsi="Arial" w:cs="Arial"/>
          <w:b/>
          <w:bCs/>
          <w:sz w:val="24"/>
          <w:szCs w:val="24"/>
        </w:rPr>
        <w:t>Recommendations</w:t>
      </w:r>
    </w:p>
    <w:p w14:paraId="1E9B2EE6" w14:textId="7C706EE3" w:rsidR="00AB57A4" w:rsidRPr="00AB57A4" w:rsidRDefault="00AB57A4" w:rsidP="003E4908">
      <w:pPr>
        <w:spacing w:line="360" w:lineRule="auto"/>
        <w:jc w:val="both"/>
        <w:rPr>
          <w:rFonts w:ascii="Arial" w:hAnsi="Arial" w:cs="Arial"/>
          <w:b/>
          <w:bCs/>
          <w:sz w:val="24"/>
          <w:szCs w:val="24"/>
        </w:rPr>
      </w:pPr>
      <w:r w:rsidRPr="00AB57A4">
        <w:rPr>
          <w:rFonts w:ascii="Arial" w:hAnsi="Arial" w:cs="Arial"/>
          <w:b/>
          <w:bCs/>
          <w:sz w:val="24"/>
          <w:szCs w:val="24"/>
        </w:rPr>
        <w:t>Corinthia Hotels</w:t>
      </w:r>
    </w:p>
    <w:p w14:paraId="72350FC3" w14:textId="77777777" w:rsidR="00A35B11" w:rsidRDefault="00A35B11" w:rsidP="003E4908">
      <w:pPr>
        <w:spacing w:line="360" w:lineRule="auto"/>
        <w:jc w:val="both"/>
        <w:rPr>
          <w:rFonts w:ascii="Arial" w:hAnsi="Arial" w:cs="Arial"/>
          <w:sz w:val="24"/>
          <w:szCs w:val="24"/>
        </w:rPr>
      </w:pPr>
      <w:r w:rsidRPr="00A35B11">
        <w:rPr>
          <w:rFonts w:ascii="Arial" w:hAnsi="Arial" w:cs="Arial"/>
          <w:sz w:val="24"/>
          <w:szCs w:val="24"/>
        </w:rPr>
        <w:t>Expanding CSR activities with an emphasis on employee welfare is advisable for Corinthia Hotels. Implementing initiatives like extensive training, competitive health benefits, and equitable wages can boost employee satisfaction and retention. A practical example is Hilton's "Thrive at Hilton" initiative, which focuses on providing employees with a supportive work environment, fostering personal growth, and well-being. This strategy not only elevates the customer experience but also reinforces Corinthia's reputation as a brand that values its workforce, meeting consumer expectations for ethical employment practices.</w:t>
      </w:r>
    </w:p>
    <w:p w14:paraId="15F4641E" w14:textId="3E984252" w:rsidR="00AB57A4" w:rsidRPr="00AB57A4" w:rsidRDefault="00AB57A4" w:rsidP="003E4908">
      <w:pPr>
        <w:spacing w:line="360" w:lineRule="auto"/>
        <w:jc w:val="both"/>
        <w:rPr>
          <w:rFonts w:ascii="Arial" w:hAnsi="Arial" w:cs="Arial"/>
          <w:b/>
          <w:bCs/>
          <w:sz w:val="24"/>
          <w:szCs w:val="24"/>
        </w:rPr>
      </w:pPr>
      <w:r w:rsidRPr="00AB57A4">
        <w:rPr>
          <w:rFonts w:ascii="Arial" w:hAnsi="Arial" w:cs="Arial"/>
          <w:b/>
          <w:bCs/>
          <w:sz w:val="24"/>
          <w:szCs w:val="24"/>
        </w:rPr>
        <w:t>Ibis Hotels (Accor Group)</w:t>
      </w:r>
    </w:p>
    <w:p w14:paraId="64E3CDE2" w14:textId="126100C7" w:rsidR="003535EE" w:rsidRPr="00AB57A4" w:rsidRDefault="00F566EC" w:rsidP="003E4908">
      <w:pPr>
        <w:spacing w:line="360" w:lineRule="auto"/>
        <w:jc w:val="both"/>
        <w:rPr>
          <w:rFonts w:ascii="Arial" w:hAnsi="Arial" w:cs="Arial"/>
          <w:sz w:val="24"/>
          <w:szCs w:val="24"/>
        </w:rPr>
      </w:pPr>
      <w:r w:rsidRPr="00F566EC">
        <w:rPr>
          <w:rFonts w:ascii="Arial" w:hAnsi="Arial" w:cs="Arial"/>
          <w:sz w:val="24"/>
          <w:szCs w:val="24"/>
        </w:rPr>
        <w:t xml:space="preserve">Ibis should diversify its CSR initiatives by focusing on local communities. This strategy, as highlighted by Akbari et al. (2021), has the potential to significantly increase brand loyalty and strengthen connections with local markets. For example, collaborating with local non-governmental </w:t>
      </w:r>
      <w:proofErr w:type="spellStart"/>
      <w:r w:rsidRPr="00F566EC">
        <w:rPr>
          <w:rFonts w:ascii="Arial" w:hAnsi="Arial" w:cs="Arial"/>
          <w:sz w:val="24"/>
          <w:szCs w:val="24"/>
        </w:rPr>
        <w:t>organisations</w:t>
      </w:r>
      <w:proofErr w:type="spellEnd"/>
      <w:r w:rsidRPr="00F566EC">
        <w:rPr>
          <w:rFonts w:ascii="Arial" w:hAnsi="Arial" w:cs="Arial"/>
          <w:sz w:val="24"/>
          <w:szCs w:val="24"/>
        </w:rPr>
        <w:t xml:space="preserve"> (NGOs) on environmental projects or community welfare programmes can demonstrate Ibis' commitment to social responsibility, which resonates strongly with customers who </w:t>
      </w:r>
      <w:proofErr w:type="spellStart"/>
      <w:r w:rsidRPr="00F566EC">
        <w:rPr>
          <w:rFonts w:ascii="Arial" w:hAnsi="Arial" w:cs="Arial"/>
          <w:sz w:val="24"/>
          <w:szCs w:val="24"/>
        </w:rPr>
        <w:t>prioritise</w:t>
      </w:r>
      <w:proofErr w:type="spellEnd"/>
      <w:r w:rsidRPr="00F566EC">
        <w:rPr>
          <w:rFonts w:ascii="Arial" w:hAnsi="Arial" w:cs="Arial"/>
          <w:sz w:val="24"/>
          <w:szCs w:val="24"/>
        </w:rPr>
        <w:t xml:space="preserve"> ethical and sustainable practices in their accommodation choices</w:t>
      </w:r>
      <w:r w:rsidR="00A35B11">
        <w:rPr>
          <w:rFonts w:ascii="Arial" w:hAnsi="Arial" w:cs="Arial"/>
          <w:sz w:val="24"/>
          <w:szCs w:val="24"/>
        </w:rPr>
        <w:t>.</w:t>
      </w:r>
    </w:p>
    <w:p w14:paraId="58756870" w14:textId="63C92BE0" w:rsidR="00AB57A4" w:rsidRPr="003E4908" w:rsidRDefault="00AB57A4" w:rsidP="003E4908">
      <w:pPr>
        <w:pStyle w:val="IntenseQuote"/>
        <w:spacing w:line="360" w:lineRule="auto"/>
        <w:rPr>
          <w:rFonts w:ascii="Arial" w:hAnsi="Arial" w:cs="Arial"/>
          <w:b/>
          <w:bCs/>
          <w:sz w:val="24"/>
          <w:szCs w:val="24"/>
        </w:rPr>
      </w:pPr>
      <w:r w:rsidRPr="003E4908">
        <w:rPr>
          <w:rFonts w:ascii="Arial" w:hAnsi="Arial" w:cs="Arial"/>
          <w:b/>
          <w:bCs/>
          <w:sz w:val="24"/>
          <w:szCs w:val="24"/>
        </w:rPr>
        <w:t>Reference</w:t>
      </w:r>
      <w:r w:rsidR="00090F9C" w:rsidRPr="003E4908">
        <w:rPr>
          <w:rFonts w:ascii="Arial" w:hAnsi="Arial" w:cs="Arial"/>
          <w:b/>
          <w:bCs/>
          <w:sz w:val="24"/>
          <w:szCs w:val="24"/>
        </w:rPr>
        <w:t xml:space="preserve"> List</w:t>
      </w:r>
    </w:p>
    <w:p w14:paraId="2B346642" w14:textId="77777777" w:rsidR="00AB57A4" w:rsidRPr="00AB57A4" w:rsidRDefault="00AB57A4" w:rsidP="003E4908">
      <w:pPr>
        <w:spacing w:line="360" w:lineRule="auto"/>
        <w:jc w:val="both"/>
        <w:rPr>
          <w:rFonts w:ascii="Arial" w:hAnsi="Arial" w:cs="Arial"/>
          <w:sz w:val="24"/>
          <w:szCs w:val="24"/>
        </w:rPr>
      </w:pPr>
    </w:p>
    <w:p w14:paraId="1443B617"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1.</w:t>
      </w:r>
      <w:r w:rsidRPr="00AB57A4">
        <w:rPr>
          <w:rFonts w:ascii="Arial" w:hAnsi="Arial" w:cs="Arial"/>
          <w:sz w:val="24"/>
          <w:szCs w:val="24"/>
        </w:rPr>
        <w:tab/>
        <w:t xml:space="preserve">Accor Group, 2023. Interim Financial Report </w:t>
      </w:r>
      <w:proofErr w:type="gramStart"/>
      <w:r w:rsidRPr="00AB57A4">
        <w:rPr>
          <w:rFonts w:ascii="Arial" w:hAnsi="Arial" w:cs="Arial"/>
          <w:sz w:val="24"/>
          <w:szCs w:val="24"/>
        </w:rPr>
        <w:t>As</w:t>
      </w:r>
      <w:proofErr w:type="gramEnd"/>
      <w:r w:rsidRPr="00AB57A4">
        <w:rPr>
          <w:rFonts w:ascii="Arial" w:hAnsi="Arial" w:cs="Arial"/>
          <w:sz w:val="24"/>
          <w:szCs w:val="24"/>
        </w:rPr>
        <w:t xml:space="preserve"> Of June 30, 2023. </w:t>
      </w:r>
      <w:hyperlink r:id="rId14" w:history="1">
        <w:r w:rsidRPr="00AB57A4">
          <w:rPr>
            <w:rStyle w:val="Hyperlink"/>
            <w:rFonts w:ascii="Arial" w:hAnsi="Arial" w:cs="Arial"/>
            <w:sz w:val="24"/>
            <w:szCs w:val="24"/>
          </w:rPr>
          <w:t>https://group.accor.com/-/media/Corporate/Investors/Documents-financiers/2023/07-27-H1/Interim_Financial_Report_2023_Accor_vDef.pdf</w:t>
        </w:r>
      </w:hyperlink>
      <w:r w:rsidRPr="00AB57A4">
        <w:rPr>
          <w:rFonts w:ascii="Arial" w:hAnsi="Arial" w:cs="Arial"/>
          <w:sz w:val="24"/>
          <w:szCs w:val="24"/>
        </w:rPr>
        <w:t xml:space="preserve">  </w:t>
      </w:r>
    </w:p>
    <w:p w14:paraId="04AD481B"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2.</w:t>
      </w:r>
      <w:r w:rsidRPr="00AB57A4">
        <w:rPr>
          <w:rFonts w:ascii="Arial" w:hAnsi="Arial" w:cs="Arial"/>
          <w:sz w:val="24"/>
          <w:szCs w:val="24"/>
        </w:rPr>
        <w:tab/>
        <w:t xml:space="preserve">Accor Group, 2023. Solid </w:t>
      </w:r>
      <w:proofErr w:type="spellStart"/>
      <w:r w:rsidRPr="00AB57A4">
        <w:rPr>
          <w:rFonts w:ascii="Arial" w:hAnsi="Arial" w:cs="Arial"/>
          <w:sz w:val="24"/>
          <w:szCs w:val="24"/>
        </w:rPr>
        <w:t>Acrivity</w:t>
      </w:r>
      <w:proofErr w:type="spellEnd"/>
      <w:r w:rsidRPr="00AB57A4">
        <w:rPr>
          <w:rFonts w:ascii="Arial" w:hAnsi="Arial" w:cs="Arial"/>
          <w:sz w:val="24"/>
          <w:szCs w:val="24"/>
        </w:rPr>
        <w:t xml:space="preserve"> Growth Raised Full-year Guidance. 27 July 2023. H1 2023 RevPAR up 38% vs H1 2022 Demand expected to remain strong for the coming months </w:t>
      </w:r>
      <w:hyperlink r:id="rId15" w:history="1">
        <w:r w:rsidRPr="00AB57A4">
          <w:rPr>
            <w:rStyle w:val="Hyperlink"/>
            <w:rFonts w:ascii="Arial" w:hAnsi="Arial" w:cs="Arial"/>
            <w:sz w:val="24"/>
            <w:szCs w:val="24"/>
          </w:rPr>
          <w:t>https://press.accor.com/solid-activity-growthraised-full-year-guidance/?lang=en</w:t>
        </w:r>
      </w:hyperlink>
      <w:r w:rsidRPr="00AB57A4">
        <w:rPr>
          <w:rFonts w:ascii="Arial" w:hAnsi="Arial" w:cs="Arial"/>
          <w:sz w:val="24"/>
          <w:szCs w:val="24"/>
        </w:rPr>
        <w:t xml:space="preserve">    </w:t>
      </w:r>
    </w:p>
    <w:p w14:paraId="06B3ECAF"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3.</w:t>
      </w:r>
      <w:r w:rsidRPr="00AB57A4">
        <w:rPr>
          <w:rFonts w:ascii="Arial" w:hAnsi="Arial" w:cs="Arial"/>
          <w:sz w:val="24"/>
          <w:szCs w:val="24"/>
        </w:rPr>
        <w:tab/>
        <w:t xml:space="preserve">Accor, 2023. 2023 Interim Financial Report. </w:t>
      </w:r>
      <w:hyperlink r:id="rId16" w:history="1">
        <w:r w:rsidRPr="00AB57A4">
          <w:rPr>
            <w:rStyle w:val="Hyperlink"/>
            <w:rFonts w:ascii="Arial" w:hAnsi="Arial" w:cs="Arial"/>
            <w:sz w:val="24"/>
            <w:szCs w:val="24"/>
          </w:rPr>
          <w:t>file:///V:/Descarcari/Interim_Financial_Report_2023_Accor_vDef%20(2).pdf</w:t>
        </w:r>
      </w:hyperlink>
      <w:r w:rsidRPr="00AB57A4">
        <w:rPr>
          <w:rFonts w:ascii="Arial" w:hAnsi="Arial" w:cs="Arial"/>
          <w:sz w:val="24"/>
          <w:szCs w:val="24"/>
        </w:rPr>
        <w:t xml:space="preserve">  </w:t>
      </w:r>
    </w:p>
    <w:p w14:paraId="3F8BA3E1"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4.</w:t>
      </w:r>
      <w:r w:rsidRPr="00AB57A4">
        <w:rPr>
          <w:rFonts w:ascii="Arial" w:hAnsi="Arial" w:cs="Arial"/>
          <w:sz w:val="24"/>
          <w:szCs w:val="24"/>
        </w:rPr>
        <w:tab/>
        <w:t xml:space="preserve">Akbari, M., Nazarian, A., </w:t>
      </w:r>
      <w:proofErr w:type="spellStart"/>
      <w:r w:rsidRPr="00AB57A4">
        <w:rPr>
          <w:rFonts w:ascii="Arial" w:hAnsi="Arial" w:cs="Arial"/>
          <w:sz w:val="24"/>
          <w:szCs w:val="24"/>
        </w:rPr>
        <w:t>Foroudi</w:t>
      </w:r>
      <w:proofErr w:type="spellEnd"/>
      <w:r w:rsidRPr="00AB57A4">
        <w:rPr>
          <w:rFonts w:ascii="Arial" w:hAnsi="Arial" w:cs="Arial"/>
          <w:sz w:val="24"/>
          <w:szCs w:val="24"/>
        </w:rPr>
        <w:t xml:space="preserve">, P., Seyyed Amiri, N. and </w:t>
      </w:r>
      <w:proofErr w:type="spellStart"/>
      <w:r w:rsidRPr="00AB57A4">
        <w:rPr>
          <w:rFonts w:ascii="Arial" w:hAnsi="Arial" w:cs="Arial"/>
          <w:sz w:val="24"/>
          <w:szCs w:val="24"/>
        </w:rPr>
        <w:t>Ezatabadipoor</w:t>
      </w:r>
      <w:proofErr w:type="spellEnd"/>
      <w:r w:rsidRPr="00AB57A4">
        <w:rPr>
          <w:rFonts w:ascii="Arial" w:hAnsi="Arial" w:cs="Arial"/>
          <w:sz w:val="24"/>
          <w:szCs w:val="24"/>
        </w:rPr>
        <w:t xml:space="preserve">, E., 2021. How </w:t>
      </w:r>
      <w:proofErr w:type="gramStart"/>
      <w:r w:rsidRPr="00AB57A4">
        <w:rPr>
          <w:rFonts w:ascii="Arial" w:hAnsi="Arial" w:cs="Arial"/>
          <w:sz w:val="24"/>
          <w:szCs w:val="24"/>
        </w:rPr>
        <w:t>corporate</w:t>
      </w:r>
      <w:proofErr w:type="gramEnd"/>
      <w:r w:rsidRPr="00AB57A4">
        <w:rPr>
          <w:rFonts w:ascii="Arial" w:hAnsi="Arial" w:cs="Arial"/>
          <w:sz w:val="24"/>
          <w:szCs w:val="24"/>
        </w:rPr>
        <w:t xml:space="preserve"> social responsibility contributes to strengthening brand loyalty, hotel positioning and intention to </w:t>
      </w:r>
      <w:proofErr w:type="gramStart"/>
      <w:r w:rsidRPr="00AB57A4">
        <w:rPr>
          <w:rFonts w:ascii="Arial" w:hAnsi="Arial" w:cs="Arial"/>
          <w:sz w:val="24"/>
          <w:szCs w:val="24"/>
        </w:rPr>
        <w:t>revisit?.</w:t>
      </w:r>
      <w:proofErr w:type="gramEnd"/>
      <w:r w:rsidRPr="00AB57A4">
        <w:rPr>
          <w:rFonts w:ascii="Arial" w:hAnsi="Arial" w:cs="Arial"/>
          <w:sz w:val="24"/>
          <w:szCs w:val="24"/>
        </w:rPr>
        <w:t xml:space="preserve"> Current Issues in Tourism, 24(13), pp.1897-1917. </w:t>
      </w:r>
      <w:hyperlink r:id="rId17" w:history="1">
        <w:r w:rsidRPr="00AB57A4">
          <w:rPr>
            <w:rStyle w:val="Hyperlink"/>
            <w:rFonts w:ascii="Arial" w:hAnsi="Arial" w:cs="Arial"/>
            <w:sz w:val="24"/>
            <w:szCs w:val="24"/>
          </w:rPr>
          <w:t>https://westminsterresearch.westminster.ac.uk/download/7c73d164928a7b6a4ebfd1d4c9c32987a90e004cc6b05bb2ae37aa67ed0ff2b4/508275/How%20Corporate%20Social%20Responsibility%20Contributes%20to%20Strengthening%20Brand%20Loyalty.pdf</w:t>
        </w:r>
      </w:hyperlink>
      <w:r w:rsidRPr="00AB57A4">
        <w:rPr>
          <w:rFonts w:ascii="Arial" w:hAnsi="Arial" w:cs="Arial"/>
          <w:sz w:val="24"/>
          <w:szCs w:val="24"/>
        </w:rPr>
        <w:t xml:space="preserve">  </w:t>
      </w:r>
    </w:p>
    <w:p w14:paraId="6B1AD251"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5.</w:t>
      </w:r>
      <w:r w:rsidRPr="00AB57A4">
        <w:rPr>
          <w:rFonts w:ascii="Arial" w:hAnsi="Arial" w:cs="Arial"/>
          <w:sz w:val="24"/>
          <w:szCs w:val="24"/>
        </w:rPr>
        <w:tab/>
        <w:t xml:space="preserve">Anning-Dorson, </w:t>
      </w:r>
      <w:proofErr w:type="gramStart"/>
      <w:r w:rsidRPr="00AB57A4">
        <w:rPr>
          <w:rFonts w:ascii="Arial" w:hAnsi="Arial" w:cs="Arial"/>
          <w:sz w:val="24"/>
          <w:szCs w:val="24"/>
        </w:rPr>
        <w:t>T.</w:t>
      </w:r>
      <w:proofErr w:type="gramEnd"/>
      <w:r w:rsidRPr="00AB57A4">
        <w:rPr>
          <w:rFonts w:ascii="Arial" w:hAnsi="Arial" w:cs="Arial"/>
          <w:sz w:val="24"/>
          <w:szCs w:val="24"/>
        </w:rPr>
        <w:t xml:space="preserve"> and Nyamekye, M.B., 2020. Be flexible: turning innovativeness into competitive advantage in hospitality firms. International Journal of Contemporary Hospitality Management, 32(2), pp.605-624.</w:t>
      </w:r>
    </w:p>
    <w:p w14:paraId="7F03569F"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6.</w:t>
      </w:r>
      <w:r w:rsidRPr="00AB57A4">
        <w:rPr>
          <w:rFonts w:ascii="Arial" w:hAnsi="Arial" w:cs="Arial"/>
          <w:sz w:val="24"/>
          <w:szCs w:val="24"/>
        </w:rPr>
        <w:tab/>
        <w:t xml:space="preserve">Cheng, J., 2020. Research and Suggestions on Declining Market Shares of Ibis Budget Hotels. </w:t>
      </w:r>
      <w:hyperlink r:id="rId18" w:history="1">
        <w:r w:rsidRPr="00AB57A4">
          <w:rPr>
            <w:rStyle w:val="Hyperlink"/>
            <w:rFonts w:ascii="Arial" w:hAnsi="Arial" w:cs="Arial"/>
            <w:sz w:val="24"/>
            <w:szCs w:val="24"/>
          </w:rPr>
          <w:t>https://www.scirp.org/journal/paperinformation?paperid=97885</w:t>
        </w:r>
      </w:hyperlink>
      <w:r w:rsidRPr="00AB57A4">
        <w:rPr>
          <w:rFonts w:ascii="Arial" w:hAnsi="Arial" w:cs="Arial"/>
          <w:sz w:val="24"/>
          <w:szCs w:val="24"/>
        </w:rPr>
        <w:t xml:space="preserve">  </w:t>
      </w:r>
    </w:p>
    <w:p w14:paraId="3E1F12DD"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7.</w:t>
      </w:r>
      <w:r w:rsidRPr="00AB57A4">
        <w:rPr>
          <w:rFonts w:ascii="Arial" w:hAnsi="Arial" w:cs="Arial"/>
          <w:sz w:val="24"/>
          <w:szCs w:val="24"/>
        </w:rPr>
        <w:tab/>
        <w:t xml:space="preserve">Corinthia Group, 2021. Overview of our recent CSR Activities. </w:t>
      </w:r>
      <w:hyperlink r:id="rId19" w:anchor=":~:text=Corinthia%20continued%20its%20sponsorship%20of,without%20access%20to%20clean%20water" w:history="1">
        <w:r w:rsidRPr="00AB57A4">
          <w:rPr>
            <w:rStyle w:val="Hyperlink"/>
            <w:rFonts w:ascii="Arial" w:hAnsi="Arial" w:cs="Arial"/>
            <w:sz w:val="24"/>
            <w:szCs w:val="24"/>
          </w:rPr>
          <w:t>https://www.corinthiagroup.com/insider/overview-of-our-recent-csr-activities/#:~:text=Corinthia%20continued%20its%20sponsorship%20of,without%20access%20to%20clean%20water</w:t>
        </w:r>
      </w:hyperlink>
      <w:r w:rsidRPr="00AB57A4">
        <w:rPr>
          <w:rFonts w:ascii="Arial" w:hAnsi="Arial" w:cs="Arial"/>
          <w:sz w:val="24"/>
          <w:szCs w:val="24"/>
        </w:rPr>
        <w:t xml:space="preserve">.  </w:t>
      </w:r>
    </w:p>
    <w:p w14:paraId="492380ED"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8.</w:t>
      </w:r>
      <w:r w:rsidRPr="00AB57A4">
        <w:rPr>
          <w:rFonts w:ascii="Arial" w:hAnsi="Arial" w:cs="Arial"/>
          <w:sz w:val="24"/>
          <w:szCs w:val="24"/>
        </w:rPr>
        <w:tab/>
        <w:t xml:space="preserve">Corinthia Hotel, 2023. We are Corinthia. A family of uplifting destinations. </w:t>
      </w:r>
      <w:hyperlink r:id="rId20" w:history="1">
        <w:r w:rsidRPr="00AB57A4">
          <w:rPr>
            <w:rStyle w:val="Hyperlink"/>
            <w:rFonts w:ascii="Arial" w:hAnsi="Arial" w:cs="Arial"/>
            <w:sz w:val="24"/>
            <w:szCs w:val="24"/>
          </w:rPr>
          <w:t>https://www.corinthia.com/en-gb/our-story/</w:t>
        </w:r>
      </w:hyperlink>
      <w:r w:rsidRPr="00AB57A4">
        <w:rPr>
          <w:rFonts w:ascii="Arial" w:hAnsi="Arial" w:cs="Arial"/>
          <w:sz w:val="24"/>
          <w:szCs w:val="24"/>
        </w:rPr>
        <w:t xml:space="preserve">  </w:t>
      </w:r>
    </w:p>
    <w:p w14:paraId="7215D95D"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9.</w:t>
      </w:r>
      <w:r w:rsidRPr="00AB57A4">
        <w:rPr>
          <w:rFonts w:ascii="Arial" w:hAnsi="Arial" w:cs="Arial"/>
          <w:sz w:val="24"/>
          <w:szCs w:val="24"/>
        </w:rPr>
        <w:tab/>
        <w:t xml:space="preserve">Dumoulin, R. and </w:t>
      </w:r>
      <w:proofErr w:type="spellStart"/>
      <w:r w:rsidRPr="00AB57A4">
        <w:rPr>
          <w:rFonts w:ascii="Arial" w:hAnsi="Arial" w:cs="Arial"/>
          <w:sz w:val="24"/>
          <w:szCs w:val="24"/>
        </w:rPr>
        <w:t>Giacomel</w:t>
      </w:r>
      <w:proofErr w:type="spellEnd"/>
      <w:r w:rsidRPr="00AB57A4">
        <w:rPr>
          <w:rFonts w:ascii="Arial" w:hAnsi="Arial" w:cs="Arial"/>
          <w:sz w:val="24"/>
          <w:szCs w:val="24"/>
        </w:rPr>
        <w:t xml:space="preserve">, A., 2020. Disruption and the strategy of hotel groups. Shapes of Tourism Employment: HRM in the Worlds of Hotels and Air Transport, 4, pp.9-21. </w:t>
      </w:r>
    </w:p>
    <w:p w14:paraId="4B40B9BF"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10.</w:t>
      </w:r>
      <w:r w:rsidRPr="00AB57A4">
        <w:rPr>
          <w:rFonts w:ascii="Arial" w:hAnsi="Arial" w:cs="Arial"/>
          <w:sz w:val="24"/>
          <w:szCs w:val="24"/>
        </w:rPr>
        <w:tab/>
      </w:r>
      <w:proofErr w:type="spellStart"/>
      <w:r w:rsidRPr="00AB57A4">
        <w:rPr>
          <w:rFonts w:ascii="Arial" w:hAnsi="Arial" w:cs="Arial"/>
          <w:sz w:val="24"/>
          <w:szCs w:val="24"/>
        </w:rPr>
        <w:t>ElAlfy</w:t>
      </w:r>
      <w:proofErr w:type="spellEnd"/>
      <w:r w:rsidRPr="00AB57A4">
        <w:rPr>
          <w:rFonts w:ascii="Arial" w:hAnsi="Arial" w:cs="Arial"/>
          <w:sz w:val="24"/>
          <w:szCs w:val="24"/>
        </w:rPr>
        <w:t xml:space="preserve">, A., </w:t>
      </w:r>
      <w:proofErr w:type="spellStart"/>
      <w:r w:rsidRPr="00AB57A4">
        <w:rPr>
          <w:rFonts w:ascii="Arial" w:hAnsi="Arial" w:cs="Arial"/>
          <w:sz w:val="24"/>
          <w:szCs w:val="24"/>
        </w:rPr>
        <w:t>Palaschuk</w:t>
      </w:r>
      <w:proofErr w:type="spellEnd"/>
      <w:r w:rsidRPr="00AB57A4">
        <w:rPr>
          <w:rFonts w:ascii="Arial" w:hAnsi="Arial" w:cs="Arial"/>
          <w:sz w:val="24"/>
          <w:szCs w:val="24"/>
        </w:rPr>
        <w:t xml:space="preserve">, N., El-Bassiouny, D., Wilson, J. and Weber, O., 2020. Scoping the evolution of corporate social responsibility (CSR) research in the sustainable development goals (SDGs) era. Sustainability, 12(14), p.5544. </w:t>
      </w:r>
      <w:hyperlink r:id="rId21" w:history="1">
        <w:r w:rsidRPr="00AB57A4">
          <w:rPr>
            <w:rStyle w:val="Hyperlink"/>
            <w:rFonts w:ascii="Arial" w:hAnsi="Arial" w:cs="Arial"/>
            <w:sz w:val="24"/>
            <w:szCs w:val="24"/>
          </w:rPr>
          <w:t>https://www.mdpi.com/2071-1050/12/14/5544/pdf</w:t>
        </w:r>
      </w:hyperlink>
      <w:r w:rsidRPr="00AB57A4">
        <w:rPr>
          <w:rFonts w:ascii="Arial" w:hAnsi="Arial" w:cs="Arial"/>
          <w:sz w:val="24"/>
          <w:szCs w:val="24"/>
        </w:rPr>
        <w:t xml:space="preserve">  </w:t>
      </w:r>
    </w:p>
    <w:p w14:paraId="0D22C30F"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11.</w:t>
      </w:r>
      <w:r w:rsidRPr="00AB57A4">
        <w:rPr>
          <w:rFonts w:ascii="Arial" w:hAnsi="Arial" w:cs="Arial"/>
          <w:sz w:val="24"/>
          <w:szCs w:val="24"/>
        </w:rPr>
        <w:tab/>
        <w:t xml:space="preserve">Fenech, R., 2023. Corinthia to inaugurate seven new hotels by 2026. International Hotel Investments </w:t>
      </w:r>
      <w:proofErr w:type="gramStart"/>
      <w:r w:rsidRPr="00AB57A4">
        <w:rPr>
          <w:rFonts w:ascii="Arial" w:hAnsi="Arial" w:cs="Arial"/>
          <w:sz w:val="24"/>
          <w:szCs w:val="24"/>
        </w:rPr>
        <w:t>has</w:t>
      </w:r>
      <w:proofErr w:type="gramEnd"/>
      <w:r w:rsidRPr="00AB57A4">
        <w:rPr>
          <w:rFonts w:ascii="Arial" w:hAnsi="Arial" w:cs="Arial"/>
          <w:sz w:val="24"/>
          <w:szCs w:val="24"/>
        </w:rPr>
        <w:t xml:space="preserve"> Obtained Approval for a €60 million bond issue. </w:t>
      </w:r>
      <w:hyperlink r:id="rId22" w:anchor=":~:text=Upcoming%20plans,Asia%20(Maldives%20in%202026)" w:history="1">
        <w:r w:rsidRPr="00AB57A4">
          <w:rPr>
            <w:rStyle w:val="Hyperlink"/>
            <w:rFonts w:ascii="Arial" w:hAnsi="Arial" w:cs="Arial"/>
            <w:sz w:val="24"/>
            <w:szCs w:val="24"/>
          </w:rPr>
          <w:t>https://whoswho.mt/en/corinthia-to-inaugurate-seven-new-hotels-by-2026#:~:text=Upcoming%20plans,Asia%20(Maldives%20in%202026)</w:t>
        </w:r>
      </w:hyperlink>
      <w:r w:rsidRPr="00AB57A4">
        <w:rPr>
          <w:rFonts w:ascii="Arial" w:hAnsi="Arial" w:cs="Arial"/>
          <w:sz w:val="24"/>
          <w:szCs w:val="24"/>
        </w:rPr>
        <w:t xml:space="preserve">.  </w:t>
      </w:r>
    </w:p>
    <w:p w14:paraId="09A1D4CB"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12.</w:t>
      </w:r>
      <w:r w:rsidRPr="00AB57A4">
        <w:rPr>
          <w:rFonts w:ascii="Arial" w:hAnsi="Arial" w:cs="Arial"/>
          <w:sz w:val="24"/>
          <w:szCs w:val="24"/>
        </w:rPr>
        <w:tab/>
        <w:t xml:space="preserve">IHI, 2022. International Hotel Investments P.L.C. Company Announcement. </w:t>
      </w:r>
      <w:hyperlink r:id="rId23" w:history="1">
        <w:r w:rsidRPr="00AB57A4">
          <w:rPr>
            <w:rStyle w:val="Hyperlink"/>
            <w:rFonts w:ascii="Arial" w:hAnsi="Arial" w:cs="Arial"/>
            <w:sz w:val="24"/>
            <w:szCs w:val="24"/>
          </w:rPr>
          <w:t>https://cdn.borzamalta.com.mt/download/announcements/IHI339.pdf</w:t>
        </w:r>
      </w:hyperlink>
      <w:r w:rsidRPr="00AB57A4">
        <w:rPr>
          <w:rFonts w:ascii="Arial" w:hAnsi="Arial" w:cs="Arial"/>
          <w:sz w:val="24"/>
          <w:szCs w:val="24"/>
        </w:rPr>
        <w:t xml:space="preserve">  </w:t>
      </w:r>
    </w:p>
    <w:p w14:paraId="206D2805"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13.</w:t>
      </w:r>
      <w:r w:rsidRPr="00AB57A4">
        <w:rPr>
          <w:rFonts w:ascii="Arial" w:hAnsi="Arial" w:cs="Arial"/>
          <w:sz w:val="24"/>
          <w:szCs w:val="24"/>
        </w:rPr>
        <w:tab/>
        <w:t xml:space="preserve">Insider Plus, 2022. Corinthia’s unfailing compassion in tough times. </w:t>
      </w:r>
      <w:hyperlink r:id="rId24" w:history="1">
        <w:r w:rsidRPr="00AB57A4">
          <w:rPr>
            <w:rStyle w:val="Hyperlink"/>
            <w:rFonts w:ascii="Arial" w:hAnsi="Arial" w:cs="Arial"/>
            <w:sz w:val="24"/>
            <w:szCs w:val="24"/>
          </w:rPr>
          <w:t>https://insider.ihiplc.com/corinthias-unfailing-compassion-in-tough-times/</w:t>
        </w:r>
      </w:hyperlink>
      <w:r w:rsidRPr="00AB57A4">
        <w:rPr>
          <w:rFonts w:ascii="Arial" w:hAnsi="Arial" w:cs="Arial"/>
          <w:sz w:val="24"/>
          <w:szCs w:val="24"/>
        </w:rPr>
        <w:t xml:space="preserve">  </w:t>
      </w:r>
    </w:p>
    <w:p w14:paraId="16A50B1B"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14.</w:t>
      </w:r>
      <w:r w:rsidRPr="00AB57A4">
        <w:rPr>
          <w:rFonts w:ascii="Arial" w:hAnsi="Arial" w:cs="Arial"/>
          <w:sz w:val="24"/>
          <w:szCs w:val="24"/>
        </w:rPr>
        <w:tab/>
        <w:t xml:space="preserve">International Hotel Investment </w:t>
      </w:r>
      <w:proofErr w:type="spellStart"/>
      <w:r w:rsidRPr="00AB57A4">
        <w:rPr>
          <w:rFonts w:ascii="Arial" w:hAnsi="Arial" w:cs="Arial"/>
          <w:sz w:val="24"/>
          <w:szCs w:val="24"/>
        </w:rPr>
        <w:t>p.l.c</w:t>
      </w:r>
      <w:proofErr w:type="spellEnd"/>
      <w:r w:rsidRPr="00AB57A4">
        <w:rPr>
          <w:rFonts w:ascii="Arial" w:hAnsi="Arial" w:cs="Arial"/>
          <w:sz w:val="24"/>
          <w:szCs w:val="24"/>
        </w:rPr>
        <w:t xml:space="preserve">, 2023. Interim Financial Statement (unaudited) For the six-month period, 1 January 2023 to 30 June 2023. </w:t>
      </w:r>
      <w:hyperlink r:id="rId25" w:history="1">
        <w:r w:rsidRPr="00AB57A4">
          <w:rPr>
            <w:rStyle w:val="Hyperlink"/>
            <w:rFonts w:ascii="Arial" w:hAnsi="Arial" w:cs="Arial"/>
            <w:sz w:val="24"/>
            <w:szCs w:val="24"/>
          </w:rPr>
          <w:t>https://www.corinthiagroup.com/wp-content/uploads/2023/08/IHI-Interim-Financial-Statements-30-June-2023.pdf</w:t>
        </w:r>
      </w:hyperlink>
      <w:r w:rsidRPr="00AB57A4">
        <w:rPr>
          <w:rFonts w:ascii="Arial" w:hAnsi="Arial" w:cs="Arial"/>
          <w:sz w:val="24"/>
          <w:szCs w:val="24"/>
        </w:rPr>
        <w:t xml:space="preserve">  </w:t>
      </w:r>
    </w:p>
    <w:p w14:paraId="54A7C2A1"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15.</w:t>
      </w:r>
      <w:r w:rsidRPr="00AB57A4">
        <w:rPr>
          <w:rFonts w:ascii="Arial" w:hAnsi="Arial" w:cs="Arial"/>
          <w:sz w:val="24"/>
          <w:szCs w:val="24"/>
        </w:rPr>
        <w:tab/>
        <w:t xml:space="preserve">Jones, P., 2023. Towards Net-Zero Emissions in the Global Tourism Industry. Athens Journal of Tourism, 10(2), pp.125-136. </w:t>
      </w:r>
      <w:hyperlink r:id="rId26" w:history="1">
        <w:r w:rsidRPr="00AB57A4">
          <w:rPr>
            <w:rStyle w:val="Hyperlink"/>
            <w:rFonts w:ascii="Arial" w:hAnsi="Arial" w:cs="Arial"/>
            <w:sz w:val="24"/>
            <w:szCs w:val="24"/>
          </w:rPr>
          <w:t>https://eprints.glos.ac.uk/12810/1/2023-10-2-3-Jones.pdf</w:t>
        </w:r>
      </w:hyperlink>
      <w:r w:rsidRPr="00AB57A4">
        <w:rPr>
          <w:rFonts w:ascii="Arial" w:hAnsi="Arial" w:cs="Arial"/>
          <w:sz w:val="24"/>
          <w:szCs w:val="24"/>
        </w:rPr>
        <w:t xml:space="preserve">  </w:t>
      </w:r>
    </w:p>
    <w:p w14:paraId="42E280B1"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16.</w:t>
      </w:r>
      <w:r w:rsidRPr="00AB57A4">
        <w:rPr>
          <w:rFonts w:ascii="Arial" w:hAnsi="Arial" w:cs="Arial"/>
          <w:sz w:val="24"/>
          <w:szCs w:val="24"/>
        </w:rPr>
        <w:tab/>
        <w:t>Pascual-Fernández, P., Santos-</w:t>
      </w:r>
      <w:proofErr w:type="spellStart"/>
      <w:r w:rsidRPr="00AB57A4">
        <w:rPr>
          <w:rFonts w:ascii="Arial" w:hAnsi="Arial" w:cs="Arial"/>
          <w:sz w:val="24"/>
          <w:szCs w:val="24"/>
        </w:rPr>
        <w:t>Vijande</w:t>
      </w:r>
      <w:proofErr w:type="spellEnd"/>
      <w:r w:rsidRPr="00AB57A4">
        <w:rPr>
          <w:rFonts w:ascii="Arial" w:hAnsi="Arial" w:cs="Arial"/>
          <w:sz w:val="24"/>
          <w:szCs w:val="24"/>
        </w:rPr>
        <w:t>, M.L., López-Sánchez, J.Á. and Molina, A., 2021. Key drivers of innovation capability in hotels: implications on performance. International Journal of Hospitality Management, 94, p.102825.</w:t>
      </w:r>
    </w:p>
    <w:p w14:paraId="066FD6DA"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17.</w:t>
      </w:r>
      <w:r w:rsidRPr="00AB57A4">
        <w:rPr>
          <w:rFonts w:ascii="Arial" w:hAnsi="Arial" w:cs="Arial"/>
          <w:sz w:val="24"/>
          <w:szCs w:val="24"/>
        </w:rPr>
        <w:tab/>
        <w:t xml:space="preserve">Turner, M., 2020. Accor Creates “ALL </w:t>
      </w:r>
      <w:proofErr w:type="spellStart"/>
      <w:r w:rsidRPr="00AB57A4">
        <w:rPr>
          <w:rFonts w:ascii="Arial" w:hAnsi="Arial" w:cs="Arial"/>
          <w:sz w:val="24"/>
          <w:szCs w:val="24"/>
        </w:rPr>
        <w:t>Heartist</w:t>
      </w:r>
      <w:proofErr w:type="spellEnd"/>
      <w:r w:rsidRPr="00AB57A4">
        <w:rPr>
          <w:rFonts w:ascii="Arial" w:hAnsi="Arial" w:cs="Arial"/>
          <w:sz w:val="24"/>
          <w:szCs w:val="24"/>
        </w:rPr>
        <w:t xml:space="preserve"> Found” for COVID-19 Victims. </w:t>
      </w:r>
      <w:hyperlink r:id="rId27" w:history="1">
        <w:r w:rsidRPr="00AB57A4">
          <w:rPr>
            <w:rStyle w:val="Hyperlink"/>
            <w:rFonts w:ascii="Arial" w:hAnsi="Arial" w:cs="Arial"/>
            <w:sz w:val="24"/>
            <w:szCs w:val="24"/>
          </w:rPr>
          <w:t>https://www.luxurytraveladvisor.com/hotels/accor-creates-all-heartist-fund-for-covid-19-victims</w:t>
        </w:r>
      </w:hyperlink>
      <w:r w:rsidRPr="00AB57A4">
        <w:rPr>
          <w:rFonts w:ascii="Arial" w:hAnsi="Arial" w:cs="Arial"/>
          <w:sz w:val="24"/>
          <w:szCs w:val="24"/>
        </w:rPr>
        <w:t xml:space="preserve">  </w:t>
      </w:r>
    </w:p>
    <w:p w14:paraId="0B9226CA" w14:textId="77777777" w:rsidR="00AB57A4" w:rsidRPr="00AB57A4" w:rsidRDefault="00AB57A4" w:rsidP="003E4908">
      <w:pPr>
        <w:spacing w:line="360" w:lineRule="auto"/>
        <w:jc w:val="both"/>
        <w:rPr>
          <w:rFonts w:ascii="Arial" w:hAnsi="Arial" w:cs="Arial"/>
          <w:sz w:val="24"/>
          <w:szCs w:val="24"/>
        </w:rPr>
      </w:pPr>
      <w:r w:rsidRPr="00AB57A4">
        <w:rPr>
          <w:rFonts w:ascii="Arial" w:hAnsi="Arial" w:cs="Arial"/>
          <w:sz w:val="24"/>
          <w:szCs w:val="24"/>
        </w:rPr>
        <w:t>18.</w:t>
      </w:r>
      <w:r w:rsidRPr="00AB57A4">
        <w:rPr>
          <w:rFonts w:ascii="Arial" w:hAnsi="Arial" w:cs="Arial"/>
          <w:sz w:val="24"/>
          <w:szCs w:val="24"/>
        </w:rPr>
        <w:tab/>
        <w:t xml:space="preserve">Wang, J., 2022. Building competitive advantage for hospitality companies: The roles of green innovation strategic orientation and green intellectual capital. International Journal of Hospitality Management, 102, p.103161. </w:t>
      </w:r>
      <w:hyperlink r:id="rId28" w:history="1">
        <w:r w:rsidRPr="00AB57A4">
          <w:rPr>
            <w:rStyle w:val="Hyperlink"/>
            <w:rFonts w:ascii="Arial" w:hAnsi="Arial" w:cs="Arial"/>
            <w:sz w:val="24"/>
            <w:szCs w:val="24"/>
          </w:rPr>
          <w:t>https://www.sciencedirect.com/science/article/abs/pii/S0278431922000238</w:t>
        </w:r>
      </w:hyperlink>
      <w:r w:rsidRPr="00AB57A4">
        <w:rPr>
          <w:rFonts w:ascii="Arial" w:hAnsi="Arial" w:cs="Arial"/>
          <w:sz w:val="24"/>
          <w:szCs w:val="24"/>
        </w:rPr>
        <w:t xml:space="preserve">  </w:t>
      </w:r>
    </w:p>
    <w:p w14:paraId="00E6D2B4" w14:textId="77777777" w:rsidR="00AB57A4" w:rsidRDefault="00AB57A4" w:rsidP="003E4908">
      <w:pPr>
        <w:spacing w:line="360" w:lineRule="auto"/>
        <w:jc w:val="both"/>
        <w:rPr>
          <w:rFonts w:ascii="Arial" w:hAnsi="Arial" w:cs="Arial"/>
          <w:sz w:val="24"/>
          <w:szCs w:val="24"/>
        </w:rPr>
      </w:pPr>
      <w:r w:rsidRPr="00AB57A4">
        <w:rPr>
          <w:rFonts w:ascii="Arial" w:hAnsi="Arial" w:cs="Arial"/>
          <w:sz w:val="24"/>
          <w:szCs w:val="24"/>
        </w:rPr>
        <w:t>19.</w:t>
      </w:r>
      <w:r w:rsidRPr="00AB57A4">
        <w:rPr>
          <w:rFonts w:ascii="Arial" w:hAnsi="Arial" w:cs="Arial"/>
          <w:sz w:val="24"/>
          <w:szCs w:val="24"/>
        </w:rPr>
        <w:tab/>
      </w:r>
      <w:proofErr w:type="spellStart"/>
      <w:r w:rsidRPr="00AB57A4">
        <w:rPr>
          <w:rFonts w:ascii="Arial" w:hAnsi="Arial" w:cs="Arial"/>
          <w:sz w:val="24"/>
          <w:szCs w:val="24"/>
        </w:rPr>
        <w:t>Zámborský</w:t>
      </w:r>
      <w:proofErr w:type="spellEnd"/>
      <w:r w:rsidRPr="00AB57A4">
        <w:rPr>
          <w:rFonts w:ascii="Arial" w:hAnsi="Arial" w:cs="Arial"/>
          <w:sz w:val="24"/>
          <w:szCs w:val="24"/>
        </w:rPr>
        <w:t xml:space="preserve">, P. and </w:t>
      </w:r>
      <w:proofErr w:type="spellStart"/>
      <w:r w:rsidRPr="00AB57A4">
        <w:rPr>
          <w:rFonts w:ascii="Arial" w:hAnsi="Arial" w:cs="Arial"/>
          <w:sz w:val="24"/>
          <w:szCs w:val="24"/>
        </w:rPr>
        <w:t>Kruesi</w:t>
      </w:r>
      <w:proofErr w:type="spellEnd"/>
      <w:r w:rsidRPr="00AB57A4">
        <w:rPr>
          <w:rFonts w:ascii="Arial" w:hAnsi="Arial" w:cs="Arial"/>
          <w:sz w:val="24"/>
          <w:szCs w:val="24"/>
        </w:rPr>
        <w:t>, M.A., 2018. Global Hotel Alliance: Strategy Discovery Moving East. SAGE Publications: SAGE Business Cases Originals.</w:t>
      </w:r>
    </w:p>
    <w:p w14:paraId="21EE9713" w14:textId="68062D49" w:rsidR="0099202B" w:rsidRPr="00AB57A4" w:rsidRDefault="0099202B" w:rsidP="003E4908">
      <w:pPr>
        <w:spacing w:line="360" w:lineRule="auto"/>
        <w:jc w:val="both"/>
        <w:rPr>
          <w:rFonts w:ascii="Arial" w:hAnsi="Arial" w:cs="Arial"/>
          <w:sz w:val="24"/>
          <w:szCs w:val="24"/>
        </w:rPr>
      </w:pPr>
      <w:r>
        <w:rPr>
          <w:rFonts w:ascii="Arial" w:hAnsi="Arial" w:cs="Arial"/>
          <w:sz w:val="24"/>
          <w:szCs w:val="24"/>
        </w:rPr>
        <w:t xml:space="preserve">20. Graphs created </w:t>
      </w:r>
      <w:r w:rsidR="00B5285E">
        <w:rPr>
          <w:rFonts w:ascii="Arial" w:hAnsi="Arial" w:cs="Arial"/>
          <w:sz w:val="24"/>
          <w:szCs w:val="24"/>
        </w:rPr>
        <w:t xml:space="preserve">in </w:t>
      </w:r>
      <w:hyperlink r:id="rId29" w:history="1">
        <w:r w:rsidR="00B5285E" w:rsidRPr="00AD7CE2">
          <w:rPr>
            <w:rStyle w:val="Hyperlink"/>
            <w:rFonts w:ascii="Arial" w:hAnsi="Arial" w:cs="Arial"/>
            <w:sz w:val="24"/>
            <w:szCs w:val="24"/>
          </w:rPr>
          <w:t>https://charts.livegap.com/</w:t>
        </w:r>
      </w:hyperlink>
      <w:r w:rsidR="00B5285E">
        <w:rPr>
          <w:rFonts w:ascii="Arial" w:hAnsi="Arial" w:cs="Arial"/>
          <w:sz w:val="24"/>
          <w:szCs w:val="24"/>
        </w:rPr>
        <w:t xml:space="preserve"> </w:t>
      </w:r>
    </w:p>
    <w:p w14:paraId="3BD7E477" w14:textId="7D06ACAF" w:rsidR="00A35051" w:rsidRPr="003E4908" w:rsidRDefault="00A35051" w:rsidP="003E4908">
      <w:pPr>
        <w:spacing w:line="360" w:lineRule="auto"/>
        <w:jc w:val="both"/>
        <w:rPr>
          <w:rFonts w:ascii="Arial" w:hAnsi="Arial" w:cs="Arial"/>
          <w:sz w:val="24"/>
          <w:szCs w:val="24"/>
        </w:rPr>
      </w:pPr>
    </w:p>
    <w:sectPr w:rsidR="00A35051" w:rsidRPr="003E4908" w:rsidSect="00E23FA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FC3F0" w14:textId="77777777" w:rsidR="004E1B80" w:rsidRDefault="004E1B80" w:rsidP="004E1B80">
      <w:pPr>
        <w:spacing w:after="0" w:line="240" w:lineRule="auto"/>
      </w:pPr>
      <w:r>
        <w:separator/>
      </w:r>
    </w:p>
  </w:endnote>
  <w:endnote w:type="continuationSeparator" w:id="0">
    <w:p w14:paraId="03EF9826" w14:textId="77777777" w:rsidR="004E1B80" w:rsidRDefault="004E1B80" w:rsidP="004E1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E39FF" w14:textId="77777777" w:rsidR="004E1B80" w:rsidRDefault="004E1B80" w:rsidP="004E1B80">
      <w:pPr>
        <w:spacing w:after="0" w:line="240" w:lineRule="auto"/>
      </w:pPr>
      <w:r>
        <w:separator/>
      </w:r>
    </w:p>
  </w:footnote>
  <w:footnote w:type="continuationSeparator" w:id="0">
    <w:p w14:paraId="559D5BBD" w14:textId="77777777" w:rsidR="004E1B80" w:rsidRDefault="004E1B80" w:rsidP="004E1B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43982"/>
    <w:multiLevelType w:val="multilevel"/>
    <w:tmpl w:val="C246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370D3"/>
    <w:multiLevelType w:val="multilevel"/>
    <w:tmpl w:val="2E420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D54299"/>
    <w:multiLevelType w:val="multilevel"/>
    <w:tmpl w:val="74846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731201"/>
    <w:multiLevelType w:val="multilevel"/>
    <w:tmpl w:val="EA7A0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9B7258"/>
    <w:multiLevelType w:val="multilevel"/>
    <w:tmpl w:val="E82ED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B43D4A"/>
    <w:multiLevelType w:val="multilevel"/>
    <w:tmpl w:val="08AE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774EB8"/>
    <w:multiLevelType w:val="multilevel"/>
    <w:tmpl w:val="61185B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FB06BBF"/>
    <w:multiLevelType w:val="multilevel"/>
    <w:tmpl w:val="9F68D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117DC7"/>
    <w:multiLevelType w:val="multilevel"/>
    <w:tmpl w:val="3A649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79F3577"/>
    <w:multiLevelType w:val="multilevel"/>
    <w:tmpl w:val="8EC4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C5C00C9"/>
    <w:multiLevelType w:val="multilevel"/>
    <w:tmpl w:val="7BFC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7C71C24"/>
    <w:multiLevelType w:val="multilevel"/>
    <w:tmpl w:val="74762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3DF7AAD"/>
    <w:multiLevelType w:val="multilevel"/>
    <w:tmpl w:val="1EAC26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B63D74"/>
    <w:multiLevelType w:val="multilevel"/>
    <w:tmpl w:val="A612A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F907FA4"/>
    <w:multiLevelType w:val="multilevel"/>
    <w:tmpl w:val="109EF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85430452">
    <w:abstractNumId w:val="12"/>
  </w:num>
  <w:num w:numId="2" w16cid:durableId="1927955489">
    <w:abstractNumId w:val="5"/>
  </w:num>
  <w:num w:numId="3" w16cid:durableId="1929389696">
    <w:abstractNumId w:val="4"/>
  </w:num>
  <w:num w:numId="4" w16cid:durableId="465046895">
    <w:abstractNumId w:val="11"/>
  </w:num>
  <w:num w:numId="5" w16cid:durableId="1590046005">
    <w:abstractNumId w:val="2"/>
  </w:num>
  <w:num w:numId="6" w16cid:durableId="1220096992">
    <w:abstractNumId w:val="0"/>
  </w:num>
  <w:num w:numId="7" w16cid:durableId="153037445">
    <w:abstractNumId w:val="9"/>
  </w:num>
  <w:num w:numId="8" w16cid:durableId="1636713961">
    <w:abstractNumId w:val="14"/>
  </w:num>
  <w:num w:numId="9" w16cid:durableId="188689769">
    <w:abstractNumId w:val="6"/>
  </w:num>
  <w:num w:numId="10" w16cid:durableId="69889008">
    <w:abstractNumId w:val="8"/>
  </w:num>
  <w:num w:numId="11" w16cid:durableId="246499677">
    <w:abstractNumId w:val="10"/>
  </w:num>
  <w:num w:numId="12" w16cid:durableId="867185940">
    <w:abstractNumId w:val="13"/>
  </w:num>
  <w:num w:numId="13" w16cid:durableId="1017736184">
    <w:abstractNumId w:val="3"/>
  </w:num>
  <w:num w:numId="14" w16cid:durableId="1682972987">
    <w:abstractNumId w:val="7"/>
  </w:num>
  <w:num w:numId="15" w16cid:durableId="1160805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0B4"/>
    <w:rsid w:val="000545FA"/>
    <w:rsid w:val="00065208"/>
    <w:rsid w:val="0008346F"/>
    <w:rsid w:val="00090E50"/>
    <w:rsid w:val="00090EDD"/>
    <w:rsid w:val="00090F9C"/>
    <w:rsid w:val="000C2AC3"/>
    <w:rsid w:val="000D778F"/>
    <w:rsid w:val="000D779E"/>
    <w:rsid w:val="000F74FF"/>
    <w:rsid w:val="00107B87"/>
    <w:rsid w:val="00112478"/>
    <w:rsid w:val="00114E20"/>
    <w:rsid w:val="001301C2"/>
    <w:rsid w:val="00131487"/>
    <w:rsid w:val="001B3B34"/>
    <w:rsid w:val="001C738B"/>
    <w:rsid w:val="001D0901"/>
    <w:rsid w:val="001F277B"/>
    <w:rsid w:val="00216D53"/>
    <w:rsid w:val="00220921"/>
    <w:rsid w:val="00247409"/>
    <w:rsid w:val="00256CB3"/>
    <w:rsid w:val="00276CF8"/>
    <w:rsid w:val="00297EA9"/>
    <w:rsid w:val="002A649B"/>
    <w:rsid w:val="002B5CBC"/>
    <w:rsid w:val="002B6EEE"/>
    <w:rsid w:val="002C13D8"/>
    <w:rsid w:val="002C7B6C"/>
    <w:rsid w:val="002D7757"/>
    <w:rsid w:val="002E3235"/>
    <w:rsid w:val="002E793F"/>
    <w:rsid w:val="002F1A27"/>
    <w:rsid w:val="002F23EF"/>
    <w:rsid w:val="0030633F"/>
    <w:rsid w:val="003218E2"/>
    <w:rsid w:val="00330FC2"/>
    <w:rsid w:val="00342B3C"/>
    <w:rsid w:val="00352375"/>
    <w:rsid w:val="003535EE"/>
    <w:rsid w:val="003543B2"/>
    <w:rsid w:val="00370682"/>
    <w:rsid w:val="003757DF"/>
    <w:rsid w:val="00383047"/>
    <w:rsid w:val="003E32C4"/>
    <w:rsid w:val="003E4908"/>
    <w:rsid w:val="00400062"/>
    <w:rsid w:val="00400A85"/>
    <w:rsid w:val="00402681"/>
    <w:rsid w:val="00413269"/>
    <w:rsid w:val="0042182B"/>
    <w:rsid w:val="00434E97"/>
    <w:rsid w:val="00460CDF"/>
    <w:rsid w:val="00462D7F"/>
    <w:rsid w:val="00471F6A"/>
    <w:rsid w:val="004770E7"/>
    <w:rsid w:val="0048441E"/>
    <w:rsid w:val="00497D03"/>
    <w:rsid w:val="004B654A"/>
    <w:rsid w:val="004D5CE4"/>
    <w:rsid w:val="004E1B80"/>
    <w:rsid w:val="004F070A"/>
    <w:rsid w:val="004F2A21"/>
    <w:rsid w:val="00516FAC"/>
    <w:rsid w:val="005222CE"/>
    <w:rsid w:val="0052606F"/>
    <w:rsid w:val="005404B0"/>
    <w:rsid w:val="00564AFC"/>
    <w:rsid w:val="005870B4"/>
    <w:rsid w:val="00590605"/>
    <w:rsid w:val="0059256B"/>
    <w:rsid w:val="0059543A"/>
    <w:rsid w:val="005C232E"/>
    <w:rsid w:val="005D77DD"/>
    <w:rsid w:val="00612907"/>
    <w:rsid w:val="00614F53"/>
    <w:rsid w:val="00620293"/>
    <w:rsid w:val="006607FD"/>
    <w:rsid w:val="00670534"/>
    <w:rsid w:val="006706B6"/>
    <w:rsid w:val="00694C5E"/>
    <w:rsid w:val="00695015"/>
    <w:rsid w:val="006B59A1"/>
    <w:rsid w:val="006C33D6"/>
    <w:rsid w:val="006D0C64"/>
    <w:rsid w:val="006E62BA"/>
    <w:rsid w:val="007017E9"/>
    <w:rsid w:val="0070246E"/>
    <w:rsid w:val="00710EBF"/>
    <w:rsid w:val="0073717D"/>
    <w:rsid w:val="00742ABA"/>
    <w:rsid w:val="00746AF4"/>
    <w:rsid w:val="0076473A"/>
    <w:rsid w:val="00796CB7"/>
    <w:rsid w:val="007B5767"/>
    <w:rsid w:val="007D7368"/>
    <w:rsid w:val="007D7D86"/>
    <w:rsid w:val="007E66EC"/>
    <w:rsid w:val="008115B6"/>
    <w:rsid w:val="00813C6A"/>
    <w:rsid w:val="00814015"/>
    <w:rsid w:val="00875071"/>
    <w:rsid w:val="0087715F"/>
    <w:rsid w:val="00890B0A"/>
    <w:rsid w:val="008A2C6B"/>
    <w:rsid w:val="008B39BD"/>
    <w:rsid w:val="008C2916"/>
    <w:rsid w:val="008D29AE"/>
    <w:rsid w:val="008D4236"/>
    <w:rsid w:val="008F6767"/>
    <w:rsid w:val="0090192B"/>
    <w:rsid w:val="009149C5"/>
    <w:rsid w:val="00917B7F"/>
    <w:rsid w:val="00926A0D"/>
    <w:rsid w:val="00991A7A"/>
    <w:rsid w:val="0099202B"/>
    <w:rsid w:val="009A0220"/>
    <w:rsid w:val="009C01D3"/>
    <w:rsid w:val="009C1097"/>
    <w:rsid w:val="009C2BB1"/>
    <w:rsid w:val="009D2544"/>
    <w:rsid w:val="009D34B0"/>
    <w:rsid w:val="009D6A5F"/>
    <w:rsid w:val="009F4DBB"/>
    <w:rsid w:val="00A35051"/>
    <w:rsid w:val="00A35B11"/>
    <w:rsid w:val="00A4608D"/>
    <w:rsid w:val="00A5727B"/>
    <w:rsid w:val="00A65C6F"/>
    <w:rsid w:val="00A71256"/>
    <w:rsid w:val="00A76628"/>
    <w:rsid w:val="00A8107F"/>
    <w:rsid w:val="00A857CF"/>
    <w:rsid w:val="00A949E2"/>
    <w:rsid w:val="00A96A96"/>
    <w:rsid w:val="00AA51EA"/>
    <w:rsid w:val="00AB57A4"/>
    <w:rsid w:val="00AC2AC9"/>
    <w:rsid w:val="00AC7F19"/>
    <w:rsid w:val="00AD5326"/>
    <w:rsid w:val="00AF0887"/>
    <w:rsid w:val="00AF34FF"/>
    <w:rsid w:val="00B03771"/>
    <w:rsid w:val="00B123A4"/>
    <w:rsid w:val="00B24DBA"/>
    <w:rsid w:val="00B30DA6"/>
    <w:rsid w:val="00B3112F"/>
    <w:rsid w:val="00B42C67"/>
    <w:rsid w:val="00B44A73"/>
    <w:rsid w:val="00B466DD"/>
    <w:rsid w:val="00B5285E"/>
    <w:rsid w:val="00B600B7"/>
    <w:rsid w:val="00B73800"/>
    <w:rsid w:val="00B7480E"/>
    <w:rsid w:val="00BB5EEF"/>
    <w:rsid w:val="00BC3DB5"/>
    <w:rsid w:val="00BC4238"/>
    <w:rsid w:val="00BD18FF"/>
    <w:rsid w:val="00C11AC3"/>
    <w:rsid w:val="00C17FF5"/>
    <w:rsid w:val="00C30CD9"/>
    <w:rsid w:val="00C31EF8"/>
    <w:rsid w:val="00C353F1"/>
    <w:rsid w:val="00C41C61"/>
    <w:rsid w:val="00C45116"/>
    <w:rsid w:val="00C807C8"/>
    <w:rsid w:val="00C82FB9"/>
    <w:rsid w:val="00D21A90"/>
    <w:rsid w:val="00D2291D"/>
    <w:rsid w:val="00D41B1C"/>
    <w:rsid w:val="00D44575"/>
    <w:rsid w:val="00D65DD6"/>
    <w:rsid w:val="00D66DFC"/>
    <w:rsid w:val="00D815B7"/>
    <w:rsid w:val="00DA337F"/>
    <w:rsid w:val="00DB78BF"/>
    <w:rsid w:val="00DC7F45"/>
    <w:rsid w:val="00DE71B9"/>
    <w:rsid w:val="00E049F8"/>
    <w:rsid w:val="00E153BC"/>
    <w:rsid w:val="00E23FA8"/>
    <w:rsid w:val="00E2687A"/>
    <w:rsid w:val="00E268C4"/>
    <w:rsid w:val="00E3123C"/>
    <w:rsid w:val="00E33A1E"/>
    <w:rsid w:val="00E3456C"/>
    <w:rsid w:val="00E34BD6"/>
    <w:rsid w:val="00E37C1A"/>
    <w:rsid w:val="00E62090"/>
    <w:rsid w:val="00E7499A"/>
    <w:rsid w:val="00E912AA"/>
    <w:rsid w:val="00E970D0"/>
    <w:rsid w:val="00EA1CD0"/>
    <w:rsid w:val="00EA3CFA"/>
    <w:rsid w:val="00EC137F"/>
    <w:rsid w:val="00EC196D"/>
    <w:rsid w:val="00ED082B"/>
    <w:rsid w:val="00EE0716"/>
    <w:rsid w:val="00EE3837"/>
    <w:rsid w:val="00EE533B"/>
    <w:rsid w:val="00EE6577"/>
    <w:rsid w:val="00EE75C8"/>
    <w:rsid w:val="00EF033D"/>
    <w:rsid w:val="00F01B49"/>
    <w:rsid w:val="00F05CA8"/>
    <w:rsid w:val="00F075B9"/>
    <w:rsid w:val="00F14DB5"/>
    <w:rsid w:val="00F201EC"/>
    <w:rsid w:val="00F25ECE"/>
    <w:rsid w:val="00F40E84"/>
    <w:rsid w:val="00F566EC"/>
    <w:rsid w:val="00F66687"/>
    <w:rsid w:val="00F87118"/>
    <w:rsid w:val="00F94044"/>
    <w:rsid w:val="00FA2708"/>
    <w:rsid w:val="00FA7A74"/>
    <w:rsid w:val="00FC25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9862E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0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70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70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870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70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70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70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70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70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0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70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70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870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70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70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70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70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70B4"/>
    <w:rPr>
      <w:rFonts w:eastAsiaTheme="majorEastAsia" w:cstheme="majorBidi"/>
      <w:color w:val="272727" w:themeColor="text1" w:themeTint="D8"/>
    </w:rPr>
  </w:style>
  <w:style w:type="paragraph" w:styleId="Title">
    <w:name w:val="Title"/>
    <w:basedOn w:val="Normal"/>
    <w:next w:val="Normal"/>
    <w:link w:val="TitleChar"/>
    <w:uiPriority w:val="10"/>
    <w:qFormat/>
    <w:rsid w:val="005870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70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70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70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70B4"/>
    <w:pPr>
      <w:spacing w:before="160"/>
      <w:jc w:val="center"/>
    </w:pPr>
    <w:rPr>
      <w:i/>
      <w:iCs/>
      <w:color w:val="404040" w:themeColor="text1" w:themeTint="BF"/>
    </w:rPr>
  </w:style>
  <w:style w:type="character" w:customStyle="1" w:styleId="QuoteChar">
    <w:name w:val="Quote Char"/>
    <w:basedOn w:val="DefaultParagraphFont"/>
    <w:link w:val="Quote"/>
    <w:uiPriority w:val="29"/>
    <w:rsid w:val="005870B4"/>
    <w:rPr>
      <w:i/>
      <w:iCs/>
      <w:color w:val="404040" w:themeColor="text1" w:themeTint="BF"/>
    </w:rPr>
  </w:style>
  <w:style w:type="paragraph" w:styleId="ListParagraph">
    <w:name w:val="List Paragraph"/>
    <w:basedOn w:val="Normal"/>
    <w:uiPriority w:val="34"/>
    <w:qFormat/>
    <w:rsid w:val="005870B4"/>
    <w:pPr>
      <w:ind w:left="720"/>
      <w:contextualSpacing/>
    </w:pPr>
  </w:style>
  <w:style w:type="character" w:styleId="IntenseEmphasis">
    <w:name w:val="Intense Emphasis"/>
    <w:basedOn w:val="DefaultParagraphFont"/>
    <w:uiPriority w:val="21"/>
    <w:qFormat/>
    <w:rsid w:val="005870B4"/>
    <w:rPr>
      <w:i/>
      <w:iCs/>
      <w:color w:val="0F4761" w:themeColor="accent1" w:themeShade="BF"/>
    </w:rPr>
  </w:style>
  <w:style w:type="paragraph" w:styleId="IntenseQuote">
    <w:name w:val="Intense Quote"/>
    <w:basedOn w:val="Normal"/>
    <w:next w:val="Normal"/>
    <w:link w:val="IntenseQuoteChar"/>
    <w:uiPriority w:val="30"/>
    <w:qFormat/>
    <w:rsid w:val="005870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70B4"/>
    <w:rPr>
      <w:i/>
      <w:iCs/>
      <w:color w:val="0F4761" w:themeColor="accent1" w:themeShade="BF"/>
    </w:rPr>
  </w:style>
  <w:style w:type="character" w:styleId="IntenseReference">
    <w:name w:val="Intense Reference"/>
    <w:basedOn w:val="DefaultParagraphFont"/>
    <w:uiPriority w:val="32"/>
    <w:qFormat/>
    <w:rsid w:val="005870B4"/>
    <w:rPr>
      <w:b/>
      <w:bCs/>
      <w:smallCaps/>
      <w:color w:val="0F4761" w:themeColor="accent1" w:themeShade="BF"/>
      <w:spacing w:val="5"/>
    </w:rPr>
  </w:style>
  <w:style w:type="paragraph" w:styleId="NormalWeb">
    <w:name w:val="Normal (Web)"/>
    <w:basedOn w:val="Normal"/>
    <w:uiPriority w:val="99"/>
    <w:semiHidden/>
    <w:unhideWhenUsed/>
    <w:rsid w:val="00256CB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56CB3"/>
    <w:rPr>
      <w:b/>
      <w:bCs/>
    </w:rPr>
  </w:style>
  <w:style w:type="character" w:styleId="Hyperlink">
    <w:name w:val="Hyperlink"/>
    <w:basedOn w:val="DefaultParagraphFont"/>
    <w:uiPriority w:val="99"/>
    <w:unhideWhenUsed/>
    <w:rsid w:val="00114E20"/>
    <w:rPr>
      <w:color w:val="467886" w:themeColor="hyperlink"/>
      <w:u w:val="single"/>
    </w:rPr>
  </w:style>
  <w:style w:type="character" w:styleId="UnresolvedMention">
    <w:name w:val="Unresolved Mention"/>
    <w:basedOn w:val="DefaultParagraphFont"/>
    <w:uiPriority w:val="99"/>
    <w:semiHidden/>
    <w:unhideWhenUsed/>
    <w:rsid w:val="00114E20"/>
    <w:rPr>
      <w:color w:val="605E5C"/>
      <w:shd w:val="clear" w:color="auto" w:fill="E1DFDD"/>
    </w:rPr>
  </w:style>
  <w:style w:type="paragraph" w:styleId="Header">
    <w:name w:val="header"/>
    <w:basedOn w:val="Normal"/>
    <w:link w:val="HeaderChar"/>
    <w:uiPriority w:val="99"/>
    <w:unhideWhenUsed/>
    <w:rsid w:val="004E1B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1B80"/>
  </w:style>
  <w:style w:type="paragraph" w:styleId="Footer">
    <w:name w:val="footer"/>
    <w:basedOn w:val="Normal"/>
    <w:link w:val="FooterChar"/>
    <w:uiPriority w:val="99"/>
    <w:unhideWhenUsed/>
    <w:rsid w:val="004E1B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1B80"/>
  </w:style>
  <w:style w:type="paragraph" w:styleId="NoSpacing">
    <w:name w:val="No Spacing"/>
    <w:link w:val="NoSpacingChar"/>
    <w:uiPriority w:val="1"/>
    <w:qFormat/>
    <w:rsid w:val="00E23FA8"/>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E23FA8"/>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0905">
      <w:bodyDiv w:val="1"/>
      <w:marLeft w:val="0"/>
      <w:marRight w:val="0"/>
      <w:marTop w:val="0"/>
      <w:marBottom w:val="0"/>
      <w:divBdr>
        <w:top w:val="none" w:sz="0" w:space="0" w:color="auto"/>
        <w:left w:val="none" w:sz="0" w:space="0" w:color="auto"/>
        <w:bottom w:val="none" w:sz="0" w:space="0" w:color="auto"/>
        <w:right w:val="none" w:sz="0" w:space="0" w:color="auto"/>
      </w:divBdr>
    </w:div>
    <w:div w:id="112331424">
      <w:bodyDiv w:val="1"/>
      <w:marLeft w:val="0"/>
      <w:marRight w:val="0"/>
      <w:marTop w:val="0"/>
      <w:marBottom w:val="0"/>
      <w:divBdr>
        <w:top w:val="none" w:sz="0" w:space="0" w:color="auto"/>
        <w:left w:val="none" w:sz="0" w:space="0" w:color="auto"/>
        <w:bottom w:val="none" w:sz="0" w:space="0" w:color="auto"/>
        <w:right w:val="none" w:sz="0" w:space="0" w:color="auto"/>
      </w:divBdr>
    </w:div>
    <w:div w:id="171534279">
      <w:bodyDiv w:val="1"/>
      <w:marLeft w:val="0"/>
      <w:marRight w:val="0"/>
      <w:marTop w:val="0"/>
      <w:marBottom w:val="0"/>
      <w:divBdr>
        <w:top w:val="none" w:sz="0" w:space="0" w:color="auto"/>
        <w:left w:val="none" w:sz="0" w:space="0" w:color="auto"/>
        <w:bottom w:val="none" w:sz="0" w:space="0" w:color="auto"/>
        <w:right w:val="none" w:sz="0" w:space="0" w:color="auto"/>
      </w:divBdr>
    </w:div>
    <w:div w:id="188107368">
      <w:bodyDiv w:val="1"/>
      <w:marLeft w:val="0"/>
      <w:marRight w:val="0"/>
      <w:marTop w:val="0"/>
      <w:marBottom w:val="0"/>
      <w:divBdr>
        <w:top w:val="none" w:sz="0" w:space="0" w:color="auto"/>
        <w:left w:val="none" w:sz="0" w:space="0" w:color="auto"/>
        <w:bottom w:val="none" w:sz="0" w:space="0" w:color="auto"/>
        <w:right w:val="none" w:sz="0" w:space="0" w:color="auto"/>
      </w:divBdr>
    </w:div>
    <w:div w:id="462695606">
      <w:bodyDiv w:val="1"/>
      <w:marLeft w:val="0"/>
      <w:marRight w:val="0"/>
      <w:marTop w:val="0"/>
      <w:marBottom w:val="0"/>
      <w:divBdr>
        <w:top w:val="none" w:sz="0" w:space="0" w:color="auto"/>
        <w:left w:val="none" w:sz="0" w:space="0" w:color="auto"/>
        <w:bottom w:val="none" w:sz="0" w:space="0" w:color="auto"/>
        <w:right w:val="none" w:sz="0" w:space="0" w:color="auto"/>
      </w:divBdr>
    </w:div>
    <w:div w:id="554779197">
      <w:bodyDiv w:val="1"/>
      <w:marLeft w:val="0"/>
      <w:marRight w:val="0"/>
      <w:marTop w:val="0"/>
      <w:marBottom w:val="0"/>
      <w:divBdr>
        <w:top w:val="none" w:sz="0" w:space="0" w:color="auto"/>
        <w:left w:val="none" w:sz="0" w:space="0" w:color="auto"/>
        <w:bottom w:val="none" w:sz="0" w:space="0" w:color="auto"/>
        <w:right w:val="none" w:sz="0" w:space="0" w:color="auto"/>
      </w:divBdr>
      <w:divsChild>
        <w:div w:id="563302051">
          <w:marLeft w:val="0"/>
          <w:marRight w:val="0"/>
          <w:marTop w:val="0"/>
          <w:marBottom w:val="0"/>
          <w:divBdr>
            <w:top w:val="single" w:sz="2" w:space="0" w:color="D9D9E3"/>
            <w:left w:val="single" w:sz="2" w:space="0" w:color="D9D9E3"/>
            <w:bottom w:val="single" w:sz="2" w:space="0" w:color="D9D9E3"/>
            <w:right w:val="single" w:sz="2" w:space="0" w:color="D9D9E3"/>
          </w:divBdr>
          <w:divsChild>
            <w:div w:id="1409695929">
              <w:marLeft w:val="0"/>
              <w:marRight w:val="0"/>
              <w:marTop w:val="0"/>
              <w:marBottom w:val="0"/>
              <w:divBdr>
                <w:top w:val="single" w:sz="2" w:space="0" w:color="D9D9E3"/>
                <w:left w:val="single" w:sz="2" w:space="0" w:color="D9D9E3"/>
                <w:bottom w:val="single" w:sz="2" w:space="0" w:color="D9D9E3"/>
                <w:right w:val="single" w:sz="2" w:space="0" w:color="D9D9E3"/>
              </w:divBdr>
              <w:divsChild>
                <w:div w:id="1700273580">
                  <w:marLeft w:val="0"/>
                  <w:marRight w:val="0"/>
                  <w:marTop w:val="0"/>
                  <w:marBottom w:val="0"/>
                  <w:divBdr>
                    <w:top w:val="single" w:sz="2" w:space="0" w:color="D9D9E3"/>
                    <w:left w:val="single" w:sz="2" w:space="0" w:color="D9D9E3"/>
                    <w:bottom w:val="single" w:sz="2" w:space="0" w:color="D9D9E3"/>
                    <w:right w:val="single" w:sz="2" w:space="0" w:color="D9D9E3"/>
                  </w:divBdr>
                  <w:divsChild>
                    <w:div w:id="1445080230">
                      <w:marLeft w:val="0"/>
                      <w:marRight w:val="0"/>
                      <w:marTop w:val="0"/>
                      <w:marBottom w:val="0"/>
                      <w:divBdr>
                        <w:top w:val="single" w:sz="2" w:space="0" w:color="D9D9E3"/>
                        <w:left w:val="single" w:sz="2" w:space="0" w:color="D9D9E3"/>
                        <w:bottom w:val="single" w:sz="2" w:space="0" w:color="D9D9E3"/>
                        <w:right w:val="single" w:sz="2" w:space="0" w:color="D9D9E3"/>
                      </w:divBdr>
                      <w:divsChild>
                        <w:div w:id="2083137808">
                          <w:marLeft w:val="0"/>
                          <w:marRight w:val="0"/>
                          <w:marTop w:val="0"/>
                          <w:marBottom w:val="0"/>
                          <w:divBdr>
                            <w:top w:val="single" w:sz="2" w:space="0" w:color="D9D9E3"/>
                            <w:left w:val="single" w:sz="2" w:space="0" w:color="D9D9E3"/>
                            <w:bottom w:val="single" w:sz="2" w:space="0" w:color="D9D9E3"/>
                            <w:right w:val="single" w:sz="2" w:space="0" w:color="D9D9E3"/>
                          </w:divBdr>
                          <w:divsChild>
                            <w:div w:id="573706735">
                              <w:marLeft w:val="0"/>
                              <w:marRight w:val="0"/>
                              <w:marTop w:val="100"/>
                              <w:marBottom w:val="100"/>
                              <w:divBdr>
                                <w:top w:val="single" w:sz="2" w:space="0" w:color="D9D9E3"/>
                                <w:left w:val="single" w:sz="2" w:space="0" w:color="D9D9E3"/>
                                <w:bottom w:val="single" w:sz="2" w:space="0" w:color="D9D9E3"/>
                                <w:right w:val="single" w:sz="2" w:space="0" w:color="D9D9E3"/>
                              </w:divBdr>
                              <w:divsChild>
                                <w:div w:id="716926978">
                                  <w:marLeft w:val="0"/>
                                  <w:marRight w:val="0"/>
                                  <w:marTop w:val="0"/>
                                  <w:marBottom w:val="0"/>
                                  <w:divBdr>
                                    <w:top w:val="single" w:sz="2" w:space="0" w:color="D9D9E3"/>
                                    <w:left w:val="single" w:sz="2" w:space="0" w:color="D9D9E3"/>
                                    <w:bottom w:val="single" w:sz="2" w:space="0" w:color="D9D9E3"/>
                                    <w:right w:val="single" w:sz="2" w:space="0" w:color="D9D9E3"/>
                                  </w:divBdr>
                                  <w:divsChild>
                                    <w:div w:id="1871793989">
                                      <w:marLeft w:val="0"/>
                                      <w:marRight w:val="0"/>
                                      <w:marTop w:val="0"/>
                                      <w:marBottom w:val="0"/>
                                      <w:divBdr>
                                        <w:top w:val="single" w:sz="2" w:space="0" w:color="D9D9E3"/>
                                        <w:left w:val="single" w:sz="2" w:space="0" w:color="D9D9E3"/>
                                        <w:bottom w:val="single" w:sz="2" w:space="0" w:color="D9D9E3"/>
                                        <w:right w:val="single" w:sz="2" w:space="0" w:color="D9D9E3"/>
                                      </w:divBdr>
                                      <w:divsChild>
                                        <w:div w:id="605426729">
                                          <w:marLeft w:val="0"/>
                                          <w:marRight w:val="0"/>
                                          <w:marTop w:val="0"/>
                                          <w:marBottom w:val="0"/>
                                          <w:divBdr>
                                            <w:top w:val="single" w:sz="2" w:space="0" w:color="D9D9E3"/>
                                            <w:left w:val="single" w:sz="2" w:space="0" w:color="D9D9E3"/>
                                            <w:bottom w:val="single" w:sz="2" w:space="0" w:color="D9D9E3"/>
                                            <w:right w:val="single" w:sz="2" w:space="0" w:color="D9D9E3"/>
                                          </w:divBdr>
                                          <w:divsChild>
                                            <w:div w:id="1562058922">
                                              <w:marLeft w:val="0"/>
                                              <w:marRight w:val="0"/>
                                              <w:marTop w:val="0"/>
                                              <w:marBottom w:val="0"/>
                                              <w:divBdr>
                                                <w:top w:val="single" w:sz="2" w:space="0" w:color="D9D9E3"/>
                                                <w:left w:val="single" w:sz="2" w:space="0" w:color="D9D9E3"/>
                                                <w:bottom w:val="single" w:sz="2" w:space="0" w:color="D9D9E3"/>
                                                <w:right w:val="single" w:sz="2" w:space="0" w:color="D9D9E3"/>
                                              </w:divBdr>
                                              <w:divsChild>
                                                <w:div w:id="1502087678">
                                                  <w:marLeft w:val="0"/>
                                                  <w:marRight w:val="0"/>
                                                  <w:marTop w:val="0"/>
                                                  <w:marBottom w:val="0"/>
                                                  <w:divBdr>
                                                    <w:top w:val="single" w:sz="2" w:space="0" w:color="D9D9E3"/>
                                                    <w:left w:val="single" w:sz="2" w:space="0" w:color="D9D9E3"/>
                                                    <w:bottom w:val="single" w:sz="2" w:space="0" w:color="D9D9E3"/>
                                                    <w:right w:val="single" w:sz="2" w:space="0" w:color="D9D9E3"/>
                                                  </w:divBdr>
                                                  <w:divsChild>
                                                    <w:div w:id="20579694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87520510">
          <w:marLeft w:val="0"/>
          <w:marRight w:val="0"/>
          <w:marTop w:val="0"/>
          <w:marBottom w:val="0"/>
          <w:divBdr>
            <w:top w:val="none" w:sz="0" w:space="0" w:color="auto"/>
            <w:left w:val="none" w:sz="0" w:space="0" w:color="auto"/>
            <w:bottom w:val="none" w:sz="0" w:space="0" w:color="auto"/>
            <w:right w:val="none" w:sz="0" w:space="0" w:color="auto"/>
          </w:divBdr>
        </w:div>
      </w:divsChild>
    </w:div>
    <w:div w:id="609507315">
      <w:bodyDiv w:val="1"/>
      <w:marLeft w:val="0"/>
      <w:marRight w:val="0"/>
      <w:marTop w:val="0"/>
      <w:marBottom w:val="0"/>
      <w:divBdr>
        <w:top w:val="none" w:sz="0" w:space="0" w:color="auto"/>
        <w:left w:val="none" w:sz="0" w:space="0" w:color="auto"/>
        <w:bottom w:val="none" w:sz="0" w:space="0" w:color="auto"/>
        <w:right w:val="none" w:sz="0" w:space="0" w:color="auto"/>
      </w:divBdr>
    </w:div>
    <w:div w:id="805850724">
      <w:bodyDiv w:val="1"/>
      <w:marLeft w:val="0"/>
      <w:marRight w:val="0"/>
      <w:marTop w:val="0"/>
      <w:marBottom w:val="0"/>
      <w:divBdr>
        <w:top w:val="none" w:sz="0" w:space="0" w:color="auto"/>
        <w:left w:val="none" w:sz="0" w:space="0" w:color="auto"/>
        <w:bottom w:val="none" w:sz="0" w:space="0" w:color="auto"/>
        <w:right w:val="none" w:sz="0" w:space="0" w:color="auto"/>
      </w:divBdr>
    </w:div>
    <w:div w:id="902713289">
      <w:bodyDiv w:val="1"/>
      <w:marLeft w:val="0"/>
      <w:marRight w:val="0"/>
      <w:marTop w:val="0"/>
      <w:marBottom w:val="0"/>
      <w:divBdr>
        <w:top w:val="none" w:sz="0" w:space="0" w:color="auto"/>
        <w:left w:val="none" w:sz="0" w:space="0" w:color="auto"/>
        <w:bottom w:val="none" w:sz="0" w:space="0" w:color="auto"/>
        <w:right w:val="none" w:sz="0" w:space="0" w:color="auto"/>
      </w:divBdr>
    </w:div>
    <w:div w:id="997654808">
      <w:bodyDiv w:val="1"/>
      <w:marLeft w:val="0"/>
      <w:marRight w:val="0"/>
      <w:marTop w:val="0"/>
      <w:marBottom w:val="0"/>
      <w:divBdr>
        <w:top w:val="none" w:sz="0" w:space="0" w:color="auto"/>
        <w:left w:val="none" w:sz="0" w:space="0" w:color="auto"/>
        <w:bottom w:val="none" w:sz="0" w:space="0" w:color="auto"/>
        <w:right w:val="none" w:sz="0" w:space="0" w:color="auto"/>
      </w:divBdr>
    </w:div>
    <w:div w:id="1089422012">
      <w:bodyDiv w:val="1"/>
      <w:marLeft w:val="0"/>
      <w:marRight w:val="0"/>
      <w:marTop w:val="0"/>
      <w:marBottom w:val="0"/>
      <w:divBdr>
        <w:top w:val="none" w:sz="0" w:space="0" w:color="auto"/>
        <w:left w:val="none" w:sz="0" w:space="0" w:color="auto"/>
        <w:bottom w:val="none" w:sz="0" w:space="0" w:color="auto"/>
        <w:right w:val="none" w:sz="0" w:space="0" w:color="auto"/>
      </w:divBdr>
    </w:div>
    <w:div w:id="1092894642">
      <w:bodyDiv w:val="1"/>
      <w:marLeft w:val="0"/>
      <w:marRight w:val="0"/>
      <w:marTop w:val="0"/>
      <w:marBottom w:val="0"/>
      <w:divBdr>
        <w:top w:val="none" w:sz="0" w:space="0" w:color="auto"/>
        <w:left w:val="none" w:sz="0" w:space="0" w:color="auto"/>
        <w:bottom w:val="none" w:sz="0" w:space="0" w:color="auto"/>
        <w:right w:val="none" w:sz="0" w:space="0" w:color="auto"/>
      </w:divBdr>
    </w:div>
    <w:div w:id="1142969044">
      <w:bodyDiv w:val="1"/>
      <w:marLeft w:val="0"/>
      <w:marRight w:val="0"/>
      <w:marTop w:val="0"/>
      <w:marBottom w:val="0"/>
      <w:divBdr>
        <w:top w:val="none" w:sz="0" w:space="0" w:color="auto"/>
        <w:left w:val="none" w:sz="0" w:space="0" w:color="auto"/>
        <w:bottom w:val="none" w:sz="0" w:space="0" w:color="auto"/>
        <w:right w:val="none" w:sz="0" w:space="0" w:color="auto"/>
      </w:divBdr>
      <w:divsChild>
        <w:div w:id="2027751195">
          <w:marLeft w:val="0"/>
          <w:marRight w:val="0"/>
          <w:marTop w:val="0"/>
          <w:marBottom w:val="0"/>
          <w:divBdr>
            <w:top w:val="single" w:sz="2" w:space="0" w:color="D9D9E3"/>
            <w:left w:val="single" w:sz="2" w:space="0" w:color="D9D9E3"/>
            <w:bottom w:val="single" w:sz="2" w:space="0" w:color="D9D9E3"/>
            <w:right w:val="single" w:sz="2" w:space="0" w:color="D9D9E3"/>
          </w:divBdr>
          <w:divsChild>
            <w:div w:id="1279878237">
              <w:marLeft w:val="0"/>
              <w:marRight w:val="0"/>
              <w:marTop w:val="100"/>
              <w:marBottom w:val="100"/>
              <w:divBdr>
                <w:top w:val="single" w:sz="2" w:space="0" w:color="D9D9E3"/>
                <w:left w:val="single" w:sz="2" w:space="0" w:color="D9D9E3"/>
                <w:bottom w:val="single" w:sz="2" w:space="0" w:color="D9D9E3"/>
                <w:right w:val="single" w:sz="2" w:space="0" w:color="D9D9E3"/>
              </w:divBdr>
              <w:divsChild>
                <w:div w:id="500000560">
                  <w:marLeft w:val="0"/>
                  <w:marRight w:val="0"/>
                  <w:marTop w:val="0"/>
                  <w:marBottom w:val="0"/>
                  <w:divBdr>
                    <w:top w:val="single" w:sz="2" w:space="0" w:color="D9D9E3"/>
                    <w:left w:val="single" w:sz="2" w:space="0" w:color="D9D9E3"/>
                    <w:bottom w:val="single" w:sz="2" w:space="0" w:color="D9D9E3"/>
                    <w:right w:val="single" w:sz="2" w:space="0" w:color="D9D9E3"/>
                  </w:divBdr>
                  <w:divsChild>
                    <w:div w:id="29110877">
                      <w:marLeft w:val="0"/>
                      <w:marRight w:val="0"/>
                      <w:marTop w:val="0"/>
                      <w:marBottom w:val="0"/>
                      <w:divBdr>
                        <w:top w:val="single" w:sz="2" w:space="0" w:color="D9D9E3"/>
                        <w:left w:val="single" w:sz="2" w:space="0" w:color="D9D9E3"/>
                        <w:bottom w:val="single" w:sz="2" w:space="0" w:color="D9D9E3"/>
                        <w:right w:val="single" w:sz="2" w:space="0" w:color="D9D9E3"/>
                      </w:divBdr>
                      <w:divsChild>
                        <w:div w:id="780228537">
                          <w:marLeft w:val="0"/>
                          <w:marRight w:val="0"/>
                          <w:marTop w:val="0"/>
                          <w:marBottom w:val="0"/>
                          <w:divBdr>
                            <w:top w:val="single" w:sz="2" w:space="0" w:color="D9D9E3"/>
                            <w:left w:val="single" w:sz="2" w:space="0" w:color="D9D9E3"/>
                            <w:bottom w:val="single" w:sz="2" w:space="0" w:color="D9D9E3"/>
                            <w:right w:val="single" w:sz="2" w:space="0" w:color="D9D9E3"/>
                          </w:divBdr>
                          <w:divsChild>
                            <w:div w:id="164438800">
                              <w:marLeft w:val="0"/>
                              <w:marRight w:val="0"/>
                              <w:marTop w:val="0"/>
                              <w:marBottom w:val="0"/>
                              <w:divBdr>
                                <w:top w:val="single" w:sz="2" w:space="0" w:color="D9D9E3"/>
                                <w:left w:val="single" w:sz="2" w:space="0" w:color="D9D9E3"/>
                                <w:bottom w:val="single" w:sz="2" w:space="0" w:color="D9D9E3"/>
                                <w:right w:val="single" w:sz="2" w:space="0" w:color="D9D9E3"/>
                              </w:divBdr>
                              <w:divsChild>
                                <w:div w:id="205534879">
                                  <w:marLeft w:val="0"/>
                                  <w:marRight w:val="0"/>
                                  <w:marTop w:val="0"/>
                                  <w:marBottom w:val="0"/>
                                  <w:divBdr>
                                    <w:top w:val="single" w:sz="2" w:space="0" w:color="D9D9E3"/>
                                    <w:left w:val="single" w:sz="2" w:space="0" w:color="D9D9E3"/>
                                    <w:bottom w:val="single" w:sz="2" w:space="0" w:color="D9D9E3"/>
                                    <w:right w:val="single" w:sz="2" w:space="0" w:color="D9D9E3"/>
                                  </w:divBdr>
                                  <w:divsChild>
                                    <w:div w:id="6458588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260404193">
      <w:bodyDiv w:val="1"/>
      <w:marLeft w:val="0"/>
      <w:marRight w:val="0"/>
      <w:marTop w:val="0"/>
      <w:marBottom w:val="0"/>
      <w:divBdr>
        <w:top w:val="none" w:sz="0" w:space="0" w:color="auto"/>
        <w:left w:val="none" w:sz="0" w:space="0" w:color="auto"/>
        <w:bottom w:val="none" w:sz="0" w:space="0" w:color="auto"/>
        <w:right w:val="none" w:sz="0" w:space="0" w:color="auto"/>
      </w:divBdr>
    </w:div>
    <w:div w:id="1375691390">
      <w:bodyDiv w:val="1"/>
      <w:marLeft w:val="0"/>
      <w:marRight w:val="0"/>
      <w:marTop w:val="0"/>
      <w:marBottom w:val="0"/>
      <w:divBdr>
        <w:top w:val="none" w:sz="0" w:space="0" w:color="auto"/>
        <w:left w:val="none" w:sz="0" w:space="0" w:color="auto"/>
        <w:bottom w:val="none" w:sz="0" w:space="0" w:color="auto"/>
        <w:right w:val="none" w:sz="0" w:space="0" w:color="auto"/>
      </w:divBdr>
    </w:div>
    <w:div w:id="1802075118">
      <w:bodyDiv w:val="1"/>
      <w:marLeft w:val="0"/>
      <w:marRight w:val="0"/>
      <w:marTop w:val="0"/>
      <w:marBottom w:val="0"/>
      <w:divBdr>
        <w:top w:val="none" w:sz="0" w:space="0" w:color="auto"/>
        <w:left w:val="none" w:sz="0" w:space="0" w:color="auto"/>
        <w:bottom w:val="none" w:sz="0" w:space="0" w:color="auto"/>
        <w:right w:val="none" w:sz="0" w:space="0" w:color="auto"/>
      </w:divBdr>
    </w:div>
    <w:div w:id="1837064474">
      <w:bodyDiv w:val="1"/>
      <w:marLeft w:val="0"/>
      <w:marRight w:val="0"/>
      <w:marTop w:val="0"/>
      <w:marBottom w:val="0"/>
      <w:divBdr>
        <w:top w:val="none" w:sz="0" w:space="0" w:color="auto"/>
        <w:left w:val="none" w:sz="0" w:space="0" w:color="auto"/>
        <w:bottom w:val="none" w:sz="0" w:space="0" w:color="auto"/>
        <w:right w:val="none" w:sz="0" w:space="0" w:color="auto"/>
      </w:divBdr>
    </w:div>
    <w:div w:id="1888301655">
      <w:bodyDiv w:val="1"/>
      <w:marLeft w:val="0"/>
      <w:marRight w:val="0"/>
      <w:marTop w:val="0"/>
      <w:marBottom w:val="0"/>
      <w:divBdr>
        <w:top w:val="none" w:sz="0" w:space="0" w:color="auto"/>
        <w:left w:val="none" w:sz="0" w:space="0" w:color="auto"/>
        <w:bottom w:val="none" w:sz="0" w:space="0" w:color="auto"/>
        <w:right w:val="none" w:sz="0" w:space="0" w:color="auto"/>
      </w:divBdr>
    </w:div>
    <w:div w:id="1941720862">
      <w:bodyDiv w:val="1"/>
      <w:marLeft w:val="0"/>
      <w:marRight w:val="0"/>
      <w:marTop w:val="0"/>
      <w:marBottom w:val="0"/>
      <w:divBdr>
        <w:top w:val="none" w:sz="0" w:space="0" w:color="auto"/>
        <w:left w:val="none" w:sz="0" w:space="0" w:color="auto"/>
        <w:bottom w:val="none" w:sz="0" w:space="0" w:color="auto"/>
        <w:right w:val="none" w:sz="0" w:space="0" w:color="auto"/>
      </w:divBdr>
    </w:div>
    <w:div w:id="1950894081">
      <w:bodyDiv w:val="1"/>
      <w:marLeft w:val="0"/>
      <w:marRight w:val="0"/>
      <w:marTop w:val="0"/>
      <w:marBottom w:val="0"/>
      <w:divBdr>
        <w:top w:val="none" w:sz="0" w:space="0" w:color="auto"/>
        <w:left w:val="none" w:sz="0" w:space="0" w:color="auto"/>
        <w:bottom w:val="none" w:sz="0" w:space="0" w:color="auto"/>
        <w:right w:val="none" w:sz="0" w:space="0" w:color="auto"/>
      </w:divBdr>
    </w:div>
    <w:div w:id="2033607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scirp.org/journal/paperinformation?paperid=97885" TargetMode="External"/><Relationship Id="rId26" Type="http://schemas.openxmlformats.org/officeDocument/2006/relationships/hyperlink" Target="https://eprints.glos.ac.uk/12810/1/2023-10-2-3-Jones.pdf" TargetMode="External"/><Relationship Id="rId3" Type="http://schemas.openxmlformats.org/officeDocument/2006/relationships/styles" Target="styles.xml"/><Relationship Id="rId21" Type="http://schemas.openxmlformats.org/officeDocument/2006/relationships/hyperlink" Target="https://www.mdpi.com/2071-1050/12/14/5544/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estminsterresearch.westminster.ac.uk/download/7c73d164928a7b6a4ebfd1d4c9c32987a90e004cc6b05bb2ae37aa67ed0ff2b4/508275/How%20Corporate%20Social%20Responsibility%20Contributes%20to%20Strengthening%20Brand%20Loyalty.pdf" TargetMode="External"/><Relationship Id="rId25" Type="http://schemas.openxmlformats.org/officeDocument/2006/relationships/hyperlink" Target="https://www.corinthiagroup.com/wp-content/uploads/2023/08/IHI-Interim-Financial-Statements-30-June-2023.pdf" TargetMode="External"/><Relationship Id="rId2" Type="http://schemas.openxmlformats.org/officeDocument/2006/relationships/numbering" Target="numbering.xml"/><Relationship Id="rId16" Type="http://schemas.openxmlformats.org/officeDocument/2006/relationships/hyperlink" Target="file:///V:/Descarcari/Interim_Financial_Report_2023_Accor_vDef%20(2).pdf" TargetMode="External"/><Relationship Id="rId20" Type="http://schemas.openxmlformats.org/officeDocument/2006/relationships/hyperlink" Target="https://www.corinthia.com/en-gb/our-story/" TargetMode="External"/><Relationship Id="rId29" Type="http://schemas.openxmlformats.org/officeDocument/2006/relationships/hyperlink" Target="https://charts.livegap.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nsider.ihiplc.com/corinthias-unfailing-compassion-in-tough-times/" TargetMode="External"/><Relationship Id="rId5" Type="http://schemas.openxmlformats.org/officeDocument/2006/relationships/webSettings" Target="webSettings.xml"/><Relationship Id="rId15" Type="http://schemas.openxmlformats.org/officeDocument/2006/relationships/hyperlink" Target="https://press.accor.com/solid-activity-growthraised-full-year-guidance/?lang=en" TargetMode="External"/><Relationship Id="rId23" Type="http://schemas.openxmlformats.org/officeDocument/2006/relationships/hyperlink" Target="https://cdn.borzamalta.com.mt/download/announcements/IHI339.pdf" TargetMode="External"/><Relationship Id="rId28" Type="http://schemas.openxmlformats.org/officeDocument/2006/relationships/hyperlink" Target="https://www.sciencedirect.com/science/article/abs/pii/S0278431922000238" TargetMode="External"/><Relationship Id="rId10" Type="http://schemas.openxmlformats.org/officeDocument/2006/relationships/image" Target="media/image3.png"/><Relationship Id="rId19" Type="http://schemas.openxmlformats.org/officeDocument/2006/relationships/hyperlink" Target="https://www.corinthiagroup.com/insider/overview-of-our-recent-csr-activitie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roup.accor.com/-/media/Corporate/Investors/Documents-financiers/2023/07-27-H1/Interim_Financial_Report_2023_Accor_vDef.pdf" TargetMode="External"/><Relationship Id="rId22" Type="http://schemas.openxmlformats.org/officeDocument/2006/relationships/hyperlink" Target="https://whoswho.mt/en/corinthia-to-inaugurate-seven-new-hotels-by-2026" TargetMode="External"/><Relationship Id="rId27" Type="http://schemas.openxmlformats.org/officeDocument/2006/relationships/hyperlink" Target="https://www.luxurytraveladvisor.com/hotels/accor-creates-all-heartist-fund-for-covid-19-victim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1DDC6-7AA1-4EFA-B2AA-185492037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2595</Words>
  <Characters>16920</Characters>
  <Application>Microsoft Office Word</Application>
  <DocSecurity>0</DocSecurity>
  <Lines>280</Lines>
  <Paragraphs>77</Paragraphs>
  <ScaleCrop>false</ScaleCrop>
  <Company/>
  <LinksUpToDate>false</LinksUpToDate>
  <CharactersWithSpaces>19486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2024-02-02T13:57:00Z</dcterms:created>
  <dcterms:modified xsi:type="dcterms:W3CDTF">2024-02-02T13:57:00Z</dcterms:modified>
</cp:coreProperties>
</file>