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lang w:val="en-GB"/>
          <w14:ligatures w14:val="standardContextual"/>
        </w:rPr>
        <w:id w:val="-890649278"/>
        <w:docPartObj>
          <w:docPartGallery w:val="Cover Pages"/>
          <w:docPartUnique/>
        </w:docPartObj>
      </w:sdtPr>
      <w:sdtContent>
        <w:p w14:paraId="5CEA59AD" w14:textId="403FAA4F" w:rsidR="00961B57" w:rsidRDefault="00961B57">
          <w:pPr>
            <w:pStyle w:val="NoSpacing"/>
          </w:pPr>
          <w:r>
            <w:rPr>
              <w:noProof/>
            </w:rPr>
            <mc:AlternateContent>
              <mc:Choice Requires="wpg">
                <w:drawing>
                  <wp:anchor distT="0" distB="0" distL="114300" distR="114300" simplePos="0" relativeHeight="251658240" behindDoc="1" locked="0" layoutInCell="1" allowOverlap="1" wp14:anchorId="257F2E59" wp14:editId="1B21C06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43D86A9" w14:textId="02BD2A2A" w:rsidR="00961B57" w:rsidRDefault="00961B5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57F2E59"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43D86A9" w14:textId="02BD2A2A" w:rsidR="00961B57" w:rsidRDefault="00961B5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78DF38D5" wp14:editId="2694488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ECE955" w14:textId="6AB30397" w:rsidR="00961B57"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02C72">
                                      <w:rPr>
                                        <w:color w:val="156082" w:themeColor="accent1"/>
                                        <w:sz w:val="26"/>
                                        <w:szCs w:val="26"/>
                                      </w:rPr>
                                      <w:t>John James</w:t>
                                    </w:r>
                                  </w:sdtContent>
                                </w:sdt>
                              </w:p>
                              <w:p w14:paraId="3AC03C2B" w14:textId="6B573B04" w:rsidR="00961B57"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61B57">
                                      <w:rPr>
                                        <w:caps/>
                                        <w:color w:val="595959" w:themeColor="text1" w:themeTint="A6"/>
                                        <w:sz w:val="20"/>
                                        <w:szCs w:val="20"/>
                                      </w:rPr>
                                      <w:t>2219351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8DF38D5" id="_x0000_t202" coordsize="21600,21600" o:spt="202" path="m,l,21600r21600,l21600,xe">
                    <v:stroke joinstyle="miter"/>
                    <v:path gradientshapeok="t" o:connecttype="rect"/>
                  </v:shapetype>
                  <v:shape id="Text Box 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BECE955" w14:textId="6AB30397" w:rsidR="00961B57" w:rsidRDefault="009D6EB1">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02C72">
                                <w:rPr>
                                  <w:color w:val="156082" w:themeColor="accent1"/>
                                  <w:sz w:val="26"/>
                                  <w:szCs w:val="26"/>
                                </w:rPr>
                                <w:t>John James</w:t>
                              </w:r>
                            </w:sdtContent>
                          </w:sdt>
                        </w:p>
                        <w:p w14:paraId="3AC03C2B" w14:textId="6B573B04" w:rsidR="00961B57" w:rsidRDefault="009D6EB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61B57">
                                <w:rPr>
                                  <w:caps/>
                                  <w:color w:val="595959" w:themeColor="text1" w:themeTint="A6"/>
                                  <w:sz w:val="20"/>
                                  <w:szCs w:val="20"/>
                                </w:rPr>
                                <w:t>2219351</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21AF3458" wp14:editId="5977CA8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C8C3B0" w14:textId="1E78C31A" w:rsidR="00961B57"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61B57">
                                      <w:rPr>
                                        <w:rFonts w:asciiTheme="majorHAnsi" w:eastAsiaTheme="majorEastAsia" w:hAnsiTheme="majorHAnsi" w:cstheme="majorBidi"/>
                                        <w:color w:val="262626" w:themeColor="text1" w:themeTint="D9"/>
                                        <w:sz w:val="72"/>
                                        <w:szCs w:val="72"/>
                                      </w:rPr>
                                      <w:t>Preparation of Methy</w:t>
                                    </w:r>
                                    <w:r w:rsidR="00BC4AF3">
                                      <w:rPr>
                                        <w:rFonts w:asciiTheme="majorHAnsi" w:eastAsiaTheme="majorEastAsia" w:hAnsiTheme="majorHAnsi" w:cstheme="majorBidi"/>
                                        <w:color w:val="262626" w:themeColor="text1" w:themeTint="D9"/>
                                        <w:sz w:val="72"/>
                                        <w:szCs w:val="72"/>
                                      </w:rPr>
                                      <w:t>l</w:t>
                                    </w:r>
                                    <w:r w:rsidR="00961B57">
                                      <w:rPr>
                                        <w:rFonts w:asciiTheme="majorHAnsi" w:eastAsiaTheme="majorEastAsia" w:hAnsiTheme="majorHAnsi" w:cstheme="majorBidi"/>
                                        <w:color w:val="262626" w:themeColor="text1" w:themeTint="D9"/>
                                        <w:sz w:val="72"/>
                                        <w:szCs w:val="72"/>
                                      </w:rPr>
                                      <w:t>-3-nitrobenzoate &amp; Nitroguanidine</w:t>
                                    </w:r>
                                  </w:sdtContent>
                                </w:sdt>
                              </w:p>
                              <w:p w14:paraId="1708077D" w14:textId="2E0743CF" w:rsidR="00961B57"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61B57">
                                      <w:rPr>
                                        <w:color w:val="404040" w:themeColor="text1" w:themeTint="BF"/>
                                        <w:sz w:val="36"/>
                                        <w:szCs w:val="36"/>
                                      </w:rPr>
                                      <w:t>ACDA6020 Lab Session No.3 at Cranfield</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1AF3458" id="Text Box 3"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EC8C3B0" w14:textId="1E78C31A" w:rsidR="00961B57" w:rsidRDefault="009D6EB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1B57">
                                <w:rPr>
                                  <w:rFonts w:asciiTheme="majorHAnsi" w:eastAsiaTheme="majorEastAsia" w:hAnsiTheme="majorHAnsi" w:cstheme="majorBidi"/>
                                  <w:color w:val="262626" w:themeColor="text1" w:themeTint="D9"/>
                                  <w:sz w:val="72"/>
                                  <w:szCs w:val="72"/>
                                </w:rPr>
                                <w:t>Preparation of Methy</w:t>
                              </w:r>
                              <w:r w:rsidR="00BC4AF3">
                                <w:rPr>
                                  <w:rFonts w:asciiTheme="majorHAnsi" w:eastAsiaTheme="majorEastAsia" w:hAnsiTheme="majorHAnsi" w:cstheme="majorBidi"/>
                                  <w:color w:val="262626" w:themeColor="text1" w:themeTint="D9"/>
                                  <w:sz w:val="72"/>
                                  <w:szCs w:val="72"/>
                                </w:rPr>
                                <w:t>l</w:t>
                              </w:r>
                              <w:r w:rsidR="00961B57">
                                <w:rPr>
                                  <w:rFonts w:asciiTheme="majorHAnsi" w:eastAsiaTheme="majorEastAsia" w:hAnsiTheme="majorHAnsi" w:cstheme="majorBidi"/>
                                  <w:color w:val="262626" w:themeColor="text1" w:themeTint="D9"/>
                                  <w:sz w:val="72"/>
                                  <w:szCs w:val="72"/>
                                </w:rPr>
                                <w:t>-3-nitrobenzoate &amp; Nitroguanidine</w:t>
                              </w:r>
                            </w:sdtContent>
                          </w:sdt>
                        </w:p>
                        <w:p w14:paraId="1708077D" w14:textId="2E0743CF" w:rsidR="00961B57" w:rsidRDefault="009D6EB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61B57">
                                <w:rPr>
                                  <w:color w:val="404040" w:themeColor="text1" w:themeTint="BF"/>
                                  <w:sz w:val="36"/>
                                  <w:szCs w:val="36"/>
                                </w:rPr>
                                <w:t>ACDA6020 Lab Session No.3 at Cranfield</w:t>
                              </w:r>
                            </w:sdtContent>
                          </w:sdt>
                        </w:p>
                      </w:txbxContent>
                    </v:textbox>
                    <w10:wrap anchorx="page" anchory="page"/>
                  </v:shape>
                </w:pict>
              </mc:Fallback>
            </mc:AlternateContent>
          </w:r>
        </w:p>
        <w:p w14:paraId="3D75559A" w14:textId="63A10CC8" w:rsidR="00961B57" w:rsidRDefault="00961B57">
          <w:r>
            <w:br w:type="page"/>
          </w:r>
        </w:p>
      </w:sdtContent>
    </w:sdt>
    <w:sdt>
      <w:sdtPr>
        <w:rPr>
          <w:rFonts w:ascii="Arial" w:eastAsiaTheme="minorHAnsi" w:hAnsi="Arial" w:cs="Arial"/>
          <w:color w:val="auto"/>
          <w:kern w:val="2"/>
          <w:sz w:val="22"/>
          <w:szCs w:val="22"/>
          <w:lang w:val="en-GB"/>
          <w14:ligatures w14:val="standardContextual"/>
        </w:rPr>
        <w:id w:val="-425187582"/>
        <w:docPartObj>
          <w:docPartGallery w:val="Table of Contents"/>
          <w:docPartUnique/>
        </w:docPartObj>
      </w:sdtPr>
      <w:sdtEndPr>
        <w:rPr>
          <w:b/>
          <w:bCs/>
          <w:noProof/>
        </w:rPr>
      </w:sdtEndPr>
      <w:sdtContent>
        <w:p w14:paraId="55A9157A" w14:textId="324A9C23" w:rsidR="003F1CBF" w:rsidRDefault="003F1CBF">
          <w:pPr>
            <w:pStyle w:val="TOCHeading"/>
          </w:pPr>
          <w:r>
            <w:t>Contents</w:t>
          </w:r>
        </w:p>
        <w:p w14:paraId="3F1DF8A6" w14:textId="0CF9F82E" w:rsidR="003F1CBF" w:rsidRDefault="003F1CBF">
          <w:pPr>
            <w:pStyle w:val="TOC1"/>
            <w:tabs>
              <w:tab w:val="right" w:leader="dot" w:pos="9016"/>
            </w:tabs>
            <w:rPr>
              <w:noProof/>
            </w:rPr>
          </w:pPr>
          <w:r>
            <w:fldChar w:fldCharType="begin"/>
          </w:r>
          <w:r>
            <w:instrText xml:space="preserve"> TOC \o "1-3" \h \z \u </w:instrText>
          </w:r>
          <w:r>
            <w:fldChar w:fldCharType="separate"/>
          </w:r>
          <w:hyperlink w:anchor="_Toc215834168" w:history="1">
            <w:r w:rsidRPr="003A0A30">
              <w:rPr>
                <w:rStyle w:val="Hyperlink"/>
                <w:noProof/>
              </w:rPr>
              <w:t>Purpose</w:t>
            </w:r>
            <w:r>
              <w:rPr>
                <w:noProof/>
                <w:webHidden/>
              </w:rPr>
              <w:tab/>
            </w:r>
            <w:r>
              <w:rPr>
                <w:noProof/>
                <w:webHidden/>
              </w:rPr>
              <w:fldChar w:fldCharType="begin"/>
            </w:r>
            <w:r>
              <w:rPr>
                <w:noProof/>
                <w:webHidden/>
              </w:rPr>
              <w:instrText xml:space="preserve"> PAGEREF _Toc215834168 \h </w:instrText>
            </w:r>
            <w:r>
              <w:rPr>
                <w:noProof/>
                <w:webHidden/>
              </w:rPr>
            </w:r>
            <w:r>
              <w:rPr>
                <w:noProof/>
                <w:webHidden/>
              </w:rPr>
              <w:fldChar w:fldCharType="separate"/>
            </w:r>
            <w:r>
              <w:rPr>
                <w:noProof/>
                <w:webHidden/>
              </w:rPr>
              <w:t>1</w:t>
            </w:r>
            <w:r>
              <w:rPr>
                <w:noProof/>
                <w:webHidden/>
              </w:rPr>
              <w:fldChar w:fldCharType="end"/>
            </w:r>
          </w:hyperlink>
        </w:p>
        <w:p w14:paraId="7BD8CCBF" w14:textId="0DB7E7A7" w:rsidR="003F1CBF" w:rsidRDefault="003F1CBF">
          <w:pPr>
            <w:pStyle w:val="TOC1"/>
            <w:tabs>
              <w:tab w:val="right" w:leader="dot" w:pos="9016"/>
            </w:tabs>
            <w:rPr>
              <w:noProof/>
            </w:rPr>
          </w:pPr>
          <w:hyperlink w:anchor="_Toc215834169" w:history="1">
            <w:r w:rsidRPr="003A0A30">
              <w:rPr>
                <w:rStyle w:val="Hyperlink"/>
                <w:noProof/>
              </w:rPr>
              <w:t>Hypothesis</w:t>
            </w:r>
            <w:r>
              <w:rPr>
                <w:noProof/>
                <w:webHidden/>
              </w:rPr>
              <w:tab/>
            </w:r>
            <w:r>
              <w:rPr>
                <w:noProof/>
                <w:webHidden/>
              </w:rPr>
              <w:fldChar w:fldCharType="begin"/>
            </w:r>
            <w:r>
              <w:rPr>
                <w:noProof/>
                <w:webHidden/>
              </w:rPr>
              <w:instrText xml:space="preserve"> PAGEREF _Toc215834169 \h </w:instrText>
            </w:r>
            <w:r>
              <w:rPr>
                <w:noProof/>
                <w:webHidden/>
              </w:rPr>
            </w:r>
            <w:r>
              <w:rPr>
                <w:noProof/>
                <w:webHidden/>
              </w:rPr>
              <w:fldChar w:fldCharType="separate"/>
            </w:r>
            <w:r>
              <w:rPr>
                <w:noProof/>
                <w:webHidden/>
              </w:rPr>
              <w:t>1</w:t>
            </w:r>
            <w:r>
              <w:rPr>
                <w:noProof/>
                <w:webHidden/>
              </w:rPr>
              <w:fldChar w:fldCharType="end"/>
            </w:r>
          </w:hyperlink>
        </w:p>
        <w:p w14:paraId="4733B06D" w14:textId="1A94433B" w:rsidR="003F1CBF" w:rsidRDefault="003F1CBF">
          <w:pPr>
            <w:pStyle w:val="TOC1"/>
            <w:tabs>
              <w:tab w:val="right" w:leader="dot" w:pos="9016"/>
            </w:tabs>
            <w:rPr>
              <w:noProof/>
            </w:rPr>
          </w:pPr>
          <w:hyperlink w:anchor="_Toc215834170" w:history="1">
            <w:r w:rsidRPr="003A0A30">
              <w:rPr>
                <w:rStyle w:val="Hyperlink"/>
                <w:noProof/>
              </w:rPr>
              <w:t>Variables</w:t>
            </w:r>
            <w:r>
              <w:rPr>
                <w:noProof/>
                <w:webHidden/>
              </w:rPr>
              <w:tab/>
            </w:r>
            <w:r>
              <w:rPr>
                <w:noProof/>
                <w:webHidden/>
              </w:rPr>
              <w:fldChar w:fldCharType="begin"/>
            </w:r>
            <w:r>
              <w:rPr>
                <w:noProof/>
                <w:webHidden/>
              </w:rPr>
              <w:instrText xml:space="preserve"> PAGEREF _Toc215834170 \h </w:instrText>
            </w:r>
            <w:r>
              <w:rPr>
                <w:noProof/>
                <w:webHidden/>
              </w:rPr>
            </w:r>
            <w:r>
              <w:rPr>
                <w:noProof/>
                <w:webHidden/>
              </w:rPr>
              <w:fldChar w:fldCharType="separate"/>
            </w:r>
            <w:r>
              <w:rPr>
                <w:noProof/>
                <w:webHidden/>
              </w:rPr>
              <w:t>1</w:t>
            </w:r>
            <w:r>
              <w:rPr>
                <w:noProof/>
                <w:webHidden/>
              </w:rPr>
              <w:fldChar w:fldCharType="end"/>
            </w:r>
          </w:hyperlink>
        </w:p>
        <w:p w14:paraId="250414F3" w14:textId="4016B543" w:rsidR="003F1CBF" w:rsidRDefault="003F1CBF">
          <w:pPr>
            <w:pStyle w:val="TOC1"/>
            <w:tabs>
              <w:tab w:val="right" w:leader="dot" w:pos="9016"/>
            </w:tabs>
            <w:rPr>
              <w:noProof/>
            </w:rPr>
          </w:pPr>
          <w:hyperlink w:anchor="_Toc215834171" w:history="1">
            <w:r w:rsidRPr="003A0A30">
              <w:rPr>
                <w:rStyle w:val="Hyperlink"/>
                <w:noProof/>
              </w:rPr>
              <w:t>Theory</w:t>
            </w:r>
            <w:r>
              <w:rPr>
                <w:noProof/>
                <w:webHidden/>
              </w:rPr>
              <w:tab/>
            </w:r>
            <w:r>
              <w:rPr>
                <w:noProof/>
                <w:webHidden/>
              </w:rPr>
              <w:fldChar w:fldCharType="begin"/>
            </w:r>
            <w:r>
              <w:rPr>
                <w:noProof/>
                <w:webHidden/>
              </w:rPr>
              <w:instrText xml:space="preserve"> PAGEREF _Toc215834171 \h </w:instrText>
            </w:r>
            <w:r>
              <w:rPr>
                <w:noProof/>
                <w:webHidden/>
              </w:rPr>
            </w:r>
            <w:r>
              <w:rPr>
                <w:noProof/>
                <w:webHidden/>
              </w:rPr>
              <w:fldChar w:fldCharType="separate"/>
            </w:r>
            <w:r>
              <w:rPr>
                <w:noProof/>
                <w:webHidden/>
              </w:rPr>
              <w:t>1</w:t>
            </w:r>
            <w:r>
              <w:rPr>
                <w:noProof/>
                <w:webHidden/>
              </w:rPr>
              <w:fldChar w:fldCharType="end"/>
            </w:r>
          </w:hyperlink>
        </w:p>
        <w:p w14:paraId="28A46F77" w14:textId="4CF8C203" w:rsidR="003F1CBF" w:rsidRDefault="003F1CBF">
          <w:pPr>
            <w:pStyle w:val="TOC1"/>
            <w:tabs>
              <w:tab w:val="right" w:leader="dot" w:pos="9016"/>
            </w:tabs>
            <w:rPr>
              <w:noProof/>
            </w:rPr>
          </w:pPr>
          <w:hyperlink w:anchor="_Toc215834172" w:history="1">
            <w:r w:rsidRPr="003A0A30">
              <w:rPr>
                <w:rStyle w:val="Hyperlink"/>
                <w:noProof/>
              </w:rPr>
              <w:t>Observations and Data</w:t>
            </w:r>
            <w:r>
              <w:rPr>
                <w:noProof/>
                <w:webHidden/>
              </w:rPr>
              <w:tab/>
            </w:r>
            <w:r>
              <w:rPr>
                <w:noProof/>
                <w:webHidden/>
              </w:rPr>
              <w:fldChar w:fldCharType="begin"/>
            </w:r>
            <w:r>
              <w:rPr>
                <w:noProof/>
                <w:webHidden/>
              </w:rPr>
              <w:instrText xml:space="preserve"> PAGEREF _Toc215834172 \h </w:instrText>
            </w:r>
            <w:r>
              <w:rPr>
                <w:noProof/>
                <w:webHidden/>
              </w:rPr>
            </w:r>
            <w:r>
              <w:rPr>
                <w:noProof/>
                <w:webHidden/>
              </w:rPr>
              <w:fldChar w:fldCharType="separate"/>
            </w:r>
            <w:r>
              <w:rPr>
                <w:noProof/>
                <w:webHidden/>
              </w:rPr>
              <w:t>3</w:t>
            </w:r>
            <w:r>
              <w:rPr>
                <w:noProof/>
                <w:webHidden/>
              </w:rPr>
              <w:fldChar w:fldCharType="end"/>
            </w:r>
          </w:hyperlink>
        </w:p>
        <w:p w14:paraId="4755031E" w14:textId="63DEDEE5" w:rsidR="003F1CBF" w:rsidRDefault="003F1CBF">
          <w:pPr>
            <w:pStyle w:val="TOC1"/>
            <w:tabs>
              <w:tab w:val="right" w:leader="dot" w:pos="9016"/>
            </w:tabs>
            <w:rPr>
              <w:noProof/>
            </w:rPr>
          </w:pPr>
          <w:hyperlink w:anchor="_Toc215834173" w:history="1">
            <w:r w:rsidRPr="003A0A30">
              <w:rPr>
                <w:rStyle w:val="Hyperlink"/>
                <w:noProof/>
              </w:rPr>
              <w:t>Results and discussion</w:t>
            </w:r>
            <w:r>
              <w:rPr>
                <w:noProof/>
                <w:webHidden/>
              </w:rPr>
              <w:tab/>
            </w:r>
            <w:r>
              <w:rPr>
                <w:noProof/>
                <w:webHidden/>
              </w:rPr>
              <w:fldChar w:fldCharType="begin"/>
            </w:r>
            <w:r>
              <w:rPr>
                <w:noProof/>
                <w:webHidden/>
              </w:rPr>
              <w:instrText xml:space="preserve"> PAGEREF _Toc215834173 \h </w:instrText>
            </w:r>
            <w:r>
              <w:rPr>
                <w:noProof/>
                <w:webHidden/>
              </w:rPr>
            </w:r>
            <w:r>
              <w:rPr>
                <w:noProof/>
                <w:webHidden/>
              </w:rPr>
              <w:fldChar w:fldCharType="separate"/>
            </w:r>
            <w:r>
              <w:rPr>
                <w:noProof/>
                <w:webHidden/>
              </w:rPr>
              <w:t>4</w:t>
            </w:r>
            <w:r>
              <w:rPr>
                <w:noProof/>
                <w:webHidden/>
              </w:rPr>
              <w:fldChar w:fldCharType="end"/>
            </w:r>
          </w:hyperlink>
        </w:p>
        <w:p w14:paraId="23657C67" w14:textId="2424B5DC" w:rsidR="003F1CBF" w:rsidRDefault="003F1CBF">
          <w:pPr>
            <w:pStyle w:val="TOC1"/>
            <w:tabs>
              <w:tab w:val="right" w:leader="dot" w:pos="9016"/>
            </w:tabs>
            <w:rPr>
              <w:noProof/>
            </w:rPr>
          </w:pPr>
          <w:hyperlink w:anchor="_Toc215834174" w:history="1">
            <w:r w:rsidRPr="003A0A30">
              <w:rPr>
                <w:rStyle w:val="Hyperlink"/>
                <w:noProof/>
              </w:rPr>
              <w:t>Conclusion</w:t>
            </w:r>
            <w:r>
              <w:rPr>
                <w:noProof/>
                <w:webHidden/>
              </w:rPr>
              <w:tab/>
            </w:r>
            <w:r>
              <w:rPr>
                <w:noProof/>
                <w:webHidden/>
              </w:rPr>
              <w:fldChar w:fldCharType="begin"/>
            </w:r>
            <w:r>
              <w:rPr>
                <w:noProof/>
                <w:webHidden/>
              </w:rPr>
              <w:instrText xml:space="preserve"> PAGEREF _Toc215834174 \h </w:instrText>
            </w:r>
            <w:r>
              <w:rPr>
                <w:noProof/>
                <w:webHidden/>
              </w:rPr>
            </w:r>
            <w:r>
              <w:rPr>
                <w:noProof/>
                <w:webHidden/>
              </w:rPr>
              <w:fldChar w:fldCharType="separate"/>
            </w:r>
            <w:r>
              <w:rPr>
                <w:noProof/>
                <w:webHidden/>
              </w:rPr>
              <w:t>4</w:t>
            </w:r>
            <w:r>
              <w:rPr>
                <w:noProof/>
                <w:webHidden/>
              </w:rPr>
              <w:fldChar w:fldCharType="end"/>
            </w:r>
          </w:hyperlink>
        </w:p>
        <w:p w14:paraId="0762417B" w14:textId="18D7D9CD" w:rsidR="003F1CBF" w:rsidRDefault="003F1CBF">
          <w:pPr>
            <w:pStyle w:val="TOC1"/>
            <w:tabs>
              <w:tab w:val="right" w:leader="dot" w:pos="9016"/>
            </w:tabs>
            <w:rPr>
              <w:noProof/>
            </w:rPr>
          </w:pPr>
          <w:hyperlink w:anchor="_Toc215834175" w:history="1">
            <w:r w:rsidRPr="003A0A30">
              <w:rPr>
                <w:rStyle w:val="Hyperlink"/>
                <w:noProof/>
              </w:rPr>
              <w:t>References</w:t>
            </w:r>
            <w:r>
              <w:rPr>
                <w:noProof/>
                <w:webHidden/>
              </w:rPr>
              <w:tab/>
            </w:r>
            <w:r>
              <w:rPr>
                <w:noProof/>
                <w:webHidden/>
              </w:rPr>
              <w:fldChar w:fldCharType="begin"/>
            </w:r>
            <w:r>
              <w:rPr>
                <w:noProof/>
                <w:webHidden/>
              </w:rPr>
              <w:instrText xml:space="preserve"> PAGEREF _Toc215834175 \h </w:instrText>
            </w:r>
            <w:r>
              <w:rPr>
                <w:noProof/>
                <w:webHidden/>
              </w:rPr>
            </w:r>
            <w:r>
              <w:rPr>
                <w:noProof/>
                <w:webHidden/>
              </w:rPr>
              <w:fldChar w:fldCharType="separate"/>
            </w:r>
            <w:r>
              <w:rPr>
                <w:noProof/>
                <w:webHidden/>
              </w:rPr>
              <w:t>5</w:t>
            </w:r>
            <w:r>
              <w:rPr>
                <w:noProof/>
                <w:webHidden/>
              </w:rPr>
              <w:fldChar w:fldCharType="end"/>
            </w:r>
          </w:hyperlink>
        </w:p>
        <w:p w14:paraId="32FBC845" w14:textId="1C2E49C2" w:rsidR="003F1CBF" w:rsidRDefault="003F1CBF" w:rsidP="003F1CBF">
          <w:r>
            <w:rPr>
              <w:b/>
              <w:bCs/>
              <w:noProof/>
            </w:rPr>
            <w:fldChar w:fldCharType="end"/>
          </w:r>
        </w:p>
      </w:sdtContent>
    </w:sdt>
    <w:p w14:paraId="66E997CB" w14:textId="00F786D2" w:rsidR="00C60ED5" w:rsidRDefault="00961B57" w:rsidP="00961B57">
      <w:pPr>
        <w:pStyle w:val="Heading1"/>
      </w:pPr>
      <w:bookmarkStart w:id="0" w:name="_Toc215834168"/>
      <w:r>
        <w:t>Purpose</w:t>
      </w:r>
      <w:bookmarkEnd w:id="0"/>
    </w:p>
    <w:p w14:paraId="5152F900" w14:textId="070366D2" w:rsidR="00961B57" w:rsidRDefault="0005708C" w:rsidP="00961B57">
      <w:r>
        <w:t xml:space="preserve">The purpose of the </w:t>
      </w:r>
      <w:r w:rsidR="00E571C7">
        <w:t xml:space="preserve">following </w:t>
      </w:r>
      <w:r w:rsidR="00677F8B">
        <w:t xml:space="preserve">two separate </w:t>
      </w:r>
      <w:r w:rsidR="00E571C7">
        <w:t xml:space="preserve">experiments </w:t>
      </w:r>
      <w:r w:rsidR="00EB6888">
        <w:t xml:space="preserve">was </w:t>
      </w:r>
      <w:r w:rsidR="00E571C7">
        <w:t xml:space="preserve">to </w:t>
      </w:r>
      <w:r w:rsidR="005A7AF5">
        <w:t xml:space="preserve">replicate the nitration </w:t>
      </w:r>
      <w:r w:rsidR="00873143">
        <w:t xml:space="preserve">of suitable </w:t>
      </w:r>
      <w:r w:rsidR="00677F8B">
        <w:t>reactants</w:t>
      </w:r>
      <w:r w:rsidR="00873143">
        <w:t xml:space="preserve"> to </w:t>
      </w:r>
      <w:r w:rsidR="00E571C7">
        <w:t xml:space="preserve">produce </w:t>
      </w:r>
      <w:r w:rsidR="00EB6888">
        <w:t xml:space="preserve">methyl-3-nitrobenzoate and </w:t>
      </w:r>
      <w:r w:rsidR="005C31FA">
        <w:t>nitroguanidine</w:t>
      </w:r>
      <w:r w:rsidR="00A82C3C">
        <w:t xml:space="preserve"> respectively. </w:t>
      </w:r>
      <w:r w:rsidR="00EF40BA">
        <w:t>The production of methy</w:t>
      </w:r>
      <w:r w:rsidR="00540B08">
        <w:t xml:space="preserve">l-3-nitrobenzoate </w:t>
      </w:r>
      <w:r w:rsidR="00A820A4">
        <w:t xml:space="preserve">was conducted to mimic the </w:t>
      </w:r>
      <w:r w:rsidR="00F434F4">
        <w:t>pr</w:t>
      </w:r>
      <w:r w:rsidR="00FA18AC">
        <w:t>eparation</w:t>
      </w:r>
      <w:r w:rsidR="00BD1CD2">
        <w:t xml:space="preserve"> of </w:t>
      </w:r>
      <w:r w:rsidR="0051386C">
        <w:t>d</w:t>
      </w:r>
      <w:r w:rsidR="00BD1CD2">
        <w:t>i</w:t>
      </w:r>
      <w:r w:rsidR="00ED7DF4">
        <w:t>-</w:t>
      </w:r>
      <w:r w:rsidR="00BD1CD2">
        <w:t>nitrotoluene (</w:t>
      </w:r>
      <w:r w:rsidR="000B6A04">
        <w:t>D</w:t>
      </w:r>
      <w:r w:rsidR="00BD1CD2">
        <w:t>NT)</w:t>
      </w:r>
      <w:r w:rsidR="005B4EE4">
        <w:rPr>
          <w:rStyle w:val="FootnoteReference"/>
        </w:rPr>
        <w:footnoteReference w:id="2"/>
      </w:r>
      <w:r w:rsidR="002F3034">
        <w:t xml:space="preserve">, </w:t>
      </w:r>
      <w:r w:rsidR="00F1227B">
        <w:t xml:space="preserve">which </w:t>
      </w:r>
      <w:r w:rsidR="0058334F">
        <w:t xml:space="preserve">is an important intermediate in the production of the </w:t>
      </w:r>
      <w:r w:rsidR="00A04523">
        <w:t xml:space="preserve">high secondary explosive </w:t>
      </w:r>
      <w:r w:rsidR="00656E01">
        <w:t>trinit</w:t>
      </w:r>
      <w:r w:rsidR="00D42E7E">
        <w:t xml:space="preserve">rotoluene (TNT). </w:t>
      </w:r>
    </w:p>
    <w:p w14:paraId="3BA08D6A" w14:textId="137BA967" w:rsidR="00961B57" w:rsidRDefault="00961B57" w:rsidP="00961B57">
      <w:pPr>
        <w:pStyle w:val="Heading1"/>
      </w:pPr>
      <w:bookmarkStart w:id="1" w:name="_Toc215834169"/>
      <w:r>
        <w:t>Hypothesis</w:t>
      </w:r>
      <w:bookmarkEnd w:id="1"/>
    </w:p>
    <w:p w14:paraId="542181E4" w14:textId="2CA4F805" w:rsidR="00961B57" w:rsidRDefault="003938E8" w:rsidP="00961B57">
      <w:r>
        <w:t xml:space="preserve">Temperature </w:t>
      </w:r>
      <w:r w:rsidR="009876CE">
        <w:t>and t</w:t>
      </w:r>
      <w:r w:rsidR="003B54AB">
        <w:t xml:space="preserve">ime are </w:t>
      </w:r>
      <w:r w:rsidR="00613D7F">
        <w:t xml:space="preserve">critical </w:t>
      </w:r>
      <w:r w:rsidR="00136456">
        <w:t>parameter</w:t>
      </w:r>
      <w:r w:rsidR="003B54AB">
        <w:t>s</w:t>
      </w:r>
      <w:r w:rsidR="00613D7F">
        <w:t xml:space="preserve"> when considering the</w:t>
      </w:r>
      <w:r w:rsidR="005E43C8">
        <w:t xml:space="preserve"> quantity and quality of the </w:t>
      </w:r>
      <w:r w:rsidR="007025A6">
        <w:t>products</w:t>
      </w:r>
      <w:r w:rsidR="00E42D1F">
        <w:t xml:space="preserve">: methyl-3-nitrobenzoate and nitroguanidine. It is hypothesised that </w:t>
      </w:r>
      <w:r w:rsidR="001B6E7C">
        <w:t xml:space="preserve">the reactions </w:t>
      </w:r>
      <w:r w:rsidR="00986E67">
        <w:t xml:space="preserve">will </w:t>
      </w:r>
      <w:r w:rsidR="00F548B0">
        <w:t xml:space="preserve">generate the greatest yields when </w:t>
      </w:r>
      <w:r w:rsidR="009512D4">
        <w:t xml:space="preserve">conducted at a slow rate and </w:t>
      </w:r>
      <w:r w:rsidR="00872CA3">
        <w:t xml:space="preserve">&lt;10°C. </w:t>
      </w:r>
    </w:p>
    <w:p w14:paraId="020A5004" w14:textId="45C4EC83" w:rsidR="00961B57" w:rsidRDefault="00961B57" w:rsidP="00961B57">
      <w:pPr>
        <w:pStyle w:val="Heading1"/>
      </w:pPr>
      <w:bookmarkStart w:id="2" w:name="_Toc215834170"/>
      <w:r>
        <w:t>Variables</w:t>
      </w:r>
      <w:bookmarkEnd w:id="2"/>
    </w:p>
    <w:p w14:paraId="45B6DAD1" w14:textId="77777777" w:rsidR="00C90F0D" w:rsidRDefault="00136456" w:rsidP="00961B57">
      <w:r>
        <w:t xml:space="preserve">The following </w:t>
      </w:r>
      <w:r w:rsidR="008F383C">
        <w:t xml:space="preserve">variables were seen to be altered within the </w:t>
      </w:r>
      <w:r w:rsidR="00C90F0D">
        <w:t>experiments:</w:t>
      </w:r>
    </w:p>
    <w:p w14:paraId="068C628F" w14:textId="5F1B06F7" w:rsidR="00961B57" w:rsidRDefault="00C55440" w:rsidP="00C90F0D">
      <w:pPr>
        <w:pStyle w:val="ListParagraph"/>
        <w:numPr>
          <w:ilvl w:val="0"/>
          <w:numId w:val="2"/>
        </w:numPr>
      </w:pPr>
      <w:r>
        <w:t>Temperature</w:t>
      </w:r>
      <w:r w:rsidR="00DB62BE">
        <w:t>:</w:t>
      </w:r>
      <w:r w:rsidR="00ED71C1">
        <w:t xml:space="preserve"> a critical parameter in the generation of energetic products </w:t>
      </w:r>
      <w:r w:rsidR="00C215FE">
        <w:t xml:space="preserve">and must be kept within a strict temperature range to ensure the threat of thermal runaway </w:t>
      </w:r>
      <w:r w:rsidR="001661B8">
        <w:t xml:space="preserve">was </w:t>
      </w:r>
      <w:r w:rsidR="00145D90">
        <w:t xml:space="preserve">not encountered. </w:t>
      </w:r>
    </w:p>
    <w:p w14:paraId="749FD88A" w14:textId="77777777" w:rsidR="002D51BC" w:rsidRDefault="002D51BC" w:rsidP="002D51BC">
      <w:pPr>
        <w:pStyle w:val="ListParagraph"/>
      </w:pPr>
    </w:p>
    <w:p w14:paraId="6DA2FA47" w14:textId="15532876" w:rsidR="00961B57" w:rsidRDefault="002D51BC" w:rsidP="002D51BC">
      <w:pPr>
        <w:pStyle w:val="ListParagraph"/>
        <w:numPr>
          <w:ilvl w:val="0"/>
          <w:numId w:val="2"/>
        </w:numPr>
      </w:pPr>
      <w:r>
        <w:t xml:space="preserve">Time: </w:t>
      </w:r>
      <w:r w:rsidR="00B521C9">
        <w:t xml:space="preserve">the rate at which the experiment will take place is </w:t>
      </w:r>
      <w:r w:rsidR="009876CE">
        <w:t xml:space="preserve">critical to the amount of product produced. </w:t>
      </w:r>
    </w:p>
    <w:p w14:paraId="5E985697" w14:textId="44E7C4B2" w:rsidR="00961B57" w:rsidRDefault="00961B57" w:rsidP="00961B57">
      <w:pPr>
        <w:pStyle w:val="Heading1"/>
      </w:pPr>
      <w:bookmarkStart w:id="3" w:name="_Toc215834171"/>
      <w:r>
        <w:t>Theory</w:t>
      </w:r>
      <w:bookmarkEnd w:id="3"/>
    </w:p>
    <w:p w14:paraId="6848A5F5" w14:textId="118BA9F8" w:rsidR="00BE28AD" w:rsidRPr="00767E6B" w:rsidRDefault="00767E6B" w:rsidP="00BE28AD">
      <w:r>
        <w:t xml:space="preserve">The preparation of nitroguanidine </w:t>
      </w:r>
      <w:r w:rsidR="009C0160">
        <w:t>(</w:t>
      </w:r>
      <w:r w:rsidR="005626F0" w:rsidRPr="00252937">
        <w:t>CH</w:t>
      </w:r>
      <w:r w:rsidR="000F7745">
        <w:rPr>
          <w:vertAlign w:val="subscript"/>
        </w:rPr>
        <w:t>4</w:t>
      </w:r>
      <w:r w:rsidR="000F7745">
        <w:t>N</w:t>
      </w:r>
      <w:r w:rsidR="000F7745">
        <w:rPr>
          <w:vertAlign w:val="subscript"/>
        </w:rPr>
        <w:t>4</w:t>
      </w:r>
      <w:r w:rsidR="000F7745">
        <w:t>O</w:t>
      </w:r>
      <w:r w:rsidR="000F7745">
        <w:rPr>
          <w:vertAlign w:val="subscript"/>
        </w:rPr>
        <w:t>2</w:t>
      </w:r>
      <w:r w:rsidR="000F7745">
        <w:t xml:space="preserve">) </w:t>
      </w:r>
      <w:r w:rsidRPr="00CC54A9">
        <w:t>is</w:t>
      </w:r>
      <w:r>
        <w:t xml:space="preserve"> an example of the formation of an N-nitro compound, or nitramine</w:t>
      </w:r>
      <w:r>
        <w:rPr>
          <w:rStyle w:val="FootnoteReference"/>
        </w:rPr>
        <w:footnoteReference w:id="3"/>
      </w:r>
      <w:r>
        <w:t xml:space="preserve"> as depicted in </w:t>
      </w:r>
      <w:r>
        <w:fldChar w:fldCharType="begin"/>
      </w:r>
      <w:r>
        <w:instrText xml:space="preserve"> REF _Ref214622250 \h </w:instrText>
      </w:r>
      <w:r>
        <w:fldChar w:fldCharType="separate"/>
      </w:r>
      <w:r w:rsidRPr="006101BF">
        <w:t xml:space="preserve">Figure </w:t>
      </w:r>
      <w:r w:rsidRPr="006101BF">
        <w:rPr>
          <w:noProof/>
        </w:rPr>
        <w:t>1</w:t>
      </w:r>
      <w:r>
        <w:fldChar w:fldCharType="end"/>
      </w:r>
      <w:r>
        <w:t>. It can be seen that the process involves the removal of a single mole of H</w:t>
      </w:r>
      <w:r>
        <w:rPr>
          <w:vertAlign w:val="subscript"/>
        </w:rPr>
        <w:t>2</w:t>
      </w:r>
      <w:r>
        <w:t xml:space="preserve">O, in the presence of concentrated sulphuric acid: a </w:t>
      </w:r>
      <w:r>
        <w:lastRenderedPageBreak/>
        <w:t xml:space="preserve">process of dehydration. This is conducted in a controlled manner </w:t>
      </w:r>
      <w:r w:rsidR="00653646">
        <w:t xml:space="preserve">at between 5-10°C (278-283K). </w:t>
      </w:r>
    </w:p>
    <w:p w14:paraId="4C16B951" w14:textId="5B761123" w:rsidR="00B62812" w:rsidRPr="006101BF" w:rsidRDefault="00B62812" w:rsidP="006101BF">
      <w:pPr>
        <w:pStyle w:val="Caption"/>
        <w:keepNext/>
        <w:jc w:val="center"/>
      </w:pPr>
      <w:bookmarkStart w:id="4" w:name="_Ref214622250"/>
      <w:r w:rsidRPr="006101BF">
        <w:t xml:space="preserve">Figure </w:t>
      </w:r>
      <w:fldSimple w:instr=" SEQ Figure \* ARABIC ">
        <w:r w:rsidR="0063612A">
          <w:rPr>
            <w:noProof/>
          </w:rPr>
          <w:t>1</w:t>
        </w:r>
      </w:fldSimple>
      <w:bookmarkEnd w:id="4"/>
      <w:r w:rsidRPr="006101BF">
        <w:t xml:space="preserve"> - Dehydration of guanidinium nitrate to nitroguanidine</w:t>
      </w:r>
      <w:sdt>
        <w:sdtPr>
          <w:id w:val="-2087372168"/>
          <w:citation/>
        </w:sdtPr>
        <w:sdtContent>
          <w:r w:rsidRPr="006101BF">
            <w:fldChar w:fldCharType="begin"/>
          </w:r>
          <w:r w:rsidRPr="006101BF">
            <w:instrText xml:space="preserve"> CITATION Koc19 \l 2057 </w:instrText>
          </w:r>
          <w:r w:rsidRPr="006101BF">
            <w:fldChar w:fldCharType="separate"/>
          </w:r>
          <w:r w:rsidRPr="006101BF">
            <w:rPr>
              <w:noProof/>
            </w:rPr>
            <w:t xml:space="preserve"> [1]</w:t>
          </w:r>
          <w:r w:rsidRPr="006101BF">
            <w:fldChar w:fldCharType="end"/>
          </w:r>
        </w:sdtContent>
      </w:sdt>
    </w:p>
    <w:p w14:paraId="1411FA42" w14:textId="08E10FE0" w:rsidR="00BE28AD" w:rsidRDefault="00BE28AD" w:rsidP="006101BF">
      <w:pPr>
        <w:jc w:val="center"/>
      </w:pPr>
      <w:r>
        <w:rPr>
          <w:noProof/>
        </w:rPr>
        <w:drawing>
          <wp:inline distT="0" distB="0" distL="0" distR="0" wp14:anchorId="3D2AB1C8" wp14:editId="6F9B4A0D">
            <wp:extent cx="4714875" cy="1104900"/>
            <wp:effectExtent l="0" t="0" r="9525" b="0"/>
            <wp:docPr id="1064554616" name="Picture 1" descr="A chemical formula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554616" name="Picture 1" descr="A chemical formula with black text&#10;&#10;AI-generated content may be incorrect."/>
                    <pic:cNvPicPr/>
                  </pic:nvPicPr>
                  <pic:blipFill>
                    <a:blip r:embed="rId11"/>
                    <a:stretch>
                      <a:fillRect/>
                    </a:stretch>
                  </pic:blipFill>
                  <pic:spPr>
                    <a:xfrm>
                      <a:off x="0" y="0"/>
                      <a:ext cx="4714875" cy="1104900"/>
                    </a:xfrm>
                    <a:prstGeom prst="rect">
                      <a:avLst/>
                    </a:prstGeom>
                  </pic:spPr>
                </pic:pic>
              </a:graphicData>
            </a:graphic>
          </wp:inline>
        </w:drawing>
      </w:r>
    </w:p>
    <w:p w14:paraId="5FF3E7FB" w14:textId="197A86AE" w:rsidR="001E5AD1" w:rsidRDefault="00470611" w:rsidP="006101BF">
      <w:pPr>
        <w:jc w:val="center"/>
      </w:pPr>
      <m:oMath>
        <m:r>
          <w:rPr>
            <w:rFonts w:ascii="Cambria Math" w:hAnsi="Cambria Math"/>
          </w:rPr>
          <m:t>C</m:t>
        </m:r>
        <m:sSub>
          <m:sSubPr>
            <m:ctrlPr>
              <w:rPr>
                <w:rFonts w:ascii="Cambria Math" w:hAnsi="Cambria Math"/>
                <w:vertAlign w:val="subscript"/>
              </w:rPr>
            </m:ctrlPr>
          </m:sSubPr>
          <m:e>
            <m:r>
              <w:rPr>
                <w:rFonts w:ascii="Cambria Math" w:hAnsi="Cambria Math"/>
                <w:vertAlign w:val="subscript"/>
              </w:rPr>
              <m:t>H</m:t>
            </m:r>
          </m:e>
          <m:sub>
            <m:r>
              <w:rPr>
                <w:rFonts w:ascii="Cambria Math" w:hAnsi="Cambria Math"/>
                <w:vertAlign w:val="subscript"/>
              </w:rPr>
              <m:t>6</m:t>
            </m:r>
          </m:sub>
        </m:sSub>
        <m:sSub>
          <m:sSubPr>
            <m:ctrlPr>
              <w:rPr>
                <w:rFonts w:ascii="Cambria Math" w:hAnsi="Cambria Math"/>
                <w:vertAlign w:val="subscript"/>
              </w:rPr>
            </m:ctrlPr>
          </m:sSubPr>
          <m:e>
            <m:r>
              <w:rPr>
                <w:rFonts w:ascii="Cambria Math" w:hAnsi="Cambria Math"/>
                <w:vertAlign w:val="subscript"/>
              </w:rPr>
              <m:t>N</m:t>
            </m:r>
          </m:e>
          <m:sub>
            <m:r>
              <w:rPr>
                <w:rFonts w:ascii="Cambria Math" w:hAnsi="Cambria Math"/>
                <w:vertAlign w:val="subscript"/>
              </w:rPr>
              <m:t>4</m:t>
            </m:r>
          </m:sub>
        </m:sSub>
        <m:sSub>
          <m:sSubPr>
            <m:ctrlPr>
              <w:rPr>
                <w:rFonts w:ascii="Cambria Math" w:hAnsi="Cambria Math"/>
              </w:rPr>
            </m:ctrlPr>
          </m:sSubPr>
          <m:e>
            <m:r>
              <w:rPr>
                <w:rFonts w:ascii="Cambria Math" w:hAnsi="Cambria Math"/>
              </w:rPr>
              <m:t>O</m:t>
            </m:r>
          </m:e>
          <m:sub>
            <m:r>
              <w:rPr>
                <w:rFonts w:ascii="Cambria Math" w:hAnsi="Cambria Math"/>
              </w:rPr>
              <m:t>3</m:t>
            </m:r>
          </m:sub>
        </m:sSub>
        <m:r>
          <w:rPr>
            <w:rFonts w:ascii="Cambria Math" w:hAnsi="Cambria Math"/>
          </w:rPr>
          <m:t xml:space="preserve">(aq) </m:t>
        </m:r>
        <m:f>
          <m:fPr>
            <m:ctrlPr>
              <w:rPr>
                <w:rFonts w:ascii="Cambria Math" w:hAnsi="Cambria Math"/>
                <w:i/>
              </w:rPr>
            </m:ctrlPr>
          </m:fPr>
          <m:num>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/&lt;10°C</m:t>
            </m:r>
          </m:num>
          <m:den>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den>
        </m:f>
        <m:r>
          <w:rPr>
            <w:rFonts w:ascii="Cambria Math" w:hAnsi="Cambria Math"/>
          </w:rPr>
          <m:t xml:space="preserve"> →</m:t>
        </m:r>
        <m:sSub>
          <m:sSubPr>
            <m:ctrlPr>
              <w:rPr>
                <w:rFonts w:ascii="Cambria Math" w:hAnsi="Cambria Math"/>
                <w:i/>
              </w:rPr>
            </m:ctrlPr>
          </m:sSubPr>
          <m:e>
            <m:r>
              <w:rPr>
                <w:rFonts w:ascii="Cambria Math" w:hAnsi="Cambria Math"/>
              </w:rPr>
              <m:t>CH</m:t>
            </m:r>
          </m:e>
          <m:sub>
            <m:r>
              <w:rPr>
                <w:rFonts w:ascii="Cambria Math" w:hAnsi="Cambria Math"/>
              </w:rPr>
              <m:t>4</m:t>
            </m:r>
          </m:sub>
        </m:sSub>
        <m:sSub>
          <m:sSubPr>
            <m:ctrlPr>
              <w:rPr>
                <w:rFonts w:ascii="Cambria Math" w:hAnsi="Cambria Math"/>
                <w:i/>
              </w:rPr>
            </m:ctrlPr>
          </m:sSubPr>
          <m:e>
            <m:r>
              <w:rPr>
                <w:rFonts w:ascii="Cambria Math" w:hAnsi="Cambria Math"/>
              </w:rPr>
              <m:t>N</m:t>
            </m:r>
          </m:e>
          <m:sub>
            <m:r>
              <w:rPr>
                <w:rFonts w:ascii="Cambria Math" w:hAnsi="Cambria Math"/>
              </w:rPr>
              <m:t>4</m:t>
            </m:r>
          </m:sub>
        </m:sSub>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(s)</m:t>
        </m:r>
      </m:oMath>
      <w:r w:rsidR="00593DDD">
        <w:rPr>
          <w:rFonts w:eastAsiaTheme="minorEastAsia"/>
        </w:rPr>
        <w:t xml:space="preserve"> </w:t>
      </w:r>
    </w:p>
    <w:p w14:paraId="13015CBF" w14:textId="4A035B50" w:rsidR="00B62812" w:rsidRDefault="006101BF" w:rsidP="00BE28AD">
      <w:r>
        <w:t>This reaction can be extended to encompass the starting materials which precede the above</w:t>
      </w:r>
      <w:r w:rsidR="00767E6B">
        <w:t xml:space="preserve"> reaction</w:t>
      </w:r>
      <w:r w:rsidR="00653646">
        <w:t>, and</w:t>
      </w:r>
      <w:r>
        <w:t xml:space="preserve"> depicted in </w:t>
      </w:r>
      <w:r>
        <w:fldChar w:fldCharType="begin"/>
      </w:r>
      <w:r>
        <w:instrText xml:space="preserve"> REF _Ref214621644 \h </w:instrText>
      </w:r>
      <w:r>
        <w:fldChar w:fldCharType="separate"/>
      </w:r>
      <w:r>
        <w:t xml:space="preserve">Figure </w:t>
      </w:r>
      <w:r>
        <w:rPr>
          <w:noProof/>
        </w:rPr>
        <w:t>2</w:t>
      </w:r>
      <w:r>
        <w:fldChar w:fldCharType="end"/>
      </w:r>
      <w:r>
        <w:t xml:space="preserve">. This process begins by utilising dicyadiamide and ammonium nitrate as the initial, raw materials. The result of this reaction produces guanidium nitrate, the raw material utilised in the practical experiment conducted at Cranfield. </w:t>
      </w:r>
    </w:p>
    <w:p w14:paraId="2D6A9AA3" w14:textId="13560C51" w:rsidR="00B62812" w:rsidRDefault="00B62812" w:rsidP="006101BF">
      <w:pPr>
        <w:pStyle w:val="Caption"/>
        <w:keepNext/>
        <w:jc w:val="center"/>
      </w:pPr>
      <w:bookmarkStart w:id="5" w:name="_Ref214621644"/>
      <w:r>
        <w:t xml:space="preserve">Figure </w:t>
      </w:r>
      <w:fldSimple w:instr=" SEQ Figure \* ARABIC ">
        <w:r w:rsidR="0063612A">
          <w:rPr>
            <w:noProof/>
          </w:rPr>
          <w:t>2</w:t>
        </w:r>
      </w:fldSimple>
      <w:bookmarkEnd w:id="5"/>
      <w:r>
        <w:t xml:space="preserve"> - NQ preparation from dicyadiamide and ammonium nitrate via guanidinium nitrate</w:t>
      </w:r>
      <w:sdt>
        <w:sdtPr>
          <w:id w:val="466938863"/>
          <w:citation/>
        </w:sdtPr>
        <w:sdtContent>
          <w:r>
            <w:fldChar w:fldCharType="begin"/>
          </w:r>
          <w:r>
            <w:instrText xml:space="preserve"> CITATION Tho22 \l 2057 </w:instrText>
          </w:r>
          <w:r>
            <w:fldChar w:fldCharType="separate"/>
          </w:r>
          <w:r>
            <w:rPr>
              <w:noProof/>
            </w:rPr>
            <w:t xml:space="preserve"> </w:t>
          </w:r>
          <w:r w:rsidRPr="00B62812">
            <w:rPr>
              <w:noProof/>
            </w:rPr>
            <w:t>[1]</w:t>
          </w:r>
          <w:r>
            <w:fldChar w:fldCharType="end"/>
          </w:r>
        </w:sdtContent>
      </w:sdt>
    </w:p>
    <w:p w14:paraId="2E8D5C9C" w14:textId="75D13C80" w:rsidR="00B62812" w:rsidRDefault="00B62812" w:rsidP="006101BF">
      <w:pPr>
        <w:jc w:val="center"/>
      </w:pPr>
      <w:r>
        <w:rPr>
          <w:noProof/>
        </w:rPr>
        <w:drawing>
          <wp:inline distT="0" distB="0" distL="0" distR="0" wp14:anchorId="770AFDEC" wp14:editId="7BE41D35">
            <wp:extent cx="4752975" cy="971550"/>
            <wp:effectExtent l="0" t="0" r="9525" b="0"/>
            <wp:docPr id="1964534388"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534388" name="Picture 1" descr="A black text on a white background&#10;&#10;AI-generated content may be incorrect."/>
                    <pic:cNvPicPr/>
                  </pic:nvPicPr>
                  <pic:blipFill>
                    <a:blip r:embed="rId12"/>
                    <a:stretch>
                      <a:fillRect/>
                    </a:stretch>
                  </pic:blipFill>
                  <pic:spPr>
                    <a:xfrm>
                      <a:off x="0" y="0"/>
                      <a:ext cx="4752975" cy="971550"/>
                    </a:xfrm>
                    <a:prstGeom prst="rect">
                      <a:avLst/>
                    </a:prstGeom>
                  </pic:spPr>
                </pic:pic>
              </a:graphicData>
            </a:graphic>
          </wp:inline>
        </w:drawing>
      </w:r>
    </w:p>
    <w:p w14:paraId="08A7EC35" w14:textId="41067799" w:rsidR="006B7F6D" w:rsidRDefault="000A5EF9" w:rsidP="000A5EF9">
      <w:r>
        <w:t xml:space="preserve">The role of sulphuric acid in the </w:t>
      </w:r>
      <w:r w:rsidR="001D466A">
        <w:t>nitration</w:t>
      </w:r>
      <w:r>
        <w:t xml:space="preserve"> of nitroguanidine</w:t>
      </w:r>
      <w:r w:rsidR="00A56C8C">
        <w:t xml:space="preserve"> and methyl benzoate</w:t>
      </w:r>
      <w:r w:rsidR="00572FC0">
        <w:t>, is to act as a catalyst which promotes the formation of nitronium cations</w:t>
      </w:r>
      <w:r w:rsidR="005E340C">
        <w:t xml:space="preserve">. </w:t>
      </w:r>
      <w:r w:rsidR="000736D0">
        <w:t xml:space="preserve">The </w:t>
      </w:r>
      <w:r w:rsidR="00615896">
        <w:t xml:space="preserve">nitric acid is ‘activated’ by the presence of </w:t>
      </w:r>
      <w:r w:rsidR="00CE41D2">
        <w:t xml:space="preserve">concentrated sulphuric acid, producing </w:t>
      </w:r>
      <w:r w:rsidR="00BB2A3F">
        <w:t>a stronger electrophile</w:t>
      </w:r>
      <w:r w:rsidR="00BB50FC">
        <w:rPr>
          <w:rStyle w:val="FootnoteReference"/>
        </w:rPr>
        <w:footnoteReference w:id="4"/>
      </w:r>
      <w:r w:rsidR="00BB2A3F">
        <w:t xml:space="preserve"> in the form of </w:t>
      </w:r>
      <w:r w:rsidR="00D4515C">
        <w:t>the nitronium cations</w:t>
      </w:r>
      <w:r w:rsidR="00BC6D03">
        <w:t xml:space="preserve">. </w:t>
      </w:r>
      <w:r w:rsidR="00272D66">
        <w:fldChar w:fldCharType="begin"/>
      </w:r>
      <w:r w:rsidR="00272D66">
        <w:instrText xml:space="preserve"> REF _Ref214628889 \h </w:instrText>
      </w:r>
      <w:r w:rsidR="00272D66">
        <w:fldChar w:fldCharType="separate"/>
      </w:r>
      <w:r w:rsidR="00272D66">
        <w:t xml:space="preserve">Figure </w:t>
      </w:r>
      <w:r w:rsidR="00272D66">
        <w:rPr>
          <w:noProof/>
        </w:rPr>
        <w:t>3</w:t>
      </w:r>
      <w:r w:rsidR="00272D66">
        <w:fldChar w:fldCharType="end"/>
      </w:r>
      <w:r w:rsidR="00272D66">
        <w:t xml:space="preserve"> </w:t>
      </w:r>
      <w:r w:rsidR="006E1130">
        <w:t xml:space="preserve">demonstrates the chemical pathways which </w:t>
      </w:r>
      <w:r w:rsidR="00D55717">
        <w:t xml:space="preserve">generate the nitronium </w:t>
      </w:r>
      <w:r w:rsidR="00DD6350">
        <w:t xml:space="preserve">cations, which are reversible in nature. </w:t>
      </w:r>
    </w:p>
    <w:p w14:paraId="27B27CE5" w14:textId="6A6A5DE8" w:rsidR="00B433A0" w:rsidRDefault="00B433A0" w:rsidP="006B7F6D">
      <w:pPr>
        <w:pStyle w:val="Caption"/>
        <w:keepNext/>
        <w:jc w:val="center"/>
      </w:pPr>
      <w:bookmarkStart w:id="6" w:name="_Ref214628889"/>
      <w:r>
        <w:t xml:space="preserve">Figure </w:t>
      </w:r>
      <w:fldSimple w:instr=" SEQ Figure \* ARABIC ">
        <w:r w:rsidR="0063612A">
          <w:rPr>
            <w:noProof/>
          </w:rPr>
          <w:t>3</w:t>
        </w:r>
      </w:fldSimple>
      <w:bookmarkEnd w:id="6"/>
      <w:r>
        <w:t xml:space="preserve"> - Sulphuric acid activation of nitric acid</w:t>
      </w:r>
      <w:sdt>
        <w:sdtPr>
          <w:id w:val="-1182115654"/>
          <w:citation/>
        </w:sdtPr>
        <w:sdtContent>
          <w:r>
            <w:fldChar w:fldCharType="begin"/>
          </w:r>
          <w:r>
            <w:instrText xml:space="preserve"> CITATION Lib25 \l 2057 </w:instrText>
          </w:r>
          <w:r>
            <w:fldChar w:fldCharType="separate"/>
          </w:r>
          <w:r>
            <w:rPr>
              <w:noProof/>
            </w:rPr>
            <w:t xml:space="preserve"> </w:t>
          </w:r>
          <w:r w:rsidRPr="00B433A0">
            <w:rPr>
              <w:noProof/>
            </w:rPr>
            <w:t>[3]</w:t>
          </w:r>
          <w:r>
            <w:fldChar w:fldCharType="end"/>
          </w:r>
        </w:sdtContent>
      </w:sdt>
    </w:p>
    <w:p w14:paraId="50F9401A" w14:textId="36C58937" w:rsidR="00961B57" w:rsidRDefault="005F14CA" w:rsidP="00961B57">
      <w:r>
        <w:rPr>
          <w:noProof/>
        </w:rPr>
        <w:drawing>
          <wp:inline distT="0" distB="0" distL="0" distR="0" wp14:anchorId="19350151" wp14:editId="1EF0B352">
            <wp:extent cx="5731510" cy="2172335"/>
            <wp:effectExtent l="0" t="0" r="2540" b="0"/>
            <wp:docPr id="911831670" name="Picture 1" descr="A diagram of chemical formul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831670" name="Picture 1" descr="A diagram of chemical formulas&#10;&#10;AI-generated content may be incorrect."/>
                    <pic:cNvPicPr/>
                  </pic:nvPicPr>
                  <pic:blipFill>
                    <a:blip r:embed="rId13"/>
                    <a:stretch>
                      <a:fillRect/>
                    </a:stretch>
                  </pic:blipFill>
                  <pic:spPr>
                    <a:xfrm>
                      <a:off x="0" y="0"/>
                      <a:ext cx="5731510" cy="2172335"/>
                    </a:xfrm>
                    <a:prstGeom prst="rect">
                      <a:avLst/>
                    </a:prstGeom>
                  </pic:spPr>
                </pic:pic>
              </a:graphicData>
            </a:graphic>
          </wp:inline>
        </w:drawing>
      </w:r>
    </w:p>
    <w:p w14:paraId="2A14D98C" w14:textId="78B97C9E" w:rsidR="00ED44FC" w:rsidRDefault="00375AA8" w:rsidP="00961B57">
      <w:pPr>
        <w:rPr>
          <w:noProof/>
        </w:rPr>
      </w:pPr>
      <w:r>
        <w:t xml:space="preserve">It can also be written in </w:t>
      </w:r>
      <w:r w:rsidR="00D35490">
        <w:t xml:space="preserve">a simplified </w:t>
      </w:r>
      <w:r w:rsidR="00C55440">
        <w:t xml:space="preserve">stoichiometric </w:t>
      </w:r>
      <w:r>
        <w:t>equation form</w:t>
      </w:r>
      <w:sdt>
        <w:sdtPr>
          <w:id w:val="-1101786568"/>
          <w:citation/>
        </w:sdtPr>
        <w:sdtContent>
          <w:r w:rsidR="00775CF1">
            <w:fldChar w:fldCharType="begin"/>
          </w:r>
          <w:r w:rsidR="00775CF1">
            <w:instrText xml:space="preserve"> CITATION Min20 \l 2057 </w:instrText>
          </w:r>
          <w:r w:rsidR="00775CF1">
            <w:fldChar w:fldCharType="separate"/>
          </w:r>
          <w:r w:rsidR="00775CF1">
            <w:rPr>
              <w:noProof/>
            </w:rPr>
            <w:t xml:space="preserve"> </w:t>
          </w:r>
          <w:r w:rsidR="00775CF1" w:rsidRPr="00775CF1">
            <w:rPr>
              <w:noProof/>
            </w:rPr>
            <w:t>[4]</w:t>
          </w:r>
          <w:r w:rsidR="00775CF1">
            <w:fldChar w:fldCharType="end"/>
          </w:r>
        </w:sdtContent>
      </w:sdt>
      <w:r w:rsidR="000270C5">
        <w:t>:</w:t>
      </w:r>
      <w:r w:rsidR="00AC0D39" w:rsidRPr="00AC0D39">
        <w:rPr>
          <w:noProof/>
        </w:rPr>
        <w:t xml:space="preserve"> </w:t>
      </w:r>
    </w:p>
    <w:p w14:paraId="7FE08263" w14:textId="38B6FD0A" w:rsidR="00CF1041" w:rsidRDefault="002C6349" w:rsidP="00C1611C">
      <w:r>
        <w:rPr>
          <w:noProof/>
        </w:rPr>
        <w:lastRenderedPageBreak/>
        <w:drawing>
          <wp:inline distT="0" distB="0" distL="0" distR="0" wp14:anchorId="6D6461F6" wp14:editId="3F0F0B82">
            <wp:extent cx="4552950" cy="438150"/>
            <wp:effectExtent l="0" t="0" r="0" b="0"/>
            <wp:docPr id="1986416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416144" name=""/>
                    <pic:cNvPicPr/>
                  </pic:nvPicPr>
                  <pic:blipFill>
                    <a:blip r:embed="rId14"/>
                    <a:stretch>
                      <a:fillRect/>
                    </a:stretch>
                  </pic:blipFill>
                  <pic:spPr>
                    <a:xfrm>
                      <a:off x="0" y="0"/>
                      <a:ext cx="4552950" cy="438150"/>
                    </a:xfrm>
                    <a:prstGeom prst="rect">
                      <a:avLst/>
                    </a:prstGeom>
                  </pic:spPr>
                </pic:pic>
              </a:graphicData>
            </a:graphic>
          </wp:inline>
        </w:drawing>
      </w:r>
    </w:p>
    <w:p w14:paraId="39C14420" w14:textId="7C5A3F11" w:rsidR="00CF1041" w:rsidRDefault="005F10D9" w:rsidP="00961B57">
      <w:r>
        <w:t xml:space="preserve">From </w:t>
      </w:r>
      <w:r>
        <w:fldChar w:fldCharType="begin"/>
      </w:r>
      <w:r>
        <w:instrText xml:space="preserve"> REF _Ref214880535 \h </w:instrText>
      </w:r>
      <w:r>
        <w:fldChar w:fldCharType="separate"/>
      </w:r>
      <w:r>
        <w:t xml:space="preserve">Figure </w:t>
      </w:r>
      <w:r>
        <w:rPr>
          <w:noProof/>
        </w:rPr>
        <w:t>4</w:t>
      </w:r>
      <w:r>
        <w:fldChar w:fldCharType="end"/>
      </w:r>
      <w:r w:rsidR="00BC2883">
        <w:t xml:space="preserve"> it can be seen that </w:t>
      </w:r>
      <w:r w:rsidR="0052183E">
        <w:t xml:space="preserve">nitration is a </w:t>
      </w:r>
      <w:r w:rsidR="00874580">
        <w:t xml:space="preserve">substitution reaction </w:t>
      </w:r>
      <w:r w:rsidR="00053573">
        <w:t xml:space="preserve">which involves the removal of a hydrogen atom </w:t>
      </w:r>
      <w:r w:rsidR="0063672C">
        <w:t xml:space="preserve">which is </w:t>
      </w:r>
      <w:r w:rsidR="00C91694">
        <w:t>replaced by an NO</w:t>
      </w:r>
      <w:r w:rsidR="00C91694">
        <w:rPr>
          <w:vertAlign w:val="subscript"/>
        </w:rPr>
        <w:t>2</w:t>
      </w:r>
      <w:r w:rsidR="00C91694">
        <w:t xml:space="preserve"> group.</w:t>
      </w:r>
      <w:r w:rsidR="0067109D">
        <w:t xml:space="preserve"> More specifically, this reaction can be termed</w:t>
      </w:r>
      <w:r w:rsidR="00AB0B0B">
        <w:t xml:space="preserve">, </w:t>
      </w:r>
      <w:r w:rsidR="000331E7" w:rsidRPr="004D112F">
        <w:t xml:space="preserve">electrophilic </w:t>
      </w:r>
      <w:r w:rsidR="005F1D96" w:rsidRPr="004D112F">
        <w:t>aromatic substitution</w:t>
      </w:r>
      <w:sdt>
        <w:sdtPr>
          <w:rPr>
            <w:i/>
            <w:iCs/>
          </w:rPr>
          <w:id w:val="-294603692"/>
          <w:citation/>
        </w:sdtPr>
        <w:sdtContent>
          <w:r w:rsidR="00257B23">
            <w:rPr>
              <w:i/>
              <w:iCs/>
            </w:rPr>
            <w:fldChar w:fldCharType="begin"/>
          </w:r>
          <w:r w:rsidR="00257B23">
            <w:instrText xml:space="preserve"> CITATION Sta91 \l 2057 </w:instrText>
          </w:r>
          <w:r w:rsidR="00257B23">
            <w:rPr>
              <w:i/>
              <w:iCs/>
            </w:rPr>
            <w:fldChar w:fldCharType="separate"/>
          </w:r>
          <w:r w:rsidR="00257B23">
            <w:rPr>
              <w:noProof/>
            </w:rPr>
            <w:t xml:space="preserve"> </w:t>
          </w:r>
          <w:r w:rsidR="00257B23" w:rsidRPr="00257B23">
            <w:rPr>
              <w:noProof/>
            </w:rPr>
            <w:t>[5]</w:t>
          </w:r>
          <w:r w:rsidR="00257B23">
            <w:rPr>
              <w:i/>
              <w:iCs/>
            </w:rPr>
            <w:fldChar w:fldCharType="end"/>
          </w:r>
        </w:sdtContent>
      </w:sdt>
      <w:r w:rsidR="00375164">
        <w:t>.</w:t>
      </w:r>
      <w:r w:rsidR="00C91694">
        <w:t xml:space="preserve"> </w:t>
      </w:r>
      <w:r w:rsidR="0041077B">
        <w:t>The nature of the benzene ring makes this process possible.</w:t>
      </w:r>
      <w:r w:rsidR="00617647">
        <w:t xml:space="preserve"> </w:t>
      </w:r>
      <w:r w:rsidR="004104CB">
        <w:t xml:space="preserve">The </w:t>
      </w:r>
      <w:r w:rsidR="00081F11">
        <w:t xml:space="preserve">p-orbitals </w:t>
      </w:r>
      <w:r w:rsidR="00CF56F2">
        <w:t xml:space="preserve">within the benzene ring overlap </w:t>
      </w:r>
      <w:r w:rsidR="00E0060B">
        <w:t xml:space="preserve">creating </w:t>
      </w:r>
      <w:r w:rsidR="00356CFC">
        <w:t xml:space="preserve">a </w:t>
      </w:r>
      <w:r w:rsidR="004104CB">
        <w:t xml:space="preserve">delocalized </w:t>
      </w:r>
      <w:r w:rsidR="00B366B2">
        <w:t xml:space="preserve">ring of electron density - </w:t>
      </w:r>
      <w:r w:rsidR="009E4AD7" w:rsidRPr="009E4AD7">
        <w:rPr>
          <w:i/>
          <w:iCs/>
        </w:rPr>
        <w:t>π</w:t>
      </w:r>
      <w:r w:rsidR="001C7FBB" w:rsidRPr="009E4AD7">
        <w:rPr>
          <w:i/>
          <w:iCs/>
        </w:rPr>
        <w:t xml:space="preserve"> </w:t>
      </w:r>
      <w:r w:rsidR="00C67FBF">
        <w:t>bonds.</w:t>
      </w:r>
      <w:r w:rsidR="0041077B" w:rsidRPr="009E4AD7">
        <w:t xml:space="preserve"> </w:t>
      </w:r>
      <w:r w:rsidR="0062641D">
        <w:t xml:space="preserve">The electron rich </w:t>
      </w:r>
      <w:r w:rsidR="00CD6E36">
        <w:t xml:space="preserve">region of the </w:t>
      </w:r>
      <w:r w:rsidR="00A21581">
        <w:t xml:space="preserve">benzene ring </w:t>
      </w:r>
      <w:r w:rsidR="00FC182D">
        <w:t xml:space="preserve">attracts the nitronium </w:t>
      </w:r>
      <w:r w:rsidR="005C5696">
        <w:t xml:space="preserve">cation </w:t>
      </w:r>
      <w:r w:rsidR="009810A1">
        <w:t xml:space="preserve">produced </w:t>
      </w:r>
      <w:r w:rsidR="00853CB9">
        <w:t>b</w:t>
      </w:r>
      <w:r w:rsidR="005A6796">
        <w:t>y</w:t>
      </w:r>
      <w:r w:rsidR="00853CB9">
        <w:t xml:space="preserve"> the reaction </w:t>
      </w:r>
      <w:r w:rsidR="005A6796">
        <w:t xml:space="preserve">between </w:t>
      </w:r>
      <w:r w:rsidR="00100345">
        <w:t>sul</w:t>
      </w:r>
      <w:r w:rsidR="00952AFC">
        <w:t xml:space="preserve">phuric acid and nitric acid. </w:t>
      </w:r>
    </w:p>
    <w:p w14:paraId="2D9C13A9" w14:textId="40BE2E67" w:rsidR="007B5B24" w:rsidRPr="005A5952" w:rsidRDefault="007B5B24" w:rsidP="00961B57">
      <w:r>
        <w:t xml:space="preserve">Due to the presence of </w:t>
      </w:r>
      <w:r w:rsidR="00326B1B">
        <w:t>the ester group (</w:t>
      </w:r>
      <w:r w:rsidR="004E3AD2">
        <w:t>-COOCH</w:t>
      </w:r>
      <w:r w:rsidR="004E3AD2">
        <w:rPr>
          <w:vertAlign w:val="subscript"/>
        </w:rPr>
        <w:t>3</w:t>
      </w:r>
      <w:r w:rsidR="004E3AD2">
        <w:t xml:space="preserve">), the nitronium cation is directed </w:t>
      </w:r>
      <w:r w:rsidR="00DA1C34">
        <w:t xml:space="preserve">to the </w:t>
      </w:r>
      <w:r w:rsidR="00F02043">
        <w:t xml:space="preserve">‘meta’ </w:t>
      </w:r>
      <w:r w:rsidR="005716BE">
        <w:t xml:space="preserve">position, </w:t>
      </w:r>
      <w:r w:rsidR="00443BCD">
        <w:t xml:space="preserve">which can be viewed as </w:t>
      </w:r>
      <w:r w:rsidR="00CC24AE">
        <w:t xml:space="preserve">the third </w:t>
      </w:r>
      <w:r w:rsidR="00A527D1">
        <w:t xml:space="preserve">carbon </w:t>
      </w:r>
      <w:r w:rsidR="004A63AD">
        <w:t xml:space="preserve">on the benzene ring </w:t>
      </w:r>
      <w:r w:rsidR="008B6BE6">
        <w:t>relative to the ester group</w:t>
      </w:r>
      <w:r w:rsidR="00B86A38">
        <w:t xml:space="preserve">. </w:t>
      </w:r>
      <w:r w:rsidR="006D35DA">
        <w:t xml:space="preserve">It can be seen from </w:t>
      </w:r>
      <w:r w:rsidR="00247ED7">
        <w:fldChar w:fldCharType="begin"/>
      </w:r>
      <w:r w:rsidR="00247ED7">
        <w:instrText xml:space="preserve"> REF _Ref214880535 \h </w:instrText>
      </w:r>
      <w:r w:rsidR="00247ED7">
        <w:fldChar w:fldCharType="separate"/>
      </w:r>
      <w:r w:rsidR="00247ED7">
        <w:t xml:space="preserve">Figure </w:t>
      </w:r>
      <w:r w:rsidR="00247ED7">
        <w:rPr>
          <w:noProof/>
        </w:rPr>
        <w:t>4</w:t>
      </w:r>
      <w:r w:rsidR="00247ED7">
        <w:fldChar w:fldCharType="end"/>
      </w:r>
      <w:r w:rsidR="006253FC">
        <w:t xml:space="preserve"> that </w:t>
      </w:r>
      <w:r w:rsidR="00BF323E">
        <w:t xml:space="preserve">an unstable intermediate is generated which </w:t>
      </w:r>
      <w:r w:rsidR="00FE0A1F">
        <w:t xml:space="preserve">results in the release of </w:t>
      </w:r>
      <w:r w:rsidR="00B30516">
        <w:t>an electron defici</w:t>
      </w:r>
      <w:r w:rsidR="003E3C89">
        <w:t xml:space="preserve">ent </w:t>
      </w:r>
      <w:r w:rsidR="00D24343">
        <w:t xml:space="preserve">hydronium </w:t>
      </w:r>
      <w:r w:rsidR="0038685F">
        <w:t>cation</w:t>
      </w:r>
      <w:r w:rsidR="001B43EF">
        <w:t xml:space="preserve">. </w:t>
      </w:r>
      <w:r w:rsidR="0006147D">
        <w:t xml:space="preserve">The resultant product </w:t>
      </w:r>
      <w:r w:rsidR="00B16457">
        <w:t xml:space="preserve">is </w:t>
      </w:r>
      <w:r w:rsidR="00936DE2">
        <w:t xml:space="preserve">methyl </w:t>
      </w:r>
      <w:r w:rsidR="00936DE2">
        <w:rPr>
          <w:i/>
          <w:iCs/>
        </w:rPr>
        <w:t>m</w:t>
      </w:r>
      <w:r w:rsidR="00936DE2">
        <w:t>-nitrobenzoate</w:t>
      </w:r>
      <w:r w:rsidR="005A5952">
        <w:t>, where ‘</w:t>
      </w:r>
      <w:r w:rsidR="005A5952">
        <w:rPr>
          <w:i/>
          <w:iCs/>
        </w:rPr>
        <w:t>m</w:t>
      </w:r>
      <w:r w:rsidR="005A5952">
        <w:t xml:space="preserve">’ stands for meta. </w:t>
      </w:r>
    </w:p>
    <w:p w14:paraId="73E6EBF9" w14:textId="1220BB42" w:rsidR="0063612A" w:rsidRDefault="0063612A" w:rsidP="0063612A">
      <w:pPr>
        <w:pStyle w:val="Caption"/>
        <w:keepNext/>
        <w:jc w:val="center"/>
      </w:pPr>
      <w:bookmarkStart w:id="7" w:name="_Ref214880535"/>
      <w:r>
        <w:t xml:space="preserve">Figure </w:t>
      </w:r>
      <w:fldSimple w:instr=" SEQ Figure \* ARABIC ">
        <w:r>
          <w:rPr>
            <w:noProof/>
          </w:rPr>
          <w:t>4</w:t>
        </w:r>
      </w:fldSimple>
      <w:bookmarkEnd w:id="7"/>
      <w:r>
        <w:t xml:space="preserve"> - Electrophilic attack of methyl</w:t>
      </w:r>
      <w:r w:rsidR="00D366E3">
        <w:t xml:space="preserve"> </w:t>
      </w:r>
      <w:r>
        <w:t>benzoate by a nitronium ion</w:t>
      </w:r>
      <w:sdt>
        <w:sdtPr>
          <w:id w:val="903648437"/>
          <w:citation/>
        </w:sdtPr>
        <w:sdtContent>
          <w:r w:rsidR="00F273B8">
            <w:fldChar w:fldCharType="begin"/>
          </w:r>
          <w:r w:rsidR="00F273B8">
            <w:instrText xml:space="preserve"> CITATION Roy \l 2057 </w:instrText>
          </w:r>
          <w:r w:rsidR="00F273B8">
            <w:fldChar w:fldCharType="separate"/>
          </w:r>
          <w:r w:rsidR="00F273B8">
            <w:rPr>
              <w:noProof/>
            </w:rPr>
            <w:t xml:space="preserve"> </w:t>
          </w:r>
          <w:r w:rsidR="00F273B8" w:rsidRPr="00F273B8">
            <w:rPr>
              <w:noProof/>
            </w:rPr>
            <w:t>[5]</w:t>
          </w:r>
          <w:r w:rsidR="00F273B8">
            <w:fldChar w:fldCharType="end"/>
          </w:r>
        </w:sdtContent>
      </w:sdt>
    </w:p>
    <w:p w14:paraId="150722A7" w14:textId="3A424B76" w:rsidR="00CF1041" w:rsidRDefault="00CF1041" w:rsidP="00961B57">
      <w:r>
        <w:rPr>
          <w:noProof/>
        </w:rPr>
        <w:drawing>
          <wp:inline distT="0" distB="0" distL="0" distR="0" wp14:anchorId="6AB4295A" wp14:editId="3AEE561D">
            <wp:extent cx="5731510" cy="1855470"/>
            <wp:effectExtent l="0" t="0" r="2540" b="0"/>
            <wp:docPr id="1317137838" name="Picture 1" descr="A diagram of a chemical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137838" name="Picture 1" descr="A diagram of a chemical structure&#10;&#10;AI-generated content may be incorrect."/>
                    <pic:cNvPicPr/>
                  </pic:nvPicPr>
                  <pic:blipFill>
                    <a:blip r:embed="rId15"/>
                    <a:stretch>
                      <a:fillRect/>
                    </a:stretch>
                  </pic:blipFill>
                  <pic:spPr>
                    <a:xfrm>
                      <a:off x="0" y="0"/>
                      <a:ext cx="5731510" cy="1855470"/>
                    </a:xfrm>
                    <a:prstGeom prst="rect">
                      <a:avLst/>
                    </a:prstGeom>
                  </pic:spPr>
                </pic:pic>
              </a:graphicData>
            </a:graphic>
          </wp:inline>
        </w:drawing>
      </w:r>
    </w:p>
    <w:p w14:paraId="38A8E380" w14:textId="494811FB" w:rsidR="00CF1041" w:rsidRDefault="008C5158" w:rsidP="00961B57">
      <w:r>
        <w:t>The</w:t>
      </w:r>
      <w:r w:rsidRPr="008C5158">
        <w:t xml:space="preserve"> use of ethanol</w:t>
      </w:r>
      <w:r>
        <w:t xml:space="preserve"> </w:t>
      </w:r>
      <w:r w:rsidR="003D6D9A">
        <w:t>to ‘wash’ the methyl-3-nitrobenzoate</w:t>
      </w:r>
      <w:r w:rsidR="00C1710F">
        <w:t xml:space="preserve"> was necessary due to </w:t>
      </w:r>
      <w:r w:rsidR="00D824E8">
        <w:t xml:space="preserve">the substance being insoluble in water. It’s necessary to </w:t>
      </w:r>
      <w:r w:rsidR="00435DB3">
        <w:t xml:space="preserve">removed impurities </w:t>
      </w:r>
      <w:r w:rsidR="0064708C">
        <w:t xml:space="preserve">and </w:t>
      </w:r>
      <w:r w:rsidR="00D251BB">
        <w:t>improve the quality of the resultant product.</w:t>
      </w:r>
    </w:p>
    <w:p w14:paraId="28B411A9" w14:textId="4DC9254D" w:rsidR="00D70C63" w:rsidRDefault="00A02C72" w:rsidP="00961B57">
      <w:r>
        <w:t xml:space="preserve">Nitroguanidine </w:t>
      </w:r>
      <w:r w:rsidR="001D4E9B">
        <w:t xml:space="preserve">is used to form a triple-based propellant </w:t>
      </w:r>
      <w:r w:rsidR="00061822">
        <w:t xml:space="preserve">along </w:t>
      </w:r>
      <w:r w:rsidR="00773EE3">
        <w:t xml:space="preserve">with nitrocellulose (NC) and </w:t>
      </w:r>
      <w:r w:rsidR="00F8726A">
        <w:t>nitro-glycerine</w:t>
      </w:r>
      <w:r w:rsidR="00061822">
        <w:t xml:space="preserve"> (NG</w:t>
      </w:r>
      <w:r w:rsidR="0045680B">
        <w:t>L</w:t>
      </w:r>
      <w:r w:rsidR="00061822">
        <w:t>)</w:t>
      </w:r>
      <w:r w:rsidR="0045680B">
        <w:t xml:space="preserve"> </w:t>
      </w:r>
      <w:r w:rsidR="007435AF">
        <w:t>or</w:t>
      </w:r>
      <w:r w:rsidR="0019018F">
        <w:t xml:space="preserve"> di</w:t>
      </w:r>
      <w:r w:rsidR="002C1F85">
        <w:t>ethylene glycol dinitrate</w:t>
      </w:r>
      <w:r w:rsidR="0045680B">
        <w:t xml:space="preserve"> </w:t>
      </w:r>
      <w:r w:rsidR="003F36FA">
        <w:t>(</w:t>
      </w:r>
      <w:r w:rsidR="0093790B">
        <w:t>DEGN</w:t>
      </w:r>
      <w:r w:rsidR="003F36FA">
        <w:t>)</w:t>
      </w:r>
      <w:r w:rsidR="00655069">
        <w:t xml:space="preserve">. </w:t>
      </w:r>
      <w:r w:rsidR="00DC6C43">
        <w:t xml:space="preserve">Its addition results in the reduction of flammable combustion products </w:t>
      </w:r>
      <w:r w:rsidR="00774E30">
        <w:t>(</w:t>
      </w:r>
      <w:r w:rsidR="00A2270E">
        <w:t>C + H</w:t>
      </w:r>
      <w:r w:rsidR="00A2270E">
        <w:rPr>
          <w:vertAlign w:val="subscript"/>
        </w:rPr>
        <w:t>2</w:t>
      </w:r>
      <w:r w:rsidR="00A2270E">
        <w:t>)</w:t>
      </w:r>
      <w:r w:rsidR="00646CCC">
        <w:t xml:space="preserve"> and a raised </w:t>
      </w:r>
      <w:r w:rsidR="009A22D3">
        <w:t>level of nitrogen</w:t>
      </w:r>
      <w:r w:rsidR="004D4AE7">
        <w:t xml:space="preserve">, thus reducing muzzle flash and </w:t>
      </w:r>
      <w:r w:rsidR="00F97236">
        <w:t>additiona</w:t>
      </w:r>
      <w:r w:rsidR="007435AF">
        <w:t xml:space="preserve">lly </w:t>
      </w:r>
      <w:r w:rsidR="004D4AE7">
        <w:t>acting as a coolant</w:t>
      </w:r>
      <w:r w:rsidR="00E068A3">
        <w:t xml:space="preserve">, resulting in </w:t>
      </w:r>
      <w:r w:rsidR="00D03F4A">
        <w:t>a reduction in gun barrel erosion</w:t>
      </w:r>
      <w:sdt>
        <w:sdtPr>
          <w:id w:val="278693064"/>
          <w:citation/>
        </w:sdtPr>
        <w:sdtContent>
          <w:r w:rsidR="00D03F4A">
            <w:fldChar w:fldCharType="begin"/>
          </w:r>
          <w:r w:rsidR="00D03F4A">
            <w:instrText xml:space="preserve"> CITATION Min20 \l 2057 </w:instrText>
          </w:r>
          <w:r w:rsidR="00D03F4A">
            <w:fldChar w:fldCharType="separate"/>
          </w:r>
          <w:r w:rsidR="00D03F4A">
            <w:rPr>
              <w:noProof/>
            </w:rPr>
            <w:t xml:space="preserve"> </w:t>
          </w:r>
          <w:r w:rsidR="00D03F4A" w:rsidRPr="00D03F4A">
            <w:rPr>
              <w:noProof/>
            </w:rPr>
            <w:t>[4]</w:t>
          </w:r>
          <w:r w:rsidR="00D03F4A">
            <w:fldChar w:fldCharType="end"/>
          </w:r>
        </w:sdtContent>
      </w:sdt>
      <w:r w:rsidR="00D03F4A">
        <w:t xml:space="preserve">. </w:t>
      </w:r>
    </w:p>
    <w:p w14:paraId="5E9E53D7" w14:textId="4147C81C" w:rsidR="00961B57" w:rsidRDefault="00961B57" w:rsidP="00961B57">
      <w:pPr>
        <w:pStyle w:val="Heading1"/>
      </w:pPr>
      <w:bookmarkStart w:id="8" w:name="_Toc215834172"/>
      <w:r>
        <w:t xml:space="preserve">Observations </w:t>
      </w:r>
      <w:r w:rsidR="009A2A1D">
        <w:t xml:space="preserve">and </w:t>
      </w:r>
      <w:r w:rsidR="001102FA">
        <w:t>Data</w:t>
      </w:r>
      <w:bookmarkEnd w:id="8"/>
    </w:p>
    <w:p w14:paraId="43972DDA" w14:textId="3DD6F103" w:rsidR="001102FA" w:rsidRDefault="00E326D3" w:rsidP="001102FA">
      <w:r>
        <w:t xml:space="preserve">The following </w:t>
      </w:r>
      <w:r w:rsidR="00B47541">
        <w:t>data was captu</w:t>
      </w:r>
      <w:r w:rsidR="007E7998">
        <w:t xml:space="preserve">red for </w:t>
      </w:r>
      <w:r>
        <w:t>m</w:t>
      </w:r>
      <w:r w:rsidR="001102FA">
        <w:t>ethyl-3-benzoate</w:t>
      </w:r>
      <w:r w:rsidR="007E7998">
        <w:t>:</w:t>
      </w:r>
    </w:p>
    <w:p w14:paraId="5D43B411" w14:textId="6B5AAEDA" w:rsidR="009F1446" w:rsidRDefault="009F1446" w:rsidP="009F1446">
      <w:pPr>
        <w:pStyle w:val="Caption"/>
        <w:keepNext/>
        <w:jc w:val="center"/>
      </w:pPr>
      <w:r>
        <w:t xml:space="preserve">Table </w:t>
      </w:r>
      <w:fldSimple w:instr=" SEQ Table \* ARABIC ">
        <w:r>
          <w:rPr>
            <w:noProof/>
          </w:rPr>
          <w:t>1</w:t>
        </w:r>
      </w:fldSimple>
      <w:r>
        <w:t xml:space="preserve"> - Results for methy-3-nitrobenzoate</w:t>
      </w:r>
    </w:p>
    <w:tbl>
      <w:tblPr>
        <w:tblStyle w:val="TableGrid"/>
        <w:tblW w:w="0" w:type="auto"/>
        <w:tblLook w:val="04A0" w:firstRow="1" w:lastRow="0" w:firstColumn="1" w:lastColumn="0" w:noHBand="0" w:noVBand="1"/>
      </w:tblPr>
      <w:tblGrid>
        <w:gridCol w:w="4508"/>
        <w:gridCol w:w="4508"/>
      </w:tblGrid>
      <w:tr w:rsidR="00844426" w14:paraId="519DAF21" w14:textId="77777777" w:rsidTr="005A7613">
        <w:tc>
          <w:tcPr>
            <w:tcW w:w="4508" w:type="dxa"/>
          </w:tcPr>
          <w:p w14:paraId="1C21D60C" w14:textId="11782D9B" w:rsidR="00844426" w:rsidRDefault="00844426" w:rsidP="001102FA">
            <w:r>
              <w:t>Appe</w:t>
            </w:r>
            <w:r w:rsidR="009364CB">
              <w:t>arance</w:t>
            </w:r>
          </w:p>
        </w:tc>
        <w:tc>
          <w:tcPr>
            <w:tcW w:w="4508" w:type="dxa"/>
          </w:tcPr>
          <w:p w14:paraId="591D3C43" w14:textId="2ACB814B" w:rsidR="00844426" w:rsidRDefault="009364CB" w:rsidP="001102FA">
            <w:r>
              <w:t xml:space="preserve">Initially a light brown </w:t>
            </w:r>
            <w:r w:rsidR="0083499A">
              <w:t xml:space="preserve">solution which gradually turned to a ‘burnt’ brown appearance. </w:t>
            </w:r>
          </w:p>
        </w:tc>
      </w:tr>
      <w:tr w:rsidR="005A7613" w14:paraId="485E987C" w14:textId="77777777" w:rsidTr="005A7613">
        <w:tc>
          <w:tcPr>
            <w:tcW w:w="4508" w:type="dxa"/>
          </w:tcPr>
          <w:p w14:paraId="6A75D2E7" w14:textId="0D2F840D" w:rsidR="005A7613" w:rsidRDefault="005A7613" w:rsidP="001102FA">
            <w:r>
              <w:t xml:space="preserve">Mass of methyl benzoate </w:t>
            </w:r>
          </w:p>
        </w:tc>
        <w:tc>
          <w:tcPr>
            <w:tcW w:w="4508" w:type="dxa"/>
          </w:tcPr>
          <w:p w14:paraId="4528C6C7" w14:textId="595B2238" w:rsidR="005A7613" w:rsidRDefault="00D97408" w:rsidP="001102FA">
            <w:r>
              <w:t>2.692</w:t>
            </w:r>
            <w:r w:rsidR="00CC2ACC">
              <w:t xml:space="preserve"> g</w:t>
            </w:r>
          </w:p>
        </w:tc>
      </w:tr>
      <w:tr w:rsidR="005A7613" w14:paraId="01E7E9E2" w14:textId="77777777" w:rsidTr="005A7613">
        <w:tc>
          <w:tcPr>
            <w:tcW w:w="4508" w:type="dxa"/>
          </w:tcPr>
          <w:p w14:paraId="700C9EDE" w14:textId="372BFADD" w:rsidR="005A7613" w:rsidRDefault="00D97408" w:rsidP="001102FA">
            <w:r>
              <w:t xml:space="preserve">Mass of labelled glass bottle </w:t>
            </w:r>
          </w:p>
        </w:tc>
        <w:tc>
          <w:tcPr>
            <w:tcW w:w="4508" w:type="dxa"/>
          </w:tcPr>
          <w:p w14:paraId="2F3791FA" w14:textId="183CB2B6" w:rsidR="005A7613" w:rsidRDefault="00CC2ACC" w:rsidP="001102FA">
            <w:r>
              <w:t>8.499 g</w:t>
            </w:r>
          </w:p>
        </w:tc>
      </w:tr>
      <w:tr w:rsidR="005A7613" w14:paraId="35799960" w14:textId="77777777" w:rsidTr="005A7613">
        <w:tc>
          <w:tcPr>
            <w:tcW w:w="4508" w:type="dxa"/>
          </w:tcPr>
          <w:p w14:paraId="39043036" w14:textId="0ECBD42B" w:rsidR="005A7613" w:rsidRDefault="00CC2ACC" w:rsidP="001102FA">
            <w:r>
              <w:t>Mass of labelled glass bottle + dried sample</w:t>
            </w:r>
          </w:p>
        </w:tc>
        <w:tc>
          <w:tcPr>
            <w:tcW w:w="4508" w:type="dxa"/>
          </w:tcPr>
          <w:p w14:paraId="70BA486E" w14:textId="6BA0A6F6" w:rsidR="005A7613" w:rsidRDefault="00CC2ACC" w:rsidP="001102FA">
            <w:r>
              <w:t>11.615 g</w:t>
            </w:r>
          </w:p>
        </w:tc>
      </w:tr>
      <w:tr w:rsidR="005A7613" w14:paraId="43C58D1D" w14:textId="77777777" w:rsidTr="005A7613">
        <w:tc>
          <w:tcPr>
            <w:tcW w:w="4508" w:type="dxa"/>
          </w:tcPr>
          <w:p w14:paraId="14FDC3A1" w14:textId="4CE11DED" w:rsidR="005A7613" w:rsidRDefault="00CC2ACC" w:rsidP="001102FA">
            <w:r>
              <w:t>Mass of methyl-3-nitrobenzoate</w:t>
            </w:r>
          </w:p>
        </w:tc>
        <w:tc>
          <w:tcPr>
            <w:tcW w:w="4508" w:type="dxa"/>
          </w:tcPr>
          <w:p w14:paraId="6646C377" w14:textId="7AD3A9E3" w:rsidR="005A7613" w:rsidRDefault="00D62D37" w:rsidP="001102FA">
            <w:r>
              <w:t>3.116 g</w:t>
            </w:r>
          </w:p>
        </w:tc>
      </w:tr>
    </w:tbl>
    <w:p w14:paraId="3CBCBD70" w14:textId="77777777" w:rsidR="001102FA" w:rsidRPr="001102FA" w:rsidRDefault="001102FA" w:rsidP="001102FA"/>
    <w:p w14:paraId="0071B6BF" w14:textId="67FB00E2" w:rsidR="00961B57" w:rsidRPr="00CD295A" w:rsidRDefault="00B41468" w:rsidP="00961B57">
      <w:pPr>
        <w:rPr>
          <w:rFonts w:eastAsiaTheme="minorEastAsia"/>
        </w:rPr>
      </w:pPr>
      <m:oMathPara>
        <m:oMath>
          <m:r>
            <w:rPr>
              <w:rFonts w:ascii="Cambria Math" w:hAnsi="Cambria Math"/>
            </w:rPr>
            <w:lastRenderedPageBreak/>
            <m:t xml:space="preserve">Theroretical yield=mass of methyl benzoate x </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r</m:t>
                  </m:r>
                </m:sub>
              </m:sSub>
              <m:r>
                <w:rPr>
                  <w:rFonts w:ascii="Cambria Math" w:hAnsi="Cambria Math"/>
                </w:rPr>
                <m:t xml:space="preserve"> (methyl-3-benzoate)</m:t>
              </m:r>
            </m:num>
            <m:den>
              <m:sSub>
                <m:sSubPr>
                  <m:ctrlPr>
                    <w:rPr>
                      <w:rFonts w:ascii="Cambria Math" w:hAnsi="Cambria Math"/>
                      <w:i/>
                    </w:rPr>
                  </m:ctrlPr>
                </m:sSubPr>
                <m:e>
                  <m:r>
                    <w:rPr>
                      <w:rFonts w:ascii="Cambria Math" w:hAnsi="Cambria Math"/>
                    </w:rPr>
                    <m:t>M</m:t>
                  </m:r>
                </m:e>
                <m:sub>
                  <m:r>
                    <w:rPr>
                      <w:rFonts w:ascii="Cambria Math" w:hAnsi="Cambria Math"/>
                    </w:rPr>
                    <m:t>r</m:t>
                  </m:r>
                </m:sub>
              </m:sSub>
              <m:r>
                <w:rPr>
                  <w:rFonts w:ascii="Cambria Math" w:hAnsi="Cambria Math"/>
                </w:rPr>
                <m:t>(methyl benzoate)</m:t>
              </m:r>
            </m:den>
          </m:f>
        </m:oMath>
      </m:oMathPara>
    </w:p>
    <w:p w14:paraId="11368B96" w14:textId="5CE6D6E6" w:rsidR="00CD295A" w:rsidRPr="00E80E7E" w:rsidRDefault="000E5B75" w:rsidP="00961B57">
      <w:pPr>
        <w:rPr>
          <w:rFonts w:eastAsiaTheme="minorEastAsia"/>
        </w:rPr>
      </w:pPr>
      <m:oMathPara>
        <m:oMath>
          <m:r>
            <w:rPr>
              <w:rFonts w:ascii="Cambria Math" w:hAnsi="Cambria Math"/>
            </w:rPr>
            <m:t xml:space="preserve">Theoretical yield=2.692g x </m:t>
          </m:r>
          <m:f>
            <m:fPr>
              <m:ctrlPr>
                <w:rPr>
                  <w:rFonts w:ascii="Cambria Math" w:hAnsi="Cambria Math"/>
                  <w:i/>
                </w:rPr>
              </m:ctrlPr>
            </m:fPr>
            <m:num>
              <m:r>
                <w:rPr>
                  <w:rFonts w:ascii="Cambria Math" w:hAnsi="Cambria Math"/>
                </w:rPr>
                <m:t>181</m:t>
              </m:r>
            </m:num>
            <m:den>
              <m:r>
                <w:rPr>
                  <w:rFonts w:ascii="Cambria Math" w:hAnsi="Cambria Math"/>
                </w:rPr>
                <m:t>136</m:t>
              </m:r>
            </m:den>
          </m:f>
          <m:r>
            <w:rPr>
              <w:rFonts w:ascii="Cambria Math" w:hAnsi="Cambria Math"/>
            </w:rPr>
            <m:t xml:space="preserve">=3.583g </m:t>
          </m:r>
        </m:oMath>
      </m:oMathPara>
    </w:p>
    <w:p w14:paraId="059F7DC3" w14:textId="02A495F5" w:rsidR="00E80E7E" w:rsidRPr="00A95C11" w:rsidRDefault="00E80E7E" w:rsidP="00961B57">
      <w:pPr>
        <w:rPr>
          <w:rFonts w:eastAsiaTheme="minorEastAsia"/>
        </w:rPr>
      </w:pPr>
      <m:oMathPara>
        <m:oMath>
          <m:r>
            <w:rPr>
              <w:rFonts w:ascii="Cambria Math" w:hAnsi="Cambria Math"/>
            </w:rPr>
            <m:t xml:space="preserve">% yield= </m:t>
          </m:r>
          <m:f>
            <m:fPr>
              <m:ctrlPr>
                <w:rPr>
                  <w:rFonts w:ascii="Cambria Math" w:hAnsi="Cambria Math"/>
                  <w:i/>
                </w:rPr>
              </m:ctrlPr>
            </m:fPr>
            <m:num>
              <m:r>
                <w:rPr>
                  <w:rFonts w:ascii="Cambria Math" w:hAnsi="Cambria Math"/>
                </w:rPr>
                <m:t>Actual yield</m:t>
              </m:r>
            </m:num>
            <m:den>
              <m:r>
                <w:rPr>
                  <w:rFonts w:ascii="Cambria Math" w:hAnsi="Cambria Math"/>
                </w:rPr>
                <m:t>Theoretical yield</m:t>
              </m:r>
            </m:den>
          </m:f>
          <m:r>
            <w:rPr>
              <w:rFonts w:ascii="Cambria Math" w:hAnsi="Cambria Math"/>
            </w:rPr>
            <m:t>x 100%</m:t>
          </m:r>
        </m:oMath>
      </m:oMathPara>
    </w:p>
    <w:p w14:paraId="1150C7A3" w14:textId="02BEC4C6" w:rsidR="00A95C11" w:rsidRPr="00336219" w:rsidRDefault="00B940AB" w:rsidP="00961B57">
      <w:pPr>
        <w:rPr>
          <w:rFonts w:eastAsiaTheme="minorEastAsia"/>
        </w:rPr>
      </w:pPr>
      <m:oMathPara>
        <m:oMath>
          <m:r>
            <w:rPr>
              <w:rFonts w:ascii="Cambria Math" w:hAnsi="Cambria Math"/>
            </w:rPr>
            <m:t xml:space="preserve">% yield= </m:t>
          </m:r>
          <m:f>
            <m:fPr>
              <m:ctrlPr>
                <w:rPr>
                  <w:rFonts w:ascii="Cambria Math" w:hAnsi="Cambria Math"/>
                  <w:i/>
                </w:rPr>
              </m:ctrlPr>
            </m:fPr>
            <m:num>
              <m:r>
                <w:rPr>
                  <w:rFonts w:ascii="Cambria Math" w:hAnsi="Cambria Math"/>
                </w:rPr>
                <m:t>3.116g</m:t>
              </m:r>
            </m:num>
            <m:den>
              <m:r>
                <w:rPr>
                  <w:rFonts w:ascii="Cambria Math" w:hAnsi="Cambria Math"/>
                </w:rPr>
                <m:t>3.583g</m:t>
              </m:r>
            </m:den>
          </m:f>
          <m:r>
            <w:rPr>
              <w:rFonts w:ascii="Cambria Math" w:hAnsi="Cambria Math"/>
            </w:rPr>
            <m:t>x 100%= 86.97%</m:t>
          </m:r>
        </m:oMath>
      </m:oMathPara>
    </w:p>
    <w:p w14:paraId="361F00CD" w14:textId="77777777" w:rsidR="002B30E2" w:rsidRDefault="002B30E2" w:rsidP="00961B57">
      <w:pPr>
        <w:rPr>
          <w:rFonts w:eastAsiaTheme="minorEastAsia"/>
        </w:rPr>
      </w:pPr>
    </w:p>
    <w:p w14:paraId="501B7953" w14:textId="77777777" w:rsidR="002B30E2" w:rsidRDefault="002B30E2" w:rsidP="00961B57">
      <w:pPr>
        <w:rPr>
          <w:rFonts w:eastAsiaTheme="minorEastAsia"/>
        </w:rPr>
      </w:pPr>
    </w:p>
    <w:p w14:paraId="2975A411" w14:textId="77777777" w:rsidR="002B30E2" w:rsidRDefault="002B30E2" w:rsidP="00961B57">
      <w:pPr>
        <w:rPr>
          <w:rFonts w:eastAsiaTheme="minorEastAsia"/>
        </w:rPr>
      </w:pPr>
    </w:p>
    <w:p w14:paraId="4E4E21FC" w14:textId="30C5042C" w:rsidR="00336219" w:rsidRDefault="007E7998" w:rsidP="00961B57">
      <w:pPr>
        <w:rPr>
          <w:rFonts w:eastAsiaTheme="minorEastAsia"/>
        </w:rPr>
      </w:pPr>
      <w:r>
        <w:rPr>
          <w:rFonts w:eastAsiaTheme="minorEastAsia"/>
        </w:rPr>
        <w:t>The following was captured for n</w:t>
      </w:r>
      <w:r w:rsidR="00F93A9C">
        <w:rPr>
          <w:rFonts w:eastAsiaTheme="minorEastAsia"/>
        </w:rPr>
        <w:t>itroguanidine</w:t>
      </w:r>
      <w:r>
        <w:rPr>
          <w:rFonts w:eastAsiaTheme="minorEastAsia"/>
        </w:rPr>
        <w:t>:</w:t>
      </w:r>
    </w:p>
    <w:p w14:paraId="422C3313" w14:textId="71A0752E" w:rsidR="009F1446" w:rsidRDefault="009F1446" w:rsidP="009F1446">
      <w:pPr>
        <w:pStyle w:val="Caption"/>
        <w:keepNext/>
        <w:jc w:val="center"/>
      </w:pPr>
      <w:r>
        <w:t xml:space="preserve">Table </w:t>
      </w:r>
      <w:fldSimple w:instr=" SEQ Table \* ARABIC ">
        <w:r>
          <w:rPr>
            <w:noProof/>
          </w:rPr>
          <w:t>2</w:t>
        </w:r>
      </w:fldSimple>
      <w:r>
        <w:t xml:space="preserve"> - Results for nitroguanidine</w:t>
      </w:r>
    </w:p>
    <w:tbl>
      <w:tblPr>
        <w:tblStyle w:val="TableGrid"/>
        <w:tblW w:w="0" w:type="auto"/>
        <w:tblLook w:val="04A0" w:firstRow="1" w:lastRow="0" w:firstColumn="1" w:lastColumn="0" w:noHBand="0" w:noVBand="1"/>
      </w:tblPr>
      <w:tblGrid>
        <w:gridCol w:w="4508"/>
        <w:gridCol w:w="4508"/>
      </w:tblGrid>
      <w:tr w:rsidR="00F93A9C" w14:paraId="63E271FA" w14:textId="77777777" w:rsidTr="00F93A9C">
        <w:tc>
          <w:tcPr>
            <w:tcW w:w="4508" w:type="dxa"/>
          </w:tcPr>
          <w:p w14:paraId="0512483D" w14:textId="7C36CCEF" w:rsidR="00F93A9C" w:rsidRDefault="00F93A9C" w:rsidP="00961B57">
            <w:r>
              <w:t>Mass of labelled bottle</w:t>
            </w:r>
          </w:p>
        </w:tc>
        <w:tc>
          <w:tcPr>
            <w:tcW w:w="4508" w:type="dxa"/>
          </w:tcPr>
          <w:p w14:paraId="296A08DB" w14:textId="5BEB3845" w:rsidR="00F93A9C" w:rsidRDefault="00164B54" w:rsidP="00961B57">
            <w:r>
              <w:t>83.</w:t>
            </w:r>
            <w:r w:rsidR="003D0004">
              <w:t>32</w:t>
            </w:r>
            <w:r w:rsidR="00D91583">
              <w:t xml:space="preserve"> </w:t>
            </w:r>
            <w:r w:rsidR="003D0004">
              <w:t>g</w:t>
            </w:r>
          </w:p>
        </w:tc>
      </w:tr>
      <w:tr w:rsidR="00F93A9C" w14:paraId="52E01229" w14:textId="77777777" w:rsidTr="00F93A9C">
        <w:tc>
          <w:tcPr>
            <w:tcW w:w="4508" w:type="dxa"/>
          </w:tcPr>
          <w:p w14:paraId="013B7B69" w14:textId="379A9693" w:rsidR="00F93A9C" w:rsidRDefault="0022189D" w:rsidP="00961B57">
            <w:r>
              <w:t>Mass of labelled bottle + dried NQ</w:t>
            </w:r>
          </w:p>
        </w:tc>
        <w:tc>
          <w:tcPr>
            <w:tcW w:w="4508" w:type="dxa"/>
          </w:tcPr>
          <w:p w14:paraId="61FA1AB9" w14:textId="69DA8E99" w:rsidR="00F93A9C" w:rsidRDefault="00710837" w:rsidP="00961B57">
            <w:r>
              <w:t>85</w:t>
            </w:r>
            <w:r w:rsidR="002F0BE1">
              <w:t>.489</w:t>
            </w:r>
            <w:r w:rsidR="00D91583">
              <w:t xml:space="preserve"> </w:t>
            </w:r>
            <w:r w:rsidR="002F0BE1">
              <w:t>g</w:t>
            </w:r>
          </w:p>
        </w:tc>
      </w:tr>
      <w:tr w:rsidR="00F93A9C" w14:paraId="5AA2D1AA" w14:textId="77777777" w:rsidTr="00F93A9C">
        <w:tc>
          <w:tcPr>
            <w:tcW w:w="4508" w:type="dxa"/>
          </w:tcPr>
          <w:p w14:paraId="792583DC" w14:textId="16BCE2E1" w:rsidR="00F93A9C" w:rsidRDefault="0022189D" w:rsidP="00961B57">
            <w:r>
              <w:t>Mass of NQ</w:t>
            </w:r>
          </w:p>
        </w:tc>
        <w:tc>
          <w:tcPr>
            <w:tcW w:w="4508" w:type="dxa"/>
          </w:tcPr>
          <w:p w14:paraId="2F408E60" w14:textId="009D7421" w:rsidR="00F93A9C" w:rsidRDefault="00937ADE" w:rsidP="00961B57">
            <w:r>
              <w:t>2.1</w:t>
            </w:r>
            <w:r w:rsidR="00D91583">
              <w:t>69 g</w:t>
            </w:r>
          </w:p>
        </w:tc>
      </w:tr>
    </w:tbl>
    <w:p w14:paraId="6E0FCD73" w14:textId="77777777" w:rsidR="00F93A9C" w:rsidRDefault="00F93A9C" w:rsidP="00961B57"/>
    <w:p w14:paraId="3D575D12" w14:textId="6E2C5B4E" w:rsidR="006878FE" w:rsidRPr="00A95C11" w:rsidRDefault="006878FE" w:rsidP="006878FE">
      <w:pPr>
        <w:rPr>
          <w:rFonts w:eastAsiaTheme="minorEastAsia"/>
        </w:rPr>
      </w:pPr>
      <m:oMathPara>
        <m:oMath>
          <m:r>
            <w:rPr>
              <w:rFonts w:ascii="Cambria Math" w:hAnsi="Cambria Math"/>
            </w:rPr>
            <m:t xml:space="preserve">% yield= </m:t>
          </m:r>
          <m:f>
            <m:fPr>
              <m:ctrlPr>
                <w:rPr>
                  <w:rFonts w:ascii="Cambria Math" w:hAnsi="Cambria Math"/>
                  <w:i/>
                </w:rPr>
              </m:ctrlPr>
            </m:fPr>
            <m:num>
              <m:r>
                <w:rPr>
                  <w:rFonts w:ascii="Cambria Math" w:hAnsi="Cambria Math"/>
                </w:rPr>
                <m:t>Mass of NQ</m:t>
              </m:r>
            </m:num>
            <m:den>
              <m:r>
                <w:rPr>
                  <w:rFonts w:ascii="Cambria Math" w:hAnsi="Cambria Math"/>
                </w:rPr>
                <m:t>4</m:t>
              </m:r>
            </m:den>
          </m:f>
          <m:r>
            <w:rPr>
              <w:rFonts w:ascii="Cambria Math" w:hAnsi="Cambria Math"/>
            </w:rPr>
            <m:t xml:space="preserve"> x </m:t>
          </m:r>
          <m:f>
            <m:fPr>
              <m:ctrlPr>
                <w:rPr>
                  <w:rFonts w:ascii="Cambria Math" w:hAnsi="Cambria Math"/>
                  <w:i/>
                </w:rPr>
              </m:ctrlPr>
            </m:fPr>
            <m:num>
              <m:r>
                <w:rPr>
                  <w:rFonts w:ascii="Cambria Math" w:hAnsi="Cambria Math"/>
                </w:rPr>
                <m:t>122</m:t>
              </m:r>
            </m:num>
            <m:den>
              <m:r>
                <w:rPr>
                  <w:rFonts w:ascii="Cambria Math" w:hAnsi="Cambria Math"/>
                </w:rPr>
                <m:t>104</m:t>
              </m:r>
            </m:den>
          </m:f>
          <m:r>
            <w:rPr>
              <w:rFonts w:ascii="Cambria Math" w:hAnsi="Cambria Math"/>
            </w:rPr>
            <m:t xml:space="preserve"> x 100%</m:t>
          </m:r>
        </m:oMath>
      </m:oMathPara>
    </w:p>
    <w:p w14:paraId="1F99F510" w14:textId="1B2CAA5F" w:rsidR="0022189D" w:rsidRDefault="005B3282" w:rsidP="003F0CE2">
      <w:pPr>
        <w:jc w:val="center"/>
      </w:pPr>
      <m:oMath>
        <m:r>
          <w:rPr>
            <w:rFonts w:ascii="Cambria Math" w:hAnsi="Cambria Math"/>
          </w:rPr>
          <m:t xml:space="preserve">% yield= </m:t>
        </m:r>
        <m:f>
          <m:fPr>
            <m:ctrlPr>
              <w:rPr>
                <w:rFonts w:ascii="Cambria Math" w:hAnsi="Cambria Math"/>
                <w:i/>
              </w:rPr>
            </m:ctrlPr>
          </m:fPr>
          <m:num>
            <m:r>
              <w:rPr>
                <w:rFonts w:ascii="Cambria Math" w:hAnsi="Cambria Math"/>
              </w:rPr>
              <m:t>2.169</m:t>
            </m:r>
          </m:num>
          <m:den>
            <m:r>
              <w:rPr>
                <w:rFonts w:ascii="Cambria Math" w:hAnsi="Cambria Math"/>
              </w:rPr>
              <m:t>4</m:t>
            </m:r>
          </m:den>
        </m:f>
        <m:r>
          <w:rPr>
            <w:rFonts w:ascii="Cambria Math" w:hAnsi="Cambria Math"/>
          </w:rPr>
          <m:t xml:space="preserve"> x </m:t>
        </m:r>
        <m:f>
          <m:fPr>
            <m:ctrlPr>
              <w:rPr>
                <w:rFonts w:ascii="Cambria Math" w:hAnsi="Cambria Math"/>
                <w:i/>
              </w:rPr>
            </m:ctrlPr>
          </m:fPr>
          <m:num>
            <m:r>
              <w:rPr>
                <w:rFonts w:ascii="Cambria Math" w:hAnsi="Cambria Math"/>
              </w:rPr>
              <m:t>122</m:t>
            </m:r>
          </m:num>
          <m:den>
            <m:r>
              <w:rPr>
                <w:rFonts w:ascii="Cambria Math" w:hAnsi="Cambria Math"/>
              </w:rPr>
              <m:t>104</m:t>
            </m:r>
          </m:den>
        </m:f>
        <m:r>
          <w:rPr>
            <w:rFonts w:ascii="Cambria Math" w:hAnsi="Cambria Math"/>
          </w:rPr>
          <m:t xml:space="preserve"> x 100%</m:t>
        </m:r>
      </m:oMath>
      <w:r w:rsidR="00551DC7">
        <w:rPr>
          <w:rFonts w:eastAsiaTheme="minorEastAsia"/>
        </w:rPr>
        <w:t xml:space="preserve"> = </w:t>
      </w:r>
      <w:r w:rsidR="003F0CE2" w:rsidRPr="00260379">
        <w:rPr>
          <w:rFonts w:eastAsiaTheme="minorEastAsia"/>
        </w:rPr>
        <w:t>63.61%</w:t>
      </w:r>
    </w:p>
    <w:p w14:paraId="2EC6C535" w14:textId="7B776691" w:rsidR="00961B57" w:rsidRDefault="00961B57" w:rsidP="00961B57">
      <w:pPr>
        <w:pStyle w:val="Heading1"/>
      </w:pPr>
      <w:bookmarkStart w:id="9" w:name="_Toc215834173"/>
      <w:r>
        <w:t>Results and discussion</w:t>
      </w:r>
      <w:bookmarkEnd w:id="9"/>
      <w:r>
        <w:t xml:space="preserve"> </w:t>
      </w:r>
    </w:p>
    <w:p w14:paraId="2F62B86F" w14:textId="16128A9F" w:rsidR="00323E26" w:rsidRPr="00323E26" w:rsidRDefault="00323E26" w:rsidP="00323E26">
      <w:r>
        <w:t xml:space="preserve">The </w:t>
      </w:r>
      <w:r w:rsidR="002A6FFE">
        <w:t xml:space="preserve">use of ethanol to aid the ‘washing’ of </w:t>
      </w:r>
      <w:r w:rsidR="009A13A3">
        <w:t>methyl-3-benzoate (due to its ins</w:t>
      </w:r>
      <w:r w:rsidR="00C5695F">
        <w:t xml:space="preserve">olubility in water) was </w:t>
      </w:r>
      <w:r w:rsidR="005629AD">
        <w:t>rushed</w:t>
      </w:r>
      <w:r w:rsidR="00FE6277">
        <w:t xml:space="preserve">. </w:t>
      </w:r>
      <w:r w:rsidR="009170D2">
        <w:t xml:space="preserve">It is assumed that this resulted in a poorer product </w:t>
      </w:r>
      <w:r w:rsidR="0039788C">
        <w:t xml:space="preserve">and potentially the </w:t>
      </w:r>
      <w:r w:rsidR="007A21F2">
        <w:t xml:space="preserve">loss </w:t>
      </w:r>
      <w:r w:rsidR="007A2D7A">
        <w:t xml:space="preserve">of product due to </w:t>
      </w:r>
      <w:r w:rsidR="006E57D9">
        <w:t>wastage</w:t>
      </w:r>
      <w:r w:rsidR="00FF14D0">
        <w:t xml:space="preserve">. </w:t>
      </w:r>
    </w:p>
    <w:p w14:paraId="5506A0B6" w14:textId="2C59CE86" w:rsidR="00B54168" w:rsidRDefault="00C572DE" w:rsidP="00B54168">
      <w:r>
        <w:t xml:space="preserve">It was noted that during the reaction </w:t>
      </w:r>
      <w:r w:rsidR="00880E80">
        <w:t xml:space="preserve">between </w:t>
      </w:r>
      <w:r w:rsidR="00134024">
        <w:t>methyl benzoate and nitric acid</w:t>
      </w:r>
      <w:r w:rsidR="00A44086">
        <w:t>,</w:t>
      </w:r>
      <w:r w:rsidR="00E173C6">
        <w:t xml:space="preserve"> </w:t>
      </w:r>
      <w:r w:rsidR="00257C87">
        <w:t xml:space="preserve">it was necessary to ensure </w:t>
      </w:r>
      <w:r w:rsidR="00353022">
        <w:t xml:space="preserve">the </w:t>
      </w:r>
      <w:r w:rsidR="000464F1">
        <w:t>temperature</w:t>
      </w:r>
      <w:r w:rsidR="00E173C6">
        <w:t xml:space="preserve"> was kept t</w:t>
      </w:r>
      <w:r w:rsidR="00141C80">
        <w:t>o a low temperature of &lt;10°</w:t>
      </w:r>
      <w:r w:rsidR="009E3751">
        <w:t>C. with reference to literature</w:t>
      </w:r>
      <w:r w:rsidR="00251412">
        <w:t xml:space="preserve"> </w:t>
      </w:r>
      <w:sdt>
        <w:sdtPr>
          <w:id w:val="-903836833"/>
          <w:citation/>
        </w:sdtPr>
        <w:sdtContent>
          <w:r w:rsidR="00251412">
            <w:fldChar w:fldCharType="begin"/>
          </w:r>
          <w:r w:rsidR="00251412">
            <w:instrText xml:space="preserve"> CITATION Sta91 \l 2057 </w:instrText>
          </w:r>
          <w:r w:rsidR="00251412">
            <w:fldChar w:fldCharType="separate"/>
          </w:r>
          <w:r w:rsidR="00251412" w:rsidRPr="00251412">
            <w:rPr>
              <w:noProof/>
            </w:rPr>
            <w:t>[6]</w:t>
          </w:r>
          <w:r w:rsidR="00251412">
            <w:fldChar w:fldCharType="end"/>
          </w:r>
        </w:sdtContent>
      </w:sdt>
      <w:r w:rsidR="009E3751">
        <w:t>, the reaction is exothermic</w:t>
      </w:r>
      <w:r w:rsidR="007268AC">
        <w:t xml:space="preserve">. Therefore, by ensuring </w:t>
      </w:r>
      <w:r w:rsidR="00643C3A">
        <w:t>a</w:t>
      </w:r>
      <w:r w:rsidR="007268AC">
        <w:t xml:space="preserve"> low temperature it would </w:t>
      </w:r>
      <w:r w:rsidR="006B082D">
        <w:t xml:space="preserve">shift the temperature dependent equilibrium </w:t>
      </w:r>
      <w:r w:rsidR="00EF1F3C">
        <w:t xml:space="preserve">towards the product </w:t>
      </w:r>
      <w:r w:rsidR="00F21A98">
        <w:t xml:space="preserve">direction </w:t>
      </w:r>
      <w:r w:rsidR="00832657">
        <w:t>(</w:t>
      </w:r>
      <w:r w:rsidR="00CE3D4A">
        <w:t>exothermic</w:t>
      </w:r>
      <w:r w:rsidR="00DF2460">
        <w:t xml:space="preserve"> </w:t>
      </w:r>
      <w:r w:rsidR="00D450B1">
        <w:t>direction</w:t>
      </w:r>
      <w:r w:rsidR="00CA7616">
        <w:t xml:space="preserve">) </w:t>
      </w:r>
      <w:r w:rsidR="005C11DE">
        <w:t xml:space="preserve">and </w:t>
      </w:r>
      <w:r w:rsidR="00F21A98">
        <w:t xml:space="preserve">promoting the </w:t>
      </w:r>
      <w:r w:rsidR="007E2301">
        <w:t>produc</w:t>
      </w:r>
      <w:r w:rsidR="00F21A98">
        <w:t>tion</w:t>
      </w:r>
      <w:r w:rsidR="005C11DE">
        <w:t xml:space="preserve"> of</w:t>
      </w:r>
      <w:r w:rsidR="007E2301">
        <w:t xml:space="preserve"> met</w:t>
      </w:r>
      <w:r w:rsidR="009A13A3">
        <w:t>h</w:t>
      </w:r>
      <w:r w:rsidR="007E2301">
        <w:t>yl-3-benzoate</w:t>
      </w:r>
      <w:r w:rsidR="003C08C1">
        <w:t xml:space="preserve">. This is consistent with the principles of </w:t>
      </w:r>
      <w:r w:rsidR="008A4853">
        <w:t>L</w:t>
      </w:r>
      <w:r w:rsidR="007760CC">
        <w:t xml:space="preserve">e </w:t>
      </w:r>
      <w:r w:rsidR="008A4853">
        <w:t>C</w:t>
      </w:r>
      <w:r w:rsidR="007760CC">
        <w:t>hatelier</w:t>
      </w:r>
      <w:r w:rsidR="00643C3A">
        <w:t>’</w:t>
      </w:r>
      <w:r w:rsidR="007760CC">
        <w:t xml:space="preserve">s principle. </w:t>
      </w:r>
      <w:r w:rsidR="001B0F16">
        <w:t xml:space="preserve">However, the temperature </w:t>
      </w:r>
      <w:r w:rsidR="00720CFE">
        <w:t>exceeded this value on a number of occasions which may</w:t>
      </w:r>
      <w:r w:rsidR="007A21F2">
        <w:t xml:space="preserve"> help to</w:t>
      </w:r>
      <w:r w:rsidR="00720CFE">
        <w:t xml:space="preserve"> explain</w:t>
      </w:r>
      <w:r w:rsidR="007A21F2">
        <w:t xml:space="preserve"> the poor yields. </w:t>
      </w:r>
      <w:r w:rsidR="00720CFE">
        <w:t xml:space="preserve"> </w:t>
      </w:r>
    </w:p>
    <w:p w14:paraId="7D94D234" w14:textId="3A93BBA0" w:rsidR="008747AA" w:rsidRDefault="006E57D9" w:rsidP="00B54168">
      <w:r>
        <w:t xml:space="preserve">Poor </w:t>
      </w:r>
      <w:r w:rsidR="00852A55">
        <w:t xml:space="preserve">technique is also to blame i.e. the </w:t>
      </w:r>
      <w:r w:rsidR="002512BF">
        <w:t xml:space="preserve">‘human element’ – residual </w:t>
      </w:r>
      <w:r w:rsidR="00D47EDF">
        <w:t xml:space="preserve">products were not sufficiently </w:t>
      </w:r>
      <w:r w:rsidR="00593730">
        <w:t xml:space="preserve">extracted resulting in wastage. </w:t>
      </w:r>
    </w:p>
    <w:p w14:paraId="262CC995" w14:textId="7EDD5320" w:rsidR="00A06B1C" w:rsidRDefault="004B5735" w:rsidP="00593730">
      <w:pPr>
        <w:pStyle w:val="Heading1"/>
      </w:pPr>
      <w:bookmarkStart w:id="10" w:name="_Toc215834174"/>
      <w:r>
        <w:t>Conclusion</w:t>
      </w:r>
      <w:bookmarkEnd w:id="10"/>
    </w:p>
    <w:p w14:paraId="2B36FF51" w14:textId="53CB559B" w:rsidR="00A06B1C" w:rsidRDefault="00A06B1C" w:rsidP="00A06B1C">
      <w:r>
        <w:t>The purity/quality of the products in both experiments could</w:t>
      </w:r>
      <w:r w:rsidR="00C24D9E">
        <w:t xml:space="preserve">, </w:t>
      </w:r>
      <w:r w:rsidR="003D1BD9">
        <w:t>potentially</w:t>
      </w:r>
      <w:r w:rsidR="00C24D9E">
        <w:t>, have</w:t>
      </w:r>
      <w:r w:rsidR="003D1BD9">
        <w:t xml:space="preserve"> been improved by the use of a solid nitrate salt</w:t>
      </w:r>
      <w:r w:rsidR="00CE70E8">
        <w:t xml:space="preserve"> </w:t>
      </w:r>
      <w:r w:rsidR="005A367F">
        <w:t>dissolved in concentrated sulphuric acid</w:t>
      </w:r>
      <w:sdt>
        <w:sdtPr>
          <w:id w:val="1068390588"/>
          <w:citation/>
        </w:sdtPr>
        <w:sdtContent>
          <w:r w:rsidR="00B30F72">
            <w:fldChar w:fldCharType="begin"/>
          </w:r>
          <w:r w:rsidR="00B30F72">
            <w:instrText xml:space="preserve"> CITATION Min20 \l 2057 </w:instrText>
          </w:r>
          <w:r w:rsidR="00B30F72">
            <w:fldChar w:fldCharType="separate"/>
          </w:r>
          <w:r w:rsidR="00B30F72">
            <w:rPr>
              <w:noProof/>
            </w:rPr>
            <w:t xml:space="preserve"> </w:t>
          </w:r>
          <w:r w:rsidR="00B30F72" w:rsidRPr="00B30F72">
            <w:rPr>
              <w:noProof/>
            </w:rPr>
            <w:t>[4]</w:t>
          </w:r>
          <w:r w:rsidR="00B30F72">
            <w:fldChar w:fldCharType="end"/>
          </w:r>
        </w:sdtContent>
      </w:sdt>
      <w:r w:rsidR="005A367F">
        <w:t>. This anhydrous form</w:t>
      </w:r>
      <w:r w:rsidR="00011FC4">
        <w:t xml:space="preserve">, where water has been removed </w:t>
      </w:r>
      <w:r w:rsidR="002C2614">
        <w:t>could be investigated further</w:t>
      </w:r>
      <w:r w:rsidR="006E3D9D">
        <w:t xml:space="preserve">. However, given the nitric </w:t>
      </w:r>
      <w:r w:rsidR="006E3D9D">
        <w:lastRenderedPageBreak/>
        <w:t xml:space="preserve">acid used in the experiments </w:t>
      </w:r>
      <w:r w:rsidR="00CE70E8">
        <w:t>was</w:t>
      </w:r>
      <w:r w:rsidR="006E3D9D">
        <w:t xml:space="preserve"> </w:t>
      </w:r>
      <w:r w:rsidR="005645E0">
        <w:t>highly concentrated, it is assumed that this will be of limited benefit</w:t>
      </w:r>
      <w:r w:rsidR="00316604">
        <w:t xml:space="preserve">. </w:t>
      </w:r>
      <w:r w:rsidR="00E72714">
        <w:t xml:space="preserve"> </w:t>
      </w:r>
    </w:p>
    <w:p w14:paraId="27DACAD9" w14:textId="25F48266" w:rsidR="001C65F8" w:rsidRDefault="00DA610D" w:rsidP="00A06B1C">
      <w:r>
        <w:t>Reducing the temper</w:t>
      </w:r>
      <w:r w:rsidR="00D97856">
        <w:t xml:space="preserve">ature </w:t>
      </w:r>
      <w:r w:rsidR="00E9423B">
        <w:t xml:space="preserve">further could potentially increase the products of reaction due to the </w:t>
      </w:r>
      <w:r w:rsidR="003751CD">
        <w:t xml:space="preserve">reactions being exothermic in the forward direction i.e. towards the products. </w:t>
      </w:r>
      <w:r w:rsidR="00961D20">
        <w:t xml:space="preserve">This would require additional time </w:t>
      </w:r>
      <w:r w:rsidR="00B6071F">
        <w:t>due to the reduction in reaction kinetics</w:t>
      </w:r>
      <w:r w:rsidR="003370E1">
        <w:t xml:space="preserve"> </w:t>
      </w:r>
      <w:r w:rsidR="00DB745A">
        <w:t>–</w:t>
      </w:r>
      <w:r w:rsidR="003370E1">
        <w:t xml:space="preserve"> p</w:t>
      </w:r>
      <w:r w:rsidR="00DB745A">
        <w:t xml:space="preserve">otentially making this impractical. </w:t>
      </w:r>
    </w:p>
    <w:p w14:paraId="3E4F7A5B" w14:textId="549B6C58" w:rsidR="001C65F8" w:rsidRDefault="00FF14D0" w:rsidP="00A06B1C">
      <w:r>
        <w:t>How</w:t>
      </w:r>
      <w:r w:rsidR="006B7922">
        <w:t xml:space="preserve">ever, the rushed washing process is seen as having the greatest impact on </w:t>
      </w:r>
      <w:r w:rsidR="00793875">
        <w:t>the resulting</w:t>
      </w:r>
      <w:r w:rsidR="009D6EB1">
        <w:t xml:space="preserve"> </w:t>
      </w:r>
      <w:r w:rsidR="003B189C">
        <w:t>poor yields</w:t>
      </w:r>
      <w:r w:rsidR="009D6EB1">
        <w:t>: t</w:t>
      </w:r>
      <w:r w:rsidR="003B189C">
        <w:t xml:space="preserve">he </w:t>
      </w:r>
      <w:r w:rsidR="00723780">
        <w:t xml:space="preserve">greatest loss of products </w:t>
      </w:r>
      <w:r w:rsidR="00793875">
        <w:t xml:space="preserve">occurred at this point. </w:t>
      </w:r>
    </w:p>
    <w:bookmarkStart w:id="11" w:name="_Toc215834175" w:displacedByCustomXml="next"/>
    <w:sdt>
      <w:sdtPr>
        <w:rPr>
          <w:rFonts w:ascii="Arial" w:eastAsiaTheme="minorHAnsi" w:hAnsi="Arial" w:cs="Arial"/>
          <w:color w:val="auto"/>
          <w:sz w:val="22"/>
          <w:szCs w:val="22"/>
        </w:rPr>
        <w:id w:val="25070022"/>
        <w:docPartObj>
          <w:docPartGallery w:val="Bibliographies"/>
          <w:docPartUnique/>
        </w:docPartObj>
      </w:sdtPr>
      <w:sdtContent>
        <w:p w14:paraId="7B81F20A" w14:textId="5154A719" w:rsidR="00356398" w:rsidRDefault="00356398">
          <w:pPr>
            <w:pStyle w:val="Heading1"/>
          </w:pPr>
          <w:r>
            <w:t>References</w:t>
          </w:r>
          <w:bookmarkEnd w:id="11"/>
        </w:p>
        <w:sdt>
          <w:sdtPr>
            <w:id w:val="-573587230"/>
            <w:bibliography/>
          </w:sdtPr>
          <w:sdtContent>
            <w:p w14:paraId="3B753E5D" w14:textId="77777777" w:rsidR="00356398" w:rsidRDefault="0035639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356398" w14:paraId="5ED517AF" w14:textId="77777777">
                <w:trPr>
                  <w:divId w:val="1431582201"/>
                  <w:tblCellSpacing w:w="15" w:type="dxa"/>
                </w:trPr>
                <w:tc>
                  <w:tcPr>
                    <w:tcW w:w="50" w:type="pct"/>
                    <w:hideMark/>
                  </w:tcPr>
                  <w:p w14:paraId="16CB0B18" w14:textId="34F87A36" w:rsidR="00356398" w:rsidRDefault="00356398">
                    <w:pPr>
                      <w:pStyle w:val="Bibliography"/>
                      <w:rPr>
                        <w:noProof/>
                        <w:kern w:val="0"/>
                        <w:sz w:val="24"/>
                        <w:szCs w:val="24"/>
                        <w14:ligatures w14:val="none"/>
                      </w:rPr>
                    </w:pPr>
                    <w:r>
                      <w:rPr>
                        <w:noProof/>
                      </w:rPr>
                      <w:t xml:space="preserve">[1] </w:t>
                    </w:r>
                  </w:p>
                </w:tc>
                <w:tc>
                  <w:tcPr>
                    <w:tcW w:w="0" w:type="auto"/>
                    <w:hideMark/>
                  </w:tcPr>
                  <w:p w14:paraId="0675589C" w14:textId="77777777" w:rsidR="00356398" w:rsidRDefault="00356398">
                    <w:pPr>
                      <w:pStyle w:val="Bibliography"/>
                      <w:rPr>
                        <w:noProof/>
                      </w:rPr>
                    </w:pPr>
                    <w:r>
                      <w:rPr>
                        <w:noProof/>
                      </w:rPr>
                      <w:t xml:space="preserve">E.-C. Koch, “Insensitive High Explosives: III. Nitroguanidine – Synthesis – Structure – Spectroscopy – Sensitiveness,” </w:t>
                    </w:r>
                    <w:r>
                      <w:rPr>
                        <w:i/>
                        <w:iCs/>
                        <w:noProof/>
                      </w:rPr>
                      <w:t xml:space="preserve">International Pyrotechnics Society: Propellants, Explosives, Pyrotechnics, </w:t>
                    </w:r>
                    <w:r>
                      <w:rPr>
                        <w:noProof/>
                      </w:rPr>
                      <w:t xml:space="preserve">vol. 44, no. 3, pp. 267-292, January 2019. </w:t>
                    </w:r>
                  </w:p>
                </w:tc>
              </w:tr>
              <w:tr w:rsidR="00356398" w14:paraId="690E6791" w14:textId="77777777">
                <w:trPr>
                  <w:divId w:val="1431582201"/>
                  <w:tblCellSpacing w:w="15" w:type="dxa"/>
                </w:trPr>
                <w:tc>
                  <w:tcPr>
                    <w:tcW w:w="50" w:type="pct"/>
                    <w:hideMark/>
                  </w:tcPr>
                  <w:p w14:paraId="2FFA8B90" w14:textId="77777777" w:rsidR="00356398" w:rsidRDefault="00356398">
                    <w:pPr>
                      <w:pStyle w:val="Bibliography"/>
                      <w:rPr>
                        <w:noProof/>
                      </w:rPr>
                    </w:pPr>
                    <w:r>
                      <w:rPr>
                        <w:noProof/>
                      </w:rPr>
                      <w:t xml:space="preserve">[2] </w:t>
                    </w:r>
                  </w:p>
                </w:tc>
                <w:tc>
                  <w:tcPr>
                    <w:tcW w:w="0" w:type="auto"/>
                    <w:hideMark/>
                  </w:tcPr>
                  <w:p w14:paraId="39C8D7DF" w14:textId="77777777" w:rsidR="00356398" w:rsidRDefault="00356398">
                    <w:pPr>
                      <w:pStyle w:val="Bibliography"/>
                      <w:rPr>
                        <w:noProof/>
                      </w:rPr>
                    </w:pPr>
                    <w:r>
                      <w:rPr>
                        <w:noProof/>
                      </w:rPr>
                      <w:t>T. M. Klapotke, “Chemistry of High-energy Materials, 6th Edition,” De Gruyter, March 2022.</w:t>
                    </w:r>
                  </w:p>
                </w:tc>
              </w:tr>
              <w:tr w:rsidR="00356398" w14:paraId="2AB9AFBF" w14:textId="77777777">
                <w:trPr>
                  <w:divId w:val="1431582201"/>
                  <w:tblCellSpacing w:w="15" w:type="dxa"/>
                </w:trPr>
                <w:tc>
                  <w:tcPr>
                    <w:tcW w:w="50" w:type="pct"/>
                    <w:hideMark/>
                  </w:tcPr>
                  <w:p w14:paraId="68A8128B" w14:textId="77777777" w:rsidR="00356398" w:rsidRDefault="00356398">
                    <w:pPr>
                      <w:pStyle w:val="Bibliography"/>
                      <w:rPr>
                        <w:noProof/>
                      </w:rPr>
                    </w:pPr>
                    <w:r>
                      <w:rPr>
                        <w:noProof/>
                      </w:rPr>
                      <w:t xml:space="preserve">[3] </w:t>
                    </w:r>
                  </w:p>
                </w:tc>
                <w:tc>
                  <w:tcPr>
                    <w:tcW w:w="0" w:type="auto"/>
                    <w:hideMark/>
                  </w:tcPr>
                  <w:p w14:paraId="12DC5BC7" w14:textId="77777777" w:rsidR="00356398" w:rsidRDefault="00356398">
                    <w:pPr>
                      <w:pStyle w:val="Bibliography"/>
                      <w:rPr>
                        <w:noProof/>
                      </w:rPr>
                    </w:pPr>
                    <w:r>
                      <w:rPr>
                        <w:noProof/>
                      </w:rPr>
                      <w:t>LibreTexts, “LibreTexts Chemistry: Nitration and sulfonation of benzene,” [Online]. [Accessed 21 November 2025].</w:t>
                    </w:r>
                  </w:p>
                </w:tc>
              </w:tr>
              <w:tr w:rsidR="00356398" w14:paraId="25B6D472" w14:textId="77777777">
                <w:trPr>
                  <w:divId w:val="1431582201"/>
                  <w:tblCellSpacing w:w="15" w:type="dxa"/>
                </w:trPr>
                <w:tc>
                  <w:tcPr>
                    <w:tcW w:w="50" w:type="pct"/>
                    <w:hideMark/>
                  </w:tcPr>
                  <w:p w14:paraId="3097ECAF" w14:textId="77777777" w:rsidR="00356398" w:rsidRDefault="00356398">
                    <w:pPr>
                      <w:pStyle w:val="Bibliography"/>
                      <w:rPr>
                        <w:noProof/>
                      </w:rPr>
                    </w:pPr>
                    <w:r>
                      <w:rPr>
                        <w:noProof/>
                      </w:rPr>
                      <w:t xml:space="preserve">[4] </w:t>
                    </w:r>
                  </w:p>
                </w:tc>
                <w:tc>
                  <w:tcPr>
                    <w:tcW w:w="0" w:type="auto"/>
                    <w:hideMark/>
                  </w:tcPr>
                  <w:p w14:paraId="4F5FB530" w14:textId="77777777" w:rsidR="00356398" w:rsidRDefault="00356398">
                    <w:pPr>
                      <w:pStyle w:val="Bibliography"/>
                      <w:rPr>
                        <w:noProof/>
                      </w:rPr>
                    </w:pPr>
                    <w:r>
                      <w:rPr>
                        <w:noProof/>
                      </w:rPr>
                      <w:t xml:space="preserve">Ministry of Defence, “JSP 333: Services Textbooks of Explosives,” August 2020. [Online]. </w:t>
                    </w:r>
                  </w:p>
                </w:tc>
              </w:tr>
              <w:tr w:rsidR="00356398" w14:paraId="7C59D73C" w14:textId="77777777">
                <w:trPr>
                  <w:divId w:val="1431582201"/>
                  <w:tblCellSpacing w:w="15" w:type="dxa"/>
                </w:trPr>
                <w:tc>
                  <w:tcPr>
                    <w:tcW w:w="50" w:type="pct"/>
                    <w:hideMark/>
                  </w:tcPr>
                  <w:p w14:paraId="7200E35E" w14:textId="77777777" w:rsidR="00356398" w:rsidRDefault="00356398">
                    <w:pPr>
                      <w:pStyle w:val="Bibliography"/>
                      <w:rPr>
                        <w:noProof/>
                      </w:rPr>
                    </w:pPr>
                    <w:r>
                      <w:rPr>
                        <w:noProof/>
                      </w:rPr>
                      <w:t xml:space="preserve">[5] </w:t>
                    </w:r>
                  </w:p>
                </w:tc>
                <w:tc>
                  <w:tcPr>
                    <w:tcW w:w="0" w:type="auto"/>
                    <w:hideMark/>
                  </w:tcPr>
                  <w:p w14:paraId="271F71B4" w14:textId="77777777" w:rsidR="00356398" w:rsidRDefault="00356398">
                    <w:pPr>
                      <w:pStyle w:val="Bibliography"/>
                      <w:rPr>
                        <w:noProof/>
                      </w:rPr>
                    </w:pPr>
                    <w:r>
                      <w:rPr>
                        <w:noProof/>
                      </w:rPr>
                      <w:t>Royal Society of Chemistry, “Nitration of methyl benzoate”.</w:t>
                    </w:r>
                  </w:p>
                </w:tc>
              </w:tr>
              <w:tr w:rsidR="00356398" w14:paraId="03FDDC2A" w14:textId="77777777">
                <w:trPr>
                  <w:divId w:val="1431582201"/>
                  <w:tblCellSpacing w:w="15" w:type="dxa"/>
                </w:trPr>
                <w:tc>
                  <w:tcPr>
                    <w:tcW w:w="50" w:type="pct"/>
                    <w:hideMark/>
                  </w:tcPr>
                  <w:p w14:paraId="1DA318A1" w14:textId="77777777" w:rsidR="00356398" w:rsidRDefault="00356398">
                    <w:pPr>
                      <w:pStyle w:val="Bibliography"/>
                      <w:rPr>
                        <w:noProof/>
                      </w:rPr>
                    </w:pPr>
                    <w:r>
                      <w:rPr>
                        <w:noProof/>
                      </w:rPr>
                      <w:t xml:space="preserve">[6] </w:t>
                    </w:r>
                  </w:p>
                </w:tc>
                <w:tc>
                  <w:tcPr>
                    <w:tcW w:w="0" w:type="auto"/>
                    <w:hideMark/>
                  </w:tcPr>
                  <w:p w14:paraId="14F48779" w14:textId="77777777" w:rsidR="00356398" w:rsidRDefault="00356398">
                    <w:pPr>
                      <w:pStyle w:val="Bibliography"/>
                      <w:rPr>
                        <w:noProof/>
                      </w:rPr>
                    </w:pPr>
                    <w:r>
                      <w:rPr>
                        <w:noProof/>
                      </w:rPr>
                      <w:t xml:space="preserve">Stanley Thornes (Publishers) Ltd, Understanding Chemistry for Advanced Level, 1991. </w:t>
                    </w:r>
                  </w:p>
                </w:tc>
              </w:tr>
            </w:tbl>
            <w:p w14:paraId="3CF3FB5E" w14:textId="77777777" w:rsidR="00356398" w:rsidRDefault="00356398">
              <w:pPr>
                <w:divId w:val="1431582201"/>
                <w:rPr>
                  <w:rFonts w:eastAsia="Times New Roman"/>
                  <w:noProof/>
                </w:rPr>
              </w:pPr>
            </w:p>
            <w:p w14:paraId="432F52AF" w14:textId="6A4AC42B" w:rsidR="00356398" w:rsidRDefault="00356398">
              <w:r>
                <w:rPr>
                  <w:b/>
                  <w:bCs/>
                  <w:noProof/>
                </w:rPr>
                <w:fldChar w:fldCharType="end"/>
              </w:r>
            </w:p>
          </w:sdtContent>
        </w:sdt>
      </w:sdtContent>
    </w:sdt>
    <w:p w14:paraId="2B6CA703" w14:textId="77777777" w:rsidR="00356398" w:rsidRPr="00A06B1C" w:rsidRDefault="00356398" w:rsidP="00A06B1C"/>
    <w:sectPr w:rsidR="00356398" w:rsidRPr="00A06B1C" w:rsidSect="00961B5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8F6F1" w14:textId="77777777" w:rsidR="003B3E87" w:rsidRDefault="003B3E87" w:rsidP="00767E6B">
      <w:pPr>
        <w:spacing w:after="0" w:line="240" w:lineRule="auto"/>
      </w:pPr>
      <w:r>
        <w:separator/>
      </w:r>
    </w:p>
  </w:endnote>
  <w:endnote w:type="continuationSeparator" w:id="0">
    <w:p w14:paraId="0704B756" w14:textId="77777777" w:rsidR="003B3E87" w:rsidRDefault="003B3E87" w:rsidP="00767E6B">
      <w:pPr>
        <w:spacing w:after="0" w:line="240" w:lineRule="auto"/>
      </w:pPr>
      <w:r>
        <w:continuationSeparator/>
      </w:r>
    </w:p>
  </w:endnote>
  <w:endnote w:type="continuationNotice" w:id="1">
    <w:p w14:paraId="486C5BA9" w14:textId="77777777" w:rsidR="003B3E87" w:rsidRDefault="003B3E8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6079708"/>
      <w:docPartObj>
        <w:docPartGallery w:val="Page Numbers (Bottom of Page)"/>
        <w:docPartUnique/>
      </w:docPartObj>
    </w:sdtPr>
    <w:sdtEndPr>
      <w:rPr>
        <w:noProof/>
      </w:rPr>
    </w:sdtEndPr>
    <w:sdtContent>
      <w:p w14:paraId="38D82367" w14:textId="70F96C01" w:rsidR="00093764" w:rsidRDefault="000937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DC792B" w14:textId="77777777" w:rsidR="00093764" w:rsidRDefault="00093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7740B" w14:textId="77777777" w:rsidR="003B3E87" w:rsidRDefault="003B3E87" w:rsidP="00767E6B">
      <w:pPr>
        <w:spacing w:after="0" w:line="240" w:lineRule="auto"/>
      </w:pPr>
      <w:r>
        <w:separator/>
      </w:r>
    </w:p>
  </w:footnote>
  <w:footnote w:type="continuationSeparator" w:id="0">
    <w:p w14:paraId="26043439" w14:textId="77777777" w:rsidR="003B3E87" w:rsidRDefault="003B3E87" w:rsidP="00767E6B">
      <w:pPr>
        <w:spacing w:after="0" w:line="240" w:lineRule="auto"/>
      </w:pPr>
      <w:r>
        <w:continuationSeparator/>
      </w:r>
    </w:p>
  </w:footnote>
  <w:footnote w:type="continuationNotice" w:id="1">
    <w:p w14:paraId="5E789424" w14:textId="77777777" w:rsidR="003B3E87" w:rsidRDefault="003B3E87">
      <w:pPr>
        <w:spacing w:after="0" w:line="240" w:lineRule="auto"/>
      </w:pPr>
    </w:p>
  </w:footnote>
  <w:footnote w:id="2">
    <w:p w14:paraId="78D4E820" w14:textId="798FA2A3" w:rsidR="005B4EE4" w:rsidRDefault="005B4EE4">
      <w:pPr>
        <w:pStyle w:val="FootnoteText"/>
      </w:pPr>
      <w:r>
        <w:rPr>
          <w:rStyle w:val="FootnoteReference"/>
        </w:rPr>
        <w:footnoteRef/>
      </w:r>
      <w:r>
        <w:t xml:space="preserve"> </w:t>
      </w:r>
      <w:r w:rsidR="00BB7993">
        <w:t xml:space="preserve">DNT – this substance is </w:t>
      </w:r>
      <w:r w:rsidR="00F01603">
        <w:t>an important insensitive energetic plasti</w:t>
      </w:r>
      <w:r w:rsidR="000B170C">
        <w:t>ciser, used in single-base propell</w:t>
      </w:r>
      <w:r w:rsidR="006A712E">
        <w:t xml:space="preserve">ants such as M1 and OD6320. Therefore, it should not be viewed as merely an intermediate </w:t>
      </w:r>
      <w:r w:rsidR="00CC47E5">
        <w:t xml:space="preserve">in the formation of the more widely known </w:t>
      </w:r>
      <w:r w:rsidR="00C6101D">
        <w:t xml:space="preserve">TNT. </w:t>
      </w:r>
    </w:p>
  </w:footnote>
  <w:footnote w:id="3">
    <w:p w14:paraId="1174B47A" w14:textId="00972DA8" w:rsidR="00767E6B" w:rsidRPr="00767E6B" w:rsidRDefault="00767E6B">
      <w:pPr>
        <w:pStyle w:val="FootnoteText"/>
      </w:pPr>
      <w:r>
        <w:rPr>
          <w:rStyle w:val="FootnoteReference"/>
        </w:rPr>
        <w:footnoteRef/>
      </w:r>
      <w:r>
        <w:t xml:space="preserve"> Nitramine – a chemical group where the sub-group -NO</w:t>
      </w:r>
      <w:r>
        <w:rPr>
          <w:vertAlign w:val="subscript"/>
        </w:rPr>
        <w:t>2</w:t>
      </w:r>
      <w:r>
        <w:t xml:space="preserve"> is attached to a nitrogen atom. </w:t>
      </w:r>
    </w:p>
  </w:footnote>
  <w:footnote w:id="4">
    <w:p w14:paraId="540748E4" w14:textId="2F668942" w:rsidR="00BB50FC" w:rsidRDefault="00BB50FC">
      <w:pPr>
        <w:pStyle w:val="FootnoteText"/>
      </w:pPr>
      <w:r>
        <w:rPr>
          <w:rStyle w:val="FootnoteReference"/>
        </w:rPr>
        <w:footnoteRef/>
      </w:r>
      <w:r>
        <w:t xml:space="preserve"> Electrophile: </w:t>
      </w:r>
      <w:r w:rsidR="00A0357E">
        <w:t>a</w:t>
      </w:r>
      <w:r w:rsidR="00686E8D">
        <w:t>n electron</w:t>
      </w:r>
      <w:r w:rsidR="00880BBB">
        <w:t xml:space="preserve">-poor species that can accept </w:t>
      </w:r>
      <w:r w:rsidR="00A95FBD">
        <w:t>a lone pair of electrons to form a new bond.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14200"/>
    <w:multiLevelType w:val="hybridMultilevel"/>
    <w:tmpl w:val="19EA6422"/>
    <w:lvl w:ilvl="0" w:tplc="B8729A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736A09"/>
    <w:multiLevelType w:val="hybridMultilevel"/>
    <w:tmpl w:val="DCC4F714"/>
    <w:lvl w:ilvl="0" w:tplc="F7647C1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7589418">
    <w:abstractNumId w:val="1"/>
  </w:num>
  <w:num w:numId="2" w16cid:durableId="890504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hideSpellingErrors/>
  <w:hideGrammaticalError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B57"/>
    <w:rsid w:val="00002173"/>
    <w:rsid w:val="000026EB"/>
    <w:rsid w:val="00011FC4"/>
    <w:rsid w:val="00012491"/>
    <w:rsid w:val="00016788"/>
    <w:rsid w:val="0002361C"/>
    <w:rsid w:val="000270C5"/>
    <w:rsid w:val="0002711E"/>
    <w:rsid w:val="000331E7"/>
    <w:rsid w:val="000464F1"/>
    <w:rsid w:val="00053573"/>
    <w:rsid w:val="0005708C"/>
    <w:rsid w:val="00057C46"/>
    <w:rsid w:val="0006147D"/>
    <w:rsid w:val="00061822"/>
    <w:rsid w:val="000622E2"/>
    <w:rsid w:val="000736D0"/>
    <w:rsid w:val="0008116C"/>
    <w:rsid w:val="00081F11"/>
    <w:rsid w:val="00082DDE"/>
    <w:rsid w:val="00090594"/>
    <w:rsid w:val="00093764"/>
    <w:rsid w:val="000A5565"/>
    <w:rsid w:val="000A5EF9"/>
    <w:rsid w:val="000B170C"/>
    <w:rsid w:val="000B1A38"/>
    <w:rsid w:val="000B6A04"/>
    <w:rsid w:val="000C2DD8"/>
    <w:rsid w:val="000D27D5"/>
    <w:rsid w:val="000E5B75"/>
    <w:rsid w:val="000F7745"/>
    <w:rsid w:val="000F7E8F"/>
    <w:rsid w:val="00100345"/>
    <w:rsid w:val="001102FA"/>
    <w:rsid w:val="00113BA4"/>
    <w:rsid w:val="00134024"/>
    <w:rsid w:val="00136456"/>
    <w:rsid w:val="00141C80"/>
    <w:rsid w:val="00144E6F"/>
    <w:rsid w:val="00145D90"/>
    <w:rsid w:val="00147933"/>
    <w:rsid w:val="00164B54"/>
    <w:rsid w:val="001661B8"/>
    <w:rsid w:val="00185C7F"/>
    <w:rsid w:val="0019018F"/>
    <w:rsid w:val="0019513F"/>
    <w:rsid w:val="001A1C72"/>
    <w:rsid w:val="001B0F16"/>
    <w:rsid w:val="001B43EF"/>
    <w:rsid w:val="001B6E7C"/>
    <w:rsid w:val="001C65F8"/>
    <w:rsid w:val="001C7FBB"/>
    <w:rsid w:val="001D0E1C"/>
    <w:rsid w:val="001D466A"/>
    <w:rsid w:val="001D4E9B"/>
    <w:rsid w:val="001E5AD1"/>
    <w:rsid w:val="00202389"/>
    <w:rsid w:val="00203099"/>
    <w:rsid w:val="0021511C"/>
    <w:rsid w:val="0022189D"/>
    <w:rsid w:val="00230E16"/>
    <w:rsid w:val="00241B1F"/>
    <w:rsid w:val="0024487E"/>
    <w:rsid w:val="00247ED7"/>
    <w:rsid w:val="002512BF"/>
    <w:rsid w:val="00251412"/>
    <w:rsid w:val="00252937"/>
    <w:rsid w:val="002544BA"/>
    <w:rsid w:val="00257B23"/>
    <w:rsid w:val="00257C87"/>
    <w:rsid w:val="00260091"/>
    <w:rsid w:val="00260379"/>
    <w:rsid w:val="00272D66"/>
    <w:rsid w:val="002730E8"/>
    <w:rsid w:val="00277B02"/>
    <w:rsid w:val="00277FA7"/>
    <w:rsid w:val="002878B7"/>
    <w:rsid w:val="0029166D"/>
    <w:rsid w:val="002A6FFE"/>
    <w:rsid w:val="002B30E2"/>
    <w:rsid w:val="002C1F85"/>
    <w:rsid w:val="002C2614"/>
    <w:rsid w:val="002C6349"/>
    <w:rsid w:val="002D51BC"/>
    <w:rsid w:val="002F0BE1"/>
    <w:rsid w:val="002F3034"/>
    <w:rsid w:val="00303215"/>
    <w:rsid w:val="003113F8"/>
    <w:rsid w:val="0031430B"/>
    <w:rsid w:val="00316604"/>
    <w:rsid w:val="00323E26"/>
    <w:rsid w:val="00326B1B"/>
    <w:rsid w:val="0033232F"/>
    <w:rsid w:val="003326C6"/>
    <w:rsid w:val="00336219"/>
    <w:rsid w:val="003370E1"/>
    <w:rsid w:val="00341681"/>
    <w:rsid w:val="00353022"/>
    <w:rsid w:val="00356398"/>
    <w:rsid w:val="003568DA"/>
    <w:rsid w:val="00356CFC"/>
    <w:rsid w:val="00357629"/>
    <w:rsid w:val="00375164"/>
    <w:rsid w:val="003751CD"/>
    <w:rsid w:val="00375728"/>
    <w:rsid w:val="00375AA8"/>
    <w:rsid w:val="0038685F"/>
    <w:rsid w:val="003938E8"/>
    <w:rsid w:val="003955B9"/>
    <w:rsid w:val="0039788C"/>
    <w:rsid w:val="003A29DD"/>
    <w:rsid w:val="003B189C"/>
    <w:rsid w:val="003B3E87"/>
    <w:rsid w:val="003B54AB"/>
    <w:rsid w:val="003B7F11"/>
    <w:rsid w:val="003C08C1"/>
    <w:rsid w:val="003C1AAD"/>
    <w:rsid w:val="003D0004"/>
    <w:rsid w:val="003D01FF"/>
    <w:rsid w:val="003D1BD9"/>
    <w:rsid w:val="003D2DC9"/>
    <w:rsid w:val="003D5598"/>
    <w:rsid w:val="003D687C"/>
    <w:rsid w:val="003D6D9A"/>
    <w:rsid w:val="003E0400"/>
    <w:rsid w:val="003E3A50"/>
    <w:rsid w:val="003E3C89"/>
    <w:rsid w:val="003E48AC"/>
    <w:rsid w:val="003F0CE2"/>
    <w:rsid w:val="003F1CBF"/>
    <w:rsid w:val="003F3000"/>
    <w:rsid w:val="003F36FA"/>
    <w:rsid w:val="003F73CD"/>
    <w:rsid w:val="0040617A"/>
    <w:rsid w:val="004104CB"/>
    <w:rsid w:val="0041077B"/>
    <w:rsid w:val="0041212B"/>
    <w:rsid w:val="00413A29"/>
    <w:rsid w:val="00414D0C"/>
    <w:rsid w:val="004276C2"/>
    <w:rsid w:val="00435DB3"/>
    <w:rsid w:val="00443BCD"/>
    <w:rsid w:val="00453688"/>
    <w:rsid w:val="004548CC"/>
    <w:rsid w:val="0045680B"/>
    <w:rsid w:val="00460A12"/>
    <w:rsid w:val="00465073"/>
    <w:rsid w:val="004678A5"/>
    <w:rsid w:val="00470611"/>
    <w:rsid w:val="004748F4"/>
    <w:rsid w:val="00474D8A"/>
    <w:rsid w:val="00494B19"/>
    <w:rsid w:val="00497E08"/>
    <w:rsid w:val="004A63AD"/>
    <w:rsid w:val="004B0FC8"/>
    <w:rsid w:val="004B5735"/>
    <w:rsid w:val="004C2D9B"/>
    <w:rsid w:val="004D112F"/>
    <w:rsid w:val="004D4AE7"/>
    <w:rsid w:val="004E3AD2"/>
    <w:rsid w:val="004E4969"/>
    <w:rsid w:val="00505C09"/>
    <w:rsid w:val="0051386C"/>
    <w:rsid w:val="0052088A"/>
    <w:rsid w:val="0052183E"/>
    <w:rsid w:val="00533B9B"/>
    <w:rsid w:val="00540B08"/>
    <w:rsid w:val="00551DC7"/>
    <w:rsid w:val="00557E2B"/>
    <w:rsid w:val="005622A5"/>
    <w:rsid w:val="005626F0"/>
    <w:rsid w:val="005629AD"/>
    <w:rsid w:val="005640A8"/>
    <w:rsid w:val="005645E0"/>
    <w:rsid w:val="005716BE"/>
    <w:rsid w:val="00572FC0"/>
    <w:rsid w:val="0058334F"/>
    <w:rsid w:val="0059313C"/>
    <w:rsid w:val="00593730"/>
    <w:rsid w:val="00593DDD"/>
    <w:rsid w:val="005977FB"/>
    <w:rsid w:val="005A367F"/>
    <w:rsid w:val="005A4B4E"/>
    <w:rsid w:val="005A5952"/>
    <w:rsid w:val="005A6796"/>
    <w:rsid w:val="005A7613"/>
    <w:rsid w:val="005A7AF5"/>
    <w:rsid w:val="005B3282"/>
    <w:rsid w:val="005B4EE4"/>
    <w:rsid w:val="005C0F86"/>
    <w:rsid w:val="005C11DE"/>
    <w:rsid w:val="005C31FA"/>
    <w:rsid w:val="005C5696"/>
    <w:rsid w:val="005E0B7E"/>
    <w:rsid w:val="005E340C"/>
    <w:rsid w:val="005E43C8"/>
    <w:rsid w:val="005F10D9"/>
    <w:rsid w:val="005F14CA"/>
    <w:rsid w:val="005F1D96"/>
    <w:rsid w:val="005F4D5A"/>
    <w:rsid w:val="005F7148"/>
    <w:rsid w:val="00602FDD"/>
    <w:rsid w:val="006042E0"/>
    <w:rsid w:val="006061D2"/>
    <w:rsid w:val="006101BF"/>
    <w:rsid w:val="00613D7F"/>
    <w:rsid w:val="006142D0"/>
    <w:rsid w:val="00615093"/>
    <w:rsid w:val="00615896"/>
    <w:rsid w:val="00617647"/>
    <w:rsid w:val="00624226"/>
    <w:rsid w:val="006253FC"/>
    <w:rsid w:val="0062641D"/>
    <w:rsid w:val="0063612A"/>
    <w:rsid w:val="0063672C"/>
    <w:rsid w:val="00643C3A"/>
    <w:rsid w:val="00646CCC"/>
    <w:rsid w:val="0064708C"/>
    <w:rsid w:val="00653646"/>
    <w:rsid w:val="00655069"/>
    <w:rsid w:val="00656E01"/>
    <w:rsid w:val="0067109D"/>
    <w:rsid w:val="00677F8B"/>
    <w:rsid w:val="00686E8D"/>
    <w:rsid w:val="006878FE"/>
    <w:rsid w:val="006A2791"/>
    <w:rsid w:val="006A5AA9"/>
    <w:rsid w:val="006A712E"/>
    <w:rsid w:val="006B082D"/>
    <w:rsid w:val="006B1E34"/>
    <w:rsid w:val="006B7922"/>
    <w:rsid w:val="006B7F6D"/>
    <w:rsid w:val="006C3160"/>
    <w:rsid w:val="006C386B"/>
    <w:rsid w:val="006D1D79"/>
    <w:rsid w:val="006D35DA"/>
    <w:rsid w:val="006D5CFC"/>
    <w:rsid w:val="006D6955"/>
    <w:rsid w:val="006E1130"/>
    <w:rsid w:val="006E3D9D"/>
    <w:rsid w:val="006E57D9"/>
    <w:rsid w:val="00700A4F"/>
    <w:rsid w:val="007022F5"/>
    <w:rsid w:val="007025A6"/>
    <w:rsid w:val="00710837"/>
    <w:rsid w:val="0071648D"/>
    <w:rsid w:val="00720135"/>
    <w:rsid w:val="00720CFE"/>
    <w:rsid w:val="00723780"/>
    <w:rsid w:val="007268AC"/>
    <w:rsid w:val="007269B7"/>
    <w:rsid w:val="0073142E"/>
    <w:rsid w:val="007435AF"/>
    <w:rsid w:val="0076670C"/>
    <w:rsid w:val="00767E6B"/>
    <w:rsid w:val="00773EE3"/>
    <w:rsid w:val="00774E30"/>
    <w:rsid w:val="00775CF1"/>
    <w:rsid w:val="007760CC"/>
    <w:rsid w:val="00783D4F"/>
    <w:rsid w:val="0079066A"/>
    <w:rsid w:val="00793875"/>
    <w:rsid w:val="007A21F2"/>
    <w:rsid w:val="007A2D7A"/>
    <w:rsid w:val="007B5B24"/>
    <w:rsid w:val="007C4AB7"/>
    <w:rsid w:val="007D44F4"/>
    <w:rsid w:val="007D7B5A"/>
    <w:rsid w:val="007E1D79"/>
    <w:rsid w:val="007E2301"/>
    <w:rsid w:val="007E6065"/>
    <w:rsid w:val="007E7998"/>
    <w:rsid w:val="007F1190"/>
    <w:rsid w:val="008000DC"/>
    <w:rsid w:val="0082210C"/>
    <w:rsid w:val="00823625"/>
    <w:rsid w:val="008323D5"/>
    <w:rsid w:val="00832657"/>
    <w:rsid w:val="0083311D"/>
    <w:rsid w:val="0083499A"/>
    <w:rsid w:val="00841228"/>
    <w:rsid w:val="00844426"/>
    <w:rsid w:val="008469B8"/>
    <w:rsid w:val="00852A27"/>
    <w:rsid w:val="00852A55"/>
    <w:rsid w:val="00853CB9"/>
    <w:rsid w:val="00854C42"/>
    <w:rsid w:val="008667D5"/>
    <w:rsid w:val="00872CA3"/>
    <w:rsid w:val="00873143"/>
    <w:rsid w:val="008736C7"/>
    <w:rsid w:val="00874580"/>
    <w:rsid w:val="008747AA"/>
    <w:rsid w:val="00880BBB"/>
    <w:rsid w:val="00880E80"/>
    <w:rsid w:val="0089289F"/>
    <w:rsid w:val="00894C4E"/>
    <w:rsid w:val="00894EE9"/>
    <w:rsid w:val="008A4853"/>
    <w:rsid w:val="008A79D2"/>
    <w:rsid w:val="008B6BE6"/>
    <w:rsid w:val="008C5158"/>
    <w:rsid w:val="008C6B0A"/>
    <w:rsid w:val="008E2FE6"/>
    <w:rsid w:val="008E3F7C"/>
    <w:rsid w:val="008F383C"/>
    <w:rsid w:val="009047F9"/>
    <w:rsid w:val="00911192"/>
    <w:rsid w:val="009170D2"/>
    <w:rsid w:val="00931E85"/>
    <w:rsid w:val="009360C8"/>
    <w:rsid w:val="009364CB"/>
    <w:rsid w:val="00936DE2"/>
    <w:rsid w:val="0093790B"/>
    <w:rsid w:val="00937ADE"/>
    <w:rsid w:val="009402A4"/>
    <w:rsid w:val="009512D4"/>
    <w:rsid w:val="00952AFC"/>
    <w:rsid w:val="0095329B"/>
    <w:rsid w:val="00961B57"/>
    <w:rsid w:val="00961D20"/>
    <w:rsid w:val="00963BC8"/>
    <w:rsid w:val="00974708"/>
    <w:rsid w:val="00976556"/>
    <w:rsid w:val="009810A1"/>
    <w:rsid w:val="00986E67"/>
    <w:rsid w:val="009876CE"/>
    <w:rsid w:val="009A13A3"/>
    <w:rsid w:val="009A22D3"/>
    <w:rsid w:val="009A2A1D"/>
    <w:rsid w:val="009A3237"/>
    <w:rsid w:val="009B2D28"/>
    <w:rsid w:val="009B356D"/>
    <w:rsid w:val="009C0160"/>
    <w:rsid w:val="009D6EB1"/>
    <w:rsid w:val="009E3751"/>
    <w:rsid w:val="009E4AD7"/>
    <w:rsid w:val="009F1446"/>
    <w:rsid w:val="009F76DD"/>
    <w:rsid w:val="00A02C72"/>
    <w:rsid w:val="00A0357E"/>
    <w:rsid w:val="00A04523"/>
    <w:rsid w:val="00A06B1C"/>
    <w:rsid w:val="00A06F56"/>
    <w:rsid w:val="00A211C1"/>
    <w:rsid w:val="00A21581"/>
    <w:rsid w:val="00A2270E"/>
    <w:rsid w:val="00A22F04"/>
    <w:rsid w:val="00A31A18"/>
    <w:rsid w:val="00A34F04"/>
    <w:rsid w:val="00A352B2"/>
    <w:rsid w:val="00A44086"/>
    <w:rsid w:val="00A466AF"/>
    <w:rsid w:val="00A527D1"/>
    <w:rsid w:val="00A56C8C"/>
    <w:rsid w:val="00A702CA"/>
    <w:rsid w:val="00A77A9B"/>
    <w:rsid w:val="00A81ACC"/>
    <w:rsid w:val="00A820A4"/>
    <w:rsid w:val="00A82C3C"/>
    <w:rsid w:val="00A8355B"/>
    <w:rsid w:val="00A8689D"/>
    <w:rsid w:val="00A90604"/>
    <w:rsid w:val="00A95C11"/>
    <w:rsid w:val="00A95FBD"/>
    <w:rsid w:val="00A96075"/>
    <w:rsid w:val="00AB04EB"/>
    <w:rsid w:val="00AB0B0B"/>
    <w:rsid w:val="00AC0D39"/>
    <w:rsid w:val="00AC4E96"/>
    <w:rsid w:val="00AD01FF"/>
    <w:rsid w:val="00AD2F0A"/>
    <w:rsid w:val="00AE545A"/>
    <w:rsid w:val="00B0481C"/>
    <w:rsid w:val="00B16457"/>
    <w:rsid w:val="00B30516"/>
    <w:rsid w:val="00B30F72"/>
    <w:rsid w:val="00B366B2"/>
    <w:rsid w:val="00B41468"/>
    <w:rsid w:val="00B433A0"/>
    <w:rsid w:val="00B46A0E"/>
    <w:rsid w:val="00B47541"/>
    <w:rsid w:val="00B517BE"/>
    <w:rsid w:val="00B521C9"/>
    <w:rsid w:val="00B529E2"/>
    <w:rsid w:val="00B54168"/>
    <w:rsid w:val="00B57F07"/>
    <w:rsid w:val="00B6071F"/>
    <w:rsid w:val="00B62812"/>
    <w:rsid w:val="00B66873"/>
    <w:rsid w:val="00B86A38"/>
    <w:rsid w:val="00B91DD8"/>
    <w:rsid w:val="00B940AB"/>
    <w:rsid w:val="00BA5E9A"/>
    <w:rsid w:val="00BB0FA2"/>
    <w:rsid w:val="00BB2A3F"/>
    <w:rsid w:val="00BB50FC"/>
    <w:rsid w:val="00BB5153"/>
    <w:rsid w:val="00BB60B1"/>
    <w:rsid w:val="00BB7993"/>
    <w:rsid w:val="00BC2883"/>
    <w:rsid w:val="00BC4AF3"/>
    <w:rsid w:val="00BC6D03"/>
    <w:rsid w:val="00BD1CD2"/>
    <w:rsid w:val="00BE28AD"/>
    <w:rsid w:val="00BF323E"/>
    <w:rsid w:val="00C00DC3"/>
    <w:rsid w:val="00C10D05"/>
    <w:rsid w:val="00C1611C"/>
    <w:rsid w:val="00C1710F"/>
    <w:rsid w:val="00C215FE"/>
    <w:rsid w:val="00C2356C"/>
    <w:rsid w:val="00C24D9E"/>
    <w:rsid w:val="00C27EA4"/>
    <w:rsid w:val="00C4589D"/>
    <w:rsid w:val="00C463C1"/>
    <w:rsid w:val="00C47EF0"/>
    <w:rsid w:val="00C52298"/>
    <w:rsid w:val="00C55440"/>
    <w:rsid w:val="00C5695F"/>
    <w:rsid w:val="00C572DE"/>
    <w:rsid w:val="00C60ED5"/>
    <w:rsid w:val="00C6101D"/>
    <w:rsid w:val="00C67FBF"/>
    <w:rsid w:val="00C90F0D"/>
    <w:rsid w:val="00C91694"/>
    <w:rsid w:val="00CA7616"/>
    <w:rsid w:val="00CC24AE"/>
    <w:rsid w:val="00CC2ACC"/>
    <w:rsid w:val="00CC47E5"/>
    <w:rsid w:val="00CC54A9"/>
    <w:rsid w:val="00CD295A"/>
    <w:rsid w:val="00CD6E36"/>
    <w:rsid w:val="00CE251D"/>
    <w:rsid w:val="00CE3D4A"/>
    <w:rsid w:val="00CE3E19"/>
    <w:rsid w:val="00CE41D2"/>
    <w:rsid w:val="00CE70E8"/>
    <w:rsid w:val="00CF1041"/>
    <w:rsid w:val="00CF56F2"/>
    <w:rsid w:val="00D00C6C"/>
    <w:rsid w:val="00D03F4A"/>
    <w:rsid w:val="00D05F66"/>
    <w:rsid w:val="00D11E58"/>
    <w:rsid w:val="00D1466A"/>
    <w:rsid w:val="00D24343"/>
    <w:rsid w:val="00D251BB"/>
    <w:rsid w:val="00D31EE3"/>
    <w:rsid w:val="00D33B55"/>
    <w:rsid w:val="00D35490"/>
    <w:rsid w:val="00D366E3"/>
    <w:rsid w:val="00D42E7E"/>
    <w:rsid w:val="00D450B1"/>
    <w:rsid w:val="00D4515C"/>
    <w:rsid w:val="00D47EDF"/>
    <w:rsid w:val="00D55717"/>
    <w:rsid w:val="00D62D37"/>
    <w:rsid w:val="00D70C63"/>
    <w:rsid w:val="00D75289"/>
    <w:rsid w:val="00D806DE"/>
    <w:rsid w:val="00D824E8"/>
    <w:rsid w:val="00D84CF0"/>
    <w:rsid w:val="00D86440"/>
    <w:rsid w:val="00D91583"/>
    <w:rsid w:val="00D93408"/>
    <w:rsid w:val="00D93E3C"/>
    <w:rsid w:val="00D97408"/>
    <w:rsid w:val="00D97856"/>
    <w:rsid w:val="00DA1C34"/>
    <w:rsid w:val="00DA610D"/>
    <w:rsid w:val="00DB62BE"/>
    <w:rsid w:val="00DB745A"/>
    <w:rsid w:val="00DC2190"/>
    <w:rsid w:val="00DC6C43"/>
    <w:rsid w:val="00DD6350"/>
    <w:rsid w:val="00DE675D"/>
    <w:rsid w:val="00DF2460"/>
    <w:rsid w:val="00E0060B"/>
    <w:rsid w:val="00E02CB5"/>
    <w:rsid w:val="00E04751"/>
    <w:rsid w:val="00E068A3"/>
    <w:rsid w:val="00E173C6"/>
    <w:rsid w:val="00E177C1"/>
    <w:rsid w:val="00E3155C"/>
    <w:rsid w:val="00E326D3"/>
    <w:rsid w:val="00E34A2F"/>
    <w:rsid w:val="00E37A6B"/>
    <w:rsid w:val="00E42D1F"/>
    <w:rsid w:val="00E44818"/>
    <w:rsid w:val="00E571C7"/>
    <w:rsid w:val="00E61F88"/>
    <w:rsid w:val="00E72714"/>
    <w:rsid w:val="00E80E7E"/>
    <w:rsid w:val="00E83905"/>
    <w:rsid w:val="00E9423B"/>
    <w:rsid w:val="00EB6888"/>
    <w:rsid w:val="00EC5B31"/>
    <w:rsid w:val="00ED44FC"/>
    <w:rsid w:val="00ED52ED"/>
    <w:rsid w:val="00ED5ADE"/>
    <w:rsid w:val="00ED71C1"/>
    <w:rsid w:val="00ED7DF4"/>
    <w:rsid w:val="00EF1F3C"/>
    <w:rsid w:val="00EF40BA"/>
    <w:rsid w:val="00EF5A0E"/>
    <w:rsid w:val="00F01603"/>
    <w:rsid w:val="00F02043"/>
    <w:rsid w:val="00F04A8B"/>
    <w:rsid w:val="00F1227B"/>
    <w:rsid w:val="00F146EE"/>
    <w:rsid w:val="00F20E27"/>
    <w:rsid w:val="00F21A98"/>
    <w:rsid w:val="00F2573B"/>
    <w:rsid w:val="00F273B8"/>
    <w:rsid w:val="00F306E5"/>
    <w:rsid w:val="00F434F4"/>
    <w:rsid w:val="00F443F4"/>
    <w:rsid w:val="00F548B0"/>
    <w:rsid w:val="00F765CA"/>
    <w:rsid w:val="00F8726A"/>
    <w:rsid w:val="00F93A9C"/>
    <w:rsid w:val="00F97236"/>
    <w:rsid w:val="00FA18AC"/>
    <w:rsid w:val="00FA6826"/>
    <w:rsid w:val="00FC182D"/>
    <w:rsid w:val="00FC2ED9"/>
    <w:rsid w:val="00FC5A9C"/>
    <w:rsid w:val="00FD0EFB"/>
    <w:rsid w:val="00FD32C0"/>
    <w:rsid w:val="00FE0A1F"/>
    <w:rsid w:val="00FE6277"/>
    <w:rsid w:val="00FF1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F5BA2"/>
  <w15:chartTrackingRefBased/>
  <w15:docId w15:val="{E2224D39-8307-451C-A15E-8A9770BED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1B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1B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1B5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1B5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61B5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61B5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61B5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61B5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61B5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B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1B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1B5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1B5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61B5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61B5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61B5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61B5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61B5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61B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1B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1B5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1B5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61B57"/>
    <w:pPr>
      <w:spacing w:before="160"/>
      <w:jc w:val="center"/>
    </w:pPr>
    <w:rPr>
      <w:i/>
      <w:iCs/>
      <w:color w:val="404040" w:themeColor="text1" w:themeTint="BF"/>
    </w:rPr>
  </w:style>
  <w:style w:type="character" w:customStyle="1" w:styleId="QuoteChar">
    <w:name w:val="Quote Char"/>
    <w:basedOn w:val="DefaultParagraphFont"/>
    <w:link w:val="Quote"/>
    <w:uiPriority w:val="29"/>
    <w:rsid w:val="00961B57"/>
    <w:rPr>
      <w:i/>
      <w:iCs/>
      <w:color w:val="404040" w:themeColor="text1" w:themeTint="BF"/>
    </w:rPr>
  </w:style>
  <w:style w:type="paragraph" w:styleId="ListParagraph">
    <w:name w:val="List Paragraph"/>
    <w:basedOn w:val="Normal"/>
    <w:uiPriority w:val="34"/>
    <w:qFormat/>
    <w:rsid w:val="00961B57"/>
    <w:pPr>
      <w:ind w:left="720"/>
      <w:contextualSpacing/>
    </w:pPr>
  </w:style>
  <w:style w:type="character" w:styleId="IntenseEmphasis">
    <w:name w:val="Intense Emphasis"/>
    <w:basedOn w:val="DefaultParagraphFont"/>
    <w:uiPriority w:val="21"/>
    <w:qFormat/>
    <w:rsid w:val="00961B57"/>
    <w:rPr>
      <w:i/>
      <w:iCs/>
      <w:color w:val="0F4761" w:themeColor="accent1" w:themeShade="BF"/>
    </w:rPr>
  </w:style>
  <w:style w:type="paragraph" w:styleId="IntenseQuote">
    <w:name w:val="Intense Quote"/>
    <w:basedOn w:val="Normal"/>
    <w:next w:val="Normal"/>
    <w:link w:val="IntenseQuoteChar"/>
    <w:uiPriority w:val="30"/>
    <w:qFormat/>
    <w:rsid w:val="00961B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1B57"/>
    <w:rPr>
      <w:i/>
      <w:iCs/>
      <w:color w:val="0F4761" w:themeColor="accent1" w:themeShade="BF"/>
    </w:rPr>
  </w:style>
  <w:style w:type="character" w:styleId="IntenseReference">
    <w:name w:val="Intense Reference"/>
    <w:basedOn w:val="DefaultParagraphFont"/>
    <w:uiPriority w:val="32"/>
    <w:qFormat/>
    <w:rsid w:val="00961B57"/>
    <w:rPr>
      <w:b/>
      <w:bCs/>
      <w:smallCaps/>
      <w:color w:val="0F4761" w:themeColor="accent1" w:themeShade="BF"/>
      <w:spacing w:val="5"/>
    </w:rPr>
  </w:style>
  <w:style w:type="paragraph" w:styleId="NoSpacing">
    <w:name w:val="No Spacing"/>
    <w:link w:val="NoSpacingChar"/>
    <w:uiPriority w:val="1"/>
    <w:qFormat/>
    <w:rsid w:val="00961B57"/>
    <w:pPr>
      <w:spacing w:after="0" w:line="240" w:lineRule="auto"/>
    </w:pPr>
    <w:rPr>
      <w:rFonts w:asciiTheme="minorHAnsi" w:eastAsiaTheme="minorEastAsia" w:hAnsiTheme="minorHAnsi" w:cstheme="minorBidi"/>
      <w:kern w:val="0"/>
      <w:lang w:val="en-US"/>
      <w14:ligatures w14:val="none"/>
    </w:rPr>
  </w:style>
  <w:style w:type="character" w:customStyle="1" w:styleId="NoSpacingChar">
    <w:name w:val="No Spacing Char"/>
    <w:basedOn w:val="DefaultParagraphFont"/>
    <w:link w:val="NoSpacing"/>
    <w:uiPriority w:val="1"/>
    <w:rsid w:val="00961B57"/>
    <w:rPr>
      <w:rFonts w:asciiTheme="minorHAnsi" w:eastAsiaTheme="minorEastAsia" w:hAnsiTheme="minorHAnsi" w:cstheme="minorBidi"/>
      <w:kern w:val="0"/>
      <w:lang w:val="en-US"/>
      <w14:ligatures w14:val="none"/>
    </w:rPr>
  </w:style>
  <w:style w:type="paragraph" w:styleId="Caption">
    <w:name w:val="caption"/>
    <w:basedOn w:val="Normal"/>
    <w:next w:val="Normal"/>
    <w:uiPriority w:val="35"/>
    <w:unhideWhenUsed/>
    <w:qFormat/>
    <w:rsid w:val="00B62812"/>
    <w:pPr>
      <w:spacing w:after="200" w:line="240" w:lineRule="auto"/>
    </w:pPr>
    <w:rPr>
      <w:i/>
      <w:iCs/>
      <w:color w:val="0E2841" w:themeColor="text2"/>
      <w:sz w:val="18"/>
      <w:szCs w:val="18"/>
    </w:rPr>
  </w:style>
  <w:style w:type="paragraph" w:styleId="FootnoteText">
    <w:name w:val="footnote text"/>
    <w:basedOn w:val="Normal"/>
    <w:link w:val="FootnoteTextChar"/>
    <w:uiPriority w:val="99"/>
    <w:semiHidden/>
    <w:unhideWhenUsed/>
    <w:rsid w:val="00767E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7E6B"/>
    <w:rPr>
      <w:sz w:val="20"/>
      <w:szCs w:val="20"/>
    </w:rPr>
  </w:style>
  <w:style w:type="character" w:styleId="FootnoteReference">
    <w:name w:val="footnote reference"/>
    <w:basedOn w:val="DefaultParagraphFont"/>
    <w:uiPriority w:val="99"/>
    <w:semiHidden/>
    <w:unhideWhenUsed/>
    <w:rsid w:val="00767E6B"/>
    <w:rPr>
      <w:vertAlign w:val="superscript"/>
    </w:rPr>
  </w:style>
  <w:style w:type="table" w:styleId="TableGrid">
    <w:name w:val="Table Grid"/>
    <w:basedOn w:val="TableNormal"/>
    <w:uiPriority w:val="39"/>
    <w:rsid w:val="005A76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C2DD8"/>
    <w:rPr>
      <w:color w:val="666666"/>
    </w:rPr>
  </w:style>
  <w:style w:type="paragraph" w:styleId="Bibliography">
    <w:name w:val="Bibliography"/>
    <w:basedOn w:val="Normal"/>
    <w:next w:val="Normal"/>
    <w:uiPriority w:val="37"/>
    <w:unhideWhenUsed/>
    <w:rsid w:val="00356398"/>
  </w:style>
  <w:style w:type="paragraph" w:styleId="Header">
    <w:name w:val="header"/>
    <w:basedOn w:val="Normal"/>
    <w:link w:val="HeaderChar"/>
    <w:uiPriority w:val="99"/>
    <w:unhideWhenUsed/>
    <w:rsid w:val="00533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B9B"/>
  </w:style>
  <w:style w:type="paragraph" w:styleId="Footer">
    <w:name w:val="footer"/>
    <w:basedOn w:val="Normal"/>
    <w:link w:val="FooterChar"/>
    <w:uiPriority w:val="99"/>
    <w:unhideWhenUsed/>
    <w:rsid w:val="00533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B9B"/>
  </w:style>
  <w:style w:type="paragraph" w:styleId="TOCHeading">
    <w:name w:val="TOC Heading"/>
    <w:basedOn w:val="Heading1"/>
    <w:next w:val="Normal"/>
    <w:uiPriority w:val="39"/>
    <w:unhideWhenUsed/>
    <w:qFormat/>
    <w:rsid w:val="003F1CB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F1CBF"/>
    <w:pPr>
      <w:spacing w:after="100"/>
    </w:pPr>
  </w:style>
  <w:style w:type="character" w:styleId="Hyperlink">
    <w:name w:val="Hyperlink"/>
    <w:basedOn w:val="DefaultParagraphFont"/>
    <w:uiPriority w:val="99"/>
    <w:unhideWhenUsed/>
    <w:rsid w:val="003F1CB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800579">
      <w:bodyDiv w:val="1"/>
      <w:marLeft w:val="0"/>
      <w:marRight w:val="0"/>
      <w:marTop w:val="0"/>
      <w:marBottom w:val="0"/>
      <w:divBdr>
        <w:top w:val="none" w:sz="0" w:space="0" w:color="auto"/>
        <w:left w:val="none" w:sz="0" w:space="0" w:color="auto"/>
        <w:bottom w:val="none" w:sz="0" w:space="0" w:color="auto"/>
        <w:right w:val="none" w:sz="0" w:space="0" w:color="auto"/>
      </w:divBdr>
    </w:div>
    <w:div w:id="452752864">
      <w:bodyDiv w:val="1"/>
      <w:marLeft w:val="0"/>
      <w:marRight w:val="0"/>
      <w:marTop w:val="0"/>
      <w:marBottom w:val="0"/>
      <w:divBdr>
        <w:top w:val="none" w:sz="0" w:space="0" w:color="auto"/>
        <w:left w:val="none" w:sz="0" w:space="0" w:color="auto"/>
        <w:bottom w:val="none" w:sz="0" w:space="0" w:color="auto"/>
        <w:right w:val="none" w:sz="0" w:space="0" w:color="auto"/>
      </w:divBdr>
    </w:div>
    <w:div w:id="770667004">
      <w:bodyDiv w:val="1"/>
      <w:marLeft w:val="0"/>
      <w:marRight w:val="0"/>
      <w:marTop w:val="0"/>
      <w:marBottom w:val="0"/>
      <w:divBdr>
        <w:top w:val="none" w:sz="0" w:space="0" w:color="auto"/>
        <w:left w:val="none" w:sz="0" w:space="0" w:color="auto"/>
        <w:bottom w:val="none" w:sz="0" w:space="0" w:color="auto"/>
        <w:right w:val="none" w:sz="0" w:space="0" w:color="auto"/>
      </w:divBdr>
    </w:div>
    <w:div w:id="955454172">
      <w:bodyDiv w:val="1"/>
      <w:marLeft w:val="0"/>
      <w:marRight w:val="0"/>
      <w:marTop w:val="0"/>
      <w:marBottom w:val="0"/>
      <w:divBdr>
        <w:top w:val="none" w:sz="0" w:space="0" w:color="auto"/>
        <w:left w:val="none" w:sz="0" w:space="0" w:color="auto"/>
        <w:bottom w:val="none" w:sz="0" w:space="0" w:color="auto"/>
        <w:right w:val="none" w:sz="0" w:space="0" w:color="auto"/>
      </w:divBdr>
    </w:div>
    <w:div w:id="976447675">
      <w:bodyDiv w:val="1"/>
      <w:marLeft w:val="0"/>
      <w:marRight w:val="0"/>
      <w:marTop w:val="0"/>
      <w:marBottom w:val="0"/>
      <w:divBdr>
        <w:top w:val="none" w:sz="0" w:space="0" w:color="auto"/>
        <w:left w:val="none" w:sz="0" w:space="0" w:color="auto"/>
        <w:bottom w:val="none" w:sz="0" w:space="0" w:color="auto"/>
        <w:right w:val="none" w:sz="0" w:space="0" w:color="auto"/>
      </w:divBdr>
    </w:div>
    <w:div w:id="1111435181">
      <w:bodyDiv w:val="1"/>
      <w:marLeft w:val="0"/>
      <w:marRight w:val="0"/>
      <w:marTop w:val="0"/>
      <w:marBottom w:val="0"/>
      <w:divBdr>
        <w:top w:val="none" w:sz="0" w:space="0" w:color="auto"/>
        <w:left w:val="none" w:sz="0" w:space="0" w:color="auto"/>
        <w:bottom w:val="none" w:sz="0" w:space="0" w:color="auto"/>
        <w:right w:val="none" w:sz="0" w:space="0" w:color="auto"/>
      </w:divBdr>
    </w:div>
    <w:div w:id="1431582201">
      <w:bodyDiv w:val="1"/>
      <w:marLeft w:val="0"/>
      <w:marRight w:val="0"/>
      <w:marTop w:val="0"/>
      <w:marBottom w:val="0"/>
      <w:divBdr>
        <w:top w:val="none" w:sz="0" w:space="0" w:color="auto"/>
        <w:left w:val="none" w:sz="0" w:space="0" w:color="auto"/>
        <w:bottom w:val="none" w:sz="0" w:space="0" w:color="auto"/>
        <w:right w:val="none" w:sz="0" w:space="0" w:color="auto"/>
      </w:divBdr>
    </w:div>
    <w:div w:id="1663587001">
      <w:bodyDiv w:val="1"/>
      <w:marLeft w:val="0"/>
      <w:marRight w:val="0"/>
      <w:marTop w:val="0"/>
      <w:marBottom w:val="0"/>
      <w:divBdr>
        <w:top w:val="none" w:sz="0" w:space="0" w:color="auto"/>
        <w:left w:val="none" w:sz="0" w:space="0" w:color="auto"/>
        <w:bottom w:val="none" w:sz="0" w:space="0" w:color="auto"/>
        <w:right w:val="none" w:sz="0" w:space="0" w:color="auto"/>
      </w:divBdr>
    </w:div>
    <w:div w:id="1731689948">
      <w:bodyDiv w:val="1"/>
      <w:marLeft w:val="0"/>
      <w:marRight w:val="0"/>
      <w:marTop w:val="0"/>
      <w:marBottom w:val="0"/>
      <w:divBdr>
        <w:top w:val="none" w:sz="0" w:space="0" w:color="auto"/>
        <w:left w:val="none" w:sz="0" w:space="0" w:color="auto"/>
        <w:bottom w:val="none" w:sz="0" w:space="0" w:color="auto"/>
        <w:right w:val="none" w:sz="0" w:space="0" w:color="auto"/>
      </w:divBdr>
    </w:div>
    <w:div w:id="1899438566">
      <w:bodyDiv w:val="1"/>
      <w:marLeft w:val="0"/>
      <w:marRight w:val="0"/>
      <w:marTop w:val="0"/>
      <w:marBottom w:val="0"/>
      <w:divBdr>
        <w:top w:val="none" w:sz="0" w:space="0" w:color="auto"/>
        <w:left w:val="none" w:sz="0" w:space="0" w:color="auto"/>
        <w:bottom w:val="none" w:sz="0" w:space="0" w:color="auto"/>
        <w:right w:val="none" w:sz="0" w:space="0" w:color="auto"/>
      </w:divBdr>
    </w:div>
    <w:div w:id="2097048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Tho22</b:Tag>
    <b:SourceType>ElectronicSource</b:SourceType>
    <b:Guid>{E33A10B2-71A1-4B64-A08E-0904FE86A8EC}</b:Guid>
    <b:Author>
      <b:Author>
        <b:NameList>
          <b:Person>
            <b:Last>Klapotke</b:Last>
            <b:First>Thomas</b:First>
            <b:Middle>M.</b:Middle>
          </b:Person>
        </b:NameList>
      </b:Author>
    </b:Author>
    <b:Title>Chemistry of High-energy Materials, 6th Edition</b:Title>
    <b:Publisher>De Gruyter</b:Publisher>
    <b:Year>March 2022</b:Year>
    <b:RefOrder>2</b:RefOrder>
  </b:Source>
  <b:Source>
    <b:Tag>Koc19</b:Tag>
    <b:SourceType>JournalArticle</b:SourceType>
    <b:Guid>{74064CA7-E113-4627-B6D5-3FEFCD573924}</b:Guid>
    <b:Author>
      <b:Author>
        <b:NameList>
          <b:Person>
            <b:Last>Koch</b:Last>
            <b:First>Ernst-Christian</b:First>
          </b:Person>
        </b:NameList>
      </b:Author>
    </b:Author>
    <b:Title>Insensitive High Explosives: III. Nitroguanidine – Synthesis – Structure – Spectroscopy – Sensitiveness</b:Title>
    <b:Year>January 2019</b:Year>
    <b:JournalName>International Pyrotechnics Society: Propellants, Explosives, Pyrotechnics</b:JournalName>
    <b:Pages>267-292</b:Pages>
    <b:Volume>44</b:Volume>
    <b:Issue>3</b:Issue>
    <b:RefOrder>1</b:RefOrder>
  </b:Source>
  <b:Source>
    <b:Tag>Lib25</b:Tag>
    <b:SourceType>InternetSite</b:SourceType>
    <b:Guid>{F406571B-5A03-4520-A92B-63DCAFFE79BA}</b:Guid>
    <b:Title>LibreTexts Chemistry: Nitration and sulfonation of benzene</b:Title>
    <b:Author>
      <b:Author>
        <b:Corporate>LibreTexts</b:Corporate>
      </b:Author>
    </b:Author>
    <b:YearAccessed>2025</b:YearAccessed>
    <b:MonthAccessed>November</b:MonthAccessed>
    <b:DayAccessed>21</b:DayAccessed>
    <b:RefOrder>3</b:RefOrder>
  </b:Source>
  <b:Source>
    <b:Tag>Min20</b:Tag>
    <b:SourceType>DocumentFromInternetSite</b:SourceType>
    <b:Guid>{7C90E57F-B7DA-446B-9345-947C8AADD635}</b:Guid>
    <b:Title>JSP 333: Services Textbooks of Explosives</b:Title>
    <b:Year>2020</b:Year>
    <b:Month>August</b:Month>
    <b:Author>
      <b:Author>
        <b:Corporate>Ministry of Defence</b:Corporate>
      </b:Author>
    </b:Author>
    <b:RefOrder>4</b:RefOrder>
  </b:Source>
  <b:Source>
    <b:Tag>Sta91</b:Tag>
    <b:SourceType>Book</b:SourceType>
    <b:Guid>{92630C56-0CD7-4BAE-86E2-596FB85D44F3}</b:Guid>
    <b:Title>Understanding Chemistry for Advanced Level</b:Title>
    <b:Year>1991</b:Year>
    <b:Author>
      <b:Author>
        <b:Corporate>Stanley Thornes (Publishers) Ltd</b:Corporate>
      </b:Author>
    </b:Author>
    <b:RefOrder>5</b:RefOrder>
  </b:Source>
  <b:Source>
    <b:Tag>Roy</b:Tag>
    <b:SourceType>ElectronicSource</b:SourceType>
    <b:Guid>{72B25786-6BB3-4CD5-8509-34A551FEA7CC}</b:Guid>
    <b:Title>Nitration of methyl benzoate</b:Title>
    <b:Author>
      <b:Author>
        <b:Corporate>Royal Society of Chemistry</b:Corporate>
      </b:Author>
    </b:Author>
    <b:RefOrder>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9D7AB3525A4F404A99397EF5CF94BFE2" ma:contentTypeVersion="17" ma:contentTypeDescription="Create a new document." ma:contentTypeScope="" ma:versionID="1ecdd0082fff8c468efe44b54bd32647">
  <xsd:schema xmlns:xsd="http://www.w3.org/2001/XMLSchema" xmlns:xs="http://www.w3.org/2001/XMLSchema" xmlns:p="http://schemas.microsoft.com/office/2006/metadata/properties" xmlns:ns3="cf85e0f7-35dd-4e2d-9e27-403775a2c7b7" xmlns:ns4="dd1a4303-c66f-4940-b6d5-4d6b51054cad" targetNamespace="http://schemas.microsoft.com/office/2006/metadata/properties" ma:root="true" ma:fieldsID="71f4affa9e90450db8294c338a42da50" ns3:_="" ns4:_="">
    <xsd:import namespace="cf85e0f7-35dd-4e2d-9e27-403775a2c7b7"/>
    <xsd:import namespace="dd1a4303-c66f-4940-b6d5-4d6b51054c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85e0f7-35dd-4e2d-9e27-403775a2c7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d1a4303-c66f-4940-b6d5-4d6b51054ca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f85e0f7-35dd-4e2d-9e27-403775a2c7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F63B27E-28FB-4C59-82D8-4A68BF6F7C7D}">
  <ds:schemaRefs>
    <ds:schemaRef ds:uri="http://schemas.openxmlformats.org/officeDocument/2006/bibliography"/>
  </ds:schemaRefs>
</ds:datastoreItem>
</file>

<file path=customXml/itemProps2.xml><?xml version="1.0" encoding="utf-8"?>
<ds:datastoreItem xmlns:ds="http://schemas.openxmlformats.org/officeDocument/2006/customXml" ds:itemID="{DE028D53-F49E-4F27-B44F-13C181C82B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85e0f7-35dd-4e2d-9e27-403775a2c7b7"/>
    <ds:schemaRef ds:uri="dd1a4303-c66f-4940-b6d5-4d6b51054c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DC294E5-3DED-4509-8A5A-EB5DCBB3B8AB}">
  <ds:schemaRefs>
    <ds:schemaRef ds:uri="http://schemas.microsoft.com/office/2006/metadata/properties"/>
    <ds:schemaRef ds:uri="http://schemas.microsoft.com/office/infopath/2007/PartnerControls"/>
    <ds:schemaRef ds:uri="cf85e0f7-35dd-4e2d-9e27-403775a2c7b7"/>
  </ds:schemaRefs>
</ds:datastoreItem>
</file>

<file path=customXml/itemProps4.xml><?xml version="1.0" encoding="utf-8"?>
<ds:datastoreItem xmlns:ds="http://schemas.openxmlformats.org/officeDocument/2006/customXml" ds:itemID="{88F7F888-F439-4BC5-B94F-2C8207E561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1347</Words>
  <Characters>7681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Preparation of Methy-3-nitrobenzoate &amp; Nitroguanidine</vt:lpstr>
    </vt:vector>
  </TitlesOfParts>
  <Company>2219351</Company>
  <LinksUpToDate>false</LinksUpToDate>
  <CharactersWithSpaces>9010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Preparation of Methyl-3-nitrobenzoate &amp; Nitroguanidine</dc:title>
  <dc:subject>ACDA6020 Lab Session No.3 at Cranfield</dc:subject>
  <dc:creator>John James</dc:creator>
  <cp:keywords/>
  <dc:description/>
  <cp:lastModifiedBy>john james</cp:lastModifiedBy>
  <cp:revision>2</cp:revision>
  <dcterms:created xsi:type="dcterms:W3CDTF">2025-12-05T14:34:00Z</dcterms:created>
  <dcterms:modified xsi:type="dcterms:W3CDTF">2025-12-05T14:34:00Z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2025-11-21T13:34:51Z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8d903472-c3bd-4a64-bd7a-8472062daf7c</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y fmtid="{D5CDD505-2E9C-101B-9397-08002B2CF9AE}" pid="10" name="ContentTypeId">
    <vt:lpwstr>0x0101009D7AB3525A4F404A99397EF5CF94BFE2</vt:lpwstr>
  </property>
</Properties>
</file>