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2E61C8" w:rsidRDefault="002E61C8" w14:paraId="066F6BB8" w14:textId="71CA7A2F">
      <w:pPr>
        <w:rPr>
          <w:rFonts w:ascii="Arial" w:hAnsi="Arial" w:cs="Arial"/>
        </w:rPr>
      </w:pPr>
      <w:r w:rsidRPr="6737AD54" w:rsidR="002E61C8">
        <w:rPr>
          <w:rFonts w:ascii="Arial" w:hAnsi="Arial" w:cs="Arial"/>
          <w:b w:val="1"/>
          <w:bCs w:val="1"/>
        </w:rPr>
        <w:t xml:space="preserve">Individual </w:t>
      </w:r>
      <w:r w:rsidRPr="6737AD54" w:rsidR="2217DB78">
        <w:rPr>
          <w:rFonts w:ascii="Arial" w:hAnsi="Arial" w:cs="Arial"/>
          <w:b w:val="1"/>
          <w:bCs w:val="1"/>
        </w:rPr>
        <w:t xml:space="preserve">Written </w:t>
      </w:r>
      <w:r w:rsidRPr="6737AD54" w:rsidR="671F2AD1">
        <w:rPr>
          <w:rFonts w:ascii="Arial" w:hAnsi="Arial" w:cs="Arial"/>
          <w:b w:val="1"/>
          <w:bCs w:val="1"/>
        </w:rPr>
        <w:t>Rapport</w:t>
      </w:r>
      <w:r w:rsidRPr="6737AD54" w:rsidR="2217DB78">
        <w:rPr>
          <w:rFonts w:ascii="Arial" w:hAnsi="Arial" w:cs="Arial"/>
          <w:b w:val="1"/>
          <w:bCs w:val="1"/>
        </w:rPr>
        <w:t xml:space="preserve"> </w:t>
      </w:r>
      <w:r w:rsidRPr="6737AD54" w:rsidR="002E61C8">
        <w:rPr>
          <w:rFonts w:ascii="Arial" w:hAnsi="Arial" w:cs="Arial"/>
        </w:rPr>
        <w:t xml:space="preserve">on the </w:t>
      </w:r>
      <w:r w:rsidRPr="6737AD54" w:rsidR="002E61C8">
        <w:rPr>
          <w:rFonts w:ascii="Arial" w:hAnsi="Arial" w:cs="Arial"/>
          <w:b w:val="1"/>
          <w:bCs w:val="1"/>
        </w:rPr>
        <w:t>importance of Critical Thinking</w:t>
      </w:r>
    </w:p>
    <w:p w:rsidR="002E61C8" w:rsidP="1D7A4CDE" w:rsidRDefault="002E61C8" w14:paraId="376E07FE" w14:textId="1D475AA9">
      <w:pPr>
        <w:rPr>
          <w:rFonts w:ascii="Arial" w:hAnsi="Arial" w:eastAsia="Arial" w:cs="Arial"/>
        </w:rPr>
      </w:pPr>
      <w:r w:rsidRPr="1D7A4CDE" w:rsidR="002E61C8">
        <w:rPr>
          <w:rFonts w:ascii="Arial" w:hAnsi="Arial" w:cs="Arial"/>
          <w:b w:val="1"/>
          <w:bCs w:val="1"/>
        </w:rPr>
        <w:t>Name:</w:t>
      </w:r>
      <w:r w:rsidRPr="1D7A4CDE" w:rsidR="002E61C8">
        <w:rPr>
          <w:rFonts w:ascii="Arial" w:hAnsi="Arial" w:cs="Arial"/>
        </w:rPr>
        <w:t xml:space="preserve"> Alexandru </w:t>
      </w:r>
      <w:r w:rsidRPr="1D7A4CDE" w:rsidR="002E61C8">
        <w:rPr>
          <w:rFonts w:ascii="Arial" w:hAnsi="Arial" w:cs="Arial"/>
        </w:rPr>
        <w:t>Alin</w:t>
      </w:r>
      <w:r w:rsidRPr="1D7A4CDE" w:rsidR="51C5F3ED">
        <w:rPr>
          <w:rFonts w:ascii="Aptos" w:hAnsi="Aptos" w:eastAsia="Aptos" w:cs="Aptos" w:asciiTheme="minorAscii" w:hAnsiTheme="minorAscii" w:eastAsiaTheme="minorAscii" w:cstheme="minorAscii"/>
        </w:rPr>
        <w:t xml:space="preserve"> </w:t>
      </w:r>
      <w:r w:rsidRPr="1D7A4CDE" w:rsidR="51C5F3ED">
        <w:rPr>
          <w:rFonts w:ascii="Arial" w:hAnsi="Arial" w:eastAsia="Arial" w:cs="Arial"/>
        </w:rPr>
        <w:t>Odobescu</w:t>
      </w:r>
      <w:r w:rsidRPr="1D7A4CDE" w:rsidR="51C5F3ED">
        <w:rPr>
          <w:rFonts w:ascii="Arial" w:hAnsi="Arial" w:eastAsia="Arial" w:cs="Arial"/>
        </w:rPr>
        <w:t xml:space="preserve"> </w:t>
      </w:r>
    </w:p>
    <w:p w:rsidR="002E61C8" w:rsidRDefault="002E61C8" w14:paraId="36050067" w14:textId="62091016">
      <w:pPr>
        <w:rPr>
          <w:rFonts w:ascii="Arial" w:hAnsi="Arial" w:cs="Arial"/>
        </w:rPr>
      </w:pPr>
      <w:r>
        <w:rPr>
          <w:rFonts w:ascii="Arial" w:hAnsi="Arial" w:cs="Arial"/>
          <w:b/>
          <w:bCs/>
        </w:rPr>
        <w:t xml:space="preserve">Student </w:t>
      </w:r>
      <w:r w:rsidR="001B71C2">
        <w:rPr>
          <w:rFonts w:ascii="Arial" w:hAnsi="Arial" w:cs="Arial"/>
          <w:b/>
          <w:bCs/>
        </w:rPr>
        <w:t xml:space="preserve">ID number: </w:t>
      </w:r>
      <w:r w:rsidR="00384D85">
        <w:rPr>
          <w:rFonts w:ascii="Arial" w:hAnsi="Arial" w:cs="Arial"/>
        </w:rPr>
        <w:t>2332549</w:t>
      </w:r>
    </w:p>
    <w:p w:rsidR="00384D85" w:rsidRDefault="00FB1097" w14:paraId="6FA0DC1C" w14:textId="14998D74">
      <w:pPr>
        <w:rPr>
          <w:rFonts w:ascii="Arial" w:hAnsi="Arial" w:cs="Arial"/>
        </w:rPr>
      </w:pPr>
      <w:r>
        <w:rPr>
          <w:rFonts w:ascii="Arial" w:hAnsi="Arial" w:cs="Arial"/>
          <w:b/>
          <w:bCs/>
        </w:rPr>
        <w:t>Module name</w:t>
      </w:r>
      <w:r w:rsidR="00750F5A">
        <w:rPr>
          <w:rFonts w:ascii="Arial" w:hAnsi="Arial" w:cs="Arial"/>
          <w:b/>
          <w:bCs/>
        </w:rPr>
        <w:t xml:space="preserve"> and code:</w:t>
      </w:r>
      <w:r w:rsidR="00750F5A">
        <w:rPr>
          <w:rFonts w:ascii="Arial" w:hAnsi="Arial" w:cs="Arial"/>
        </w:rPr>
        <w:t xml:space="preserve"> </w:t>
      </w:r>
      <w:r w:rsidR="00C32E0D">
        <w:rPr>
          <w:rFonts w:ascii="Arial" w:hAnsi="Arial" w:cs="Arial"/>
        </w:rPr>
        <w:t xml:space="preserve">Academic skills, </w:t>
      </w:r>
      <w:r w:rsidR="003D6C5C">
        <w:rPr>
          <w:rFonts w:ascii="Arial" w:hAnsi="Arial" w:cs="Arial"/>
        </w:rPr>
        <w:t>LCBB 4012</w:t>
      </w:r>
    </w:p>
    <w:p w:rsidR="003D6C5C" w:rsidRDefault="001B3496" w14:paraId="28B376C1" w14:textId="0CD1B643">
      <w:pPr>
        <w:rPr>
          <w:rFonts w:ascii="Arial" w:hAnsi="Arial" w:cs="Arial"/>
        </w:rPr>
      </w:pPr>
      <w:r>
        <w:rPr>
          <w:rFonts w:ascii="Arial" w:hAnsi="Arial" w:cs="Arial"/>
          <w:b/>
          <w:bCs/>
        </w:rPr>
        <w:t>Lecture name</w:t>
      </w:r>
      <w:r w:rsidR="00B46D9F">
        <w:rPr>
          <w:rFonts w:ascii="Arial" w:hAnsi="Arial" w:cs="Arial"/>
          <w:b/>
          <w:bCs/>
        </w:rPr>
        <w:t xml:space="preserve">: </w:t>
      </w:r>
      <w:r w:rsidR="006D1F02">
        <w:rPr>
          <w:rFonts w:ascii="Arial" w:hAnsi="Arial" w:cs="Arial"/>
        </w:rPr>
        <w:t>Olubuko</w:t>
      </w:r>
      <w:r w:rsidR="00485E56">
        <w:rPr>
          <w:rFonts w:ascii="Arial" w:hAnsi="Arial" w:cs="Arial"/>
        </w:rPr>
        <w:t xml:space="preserve">la Adegbite </w:t>
      </w:r>
    </w:p>
    <w:p w:rsidR="00485E56" w:rsidRDefault="00485E56" w14:paraId="0057948B" w14:textId="77777777">
      <w:pPr>
        <w:rPr>
          <w:rFonts w:ascii="Arial" w:hAnsi="Arial" w:cs="Arial"/>
        </w:rPr>
      </w:pPr>
    </w:p>
    <w:p w:rsidR="00485E56" w:rsidRDefault="00485E56" w14:paraId="47241BA4" w14:textId="77777777">
      <w:pPr>
        <w:rPr>
          <w:rFonts w:ascii="Arial" w:hAnsi="Arial" w:cs="Arial"/>
        </w:rPr>
      </w:pPr>
    </w:p>
    <w:p w:rsidR="00485E56" w:rsidRDefault="00B02E13" w14:paraId="3061ED11" w14:textId="3FB8AF51">
      <w:pPr>
        <w:rPr>
          <w:rFonts w:ascii="Arial" w:hAnsi="Arial" w:cs="Arial"/>
          <w:b w:val="1"/>
          <w:bCs w:val="1"/>
        </w:rPr>
      </w:pPr>
      <w:r w:rsidRPr="1D7A4CDE" w:rsidR="00B02E13">
        <w:rPr>
          <w:rFonts w:ascii="Arial" w:hAnsi="Arial" w:cs="Arial"/>
          <w:b w:val="1"/>
          <w:bCs w:val="1"/>
          <w:sz w:val="24"/>
          <w:szCs w:val="24"/>
        </w:rPr>
        <w:t>Table of Contents</w:t>
      </w:r>
      <w:r w:rsidRPr="1D7A4CDE" w:rsidR="008E62D2">
        <w:rPr>
          <w:rFonts w:ascii="Arial" w:hAnsi="Arial" w:cs="Arial"/>
          <w:b w:val="1"/>
          <w:bCs w:val="1"/>
        </w:rPr>
        <w:t>…………………………</w:t>
      </w:r>
      <w:r w:rsidRPr="1D7A4CDE" w:rsidR="0308FF7C">
        <w:rPr>
          <w:rFonts w:ascii="Arial" w:hAnsi="Arial" w:cs="Arial"/>
          <w:b w:val="1"/>
          <w:bCs w:val="1"/>
        </w:rPr>
        <w:t>......................</w:t>
      </w:r>
      <w:r w:rsidRPr="1D7A4CDE" w:rsidR="7FFA3632">
        <w:rPr>
          <w:rFonts w:ascii="Arial" w:hAnsi="Arial" w:cs="Arial"/>
          <w:b w:val="1"/>
          <w:bCs w:val="1"/>
        </w:rPr>
        <w:t>1</w:t>
      </w:r>
    </w:p>
    <w:p w:rsidR="00B02E13" w:rsidRDefault="000F6725" w14:paraId="063FC278" w14:textId="77110891">
      <w:pPr>
        <w:rPr>
          <w:rFonts w:ascii="Arial" w:hAnsi="Arial" w:cs="Arial"/>
          <w:b w:val="1"/>
          <w:bCs w:val="1"/>
        </w:rPr>
      </w:pPr>
      <w:r w:rsidRPr="1D7A4CDE" w:rsidR="000F6725">
        <w:rPr>
          <w:rFonts w:ascii="Arial" w:hAnsi="Arial" w:cs="Arial"/>
          <w:b w:val="1"/>
          <w:bCs w:val="1"/>
        </w:rPr>
        <w:t>I</w:t>
      </w:r>
      <w:r w:rsidRPr="1D7A4CDE" w:rsidR="00DA75A3">
        <w:rPr>
          <w:rFonts w:ascii="Arial" w:hAnsi="Arial" w:cs="Arial"/>
          <w:b w:val="1"/>
          <w:bCs w:val="1"/>
        </w:rPr>
        <w:t>ntroduction</w:t>
      </w:r>
      <w:r w:rsidRPr="1D7A4CDE" w:rsidR="008E62D2">
        <w:rPr>
          <w:rFonts w:ascii="Arial" w:hAnsi="Arial" w:cs="Arial"/>
          <w:b w:val="1"/>
          <w:bCs w:val="1"/>
        </w:rPr>
        <w:t>………………………………</w:t>
      </w:r>
      <w:r w:rsidRPr="1D7A4CDE" w:rsidR="09A993DF">
        <w:rPr>
          <w:rFonts w:ascii="Arial" w:hAnsi="Arial" w:cs="Arial"/>
          <w:b w:val="1"/>
          <w:bCs w:val="1"/>
        </w:rPr>
        <w:t>...</w:t>
      </w:r>
      <w:r w:rsidRPr="1D7A4CDE" w:rsidR="3757DC00">
        <w:rPr>
          <w:rFonts w:ascii="Arial" w:hAnsi="Arial" w:cs="Arial"/>
          <w:b w:val="1"/>
          <w:bCs w:val="1"/>
        </w:rPr>
        <w:t>......................</w:t>
      </w:r>
      <w:r w:rsidRPr="1D7A4CDE" w:rsidR="34C98D98">
        <w:rPr>
          <w:rFonts w:ascii="Arial" w:hAnsi="Arial" w:cs="Arial"/>
          <w:b w:val="1"/>
          <w:bCs w:val="1"/>
        </w:rPr>
        <w:t>1</w:t>
      </w:r>
    </w:p>
    <w:p w:rsidR="00DA75A3" w:rsidRDefault="00C10FA8" w14:paraId="444BE9EE" w14:textId="27ABD933">
      <w:pPr>
        <w:rPr>
          <w:rFonts w:ascii="Arial" w:hAnsi="Arial" w:cs="Arial"/>
          <w:b w:val="1"/>
          <w:bCs w:val="1"/>
        </w:rPr>
      </w:pPr>
      <w:r w:rsidRPr="1D7A4CDE" w:rsidR="00C10FA8">
        <w:rPr>
          <w:rFonts w:ascii="Arial" w:hAnsi="Arial" w:cs="Arial"/>
          <w:b w:val="1"/>
          <w:bCs w:val="1"/>
        </w:rPr>
        <w:t xml:space="preserve">Definition </w:t>
      </w:r>
      <w:r w:rsidRPr="1D7A4CDE" w:rsidR="00297849">
        <w:rPr>
          <w:rFonts w:ascii="Arial" w:hAnsi="Arial" w:cs="Arial"/>
          <w:b w:val="1"/>
          <w:bCs w:val="1"/>
        </w:rPr>
        <w:t>of Critical</w:t>
      </w:r>
      <w:r w:rsidRPr="1D7A4CDE" w:rsidR="00C72EDE">
        <w:rPr>
          <w:rFonts w:ascii="Arial" w:hAnsi="Arial" w:cs="Arial"/>
          <w:b w:val="1"/>
          <w:bCs w:val="1"/>
        </w:rPr>
        <w:t xml:space="preserve"> </w:t>
      </w:r>
      <w:r w:rsidRPr="1D7A4CDE" w:rsidR="00297849">
        <w:rPr>
          <w:rFonts w:ascii="Arial" w:hAnsi="Arial" w:cs="Arial"/>
          <w:b w:val="1"/>
          <w:bCs w:val="1"/>
        </w:rPr>
        <w:t>Thinking</w:t>
      </w:r>
      <w:r w:rsidRPr="1D7A4CDE" w:rsidR="008E62D2">
        <w:rPr>
          <w:rFonts w:ascii="Arial" w:hAnsi="Arial" w:cs="Arial"/>
          <w:b w:val="1"/>
          <w:bCs w:val="1"/>
        </w:rPr>
        <w:t>…………</w:t>
      </w:r>
      <w:r w:rsidRPr="1D7A4CDE" w:rsidR="2581DD63">
        <w:rPr>
          <w:rFonts w:ascii="Arial" w:hAnsi="Arial" w:cs="Arial"/>
          <w:b w:val="1"/>
          <w:bCs w:val="1"/>
        </w:rPr>
        <w:t>..</w:t>
      </w:r>
      <w:r w:rsidRPr="1D7A4CDE" w:rsidR="205241A6">
        <w:rPr>
          <w:rFonts w:ascii="Arial" w:hAnsi="Arial" w:cs="Arial"/>
          <w:b w:val="1"/>
          <w:bCs w:val="1"/>
        </w:rPr>
        <w:t>......................</w:t>
      </w:r>
      <w:r w:rsidRPr="1D7A4CDE" w:rsidR="628F6E03">
        <w:rPr>
          <w:rFonts w:ascii="Arial" w:hAnsi="Arial" w:cs="Arial"/>
          <w:b w:val="1"/>
          <w:bCs w:val="1"/>
        </w:rPr>
        <w:t>.</w:t>
      </w:r>
      <w:r w:rsidRPr="1D7A4CDE" w:rsidR="79399613">
        <w:rPr>
          <w:rFonts w:ascii="Arial" w:hAnsi="Arial" w:cs="Arial"/>
          <w:b w:val="1"/>
          <w:bCs w:val="1"/>
        </w:rPr>
        <w:t>1-2</w:t>
      </w:r>
    </w:p>
    <w:p w:rsidR="00297849" w:rsidRDefault="00D003A5" w14:paraId="019005D4" w14:textId="6693D981">
      <w:pPr>
        <w:rPr>
          <w:rFonts w:ascii="Arial" w:hAnsi="Arial" w:cs="Arial"/>
          <w:b w:val="1"/>
          <w:bCs w:val="1"/>
        </w:rPr>
      </w:pPr>
      <w:r w:rsidRPr="1D7A4CDE" w:rsidR="00D003A5">
        <w:rPr>
          <w:rFonts w:ascii="Arial" w:hAnsi="Arial" w:cs="Arial"/>
          <w:b w:val="1"/>
          <w:bCs w:val="1"/>
        </w:rPr>
        <w:t>Importance of Critical Thinking</w:t>
      </w:r>
      <w:r w:rsidRPr="1D7A4CDE" w:rsidR="008E62D2">
        <w:rPr>
          <w:rFonts w:ascii="Arial" w:hAnsi="Arial" w:cs="Arial"/>
          <w:b w:val="1"/>
          <w:bCs w:val="1"/>
        </w:rPr>
        <w:t>…………</w:t>
      </w:r>
      <w:r w:rsidRPr="1D7A4CDE" w:rsidR="2CA449F2">
        <w:rPr>
          <w:rFonts w:ascii="Arial" w:hAnsi="Arial" w:cs="Arial"/>
          <w:b w:val="1"/>
          <w:bCs w:val="1"/>
        </w:rPr>
        <w:t>.....................</w:t>
      </w:r>
      <w:r w:rsidRPr="1D7A4CDE" w:rsidR="3B1D552A">
        <w:rPr>
          <w:rFonts w:ascii="Arial" w:hAnsi="Arial" w:cs="Arial"/>
          <w:b w:val="1"/>
          <w:bCs w:val="1"/>
        </w:rPr>
        <w:t>.</w:t>
      </w:r>
      <w:r w:rsidRPr="1D7A4CDE" w:rsidR="2A201388">
        <w:rPr>
          <w:rFonts w:ascii="Arial" w:hAnsi="Arial" w:cs="Arial"/>
          <w:b w:val="1"/>
          <w:bCs w:val="1"/>
        </w:rPr>
        <w:t>1-2</w:t>
      </w:r>
    </w:p>
    <w:p w:rsidR="0043136D" w:rsidRDefault="00EC03D3" w14:paraId="6ECA201E" w14:textId="6E60E217">
      <w:pPr>
        <w:rPr>
          <w:rFonts w:ascii="Arial" w:hAnsi="Arial" w:cs="Arial"/>
          <w:b w:val="1"/>
          <w:bCs w:val="1"/>
        </w:rPr>
      </w:pPr>
      <w:r w:rsidRPr="1D7A4CDE" w:rsidR="00EC03D3">
        <w:rPr>
          <w:rFonts w:ascii="Arial" w:hAnsi="Arial" w:cs="Arial"/>
          <w:b w:val="1"/>
          <w:bCs w:val="1"/>
        </w:rPr>
        <w:t xml:space="preserve">Critical Thinking </w:t>
      </w:r>
      <w:r w:rsidRPr="1D7A4CDE" w:rsidR="00403C47">
        <w:rPr>
          <w:rFonts w:ascii="Arial" w:hAnsi="Arial" w:cs="Arial"/>
          <w:b w:val="1"/>
          <w:bCs w:val="1"/>
        </w:rPr>
        <w:t>Strategies</w:t>
      </w:r>
      <w:r w:rsidRPr="1D7A4CDE" w:rsidR="008F70F8">
        <w:rPr>
          <w:rFonts w:ascii="Arial" w:hAnsi="Arial" w:cs="Arial"/>
          <w:b w:val="1"/>
          <w:bCs w:val="1"/>
        </w:rPr>
        <w:t>……………</w:t>
      </w:r>
      <w:r w:rsidRPr="1D7A4CDE" w:rsidR="3B54A7EC">
        <w:rPr>
          <w:rFonts w:ascii="Arial" w:hAnsi="Arial" w:cs="Arial"/>
          <w:b w:val="1"/>
          <w:bCs w:val="1"/>
        </w:rPr>
        <w:t>.........................</w:t>
      </w:r>
      <w:r w:rsidRPr="1D7A4CDE" w:rsidR="39CF04E4">
        <w:rPr>
          <w:rFonts w:ascii="Arial" w:hAnsi="Arial" w:cs="Arial"/>
          <w:b w:val="1"/>
          <w:bCs w:val="1"/>
        </w:rPr>
        <w:t>3</w:t>
      </w:r>
    </w:p>
    <w:p w:rsidR="00565197" w:rsidRDefault="00565197" w14:paraId="44E52FC6" w14:textId="3B5FF28B">
      <w:pPr>
        <w:rPr>
          <w:rFonts w:ascii="Arial" w:hAnsi="Arial" w:cs="Arial"/>
          <w:b w:val="1"/>
          <w:bCs w:val="1"/>
        </w:rPr>
      </w:pPr>
      <w:r w:rsidRPr="1D7A4CDE" w:rsidR="00565197">
        <w:rPr>
          <w:rFonts w:ascii="Arial" w:hAnsi="Arial" w:cs="Arial"/>
          <w:b w:val="1"/>
          <w:bCs w:val="1"/>
        </w:rPr>
        <w:t>Conclusion</w:t>
      </w:r>
      <w:r w:rsidRPr="1D7A4CDE" w:rsidR="008F70F8">
        <w:rPr>
          <w:rFonts w:ascii="Arial" w:hAnsi="Arial" w:cs="Arial"/>
          <w:b w:val="1"/>
          <w:bCs w:val="1"/>
        </w:rPr>
        <w:t>………………………………………………</w:t>
      </w:r>
      <w:r w:rsidRPr="1D7A4CDE" w:rsidR="008F70F8">
        <w:rPr>
          <w:rFonts w:ascii="Arial" w:hAnsi="Arial" w:cs="Arial"/>
          <w:b w:val="1"/>
          <w:bCs w:val="1"/>
        </w:rPr>
        <w:t>…..</w:t>
      </w:r>
      <w:r w:rsidRPr="1D7A4CDE" w:rsidR="2F0B021D">
        <w:rPr>
          <w:rFonts w:ascii="Arial" w:hAnsi="Arial" w:cs="Arial"/>
          <w:b w:val="1"/>
          <w:bCs w:val="1"/>
        </w:rPr>
        <w:t>3</w:t>
      </w:r>
    </w:p>
    <w:p w:rsidR="00CC3309" w:rsidRDefault="001820B4" w14:paraId="2D882A72" w14:textId="1B94AFBF">
      <w:pPr>
        <w:rPr>
          <w:rFonts w:ascii="Arial" w:hAnsi="Arial" w:cs="Arial"/>
          <w:b w:val="1"/>
          <w:bCs w:val="1"/>
        </w:rPr>
      </w:pPr>
      <w:r w:rsidRPr="1D7A4CDE" w:rsidR="001820B4">
        <w:rPr>
          <w:rFonts w:ascii="Arial" w:hAnsi="Arial" w:cs="Arial"/>
          <w:b w:val="1"/>
          <w:bCs w:val="1"/>
        </w:rPr>
        <w:t>References</w:t>
      </w:r>
      <w:r w:rsidRPr="1D7A4CDE" w:rsidR="008F70F8">
        <w:rPr>
          <w:rFonts w:ascii="Arial" w:hAnsi="Arial" w:cs="Arial"/>
          <w:b w:val="1"/>
          <w:bCs w:val="1"/>
        </w:rPr>
        <w:t>…………………………………………………..</w:t>
      </w:r>
      <w:r w:rsidRPr="1D7A4CDE" w:rsidR="4CB279B3">
        <w:rPr>
          <w:rFonts w:ascii="Arial" w:hAnsi="Arial" w:cs="Arial"/>
          <w:b w:val="1"/>
          <w:bCs w:val="1"/>
        </w:rPr>
        <w:t>4</w:t>
      </w:r>
    </w:p>
    <w:p w:rsidR="4608CFFD" w:rsidP="1D7A4CDE" w:rsidRDefault="4608CFFD" w14:paraId="41DFDA94" w14:textId="569510F1">
      <w:pPr>
        <w:pStyle w:val="Normal"/>
        <w:rPr>
          <w:rFonts w:ascii="Arial" w:hAnsi="Arial" w:eastAsia="Arial" w:cs="Arial"/>
          <w:b w:val="1"/>
          <w:bCs w:val="1"/>
          <w:noProof w:val="0"/>
          <w:sz w:val="24"/>
          <w:szCs w:val="24"/>
          <w:lang w:val="en-GB"/>
        </w:rPr>
      </w:pPr>
      <w:r w:rsidRPr="1D7A4CDE" w:rsidR="4608CFFD">
        <w:rPr>
          <w:rFonts w:ascii="Arial" w:hAnsi="Arial" w:eastAsia="Arial" w:cs="Arial"/>
          <w:b w:val="1"/>
          <w:bCs w:val="1"/>
          <w:noProof w:val="0"/>
          <w:sz w:val="24"/>
          <w:szCs w:val="24"/>
          <w:lang w:val="en-GB"/>
        </w:rPr>
        <w:t xml:space="preserve">The </w:t>
      </w:r>
      <w:r w:rsidRPr="1D7A4CDE" w:rsidR="4410BC6D">
        <w:rPr>
          <w:rFonts w:ascii="Arial" w:hAnsi="Arial" w:eastAsia="Arial" w:cs="Arial"/>
          <w:b w:val="1"/>
          <w:bCs w:val="1"/>
          <w:noProof w:val="0"/>
          <w:sz w:val="24"/>
          <w:szCs w:val="24"/>
          <w:lang w:val="en-GB"/>
        </w:rPr>
        <w:t>importance of Critical Thinking</w:t>
      </w:r>
    </w:p>
    <w:p w:rsidR="532F4972" w:rsidP="1D7A4CDE" w:rsidRDefault="532F4972" w14:paraId="22A94592" w14:textId="079DB21B">
      <w:pPr>
        <w:pStyle w:val="Normal"/>
        <w:rPr>
          <w:rFonts w:ascii="Arial" w:hAnsi="Arial" w:eastAsia="Arial" w:cs="Arial"/>
          <w:b w:val="1"/>
          <w:bCs w:val="1"/>
          <w:noProof w:val="0"/>
          <w:sz w:val="24"/>
          <w:szCs w:val="24"/>
          <w:lang w:val="en-GB"/>
        </w:rPr>
      </w:pPr>
      <w:r w:rsidRPr="1D7A4CDE" w:rsidR="532F4972">
        <w:rPr>
          <w:rFonts w:ascii="Arial" w:hAnsi="Arial" w:eastAsia="Arial" w:cs="Arial"/>
          <w:b w:val="1"/>
          <w:bCs w:val="1"/>
          <w:noProof w:val="0"/>
          <w:sz w:val="24"/>
          <w:szCs w:val="24"/>
          <w:lang w:val="en-GB"/>
        </w:rPr>
        <w:t>Introduc</w:t>
      </w:r>
      <w:r w:rsidRPr="1D7A4CDE" w:rsidR="15E34A9A">
        <w:rPr>
          <w:rFonts w:ascii="Arial" w:hAnsi="Arial" w:eastAsia="Arial" w:cs="Arial"/>
          <w:b w:val="1"/>
          <w:bCs w:val="1"/>
          <w:noProof w:val="0"/>
          <w:sz w:val="24"/>
          <w:szCs w:val="24"/>
          <w:lang w:val="en-GB"/>
        </w:rPr>
        <w:t>tion</w:t>
      </w:r>
    </w:p>
    <w:p w:rsidR="532F4972" w:rsidP="1D7A4CDE" w:rsidRDefault="532F4972" w14:paraId="18C8586E" w14:textId="18582CD5">
      <w:pPr>
        <w:spacing w:before="240" w:beforeAutospacing="off" w:after="240" w:afterAutospacing="off"/>
        <w:rPr>
          <w:rFonts w:ascii="Arial" w:hAnsi="Arial" w:eastAsia="Arial" w:cs="Arial"/>
          <w:noProof w:val="0"/>
          <w:sz w:val="24"/>
          <w:szCs w:val="24"/>
          <w:lang w:val="en-GB"/>
        </w:rPr>
      </w:pPr>
      <w:r w:rsidRPr="1D7A4CDE" w:rsidR="532F4972">
        <w:rPr>
          <w:rFonts w:ascii="Arial" w:hAnsi="Arial" w:eastAsia="Arial" w:cs="Arial"/>
          <w:noProof w:val="0"/>
          <w:sz w:val="24"/>
          <w:szCs w:val="24"/>
          <w:lang w:val="en-GB"/>
        </w:rPr>
        <w:t xml:space="preserve">Critical thinking is a </w:t>
      </w:r>
      <w:r w:rsidRPr="1D7A4CDE" w:rsidR="532F4972">
        <w:rPr>
          <w:rFonts w:ascii="Arial" w:hAnsi="Arial" w:eastAsia="Arial" w:cs="Arial"/>
          <w:noProof w:val="0"/>
          <w:sz w:val="24"/>
          <w:szCs w:val="24"/>
          <w:lang w:val="en-GB"/>
        </w:rPr>
        <w:t>fundamental skill that underpins academic success, professional competence, and personal decision-making. In today’s rapidly changing and information-saturated world, individuals are constantly faced with complex problems that require careful analysis and sound judgment. The ability to think critically allows students and professionals to evaluate information objectively, question assumptions, and make informed choices. This report explores the definition of critical thinking, its importance in various contexts, and the strategies that can be applied to develop and enhance this essential skill.</w:t>
      </w:r>
    </w:p>
    <w:p w:rsidR="532F4972" w:rsidP="1D7A4CDE" w:rsidRDefault="532F4972" w14:paraId="1AEC1522" w14:textId="56309FBC">
      <w:pPr>
        <w:pStyle w:val="Normal"/>
        <w:rPr>
          <w:rFonts w:ascii="Arial" w:hAnsi="Arial" w:eastAsia="Arial" w:cs="Arial"/>
          <w:noProof w:val="0"/>
          <w:sz w:val="24"/>
          <w:szCs w:val="24"/>
          <w:lang w:val="en-GB"/>
        </w:rPr>
      </w:pPr>
      <w:r w:rsidRPr="1D7A4CDE" w:rsidR="532F4972">
        <w:rPr>
          <w:rFonts w:ascii="Arial" w:hAnsi="Arial" w:eastAsia="Arial" w:cs="Arial"/>
          <w:b w:val="1"/>
          <w:bCs w:val="1"/>
          <w:noProof w:val="0"/>
          <w:sz w:val="24"/>
          <w:szCs w:val="24"/>
          <w:lang w:val="en-GB"/>
        </w:rPr>
        <w:t>Definition of Critical Thinking</w:t>
      </w:r>
    </w:p>
    <w:p w:rsidR="532F4972" w:rsidP="1D7A4CDE" w:rsidRDefault="532F4972" w14:paraId="21B1A876" w14:textId="4E36BF7E">
      <w:pPr>
        <w:spacing w:before="240" w:beforeAutospacing="off" w:after="240" w:afterAutospacing="off"/>
      </w:pPr>
      <w:r w:rsidRPr="1D7A4CDE" w:rsidR="532F4972">
        <w:rPr>
          <w:rFonts w:ascii="Arial" w:hAnsi="Arial" w:eastAsia="Arial" w:cs="Arial"/>
          <w:noProof w:val="0"/>
          <w:sz w:val="24"/>
          <w:szCs w:val="24"/>
          <w:lang w:val="en-GB"/>
        </w:rPr>
        <w:t xml:space="preserve">Critical thinking can be defined as the disciplined process of actively and </w:t>
      </w:r>
      <w:r w:rsidRPr="1D7A4CDE" w:rsidR="532F4972">
        <w:rPr>
          <w:rFonts w:ascii="Arial" w:hAnsi="Arial" w:eastAsia="Arial" w:cs="Arial"/>
          <w:noProof w:val="0"/>
          <w:sz w:val="24"/>
          <w:szCs w:val="24"/>
          <w:lang w:val="en-GB"/>
        </w:rPr>
        <w:t>skilfully</w:t>
      </w:r>
      <w:r w:rsidRPr="1D7A4CDE" w:rsidR="532F4972">
        <w:rPr>
          <w:rFonts w:ascii="Arial" w:hAnsi="Arial" w:eastAsia="Arial" w:cs="Arial"/>
          <w:noProof w:val="0"/>
          <w:sz w:val="24"/>
          <w:szCs w:val="24"/>
          <w:lang w:val="en-GB"/>
        </w:rPr>
        <w:t xml:space="preserve"> conceptualising, analysing, evaluating, and applying information gathered from observation, experience, reasoning, or communication (Paul and Elder, 2014). It involves not just the accumulation of knowledge but also the ability to interpret, question, and assess that knowledge. According to </w:t>
      </w:r>
      <w:r w:rsidRPr="1D7A4CDE" w:rsidR="532F4972">
        <w:rPr>
          <w:rFonts w:ascii="Arial" w:hAnsi="Arial" w:eastAsia="Arial" w:cs="Arial"/>
          <w:noProof w:val="0"/>
          <w:sz w:val="24"/>
          <w:szCs w:val="24"/>
          <w:lang w:val="en-GB"/>
        </w:rPr>
        <w:t>Facione</w:t>
      </w:r>
      <w:r w:rsidRPr="1D7A4CDE" w:rsidR="532F4972">
        <w:rPr>
          <w:rFonts w:ascii="Arial" w:hAnsi="Arial" w:eastAsia="Arial" w:cs="Arial"/>
          <w:noProof w:val="0"/>
          <w:sz w:val="24"/>
          <w:szCs w:val="24"/>
          <w:lang w:val="en-GB"/>
        </w:rPr>
        <w:t xml:space="preserve"> (2015), critical thinking is “purposeful, self-regulatory judgment which results in interpretation, analysis, evaluation, and inference.” </w:t>
      </w:r>
      <w:r w:rsidRPr="1D7A4CDE" w:rsidR="532F4972">
        <w:rPr>
          <w:rFonts w:ascii="Arial" w:hAnsi="Arial" w:eastAsia="Arial" w:cs="Arial"/>
          <w:noProof w:val="0"/>
          <w:sz w:val="24"/>
          <w:szCs w:val="24"/>
          <w:lang w:val="en-GB"/>
        </w:rPr>
        <w:t>In essence, critical</w:t>
      </w:r>
      <w:r w:rsidRPr="1D7A4CDE" w:rsidR="532F4972">
        <w:rPr>
          <w:rFonts w:ascii="Arial" w:hAnsi="Arial" w:eastAsia="Arial" w:cs="Arial"/>
          <w:noProof w:val="0"/>
          <w:sz w:val="24"/>
          <w:szCs w:val="24"/>
          <w:lang w:val="en-GB"/>
        </w:rPr>
        <w:t xml:space="preserve"> thinking enables individuals to move beyond memorisation and passive learning by fostering deeper understanding and independent thought.</w:t>
      </w:r>
    </w:p>
    <w:p w:rsidR="532F4972" w:rsidP="1D7A4CDE" w:rsidRDefault="532F4972" w14:paraId="57299CD0" w14:textId="5AC97E44">
      <w:pPr>
        <w:spacing w:before="240" w:beforeAutospacing="off" w:after="240" w:afterAutospacing="off"/>
      </w:pPr>
      <w:r w:rsidRPr="1D7A4CDE" w:rsidR="532F4972">
        <w:rPr>
          <w:rFonts w:ascii="Arial" w:hAnsi="Arial" w:eastAsia="Arial" w:cs="Arial"/>
          <w:noProof w:val="0"/>
          <w:sz w:val="24"/>
          <w:szCs w:val="24"/>
          <w:lang w:val="en-GB"/>
        </w:rPr>
        <w:t>Furthermore, Ennis (2018) emphasises that critical thinking requires both cognitive skills and a disposition to use those skills responsibly. It is therefore not limited to academic reasoning but extends to everyday decision-making, moral judgment, and problem-solving.</w:t>
      </w:r>
    </w:p>
    <w:p w:rsidR="1D7A4CDE" w:rsidP="1D7A4CDE" w:rsidRDefault="1D7A4CDE" w14:paraId="4E426BED" w14:textId="40C4EFCF">
      <w:pPr>
        <w:spacing w:before="240" w:beforeAutospacing="off" w:after="240" w:afterAutospacing="off"/>
        <w:rPr>
          <w:rFonts w:ascii="Arial" w:hAnsi="Arial" w:eastAsia="Arial" w:cs="Arial"/>
          <w:noProof w:val="0"/>
          <w:sz w:val="24"/>
          <w:szCs w:val="24"/>
          <w:lang w:val="en-GB"/>
        </w:rPr>
      </w:pPr>
    </w:p>
    <w:p w:rsidR="1B21699A" w:rsidP="1D7A4CDE" w:rsidRDefault="1B21699A" w14:paraId="3C4AB3C8" w14:textId="6B9E7B01">
      <w:pPr>
        <w:pStyle w:val="Normal"/>
        <w:rPr>
          <w:rFonts w:ascii="Arial" w:hAnsi="Arial" w:eastAsia="Arial" w:cs="Arial"/>
          <w:noProof w:val="0"/>
          <w:sz w:val="24"/>
          <w:szCs w:val="24"/>
          <w:lang w:val="en-GB"/>
        </w:rPr>
      </w:pPr>
      <w:r w:rsidRPr="1D7A4CDE" w:rsidR="1B21699A">
        <w:rPr>
          <w:rFonts w:ascii="Arial" w:hAnsi="Arial" w:eastAsia="Arial" w:cs="Arial"/>
          <w:b w:val="1"/>
          <w:bCs w:val="1"/>
          <w:noProof w:val="0"/>
          <w:sz w:val="24"/>
          <w:szCs w:val="24"/>
          <w:lang w:val="en-GB"/>
        </w:rPr>
        <w:t>Importance of Critical Thinking</w:t>
      </w:r>
    </w:p>
    <w:p w:rsidR="1B21699A" w:rsidP="1D7A4CDE" w:rsidRDefault="1B21699A" w14:paraId="76493859" w14:textId="7B0AA235">
      <w:pPr>
        <w:spacing w:before="240" w:beforeAutospacing="off" w:after="240" w:afterAutospacing="off"/>
      </w:pPr>
      <w:r w:rsidRPr="6ADE0C91" w:rsidR="1B21699A">
        <w:rPr>
          <w:rFonts w:ascii="Arial" w:hAnsi="Arial" w:eastAsia="Arial" w:cs="Arial"/>
          <w:noProof w:val="0"/>
          <w:sz w:val="24"/>
          <w:szCs w:val="24"/>
          <w:lang w:val="en-GB"/>
        </w:rPr>
        <w:t xml:space="preserve">Critical thinking plays a vital role in education, employment, and personal development. Students who apply critical thinking </w:t>
      </w:r>
      <w:r w:rsidRPr="6ADE0C91" w:rsidR="1B21699A">
        <w:rPr>
          <w:rFonts w:ascii="Arial" w:hAnsi="Arial" w:eastAsia="Arial" w:cs="Arial"/>
          <w:noProof w:val="0"/>
          <w:sz w:val="24"/>
          <w:szCs w:val="24"/>
          <w:lang w:val="en-GB"/>
        </w:rPr>
        <w:t>demonstrate</w:t>
      </w:r>
      <w:r w:rsidRPr="6ADE0C91" w:rsidR="1B21699A">
        <w:rPr>
          <w:rFonts w:ascii="Arial" w:hAnsi="Arial" w:eastAsia="Arial" w:cs="Arial"/>
          <w:noProof w:val="0"/>
          <w:sz w:val="24"/>
          <w:szCs w:val="24"/>
          <w:lang w:val="en-GB"/>
        </w:rPr>
        <w:t xml:space="preserve"> improved comprehension, stronger arguments, and the ability to synthesise complex ideas (Moon, 2019). It enables them to assess the credibility of sources</w:t>
      </w:r>
      <w:r w:rsidRPr="6ADE0C91" w:rsidR="1B21699A">
        <w:rPr>
          <w:rFonts w:ascii="Arial" w:hAnsi="Arial" w:eastAsia="Arial" w:cs="Arial"/>
          <w:noProof w:val="0"/>
          <w:sz w:val="24"/>
          <w:szCs w:val="24"/>
          <w:lang w:val="en-GB"/>
        </w:rPr>
        <w:t xml:space="preserve"> and produce well-reasoned conclusions rather than relying on opinions or assumptions.</w:t>
      </w:r>
    </w:p>
    <w:p w:rsidR="1B21699A" w:rsidP="1D7A4CDE" w:rsidRDefault="1B21699A" w14:paraId="4F8C3997" w14:textId="378F8462">
      <w:pPr>
        <w:spacing w:before="240" w:beforeAutospacing="off" w:after="240" w:afterAutospacing="off"/>
      </w:pPr>
      <w:r w:rsidRPr="1D7A4CDE" w:rsidR="1B21699A">
        <w:rPr>
          <w:rFonts w:ascii="Arial" w:hAnsi="Arial" w:eastAsia="Arial" w:cs="Arial"/>
          <w:noProof w:val="0"/>
          <w:sz w:val="24"/>
          <w:szCs w:val="24"/>
          <w:lang w:val="en-GB"/>
        </w:rPr>
        <w:t>In the workplace, critical thinking is equally essential. Employers increasingly value employees who can think independently, solve problems creatively, and adapt to change. As noted by Cottrell (2017), critical thinkers are more effective decision-makers because they can evaluate alternatives, anticipate potential consequences, and make rational choices. This is particularly significant in industries where innovation and strategic planning are vital to success, such as business, healthcare, and technology.</w:t>
      </w:r>
    </w:p>
    <w:p w:rsidR="1B21699A" w:rsidP="1D7A4CDE" w:rsidRDefault="1B21699A" w14:paraId="58DF8A45" w14:textId="371823B2">
      <w:pPr>
        <w:spacing w:before="240" w:beforeAutospacing="off" w:after="240" w:afterAutospacing="off"/>
      </w:pPr>
      <w:r w:rsidRPr="1D7A4CDE" w:rsidR="1B21699A">
        <w:rPr>
          <w:rFonts w:ascii="Arial" w:hAnsi="Arial" w:eastAsia="Arial" w:cs="Arial"/>
          <w:noProof w:val="0"/>
          <w:sz w:val="24"/>
          <w:szCs w:val="24"/>
          <w:lang w:val="en-GB"/>
        </w:rPr>
        <w:t>Beyond academic and professional contexts, critical thinking also contributes to personal empowerment. It helps individuals navigate social issues, interpret media messages critically, and make informed choices in their daily lives. Facione (2015) argues that critical thinking promotes open-mindedness and intellectual humility, allowing individuals to appreciate multiple perspectives. In democratic societies, it supports active citizenship by enabling people to evaluate information critically and participate responsibly in civic discourse. Therefore, the ability to think critically is a foundation for lifelong learning and responsible decision-making.</w:t>
      </w:r>
    </w:p>
    <w:p w:rsidR="1D7A4CDE" w:rsidRDefault="1D7A4CDE" w14:paraId="5938798B" w14:textId="42802059"/>
    <w:p w:rsidR="1B21699A" w:rsidP="1D7A4CDE" w:rsidRDefault="1B21699A" w14:paraId="69A87FA6" w14:textId="483F43C8">
      <w:pPr>
        <w:pStyle w:val="Normal"/>
        <w:rPr>
          <w:rFonts w:ascii="Arial" w:hAnsi="Arial" w:eastAsia="Arial" w:cs="Arial"/>
          <w:b w:val="1"/>
          <w:bCs w:val="1"/>
          <w:noProof w:val="0"/>
          <w:sz w:val="24"/>
          <w:szCs w:val="24"/>
          <w:lang w:val="en-GB"/>
        </w:rPr>
      </w:pPr>
      <w:r w:rsidRPr="1D7A4CDE" w:rsidR="1B21699A">
        <w:rPr>
          <w:rFonts w:ascii="Arial" w:hAnsi="Arial" w:eastAsia="Arial" w:cs="Arial"/>
          <w:b w:val="1"/>
          <w:bCs w:val="1"/>
          <w:noProof w:val="0"/>
          <w:sz w:val="24"/>
          <w:szCs w:val="24"/>
          <w:lang w:val="en-GB"/>
        </w:rPr>
        <w:t>Critical Thinking Strategies</w:t>
      </w:r>
    </w:p>
    <w:p w:rsidR="1B21699A" w:rsidP="1D7A4CDE" w:rsidRDefault="1B21699A" w14:paraId="703F8805" w14:textId="561E85B7">
      <w:pPr>
        <w:spacing w:before="240" w:beforeAutospacing="off" w:after="240" w:afterAutospacing="off"/>
      </w:pPr>
      <w:r w:rsidRPr="6ADE0C91" w:rsidR="1B21699A">
        <w:rPr>
          <w:rFonts w:ascii="Arial" w:hAnsi="Arial" w:eastAsia="Arial" w:cs="Arial"/>
          <w:noProof w:val="0"/>
          <w:sz w:val="24"/>
          <w:szCs w:val="24"/>
          <w:lang w:val="en-GB"/>
        </w:rPr>
        <w:t xml:space="preserve">Developing critical thinking requires conscious effort and consistent practice. One effective strategy is </w:t>
      </w:r>
      <w:r w:rsidRPr="6ADE0C91" w:rsidR="1B21699A">
        <w:rPr>
          <w:rFonts w:ascii="Arial" w:hAnsi="Arial" w:eastAsia="Arial" w:cs="Arial"/>
          <w:b w:val="1"/>
          <w:bCs w:val="1"/>
          <w:noProof w:val="0"/>
          <w:sz w:val="24"/>
          <w:szCs w:val="24"/>
          <w:lang w:val="en-GB"/>
        </w:rPr>
        <w:t>active questioning</w:t>
      </w:r>
      <w:r w:rsidRPr="6ADE0C91" w:rsidR="1B21699A">
        <w:rPr>
          <w:rFonts w:ascii="Arial" w:hAnsi="Arial" w:eastAsia="Arial" w:cs="Arial"/>
          <w:noProof w:val="0"/>
          <w:sz w:val="24"/>
          <w:szCs w:val="24"/>
          <w:lang w:val="en-GB"/>
        </w:rPr>
        <w:t>, which involves asking probing questions such as “What evidence supports this claim?” or “Are there alternative viewpoints?”</w:t>
      </w:r>
    </w:p>
    <w:p w:rsidR="1B21699A" w:rsidP="1D7A4CDE" w:rsidRDefault="1B21699A" w14:paraId="4CE45E63" w14:textId="0C713125">
      <w:pPr>
        <w:spacing w:before="240" w:beforeAutospacing="off" w:after="240" w:afterAutospacing="off"/>
      </w:pPr>
      <w:r w:rsidRPr="6ADE0C91" w:rsidR="1B21699A">
        <w:rPr>
          <w:rFonts w:ascii="Arial" w:hAnsi="Arial" w:eastAsia="Arial" w:cs="Arial"/>
          <w:noProof w:val="0"/>
          <w:sz w:val="24"/>
          <w:szCs w:val="24"/>
          <w:lang w:val="en-GB"/>
        </w:rPr>
        <w:t>(Paul and Elder, 2014). This encourages deeper analysis and prevents premature conclusions.</w:t>
      </w:r>
    </w:p>
    <w:p w:rsidR="1B21699A" w:rsidP="1D7A4CDE" w:rsidRDefault="1B21699A" w14:paraId="410C92A4" w14:textId="5391B843">
      <w:pPr>
        <w:spacing w:before="240" w:beforeAutospacing="off" w:after="240" w:afterAutospacing="off"/>
      </w:pPr>
      <w:r w:rsidRPr="1D7A4CDE" w:rsidR="1B21699A">
        <w:rPr>
          <w:rFonts w:ascii="Arial" w:hAnsi="Arial" w:eastAsia="Arial" w:cs="Arial"/>
          <w:noProof w:val="0"/>
          <w:sz w:val="24"/>
          <w:szCs w:val="24"/>
          <w:lang w:val="en-GB"/>
        </w:rPr>
        <w:t xml:space="preserve">Another key approach is </w:t>
      </w:r>
      <w:r w:rsidRPr="1D7A4CDE" w:rsidR="1B21699A">
        <w:rPr>
          <w:rFonts w:ascii="Arial" w:hAnsi="Arial" w:eastAsia="Arial" w:cs="Arial"/>
          <w:b w:val="1"/>
          <w:bCs w:val="1"/>
          <w:noProof w:val="0"/>
          <w:sz w:val="24"/>
          <w:szCs w:val="24"/>
          <w:lang w:val="en-GB"/>
        </w:rPr>
        <w:t>reflective thinking</w:t>
      </w:r>
      <w:r w:rsidRPr="1D7A4CDE" w:rsidR="1B21699A">
        <w:rPr>
          <w:rFonts w:ascii="Arial" w:hAnsi="Arial" w:eastAsia="Arial" w:cs="Arial"/>
          <w:noProof w:val="0"/>
          <w:sz w:val="24"/>
          <w:szCs w:val="24"/>
          <w:lang w:val="en-GB"/>
        </w:rPr>
        <w:t>, which involves examining one’s beliefs, assumptions, and reasoning processes. Reflective journals or self-assessment exercises help learners identify cognitive biases and improve judgment (Moon, 2019).</w:t>
      </w:r>
    </w:p>
    <w:p w:rsidR="1B21699A" w:rsidP="1D7A4CDE" w:rsidRDefault="1B21699A" w14:paraId="3E329376" w14:textId="100A4722">
      <w:pPr>
        <w:spacing w:before="240" w:beforeAutospacing="off" w:after="240" w:afterAutospacing="off"/>
      </w:pPr>
      <w:r w:rsidRPr="6ADE0C91" w:rsidR="1B21699A">
        <w:rPr>
          <w:rFonts w:ascii="Arial" w:hAnsi="Arial" w:eastAsia="Arial" w:cs="Arial"/>
          <w:noProof w:val="0"/>
          <w:sz w:val="24"/>
          <w:szCs w:val="24"/>
          <w:lang w:val="en-GB"/>
        </w:rPr>
        <w:t xml:space="preserve">Additionally, </w:t>
      </w:r>
      <w:r w:rsidRPr="6ADE0C91" w:rsidR="1B21699A">
        <w:rPr>
          <w:rFonts w:ascii="Arial" w:hAnsi="Arial" w:eastAsia="Arial" w:cs="Arial"/>
          <w:b w:val="1"/>
          <w:bCs w:val="1"/>
          <w:noProof w:val="0"/>
          <w:sz w:val="24"/>
          <w:szCs w:val="24"/>
          <w:lang w:val="en-GB"/>
        </w:rPr>
        <w:t>collaborative learning</w:t>
      </w:r>
      <w:r w:rsidRPr="6ADE0C91" w:rsidR="1B21699A">
        <w:rPr>
          <w:rFonts w:ascii="Arial" w:hAnsi="Arial" w:eastAsia="Arial" w:cs="Arial"/>
          <w:noProof w:val="0"/>
          <w:sz w:val="24"/>
          <w:szCs w:val="24"/>
          <w:lang w:val="en-GB"/>
        </w:rPr>
        <w:t xml:space="preserve"> enhances critical thinking through discussion, debate and exposure to different perspectives. Engaging in group projects or seminars allows students to defend their viewpoints while evaluating others’ reasoning. Finally, </w:t>
      </w:r>
      <w:r w:rsidRPr="6ADE0C91" w:rsidR="1B21699A">
        <w:rPr>
          <w:rFonts w:ascii="Arial" w:hAnsi="Arial" w:eastAsia="Arial" w:cs="Arial"/>
          <w:b w:val="1"/>
          <w:bCs w:val="1"/>
          <w:noProof w:val="0"/>
          <w:sz w:val="24"/>
          <w:szCs w:val="24"/>
          <w:lang w:val="en-GB"/>
        </w:rPr>
        <w:t>information literacy</w:t>
      </w:r>
      <w:r w:rsidRPr="6ADE0C91" w:rsidR="1B21699A">
        <w:rPr>
          <w:rFonts w:ascii="Arial" w:hAnsi="Arial" w:eastAsia="Arial" w:cs="Arial"/>
          <w:noProof w:val="0"/>
          <w:sz w:val="24"/>
          <w:szCs w:val="24"/>
          <w:lang w:val="en-GB"/>
        </w:rPr>
        <w:t xml:space="preserve"> is an essential </w:t>
      </w:r>
      <w:r w:rsidRPr="6ADE0C91" w:rsidR="1B21699A">
        <w:rPr>
          <w:rFonts w:ascii="Arial" w:hAnsi="Arial" w:eastAsia="Arial" w:cs="Arial"/>
          <w:noProof w:val="0"/>
          <w:sz w:val="24"/>
          <w:szCs w:val="24"/>
          <w:lang w:val="en-GB"/>
        </w:rPr>
        <w:t>component</w:t>
      </w:r>
      <w:r w:rsidRPr="6ADE0C91" w:rsidR="1B21699A">
        <w:rPr>
          <w:rFonts w:ascii="Arial" w:hAnsi="Arial" w:eastAsia="Arial" w:cs="Arial"/>
          <w:noProof w:val="0"/>
          <w:sz w:val="24"/>
          <w:szCs w:val="24"/>
          <w:lang w:val="en-GB"/>
        </w:rPr>
        <w:t xml:space="preserve">; being able to </w:t>
      </w:r>
      <w:r w:rsidRPr="6ADE0C91" w:rsidR="1B21699A">
        <w:rPr>
          <w:rFonts w:ascii="Arial" w:hAnsi="Arial" w:eastAsia="Arial" w:cs="Arial"/>
          <w:noProof w:val="0"/>
          <w:sz w:val="24"/>
          <w:szCs w:val="24"/>
          <w:lang w:val="en-GB"/>
        </w:rPr>
        <w:t>locate</w:t>
      </w:r>
      <w:r w:rsidRPr="6ADE0C91" w:rsidR="1B21699A">
        <w:rPr>
          <w:rFonts w:ascii="Arial" w:hAnsi="Arial" w:eastAsia="Arial" w:cs="Arial"/>
          <w:noProof w:val="0"/>
          <w:sz w:val="24"/>
          <w:szCs w:val="24"/>
          <w:lang w:val="en-GB"/>
        </w:rPr>
        <w:t>, evaluate, and synthesise credible information strengthens critical thinking (Cottrell, 2017).</w:t>
      </w:r>
    </w:p>
    <w:p w:rsidR="1B21699A" w:rsidP="1D7A4CDE" w:rsidRDefault="1B21699A" w14:paraId="7C6FF507" w14:textId="03AF9BCE">
      <w:pPr>
        <w:spacing w:before="240" w:beforeAutospacing="off" w:after="240" w:afterAutospacing="off"/>
      </w:pPr>
      <w:r w:rsidRPr="1D7A4CDE" w:rsidR="1B21699A">
        <w:rPr>
          <w:rFonts w:ascii="Arial" w:hAnsi="Arial" w:eastAsia="Arial" w:cs="Arial"/>
          <w:noProof w:val="0"/>
          <w:sz w:val="24"/>
          <w:szCs w:val="24"/>
          <w:lang w:val="en-GB"/>
        </w:rPr>
        <w:t>Educators can foster these strategies by creating learning environments that encourage curiosity, questioning, and evidence-based reasoning. Similarly, in professional settings, training programs that promote analytical problem-solving and decision-making can enhance employees’ critical thinking abilities.</w:t>
      </w:r>
    </w:p>
    <w:p w:rsidR="1D7A4CDE" w:rsidP="1D7A4CDE" w:rsidRDefault="1D7A4CDE" w14:paraId="70B1CA11" w14:textId="261DC8AA">
      <w:pPr>
        <w:rPr>
          <w:rFonts w:ascii="Arial" w:hAnsi="Arial" w:eastAsia="Arial" w:cs="Arial"/>
        </w:rPr>
      </w:pPr>
    </w:p>
    <w:p w:rsidR="1B21699A" w:rsidP="6ADE0C91" w:rsidRDefault="1B21699A" w14:paraId="3BEAE153" w14:textId="36A88379">
      <w:pPr>
        <w:pStyle w:val="Normal"/>
        <w:rPr>
          <w:rFonts w:ascii="Arial" w:hAnsi="Arial" w:eastAsia="Arial" w:cs="Arial"/>
          <w:b w:val="1"/>
          <w:bCs w:val="1"/>
          <w:noProof w:val="0"/>
          <w:lang w:val="en-GB"/>
        </w:rPr>
      </w:pPr>
      <w:r w:rsidRPr="6ADE0C91" w:rsidR="1B21699A">
        <w:rPr>
          <w:rFonts w:ascii="Arial" w:hAnsi="Arial" w:eastAsia="Arial" w:cs="Arial"/>
          <w:b w:val="1"/>
          <w:bCs w:val="1"/>
          <w:noProof w:val="0"/>
          <w:lang w:val="en-GB"/>
        </w:rPr>
        <w:t>Conclusion</w:t>
      </w:r>
    </w:p>
    <w:p w:rsidR="1B21699A" w:rsidP="1D7A4CDE" w:rsidRDefault="1B21699A" w14:paraId="2DE9CA90" w14:textId="3084A7CC">
      <w:pPr>
        <w:spacing w:before="240" w:beforeAutospacing="off" w:after="240" w:afterAutospacing="off"/>
        <w:rPr>
          <w:rFonts w:ascii="Arial" w:hAnsi="Arial" w:eastAsia="Arial" w:cs="Arial"/>
          <w:noProof w:val="0"/>
          <w:sz w:val="24"/>
          <w:szCs w:val="24"/>
          <w:lang w:val="en-GB"/>
        </w:rPr>
      </w:pPr>
      <w:r w:rsidRPr="6ADE0C91" w:rsidR="1B21699A">
        <w:rPr>
          <w:rFonts w:ascii="Arial" w:hAnsi="Arial" w:eastAsia="Arial" w:cs="Arial"/>
          <w:noProof w:val="0"/>
          <w:sz w:val="24"/>
          <w:szCs w:val="24"/>
          <w:lang w:val="en-GB"/>
        </w:rPr>
        <w:t xml:space="preserve">In conclusion, critical thinking is an indispensable skill for academic, professional, and personal success. It involves analysing and evaluating information to make reasoned and objective judgments. Developing this skill requires deliberate practice through questioning, reflection, collaboration, and continuous learning. </w:t>
      </w:r>
      <w:r w:rsidRPr="6ADE0C91" w:rsidR="1B21699A">
        <w:rPr>
          <w:rFonts w:ascii="Arial" w:hAnsi="Arial" w:eastAsia="Arial" w:cs="Arial"/>
          <w:noProof w:val="0"/>
          <w:sz w:val="24"/>
          <w:szCs w:val="24"/>
          <w:lang w:val="en-GB"/>
        </w:rPr>
        <w:t>Ultimately, individuals</w:t>
      </w:r>
      <w:r w:rsidRPr="6ADE0C91" w:rsidR="1B21699A">
        <w:rPr>
          <w:rFonts w:ascii="Arial" w:hAnsi="Arial" w:eastAsia="Arial" w:cs="Arial"/>
          <w:noProof w:val="0"/>
          <w:sz w:val="24"/>
          <w:szCs w:val="24"/>
          <w:lang w:val="en-GB"/>
        </w:rPr>
        <w:t xml:space="preserve"> who master critical thinking are better equipped to face challenges, solve problems, and contribute effectively to society.</w:t>
      </w:r>
    </w:p>
    <w:p w:rsidR="11F3BEAC" w:rsidP="6ADE0C91" w:rsidRDefault="11F3BEAC" w14:paraId="58A72744" w14:textId="10DF2D12">
      <w:pPr>
        <w:pStyle w:val="Normal"/>
        <w:spacing w:before="240" w:beforeAutospacing="off" w:after="240" w:afterAutospacing="off"/>
        <w:rPr>
          <w:rFonts w:ascii="Arial" w:hAnsi="Arial" w:cs="Arial"/>
          <w:b w:val="1"/>
          <w:bCs w:val="1"/>
        </w:rPr>
      </w:pPr>
      <w:r w:rsidRPr="6ADE0C91" w:rsidR="11F3BEAC">
        <w:rPr>
          <w:rFonts w:ascii="Arial" w:hAnsi="Arial" w:cs="Arial"/>
          <w:b w:val="1"/>
          <w:bCs w:val="1"/>
        </w:rPr>
        <w:t>References</w:t>
      </w:r>
    </w:p>
    <w:p w:rsidR="1B21699A" w:rsidP="1D7A4CDE" w:rsidRDefault="1B21699A" w14:paraId="3BC26AD8" w14:textId="5DDB8C23">
      <w:pPr>
        <w:pStyle w:val="Normal"/>
      </w:pPr>
      <w:r w:rsidRPr="1D7A4CDE" w:rsidR="1B21699A">
        <w:rPr>
          <w:rFonts w:ascii="Arial" w:hAnsi="Arial" w:eastAsia="Arial" w:cs="Arial"/>
          <w:noProof w:val="0"/>
          <w:sz w:val="24"/>
          <w:szCs w:val="24"/>
          <w:lang w:val="en-GB"/>
        </w:rPr>
        <w:t xml:space="preserve">Cottrell, S. (2017) </w:t>
      </w:r>
      <w:r w:rsidRPr="1D7A4CDE" w:rsidR="1B21699A">
        <w:rPr>
          <w:rFonts w:ascii="Arial" w:hAnsi="Arial" w:eastAsia="Arial" w:cs="Arial"/>
          <w:i w:val="1"/>
          <w:iCs w:val="1"/>
          <w:noProof w:val="0"/>
          <w:sz w:val="24"/>
          <w:szCs w:val="24"/>
          <w:lang w:val="en-GB"/>
        </w:rPr>
        <w:t>Critical Thinking Skills: Effective Analysis, Argument and Reflection.</w:t>
      </w:r>
      <w:r w:rsidRPr="1D7A4CDE" w:rsidR="1B21699A">
        <w:rPr>
          <w:rFonts w:ascii="Arial" w:hAnsi="Arial" w:eastAsia="Arial" w:cs="Arial"/>
          <w:noProof w:val="0"/>
          <w:sz w:val="24"/>
          <w:szCs w:val="24"/>
          <w:lang w:val="en-GB"/>
        </w:rPr>
        <w:t xml:space="preserve"> 3rd </w:t>
      </w:r>
      <w:r w:rsidRPr="1D7A4CDE" w:rsidR="1B21699A">
        <w:rPr>
          <w:rFonts w:ascii="Arial" w:hAnsi="Arial" w:eastAsia="Arial" w:cs="Arial"/>
          <w:noProof w:val="0"/>
          <w:sz w:val="24"/>
          <w:szCs w:val="24"/>
          <w:lang w:val="en-GB"/>
        </w:rPr>
        <w:t>edn</w:t>
      </w:r>
      <w:r w:rsidRPr="1D7A4CDE" w:rsidR="1B21699A">
        <w:rPr>
          <w:rFonts w:ascii="Arial" w:hAnsi="Arial" w:eastAsia="Arial" w:cs="Arial"/>
          <w:noProof w:val="0"/>
          <w:sz w:val="24"/>
          <w:szCs w:val="24"/>
          <w:lang w:val="en-GB"/>
        </w:rPr>
        <w:t>. London: Palgrave Macmillan.</w:t>
      </w:r>
    </w:p>
    <w:p w:rsidR="1B21699A" w:rsidP="1D7A4CDE" w:rsidRDefault="1B21699A" w14:paraId="1595141D" w14:textId="37037D36">
      <w:pPr>
        <w:spacing w:before="240" w:beforeAutospacing="off" w:after="240" w:afterAutospacing="off"/>
      </w:pPr>
      <w:r w:rsidRPr="1D7A4CDE" w:rsidR="1B21699A">
        <w:rPr>
          <w:rFonts w:ascii="Arial" w:hAnsi="Arial" w:eastAsia="Arial" w:cs="Arial"/>
          <w:noProof w:val="0"/>
          <w:sz w:val="24"/>
          <w:szCs w:val="24"/>
          <w:lang w:val="en-GB"/>
        </w:rPr>
        <w:t xml:space="preserve">Ennis, R. H. (2018) </w:t>
      </w:r>
      <w:r w:rsidRPr="1D7A4CDE" w:rsidR="1B21699A">
        <w:rPr>
          <w:rFonts w:ascii="Arial" w:hAnsi="Arial" w:eastAsia="Arial" w:cs="Arial"/>
          <w:i w:val="1"/>
          <w:iCs w:val="1"/>
          <w:noProof w:val="0"/>
          <w:sz w:val="24"/>
          <w:szCs w:val="24"/>
          <w:lang w:val="en-GB"/>
        </w:rPr>
        <w:t>Critical Thinking Across the Curriculum: A Vision.</w:t>
      </w:r>
      <w:r w:rsidRPr="1D7A4CDE" w:rsidR="1B21699A">
        <w:rPr>
          <w:rFonts w:ascii="Arial" w:hAnsi="Arial" w:eastAsia="Arial" w:cs="Arial"/>
          <w:noProof w:val="0"/>
          <w:sz w:val="24"/>
          <w:szCs w:val="24"/>
          <w:lang w:val="en-GB"/>
        </w:rPr>
        <w:t xml:space="preserve"> London: Rowman &amp; Littlefield.</w:t>
      </w:r>
    </w:p>
    <w:p w:rsidR="1B21699A" w:rsidP="1D7A4CDE" w:rsidRDefault="1B21699A" w14:paraId="2E4C43D3" w14:textId="3525B6FF">
      <w:pPr>
        <w:spacing w:before="240" w:beforeAutospacing="off" w:after="240" w:afterAutospacing="off"/>
      </w:pPr>
      <w:r w:rsidRPr="1D7A4CDE" w:rsidR="1B21699A">
        <w:rPr>
          <w:rFonts w:ascii="Arial" w:hAnsi="Arial" w:eastAsia="Arial" w:cs="Arial"/>
          <w:noProof w:val="0"/>
          <w:sz w:val="24"/>
          <w:szCs w:val="24"/>
          <w:lang w:val="en-GB"/>
        </w:rPr>
        <w:t xml:space="preserve">Facione, P. A. (2015) </w:t>
      </w:r>
      <w:r w:rsidRPr="1D7A4CDE" w:rsidR="1B21699A">
        <w:rPr>
          <w:rFonts w:ascii="Arial" w:hAnsi="Arial" w:eastAsia="Arial" w:cs="Arial"/>
          <w:i w:val="1"/>
          <w:iCs w:val="1"/>
          <w:noProof w:val="0"/>
          <w:sz w:val="24"/>
          <w:szCs w:val="24"/>
          <w:lang w:val="en-GB"/>
        </w:rPr>
        <w:t>Critical Thinking: What It Is and Why It Counts.</w:t>
      </w:r>
      <w:r w:rsidRPr="1D7A4CDE" w:rsidR="1B21699A">
        <w:rPr>
          <w:rFonts w:ascii="Arial" w:hAnsi="Arial" w:eastAsia="Arial" w:cs="Arial"/>
          <w:noProof w:val="0"/>
          <w:sz w:val="24"/>
          <w:szCs w:val="24"/>
          <w:lang w:val="en-GB"/>
        </w:rPr>
        <w:t xml:space="preserve"> Insight Assessment.</w:t>
      </w:r>
    </w:p>
    <w:p w:rsidR="1B21699A" w:rsidP="1D7A4CDE" w:rsidRDefault="1B21699A" w14:paraId="7C6F1C89" w14:textId="1C267D75">
      <w:pPr>
        <w:spacing w:before="240" w:beforeAutospacing="off" w:after="240" w:afterAutospacing="off"/>
      </w:pPr>
      <w:r w:rsidRPr="1D7A4CDE" w:rsidR="1B21699A">
        <w:rPr>
          <w:rFonts w:ascii="Arial" w:hAnsi="Arial" w:eastAsia="Arial" w:cs="Arial"/>
          <w:noProof w:val="0"/>
          <w:sz w:val="24"/>
          <w:szCs w:val="24"/>
          <w:lang w:val="en-GB"/>
        </w:rPr>
        <w:t xml:space="preserve">Moon, J. A. (2019) </w:t>
      </w:r>
      <w:r w:rsidRPr="1D7A4CDE" w:rsidR="1B21699A">
        <w:rPr>
          <w:rFonts w:ascii="Arial" w:hAnsi="Arial" w:eastAsia="Arial" w:cs="Arial"/>
          <w:i w:val="1"/>
          <w:iCs w:val="1"/>
          <w:noProof w:val="0"/>
          <w:sz w:val="24"/>
          <w:szCs w:val="24"/>
          <w:lang w:val="en-GB"/>
        </w:rPr>
        <w:t>A Handbook of Reflective and Experiential Learning: Theory and Practice.</w:t>
      </w:r>
      <w:r w:rsidRPr="1D7A4CDE" w:rsidR="1B21699A">
        <w:rPr>
          <w:rFonts w:ascii="Arial" w:hAnsi="Arial" w:eastAsia="Arial" w:cs="Arial"/>
          <w:noProof w:val="0"/>
          <w:sz w:val="24"/>
          <w:szCs w:val="24"/>
          <w:lang w:val="en-GB"/>
        </w:rPr>
        <w:t xml:space="preserve"> London: Routledge.</w:t>
      </w:r>
    </w:p>
    <w:p w:rsidR="1B21699A" w:rsidP="1D7A4CDE" w:rsidRDefault="1B21699A" w14:paraId="5E6263D8" w14:textId="5B262ECD">
      <w:pPr>
        <w:spacing w:before="240" w:beforeAutospacing="off" w:after="240" w:afterAutospacing="off"/>
      </w:pPr>
      <w:r w:rsidRPr="1D7A4CDE" w:rsidR="1B21699A">
        <w:rPr>
          <w:rFonts w:ascii="Arial" w:hAnsi="Arial" w:eastAsia="Arial" w:cs="Arial"/>
          <w:noProof w:val="0"/>
          <w:sz w:val="24"/>
          <w:szCs w:val="24"/>
          <w:lang w:val="en-GB"/>
        </w:rPr>
        <w:t xml:space="preserve">Paul, R. and Elder, L. (2014) </w:t>
      </w:r>
      <w:r w:rsidRPr="1D7A4CDE" w:rsidR="1B21699A">
        <w:rPr>
          <w:rFonts w:ascii="Arial" w:hAnsi="Arial" w:eastAsia="Arial" w:cs="Arial"/>
          <w:i w:val="1"/>
          <w:iCs w:val="1"/>
          <w:noProof w:val="0"/>
          <w:sz w:val="24"/>
          <w:szCs w:val="24"/>
          <w:lang w:val="en-GB"/>
        </w:rPr>
        <w:t>Critical Thinking: Tools for Taking Charge of Your Professional and Personal Life.</w:t>
      </w:r>
      <w:r w:rsidRPr="1D7A4CDE" w:rsidR="1B21699A">
        <w:rPr>
          <w:rFonts w:ascii="Arial" w:hAnsi="Arial" w:eastAsia="Arial" w:cs="Arial"/>
          <w:noProof w:val="0"/>
          <w:sz w:val="24"/>
          <w:szCs w:val="24"/>
          <w:lang w:val="en-GB"/>
        </w:rPr>
        <w:t xml:space="preserve"> 2nd edn. Upper Saddle River, NJ: Pearson.</w:t>
      </w:r>
    </w:p>
    <w:p w:rsidR="1D7A4CDE" w:rsidP="1D7A4CDE" w:rsidRDefault="1D7A4CDE" w14:paraId="6E14FE5F" w14:textId="64C44009">
      <w:pPr>
        <w:rPr>
          <w:rFonts w:ascii="Arial" w:hAnsi="Arial" w:cs="Arial"/>
          <w:b w:val="1"/>
          <w:bCs w:val="1"/>
        </w:rPr>
      </w:pPr>
    </w:p>
    <w:p w:rsidR="00EB5CE4" w:rsidP="1D7A4CDE" w:rsidRDefault="00EB5CE4" w14:paraId="74FED8CB" w14:textId="52DD1DF7">
      <w:pPr>
        <w:pStyle w:val="Normal"/>
        <w:rPr>
          <w:rFonts w:ascii="Arial" w:hAnsi="Arial" w:cs="Arial"/>
          <w:b w:val="1"/>
          <w:bCs w:val="1"/>
        </w:rPr>
      </w:pPr>
    </w:p>
    <w:p w:rsidR="00EC03D3" w:rsidP="1D7A4CDE" w:rsidRDefault="00EC03D3" w14:paraId="10533933" w14:textId="002997AA">
      <w:pPr>
        <w:pStyle w:val="Normal"/>
        <w:rPr>
          <w:rFonts w:ascii="Arial" w:hAnsi="Arial" w:cs="Arial"/>
          <w:b w:val="1"/>
          <w:bCs w:val="1"/>
        </w:rPr>
      </w:pPr>
    </w:p>
    <w:p w:rsidRPr="003F52C9" w:rsidR="00387481" w:rsidRDefault="00387481" w14:paraId="293DA7E3" w14:textId="705E334F">
      <w:pPr>
        <w:rPr>
          <w:rFonts w:ascii="Arial" w:hAnsi="Arial" w:cs="Arial"/>
          <w:b/>
          <w:bCs/>
        </w:rPr>
      </w:pPr>
    </w:p>
    <w:sectPr w:rsidRPr="003F52C9" w:rsidR="00387481">
      <w:head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25A20" w:rsidP="00592AA8" w:rsidRDefault="00725A20" w14:paraId="111F0D66" w14:textId="77777777">
      <w:pPr>
        <w:spacing w:after="0" w:line="240" w:lineRule="auto"/>
      </w:pPr>
      <w:r>
        <w:separator/>
      </w:r>
    </w:p>
  </w:endnote>
  <w:endnote w:type="continuationSeparator" w:id="0">
    <w:p w:rsidR="00725A20" w:rsidP="00592AA8" w:rsidRDefault="00725A20" w14:paraId="3017CCC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25A20" w:rsidP="00592AA8" w:rsidRDefault="00725A20" w14:paraId="544EEFA7" w14:textId="77777777">
      <w:pPr>
        <w:spacing w:after="0" w:line="240" w:lineRule="auto"/>
      </w:pPr>
      <w:r>
        <w:separator/>
      </w:r>
    </w:p>
  </w:footnote>
  <w:footnote w:type="continuationSeparator" w:id="0">
    <w:p w:rsidR="00725A20" w:rsidP="00592AA8" w:rsidRDefault="00725A20" w14:paraId="5FB1FDD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2490814"/>
      <w:docPartObj>
        <w:docPartGallery w:val="Page Numbers (Top of Page)"/>
        <w:docPartUnique/>
      </w:docPartObj>
    </w:sdtPr>
    <w:sdtEndPr>
      <w:rPr>
        <w:noProof/>
      </w:rPr>
    </w:sdtEndPr>
    <w:sdtContent>
      <w:p w:rsidR="00592AA8" w:rsidRDefault="00592AA8" w14:paraId="5AAAB3A2" w14:textId="4248CCA8">
        <w:pPr>
          <w:pStyle w:val="Header"/>
        </w:pPr>
        <w:r>
          <w:fldChar w:fldCharType="begin"/>
        </w:r>
        <w:r>
          <w:instrText xml:space="preserve"> PAGE   \* MERGEFORMAT </w:instrText>
        </w:r>
        <w:r>
          <w:fldChar w:fldCharType="separate"/>
        </w:r>
        <w:r>
          <w:rPr>
            <w:noProof/>
          </w:rPr>
          <w:t>2</w:t>
        </w:r>
        <w:r>
          <w:rPr>
            <w:noProof/>
          </w:rPr>
          <w:fldChar w:fldCharType="end"/>
        </w:r>
      </w:p>
    </w:sdtContent>
  </w:sdt>
  <w:p w:rsidR="00592AA8" w:rsidRDefault="00592AA8" w14:paraId="02CBA75C"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1C8"/>
    <w:rsid w:val="000F6725"/>
    <w:rsid w:val="001820B4"/>
    <w:rsid w:val="001B3496"/>
    <w:rsid w:val="001B71C2"/>
    <w:rsid w:val="00297849"/>
    <w:rsid w:val="002E61C8"/>
    <w:rsid w:val="00384D85"/>
    <w:rsid w:val="00387481"/>
    <w:rsid w:val="003D6C5C"/>
    <w:rsid w:val="003F52C9"/>
    <w:rsid w:val="00403C47"/>
    <w:rsid w:val="0043136D"/>
    <w:rsid w:val="00446252"/>
    <w:rsid w:val="00485E56"/>
    <w:rsid w:val="00565197"/>
    <w:rsid w:val="00592AA8"/>
    <w:rsid w:val="005B20F2"/>
    <w:rsid w:val="006D1F02"/>
    <w:rsid w:val="00725A20"/>
    <w:rsid w:val="00750F5A"/>
    <w:rsid w:val="00765D81"/>
    <w:rsid w:val="008B27C0"/>
    <w:rsid w:val="008E62D2"/>
    <w:rsid w:val="008F70F8"/>
    <w:rsid w:val="00A428AA"/>
    <w:rsid w:val="00B02E13"/>
    <w:rsid w:val="00B46D9F"/>
    <w:rsid w:val="00BA5167"/>
    <w:rsid w:val="00C10FA8"/>
    <w:rsid w:val="00C32E0D"/>
    <w:rsid w:val="00C72EDE"/>
    <w:rsid w:val="00CC3309"/>
    <w:rsid w:val="00CF14EA"/>
    <w:rsid w:val="00D003A5"/>
    <w:rsid w:val="00DA75A3"/>
    <w:rsid w:val="00E82315"/>
    <w:rsid w:val="00EB5CE4"/>
    <w:rsid w:val="00EC03D3"/>
    <w:rsid w:val="00F93FE0"/>
    <w:rsid w:val="00FB1097"/>
    <w:rsid w:val="0308FF7C"/>
    <w:rsid w:val="06D10BCF"/>
    <w:rsid w:val="08CBC86A"/>
    <w:rsid w:val="08D8B588"/>
    <w:rsid w:val="08DF4137"/>
    <w:rsid w:val="09A993DF"/>
    <w:rsid w:val="0C1EF270"/>
    <w:rsid w:val="0CFCF022"/>
    <w:rsid w:val="0DD59652"/>
    <w:rsid w:val="0EFACF36"/>
    <w:rsid w:val="1092466D"/>
    <w:rsid w:val="11F3BEAC"/>
    <w:rsid w:val="130F135C"/>
    <w:rsid w:val="155E94B0"/>
    <w:rsid w:val="15810AB4"/>
    <w:rsid w:val="15A5EA7B"/>
    <w:rsid w:val="15E34A9A"/>
    <w:rsid w:val="17A7355B"/>
    <w:rsid w:val="1B21699A"/>
    <w:rsid w:val="1CCB4BD0"/>
    <w:rsid w:val="1D7A4CDE"/>
    <w:rsid w:val="205241A6"/>
    <w:rsid w:val="216F1E02"/>
    <w:rsid w:val="2217DB78"/>
    <w:rsid w:val="23A8E469"/>
    <w:rsid w:val="2581DD63"/>
    <w:rsid w:val="268AC5DC"/>
    <w:rsid w:val="276DD766"/>
    <w:rsid w:val="28AB345F"/>
    <w:rsid w:val="2A201388"/>
    <w:rsid w:val="2CA449F2"/>
    <w:rsid w:val="2F0B021D"/>
    <w:rsid w:val="32318046"/>
    <w:rsid w:val="34C98D98"/>
    <w:rsid w:val="367A1011"/>
    <w:rsid w:val="3757DC00"/>
    <w:rsid w:val="39CF04E4"/>
    <w:rsid w:val="3A16C841"/>
    <w:rsid w:val="3A596263"/>
    <w:rsid w:val="3B1D552A"/>
    <w:rsid w:val="3B54A7EC"/>
    <w:rsid w:val="3B841B9F"/>
    <w:rsid w:val="3D84C01E"/>
    <w:rsid w:val="4119C822"/>
    <w:rsid w:val="422DF6E4"/>
    <w:rsid w:val="4410BC6D"/>
    <w:rsid w:val="45F80E9F"/>
    <w:rsid w:val="4608CFFD"/>
    <w:rsid w:val="469FE08E"/>
    <w:rsid w:val="477A5051"/>
    <w:rsid w:val="4CB279B3"/>
    <w:rsid w:val="4CBF08EB"/>
    <w:rsid w:val="4D5BE096"/>
    <w:rsid w:val="50975070"/>
    <w:rsid w:val="51C5F3ED"/>
    <w:rsid w:val="532F4972"/>
    <w:rsid w:val="5ED0E571"/>
    <w:rsid w:val="628F6E03"/>
    <w:rsid w:val="671F2AD1"/>
    <w:rsid w:val="6737AD54"/>
    <w:rsid w:val="6854B785"/>
    <w:rsid w:val="6ADE0C91"/>
    <w:rsid w:val="6EF967DA"/>
    <w:rsid w:val="72C73E1F"/>
    <w:rsid w:val="73FB6B16"/>
    <w:rsid w:val="7505BBA1"/>
    <w:rsid w:val="79399613"/>
    <w:rsid w:val="7C4D6F74"/>
    <w:rsid w:val="7E423C56"/>
    <w:rsid w:val="7FB456B0"/>
    <w:rsid w:val="7FFA36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8F48C"/>
  <w15:chartTrackingRefBased/>
  <w15:docId w15:val="{B1616B07-1338-44F6-AF5A-96309DB70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E61C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61C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61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61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61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61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61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61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61C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E61C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E61C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E61C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E61C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E61C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E61C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E61C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E61C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E61C8"/>
    <w:rPr>
      <w:rFonts w:eastAsiaTheme="majorEastAsia" w:cstheme="majorBidi"/>
      <w:color w:val="272727" w:themeColor="text1" w:themeTint="D8"/>
    </w:rPr>
  </w:style>
  <w:style w:type="paragraph" w:styleId="Title">
    <w:name w:val="Title"/>
    <w:basedOn w:val="Normal"/>
    <w:next w:val="Normal"/>
    <w:link w:val="TitleChar"/>
    <w:uiPriority w:val="10"/>
    <w:qFormat/>
    <w:rsid w:val="002E61C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E61C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E61C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E61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61C8"/>
    <w:pPr>
      <w:spacing w:before="160"/>
      <w:jc w:val="center"/>
    </w:pPr>
    <w:rPr>
      <w:i/>
      <w:iCs/>
      <w:color w:val="404040" w:themeColor="text1" w:themeTint="BF"/>
    </w:rPr>
  </w:style>
  <w:style w:type="character" w:styleId="QuoteChar" w:customStyle="1">
    <w:name w:val="Quote Char"/>
    <w:basedOn w:val="DefaultParagraphFont"/>
    <w:link w:val="Quote"/>
    <w:uiPriority w:val="29"/>
    <w:rsid w:val="002E61C8"/>
    <w:rPr>
      <w:i/>
      <w:iCs/>
      <w:color w:val="404040" w:themeColor="text1" w:themeTint="BF"/>
    </w:rPr>
  </w:style>
  <w:style w:type="paragraph" w:styleId="ListParagraph">
    <w:name w:val="List Paragraph"/>
    <w:basedOn w:val="Normal"/>
    <w:uiPriority w:val="34"/>
    <w:qFormat/>
    <w:rsid w:val="002E61C8"/>
    <w:pPr>
      <w:ind w:left="720"/>
      <w:contextualSpacing/>
    </w:pPr>
  </w:style>
  <w:style w:type="character" w:styleId="IntenseEmphasis">
    <w:name w:val="Intense Emphasis"/>
    <w:basedOn w:val="DefaultParagraphFont"/>
    <w:uiPriority w:val="21"/>
    <w:qFormat/>
    <w:rsid w:val="002E61C8"/>
    <w:rPr>
      <w:i/>
      <w:iCs/>
      <w:color w:val="0F4761" w:themeColor="accent1" w:themeShade="BF"/>
    </w:rPr>
  </w:style>
  <w:style w:type="paragraph" w:styleId="IntenseQuote">
    <w:name w:val="Intense Quote"/>
    <w:basedOn w:val="Normal"/>
    <w:next w:val="Normal"/>
    <w:link w:val="IntenseQuoteChar"/>
    <w:uiPriority w:val="30"/>
    <w:qFormat/>
    <w:rsid w:val="002E61C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E61C8"/>
    <w:rPr>
      <w:i/>
      <w:iCs/>
      <w:color w:val="0F4761" w:themeColor="accent1" w:themeShade="BF"/>
    </w:rPr>
  </w:style>
  <w:style w:type="character" w:styleId="IntenseReference">
    <w:name w:val="Intense Reference"/>
    <w:basedOn w:val="DefaultParagraphFont"/>
    <w:uiPriority w:val="32"/>
    <w:qFormat/>
    <w:rsid w:val="002E61C8"/>
    <w:rPr>
      <w:b/>
      <w:bCs/>
      <w:smallCaps/>
      <w:color w:val="0F4761" w:themeColor="accent1" w:themeShade="BF"/>
      <w:spacing w:val="5"/>
    </w:rPr>
  </w:style>
  <w:style w:type="paragraph" w:styleId="Header">
    <w:name w:val="header"/>
    <w:basedOn w:val="Normal"/>
    <w:link w:val="HeaderChar"/>
    <w:uiPriority w:val="99"/>
    <w:unhideWhenUsed/>
    <w:rsid w:val="00592A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592AA8"/>
  </w:style>
  <w:style w:type="paragraph" w:styleId="Footer">
    <w:name w:val="footer"/>
    <w:basedOn w:val="Normal"/>
    <w:link w:val="FooterChar"/>
    <w:uiPriority w:val="99"/>
    <w:unhideWhenUsed/>
    <w:rsid w:val="00592A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592A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header" Target="header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6" ma:contentTypeDescription="Create a new document." ma:contentTypeScope="" ma:versionID="1002acbcb95741a8ed627b4e865ed8d9">
  <xsd:schema xmlns:xsd="http://www.w3.org/2001/XMLSchema" xmlns:xs="http://www.w3.org/2001/XMLSchema" xmlns:p="http://schemas.microsoft.com/office/2006/metadata/properties" xmlns:ns3="d97129d6-5105-44aa-8953-de11b416c376" targetNamespace="http://schemas.microsoft.com/office/2006/metadata/properties" ma:root="true" ma:fieldsID="7b84b59754d0964beecc6b914eba86a5"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Props1.xml><?xml version="1.0" encoding="utf-8"?>
<ds:datastoreItem xmlns:ds="http://schemas.openxmlformats.org/officeDocument/2006/customXml" ds:itemID="{6435B7E1-219C-4B98-B92C-1D83DAF2F0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6585B6D-7D55-4400-8AF2-40C849B9AE45}">
  <ds:schemaRefs>
    <ds:schemaRef ds:uri="http://schemas.microsoft.com/sharepoint/v3/contenttype/forms"/>
  </ds:schemaRefs>
</ds:datastoreItem>
</file>

<file path=customXml/itemProps3.xml><?xml version="1.0" encoding="utf-8"?>
<ds:datastoreItem xmlns:ds="http://schemas.openxmlformats.org/officeDocument/2006/customXml" ds:itemID="{59BE3E2C-EBAD-470E-8F34-1760291930EA}">
  <ds:schemaRefs>
    <ds:schemaRef ds:uri="http://schemas.microsoft.com/office/2006/metadata/properties"/>
    <ds:schemaRef ds:uri="http://schemas.microsoft.com/office/infopath/2007/PartnerControls"/>
    <ds:schemaRef ds:uri="d97129d6-5105-44aa-8953-de11b416c37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Alexandru Alin Odobescu (2332549)</dc:creator>
  <keywords/>
  <dc:description/>
  <lastModifiedBy>Alexandru Alin Odobescu (2332549)</lastModifiedBy>
  <revision>42</revision>
  <dcterms:created xsi:type="dcterms:W3CDTF">2025-10-09T10:25:00.0000000Z</dcterms:created>
  <dcterms:modified xsi:type="dcterms:W3CDTF">2025-10-14T21:29:37.5341184Z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