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9E6C36" w14:textId="77777777" w:rsidR="001B3A40" w:rsidRDefault="001B3A40" w:rsidP="001B3A40">
      <w:pPr>
        <w:spacing w:before="212"/>
        <w:jc w:val="center"/>
        <w:rPr>
          <w:rFonts w:ascii="Arial"/>
          <w:b/>
          <w:sz w:val="56"/>
        </w:rPr>
      </w:pPr>
      <w:r>
        <w:rPr>
          <w:rFonts w:ascii="Arial"/>
          <w:b/>
          <w:noProof/>
          <w:sz w:val="56"/>
        </w:rPr>
        <w:drawing>
          <wp:inline distT="0" distB="0" distL="0" distR="0" wp14:anchorId="57D20AE0" wp14:editId="2FF80CD7">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2A9FDF4" w14:textId="77777777" w:rsidR="001B3A40" w:rsidRPr="0066224E" w:rsidRDefault="001B3A40" w:rsidP="001B3A40">
      <w:pPr>
        <w:spacing w:before="212"/>
        <w:jc w:val="center"/>
        <w:rPr>
          <w:rFonts w:ascii="Arial"/>
          <w:b/>
          <w:sz w:val="36"/>
          <w:szCs w:val="36"/>
        </w:rPr>
      </w:pPr>
    </w:p>
    <w:p w14:paraId="1E80452C" w14:textId="77777777" w:rsidR="001B3A40" w:rsidRDefault="001B3A40" w:rsidP="001B3A40">
      <w:pPr>
        <w:spacing w:before="212"/>
        <w:rPr>
          <w:rFonts w:ascii="Arial"/>
          <w:b/>
          <w:sz w:val="56"/>
        </w:rPr>
      </w:pPr>
    </w:p>
    <w:p w14:paraId="39EA770F" w14:textId="77777777" w:rsidR="001B3A40" w:rsidRDefault="001B3A40" w:rsidP="001B3A40">
      <w:pPr>
        <w:spacing w:before="212"/>
        <w:rPr>
          <w:rFonts w:ascii="Arial"/>
          <w:b/>
          <w:sz w:val="48"/>
          <w:szCs w:val="48"/>
        </w:rPr>
      </w:pPr>
      <w:r w:rsidRPr="00DD5969">
        <w:rPr>
          <w:rFonts w:ascii="Arial"/>
          <w:b/>
          <w:sz w:val="48"/>
          <w:szCs w:val="48"/>
        </w:rPr>
        <w:t>MODULE CODE:</w:t>
      </w:r>
      <w:r>
        <w:rPr>
          <w:rFonts w:ascii="Arial"/>
          <w:b/>
          <w:sz w:val="48"/>
          <w:szCs w:val="48"/>
        </w:rPr>
        <w:t xml:space="preserve"> </w:t>
      </w:r>
      <w:r w:rsidRPr="00D9467E">
        <w:rPr>
          <w:rFonts w:ascii="Arial"/>
          <w:b/>
          <w:sz w:val="48"/>
          <w:szCs w:val="48"/>
        </w:rPr>
        <w:t>ECDE7012</w:t>
      </w:r>
    </w:p>
    <w:p w14:paraId="72E65EA0" w14:textId="77777777" w:rsidR="001B3A40" w:rsidRDefault="001B3A40" w:rsidP="001B3A40">
      <w:pPr>
        <w:spacing w:before="212"/>
        <w:rPr>
          <w:rFonts w:ascii="Arial"/>
          <w:b/>
          <w:sz w:val="48"/>
          <w:szCs w:val="48"/>
        </w:rPr>
      </w:pPr>
    </w:p>
    <w:p w14:paraId="0AC91AB6" w14:textId="77777777" w:rsidR="001B3A40" w:rsidRPr="00DD5969" w:rsidRDefault="001B3A40" w:rsidP="001B3A40">
      <w:pPr>
        <w:spacing w:before="212"/>
        <w:rPr>
          <w:rFonts w:ascii="Arial"/>
          <w:b/>
          <w:sz w:val="48"/>
          <w:szCs w:val="48"/>
        </w:rPr>
      </w:pPr>
      <w:r>
        <w:rPr>
          <w:rFonts w:ascii="Arial"/>
          <w:b/>
          <w:sz w:val="48"/>
          <w:szCs w:val="48"/>
        </w:rPr>
        <w:t>ASSESSMENT COMPONENT: ONE</w:t>
      </w:r>
    </w:p>
    <w:p w14:paraId="601271E3" w14:textId="77777777" w:rsidR="001B3A40" w:rsidRDefault="001B3A40" w:rsidP="001B3A40">
      <w:pPr>
        <w:spacing w:before="7"/>
        <w:jc w:val="center"/>
        <w:rPr>
          <w:rFonts w:ascii="Arial"/>
          <w:b/>
          <w:sz w:val="44"/>
        </w:rPr>
      </w:pPr>
    </w:p>
    <w:p w14:paraId="3EA7ED07" w14:textId="77777777" w:rsidR="001B3A40" w:rsidRPr="00DD5969" w:rsidRDefault="001B3A40" w:rsidP="001B3A40">
      <w:pPr>
        <w:spacing w:before="3"/>
        <w:rPr>
          <w:rFonts w:ascii="Arial"/>
          <w:b/>
          <w:sz w:val="48"/>
          <w:szCs w:val="48"/>
        </w:rPr>
      </w:pPr>
      <w:r w:rsidRPr="00DD5969">
        <w:rPr>
          <w:rFonts w:ascii="Arial"/>
          <w:b/>
          <w:sz w:val="48"/>
          <w:szCs w:val="48"/>
        </w:rPr>
        <w:t>STUDENT NAME:</w:t>
      </w:r>
      <w:r>
        <w:rPr>
          <w:rFonts w:ascii="Arial"/>
          <w:b/>
          <w:sz w:val="48"/>
          <w:szCs w:val="48"/>
        </w:rPr>
        <w:t xml:space="preserve"> JOANNE PURCHASE</w:t>
      </w:r>
    </w:p>
    <w:p w14:paraId="4B3CFE08" w14:textId="77777777" w:rsidR="001B3A40" w:rsidRPr="00DD5969" w:rsidRDefault="001B3A40" w:rsidP="001B3A40">
      <w:pPr>
        <w:spacing w:before="3"/>
        <w:rPr>
          <w:rFonts w:ascii="Arial"/>
          <w:b/>
          <w:sz w:val="48"/>
          <w:szCs w:val="48"/>
        </w:rPr>
      </w:pPr>
    </w:p>
    <w:p w14:paraId="7DEA6699" w14:textId="77777777" w:rsidR="001B3A40" w:rsidRPr="00DD5969" w:rsidRDefault="001B3A40" w:rsidP="001B3A40">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2419261</w:t>
      </w:r>
    </w:p>
    <w:p w14:paraId="246EF8CA" w14:textId="77777777" w:rsidR="001B3A40" w:rsidRDefault="001B3A40" w:rsidP="001B3A40">
      <w:pPr>
        <w:rPr>
          <w:rFonts w:ascii="Arial"/>
          <w:b/>
          <w:sz w:val="47"/>
        </w:rPr>
      </w:pPr>
    </w:p>
    <w:p w14:paraId="504B24F0" w14:textId="77777777" w:rsidR="001B3A40" w:rsidRPr="00192D3C" w:rsidRDefault="001B3A40" w:rsidP="001B3A40">
      <w:pPr>
        <w:ind w:left="100"/>
        <w:jc w:val="center"/>
        <w:rPr>
          <w:rFonts w:ascii="Arial"/>
          <w:b/>
          <w:sz w:val="47"/>
        </w:rPr>
      </w:pPr>
    </w:p>
    <w:p w14:paraId="6DD4F6EF" w14:textId="77777777" w:rsidR="001B3A40" w:rsidRDefault="001B3A40" w:rsidP="001B3A40">
      <w:pPr>
        <w:ind w:left="100"/>
        <w:rPr>
          <w:rFonts w:ascii="Arial"/>
          <w:b/>
          <w:sz w:val="47"/>
        </w:rPr>
      </w:pPr>
    </w:p>
    <w:p w14:paraId="1E12104F" w14:textId="77777777" w:rsidR="001B3A40" w:rsidRDefault="001B3A40" w:rsidP="001B3A40">
      <w:pPr>
        <w:ind w:left="100"/>
        <w:rPr>
          <w:rFonts w:ascii="Arial"/>
          <w:b/>
          <w:sz w:val="47"/>
        </w:rPr>
      </w:pPr>
    </w:p>
    <w:p w14:paraId="36086650" w14:textId="77777777" w:rsidR="001B3A40" w:rsidRPr="00192D3C" w:rsidRDefault="001B3A40" w:rsidP="001B3A40">
      <w:pPr>
        <w:ind w:left="100"/>
        <w:rPr>
          <w:rFonts w:ascii="Arial"/>
          <w:b/>
          <w:sz w:val="47"/>
        </w:rPr>
      </w:pPr>
      <w:r w:rsidRPr="00192D3C">
        <w:rPr>
          <w:rFonts w:ascii="Arial"/>
          <w:b/>
          <w:sz w:val="47"/>
        </w:rPr>
        <w:t>Doctorate in Education (EdD)</w:t>
      </w:r>
    </w:p>
    <w:p w14:paraId="7B49ED11" w14:textId="77777777" w:rsidR="001B3A40" w:rsidRPr="00192D3C" w:rsidRDefault="001B3A40" w:rsidP="001B3A40">
      <w:pPr>
        <w:jc w:val="center"/>
        <w:rPr>
          <w:rFonts w:ascii="Arial"/>
          <w:b/>
          <w:sz w:val="40"/>
        </w:rPr>
      </w:pPr>
    </w:p>
    <w:p w14:paraId="5E18957E" w14:textId="77777777" w:rsidR="001B3A40" w:rsidRPr="00E243A8" w:rsidRDefault="001B3A40" w:rsidP="001B3A40">
      <w:pPr>
        <w:rPr>
          <w:b/>
          <w:bCs/>
          <w:sz w:val="32"/>
          <w:szCs w:val="32"/>
          <w:u w:val="single"/>
        </w:rPr>
      </w:pPr>
      <w:r w:rsidRPr="00E243A8">
        <w:rPr>
          <w:b/>
          <w:bCs/>
          <w:sz w:val="32"/>
          <w:szCs w:val="32"/>
          <w:u w:val="single"/>
        </w:rPr>
        <w:t>AI Acknowledgement</w:t>
      </w:r>
    </w:p>
    <w:p w14:paraId="702BE766" w14:textId="77777777" w:rsidR="001B3A40" w:rsidRDefault="001B3A40" w:rsidP="001B3A40"/>
    <w:p w14:paraId="5F593215" w14:textId="77777777" w:rsidR="001B3A40" w:rsidRDefault="001B3A40" w:rsidP="001B3A40">
      <w:r w:rsidRPr="00E243A8">
        <w:t xml:space="preserve">I confirm that I have not used any AI tools in the research and creation of this assignment. </w:t>
      </w:r>
    </w:p>
    <w:p w14:paraId="7BE33D8C" w14:textId="77777777" w:rsidR="001B3A40" w:rsidRDefault="001B3A40" w:rsidP="001B3A40">
      <w:r w:rsidRPr="00E243A8">
        <w:t xml:space="preserve">I confirm that I have not presented any AI generated materials as my own work. </w:t>
      </w:r>
    </w:p>
    <w:p w14:paraId="57BD0F9B" w14:textId="77777777" w:rsidR="001B3A40" w:rsidRPr="00E243A8" w:rsidRDefault="001B3A40" w:rsidP="001B3A40">
      <w:r w:rsidRPr="00E243A8">
        <w:t xml:space="preserve">I confirm </w:t>
      </w:r>
      <w:r>
        <w:t xml:space="preserve">that </w:t>
      </w:r>
      <w:r w:rsidRPr="00E243A8">
        <w:t>I have copies of my drafts, notes, and other resources I used, which I may be asked to provide in evidence.</w:t>
      </w:r>
    </w:p>
    <w:p w14:paraId="0B0C8EF2" w14:textId="77777777" w:rsidR="001B3A40" w:rsidRDefault="001B3A40" w:rsidP="001B3A40"/>
    <w:p w14:paraId="7BD48106" w14:textId="77777777" w:rsidR="001B3A40" w:rsidRPr="00C2550A" w:rsidRDefault="001B3A40" w:rsidP="001B3A40">
      <w:pPr>
        <w:rPr>
          <w:b/>
          <w:bCs/>
        </w:rPr>
      </w:pPr>
      <w:r w:rsidRPr="00C2550A">
        <w:rPr>
          <w:b/>
          <w:bCs/>
        </w:rPr>
        <w:t>OR:</w:t>
      </w:r>
    </w:p>
    <w:p w14:paraId="2266BC57" w14:textId="77777777" w:rsidR="001B3A40" w:rsidRDefault="001B3A40" w:rsidP="001B3A40"/>
    <w:p w14:paraId="5A542481" w14:textId="77777777" w:rsidR="001B3A40" w:rsidRDefault="001B3A40" w:rsidP="001B3A40">
      <w:r w:rsidRPr="00DD5969">
        <w:t>I acknowledge the use of [AI Tool] [(AI Tool</w:t>
      </w:r>
      <w:r>
        <w:t xml:space="preserve"> chatgpt</w:t>
      </w:r>
      <w:r w:rsidRPr="00DD5969">
        <w:t xml:space="preserve">] on </w:t>
      </w:r>
      <w:r>
        <w:t>from February to April 2026</w:t>
      </w:r>
      <w:r w:rsidRPr="00DD5969">
        <w:t xml:space="preserve"> to [Purpose my work]. I used the prompt(s): </w:t>
      </w:r>
    </w:p>
    <w:p w14:paraId="69094CF7" w14:textId="77777777" w:rsidR="001B3A40" w:rsidRPr="00D9467E" w:rsidRDefault="001B3A40" w:rsidP="001B3A40">
      <w:pPr>
        <w:spacing w:after="160" w:line="278" w:lineRule="auto"/>
      </w:pPr>
      <w:r>
        <w:t xml:space="preserve">1 </w:t>
      </w:r>
      <w:r w:rsidRPr="00D9467E">
        <w:t>Help me critically articulate the gap in the literature on student belonging, focusing on the limitations of macro-level and survey-based research.</w:t>
      </w:r>
    </w:p>
    <w:p w14:paraId="24DA9359" w14:textId="77777777" w:rsidR="001B3A40" w:rsidRPr="00D9467E" w:rsidRDefault="001B3A40" w:rsidP="001B3A40">
      <w:pPr>
        <w:spacing w:after="160" w:line="278" w:lineRule="auto"/>
      </w:pPr>
      <w:r>
        <w:t xml:space="preserve">2 </w:t>
      </w:r>
      <w:r w:rsidRPr="00D9467E">
        <w:t>Suggest ways to link inclusive language practices to Chinese students’ sense of belonging using sociocultural and discourse theory.</w:t>
      </w:r>
    </w:p>
    <w:p w14:paraId="70537B38" w14:textId="77777777" w:rsidR="001B3A40" w:rsidRDefault="001B3A40" w:rsidP="001B3A40">
      <w:r>
        <w:t xml:space="preserve">3 </w:t>
      </w:r>
      <w:r w:rsidRPr="00D9467E">
        <w:t>Help me identify relevant academic literature on belonging and inclusion within Welsh higher education contexts.</w:t>
      </w:r>
    </w:p>
    <w:p w14:paraId="4DAB14E5" w14:textId="77777777" w:rsidR="001B3A40" w:rsidRPr="00DD5969" w:rsidRDefault="001B3A40" w:rsidP="001B3A40">
      <w:r>
        <w:t>4) Make sense of this feedback from Julia during our personal tutorial</w:t>
      </w:r>
    </w:p>
    <w:p w14:paraId="374D7147" w14:textId="77777777" w:rsidR="001B3A40" w:rsidRDefault="001B3A40" w:rsidP="001B3A40">
      <w:r w:rsidRPr="00DD5969">
        <w:t xml:space="preserve">I confirm that I have not presented any AI generated text as my own work. </w:t>
      </w:r>
    </w:p>
    <w:p w14:paraId="30FF93B3" w14:textId="77777777" w:rsidR="001B3A40" w:rsidRDefault="001B3A40" w:rsidP="001B3A40">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03836D59" w14:textId="136099F5" w:rsidR="00065C87" w:rsidRDefault="00853247" w:rsidP="00065C87">
      <w:pPr>
        <w:pStyle w:val="Heading1"/>
        <w:rPr>
          <w:color w:val="000000" w:themeColor="text1"/>
        </w:rPr>
      </w:pPr>
      <w:r w:rsidRPr="00853247">
        <w:rPr>
          <w:color w:val="000000" w:themeColor="text1"/>
        </w:rPr>
        <w:lastRenderedPageBreak/>
        <w:t>Component 1: Critical Literature Review</w:t>
      </w:r>
    </w:p>
    <w:tbl>
      <w:tblPr>
        <w:tblpPr w:leftFromText="180" w:rightFromText="180" w:vertAnchor="text" w:horzAnchor="margin" w:tblpXSpec="center" w:tblpY="1188"/>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0448"/>
      </w:tblGrid>
      <w:tr w:rsidR="00065C87" w:rsidRPr="003C7DED" w14:paraId="1B577D6A" w14:textId="77777777" w:rsidTr="00065C87">
        <w:trPr>
          <w:cantSplit/>
          <w:trHeight w:val="340"/>
        </w:trPr>
        <w:tc>
          <w:tcPr>
            <w:tcW w:w="10448" w:type="dxa"/>
            <w:vAlign w:val="center"/>
          </w:tcPr>
          <w:p w14:paraId="433675F1" w14:textId="77777777" w:rsidR="00065C87" w:rsidRPr="003C7DED" w:rsidRDefault="00065C87" w:rsidP="00065C87">
            <w:pPr>
              <w:rPr>
                <w:rFonts w:ascii="Arial" w:hAnsi="Arial" w:cs="Arial"/>
              </w:rPr>
            </w:pPr>
            <w:r w:rsidRPr="00C94060">
              <w:rPr>
                <w:i/>
                <w:iCs/>
              </w:rPr>
              <w:t>Investigating Inclusive Language and Student Belonging in Welsh International Foundation Classrooms: An Interpretivist Qualitative Design</w:t>
            </w:r>
            <w:r w:rsidRPr="003C7DED">
              <w:rPr>
                <w:rFonts w:ascii="Arial" w:hAnsi="Arial" w:cs="Arial"/>
              </w:rPr>
              <w:t xml:space="preserve"> </w:t>
            </w:r>
          </w:p>
        </w:tc>
      </w:tr>
    </w:tbl>
    <w:p w14:paraId="1D6B4EDA" w14:textId="621660DE" w:rsidR="00065C87" w:rsidRPr="00C90292" w:rsidRDefault="00065C87" w:rsidP="00065C87">
      <w:pPr>
        <w:pStyle w:val="Heading1"/>
        <w:rPr>
          <w:lang w:val="en-GB"/>
        </w:rPr>
      </w:pPr>
      <w:r>
        <w:rPr>
          <w:color w:val="000000" w:themeColor="text1"/>
        </w:rPr>
        <w:t>Joanne Emma Purchase</w:t>
      </w:r>
      <w:r w:rsidR="00853247" w:rsidRPr="00853247">
        <w:rPr>
          <w:color w:val="000000" w:themeColor="text1"/>
        </w:rPr>
        <w:br/>
      </w:r>
    </w:p>
    <w:p w14:paraId="41F56C70" w14:textId="0590C1E6" w:rsidR="00C90292" w:rsidRPr="00065C87" w:rsidRDefault="00C90292" w:rsidP="00065C87">
      <w:pPr>
        <w:pStyle w:val="Heading1"/>
        <w:rPr>
          <w:rFonts w:asciiTheme="minorHAnsi" w:hAnsiTheme="minorHAnsi"/>
          <w:b w:val="0"/>
          <w:bCs w:val="0"/>
          <w:color w:val="000000" w:themeColor="text1"/>
          <w:sz w:val="22"/>
          <w:szCs w:val="22"/>
          <w:lang w:val="en-GB"/>
        </w:rPr>
      </w:pPr>
      <w:r w:rsidRPr="00065C87">
        <w:rPr>
          <w:rFonts w:asciiTheme="minorHAnsi" w:hAnsiTheme="minorHAnsi"/>
          <w:b w:val="0"/>
          <w:bCs w:val="0"/>
          <w:color w:val="000000" w:themeColor="text1"/>
          <w:sz w:val="22"/>
          <w:szCs w:val="22"/>
          <w:lang w:val="en-GB"/>
        </w:rPr>
        <w:t>This study explores the role of inclusive language in shaping Chinese students’ sense of belonging within Welsh higher education. While belonging has been widely recognised as a key determinant of engagement, persistence and academic success, much of the existing research conceptualises belonging at institutional or social levels rather than examining how it is enacted in everyday classroom interactions. This study therefore focuses specifically on the micro-level practices of language used by lecturers and how these may influence students’ perceptions of recognition, legitimacy and inclusion.</w:t>
      </w:r>
      <w:r w:rsidR="00ED00F3" w:rsidRPr="00065C87">
        <w:rPr>
          <w:rFonts w:asciiTheme="minorHAnsi" w:hAnsiTheme="minorHAnsi"/>
          <w:b w:val="0"/>
          <w:bCs w:val="0"/>
          <w:color w:val="000000" w:themeColor="text1"/>
          <w:sz w:val="22"/>
          <w:szCs w:val="22"/>
          <w:lang w:val="en-GB"/>
        </w:rPr>
        <w:t xml:space="preserve"> </w:t>
      </w:r>
      <w:r w:rsidR="00ED00F3" w:rsidRPr="00065C87">
        <w:rPr>
          <w:rFonts w:asciiTheme="minorHAnsi" w:hAnsiTheme="minorHAnsi"/>
          <w:b w:val="0"/>
          <w:bCs w:val="0"/>
          <w:color w:val="000000" w:themeColor="text1"/>
          <w:sz w:val="22"/>
          <w:szCs w:val="22"/>
        </w:rPr>
        <w:t>As an English for Academic Purposes lecturer working within a Welsh international foundation context, I have observed how classroom language practices can shape students’ participation, confidence and perceptions of academic legitimacy, motivating the focus of this research.</w:t>
      </w:r>
      <w:r w:rsidR="00805427" w:rsidRPr="00065C87">
        <w:rPr>
          <w:rFonts w:asciiTheme="minorHAnsi" w:hAnsiTheme="minorHAnsi"/>
          <w:b w:val="0"/>
          <w:bCs w:val="0"/>
          <w:color w:val="000000" w:themeColor="text1"/>
          <w:sz w:val="22"/>
          <w:szCs w:val="22"/>
        </w:rPr>
        <w:t xml:space="preserve"> In this study, inclusive language is understood not only as respectful terminology but as the discursive practices through which participation, recognition and legitimacy are negotiated within classroom interaction.</w:t>
      </w:r>
    </w:p>
    <w:p w14:paraId="7F4DDC6D" w14:textId="77777777" w:rsidR="00C90292" w:rsidRPr="00C90292" w:rsidRDefault="00C90292" w:rsidP="00C90292">
      <w:pPr>
        <w:rPr>
          <w:lang w:val="en-GB"/>
        </w:rPr>
      </w:pPr>
      <w:r w:rsidRPr="00C90292">
        <w:rPr>
          <w:lang w:val="en-GB"/>
        </w:rPr>
        <w:t>The issue is important within the Welsh higher education context, where universities are increasingly committed to inclusive practice and internationalisation, yet limited research has examined how inclusive language functions within classroom discourse for specific student groups. Chinese students represent a significant international cohort in UK universities, yet their experiences are often aggregated within broader “international student” categories.</w:t>
      </w:r>
    </w:p>
    <w:p w14:paraId="690E3655" w14:textId="77777777" w:rsidR="00C90292" w:rsidRDefault="00C90292" w:rsidP="00C90292">
      <w:pPr>
        <w:rPr>
          <w:lang w:val="en-GB"/>
        </w:rPr>
      </w:pPr>
      <w:r w:rsidRPr="00C90292">
        <w:rPr>
          <w:lang w:val="en-GB"/>
        </w:rPr>
        <w:t>By investigating this issue within a Welsh institutional context, this research aims to contribute context-specific insight that may inform lecturer practice, institutional inclusion strategies and wider discussions of belonging in higher education.</w:t>
      </w:r>
    </w:p>
    <w:p w14:paraId="199FB0DA" w14:textId="546378F4" w:rsidR="002C50F6" w:rsidRDefault="002C50F6" w:rsidP="00C90292">
      <w:pPr>
        <w:rPr>
          <w:lang w:val="en-GB"/>
        </w:rPr>
      </w:pPr>
      <w:r w:rsidRPr="002C50F6">
        <w:t xml:space="preserve">Belonging has also been widely explored within international higher education contexts, particularly in relation to student mobility, transition and intercultural experience (Marginson, 2014; Yu &amp; Moskal, 2019; Heng, 2021). This body of work highlights the complex ways in which international students negotiate identity, participation and academic expectations across different cultural and institutional settings. However, while such studies offer valuable comparative insights, they often remain focused on broad </w:t>
      </w:r>
      <w:r w:rsidRPr="002C50F6">
        <w:lastRenderedPageBreak/>
        <w:t>patterns of adjustment and integration, with limited attention to the micro-level processes through which belonging is constructed in specific classroom contexts. Furthermore, international student experiences are frequently treated as homogeneous, with insufficient differentiation between linguistic and cultural groups (Gu &amp; Schweisfurth, 2015). As a result, there remains a need for context-specific research that examines how belonging is enacted within particular national and institutional settings.</w:t>
      </w:r>
    </w:p>
    <w:p w14:paraId="0E116C32" w14:textId="77777777" w:rsidR="00FB1016" w:rsidRPr="00FB1016" w:rsidRDefault="00FB1016" w:rsidP="00FB1016">
      <w:pPr>
        <w:rPr>
          <w:lang w:val="en-GB"/>
        </w:rPr>
      </w:pPr>
      <w:r w:rsidRPr="00FB1016">
        <w:rPr>
          <w:lang w:val="en-GB"/>
        </w:rPr>
        <w:t xml:space="preserve">While existing literature provides valuable insights into belonging in higher education, much of this research is situated within broad international or UK-wide contexts, often privileging macro-level analyses of student experience (Strayhorn, 2019; Kahu &amp; Nelson, 2018). Such approaches, while useful in identifying patterns of engagement and retention, offer limited insight into the specific policy and cultural landscape of Welsh higher education. In Wales, recent developments, including the </w:t>
      </w:r>
      <w:r w:rsidRPr="00FB1016">
        <w:rPr>
          <w:i/>
          <w:iCs/>
          <w:lang w:val="en-GB"/>
        </w:rPr>
        <w:t>Tertiary Education and Research (Wales) Act</w:t>
      </w:r>
      <w:r w:rsidRPr="00FB1016">
        <w:rPr>
          <w:lang w:val="en-GB"/>
        </w:rPr>
        <w:t xml:space="preserve"> (2022) and the establishment of Medr, place a strong emphasis on inclusive practice, learner engagement and equitable student experience (Welsh Government, 2022; Medr, 2024). However, despite this policy focus, there remains limited empirical research examining how these commitments to inclusion are enacted within classroom practice, particularly at the level of language and interaction (Hockings, 2010; Pedler, Willis &amp; Nieuwoudt, 2022).</w:t>
      </w:r>
    </w:p>
    <w:p w14:paraId="4D707A61" w14:textId="77777777" w:rsidR="00FB1016" w:rsidRPr="00FB1016" w:rsidRDefault="00FB1016" w:rsidP="00FB1016">
      <w:pPr>
        <w:rPr>
          <w:lang w:val="en-GB"/>
        </w:rPr>
      </w:pPr>
      <w:r w:rsidRPr="00FB1016">
        <w:rPr>
          <w:lang w:val="en-GB"/>
        </w:rPr>
        <w:t xml:space="preserve">This study therefore distinguishes between </w:t>
      </w:r>
      <w:r w:rsidRPr="00FB1016">
        <w:rPr>
          <w:i/>
          <w:iCs/>
          <w:lang w:val="en-GB"/>
        </w:rPr>
        <w:t>inclusion</w:t>
      </w:r>
      <w:r w:rsidRPr="00FB1016">
        <w:rPr>
          <w:lang w:val="en-GB"/>
        </w:rPr>
        <w:t xml:space="preserve"> and </w:t>
      </w:r>
      <w:r w:rsidRPr="00FB1016">
        <w:rPr>
          <w:i/>
          <w:iCs/>
          <w:lang w:val="en-GB"/>
        </w:rPr>
        <w:t>belonging</w:t>
      </w:r>
      <w:r w:rsidRPr="00FB1016">
        <w:rPr>
          <w:lang w:val="en-GB"/>
        </w:rPr>
        <w:t>, conceptualising inclusion as the institutional and pedagogical practices intended to support participation (Hockings, 2010), and belonging as a relational and affective experience that emerges through social interaction (Strayhorn, 2019; Allen et al., 2024). While inclusion may create the conditions for engagement, it does not necessarily result in belonging, which must be negotiated through everyday classroom discourse (Gee, 2014; Norton, 2013). This distinction is particularly important in the context of international students, whose experiences are frequently generalised or homogenised within the literature (Gu &amp; Schweisfurth, 2015; Heng, 2021).</w:t>
      </w:r>
    </w:p>
    <w:p w14:paraId="6F13A843" w14:textId="77777777" w:rsidR="00FB1016" w:rsidRPr="00FB1016" w:rsidRDefault="00FB1016" w:rsidP="00FB1016">
      <w:pPr>
        <w:rPr>
          <w:lang w:val="en-GB"/>
        </w:rPr>
      </w:pPr>
      <w:r w:rsidRPr="00FB1016">
        <w:rPr>
          <w:lang w:val="en-GB"/>
        </w:rPr>
        <w:t>To conceptualise this relationship, the study draws on ecological and psychological frameworks, including Bronfenbrenner’s (1979) ecological systems theory and self-determination theory (Deci &amp; Ryan, 2000), which position belonging as shaped by both structural conditions and interpersonal relationships. However, these models have been critiqued for insufficient attention to the role of language and discourse in mediating social experience (Gee, 2014). As such, this study foregrounds classroom discourse as a key site through which belonging is enacted and negotiated, thereby addressing a gap in both Welsh and international literature.</w:t>
      </w:r>
    </w:p>
    <w:p w14:paraId="2A851E4F" w14:textId="3BA6612A" w:rsidR="009155BD" w:rsidRPr="009155BD" w:rsidRDefault="008A61FA" w:rsidP="009155BD">
      <w:pPr>
        <w:rPr>
          <w:lang w:val="en-GB"/>
        </w:rPr>
      </w:pPr>
      <w:r w:rsidRPr="008A61FA">
        <w:t>The literature review was conducted using Google Scholar and the UWTSD library databases (e.g., ERIC, Scopus), employing key search terms including “sense of belonging,” “inclusive pedagogy,” “classroom discourse,” “Chinese students UK HE,” and “Welsh higher education.” Search was limited to peer-reviewed articles published between 2010 and 2025, with priority given to recent systematic reviews and qualitative studies.</w:t>
      </w:r>
      <w:r w:rsidRPr="009155BD">
        <w:rPr>
          <w:lang w:val="en-GB"/>
        </w:rPr>
        <w:t xml:space="preserve"> A</w:t>
      </w:r>
      <w:r w:rsidR="009155BD" w:rsidRPr="009155BD">
        <w:rPr>
          <w:lang w:val="en-GB"/>
        </w:rPr>
        <w:t xml:space="preserve"> substantial body of contemporary higher education research positions sense of belonging as a central </w:t>
      </w:r>
      <w:r w:rsidR="009155BD" w:rsidRPr="009155BD">
        <w:rPr>
          <w:lang w:val="en-GB"/>
        </w:rPr>
        <w:lastRenderedPageBreak/>
        <w:t xml:space="preserve">determinant of student engagement, persistence and academic attainment (Strayhorn, 2019; Kahu &amp; Nelson, 2018). </w:t>
      </w:r>
      <w:r w:rsidR="00FC47A2" w:rsidRPr="00FC47A2">
        <w:t>However, much of the empirical literature has been conducted at the macro-institutional level and frequently relies on large-scale survey methodologies that measure belonging as an outcome variable (Strayhorn, 2019; Kahu &amp; Nelson, 2018; Allen et al., 2024). While such approaches provide valuable quantitative insight, they often under-examine the micro-level processes through which belonging is enacted and negotiated within classroom discourse (Pedler, Willis &amp; Nieuwoudt, 2022; Gee, 2014).</w:t>
      </w:r>
    </w:p>
    <w:p w14:paraId="4FE894BD" w14:textId="24895DC7" w:rsidR="009155BD" w:rsidRDefault="009155BD" w:rsidP="009155BD">
      <w:pPr>
        <w:rPr>
          <w:lang w:val="en-GB"/>
        </w:rPr>
      </w:pPr>
      <w:r w:rsidRPr="009155BD">
        <w:rPr>
          <w:lang w:val="en-GB"/>
        </w:rPr>
        <w:t>Although international students are frequently included in broader discussions of belonging, their experiences are commonly aggregated, with limited attention to specific linguistic and cultural groups. Studies focusing on Chinese students in UK higher education have explored adjustment, participation and identity negotiation (Gu &amp; Schweisfurth, 2015; Yu &amp; Moskal, 2019), yet these often frame participation in terms of cultural difference or language proficiency rather than examining how institutional discourse practices may shape experiences of inclusion.</w:t>
      </w:r>
      <w:r w:rsidR="004A5C01">
        <w:rPr>
          <w:lang w:val="en-GB"/>
        </w:rPr>
        <w:t xml:space="preserve"> </w:t>
      </w:r>
      <w:r w:rsidR="004A5C01" w:rsidRPr="004A5C01">
        <w:t>Recent qualitative studies of international students’ classroom participation challenge deficit-oriented explanations, suggesting that perceived exclusion frequently emerges from interactional norms and pedagogical discourse rather than from cultural disposition or language inadequacy (Heng, 2021).</w:t>
      </w:r>
      <w:r w:rsidRPr="009155BD">
        <w:rPr>
          <w:lang w:val="en-GB"/>
        </w:rPr>
        <w:t xml:space="preserve"> Within the Welsh higher education context, research on belonging remains comparatively underdeveloped, particularly in relation to international foundation pathways that function as transitional academic spaces. This suggests the need for qualitative, contextually grounded research that examines how belonging is constructed within classroom interaction.</w:t>
      </w:r>
    </w:p>
    <w:p w14:paraId="317186A4" w14:textId="5FF10CE1" w:rsidR="006B3724" w:rsidRPr="009155BD" w:rsidRDefault="006B3724" w:rsidP="009155BD">
      <w:pPr>
        <w:rPr>
          <w:lang w:val="en-GB"/>
        </w:rPr>
      </w:pPr>
      <w:r w:rsidRPr="006B3724">
        <w:t>This study examines how inclusive language practices within Welsh international foundation seminars shape Chinese students’ sense of belonging and academic legitimacy. It responds to a conceptual and methodological gap in belonging scholarship and to policy imperatives within Wales emphasising learner experience and inclusive practice. The findings will be of relevance to educators working within internationalised foundation contexts and to institutions seeking to evidence inclusive practice beyond policy rhetoric.</w:t>
      </w:r>
    </w:p>
    <w:p w14:paraId="289F00E9" w14:textId="77777777" w:rsidR="009155BD" w:rsidRDefault="009155BD" w:rsidP="009155BD">
      <w:pPr>
        <w:rPr>
          <w:lang w:val="en-GB"/>
        </w:rPr>
      </w:pPr>
      <w:r w:rsidRPr="009155BD">
        <w:rPr>
          <w:lang w:val="en-GB"/>
        </w:rPr>
        <w:t xml:space="preserve">From a sociocultural perspective, belonging is closely linked to language and identity formation. Language is not merely a neutral vehicle for communication but a site through which power, legitimacy and participation are negotiated (Norton, 2013; Gee, 2014). Drawing on Bourdieu’s (1991) concept of linguistic capital, students’ access to valued forms of academic discourse influences how their contributions are recognised within seminar environments. Classroom discourse practices — including questioning patterns, feedback strategies, participation norms and evaluative language — can implicitly signal who is positioned as a competent knower and who remains peripheral. For students operating in an additional language, these dynamics may be intensified (Marginson, 2014). However, much of the research examining language and participation focuses on broad engagement patterns or linguistic proficiency rather than interrogating how inclusive or exclusive linguistic practices shape students’ sense of belonging. In the Welsh higher education context, there remains limited qualitative research exploring how classroom discourse practices are experienced by Chinese students navigating both linguistic and cultural </w:t>
      </w:r>
      <w:r w:rsidRPr="009155BD">
        <w:rPr>
          <w:lang w:val="en-GB"/>
        </w:rPr>
        <w:lastRenderedPageBreak/>
        <w:t>transitions. This highlights the importance of examining not only whether students feel they belong, but how language practices contribute to that construction.</w:t>
      </w:r>
    </w:p>
    <w:p w14:paraId="0DA0B14C" w14:textId="77777777" w:rsidR="00612BFE" w:rsidRPr="00612BFE" w:rsidRDefault="00612BFE" w:rsidP="00612BFE">
      <w:pPr>
        <w:rPr>
          <w:lang w:val="en-GB"/>
        </w:rPr>
      </w:pPr>
      <w:r w:rsidRPr="00612BFE">
        <w:rPr>
          <w:lang w:val="en-GB"/>
        </w:rPr>
        <w:t>However, the term “inclusive language” itself warrants clarification, as it is frequently invoked within higher education discourse without sustained conceptual precision. In policy contexts, inclusive language is often framed in terms of respectful terminology, avoidance of discriminatory expressions, and sensitivity to identity markers such as gender, ethnicity or disability. While such dimensions are important, they represent only one layer of linguistic inclusion. From a sociocultural and discourse-analytic perspective, inclusive language extends beyond lexical choice to encompass the interactional patterns through which participation is structured and authority is distributed (Gee, 2014). Question design, turn-taking norms, feedback framing, uptake of student contributions and evaluative positioning all contribute to shaping whose knowledge is legitimised within seminar environments.</w:t>
      </w:r>
    </w:p>
    <w:p w14:paraId="68BE5CD1" w14:textId="77777777" w:rsidR="00612BFE" w:rsidRPr="00612BFE" w:rsidRDefault="00612BFE" w:rsidP="00612BFE">
      <w:pPr>
        <w:rPr>
          <w:lang w:val="en-GB"/>
        </w:rPr>
      </w:pPr>
      <w:r w:rsidRPr="00612BFE">
        <w:rPr>
          <w:lang w:val="en-GB"/>
        </w:rPr>
        <w:t>In this sense, inclusive language is not merely about what is said, but about how recognition is enacted through discourse. For students operating in an additional language, the ways in which tutors reformulate responses, allow processing time, validate partial contributions or position linguistic difference can significantly influence perceptions of academic legitimacy. Conversely, rapid turn exchange, implicit evaluative cues or reliance on culturally embedded references may unintentionally marginalise certain participants. Although inclusive pedagogy literature advocates responsiveness to learner diversity (Hockings, 2010), there remains limited empirical research examining how inclusive language operates at this interactional level within higher education seminars.</w:t>
      </w:r>
    </w:p>
    <w:p w14:paraId="69FB9E35" w14:textId="77777777" w:rsidR="00612BFE" w:rsidRPr="00612BFE" w:rsidRDefault="00612BFE" w:rsidP="00612BFE">
      <w:pPr>
        <w:rPr>
          <w:lang w:val="en-GB"/>
        </w:rPr>
      </w:pPr>
      <w:r w:rsidRPr="00612BFE">
        <w:rPr>
          <w:lang w:val="en-GB"/>
        </w:rPr>
        <w:t>Clarifying inclusive language as a discursive practice rather than solely a normative commitment strengthens the conceptual foundation of the present study. It enables investigation not only of attitudes towards inclusion, but of the linguistic mechanisms through which belonging may be enabled or constrained in everyday classroom interaction.</w:t>
      </w:r>
    </w:p>
    <w:p w14:paraId="022F30BB" w14:textId="77777777" w:rsidR="007A3F24" w:rsidRPr="009155BD" w:rsidRDefault="007A3F24" w:rsidP="009155BD">
      <w:pPr>
        <w:rPr>
          <w:lang w:val="en-GB"/>
        </w:rPr>
      </w:pPr>
    </w:p>
    <w:p w14:paraId="11658630" w14:textId="77777777" w:rsidR="003C0F64" w:rsidRDefault="003C0F64" w:rsidP="003C0F64">
      <w:pPr>
        <w:rPr>
          <w:lang w:val="en-GB"/>
        </w:rPr>
      </w:pPr>
      <w:r w:rsidRPr="003C0F64">
        <w:rPr>
          <w:lang w:val="en-GB"/>
        </w:rPr>
        <w:t xml:space="preserve">Inclusive pedagogy has emerged as a prominent framework within higher education discourse, advocating for teaching practices that recognise and respond to learner diversity rather than treating difference as deficit (Hockings, 2010). Central to this approach is the principle that inclusive practice should be embedded within mainstream teaching rather than implemented as remedial adjustment. More recent scholarship has extended this argument, emphasising relational teaching, culturally responsive practice and dialogic classroom interaction as mechanisms through which inclusion can be enacted (Florian &amp; Black-Hawkins, 2011; Gay, 2018). However, critiques of inclusive pedagogy literature note that it often operates at a policy or conceptual level, with limited empirical attention to the micro-level linguistic practices through which inclusion is realised in everyday classroom interaction. In many cases, inclusion is framed institutionally — through strategy documents or curriculum design — rather than analysed as situated discourse practice. This creates a conceptual gap between inclusive intent and inclusive enactment. Within the </w:t>
      </w:r>
      <w:r w:rsidRPr="003C0F64">
        <w:rPr>
          <w:lang w:val="en-GB"/>
        </w:rPr>
        <w:lastRenderedPageBreak/>
        <w:t>context of international foundation pathways in Welsh higher education, there remains limited qualitative research examining how inclusive language is operationalised in seminar settings and how these practices are experienced by specific student groups. Consequently, there is a need to move beyond abstract commitments to inclusion and instead interrogate how classroom discourse may actively enable or constrain Chinese students’ sense of belonging.</w:t>
      </w:r>
    </w:p>
    <w:p w14:paraId="7607DDA8" w14:textId="315080F7" w:rsidR="00B35C4C" w:rsidRPr="00B35C4C" w:rsidRDefault="00904A07" w:rsidP="00B35C4C">
      <w:r w:rsidRPr="006D1ACF">
        <w:rPr>
          <w:lang w:val="en-GB"/>
        </w:rPr>
        <w:t>Recent developments in the Welsh tertiary education landscape strengthen the professional and conceptual significance of examining belonging in Welsh higher education specifically. Since the Tertiary Education and Research (Wales) Act 2022, the creation of Medr has formalised a system-level emphasis on learner experience, active learner engagement, and equality of opportunity across the tertiary sector, signalling that inclusion is not simply an institutional aspiration but a regulatory and strategic priority in Wales (Medr, 2024; Medr, 2025; Welsh Government, 2024). In parallel, sector guidance in Wales has explicitly framed “safe and inclusive higher education” as requiring concrete actions by providers to support equality and diversity, indicating an expectation that inclusion be evidenced in practice rather than stated in principle (HEFCW, 2023).</w:t>
      </w:r>
      <w:r w:rsidR="00B35C4C" w:rsidRPr="00B35C4C">
        <w:rPr>
          <w:rFonts w:ascii="Times New Roman" w:eastAsia="Times New Roman" w:hAnsi="Times New Roman" w:cs="Times New Roman"/>
          <w:sz w:val="24"/>
          <w:szCs w:val="24"/>
          <w:lang w:val="en-GB" w:eastAsia="en-GB"/>
        </w:rPr>
        <w:t xml:space="preserve"> </w:t>
      </w:r>
      <w:r w:rsidR="00B35C4C" w:rsidRPr="00B35C4C">
        <w:t>Contemporary belonging scholarship supports this direction by emphasising that belonging is produced through relational and contextual processes, with evidence that it is “shaped through students’ interactions within their learning environment” (Pedler, Willis and Nieuwoudt, 2022), and that institutions increasingly seek to monitor belonging because of its links to retention, motivation and attainment (Gilani, 2025).</w:t>
      </w:r>
    </w:p>
    <w:p w14:paraId="3622579B" w14:textId="6EEB704E" w:rsidR="000E3ACC" w:rsidRPr="00EA672D" w:rsidRDefault="00904A07" w:rsidP="00042104">
      <w:pPr>
        <w:rPr>
          <w:lang w:val="en-GB"/>
        </w:rPr>
      </w:pPr>
      <w:r w:rsidRPr="006D1ACF">
        <w:rPr>
          <w:lang w:val="en-GB"/>
        </w:rPr>
        <w:t xml:space="preserve"> However, systematic synthesis over the last two decades suggests that belonging research still risks conceptual inconsistency and methodological imbalance, with a continuing tendency to privilege broad measurement over fine-grained accounts of how belonging is negotiated in day-to-day learning environments (Allen et al., 2024). Read together, Welsh policy developments and contemporary belonging research point to a clear knowledge gap: if Wales is to operationalise sector commitments to equality, learner engagement and inclusive education, there is a need for context-specific research that examines how belonging is formed in classroom interaction, rather than relying primarily on macro-level indicators. This study responds to that gap by locating belonging within micro-level pedagogical practice in Welsh foundation pathway settings, where inclusive language may function as a key mechanism through which recognition and legitimacy are either enabled or constrained.</w:t>
      </w:r>
    </w:p>
    <w:p w14:paraId="5C120D10" w14:textId="57D5992C" w:rsidR="00842AFD" w:rsidRDefault="00152DB0" w:rsidP="00042104">
      <w:r w:rsidRPr="00152DB0">
        <w:t>The aim of this study is to explore how inclusive language practices within Welsh international foundation seminars influence Chinese students’ sense of belonging and academic legitimacy. Specifically, the research seeks to examine how classroom discourse practices are experienced and interpreted by students navigating linguistic and cultural transition, and how tutors conceptualise and enact inclusive language within these seminar settings. In doing so, the study seeks to generate context-specific insight into the relationship between pedagogical discourse and belonging within a transitional higher education context in Wales.</w:t>
      </w:r>
      <w:r w:rsidR="00B54350">
        <w:t xml:space="preserve"> </w:t>
      </w:r>
    </w:p>
    <w:p w14:paraId="2C540FE1" w14:textId="77777777" w:rsidR="0025773E" w:rsidRPr="0025773E" w:rsidRDefault="0025773E" w:rsidP="0025773E">
      <w:pPr>
        <w:rPr>
          <w:lang w:val="en-GB"/>
        </w:rPr>
      </w:pPr>
      <w:r w:rsidRPr="0025773E">
        <w:rPr>
          <w:lang w:val="en-GB"/>
        </w:rPr>
        <w:lastRenderedPageBreak/>
        <w:t>The study is guided by the following research questions:</w:t>
      </w:r>
    </w:p>
    <w:p w14:paraId="2FF207E0" w14:textId="77777777" w:rsidR="0025773E" w:rsidRPr="0025773E" w:rsidRDefault="0025773E" w:rsidP="0025773E">
      <w:pPr>
        <w:numPr>
          <w:ilvl w:val="0"/>
          <w:numId w:val="13"/>
        </w:numPr>
        <w:rPr>
          <w:lang w:val="en-GB"/>
        </w:rPr>
      </w:pPr>
      <w:r w:rsidRPr="0025773E">
        <w:rPr>
          <w:lang w:val="en-GB"/>
        </w:rPr>
        <w:t>How do Chinese students experience classroom language practices within Welsh international foundation seminars?</w:t>
      </w:r>
    </w:p>
    <w:p w14:paraId="7324EDBF" w14:textId="77777777" w:rsidR="0025773E" w:rsidRPr="0025773E" w:rsidRDefault="0025773E" w:rsidP="0025773E">
      <w:pPr>
        <w:numPr>
          <w:ilvl w:val="0"/>
          <w:numId w:val="13"/>
        </w:numPr>
        <w:rPr>
          <w:lang w:val="en-GB"/>
        </w:rPr>
      </w:pPr>
      <w:r w:rsidRPr="0025773E">
        <w:rPr>
          <w:lang w:val="en-GB"/>
        </w:rPr>
        <w:t>In what ways do these practices contribute to, or constrain, students’ sense of belonging and academic legitimacy?</w:t>
      </w:r>
    </w:p>
    <w:p w14:paraId="6AC19C44" w14:textId="77777777" w:rsidR="0025773E" w:rsidRDefault="0025773E" w:rsidP="0025773E">
      <w:pPr>
        <w:numPr>
          <w:ilvl w:val="0"/>
          <w:numId w:val="13"/>
        </w:numPr>
        <w:rPr>
          <w:lang w:val="en-GB"/>
        </w:rPr>
      </w:pPr>
      <w:r w:rsidRPr="0025773E">
        <w:rPr>
          <w:lang w:val="en-GB"/>
        </w:rPr>
        <w:t>How do tutors conceptualise and enact inclusive language within these seminar contexts?</w:t>
      </w:r>
    </w:p>
    <w:p w14:paraId="62C95AB7" w14:textId="5D09250A" w:rsidR="00221684" w:rsidRPr="0025773E" w:rsidRDefault="00221684" w:rsidP="00221684">
      <w:pPr>
        <w:rPr>
          <w:lang w:val="en-GB"/>
        </w:rPr>
      </w:pPr>
      <w:r w:rsidRPr="00221684">
        <w:t xml:space="preserve">To address these research questions, the study will pursue three linked objectives. First, it will develop a context-specific account of how Chinese students interpret everyday classroom language practices (e.g., questioning, feedback and participation framing) and how these practices shape perceptions of recognition and academic legitimacy (Norton, 2013; Gee, 2014). Second, it will examine tutors’ understandings of inclusive language and how inclusive intent is enacted—or constrained—within seminar interaction, responding to critiques that inclusive pedagogy is often articulated at the level of principle rather than analysed in practice (Hockings, 2010; Florian &amp; Black-Hawkins, 2011). Third, it will situate these findings within contemporary belonging scholarship that highlights the need to move </w:t>
      </w:r>
      <w:r w:rsidR="00B54350">
        <w:t>on</w:t>
      </w:r>
      <w:r w:rsidRPr="00221684">
        <w:t xml:space="preserve"> macro-level indicators towards interactional accounts of how belonging is produced in everyday learning environments (Allen et al., 2024; Pedler, Willis &amp; Nieuwoudt, 2022). In practical terms, the study will generate evidence that can inform teaching practice within international foundation pathways—contexts where transitional pressures intensify the relationship between language, participation and identity (Marginson, 2014)—and support Welsh sector priorities around learner experience and inclusive practice (Medr, 2024; Welsh Government, 2024).</w:t>
      </w:r>
    </w:p>
    <w:p w14:paraId="1F73D8A4" w14:textId="45254E83" w:rsidR="00091103" w:rsidRDefault="00044661" w:rsidP="00091103">
      <w:r w:rsidRPr="00044661">
        <w:t>While survey-based scholarship has been instrumental in establishing associations between belonging, engagement and retention (Strayhorn, 2019; Kahu and Nelson, 2018), such approaches often treat belonging as “a psychological outcome variable” (Strayhorn, 2019), offering limited insight into the discursive processes through which recognition and legitimacy are constructed in real time.</w:t>
      </w:r>
      <w:r>
        <w:t xml:space="preserve"> </w:t>
      </w:r>
      <w:r w:rsidR="00DE6977" w:rsidRPr="00DE6977">
        <w:t>Qualitative methods, including semi-structured interviews and classroom observation, are therefore appropriate for examining how inclusive language practices are enacted and experienced within Welsh foundation seminars. By aligning methodological design with sociocultural perspectives that position language as constitutive of identity and participation (Norton, 2013; Gee, 2014), the study seeks to generate fine-grained evidence capable of illuminating the micro-level dynamics identified as under-examined in contemporary belonging research</w:t>
      </w:r>
      <w:r w:rsidR="000F0A4D">
        <w:t>.</w:t>
      </w:r>
    </w:p>
    <w:p w14:paraId="167B2FF1" w14:textId="6AC68671" w:rsidR="000F0A4D" w:rsidRDefault="00A90637" w:rsidP="00A90637">
      <w:r w:rsidRPr="00A90637">
        <w:t xml:space="preserve">Extending this focus on interactional processes, research concerning international and specifically Chinese students further complicates dominant narratives within belonging scholarship. While earlier studies frequently framed participation through cultural adjustment or linguistic proficiency (Gu &amp; Schweisfurth, 2015; Yu &amp; Moskal, 2019), more recent qualitative work suggests that experiences of marginalisation are often mediated by </w:t>
      </w:r>
      <w:r w:rsidRPr="00A90637">
        <w:lastRenderedPageBreak/>
        <w:t xml:space="preserve">classroom norms, expectations and lecturer discourse practices (Heng, 2021). Rather than viewing reticence or limited participation as inherent cultural traits, such research highlights how institutional expectations regarding “appropriate” forms of academic contribution can privilege certain communicative styles over others. From a sociocultural perspective, access to valued discourse is unevenly distributed and closely tied to perceptions of legitimacy (Norton, 2013; Bourdieu, 1991). Consequently, belonging for international students cannot be understood solely as a matter of adaptation; it must also be examined in relation to how pedagogical language positions students as competent or peripheral participants within seminar environments. </w:t>
      </w:r>
      <w:r w:rsidR="00ED3994" w:rsidRPr="00A90637">
        <w:t xml:space="preserve">This reframing </w:t>
      </w:r>
      <w:r w:rsidR="00F31726" w:rsidRPr="00A90637">
        <w:t>move</w:t>
      </w:r>
      <w:r w:rsidR="00F31726">
        <w:t>s</w:t>
      </w:r>
      <w:r w:rsidRPr="00A90637">
        <w:t xml:space="preserve"> analytical attention from deficit explanations towards the interactional conditions under which recognition is either facilitated or constrained.</w:t>
      </w:r>
    </w:p>
    <w:p w14:paraId="1A7DD7CA" w14:textId="12DC54E1" w:rsidR="00A90637" w:rsidRDefault="00631305" w:rsidP="00A90637">
      <w:r w:rsidRPr="00631305">
        <w:t xml:space="preserve">While </w:t>
      </w:r>
      <w:r w:rsidR="00ED3994" w:rsidRPr="00631305">
        <w:t>these reframing shifts</w:t>
      </w:r>
      <w:r w:rsidRPr="00631305">
        <w:t xml:space="preserve"> attention away from deficit explanations, it also raises critical questions regarding how inclusive pedagogy is operationalised in practice. Inclusive teaching frameworks advocate recognition of learner diversity and relational approaches to participation (Hockings, 2010; Florian &amp; Black-Hawkins, 2011), yet critics note that such frameworks often remain at the level of principle rather than pedagogical enactment. In many institutional contexts, inclusion is articulated through strategy documents and curriculum design, but less frequently examined through the interactional dynamics of seminar discourse. As a result, there is limited empirical clarity concerning how inclusive intent is translated into everyday questioning patterns, feedback practices and participation norms. When viewed through a sociocultural lens, these discursive practices are not neutral; they shape whose knowledge is legitimised and whose contributions are marginalised (Norton, 2013; Gee, 2014). Thus, the gap is not merely conceptual but practical: while inclusive pedagogy is widely endorsed, the mechanisms through which it is realised — or undermined — in classroom interaction remain insufficiently explored.</w:t>
      </w:r>
    </w:p>
    <w:p w14:paraId="480C6A22" w14:textId="77777777" w:rsidR="00DC7AFE" w:rsidRPr="00DC7AFE" w:rsidRDefault="00DC7AFE" w:rsidP="00DC7AFE">
      <w:pPr>
        <w:rPr>
          <w:lang w:val="en-GB"/>
        </w:rPr>
      </w:pPr>
      <w:r w:rsidRPr="00DC7AFE">
        <w:rPr>
          <w:lang w:val="en-GB"/>
        </w:rPr>
        <w:t>Methodologically, the research responds to calls for fine-grained, contextually bounded inquiry capable of illuminating the discursive mechanisms through which inclusion is enacted (Heng, 2021). Rather than positioning inclusive pedagogy solely as a normative commitment (Hockings, 2010), the study conceptualises inclusive language as an observable pedagogical practice that can be examined through students’ and tutors’ lived experiences. In doing so, it bridges the gap between policy rhetoric and pedagogical enactment, contributing qualitative evidence that complements, rather than replaces, macro-level scholarship (Strayhorn, 2019; Kahu &amp; Nelson, 2018).</w:t>
      </w:r>
    </w:p>
    <w:p w14:paraId="1F5069C7" w14:textId="77777777" w:rsidR="00DC7AFE" w:rsidRPr="00DC7AFE" w:rsidRDefault="00DC7AFE" w:rsidP="00DC7AFE">
      <w:pPr>
        <w:rPr>
          <w:lang w:val="en-GB"/>
        </w:rPr>
      </w:pPr>
      <w:r w:rsidRPr="00DC7AFE">
        <w:rPr>
          <w:lang w:val="en-GB"/>
        </w:rPr>
        <w:t>Professionally, the study is situated within the evolving Welsh tertiary education landscape, where regulatory frameworks emphasise learner experience, equality and inclusion (Medr, 2024; Welsh Government, 2024). However, sector-level commitments require contextually grounded evidence to inform everyday teaching practice. By focusing on Welsh international foundation seminars, the research generates insight that is locally meaningful while also resonating with broader internationalised higher education contexts. In this sense, its contribution lies not in statistical generalisability, but in theoretical transferability and practical relevance.</w:t>
      </w:r>
    </w:p>
    <w:p w14:paraId="6AF6BF72" w14:textId="77777777" w:rsidR="00DC7AFE" w:rsidRPr="00DC7AFE" w:rsidRDefault="00DC7AFE" w:rsidP="00DC7AFE">
      <w:pPr>
        <w:rPr>
          <w:lang w:val="en-GB"/>
        </w:rPr>
      </w:pPr>
      <w:r w:rsidRPr="00DC7AFE">
        <w:rPr>
          <w:lang w:val="en-GB"/>
        </w:rPr>
        <w:lastRenderedPageBreak/>
        <w:t>Taken together, the study positions inclusive language not merely as a pedagogical strategy, but as a discursive mechanism through which belonging is actively constructed. By integrating sociocultural perspectives on language and identity (Norton, 2013; Gee, 2014; Bourdieu, 1991) with contemporary belonging scholarship, it establishes a coherent foundation for the development of a detailed methodological framework in the subsequent component of the doctoral inquiry.</w:t>
      </w:r>
    </w:p>
    <w:p w14:paraId="740EA285" w14:textId="77777777" w:rsidR="00BA643B" w:rsidRPr="00BA643B" w:rsidRDefault="00BA643B" w:rsidP="00BA643B">
      <w:pPr>
        <w:rPr>
          <w:lang w:val="en-GB"/>
        </w:rPr>
      </w:pPr>
      <w:r w:rsidRPr="00BA643B">
        <w:rPr>
          <w:lang w:val="en-GB"/>
        </w:rPr>
        <w:t>Within the Welsh tertiary education landscape, where regulatory frameworks increasingly foreground learner experience, equality and inclusion (Medr, 2024; Welsh Government, 2024), understanding how these commitments are realised in practice becomes an urgent scholarly and professional concern. While sector policy signals strong normative commitment to inclusive education, the translation of such commitments into everyday pedagogical interaction remains uneven and under-examined. By situating inclusive language within the lived realities of Welsh international foundation seminars, this study provides a lens through which institutional aspiration can be examined alongside classroom enactment. In doing so, it contributes to a growing body of scholarship that seeks to bridge macro-level policy priorities with micro-level pedagogical practice.</w:t>
      </w:r>
    </w:p>
    <w:p w14:paraId="707DD062" w14:textId="77777777" w:rsidR="00BA643B" w:rsidRDefault="00BA643B" w:rsidP="00BA643B">
      <w:pPr>
        <w:rPr>
          <w:lang w:val="en-GB"/>
        </w:rPr>
      </w:pPr>
      <w:r w:rsidRPr="00BA643B">
        <w:rPr>
          <w:lang w:val="en-GB"/>
        </w:rPr>
        <w:t>More broadly, the study responds to international debates concerning the internationalisation of higher education and the conditions under which diverse student cohorts experience recognition and legitimacy within academic communities. By foregrounding discourse as a constitutive element of belonging, rather than a neutral medium of communication, the research positions inclusive language as central to how participation and identity are negotiated in transitional academic spaces. Its contribution therefore lies not in offering universal prescriptions, but in providing theoretically informed, contextually grounded insight capable of informing both future research and pedagogical reflection. In this sense, the study establishes a coherent platform for the development of a detailed methodological framework in the subsequent stage of the doctoral inquiry.</w:t>
      </w:r>
    </w:p>
    <w:p w14:paraId="6B0054D7" w14:textId="77777777" w:rsidR="00C9709E" w:rsidRDefault="00C9709E" w:rsidP="00BA643B">
      <w:pPr>
        <w:rPr>
          <w:lang w:val="en-GB"/>
        </w:rPr>
      </w:pPr>
    </w:p>
    <w:p w14:paraId="1D445E13" w14:textId="77777777" w:rsidR="00C9709E" w:rsidRDefault="00C9709E" w:rsidP="00BA643B">
      <w:pPr>
        <w:rPr>
          <w:lang w:val="en-GB"/>
        </w:rPr>
      </w:pPr>
    </w:p>
    <w:p w14:paraId="54DF21EF" w14:textId="77777777" w:rsidR="00C9709E" w:rsidRDefault="00C9709E" w:rsidP="00BA643B">
      <w:pPr>
        <w:rPr>
          <w:lang w:val="en-GB"/>
        </w:rPr>
      </w:pPr>
    </w:p>
    <w:p w14:paraId="3597B429" w14:textId="77777777" w:rsidR="00C9709E" w:rsidRDefault="00C9709E" w:rsidP="00BA643B">
      <w:pPr>
        <w:rPr>
          <w:lang w:val="en-GB"/>
        </w:rPr>
      </w:pPr>
    </w:p>
    <w:p w14:paraId="200357A8" w14:textId="77777777" w:rsidR="00C9709E" w:rsidRDefault="00C9709E" w:rsidP="00BA643B">
      <w:pPr>
        <w:rPr>
          <w:lang w:val="en-GB"/>
        </w:rPr>
      </w:pPr>
    </w:p>
    <w:p w14:paraId="1BC04799" w14:textId="77777777" w:rsidR="00C9709E" w:rsidRDefault="00C9709E" w:rsidP="00BA643B">
      <w:pPr>
        <w:rPr>
          <w:lang w:val="en-GB"/>
        </w:rPr>
      </w:pPr>
    </w:p>
    <w:p w14:paraId="78FE64F8" w14:textId="77777777" w:rsidR="00C9709E" w:rsidRDefault="00C9709E" w:rsidP="00BA643B">
      <w:pPr>
        <w:rPr>
          <w:lang w:val="en-GB"/>
        </w:rPr>
      </w:pPr>
    </w:p>
    <w:p w14:paraId="5B62CCAB" w14:textId="77777777" w:rsidR="00C9709E" w:rsidRDefault="00C9709E" w:rsidP="00BA643B">
      <w:pPr>
        <w:rPr>
          <w:lang w:val="en-GB"/>
        </w:rPr>
      </w:pPr>
    </w:p>
    <w:p w14:paraId="12727A00" w14:textId="77777777" w:rsidR="00C9709E" w:rsidRDefault="00C9709E" w:rsidP="00BA643B">
      <w:pPr>
        <w:rPr>
          <w:lang w:val="en-GB"/>
        </w:rPr>
      </w:pPr>
    </w:p>
    <w:p w14:paraId="4995A94E" w14:textId="589210ED" w:rsidR="00ED3994" w:rsidRPr="00ED3994" w:rsidRDefault="001B3A40" w:rsidP="00ED3994">
      <w:pPr>
        <w:rPr>
          <w:u w:val="single"/>
          <w:lang w:val="en-GB"/>
        </w:rPr>
      </w:pPr>
      <w:r>
        <w:rPr>
          <w:u w:val="single"/>
          <w:lang w:val="en-GB"/>
        </w:rPr>
        <w:lastRenderedPageBreak/>
        <w:t>R</w:t>
      </w:r>
      <w:r w:rsidR="00ED3994" w:rsidRPr="00ED3994">
        <w:rPr>
          <w:u w:val="single"/>
          <w:lang w:val="en-GB"/>
        </w:rPr>
        <w:t xml:space="preserve">eferences </w:t>
      </w:r>
    </w:p>
    <w:p w14:paraId="05558582" w14:textId="287C74B2" w:rsidR="00ED3994" w:rsidRPr="00ED3994" w:rsidRDefault="00ED3994" w:rsidP="00ED3994">
      <w:pPr>
        <w:rPr>
          <w:lang w:val="en-GB"/>
        </w:rPr>
      </w:pPr>
      <w:r w:rsidRPr="00ED3994">
        <w:rPr>
          <w:lang w:val="en-GB"/>
        </w:rPr>
        <w:t xml:space="preserve">Allen, K.A., Kern, M.L., Rozek, C.S., McInerney, D.M. and Slavich, G.M. (2024) ‘Belonging: A review of conceptual issues, measurement approaches and implications for education’, </w:t>
      </w:r>
      <w:r w:rsidRPr="00ED3994">
        <w:rPr>
          <w:i/>
          <w:iCs/>
          <w:lang w:val="en-GB"/>
        </w:rPr>
        <w:t>Educational Psychology Review</w:t>
      </w:r>
      <w:r w:rsidRPr="00ED3994">
        <w:rPr>
          <w:lang w:val="en-GB"/>
        </w:rPr>
        <w:t>, 36(1), pp. 1–28.</w:t>
      </w:r>
    </w:p>
    <w:p w14:paraId="3CEF7BBB" w14:textId="77777777" w:rsidR="00ED3994" w:rsidRPr="00ED3994" w:rsidRDefault="00ED3994" w:rsidP="00ED3994">
      <w:pPr>
        <w:rPr>
          <w:lang w:val="en-GB"/>
        </w:rPr>
      </w:pPr>
      <w:r w:rsidRPr="00ED3994">
        <w:rPr>
          <w:lang w:val="en-GB"/>
        </w:rPr>
        <w:t xml:space="preserve">Bourdieu, P. (1991) </w:t>
      </w:r>
      <w:r w:rsidRPr="00ED3994">
        <w:rPr>
          <w:i/>
          <w:iCs/>
          <w:lang w:val="en-GB"/>
        </w:rPr>
        <w:t>Language and Symbolic Power</w:t>
      </w:r>
      <w:r w:rsidRPr="00ED3994">
        <w:rPr>
          <w:lang w:val="en-GB"/>
        </w:rPr>
        <w:t>. Cambridge: Polity Press.</w:t>
      </w:r>
    </w:p>
    <w:p w14:paraId="4A6A94EB" w14:textId="77777777" w:rsidR="00ED3994" w:rsidRPr="00ED3994" w:rsidRDefault="00ED3994" w:rsidP="00ED3994">
      <w:pPr>
        <w:rPr>
          <w:lang w:val="en-GB"/>
        </w:rPr>
      </w:pPr>
      <w:r w:rsidRPr="00ED3994">
        <w:rPr>
          <w:lang w:val="en-GB"/>
        </w:rPr>
        <w:t xml:space="preserve">Bronfenbrenner, U. (1979) </w:t>
      </w:r>
      <w:r w:rsidRPr="00ED3994">
        <w:rPr>
          <w:i/>
          <w:iCs/>
          <w:lang w:val="en-GB"/>
        </w:rPr>
        <w:t>The Ecology of Human Development: Experiments by Nature and Design</w:t>
      </w:r>
      <w:r w:rsidRPr="00ED3994">
        <w:rPr>
          <w:lang w:val="en-GB"/>
        </w:rPr>
        <w:t>. Cambridge, MA: Harvard University Press.</w:t>
      </w:r>
    </w:p>
    <w:p w14:paraId="75DFC8FE" w14:textId="77777777" w:rsidR="00ED3994" w:rsidRPr="00ED3994" w:rsidRDefault="00ED3994" w:rsidP="00ED3994">
      <w:pPr>
        <w:rPr>
          <w:lang w:val="en-GB"/>
        </w:rPr>
      </w:pPr>
      <w:r w:rsidRPr="00ED3994">
        <w:rPr>
          <w:lang w:val="en-GB"/>
        </w:rPr>
        <w:t xml:space="preserve">Creswell, J.W. and Poth, C.N. (2018) </w:t>
      </w:r>
      <w:r w:rsidRPr="00ED3994">
        <w:rPr>
          <w:i/>
          <w:iCs/>
          <w:lang w:val="en-GB"/>
        </w:rPr>
        <w:t>Qualitative Inquiry and Research Design: Choosing Among Five Approaches</w:t>
      </w:r>
      <w:r w:rsidRPr="00ED3994">
        <w:rPr>
          <w:lang w:val="en-GB"/>
        </w:rPr>
        <w:t>. 4th edn. Thousand Oaks, CA: Sage.</w:t>
      </w:r>
    </w:p>
    <w:p w14:paraId="252EBF5F" w14:textId="77777777" w:rsidR="00ED3994" w:rsidRPr="00ED3994" w:rsidRDefault="00ED3994" w:rsidP="00ED3994">
      <w:pPr>
        <w:rPr>
          <w:lang w:val="en-GB"/>
        </w:rPr>
      </w:pPr>
      <w:r w:rsidRPr="00ED3994">
        <w:rPr>
          <w:lang w:val="en-GB"/>
        </w:rPr>
        <w:t xml:space="preserve">Deci, E.L. and Ryan, R.M. (2000) ‘The “what” and “why” of goal pursuits: Human needs and the self-determination of behaviour’, </w:t>
      </w:r>
      <w:r w:rsidRPr="00ED3994">
        <w:rPr>
          <w:i/>
          <w:iCs/>
          <w:lang w:val="en-GB"/>
        </w:rPr>
        <w:t>Psychological Inquiry</w:t>
      </w:r>
      <w:r w:rsidRPr="00ED3994">
        <w:rPr>
          <w:lang w:val="en-GB"/>
        </w:rPr>
        <w:t>, 11(4), pp. 227–268.</w:t>
      </w:r>
    </w:p>
    <w:p w14:paraId="0D70662C" w14:textId="77777777" w:rsidR="00ED3994" w:rsidRPr="00ED3994" w:rsidRDefault="00ED3994" w:rsidP="00ED3994">
      <w:pPr>
        <w:rPr>
          <w:lang w:val="en-GB"/>
        </w:rPr>
      </w:pPr>
      <w:r w:rsidRPr="00ED3994">
        <w:rPr>
          <w:lang w:val="en-GB"/>
        </w:rPr>
        <w:t xml:space="preserve">Florian, L. and Black-Hawkins, K. (2011) ‘Exploring inclusive pedagogy’, </w:t>
      </w:r>
      <w:r w:rsidRPr="00ED3994">
        <w:rPr>
          <w:i/>
          <w:iCs/>
          <w:lang w:val="en-GB"/>
        </w:rPr>
        <w:t>British Educational Research Journal</w:t>
      </w:r>
      <w:r w:rsidRPr="00ED3994">
        <w:rPr>
          <w:lang w:val="en-GB"/>
        </w:rPr>
        <w:t>, 37(5), pp. 813–828.</w:t>
      </w:r>
    </w:p>
    <w:p w14:paraId="2C0C647A" w14:textId="77777777" w:rsidR="00ED3994" w:rsidRPr="00ED3994" w:rsidRDefault="00ED3994" w:rsidP="00ED3994">
      <w:pPr>
        <w:rPr>
          <w:lang w:val="en-GB"/>
        </w:rPr>
      </w:pPr>
      <w:r w:rsidRPr="00ED3994">
        <w:rPr>
          <w:lang w:val="en-GB"/>
        </w:rPr>
        <w:t xml:space="preserve">Gay, G. (2018) </w:t>
      </w:r>
      <w:r w:rsidRPr="00ED3994">
        <w:rPr>
          <w:i/>
          <w:iCs/>
          <w:lang w:val="en-GB"/>
        </w:rPr>
        <w:t>Culturally Responsive Teaching: Theory, Research, and Practice</w:t>
      </w:r>
      <w:r w:rsidRPr="00ED3994">
        <w:rPr>
          <w:lang w:val="en-GB"/>
        </w:rPr>
        <w:t>. 3rd edn. New York: Teachers College Press.</w:t>
      </w:r>
    </w:p>
    <w:p w14:paraId="72776286" w14:textId="77777777" w:rsidR="00ED3994" w:rsidRPr="00ED3994" w:rsidRDefault="00ED3994" w:rsidP="00ED3994">
      <w:pPr>
        <w:rPr>
          <w:lang w:val="en-GB"/>
        </w:rPr>
      </w:pPr>
      <w:r w:rsidRPr="00ED3994">
        <w:rPr>
          <w:lang w:val="en-GB"/>
        </w:rPr>
        <w:t xml:space="preserve">Gee, J.P. (2014) </w:t>
      </w:r>
      <w:r w:rsidRPr="00ED3994">
        <w:rPr>
          <w:i/>
          <w:iCs/>
          <w:lang w:val="en-GB"/>
        </w:rPr>
        <w:t>An Introduction to Discourse Analysis: Theory and Method</w:t>
      </w:r>
      <w:r w:rsidRPr="00ED3994">
        <w:rPr>
          <w:lang w:val="en-GB"/>
        </w:rPr>
        <w:t>. 4th edn. London: Routledge.</w:t>
      </w:r>
    </w:p>
    <w:p w14:paraId="690BB673" w14:textId="77777777" w:rsidR="00ED3994" w:rsidRPr="00ED3994" w:rsidRDefault="00ED3994" w:rsidP="00ED3994">
      <w:pPr>
        <w:rPr>
          <w:lang w:val="en-GB"/>
        </w:rPr>
      </w:pPr>
      <w:r w:rsidRPr="00ED3994">
        <w:rPr>
          <w:lang w:val="en-GB"/>
        </w:rPr>
        <w:t xml:space="preserve">Gilani, N. (2025) ‘Student belonging and engagement in higher education: Emerging perspectives’, </w:t>
      </w:r>
      <w:r w:rsidRPr="00ED3994">
        <w:rPr>
          <w:i/>
          <w:iCs/>
          <w:lang w:val="en-GB"/>
        </w:rPr>
        <w:t>Higher Education Research &amp; Development</w:t>
      </w:r>
      <w:r w:rsidRPr="00ED3994">
        <w:rPr>
          <w:lang w:val="en-GB"/>
        </w:rPr>
        <w:t>, 44(1), pp. 45–59.</w:t>
      </w:r>
    </w:p>
    <w:p w14:paraId="016338B7" w14:textId="77777777" w:rsidR="00ED3994" w:rsidRPr="00ED3994" w:rsidRDefault="00ED3994" w:rsidP="00ED3994">
      <w:pPr>
        <w:rPr>
          <w:lang w:val="en-GB"/>
        </w:rPr>
      </w:pPr>
      <w:r w:rsidRPr="00ED3994">
        <w:rPr>
          <w:lang w:val="en-GB"/>
        </w:rPr>
        <w:t xml:space="preserve">Gu, Q. and Schweisfurth, M. (2015) ‘Transnational connections, competences and identities: Experiences of Chinese international students after their return “home”’, </w:t>
      </w:r>
      <w:r w:rsidRPr="00ED3994">
        <w:rPr>
          <w:i/>
          <w:iCs/>
          <w:lang w:val="en-GB"/>
        </w:rPr>
        <w:t>British Educational Research Journal</w:t>
      </w:r>
      <w:r w:rsidRPr="00ED3994">
        <w:rPr>
          <w:lang w:val="en-GB"/>
        </w:rPr>
        <w:t>, 41(6), pp. 947–970.</w:t>
      </w:r>
    </w:p>
    <w:p w14:paraId="56837D46" w14:textId="77777777" w:rsidR="00ED3994" w:rsidRPr="00ED3994" w:rsidRDefault="00ED3994" w:rsidP="00ED3994">
      <w:pPr>
        <w:rPr>
          <w:lang w:val="en-GB"/>
        </w:rPr>
      </w:pPr>
      <w:r w:rsidRPr="00ED3994">
        <w:rPr>
          <w:lang w:val="en-GB"/>
        </w:rPr>
        <w:t xml:space="preserve">HEFCW (2023) </w:t>
      </w:r>
      <w:r w:rsidRPr="00ED3994">
        <w:rPr>
          <w:i/>
          <w:iCs/>
          <w:lang w:val="en-GB"/>
        </w:rPr>
        <w:t>Safe and Inclusive Higher Education: Guidance for Higher Education Providers in Wales</w:t>
      </w:r>
      <w:r w:rsidRPr="00ED3994">
        <w:rPr>
          <w:lang w:val="en-GB"/>
        </w:rPr>
        <w:t>. Cardiff: Higher Education Funding Council for Wales.</w:t>
      </w:r>
    </w:p>
    <w:p w14:paraId="0D69DA80" w14:textId="77777777" w:rsidR="00ED3994" w:rsidRPr="00ED3994" w:rsidRDefault="00ED3994" w:rsidP="00ED3994">
      <w:pPr>
        <w:rPr>
          <w:lang w:val="en-GB"/>
        </w:rPr>
      </w:pPr>
      <w:r w:rsidRPr="00ED3994">
        <w:rPr>
          <w:lang w:val="en-GB"/>
        </w:rPr>
        <w:t xml:space="preserve">Heng, T.T. (2021) ‘Different is not deficient: Contradicting stereotypes of Chinese international students in US higher education’, </w:t>
      </w:r>
      <w:r w:rsidRPr="00ED3994">
        <w:rPr>
          <w:i/>
          <w:iCs/>
          <w:lang w:val="en-GB"/>
        </w:rPr>
        <w:t>Studies in Higher Education</w:t>
      </w:r>
      <w:r w:rsidRPr="00ED3994">
        <w:rPr>
          <w:lang w:val="en-GB"/>
        </w:rPr>
        <w:t>, 46(1), pp. 22–34.</w:t>
      </w:r>
    </w:p>
    <w:p w14:paraId="30F006F1" w14:textId="77777777" w:rsidR="00ED3994" w:rsidRPr="00ED3994" w:rsidRDefault="00ED3994" w:rsidP="00ED3994">
      <w:pPr>
        <w:rPr>
          <w:lang w:val="en-GB"/>
        </w:rPr>
      </w:pPr>
      <w:r w:rsidRPr="00ED3994">
        <w:rPr>
          <w:lang w:val="en-GB"/>
        </w:rPr>
        <w:t xml:space="preserve">Hockings, C. (2010) </w:t>
      </w:r>
      <w:r w:rsidRPr="00ED3994">
        <w:rPr>
          <w:i/>
          <w:iCs/>
          <w:lang w:val="en-GB"/>
        </w:rPr>
        <w:t>Inclusive Learning and Teaching in Higher Education: A Synthesis of Research</w:t>
      </w:r>
      <w:r w:rsidRPr="00ED3994">
        <w:rPr>
          <w:lang w:val="en-GB"/>
        </w:rPr>
        <w:t>. York: Higher Education Academy.</w:t>
      </w:r>
    </w:p>
    <w:p w14:paraId="03470600" w14:textId="77777777" w:rsidR="00ED3994" w:rsidRPr="00ED3994" w:rsidRDefault="00ED3994" w:rsidP="00ED3994">
      <w:pPr>
        <w:rPr>
          <w:lang w:val="en-GB"/>
        </w:rPr>
      </w:pPr>
      <w:r w:rsidRPr="00ED3994">
        <w:rPr>
          <w:lang w:val="en-GB"/>
        </w:rPr>
        <w:t xml:space="preserve">Kahu, E.R. and Nelson, K. (2018) ‘Student engagement in the educational interface: Understanding the mechanisms of student success’, </w:t>
      </w:r>
      <w:r w:rsidRPr="00ED3994">
        <w:rPr>
          <w:i/>
          <w:iCs/>
          <w:lang w:val="en-GB"/>
        </w:rPr>
        <w:t>Higher Education Research &amp; Development</w:t>
      </w:r>
      <w:r w:rsidRPr="00ED3994">
        <w:rPr>
          <w:lang w:val="en-GB"/>
        </w:rPr>
        <w:t>, 37(1), pp. 58–71.</w:t>
      </w:r>
    </w:p>
    <w:p w14:paraId="56BDD530" w14:textId="77777777" w:rsidR="00ED3994" w:rsidRPr="00ED3994" w:rsidRDefault="00ED3994" w:rsidP="00ED3994">
      <w:pPr>
        <w:rPr>
          <w:lang w:val="en-GB"/>
        </w:rPr>
      </w:pPr>
      <w:r w:rsidRPr="00ED3994">
        <w:rPr>
          <w:lang w:val="en-GB"/>
        </w:rPr>
        <w:lastRenderedPageBreak/>
        <w:t xml:space="preserve">Marginson, S. (2014) ‘Student self-formation in international education’, </w:t>
      </w:r>
      <w:r w:rsidRPr="00ED3994">
        <w:rPr>
          <w:i/>
          <w:iCs/>
          <w:lang w:val="en-GB"/>
        </w:rPr>
        <w:t>Journal of Studies in International Education</w:t>
      </w:r>
      <w:r w:rsidRPr="00ED3994">
        <w:rPr>
          <w:lang w:val="en-GB"/>
        </w:rPr>
        <w:t>, 18(1), pp. 6–22.</w:t>
      </w:r>
    </w:p>
    <w:p w14:paraId="4BA86C34" w14:textId="77777777" w:rsidR="00ED3994" w:rsidRPr="00ED3994" w:rsidRDefault="00ED3994" w:rsidP="00ED3994">
      <w:pPr>
        <w:rPr>
          <w:lang w:val="en-GB"/>
        </w:rPr>
      </w:pPr>
      <w:r w:rsidRPr="00ED3994">
        <w:rPr>
          <w:lang w:val="en-GB"/>
        </w:rPr>
        <w:t xml:space="preserve">Medr (2024) </w:t>
      </w:r>
      <w:r w:rsidRPr="00ED3994">
        <w:rPr>
          <w:i/>
          <w:iCs/>
          <w:lang w:val="en-GB"/>
        </w:rPr>
        <w:t>Strategic Plan for Tertiary Education and Research in Wales</w:t>
      </w:r>
      <w:r w:rsidRPr="00ED3994">
        <w:rPr>
          <w:lang w:val="en-GB"/>
        </w:rPr>
        <w:t>. Cardiff: Medr.</w:t>
      </w:r>
    </w:p>
    <w:p w14:paraId="174BE89A" w14:textId="77777777" w:rsidR="00ED3994" w:rsidRPr="00ED3994" w:rsidRDefault="00ED3994" w:rsidP="00ED3994">
      <w:pPr>
        <w:rPr>
          <w:lang w:val="en-GB"/>
        </w:rPr>
      </w:pPr>
      <w:r w:rsidRPr="00ED3994">
        <w:rPr>
          <w:lang w:val="en-GB"/>
        </w:rPr>
        <w:t xml:space="preserve">Medr (2025) </w:t>
      </w:r>
      <w:r w:rsidRPr="00ED3994">
        <w:rPr>
          <w:i/>
          <w:iCs/>
          <w:lang w:val="en-GB"/>
        </w:rPr>
        <w:t>Annual Strategic Priorities for the Tertiary Education Sector</w:t>
      </w:r>
      <w:r w:rsidRPr="00ED3994">
        <w:rPr>
          <w:lang w:val="en-GB"/>
        </w:rPr>
        <w:t>. Cardiff: Medr.</w:t>
      </w:r>
    </w:p>
    <w:p w14:paraId="56270A06" w14:textId="77777777" w:rsidR="00ED3994" w:rsidRPr="00ED3994" w:rsidRDefault="00ED3994" w:rsidP="00ED3994">
      <w:pPr>
        <w:rPr>
          <w:lang w:val="en-GB"/>
        </w:rPr>
      </w:pPr>
      <w:r w:rsidRPr="00ED3994">
        <w:rPr>
          <w:lang w:val="en-GB"/>
        </w:rPr>
        <w:t xml:space="preserve">Norton, B. (2013) </w:t>
      </w:r>
      <w:r w:rsidRPr="00ED3994">
        <w:rPr>
          <w:i/>
          <w:iCs/>
          <w:lang w:val="en-GB"/>
        </w:rPr>
        <w:t>Identity and Language Learning: Extending the Conversation</w:t>
      </w:r>
      <w:r w:rsidRPr="00ED3994">
        <w:rPr>
          <w:lang w:val="en-GB"/>
        </w:rPr>
        <w:t>. 2nd edn. Bristol: Multilingual Matters.</w:t>
      </w:r>
    </w:p>
    <w:p w14:paraId="32B87D38" w14:textId="77777777" w:rsidR="00ED3994" w:rsidRPr="00ED3994" w:rsidRDefault="00ED3994" w:rsidP="00ED3994">
      <w:pPr>
        <w:rPr>
          <w:lang w:val="en-GB"/>
        </w:rPr>
      </w:pPr>
      <w:r w:rsidRPr="00ED3994">
        <w:rPr>
          <w:lang w:val="en-GB"/>
        </w:rPr>
        <w:t xml:space="preserve">O’Keeffe, P. (2013) ‘A sense of belonging: Improving student retention’, </w:t>
      </w:r>
      <w:r w:rsidRPr="00ED3994">
        <w:rPr>
          <w:i/>
          <w:iCs/>
          <w:lang w:val="en-GB"/>
        </w:rPr>
        <w:t>College Student Journal</w:t>
      </w:r>
      <w:r w:rsidRPr="00ED3994">
        <w:rPr>
          <w:lang w:val="en-GB"/>
        </w:rPr>
        <w:t>, 47(4), pp. 605–613.</w:t>
      </w:r>
    </w:p>
    <w:p w14:paraId="6AA89C8A" w14:textId="77777777" w:rsidR="00ED3994" w:rsidRPr="00ED3994" w:rsidRDefault="00ED3994" w:rsidP="00ED3994">
      <w:pPr>
        <w:rPr>
          <w:lang w:val="en-GB"/>
        </w:rPr>
      </w:pPr>
      <w:r w:rsidRPr="00ED3994">
        <w:rPr>
          <w:lang w:val="en-GB"/>
        </w:rPr>
        <w:t xml:space="preserve">Pedler, M., Willis, R. and Nieuwoudt, J. (2022) ‘A sense of belonging at university: Student retention, motivation and enjoyment’, </w:t>
      </w:r>
      <w:r w:rsidRPr="00ED3994">
        <w:rPr>
          <w:i/>
          <w:iCs/>
          <w:lang w:val="en-GB"/>
        </w:rPr>
        <w:t>Journal of Further and Higher Education</w:t>
      </w:r>
      <w:r w:rsidRPr="00ED3994">
        <w:rPr>
          <w:lang w:val="en-GB"/>
        </w:rPr>
        <w:t>, 46(3), pp. 397–408.</w:t>
      </w:r>
    </w:p>
    <w:p w14:paraId="618A5A1C" w14:textId="77777777" w:rsidR="00ED3994" w:rsidRPr="00ED3994" w:rsidRDefault="00ED3994" w:rsidP="00ED3994">
      <w:pPr>
        <w:rPr>
          <w:lang w:val="en-GB"/>
        </w:rPr>
      </w:pPr>
      <w:r w:rsidRPr="00ED3994">
        <w:rPr>
          <w:lang w:val="en-GB"/>
        </w:rPr>
        <w:t xml:space="preserve">Strayhorn, T.L. (2019) </w:t>
      </w:r>
      <w:r w:rsidRPr="00ED3994">
        <w:rPr>
          <w:i/>
          <w:iCs/>
          <w:lang w:val="en-GB"/>
        </w:rPr>
        <w:t>College Students’ Sense of Belonging: A Key to Educational Success for All Students</w:t>
      </w:r>
      <w:r w:rsidRPr="00ED3994">
        <w:rPr>
          <w:lang w:val="en-GB"/>
        </w:rPr>
        <w:t>. 2nd edn. New York: Routledge.</w:t>
      </w:r>
    </w:p>
    <w:p w14:paraId="13AFC74E" w14:textId="77777777" w:rsidR="00ED3994" w:rsidRPr="00ED3994" w:rsidRDefault="00ED3994" w:rsidP="00ED3994">
      <w:pPr>
        <w:rPr>
          <w:lang w:val="en-GB"/>
        </w:rPr>
      </w:pPr>
      <w:r w:rsidRPr="00ED3994">
        <w:rPr>
          <w:lang w:val="en-GB"/>
        </w:rPr>
        <w:t xml:space="preserve">Thomas, L. (2012) </w:t>
      </w:r>
      <w:r w:rsidRPr="00ED3994">
        <w:rPr>
          <w:i/>
          <w:iCs/>
          <w:lang w:val="en-GB"/>
        </w:rPr>
        <w:t>Building Student Engagement and Belonging in Higher Education at a Time of Change</w:t>
      </w:r>
      <w:r w:rsidRPr="00ED3994">
        <w:rPr>
          <w:lang w:val="en-GB"/>
        </w:rPr>
        <w:t>. London: Paul Hamlyn Foundation.</w:t>
      </w:r>
    </w:p>
    <w:p w14:paraId="597DBAB9" w14:textId="77777777" w:rsidR="00ED3994" w:rsidRPr="00ED3994" w:rsidRDefault="00ED3994" w:rsidP="00ED3994">
      <w:pPr>
        <w:rPr>
          <w:lang w:val="en-GB"/>
        </w:rPr>
      </w:pPr>
      <w:r w:rsidRPr="00ED3994">
        <w:rPr>
          <w:lang w:val="en-GB"/>
        </w:rPr>
        <w:t xml:space="preserve">Welsh Government (2024) </w:t>
      </w:r>
      <w:r w:rsidRPr="00ED3994">
        <w:rPr>
          <w:i/>
          <w:iCs/>
          <w:lang w:val="en-GB"/>
        </w:rPr>
        <w:t>Tertiary Education and Research (Wales) Act: Policy Guidance and Implementation Framework</w:t>
      </w:r>
      <w:r w:rsidRPr="00ED3994">
        <w:rPr>
          <w:lang w:val="en-GB"/>
        </w:rPr>
        <w:t>. Cardiff: Welsh Government.</w:t>
      </w:r>
    </w:p>
    <w:p w14:paraId="47713EAC" w14:textId="77777777" w:rsidR="00ED3994" w:rsidRPr="00ED3994" w:rsidRDefault="00ED3994" w:rsidP="00ED3994">
      <w:pPr>
        <w:rPr>
          <w:lang w:val="en-GB"/>
        </w:rPr>
      </w:pPr>
      <w:r w:rsidRPr="00ED3994">
        <w:rPr>
          <w:lang w:val="en-GB"/>
        </w:rPr>
        <w:t xml:space="preserve">Yu, B. and Moskal, M. (2019) ‘Missing intercultural engagements in internationalised higher education: Chinese students’ perspectives’, </w:t>
      </w:r>
      <w:r w:rsidRPr="00ED3994">
        <w:rPr>
          <w:i/>
          <w:iCs/>
          <w:lang w:val="en-GB"/>
        </w:rPr>
        <w:t>Compare: A Journal of Comparative and International Education</w:t>
      </w:r>
      <w:r w:rsidRPr="00ED3994">
        <w:rPr>
          <w:lang w:val="en-GB"/>
        </w:rPr>
        <w:t>, 49(4), pp. 654–671.</w:t>
      </w:r>
    </w:p>
    <w:p w14:paraId="19CACCD8" w14:textId="77777777" w:rsidR="00A42CA2" w:rsidRPr="00BA643B" w:rsidRDefault="00A42CA2" w:rsidP="00BA643B">
      <w:pPr>
        <w:rPr>
          <w:lang w:val="en-GB"/>
        </w:rPr>
      </w:pPr>
    </w:p>
    <w:p w14:paraId="796D5FDC" w14:textId="77777777" w:rsidR="00631305" w:rsidRDefault="00631305" w:rsidP="00A90637"/>
    <w:sectPr w:rsidR="0063130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D89760D"/>
    <w:multiLevelType w:val="multilevel"/>
    <w:tmpl w:val="2CBA5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25D6217"/>
    <w:multiLevelType w:val="multilevel"/>
    <w:tmpl w:val="B6649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8A2E7F"/>
    <w:multiLevelType w:val="multilevel"/>
    <w:tmpl w:val="03B48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E15011"/>
    <w:multiLevelType w:val="multilevel"/>
    <w:tmpl w:val="AEBE2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37454D"/>
    <w:multiLevelType w:val="multilevel"/>
    <w:tmpl w:val="A1583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EDE4ED0"/>
    <w:multiLevelType w:val="multilevel"/>
    <w:tmpl w:val="A41C7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930906">
    <w:abstractNumId w:val="8"/>
  </w:num>
  <w:num w:numId="2" w16cid:durableId="212623336">
    <w:abstractNumId w:val="6"/>
  </w:num>
  <w:num w:numId="3" w16cid:durableId="912394204">
    <w:abstractNumId w:val="5"/>
  </w:num>
  <w:num w:numId="4" w16cid:durableId="850950697">
    <w:abstractNumId w:val="4"/>
  </w:num>
  <w:num w:numId="5" w16cid:durableId="2132699363">
    <w:abstractNumId w:val="7"/>
  </w:num>
  <w:num w:numId="6" w16cid:durableId="1166745488">
    <w:abstractNumId w:val="3"/>
  </w:num>
  <w:num w:numId="7" w16cid:durableId="277569157">
    <w:abstractNumId w:val="2"/>
  </w:num>
  <w:num w:numId="8" w16cid:durableId="911309011">
    <w:abstractNumId w:val="1"/>
  </w:num>
  <w:num w:numId="9" w16cid:durableId="716393543">
    <w:abstractNumId w:val="0"/>
  </w:num>
  <w:num w:numId="10" w16cid:durableId="1862232787">
    <w:abstractNumId w:val="14"/>
  </w:num>
  <w:num w:numId="11" w16cid:durableId="1380545825">
    <w:abstractNumId w:val="13"/>
  </w:num>
  <w:num w:numId="12" w16cid:durableId="1287157050">
    <w:abstractNumId w:val="9"/>
  </w:num>
  <w:num w:numId="13" w16cid:durableId="1045442821">
    <w:abstractNumId w:val="10"/>
  </w:num>
  <w:num w:numId="14" w16cid:durableId="1952004742">
    <w:abstractNumId w:val="12"/>
  </w:num>
  <w:num w:numId="15" w16cid:durableId="15397751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FC8"/>
    <w:rsid w:val="000137E4"/>
    <w:rsid w:val="000224A0"/>
    <w:rsid w:val="00034616"/>
    <w:rsid w:val="00042104"/>
    <w:rsid w:val="00044661"/>
    <w:rsid w:val="00051CEE"/>
    <w:rsid w:val="0006063C"/>
    <w:rsid w:val="00065C87"/>
    <w:rsid w:val="00091103"/>
    <w:rsid w:val="000E3ACC"/>
    <w:rsid w:val="000F0A4D"/>
    <w:rsid w:val="000F4CFD"/>
    <w:rsid w:val="001264EE"/>
    <w:rsid w:val="00131582"/>
    <w:rsid w:val="00132FBE"/>
    <w:rsid w:val="001424D6"/>
    <w:rsid w:val="0015074B"/>
    <w:rsid w:val="00152DB0"/>
    <w:rsid w:val="00192108"/>
    <w:rsid w:val="001A2E7F"/>
    <w:rsid w:val="001B3A40"/>
    <w:rsid w:val="001C3FCD"/>
    <w:rsid w:val="001F1DF9"/>
    <w:rsid w:val="00206244"/>
    <w:rsid w:val="00206F00"/>
    <w:rsid w:val="00221684"/>
    <w:rsid w:val="0025773E"/>
    <w:rsid w:val="00265B6A"/>
    <w:rsid w:val="0029639D"/>
    <w:rsid w:val="002B39E6"/>
    <w:rsid w:val="002C50F6"/>
    <w:rsid w:val="002E0B22"/>
    <w:rsid w:val="00300467"/>
    <w:rsid w:val="003200DD"/>
    <w:rsid w:val="00326F90"/>
    <w:rsid w:val="003518DA"/>
    <w:rsid w:val="0039193F"/>
    <w:rsid w:val="003C0F64"/>
    <w:rsid w:val="00413DB9"/>
    <w:rsid w:val="004A5C01"/>
    <w:rsid w:val="004C19F3"/>
    <w:rsid w:val="004C1BCF"/>
    <w:rsid w:val="004D4575"/>
    <w:rsid w:val="0051673D"/>
    <w:rsid w:val="00525E3B"/>
    <w:rsid w:val="00531212"/>
    <w:rsid w:val="005A1A98"/>
    <w:rsid w:val="005E500B"/>
    <w:rsid w:val="005E540F"/>
    <w:rsid w:val="00612BFE"/>
    <w:rsid w:val="00630E07"/>
    <w:rsid w:val="00631305"/>
    <w:rsid w:val="006353E3"/>
    <w:rsid w:val="00637DAA"/>
    <w:rsid w:val="00654CB0"/>
    <w:rsid w:val="00682770"/>
    <w:rsid w:val="00685A1A"/>
    <w:rsid w:val="006A0102"/>
    <w:rsid w:val="006B19D5"/>
    <w:rsid w:val="006B3724"/>
    <w:rsid w:val="006D1ACF"/>
    <w:rsid w:val="00710BA2"/>
    <w:rsid w:val="00714C97"/>
    <w:rsid w:val="00726344"/>
    <w:rsid w:val="00731041"/>
    <w:rsid w:val="0074570F"/>
    <w:rsid w:val="00782406"/>
    <w:rsid w:val="007A3F24"/>
    <w:rsid w:val="007A552F"/>
    <w:rsid w:val="007D1C40"/>
    <w:rsid w:val="00805281"/>
    <w:rsid w:val="00805427"/>
    <w:rsid w:val="00831AF8"/>
    <w:rsid w:val="00835A2B"/>
    <w:rsid w:val="00842AFD"/>
    <w:rsid w:val="00843A31"/>
    <w:rsid w:val="00852C15"/>
    <w:rsid w:val="00853247"/>
    <w:rsid w:val="00895E48"/>
    <w:rsid w:val="0089686B"/>
    <w:rsid w:val="008A1922"/>
    <w:rsid w:val="008A61FA"/>
    <w:rsid w:val="008E5EE2"/>
    <w:rsid w:val="00904A07"/>
    <w:rsid w:val="009155BD"/>
    <w:rsid w:val="00974E85"/>
    <w:rsid w:val="009921DB"/>
    <w:rsid w:val="00995DC6"/>
    <w:rsid w:val="009B5898"/>
    <w:rsid w:val="009C17CF"/>
    <w:rsid w:val="009E4BE9"/>
    <w:rsid w:val="00A14845"/>
    <w:rsid w:val="00A25AE8"/>
    <w:rsid w:val="00A42CA2"/>
    <w:rsid w:val="00A64BC9"/>
    <w:rsid w:val="00A90637"/>
    <w:rsid w:val="00AA1D8D"/>
    <w:rsid w:val="00AA3854"/>
    <w:rsid w:val="00AA4D7E"/>
    <w:rsid w:val="00AC0A28"/>
    <w:rsid w:val="00B35C4C"/>
    <w:rsid w:val="00B36AC0"/>
    <w:rsid w:val="00B372D6"/>
    <w:rsid w:val="00B47730"/>
    <w:rsid w:val="00B47DB8"/>
    <w:rsid w:val="00B54350"/>
    <w:rsid w:val="00B57487"/>
    <w:rsid w:val="00B6060D"/>
    <w:rsid w:val="00BA643B"/>
    <w:rsid w:val="00BC4ECA"/>
    <w:rsid w:val="00C60EC4"/>
    <w:rsid w:val="00C8457E"/>
    <w:rsid w:val="00C90292"/>
    <w:rsid w:val="00C9709E"/>
    <w:rsid w:val="00CA49D4"/>
    <w:rsid w:val="00CB0664"/>
    <w:rsid w:val="00CB6577"/>
    <w:rsid w:val="00CD0D00"/>
    <w:rsid w:val="00CF01F6"/>
    <w:rsid w:val="00CF06E0"/>
    <w:rsid w:val="00D00B68"/>
    <w:rsid w:val="00D40BBE"/>
    <w:rsid w:val="00D56F66"/>
    <w:rsid w:val="00DA3C40"/>
    <w:rsid w:val="00DC7AFE"/>
    <w:rsid w:val="00DD3373"/>
    <w:rsid w:val="00DE16A3"/>
    <w:rsid w:val="00DE4B61"/>
    <w:rsid w:val="00DE6977"/>
    <w:rsid w:val="00E14106"/>
    <w:rsid w:val="00E23B6F"/>
    <w:rsid w:val="00E33922"/>
    <w:rsid w:val="00E52ADB"/>
    <w:rsid w:val="00E77FE1"/>
    <w:rsid w:val="00E82169"/>
    <w:rsid w:val="00E85582"/>
    <w:rsid w:val="00EA672D"/>
    <w:rsid w:val="00EB0B34"/>
    <w:rsid w:val="00EB3AB3"/>
    <w:rsid w:val="00EB5541"/>
    <w:rsid w:val="00ED00F3"/>
    <w:rsid w:val="00ED3994"/>
    <w:rsid w:val="00F10A65"/>
    <w:rsid w:val="00F23C13"/>
    <w:rsid w:val="00F265E7"/>
    <w:rsid w:val="00F31726"/>
    <w:rsid w:val="00F71CA6"/>
    <w:rsid w:val="00F74B00"/>
    <w:rsid w:val="00F81809"/>
    <w:rsid w:val="00FB1016"/>
    <w:rsid w:val="00FC47A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BC803A"/>
  <w14:defaultImageDpi w14:val="300"/>
  <w15:docId w15:val="{30E2EF12-E50C-4C24-B22C-8215226F0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80528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12</Pages>
  <Words>4439</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29683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Purchase-Plumley</cp:lastModifiedBy>
  <cp:revision>43</cp:revision>
  <dcterms:created xsi:type="dcterms:W3CDTF">2026-03-03T15:43:00Z</dcterms:created>
  <dcterms:modified xsi:type="dcterms:W3CDTF">2026-04-26T16:42:00Z</dcterms:modified>
  <cp:category/>
</cp:coreProperties>
</file>