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F4556" w14:textId="77777777" w:rsidR="00225396" w:rsidRDefault="00225396" w:rsidP="00CE4EF8">
      <w:pPr>
        <w:pStyle w:val="Heading1"/>
        <w:spacing w:line="360" w:lineRule="auto"/>
        <w:jc w:val="both"/>
        <w:rPr>
          <w:rFonts w:eastAsia="Arial"/>
        </w:rPr>
      </w:pPr>
      <w:r>
        <w:rPr>
          <w:rFonts w:eastAsia="Arial"/>
        </w:rPr>
        <w:t>ELEMENT 2: RESEARCH PROCESS REFLECTION</w:t>
      </w:r>
    </w:p>
    <w:p w14:paraId="700C144C" w14:textId="5235C22A" w:rsidR="00CE4EF8" w:rsidRDefault="00CE4EF8" w:rsidP="00CE4EF8">
      <w:pPr>
        <w:spacing w:line="360" w:lineRule="auto"/>
        <w:jc w:val="both"/>
        <w:rPr>
          <w:rFonts w:ascii="Arial" w:hAnsi="Arial" w:cs="Arial"/>
          <w:sz w:val="22"/>
          <w:szCs w:val="22"/>
        </w:rPr>
      </w:pPr>
      <w:r>
        <w:rPr>
          <w:rFonts w:ascii="Arial" w:hAnsi="Arial" w:cs="Arial"/>
          <w:sz w:val="22"/>
          <w:szCs w:val="22"/>
        </w:rPr>
        <w:t xml:space="preserve">Name: Georgia Smikle </w:t>
      </w:r>
    </w:p>
    <w:p w14:paraId="46F1A5B7" w14:textId="3AFC08FF" w:rsidR="00CE4EF8" w:rsidRPr="00CE4EF8" w:rsidRDefault="00CE4EF8" w:rsidP="00CE4EF8">
      <w:pPr>
        <w:spacing w:line="360" w:lineRule="auto"/>
        <w:jc w:val="both"/>
        <w:rPr>
          <w:rFonts w:ascii="Arial" w:hAnsi="Arial" w:cs="Arial"/>
          <w:sz w:val="22"/>
          <w:szCs w:val="22"/>
        </w:rPr>
      </w:pPr>
      <w:r>
        <w:rPr>
          <w:rFonts w:ascii="Arial" w:hAnsi="Arial" w:cs="Arial"/>
          <w:sz w:val="22"/>
          <w:szCs w:val="22"/>
        </w:rPr>
        <w:t xml:space="preserve">Student ID: </w:t>
      </w:r>
      <w:r w:rsidR="00C27834" w:rsidRPr="00C27834">
        <w:rPr>
          <w:rFonts w:ascii="Arial" w:hAnsi="Arial" w:cs="Arial"/>
          <w:sz w:val="22"/>
          <w:szCs w:val="22"/>
        </w:rPr>
        <w:t xml:space="preserve">2311748   </w:t>
      </w:r>
    </w:p>
    <w:p w14:paraId="58E39908" w14:textId="77777777" w:rsidR="00225396" w:rsidRDefault="00225396" w:rsidP="00CE4EF8">
      <w:pPr>
        <w:pStyle w:val="Heading1"/>
        <w:spacing w:line="360" w:lineRule="auto"/>
        <w:jc w:val="both"/>
      </w:pPr>
      <w:r>
        <w:rPr>
          <w:rFonts w:eastAsia="Arial"/>
        </w:rPr>
        <w:t>Description</w:t>
      </w:r>
    </w:p>
    <w:p w14:paraId="2E72A8DD" w14:textId="77777777" w:rsidR="00225396" w:rsidRDefault="00225396" w:rsidP="00CE4EF8">
      <w:pPr>
        <w:spacing w:after="200" w:line="360" w:lineRule="auto"/>
        <w:jc w:val="both"/>
      </w:pPr>
      <w:r>
        <w:rPr>
          <w:rFonts w:ascii="Arial" w:eastAsia="Arial" w:hAnsi="Arial" w:cs="Arial"/>
          <w:sz w:val="22"/>
          <w:szCs w:val="22"/>
        </w:rPr>
        <w:t>This reflection considers my experience of designing and conducting an independent research project investigating employee engagement, workforce retention, and operational performance at ASDA. The project moved through several stages: narrowing the topic, conducting the literature review, designing a sequential explanatory mixed-methods study, gaining ethical approval, collecting data through a structured survey (N = 247) across ten stores followed by fourteen semi-structured interviews, analysing the data, and writing up the findings and recommendations.</w:t>
      </w:r>
    </w:p>
    <w:p w14:paraId="7FC501C5" w14:textId="77777777" w:rsidR="00225396" w:rsidRDefault="00225396" w:rsidP="00CE4EF8">
      <w:pPr>
        <w:pStyle w:val="Heading1"/>
        <w:spacing w:line="360" w:lineRule="auto"/>
        <w:jc w:val="both"/>
      </w:pPr>
      <w:r>
        <w:rPr>
          <w:rFonts w:eastAsia="Arial"/>
        </w:rPr>
        <w:t>Feelings</w:t>
      </w:r>
    </w:p>
    <w:p w14:paraId="43E1DA74" w14:textId="77777777" w:rsidR="00225396" w:rsidRDefault="00225396" w:rsidP="00CE4EF8">
      <w:pPr>
        <w:spacing w:after="200" w:line="360" w:lineRule="auto"/>
        <w:jc w:val="both"/>
      </w:pPr>
      <w:r>
        <w:rPr>
          <w:rFonts w:ascii="Arial" w:eastAsia="Arial" w:hAnsi="Arial" w:cs="Arial"/>
          <w:sz w:val="22"/>
          <w:szCs w:val="22"/>
        </w:rPr>
        <w:t>At the outset, I felt uncertain whether a topic this broad, spanning engagement, retention, and performance, could be investigated properly within the time and word constraints available. Completing the literature review helped: once I had a clear conceptual framework built around the Job Demands-Resources model and Social Exchange Theory, the project felt more manageable. I felt real anxiety before the interview phase, aware that asking employees to speak candidly about their employer carried a sensitivity the survey alone did not. Seeing the quantitative and qualitative findings converge during analysis was the most satisfying part of the process.</w:t>
      </w:r>
    </w:p>
    <w:p w14:paraId="4A865F98" w14:textId="77777777" w:rsidR="00225396" w:rsidRDefault="00225396" w:rsidP="00CE4EF8">
      <w:pPr>
        <w:pStyle w:val="Heading1"/>
        <w:spacing w:line="360" w:lineRule="auto"/>
        <w:jc w:val="both"/>
      </w:pPr>
      <w:r>
        <w:rPr>
          <w:rFonts w:eastAsia="Arial"/>
        </w:rPr>
        <w:t>Evaluation</w:t>
      </w:r>
    </w:p>
    <w:p w14:paraId="200E20B0" w14:textId="77777777" w:rsidR="00225396" w:rsidRDefault="00225396" w:rsidP="00CE4EF8">
      <w:pPr>
        <w:spacing w:after="200" w:line="360" w:lineRule="auto"/>
        <w:jc w:val="both"/>
      </w:pPr>
      <w:r>
        <w:rPr>
          <w:rFonts w:ascii="Arial" w:eastAsia="Arial" w:hAnsi="Arial" w:cs="Arial"/>
          <w:sz w:val="22"/>
          <w:szCs w:val="22"/>
        </w:rPr>
        <w:t>Several aspects of the project went well. The mixed-methods design worked as intended: the survey established the scale and pattern of the problem, and the interviews explained it in a way neither method could achieve alone. Gaining ethical approval before data collection meant I could proceed without later concerns about consent or anonymity. What was harder was coordinating access across ten stores; some gatekeepers were more receptive than others, and negotiating access took longer than planned. I also found it difficult, at times, to maintain analytical objectivity when participants described difficult working conditions in detail.</w:t>
      </w:r>
    </w:p>
    <w:p w14:paraId="5908CAF1" w14:textId="77777777" w:rsidR="00225396" w:rsidRDefault="00225396" w:rsidP="00CE4EF8">
      <w:pPr>
        <w:pStyle w:val="Heading1"/>
        <w:spacing w:line="360" w:lineRule="auto"/>
        <w:jc w:val="both"/>
      </w:pPr>
      <w:r>
        <w:rPr>
          <w:rFonts w:eastAsia="Arial"/>
        </w:rPr>
        <w:lastRenderedPageBreak/>
        <w:t>Analysis</w:t>
      </w:r>
    </w:p>
    <w:p w14:paraId="415E5292" w14:textId="77777777" w:rsidR="00225396" w:rsidRDefault="00225396" w:rsidP="00CE4EF8">
      <w:pPr>
        <w:spacing w:after="200" w:line="360" w:lineRule="auto"/>
        <w:jc w:val="both"/>
      </w:pPr>
      <w:r>
        <w:rPr>
          <w:rFonts w:ascii="Arial" w:eastAsia="Arial" w:hAnsi="Arial" w:cs="Arial"/>
          <w:sz w:val="22"/>
          <w:szCs w:val="22"/>
        </w:rPr>
        <w:t>Reflecting on why these difficulties arose, the access challenges were partly a function of the same operational pressures the research was investigating: understaffed stores had less capacity to accommodate a researcher. The sensitivity of the interview topics reflects the power imbalance inherent in asking employees to discuss their employer, something I anticipated in principle during the ethics application but experienced more directly once interviews were underway. The sequential design proved to be the right structural choice: it meant the interview guide could focus on the constructs the survey showed to be most strongly related, rather than attempting to cover every theme in the available time.</w:t>
      </w:r>
    </w:p>
    <w:p w14:paraId="5A928EC4" w14:textId="77777777" w:rsidR="00225396" w:rsidRDefault="00225396" w:rsidP="00CE4EF8">
      <w:pPr>
        <w:pStyle w:val="Heading1"/>
        <w:spacing w:line="360" w:lineRule="auto"/>
        <w:jc w:val="both"/>
      </w:pPr>
      <w:r>
        <w:rPr>
          <w:rFonts w:eastAsia="Arial"/>
        </w:rPr>
        <w:t>Conclusion</w:t>
      </w:r>
    </w:p>
    <w:p w14:paraId="437BEC57" w14:textId="77777777" w:rsidR="00225396" w:rsidRDefault="00225396" w:rsidP="00CE4EF8">
      <w:pPr>
        <w:spacing w:after="200" w:line="360" w:lineRule="auto"/>
        <w:jc w:val="both"/>
      </w:pPr>
      <w:r>
        <w:rPr>
          <w:rFonts w:ascii="Arial" w:eastAsia="Arial" w:hAnsi="Arial" w:cs="Arial"/>
          <w:sz w:val="22"/>
          <w:szCs w:val="22"/>
        </w:rPr>
        <w:t>If I were to undertake a similar project again, I would build relationships with store-level gatekeepers earlier and more deliberately, rather than treating access as a task to complete once data collection began. I would also pilot the survey instrument with a small group beforehand, since a handful of items required more careful wording than I initially gave them. I would consider including a small number of interviews with regional or HR-level staff, to set frontline and store-manager accounts against a broader organisational perspective.</w:t>
      </w:r>
    </w:p>
    <w:p w14:paraId="0426981B" w14:textId="77777777" w:rsidR="00225396" w:rsidRDefault="00225396" w:rsidP="00CE4EF8">
      <w:pPr>
        <w:pStyle w:val="Heading1"/>
        <w:spacing w:line="360" w:lineRule="auto"/>
        <w:jc w:val="both"/>
      </w:pPr>
      <w:r>
        <w:rPr>
          <w:rFonts w:eastAsia="Arial"/>
        </w:rPr>
        <w:t>Action Plan</w:t>
      </w:r>
    </w:p>
    <w:p w14:paraId="57A5F6C2" w14:textId="77777777" w:rsidR="00225396" w:rsidRDefault="00225396" w:rsidP="00CE4EF8">
      <w:pPr>
        <w:spacing w:after="200" w:line="360" w:lineRule="auto"/>
        <w:jc w:val="both"/>
      </w:pPr>
      <w:r>
        <w:rPr>
          <w:rFonts w:ascii="Arial" w:eastAsia="Arial" w:hAnsi="Arial" w:cs="Arial"/>
          <w:sz w:val="22"/>
          <w:szCs w:val="22"/>
        </w:rPr>
        <w:t>Going forward, I intend to build stakeholder engagement into the earliest stage of any future research project, rather than sequencing it after the design is finalised. I will use structured piloting as standard practice before large-scale data collection, and continue the practice, established through this project, of letting quantitative results shape qualitative inquiry rather than treating the two as separate exercises. More broadly, this project has strengthened my confidence in managing a substantial, self-directed piece of research, a skill I expect to draw on directly in professional practice.</w:t>
      </w:r>
    </w:p>
    <w:p w14:paraId="34FE3BCD" w14:textId="6C412FD7" w:rsidR="002960CE" w:rsidRPr="00D2216E" w:rsidRDefault="002960CE" w:rsidP="00CE4EF8">
      <w:pPr>
        <w:spacing w:line="360" w:lineRule="auto"/>
        <w:jc w:val="both"/>
      </w:pPr>
    </w:p>
    <w:sectPr w:rsidR="002960CE" w:rsidRPr="00D2216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0C7E0" w14:textId="77777777" w:rsidR="0079016E" w:rsidRDefault="0079016E" w:rsidP="00664B46">
      <w:r>
        <w:separator/>
      </w:r>
    </w:p>
  </w:endnote>
  <w:endnote w:type="continuationSeparator" w:id="0">
    <w:p w14:paraId="4703A7E8" w14:textId="77777777" w:rsidR="0079016E" w:rsidRDefault="0079016E" w:rsidP="00664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585225"/>
      <w:docPartObj>
        <w:docPartGallery w:val="Page Numbers (Bottom of Page)"/>
        <w:docPartUnique/>
      </w:docPartObj>
    </w:sdtPr>
    <w:sdtEndPr>
      <w:rPr>
        <w:noProof/>
      </w:rPr>
    </w:sdtEndPr>
    <w:sdtContent>
      <w:p w14:paraId="0865E20F" w14:textId="555F1932" w:rsidR="00664B46" w:rsidRDefault="00664B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B81D33" w14:textId="77777777" w:rsidR="00664B46" w:rsidRDefault="00664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B4906" w14:textId="77777777" w:rsidR="0079016E" w:rsidRDefault="0079016E" w:rsidP="00664B46">
      <w:r>
        <w:separator/>
      </w:r>
    </w:p>
  </w:footnote>
  <w:footnote w:type="continuationSeparator" w:id="0">
    <w:p w14:paraId="79FC645C" w14:textId="77777777" w:rsidR="0079016E" w:rsidRDefault="0079016E" w:rsidP="00664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371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7D564B"/>
    <w:multiLevelType w:val="hybridMultilevel"/>
    <w:tmpl w:val="7C88F188"/>
    <w:lvl w:ilvl="0" w:tplc="7E9CA55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37B01"/>
    <w:multiLevelType w:val="hybridMultilevel"/>
    <w:tmpl w:val="2AF6A4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F7E1E"/>
    <w:multiLevelType w:val="hybridMultilevel"/>
    <w:tmpl w:val="3E525254"/>
    <w:lvl w:ilvl="0" w:tplc="7E9CA55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5522B"/>
    <w:multiLevelType w:val="hybridMultilevel"/>
    <w:tmpl w:val="0C1E25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B55795"/>
    <w:multiLevelType w:val="hybridMultilevel"/>
    <w:tmpl w:val="4CDAD3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665DE5"/>
    <w:multiLevelType w:val="hybridMultilevel"/>
    <w:tmpl w:val="A676A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7110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6631ECA"/>
    <w:multiLevelType w:val="hybridMultilevel"/>
    <w:tmpl w:val="9B440D2E"/>
    <w:lvl w:ilvl="0" w:tplc="7E9CA5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5990261">
    <w:abstractNumId w:val="4"/>
  </w:num>
  <w:num w:numId="2" w16cid:durableId="775714936">
    <w:abstractNumId w:val="6"/>
  </w:num>
  <w:num w:numId="3" w16cid:durableId="1651712166">
    <w:abstractNumId w:val="3"/>
  </w:num>
  <w:num w:numId="4" w16cid:durableId="1426878848">
    <w:abstractNumId w:val="1"/>
  </w:num>
  <w:num w:numId="5" w16cid:durableId="1863937348">
    <w:abstractNumId w:val="0"/>
  </w:num>
  <w:num w:numId="6" w16cid:durableId="1727992144">
    <w:abstractNumId w:val="7"/>
  </w:num>
  <w:num w:numId="7" w16cid:durableId="1544362727">
    <w:abstractNumId w:val="5"/>
  </w:num>
  <w:num w:numId="8" w16cid:durableId="308247373">
    <w:abstractNumId w:val="2"/>
  </w:num>
  <w:num w:numId="9" w16cid:durableId="10826049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7997"/>
    <w:rsid w:val="0004237C"/>
    <w:rsid w:val="000F7426"/>
    <w:rsid w:val="001449DF"/>
    <w:rsid w:val="00187932"/>
    <w:rsid w:val="00196CB1"/>
    <w:rsid w:val="001C794E"/>
    <w:rsid w:val="001D5487"/>
    <w:rsid w:val="001F7816"/>
    <w:rsid w:val="00225396"/>
    <w:rsid w:val="00232E45"/>
    <w:rsid w:val="002553D7"/>
    <w:rsid w:val="00262A99"/>
    <w:rsid w:val="0028134A"/>
    <w:rsid w:val="002960CE"/>
    <w:rsid w:val="002C494C"/>
    <w:rsid w:val="002D52B1"/>
    <w:rsid w:val="002E684D"/>
    <w:rsid w:val="00333050"/>
    <w:rsid w:val="00335F53"/>
    <w:rsid w:val="00343374"/>
    <w:rsid w:val="00365046"/>
    <w:rsid w:val="0039416F"/>
    <w:rsid w:val="003D3294"/>
    <w:rsid w:val="003D39EC"/>
    <w:rsid w:val="003F6DC3"/>
    <w:rsid w:val="004A549A"/>
    <w:rsid w:val="004C5FA0"/>
    <w:rsid w:val="004F66CF"/>
    <w:rsid w:val="00527997"/>
    <w:rsid w:val="00551862"/>
    <w:rsid w:val="00572D0F"/>
    <w:rsid w:val="005934A2"/>
    <w:rsid w:val="00645BED"/>
    <w:rsid w:val="00664B46"/>
    <w:rsid w:val="00683F3A"/>
    <w:rsid w:val="006A53A2"/>
    <w:rsid w:val="006E225B"/>
    <w:rsid w:val="00705CC3"/>
    <w:rsid w:val="00722A69"/>
    <w:rsid w:val="007273BB"/>
    <w:rsid w:val="00776BCF"/>
    <w:rsid w:val="0079016E"/>
    <w:rsid w:val="007A5DA7"/>
    <w:rsid w:val="007B41A7"/>
    <w:rsid w:val="007D17EC"/>
    <w:rsid w:val="007F2FD7"/>
    <w:rsid w:val="007F6B7B"/>
    <w:rsid w:val="00843CB0"/>
    <w:rsid w:val="00852718"/>
    <w:rsid w:val="0087306C"/>
    <w:rsid w:val="008B3300"/>
    <w:rsid w:val="00900C7F"/>
    <w:rsid w:val="0093718B"/>
    <w:rsid w:val="009751C8"/>
    <w:rsid w:val="009A494B"/>
    <w:rsid w:val="009E68DA"/>
    <w:rsid w:val="00A008CC"/>
    <w:rsid w:val="00A01087"/>
    <w:rsid w:val="00A87BB7"/>
    <w:rsid w:val="00AA551B"/>
    <w:rsid w:val="00AE0E7B"/>
    <w:rsid w:val="00AF19CE"/>
    <w:rsid w:val="00B12720"/>
    <w:rsid w:val="00B43D4D"/>
    <w:rsid w:val="00B96276"/>
    <w:rsid w:val="00BB5479"/>
    <w:rsid w:val="00C27834"/>
    <w:rsid w:val="00C82820"/>
    <w:rsid w:val="00C9124F"/>
    <w:rsid w:val="00CE4EF8"/>
    <w:rsid w:val="00D2216E"/>
    <w:rsid w:val="00D22BEE"/>
    <w:rsid w:val="00D241FC"/>
    <w:rsid w:val="00D91A89"/>
    <w:rsid w:val="00D91C06"/>
    <w:rsid w:val="00E56F92"/>
    <w:rsid w:val="00E86F0C"/>
    <w:rsid w:val="00E90132"/>
    <w:rsid w:val="00EA1BA3"/>
    <w:rsid w:val="00EA460A"/>
    <w:rsid w:val="00EC1B2A"/>
    <w:rsid w:val="00EF447F"/>
    <w:rsid w:val="00F157A6"/>
    <w:rsid w:val="00F32D43"/>
    <w:rsid w:val="00F91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53F5D"/>
  <w15:chartTrackingRefBased/>
  <w15:docId w15:val="{5EA7104D-4D95-4CC9-B747-D4020B81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396"/>
    <w:pPr>
      <w:spacing w:after="0" w:line="240" w:lineRule="auto"/>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uiPriority w:val="9"/>
    <w:qFormat/>
    <w:rsid w:val="00C9124F"/>
    <w:pPr>
      <w:keepNext/>
      <w:keepLines/>
      <w:spacing w:before="360" w:after="80"/>
      <w:outlineLvl w:val="0"/>
    </w:pPr>
    <w:rPr>
      <w:rFonts w:asciiTheme="majorHAnsi" w:eastAsiaTheme="majorEastAsia" w:hAnsiTheme="majorHAnsi" w:cstheme="majorBidi"/>
      <w:b/>
      <w:color w:val="000000" w:themeColor="text1"/>
      <w:sz w:val="24"/>
      <w:szCs w:val="40"/>
    </w:rPr>
  </w:style>
  <w:style w:type="paragraph" w:styleId="Heading2">
    <w:name w:val="heading 2"/>
    <w:basedOn w:val="Normal"/>
    <w:next w:val="Normal"/>
    <w:link w:val="Heading2Char"/>
    <w:uiPriority w:val="9"/>
    <w:semiHidden/>
    <w:unhideWhenUsed/>
    <w:qFormat/>
    <w:rsid w:val="005279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79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79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79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799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799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799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799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24F"/>
    <w:rPr>
      <w:rFonts w:asciiTheme="majorHAnsi" w:eastAsiaTheme="majorEastAsia" w:hAnsiTheme="majorHAnsi" w:cstheme="majorBidi"/>
      <w:b/>
      <w:color w:val="000000" w:themeColor="text1"/>
      <w:sz w:val="24"/>
      <w:szCs w:val="40"/>
    </w:rPr>
  </w:style>
  <w:style w:type="character" w:customStyle="1" w:styleId="Heading2Char">
    <w:name w:val="Heading 2 Char"/>
    <w:basedOn w:val="DefaultParagraphFont"/>
    <w:link w:val="Heading2"/>
    <w:uiPriority w:val="9"/>
    <w:semiHidden/>
    <w:rsid w:val="005279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79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79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79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79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79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79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7997"/>
    <w:rPr>
      <w:rFonts w:eastAsiaTheme="majorEastAsia" w:cstheme="majorBidi"/>
      <w:color w:val="272727" w:themeColor="text1" w:themeTint="D8"/>
    </w:rPr>
  </w:style>
  <w:style w:type="paragraph" w:styleId="Title">
    <w:name w:val="Title"/>
    <w:basedOn w:val="Normal"/>
    <w:next w:val="Normal"/>
    <w:link w:val="TitleChar"/>
    <w:uiPriority w:val="10"/>
    <w:qFormat/>
    <w:rsid w:val="0052799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9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79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9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7997"/>
    <w:pPr>
      <w:spacing w:before="160"/>
      <w:jc w:val="center"/>
    </w:pPr>
    <w:rPr>
      <w:i/>
      <w:iCs/>
      <w:color w:val="404040" w:themeColor="text1" w:themeTint="BF"/>
    </w:rPr>
  </w:style>
  <w:style w:type="character" w:customStyle="1" w:styleId="QuoteChar">
    <w:name w:val="Quote Char"/>
    <w:basedOn w:val="DefaultParagraphFont"/>
    <w:link w:val="Quote"/>
    <w:uiPriority w:val="29"/>
    <w:rsid w:val="00527997"/>
    <w:rPr>
      <w:i/>
      <w:iCs/>
      <w:color w:val="404040" w:themeColor="text1" w:themeTint="BF"/>
    </w:rPr>
  </w:style>
  <w:style w:type="paragraph" w:styleId="ListParagraph">
    <w:name w:val="List Paragraph"/>
    <w:basedOn w:val="Normal"/>
    <w:uiPriority w:val="34"/>
    <w:qFormat/>
    <w:rsid w:val="00527997"/>
    <w:pPr>
      <w:ind w:left="720"/>
      <w:contextualSpacing/>
    </w:pPr>
  </w:style>
  <w:style w:type="character" w:styleId="IntenseEmphasis">
    <w:name w:val="Intense Emphasis"/>
    <w:basedOn w:val="DefaultParagraphFont"/>
    <w:uiPriority w:val="21"/>
    <w:qFormat/>
    <w:rsid w:val="00527997"/>
    <w:rPr>
      <w:i/>
      <w:iCs/>
      <w:color w:val="0F4761" w:themeColor="accent1" w:themeShade="BF"/>
    </w:rPr>
  </w:style>
  <w:style w:type="paragraph" w:styleId="IntenseQuote">
    <w:name w:val="Intense Quote"/>
    <w:basedOn w:val="Normal"/>
    <w:next w:val="Normal"/>
    <w:link w:val="IntenseQuoteChar"/>
    <w:uiPriority w:val="30"/>
    <w:qFormat/>
    <w:rsid w:val="005279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7997"/>
    <w:rPr>
      <w:i/>
      <w:iCs/>
      <w:color w:val="0F4761" w:themeColor="accent1" w:themeShade="BF"/>
    </w:rPr>
  </w:style>
  <w:style w:type="character" w:styleId="IntenseReference">
    <w:name w:val="Intense Reference"/>
    <w:basedOn w:val="DefaultParagraphFont"/>
    <w:uiPriority w:val="32"/>
    <w:qFormat/>
    <w:rsid w:val="00527997"/>
    <w:rPr>
      <w:b/>
      <w:bCs/>
      <w:smallCaps/>
      <w:color w:val="0F4761" w:themeColor="accent1" w:themeShade="BF"/>
      <w:spacing w:val="5"/>
    </w:rPr>
  </w:style>
  <w:style w:type="paragraph" w:styleId="Header">
    <w:name w:val="header"/>
    <w:basedOn w:val="Normal"/>
    <w:link w:val="HeaderChar"/>
    <w:uiPriority w:val="99"/>
    <w:unhideWhenUsed/>
    <w:rsid w:val="00664B46"/>
    <w:pPr>
      <w:tabs>
        <w:tab w:val="center" w:pos="4513"/>
        <w:tab w:val="right" w:pos="9026"/>
      </w:tabs>
    </w:pPr>
  </w:style>
  <w:style w:type="character" w:customStyle="1" w:styleId="HeaderChar">
    <w:name w:val="Header Char"/>
    <w:basedOn w:val="DefaultParagraphFont"/>
    <w:link w:val="Header"/>
    <w:uiPriority w:val="99"/>
    <w:rsid w:val="00664B46"/>
  </w:style>
  <w:style w:type="paragraph" w:styleId="Footer">
    <w:name w:val="footer"/>
    <w:basedOn w:val="Normal"/>
    <w:link w:val="FooterChar"/>
    <w:uiPriority w:val="99"/>
    <w:unhideWhenUsed/>
    <w:rsid w:val="00664B46"/>
    <w:pPr>
      <w:tabs>
        <w:tab w:val="center" w:pos="4513"/>
        <w:tab w:val="right" w:pos="9026"/>
      </w:tabs>
    </w:pPr>
  </w:style>
  <w:style w:type="character" w:customStyle="1" w:styleId="FooterChar">
    <w:name w:val="Footer Char"/>
    <w:basedOn w:val="DefaultParagraphFont"/>
    <w:link w:val="Footer"/>
    <w:uiPriority w:val="99"/>
    <w:rsid w:val="00664B46"/>
  </w:style>
  <w:style w:type="paragraph" w:styleId="TOCHeading">
    <w:name w:val="TOC Heading"/>
    <w:basedOn w:val="Heading1"/>
    <w:next w:val="Normal"/>
    <w:uiPriority w:val="39"/>
    <w:unhideWhenUsed/>
    <w:qFormat/>
    <w:rsid w:val="00664B46"/>
    <w:pPr>
      <w:spacing w:before="240" w:after="0"/>
      <w:outlineLvl w:val="9"/>
    </w:pPr>
    <w:rPr>
      <w:b w:val="0"/>
      <w:color w:val="0F4761" w:themeColor="accent1" w:themeShade="BF"/>
      <w:sz w:val="32"/>
      <w:szCs w:val="32"/>
      <w:lang w:val="en-US"/>
    </w:rPr>
  </w:style>
  <w:style w:type="paragraph" w:styleId="TOC2">
    <w:name w:val="toc 2"/>
    <w:basedOn w:val="Normal"/>
    <w:next w:val="Normal"/>
    <w:autoRedefine/>
    <w:uiPriority w:val="39"/>
    <w:unhideWhenUsed/>
    <w:rsid w:val="00664B46"/>
    <w:pPr>
      <w:spacing w:after="100"/>
      <w:ind w:left="220"/>
    </w:pPr>
    <w:rPr>
      <w:rFonts w:eastAsiaTheme="minorEastAsia"/>
      <w:lang w:val="en-US"/>
    </w:rPr>
  </w:style>
  <w:style w:type="paragraph" w:styleId="TOC1">
    <w:name w:val="toc 1"/>
    <w:basedOn w:val="Normal"/>
    <w:next w:val="Normal"/>
    <w:autoRedefine/>
    <w:uiPriority w:val="39"/>
    <w:unhideWhenUsed/>
    <w:rsid w:val="00664B46"/>
    <w:pPr>
      <w:spacing w:after="100"/>
    </w:pPr>
    <w:rPr>
      <w:rFonts w:eastAsiaTheme="minorEastAsia"/>
      <w:lang w:val="en-US"/>
    </w:rPr>
  </w:style>
  <w:style w:type="paragraph" w:styleId="TOC3">
    <w:name w:val="toc 3"/>
    <w:basedOn w:val="Normal"/>
    <w:next w:val="Normal"/>
    <w:autoRedefine/>
    <w:uiPriority w:val="39"/>
    <w:unhideWhenUsed/>
    <w:rsid w:val="00664B46"/>
    <w:pPr>
      <w:spacing w:after="100"/>
      <w:ind w:left="440"/>
    </w:pPr>
    <w:rPr>
      <w:rFonts w:eastAsiaTheme="minorEastAsia"/>
      <w:lang w:val="en-US"/>
    </w:rPr>
  </w:style>
  <w:style w:type="character" w:styleId="Hyperlink">
    <w:name w:val="Hyperlink"/>
    <w:basedOn w:val="DefaultParagraphFont"/>
    <w:uiPriority w:val="99"/>
    <w:unhideWhenUsed/>
    <w:rsid w:val="00664B4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2</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Smikle</dc:creator>
  <cp:keywords/>
  <dc:description/>
  <cp:revision>67</cp:revision>
  <dcterms:created xsi:type="dcterms:W3CDTF">2026-02-15T02:03:00Z</dcterms:created>
  <dcterms:modified xsi:type="dcterms:W3CDTF">2026-07-27T10:54:00Z</dcterms:modified>
</cp:coreProperties>
</file>