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826388" w14:textId="5230E8CC" w:rsidR="00A929BF" w:rsidRDefault="00851143">
      <w:r>
        <w:rPr>
          <w:noProof/>
        </w:rPr>
        <w:drawing>
          <wp:anchor distT="0" distB="0" distL="114300" distR="114300" simplePos="0" relativeHeight="251658240" behindDoc="0" locked="0" layoutInCell="1" allowOverlap="1" wp14:anchorId="395FBBAB" wp14:editId="14FF179C">
            <wp:simplePos x="0" y="0"/>
            <wp:positionH relativeFrom="margin">
              <wp:posOffset>1284605</wp:posOffset>
            </wp:positionH>
            <wp:positionV relativeFrom="margin">
              <wp:posOffset>-472440</wp:posOffset>
            </wp:positionV>
            <wp:extent cx="2856359" cy="1930400"/>
            <wp:effectExtent l="0" t="0" r="1270" b="0"/>
            <wp:wrapSquare wrapText="bothSides"/>
            <wp:docPr id="1429027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27633" name="Picture 142902763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56359" cy="1930400"/>
                    </a:xfrm>
                    <a:prstGeom prst="rect">
                      <a:avLst/>
                    </a:prstGeom>
                  </pic:spPr>
                </pic:pic>
              </a:graphicData>
            </a:graphic>
          </wp:anchor>
        </w:drawing>
      </w:r>
    </w:p>
    <w:p w14:paraId="1D568531" w14:textId="77777777" w:rsidR="00851143" w:rsidRDefault="00851143"/>
    <w:p w14:paraId="13C12C30" w14:textId="77777777" w:rsidR="00851143" w:rsidRDefault="00851143"/>
    <w:p w14:paraId="57DC9487" w14:textId="77777777" w:rsidR="00851143" w:rsidRDefault="00851143"/>
    <w:p w14:paraId="1F8B3431" w14:textId="77777777" w:rsidR="00851143" w:rsidRDefault="00851143"/>
    <w:p w14:paraId="426BF48C" w14:textId="77777777" w:rsidR="00851143" w:rsidRDefault="00851143"/>
    <w:p w14:paraId="645F9F36" w14:textId="77777777" w:rsidR="00851143" w:rsidRDefault="00851143"/>
    <w:p w14:paraId="18D0DD54" w14:textId="77777777" w:rsidR="00851143" w:rsidRDefault="00851143"/>
    <w:p w14:paraId="4A69BD63" w14:textId="77777777" w:rsidR="00851143" w:rsidRPr="00851143" w:rsidRDefault="00851143">
      <w:pPr>
        <w:rPr>
          <w:rFonts w:ascii="Arial" w:hAnsi="Arial" w:cs="Arial"/>
          <w:b/>
          <w:bCs/>
        </w:rPr>
      </w:pPr>
    </w:p>
    <w:p w14:paraId="1294538F" w14:textId="5BA725F3" w:rsidR="00851143" w:rsidRPr="00851143" w:rsidRDefault="00851143" w:rsidP="00851143">
      <w:pPr>
        <w:jc w:val="center"/>
        <w:rPr>
          <w:rFonts w:ascii="Arial" w:hAnsi="Arial" w:cs="Arial"/>
          <w:b/>
          <w:bCs/>
        </w:rPr>
      </w:pPr>
      <w:r w:rsidRPr="00851143">
        <w:rPr>
          <w:rFonts w:ascii="Arial" w:hAnsi="Arial" w:cs="Arial"/>
          <w:b/>
          <w:bCs/>
        </w:rPr>
        <w:t>STUDENT NAME: EMMA RYDER</w:t>
      </w:r>
    </w:p>
    <w:p w14:paraId="16CE085A" w14:textId="1A5454EE" w:rsidR="00851143" w:rsidRPr="00851143" w:rsidRDefault="00851143" w:rsidP="00851143">
      <w:pPr>
        <w:jc w:val="center"/>
        <w:rPr>
          <w:rFonts w:ascii="Arial" w:hAnsi="Arial" w:cs="Arial"/>
          <w:b/>
          <w:bCs/>
        </w:rPr>
      </w:pPr>
      <w:r w:rsidRPr="00851143">
        <w:rPr>
          <w:rFonts w:ascii="Arial" w:hAnsi="Arial" w:cs="Arial"/>
          <w:b/>
          <w:bCs/>
        </w:rPr>
        <w:t>STUDENT ID: 2221740</w:t>
      </w:r>
    </w:p>
    <w:p w14:paraId="36267259" w14:textId="3667D39D" w:rsidR="00851143" w:rsidRPr="00851143" w:rsidRDefault="00851143" w:rsidP="00851143">
      <w:pPr>
        <w:jc w:val="center"/>
        <w:rPr>
          <w:rFonts w:ascii="Arial" w:hAnsi="Arial" w:cs="Arial"/>
          <w:b/>
          <w:bCs/>
        </w:rPr>
      </w:pPr>
      <w:r w:rsidRPr="00851143">
        <w:rPr>
          <w:rFonts w:ascii="Arial" w:hAnsi="Arial" w:cs="Arial"/>
          <w:b/>
          <w:bCs/>
        </w:rPr>
        <w:t>MODULE CODE: LCBB6006</w:t>
      </w:r>
    </w:p>
    <w:p w14:paraId="68AEA24B" w14:textId="482DFCEF" w:rsidR="00851143" w:rsidRPr="00851143" w:rsidRDefault="00851143" w:rsidP="00851143">
      <w:pPr>
        <w:jc w:val="center"/>
        <w:rPr>
          <w:rFonts w:ascii="Arial" w:hAnsi="Arial" w:cs="Arial"/>
          <w:b/>
          <w:bCs/>
        </w:rPr>
      </w:pPr>
      <w:r w:rsidRPr="00851143">
        <w:rPr>
          <w:rFonts w:ascii="Arial" w:hAnsi="Arial" w:cs="Arial"/>
          <w:b/>
          <w:bCs/>
        </w:rPr>
        <w:t>LECTURE NAME: SHUJUN XIAO</w:t>
      </w:r>
    </w:p>
    <w:p w14:paraId="42F4BF05" w14:textId="687AC74C" w:rsidR="00851143" w:rsidRPr="00851143" w:rsidRDefault="00851143" w:rsidP="00851143">
      <w:pPr>
        <w:jc w:val="center"/>
        <w:rPr>
          <w:rFonts w:ascii="Arial" w:hAnsi="Arial" w:cs="Arial"/>
          <w:b/>
          <w:bCs/>
        </w:rPr>
      </w:pPr>
      <w:r w:rsidRPr="00851143">
        <w:rPr>
          <w:rFonts w:ascii="Arial" w:hAnsi="Arial" w:cs="Arial"/>
          <w:b/>
          <w:bCs/>
        </w:rPr>
        <w:t>COMPONENT 2</w:t>
      </w:r>
    </w:p>
    <w:p w14:paraId="2E44D96C" w14:textId="274D40EE" w:rsidR="00851143" w:rsidRDefault="00851143" w:rsidP="00851143">
      <w:pPr>
        <w:jc w:val="center"/>
      </w:pPr>
      <w:r w:rsidRPr="00851143">
        <w:rPr>
          <w:rFonts w:ascii="Arial" w:hAnsi="Arial" w:cs="Arial"/>
          <w:b/>
          <w:bCs/>
        </w:rPr>
        <w:t>WORDS: 2000</w:t>
      </w:r>
    </w:p>
    <w:p w14:paraId="0F83A87A" w14:textId="77777777" w:rsidR="00851143" w:rsidRDefault="00851143"/>
    <w:p w14:paraId="211FDB50" w14:textId="59C0B7B6" w:rsidR="00851143" w:rsidRPr="00851143" w:rsidRDefault="00851143" w:rsidP="00851143">
      <w:pPr>
        <w:jc w:val="center"/>
        <w:rPr>
          <w:rFonts w:ascii="Arial" w:hAnsi="Arial" w:cs="Arial"/>
          <w:b/>
          <w:bCs/>
          <w:sz w:val="36"/>
          <w:szCs w:val="36"/>
        </w:rPr>
      </w:pPr>
      <w:r w:rsidRPr="00851143">
        <w:rPr>
          <w:rFonts w:ascii="Arial" w:hAnsi="Arial" w:cs="Arial"/>
          <w:b/>
          <w:bCs/>
          <w:sz w:val="36"/>
          <w:szCs w:val="36"/>
        </w:rPr>
        <w:t>MODULE: PROJECT MANAGEMENT</w:t>
      </w:r>
    </w:p>
    <w:p w14:paraId="46B6CA8F" w14:textId="77777777" w:rsidR="00851143" w:rsidRPr="00851143" w:rsidRDefault="00851143" w:rsidP="00851143">
      <w:pPr>
        <w:jc w:val="center"/>
        <w:rPr>
          <w:rFonts w:ascii="Arial" w:hAnsi="Arial" w:cs="Arial"/>
          <w:b/>
          <w:bCs/>
          <w:sz w:val="36"/>
          <w:szCs w:val="36"/>
        </w:rPr>
      </w:pPr>
    </w:p>
    <w:p w14:paraId="3C5975D9" w14:textId="77777777" w:rsidR="00851143" w:rsidRDefault="00851143"/>
    <w:p w14:paraId="6E422604" w14:textId="77777777" w:rsidR="00851143" w:rsidRDefault="00851143"/>
    <w:p w14:paraId="35DBA901" w14:textId="77777777" w:rsidR="00851143" w:rsidRDefault="00851143"/>
    <w:p w14:paraId="6652ACDB" w14:textId="77777777" w:rsidR="00851143" w:rsidRDefault="00851143"/>
    <w:p w14:paraId="7BA3048B" w14:textId="77777777" w:rsidR="00851143" w:rsidRDefault="00851143"/>
    <w:p w14:paraId="63FB96DC" w14:textId="77777777" w:rsidR="00851143" w:rsidRDefault="00851143"/>
    <w:p w14:paraId="7343792B" w14:textId="77777777" w:rsidR="00851143" w:rsidRDefault="00851143"/>
    <w:p w14:paraId="6A2F2B89" w14:textId="77777777" w:rsidR="00851143" w:rsidRDefault="00851143"/>
    <w:p w14:paraId="329D24E5" w14:textId="77777777" w:rsidR="00851143" w:rsidRDefault="00851143"/>
    <w:p w14:paraId="1779B3BD" w14:textId="77777777" w:rsidR="00851143" w:rsidRDefault="00851143"/>
    <w:p w14:paraId="651043B2" w14:textId="77777777" w:rsidR="00851143" w:rsidRDefault="00851143"/>
    <w:sdt>
      <w:sdtPr>
        <w:rPr>
          <w:rFonts w:asciiTheme="minorHAnsi" w:eastAsiaTheme="minorHAnsi" w:hAnsiTheme="minorHAnsi" w:cstheme="minorBidi"/>
          <w:color w:val="auto"/>
          <w:kern w:val="2"/>
          <w:sz w:val="24"/>
          <w:szCs w:val="24"/>
          <w:lang w:eastAsia="en-US"/>
          <w14:ligatures w14:val="standardContextual"/>
        </w:rPr>
        <w:id w:val="-646202563"/>
        <w:docPartObj>
          <w:docPartGallery w:val="Table of Contents"/>
          <w:docPartUnique/>
        </w:docPartObj>
      </w:sdtPr>
      <w:sdtEndPr>
        <w:rPr>
          <w:b/>
          <w:bCs/>
        </w:rPr>
      </w:sdtEndPr>
      <w:sdtContent>
        <w:p w14:paraId="74BA8D2F" w14:textId="0F4BDF33" w:rsidR="00FD23FA" w:rsidRDefault="00FD23FA">
          <w:pPr>
            <w:pStyle w:val="TOCHeading"/>
          </w:pPr>
          <w:r>
            <w:t>Table of Contents</w:t>
          </w:r>
        </w:p>
        <w:p w14:paraId="316A5002" w14:textId="2FCEDC2C" w:rsidR="00FD23FA" w:rsidRDefault="00FD23FA">
          <w:pPr>
            <w:pStyle w:val="TOC2"/>
            <w:tabs>
              <w:tab w:val="right" w:leader="dot" w:pos="9016"/>
            </w:tabs>
            <w:rPr>
              <w:noProof/>
            </w:rPr>
          </w:pPr>
          <w:r>
            <w:fldChar w:fldCharType="begin"/>
          </w:r>
          <w:r>
            <w:instrText xml:space="preserve"> TOC \o "1-3" \h \z \u </w:instrText>
          </w:r>
          <w:r>
            <w:fldChar w:fldCharType="separate"/>
          </w:r>
          <w:hyperlink w:anchor="_Toc224979202" w:history="1">
            <w:r w:rsidRPr="00930A52">
              <w:rPr>
                <w:rStyle w:val="Hyperlink"/>
                <w:noProof/>
              </w:rPr>
              <w:t>INTRODUCTION</w:t>
            </w:r>
            <w:r>
              <w:rPr>
                <w:noProof/>
                <w:webHidden/>
              </w:rPr>
              <w:tab/>
            </w:r>
            <w:r>
              <w:rPr>
                <w:noProof/>
                <w:webHidden/>
              </w:rPr>
              <w:fldChar w:fldCharType="begin"/>
            </w:r>
            <w:r>
              <w:rPr>
                <w:noProof/>
                <w:webHidden/>
              </w:rPr>
              <w:instrText xml:space="preserve"> PAGEREF _Toc224979202 \h </w:instrText>
            </w:r>
            <w:r>
              <w:rPr>
                <w:noProof/>
                <w:webHidden/>
              </w:rPr>
            </w:r>
            <w:r>
              <w:rPr>
                <w:noProof/>
                <w:webHidden/>
              </w:rPr>
              <w:fldChar w:fldCharType="separate"/>
            </w:r>
            <w:r>
              <w:rPr>
                <w:noProof/>
                <w:webHidden/>
              </w:rPr>
              <w:t>3</w:t>
            </w:r>
            <w:r>
              <w:rPr>
                <w:noProof/>
                <w:webHidden/>
              </w:rPr>
              <w:fldChar w:fldCharType="end"/>
            </w:r>
          </w:hyperlink>
        </w:p>
        <w:p w14:paraId="568C29AD" w14:textId="37CB30FE" w:rsidR="00FD23FA" w:rsidRDefault="00FD23FA">
          <w:pPr>
            <w:pStyle w:val="TOC2"/>
            <w:tabs>
              <w:tab w:val="right" w:leader="dot" w:pos="9016"/>
            </w:tabs>
            <w:rPr>
              <w:noProof/>
            </w:rPr>
          </w:pPr>
          <w:hyperlink w:anchor="_Toc224979203" w:history="1">
            <w:r w:rsidRPr="00930A52">
              <w:rPr>
                <w:rStyle w:val="Hyperlink"/>
                <w:noProof/>
              </w:rPr>
              <w:t>Risk Management strategies in Project Management</w:t>
            </w:r>
            <w:r>
              <w:rPr>
                <w:noProof/>
                <w:webHidden/>
              </w:rPr>
              <w:tab/>
            </w:r>
            <w:r>
              <w:rPr>
                <w:noProof/>
                <w:webHidden/>
              </w:rPr>
              <w:fldChar w:fldCharType="begin"/>
            </w:r>
            <w:r>
              <w:rPr>
                <w:noProof/>
                <w:webHidden/>
              </w:rPr>
              <w:instrText xml:space="preserve"> PAGEREF _Toc224979203 \h </w:instrText>
            </w:r>
            <w:r>
              <w:rPr>
                <w:noProof/>
                <w:webHidden/>
              </w:rPr>
            </w:r>
            <w:r>
              <w:rPr>
                <w:noProof/>
                <w:webHidden/>
              </w:rPr>
              <w:fldChar w:fldCharType="separate"/>
            </w:r>
            <w:r>
              <w:rPr>
                <w:noProof/>
                <w:webHidden/>
              </w:rPr>
              <w:t>4</w:t>
            </w:r>
            <w:r>
              <w:rPr>
                <w:noProof/>
                <w:webHidden/>
              </w:rPr>
              <w:fldChar w:fldCharType="end"/>
            </w:r>
          </w:hyperlink>
        </w:p>
        <w:p w14:paraId="5A27C097" w14:textId="2A3C939E" w:rsidR="00FD23FA" w:rsidRDefault="00FD23FA">
          <w:pPr>
            <w:pStyle w:val="TOC2"/>
            <w:tabs>
              <w:tab w:val="right" w:leader="dot" w:pos="9016"/>
            </w:tabs>
            <w:rPr>
              <w:noProof/>
            </w:rPr>
          </w:pPr>
          <w:hyperlink w:anchor="_Toc224979204" w:history="1">
            <w:r w:rsidRPr="00930A52">
              <w:rPr>
                <w:rStyle w:val="Hyperlink"/>
                <w:noProof/>
              </w:rPr>
              <w:t>Contracting Methods in Project Management</w:t>
            </w:r>
            <w:r>
              <w:rPr>
                <w:noProof/>
                <w:webHidden/>
              </w:rPr>
              <w:tab/>
            </w:r>
            <w:r>
              <w:rPr>
                <w:noProof/>
                <w:webHidden/>
              </w:rPr>
              <w:fldChar w:fldCharType="begin"/>
            </w:r>
            <w:r>
              <w:rPr>
                <w:noProof/>
                <w:webHidden/>
              </w:rPr>
              <w:instrText xml:space="preserve"> PAGEREF _Toc224979204 \h </w:instrText>
            </w:r>
            <w:r>
              <w:rPr>
                <w:noProof/>
                <w:webHidden/>
              </w:rPr>
            </w:r>
            <w:r>
              <w:rPr>
                <w:noProof/>
                <w:webHidden/>
              </w:rPr>
              <w:fldChar w:fldCharType="separate"/>
            </w:r>
            <w:r>
              <w:rPr>
                <w:noProof/>
                <w:webHidden/>
              </w:rPr>
              <w:t>4</w:t>
            </w:r>
            <w:r>
              <w:rPr>
                <w:noProof/>
                <w:webHidden/>
              </w:rPr>
              <w:fldChar w:fldCharType="end"/>
            </w:r>
          </w:hyperlink>
        </w:p>
        <w:p w14:paraId="42144C87" w14:textId="6F36F177" w:rsidR="00FD23FA" w:rsidRDefault="00FD23FA">
          <w:pPr>
            <w:pStyle w:val="TOC2"/>
            <w:tabs>
              <w:tab w:val="right" w:leader="dot" w:pos="9016"/>
            </w:tabs>
            <w:rPr>
              <w:noProof/>
            </w:rPr>
          </w:pPr>
          <w:hyperlink w:anchor="_Toc224979205" w:history="1">
            <w:r w:rsidRPr="00930A52">
              <w:rPr>
                <w:rStyle w:val="Hyperlink"/>
                <w:noProof/>
              </w:rPr>
              <w:t>Critical Analysis Using Real-Life Examples (London 2012 Olympic Games &amp; Berlin Brandenburg Airport)</w:t>
            </w:r>
            <w:r>
              <w:rPr>
                <w:noProof/>
                <w:webHidden/>
              </w:rPr>
              <w:tab/>
            </w:r>
            <w:r>
              <w:rPr>
                <w:noProof/>
                <w:webHidden/>
              </w:rPr>
              <w:fldChar w:fldCharType="begin"/>
            </w:r>
            <w:r>
              <w:rPr>
                <w:noProof/>
                <w:webHidden/>
              </w:rPr>
              <w:instrText xml:space="preserve"> PAGEREF _Toc224979205 \h </w:instrText>
            </w:r>
            <w:r>
              <w:rPr>
                <w:noProof/>
                <w:webHidden/>
              </w:rPr>
            </w:r>
            <w:r>
              <w:rPr>
                <w:noProof/>
                <w:webHidden/>
              </w:rPr>
              <w:fldChar w:fldCharType="separate"/>
            </w:r>
            <w:r>
              <w:rPr>
                <w:noProof/>
                <w:webHidden/>
              </w:rPr>
              <w:t>6</w:t>
            </w:r>
            <w:r>
              <w:rPr>
                <w:noProof/>
                <w:webHidden/>
              </w:rPr>
              <w:fldChar w:fldCharType="end"/>
            </w:r>
          </w:hyperlink>
        </w:p>
        <w:p w14:paraId="1FC8B18F" w14:textId="35AF3FBC" w:rsidR="00FD23FA" w:rsidRDefault="00FD23FA">
          <w:pPr>
            <w:pStyle w:val="TOC2"/>
            <w:tabs>
              <w:tab w:val="right" w:leader="dot" w:pos="9016"/>
            </w:tabs>
            <w:rPr>
              <w:noProof/>
            </w:rPr>
          </w:pPr>
          <w:hyperlink w:anchor="_Toc224979206" w:history="1">
            <w:r w:rsidRPr="00930A52">
              <w:rPr>
                <w:rStyle w:val="Hyperlink"/>
                <w:noProof/>
              </w:rPr>
              <w:t>Linking Risk Planning and Contracting Methods</w:t>
            </w:r>
            <w:r>
              <w:rPr>
                <w:noProof/>
                <w:webHidden/>
              </w:rPr>
              <w:tab/>
            </w:r>
            <w:r>
              <w:rPr>
                <w:noProof/>
                <w:webHidden/>
              </w:rPr>
              <w:fldChar w:fldCharType="begin"/>
            </w:r>
            <w:r>
              <w:rPr>
                <w:noProof/>
                <w:webHidden/>
              </w:rPr>
              <w:instrText xml:space="preserve"> PAGEREF _Toc224979206 \h </w:instrText>
            </w:r>
            <w:r>
              <w:rPr>
                <w:noProof/>
                <w:webHidden/>
              </w:rPr>
            </w:r>
            <w:r>
              <w:rPr>
                <w:noProof/>
                <w:webHidden/>
              </w:rPr>
              <w:fldChar w:fldCharType="separate"/>
            </w:r>
            <w:r>
              <w:rPr>
                <w:noProof/>
                <w:webHidden/>
              </w:rPr>
              <w:t>7</w:t>
            </w:r>
            <w:r>
              <w:rPr>
                <w:noProof/>
                <w:webHidden/>
              </w:rPr>
              <w:fldChar w:fldCharType="end"/>
            </w:r>
          </w:hyperlink>
        </w:p>
        <w:p w14:paraId="71507E9B" w14:textId="15A2FBCD" w:rsidR="00FD23FA" w:rsidRDefault="00FD23FA">
          <w:pPr>
            <w:pStyle w:val="TOC2"/>
            <w:tabs>
              <w:tab w:val="right" w:leader="dot" w:pos="9016"/>
            </w:tabs>
            <w:rPr>
              <w:noProof/>
            </w:rPr>
          </w:pPr>
          <w:hyperlink w:anchor="_Toc224979207" w:history="1">
            <w:r w:rsidRPr="00930A52">
              <w:rPr>
                <w:rStyle w:val="Hyperlink"/>
                <w:noProof/>
              </w:rPr>
              <w:t>Conclusion</w:t>
            </w:r>
            <w:r>
              <w:rPr>
                <w:noProof/>
                <w:webHidden/>
              </w:rPr>
              <w:tab/>
            </w:r>
            <w:r>
              <w:rPr>
                <w:noProof/>
                <w:webHidden/>
              </w:rPr>
              <w:fldChar w:fldCharType="begin"/>
            </w:r>
            <w:r>
              <w:rPr>
                <w:noProof/>
                <w:webHidden/>
              </w:rPr>
              <w:instrText xml:space="preserve"> PAGEREF _Toc224979207 \h </w:instrText>
            </w:r>
            <w:r>
              <w:rPr>
                <w:noProof/>
                <w:webHidden/>
              </w:rPr>
            </w:r>
            <w:r>
              <w:rPr>
                <w:noProof/>
                <w:webHidden/>
              </w:rPr>
              <w:fldChar w:fldCharType="separate"/>
            </w:r>
            <w:r>
              <w:rPr>
                <w:noProof/>
                <w:webHidden/>
              </w:rPr>
              <w:t>9</w:t>
            </w:r>
            <w:r>
              <w:rPr>
                <w:noProof/>
                <w:webHidden/>
              </w:rPr>
              <w:fldChar w:fldCharType="end"/>
            </w:r>
          </w:hyperlink>
        </w:p>
        <w:p w14:paraId="38160156" w14:textId="00811511" w:rsidR="00FD23FA" w:rsidRDefault="00FD23FA">
          <w:pPr>
            <w:pStyle w:val="TOC2"/>
            <w:tabs>
              <w:tab w:val="right" w:leader="dot" w:pos="9016"/>
            </w:tabs>
            <w:rPr>
              <w:noProof/>
            </w:rPr>
          </w:pPr>
          <w:hyperlink w:anchor="_Toc224979208" w:history="1">
            <w:r w:rsidRPr="00930A52">
              <w:rPr>
                <w:rStyle w:val="Hyperlink"/>
                <w:noProof/>
              </w:rPr>
              <w:t>Reference List (Harvard Style)</w:t>
            </w:r>
            <w:r>
              <w:rPr>
                <w:noProof/>
                <w:webHidden/>
              </w:rPr>
              <w:tab/>
            </w:r>
            <w:r>
              <w:rPr>
                <w:noProof/>
                <w:webHidden/>
              </w:rPr>
              <w:fldChar w:fldCharType="begin"/>
            </w:r>
            <w:r>
              <w:rPr>
                <w:noProof/>
                <w:webHidden/>
              </w:rPr>
              <w:instrText xml:space="preserve"> PAGEREF _Toc224979208 \h </w:instrText>
            </w:r>
            <w:r>
              <w:rPr>
                <w:noProof/>
                <w:webHidden/>
              </w:rPr>
            </w:r>
            <w:r>
              <w:rPr>
                <w:noProof/>
                <w:webHidden/>
              </w:rPr>
              <w:fldChar w:fldCharType="separate"/>
            </w:r>
            <w:r>
              <w:rPr>
                <w:noProof/>
                <w:webHidden/>
              </w:rPr>
              <w:t>11</w:t>
            </w:r>
            <w:r>
              <w:rPr>
                <w:noProof/>
                <w:webHidden/>
              </w:rPr>
              <w:fldChar w:fldCharType="end"/>
            </w:r>
          </w:hyperlink>
        </w:p>
        <w:p w14:paraId="33C73C2F" w14:textId="7311DCAD" w:rsidR="00FD23FA" w:rsidRDefault="00FD23FA">
          <w:r>
            <w:rPr>
              <w:b/>
              <w:bCs/>
            </w:rPr>
            <w:fldChar w:fldCharType="end"/>
          </w:r>
        </w:p>
      </w:sdtContent>
    </w:sdt>
    <w:p w14:paraId="301C9E35" w14:textId="77777777" w:rsidR="00851143" w:rsidRDefault="00851143"/>
    <w:p w14:paraId="4E88524A" w14:textId="77777777" w:rsidR="00851143" w:rsidRDefault="00851143"/>
    <w:p w14:paraId="7DF5C6E4" w14:textId="77777777" w:rsidR="00851143" w:rsidRDefault="00851143"/>
    <w:p w14:paraId="0D26ABC3" w14:textId="77777777" w:rsidR="00851143" w:rsidRDefault="00851143"/>
    <w:p w14:paraId="282A8643" w14:textId="77777777" w:rsidR="00851143" w:rsidRDefault="00851143"/>
    <w:p w14:paraId="3DA541E1" w14:textId="77777777" w:rsidR="00851143" w:rsidRDefault="00851143"/>
    <w:p w14:paraId="4A39F8FC" w14:textId="77777777" w:rsidR="00851143" w:rsidRDefault="00851143"/>
    <w:p w14:paraId="1C655D42" w14:textId="77777777" w:rsidR="00851143" w:rsidRDefault="00851143"/>
    <w:p w14:paraId="540FB060" w14:textId="77777777" w:rsidR="00851143" w:rsidRDefault="00851143"/>
    <w:p w14:paraId="6766956C" w14:textId="77777777" w:rsidR="00851143" w:rsidRDefault="00851143"/>
    <w:p w14:paraId="5D46CC80" w14:textId="77777777" w:rsidR="00851143" w:rsidRDefault="00851143"/>
    <w:p w14:paraId="6E1E9841" w14:textId="77777777" w:rsidR="00851143" w:rsidRDefault="00851143"/>
    <w:p w14:paraId="45F6BBDA" w14:textId="77777777" w:rsidR="00851143" w:rsidRDefault="00851143"/>
    <w:p w14:paraId="5A1FD7CA" w14:textId="77777777" w:rsidR="00851143" w:rsidRDefault="00851143"/>
    <w:p w14:paraId="12729C13" w14:textId="77777777" w:rsidR="00851143" w:rsidRDefault="00851143"/>
    <w:p w14:paraId="3CD9C597" w14:textId="77777777" w:rsidR="00851143" w:rsidRDefault="00851143"/>
    <w:p w14:paraId="43236261" w14:textId="77777777" w:rsidR="00851143" w:rsidRDefault="00851143"/>
    <w:p w14:paraId="418CAAC4" w14:textId="77777777" w:rsidR="00851143" w:rsidRDefault="00851143"/>
    <w:p w14:paraId="63D1B20C" w14:textId="20B1A4DA" w:rsidR="00851143" w:rsidRPr="00FD23FA" w:rsidRDefault="00851143" w:rsidP="00FD23FA">
      <w:pPr>
        <w:jc w:val="center"/>
        <w:rPr>
          <w:b/>
          <w:bCs/>
          <w:sz w:val="28"/>
          <w:szCs w:val="28"/>
        </w:rPr>
      </w:pPr>
      <w:r w:rsidRPr="00FD23FA">
        <w:rPr>
          <w:b/>
          <w:bCs/>
          <w:sz w:val="28"/>
          <w:szCs w:val="28"/>
        </w:rPr>
        <w:lastRenderedPageBreak/>
        <w:t>Risk Planning and Contracting Strategies in Project Management: A Critical Evaluation with Real-World Applications</w:t>
      </w:r>
    </w:p>
    <w:p w14:paraId="6D6CD429" w14:textId="77777777" w:rsidR="00ED13C9" w:rsidRDefault="00ED13C9"/>
    <w:p w14:paraId="7709AAC0" w14:textId="3A8B0400" w:rsidR="00ED13C9" w:rsidRDefault="00ED13C9" w:rsidP="00FD23FA">
      <w:pPr>
        <w:pStyle w:val="Heading2"/>
      </w:pPr>
      <w:bookmarkStart w:id="0" w:name="_Toc224979202"/>
      <w:r>
        <w:t>INTRODUCTION</w:t>
      </w:r>
      <w:bookmarkEnd w:id="0"/>
    </w:p>
    <w:p w14:paraId="1C97E0DF" w14:textId="77777777" w:rsidR="00851143" w:rsidRDefault="00851143"/>
    <w:p w14:paraId="0DB8938E" w14:textId="0B3BC724" w:rsidR="00ED13C9" w:rsidRPr="00FD23FA" w:rsidRDefault="00ED13C9" w:rsidP="00FD23FA">
      <w:pPr>
        <w:spacing w:line="360" w:lineRule="auto"/>
        <w:jc w:val="both"/>
        <w:rPr>
          <w:rFonts w:ascii="Arial" w:hAnsi="Arial" w:cs="Arial"/>
        </w:rPr>
      </w:pPr>
      <w:r w:rsidRPr="00FD23FA">
        <w:rPr>
          <w:rFonts w:ascii="Arial" w:hAnsi="Arial" w:cs="Arial"/>
        </w:rPr>
        <w:t>Based on Project Management Institute (2021), risk management remains a cornerstone of project management discipline and relates to the scientific recognition, examination, and management of unknowns which may impact the project goals. Such uncertainties are known as risks, and can include threats that can impair performance, as well as opportunities that can add value. In view of this, risk management goes beyond avoiding harm, as the emphasis is on the strategic manipulation of positive risks to enhance the overall success of a project. Closely linked to risk management is contracting, which specifies how risks, duties, responsibilities, and obligations are allocated to project stakeholders. Choosing the appropriate contracting method also goes beyond administrative functions: it is not just an administrative issue, but a strategic task</w:t>
      </w:r>
      <w:r w:rsidR="00FD23FA">
        <w:rPr>
          <w:rFonts w:ascii="Arial" w:hAnsi="Arial" w:cs="Arial"/>
        </w:rPr>
        <w:t xml:space="preserve"> </w:t>
      </w:r>
      <w:r w:rsidRPr="00FD23FA">
        <w:rPr>
          <w:rFonts w:ascii="Arial" w:hAnsi="Arial" w:cs="Arial"/>
        </w:rPr>
        <w:t xml:space="preserve">a way of dividing the financial, technical, and managerial risks between the customer and the contractors. Therefore, the contracting methodology forms a key factor that governs project governance as the contracting approach is one of the factors influencing project governance at the project level, with respect to control, flexibility, and accountability. Project risk-planning and risk contracting integration then is imperative for the success of project delivery. The misalignment of these factors can lead to improper risk provision, increased hazard and the failure of projects. Conversely, strong risk management processes along with proper contracting method can improve decision making, coordination, and the probability to accomplish project goals (Kerzner, 2022). This essay will focus on the analysis of risk planning as a process, a systematic and responsive methodology in which risk is planned through contracting, evaluating four major contracting strategies: turnkey, </w:t>
      </w:r>
      <w:proofErr w:type="spellStart"/>
      <w:r w:rsidRPr="00FD23FA">
        <w:rPr>
          <w:rFonts w:ascii="Arial" w:hAnsi="Arial" w:cs="Arial"/>
        </w:rPr>
        <w:t>multicontract</w:t>
      </w:r>
      <w:proofErr w:type="spellEnd"/>
      <w:r w:rsidRPr="00FD23FA">
        <w:rPr>
          <w:rFonts w:ascii="Arial" w:hAnsi="Arial" w:cs="Arial"/>
        </w:rPr>
        <w:t xml:space="preserve">, the do it yourself type of contracting, and </w:t>
      </w:r>
      <w:proofErr w:type="spellStart"/>
      <w:r w:rsidRPr="00FD23FA">
        <w:rPr>
          <w:rFonts w:ascii="Arial" w:hAnsi="Arial" w:cs="Arial"/>
        </w:rPr>
        <w:t>multicontract</w:t>
      </w:r>
      <w:proofErr w:type="spellEnd"/>
      <w:r w:rsidRPr="00FD23FA">
        <w:rPr>
          <w:rFonts w:ascii="Arial" w:hAnsi="Arial" w:cs="Arial"/>
        </w:rPr>
        <w:t xml:space="preserve"> combined with DIY. With concrete examples, this essay will evaluate their respective benefits and drawbacks, while considering the implications for outsourcing risk in more complex projects that are influenced by different contracting methods in terms of the risk involved.</w:t>
      </w:r>
    </w:p>
    <w:p w14:paraId="3738E736" w14:textId="77777777" w:rsidR="00ED13C9" w:rsidRPr="00FD23FA" w:rsidRDefault="00ED13C9" w:rsidP="00FD23FA">
      <w:pPr>
        <w:spacing w:line="360" w:lineRule="auto"/>
        <w:jc w:val="both"/>
        <w:rPr>
          <w:rFonts w:ascii="Arial" w:hAnsi="Arial" w:cs="Arial"/>
        </w:rPr>
      </w:pPr>
    </w:p>
    <w:p w14:paraId="44F1C397" w14:textId="77777777" w:rsidR="00ED13C9" w:rsidRPr="00FD23FA" w:rsidRDefault="00ED13C9" w:rsidP="00FD23FA">
      <w:pPr>
        <w:spacing w:line="360" w:lineRule="auto"/>
        <w:jc w:val="both"/>
        <w:rPr>
          <w:rFonts w:ascii="Arial" w:hAnsi="Arial" w:cs="Arial"/>
        </w:rPr>
      </w:pPr>
    </w:p>
    <w:p w14:paraId="560435F1" w14:textId="77777777" w:rsidR="00ED13C9" w:rsidRPr="00FD23FA" w:rsidRDefault="00ED13C9" w:rsidP="00FD23FA">
      <w:pPr>
        <w:spacing w:line="360" w:lineRule="auto"/>
        <w:jc w:val="both"/>
        <w:rPr>
          <w:rFonts w:ascii="Arial" w:hAnsi="Arial" w:cs="Arial"/>
        </w:rPr>
      </w:pPr>
    </w:p>
    <w:p w14:paraId="6ED33373" w14:textId="77777777" w:rsidR="00ED13C9" w:rsidRPr="00FD23FA" w:rsidRDefault="00ED13C9" w:rsidP="00FD23FA">
      <w:pPr>
        <w:spacing w:line="360" w:lineRule="auto"/>
        <w:jc w:val="both"/>
        <w:rPr>
          <w:rFonts w:ascii="Arial" w:hAnsi="Arial" w:cs="Arial"/>
        </w:rPr>
      </w:pPr>
    </w:p>
    <w:p w14:paraId="6A9BA048" w14:textId="77777777" w:rsidR="00ED13C9" w:rsidRPr="00FD23FA" w:rsidRDefault="00ED13C9" w:rsidP="00FD23FA">
      <w:pPr>
        <w:spacing w:line="360" w:lineRule="auto"/>
        <w:jc w:val="both"/>
        <w:rPr>
          <w:rFonts w:ascii="Arial" w:hAnsi="Arial" w:cs="Arial"/>
        </w:rPr>
      </w:pPr>
    </w:p>
    <w:p w14:paraId="70C9FAF1" w14:textId="4BD0B4B7" w:rsidR="00851143" w:rsidRDefault="00851143" w:rsidP="00FD23FA">
      <w:pPr>
        <w:pStyle w:val="Heading2"/>
      </w:pPr>
      <w:bookmarkStart w:id="1" w:name="_Toc224979203"/>
      <w:r w:rsidRPr="00FD23FA">
        <w:t xml:space="preserve">Risk </w:t>
      </w:r>
      <w:r w:rsidR="00FD23FA" w:rsidRPr="00FD23FA">
        <w:t>M</w:t>
      </w:r>
      <w:r w:rsidR="00FD23FA">
        <w:t>anagement strategies in Project Management</w:t>
      </w:r>
      <w:bookmarkEnd w:id="1"/>
    </w:p>
    <w:p w14:paraId="21DB4715" w14:textId="77777777" w:rsidR="00743365" w:rsidRDefault="00743365" w:rsidP="00743365"/>
    <w:p w14:paraId="40CB95DD" w14:textId="77777777" w:rsidR="00743365" w:rsidRDefault="00743365" w:rsidP="00743365"/>
    <w:p w14:paraId="6AFA45D7" w14:textId="77777777" w:rsidR="00743365" w:rsidRPr="00743365" w:rsidRDefault="00743365" w:rsidP="00743365">
      <w:pPr>
        <w:spacing w:line="360" w:lineRule="auto"/>
        <w:jc w:val="both"/>
        <w:rPr>
          <w:rFonts w:ascii="Arial" w:hAnsi="Arial" w:cs="Arial"/>
        </w:rPr>
      </w:pPr>
      <w:r w:rsidRPr="00743365">
        <w:rPr>
          <w:rFonts w:ascii="Arial" w:hAnsi="Arial" w:cs="Arial"/>
        </w:rPr>
        <w:t xml:space="preserve">In PM risk planning is a formalized method for continuous monitoring of hazards to determine project delivery outcomes. This process is organized in four predominant stages: risk identification, risk analysis, risk response and monitoring and control all of which play important roles in project success. The first step of risk identification is to identify potential risks that affect cost, time, scope or quality. Negative risks (threats) and positive risks (opportunities) must be weighed. Common methods include brainstorming, expert judgment and the use of historical data. This risk register is documented and highlights the source of the risks and their possible impact if reported. This is critical as unknown risks cannot be effectively managed. Risk analysis provides an assessment of the importance of identified risks and assists prioritisation. A qualitative analysis evaluates risks by probability and impact and is classifiable as high, medium or low, with the findings framed within a risk matrix. In quantitative analysis, numerical methods are employed to estimate potential consequences, such as probability–impact calculations. It helps to highlight the most serious risks at this stage. An approach for response includes adopting suitable measures in the response to risks. The primary approaches are as follows: avoidance, reduction, transfer and acceptance. For example, risks may be transferred through contractual agreements, such as fixed-price contracts in construction projects, while low impact risks may be accepted. The choice of risk mitigation strategy depends on the type and weight of the risk. Last, monitoring and control are mechanisms to keep the effectiveness of risk management during the project management process. This comprises tracking risks, updating the risk register, and reviewing mitigation strategies. Continuous scrutiny enables project managers to react to modification of the status changes and keep changes in mind while in some instances, in addition to their control of uncertainties, </w:t>
      </w:r>
      <w:r w:rsidRPr="00743365">
        <w:rPr>
          <w:rFonts w:ascii="Arial" w:hAnsi="Arial" w:cs="Arial"/>
        </w:rPr>
        <w:lastRenderedPageBreak/>
        <w:t>and increase the probability of project success can make a Project more likely being able to succeed.</w:t>
      </w:r>
    </w:p>
    <w:p w14:paraId="225FD57A" w14:textId="225FF864" w:rsidR="00743365" w:rsidRPr="00743365" w:rsidRDefault="00743365" w:rsidP="00743365">
      <w:pPr>
        <w:spacing w:line="360" w:lineRule="auto"/>
        <w:jc w:val="both"/>
        <w:rPr>
          <w:rFonts w:ascii="Arial" w:hAnsi="Arial" w:cs="Arial"/>
        </w:rPr>
      </w:pPr>
    </w:p>
    <w:p w14:paraId="0FACDB27" w14:textId="77777777" w:rsidR="00851143" w:rsidRPr="00FD23FA" w:rsidRDefault="00851143" w:rsidP="00FD23FA">
      <w:pPr>
        <w:spacing w:line="360" w:lineRule="auto"/>
        <w:jc w:val="both"/>
        <w:rPr>
          <w:rFonts w:ascii="Arial" w:hAnsi="Arial" w:cs="Arial"/>
        </w:rPr>
      </w:pPr>
    </w:p>
    <w:p w14:paraId="702EA68C" w14:textId="67C99E85" w:rsidR="00851143" w:rsidRPr="00FD23FA" w:rsidRDefault="00851143" w:rsidP="00FD23FA">
      <w:pPr>
        <w:pStyle w:val="Heading2"/>
      </w:pPr>
      <w:bookmarkStart w:id="2" w:name="_Toc224979204"/>
      <w:r w:rsidRPr="00FD23FA">
        <w:t>Contracting Methods in Project Management</w:t>
      </w:r>
      <w:bookmarkEnd w:id="2"/>
    </w:p>
    <w:p w14:paraId="48B83761" w14:textId="77777777" w:rsidR="00851143" w:rsidRPr="00FD23FA" w:rsidRDefault="00851143" w:rsidP="00FD23FA">
      <w:pPr>
        <w:spacing w:line="360" w:lineRule="auto"/>
        <w:jc w:val="both"/>
        <w:rPr>
          <w:rFonts w:ascii="Arial" w:hAnsi="Arial" w:cs="Arial"/>
        </w:rPr>
      </w:pPr>
    </w:p>
    <w:p w14:paraId="6F109422" w14:textId="7297D2E4" w:rsidR="00ED13C9" w:rsidRPr="00ED13C9" w:rsidRDefault="00ED13C9" w:rsidP="00FD23FA">
      <w:pPr>
        <w:spacing w:line="360" w:lineRule="auto"/>
        <w:jc w:val="both"/>
        <w:rPr>
          <w:rFonts w:ascii="Arial" w:hAnsi="Arial" w:cs="Arial"/>
        </w:rPr>
      </w:pPr>
      <w:r w:rsidRPr="00ED13C9">
        <w:rPr>
          <w:rFonts w:ascii="Arial" w:hAnsi="Arial" w:cs="Arial"/>
        </w:rPr>
        <w:t xml:space="preserve">Contracting practices decide how the client and contractor share the responsibility and risk between them. The nature of the selected contract has an essential influence on project control, flexibility of risk exposure and risk-adjustment and therefore determines project success on a bigger scale. In a turnkey contract, one person in charge of delivering full task in form of project will deliver the entire project is a full-scale one ready for use. The contractor is responsible for all aspects of the project such as design, construction and delivery. This approach streamlines project management for the client as responsibility is clearly allocated and a high percentage of the financial and technical risk is passed to the contractor. However, this approach carries a cost to the contractor since the contractor usually establishes a risk premium in the contract terms and the client has little flexibility after formal contract completion (Winch, 2020). One example of a turnkey approach at work is how many energy </w:t>
      </w:r>
      <w:r w:rsidR="00FD23FA" w:rsidRPr="00ED13C9">
        <w:rPr>
          <w:rFonts w:ascii="Arial" w:hAnsi="Arial" w:cs="Arial"/>
        </w:rPr>
        <w:t>projects like</w:t>
      </w:r>
      <w:r w:rsidRPr="00ED13C9">
        <w:rPr>
          <w:rFonts w:ascii="Arial" w:hAnsi="Arial" w:cs="Arial"/>
        </w:rPr>
        <w:t xml:space="preserve"> power plants are being built, where a single contractor is responsible for delivering a fully operational facility. If there’s one person responsible for a full-service facility, but as described above, this removes a complication for the client but increases dependence on the contractor’s competence in design methods. In a </w:t>
      </w:r>
      <w:proofErr w:type="spellStart"/>
      <w:r w:rsidRPr="00ED13C9">
        <w:rPr>
          <w:rFonts w:ascii="Arial" w:hAnsi="Arial" w:cs="Arial"/>
        </w:rPr>
        <w:t>multicontract</w:t>
      </w:r>
      <w:proofErr w:type="spellEnd"/>
      <w:r w:rsidRPr="00ED13C9">
        <w:rPr>
          <w:rFonts w:ascii="Arial" w:hAnsi="Arial" w:cs="Arial"/>
        </w:rPr>
        <w:t xml:space="preserve"> process, the client has multiple subcontractors working in parallel with you. This not only gives a greater say in the components but can cut costs by competitive tendering. But this also drives coordination complexity, and introduces new responsibilities concerning communication, integration and accountability. The client remains ultimately responsible (i.e. mismanaging it can lead to delays and disputes). Two cases show the potential of multi-contraction in one of the mega-events, London 2012 Olympic Games. This work shows that </w:t>
      </w:r>
      <w:proofErr w:type="spellStart"/>
      <w:r w:rsidRPr="00ED13C9">
        <w:rPr>
          <w:rFonts w:ascii="Arial" w:hAnsi="Arial" w:cs="Arial"/>
        </w:rPr>
        <w:t>multicontracting</w:t>
      </w:r>
      <w:proofErr w:type="spellEnd"/>
      <w:r w:rsidRPr="00ED13C9">
        <w:rPr>
          <w:rFonts w:ascii="Arial" w:hAnsi="Arial" w:cs="Arial"/>
        </w:rPr>
        <w:t xml:space="preserve"> works with effective coordination and risk mitigation (Davies and Mackenzie, 2014). The model: the </w:t>
      </w:r>
      <w:proofErr w:type="gramStart"/>
      <w:r w:rsidR="00FD23FA" w:rsidRPr="00ED13C9">
        <w:rPr>
          <w:rFonts w:ascii="Arial" w:hAnsi="Arial" w:cs="Arial"/>
        </w:rPr>
        <w:t>DIY(</w:t>
      </w:r>
      <w:proofErr w:type="gramEnd"/>
      <w:r w:rsidR="00FD23FA" w:rsidRPr="00ED13C9">
        <w:rPr>
          <w:rFonts w:ascii="Arial" w:hAnsi="Arial" w:cs="Arial"/>
        </w:rPr>
        <w:t>Do</w:t>
      </w:r>
      <w:r w:rsidRPr="00ED13C9">
        <w:rPr>
          <w:rFonts w:ascii="Arial" w:hAnsi="Arial" w:cs="Arial"/>
        </w:rPr>
        <w:t xml:space="preserve"> It Yourself) technique is a contracting approach which involves outsourcing work that includes the client organisation doing it itself internally with its resources instead of for </w:t>
      </w:r>
      <w:r w:rsidRPr="00ED13C9">
        <w:rPr>
          <w:rFonts w:ascii="Arial" w:hAnsi="Arial" w:cs="Arial"/>
        </w:rPr>
        <w:lastRenderedPageBreak/>
        <w:t xml:space="preserve">external contractors. Although this approach allows you to have complete control of decision-making, knowledge and expertise would be retained in the organisation. But it also puts all financial, technical and operational risk on the client. It also needs enough internal skills, resources and expertise to effectively lead the project. An example of practical DIY approach could be in the domain of small business IT systems where systems are developed and operated by small company entities, without contracting. Although it reduces costs, it usually results in more delay and extra risk with knowledge shortage. The </w:t>
      </w:r>
      <w:proofErr w:type="spellStart"/>
      <w:r w:rsidRPr="00ED13C9">
        <w:rPr>
          <w:rFonts w:ascii="Arial" w:hAnsi="Arial" w:cs="Arial"/>
        </w:rPr>
        <w:t>multicontract</w:t>
      </w:r>
      <w:proofErr w:type="spellEnd"/>
      <w:r w:rsidRPr="00ED13C9">
        <w:rPr>
          <w:rFonts w:ascii="Arial" w:hAnsi="Arial" w:cs="Arial"/>
        </w:rPr>
        <w:t xml:space="preserve"> + DIY model combines the work from within with the work outs on the external side. In the first one, the client implements some elements and outsources other specialised components to other contractors. This approach balances control by the owner with external </w:t>
      </w:r>
      <w:r w:rsidR="00FD23FA" w:rsidRPr="00ED13C9">
        <w:rPr>
          <w:rFonts w:ascii="Arial" w:hAnsi="Arial" w:cs="Arial"/>
        </w:rPr>
        <w:t>expertise and</w:t>
      </w:r>
      <w:r w:rsidRPr="00ED13C9">
        <w:rPr>
          <w:rFonts w:ascii="Arial" w:hAnsi="Arial" w:cs="Arial"/>
        </w:rPr>
        <w:t xml:space="preserve"> is especially beneficial in complex projects where some capabilities may be at the organization’s </w:t>
      </w:r>
      <w:r w:rsidR="00FD23FA" w:rsidRPr="00ED13C9">
        <w:rPr>
          <w:rFonts w:ascii="Arial" w:hAnsi="Arial" w:cs="Arial"/>
        </w:rPr>
        <w:t>disposal,</w:t>
      </w:r>
      <w:r w:rsidRPr="00ED13C9">
        <w:rPr>
          <w:rFonts w:ascii="Arial" w:hAnsi="Arial" w:cs="Arial"/>
        </w:rPr>
        <w:t xml:space="preserve"> but others may not. But as a result, the coordination becomes more </w:t>
      </w:r>
      <w:r w:rsidR="00FD23FA" w:rsidRPr="00ED13C9">
        <w:rPr>
          <w:rFonts w:ascii="Arial" w:hAnsi="Arial" w:cs="Arial"/>
        </w:rPr>
        <w:t>complex,</w:t>
      </w:r>
      <w:r w:rsidRPr="00ED13C9">
        <w:rPr>
          <w:rFonts w:ascii="Arial" w:hAnsi="Arial" w:cs="Arial"/>
        </w:rPr>
        <w:t xml:space="preserve"> and the project management system required to ensure the cross-pollination of internal teams with exterior contractors is strong. A similar idea can be found in most big organisations adopting digital transformation projects, where strategy and oversight </w:t>
      </w:r>
      <w:r w:rsidR="00FD23FA" w:rsidRPr="00ED13C9">
        <w:rPr>
          <w:rFonts w:ascii="Arial" w:hAnsi="Arial" w:cs="Arial"/>
        </w:rPr>
        <w:t>fall</w:t>
      </w:r>
      <w:r w:rsidRPr="00ED13C9">
        <w:rPr>
          <w:rFonts w:ascii="Arial" w:hAnsi="Arial" w:cs="Arial"/>
        </w:rPr>
        <w:t xml:space="preserve"> to internal teams whilst outsourced experts manage dedicated technical activities. </w:t>
      </w:r>
      <w:proofErr w:type="gramStart"/>
      <w:r w:rsidRPr="00ED13C9">
        <w:rPr>
          <w:rFonts w:ascii="Arial" w:hAnsi="Arial" w:cs="Arial"/>
        </w:rPr>
        <w:t>All of</w:t>
      </w:r>
      <w:proofErr w:type="gramEnd"/>
      <w:r w:rsidRPr="00ED13C9">
        <w:rPr>
          <w:rFonts w:ascii="Arial" w:hAnsi="Arial" w:cs="Arial"/>
        </w:rPr>
        <w:t xml:space="preserve"> these contracting methods differ, and their benefit varies with the context of the project, the level of complexity, and the risk management capacity of the organisation involved. As a result, the right contracting strategy </w:t>
      </w:r>
      <w:r w:rsidR="00FD23FA" w:rsidRPr="00ED13C9">
        <w:rPr>
          <w:rFonts w:ascii="Arial" w:hAnsi="Arial" w:cs="Arial"/>
        </w:rPr>
        <w:t>must</w:t>
      </w:r>
      <w:r w:rsidRPr="00ED13C9">
        <w:rPr>
          <w:rFonts w:ascii="Arial" w:hAnsi="Arial" w:cs="Arial"/>
        </w:rPr>
        <w:t xml:space="preserve"> be considered a pivotal one and must be at least in line with the project needs but also the organisational capabilities.</w:t>
      </w:r>
    </w:p>
    <w:p w14:paraId="0F8F1FD6" w14:textId="44FA14F6" w:rsidR="00851143" w:rsidRPr="00FD23FA" w:rsidRDefault="00851143" w:rsidP="00FD23FA">
      <w:pPr>
        <w:spacing w:line="360" w:lineRule="auto"/>
        <w:jc w:val="both"/>
        <w:rPr>
          <w:rFonts w:ascii="Arial" w:hAnsi="Arial" w:cs="Arial"/>
        </w:rPr>
      </w:pPr>
    </w:p>
    <w:p w14:paraId="12C50DEB" w14:textId="77777777" w:rsidR="00ED13C9" w:rsidRPr="00FD23FA" w:rsidRDefault="00ED13C9" w:rsidP="00FD23FA">
      <w:pPr>
        <w:spacing w:line="360" w:lineRule="auto"/>
        <w:jc w:val="both"/>
        <w:rPr>
          <w:rFonts w:ascii="Arial" w:hAnsi="Arial" w:cs="Arial"/>
        </w:rPr>
      </w:pPr>
    </w:p>
    <w:p w14:paraId="066A41ED" w14:textId="77777777" w:rsidR="00ED13C9" w:rsidRPr="00FD23FA" w:rsidRDefault="00ED13C9" w:rsidP="00FD23FA">
      <w:pPr>
        <w:spacing w:line="360" w:lineRule="auto"/>
        <w:jc w:val="both"/>
        <w:rPr>
          <w:rFonts w:ascii="Arial" w:hAnsi="Arial" w:cs="Arial"/>
        </w:rPr>
      </w:pPr>
    </w:p>
    <w:p w14:paraId="1D018B2C" w14:textId="77777777" w:rsidR="00ED13C9" w:rsidRPr="00FD23FA" w:rsidRDefault="00ED13C9" w:rsidP="00FD23FA">
      <w:pPr>
        <w:spacing w:line="360" w:lineRule="auto"/>
        <w:jc w:val="both"/>
        <w:rPr>
          <w:rFonts w:ascii="Arial" w:hAnsi="Arial" w:cs="Arial"/>
        </w:rPr>
      </w:pPr>
    </w:p>
    <w:p w14:paraId="711A145E" w14:textId="77777777" w:rsidR="00ED13C9" w:rsidRPr="00FD23FA" w:rsidRDefault="00ED13C9" w:rsidP="00FD23FA">
      <w:pPr>
        <w:spacing w:line="360" w:lineRule="auto"/>
        <w:jc w:val="both"/>
        <w:rPr>
          <w:rFonts w:ascii="Arial" w:hAnsi="Arial" w:cs="Arial"/>
        </w:rPr>
      </w:pPr>
    </w:p>
    <w:p w14:paraId="715F3871" w14:textId="77777777" w:rsidR="00ED13C9" w:rsidRPr="00FD23FA" w:rsidRDefault="00ED13C9" w:rsidP="00FD23FA">
      <w:pPr>
        <w:spacing w:line="360" w:lineRule="auto"/>
        <w:jc w:val="both"/>
        <w:rPr>
          <w:rFonts w:ascii="Arial" w:hAnsi="Arial" w:cs="Arial"/>
        </w:rPr>
      </w:pPr>
    </w:p>
    <w:p w14:paraId="7A162DC6" w14:textId="77777777" w:rsidR="00ED13C9" w:rsidRPr="00FD23FA" w:rsidRDefault="00ED13C9" w:rsidP="00FD23FA">
      <w:pPr>
        <w:spacing w:line="360" w:lineRule="auto"/>
        <w:jc w:val="both"/>
        <w:rPr>
          <w:rFonts w:ascii="Arial" w:hAnsi="Arial" w:cs="Arial"/>
        </w:rPr>
      </w:pPr>
    </w:p>
    <w:p w14:paraId="79CB1E31" w14:textId="57200311" w:rsidR="00C71FD2" w:rsidRPr="00FD23FA" w:rsidRDefault="00C71FD2" w:rsidP="00FD23FA">
      <w:pPr>
        <w:pStyle w:val="Heading2"/>
      </w:pPr>
      <w:bookmarkStart w:id="3" w:name="_Toc224979205"/>
      <w:r w:rsidRPr="00FD23FA">
        <w:lastRenderedPageBreak/>
        <w:t xml:space="preserve">Critical Analysis Using Real-Life Examples </w:t>
      </w:r>
      <w:r w:rsidR="00FD23FA" w:rsidRPr="00FD23FA">
        <w:t>(London 2012</w:t>
      </w:r>
      <w:r w:rsidRPr="00FD23FA">
        <w:t xml:space="preserve"> Olympic Games &amp; Berlin Brandenburg Airport)</w:t>
      </w:r>
      <w:bookmarkEnd w:id="3"/>
      <w:r w:rsidRPr="00FD23FA">
        <w:t xml:space="preserve"> </w:t>
      </w:r>
    </w:p>
    <w:p w14:paraId="005226A1" w14:textId="77777777" w:rsidR="00C71FD2" w:rsidRPr="00FD23FA" w:rsidRDefault="00C71FD2" w:rsidP="00FD23FA">
      <w:pPr>
        <w:pStyle w:val="Heading2"/>
      </w:pPr>
    </w:p>
    <w:p w14:paraId="36D53E37" w14:textId="042BCF5D" w:rsidR="00851143" w:rsidRPr="00FD23FA" w:rsidRDefault="00ED13C9" w:rsidP="00FD23FA">
      <w:pPr>
        <w:spacing w:line="360" w:lineRule="auto"/>
        <w:jc w:val="both"/>
        <w:rPr>
          <w:rFonts w:ascii="Arial" w:hAnsi="Arial" w:cs="Arial"/>
        </w:rPr>
      </w:pPr>
      <w:r w:rsidRPr="00FD23FA">
        <w:rPr>
          <w:rFonts w:ascii="Arial" w:hAnsi="Arial" w:cs="Arial"/>
        </w:rPr>
        <w:t xml:space="preserve">A critical analysis of the relationship between risk planning and contracting strategy can be derived through a comparison between the London 2012 Olympic Games and the Berlin Brandenburg Airport that utilized the policy of </w:t>
      </w:r>
      <w:proofErr w:type="spellStart"/>
      <w:r w:rsidRPr="00FD23FA">
        <w:rPr>
          <w:rFonts w:ascii="Arial" w:hAnsi="Arial" w:cs="Arial"/>
        </w:rPr>
        <w:t>multicontracting</w:t>
      </w:r>
      <w:proofErr w:type="spellEnd"/>
      <w:r w:rsidRPr="00FD23FA">
        <w:rPr>
          <w:rFonts w:ascii="Arial" w:hAnsi="Arial" w:cs="Arial"/>
        </w:rPr>
        <w:t xml:space="preserve"> in major-scale infrastructure projects to produce very different results. This point between the two is reflected by illustrating that contractual practices in and of themselves are not sufficient to guarantee project success; the degree of success of risk management in terms of the contract system in question lies in the management of risk. The Olympic Games of London 2012 is widely considered as one of the </w:t>
      </w:r>
      <w:r w:rsidR="00FD23FA" w:rsidRPr="00FD23FA">
        <w:rPr>
          <w:rFonts w:ascii="Arial" w:hAnsi="Arial" w:cs="Arial"/>
        </w:rPr>
        <w:t>best-case</w:t>
      </w:r>
      <w:r w:rsidRPr="00FD23FA">
        <w:rPr>
          <w:rFonts w:ascii="Arial" w:hAnsi="Arial" w:cs="Arial"/>
        </w:rPr>
        <w:t xml:space="preserve"> examples of delivering projects successfully - particularly in complex, multi-stakeholder systems. The project took a </w:t>
      </w:r>
      <w:proofErr w:type="spellStart"/>
      <w:r w:rsidRPr="00FD23FA">
        <w:rPr>
          <w:rFonts w:ascii="Arial" w:hAnsi="Arial" w:cs="Arial"/>
        </w:rPr>
        <w:t>multicontract</w:t>
      </w:r>
      <w:proofErr w:type="spellEnd"/>
      <w:r w:rsidRPr="00FD23FA">
        <w:rPr>
          <w:rFonts w:ascii="Arial" w:hAnsi="Arial" w:cs="Arial"/>
        </w:rPr>
        <w:t xml:space="preserve"> approach and employed multiple contractors for different components. Such an approach usually comes with high coordination risk, but these were effectively mitigated using a thoroughly structured and proactive risk management process. Risk was assessed earlier based on expert assessment as learned from previous Olympic Games. The risks identified were recorded qualitatively and quantitatively and prioritised to facilitate resource allocation to the key threats. In addition, the regular monitoring and governance mechanisms ensured that risks were continuously reviewed and revised over the life of the project. This is where contingency plans came in, providing additional resilience for the project to deal with </w:t>
      </w:r>
      <w:r w:rsidR="00FD23FA" w:rsidRPr="00FD23FA">
        <w:rPr>
          <w:rFonts w:ascii="Arial" w:hAnsi="Arial" w:cs="Arial"/>
        </w:rPr>
        <w:t>uncertainties without</w:t>
      </w:r>
      <w:r w:rsidRPr="00FD23FA">
        <w:rPr>
          <w:rFonts w:ascii="Arial" w:hAnsi="Arial" w:cs="Arial"/>
        </w:rPr>
        <w:t xml:space="preserve"> jeopardising overall work (Davies &amp; Mackenzie, 2014). On the other hand, the Berlin Brandenburg Airport project has shown that risk planning weaknesses can derail a comparable contracting approach. The project, despite a </w:t>
      </w:r>
      <w:proofErr w:type="spellStart"/>
      <w:r w:rsidRPr="00FD23FA">
        <w:rPr>
          <w:rFonts w:ascii="Arial" w:hAnsi="Arial" w:cs="Arial"/>
        </w:rPr>
        <w:t>multicontract</w:t>
      </w:r>
      <w:proofErr w:type="spellEnd"/>
      <w:r w:rsidRPr="00FD23FA">
        <w:rPr>
          <w:rFonts w:ascii="Arial" w:hAnsi="Arial" w:cs="Arial"/>
        </w:rPr>
        <w:t xml:space="preserve"> approach, was marked by poor coordination, poor oversight and suboptimal risk management. Critical risks, especially for technical systems like fire safety, were very poorly identified and/or very inadequately analysed in the early phases. This is an indication of a failure to adhere to a structured risk management system. And the absence of constant surveillance and control meant that the emerging risks weren’t nipped in the bud and as a result, compounded delays and escalating costs took the form of increased costs. The lack of a clear liability and integration between contractors compounded these problems, demonstrating the risk multiplier effect of </w:t>
      </w:r>
      <w:proofErr w:type="spellStart"/>
      <w:r w:rsidRPr="00FD23FA">
        <w:rPr>
          <w:rFonts w:ascii="Arial" w:hAnsi="Arial" w:cs="Arial"/>
        </w:rPr>
        <w:t>multicontracting</w:t>
      </w:r>
      <w:proofErr w:type="spellEnd"/>
      <w:r w:rsidRPr="00FD23FA">
        <w:rPr>
          <w:rFonts w:ascii="Arial" w:hAnsi="Arial" w:cs="Arial"/>
        </w:rPr>
        <w:t xml:space="preserve"> without appropriate governance (Flyvbjerg, 2017). The </w:t>
      </w:r>
      <w:r w:rsidRPr="00FD23FA">
        <w:rPr>
          <w:rFonts w:ascii="Arial" w:hAnsi="Arial" w:cs="Arial"/>
        </w:rPr>
        <w:lastRenderedPageBreak/>
        <w:t xml:space="preserve">effectiveness of </w:t>
      </w:r>
      <w:proofErr w:type="spellStart"/>
      <w:r w:rsidRPr="00FD23FA">
        <w:rPr>
          <w:rFonts w:ascii="Arial" w:hAnsi="Arial" w:cs="Arial"/>
        </w:rPr>
        <w:t>multicontracting</w:t>
      </w:r>
      <w:proofErr w:type="spellEnd"/>
      <w:r w:rsidRPr="00FD23FA">
        <w:rPr>
          <w:rFonts w:ascii="Arial" w:hAnsi="Arial" w:cs="Arial"/>
        </w:rPr>
        <w:t xml:space="preserve"> based on the comparison highlights how it depends on the efficiency of the organisation in managing complexity as well as in communicating with multiple parties involved. If the London Olympics is the example of good risk planning bringing a potentially risky approach to contracting to success, the Berlin Brandenburg Airport is a case study of what happens when the contracting technique is not combined with best risk management. Hence, one may state that contracting methods are not risk reduction or risk enhancement strategies, rather they define what risk is and how it is managed, through regular and purposeful risk planning.</w:t>
      </w:r>
    </w:p>
    <w:p w14:paraId="4FD84574" w14:textId="77777777" w:rsidR="00851143" w:rsidRPr="00FD23FA" w:rsidRDefault="00851143" w:rsidP="00FD23FA">
      <w:pPr>
        <w:spacing w:line="360" w:lineRule="auto"/>
        <w:jc w:val="both"/>
        <w:rPr>
          <w:rFonts w:ascii="Arial" w:hAnsi="Arial" w:cs="Arial"/>
        </w:rPr>
      </w:pPr>
    </w:p>
    <w:p w14:paraId="6A285532" w14:textId="308C602B" w:rsidR="00C71FD2" w:rsidRPr="00FD23FA" w:rsidRDefault="00C71FD2" w:rsidP="00FD23FA">
      <w:pPr>
        <w:pStyle w:val="Heading2"/>
      </w:pPr>
      <w:bookmarkStart w:id="4" w:name="_Toc224979206"/>
      <w:r w:rsidRPr="00FD23FA">
        <w:t>Linking Risk Planning and Contracting Methods</w:t>
      </w:r>
      <w:bookmarkEnd w:id="4"/>
      <w:r w:rsidRPr="00FD23FA">
        <w:t xml:space="preserve"> </w:t>
      </w:r>
    </w:p>
    <w:p w14:paraId="285954A8" w14:textId="77777777" w:rsidR="00C71FD2" w:rsidRPr="00FD23FA" w:rsidRDefault="00C71FD2" w:rsidP="00FD23FA">
      <w:pPr>
        <w:spacing w:line="360" w:lineRule="auto"/>
        <w:jc w:val="both"/>
        <w:rPr>
          <w:rFonts w:ascii="Arial" w:hAnsi="Arial" w:cs="Arial"/>
        </w:rPr>
      </w:pPr>
    </w:p>
    <w:p w14:paraId="2DB3928D" w14:textId="57F73962" w:rsidR="00C71FD2" w:rsidRPr="00FD23FA" w:rsidRDefault="00FD23FA" w:rsidP="00FD23FA">
      <w:pPr>
        <w:spacing w:line="360" w:lineRule="auto"/>
        <w:jc w:val="both"/>
        <w:rPr>
          <w:rFonts w:ascii="Arial" w:hAnsi="Arial" w:cs="Arial"/>
        </w:rPr>
      </w:pPr>
      <w:r w:rsidRPr="00FD23FA">
        <w:rPr>
          <w:rFonts w:ascii="Arial" w:hAnsi="Arial" w:cs="Arial"/>
        </w:rPr>
        <w:t xml:space="preserve">The relation between risk planning and contracting methods is central to project management, as the selection of the contract will determine risk allocation, management, and control of risks throughout a project life. Contracting approaches do not simply kill risk they also determine who should be responsible for different types of risk and how risks should be managed. Under turnkey contracts, a significant percentage of the risk is shifted from the client to the contractor. This involves financial risks, technical risk, and performance-based risks the contractor will deliver both a complete and operational project. From a risk planning standpoint, this limits the client’s immediate exposure to uncertainty but does not negate risk entirely. Rather, risks are written into the contract price, as contractors build in the risk premiums that will compensate for the increased responsibility (Winch, 2020). So, although the turnkey contracts have made coordination easier and reduce client managerial overhead, they have restricted flexibility and driven up overall project costs. </w:t>
      </w:r>
      <w:proofErr w:type="spellStart"/>
      <w:r w:rsidRPr="00FD23FA">
        <w:rPr>
          <w:rFonts w:ascii="Arial" w:hAnsi="Arial" w:cs="Arial"/>
        </w:rPr>
        <w:t>Multicontracting</w:t>
      </w:r>
      <w:proofErr w:type="spellEnd"/>
      <w:r w:rsidRPr="00FD23FA">
        <w:rPr>
          <w:rFonts w:ascii="Arial" w:hAnsi="Arial" w:cs="Arial"/>
        </w:rPr>
        <w:t xml:space="preserve">, conversely, spreads risk across many contractors but retains overall responsibility with the client. This approach enables greater control over project components per individual contractor but increases coordination and integration risk significantly. It is thus crucial for the client to undertake effective risk planning because they need to identify, analyse, and address risks related to communication breakdowns, delays and interdependencies between contractors. As shown in elaborate infrastructure projects, lack of coordination in </w:t>
      </w:r>
      <w:proofErr w:type="spellStart"/>
      <w:r w:rsidRPr="00FD23FA">
        <w:rPr>
          <w:rFonts w:ascii="Arial" w:hAnsi="Arial" w:cs="Arial"/>
        </w:rPr>
        <w:t>multicontracting</w:t>
      </w:r>
      <w:proofErr w:type="spellEnd"/>
      <w:r w:rsidRPr="00FD23FA">
        <w:rPr>
          <w:rFonts w:ascii="Arial" w:hAnsi="Arial" w:cs="Arial"/>
        </w:rPr>
        <w:t xml:space="preserve"> has resulted </w:t>
      </w:r>
      <w:r w:rsidRPr="00FD23FA">
        <w:rPr>
          <w:rFonts w:ascii="Arial" w:hAnsi="Arial" w:cs="Arial"/>
        </w:rPr>
        <w:lastRenderedPageBreak/>
        <w:t xml:space="preserve">in disputes and cost overruns if risks are not actively monitored and controlled. DIY is the "Do It Yourself" approach where most of the risks are shifted to the client organisation: financial, operational, and technical risks. Although this approach brings the highest level of control and preservation of knowledge, it is very demanding, needing a high degree of internal capability and a well-developed risk management framework. As a result, organizations may find it impossible to anticipate and navigate uncertainty in highly elaborate or specialist projects without good risk planning. This kind of hybrid </w:t>
      </w:r>
      <w:proofErr w:type="spellStart"/>
      <w:r w:rsidRPr="00FD23FA">
        <w:rPr>
          <w:rFonts w:ascii="Arial" w:hAnsi="Arial" w:cs="Arial"/>
        </w:rPr>
        <w:t>multicontract</w:t>
      </w:r>
      <w:proofErr w:type="spellEnd"/>
      <w:r w:rsidRPr="00FD23FA">
        <w:rPr>
          <w:rFonts w:ascii="Arial" w:hAnsi="Arial" w:cs="Arial"/>
        </w:rPr>
        <w:t xml:space="preserve"> plus DIY method provides a more dynamic framework for risk allocation that leverages internal control as well as outside know-how. In this method, risks are selectively transferred or retained depending on the nature of the project components. Although this may provide greater risk-sharing by spreading the risk in both directions, it poses complexity through an expectation for communication, accountabilities and risk-tracking so as not to be held with voids of accountability. On all counts, the contract method used is highly dependent on project complexity and business viability. We face greater uncertainties and more complex projects require more advanced risk planning processes because the uncertainty is more intensively higher in these projects and interdependence is more significant than before so that project planning becomes more effective. In consequence, successful project management hinges on not only choosing the correct contracting strategy but also ensuring that the risk planning systems work to fit this strategy. This congruence provides the means to properly allocate risk, react accurately to uncertainties, effectively react to uncertainties and consequently increase the probability of successful project delivery.</w:t>
      </w:r>
    </w:p>
    <w:p w14:paraId="07F8E197" w14:textId="77777777" w:rsidR="00FD23FA" w:rsidRPr="00FD23FA" w:rsidRDefault="00FD23FA" w:rsidP="00FD23FA">
      <w:pPr>
        <w:spacing w:line="360" w:lineRule="auto"/>
        <w:jc w:val="both"/>
        <w:rPr>
          <w:rFonts w:ascii="Arial" w:hAnsi="Arial" w:cs="Arial"/>
        </w:rPr>
      </w:pPr>
    </w:p>
    <w:p w14:paraId="01E4059F" w14:textId="6E5C8C9C" w:rsidR="00C71FD2" w:rsidRPr="00FD23FA" w:rsidRDefault="00C71FD2" w:rsidP="00FD23FA">
      <w:pPr>
        <w:pStyle w:val="Heading2"/>
      </w:pPr>
      <w:bookmarkStart w:id="5" w:name="_Toc224979207"/>
      <w:r w:rsidRPr="00FD23FA">
        <w:t>Conclusion</w:t>
      </w:r>
      <w:bookmarkEnd w:id="5"/>
      <w:r w:rsidRPr="00FD23FA">
        <w:t xml:space="preserve"> </w:t>
      </w:r>
    </w:p>
    <w:p w14:paraId="23B8607B" w14:textId="77777777" w:rsidR="00C71FD2" w:rsidRPr="00FD23FA" w:rsidRDefault="00C71FD2" w:rsidP="00FD23FA">
      <w:pPr>
        <w:spacing w:line="360" w:lineRule="auto"/>
        <w:jc w:val="both"/>
        <w:rPr>
          <w:rFonts w:ascii="Arial" w:hAnsi="Arial" w:cs="Arial"/>
        </w:rPr>
      </w:pPr>
    </w:p>
    <w:p w14:paraId="632C3719" w14:textId="5E63D1AD" w:rsidR="00C71FD2" w:rsidRPr="00FD23FA" w:rsidRDefault="00C71FD2" w:rsidP="00FD23FA">
      <w:pPr>
        <w:spacing w:line="360" w:lineRule="auto"/>
        <w:jc w:val="both"/>
        <w:rPr>
          <w:rFonts w:ascii="Arial" w:hAnsi="Arial" w:cs="Arial"/>
        </w:rPr>
      </w:pPr>
      <w:r w:rsidRPr="00FD23FA">
        <w:rPr>
          <w:rFonts w:ascii="Arial" w:hAnsi="Arial" w:cs="Arial"/>
        </w:rPr>
        <w:t xml:space="preserve">In conclusion, </w:t>
      </w:r>
      <w:r w:rsidR="00FD23FA" w:rsidRPr="00FD23FA">
        <w:rPr>
          <w:rFonts w:ascii="Arial" w:hAnsi="Arial" w:cs="Arial"/>
        </w:rPr>
        <w:t xml:space="preserve">the approach to risk planning and contracting is intrinsically conjoined. These elements of the project management process play decisive roles on both sides. This paper will show that, on the one hand, risk management is not just a defensive process from reactively avoiding danger; on the other hand, it is an increasingly structured system looking for opportunities to improve project performance. Effective risk management and risk-reduction techniques therefore include systematically </w:t>
      </w:r>
      <w:r w:rsidR="00FD23FA" w:rsidRPr="00FD23FA">
        <w:rPr>
          <w:rFonts w:ascii="Arial" w:hAnsi="Arial" w:cs="Arial"/>
        </w:rPr>
        <w:lastRenderedPageBreak/>
        <w:t xml:space="preserve">identifying and </w:t>
      </w:r>
      <w:proofErr w:type="spellStart"/>
      <w:r w:rsidR="00FD23FA" w:rsidRPr="00FD23FA">
        <w:rPr>
          <w:rFonts w:ascii="Arial" w:hAnsi="Arial" w:cs="Arial"/>
        </w:rPr>
        <w:t>analyzing</w:t>
      </w:r>
      <w:proofErr w:type="spellEnd"/>
      <w:r w:rsidR="00FD23FA" w:rsidRPr="00FD23FA">
        <w:rPr>
          <w:rFonts w:ascii="Arial" w:hAnsi="Arial" w:cs="Arial"/>
        </w:rPr>
        <w:t xml:space="preserve"> risk, carrying out responses, and continuously monitoring the same throughout the entire project lifecycle. Moreover, the analysis of contracting strategies turnkey, </w:t>
      </w:r>
      <w:proofErr w:type="spellStart"/>
      <w:r w:rsidR="00FD23FA" w:rsidRPr="00FD23FA">
        <w:rPr>
          <w:rFonts w:ascii="Arial" w:hAnsi="Arial" w:cs="Arial"/>
        </w:rPr>
        <w:t>multicontract</w:t>
      </w:r>
      <w:proofErr w:type="spellEnd"/>
      <w:r w:rsidR="00FD23FA" w:rsidRPr="00FD23FA">
        <w:rPr>
          <w:rFonts w:ascii="Arial" w:hAnsi="Arial" w:cs="Arial"/>
        </w:rPr>
        <w:t>, DIY, hybrid, shows that every approach has distinct strengths and weaknesses in its risk management, control and flexibility. Importantly in this way, the selection of the contract also influences the project allocation of financial, technical and managerial risks to stakeholders and thereby levels of uncertainty and governance. Looking at empirical reference, such as examining the London 2012 Olympic Games or Berlin Brandenburg Airport, the outcome of the project will not always be as much based on the contracting mode applied but based by how well the risk measures are integrated into a contracting approach, and the significance of managing the risks. Successful projects with sound contracting methods and strategic and robust risk strategies that incorporate good risk planning processes such as that is required in contracting to manage complexity and avoid uncertainty and achieve objectives are more prepared to solve complexity, reduce uncertainty, manage risk and realize their targets. Ultimately, successful delivery of projects depends on strategic congruence between risk management and contracting decisions. Project managers are responsible not only to decide on the selection of an appropriate contracting mechanism according to project characteristics and organisational capacity of project and contracting arrangements but also managing all the risks required due to a well thought-through plan of procurement is to be informed for risk that has been defined by these reasons and managed appropriately. Such a holistic strategy is paramount for working through ambiguity and advancing projects in an efficient and effective manner.</w:t>
      </w:r>
    </w:p>
    <w:p w14:paraId="241611EB" w14:textId="77777777" w:rsidR="00ED13C9" w:rsidRPr="00FD23FA" w:rsidRDefault="00ED13C9" w:rsidP="00FD23FA">
      <w:pPr>
        <w:spacing w:line="360" w:lineRule="auto"/>
        <w:jc w:val="both"/>
        <w:rPr>
          <w:rFonts w:ascii="Arial" w:hAnsi="Arial" w:cs="Arial"/>
        </w:rPr>
      </w:pPr>
    </w:p>
    <w:p w14:paraId="69485972" w14:textId="77777777" w:rsidR="00ED13C9" w:rsidRPr="00FD23FA" w:rsidRDefault="00ED13C9" w:rsidP="00FD23FA">
      <w:pPr>
        <w:spacing w:line="360" w:lineRule="auto"/>
        <w:jc w:val="both"/>
        <w:rPr>
          <w:rFonts w:ascii="Arial" w:hAnsi="Arial" w:cs="Arial"/>
        </w:rPr>
      </w:pPr>
    </w:p>
    <w:p w14:paraId="66BE808D" w14:textId="77777777" w:rsidR="00ED13C9" w:rsidRPr="00FD23FA" w:rsidRDefault="00ED13C9" w:rsidP="00FD23FA">
      <w:pPr>
        <w:spacing w:line="360" w:lineRule="auto"/>
        <w:jc w:val="both"/>
        <w:rPr>
          <w:rFonts w:ascii="Arial" w:hAnsi="Arial" w:cs="Arial"/>
        </w:rPr>
      </w:pPr>
    </w:p>
    <w:p w14:paraId="54F2017F" w14:textId="77777777" w:rsidR="00ED13C9" w:rsidRPr="00FD23FA" w:rsidRDefault="00ED13C9" w:rsidP="00FD23FA">
      <w:pPr>
        <w:spacing w:line="360" w:lineRule="auto"/>
        <w:jc w:val="both"/>
        <w:rPr>
          <w:rFonts w:ascii="Arial" w:hAnsi="Arial" w:cs="Arial"/>
        </w:rPr>
      </w:pPr>
    </w:p>
    <w:p w14:paraId="2A555D70" w14:textId="77777777" w:rsidR="00ED13C9" w:rsidRPr="00FD23FA" w:rsidRDefault="00ED13C9" w:rsidP="00FD23FA">
      <w:pPr>
        <w:spacing w:line="360" w:lineRule="auto"/>
        <w:jc w:val="both"/>
        <w:rPr>
          <w:rFonts w:ascii="Arial" w:hAnsi="Arial" w:cs="Arial"/>
        </w:rPr>
      </w:pPr>
    </w:p>
    <w:p w14:paraId="7D0DD4D6" w14:textId="77777777" w:rsidR="00ED13C9" w:rsidRPr="00FD23FA" w:rsidRDefault="00ED13C9" w:rsidP="00FD23FA">
      <w:pPr>
        <w:spacing w:line="360" w:lineRule="auto"/>
        <w:jc w:val="both"/>
        <w:rPr>
          <w:rFonts w:ascii="Arial" w:hAnsi="Arial" w:cs="Arial"/>
        </w:rPr>
      </w:pPr>
    </w:p>
    <w:p w14:paraId="3D502CD5" w14:textId="77777777" w:rsidR="00ED13C9" w:rsidRPr="00FD23FA" w:rsidRDefault="00ED13C9" w:rsidP="00FD23FA">
      <w:pPr>
        <w:spacing w:line="360" w:lineRule="auto"/>
        <w:jc w:val="both"/>
        <w:rPr>
          <w:rFonts w:ascii="Arial" w:hAnsi="Arial" w:cs="Arial"/>
        </w:rPr>
      </w:pPr>
    </w:p>
    <w:p w14:paraId="480DF2A1" w14:textId="77777777" w:rsidR="00ED13C9" w:rsidRPr="00FD23FA" w:rsidRDefault="00ED13C9" w:rsidP="00FD23FA">
      <w:pPr>
        <w:spacing w:line="360" w:lineRule="auto"/>
        <w:jc w:val="both"/>
        <w:rPr>
          <w:rFonts w:ascii="Arial" w:hAnsi="Arial" w:cs="Arial"/>
        </w:rPr>
      </w:pPr>
    </w:p>
    <w:p w14:paraId="5F55B24D" w14:textId="77777777" w:rsidR="00ED13C9" w:rsidRPr="00FD23FA" w:rsidRDefault="00ED13C9" w:rsidP="00FD23FA">
      <w:pPr>
        <w:spacing w:line="360" w:lineRule="auto"/>
        <w:jc w:val="both"/>
        <w:rPr>
          <w:rFonts w:ascii="Arial" w:hAnsi="Arial" w:cs="Arial"/>
        </w:rPr>
      </w:pPr>
    </w:p>
    <w:p w14:paraId="007ABE92" w14:textId="77777777" w:rsidR="00ED13C9" w:rsidRPr="00FD23FA" w:rsidRDefault="00ED13C9" w:rsidP="00FD23FA">
      <w:pPr>
        <w:spacing w:line="360" w:lineRule="auto"/>
        <w:jc w:val="both"/>
        <w:rPr>
          <w:rFonts w:ascii="Arial" w:hAnsi="Arial" w:cs="Arial"/>
        </w:rPr>
      </w:pPr>
    </w:p>
    <w:p w14:paraId="5B3635A4" w14:textId="77777777" w:rsidR="00ED13C9" w:rsidRPr="00FD23FA" w:rsidRDefault="00ED13C9" w:rsidP="00FD23FA">
      <w:pPr>
        <w:spacing w:line="360" w:lineRule="auto"/>
        <w:jc w:val="both"/>
        <w:rPr>
          <w:rFonts w:ascii="Arial" w:hAnsi="Arial" w:cs="Arial"/>
        </w:rPr>
      </w:pPr>
    </w:p>
    <w:p w14:paraId="33BC4EBC" w14:textId="77777777" w:rsidR="00ED13C9" w:rsidRDefault="00ED13C9" w:rsidP="00FD23FA">
      <w:pPr>
        <w:spacing w:line="360" w:lineRule="auto"/>
        <w:jc w:val="both"/>
        <w:rPr>
          <w:rFonts w:ascii="Arial" w:hAnsi="Arial" w:cs="Arial"/>
        </w:rPr>
      </w:pPr>
    </w:p>
    <w:p w14:paraId="2AE9C117" w14:textId="77777777" w:rsidR="00FD23FA" w:rsidRDefault="00FD23FA" w:rsidP="00FD23FA">
      <w:pPr>
        <w:spacing w:line="360" w:lineRule="auto"/>
        <w:jc w:val="both"/>
        <w:rPr>
          <w:rFonts w:ascii="Arial" w:hAnsi="Arial" w:cs="Arial"/>
        </w:rPr>
      </w:pPr>
    </w:p>
    <w:p w14:paraId="1DBDE6D1" w14:textId="77777777" w:rsidR="00FD23FA" w:rsidRDefault="00FD23FA" w:rsidP="00FD23FA">
      <w:pPr>
        <w:spacing w:line="360" w:lineRule="auto"/>
        <w:jc w:val="both"/>
        <w:rPr>
          <w:rFonts w:ascii="Arial" w:hAnsi="Arial" w:cs="Arial"/>
        </w:rPr>
      </w:pPr>
    </w:p>
    <w:p w14:paraId="2949CD65" w14:textId="77777777" w:rsidR="00FD23FA" w:rsidRDefault="00FD23FA" w:rsidP="00FD23FA">
      <w:pPr>
        <w:spacing w:line="360" w:lineRule="auto"/>
        <w:jc w:val="both"/>
        <w:rPr>
          <w:rFonts w:ascii="Arial" w:hAnsi="Arial" w:cs="Arial"/>
        </w:rPr>
      </w:pPr>
    </w:p>
    <w:p w14:paraId="7280BC4C" w14:textId="77777777" w:rsidR="00FD23FA" w:rsidRDefault="00FD23FA" w:rsidP="00FD23FA">
      <w:pPr>
        <w:spacing w:line="360" w:lineRule="auto"/>
        <w:jc w:val="both"/>
        <w:rPr>
          <w:rFonts w:ascii="Arial" w:hAnsi="Arial" w:cs="Arial"/>
        </w:rPr>
      </w:pPr>
    </w:p>
    <w:p w14:paraId="44215859" w14:textId="77777777" w:rsidR="00FD23FA" w:rsidRDefault="00FD23FA" w:rsidP="00FD23FA">
      <w:pPr>
        <w:spacing w:line="360" w:lineRule="auto"/>
        <w:jc w:val="both"/>
        <w:rPr>
          <w:rFonts w:ascii="Arial" w:hAnsi="Arial" w:cs="Arial"/>
        </w:rPr>
      </w:pPr>
    </w:p>
    <w:p w14:paraId="183F2FCB" w14:textId="77777777" w:rsidR="00FD23FA" w:rsidRPr="00FD23FA" w:rsidRDefault="00FD23FA" w:rsidP="00FD23FA">
      <w:pPr>
        <w:spacing w:line="360" w:lineRule="auto"/>
        <w:jc w:val="both"/>
        <w:rPr>
          <w:rFonts w:ascii="Arial" w:hAnsi="Arial" w:cs="Arial"/>
        </w:rPr>
      </w:pPr>
    </w:p>
    <w:p w14:paraId="63559E87" w14:textId="77777777" w:rsidR="00ED13C9" w:rsidRPr="00FD23FA" w:rsidRDefault="00ED13C9" w:rsidP="00FD23FA">
      <w:pPr>
        <w:spacing w:line="360" w:lineRule="auto"/>
        <w:jc w:val="both"/>
        <w:rPr>
          <w:rFonts w:ascii="Arial" w:hAnsi="Arial" w:cs="Arial"/>
        </w:rPr>
      </w:pPr>
    </w:p>
    <w:p w14:paraId="7E6C7776" w14:textId="77777777" w:rsidR="00ED13C9" w:rsidRPr="00ED13C9" w:rsidRDefault="00ED13C9" w:rsidP="00FD23FA">
      <w:pPr>
        <w:pStyle w:val="Heading2"/>
      </w:pPr>
      <w:bookmarkStart w:id="6" w:name="_Toc224979208"/>
      <w:r w:rsidRPr="00ED13C9">
        <w:t>Reference List (Harvard Style)</w:t>
      </w:r>
      <w:bookmarkEnd w:id="6"/>
    </w:p>
    <w:p w14:paraId="222FD3F8" w14:textId="77777777" w:rsidR="00ED13C9" w:rsidRPr="00ED13C9" w:rsidRDefault="00ED13C9" w:rsidP="00FD23FA">
      <w:pPr>
        <w:spacing w:line="360" w:lineRule="auto"/>
        <w:jc w:val="both"/>
        <w:rPr>
          <w:rFonts w:ascii="Arial" w:hAnsi="Arial" w:cs="Arial"/>
        </w:rPr>
      </w:pPr>
      <w:r w:rsidRPr="00ED13C9">
        <w:rPr>
          <w:rFonts w:ascii="Arial" w:hAnsi="Arial" w:cs="Arial"/>
        </w:rPr>
        <w:t xml:space="preserve">Davies, A. and Mackenzie, I. (2014) ‘Project complexity and systems integration: Constructing the London 2012 Olympics and Paralympics Games’, </w:t>
      </w:r>
      <w:r w:rsidRPr="00ED13C9">
        <w:rPr>
          <w:rFonts w:ascii="Arial" w:hAnsi="Arial" w:cs="Arial"/>
          <w:i/>
          <w:iCs/>
        </w:rPr>
        <w:t>International Journal of Project Management</w:t>
      </w:r>
      <w:r w:rsidRPr="00ED13C9">
        <w:rPr>
          <w:rFonts w:ascii="Arial" w:hAnsi="Arial" w:cs="Arial"/>
        </w:rPr>
        <w:t>, 32(5), pp. 773–790.</w:t>
      </w:r>
    </w:p>
    <w:p w14:paraId="1FE3A371" w14:textId="77777777" w:rsidR="00ED13C9" w:rsidRPr="00ED13C9" w:rsidRDefault="00ED13C9" w:rsidP="00FD23FA">
      <w:pPr>
        <w:spacing w:line="360" w:lineRule="auto"/>
        <w:jc w:val="both"/>
        <w:rPr>
          <w:rFonts w:ascii="Arial" w:hAnsi="Arial" w:cs="Arial"/>
        </w:rPr>
      </w:pPr>
      <w:r w:rsidRPr="00ED13C9">
        <w:rPr>
          <w:rFonts w:ascii="Arial" w:hAnsi="Arial" w:cs="Arial"/>
        </w:rPr>
        <w:t>Flyvbjerg, B. (2017) ‘The Oxford handbook of megaproject management’, Oxford: Oxford University Press.</w:t>
      </w:r>
    </w:p>
    <w:p w14:paraId="7B01F16D" w14:textId="77777777" w:rsidR="00ED13C9" w:rsidRPr="00ED13C9" w:rsidRDefault="00ED13C9" w:rsidP="00FD23FA">
      <w:pPr>
        <w:spacing w:line="360" w:lineRule="auto"/>
        <w:jc w:val="both"/>
        <w:rPr>
          <w:rFonts w:ascii="Arial" w:hAnsi="Arial" w:cs="Arial"/>
        </w:rPr>
      </w:pPr>
      <w:r w:rsidRPr="00ED13C9">
        <w:rPr>
          <w:rFonts w:ascii="Arial" w:hAnsi="Arial" w:cs="Arial"/>
        </w:rPr>
        <w:t xml:space="preserve">Kerzner, H. (2022) </w:t>
      </w:r>
      <w:r w:rsidRPr="00ED13C9">
        <w:rPr>
          <w:rFonts w:ascii="Arial" w:hAnsi="Arial" w:cs="Arial"/>
          <w:i/>
          <w:iCs/>
        </w:rPr>
        <w:t>Project management: A systems approach to planning, scheduling, and controlling</w:t>
      </w:r>
      <w:r w:rsidRPr="00ED13C9">
        <w:rPr>
          <w:rFonts w:ascii="Arial" w:hAnsi="Arial" w:cs="Arial"/>
        </w:rPr>
        <w:t xml:space="preserve">. 13th </w:t>
      </w:r>
      <w:proofErr w:type="spellStart"/>
      <w:r w:rsidRPr="00ED13C9">
        <w:rPr>
          <w:rFonts w:ascii="Arial" w:hAnsi="Arial" w:cs="Arial"/>
        </w:rPr>
        <w:t>edn</w:t>
      </w:r>
      <w:proofErr w:type="spellEnd"/>
      <w:r w:rsidRPr="00ED13C9">
        <w:rPr>
          <w:rFonts w:ascii="Arial" w:hAnsi="Arial" w:cs="Arial"/>
        </w:rPr>
        <w:t>. Hoboken: Wiley.</w:t>
      </w:r>
    </w:p>
    <w:p w14:paraId="1497D876" w14:textId="77777777" w:rsidR="00ED13C9" w:rsidRPr="00ED13C9" w:rsidRDefault="00ED13C9" w:rsidP="00FD23FA">
      <w:pPr>
        <w:spacing w:line="360" w:lineRule="auto"/>
        <w:jc w:val="both"/>
        <w:rPr>
          <w:rFonts w:ascii="Arial" w:hAnsi="Arial" w:cs="Arial"/>
        </w:rPr>
      </w:pPr>
      <w:r w:rsidRPr="00ED13C9">
        <w:rPr>
          <w:rFonts w:ascii="Arial" w:hAnsi="Arial" w:cs="Arial"/>
        </w:rPr>
        <w:t xml:space="preserve">Project Management Institute (2021) </w:t>
      </w:r>
      <w:r w:rsidRPr="00ED13C9">
        <w:rPr>
          <w:rFonts w:ascii="Arial" w:hAnsi="Arial" w:cs="Arial"/>
          <w:i/>
          <w:iCs/>
        </w:rPr>
        <w:t>A guide to the project management body of knowledge (PMBOK® Guide)</w:t>
      </w:r>
      <w:r w:rsidRPr="00ED13C9">
        <w:rPr>
          <w:rFonts w:ascii="Arial" w:hAnsi="Arial" w:cs="Arial"/>
        </w:rPr>
        <w:t xml:space="preserve">. 7th </w:t>
      </w:r>
      <w:proofErr w:type="spellStart"/>
      <w:r w:rsidRPr="00ED13C9">
        <w:rPr>
          <w:rFonts w:ascii="Arial" w:hAnsi="Arial" w:cs="Arial"/>
        </w:rPr>
        <w:t>edn</w:t>
      </w:r>
      <w:proofErr w:type="spellEnd"/>
      <w:r w:rsidRPr="00ED13C9">
        <w:rPr>
          <w:rFonts w:ascii="Arial" w:hAnsi="Arial" w:cs="Arial"/>
        </w:rPr>
        <w:t>. Newtown Square, PA: PMI.</w:t>
      </w:r>
    </w:p>
    <w:p w14:paraId="2057F612" w14:textId="77777777" w:rsidR="00ED13C9" w:rsidRPr="00ED13C9" w:rsidRDefault="00ED13C9" w:rsidP="00FD23FA">
      <w:pPr>
        <w:spacing w:line="360" w:lineRule="auto"/>
        <w:jc w:val="both"/>
        <w:rPr>
          <w:rFonts w:ascii="Arial" w:hAnsi="Arial" w:cs="Arial"/>
        </w:rPr>
      </w:pPr>
      <w:r w:rsidRPr="00ED13C9">
        <w:rPr>
          <w:rFonts w:ascii="Arial" w:hAnsi="Arial" w:cs="Arial"/>
        </w:rPr>
        <w:t xml:space="preserve">Winch, G.M. (2020) </w:t>
      </w:r>
      <w:r w:rsidRPr="00ED13C9">
        <w:rPr>
          <w:rFonts w:ascii="Arial" w:hAnsi="Arial" w:cs="Arial"/>
          <w:i/>
          <w:iCs/>
        </w:rPr>
        <w:t>Managing construction projects</w:t>
      </w:r>
      <w:r w:rsidRPr="00ED13C9">
        <w:rPr>
          <w:rFonts w:ascii="Arial" w:hAnsi="Arial" w:cs="Arial"/>
        </w:rPr>
        <w:t xml:space="preserve">. 3rd </w:t>
      </w:r>
      <w:proofErr w:type="spellStart"/>
      <w:r w:rsidRPr="00ED13C9">
        <w:rPr>
          <w:rFonts w:ascii="Arial" w:hAnsi="Arial" w:cs="Arial"/>
        </w:rPr>
        <w:t>edn</w:t>
      </w:r>
      <w:proofErr w:type="spellEnd"/>
      <w:r w:rsidRPr="00ED13C9">
        <w:rPr>
          <w:rFonts w:ascii="Arial" w:hAnsi="Arial" w:cs="Arial"/>
        </w:rPr>
        <w:t>. Hoboken: Wiley-Blackwell.</w:t>
      </w:r>
    </w:p>
    <w:p w14:paraId="6987C3CA" w14:textId="77777777" w:rsidR="00ED13C9" w:rsidRPr="00ED13C9" w:rsidRDefault="00ED13C9" w:rsidP="00FD23FA">
      <w:pPr>
        <w:spacing w:line="360" w:lineRule="auto"/>
        <w:jc w:val="both"/>
        <w:rPr>
          <w:rFonts w:ascii="Arial" w:hAnsi="Arial" w:cs="Arial"/>
        </w:rPr>
      </w:pPr>
      <w:r w:rsidRPr="00ED13C9">
        <w:rPr>
          <w:rFonts w:ascii="Arial" w:hAnsi="Arial" w:cs="Arial"/>
        </w:rPr>
        <w:t xml:space="preserve">Turner, J.R. (2016) </w:t>
      </w:r>
      <w:r w:rsidRPr="00ED13C9">
        <w:rPr>
          <w:rFonts w:ascii="Arial" w:hAnsi="Arial" w:cs="Arial"/>
          <w:i/>
          <w:iCs/>
        </w:rPr>
        <w:t>Gower handbook of project management</w:t>
      </w:r>
      <w:r w:rsidRPr="00ED13C9">
        <w:rPr>
          <w:rFonts w:ascii="Arial" w:hAnsi="Arial" w:cs="Arial"/>
        </w:rPr>
        <w:t xml:space="preserve">. 5th </w:t>
      </w:r>
      <w:proofErr w:type="spellStart"/>
      <w:r w:rsidRPr="00ED13C9">
        <w:rPr>
          <w:rFonts w:ascii="Arial" w:hAnsi="Arial" w:cs="Arial"/>
        </w:rPr>
        <w:t>edn</w:t>
      </w:r>
      <w:proofErr w:type="spellEnd"/>
      <w:r w:rsidRPr="00ED13C9">
        <w:rPr>
          <w:rFonts w:ascii="Arial" w:hAnsi="Arial" w:cs="Arial"/>
        </w:rPr>
        <w:t>. London: Routledge.</w:t>
      </w:r>
    </w:p>
    <w:p w14:paraId="186EFF84" w14:textId="77777777" w:rsidR="00ED13C9" w:rsidRPr="00ED13C9" w:rsidRDefault="00ED13C9" w:rsidP="00FD23FA">
      <w:pPr>
        <w:spacing w:line="360" w:lineRule="auto"/>
        <w:jc w:val="both"/>
        <w:rPr>
          <w:rFonts w:ascii="Arial" w:hAnsi="Arial" w:cs="Arial"/>
        </w:rPr>
      </w:pPr>
      <w:r w:rsidRPr="00ED13C9">
        <w:rPr>
          <w:rFonts w:ascii="Arial" w:hAnsi="Arial" w:cs="Arial"/>
        </w:rPr>
        <w:lastRenderedPageBreak/>
        <w:t xml:space="preserve">Hillson, D. (2017) </w:t>
      </w:r>
      <w:r w:rsidRPr="00ED13C9">
        <w:rPr>
          <w:rFonts w:ascii="Arial" w:hAnsi="Arial" w:cs="Arial"/>
          <w:i/>
          <w:iCs/>
        </w:rPr>
        <w:t>Practical project risk management: The ATOM methodology</w:t>
      </w:r>
      <w:r w:rsidRPr="00ED13C9">
        <w:rPr>
          <w:rFonts w:ascii="Arial" w:hAnsi="Arial" w:cs="Arial"/>
        </w:rPr>
        <w:t xml:space="preserve">. 3rd </w:t>
      </w:r>
      <w:proofErr w:type="spellStart"/>
      <w:r w:rsidRPr="00ED13C9">
        <w:rPr>
          <w:rFonts w:ascii="Arial" w:hAnsi="Arial" w:cs="Arial"/>
        </w:rPr>
        <w:t>edn</w:t>
      </w:r>
      <w:proofErr w:type="spellEnd"/>
      <w:r w:rsidRPr="00ED13C9">
        <w:rPr>
          <w:rFonts w:ascii="Arial" w:hAnsi="Arial" w:cs="Arial"/>
        </w:rPr>
        <w:t>. Vienna: Management Concepts.</w:t>
      </w:r>
    </w:p>
    <w:p w14:paraId="754D2A57" w14:textId="77777777" w:rsidR="00ED13C9" w:rsidRPr="00ED13C9" w:rsidRDefault="00ED13C9" w:rsidP="00FD23FA">
      <w:pPr>
        <w:spacing w:line="360" w:lineRule="auto"/>
        <w:jc w:val="both"/>
        <w:rPr>
          <w:rFonts w:ascii="Arial" w:hAnsi="Arial" w:cs="Arial"/>
        </w:rPr>
      </w:pPr>
      <w:r w:rsidRPr="00ED13C9">
        <w:rPr>
          <w:rFonts w:ascii="Arial" w:hAnsi="Arial" w:cs="Arial"/>
        </w:rPr>
        <w:t xml:space="preserve">Too, E.G. and Weaver, P. (2014) ‘The management of project management: A conceptual framework for project governance’, </w:t>
      </w:r>
      <w:r w:rsidRPr="00ED13C9">
        <w:rPr>
          <w:rFonts w:ascii="Arial" w:hAnsi="Arial" w:cs="Arial"/>
          <w:i/>
          <w:iCs/>
        </w:rPr>
        <w:t>International Journal of Project Management</w:t>
      </w:r>
      <w:r w:rsidRPr="00ED13C9">
        <w:rPr>
          <w:rFonts w:ascii="Arial" w:hAnsi="Arial" w:cs="Arial"/>
        </w:rPr>
        <w:t>, 32(8), pp. 1382–1394.</w:t>
      </w:r>
    </w:p>
    <w:p w14:paraId="2C5E3F12" w14:textId="77777777" w:rsidR="00ED13C9" w:rsidRPr="00ED13C9" w:rsidRDefault="00ED13C9" w:rsidP="00FD23FA">
      <w:pPr>
        <w:spacing w:line="360" w:lineRule="auto"/>
        <w:jc w:val="both"/>
        <w:rPr>
          <w:rFonts w:ascii="Arial" w:hAnsi="Arial" w:cs="Arial"/>
        </w:rPr>
      </w:pPr>
      <w:r w:rsidRPr="00ED13C9">
        <w:rPr>
          <w:rFonts w:ascii="Arial" w:hAnsi="Arial" w:cs="Arial"/>
        </w:rPr>
        <w:t xml:space="preserve">Merrow, E.W. (2011) </w:t>
      </w:r>
      <w:r w:rsidRPr="00ED13C9">
        <w:rPr>
          <w:rFonts w:ascii="Arial" w:hAnsi="Arial" w:cs="Arial"/>
          <w:i/>
          <w:iCs/>
        </w:rPr>
        <w:t>Industrial megaprojects: Concepts, strategies, and practices for success</w:t>
      </w:r>
      <w:r w:rsidRPr="00ED13C9">
        <w:rPr>
          <w:rFonts w:ascii="Arial" w:hAnsi="Arial" w:cs="Arial"/>
        </w:rPr>
        <w:t>. Hoboken: Wiley.</w:t>
      </w:r>
    </w:p>
    <w:p w14:paraId="36A66BEF" w14:textId="77777777" w:rsidR="00ED13C9" w:rsidRPr="00ED13C9" w:rsidRDefault="00ED13C9" w:rsidP="00FD23FA">
      <w:pPr>
        <w:spacing w:line="360" w:lineRule="auto"/>
        <w:jc w:val="both"/>
        <w:rPr>
          <w:rFonts w:ascii="Arial" w:hAnsi="Arial" w:cs="Arial"/>
        </w:rPr>
      </w:pPr>
      <w:r w:rsidRPr="00ED13C9">
        <w:rPr>
          <w:rFonts w:ascii="Arial" w:hAnsi="Arial" w:cs="Arial"/>
        </w:rPr>
        <w:t xml:space="preserve">Chapman, C. and Ward, S. (2011) </w:t>
      </w:r>
      <w:r w:rsidRPr="00ED13C9">
        <w:rPr>
          <w:rFonts w:ascii="Arial" w:hAnsi="Arial" w:cs="Arial"/>
          <w:i/>
          <w:iCs/>
        </w:rPr>
        <w:t>How to manage project opportunity and risk: Why uncertainty management can be a much better approach than risk management</w:t>
      </w:r>
      <w:r w:rsidRPr="00ED13C9">
        <w:rPr>
          <w:rFonts w:ascii="Arial" w:hAnsi="Arial" w:cs="Arial"/>
        </w:rPr>
        <w:t xml:space="preserve">. 2nd </w:t>
      </w:r>
      <w:proofErr w:type="spellStart"/>
      <w:r w:rsidRPr="00ED13C9">
        <w:rPr>
          <w:rFonts w:ascii="Arial" w:hAnsi="Arial" w:cs="Arial"/>
        </w:rPr>
        <w:t>edn</w:t>
      </w:r>
      <w:proofErr w:type="spellEnd"/>
      <w:r w:rsidRPr="00ED13C9">
        <w:rPr>
          <w:rFonts w:ascii="Arial" w:hAnsi="Arial" w:cs="Arial"/>
        </w:rPr>
        <w:t>. Chichester: Wiley.</w:t>
      </w:r>
    </w:p>
    <w:p w14:paraId="4E73BCE7" w14:textId="77777777" w:rsidR="00ED13C9" w:rsidRPr="00FD23FA" w:rsidRDefault="00ED13C9" w:rsidP="00FD23FA">
      <w:pPr>
        <w:spacing w:line="360" w:lineRule="auto"/>
        <w:jc w:val="both"/>
        <w:rPr>
          <w:rFonts w:ascii="Arial" w:hAnsi="Arial" w:cs="Arial"/>
        </w:rPr>
      </w:pPr>
    </w:p>
    <w:sectPr w:rsidR="00ED13C9" w:rsidRPr="00FD23F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C4669" w14:textId="77777777" w:rsidR="000C01C3" w:rsidRDefault="000C01C3" w:rsidP="00851143">
      <w:pPr>
        <w:spacing w:after="0" w:line="240" w:lineRule="auto"/>
      </w:pPr>
      <w:r>
        <w:separator/>
      </w:r>
    </w:p>
  </w:endnote>
  <w:endnote w:type="continuationSeparator" w:id="0">
    <w:p w14:paraId="659C5822" w14:textId="77777777" w:rsidR="000C01C3" w:rsidRDefault="000C01C3" w:rsidP="00851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3753581"/>
      <w:docPartObj>
        <w:docPartGallery w:val="Page Numbers (Bottom of Page)"/>
        <w:docPartUnique/>
      </w:docPartObj>
    </w:sdtPr>
    <w:sdtContent>
      <w:p w14:paraId="5BCB1DCE" w14:textId="223B3003" w:rsidR="00851143" w:rsidRDefault="00851143">
        <w:pPr>
          <w:pStyle w:val="Footer"/>
          <w:jc w:val="right"/>
        </w:pPr>
        <w:r>
          <w:fldChar w:fldCharType="begin"/>
        </w:r>
        <w:r>
          <w:instrText>PAGE   \* MERGEFORMAT</w:instrText>
        </w:r>
        <w:r>
          <w:fldChar w:fldCharType="separate"/>
        </w:r>
        <w:r>
          <w:t>2</w:t>
        </w:r>
        <w:r>
          <w:fldChar w:fldCharType="end"/>
        </w:r>
      </w:p>
    </w:sdtContent>
  </w:sdt>
  <w:p w14:paraId="7BF94757" w14:textId="77777777" w:rsidR="00851143" w:rsidRDefault="008511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17680" w14:textId="77777777" w:rsidR="000C01C3" w:rsidRDefault="000C01C3" w:rsidP="00851143">
      <w:pPr>
        <w:spacing w:after="0" w:line="240" w:lineRule="auto"/>
      </w:pPr>
      <w:r>
        <w:separator/>
      </w:r>
    </w:p>
  </w:footnote>
  <w:footnote w:type="continuationSeparator" w:id="0">
    <w:p w14:paraId="417C463B" w14:textId="77777777" w:rsidR="000C01C3" w:rsidRDefault="000C01C3" w:rsidP="008511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143"/>
    <w:rsid w:val="000C01C3"/>
    <w:rsid w:val="005515AF"/>
    <w:rsid w:val="00743365"/>
    <w:rsid w:val="0076378A"/>
    <w:rsid w:val="00851143"/>
    <w:rsid w:val="00951857"/>
    <w:rsid w:val="00A929BF"/>
    <w:rsid w:val="00C21F32"/>
    <w:rsid w:val="00C71FD2"/>
    <w:rsid w:val="00ED13C9"/>
    <w:rsid w:val="00EE14FA"/>
    <w:rsid w:val="00FD2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013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8511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143"/>
  </w:style>
  <w:style w:type="paragraph" w:styleId="Footer">
    <w:name w:val="footer"/>
    <w:basedOn w:val="Normal"/>
    <w:link w:val="FooterChar"/>
    <w:uiPriority w:val="99"/>
    <w:unhideWhenUsed/>
    <w:rsid w:val="008511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143"/>
  </w:style>
  <w:style w:type="paragraph" w:styleId="TOCHeading">
    <w:name w:val="TOC Heading"/>
    <w:basedOn w:val="Heading1"/>
    <w:next w:val="Normal"/>
    <w:uiPriority w:val="39"/>
    <w:unhideWhenUsed/>
    <w:qFormat/>
    <w:rsid w:val="00FD23F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FD23FA"/>
    <w:pPr>
      <w:spacing w:after="100"/>
      <w:ind w:left="240"/>
    </w:pPr>
  </w:style>
  <w:style w:type="character" w:styleId="Hyperlink">
    <w:name w:val="Hyperlink"/>
    <w:basedOn w:val="DefaultParagraphFont"/>
    <w:uiPriority w:val="99"/>
    <w:unhideWhenUsed/>
    <w:rsid w:val="00FD23F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E143B-5466-45D0-AA0D-3A3FD1D9D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3014</Words>
  <Characters>17181</Characters>
  <Application>Microsoft Office Word</Application>
  <DocSecurity>0</DocSecurity>
  <Lines>143</Lines>
  <Paragraphs>40</Paragraphs>
  <ScaleCrop>false</ScaleCrop>
  <Company/>
  <LinksUpToDate>false</LinksUpToDate>
  <CharactersWithSpaces>20155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2026-03-21T09:54:00Z</dcterms:created>
  <dcterms:modified xsi:type="dcterms:W3CDTF">2026-03-21T10:09:00Z</dcterms:modified>
</cp:coreProperties>
</file>