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AB6ED" w14:textId="2248ADB1" w:rsidR="00CE5B3E" w:rsidRPr="00BA7F2D" w:rsidRDefault="00CE5B3E" w:rsidP="00CE5B3E">
      <w:pPr>
        <w:rPr>
          <w:rFonts w:asciiTheme="minorHAnsi" w:hAnsiTheme="minorHAnsi" w:cstheme="minorHAnsi"/>
        </w:rPr>
      </w:pPr>
    </w:p>
    <w:p w14:paraId="2CFC532B" w14:textId="58A32378" w:rsidR="008D3F88" w:rsidRPr="00387488" w:rsidRDefault="008D3F88" w:rsidP="008D3F88">
      <w:pPr>
        <w:rPr>
          <w:rFonts w:ascii="Arial" w:hAnsi="Arial" w:cs="Arial"/>
          <w:b/>
          <w:bCs/>
          <w:sz w:val="52"/>
          <w:szCs w:val="52"/>
        </w:rPr>
      </w:pPr>
      <w:r w:rsidRPr="00387488">
        <w:rPr>
          <w:rFonts w:ascii="Arial" w:hAnsi="Arial" w:cs="Arial"/>
          <w:b/>
          <w:bCs/>
          <w:sz w:val="52"/>
          <w:szCs w:val="52"/>
          <w:highlight w:val="darkGray"/>
        </w:rPr>
        <w:t>Critically evaluate the idea that women face issues of double deviance</w:t>
      </w:r>
    </w:p>
    <w:p w14:paraId="0594A1B7" w14:textId="320CAB45" w:rsidR="00C17130" w:rsidRPr="00387488" w:rsidRDefault="00C17130" w:rsidP="008D3F88">
      <w:pPr>
        <w:rPr>
          <w:rFonts w:ascii="Arial" w:hAnsi="Arial" w:cs="Arial"/>
          <w:b/>
          <w:bCs/>
          <w:sz w:val="40"/>
          <w:szCs w:val="40"/>
        </w:rPr>
      </w:pPr>
    </w:p>
    <w:p w14:paraId="75F9EE62" w14:textId="77777777" w:rsidR="001C5CE7" w:rsidRDefault="00C17130" w:rsidP="008D3F88">
      <w:pPr>
        <w:rPr>
          <w:rFonts w:ascii="Arial" w:hAnsi="Arial" w:cs="Arial"/>
          <w:b/>
          <w:sz w:val="22"/>
          <w:szCs w:val="22"/>
        </w:rPr>
      </w:pPr>
      <w:r w:rsidRPr="00387488">
        <w:rPr>
          <w:rFonts w:ascii="Arial" w:hAnsi="Arial" w:cs="Arial"/>
          <w:b/>
          <w:sz w:val="22"/>
          <w:szCs w:val="22"/>
        </w:rPr>
        <w:t xml:space="preserve">BMCP6001 </w:t>
      </w:r>
    </w:p>
    <w:p w14:paraId="46BBF1E1" w14:textId="77777777" w:rsidR="001C5CE7" w:rsidRDefault="001C5CE7" w:rsidP="008D3F88">
      <w:pPr>
        <w:rPr>
          <w:rFonts w:ascii="Arial" w:hAnsi="Arial" w:cs="Arial"/>
          <w:b/>
          <w:sz w:val="22"/>
          <w:szCs w:val="22"/>
        </w:rPr>
      </w:pPr>
    </w:p>
    <w:p w14:paraId="3ADED2AA" w14:textId="103B1C5E" w:rsidR="00C17130" w:rsidRPr="00387488" w:rsidRDefault="00C17130" w:rsidP="008D3F88">
      <w:pPr>
        <w:rPr>
          <w:rFonts w:ascii="Arial" w:hAnsi="Arial" w:cs="Arial"/>
          <w:b/>
          <w:sz w:val="22"/>
          <w:szCs w:val="22"/>
        </w:rPr>
      </w:pPr>
      <w:r w:rsidRPr="00387488">
        <w:rPr>
          <w:rFonts w:ascii="Arial" w:hAnsi="Arial" w:cs="Arial"/>
          <w:b/>
          <w:sz w:val="22"/>
          <w:szCs w:val="22"/>
        </w:rPr>
        <w:t xml:space="preserve">Assignment 1 </w:t>
      </w:r>
    </w:p>
    <w:p w14:paraId="1AD7916A" w14:textId="77777777" w:rsidR="008D3F88" w:rsidRPr="00BA7F2D" w:rsidRDefault="008D3F88" w:rsidP="008D3F88">
      <w:pPr>
        <w:rPr>
          <w:rFonts w:asciiTheme="minorHAnsi" w:hAnsiTheme="minorHAnsi" w:cstheme="minorHAnsi"/>
        </w:rPr>
      </w:pPr>
    </w:p>
    <w:p w14:paraId="6B3D7B7E" w14:textId="77777777" w:rsidR="00DF6475" w:rsidRPr="00DF6475" w:rsidRDefault="00DF6475" w:rsidP="00DF6475">
      <w:pPr>
        <w:pStyle w:val="ListParagraph"/>
        <w:rPr>
          <w:rFonts w:ascii="Arial" w:hAnsi="Arial" w:cs="Arial"/>
        </w:rPr>
      </w:pPr>
    </w:p>
    <w:p w14:paraId="19A50856" w14:textId="28B7FF5D" w:rsidR="00DF6475" w:rsidRDefault="00DF6475" w:rsidP="00DF6475">
      <w:pPr>
        <w:rPr>
          <w:rFonts w:ascii="Arial" w:hAnsi="Arial" w:cs="Arial"/>
        </w:rPr>
      </w:pPr>
    </w:p>
    <w:p w14:paraId="478F7A70" w14:textId="6658F712" w:rsidR="00853AD3" w:rsidRDefault="00853AD3" w:rsidP="00DF6475">
      <w:pPr>
        <w:ind w:left="360"/>
      </w:pPr>
    </w:p>
    <w:p w14:paraId="7E0B6C50" w14:textId="77777777" w:rsidR="00853AD3" w:rsidRDefault="00853AD3" w:rsidP="00DF6475">
      <w:pPr>
        <w:ind w:left="360"/>
      </w:pPr>
    </w:p>
    <w:p w14:paraId="202C6AC7" w14:textId="63092105" w:rsidR="00DF6475" w:rsidRDefault="00DF6475" w:rsidP="00071425"/>
    <w:p w14:paraId="704496A7" w14:textId="77777777" w:rsidR="00DF6475" w:rsidRDefault="00DF6475" w:rsidP="00071425"/>
    <w:p w14:paraId="365EB80E" w14:textId="77777777" w:rsidR="003104ED" w:rsidRDefault="003104ED" w:rsidP="003104ED">
      <w:pPr>
        <w:pStyle w:val="ListParagraph"/>
      </w:pPr>
    </w:p>
    <w:p w14:paraId="57C32274" w14:textId="77777777" w:rsidR="00B17146" w:rsidRDefault="00B17146" w:rsidP="00B17146">
      <w:pPr>
        <w:pStyle w:val="ListParagraph"/>
      </w:pPr>
    </w:p>
    <w:p w14:paraId="3B25256D" w14:textId="77777777" w:rsidR="00B17146" w:rsidRDefault="00B17146" w:rsidP="006D19C1">
      <w:pPr>
        <w:pStyle w:val="ListParagraph"/>
      </w:pPr>
    </w:p>
    <w:p w14:paraId="69568AD3" w14:textId="19AEEBC1" w:rsidR="003D3DE9" w:rsidRDefault="003D3DE9" w:rsidP="00071425"/>
    <w:p w14:paraId="6697125E" w14:textId="29328F2A" w:rsidR="003D3DE9" w:rsidRDefault="003D3DE9" w:rsidP="00071425"/>
    <w:p w14:paraId="0C520DF9" w14:textId="77777777" w:rsidR="00DF6475" w:rsidRDefault="00DF6475" w:rsidP="008D1038">
      <w:pPr>
        <w:rPr>
          <w:rFonts w:asciiTheme="minorHAnsi" w:hAnsiTheme="minorHAnsi" w:cstheme="minorHAnsi"/>
          <w:b/>
          <w:bCs/>
        </w:rPr>
      </w:pPr>
    </w:p>
    <w:p w14:paraId="5A715E67" w14:textId="77777777" w:rsidR="00DF6475" w:rsidRDefault="00DF6475" w:rsidP="008D1038">
      <w:pPr>
        <w:rPr>
          <w:rFonts w:asciiTheme="minorHAnsi" w:hAnsiTheme="minorHAnsi" w:cstheme="minorHAnsi"/>
          <w:b/>
          <w:bCs/>
        </w:rPr>
      </w:pPr>
    </w:p>
    <w:p w14:paraId="7FC41B53" w14:textId="77777777" w:rsidR="00DF6475" w:rsidRDefault="00DF6475" w:rsidP="008D1038">
      <w:pPr>
        <w:rPr>
          <w:rFonts w:asciiTheme="minorHAnsi" w:hAnsiTheme="minorHAnsi" w:cstheme="minorHAnsi"/>
          <w:b/>
          <w:bCs/>
        </w:rPr>
      </w:pPr>
    </w:p>
    <w:p w14:paraId="77703CC5" w14:textId="77777777" w:rsidR="00DF6475" w:rsidRDefault="00DF6475" w:rsidP="008D1038">
      <w:pPr>
        <w:rPr>
          <w:rFonts w:asciiTheme="minorHAnsi" w:hAnsiTheme="minorHAnsi" w:cstheme="minorHAnsi"/>
          <w:b/>
          <w:bCs/>
        </w:rPr>
      </w:pPr>
    </w:p>
    <w:p w14:paraId="31CB589F" w14:textId="77777777" w:rsidR="00DF6475" w:rsidRDefault="00DF6475" w:rsidP="008D1038">
      <w:pPr>
        <w:rPr>
          <w:rFonts w:asciiTheme="minorHAnsi" w:hAnsiTheme="minorHAnsi" w:cstheme="minorHAnsi"/>
          <w:b/>
          <w:bCs/>
        </w:rPr>
      </w:pPr>
    </w:p>
    <w:p w14:paraId="475512AE" w14:textId="77777777" w:rsidR="00DF6475" w:rsidRDefault="00DF6475" w:rsidP="008D1038">
      <w:pPr>
        <w:rPr>
          <w:rFonts w:asciiTheme="minorHAnsi" w:hAnsiTheme="minorHAnsi" w:cstheme="minorHAnsi"/>
          <w:b/>
          <w:bCs/>
        </w:rPr>
      </w:pPr>
    </w:p>
    <w:p w14:paraId="7F2DCB9B" w14:textId="77777777" w:rsidR="00DF6475" w:rsidRDefault="00DF6475" w:rsidP="008D1038">
      <w:pPr>
        <w:rPr>
          <w:rFonts w:asciiTheme="minorHAnsi" w:hAnsiTheme="minorHAnsi" w:cstheme="minorHAnsi"/>
          <w:b/>
          <w:bCs/>
        </w:rPr>
      </w:pPr>
    </w:p>
    <w:p w14:paraId="7426A606" w14:textId="77777777" w:rsidR="00DF6475" w:rsidRDefault="00DF6475" w:rsidP="008D1038">
      <w:pPr>
        <w:rPr>
          <w:rFonts w:asciiTheme="minorHAnsi" w:hAnsiTheme="minorHAnsi" w:cstheme="minorHAnsi"/>
          <w:b/>
          <w:bCs/>
        </w:rPr>
      </w:pPr>
    </w:p>
    <w:p w14:paraId="13EA88A9" w14:textId="77777777" w:rsidR="00DF6475" w:rsidRDefault="00DF6475" w:rsidP="008D1038">
      <w:pPr>
        <w:rPr>
          <w:rFonts w:asciiTheme="minorHAnsi" w:hAnsiTheme="minorHAnsi" w:cstheme="minorHAnsi"/>
          <w:b/>
          <w:bCs/>
        </w:rPr>
      </w:pPr>
    </w:p>
    <w:p w14:paraId="5EA5D03A" w14:textId="77777777" w:rsidR="00DF6475" w:rsidRDefault="00DF6475" w:rsidP="008D1038">
      <w:pPr>
        <w:rPr>
          <w:rFonts w:asciiTheme="minorHAnsi" w:hAnsiTheme="minorHAnsi" w:cstheme="minorHAnsi"/>
          <w:b/>
          <w:bCs/>
        </w:rPr>
      </w:pPr>
    </w:p>
    <w:p w14:paraId="0EF191D0" w14:textId="77777777" w:rsidR="00DF6475" w:rsidRDefault="00DF6475" w:rsidP="008D1038">
      <w:pPr>
        <w:rPr>
          <w:rFonts w:asciiTheme="minorHAnsi" w:hAnsiTheme="minorHAnsi" w:cstheme="minorHAnsi"/>
          <w:b/>
          <w:bCs/>
        </w:rPr>
      </w:pPr>
    </w:p>
    <w:p w14:paraId="3E5A109C" w14:textId="586694E0" w:rsidR="00203219" w:rsidRDefault="00203219" w:rsidP="008D1038">
      <w:pPr>
        <w:rPr>
          <w:rFonts w:asciiTheme="minorHAnsi" w:hAnsiTheme="minorHAnsi" w:cstheme="minorHAnsi"/>
          <w:b/>
          <w:bCs/>
        </w:rPr>
      </w:pPr>
    </w:p>
    <w:p w14:paraId="726A3535" w14:textId="6F88184E" w:rsidR="006D19C1" w:rsidRDefault="006D19C1" w:rsidP="008D1038">
      <w:pPr>
        <w:rPr>
          <w:rFonts w:asciiTheme="minorHAnsi" w:hAnsiTheme="minorHAnsi" w:cstheme="minorHAnsi"/>
          <w:b/>
          <w:bCs/>
        </w:rPr>
      </w:pPr>
    </w:p>
    <w:p w14:paraId="53195176" w14:textId="0D56EFB7" w:rsidR="006D19C1" w:rsidRDefault="006D19C1" w:rsidP="008D1038">
      <w:pPr>
        <w:rPr>
          <w:rFonts w:asciiTheme="minorHAnsi" w:hAnsiTheme="minorHAnsi" w:cstheme="minorHAnsi"/>
          <w:b/>
          <w:bCs/>
        </w:rPr>
      </w:pPr>
    </w:p>
    <w:p w14:paraId="5B36FCC5" w14:textId="678C01BB" w:rsidR="006D19C1" w:rsidRDefault="006D19C1" w:rsidP="008D1038">
      <w:pPr>
        <w:rPr>
          <w:rFonts w:asciiTheme="minorHAnsi" w:hAnsiTheme="minorHAnsi" w:cstheme="minorHAnsi"/>
          <w:b/>
          <w:bCs/>
        </w:rPr>
      </w:pPr>
    </w:p>
    <w:p w14:paraId="012B5FEB" w14:textId="780B6CF2" w:rsidR="006D19C1" w:rsidRDefault="006D19C1" w:rsidP="008D1038">
      <w:pPr>
        <w:rPr>
          <w:rFonts w:asciiTheme="minorHAnsi" w:hAnsiTheme="minorHAnsi" w:cstheme="minorHAnsi"/>
          <w:b/>
          <w:bCs/>
        </w:rPr>
      </w:pPr>
    </w:p>
    <w:p w14:paraId="695F710E" w14:textId="0D81161B" w:rsidR="006D19C1" w:rsidRDefault="006D19C1" w:rsidP="008D1038">
      <w:pPr>
        <w:rPr>
          <w:rFonts w:asciiTheme="minorHAnsi" w:hAnsiTheme="minorHAnsi" w:cstheme="minorHAnsi"/>
          <w:b/>
          <w:bCs/>
        </w:rPr>
      </w:pPr>
    </w:p>
    <w:p w14:paraId="2820608F" w14:textId="0121B779" w:rsidR="009B5472" w:rsidRDefault="009B5472" w:rsidP="00CE5B3E">
      <w:pPr>
        <w:rPr>
          <w:rFonts w:asciiTheme="minorHAnsi" w:hAnsiTheme="minorHAnsi" w:cstheme="minorHAnsi"/>
          <w:b/>
          <w:bCs/>
          <w:color w:val="FF0000"/>
        </w:rPr>
      </w:pPr>
    </w:p>
    <w:p w14:paraId="05884CB1" w14:textId="58F2CA76" w:rsidR="009A5B7F" w:rsidRDefault="009A5B7F" w:rsidP="00CE5B3E">
      <w:pPr>
        <w:rPr>
          <w:rFonts w:asciiTheme="minorHAnsi" w:hAnsiTheme="minorHAnsi" w:cstheme="minorHAnsi"/>
          <w:b/>
          <w:bCs/>
          <w:color w:val="FF0000"/>
        </w:rPr>
      </w:pPr>
    </w:p>
    <w:p w14:paraId="754E03FD" w14:textId="4CFBE9CF" w:rsidR="009A5B7F" w:rsidRDefault="009A5B7F" w:rsidP="00CE5B3E">
      <w:pPr>
        <w:rPr>
          <w:rFonts w:asciiTheme="minorHAnsi" w:hAnsiTheme="minorHAnsi" w:cstheme="minorHAnsi"/>
          <w:b/>
          <w:bCs/>
          <w:color w:val="FF0000"/>
        </w:rPr>
      </w:pPr>
    </w:p>
    <w:p w14:paraId="77458F6D" w14:textId="429C31A6" w:rsidR="009A5B7F" w:rsidRDefault="009A5B7F" w:rsidP="00CE5B3E">
      <w:pPr>
        <w:rPr>
          <w:rFonts w:asciiTheme="minorHAnsi" w:hAnsiTheme="minorHAnsi" w:cstheme="minorHAnsi"/>
          <w:b/>
          <w:bCs/>
          <w:color w:val="FF0000"/>
        </w:rPr>
      </w:pPr>
    </w:p>
    <w:p w14:paraId="7D297A41" w14:textId="3B43FE5C" w:rsidR="009A5B7F" w:rsidRDefault="009A5B7F" w:rsidP="00CE5B3E">
      <w:pPr>
        <w:rPr>
          <w:rFonts w:asciiTheme="minorHAnsi" w:hAnsiTheme="minorHAnsi" w:cstheme="minorHAnsi"/>
          <w:b/>
          <w:bCs/>
          <w:color w:val="FF0000"/>
        </w:rPr>
      </w:pPr>
    </w:p>
    <w:p w14:paraId="3A81D4E2" w14:textId="21D0A431" w:rsidR="009A5B7F" w:rsidRDefault="009A5B7F" w:rsidP="00CE5B3E">
      <w:pPr>
        <w:rPr>
          <w:rFonts w:asciiTheme="minorHAnsi" w:hAnsiTheme="minorHAnsi" w:cstheme="minorHAnsi"/>
          <w:b/>
          <w:bCs/>
          <w:color w:val="FF0000"/>
        </w:rPr>
      </w:pPr>
    </w:p>
    <w:p w14:paraId="5C37A738" w14:textId="5E16EAC1" w:rsidR="009A5B7F" w:rsidRDefault="009A5B7F" w:rsidP="00CE5B3E">
      <w:pPr>
        <w:rPr>
          <w:rFonts w:asciiTheme="minorHAnsi" w:hAnsiTheme="minorHAnsi" w:cstheme="minorHAnsi"/>
          <w:b/>
          <w:bCs/>
          <w:color w:val="FF0000"/>
        </w:rPr>
      </w:pPr>
    </w:p>
    <w:p w14:paraId="3038DF08" w14:textId="10D1057C" w:rsidR="009A5B7F" w:rsidRDefault="009A5B7F" w:rsidP="00CE5B3E">
      <w:pPr>
        <w:rPr>
          <w:rFonts w:asciiTheme="minorHAnsi" w:hAnsiTheme="minorHAnsi" w:cstheme="minorHAnsi"/>
          <w:b/>
          <w:bCs/>
          <w:color w:val="FF0000"/>
        </w:rPr>
      </w:pPr>
    </w:p>
    <w:p w14:paraId="3DCC15C7" w14:textId="596C41D1" w:rsidR="009A5B7F" w:rsidRDefault="009A5B7F" w:rsidP="00CE5B3E">
      <w:pPr>
        <w:rPr>
          <w:rFonts w:asciiTheme="minorHAnsi" w:hAnsiTheme="minorHAnsi" w:cstheme="minorHAnsi"/>
          <w:b/>
          <w:bCs/>
          <w:color w:val="FF0000"/>
        </w:rPr>
      </w:pPr>
    </w:p>
    <w:p w14:paraId="2925D68E" w14:textId="77777777" w:rsidR="009A5B7F" w:rsidRDefault="009A5B7F" w:rsidP="00CE5B3E">
      <w:pPr>
        <w:rPr>
          <w:rFonts w:asciiTheme="minorHAnsi" w:hAnsiTheme="minorHAnsi" w:cstheme="minorHAnsi"/>
          <w:color w:val="E8EAED"/>
          <w:shd w:val="clear" w:color="auto" w:fill="202124"/>
        </w:rPr>
      </w:pPr>
    </w:p>
    <w:p w14:paraId="20E94A15" w14:textId="2532986F" w:rsidR="009B5472" w:rsidRPr="00BA7F2D" w:rsidRDefault="009B5472" w:rsidP="00CE5B3E">
      <w:pPr>
        <w:rPr>
          <w:rFonts w:asciiTheme="minorHAnsi" w:hAnsiTheme="minorHAnsi" w:cstheme="minorHAnsi"/>
        </w:rPr>
      </w:pPr>
    </w:p>
    <w:p w14:paraId="6C34B24A" w14:textId="0840D287" w:rsidR="001A3861" w:rsidRPr="00387488" w:rsidRDefault="009B5472" w:rsidP="00387488">
      <w:pPr>
        <w:rPr>
          <w:rFonts w:ascii="Arial" w:hAnsi="Arial" w:cs="Arial"/>
        </w:rPr>
      </w:pPr>
      <w:r w:rsidRPr="00387488">
        <w:rPr>
          <w:rFonts w:ascii="Arial" w:hAnsi="Arial" w:cs="Arial"/>
        </w:rPr>
        <w:t>A question that has long been discussed in a variety of forms is that women are subject to double deviance. Social norms relating to how a woman should behave often dictate how women are penalised by the criminal justice system. It has often been considered that women are treated more harshly than men because they are opposed to being double deviant</w:t>
      </w:r>
      <w:r w:rsidR="00F036A9" w:rsidRPr="00387488">
        <w:rPr>
          <w:rFonts w:ascii="Arial" w:hAnsi="Arial" w:cs="Arial"/>
        </w:rPr>
        <w:t xml:space="preserve"> (</w:t>
      </w:r>
      <w:r w:rsidR="00C05571" w:rsidRPr="00387488">
        <w:rPr>
          <w:rFonts w:ascii="Arial" w:hAnsi="Arial" w:cs="Arial"/>
        </w:rPr>
        <w:t>Tillyer et al 2015)</w:t>
      </w:r>
      <w:r w:rsidR="00F036A9" w:rsidRPr="00387488">
        <w:rPr>
          <w:rFonts w:ascii="Arial" w:hAnsi="Arial" w:cs="Arial"/>
        </w:rPr>
        <w:t xml:space="preserve">. </w:t>
      </w:r>
      <w:r w:rsidR="001A2745" w:rsidRPr="00387488">
        <w:rPr>
          <w:rFonts w:ascii="Arial" w:hAnsi="Arial" w:cs="Arial"/>
        </w:rPr>
        <w:t xml:space="preserve">This meaning </w:t>
      </w:r>
      <w:r w:rsidR="00F036A9" w:rsidRPr="00387488">
        <w:rPr>
          <w:rFonts w:ascii="Arial" w:hAnsi="Arial" w:cs="Arial"/>
        </w:rPr>
        <w:t>that</w:t>
      </w:r>
      <w:r w:rsidR="000E7AFD" w:rsidRPr="00387488">
        <w:rPr>
          <w:rFonts w:ascii="Arial" w:hAnsi="Arial" w:cs="Arial"/>
        </w:rPr>
        <w:t xml:space="preserve"> women</w:t>
      </w:r>
      <w:r w:rsidRPr="00387488">
        <w:rPr>
          <w:rFonts w:ascii="Arial" w:hAnsi="Arial" w:cs="Arial"/>
        </w:rPr>
        <w:t xml:space="preserve"> have strayed away from </w:t>
      </w:r>
      <w:r w:rsidR="000E7AFD" w:rsidRPr="00387488">
        <w:rPr>
          <w:rFonts w:ascii="Arial" w:hAnsi="Arial" w:cs="Arial"/>
        </w:rPr>
        <w:t>gender</w:t>
      </w:r>
      <w:r w:rsidRPr="00387488">
        <w:rPr>
          <w:rFonts w:ascii="Arial" w:hAnsi="Arial" w:cs="Arial"/>
        </w:rPr>
        <w:t xml:space="preserve"> norms by committing </w:t>
      </w:r>
      <w:r w:rsidR="0042378C" w:rsidRPr="00387488">
        <w:rPr>
          <w:rFonts w:ascii="Arial" w:hAnsi="Arial" w:cs="Arial"/>
        </w:rPr>
        <w:t>offences</w:t>
      </w:r>
      <w:r w:rsidRPr="00387488">
        <w:rPr>
          <w:rFonts w:ascii="Arial" w:hAnsi="Arial" w:cs="Arial"/>
        </w:rPr>
        <w:t xml:space="preserve"> which </w:t>
      </w:r>
      <w:r w:rsidR="00A60001" w:rsidRPr="00387488">
        <w:rPr>
          <w:rFonts w:ascii="Arial" w:hAnsi="Arial" w:cs="Arial"/>
        </w:rPr>
        <w:t>highlights how women diverted from what is typically expected from their gender and how a woman should behave. This essay will examine the double deviance theory, along</w:t>
      </w:r>
      <w:r w:rsidR="00FC1255" w:rsidRPr="00387488">
        <w:rPr>
          <w:rFonts w:ascii="Arial" w:hAnsi="Arial" w:cs="Arial"/>
        </w:rPr>
        <w:t xml:space="preserve"> with contributing factors to the treatment of women such as the divide in gender</w:t>
      </w:r>
      <w:r w:rsidR="00B74EAE" w:rsidRPr="00387488">
        <w:rPr>
          <w:rFonts w:ascii="Arial" w:hAnsi="Arial" w:cs="Arial"/>
        </w:rPr>
        <w:t xml:space="preserve"> (</w:t>
      </w:r>
      <w:r w:rsidR="00D64800" w:rsidRPr="00387488">
        <w:rPr>
          <w:rFonts w:ascii="Arial" w:hAnsi="Arial" w:cs="Arial"/>
        </w:rPr>
        <w:t xml:space="preserve">Seaman and Lynch 2022). </w:t>
      </w:r>
    </w:p>
    <w:p w14:paraId="2B04C1D7" w14:textId="77777777" w:rsidR="00C05571" w:rsidRPr="00387488" w:rsidRDefault="00C05571" w:rsidP="00387488">
      <w:pPr>
        <w:rPr>
          <w:rFonts w:ascii="Arial" w:hAnsi="Arial" w:cs="Arial"/>
        </w:rPr>
      </w:pPr>
    </w:p>
    <w:p w14:paraId="05459E1E" w14:textId="5ACF9EAB" w:rsidR="004317F0" w:rsidRPr="00387488" w:rsidRDefault="004317F0" w:rsidP="00387488">
      <w:pPr>
        <w:rPr>
          <w:rFonts w:ascii="Arial" w:hAnsi="Arial" w:cs="Arial"/>
        </w:rPr>
      </w:pPr>
    </w:p>
    <w:p w14:paraId="09015E1D" w14:textId="1484396F" w:rsidR="004317F0" w:rsidRPr="00387488" w:rsidRDefault="004317F0" w:rsidP="00387488">
      <w:pPr>
        <w:rPr>
          <w:rFonts w:ascii="Arial" w:hAnsi="Arial" w:cs="Arial"/>
        </w:rPr>
      </w:pPr>
    </w:p>
    <w:p w14:paraId="0B7250BF" w14:textId="1C8CF1FA" w:rsidR="000251BC" w:rsidRPr="00387488" w:rsidRDefault="007A4CFD" w:rsidP="00387488">
      <w:pPr>
        <w:rPr>
          <w:rStyle w:val="apple-converted-space"/>
          <w:rFonts w:ascii="Arial" w:hAnsi="Arial" w:cs="Arial"/>
          <w:color w:val="000000"/>
        </w:rPr>
      </w:pPr>
      <w:r w:rsidRPr="00387488">
        <w:rPr>
          <w:rFonts w:ascii="Arial" w:hAnsi="Arial" w:cs="Arial"/>
        </w:rPr>
        <w:t xml:space="preserve">During the mid-twentieth century, criminologists largely ignored crime related to women. </w:t>
      </w:r>
      <w:r w:rsidRPr="00387488">
        <w:rPr>
          <w:rFonts w:ascii="Arial" w:hAnsi="Arial" w:cs="Arial"/>
          <w:color w:val="000000"/>
        </w:rPr>
        <w:t>Heidensohn</w:t>
      </w:r>
      <w:r w:rsidR="009E786B" w:rsidRPr="00387488">
        <w:rPr>
          <w:rFonts w:ascii="Arial" w:hAnsi="Arial" w:cs="Arial"/>
          <w:color w:val="000000"/>
        </w:rPr>
        <w:t xml:space="preserve"> (2012)</w:t>
      </w:r>
      <w:r w:rsidRPr="00387488">
        <w:rPr>
          <w:rFonts w:ascii="Arial" w:hAnsi="Arial" w:cs="Arial"/>
          <w:color w:val="000000"/>
        </w:rPr>
        <w:t xml:space="preserve">, known for her development in feminist criminology, urged that there is </w:t>
      </w:r>
      <w:r w:rsidR="00FC585E">
        <w:rPr>
          <w:rFonts w:ascii="Arial" w:hAnsi="Arial" w:cs="Arial"/>
          <w:color w:val="000000"/>
        </w:rPr>
        <w:t>a decline in</w:t>
      </w:r>
      <w:r w:rsidRPr="00387488">
        <w:rPr>
          <w:rFonts w:ascii="Arial" w:hAnsi="Arial" w:cs="Arial"/>
          <w:color w:val="000000"/>
        </w:rPr>
        <w:t xml:space="preserve"> criminological and sociological research of the exploration of criminality within women, compared to the decades of comparable male studies. </w:t>
      </w:r>
      <w:r w:rsidR="004317F0" w:rsidRPr="00387488">
        <w:rPr>
          <w:rFonts w:ascii="Arial" w:hAnsi="Arial" w:cs="Arial"/>
        </w:rPr>
        <w:t xml:space="preserve">Many conventional theories have been undermined or deficient because of the notable difference between criminal rates for men and women known as the 'gender gap', which was not </w:t>
      </w:r>
      <w:r w:rsidR="00FC585E">
        <w:rPr>
          <w:rFonts w:ascii="Arial" w:hAnsi="Arial" w:cs="Arial"/>
        </w:rPr>
        <w:t xml:space="preserve">questioned or </w:t>
      </w:r>
      <w:r w:rsidR="00E417C5">
        <w:rPr>
          <w:rFonts w:ascii="Arial" w:hAnsi="Arial" w:cs="Arial"/>
        </w:rPr>
        <w:t xml:space="preserve">explored. </w:t>
      </w:r>
    </w:p>
    <w:p w14:paraId="5C11E725" w14:textId="77777777" w:rsidR="000251BC" w:rsidRPr="00387488" w:rsidRDefault="000251BC" w:rsidP="00387488">
      <w:pPr>
        <w:rPr>
          <w:rStyle w:val="apple-converted-space"/>
          <w:rFonts w:ascii="Arial" w:hAnsi="Arial" w:cs="Arial"/>
          <w:color w:val="000000"/>
        </w:rPr>
      </w:pPr>
    </w:p>
    <w:p w14:paraId="2B99AC21" w14:textId="77777777" w:rsidR="000251BC" w:rsidRPr="00387488" w:rsidRDefault="000251BC" w:rsidP="00387488">
      <w:pPr>
        <w:rPr>
          <w:rStyle w:val="apple-converted-space"/>
          <w:rFonts w:ascii="Arial" w:hAnsi="Arial" w:cs="Arial"/>
          <w:color w:val="000000"/>
        </w:rPr>
      </w:pPr>
    </w:p>
    <w:p w14:paraId="15FF5D7F" w14:textId="77777777" w:rsidR="000251BC" w:rsidRPr="00387488" w:rsidRDefault="000251BC" w:rsidP="00387488">
      <w:pPr>
        <w:rPr>
          <w:rStyle w:val="apple-converted-space"/>
          <w:rFonts w:ascii="Arial" w:hAnsi="Arial" w:cs="Arial"/>
          <w:color w:val="000000"/>
        </w:rPr>
      </w:pPr>
    </w:p>
    <w:p w14:paraId="2F9C18F4" w14:textId="27E39EB0" w:rsidR="004317F0" w:rsidRPr="00387488" w:rsidRDefault="000251BC" w:rsidP="00387488">
      <w:pPr>
        <w:rPr>
          <w:rFonts w:ascii="Arial" w:hAnsi="Arial" w:cs="Arial"/>
        </w:rPr>
      </w:pPr>
      <w:r w:rsidRPr="00387488">
        <w:rPr>
          <w:rFonts w:ascii="Arial" w:hAnsi="Arial" w:cs="Arial"/>
          <w:color w:val="000000"/>
        </w:rPr>
        <w:t>Haines</w:t>
      </w:r>
      <w:r w:rsidRPr="00387488">
        <w:rPr>
          <w:rFonts w:ascii="Arial" w:hAnsi="Arial" w:cs="Arial"/>
        </w:rPr>
        <w:t xml:space="preserve"> et al (201</w:t>
      </w:r>
      <w:r w:rsidR="0047755A" w:rsidRPr="00387488">
        <w:rPr>
          <w:rFonts w:ascii="Arial" w:hAnsi="Arial" w:cs="Arial"/>
        </w:rPr>
        <w:t>6</w:t>
      </w:r>
      <w:r w:rsidRPr="00387488">
        <w:rPr>
          <w:rFonts w:ascii="Arial" w:hAnsi="Arial" w:cs="Arial"/>
        </w:rPr>
        <w:t>) indicates that t</w:t>
      </w:r>
      <w:r w:rsidR="004317F0" w:rsidRPr="00387488">
        <w:rPr>
          <w:rFonts w:ascii="Arial" w:hAnsi="Arial" w:cs="Arial"/>
        </w:rPr>
        <w:t xml:space="preserve">he trend in sentencing </w:t>
      </w:r>
      <w:r w:rsidRPr="00387488">
        <w:rPr>
          <w:rFonts w:ascii="Arial" w:hAnsi="Arial" w:cs="Arial"/>
        </w:rPr>
        <w:t xml:space="preserve">shows </w:t>
      </w:r>
      <w:r w:rsidR="004317F0" w:rsidRPr="00387488">
        <w:rPr>
          <w:rFonts w:ascii="Arial" w:hAnsi="Arial" w:cs="Arial"/>
        </w:rPr>
        <w:t xml:space="preserve">that women tend to be punished less harshly than men even though </w:t>
      </w:r>
      <w:r w:rsidR="007A4CFD" w:rsidRPr="00387488">
        <w:rPr>
          <w:rFonts w:ascii="Arial" w:hAnsi="Arial" w:cs="Arial"/>
        </w:rPr>
        <w:t xml:space="preserve">there is the question relating to whether women experience </w:t>
      </w:r>
      <w:r w:rsidR="004317F0" w:rsidRPr="00387488">
        <w:rPr>
          <w:rFonts w:ascii="Arial" w:hAnsi="Arial" w:cs="Arial"/>
        </w:rPr>
        <w:t>double deviance</w:t>
      </w:r>
      <w:r w:rsidR="007A4CFD" w:rsidRPr="00387488">
        <w:rPr>
          <w:rFonts w:ascii="Arial" w:hAnsi="Arial" w:cs="Arial"/>
        </w:rPr>
        <w:t>, which</w:t>
      </w:r>
      <w:r w:rsidR="004317F0" w:rsidRPr="00387488">
        <w:rPr>
          <w:rFonts w:ascii="Arial" w:hAnsi="Arial" w:cs="Arial"/>
        </w:rPr>
        <w:t xml:space="preserve"> result</w:t>
      </w:r>
      <w:r w:rsidR="007A4CFD" w:rsidRPr="00387488">
        <w:rPr>
          <w:rFonts w:ascii="Arial" w:hAnsi="Arial" w:cs="Arial"/>
        </w:rPr>
        <w:t>s</w:t>
      </w:r>
      <w:r w:rsidR="004317F0" w:rsidRPr="00387488">
        <w:rPr>
          <w:rFonts w:ascii="Arial" w:hAnsi="Arial" w:cs="Arial"/>
        </w:rPr>
        <w:t xml:space="preserve"> in harsher punishments. </w:t>
      </w:r>
      <w:r w:rsidR="00EF1EDE" w:rsidRPr="00387488">
        <w:rPr>
          <w:rFonts w:ascii="Arial" w:hAnsi="Arial" w:cs="Arial"/>
        </w:rPr>
        <w:t xml:space="preserve">Although, this is not always the case. Specifically, within history women were </w:t>
      </w:r>
      <w:r w:rsidR="00C5739E" w:rsidRPr="00387488">
        <w:rPr>
          <w:rFonts w:ascii="Arial" w:hAnsi="Arial" w:cs="Arial"/>
        </w:rPr>
        <w:t>considered as motherly figures and were frowned upon for doing anything outside of their stereotyped norms</w:t>
      </w:r>
      <w:r w:rsidR="009E786B" w:rsidRPr="00387488">
        <w:rPr>
          <w:rFonts w:ascii="Arial" w:hAnsi="Arial" w:cs="Arial"/>
        </w:rPr>
        <w:t xml:space="preserve">. </w:t>
      </w:r>
    </w:p>
    <w:p w14:paraId="087CFEDA" w14:textId="77777777" w:rsidR="000251BC" w:rsidRPr="00387488" w:rsidRDefault="000251BC" w:rsidP="00387488">
      <w:pPr>
        <w:rPr>
          <w:rFonts w:ascii="Arial" w:hAnsi="Arial" w:cs="Arial"/>
        </w:rPr>
      </w:pPr>
    </w:p>
    <w:p w14:paraId="37F2747A" w14:textId="6B6B46C2" w:rsidR="008D1038" w:rsidRPr="00387488" w:rsidRDefault="008D1038" w:rsidP="00387488">
      <w:pPr>
        <w:rPr>
          <w:rFonts w:ascii="Arial" w:hAnsi="Arial" w:cs="Arial"/>
          <w:color w:val="FF0000"/>
        </w:rPr>
      </w:pPr>
    </w:p>
    <w:p w14:paraId="2397B01A" w14:textId="0D4B90A4" w:rsidR="00FF6DD5" w:rsidRPr="00387488" w:rsidRDefault="00FF6DD5" w:rsidP="00387488">
      <w:pPr>
        <w:rPr>
          <w:rFonts w:ascii="Arial" w:hAnsi="Arial" w:cs="Arial"/>
          <w:color w:val="FF0000"/>
        </w:rPr>
      </w:pPr>
    </w:p>
    <w:p w14:paraId="2D068F66" w14:textId="77777777" w:rsidR="000251BC" w:rsidRPr="00387488" w:rsidRDefault="00FF6DD5" w:rsidP="00387488">
      <w:pPr>
        <w:rPr>
          <w:rFonts w:ascii="Arial" w:hAnsi="Arial" w:cs="Arial"/>
          <w:color w:val="000000" w:themeColor="text1"/>
        </w:rPr>
      </w:pPr>
      <w:r w:rsidRPr="00387488">
        <w:rPr>
          <w:rFonts w:ascii="Arial" w:hAnsi="Arial" w:cs="Arial"/>
        </w:rPr>
        <w:t xml:space="preserve">As an example, </w:t>
      </w:r>
      <w:r w:rsidR="007D7430" w:rsidRPr="00387488">
        <w:rPr>
          <w:rFonts w:ascii="Arial" w:hAnsi="Arial" w:cs="Arial"/>
          <w:color w:val="000000" w:themeColor="text1"/>
        </w:rPr>
        <w:t xml:space="preserve">Ellemers (2018) </w:t>
      </w:r>
      <w:r w:rsidR="000251BC" w:rsidRPr="00387488">
        <w:rPr>
          <w:rFonts w:ascii="Arial" w:hAnsi="Arial" w:cs="Arial"/>
          <w:color w:val="000000" w:themeColor="text1"/>
        </w:rPr>
        <w:t>suggests</w:t>
      </w:r>
      <w:r w:rsidR="007D7430" w:rsidRPr="00387488">
        <w:rPr>
          <w:rFonts w:ascii="Arial" w:hAnsi="Arial" w:cs="Arial"/>
          <w:color w:val="000000" w:themeColor="text1"/>
        </w:rPr>
        <w:t xml:space="preserve"> </w:t>
      </w:r>
      <w:r w:rsidR="008D1038" w:rsidRPr="00387488">
        <w:rPr>
          <w:rFonts w:ascii="Arial" w:hAnsi="Arial" w:cs="Arial"/>
        </w:rPr>
        <w:t xml:space="preserve">there is a particular way in which a woman is expected to behave revolving around social and gender norms. </w:t>
      </w:r>
      <w:r w:rsidR="001A3861" w:rsidRPr="00387488">
        <w:rPr>
          <w:rFonts w:ascii="Arial" w:hAnsi="Arial" w:cs="Arial"/>
          <w:color w:val="000000" w:themeColor="text1"/>
        </w:rPr>
        <w:t>Women are considered more communal by their warmth and care for others, while men are considered more assertive by their performance.</w:t>
      </w:r>
      <w:r w:rsidR="001A3861" w:rsidRPr="00387488">
        <w:rPr>
          <w:rStyle w:val="apple-converted-space"/>
          <w:rFonts w:ascii="Arial" w:hAnsi="Arial" w:cs="Arial"/>
          <w:color w:val="000000" w:themeColor="text1"/>
        </w:rPr>
        <w:t> </w:t>
      </w:r>
      <w:r w:rsidR="001A3861" w:rsidRPr="00387488">
        <w:rPr>
          <w:rFonts w:ascii="Arial" w:hAnsi="Arial" w:cs="Arial"/>
          <w:color w:val="000000" w:themeColor="text1"/>
        </w:rPr>
        <w:t>The differences in behaviour between women and men typically</w:t>
      </w:r>
      <w:r w:rsidR="001A3861" w:rsidRPr="00387488">
        <w:rPr>
          <w:rStyle w:val="apple-converted-space"/>
          <w:rFonts w:ascii="Arial" w:hAnsi="Arial" w:cs="Arial"/>
          <w:color w:val="000000" w:themeColor="text1"/>
        </w:rPr>
        <w:t> </w:t>
      </w:r>
      <w:r w:rsidR="001A3861" w:rsidRPr="00387488">
        <w:rPr>
          <w:rFonts w:ascii="Arial" w:hAnsi="Arial" w:cs="Arial"/>
          <w:color w:val="000000" w:themeColor="text1"/>
        </w:rPr>
        <w:t>insinuate</w:t>
      </w:r>
      <w:r w:rsidR="001A3861" w:rsidRPr="00387488">
        <w:rPr>
          <w:rStyle w:val="apple-converted-space"/>
          <w:rFonts w:ascii="Arial" w:hAnsi="Arial" w:cs="Arial"/>
          <w:color w:val="000000" w:themeColor="text1"/>
        </w:rPr>
        <w:t> </w:t>
      </w:r>
      <w:r w:rsidR="001A3861" w:rsidRPr="00387488">
        <w:rPr>
          <w:rFonts w:ascii="Arial" w:hAnsi="Arial" w:cs="Arial"/>
          <w:color w:val="000000" w:themeColor="text1"/>
        </w:rPr>
        <w:t>what life choices they make. A tendency towards action and overconfidence in men increases the likelihood of making risky decisions</w:t>
      </w:r>
      <w:r w:rsidR="009E786B" w:rsidRPr="00387488">
        <w:rPr>
          <w:rFonts w:ascii="Arial" w:hAnsi="Arial" w:cs="Arial"/>
          <w:color w:val="000000" w:themeColor="text1"/>
        </w:rPr>
        <w:t xml:space="preserve">. For example, </w:t>
      </w:r>
      <w:r w:rsidR="001A3861" w:rsidRPr="00387488">
        <w:rPr>
          <w:rFonts w:ascii="Arial" w:hAnsi="Arial" w:cs="Arial"/>
          <w:color w:val="000000" w:themeColor="text1"/>
        </w:rPr>
        <w:t xml:space="preserve">sexual behaviour, substance abuse, </w:t>
      </w:r>
      <w:r w:rsidR="00BB4B70" w:rsidRPr="00387488">
        <w:rPr>
          <w:rFonts w:ascii="Arial" w:hAnsi="Arial" w:cs="Arial"/>
          <w:color w:val="000000" w:themeColor="text1"/>
        </w:rPr>
        <w:t>gambling,</w:t>
      </w:r>
      <w:r w:rsidR="009E786B" w:rsidRPr="00387488">
        <w:rPr>
          <w:rFonts w:ascii="Arial" w:hAnsi="Arial" w:cs="Arial"/>
          <w:color w:val="000000" w:themeColor="text1"/>
        </w:rPr>
        <w:t xml:space="preserve"> and </w:t>
      </w:r>
      <w:r w:rsidR="001A3861" w:rsidRPr="00387488">
        <w:rPr>
          <w:rFonts w:ascii="Arial" w:hAnsi="Arial" w:cs="Arial"/>
          <w:color w:val="000000" w:themeColor="text1"/>
        </w:rPr>
        <w:t xml:space="preserve">football hooliganism. </w:t>
      </w:r>
    </w:p>
    <w:p w14:paraId="00A06CBC" w14:textId="3E49B6F4" w:rsidR="000251BC" w:rsidRPr="00387488" w:rsidRDefault="000251BC" w:rsidP="00387488">
      <w:pPr>
        <w:rPr>
          <w:rFonts w:ascii="Arial" w:hAnsi="Arial" w:cs="Arial"/>
          <w:color w:val="000000" w:themeColor="text1"/>
        </w:rPr>
      </w:pPr>
    </w:p>
    <w:p w14:paraId="2CFC8C9A" w14:textId="6FAAC13D" w:rsidR="000251BC" w:rsidRPr="00387488" w:rsidRDefault="000251BC" w:rsidP="00387488">
      <w:pPr>
        <w:rPr>
          <w:rFonts w:ascii="Arial" w:hAnsi="Arial" w:cs="Arial"/>
          <w:color w:val="000000" w:themeColor="text1"/>
        </w:rPr>
      </w:pPr>
    </w:p>
    <w:p w14:paraId="04C44470" w14:textId="77777777" w:rsidR="000251BC" w:rsidRPr="00387488" w:rsidRDefault="000251BC" w:rsidP="00387488">
      <w:pPr>
        <w:rPr>
          <w:rFonts w:ascii="Arial" w:hAnsi="Arial" w:cs="Arial"/>
          <w:color w:val="000000" w:themeColor="text1"/>
        </w:rPr>
      </w:pPr>
    </w:p>
    <w:p w14:paraId="6888918D" w14:textId="2CBC75C2" w:rsidR="001B0CC4" w:rsidRPr="00387488" w:rsidRDefault="001A3861" w:rsidP="00387488">
      <w:pPr>
        <w:rPr>
          <w:rFonts w:ascii="Arial" w:hAnsi="Arial" w:cs="Arial"/>
          <w:color w:val="000000" w:themeColor="text1"/>
        </w:rPr>
      </w:pPr>
      <w:r w:rsidRPr="00387488">
        <w:rPr>
          <w:rFonts w:ascii="Arial" w:hAnsi="Arial" w:cs="Arial"/>
          <w:color w:val="000000" w:themeColor="text1"/>
        </w:rPr>
        <w:t xml:space="preserve">It is </w:t>
      </w:r>
      <w:r w:rsidR="00F625ED" w:rsidRPr="00387488">
        <w:rPr>
          <w:rFonts w:ascii="Arial" w:hAnsi="Arial" w:cs="Arial"/>
          <w:color w:val="000000" w:themeColor="text1"/>
        </w:rPr>
        <w:t xml:space="preserve">also </w:t>
      </w:r>
      <w:r w:rsidRPr="00387488">
        <w:rPr>
          <w:rFonts w:ascii="Arial" w:hAnsi="Arial" w:cs="Arial"/>
          <w:color w:val="000000" w:themeColor="text1"/>
        </w:rPr>
        <w:t>common for women</w:t>
      </w:r>
      <w:r w:rsidRPr="00387488">
        <w:rPr>
          <w:rStyle w:val="apple-converted-space"/>
          <w:rFonts w:ascii="Arial" w:hAnsi="Arial" w:cs="Arial"/>
          <w:color w:val="000000" w:themeColor="text1"/>
        </w:rPr>
        <w:t> </w:t>
      </w:r>
      <w:r w:rsidRPr="00387488">
        <w:rPr>
          <w:rFonts w:ascii="Arial" w:hAnsi="Arial" w:cs="Arial"/>
          <w:color w:val="000000" w:themeColor="text1"/>
        </w:rPr>
        <w:t>in</w:t>
      </w:r>
      <w:r w:rsidRPr="00387488">
        <w:rPr>
          <w:rStyle w:val="apple-converted-space"/>
          <w:rFonts w:ascii="Arial" w:hAnsi="Arial" w:cs="Arial"/>
          <w:color w:val="000000" w:themeColor="text1"/>
        </w:rPr>
        <w:t> </w:t>
      </w:r>
      <w:r w:rsidRPr="00387488">
        <w:rPr>
          <w:rFonts w:ascii="Arial" w:hAnsi="Arial" w:cs="Arial"/>
          <w:color w:val="000000" w:themeColor="text1"/>
        </w:rPr>
        <w:t>different cultures to dedicate more time</w:t>
      </w:r>
      <w:r w:rsidRPr="00387488">
        <w:rPr>
          <w:rStyle w:val="apple-converted-space"/>
          <w:rFonts w:ascii="Arial" w:hAnsi="Arial" w:cs="Arial"/>
          <w:color w:val="000000" w:themeColor="text1"/>
        </w:rPr>
        <w:t> </w:t>
      </w:r>
      <w:r w:rsidRPr="00387488">
        <w:rPr>
          <w:rFonts w:ascii="Arial" w:hAnsi="Arial" w:cs="Arial"/>
          <w:color w:val="000000" w:themeColor="text1"/>
        </w:rPr>
        <w:t>to household activities</w:t>
      </w:r>
      <w:r w:rsidRPr="00387488">
        <w:rPr>
          <w:rStyle w:val="apple-converted-space"/>
          <w:rFonts w:ascii="Arial" w:hAnsi="Arial" w:cs="Arial"/>
          <w:color w:val="000000" w:themeColor="text1"/>
        </w:rPr>
        <w:t> </w:t>
      </w:r>
      <w:r w:rsidRPr="00387488">
        <w:rPr>
          <w:rFonts w:ascii="Arial" w:hAnsi="Arial" w:cs="Arial"/>
          <w:color w:val="000000" w:themeColor="text1"/>
        </w:rPr>
        <w:t xml:space="preserve">than men do, despite their work status. </w:t>
      </w:r>
      <w:r w:rsidR="00BA7F2D" w:rsidRPr="00387488">
        <w:rPr>
          <w:rFonts w:ascii="Arial" w:hAnsi="Arial" w:cs="Arial"/>
          <w:color w:val="000000" w:themeColor="text1"/>
        </w:rPr>
        <w:t xml:space="preserve">Studies </w:t>
      </w:r>
      <w:r w:rsidRPr="00387488">
        <w:rPr>
          <w:rFonts w:ascii="Arial" w:hAnsi="Arial" w:cs="Arial"/>
          <w:color w:val="000000" w:themeColor="text1"/>
        </w:rPr>
        <w:t>strongly suggests that men stereotypically have</w:t>
      </w:r>
      <w:r w:rsidRPr="00387488">
        <w:rPr>
          <w:rStyle w:val="apple-converted-space"/>
          <w:rFonts w:ascii="Arial" w:hAnsi="Arial" w:cs="Arial"/>
          <w:color w:val="000000" w:themeColor="text1"/>
        </w:rPr>
        <w:t> </w:t>
      </w:r>
      <w:r w:rsidRPr="00387488">
        <w:rPr>
          <w:rFonts w:ascii="Arial" w:hAnsi="Arial" w:cs="Arial"/>
          <w:color w:val="000000" w:themeColor="text1"/>
        </w:rPr>
        <w:t>the</w:t>
      </w:r>
      <w:r w:rsidRPr="00387488">
        <w:rPr>
          <w:rStyle w:val="apple-converted-space"/>
          <w:rFonts w:ascii="Arial" w:hAnsi="Arial" w:cs="Arial"/>
          <w:color w:val="000000" w:themeColor="text1"/>
        </w:rPr>
        <w:t> </w:t>
      </w:r>
      <w:r w:rsidRPr="00387488">
        <w:rPr>
          <w:rFonts w:ascii="Arial" w:hAnsi="Arial" w:cs="Arial"/>
          <w:color w:val="000000" w:themeColor="text1"/>
        </w:rPr>
        <w:t xml:space="preserve">societal role of being providers whereas women </w:t>
      </w:r>
      <w:r w:rsidRPr="00387488">
        <w:rPr>
          <w:rFonts w:ascii="Arial" w:hAnsi="Arial" w:cs="Arial"/>
          <w:color w:val="000000" w:themeColor="text1"/>
        </w:rPr>
        <w:lastRenderedPageBreak/>
        <w:t>are</w:t>
      </w:r>
      <w:r w:rsidRPr="00387488">
        <w:rPr>
          <w:rStyle w:val="apple-converted-space"/>
          <w:rFonts w:ascii="Arial" w:hAnsi="Arial" w:cs="Arial"/>
          <w:color w:val="000000" w:themeColor="text1"/>
        </w:rPr>
        <w:t> </w:t>
      </w:r>
      <w:r w:rsidRPr="00387488">
        <w:rPr>
          <w:rFonts w:ascii="Arial" w:hAnsi="Arial" w:cs="Arial"/>
          <w:color w:val="000000" w:themeColor="text1"/>
        </w:rPr>
        <w:t>considered homemakers</w:t>
      </w:r>
      <w:r w:rsidRPr="00387488">
        <w:rPr>
          <w:rStyle w:val="apple-converted-space"/>
          <w:rFonts w:ascii="Arial" w:hAnsi="Arial" w:cs="Arial"/>
          <w:color w:val="000000" w:themeColor="text1"/>
        </w:rPr>
        <w:t> </w:t>
      </w:r>
      <w:r w:rsidRPr="00387488">
        <w:rPr>
          <w:rFonts w:ascii="Arial" w:hAnsi="Arial" w:cs="Arial"/>
          <w:color w:val="000000" w:themeColor="text1"/>
        </w:rPr>
        <w:t>and motherly figures. Social roles are found to impact hormonal and social regulation which ultimately effects thoughts, feelings and actions in men and women</w:t>
      </w:r>
      <w:r w:rsidR="000251BC" w:rsidRPr="00387488">
        <w:rPr>
          <w:rFonts w:ascii="Arial" w:hAnsi="Arial" w:cs="Arial"/>
          <w:color w:val="000000" w:themeColor="text1"/>
        </w:rPr>
        <w:t xml:space="preserve"> (Reeves 201</w:t>
      </w:r>
      <w:r w:rsidR="00F625ED" w:rsidRPr="00387488">
        <w:rPr>
          <w:rFonts w:ascii="Arial" w:hAnsi="Arial" w:cs="Arial"/>
          <w:color w:val="000000" w:themeColor="text1"/>
        </w:rPr>
        <w:t>8</w:t>
      </w:r>
      <w:r w:rsidR="000251BC" w:rsidRPr="00387488">
        <w:rPr>
          <w:rFonts w:ascii="Arial" w:hAnsi="Arial" w:cs="Arial"/>
          <w:color w:val="000000" w:themeColor="text1"/>
        </w:rPr>
        <w:t xml:space="preserve">). </w:t>
      </w:r>
    </w:p>
    <w:p w14:paraId="38C15880" w14:textId="6C6D0AFA" w:rsidR="00176762" w:rsidRPr="00387488" w:rsidRDefault="00176762" w:rsidP="00387488">
      <w:pPr>
        <w:rPr>
          <w:rStyle w:val="apple-converted-space"/>
          <w:rFonts w:ascii="Arial" w:hAnsi="Arial" w:cs="Arial"/>
          <w:color w:val="000000" w:themeColor="text1"/>
        </w:rPr>
      </w:pPr>
    </w:p>
    <w:p w14:paraId="2E4B08EA" w14:textId="621145FB" w:rsidR="00176762" w:rsidRPr="00387488" w:rsidRDefault="00176762" w:rsidP="00387488">
      <w:pPr>
        <w:rPr>
          <w:rStyle w:val="apple-converted-space"/>
          <w:rFonts w:ascii="Arial" w:hAnsi="Arial" w:cs="Arial"/>
          <w:color w:val="FF0000"/>
        </w:rPr>
      </w:pPr>
    </w:p>
    <w:p w14:paraId="397BA7F4" w14:textId="54FE691E" w:rsidR="00BA7F2D" w:rsidRPr="00387488" w:rsidRDefault="00BA7F2D" w:rsidP="00387488">
      <w:pPr>
        <w:rPr>
          <w:rFonts w:ascii="Arial" w:hAnsi="Arial" w:cs="Arial"/>
        </w:rPr>
      </w:pPr>
    </w:p>
    <w:p w14:paraId="47CE3D84" w14:textId="4E1ADE59" w:rsidR="00276F11" w:rsidRPr="00387488" w:rsidRDefault="00276F11" w:rsidP="00387488">
      <w:pPr>
        <w:rPr>
          <w:rFonts w:ascii="Arial" w:hAnsi="Arial" w:cs="Arial"/>
        </w:rPr>
      </w:pPr>
    </w:p>
    <w:p w14:paraId="77D0DDA9" w14:textId="6BB405EA" w:rsidR="00276F11" w:rsidRPr="00FC585E" w:rsidRDefault="008F6D22" w:rsidP="00FC585E">
      <w:pPr>
        <w:pStyle w:val="pb-2"/>
        <w:rPr>
          <w:rFonts w:ascii="Arial" w:hAnsi="Arial" w:cs="Arial"/>
          <w:color w:val="000000"/>
        </w:rPr>
      </w:pPr>
      <w:r w:rsidRPr="00387488">
        <w:rPr>
          <w:rFonts w:ascii="Arial" w:hAnsi="Arial" w:cs="Arial"/>
        </w:rPr>
        <w:t xml:space="preserve">According to Kennedy (2018), </w:t>
      </w:r>
      <w:r w:rsidR="00276F11" w:rsidRPr="00387488">
        <w:rPr>
          <w:rFonts w:ascii="Arial" w:hAnsi="Arial" w:cs="Arial"/>
        </w:rPr>
        <w:t>wom</w:t>
      </w:r>
      <w:r w:rsidR="007A4CFD" w:rsidRPr="00387488">
        <w:rPr>
          <w:rFonts w:ascii="Arial" w:hAnsi="Arial" w:cs="Arial"/>
        </w:rPr>
        <w:t>e</w:t>
      </w:r>
      <w:r w:rsidR="00276F11" w:rsidRPr="00387488">
        <w:rPr>
          <w:rFonts w:ascii="Arial" w:hAnsi="Arial" w:cs="Arial"/>
        </w:rPr>
        <w:t xml:space="preserve">n can be subject to double deviance </w:t>
      </w:r>
      <w:r w:rsidR="007A4CFD" w:rsidRPr="00387488">
        <w:rPr>
          <w:rFonts w:ascii="Arial" w:hAnsi="Arial" w:cs="Arial"/>
        </w:rPr>
        <w:t xml:space="preserve">by being </w:t>
      </w:r>
      <w:r w:rsidR="00276F11" w:rsidRPr="00387488">
        <w:rPr>
          <w:rFonts w:ascii="Arial" w:hAnsi="Arial" w:cs="Arial"/>
        </w:rPr>
        <w:t>penalised harsh</w:t>
      </w:r>
      <w:r w:rsidR="008824DD" w:rsidRPr="00387488">
        <w:rPr>
          <w:rFonts w:ascii="Arial" w:hAnsi="Arial" w:cs="Arial"/>
        </w:rPr>
        <w:t xml:space="preserve">ly for breaking the law. </w:t>
      </w:r>
      <w:r w:rsidRPr="00387488">
        <w:rPr>
          <w:rFonts w:ascii="Arial" w:hAnsi="Arial" w:cs="Arial"/>
        </w:rPr>
        <w:t xml:space="preserve">It is often the case of a man that </w:t>
      </w:r>
      <w:r w:rsidR="00BB4C26" w:rsidRPr="00387488">
        <w:rPr>
          <w:rFonts w:ascii="Arial" w:hAnsi="Arial" w:cs="Arial"/>
        </w:rPr>
        <w:t>kills</w:t>
      </w:r>
      <w:r w:rsidRPr="00387488">
        <w:rPr>
          <w:rFonts w:ascii="Arial" w:hAnsi="Arial" w:cs="Arial"/>
        </w:rPr>
        <w:t xml:space="preserve"> </w:t>
      </w:r>
      <w:proofErr w:type="gramStart"/>
      <w:r w:rsidR="001B0CC4" w:rsidRPr="00387488">
        <w:rPr>
          <w:rFonts w:ascii="Arial" w:hAnsi="Arial" w:cs="Arial"/>
        </w:rPr>
        <w:t>is</w:t>
      </w:r>
      <w:proofErr w:type="gramEnd"/>
      <w:r w:rsidR="00CC3322" w:rsidRPr="00387488">
        <w:rPr>
          <w:rFonts w:ascii="Arial" w:hAnsi="Arial" w:cs="Arial"/>
        </w:rPr>
        <w:t xml:space="preserve"> </w:t>
      </w:r>
      <w:r w:rsidRPr="00387488">
        <w:rPr>
          <w:rFonts w:ascii="Arial" w:hAnsi="Arial" w:cs="Arial"/>
        </w:rPr>
        <w:t xml:space="preserve">a murderer, yet a woman </w:t>
      </w:r>
      <w:r w:rsidR="009D7EC9" w:rsidRPr="00387488">
        <w:rPr>
          <w:rFonts w:ascii="Arial" w:hAnsi="Arial" w:cs="Arial"/>
        </w:rPr>
        <w:t>is portrayed evil for that of the same crime.</w:t>
      </w:r>
      <w:r w:rsidR="00FC585E" w:rsidRPr="00FC585E">
        <w:rPr>
          <w:color w:val="000000"/>
        </w:rPr>
        <w:t xml:space="preserve"> </w:t>
      </w:r>
      <w:r w:rsidR="00FC585E" w:rsidRPr="00FC585E">
        <w:rPr>
          <w:rFonts w:ascii="Arial" w:hAnsi="Arial" w:cs="Arial"/>
          <w:color w:val="000000"/>
        </w:rPr>
        <w:t>A woman charged with a crime is viewed differently based on the expectation that such a person is a wife, mother figure, and</w:t>
      </w:r>
      <w:r w:rsidR="00FC585E" w:rsidRPr="00FC585E">
        <w:rPr>
          <w:rStyle w:val="apple-converted-space"/>
          <w:rFonts w:ascii="Arial" w:hAnsi="Arial" w:cs="Arial"/>
          <w:color w:val="000000"/>
        </w:rPr>
        <w:t> </w:t>
      </w:r>
      <w:r w:rsidR="00FC585E" w:rsidRPr="00FC585E">
        <w:rPr>
          <w:rFonts w:ascii="Arial" w:hAnsi="Arial" w:cs="Arial"/>
          <w:color w:val="000000"/>
        </w:rPr>
        <w:t>daughter who</w:t>
      </w:r>
      <w:r w:rsidR="00FC585E" w:rsidRPr="00FC585E">
        <w:rPr>
          <w:rStyle w:val="apple-converted-space"/>
          <w:rFonts w:ascii="Arial" w:hAnsi="Arial" w:cs="Arial"/>
          <w:color w:val="000000"/>
        </w:rPr>
        <w:t> </w:t>
      </w:r>
      <w:r w:rsidR="00FC585E" w:rsidRPr="00FC585E">
        <w:rPr>
          <w:rFonts w:ascii="Arial" w:hAnsi="Arial" w:cs="Arial"/>
          <w:color w:val="000000"/>
        </w:rPr>
        <w:t xml:space="preserve">contributes to society. Then, if they commit a crime, they would be classified as 'mad', </w:t>
      </w:r>
      <w:r w:rsidR="001A1E56">
        <w:rPr>
          <w:rFonts w:ascii="Arial" w:hAnsi="Arial" w:cs="Arial"/>
          <w:color w:val="000000"/>
        </w:rPr>
        <w:t>rather than</w:t>
      </w:r>
      <w:r w:rsidR="00FC585E" w:rsidRPr="00FC585E">
        <w:rPr>
          <w:rFonts w:ascii="Arial" w:hAnsi="Arial" w:cs="Arial"/>
          <w:color w:val="000000"/>
        </w:rPr>
        <w:t xml:space="preserve"> 'bad'. </w:t>
      </w:r>
      <w:r w:rsidR="00A05234" w:rsidRPr="00387488">
        <w:rPr>
          <w:rFonts w:ascii="Arial" w:hAnsi="Arial" w:cs="Arial"/>
        </w:rPr>
        <w:t>Women who do not conform to gender norms may engage in activities associated with men or commit crimes.</w:t>
      </w:r>
      <w:r w:rsidR="00A05234" w:rsidRPr="00387488">
        <w:rPr>
          <w:rStyle w:val="apple-converted-space"/>
          <w:rFonts w:ascii="Arial" w:hAnsi="Arial" w:cs="Arial"/>
          <w:color w:val="000000"/>
        </w:rPr>
        <w:t> </w:t>
      </w:r>
      <w:r w:rsidR="00A05234" w:rsidRPr="00387488">
        <w:rPr>
          <w:rFonts w:ascii="Arial" w:hAnsi="Arial" w:cs="Arial"/>
        </w:rPr>
        <w:t>There is a double dose of damnation and deviance with these women.</w:t>
      </w:r>
    </w:p>
    <w:p w14:paraId="0A0CB4A3" w14:textId="1230C88E" w:rsidR="00ED0141" w:rsidRPr="00387488" w:rsidRDefault="00ED0141" w:rsidP="00387488">
      <w:pPr>
        <w:rPr>
          <w:rFonts w:ascii="Arial" w:hAnsi="Arial" w:cs="Arial"/>
        </w:rPr>
      </w:pPr>
    </w:p>
    <w:p w14:paraId="748AB62A" w14:textId="77777777" w:rsidR="00F625ED" w:rsidRPr="00387488" w:rsidRDefault="00F625ED" w:rsidP="00387488">
      <w:pPr>
        <w:rPr>
          <w:rFonts w:ascii="Arial" w:hAnsi="Arial" w:cs="Arial"/>
          <w:b/>
          <w:bCs/>
          <w:u w:val="single"/>
        </w:rPr>
      </w:pPr>
    </w:p>
    <w:p w14:paraId="08BD2B08" w14:textId="72A6D9A2" w:rsidR="00ED0141" w:rsidRPr="00387488" w:rsidRDefault="00ED0141" w:rsidP="00387488">
      <w:pPr>
        <w:pStyle w:val="pb-2"/>
        <w:rPr>
          <w:rStyle w:val="Strong"/>
          <w:rFonts w:ascii="Arial" w:hAnsi="Arial" w:cs="Arial"/>
          <w:b w:val="0"/>
          <w:bCs w:val="0"/>
          <w:color w:val="000000"/>
        </w:rPr>
      </w:pPr>
      <w:r w:rsidRPr="00387488">
        <w:rPr>
          <w:rStyle w:val="Strong"/>
          <w:rFonts w:ascii="Arial" w:hAnsi="Arial" w:cs="Arial"/>
          <w:b w:val="0"/>
          <w:bCs w:val="0"/>
          <w:color w:val="000000"/>
        </w:rPr>
        <w:t>Smart</w:t>
      </w:r>
      <w:r w:rsidR="008C3502" w:rsidRPr="00387488">
        <w:rPr>
          <w:rStyle w:val="Strong"/>
          <w:rFonts w:ascii="Arial" w:hAnsi="Arial" w:cs="Arial"/>
          <w:b w:val="0"/>
          <w:bCs w:val="0"/>
          <w:color w:val="000000"/>
        </w:rPr>
        <w:t xml:space="preserve"> (1997)</w:t>
      </w:r>
      <w:r w:rsidR="0018767D" w:rsidRPr="00387488">
        <w:rPr>
          <w:rStyle w:val="Strong"/>
          <w:rFonts w:ascii="Arial" w:hAnsi="Arial" w:cs="Arial"/>
          <w:b w:val="0"/>
          <w:bCs w:val="0"/>
          <w:color w:val="000000"/>
        </w:rPr>
        <w:t xml:space="preserve">, a feminist sociologist, </w:t>
      </w:r>
      <w:r w:rsidRPr="00387488">
        <w:rPr>
          <w:rStyle w:val="Strong"/>
          <w:rFonts w:ascii="Arial" w:hAnsi="Arial" w:cs="Arial"/>
          <w:b w:val="0"/>
          <w:bCs w:val="0"/>
          <w:color w:val="000000"/>
        </w:rPr>
        <w:t>argues that women offenders are considered doubly deviant because they violate both their gender roles and the law.</w:t>
      </w:r>
      <w:r w:rsidRPr="00387488">
        <w:rPr>
          <w:rStyle w:val="apple-converted-space"/>
          <w:rFonts w:ascii="Arial" w:hAnsi="Arial" w:cs="Arial"/>
          <w:b/>
          <w:bCs/>
          <w:color w:val="000000"/>
        </w:rPr>
        <w:t> </w:t>
      </w:r>
      <w:r w:rsidRPr="00387488">
        <w:rPr>
          <w:rFonts w:ascii="Arial" w:hAnsi="Arial" w:cs="Arial"/>
          <w:color w:val="000000"/>
        </w:rPr>
        <w:t xml:space="preserve">There is a dominance and ruling class composed of men, and a subject class composed of women. </w:t>
      </w:r>
      <w:r w:rsidR="008C3502" w:rsidRPr="00387488">
        <w:rPr>
          <w:rStyle w:val="Strong"/>
          <w:rFonts w:ascii="Arial" w:hAnsi="Arial" w:cs="Arial"/>
          <w:b w:val="0"/>
          <w:bCs w:val="0"/>
          <w:color w:val="000000"/>
        </w:rPr>
        <w:t>Mazzola (2017) states that w</w:t>
      </w:r>
      <w:r w:rsidRPr="00387488">
        <w:rPr>
          <w:rStyle w:val="Strong"/>
          <w:rFonts w:ascii="Arial" w:hAnsi="Arial" w:cs="Arial"/>
          <w:b w:val="0"/>
          <w:bCs w:val="0"/>
          <w:color w:val="000000"/>
        </w:rPr>
        <w:t>hile women constitute only an eighth of those convicted, they account for a third of violent crime stories in British newspapers.</w:t>
      </w:r>
      <w:r w:rsidRPr="00387488">
        <w:rPr>
          <w:rStyle w:val="apple-converted-space"/>
          <w:rFonts w:ascii="Arial" w:hAnsi="Arial" w:cs="Arial"/>
          <w:b/>
          <w:bCs/>
          <w:color w:val="000000"/>
        </w:rPr>
        <w:t> </w:t>
      </w:r>
      <w:r w:rsidRPr="00387488">
        <w:rPr>
          <w:rStyle w:val="Strong"/>
          <w:rFonts w:ascii="Arial" w:hAnsi="Arial" w:cs="Arial"/>
          <w:b w:val="0"/>
          <w:bCs w:val="0"/>
          <w:color w:val="000000"/>
        </w:rPr>
        <w:t>The social stigma surrounding these 'bad women' is still evident today.</w:t>
      </w:r>
      <w:r w:rsidRPr="00387488">
        <w:rPr>
          <w:rStyle w:val="apple-converted-space"/>
          <w:rFonts w:ascii="Arial" w:hAnsi="Arial" w:cs="Arial"/>
          <w:b/>
          <w:bCs/>
          <w:color w:val="000000"/>
        </w:rPr>
        <w:t> </w:t>
      </w:r>
      <w:r w:rsidRPr="00387488">
        <w:rPr>
          <w:rStyle w:val="Strong"/>
          <w:rFonts w:ascii="Arial" w:hAnsi="Arial" w:cs="Arial"/>
          <w:b w:val="0"/>
          <w:bCs w:val="0"/>
          <w:color w:val="000000"/>
        </w:rPr>
        <w:t>This system is designed by and for men, and that is one of the major problems.</w:t>
      </w:r>
      <w:r w:rsidR="009E786B" w:rsidRPr="00387488">
        <w:rPr>
          <w:rStyle w:val="Strong"/>
          <w:rFonts w:ascii="Arial" w:hAnsi="Arial" w:cs="Arial"/>
          <w:b w:val="0"/>
          <w:bCs w:val="0"/>
          <w:color w:val="000000"/>
        </w:rPr>
        <w:t xml:space="preserve"> </w:t>
      </w:r>
    </w:p>
    <w:p w14:paraId="3723CC2F" w14:textId="735CE87C" w:rsidR="00ED0141" w:rsidRPr="00387488" w:rsidRDefault="00ED0141" w:rsidP="00387488">
      <w:pPr>
        <w:pStyle w:val="pb-2"/>
        <w:rPr>
          <w:rStyle w:val="Strong"/>
          <w:rFonts w:ascii="Arial" w:hAnsi="Arial" w:cs="Arial"/>
          <w:b w:val="0"/>
          <w:bCs w:val="0"/>
          <w:color w:val="000000"/>
        </w:rPr>
      </w:pPr>
    </w:p>
    <w:p w14:paraId="5CF3C9E1" w14:textId="1858164A" w:rsidR="00D8231C" w:rsidRPr="00387488" w:rsidRDefault="00BB4B70" w:rsidP="00387488">
      <w:pPr>
        <w:pStyle w:val="pb-2"/>
        <w:rPr>
          <w:rStyle w:val="Strong"/>
          <w:rFonts w:ascii="Arial" w:hAnsi="Arial" w:cs="Arial"/>
          <w:b w:val="0"/>
          <w:bCs w:val="0"/>
        </w:rPr>
      </w:pPr>
      <w:r w:rsidRPr="00387488">
        <w:rPr>
          <w:rStyle w:val="Strong"/>
          <w:rFonts w:ascii="Arial" w:hAnsi="Arial" w:cs="Arial"/>
          <w:b w:val="0"/>
          <w:bCs w:val="0"/>
          <w:color w:val="000000"/>
        </w:rPr>
        <w:t>In addition, a</w:t>
      </w:r>
      <w:r w:rsidR="002D79AA" w:rsidRPr="00387488">
        <w:rPr>
          <w:rStyle w:val="Strong"/>
          <w:rFonts w:ascii="Arial" w:hAnsi="Arial" w:cs="Arial"/>
          <w:b w:val="0"/>
          <w:bCs w:val="0"/>
          <w:color w:val="000000"/>
        </w:rPr>
        <w:t>ccording to criminal psychologists Lombroso and Ferrero, w</w:t>
      </w:r>
      <w:r w:rsidR="00ED0141" w:rsidRPr="00387488">
        <w:rPr>
          <w:rStyle w:val="Strong"/>
          <w:rFonts w:ascii="Arial" w:hAnsi="Arial" w:cs="Arial"/>
          <w:b w:val="0"/>
          <w:bCs w:val="0"/>
          <w:color w:val="000000"/>
        </w:rPr>
        <w:t>omen committed fewer crimes because they had less "evolution" than men</w:t>
      </w:r>
      <w:r w:rsidR="002D79AA" w:rsidRPr="00387488">
        <w:rPr>
          <w:rStyle w:val="Strong"/>
          <w:rFonts w:ascii="Arial" w:hAnsi="Arial" w:cs="Arial"/>
          <w:b w:val="0"/>
          <w:bCs w:val="0"/>
          <w:color w:val="000000"/>
        </w:rPr>
        <w:t>.</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Women that</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did commit crimes were seen as rare, of double</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exception or monstrous. Statistics reveal</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that those prejudices</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follow into the justice system.</w:t>
      </w:r>
      <w:r w:rsidR="00ED0141" w:rsidRPr="00387488">
        <w:rPr>
          <w:rStyle w:val="apple-converted-space"/>
          <w:rFonts w:ascii="Arial" w:hAnsi="Arial" w:cs="Arial"/>
          <w:b/>
          <w:bCs/>
          <w:color w:val="000000"/>
        </w:rPr>
        <w:t> </w:t>
      </w:r>
      <w:r w:rsidR="00ED0141" w:rsidRPr="00387488">
        <w:rPr>
          <w:rStyle w:val="Strong"/>
          <w:rFonts w:ascii="Arial" w:hAnsi="Arial" w:cs="Arial"/>
          <w:b w:val="0"/>
          <w:bCs w:val="0"/>
          <w:color w:val="000000"/>
        </w:rPr>
        <w:t>Violence is more likely to result in imprisonment for women than for men in the UK, with 22 percent of prisoners sentenced for a first offence, versus 12 percent for men.</w:t>
      </w:r>
      <w:r w:rsidR="00ED0141" w:rsidRPr="00387488">
        <w:rPr>
          <w:rStyle w:val="apple-converted-space"/>
          <w:rFonts w:ascii="Arial" w:hAnsi="Arial" w:cs="Arial"/>
          <w:b/>
          <w:bCs/>
          <w:color w:val="000000"/>
        </w:rPr>
        <w:t> </w:t>
      </w:r>
      <w:r w:rsidR="00F625ED" w:rsidRPr="00387488">
        <w:rPr>
          <w:rStyle w:val="Strong"/>
          <w:rFonts w:ascii="Arial" w:hAnsi="Arial" w:cs="Arial"/>
          <w:b w:val="0"/>
          <w:bCs w:val="0"/>
          <w:color w:val="000000"/>
        </w:rPr>
        <w:t xml:space="preserve">Women </w:t>
      </w:r>
      <w:r w:rsidR="00ED0141" w:rsidRPr="00387488">
        <w:rPr>
          <w:rStyle w:val="Strong"/>
          <w:rFonts w:ascii="Arial" w:hAnsi="Arial" w:cs="Arial"/>
          <w:b w:val="0"/>
          <w:bCs w:val="0"/>
          <w:color w:val="000000"/>
        </w:rPr>
        <w:t xml:space="preserve">are </w:t>
      </w:r>
      <w:r w:rsidR="00F625ED" w:rsidRPr="00387488">
        <w:rPr>
          <w:rStyle w:val="Strong"/>
          <w:rFonts w:ascii="Arial" w:hAnsi="Arial" w:cs="Arial"/>
          <w:b w:val="0"/>
          <w:bCs w:val="0"/>
          <w:color w:val="000000"/>
        </w:rPr>
        <w:t xml:space="preserve">also </w:t>
      </w:r>
      <w:r w:rsidR="00ED0141" w:rsidRPr="00387488">
        <w:rPr>
          <w:rStyle w:val="Strong"/>
          <w:rFonts w:ascii="Arial" w:hAnsi="Arial" w:cs="Arial"/>
          <w:b w:val="0"/>
          <w:bCs w:val="0"/>
          <w:color w:val="000000"/>
        </w:rPr>
        <w:t>more likely to go to jail if they are convicted</w:t>
      </w:r>
      <w:r w:rsidR="009E786B" w:rsidRPr="00387488">
        <w:rPr>
          <w:rStyle w:val="Strong"/>
          <w:rFonts w:ascii="Arial" w:hAnsi="Arial" w:cs="Arial"/>
          <w:b w:val="0"/>
          <w:bCs w:val="0"/>
          <w:color w:val="000000"/>
        </w:rPr>
        <w:t xml:space="preserve"> (</w:t>
      </w:r>
      <w:r w:rsidR="002D79AA" w:rsidRPr="00387488">
        <w:rPr>
          <w:rStyle w:val="Strong"/>
          <w:rFonts w:ascii="Arial" w:hAnsi="Arial" w:cs="Arial"/>
          <w:b w:val="0"/>
          <w:bCs w:val="0"/>
        </w:rPr>
        <w:t xml:space="preserve">Bonzom 2018). </w:t>
      </w:r>
    </w:p>
    <w:p w14:paraId="065BD16E" w14:textId="77777777" w:rsidR="00F625ED" w:rsidRPr="00387488" w:rsidRDefault="00F625ED" w:rsidP="00387488">
      <w:pPr>
        <w:pStyle w:val="pb-2"/>
        <w:rPr>
          <w:rFonts w:ascii="Arial" w:hAnsi="Arial" w:cs="Arial"/>
          <w:b/>
          <w:bCs/>
          <w:color w:val="FF0000"/>
        </w:rPr>
      </w:pPr>
    </w:p>
    <w:p w14:paraId="490BE3BD" w14:textId="0C22236A" w:rsidR="00F50403" w:rsidRPr="00387488" w:rsidRDefault="00C73592" w:rsidP="00387488">
      <w:pPr>
        <w:rPr>
          <w:rStyle w:val="Strong"/>
          <w:rFonts w:ascii="Arial" w:hAnsi="Arial" w:cs="Arial"/>
          <w:b w:val="0"/>
          <w:bCs w:val="0"/>
          <w:color w:val="000000"/>
        </w:rPr>
      </w:pPr>
      <w:r w:rsidRPr="00387488">
        <w:rPr>
          <w:rFonts w:ascii="Arial" w:hAnsi="Arial" w:cs="Arial"/>
        </w:rPr>
        <w:t>To elaborate</w:t>
      </w:r>
      <w:r w:rsidR="00203219" w:rsidRPr="00387488">
        <w:rPr>
          <w:rFonts w:ascii="Arial" w:hAnsi="Arial" w:cs="Arial"/>
        </w:rPr>
        <w:t xml:space="preserve">, </w:t>
      </w:r>
      <w:r w:rsidR="007D7430" w:rsidRPr="00387488">
        <w:rPr>
          <w:rFonts w:ascii="Arial" w:hAnsi="Arial" w:cs="Arial"/>
        </w:rPr>
        <w:t xml:space="preserve">Heidensohn (1985) argues </w:t>
      </w:r>
      <w:r w:rsidR="00FC585E">
        <w:rPr>
          <w:rFonts w:ascii="Arial" w:hAnsi="Arial" w:cs="Arial"/>
        </w:rPr>
        <w:t>d</w:t>
      </w:r>
      <w:r w:rsidR="00FC585E" w:rsidRPr="00FC585E">
        <w:rPr>
          <w:rFonts w:ascii="Arial" w:hAnsi="Arial" w:cs="Arial"/>
        </w:rPr>
        <w:t>ue to their low levels of crime and rarity of appearing in court, women can be treated harsher by the criminal justice system than men.</w:t>
      </w:r>
      <w:r w:rsidR="00FC585E">
        <w:rPr>
          <w:rFonts w:ascii="Arial" w:hAnsi="Arial" w:cs="Arial"/>
        </w:rPr>
        <w:t xml:space="preserve"> </w:t>
      </w:r>
      <w:r w:rsidR="007D7430" w:rsidRPr="00387488">
        <w:rPr>
          <w:rFonts w:ascii="Arial" w:hAnsi="Arial" w:cs="Arial"/>
        </w:rPr>
        <w:t>W</w:t>
      </w:r>
      <w:r w:rsidR="008E4857" w:rsidRPr="00387488">
        <w:rPr>
          <w:rFonts w:ascii="Arial" w:hAnsi="Arial" w:cs="Arial"/>
        </w:rPr>
        <w:t>omen are subject to extreme harshness by the courts because they are rare offenders.</w:t>
      </w:r>
      <w:r w:rsidR="008E4857" w:rsidRPr="00387488">
        <w:rPr>
          <w:rStyle w:val="apple-converted-space"/>
          <w:rFonts w:ascii="Arial" w:hAnsi="Arial" w:cs="Arial"/>
          <w:color w:val="000000"/>
        </w:rPr>
        <w:t> </w:t>
      </w:r>
      <w:r w:rsidR="008E4857" w:rsidRPr="00387488">
        <w:rPr>
          <w:rFonts w:ascii="Arial" w:hAnsi="Arial" w:cs="Arial"/>
          <w:color w:val="000000"/>
        </w:rPr>
        <w:t>Therefore, the chances of</w:t>
      </w:r>
      <w:r w:rsidR="008E4857" w:rsidRPr="00387488">
        <w:rPr>
          <w:rStyle w:val="apple-converted-space"/>
          <w:rFonts w:ascii="Arial" w:hAnsi="Arial" w:cs="Arial"/>
          <w:color w:val="000000"/>
        </w:rPr>
        <w:t> </w:t>
      </w:r>
      <w:r w:rsidR="00EF1EDE" w:rsidRPr="00387488">
        <w:rPr>
          <w:rFonts w:ascii="Arial" w:hAnsi="Arial" w:cs="Arial"/>
        </w:rPr>
        <w:t>women</w:t>
      </w:r>
      <w:r w:rsidR="008E4857" w:rsidRPr="00387488">
        <w:rPr>
          <w:rFonts w:ascii="Arial" w:hAnsi="Arial" w:cs="Arial"/>
        </w:rPr>
        <w:t xml:space="preserve"> being</w:t>
      </w:r>
      <w:r w:rsidR="008E4857" w:rsidRPr="00387488">
        <w:rPr>
          <w:rStyle w:val="apple-converted-space"/>
          <w:rFonts w:ascii="Arial" w:hAnsi="Arial" w:cs="Arial"/>
          <w:color w:val="000000"/>
        </w:rPr>
        <w:t> </w:t>
      </w:r>
      <w:r w:rsidR="008E4857" w:rsidRPr="00387488">
        <w:rPr>
          <w:rFonts w:ascii="Arial" w:hAnsi="Arial" w:cs="Arial"/>
          <w:color w:val="000000"/>
        </w:rPr>
        <w:t>convicted are high.</w:t>
      </w:r>
      <w:r w:rsidR="008E4857" w:rsidRPr="00387488">
        <w:rPr>
          <w:rStyle w:val="apple-converted-space"/>
          <w:rFonts w:ascii="Arial" w:hAnsi="Arial" w:cs="Arial"/>
          <w:color w:val="000000"/>
        </w:rPr>
        <w:t> </w:t>
      </w:r>
      <w:r w:rsidR="008E4857" w:rsidRPr="00387488">
        <w:rPr>
          <w:rFonts w:ascii="Arial" w:hAnsi="Arial" w:cs="Arial"/>
        </w:rPr>
        <w:t xml:space="preserve">As a result of their cultural heritage and family structure, women are less understood by the courts than men. </w:t>
      </w:r>
      <w:r w:rsidR="009156BE" w:rsidRPr="00387488">
        <w:rPr>
          <w:rFonts w:ascii="Arial" w:hAnsi="Arial" w:cs="Arial"/>
          <w:color w:val="000000"/>
        </w:rPr>
        <w:t xml:space="preserve">Greer (2021) explains that </w:t>
      </w:r>
      <w:r w:rsidR="009156BE" w:rsidRPr="00387488">
        <w:rPr>
          <w:rFonts w:ascii="Arial" w:hAnsi="Arial" w:cs="Arial"/>
        </w:rPr>
        <w:t>it is highly relevant to a feminist analysis of prison abolition that women are routinely imprisoned in institutions designed to hold men.</w:t>
      </w:r>
      <w:r w:rsidR="009156BE" w:rsidRPr="00387488">
        <w:rPr>
          <w:rStyle w:val="apple-converted-space"/>
          <w:rFonts w:ascii="Arial" w:hAnsi="Arial" w:cs="Arial"/>
          <w:color w:val="000000"/>
        </w:rPr>
        <w:t> </w:t>
      </w:r>
    </w:p>
    <w:p w14:paraId="7EBCD5E0" w14:textId="77777777" w:rsidR="00F625ED" w:rsidRPr="00387488" w:rsidRDefault="00F625ED" w:rsidP="00387488">
      <w:pPr>
        <w:rPr>
          <w:rFonts w:ascii="Arial" w:hAnsi="Arial" w:cs="Arial"/>
        </w:rPr>
      </w:pPr>
    </w:p>
    <w:p w14:paraId="1103824B" w14:textId="77777777" w:rsidR="00F50403" w:rsidRPr="00387488" w:rsidRDefault="00F50403" w:rsidP="00387488">
      <w:pPr>
        <w:rPr>
          <w:rFonts w:ascii="Arial" w:hAnsi="Arial" w:cs="Arial"/>
        </w:rPr>
      </w:pPr>
    </w:p>
    <w:p w14:paraId="1141B16E" w14:textId="77777777" w:rsidR="00F50403" w:rsidRPr="00387488" w:rsidRDefault="00F50403" w:rsidP="00387488">
      <w:pPr>
        <w:rPr>
          <w:rFonts w:ascii="Arial" w:hAnsi="Arial" w:cs="Arial"/>
        </w:rPr>
      </w:pPr>
    </w:p>
    <w:p w14:paraId="75A94D90" w14:textId="1A6599DC" w:rsidR="00F50403" w:rsidRPr="00387488" w:rsidRDefault="00542258" w:rsidP="00387488">
      <w:pPr>
        <w:rPr>
          <w:rStyle w:val="apple-converted-space"/>
          <w:rFonts w:ascii="Arial" w:hAnsi="Arial" w:cs="Arial"/>
          <w:color w:val="FF0000"/>
        </w:rPr>
      </w:pPr>
      <w:r w:rsidRPr="00387488">
        <w:rPr>
          <w:rStyle w:val="apple-converted-space"/>
          <w:rFonts w:ascii="Arial" w:hAnsi="Arial" w:cs="Arial"/>
        </w:rPr>
        <w:t xml:space="preserve">Muurling (2021) elaborates that </w:t>
      </w:r>
      <w:r w:rsidRPr="00387488">
        <w:rPr>
          <w:rFonts w:ascii="Arial" w:hAnsi="Arial" w:cs="Arial"/>
        </w:rPr>
        <w:t>t</w:t>
      </w:r>
      <w:r w:rsidR="008E4857" w:rsidRPr="00387488">
        <w:rPr>
          <w:rFonts w:ascii="Arial" w:hAnsi="Arial" w:cs="Arial"/>
        </w:rPr>
        <w:t xml:space="preserve">he assumption that women will behave in accordance with their traditional sex roles leads to stereotypes about "appropriate" behaviour, which is why they are treated as both 'rule breakers' and role deviants by the </w:t>
      </w:r>
      <w:r w:rsidR="002470C4" w:rsidRPr="00387488">
        <w:rPr>
          <w:rFonts w:ascii="Arial" w:hAnsi="Arial" w:cs="Arial"/>
        </w:rPr>
        <w:t xml:space="preserve">CJS </w:t>
      </w:r>
      <w:r w:rsidR="008E4857" w:rsidRPr="00387488">
        <w:rPr>
          <w:rFonts w:ascii="Arial" w:hAnsi="Arial" w:cs="Arial"/>
        </w:rPr>
        <w:t xml:space="preserve">when they depart from their traditional roles. </w:t>
      </w:r>
      <w:r w:rsidR="00F50403" w:rsidRPr="00387488">
        <w:rPr>
          <w:rFonts w:ascii="Arial" w:hAnsi="Arial" w:cs="Arial"/>
        </w:rPr>
        <w:t>In the sense that they are being prosecuted for their crime and for their gender, female offenders are being subjected to double jeopardy.</w:t>
      </w:r>
      <w:r w:rsidR="00F50403" w:rsidRPr="00387488">
        <w:rPr>
          <w:rStyle w:val="apple-converted-space"/>
          <w:rFonts w:ascii="Arial" w:hAnsi="Arial" w:cs="Arial"/>
          <w:color w:val="000000"/>
        </w:rPr>
        <w:t> </w:t>
      </w:r>
      <w:r w:rsidR="00F50403" w:rsidRPr="00387488">
        <w:rPr>
          <w:rFonts w:ascii="Arial" w:hAnsi="Arial" w:cs="Arial"/>
        </w:rPr>
        <w:t>Furthermore, female offenders are punished for sexual misbehaviour when they commit it, as opposed to their male counterparts.</w:t>
      </w:r>
      <w:r w:rsidR="00F50403" w:rsidRPr="00387488">
        <w:rPr>
          <w:rStyle w:val="apple-converted-space"/>
          <w:rFonts w:ascii="Arial" w:hAnsi="Arial" w:cs="Arial"/>
          <w:color w:val="000000"/>
        </w:rPr>
        <w:t> </w:t>
      </w:r>
      <w:r w:rsidR="00F50403" w:rsidRPr="00387488">
        <w:rPr>
          <w:rFonts w:ascii="Arial" w:hAnsi="Arial" w:cs="Arial"/>
          <w:color w:val="000000"/>
        </w:rPr>
        <w:t>This is how it can be seen that the courts generate a double standard for female offenders.</w:t>
      </w:r>
      <w:r w:rsidR="00F50403" w:rsidRPr="00387488">
        <w:rPr>
          <w:rStyle w:val="apple-converted-space"/>
          <w:rFonts w:ascii="Arial" w:hAnsi="Arial" w:cs="Arial"/>
          <w:color w:val="000000"/>
        </w:rPr>
        <w:t> </w:t>
      </w:r>
      <w:r w:rsidR="00C17BFD" w:rsidRPr="00387488">
        <w:rPr>
          <w:rStyle w:val="apple-converted-space"/>
          <w:rFonts w:ascii="Arial" w:hAnsi="Arial" w:cs="Arial"/>
          <w:color w:val="FF0000"/>
        </w:rPr>
        <w:t xml:space="preserve"> </w:t>
      </w:r>
    </w:p>
    <w:p w14:paraId="3BAD02AB" w14:textId="77777777" w:rsidR="002470C4" w:rsidRPr="00387488" w:rsidRDefault="002470C4" w:rsidP="00387488">
      <w:pPr>
        <w:rPr>
          <w:rFonts w:ascii="Arial" w:hAnsi="Arial" w:cs="Arial"/>
          <w:color w:val="FF0000"/>
        </w:rPr>
      </w:pPr>
    </w:p>
    <w:p w14:paraId="6CB3A402" w14:textId="77777777" w:rsidR="00F50403" w:rsidRPr="00387488" w:rsidRDefault="00F50403" w:rsidP="00387488">
      <w:pPr>
        <w:rPr>
          <w:rFonts w:ascii="Arial" w:hAnsi="Arial" w:cs="Arial"/>
        </w:rPr>
      </w:pPr>
    </w:p>
    <w:p w14:paraId="1C1A860C" w14:textId="77777777" w:rsidR="00604C59" w:rsidRPr="00387488" w:rsidRDefault="00604C59" w:rsidP="00387488">
      <w:pPr>
        <w:rPr>
          <w:rFonts w:ascii="Arial" w:hAnsi="Arial" w:cs="Arial"/>
          <w:b/>
          <w:bCs/>
          <w:u w:val="single"/>
        </w:rPr>
      </w:pPr>
    </w:p>
    <w:p w14:paraId="77851993" w14:textId="70FF8539" w:rsidR="00DF5F8B" w:rsidRPr="00387488" w:rsidRDefault="00C17BFD" w:rsidP="00387488">
      <w:pPr>
        <w:pStyle w:val="NormalWeb"/>
        <w:spacing w:before="0" w:beforeAutospacing="0" w:after="240" w:afterAutospacing="0"/>
        <w:rPr>
          <w:rFonts w:ascii="Arial" w:hAnsi="Arial" w:cs="Arial"/>
        </w:rPr>
      </w:pPr>
      <w:r w:rsidRPr="00387488">
        <w:rPr>
          <w:rFonts w:ascii="Arial" w:hAnsi="Arial" w:cs="Arial"/>
        </w:rPr>
        <w:t xml:space="preserve">Although </w:t>
      </w:r>
      <w:r w:rsidR="002757A8" w:rsidRPr="00387488">
        <w:rPr>
          <w:rFonts w:ascii="Arial" w:hAnsi="Arial" w:cs="Arial"/>
        </w:rPr>
        <w:t>women</w:t>
      </w:r>
      <w:r w:rsidRPr="00387488">
        <w:rPr>
          <w:rFonts w:ascii="Arial" w:hAnsi="Arial" w:cs="Arial"/>
        </w:rPr>
        <w:t xml:space="preserve"> can be treated harsher by the </w:t>
      </w:r>
      <w:r w:rsidR="00FC585E">
        <w:rPr>
          <w:rFonts w:ascii="Arial" w:hAnsi="Arial" w:cs="Arial"/>
        </w:rPr>
        <w:t>CJS</w:t>
      </w:r>
      <w:r w:rsidRPr="00387488">
        <w:rPr>
          <w:rFonts w:ascii="Arial" w:hAnsi="Arial" w:cs="Arial"/>
        </w:rPr>
        <w:t>, it is still clear according to the M</w:t>
      </w:r>
      <w:r w:rsidR="002757A8" w:rsidRPr="00387488">
        <w:rPr>
          <w:rFonts w:ascii="Arial" w:hAnsi="Arial" w:cs="Arial"/>
        </w:rPr>
        <w:t>inistry of Justice (2021)</w:t>
      </w:r>
      <w:r w:rsidRPr="00387488">
        <w:rPr>
          <w:rFonts w:ascii="Arial" w:hAnsi="Arial" w:cs="Arial"/>
        </w:rPr>
        <w:t xml:space="preserve"> that </w:t>
      </w:r>
      <w:r w:rsidR="002757A8" w:rsidRPr="00387488">
        <w:rPr>
          <w:rFonts w:ascii="Arial" w:hAnsi="Arial" w:cs="Arial"/>
        </w:rPr>
        <w:t>women take part in far less crimes and serious offences in general compared to men. Despite the population being of equal gender</w:t>
      </w:r>
      <w:r w:rsidR="00196742" w:rsidRPr="00387488">
        <w:rPr>
          <w:rFonts w:ascii="Arial" w:hAnsi="Arial" w:cs="Arial"/>
        </w:rPr>
        <w:t xml:space="preserve">, 85% of arrests </w:t>
      </w:r>
      <w:r w:rsidR="00EF1EDE" w:rsidRPr="00387488">
        <w:rPr>
          <w:rFonts w:ascii="Arial" w:hAnsi="Arial" w:cs="Arial"/>
        </w:rPr>
        <w:t xml:space="preserve">made </w:t>
      </w:r>
      <w:r w:rsidR="00196742" w:rsidRPr="00387488">
        <w:rPr>
          <w:rFonts w:ascii="Arial" w:hAnsi="Arial" w:cs="Arial"/>
        </w:rPr>
        <w:t xml:space="preserve">were males, along with the prison population being 95% male leaving 5% being female. </w:t>
      </w:r>
      <w:r w:rsidR="00A260BB" w:rsidRPr="00387488">
        <w:rPr>
          <w:rFonts w:ascii="Arial" w:hAnsi="Arial" w:cs="Arial"/>
        </w:rPr>
        <w:t xml:space="preserve">These facts and figures suggest that there is a clear difference in the way in which men and women approach crime and how they are punished as a result. </w:t>
      </w:r>
      <w:r w:rsidR="00CF2018" w:rsidRPr="00387488">
        <w:rPr>
          <w:rFonts w:ascii="Arial" w:hAnsi="Arial" w:cs="Arial"/>
        </w:rPr>
        <w:t>The gap in gender percentages often raises questions as to why there are far more male offen</w:t>
      </w:r>
      <w:r w:rsidR="000A1674" w:rsidRPr="00387488">
        <w:rPr>
          <w:rFonts w:ascii="Arial" w:hAnsi="Arial" w:cs="Arial"/>
        </w:rPr>
        <w:t>ders</w:t>
      </w:r>
      <w:r w:rsidR="00CF2018" w:rsidRPr="00387488">
        <w:rPr>
          <w:rFonts w:ascii="Arial" w:hAnsi="Arial" w:cs="Arial"/>
        </w:rPr>
        <w:t xml:space="preserve"> than female. </w:t>
      </w:r>
    </w:p>
    <w:p w14:paraId="6BD4985E" w14:textId="77777777" w:rsidR="00DF5F8B" w:rsidRPr="00387488" w:rsidRDefault="00DF5F8B" w:rsidP="00387488">
      <w:pPr>
        <w:pStyle w:val="NormalWeb"/>
        <w:spacing w:before="0" w:beforeAutospacing="0" w:after="240" w:afterAutospacing="0"/>
        <w:rPr>
          <w:rFonts w:ascii="Arial" w:hAnsi="Arial" w:cs="Arial"/>
        </w:rPr>
      </w:pPr>
    </w:p>
    <w:p w14:paraId="4A6C126B" w14:textId="7F4CBB18" w:rsidR="00CF2018" w:rsidRPr="00387488" w:rsidRDefault="009156BE" w:rsidP="00387488">
      <w:pPr>
        <w:pStyle w:val="NormalWeb"/>
        <w:spacing w:before="0" w:beforeAutospacing="0" w:after="240" w:afterAutospacing="0"/>
        <w:rPr>
          <w:rFonts w:ascii="Arial" w:hAnsi="Arial" w:cs="Arial"/>
        </w:rPr>
      </w:pPr>
      <w:r w:rsidRPr="00387488">
        <w:rPr>
          <w:rStyle w:val="Strong"/>
          <w:rFonts w:ascii="Arial" w:hAnsi="Arial" w:cs="Arial"/>
          <w:b w:val="0"/>
          <w:bCs w:val="0"/>
          <w:color w:val="000000"/>
        </w:rPr>
        <w:t>Moreover, s</w:t>
      </w:r>
      <w:r w:rsidR="00DF5F8B" w:rsidRPr="00387488">
        <w:rPr>
          <w:rFonts w:ascii="Arial" w:hAnsi="Arial" w:cs="Arial"/>
          <w:color w:val="000000"/>
        </w:rPr>
        <w:t>elf-harm incidents among male prisoners have declined, while self-harm incidents among female inmates have increased by a large margin from 10.1 to 11.5, continuing a trend seen over the last five years</w:t>
      </w:r>
      <w:r w:rsidRPr="00387488">
        <w:rPr>
          <w:rFonts w:ascii="Arial" w:hAnsi="Arial" w:cs="Arial"/>
          <w:color w:val="000000"/>
        </w:rPr>
        <w:t xml:space="preserve"> (GOV.UK 2022).</w:t>
      </w:r>
      <w:r w:rsidR="000F29EB" w:rsidRPr="000F29EB">
        <w:t xml:space="preserve"> </w:t>
      </w:r>
      <w:r w:rsidR="000F29EB" w:rsidRPr="000F29EB">
        <w:rPr>
          <w:rFonts w:ascii="Arial" w:hAnsi="Arial" w:cs="Arial"/>
        </w:rPr>
        <w:t>Women in prison with dependent children make up 66 percent of the population.</w:t>
      </w:r>
      <w:r w:rsidRPr="00387488">
        <w:rPr>
          <w:rStyle w:val="apple-converted-space"/>
          <w:rFonts w:ascii="Arial" w:hAnsi="Arial" w:cs="Arial"/>
          <w:color w:val="000000"/>
        </w:rPr>
        <w:t> </w:t>
      </w:r>
      <w:r w:rsidRPr="00387488">
        <w:rPr>
          <w:rFonts w:ascii="Arial" w:hAnsi="Arial" w:cs="Arial"/>
        </w:rPr>
        <w:t>It has been described that the imprisonment of mothers has undermined the stability of families and has led to adverse effects on children's lives and has severe emotional consequences for women. Insecure attachments and psychopathology are likely to increase within children with maternal incarceration compared to paternal incarceration (</w:t>
      </w:r>
      <w:r w:rsidRPr="00387488">
        <w:rPr>
          <w:rFonts w:ascii="Arial" w:hAnsi="Arial" w:cs="Arial"/>
          <w:color w:val="000000"/>
        </w:rPr>
        <w:t xml:space="preserve">Epstein 2011). </w:t>
      </w:r>
    </w:p>
    <w:p w14:paraId="114C304F" w14:textId="77777777" w:rsidR="002470C4" w:rsidRPr="00387488" w:rsidRDefault="002470C4" w:rsidP="00387488">
      <w:pPr>
        <w:pStyle w:val="NormalWeb"/>
        <w:spacing w:before="0" w:beforeAutospacing="0" w:after="240" w:afterAutospacing="0"/>
        <w:rPr>
          <w:rFonts w:ascii="Arial" w:hAnsi="Arial" w:cs="Arial"/>
          <w:color w:val="000000"/>
        </w:rPr>
      </w:pPr>
    </w:p>
    <w:p w14:paraId="64D4CE19" w14:textId="77777777" w:rsidR="00CF2018" w:rsidRPr="00387488" w:rsidRDefault="00CF2018" w:rsidP="00387488">
      <w:pPr>
        <w:rPr>
          <w:rFonts w:ascii="Arial" w:hAnsi="Arial" w:cs="Arial"/>
          <w:b/>
          <w:bCs/>
          <w:u w:val="single"/>
        </w:rPr>
      </w:pPr>
    </w:p>
    <w:p w14:paraId="16D7600F" w14:textId="437EFEF6" w:rsidR="00D8231C" w:rsidRPr="00387488" w:rsidRDefault="00DD2877" w:rsidP="00387488">
      <w:pPr>
        <w:rPr>
          <w:rStyle w:val="Strong"/>
          <w:rFonts w:ascii="Arial" w:hAnsi="Arial" w:cs="Arial"/>
          <w:b w:val="0"/>
          <w:bCs w:val="0"/>
          <w:color w:val="000000"/>
        </w:rPr>
      </w:pPr>
      <w:r w:rsidRPr="00387488">
        <w:rPr>
          <w:rFonts w:ascii="Arial" w:hAnsi="Arial" w:cs="Arial"/>
        </w:rPr>
        <w:t xml:space="preserve">Furthermore, </w:t>
      </w:r>
      <w:r w:rsidR="00F625ED" w:rsidRPr="00387488">
        <w:rPr>
          <w:rFonts w:ascii="Arial" w:hAnsi="Arial" w:cs="Arial"/>
        </w:rPr>
        <w:t>far</w:t>
      </w:r>
      <w:r w:rsidR="00B16164" w:rsidRPr="00387488">
        <w:rPr>
          <w:rFonts w:ascii="Arial" w:hAnsi="Arial" w:cs="Arial"/>
        </w:rPr>
        <w:t xml:space="preserve"> more crimes, in specific serious crimes, are committed by men rather than women. However serious crimes can be committed by females too. Social norms relate deeply into the early stages of life for men and women. </w:t>
      </w:r>
      <w:r w:rsidR="00B16164" w:rsidRPr="00387488">
        <w:rPr>
          <w:rStyle w:val="Strong"/>
          <w:rFonts w:ascii="Arial" w:hAnsi="Arial" w:cs="Arial"/>
          <w:b w:val="0"/>
          <w:bCs w:val="0"/>
          <w:color w:val="000000"/>
        </w:rPr>
        <w:t>A large part of high crime rates among adult men is due to boys becoming familiar with traditional masculine roles and identities as part of their socialization</w:t>
      </w:r>
      <w:r w:rsidR="00BF1E22" w:rsidRPr="00387488">
        <w:rPr>
          <w:rStyle w:val="Strong"/>
          <w:rFonts w:ascii="Arial" w:hAnsi="Arial" w:cs="Arial"/>
          <w:b w:val="0"/>
          <w:bCs w:val="0"/>
          <w:color w:val="000000"/>
        </w:rPr>
        <w:t xml:space="preserve"> (Liebling et al 2017). </w:t>
      </w:r>
      <w:r w:rsidR="00B16164" w:rsidRPr="00387488">
        <w:rPr>
          <w:rStyle w:val="Strong"/>
          <w:rFonts w:ascii="Arial" w:hAnsi="Arial" w:cs="Arial"/>
          <w:b w:val="0"/>
          <w:bCs w:val="0"/>
          <w:color w:val="000000"/>
        </w:rPr>
        <w:t>As women traditionally take care of their husbands' emotional needs as well as raising children, they perform the 'expressive role' in their families.</w:t>
      </w:r>
      <w:r w:rsidR="00B16164" w:rsidRPr="00387488">
        <w:rPr>
          <w:rStyle w:val="apple-converted-space"/>
          <w:rFonts w:ascii="Arial" w:hAnsi="Arial" w:cs="Arial"/>
          <w:b/>
          <w:bCs/>
          <w:color w:val="000000"/>
        </w:rPr>
        <w:t> </w:t>
      </w:r>
      <w:r w:rsidR="00B16164" w:rsidRPr="00387488">
        <w:rPr>
          <w:rStyle w:val="Strong"/>
          <w:rFonts w:ascii="Arial" w:hAnsi="Arial" w:cs="Arial"/>
          <w:b w:val="0"/>
          <w:bCs w:val="0"/>
          <w:color w:val="000000"/>
        </w:rPr>
        <w:t xml:space="preserve">By internalizing values like empathy and caring, girls can become less likely to harm others or commit crimes </w:t>
      </w:r>
      <w:r w:rsidR="009A5B7F" w:rsidRPr="00387488">
        <w:rPr>
          <w:rStyle w:val="Strong"/>
          <w:rFonts w:ascii="Arial" w:hAnsi="Arial" w:cs="Arial"/>
          <w:b w:val="0"/>
          <w:bCs w:val="0"/>
          <w:color w:val="000000"/>
        </w:rPr>
        <w:t>in adulthood.</w:t>
      </w:r>
      <w:r w:rsidR="009E786B" w:rsidRPr="00387488">
        <w:rPr>
          <w:rStyle w:val="Strong"/>
          <w:rFonts w:ascii="Arial" w:hAnsi="Arial" w:cs="Arial"/>
          <w:b w:val="0"/>
          <w:bCs w:val="0"/>
          <w:color w:val="000000"/>
        </w:rPr>
        <w:t xml:space="preserve"> (</w:t>
      </w:r>
      <w:r w:rsidR="00F7388A" w:rsidRPr="00387488">
        <w:rPr>
          <w:rStyle w:val="Strong"/>
          <w:rFonts w:ascii="Arial" w:hAnsi="Arial" w:cs="Arial"/>
          <w:b w:val="0"/>
          <w:bCs w:val="0"/>
        </w:rPr>
        <w:t xml:space="preserve">Kilday and Nash 2023). </w:t>
      </w:r>
    </w:p>
    <w:p w14:paraId="1B197F1B" w14:textId="25E27C51" w:rsidR="00B453A3" w:rsidRPr="00387488" w:rsidRDefault="00B453A3" w:rsidP="00387488">
      <w:pPr>
        <w:rPr>
          <w:rStyle w:val="Strong"/>
          <w:rFonts w:ascii="Arial" w:hAnsi="Arial" w:cs="Arial"/>
          <w:b w:val="0"/>
          <w:bCs w:val="0"/>
          <w:color w:val="000000"/>
        </w:rPr>
      </w:pPr>
    </w:p>
    <w:p w14:paraId="7CA8B3A8" w14:textId="77777777" w:rsidR="00CC3322" w:rsidRPr="00387488" w:rsidRDefault="00CC3322" w:rsidP="00387488">
      <w:pPr>
        <w:rPr>
          <w:rStyle w:val="Strong"/>
          <w:rFonts w:ascii="Arial" w:hAnsi="Arial" w:cs="Arial"/>
          <w:b w:val="0"/>
          <w:bCs w:val="0"/>
          <w:color w:val="000000"/>
        </w:rPr>
      </w:pPr>
    </w:p>
    <w:p w14:paraId="4AB2F522" w14:textId="4E73082C" w:rsidR="00B453A3" w:rsidRPr="00387488" w:rsidRDefault="00B453A3" w:rsidP="00387488">
      <w:pPr>
        <w:rPr>
          <w:rStyle w:val="Strong"/>
          <w:rFonts w:ascii="Arial" w:hAnsi="Arial" w:cs="Arial"/>
          <w:b w:val="0"/>
          <w:bCs w:val="0"/>
          <w:color w:val="000000"/>
        </w:rPr>
      </w:pPr>
    </w:p>
    <w:p w14:paraId="2E0D4C43" w14:textId="14E4FA46" w:rsidR="00B453A3" w:rsidRPr="00387488" w:rsidRDefault="002636A4" w:rsidP="00387488">
      <w:pPr>
        <w:rPr>
          <w:rFonts w:ascii="Arial" w:hAnsi="Arial" w:cs="Arial"/>
          <w:color w:val="FF0000"/>
        </w:rPr>
      </w:pPr>
      <w:r w:rsidRPr="00387488">
        <w:rPr>
          <w:rStyle w:val="Strong"/>
          <w:rFonts w:ascii="Arial" w:hAnsi="Arial" w:cs="Arial"/>
          <w:b w:val="0"/>
          <w:bCs w:val="0"/>
          <w:color w:val="000000"/>
        </w:rPr>
        <w:t xml:space="preserve">Jones (2022) suggests that most violent crimes such as murder and rape are committed by men. </w:t>
      </w:r>
      <w:r w:rsidR="00D7151D" w:rsidRPr="00387488">
        <w:rPr>
          <w:rFonts w:ascii="Arial" w:hAnsi="Arial" w:cs="Arial"/>
        </w:rPr>
        <w:t xml:space="preserve">The rate of violent crime among men was higher than that </w:t>
      </w:r>
      <w:r w:rsidR="00D7151D" w:rsidRPr="00387488">
        <w:rPr>
          <w:rFonts w:ascii="Arial" w:hAnsi="Arial" w:cs="Arial"/>
        </w:rPr>
        <w:lastRenderedPageBreak/>
        <w:t>among women (2.2% against 1.6%); although this measure likely underestimates female victimization.</w:t>
      </w:r>
      <w:r w:rsidR="00D7151D" w:rsidRPr="00387488">
        <w:rPr>
          <w:rStyle w:val="apple-converted-space"/>
          <w:rFonts w:ascii="Arial" w:hAnsi="Arial" w:cs="Arial"/>
          <w:color w:val="000000"/>
        </w:rPr>
        <w:t> </w:t>
      </w:r>
      <w:r w:rsidR="00D7151D" w:rsidRPr="00387488">
        <w:rPr>
          <w:rFonts w:ascii="Arial" w:hAnsi="Arial" w:cs="Arial"/>
        </w:rPr>
        <w:t>There was a significant difference in victimization rates between men and women</w:t>
      </w:r>
      <w:r w:rsidR="007E0C5D" w:rsidRPr="00387488">
        <w:rPr>
          <w:rFonts w:ascii="Arial" w:hAnsi="Arial" w:cs="Arial"/>
        </w:rPr>
        <w:t>. For example, in 2021/22, most homicides were committed by males. The status being 72% of homicides committed by males and 28% by females</w:t>
      </w:r>
      <w:r w:rsidR="005A0B23" w:rsidRPr="00387488">
        <w:rPr>
          <w:rFonts w:ascii="Arial" w:hAnsi="Arial" w:cs="Arial"/>
        </w:rPr>
        <w:t xml:space="preserve">. This leads to questioning as to why females can be treated harsher for the same crime. </w:t>
      </w:r>
      <w:r w:rsidR="007E0C5D" w:rsidRPr="00387488">
        <w:rPr>
          <w:rFonts w:ascii="Arial" w:hAnsi="Arial" w:cs="Arial"/>
          <w:color w:val="FF0000"/>
        </w:rPr>
        <w:t xml:space="preserve"> </w:t>
      </w:r>
    </w:p>
    <w:p w14:paraId="2F621B7C" w14:textId="77777777" w:rsidR="008316B2" w:rsidRPr="00387488" w:rsidRDefault="008316B2" w:rsidP="00387488">
      <w:pPr>
        <w:rPr>
          <w:rFonts w:ascii="Arial" w:hAnsi="Arial" w:cs="Arial"/>
          <w:color w:val="FF0000"/>
        </w:rPr>
      </w:pPr>
    </w:p>
    <w:p w14:paraId="467FBE37" w14:textId="2DB113C8" w:rsidR="004F3E20" w:rsidRPr="00387488" w:rsidRDefault="004F3E20" w:rsidP="00387488">
      <w:pPr>
        <w:rPr>
          <w:rFonts w:ascii="Arial" w:hAnsi="Arial" w:cs="Arial"/>
          <w:color w:val="FF0000"/>
        </w:rPr>
      </w:pPr>
    </w:p>
    <w:p w14:paraId="7D50A44A" w14:textId="19BB9369" w:rsidR="004F3E20" w:rsidRPr="00387488" w:rsidRDefault="004F3E20" w:rsidP="00387488">
      <w:pPr>
        <w:rPr>
          <w:rFonts w:ascii="Arial" w:hAnsi="Arial" w:cs="Arial"/>
          <w:color w:val="FF0000"/>
        </w:rPr>
      </w:pPr>
    </w:p>
    <w:p w14:paraId="2ABD0E2A" w14:textId="7BEA1B8B" w:rsidR="003850DE" w:rsidRPr="00387488" w:rsidRDefault="004F3E20" w:rsidP="00387488">
      <w:pPr>
        <w:pStyle w:val="NormalWeb"/>
        <w:spacing w:before="0" w:beforeAutospacing="0" w:after="240" w:afterAutospacing="0"/>
        <w:rPr>
          <w:rFonts w:ascii="Arial" w:hAnsi="Arial" w:cs="Arial"/>
          <w:color w:val="000000"/>
        </w:rPr>
      </w:pPr>
      <w:r w:rsidRPr="00387488">
        <w:rPr>
          <w:rFonts w:ascii="Arial" w:hAnsi="Arial" w:cs="Arial"/>
        </w:rPr>
        <w:t xml:space="preserve">An illustration of this can include how women can be punished more harshly for killing an intimate partner. </w:t>
      </w:r>
      <w:r w:rsidR="003850DE" w:rsidRPr="00387488">
        <w:rPr>
          <w:rFonts w:ascii="Arial" w:hAnsi="Arial" w:cs="Arial"/>
        </w:rPr>
        <w:t>It is perceived that men who kill their female partners spend less time in prison (2-6 years), compared to women who spend on average 15 years in prison for committing the exact same crime. Each area of the justice system prevails gender inequality. This being one of the reasons women get penalised harshly for murder. Women are not typically violent compared to men, therefore, the depth of how violent the murder is leads to women feeding the stereotype</w:t>
      </w:r>
      <w:r w:rsidR="00437810" w:rsidRPr="00387488">
        <w:rPr>
          <w:rFonts w:ascii="Arial" w:hAnsi="Arial" w:cs="Arial"/>
        </w:rPr>
        <w:t xml:space="preserve"> resulting</w:t>
      </w:r>
      <w:r w:rsidR="003850DE" w:rsidRPr="00387488">
        <w:rPr>
          <w:rFonts w:ascii="Arial" w:hAnsi="Arial" w:cs="Arial"/>
        </w:rPr>
        <w:t xml:space="preserve"> to harsh court sentences</w:t>
      </w:r>
      <w:r w:rsidR="00437810" w:rsidRPr="00387488">
        <w:rPr>
          <w:rFonts w:ascii="Arial" w:hAnsi="Arial" w:cs="Arial"/>
        </w:rPr>
        <w:t xml:space="preserve"> for women</w:t>
      </w:r>
      <w:r w:rsidR="003043E2" w:rsidRPr="00387488">
        <w:rPr>
          <w:rFonts w:ascii="Arial" w:hAnsi="Arial" w:cs="Arial"/>
        </w:rPr>
        <w:t xml:space="preserve"> </w:t>
      </w:r>
      <w:r w:rsidR="009E786B" w:rsidRPr="00387488">
        <w:rPr>
          <w:rFonts w:ascii="Arial" w:hAnsi="Arial" w:cs="Arial"/>
        </w:rPr>
        <w:t>(</w:t>
      </w:r>
      <w:r w:rsidR="00B33932" w:rsidRPr="00387488">
        <w:rPr>
          <w:rFonts w:ascii="Arial" w:hAnsi="Arial" w:cs="Arial"/>
        </w:rPr>
        <w:t xml:space="preserve">Kippert 2020). </w:t>
      </w:r>
    </w:p>
    <w:p w14:paraId="4315B909" w14:textId="336861BE" w:rsidR="003850DE" w:rsidRPr="00387488" w:rsidRDefault="003850DE" w:rsidP="00387488">
      <w:pPr>
        <w:rPr>
          <w:rFonts w:ascii="Arial" w:hAnsi="Arial" w:cs="Arial"/>
        </w:rPr>
      </w:pPr>
    </w:p>
    <w:p w14:paraId="5DA91C77" w14:textId="3BB5E8C8" w:rsidR="001B0CC4" w:rsidRPr="00387488" w:rsidRDefault="001B0CC4" w:rsidP="00387488">
      <w:pPr>
        <w:rPr>
          <w:rFonts w:ascii="Arial" w:hAnsi="Arial" w:cs="Arial"/>
          <w:color w:val="FF0000"/>
        </w:rPr>
      </w:pPr>
    </w:p>
    <w:p w14:paraId="756BC8E1" w14:textId="77777777" w:rsidR="005D505E" w:rsidRPr="00387488" w:rsidRDefault="005D505E" w:rsidP="00387488">
      <w:pPr>
        <w:rPr>
          <w:rFonts w:ascii="Arial" w:hAnsi="Arial" w:cs="Arial"/>
          <w:color w:val="FF0000"/>
        </w:rPr>
      </w:pPr>
    </w:p>
    <w:p w14:paraId="16FA354C" w14:textId="593278E1" w:rsidR="00260CD1" w:rsidRPr="00387488" w:rsidRDefault="00260CD1" w:rsidP="00387488">
      <w:pPr>
        <w:rPr>
          <w:rFonts w:ascii="Arial" w:hAnsi="Arial" w:cs="Arial"/>
          <w:color w:val="000000"/>
        </w:rPr>
      </w:pPr>
      <w:r w:rsidRPr="00387488">
        <w:rPr>
          <w:rFonts w:ascii="Arial" w:hAnsi="Arial" w:cs="Arial"/>
        </w:rPr>
        <w:t>In contrast to this thesis, it can also be emphasised that women can often be portrayed as victims within serious offences such as child abuse. A study was carried out involving 70 random child abuse cases in</w:t>
      </w:r>
      <w:r w:rsidR="00C219EB" w:rsidRPr="00387488">
        <w:rPr>
          <w:rFonts w:ascii="Arial" w:hAnsi="Arial" w:cs="Arial"/>
        </w:rPr>
        <w:t xml:space="preserve">cluding </w:t>
      </w:r>
      <w:r w:rsidRPr="00387488">
        <w:rPr>
          <w:rFonts w:ascii="Arial" w:hAnsi="Arial" w:cs="Arial"/>
        </w:rPr>
        <w:t>men and women. It was concluded that the length of female-accused offenses was longer, and female perpetrators received shorter sentences even though the offenses were equally intrusive.</w:t>
      </w:r>
      <w:r w:rsidRPr="00387488">
        <w:rPr>
          <w:rStyle w:val="apple-converted-space"/>
          <w:rFonts w:ascii="Arial" w:hAnsi="Arial" w:cs="Arial"/>
          <w:color w:val="000000"/>
        </w:rPr>
        <w:t> </w:t>
      </w:r>
      <w:r w:rsidRPr="00387488">
        <w:rPr>
          <w:rFonts w:ascii="Arial" w:hAnsi="Arial" w:cs="Arial"/>
        </w:rPr>
        <w:t>Researchers have found that women and men experience the criminal justice system differently, and that there are potentially unique pathways to abuse.</w:t>
      </w:r>
      <w:r w:rsidRPr="00387488">
        <w:rPr>
          <w:rStyle w:val="apple-converted-space"/>
          <w:rFonts w:ascii="Arial" w:hAnsi="Arial" w:cs="Arial"/>
          <w:color w:val="000000"/>
        </w:rPr>
        <w:t> </w:t>
      </w:r>
      <w:r w:rsidRPr="00387488">
        <w:rPr>
          <w:rFonts w:ascii="Arial" w:hAnsi="Arial" w:cs="Arial"/>
        </w:rPr>
        <w:t xml:space="preserve">The cases described in this </w:t>
      </w:r>
      <w:r w:rsidR="0052257C" w:rsidRPr="00387488">
        <w:rPr>
          <w:rFonts w:ascii="Arial" w:hAnsi="Arial" w:cs="Arial"/>
        </w:rPr>
        <w:t xml:space="preserve">study </w:t>
      </w:r>
      <w:r w:rsidRPr="00387488">
        <w:rPr>
          <w:rFonts w:ascii="Arial" w:hAnsi="Arial" w:cs="Arial"/>
        </w:rPr>
        <w:t xml:space="preserve">are </w:t>
      </w:r>
      <w:r w:rsidR="000F29EB" w:rsidRPr="00387488">
        <w:rPr>
          <w:rFonts w:ascii="Arial" w:hAnsi="Arial" w:cs="Arial"/>
        </w:rPr>
        <w:t>significant</w:t>
      </w:r>
      <w:r w:rsidRPr="00387488">
        <w:rPr>
          <w:rFonts w:ascii="Arial" w:hAnsi="Arial" w:cs="Arial"/>
        </w:rPr>
        <w:t xml:space="preserve"> to consider when analysing whether women suffer from double deviance even though women perpetrate a smaller proportion of </w:t>
      </w:r>
      <w:r w:rsidR="000A1674" w:rsidRPr="00387488">
        <w:rPr>
          <w:rFonts w:ascii="Arial" w:hAnsi="Arial" w:cs="Arial"/>
        </w:rPr>
        <w:t xml:space="preserve">serious </w:t>
      </w:r>
      <w:r w:rsidRPr="00387488">
        <w:rPr>
          <w:rFonts w:ascii="Arial" w:hAnsi="Arial" w:cs="Arial"/>
        </w:rPr>
        <w:t>offenses than men</w:t>
      </w:r>
      <w:r w:rsidR="009E786B" w:rsidRPr="00387488">
        <w:rPr>
          <w:rFonts w:ascii="Arial" w:hAnsi="Arial" w:cs="Arial"/>
        </w:rPr>
        <w:t xml:space="preserve"> (</w:t>
      </w:r>
      <w:r w:rsidRPr="00387488">
        <w:rPr>
          <w:rFonts w:ascii="Arial" w:hAnsi="Arial" w:cs="Arial"/>
          <w:color w:val="000000"/>
        </w:rPr>
        <w:t xml:space="preserve">Weinsheimer et al 2017). </w:t>
      </w:r>
    </w:p>
    <w:p w14:paraId="35EF23ED" w14:textId="44CA1B3A" w:rsidR="001B0CC4" w:rsidRPr="00387488" w:rsidRDefault="001B0CC4" w:rsidP="00387488">
      <w:pPr>
        <w:rPr>
          <w:rFonts w:ascii="Arial" w:hAnsi="Arial" w:cs="Arial"/>
          <w:color w:val="000000"/>
        </w:rPr>
      </w:pPr>
    </w:p>
    <w:p w14:paraId="1A85E3E1" w14:textId="77777777" w:rsidR="003D35C3" w:rsidRPr="00387488" w:rsidRDefault="003D35C3" w:rsidP="00387488">
      <w:pPr>
        <w:pStyle w:val="mol-para-with-font"/>
        <w:spacing w:before="0" w:beforeAutospacing="0" w:after="240" w:afterAutospacing="0"/>
        <w:rPr>
          <w:rFonts w:ascii="Arial" w:hAnsi="Arial" w:cs="Arial"/>
          <w:color w:val="000000"/>
          <w:spacing w:val="-2"/>
        </w:rPr>
      </w:pPr>
    </w:p>
    <w:p w14:paraId="3DE94BEF" w14:textId="016C8A23" w:rsidR="00E94E10" w:rsidRPr="00387488" w:rsidRDefault="00D3245B" w:rsidP="00387488">
      <w:pPr>
        <w:pStyle w:val="mol-para-with-font"/>
        <w:spacing w:before="0" w:beforeAutospacing="0" w:after="240" w:afterAutospacing="0"/>
        <w:rPr>
          <w:rFonts w:ascii="Arial" w:hAnsi="Arial" w:cs="Arial"/>
          <w:color w:val="000000"/>
          <w:spacing w:val="-2"/>
        </w:rPr>
      </w:pPr>
      <w:r w:rsidRPr="00387488">
        <w:rPr>
          <w:rFonts w:ascii="Arial" w:hAnsi="Arial" w:cs="Arial"/>
          <w:color w:val="000000"/>
          <w:spacing w:val="-2"/>
        </w:rPr>
        <w:t>The CPS (2023)</w:t>
      </w:r>
      <w:r w:rsidR="003D35C3" w:rsidRPr="00387488">
        <w:rPr>
          <w:rFonts w:ascii="Arial" w:hAnsi="Arial" w:cs="Arial"/>
          <w:color w:val="000000"/>
          <w:spacing w:val="-2"/>
        </w:rPr>
        <w:t xml:space="preserve"> </w:t>
      </w:r>
      <w:r w:rsidR="00C219EB" w:rsidRPr="00387488">
        <w:rPr>
          <w:rFonts w:ascii="Arial" w:hAnsi="Arial" w:cs="Arial"/>
          <w:color w:val="000000"/>
          <w:spacing w:val="-2"/>
        </w:rPr>
        <w:t xml:space="preserve">also </w:t>
      </w:r>
      <w:r w:rsidR="003D35C3" w:rsidRPr="00387488">
        <w:rPr>
          <w:rFonts w:ascii="Arial" w:hAnsi="Arial" w:cs="Arial"/>
          <w:color w:val="000000"/>
          <w:spacing w:val="-2"/>
        </w:rPr>
        <w:t xml:space="preserve">provides insight to how women have been given lenient sentences for </w:t>
      </w:r>
      <w:r w:rsidR="00C219EB" w:rsidRPr="00387488">
        <w:rPr>
          <w:rFonts w:ascii="Arial" w:hAnsi="Arial" w:cs="Arial"/>
          <w:color w:val="000000"/>
          <w:spacing w:val="-2"/>
        </w:rPr>
        <w:t xml:space="preserve">serious </w:t>
      </w:r>
      <w:r w:rsidR="003D35C3" w:rsidRPr="00387488">
        <w:rPr>
          <w:rFonts w:ascii="Arial" w:hAnsi="Arial" w:cs="Arial"/>
          <w:color w:val="000000"/>
          <w:spacing w:val="-2"/>
        </w:rPr>
        <w:t>child abuse</w:t>
      </w:r>
      <w:r w:rsidR="00C219EB" w:rsidRPr="00387488">
        <w:rPr>
          <w:rFonts w:ascii="Arial" w:hAnsi="Arial" w:cs="Arial"/>
          <w:color w:val="000000"/>
          <w:spacing w:val="-2"/>
        </w:rPr>
        <w:t xml:space="preserve"> offences</w:t>
      </w:r>
      <w:r w:rsidR="003D35C3" w:rsidRPr="00387488">
        <w:rPr>
          <w:rFonts w:ascii="Arial" w:hAnsi="Arial" w:cs="Arial"/>
          <w:color w:val="000000"/>
          <w:spacing w:val="-2"/>
        </w:rPr>
        <w:t>.</w:t>
      </w:r>
      <w:r w:rsidRPr="00387488">
        <w:rPr>
          <w:rFonts w:ascii="Arial" w:hAnsi="Arial" w:cs="Arial"/>
          <w:color w:val="000000"/>
          <w:spacing w:val="-2"/>
        </w:rPr>
        <w:t xml:space="preserve"> </w:t>
      </w:r>
      <w:r w:rsidR="00CA1CBD" w:rsidRPr="00387488">
        <w:rPr>
          <w:rFonts w:ascii="Arial" w:hAnsi="Arial" w:cs="Arial"/>
          <w:color w:val="000000"/>
          <w:spacing w:val="-2"/>
        </w:rPr>
        <w:t xml:space="preserve">In 2014, one of Britain’s most </w:t>
      </w:r>
      <w:r w:rsidR="003D35C3" w:rsidRPr="00387488">
        <w:rPr>
          <w:rFonts w:ascii="Arial" w:hAnsi="Arial" w:cs="Arial"/>
          <w:color w:val="000000"/>
          <w:spacing w:val="-2"/>
        </w:rPr>
        <w:t>high-profile sex rings</w:t>
      </w:r>
      <w:r w:rsidR="00D86B42" w:rsidRPr="00387488">
        <w:rPr>
          <w:rFonts w:ascii="Arial" w:hAnsi="Arial" w:cs="Arial"/>
          <w:color w:val="000000"/>
          <w:spacing w:val="-2"/>
        </w:rPr>
        <w:t xml:space="preserve"> in Walsall</w:t>
      </w:r>
      <w:r w:rsidR="00CA1CBD" w:rsidRPr="00387488">
        <w:rPr>
          <w:rFonts w:ascii="Arial" w:hAnsi="Arial" w:cs="Arial"/>
          <w:color w:val="000000"/>
          <w:spacing w:val="-2"/>
        </w:rPr>
        <w:t xml:space="preserve"> was uncovered after one of the victims was hospitalized with injuries. T</w:t>
      </w:r>
      <w:r w:rsidR="000A1674" w:rsidRPr="00387488">
        <w:rPr>
          <w:rFonts w:ascii="Arial" w:hAnsi="Arial" w:cs="Arial"/>
          <w:color w:val="000000"/>
          <w:spacing w:val="-2"/>
        </w:rPr>
        <w:t xml:space="preserve">he women involved were given moderate sentences, </w:t>
      </w:r>
      <w:r w:rsidR="003D35C3" w:rsidRPr="00387488">
        <w:rPr>
          <w:rFonts w:ascii="Arial" w:hAnsi="Arial" w:cs="Arial"/>
          <w:color w:val="000000"/>
          <w:spacing w:val="-2"/>
        </w:rPr>
        <w:t xml:space="preserve">despite the children being exposed to constant </w:t>
      </w:r>
      <w:r w:rsidR="00CA1CBD" w:rsidRPr="00387488">
        <w:rPr>
          <w:rFonts w:ascii="Arial" w:hAnsi="Arial" w:cs="Arial"/>
          <w:color w:val="000000"/>
          <w:spacing w:val="-2"/>
        </w:rPr>
        <w:t xml:space="preserve">systematic </w:t>
      </w:r>
      <w:r w:rsidR="003D35C3" w:rsidRPr="00387488">
        <w:rPr>
          <w:rFonts w:ascii="Arial" w:hAnsi="Arial" w:cs="Arial"/>
          <w:color w:val="000000"/>
          <w:spacing w:val="-2"/>
        </w:rPr>
        <w:t>abuse for over a decade</w:t>
      </w:r>
      <w:r w:rsidR="000A1674" w:rsidRPr="00387488">
        <w:rPr>
          <w:rFonts w:ascii="Arial" w:hAnsi="Arial" w:cs="Arial"/>
          <w:color w:val="000000"/>
          <w:spacing w:val="-2"/>
        </w:rPr>
        <w:t>.</w:t>
      </w:r>
      <w:r w:rsidR="003D35C3" w:rsidRPr="00387488">
        <w:rPr>
          <w:rFonts w:ascii="Arial" w:hAnsi="Arial" w:cs="Arial"/>
          <w:color w:val="000000"/>
          <w:spacing w:val="-2"/>
        </w:rPr>
        <w:t xml:space="preserve"> </w:t>
      </w:r>
      <w:r w:rsidR="00260CF8" w:rsidRPr="00387488">
        <w:rPr>
          <w:rFonts w:ascii="Arial" w:hAnsi="Arial" w:cs="Arial"/>
          <w:color w:val="000000"/>
          <w:spacing w:val="-2"/>
        </w:rPr>
        <w:t>Murray (2023), adds that o</w:t>
      </w:r>
      <w:r w:rsidR="00CA1CBD" w:rsidRPr="00387488">
        <w:rPr>
          <w:rFonts w:ascii="Arial" w:hAnsi="Arial" w:cs="Arial"/>
          <w:color w:val="000000"/>
          <w:spacing w:val="-2"/>
        </w:rPr>
        <w:t xml:space="preserve">ne of the </w:t>
      </w:r>
      <w:r w:rsidR="003B0454" w:rsidRPr="00387488">
        <w:rPr>
          <w:rFonts w:ascii="Arial" w:hAnsi="Arial" w:cs="Arial"/>
          <w:color w:val="000000"/>
          <w:spacing w:val="-2"/>
        </w:rPr>
        <w:t>female</w:t>
      </w:r>
      <w:r w:rsidR="00CA1CBD" w:rsidRPr="00387488">
        <w:rPr>
          <w:rFonts w:ascii="Arial" w:hAnsi="Arial" w:cs="Arial"/>
          <w:color w:val="000000"/>
          <w:spacing w:val="-2"/>
        </w:rPr>
        <w:t xml:space="preserve"> </w:t>
      </w:r>
      <w:r w:rsidR="003B0454" w:rsidRPr="00387488">
        <w:rPr>
          <w:rFonts w:ascii="Arial" w:hAnsi="Arial" w:cs="Arial"/>
          <w:color w:val="000000"/>
          <w:spacing w:val="-2"/>
        </w:rPr>
        <w:t xml:space="preserve">offenders </w:t>
      </w:r>
      <w:r w:rsidR="003D35C3" w:rsidRPr="00387488">
        <w:rPr>
          <w:rFonts w:ascii="Arial" w:hAnsi="Arial" w:cs="Arial"/>
          <w:color w:val="000000"/>
          <w:spacing w:val="-2"/>
        </w:rPr>
        <w:t>Pamela Howells</w:t>
      </w:r>
      <w:r w:rsidR="003B0454" w:rsidRPr="00387488">
        <w:rPr>
          <w:rFonts w:ascii="Arial" w:hAnsi="Arial" w:cs="Arial"/>
          <w:color w:val="000000"/>
          <w:spacing w:val="-2"/>
        </w:rPr>
        <w:t>,</w:t>
      </w:r>
      <w:r w:rsidR="003D35C3" w:rsidRPr="00387488">
        <w:rPr>
          <w:rFonts w:ascii="Arial" w:hAnsi="Arial" w:cs="Arial"/>
          <w:color w:val="000000"/>
          <w:spacing w:val="-2"/>
        </w:rPr>
        <w:t xml:space="preserve"> was charged with three child sexual abuse offences and as a result was sentenced to seven years imprisonment. Whereas a male associate, James Evans was sentenced to twenty years imprisonment despite being involved within the same offences. This</w:t>
      </w:r>
      <w:r w:rsidR="004E2CB2" w:rsidRPr="00387488">
        <w:rPr>
          <w:rFonts w:ascii="Arial" w:hAnsi="Arial" w:cs="Arial"/>
          <w:color w:val="000000"/>
          <w:spacing w:val="-2"/>
        </w:rPr>
        <w:t xml:space="preserve"> case is a clear example of how women can avoid longer sentences by simply being a woman. </w:t>
      </w:r>
    </w:p>
    <w:p w14:paraId="4809E7FC" w14:textId="77777777" w:rsidR="0052257C" w:rsidRPr="00387488" w:rsidRDefault="0052257C" w:rsidP="00387488">
      <w:pPr>
        <w:rPr>
          <w:rFonts w:ascii="Arial" w:hAnsi="Arial" w:cs="Arial"/>
          <w:color w:val="000000"/>
        </w:rPr>
      </w:pPr>
    </w:p>
    <w:p w14:paraId="21435338" w14:textId="2EDC4AE2" w:rsidR="0052257C" w:rsidRPr="00387488" w:rsidRDefault="0052257C" w:rsidP="00387488">
      <w:pPr>
        <w:rPr>
          <w:rFonts w:ascii="Arial" w:hAnsi="Arial" w:cs="Arial"/>
          <w:color w:val="000000"/>
        </w:rPr>
      </w:pPr>
    </w:p>
    <w:p w14:paraId="03E48D4A" w14:textId="5C841578" w:rsidR="00544788" w:rsidRPr="00387488" w:rsidRDefault="0052257C" w:rsidP="00387488">
      <w:pPr>
        <w:rPr>
          <w:rFonts w:ascii="Arial" w:hAnsi="Arial" w:cs="Arial"/>
          <w:color w:val="000000"/>
        </w:rPr>
      </w:pPr>
      <w:r w:rsidRPr="00387488">
        <w:rPr>
          <w:rFonts w:ascii="Arial" w:hAnsi="Arial" w:cs="Arial"/>
        </w:rPr>
        <w:t>Although, it is vital</w:t>
      </w:r>
      <w:r w:rsidRPr="00387488">
        <w:rPr>
          <w:rStyle w:val="apple-converted-space"/>
          <w:rFonts w:ascii="Arial" w:hAnsi="Arial" w:cs="Arial"/>
          <w:color w:val="000000"/>
        </w:rPr>
        <w:t> </w:t>
      </w:r>
      <w:r w:rsidRPr="00387488">
        <w:rPr>
          <w:rFonts w:ascii="Arial" w:hAnsi="Arial" w:cs="Arial"/>
          <w:color w:val="000000"/>
        </w:rPr>
        <w:t>to note that both men and women can be involved in physical and sexual violence as a victim or a</w:t>
      </w:r>
      <w:r w:rsidRPr="00387488">
        <w:rPr>
          <w:rStyle w:val="apple-converted-space"/>
          <w:rFonts w:ascii="Arial" w:hAnsi="Arial" w:cs="Arial"/>
          <w:color w:val="000000"/>
        </w:rPr>
        <w:t> </w:t>
      </w:r>
      <w:r w:rsidRPr="00387488">
        <w:rPr>
          <w:rFonts w:ascii="Arial" w:hAnsi="Arial" w:cs="Arial"/>
        </w:rPr>
        <w:t>perpetrator.</w:t>
      </w:r>
      <w:r w:rsidRPr="00387488">
        <w:rPr>
          <w:rStyle w:val="apple-converted-space"/>
          <w:rFonts w:ascii="Arial" w:hAnsi="Arial" w:cs="Arial"/>
          <w:color w:val="000000"/>
        </w:rPr>
        <w:t> </w:t>
      </w:r>
      <w:r w:rsidRPr="00387488">
        <w:rPr>
          <w:rStyle w:val="issue-underline"/>
          <w:rFonts w:ascii="Arial" w:hAnsi="Arial" w:cs="Arial"/>
          <w:color w:val="000000"/>
        </w:rPr>
        <w:t>Nevertheless, figures</w:t>
      </w:r>
      <w:r w:rsidRPr="00387488">
        <w:rPr>
          <w:rStyle w:val="apple-converted-space"/>
          <w:rFonts w:ascii="Arial" w:hAnsi="Arial" w:cs="Arial"/>
          <w:color w:val="000000"/>
        </w:rPr>
        <w:t> </w:t>
      </w:r>
      <w:r w:rsidRPr="00387488">
        <w:rPr>
          <w:rStyle w:val="issue-underline"/>
          <w:rFonts w:ascii="Arial" w:hAnsi="Arial" w:cs="Arial"/>
          <w:color w:val="000000"/>
        </w:rPr>
        <w:t>highlight</w:t>
      </w:r>
      <w:r w:rsidRPr="00387488">
        <w:rPr>
          <w:rStyle w:val="apple-converted-space"/>
          <w:rFonts w:ascii="Arial" w:hAnsi="Arial" w:cs="Arial"/>
          <w:color w:val="000000"/>
        </w:rPr>
        <w:t> </w:t>
      </w:r>
      <w:r w:rsidRPr="00387488">
        <w:rPr>
          <w:rFonts w:ascii="Arial" w:hAnsi="Arial" w:cs="Arial"/>
          <w:color w:val="000000"/>
        </w:rPr>
        <w:t>that many cases are gendered.</w:t>
      </w:r>
      <w:r w:rsidR="000F29EB">
        <w:rPr>
          <w:rFonts w:ascii="Arial" w:hAnsi="Arial" w:cs="Arial"/>
          <w:color w:val="000000"/>
        </w:rPr>
        <w:t xml:space="preserve"> Victims of physical violence are more likely to be men</w:t>
      </w:r>
      <w:r w:rsidRPr="00387488">
        <w:rPr>
          <w:rFonts w:ascii="Arial" w:hAnsi="Arial" w:cs="Arial"/>
          <w:color w:val="000000"/>
        </w:rPr>
        <w:t xml:space="preserve">. It </w:t>
      </w:r>
      <w:r w:rsidRPr="00387488">
        <w:rPr>
          <w:rFonts w:ascii="Arial" w:hAnsi="Arial" w:cs="Arial"/>
          <w:color w:val="000000"/>
        </w:rPr>
        <w:lastRenderedPageBreak/>
        <w:t>is found that police officers are not as reluctant to</w:t>
      </w:r>
      <w:r w:rsidRPr="00387488">
        <w:rPr>
          <w:rStyle w:val="apple-converted-space"/>
          <w:rFonts w:ascii="Arial" w:hAnsi="Arial" w:cs="Arial"/>
          <w:color w:val="000000"/>
        </w:rPr>
        <w:t> </w:t>
      </w:r>
      <w:r w:rsidRPr="00387488">
        <w:rPr>
          <w:rFonts w:ascii="Arial" w:hAnsi="Arial" w:cs="Arial"/>
        </w:rPr>
        <w:t>pursue</w:t>
      </w:r>
      <w:r w:rsidRPr="00387488">
        <w:rPr>
          <w:rStyle w:val="apple-converted-space"/>
          <w:rFonts w:ascii="Arial" w:hAnsi="Arial" w:cs="Arial"/>
          <w:color w:val="000000"/>
        </w:rPr>
        <w:t> </w:t>
      </w:r>
      <w:r w:rsidRPr="00387488">
        <w:rPr>
          <w:rFonts w:ascii="Arial" w:hAnsi="Arial" w:cs="Arial"/>
          <w:color w:val="000000"/>
        </w:rPr>
        <w:t>arrests or file reports when a male has suffered domestic violence. Sexual violence</w:t>
      </w:r>
      <w:r w:rsidRPr="00387488">
        <w:rPr>
          <w:rStyle w:val="apple-converted-space"/>
          <w:rFonts w:ascii="Arial" w:hAnsi="Arial" w:cs="Arial"/>
          <w:color w:val="000000"/>
        </w:rPr>
        <w:t> </w:t>
      </w:r>
      <w:r w:rsidRPr="00387488">
        <w:rPr>
          <w:rFonts w:ascii="Arial" w:hAnsi="Arial" w:cs="Arial"/>
        </w:rPr>
        <w:t>among</w:t>
      </w:r>
      <w:r w:rsidRPr="00387488">
        <w:rPr>
          <w:rStyle w:val="apple-converted-space"/>
          <w:rFonts w:ascii="Arial" w:hAnsi="Arial" w:cs="Arial"/>
          <w:color w:val="000000"/>
        </w:rPr>
        <w:t> </w:t>
      </w:r>
      <w:r w:rsidRPr="00387488">
        <w:rPr>
          <w:rFonts w:ascii="Arial" w:hAnsi="Arial" w:cs="Arial"/>
          <w:color w:val="000000"/>
        </w:rPr>
        <w:t>men is not taken seriously compared to women and children, and this form of</w:t>
      </w:r>
      <w:r w:rsidRPr="00387488">
        <w:rPr>
          <w:rStyle w:val="apple-converted-space"/>
          <w:rFonts w:ascii="Arial" w:hAnsi="Arial" w:cs="Arial"/>
          <w:color w:val="000000"/>
        </w:rPr>
        <w:t> </w:t>
      </w:r>
      <w:r w:rsidRPr="00387488">
        <w:rPr>
          <w:rFonts w:ascii="Arial" w:hAnsi="Arial" w:cs="Arial"/>
        </w:rPr>
        <w:t>stereotyping among</w:t>
      </w:r>
      <w:r w:rsidRPr="00387488">
        <w:rPr>
          <w:rStyle w:val="apple-converted-space"/>
          <w:rFonts w:ascii="Arial" w:hAnsi="Arial" w:cs="Arial"/>
          <w:color w:val="000000"/>
        </w:rPr>
        <w:t> </w:t>
      </w:r>
      <w:r w:rsidRPr="00387488">
        <w:rPr>
          <w:rFonts w:ascii="Arial" w:hAnsi="Arial" w:cs="Arial"/>
          <w:color w:val="000000"/>
        </w:rPr>
        <w:t>men is a recognised problem</w:t>
      </w:r>
      <w:r w:rsidR="009E786B" w:rsidRPr="00387488">
        <w:rPr>
          <w:rFonts w:ascii="Arial" w:hAnsi="Arial" w:cs="Arial"/>
          <w:color w:val="000000"/>
        </w:rPr>
        <w:t xml:space="preserve"> (</w:t>
      </w:r>
      <w:r w:rsidR="00544788" w:rsidRPr="00387488">
        <w:rPr>
          <w:rFonts w:ascii="Arial" w:hAnsi="Arial" w:cs="Arial"/>
          <w:color w:val="000000"/>
        </w:rPr>
        <w:t xml:space="preserve">Fagerlund 2020). </w:t>
      </w:r>
    </w:p>
    <w:p w14:paraId="6229EC6A" w14:textId="6210CD91" w:rsidR="00793928" w:rsidRPr="00387488" w:rsidRDefault="00793928" w:rsidP="00387488">
      <w:pPr>
        <w:rPr>
          <w:rFonts w:ascii="Arial" w:hAnsi="Arial" w:cs="Arial"/>
          <w:color w:val="000000"/>
        </w:rPr>
      </w:pPr>
    </w:p>
    <w:p w14:paraId="39AB1515" w14:textId="77777777" w:rsidR="009E786B" w:rsidRPr="00387488" w:rsidRDefault="009E786B" w:rsidP="00387488">
      <w:pPr>
        <w:rPr>
          <w:rFonts w:ascii="Arial" w:hAnsi="Arial" w:cs="Arial"/>
          <w:color w:val="000000"/>
        </w:rPr>
      </w:pPr>
    </w:p>
    <w:p w14:paraId="7A2C7C3C" w14:textId="77777777" w:rsidR="00544788" w:rsidRPr="00387488" w:rsidRDefault="00544788" w:rsidP="00387488">
      <w:pPr>
        <w:rPr>
          <w:rFonts w:ascii="Arial" w:hAnsi="Arial" w:cs="Arial"/>
          <w:color w:val="000000"/>
        </w:rPr>
      </w:pPr>
    </w:p>
    <w:p w14:paraId="74E1017D" w14:textId="10BBD878" w:rsidR="00F7388A" w:rsidRPr="00387488" w:rsidRDefault="00A369FA" w:rsidP="00387488">
      <w:pPr>
        <w:rPr>
          <w:rFonts w:ascii="Arial" w:hAnsi="Arial" w:cs="Arial"/>
        </w:rPr>
      </w:pPr>
      <w:r w:rsidRPr="00387488">
        <w:rPr>
          <w:rFonts w:ascii="Arial" w:hAnsi="Arial" w:cs="Arial"/>
          <w:color w:val="000000"/>
        </w:rPr>
        <w:t xml:space="preserve">It is possible that the reasoning behind </w:t>
      </w:r>
      <w:r w:rsidR="00233E9E" w:rsidRPr="00387488">
        <w:rPr>
          <w:rFonts w:ascii="Arial" w:hAnsi="Arial" w:cs="Arial"/>
          <w:color w:val="000000"/>
        </w:rPr>
        <w:t xml:space="preserve">males being ignored as victims </w:t>
      </w:r>
      <w:r w:rsidRPr="00387488">
        <w:rPr>
          <w:rFonts w:ascii="Arial" w:hAnsi="Arial" w:cs="Arial"/>
          <w:color w:val="000000"/>
        </w:rPr>
        <w:t>is that people are likely</w:t>
      </w:r>
      <w:r w:rsidRPr="00387488">
        <w:rPr>
          <w:rStyle w:val="apple-converted-space"/>
          <w:rFonts w:ascii="Arial" w:hAnsi="Arial" w:cs="Arial"/>
          <w:color w:val="000000"/>
        </w:rPr>
        <w:t> </w:t>
      </w:r>
      <w:r w:rsidRPr="00387488">
        <w:rPr>
          <w:rStyle w:val="issue-underline"/>
          <w:rFonts w:ascii="Arial" w:hAnsi="Arial" w:cs="Arial"/>
          <w:color w:val="000000"/>
        </w:rPr>
        <w:t xml:space="preserve">to </w:t>
      </w:r>
      <w:r w:rsidR="000A1674" w:rsidRPr="00387488">
        <w:rPr>
          <w:rStyle w:val="issue-underline"/>
          <w:rFonts w:ascii="Arial" w:hAnsi="Arial" w:cs="Arial"/>
          <w:color w:val="000000"/>
        </w:rPr>
        <w:t xml:space="preserve">act </w:t>
      </w:r>
      <w:r w:rsidRPr="00387488">
        <w:rPr>
          <w:rStyle w:val="issue-underline"/>
          <w:rFonts w:ascii="Arial" w:hAnsi="Arial" w:cs="Arial"/>
          <w:color w:val="000000"/>
        </w:rPr>
        <w:t>sympathetically when</w:t>
      </w:r>
      <w:r w:rsidRPr="00387488">
        <w:rPr>
          <w:rStyle w:val="apple-converted-space"/>
          <w:rFonts w:ascii="Arial" w:hAnsi="Arial" w:cs="Arial"/>
          <w:color w:val="000000"/>
        </w:rPr>
        <w:t> </w:t>
      </w:r>
      <w:r w:rsidRPr="00387488">
        <w:rPr>
          <w:rFonts w:ascii="Arial" w:hAnsi="Arial" w:cs="Arial"/>
          <w:color w:val="000000"/>
        </w:rPr>
        <w:t xml:space="preserve">it comes to women </w:t>
      </w:r>
      <w:r w:rsidR="000A1674" w:rsidRPr="00387488">
        <w:rPr>
          <w:rFonts w:ascii="Arial" w:hAnsi="Arial" w:cs="Arial"/>
          <w:color w:val="000000"/>
        </w:rPr>
        <w:t>and</w:t>
      </w:r>
      <w:r w:rsidRPr="00387488">
        <w:rPr>
          <w:rFonts w:ascii="Arial" w:hAnsi="Arial" w:cs="Arial"/>
          <w:color w:val="000000"/>
        </w:rPr>
        <w:t xml:space="preserve"> children, as men are seen to hold physical power which then allows this gender configuration. </w:t>
      </w:r>
      <w:r w:rsidR="000A1674" w:rsidRPr="00387488">
        <w:rPr>
          <w:rFonts w:ascii="Arial" w:hAnsi="Arial" w:cs="Arial"/>
          <w:color w:val="000000"/>
        </w:rPr>
        <w:t>Even though</w:t>
      </w:r>
      <w:r w:rsidRPr="00387488">
        <w:rPr>
          <w:rFonts w:ascii="Arial" w:hAnsi="Arial" w:cs="Arial"/>
          <w:color w:val="000000"/>
        </w:rPr>
        <w:t xml:space="preserve"> men are at a much higher risk of physical violence, they are less fearful of violent crimes than women.</w:t>
      </w:r>
      <w:r w:rsidRPr="00387488">
        <w:rPr>
          <w:rStyle w:val="apple-converted-space"/>
          <w:rFonts w:ascii="Arial" w:hAnsi="Arial" w:cs="Arial"/>
          <w:color w:val="000000"/>
        </w:rPr>
        <w:t> </w:t>
      </w:r>
      <w:r w:rsidR="000A1674" w:rsidRPr="00387488">
        <w:rPr>
          <w:rStyle w:val="apple-converted-space"/>
          <w:rFonts w:ascii="Arial" w:hAnsi="Arial" w:cs="Arial"/>
          <w:color w:val="000000"/>
        </w:rPr>
        <w:t>Researchers’ explanation for the fear of crime is termed as a paradoxical phenomenon</w:t>
      </w:r>
      <w:r w:rsidR="009E786B" w:rsidRPr="00387488">
        <w:rPr>
          <w:rStyle w:val="apple-converted-space"/>
          <w:rFonts w:ascii="Arial" w:hAnsi="Arial" w:cs="Arial"/>
          <w:color w:val="000000"/>
        </w:rPr>
        <w:t xml:space="preserve"> (</w:t>
      </w:r>
      <w:r w:rsidR="00F7388A" w:rsidRPr="00387488">
        <w:rPr>
          <w:rStyle w:val="apple-converted-space"/>
          <w:rFonts w:ascii="Arial" w:hAnsi="Arial" w:cs="Arial"/>
          <w:color w:val="000000"/>
        </w:rPr>
        <w:t xml:space="preserve">Smith et al 2021). </w:t>
      </w:r>
    </w:p>
    <w:p w14:paraId="770308E0" w14:textId="77777777" w:rsidR="00F7388A" w:rsidRPr="00387488" w:rsidRDefault="00F7388A" w:rsidP="00387488">
      <w:pPr>
        <w:rPr>
          <w:rFonts w:ascii="Arial" w:hAnsi="Arial" w:cs="Arial"/>
        </w:rPr>
      </w:pPr>
    </w:p>
    <w:p w14:paraId="381ADBE4" w14:textId="4A786BF1" w:rsidR="00A369FA" w:rsidRPr="00387488" w:rsidRDefault="00A369FA" w:rsidP="00387488">
      <w:pPr>
        <w:rPr>
          <w:rFonts w:ascii="Arial" w:hAnsi="Arial" w:cs="Arial"/>
          <w:color w:val="000000"/>
        </w:rPr>
      </w:pPr>
    </w:p>
    <w:p w14:paraId="5F53798F" w14:textId="206B3EBD" w:rsidR="00B801AA" w:rsidRPr="00387488" w:rsidRDefault="00B801AA" w:rsidP="00387488">
      <w:pPr>
        <w:rPr>
          <w:rFonts w:ascii="Arial" w:hAnsi="Arial" w:cs="Arial"/>
          <w:b/>
          <w:bCs/>
          <w:u w:val="single"/>
        </w:rPr>
      </w:pPr>
    </w:p>
    <w:p w14:paraId="6CFBF2AC" w14:textId="77777777" w:rsidR="00C219EB" w:rsidRPr="00387488" w:rsidRDefault="00793928" w:rsidP="00387488">
      <w:pPr>
        <w:rPr>
          <w:rFonts w:ascii="Arial" w:hAnsi="Arial" w:cs="Arial"/>
        </w:rPr>
      </w:pPr>
      <w:r w:rsidRPr="00387488">
        <w:rPr>
          <w:rFonts w:ascii="Arial" w:hAnsi="Arial" w:cs="Arial"/>
        </w:rPr>
        <w:t xml:space="preserve">Furthermore, </w:t>
      </w:r>
      <w:r w:rsidR="00ED3244" w:rsidRPr="00387488">
        <w:rPr>
          <w:rFonts w:ascii="Arial" w:hAnsi="Arial" w:cs="Arial"/>
        </w:rPr>
        <w:t xml:space="preserve">Day et al (2021) evokes that </w:t>
      </w:r>
      <w:r w:rsidR="0098435C" w:rsidRPr="00387488">
        <w:rPr>
          <w:rFonts w:ascii="Arial" w:hAnsi="Arial" w:cs="Arial"/>
        </w:rPr>
        <w:t xml:space="preserve">social learning theory indicates that involvement with antisocial peers is more likely </w:t>
      </w:r>
      <w:r w:rsidR="000A1674" w:rsidRPr="00387488">
        <w:rPr>
          <w:rFonts w:ascii="Arial" w:hAnsi="Arial" w:cs="Arial"/>
        </w:rPr>
        <w:t xml:space="preserve">to occur </w:t>
      </w:r>
      <w:r w:rsidR="0098435C" w:rsidRPr="00387488">
        <w:rPr>
          <w:rFonts w:ascii="Arial" w:hAnsi="Arial" w:cs="Arial"/>
        </w:rPr>
        <w:t>with men than women. Key life experiences can determine the course of whether somebody will engage with crime. Environmental factors like school, family, religion and any maltreatment or experiences with parental neglect can affect whether somebody can engage with crime. Likewise, strain theory where</w:t>
      </w:r>
      <w:r w:rsidR="00F85E1D" w:rsidRPr="00387488">
        <w:rPr>
          <w:rFonts w:ascii="Arial" w:hAnsi="Arial" w:cs="Arial"/>
        </w:rPr>
        <w:t xml:space="preserve"> stressful situations cause anger can lead to violence. The divide in gender and crime is clarified by the fact that according to biological evidence, men are more likely to react violently to these situations rather than women who are more likely to internalise their responses.</w:t>
      </w:r>
    </w:p>
    <w:p w14:paraId="4D529FB1" w14:textId="0FACA328" w:rsidR="00B801AA" w:rsidRPr="00387488" w:rsidRDefault="00F85E1D" w:rsidP="00387488">
      <w:pPr>
        <w:rPr>
          <w:rFonts w:ascii="Arial" w:hAnsi="Arial" w:cs="Arial"/>
        </w:rPr>
      </w:pPr>
      <w:r w:rsidRPr="00387488">
        <w:rPr>
          <w:rFonts w:ascii="Arial" w:hAnsi="Arial" w:cs="Arial"/>
        </w:rPr>
        <w:t xml:space="preserve"> </w:t>
      </w:r>
    </w:p>
    <w:p w14:paraId="0ECD3699" w14:textId="71B43251" w:rsidR="00793928" w:rsidRPr="00387488" w:rsidRDefault="00793928" w:rsidP="00387488">
      <w:pPr>
        <w:rPr>
          <w:rFonts w:ascii="Arial" w:hAnsi="Arial" w:cs="Arial"/>
        </w:rPr>
      </w:pPr>
    </w:p>
    <w:p w14:paraId="1206544A" w14:textId="72AC8B48" w:rsidR="00E64067" w:rsidRPr="00387488" w:rsidRDefault="00E64067" w:rsidP="00387488">
      <w:pPr>
        <w:rPr>
          <w:rFonts w:ascii="Arial" w:hAnsi="Arial" w:cs="Arial"/>
        </w:rPr>
      </w:pPr>
    </w:p>
    <w:p w14:paraId="60684A08" w14:textId="44A7A67F" w:rsidR="004A3B65" w:rsidRPr="00387488" w:rsidRDefault="004A3B65" w:rsidP="00387488">
      <w:pPr>
        <w:rPr>
          <w:rStyle w:val="apple-converted-space"/>
          <w:rFonts w:ascii="Arial" w:hAnsi="Arial" w:cs="Arial"/>
          <w:color w:val="000000"/>
        </w:rPr>
      </w:pPr>
      <w:r w:rsidRPr="00387488">
        <w:rPr>
          <w:rFonts w:ascii="Arial" w:hAnsi="Arial" w:cs="Arial"/>
        </w:rPr>
        <w:t>Additionally, it is often questioned that the typical ‘boy’ behaviour is something which is learned from a young age. For example, gaming apps which include strong violence</w:t>
      </w:r>
      <w:r w:rsidR="009A5B7F" w:rsidRPr="00387488">
        <w:rPr>
          <w:rFonts w:ascii="Arial" w:hAnsi="Arial" w:cs="Arial"/>
        </w:rPr>
        <w:t xml:space="preserve"> and </w:t>
      </w:r>
      <w:r w:rsidRPr="00387488">
        <w:rPr>
          <w:rFonts w:ascii="Arial" w:hAnsi="Arial" w:cs="Arial"/>
        </w:rPr>
        <w:t xml:space="preserve">sexual content are ways to cause potential harm to children’s behaviour. </w:t>
      </w:r>
      <w:r w:rsidR="00ED3244" w:rsidRPr="00387488">
        <w:rPr>
          <w:rFonts w:ascii="Arial" w:hAnsi="Arial" w:cs="Arial"/>
        </w:rPr>
        <w:t>Approximately 97% of youths aged 12-17 played video games in 2008, with two-thirds playing action</w:t>
      </w:r>
      <w:r w:rsidR="009A5B7F" w:rsidRPr="00387488">
        <w:rPr>
          <w:rFonts w:ascii="Arial" w:hAnsi="Arial" w:cs="Arial"/>
        </w:rPr>
        <w:t xml:space="preserve"> </w:t>
      </w:r>
      <w:r w:rsidR="00ED3244" w:rsidRPr="00387488">
        <w:rPr>
          <w:rFonts w:ascii="Arial" w:hAnsi="Arial" w:cs="Arial"/>
        </w:rPr>
        <w:t xml:space="preserve">games with exposure to violent content. </w:t>
      </w:r>
      <w:r w:rsidR="0018767D" w:rsidRPr="00387488">
        <w:rPr>
          <w:rFonts w:ascii="Arial" w:hAnsi="Arial" w:cs="Arial"/>
        </w:rPr>
        <w:t xml:space="preserve">The issue here is the consistent </w:t>
      </w:r>
      <w:r w:rsidR="008B4923">
        <w:rPr>
          <w:rFonts w:ascii="Arial" w:hAnsi="Arial" w:cs="Arial"/>
        </w:rPr>
        <w:t xml:space="preserve">use </w:t>
      </w:r>
      <w:r w:rsidR="0018767D" w:rsidRPr="00387488">
        <w:rPr>
          <w:rFonts w:ascii="Arial" w:hAnsi="Arial" w:cs="Arial"/>
        </w:rPr>
        <w:t xml:space="preserve">of video games which include violence such as Grand Theft Auto can lead to real-life violent behaviour. This is just one of the many </w:t>
      </w:r>
      <w:r w:rsidR="00ED3244" w:rsidRPr="00387488">
        <w:rPr>
          <w:rFonts w:ascii="Arial" w:hAnsi="Arial" w:cs="Arial"/>
        </w:rPr>
        <w:t>stereotypical activities that boys can engage wit</w:t>
      </w:r>
      <w:r w:rsidR="0018767D" w:rsidRPr="00387488">
        <w:rPr>
          <w:rFonts w:ascii="Arial" w:hAnsi="Arial" w:cs="Arial"/>
        </w:rPr>
        <w:t>h and</w:t>
      </w:r>
      <w:r w:rsidR="00EF1EDE" w:rsidRPr="00387488">
        <w:rPr>
          <w:rFonts w:ascii="Arial" w:hAnsi="Arial" w:cs="Arial"/>
        </w:rPr>
        <w:t xml:space="preserve"> can associate men with crime in adulthood</w:t>
      </w:r>
      <w:r w:rsidR="009E786B" w:rsidRPr="00387488">
        <w:rPr>
          <w:rFonts w:ascii="Arial" w:hAnsi="Arial" w:cs="Arial"/>
        </w:rPr>
        <w:t xml:space="preserve"> (</w:t>
      </w:r>
      <w:r w:rsidR="00ED3244" w:rsidRPr="00387488">
        <w:rPr>
          <w:rFonts w:ascii="Arial" w:hAnsi="Arial" w:cs="Arial"/>
          <w:color w:val="000000"/>
        </w:rPr>
        <w:t>Harvard Health Publishing 2010).</w:t>
      </w:r>
      <w:r w:rsidR="00ED3244" w:rsidRPr="00387488">
        <w:rPr>
          <w:rStyle w:val="apple-converted-space"/>
          <w:rFonts w:ascii="Arial" w:hAnsi="Arial" w:cs="Arial"/>
          <w:color w:val="000000"/>
        </w:rPr>
        <w:t> </w:t>
      </w:r>
    </w:p>
    <w:p w14:paraId="4EEFE661" w14:textId="6465E3AA" w:rsidR="00EE7DF1" w:rsidRPr="00387488" w:rsidRDefault="00EE7DF1" w:rsidP="00387488">
      <w:pPr>
        <w:rPr>
          <w:rStyle w:val="apple-converted-space"/>
          <w:rFonts w:ascii="Arial" w:hAnsi="Arial" w:cs="Arial"/>
          <w:color w:val="000000"/>
        </w:rPr>
      </w:pPr>
    </w:p>
    <w:p w14:paraId="33DBD516" w14:textId="138A8F27" w:rsidR="00EE7DF1" w:rsidRPr="00387488" w:rsidRDefault="00EE7DF1" w:rsidP="00387488">
      <w:pPr>
        <w:rPr>
          <w:rStyle w:val="apple-converted-space"/>
          <w:rFonts w:ascii="Arial" w:hAnsi="Arial" w:cs="Arial"/>
          <w:color w:val="000000"/>
        </w:rPr>
      </w:pPr>
    </w:p>
    <w:p w14:paraId="45A27CB2" w14:textId="059694FB" w:rsidR="00EE7DF1" w:rsidRPr="00387488" w:rsidRDefault="00EE7DF1" w:rsidP="00387488">
      <w:pPr>
        <w:rPr>
          <w:rStyle w:val="apple-converted-space"/>
          <w:rFonts w:ascii="Arial" w:hAnsi="Arial" w:cs="Arial"/>
          <w:color w:val="000000"/>
        </w:rPr>
      </w:pPr>
    </w:p>
    <w:p w14:paraId="7CDE0C44" w14:textId="377665D7" w:rsidR="00EE7DF1" w:rsidRPr="00387488" w:rsidRDefault="00EE7DF1" w:rsidP="00387488">
      <w:pPr>
        <w:rPr>
          <w:rStyle w:val="apple-converted-space"/>
          <w:rFonts w:ascii="Arial" w:hAnsi="Arial" w:cs="Arial"/>
        </w:rPr>
      </w:pPr>
      <w:r w:rsidRPr="00387488">
        <w:rPr>
          <w:rStyle w:val="apple-converted-space"/>
          <w:rFonts w:ascii="Arial" w:hAnsi="Arial" w:cs="Arial"/>
          <w:color w:val="000000"/>
        </w:rPr>
        <w:t xml:space="preserve">To conclude, gender has significant importance regarding punishments given by the </w:t>
      </w:r>
      <w:r w:rsidR="009A5B7F" w:rsidRPr="00387488">
        <w:rPr>
          <w:rStyle w:val="apple-converted-space"/>
          <w:rFonts w:ascii="Arial" w:hAnsi="Arial" w:cs="Arial"/>
          <w:color w:val="000000"/>
        </w:rPr>
        <w:t>CJS</w:t>
      </w:r>
      <w:r w:rsidRPr="00387488">
        <w:rPr>
          <w:rStyle w:val="apple-converted-space"/>
          <w:rFonts w:ascii="Arial" w:hAnsi="Arial" w:cs="Arial"/>
          <w:color w:val="000000"/>
        </w:rPr>
        <w:t xml:space="preserve">. Throughout this research, it is profound that women who commit crimes can be seen to experience double deviance, although this seems to refer to personal offences such as the murder of an abuser or forms of aggressive crimes. On the other hand, female defendants with low criminal activity tend to be given leniency from the CJS compared to males as they are seen as less deserving of a harsh punishment due to the stereotype that women typically conform with gender and social norms. Women also can be given leniency </w:t>
      </w:r>
      <w:r w:rsidR="00FF5F90" w:rsidRPr="00387488">
        <w:rPr>
          <w:rStyle w:val="apple-converted-space"/>
          <w:rFonts w:ascii="Arial" w:hAnsi="Arial" w:cs="Arial"/>
          <w:color w:val="000000"/>
        </w:rPr>
        <w:t xml:space="preserve">as they are seen as less ‘able’ to be given lengthy prison sentences (Hale et al 2013). </w:t>
      </w:r>
    </w:p>
    <w:p w14:paraId="529FE5D2" w14:textId="77777777" w:rsidR="00ED3244" w:rsidRPr="004A3B65" w:rsidRDefault="00ED3244" w:rsidP="00D8231C">
      <w:pPr>
        <w:rPr>
          <w:rFonts w:asciiTheme="minorHAnsi" w:hAnsiTheme="minorHAnsi" w:cstheme="minorHAnsi"/>
        </w:rPr>
      </w:pPr>
    </w:p>
    <w:p w14:paraId="6603F0E1" w14:textId="01869EA1" w:rsidR="00F67222" w:rsidRDefault="00F67222" w:rsidP="00D8231C">
      <w:pPr>
        <w:rPr>
          <w:rFonts w:asciiTheme="minorHAnsi" w:hAnsiTheme="minorHAnsi" w:cstheme="minorHAnsi"/>
          <w:b/>
          <w:bCs/>
          <w:u w:val="single"/>
        </w:rPr>
      </w:pPr>
    </w:p>
    <w:p w14:paraId="6A8FFEA5" w14:textId="77777777" w:rsidR="009A5B7F" w:rsidRDefault="009A5B7F" w:rsidP="00CE5B3E">
      <w:pPr>
        <w:rPr>
          <w:rFonts w:asciiTheme="minorHAnsi" w:hAnsiTheme="minorHAnsi" w:cstheme="minorHAnsi"/>
          <w:color w:val="FF0000"/>
        </w:rPr>
      </w:pPr>
    </w:p>
    <w:p w14:paraId="13CD553B" w14:textId="2BA4C115" w:rsidR="00D45F28" w:rsidRPr="00387488" w:rsidRDefault="00D45F28" w:rsidP="00CE5B3E">
      <w:pPr>
        <w:rPr>
          <w:rFonts w:ascii="Arial" w:hAnsi="Arial" w:cs="Arial"/>
          <w:b/>
          <w:bCs/>
          <w:u w:val="single"/>
        </w:rPr>
      </w:pPr>
      <w:r w:rsidRPr="00387488">
        <w:rPr>
          <w:rFonts w:ascii="Arial" w:hAnsi="Arial" w:cs="Arial"/>
          <w:b/>
          <w:bCs/>
          <w:u w:val="single"/>
        </w:rPr>
        <w:t>References:</w:t>
      </w:r>
    </w:p>
    <w:p w14:paraId="454892EF" w14:textId="0C39A1B6" w:rsidR="00D45F28" w:rsidRPr="00387488" w:rsidRDefault="00D45F28" w:rsidP="00CE5B3E">
      <w:pPr>
        <w:rPr>
          <w:rFonts w:ascii="Arial" w:hAnsi="Arial" w:cs="Arial"/>
        </w:rPr>
      </w:pPr>
    </w:p>
    <w:p w14:paraId="10D007B5" w14:textId="77777777" w:rsidR="0047755A" w:rsidRPr="00387488" w:rsidRDefault="0047755A" w:rsidP="00F7388A">
      <w:pPr>
        <w:pStyle w:val="Heading3"/>
        <w:spacing w:before="0" w:beforeAutospacing="0" w:after="0" w:afterAutospacing="0"/>
        <w:rPr>
          <w:rFonts w:ascii="Arial" w:hAnsi="Arial" w:cs="Arial"/>
          <w:color w:val="44707B"/>
          <w:sz w:val="24"/>
          <w:szCs w:val="24"/>
        </w:rPr>
      </w:pPr>
    </w:p>
    <w:p w14:paraId="17C47097" w14:textId="77777777" w:rsidR="0047755A" w:rsidRPr="00387488" w:rsidRDefault="0047755A" w:rsidP="002D79AA">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Bonzom, A. (2018). Female Offenders at the Confluence of Medical and Penal Discourses: Towards a Gender-Specific Criminology (1860s-1920s).</w:t>
      </w:r>
      <w:r w:rsidRPr="00387488">
        <w:rPr>
          <w:rStyle w:val="apple-converted-space"/>
          <w:rFonts w:ascii="Arial" w:hAnsi="Arial" w:cs="Arial"/>
          <w:color w:val="000000"/>
        </w:rPr>
        <w:t> </w:t>
      </w:r>
      <w:r w:rsidRPr="00387488">
        <w:rPr>
          <w:rFonts w:ascii="Arial" w:hAnsi="Arial" w:cs="Arial"/>
          <w:i/>
          <w:iCs/>
          <w:color w:val="000000"/>
        </w:rPr>
        <w:t>Cahiers victoriens et édouardiens</w:t>
      </w:r>
      <w:r w:rsidRPr="00387488">
        <w:rPr>
          <w:rFonts w:ascii="Arial" w:hAnsi="Arial" w:cs="Arial"/>
          <w:color w:val="000000"/>
        </w:rPr>
        <w:t xml:space="preserve">, [online] (87 Printemps), Available at: </w:t>
      </w:r>
      <w:hyperlink r:id="rId5" w:anchor=":~:text=Lombroso%20famously%20asserted%20in%20his,women%20are%20exceptions%20amongst%20criminals" w:history="1">
        <w:r w:rsidRPr="00387488">
          <w:rPr>
            <w:rStyle w:val="Hyperlink"/>
            <w:rFonts w:ascii="Arial" w:hAnsi="Arial" w:cs="Arial"/>
          </w:rPr>
          <w:t>https://journals.openedition.org/cve/3624#:~:text=Lombroso%20famously%20asserted%20in%20his,women%20are%20exceptions%20amongst%20criminals</w:t>
        </w:r>
      </w:hyperlink>
      <w:r w:rsidRPr="00387488">
        <w:rPr>
          <w:rFonts w:ascii="Arial" w:hAnsi="Arial" w:cs="Arial"/>
          <w:color w:val="000000"/>
        </w:rPr>
        <w:t>, (Accessed: 22</w:t>
      </w:r>
      <w:r w:rsidRPr="00387488">
        <w:rPr>
          <w:rFonts w:ascii="Arial" w:hAnsi="Arial" w:cs="Arial"/>
          <w:color w:val="000000"/>
          <w:vertAlign w:val="superscript"/>
        </w:rPr>
        <w:t>nd</w:t>
      </w:r>
      <w:r w:rsidRPr="00387488">
        <w:rPr>
          <w:rFonts w:ascii="Arial" w:hAnsi="Arial" w:cs="Arial"/>
          <w:color w:val="000000"/>
        </w:rPr>
        <w:t xml:space="preserve"> October 2023). </w:t>
      </w:r>
    </w:p>
    <w:p w14:paraId="66200F6B" w14:textId="77777777" w:rsidR="0047755A" w:rsidRPr="00387488" w:rsidRDefault="0047755A" w:rsidP="004E2CB2">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CPS (2023).</w:t>
      </w:r>
      <w:r w:rsidRPr="00387488">
        <w:rPr>
          <w:rStyle w:val="apple-converted-space"/>
          <w:rFonts w:ascii="Arial" w:hAnsi="Arial" w:cs="Arial"/>
          <w:color w:val="000000"/>
        </w:rPr>
        <w:t> </w:t>
      </w:r>
      <w:r w:rsidRPr="00387488">
        <w:rPr>
          <w:rFonts w:ascii="Arial" w:hAnsi="Arial" w:cs="Arial"/>
          <w:i/>
          <w:iCs/>
          <w:color w:val="000000"/>
        </w:rPr>
        <w:t>Final four defendants jailed for their part in the largest child sexual abuse prosecution in the West Midlands | The Crown Prosecution Service</w:t>
      </w:r>
      <w:r w:rsidRPr="00387488">
        <w:rPr>
          <w:rFonts w:ascii="Arial" w:hAnsi="Arial" w:cs="Arial"/>
          <w:color w:val="000000"/>
        </w:rPr>
        <w:t xml:space="preserve">. [online] www.cps.gov.uk. Available at: </w:t>
      </w:r>
      <w:hyperlink r:id="rId6" w:anchor=":~:text=Operation%20Satchel%20was%20an%20investigation" w:history="1">
        <w:r w:rsidRPr="00387488">
          <w:rPr>
            <w:rStyle w:val="Hyperlink"/>
            <w:rFonts w:ascii="Arial" w:hAnsi="Arial" w:cs="Arial"/>
          </w:rPr>
          <w:t>https://www.cps.gov.uk/cps/news/final-four-defendants-jailed-their-part-largest-child-sexual-abuse-prosecution-west#:~:text=Operation%20Satchel%20was%20an%20investigation</w:t>
        </w:r>
      </w:hyperlink>
      <w:r w:rsidRPr="00387488">
        <w:rPr>
          <w:rFonts w:ascii="Arial" w:hAnsi="Arial" w:cs="Arial"/>
          <w:color w:val="000000"/>
        </w:rPr>
        <w:t>, (Accessed: 20 October 2023).</w:t>
      </w:r>
    </w:p>
    <w:p w14:paraId="76FC6F68" w14:textId="77777777" w:rsidR="0047755A" w:rsidRPr="00387488" w:rsidRDefault="0047755A" w:rsidP="00ED3244">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Day. A, Sarre. R, Livings. B, Malvaso. C (2021).</w:t>
      </w:r>
      <w:r w:rsidRPr="00387488">
        <w:rPr>
          <w:rStyle w:val="apple-converted-space"/>
          <w:rFonts w:ascii="Arial" w:hAnsi="Arial" w:cs="Arial"/>
          <w:color w:val="000000"/>
        </w:rPr>
        <w:t> </w:t>
      </w:r>
      <w:r w:rsidRPr="00387488">
        <w:rPr>
          <w:rFonts w:ascii="Arial" w:hAnsi="Arial" w:cs="Arial"/>
          <w:i/>
          <w:iCs/>
          <w:color w:val="000000"/>
        </w:rPr>
        <w:t>Men are more likely to commit violent crimes. Why is this so and how do we change it?</w:t>
      </w:r>
      <w:r w:rsidRPr="00387488">
        <w:rPr>
          <w:rStyle w:val="apple-converted-space"/>
          <w:rFonts w:ascii="Arial" w:hAnsi="Arial" w:cs="Arial"/>
          <w:color w:val="000000"/>
        </w:rPr>
        <w:t> </w:t>
      </w:r>
      <w:r w:rsidRPr="00387488">
        <w:rPr>
          <w:rFonts w:ascii="Arial" w:hAnsi="Arial" w:cs="Arial"/>
          <w:color w:val="000000"/>
        </w:rPr>
        <w:t xml:space="preserve">[online] findanexpert.unimelb.edu.au. Available at: </w:t>
      </w:r>
      <w:hyperlink r:id="rId7" w:history="1">
        <w:r w:rsidRPr="00387488">
          <w:rPr>
            <w:rStyle w:val="Hyperlink"/>
            <w:rFonts w:ascii="Arial" w:hAnsi="Arial" w:cs="Arial"/>
          </w:rPr>
          <w:t>https://findanexpert.unimelb.edu.au/news/16315-men-are-more-likely-to-commit-violent-crimes.-why-is-this-so-and-how-do-we-change-it%3F</w:t>
        </w:r>
      </w:hyperlink>
      <w:r w:rsidRPr="00387488">
        <w:rPr>
          <w:rFonts w:ascii="Arial" w:hAnsi="Arial" w:cs="Arial"/>
          <w:color w:val="000000"/>
        </w:rPr>
        <w:t>, (Accessed: 15</w:t>
      </w:r>
      <w:r w:rsidRPr="00387488">
        <w:rPr>
          <w:rFonts w:ascii="Arial" w:hAnsi="Arial" w:cs="Arial"/>
          <w:color w:val="000000"/>
          <w:vertAlign w:val="superscript"/>
        </w:rPr>
        <w:t>th</w:t>
      </w:r>
      <w:r w:rsidRPr="00387488">
        <w:rPr>
          <w:rFonts w:ascii="Arial" w:hAnsi="Arial" w:cs="Arial"/>
          <w:color w:val="000000"/>
        </w:rPr>
        <w:t xml:space="preserve"> October 2023). </w:t>
      </w:r>
    </w:p>
    <w:p w14:paraId="4D4AEC6E" w14:textId="77777777" w:rsidR="0047755A" w:rsidRPr="00387488" w:rsidRDefault="0047755A" w:rsidP="00D45F28">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Ellemers, N. (2018). Gender Stereotypes.</w:t>
      </w:r>
      <w:r w:rsidRPr="00387488">
        <w:rPr>
          <w:rStyle w:val="apple-converted-space"/>
          <w:rFonts w:ascii="Arial" w:hAnsi="Arial" w:cs="Arial"/>
          <w:color w:val="000000"/>
        </w:rPr>
        <w:t> </w:t>
      </w:r>
      <w:r w:rsidRPr="00387488">
        <w:rPr>
          <w:rFonts w:ascii="Arial" w:hAnsi="Arial" w:cs="Arial"/>
          <w:i/>
          <w:iCs/>
          <w:color w:val="000000"/>
        </w:rPr>
        <w:t>Annual Review of Psychology</w:t>
      </w:r>
      <w:r w:rsidRPr="00387488">
        <w:rPr>
          <w:rFonts w:ascii="Arial" w:hAnsi="Arial" w:cs="Arial"/>
          <w:color w:val="000000"/>
        </w:rPr>
        <w:t xml:space="preserve">, 69(1), pp.275–298. Available at: </w:t>
      </w:r>
      <w:hyperlink r:id="rId8" w:history="1">
        <w:r w:rsidRPr="00387488">
          <w:rPr>
            <w:rStyle w:val="Hyperlink"/>
            <w:rFonts w:ascii="Arial" w:hAnsi="Arial" w:cs="Arial"/>
          </w:rPr>
          <w:t>https://www.annualreviews.org/doi/pdf/10.1146/annurev-psych-122216-011719</w:t>
        </w:r>
      </w:hyperlink>
      <w:r w:rsidRPr="00387488">
        <w:rPr>
          <w:rFonts w:ascii="Arial" w:hAnsi="Arial" w:cs="Arial"/>
          <w:color w:val="000000"/>
        </w:rPr>
        <w:t>, (Accessed: 5</w:t>
      </w:r>
      <w:r w:rsidRPr="00387488">
        <w:rPr>
          <w:rFonts w:ascii="Arial" w:hAnsi="Arial" w:cs="Arial"/>
          <w:color w:val="000000"/>
          <w:vertAlign w:val="superscript"/>
        </w:rPr>
        <w:t>th</w:t>
      </w:r>
      <w:r w:rsidRPr="00387488">
        <w:rPr>
          <w:rFonts w:ascii="Arial" w:hAnsi="Arial" w:cs="Arial"/>
          <w:color w:val="000000"/>
        </w:rPr>
        <w:t xml:space="preserve"> October 2023). </w:t>
      </w:r>
    </w:p>
    <w:p w14:paraId="4E5D1758" w14:textId="77777777" w:rsidR="0047755A" w:rsidRPr="00387488" w:rsidRDefault="0047755A" w:rsidP="009156BE">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Epstein, R. (2011). Mothers in prison: the rights of the child.</w:t>
      </w:r>
      <w:r w:rsidRPr="00387488">
        <w:rPr>
          <w:rStyle w:val="apple-converted-space"/>
          <w:rFonts w:ascii="Arial" w:hAnsi="Arial" w:cs="Arial"/>
          <w:color w:val="000000"/>
        </w:rPr>
        <w:t> </w:t>
      </w:r>
      <w:r w:rsidRPr="00387488">
        <w:rPr>
          <w:rFonts w:ascii="Arial" w:hAnsi="Arial" w:cs="Arial"/>
          <w:i/>
          <w:iCs/>
          <w:color w:val="000000"/>
        </w:rPr>
        <w:t>Criminal Justice Matters</w:t>
      </w:r>
      <w:r w:rsidRPr="00387488">
        <w:rPr>
          <w:rFonts w:ascii="Arial" w:hAnsi="Arial" w:cs="Arial"/>
          <w:color w:val="000000"/>
        </w:rPr>
        <w:t xml:space="preserve">, [online] 86(1), pp.12–13. Available at: </w:t>
      </w:r>
      <w:hyperlink r:id="rId9" w:history="1">
        <w:r w:rsidRPr="00387488">
          <w:rPr>
            <w:rStyle w:val="Hyperlink"/>
            <w:rFonts w:ascii="Arial" w:hAnsi="Arial" w:cs="Arial"/>
          </w:rPr>
          <w:t>https://howardleague.org/wp-content/uploads/2016/04/HLWP_3_2014.pdf</w:t>
        </w:r>
      </w:hyperlink>
      <w:r w:rsidRPr="00387488">
        <w:rPr>
          <w:rFonts w:ascii="Arial" w:hAnsi="Arial" w:cs="Arial"/>
          <w:color w:val="000000"/>
        </w:rPr>
        <w:t>, (Accessed: 8</w:t>
      </w:r>
      <w:r w:rsidRPr="00387488">
        <w:rPr>
          <w:rFonts w:ascii="Arial" w:hAnsi="Arial" w:cs="Arial"/>
          <w:color w:val="000000"/>
          <w:vertAlign w:val="superscript"/>
        </w:rPr>
        <w:t>th</w:t>
      </w:r>
      <w:r w:rsidRPr="00387488">
        <w:rPr>
          <w:rFonts w:ascii="Arial" w:hAnsi="Arial" w:cs="Arial"/>
          <w:color w:val="000000"/>
        </w:rPr>
        <w:t xml:space="preserve"> November 2023). </w:t>
      </w:r>
    </w:p>
    <w:p w14:paraId="64556D93" w14:textId="77777777" w:rsidR="0047755A" w:rsidRPr="00387488" w:rsidRDefault="0047755A" w:rsidP="00A369FA">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Fagerlund, M. (2020). Gender and police response to domestic violence.</w:t>
      </w:r>
      <w:r w:rsidRPr="00387488">
        <w:rPr>
          <w:rStyle w:val="apple-converted-space"/>
          <w:rFonts w:ascii="Arial" w:hAnsi="Arial" w:cs="Arial"/>
          <w:color w:val="000000"/>
        </w:rPr>
        <w:t> </w:t>
      </w:r>
      <w:r w:rsidRPr="00387488">
        <w:rPr>
          <w:rFonts w:ascii="Arial" w:hAnsi="Arial" w:cs="Arial"/>
          <w:i/>
          <w:iCs/>
          <w:color w:val="000000"/>
        </w:rPr>
        <w:t>Police Practice and Research</w:t>
      </w:r>
      <w:r w:rsidRPr="00387488">
        <w:rPr>
          <w:rFonts w:ascii="Arial" w:hAnsi="Arial" w:cs="Arial"/>
          <w:color w:val="000000"/>
        </w:rPr>
        <w:t xml:space="preserve">, 22(1), pp.1–19. Available at: </w:t>
      </w:r>
      <w:hyperlink r:id="rId10" w:history="1">
        <w:r w:rsidRPr="00387488">
          <w:rPr>
            <w:rStyle w:val="Hyperlink"/>
            <w:rFonts w:ascii="Arial" w:hAnsi="Arial" w:cs="Arial"/>
          </w:rPr>
          <w:t>https://www.tandfonline.com/doi/abs/10.1080/15614263.2020.1749622</w:t>
        </w:r>
      </w:hyperlink>
      <w:r w:rsidRPr="00387488">
        <w:rPr>
          <w:rFonts w:ascii="Arial" w:hAnsi="Arial" w:cs="Arial"/>
          <w:color w:val="000000"/>
        </w:rPr>
        <w:t>, (Accessed: 13</w:t>
      </w:r>
      <w:r w:rsidRPr="00387488">
        <w:rPr>
          <w:rFonts w:ascii="Arial" w:hAnsi="Arial" w:cs="Arial"/>
          <w:color w:val="000000"/>
          <w:vertAlign w:val="superscript"/>
        </w:rPr>
        <w:t>th</w:t>
      </w:r>
      <w:r w:rsidRPr="00387488">
        <w:rPr>
          <w:rFonts w:ascii="Arial" w:hAnsi="Arial" w:cs="Arial"/>
          <w:color w:val="000000"/>
        </w:rPr>
        <w:t xml:space="preserve"> October 2023). </w:t>
      </w:r>
    </w:p>
    <w:p w14:paraId="3C597BBE" w14:textId="73ED1E4A" w:rsidR="0047755A" w:rsidRPr="00387488" w:rsidRDefault="0047755A" w:rsidP="00765F51">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GOV.UK (2022).</w:t>
      </w:r>
      <w:r w:rsidRPr="00387488">
        <w:rPr>
          <w:rStyle w:val="apple-converted-space"/>
          <w:rFonts w:ascii="Arial" w:hAnsi="Arial" w:cs="Arial"/>
          <w:color w:val="000000"/>
        </w:rPr>
        <w:t> </w:t>
      </w:r>
      <w:r w:rsidRPr="00387488">
        <w:rPr>
          <w:rFonts w:ascii="Arial" w:hAnsi="Arial" w:cs="Arial"/>
          <w:i/>
          <w:iCs/>
          <w:color w:val="000000"/>
        </w:rPr>
        <w:t xml:space="preserve">Safety in Custody Statistics, </w:t>
      </w:r>
      <w:r w:rsidR="004415EA" w:rsidRPr="00387488">
        <w:rPr>
          <w:rFonts w:ascii="Arial" w:hAnsi="Arial" w:cs="Arial"/>
          <w:i/>
          <w:iCs/>
          <w:color w:val="000000"/>
        </w:rPr>
        <w:t>England,</w:t>
      </w:r>
      <w:r w:rsidRPr="00387488">
        <w:rPr>
          <w:rFonts w:ascii="Arial" w:hAnsi="Arial" w:cs="Arial"/>
          <w:i/>
          <w:iCs/>
          <w:color w:val="000000"/>
        </w:rPr>
        <w:t xml:space="preserve"> and Wales: Deaths in Prison Custody to September 2022 Assaults and Self-harm to June 2022</w:t>
      </w:r>
      <w:r w:rsidRPr="00387488">
        <w:rPr>
          <w:rFonts w:ascii="Arial" w:hAnsi="Arial" w:cs="Arial"/>
          <w:color w:val="000000"/>
        </w:rPr>
        <w:t xml:space="preserve">. [online] GOV.UK. </w:t>
      </w:r>
      <w:r w:rsidRPr="00387488">
        <w:rPr>
          <w:rFonts w:ascii="Arial" w:hAnsi="Arial" w:cs="Arial"/>
          <w:color w:val="000000"/>
        </w:rPr>
        <w:lastRenderedPageBreak/>
        <w:t xml:space="preserve">Available at: </w:t>
      </w:r>
      <w:hyperlink r:id="rId11" w:history="1">
        <w:r w:rsidRPr="00387488">
          <w:rPr>
            <w:rStyle w:val="Hyperlink"/>
            <w:rFonts w:ascii="Arial" w:hAnsi="Arial" w:cs="Arial"/>
          </w:rPr>
          <w:t>https://www.gov.uk/government/statistics/safety-in-custody-quarterly-update-to-june-2022/safety-in-custody-statistics-england-and-wales-deaths-in-prison-custody-to-september-2022-assaults-and-self-harm-to-june-2022</w:t>
        </w:r>
      </w:hyperlink>
      <w:r w:rsidRPr="00387488">
        <w:rPr>
          <w:rFonts w:ascii="Arial" w:hAnsi="Arial" w:cs="Arial"/>
          <w:color w:val="000000"/>
        </w:rPr>
        <w:t>, (Accessed: 8</w:t>
      </w:r>
      <w:r w:rsidRPr="00387488">
        <w:rPr>
          <w:rFonts w:ascii="Arial" w:hAnsi="Arial" w:cs="Arial"/>
          <w:color w:val="000000"/>
          <w:vertAlign w:val="superscript"/>
        </w:rPr>
        <w:t>th</w:t>
      </w:r>
      <w:r w:rsidRPr="00387488">
        <w:rPr>
          <w:rFonts w:ascii="Arial" w:hAnsi="Arial" w:cs="Arial"/>
          <w:color w:val="000000"/>
        </w:rPr>
        <w:t xml:space="preserve"> November 2023). </w:t>
      </w:r>
    </w:p>
    <w:p w14:paraId="4FECEB9C" w14:textId="77777777" w:rsidR="0047755A" w:rsidRPr="00387488" w:rsidRDefault="0047755A" w:rsidP="00FD4ECA">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Greer, P. (2021).</w:t>
      </w:r>
      <w:r w:rsidRPr="00387488">
        <w:rPr>
          <w:rStyle w:val="apple-converted-space"/>
          <w:rFonts w:ascii="Arial" w:hAnsi="Arial" w:cs="Arial"/>
          <w:color w:val="000000"/>
        </w:rPr>
        <w:t> </w:t>
      </w:r>
      <w:r w:rsidRPr="00387488">
        <w:rPr>
          <w:rFonts w:ascii="Arial" w:hAnsi="Arial" w:cs="Arial"/>
          <w:i/>
          <w:iCs/>
          <w:color w:val="000000"/>
        </w:rPr>
        <w:t>Dismantling Prisons: Abolitionist Feminism, Women, Incarceration and #MeToo</w:t>
      </w:r>
      <w:r w:rsidRPr="00387488">
        <w:rPr>
          <w:rFonts w:ascii="Arial" w:hAnsi="Arial" w:cs="Arial"/>
          <w:color w:val="000000"/>
        </w:rPr>
        <w:t xml:space="preserve">. [online] Engenderings. Available at: </w:t>
      </w:r>
      <w:hyperlink r:id="rId12" w:anchor=":~:text=The%20topic%20of%20women%20in" w:history="1">
        <w:r w:rsidRPr="00387488">
          <w:rPr>
            <w:rStyle w:val="Hyperlink"/>
            <w:rFonts w:ascii="Arial" w:hAnsi="Arial" w:cs="Arial"/>
          </w:rPr>
          <w:t>https://blogs.lse.ac.uk/gender/2021/02/15/dismantling-prisons-abolitionist-feminism-women-incarceration-and-metoo/#:~:text=The%20topic%20of%20women%20in</w:t>
        </w:r>
      </w:hyperlink>
      <w:r w:rsidRPr="00387488">
        <w:rPr>
          <w:rFonts w:ascii="Arial" w:hAnsi="Arial" w:cs="Arial"/>
          <w:color w:val="000000"/>
        </w:rPr>
        <w:t>, (Accessed 8</w:t>
      </w:r>
      <w:r w:rsidRPr="00387488">
        <w:rPr>
          <w:rFonts w:ascii="Arial" w:hAnsi="Arial" w:cs="Arial"/>
          <w:color w:val="000000"/>
          <w:vertAlign w:val="superscript"/>
        </w:rPr>
        <w:t>th</w:t>
      </w:r>
      <w:r w:rsidRPr="00387488">
        <w:rPr>
          <w:rFonts w:ascii="Arial" w:hAnsi="Arial" w:cs="Arial"/>
          <w:color w:val="000000"/>
        </w:rPr>
        <w:t xml:space="preserve"> November 2023). </w:t>
      </w:r>
    </w:p>
    <w:p w14:paraId="4F17935E" w14:textId="77777777" w:rsidR="0047755A" w:rsidRPr="00387488" w:rsidRDefault="0047755A" w:rsidP="00A22457">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Haines, E.L., Deaux, K. and Lofaro, N. (2016). The Times They Are a-Changing … or Are They Not? A Comparison of Gender Stereotypes, 1983–2014.</w:t>
      </w:r>
      <w:r w:rsidRPr="00387488">
        <w:rPr>
          <w:rStyle w:val="apple-converted-space"/>
          <w:rFonts w:ascii="Arial" w:hAnsi="Arial" w:cs="Arial"/>
          <w:color w:val="000000"/>
        </w:rPr>
        <w:t> </w:t>
      </w:r>
      <w:r w:rsidRPr="00387488">
        <w:rPr>
          <w:rFonts w:ascii="Arial" w:hAnsi="Arial" w:cs="Arial"/>
          <w:i/>
          <w:iCs/>
          <w:color w:val="000000"/>
        </w:rPr>
        <w:t>Psychology of Women Quarterly</w:t>
      </w:r>
      <w:r w:rsidRPr="00387488">
        <w:rPr>
          <w:rFonts w:ascii="Arial" w:hAnsi="Arial" w:cs="Arial"/>
          <w:color w:val="000000"/>
        </w:rPr>
        <w:t xml:space="preserve">, [online] 40(3), pp.353–363. </w:t>
      </w:r>
      <w:r w:rsidRPr="00387488">
        <w:rPr>
          <w:rFonts w:ascii="Arial" w:hAnsi="Arial" w:cs="Arial"/>
          <w:color w:val="000000"/>
        </w:rPr>
        <w:t xml:space="preserve">Available at: </w:t>
      </w:r>
      <w:hyperlink r:id="rId13" w:history="1">
        <w:r w:rsidRPr="00387488">
          <w:rPr>
            <w:rStyle w:val="Hyperlink"/>
            <w:rFonts w:ascii="Arial" w:hAnsi="Arial" w:cs="Arial"/>
          </w:rPr>
          <w:t>https://journals.sagepub.com/doi/abs/10.1177/0361684316634081</w:t>
        </w:r>
      </w:hyperlink>
      <w:r w:rsidRPr="00387488">
        <w:rPr>
          <w:rFonts w:ascii="Arial" w:hAnsi="Arial" w:cs="Arial"/>
          <w:color w:val="000000"/>
        </w:rPr>
        <w:t>, (Accessed: 13</w:t>
      </w:r>
      <w:r w:rsidRPr="00387488">
        <w:rPr>
          <w:rFonts w:ascii="Arial" w:hAnsi="Arial" w:cs="Arial"/>
          <w:color w:val="000000"/>
          <w:vertAlign w:val="superscript"/>
        </w:rPr>
        <w:t>th</w:t>
      </w:r>
      <w:r w:rsidRPr="00387488">
        <w:rPr>
          <w:rFonts w:ascii="Arial" w:hAnsi="Arial" w:cs="Arial"/>
          <w:color w:val="000000"/>
        </w:rPr>
        <w:t xml:space="preserve"> October 2023).</w:t>
      </w:r>
    </w:p>
    <w:p w14:paraId="567D52DE" w14:textId="77777777" w:rsidR="0047755A" w:rsidRPr="00387488" w:rsidRDefault="0047755A" w:rsidP="00FF5F90">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 xml:space="preserve">Hale. C, Hayward. K, Wahidin. A, Wincup. E (2013), </w:t>
      </w:r>
      <w:r w:rsidRPr="00387488">
        <w:rPr>
          <w:rFonts w:ascii="Arial" w:hAnsi="Arial" w:cs="Arial"/>
          <w:i/>
          <w:iCs/>
          <w:color w:val="000000"/>
        </w:rPr>
        <w:t>Criminology</w:t>
      </w:r>
      <w:r w:rsidRPr="00387488">
        <w:rPr>
          <w:rFonts w:ascii="Arial" w:hAnsi="Arial" w:cs="Arial"/>
          <w:color w:val="000000"/>
        </w:rPr>
        <w:t xml:space="preserve">, Third Edition, Oxford University Press. </w:t>
      </w:r>
    </w:p>
    <w:p w14:paraId="20E0E0B2" w14:textId="77777777" w:rsidR="0047755A" w:rsidRPr="00387488" w:rsidRDefault="0047755A" w:rsidP="00ED3244">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Harvard Health Publishing (2010).</w:t>
      </w:r>
      <w:r w:rsidRPr="00387488">
        <w:rPr>
          <w:rStyle w:val="apple-converted-space"/>
          <w:rFonts w:ascii="Arial" w:hAnsi="Arial" w:cs="Arial"/>
          <w:color w:val="000000"/>
        </w:rPr>
        <w:t> </w:t>
      </w:r>
      <w:r w:rsidRPr="00387488">
        <w:rPr>
          <w:rFonts w:ascii="Arial" w:hAnsi="Arial" w:cs="Arial"/>
          <w:i/>
          <w:iCs/>
          <w:color w:val="000000"/>
        </w:rPr>
        <w:t>Violent video games and young people</w:t>
      </w:r>
      <w:r w:rsidRPr="00387488">
        <w:rPr>
          <w:rFonts w:ascii="Arial" w:hAnsi="Arial" w:cs="Arial"/>
          <w:color w:val="000000"/>
        </w:rPr>
        <w:t xml:space="preserve">. [online] Harvard Health. Available at: </w:t>
      </w:r>
      <w:hyperlink r:id="rId14" w:history="1">
        <w:r w:rsidRPr="00387488">
          <w:rPr>
            <w:rStyle w:val="Hyperlink"/>
            <w:rFonts w:ascii="Arial" w:hAnsi="Arial" w:cs="Arial"/>
          </w:rPr>
          <w:t>https://www.health.harvard.edu/newsletter_article/violent-video-games-and-young-people</w:t>
        </w:r>
      </w:hyperlink>
      <w:r w:rsidRPr="00387488">
        <w:rPr>
          <w:rFonts w:ascii="Arial" w:hAnsi="Arial" w:cs="Arial"/>
          <w:color w:val="000000"/>
        </w:rPr>
        <w:t>, (Accessed: 15</w:t>
      </w:r>
      <w:r w:rsidRPr="00387488">
        <w:rPr>
          <w:rFonts w:ascii="Arial" w:hAnsi="Arial" w:cs="Arial"/>
          <w:color w:val="000000"/>
          <w:vertAlign w:val="superscript"/>
        </w:rPr>
        <w:t>th</w:t>
      </w:r>
      <w:r w:rsidRPr="00387488">
        <w:rPr>
          <w:rFonts w:ascii="Arial" w:hAnsi="Arial" w:cs="Arial"/>
          <w:color w:val="000000"/>
        </w:rPr>
        <w:t xml:space="preserve"> October 2023). </w:t>
      </w:r>
    </w:p>
    <w:p w14:paraId="6E18E288" w14:textId="77777777" w:rsidR="0047755A" w:rsidRPr="00387488" w:rsidRDefault="0047755A" w:rsidP="00C5739E">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Heidensohn, F. (2012). The future of feminist criminology.</w:t>
      </w:r>
      <w:r w:rsidRPr="00387488">
        <w:rPr>
          <w:rStyle w:val="apple-converted-space"/>
          <w:rFonts w:ascii="Arial" w:hAnsi="Arial" w:cs="Arial"/>
          <w:color w:val="000000"/>
        </w:rPr>
        <w:t> </w:t>
      </w:r>
      <w:r w:rsidRPr="00387488">
        <w:rPr>
          <w:rFonts w:ascii="Arial" w:hAnsi="Arial" w:cs="Arial"/>
          <w:i/>
          <w:iCs/>
          <w:color w:val="000000"/>
        </w:rPr>
        <w:t>Crime, Media, Culture: An International Journal</w:t>
      </w:r>
      <w:r w:rsidRPr="00387488">
        <w:rPr>
          <w:rFonts w:ascii="Arial" w:hAnsi="Arial" w:cs="Arial"/>
          <w:color w:val="000000"/>
        </w:rPr>
        <w:t xml:space="preserve">, [online] 8(2), pp.123–134, Available at: </w:t>
      </w:r>
      <w:hyperlink r:id="rId15" w:history="1">
        <w:r w:rsidRPr="00387488">
          <w:rPr>
            <w:rStyle w:val="Hyperlink"/>
            <w:rFonts w:ascii="Arial" w:hAnsi="Arial" w:cs="Arial"/>
          </w:rPr>
          <w:t>https://journals.sagepub.com/doi/10.1177/1741659012444431</w:t>
        </w:r>
      </w:hyperlink>
      <w:r w:rsidRPr="00387488">
        <w:rPr>
          <w:rFonts w:ascii="Arial" w:hAnsi="Arial" w:cs="Arial"/>
          <w:color w:val="000000"/>
        </w:rPr>
        <w:t>, (Accessed: 18</w:t>
      </w:r>
      <w:r w:rsidRPr="00387488">
        <w:rPr>
          <w:rFonts w:ascii="Arial" w:hAnsi="Arial" w:cs="Arial"/>
          <w:color w:val="000000"/>
          <w:vertAlign w:val="superscript"/>
        </w:rPr>
        <w:t>th</w:t>
      </w:r>
      <w:r w:rsidRPr="00387488">
        <w:rPr>
          <w:rFonts w:ascii="Arial" w:hAnsi="Arial" w:cs="Arial"/>
          <w:color w:val="000000"/>
        </w:rPr>
        <w:t xml:space="preserve"> October 2023). </w:t>
      </w:r>
    </w:p>
    <w:p w14:paraId="4BB75B64" w14:textId="77777777" w:rsidR="0047755A" w:rsidRPr="00387488" w:rsidRDefault="0047755A" w:rsidP="009D7EC9">
      <w:pPr>
        <w:pStyle w:val="NormalWeb"/>
        <w:shd w:val="clear" w:color="auto" w:fill="FFFFFF"/>
        <w:spacing w:before="0" w:beforeAutospacing="0" w:after="240" w:afterAutospacing="0" w:line="360" w:lineRule="atLeast"/>
        <w:rPr>
          <w:rFonts w:ascii="Arial" w:hAnsi="Arial" w:cs="Arial"/>
          <w:shd w:val="clear" w:color="auto" w:fill="FFFFFF"/>
        </w:rPr>
      </w:pPr>
      <w:r w:rsidRPr="00387488">
        <w:rPr>
          <w:rFonts w:ascii="Arial" w:hAnsi="Arial" w:cs="Arial"/>
          <w:shd w:val="clear" w:color="auto" w:fill="FFFFFF"/>
        </w:rPr>
        <w:t>Heidensohn. F (1985). Women &amp; Crime. Macmillan Publishers Ltd. PP: 101-103.</w:t>
      </w:r>
    </w:p>
    <w:p w14:paraId="5439D907" w14:textId="77777777" w:rsidR="0047755A" w:rsidRPr="00387488" w:rsidRDefault="0047755A" w:rsidP="00D7151D">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Jones, P. (2022).</w:t>
      </w:r>
      <w:r w:rsidRPr="00387488">
        <w:rPr>
          <w:rStyle w:val="apple-converted-space"/>
          <w:rFonts w:ascii="Arial" w:hAnsi="Arial" w:cs="Arial"/>
          <w:color w:val="000000"/>
        </w:rPr>
        <w:t> </w:t>
      </w:r>
      <w:r w:rsidRPr="00387488">
        <w:rPr>
          <w:rFonts w:ascii="Arial" w:hAnsi="Arial" w:cs="Arial"/>
          <w:i/>
          <w:iCs/>
          <w:color w:val="000000"/>
        </w:rPr>
        <w:t>The nature of violent crime in England and Wales - Office for National Statistics</w:t>
      </w:r>
      <w:r w:rsidRPr="00387488">
        <w:rPr>
          <w:rFonts w:ascii="Arial" w:hAnsi="Arial" w:cs="Arial"/>
          <w:color w:val="000000"/>
        </w:rPr>
        <w:t xml:space="preserve">. [online] www.ons.gov.uk. Available at: </w:t>
      </w:r>
      <w:hyperlink r:id="rId16" w:history="1">
        <w:r w:rsidRPr="00387488">
          <w:rPr>
            <w:rStyle w:val="Hyperlink"/>
            <w:rFonts w:ascii="Arial" w:hAnsi="Arial" w:cs="Arial"/>
          </w:rPr>
          <w:t>https://www.ons.gov.uk/peoplepopulationandcommunity/crimeandjustice/articles/thenatureofviolentcrimeinenglandandwales/yearendingmarch2022</w:t>
        </w:r>
      </w:hyperlink>
      <w:r w:rsidRPr="00387488">
        <w:rPr>
          <w:rFonts w:ascii="Arial" w:hAnsi="Arial" w:cs="Arial"/>
          <w:color w:val="000000"/>
        </w:rPr>
        <w:t>, (Accessed: 9</w:t>
      </w:r>
      <w:r w:rsidRPr="00387488">
        <w:rPr>
          <w:rFonts w:ascii="Arial" w:hAnsi="Arial" w:cs="Arial"/>
          <w:color w:val="000000"/>
          <w:vertAlign w:val="superscript"/>
        </w:rPr>
        <w:t>th</w:t>
      </w:r>
      <w:r w:rsidRPr="00387488">
        <w:rPr>
          <w:rFonts w:ascii="Arial" w:hAnsi="Arial" w:cs="Arial"/>
          <w:color w:val="000000"/>
        </w:rPr>
        <w:t xml:space="preserve"> October 2023). </w:t>
      </w:r>
    </w:p>
    <w:p w14:paraId="4A47C93E" w14:textId="77777777" w:rsidR="0047755A" w:rsidRPr="00387488" w:rsidRDefault="0047755A" w:rsidP="009D7EC9">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Kennedy, H. (2018).</w:t>
      </w:r>
      <w:r w:rsidRPr="00387488">
        <w:rPr>
          <w:rStyle w:val="apple-converted-space"/>
          <w:rFonts w:ascii="Arial" w:hAnsi="Arial" w:cs="Arial"/>
          <w:color w:val="000000"/>
        </w:rPr>
        <w:t> </w:t>
      </w:r>
      <w:r w:rsidRPr="00387488">
        <w:rPr>
          <w:rFonts w:ascii="Arial" w:hAnsi="Arial" w:cs="Arial"/>
          <w:i/>
          <w:iCs/>
          <w:color w:val="000000"/>
        </w:rPr>
        <w:t>The myth of the she-devil: why we judge female criminals more harshly</w:t>
      </w:r>
      <w:r w:rsidRPr="00387488">
        <w:rPr>
          <w:rFonts w:ascii="Arial" w:hAnsi="Arial" w:cs="Arial"/>
          <w:color w:val="000000"/>
        </w:rPr>
        <w:t xml:space="preserve">. [online] the Guardian. Available at: </w:t>
      </w:r>
      <w:hyperlink r:id="rId17" w:history="1">
        <w:r w:rsidRPr="00387488">
          <w:rPr>
            <w:rStyle w:val="Hyperlink"/>
            <w:rFonts w:ascii="Arial" w:hAnsi="Arial" w:cs="Arial"/>
          </w:rPr>
          <w:t>https://www.theguardian.com/uk-</w:t>
        </w:r>
        <w:r w:rsidRPr="00387488">
          <w:rPr>
            <w:rStyle w:val="Hyperlink"/>
            <w:rFonts w:ascii="Arial" w:hAnsi="Arial" w:cs="Arial"/>
          </w:rPr>
          <w:lastRenderedPageBreak/>
          <w:t>news/2018/oct/02/the-myth-of-the-she-devil-why-we-judge-female-criminals-more-harshly</w:t>
        </w:r>
      </w:hyperlink>
      <w:r w:rsidRPr="00387488">
        <w:rPr>
          <w:rFonts w:ascii="Arial" w:hAnsi="Arial" w:cs="Arial"/>
          <w:color w:val="000000"/>
        </w:rPr>
        <w:t>, (Accessed: 8</w:t>
      </w:r>
      <w:r w:rsidRPr="00387488">
        <w:rPr>
          <w:rFonts w:ascii="Arial" w:hAnsi="Arial" w:cs="Arial"/>
          <w:color w:val="000000"/>
          <w:vertAlign w:val="superscript"/>
        </w:rPr>
        <w:t>th</w:t>
      </w:r>
      <w:r w:rsidRPr="00387488">
        <w:rPr>
          <w:rFonts w:ascii="Arial" w:hAnsi="Arial" w:cs="Arial"/>
          <w:color w:val="000000"/>
        </w:rPr>
        <w:t xml:space="preserve"> October 2023). </w:t>
      </w:r>
    </w:p>
    <w:p w14:paraId="3F003859" w14:textId="2A429B55" w:rsidR="0047755A" w:rsidRPr="00387488" w:rsidRDefault="0047755A" w:rsidP="00F7388A">
      <w:pPr>
        <w:pStyle w:val="Heading3"/>
        <w:spacing w:before="0" w:beforeAutospacing="0" w:after="0" w:afterAutospacing="0"/>
        <w:rPr>
          <w:rFonts w:ascii="Arial" w:hAnsi="Arial" w:cs="Arial"/>
          <w:b w:val="0"/>
          <w:bCs w:val="0"/>
          <w:sz w:val="24"/>
          <w:szCs w:val="24"/>
        </w:rPr>
      </w:pPr>
      <w:r w:rsidRPr="00387488">
        <w:rPr>
          <w:rFonts w:ascii="Arial" w:hAnsi="Arial" w:cs="Arial"/>
          <w:b w:val="0"/>
          <w:bCs w:val="0"/>
          <w:sz w:val="24"/>
          <w:szCs w:val="24"/>
        </w:rPr>
        <w:t xml:space="preserve">Kilday. A. M and Nash. D (2023), </w:t>
      </w:r>
      <w:r w:rsidRPr="00387488">
        <w:rPr>
          <w:rFonts w:ascii="Arial" w:hAnsi="Arial" w:cs="Arial"/>
          <w:b w:val="0"/>
          <w:bCs w:val="0"/>
          <w:i/>
          <w:iCs/>
          <w:sz w:val="24"/>
          <w:szCs w:val="24"/>
        </w:rPr>
        <w:t>Beyond deviant damsels: re-evaluating female criminality in the nineteenth century,</w:t>
      </w:r>
      <w:r w:rsidRPr="00387488">
        <w:rPr>
          <w:rFonts w:ascii="Arial" w:hAnsi="Arial" w:cs="Arial"/>
          <w:b w:val="0"/>
          <w:bCs w:val="0"/>
          <w:sz w:val="24"/>
          <w:szCs w:val="24"/>
        </w:rPr>
        <w:t xml:space="preserve"> Oxford University Press. </w:t>
      </w:r>
    </w:p>
    <w:p w14:paraId="584DD947" w14:textId="77777777" w:rsidR="0047755A" w:rsidRPr="00387488" w:rsidRDefault="0047755A" w:rsidP="00F7388A">
      <w:pPr>
        <w:pStyle w:val="Heading3"/>
        <w:spacing w:before="0" w:beforeAutospacing="0" w:after="0" w:afterAutospacing="0"/>
        <w:rPr>
          <w:rFonts w:ascii="Arial" w:hAnsi="Arial" w:cs="Arial"/>
          <w:b w:val="0"/>
          <w:bCs w:val="0"/>
          <w:sz w:val="24"/>
          <w:szCs w:val="24"/>
        </w:rPr>
      </w:pPr>
    </w:p>
    <w:p w14:paraId="067E8C98" w14:textId="77777777" w:rsidR="0047755A" w:rsidRPr="00387488" w:rsidRDefault="0047755A" w:rsidP="00B33932">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Kippert, A. (2020).</w:t>
      </w:r>
      <w:r w:rsidRPr="00387488">
        <w:rPr>
          <w:rStyle w:val="apple-converted-space"/>
          <w:rFonts w:ascii="Arial" w:hAnsi="Arial" w:cs="Arial"/>
          <w:color w:val="000000"/>
        </w:rPr>
        <w:t> </w:t>
      </w:r>
      <w:r w:rsidRPr="00387488">
        <w:rPr>
          <w:rFonts w:ascii="Arial" w:hAnsi="Arial" w:cs="Arial"/>
          <w:i/>
          <w:iCs/>
          <w:color w:val="000000"/>
        </w:rPr>
        <w:t>Women Serve Longer Prison Sentences After Killing Abusers</w:t>
      </w:r>
      <w:r w:rsidRPr="00387488">
        <w:rPr>
          <w:rFonts w:ascii="Arial" w:hAnsi="Arial" w:cs="Arial"/>
          <w:color w:val="000000"/>
        </w:rPr>
        <w:t xml:space="preserve">. [online] DomesticShelters.org. Available at: </w:t>
      </w:r>
      <w:hyperlink r:id="rId18" w:history="1">
        <w:r w:rsidRPr="00387488">
          <w:rPr>
            <w:rStyle w:val="Hyperlink"/>
            <w:rFonts w:ascii="Arial" w:hAnsi="Arial" w:cs="Arial"/>
          </w:rPr>
          <w:t>https://www.domesticshelters.org/articles/in-the-news/women-serve-longer-prison-sentences-after-killing-abusers</w:t>
        </w:r>
      </w:hyperlink>
      <w:r w:rsidRPr="00387488">
        <w:rPr>
          <w:rFonts w:ascii="Arial" w:hAnsi="Arial" w:cs="Arial"/>
          <w:color w:val="000000"/>
        </w:rPr>
        <w:t>, (Accessed: 20</w:t>
      </w:r>
      <w:r w:rsidRPr="00387488">
        <w:rPr>
          <w:rFonts w:ascii="Arial" w:hAnsi="Arial" w:cs="Arial"/>
          <w:color w:val="000000"/>
          <w:vertAlign w:val="superscript"/>
        </w:rPr>
        <w:t>th</w:t>
      </w:r>
      <w:r w:rsidRPr="00387488">
        <w:rPr>
          <w:rFonts w:ascii="Arial" w:hAnsi="Arial" w:cs="Arial"/>
          <w:color w:val="000000"/>
        </w:rPr>
        <w:t xml:space="preserve"> October 2023). </w:t>
      </w:r>
    </w:p>
    <w:p w14:paraId="3FE46A07" w14:textId="77777777" w:rsidR="0047755A" w:rsidRPr="00387488" w:rsidRDefault="0047755A" w:rsidP="00FF5F90">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 xml:space="preserve">Liebling. A, Maruna. S, McAra.L (2017), </w:t>
      </w:r>
      <w:r w:rsidRPr="00387488">
        <w:rPr>
          <w:rFonts w:ascii="Arial" w:hAnsi="Arial" w:cs="Arial"/>
          <w:i/>
          <w:iCs/>
          <w:color w:val="000000"/>
        </w:rPr>
        <w:t>Criminology</w:t>
      </w:r>
      <w:r w:rsidRPr="00387488">
        <w:rPr>
          <w:rFonts w:ascii="Arial" w:hAnsi="Arial" w:cs="Arial"/>
          <w:color w:val="000000"/>
        </w:rPr>
        <w:t xml:space="preserve">, Sixth Edition, Oxford University Press. </w:t>
      </w:r>
    </w:p>
    <w:p w14:paraId="38C45AF8" w14:textId="77777777" w:rsidR="0047755A" w:rsidRPr="00387488" w:rsidRDefault="0047755A" w:rsidP="003121BA">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Mazzola, A. (2017).</w:t>
      </w:r>
      <w:r w:rsidRPr="00387488">
        <w:rPr>
          <w:rStyle w:val="apple-converted-space"/>
          <w:rFonts w:ascii="Arial" w:hAnsi="Arial" w:cs="Arial"/>
          <w:color w:val="000000"/>
        </w:rPr>
        <w:t> </w:t>
      </w:r>
      <w:r w:rsidRPr="00387488">
        <w:rPr>
          <w:rFonts w:ascii="Arial" w:hAnsi="Arial" w:cs="Arial"/>
          <w:i/>
          <w:iCs/>
          <w:color w:val="000000"/>
        </w:rPr>
        <w:t>Bad Women: Do We Still Demonise Female Offenders?</w:t>
      </w:r>
      <w:r w:rsidRPr="00387488">
        <w:rPr>
          <w:rStyle w:val="apple-converted-space"/>
          <w:rFonts w:ascii="Arial" w:hAnsi="Arial" w:cs="Arial"/>
          <w:color w:val="000000"/>
        </w:rPr>
        <w:t> </w:t>
      </w:r>
      <w:r w:rsidRPr="00387488">
        <w:rPr>
          <w:rFonts w:ascii="Arial" w:hAnsi="Arial" w:cs="Arial"/>
          <w:color w:val="000000"/>
        </w:rPr>
        <w:t xml:space="preserve">[online] The Platform. Available at: </w:t>
      </w:r>
      <w:hyperlink r:id="rId19" w:history="1">
        <w:r w:rsidRPr="00387488">
          <w:rPr>
            <w:rStyle w:val="Hyperlink"/>
            <w:rFonts w:ascii="Arial" w:hAnsi="Arial" w:cs="Arial"/>
          </w:rPr>
          <w:t>https://platformonline.uk/posts/bad-women-do-we-still-demonise-female-offenders</w:t>
        </w:r>
      </w:hyperlink>
      <w:r w:rsidRPr="00387488">
        <w:rPr>
          <w:rFonts w:ascii="Arial" w:hAnsi="Arial" w:cs="Arial"/>
          <w:color w:val="000000"/>
        </w:rPr>
        <w:t>, (Accessed: 22</w:t>
      </w:r>
      <w:r w:rsidRPr="00387488">
        <w:rPr>
          <w:rFonts w:ascii="Arial" w:hAnsi="Arial" w:cs="Arial"/>
          <w:color w:val="000000"/>
          <w:vertAlign w:val="superscript"/>
        </w:rPr>
        <w:t>nd</w:t>
      </w:r>
      <w:r w:rsidRPr="00387488">
        <w:rPr>
          <w:rFonts w:ascii="Arial" w:hAnsi="Arial" w:cs="Arial"/>
          <w:color w:val="000000"/>
        </w:rPr>
        <w:t xml:space="preserve"> October 2023). </w:t>
      </w:r>
    </w:p>
    <w:p w14:paraId="5FE2C06C" w14:textId="77777777" w:rsidR="0047755A" w:rsidRPr="00387488" w:rsidRDefault="0047755A" w:rsidP="00CF2018">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Ministry of Justice (2022).</w:t>
      </w:r>
      <w:r w:rsidRPr="00387488">
        <w:rPr>
          <w:rStyle w:val="apple-converted-space"/>
          <w:rFonts w:ascii="Arial" w:hAnsi="Arial" w:cs="Arial"/>
          <w:color w:val="000000"/>
        </w:rPr>
        <w:t> </w:t>
      </w:r>
      <w:r w:rsidRPr="00387488">
        <w:rPr>
          <w:rFonts w:ascii="Arial" w:hAnsi="Arial" w:cs="Arial"/>
          <w:i/>
          <w:iCs/>
          <w:color w:val="000000"/>
        </w:rPr>
        <w:t>Women and the Criminal Justice System 2021</w:t>
      </w:r>
      <w:r w:rsidRPr="00387488">
        <w:rPr>
          <w:rFonts w:ascii="Arial" w:hAnsi="Arial" w:cs="Arial"/>
          <w:color w:val="000000"/>
        </w:rPr>
        <w:t xml:space="preserve">. [online] GOV.UK. Available at: </w:t>
      </w:r>
      <w:hyperlink r:id="rId20" w:history="1">
        <w:r w:rsidRPr="00387488">
          <w:rPr>
            <w:rStyle w:val="Hyperlink"/>
            <w:rFonts w:ascii="Arial" w:hAnsi="Arial" w:cs="Arial"/>
          </w:rPr>
          <w:t>https://www.gov.uk/government/statistics/women-and-the-criminal-justice-system-2021/women-and-the-criminal-justice-system-2021</w:t>
        </w:r>
      </w:hyperlink>
      <w:r w:rsidRPr="00387488">
        <w:rPr>
          <w:rFonts w:ascii="Arial" w:hAnsi="Arial" w:cs="Arial"/>
          <w:color w:val="000000"/>
        </w:rPr>
        <w:t>, (Accessed: 9</w:t>
      </w:r>
      <w:r w:rsidRPr="00387488">
        <w:rPr>
          <w:rFonts w:ascii="Arial" w:hAnsi="Arial" w:cs="Arial"/>
          <w:color w:val="000000"/>
          <w:vertAlign w:val="superscript"/>
        </w:rPr>
        <w:t>th</w:t>
      </w:r>
      <w:r w:rsidRPr="00387488">
        <w:rPr>
          <w:rFonts w:ascii="Arial" w:hAnsi="Arial" w:cs="Arial"/>
          <w:color w:val="000000"/>
        </w:rPr>
        <w:t xml:space="preserve"> October 2023). </w:t>
      </w:r>
    </w:p>
    <w:p w14:paraId="18FCD165" w14:textId="77777777" w:rsidR="0047755A" w:rsidRPr="00387488" w:rsidRDefault="0047755A" w:rsidP="00260CF8">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Murray, J (2023). Twenty-one convicted in West Midlands child sexual abuse inquiry.</w:t>
      </w:r>
      <w:r w:rsidRPr="00387488">
        <w:rPr>
          <w:rStyle w:val="apple-converted-space"/>
          <w:rFonts w:ascii="Arial" w:hAnsi="Arial" w:cs="Arial"/>
          <w:color w:val="000000"/>
        </w:rPr>
        <w:t> </w:t>
      </w:r>
      <w:r w:rsidRPr="00387488">
        <w:rPr>
          <w:rFonts w:ascii="Arial" w:hAnsi="Arial" w:cs="Arial"/>
          <w:i/>
          <w:iCs/>
          <w:color w:val="000000"/>
        </w:rPr>
        <w:t>The Guardian</w:t>
      </w:r>
      <w:r w:rsidRPr="00387488">
        <w:rPr>
          <w:rFonts w:ascii="Arial" w:hAnsi="Arial" w:cs="Arial"/>
          <w:color w:val="000000"/>
        </w:rPr>
        <w:t xml:space="preserve">. [online] 5 Apr. Available at: </w:t>
      </w:r>
      <w:hyperlink r:id="rId21" w:history="1">
        <w:r w:rsidRPr="00387488">
          <w:rPr>
            <w:rStyle w:val="Hyperlink"/>
            <w:rFonts w:ascii="Arial" w:hAnsi="Arial" w:cs="Arial"/>
          </w:rPr>
          <w:t>https://www.theguardian.com/uk-news/2023/apr/05/twenty-one-convicted-in-west-midlands-child-sexual-abuse-inquiry</w:t>
        </w:r>
      </w:hyperlink>
      <w:r w:rsidRPr="00387488">
        <w:rPr>
          <w:rFonts w:ascii="Arial" w:hAnsi="Arial" w:cs="Arial"/>
          <w:color w:val="000000"/>
        </w:rPr>
        <w:t>, (Accessed: 8</w:t>
      </w:r>
      <w:r w:rsidRPr="00387488">
        <w:rPr>
          <w:rFonts w:ascii="Arial" w:hAnsi="Arial" w:cs="Arial"/>
          <w:color w:val="000000"/>
          <w:vertAlign w:val="superscript"/>
        </w:rPr>
        <w:t>th</w:t>
      </w:r>
      <w:r w:rsidRPr="00387488">
        <w:rPr>
          <w:rFonts w:ascii="Arial" w:hAnsi="Arial" w:cs="Arial"/>
          <w:color w:val="000000"/>
        </w:rPr>
        <w:t xml:space="preserve"> November 2023). </w:t>
      </w:r>
    </w:p>
    <w:p w14:paraId="35F9C138" w14:textId="624B8C85" w:rsidR="0047755A" w:rsidRPr="00387488" w:rsidRDefault="0047755A" w:rsidP="00542258">
      <w:pPr>
        <w:pStyle w:val="Heading3"/>
        <w:spacing w:before="0" w:beforeAutospacing="0" w:after="0" w:afterAutospacing="0"/>
        <w:rPr>
          <w:rFonts w:ascii="Arial" w:hAnsi="Arial" w:cs="Arial"/>
          <w:b w:val="0"/>
          <w:bCs w:val="0"/>
          <w:sz w:val="24"/>
          <w:szCs w:val="24"/>
        </w:rPr>
      </w:pPr>
      <w:r w:rsidRPr="00387488">
        <w:rPr>
          <w:rFonts w:ascii="Arial" w:hAnsi="Arial" w:cs="Arial"/>
          <w:b w:val="0"/>
          <w:bCs w:val="0"/>
          <w:sz w:val="24"/>
          <w:szCs w:val="24"/>
        </w:rPr>
        <w:t xml:space="preserve">Muurling. S (2021), </w:t>
      </w:r>
      <w:hyperlink r:id="rId22" w:history="1">
        <w:r w:rsidRPr="00387488">
          <w:rPr>
            <w:rStyle w:val="Hyperlink"/>
            <w:rFonts w:ascii="Arial" w:hAnsi="Arial" w:cs="Arial"/>
            <w:b w:val="0"/>
            <w:bCs w:val="0"/>
            <w:i/>
            <w:iCs/>
            <w:color w:val="auto"/>
            <w:sz w:val="24"/>
            <w:szCs w:val="24"/>
            <w:u w:val="none"/>
          </w:rPr>
          <w:t>Everyday</w:t>
        </w:r>
        <w:r w:rsidRPr="00387488">
          <w:rPr>
            <w:rStyle w:val="apple-converted-space"/>
            <w:rFonts w:ascii="Arial" w:hAnsi="Arial" w:cs="Arial"/>
            <w:b w:val="0"/>
            <w:bCs w:val="0"/>
            <w:i/>
            <w:iCs/>
            <w:sz w:val="24"/>
            <w:szCs w:val="24"/>
          </w:rPr>
          <w:t> </w:t>
        </w:r>
        <w:r w:rsidRPr="00387488">
          <w:rPr>
            <w:rStyle w:val="Hyperlink"/>
            <w:rFonts w:ascii="Arial" w:hAnsi="Arial" w:cs="Arial"/>
            <w:b w:val="0"/>
            <w:bCs w:val="0"/>
            <w:i/>
            <w:iCs/>
            <w:color w:val="auto"/>
            <w:sz w:val="24"/>
            <w:szCs w:val="24"/>
            <w:u w:val="none"/>
          </w:rPr>
          <w:t>crime, criminal justice and gender in early modern Bologna</w:t>
        </w:r>
      </w:hyperlink>
      <w:r w:rsidRPr="00387488">
        <w:rPr>
          <w:rFonts w:ascii="Arial" w:hAnsi="Arial" w:cs="Arial"/>
          <w:b w:val="0"/>
          <w:bCs w:val="0"/>
          <w:i/>
          <w:iCs/>
          <w:sz w:val="24"/>
          <w:szCs w:val="24"/>
        </w:rPr>
        <w:t xml:space="preserve">, </w:t>
      </w:r>
      <w:r w:rsidRPr="00387488">
        <w:rPr>
          <w:rFonts w:ascii="Arial" w:hAnsi="Arial" w:cs="Arial"/>
          <w:b w:val="0"/>
          <w:bCs w:val="0"/>
          <w:sz w:val="24"/>
          <w:szCs w:val="24"/>
        </w:rPr>
        <w:t xml:space="preserve">Brill. </w:t>
      </w:r>
    </w:p>
    <w:p w14:paraId="075AA835" w14:textId="77777777" w:rsidR="0047755A" w:rsidRPr="00387488" w:rsidRDefault="0047755A" w:rsidP="00542258">
      <w:pPr>
        <w:pStyle w:val="Heading3"/>
        <w:spacing w:before="0" w:beforeAutospacing="0" w:after="0" w:afterAutospacing="0"/>
        <w:rPr>
          <w:rFonts w:ascii="Arial" w:hAnsi="Arial" w:cs="Arial"/>
          <w:b w:val="0"/>
          <w:bCs w:val="0"/>
          <w:sz w:val="24"/>
          <w:szCs w:val="24"/>
        </w:rPr>
      </w:pPr>
    </w:p>
    <w:p w14:paraId="49765DA8" w14:textId="77777777" w:rsidR="0047755A" w:rsidRPr="00387488" w:rsidRDefault="0047755A" w:rsidP="00A22457">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 xml:space="preserve">Reeves. N (2018), </w:t>
      </w:r>
      <w:r w:rsidRPr="00387488">
        <w:rPr>
          <w:rFonts w:ascii="Arial" w:hAnsi="Arial" w:cs="Arial"/>
          <w:i/>
          <w:iCs/>
          <w:color w:val="000000"/>
        </w:rPr>
        <w:t>Womenkind Beyond the Stereotypes</w:t>
      </w:r>
      <w:r w:rsidRPr="00387488">
        <w:rPr>
          <w:rFonts w:ascii="Arial" w:hAnsi="Arial" w:cs="Arial"/>
          <w:color w:val="000000"/>
        </w:rPr>
        <w:t xml:space="preserve">, Second Edition, Routledge. </w:t>
      </w:r>
    </w:p>
    <w:p w14:paraId="5CF3C77A" w14:textId="77777777" w:rsidR="0047755A" w:rsidRPr="00387488" w:rsidRDefault="0047755A" w:rsidP="009D7EC9">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 xml:space="preserve">Seaman. V and Lynch. O (2022). Preparators and Victims. </w:t>
      </w:r>
      <w:r w:rsidRPr="00387488">
        <w:rPr>
          <w:rFonts w:ascii="Arial" w:hAnsi="Arial" w:cs="Arial"/>
          <w:i/>
          <w:iCs/>
          <w:color w:val="000000"/>
        </w:rPr>
        <w:t xml:space="preserve">Women, Double Deviance, and the Criminal Justice System. </w:t>
      </w:r>
      <w:r w:rsidRPr="00387488">
        <w:rPr>
          <w:rFonts w:ascii="Arial" w:hAnsi="Arial" w:cs="Arial"/>
          <w:color w:val="000000"/>
        </w:rPr>
        <w:t xml:space="preserve">First Edition. Routledge. </w:t>
      </w:r>
    </w:p>
    <w:p w14:paraId="0F387E2C" w14:textId="77777777" w:rsidR="0047755A" w:rsidRPr="00387488" w:rsidRDefault="0047755A" w:rsidP="00FD4ECA">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t xml:space="preserve">Smart. C (1997), </w:t>
      </w:r>
      <w:r w:rsidRPr="00387488">
        <w:rPr>
          <w:rFonts w:ascii="Arial" w:hAnsi="Arial" w:cs="Arial"/>
          <w:i/>
          <w:iCs/>
          <w:color w:val="000000"/>
        </w:rPr>
        <w:t xml:space="preserve">Women, Crime and Criminology (Routledge Revivals) A Feminist Critique, </w:t>
      </w:r>
      <w:r w:rsidRPr="00387488">
        <w:rPr>
          <w:rFonts w:ascii="Arial" w:hAnsi="Arial" w:cs="Arial"/>
          <w:color w:val="000000"/>
        </w:rPr>
        <w:t xml:space="preserve">First Edition, Routledge. </w:t>
      </w:r>
    </w:p>
    <w:p w14:paraId="054D1237" w14:textId="564609A5" w:rsidR="0047755A" w:rsidRPr="00387488" w:rsidRDefault="0047755A" w:rsidP="00F7388A">
      <w:pPr>
        <w:pStyle w:val="Heading3"/>
        <w:spacing w:before="0" w:beforeAutospacing="0" w:after="0" w:afterAutospacing="0"/>
        <w:rPr>
          <w:rFonts w:ascii="Arial" w:hAnsi="Arial" w:cs="Arial"/>
          <w:b w:val="0"/>
          <w:bCs w:val="0"/>
          <w:sz w:val="24"/>
          <w:szCs w:val="24"/>
          <w:shd w:val="clear" w:color="auto" w:fill="FFFFFF"/>
        </w:rPr>
      </w:pPr>
      <w:r w:rsidRPr="00387488">
        <w:rPr>
          <w:rFonts w:ascii="Arial" w:hAnsi="Arial" w:cs="Arial"/>
          <w:b w:val="0"/>
          <w:bCs w:val="0"/>
          <w:sz w:val="24"/>
          <w:szCs w:val="24"/>
        </w:rPr>
        <w:t xml:space="preserve">Smith. J. M, Gacono. C. B, Cunliffe. T. B (2021), </w:t>
      </w:r>
      <w:hyperlink r:id="rId23" w:history="1">
        <w:r w:rsidRPr="00387488">
          <w:rPr>
            <w:rStyle w:val="Hyperlink"/>
            <w:rFonts w:ascii="Arial" w:hAnsi="Arial" w:cs="Arial"/>
            <w:b w:val="0"/>
            <w:bCs w:val="0"/>
            <w:i/>
            <w:iCs/>
            <w:color w:val="auto"/>
            <w:sz w:val="24"/>
            <w:szCs w:val="24"/>
            <w:u w:val="none"/>
          </w:rPr>
          <w:t xml:space="preserve">Understanding female offenders : psychopathy, criminal </w:t>
        </w:r>
        <w:r w:rsidR="004415EA" w:rsidRPr="00387488">
          <w:rPr>
            <w:rStyle w:val="Hyperlink"/>
            <w:rFonts w:ascii="Arial" w:hAnsi="Arial" w:cs="Arial"/>
            <w:b w:val="0"/>
            <w:bCs w:val="0"/>
            <w:i/>
            <w:iCs/>
            <w:color w:val="auto"/>
            <w:sz w:val="24"/>
            <w:szCs w:val="24"/>
            <w:u w:val="none"/>
          </w:rPr>
          <w:t>behaviour</w:t>
        </w:r>
        <w:r w:rsidRPr="00387488">
          <w:rPr>
            <w:rStyle w:val="Hyperlink"/>
            <w:rFonts w:ascii="Arial" w:hAnsi="Arial" w:cs="Arial"/>
            <w:b w:val="0"/>
            <w:bCs w:val="0"/>
            <w:i/>
            <w:iCs/>
            <w:color w:val="auto"/>
            <w:sz w:val="24"/>
            <w:szCs w:val="24"/>
            <w:u w:val="none"/>
          </w:rPr>
          <w:t>, assessment, and treatment</w:t>
        </w:r>
      </w:hyperlink>
      <w:r w:rsidRPr="00387488">
        <w:rPr>
          <w:rFonts w:ascii="Arial" w:hAnsi="Arial" w:cs="Arial"/>
          <w:b w:val="0"/>
          <w:bCs w:val="0"/>
          <w:i/>
          <w:iCs/>
          <w:sz w:val="24"/>
          <w:szCs w:val="24"/>
        </w:rPr>
        <w:t xml:space="preserve">, </w:t>
      </w:r>
      <w:r w:rsidRPr="00387488">
        <w:rPr>
          <w:rFonts w:ascii="Arial" w:hAnsi="Arial" w:cs="Arial"/>
          <w:b w:val="0"/>
          <w:bCs w:val="0"/>
          <w:sz w:val="24"/>
          <w:szCs w:val="24"/>
          <w:shd w:val="clear" w:color="auto" w:fill="FFFFFF"/>
        </w:rPr>
        <w:t>Academic Press, an imprint of Elsevier.</w:t>
      </w:r>
    </w:p>
    <w:p w14:paraId="0BE34E61" w14:textId="77777777" w:rsidR="0047755A" w:rsidRPr="00387488" w:rsidRDefault="0047755A" w:rsidP="00F7388A">
      <w:pPr>
        <w:pStyle w:val="Heading3"/>
        <w:spacing w:before="0" w:beforeAutospacing="0" w:after="0" w:afterAutospacing="0"/>
        <w:rPr>
          <w:rFonts w:ascii="Arial" w:hAnsi="Arial" w:cs="Arial"/>
          <w:b w:val="0"/>
          <w:bCs w:val="0"/>
          <w:sz w:val="24"/>
          <w:szCs w:val="24"/>
          <w:shd w:val="clear" w:color="auto" w:fill="FFFFFF"/>
        </w:rPr>
      </w:pPr>
    </w:p>
    <w:p w14:paraId="78C06C3E" w14:textId="74D391EB" w:rsidR="0047755A" w:rsidRPr="00387488" w:rsidRDefault="0047755A" w:rsidP="001A2745">
      <w:pPr>
        <w:pStyle w:val="NormalWeb"/>
        <w:spacing w:before="0" w:beforeAutospacing="0" w:after="240" w:afterAutospacing="0" w:line="360" w:lineRule="atLeast"/>
        <w:rPr>
          <w:rFonts w:ascii="Arial" w:hAnsi="Arial" w:cs="Arial"/>
          <w:color w:val="000000"/>
        </w:rPr>
      </w:pPr>
      <w:r w:rsidRPr="00387488">
        <w:rPr>
          <w:rFonts w:ascii="Arial" w:hAnsi="Arial" w:cs="Arial"/>
          <w:color w:val="000000"/>
        </w:rPr>
        <w:lastRenderedPageBreak/>
        <w:t xml:space="preserve">Tillyer, R., Hartley, </w:t>
      </w:r>
      <w:r w:rsidR="004415EA" w:rsidRPr="00387488">
        <w:rPr>
          <w:rFonts w:ascii="Arial" w:hAnsi="Arial" w:cs="Arial"/>
          <w:color w:val="000000"/>
        </w:rPr>
        <w:t>R.D.,</w:t>
      </w:r>
      <w:r w:rsidRPr="00387488">
        <w:rPr>
          <w:rFonts w:ascii="Arial" w:hAnsi="Arial" w:cs="Arial"/>
          <w:color w:val="000000"/>
        </w:rPr>
        <w:t xml:space="preserve"> and Ward, J.T. (2015). Differential Treatment of Female Defendants.</w:t>
      </w:r>
      <w:r w:rsidRPr="00387488">
        <w:rPr>
          <w:rStyle w:val="apple-converted-space"/>
          <w:rFonts w:ascii="Arial" w:hAnsi="Arial" w:cs="Arial"/>
          <w:color w:val="000000"/>
        </w:rPr>
        <w:t> </w:t>
      </w:r>
      <w:r w:rsidRPr="00387488">
        <w:rPr>
          <w:rFonts w:ascii="Arial" w:hAnsi="Arial" w:cs="Arial"/>
          <w:i/>
          <w:iCs/>
          <w:color w:val="000000"/>
        </w:rPr>
        <w:t xml:space="preserve">Criminal Justice and </w:t>
      </w:r>
      <w:r w:rsidRPr="00387488">
        <w:rPr>
          <w:rFonts w:ascii="Arial" w:hAnsi="Arial" w:cs="Arial"/>
          <w:i/>
          <w:iCs/>
          <w:color w:val="000000"/>
        </w:rPr>
        <w:t>Behaviour</w:t>
      </w:r>
      <w:r w:rsidRPr="00387488">
        <w:rPr>
          <w:rFonts w:ascii="Arial" w:hAnsi="Arial" w:cs="Arial"/>
          <w:color w:val="000000"/>
        </w:rPr>
        <w:t>, 42(7), pp.703–721.</w:t>
      </w:r>
      <w:r w:rsidRPr="00387488">
        <w:rPr>
          <w:rFonts w:ascii="Arial" w:hAnsi="Arial" w:cs="Arial"/>
          <w:color w:val="000000"/>
        </w:rPr>
        <w:t xml:space="preserve"> Available at: </w:t>
      </w:r>
      <w:hyperlink r:id="rId24" w:history="1">
        <w:r w:rsidRPr="00387488">
          <w:rPr>
            <w:rStyle w:val="Hyperlink"/>
            <w:rFonts w:ascii="Arial" w:hAnsi="Arial" w:cs="Arial"/>
          </w:rPr>
          <w:t>https://journals.sagepub.com/doi/10.1177/0093854814560624</w:t>
        </w:r>
      </w:hyperlink>
      <w:r w:rsidRPr="00387488">
        <w:rPr>
          <w:rFonts w:ascii="Arial" w:hAnsi="Arial" w:cs="Arial"/>
          <w:color w:val="000000"/>
        </w:rPr>
        <w:t>, (Accessed: 13</w:t>
      </w:r>
      <w:r w:rsidRPr="00387488">
        <w:rPr>
          <w:rFonts w:ascii="Arial" w:hAnsi="Arial" w:cs="Arial"/>
          <w:color w:val="000000"/>
          <w:vertAlign w:val="superscript"/>
        </w:rPr>
        <w:t>th</w:t>
      </w:r>
      <w:r w:rsidRPr="00387488">
        <w:rPr>
          <w:rFonts w:ascii="Arial" w:hAnsi="Arial" w:cs="Arial"/>
          <w:color w:val="000000"/>
        </w:rPr>
        <w:t xml:space="preserve"> October 2023). </w:t>
      </w:r>
    </w:p>
    <w:p w14:paraId="0905836F" w14:textId="77777777" w:rsidR="0047755A" w:rsidRPr="00387488" w:rsidRDefault="0047755A" w:rsidP="00E5265C">
      <w:pPr>
        <w:pStyle w:val="NormalWeb"/>
        <w:shd w:val="clear" w:color="auto" w:fill="FFFFFF"/>
        <w:spacing w:before="0" w:beforeAutospacing="0" w:after="240" w:afterAutospacing="0" w:line="360" w:lineRule="atLeast"/>
        <w:rPr>
          <w:rFonts w:ascii="Arial" w:hAnsi="Arial" w:cs="Arial"/>
          <w:color w:val="000000"/>
        </w:rPr>
      </w:pPr>
      <w:r w:rsidRPr="00387488">
        <w:rPr>
          <w:rFonts w:ascii="Arial" w:hAnsi="Arial" w:cs="Arial"/>
          <w:color w:val="000000"/>
        </w:rPr>
        <w:t>Weinsheimer, C.C., Woiwod, D.M., Coburn, P.I., Chong, K. and Connolly, D.A. (2017). The unusual suspects: Female versus male accused in child sexual abuse cases.</w:t>
      </w:r>
      <w:r w:rsidRPr="00387488">
        <w:rPr>
          <w:rStyle w:val="apple-converted-space"/>
          <w:rFonts w:ascii="Arial" w:hAnsi="Arial" w:cs="Arial"/>
          <w:color w:val="000000"/>
        </w:rPr>
        <w:t> </w:t>
      </w:r>
      <w:r w:rsidRPr="00387488">
        <w:rPr>
          <w:rFonts w:ascii="Arial" w:hAnsi="Arial" w:cs="Arial"/>
          <w:i/>
          <w:iCs/>
          <w:color w:val="000000"/>
        </w:rPr>
        <w:t>Child Abuse &amp; Neglect</w:t>
      </w:r>
      <w:r w:rsidRPr="00387488">
        <w:rPr>
          <w:rFonts w:ascii="Arial" w:hAnsi="Arial" w:cs="Arial"/>
          <w:color w:val="000000"/>
        </w:rPr>
        <w:t xml:space="preserve">, [online] 72, pp.446–455. Available at: </w:t>
      </w:r>
      <w:hyperlink r:id="rId25" w:history="1">
        <w:r w:rsidRPr="00387488">
          <w:rPr>
            <w:rStyle w:val="Hyperlink"/>
            <w:rFonts w:ascii="Arial" w:hAnsi="Arial" w:cs="Arial"/>
          </w:rPr>
          <w:t>https://pubmed.ncbi.nlm.nih.gov/28957767/</w:t>
        </w:r>
      </w:hyperlink>
      <w:r w:rsidRPr="00387488">
        <w:rPr>
          <w:rFonts w:ascii="Arial" w:hAnsi="Arial" w:cs="Arial"/>
          <w:color w:val="000000"/>
        </w:rPr>
        <w:t>, (Accessed: 13</w:t>
      </w:r>
      <w:r w:rsidRPr="00387488">
        <w:rPr>
          <w:rFonts w:ascii="Arial" w:hAnsi="Arial" w:cs="Arial"/>
          <w:color w:val="000000"/>
          <w:vertAlign w:val="superscript"/>
        </w:rPr>
        <w:t>th</w:t>
      </w:r>
      <w:r w:rsidRPr="00387488">
        <w:rPr>
          <w:rFonts w:ascii="Arial" w:hAnsi="Arial" w:cs="Arial"/>
          <w:color w:val="000000"/>
        </w:rPr>
        <w:t xml:space="preserve"> October 2023). </w:t>
      </w:r>
    </w:p>
    <w:p w14:paraId="049E1C18" w14:textId="77777777" w:rsidR="00FF5F90" w:rsidRPr="000251BC" w:rsidRDefault="00FF5F90" w:rsidP="00A22457">
      <w:pPr>
        <w:pStyle w:val="NormalWeb"/>
        <w:spacing w:before="0" w:beforeAutospacing="0" w:after="240" w:afterAutospacing="0" w:line="360" w:lineRule="atLeast"/>
        <w:rPr>
          <w:rFonts w:asciiTheme="minorHAnsi" w:hAnsiTheme="minorHAnsi" w:cstheme="minorHAnsi"/>
          <w:color w:val="000000"/>
        </w:rPr>
      </w:pPr>
    </w:p>
    <w:p w14:paraId="5393ADDE" w14:textId="77777777" w:rsidR="00A22457" w:rsidRPr="001A2745" w:rsidRDefault="00A22457" w:rsidP="001A2745">
      <w:pPr>
        <w:pStyle w:val="NormalWeb"/>
        <w:spacing w:before="0" w:beforeAutospacing="0" w:after="240" w:afterAutospacing="0" w:line="360" w:lineRule="atLeast"/>
        <w:rPr>
          <w:rFonts w:asciiTheme="minorHAnsi" w:hAnsiTheme="minorHAnsi" w:cstheme="minorHAnsi"/>
          <w:color w:val="000000"/>
        </w:rPr>
      </w:pPr>
    </w:p>
    <w:p w14:paraId="0E821335" w14:textId="77777777" w:rsidR="001A2745" w:rsidRDefault="001A2745" w:rsidP="001A2745">
      <w:pPr>
        <w:pStyle w:val="NormalWeb"/>
        <w:spacing w:before="0" w:beforeAutospacing="0" w:after="240" w:afterAutospacing="0" w:line="360" w:lineRule="atLeast"/>
        <w:rPr>
          <w:color w:val="000000"/>
        </w:rPr>
      </w:pPr>
    </w:p>
    <w:p w14:paraId="2BB948B5" w14:textId="77777777" w:rsidR="001A2745" w:rsidRDefault="001A2745" w:rsidP="001A2745">
      <w:pPr>
        <w:pStyle w:val="NormalWeb"/>
        <w:spacing w:before="0" w:beforeAutospacing="0" w:after="240" w:afterAutospacing="0" w:line="360" w:lineRule="atLeast"/>
        <w:rPr>
          <w:color w:val="000000"/>
        </w:rPr>
      </w:pPr>
    </w:p>
    <w:p w14:paraId="08E5CFA1" w14:textId="77777777" w:rsidR="001A2745" w:rsidRDefault="001A2745" w:rsidP="001A2745">
      <w:pPr>
        <w:pStyle w:val="NormalWeb"/>
        <w:spacing w:before="0" w:beforeAutospacing="0" w:after="240" w:afterAutospacing="0" w:line="360" w:lineRule="atLeast"/>
        <w:rPr>
          <w:color w:val="000000"/>
        </w:rPr>
      </w:pPr>
    </w:p>
    <w:p w14:paraId="4F30DF6E" w14:textId="77777777" w:rsidR="001A2745" w:rsidRPr="00260CF8" w:rsidRDefault="001A2745" w:rsidP="00260CF8">
      <w:pPr>
        <w:pStyle w:val="NormalWeb"/>
        <w:spacing w:before="0" w:beforeAutospacing="0" w:after="240" w:afterAutospacing="0" w:line="360" w:lineRule="atLeast"/>
        <w:rPr>
          <w:rFonts w:asciiTheme="minorHAnsi" w:hAnsiTheme="minorHAnsi" w:cstheme="minorHAnsi"/>
          <w:color w:val="000000"/>
        </w:rPr>
      </w:pPr>
    </w:p>
    <w:p w14:paraId="19FAED47" w14:textId="77777777" w:rsidR="00260CF8" w:rsidRDefault="00260CF8" w:rsidP="00260CF8">
      <w:pPr>
        <w:pStyle w:val="NormalWeb"/>
        <w:spacing w:before="0" w:beforeAutospacing="0" w:after="240" w:afterAutospacing="0" w:line="360" w:lineRule="atLeast"/>
        <w:rPr>
          <w:color w:val="000000"/>
        </w:rPr>
      </w:pPr>
    </w:p>
    <w:p w14:paraId="4A049ADE" w14:textId="77777777" w:rsidR="00260CF8" w:rsidRPr="003043E2" w:rsidRDefault="00260CF8" w:rsidP="003043E2">
      <w:pPr>
        <w:pStyle w:val="NormalWeb"/>
        <w:spacing w:before="0" w:beforeAutospacing="0" w:after="240" w:afterAutospacing="0" w:line="360" w:lineRule="atLeast"/>
        <w:rPr>
          <w:rFonts w:asciiTheme="minorHAnsi" w:hAnsiTheme="minorHAnsi" w:cstheme="minorHAnsi"/>
          <w:color w:val="000000"/>
        </w:rPr>
      </w:pPr>
    </w:p>
    <w:p w14:paraId="541D3C10" w14:textId="77777777" w:rsidR="003043E2" w:rsidRDefault="003043E2" w:rsidP="003043E2">
      <w:pPr>
        <w:pStyle w:val="NormalWeb"/>
        <w:spacing w:before="0" w:beforeAutospacing="0" w:after="240" w:afterAutospacing="0" w:line="360" w:lineRule="atLeast"/>
        <w:rPr>
          <w:color w:val="000000"/>
        </w:rPr>
      </w:pPr>
    </w:p>
    <w:p w14:paraId="4EDC1305" w14:textId="77777777" w:rsidR="003043E2" w:rsidRPr="009156BE" w:rsidRDefault="003043E2" w:rsidP="009156BE">
      <w:pPr>
        <w:pStyle w:val="NormalWeb"/>
        <w:spacing w:before="0" w:beforeAutospacing="0" w:after="240" w:afterAutospacing="0" w:line="360" w:lineRule="atLeast"/>
        <w:rPr>
          <w:rFonts w:asciiTheme="minorHAnsi" w:hAnsiTheme="minorHAnsi" w:cstheme="minorHAnsi"/>
          <w:color w:val="000000"/>
        </w:rPr>
      </w:pPr>
    </w:p>
    <w:p w14:paraId="1053EE86" w14:textId="77777777" w:rsidR="009156BE" w:rsidRDefault="009156BE" w:rsidP="009156BE">
      <w:pPr>
        <w:pStyle w:val="NormalWeb"/>
        <w:spacing w:before="0" w:beforeAutospacing="0" w:after="240" w:afterAutospacing="0" w:line="360" w:lineRule="atLeast"/>
        <w:rPr>
          <w:color w:val="000000"/>
        </w:rPr>
      </w:pPr>
    </w:p>
    <w:p w14:paraId="447BA3CD" w14:textId="77777777" w:rsidR="009156BE" w:rsidRPr="00765F51" w:rsidRDefault="009156BE" w:rsidP="00765F51">
      <w:pPr>
        <w:pStyle w:val="NormalWeb"/>
        <w:spacing w:before="0" w:beforeAutospacing="0" w:after="240" w:afterAutospacing="0" w:line="360" w:lineRule="atLeast"/>
        <w:rPr>
          <w:rFonts w:asciiTheme="minorHAnsi" w:hAnsiTheme="minorHAnsi" w:cstheme="minorHAnsi"/>
          <w:color w:val="000000"/>
        </w:rPr>
      </w:pPr>
    </w:p>
    <w:p w14:paraId="0BF825F4" w14:textId="77777777" w:rsidR="00765F51" w:rsidRDefault="00765F51" w:rsidP="00765F51">
      <w:pPr>
        <w:pStyle w:val="NormalWeb"/>
        <w:spacing w:before="0" w:beforeAutospacing="0" w:after="240" w:afterAutospacing="0" w:line="360" w:lineRule="atLeast"/>
        <w:rPr>
          <w:color w:val="000000"/>
        </w:rPr>
      </w:pPr>
    </w:p>
    <w:p w14:paraId="658F9F46" w14:textId="77777777" w:rsidR="00765F51" w:rsidRPr="008C3502" w:rsidRDefault="00765F51" w:rsidP="00FD4ECA">
      <w:pPr>
        <w:pStyle w:val="NormalWeb"/>
        <w:spacing w:before="0" w:beforeAutospacing="0" w:after="240" w:afterAutospacing="0" w:line="360" w:lineRule="atLeast"/>
        <w:rPr>
          <w:rFonts w:asciiTheme="minorHAnsi" w:hAnsiTheme="minorHAnsi" w:cstheme="minorHAnsi"/>
          <w:color w:val="000000"/>
        </w:rPr>
      </w:pPr>
    </w:p>
    <w:p w14:paraId="0F768614" w14:textId="51026397" w:rsidR="008C3502" w:rsidRDefault="008C3502" w:rsidP="00FD4ECA">
      <w:pPr>
        <w:pStyle w:val="NormalWeb"/>
        <w:spacing w:before="0" w:beforeAutospacing="0" w:after="240" w:afterAutospacing="0" w:line="360" w:lineRule="atLeast"/>
        <w:rPr>
          <w:rFonts w:asciiTheme="minorHAnsi" w:hAnsiTheme="minorHAnsi" w:cstheme="minorHAnsi"/>
          <w:color w:val="000000"/>
        </w:rPr>
      </w:pPr>
    </w:p>
    <w:p w14:paraId="63B365C7" w14:textId="77777777" w:rsidR="008C3502" w:rsidRPr="00FD4ECA" w:rsidRDefault="008C3502" w:rsidP="00FD4ECA">
      <w:pPr>
        <w:pStyle w:val="NormalWeb"/>
        <w:spacing w:before="0" w:beforeAutospacing="0" w:after="240" w:afterAutospacing="0" w:line="360" w:lineRule="atLeast"/>
        <w:rPr>
          <w:rFonts w:asciiTheme="minorHAnsi" w:hAnsiTheme="minorHAnsi" w:cstheme="minorHAnsi"/>
          <w:color w:val="000000"/>
        </w:rPr>
      </w:pPr>
    </w:p>
    <w:p w14:paraId="29613492" w14:textId="77777777" w:rsidR="00FD4ECA" w:rsidRPr="00C17130" w:rsidRDefault="00FD4ECA" w:rsidP="00E5265C">
      <w:pPr>
        <w:pStyle w:val="NormalWeb"/>
        <w:shd w:val="clear" w:color="auto" w:fill="FFFFFF"/>
        <w:spacing w:before="0" w:beforeAutospacing="0" w:after="240" w:afterAutospacing="0" w:line="360" w:lineRule="atLeast"/>
        <w:rPr>
          <w:rFonts w:asciiTheme="minorHAnsi" w:hAnsiTheme="minorHAnsi" w:cstheme="minorHAnsi"/>
          <w:color w:val="000000"/>
        </w:rPr>
      </w:pPr>
    </w:p>
    <w:p w14:paraId="74B62531" w14:textId="526D869B" w:rsidR="00F7388A" w:rsidRDefault="00F7388A" w:rsidP="00F7388A">
      <w:pPr>
        <w:pStyle w:val="Heading3"/>
        <w:spacing w:before="0" w:beforeAutospacing="0" w:after="0" w:afterAutospacing="0"/>
        <w:rPr>
          <w:rFonts w:asciiTheme="minorHAnsi" w:hAnsiTheme="minorHAnsi" w:cstheme="minorHAnsi"/>
          <w:b w:val="0"/>
          <w:bCs w:val="0"/>
          <w:sz w:val="24"/>
          <w:szCs w:val="24"/>
        </w:rPr>
      </w:pPr>
    </w:p>
    <w:p w14:paraId="5C962484" w14:textId="0703B9FE" w:rsidR="00F7388A" w:rsidRDefault="00F7388A" w:rsidP="00F7388A">
      <w:pPr>
        <w:pStyle w:val="Heading3"/>
        <w:spacing w:before="0" w:beforeAutospacing="0" w:after="0" w:afterAutospacing="0"/>
        <w:rPr>
          <w:rFonts w:asciiTheme="minorHAnsi" w:hAnsiTheme="minorHAnsi" w:cstheme="minorHAnsi"/>
          <w:b w:val="0"/>
          <w:bCs w:val="0"/>
          <w:sz w:val="24"/>
          <w:szCs w:val="24"/>
        </w:rPr>
      </w:pPr>
    </w:p>
    <w:p w14:paraId="4E2B6E43" w14:textId="06299C2F" w:rsidR="00F7388A" w:rsidRDefault="00000000" w:rsidP="00F7388A">
      <w:hyperlink r:id="rId26" w:history="1"/>
    </w:p>
    <w:p w14:paraId="50066396" w14:textId="77777777" w:rsidR="00F7388A" w:rsidRDefault="00F7388A" w:rsidP="00F7388A"/>
    <w:p w14:paraId="3502F72D" w14:textId="77777777" w:rsidR="00F7388A" w:rsidRPr="00F7388A" w:rsidRDefault="00F7388A" w:rsidP="00F7388A">
      <w:pPr>
        <w:pStyle w:val="Heading3"/>
        <w:spacing w:before="0" w:beforeAutospacing="0" w:after="0" w:afterAutospacing="0"/>
        <w:rPr>
          <w:rFonts w:asciiTheme="minorHAnsi" w:hAnsiTheme="minorHAnsi" w:cstheme="minorHAnsi"/>
          <w:b w:val="0"/>
          <w:bCs w:val="0"/>
          <w:sz w:val="24"/>
          <w:szCs w:val="24"/>
        </w:rPr>
      </w:pPr>
    </w:p>
    <w:p w14:paraId="79F9B357" w14:textId="10AA631A" w:rsidR="00F7388A" w:rsidRDefault="00F7388A" w:rsidP="00542258">
      <w:pPr>
        <w:pStyle w:val="Heading3"/>
        <w:spacing w:before="0" w:beforeAutospacing="0" w:after="0" w:afterAutospacing="0"/>
        <w:rPr>
          <w:rFonts w:asciiTheme="minorHAnsi" w:hAnsiTheme="minorHAnsi" w:cstheme="minorHAnsi"/>
          <w:b w:val="0"/>
          <w:bCs w:val="0"/>
          <w:sz w:val="24"/>
          <w:szCs w:val="24"/>
        </w:rPr>
      </w:pPr>
    </w:p>
    <w:p w14:paraId="4ED167A8" w14:textId="64570600" w:rsidR="00542258" w:rsidRPr="002D79AA" w:rsidRDefault="00542258" w:rsidP="002D79AA">
      <w:pPr>
        <w:pStyle w:val="NormalWeb"/>
        <w:shd w:val="clear" w:color="auto" w:fill="FFFFFF"/>
        <w:spacing w:before="0" w:beforeAutospacing="0" w:after="240" w:afterAutospacing="0" w:line="360" w:lineRule="atLeast"/>
        <w:rPr>
          <w:rFonts w:asciiTheme="minorHAnsi" w:hAnsiTheme="minorHAnsi" w:cstheme="minorHAnsi"/>
          <w:color w:val="000000"/>
        </w:rPr>
      </w:pPr>
    </w:p>
    <w:p w14:paraId="77075FFA" w14:textId="77777777" w:rsidR="002D79AA" w:rsidRDefault="002D79AA" w:rsidP="002D79AA">
      <w:pPr>
        <w:pStyle w:val="NormalWeb"/>
        <w:shd w:val="clear" w:color="auto" w:fill="FFFFFF"/>
        <w:spacing w:before="0" w:beforeAutospacing="0" w:after="240" w:afterAutospacing="0" w:line="360" w:lineRule="atLeast"/>
        <w:rPr>
          <w:color w:val="000000"/>
        </w:rPr>
      </w:pPr>
    </w:p>
    <w:p w14:paraId="3D9C339C" w14:textId="359694F7" w:rsidR="002D79AA" w:rsidRPr="003121BA" w:rsidRDefault="002D79AA" w:rsidP="002D79AA">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3454B238" w14:textId="77777777" w:rsidR="003121BA" w:rsidRDefault="003121BA" w:rsidP="003121BA">
      <w:pPr>
        <w:pStyle w:val="NormalWeb"/>
        <w:shd w:val="clear" w:color="auto" w:fill="FFFFFF"/>
        <w:spacing w:before="0" w:beforeAutospacing="0" w:after="240" w:afterAutospacing="0" w:line="360" w:lineRule="atLeast"/>
        <w:rPr>
          <w:color w:val="000000"/>
        </w:rPr>
      </w:pPr>
    </w:p>
    <w:p w14:paraId="03C69EA6" w14:textId="52D62E2A" w:rsidR="003121BA" w:rsidRPr="004E2CB2" w:rsidRDefault="003121BA" w:rsidP="003121BA">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5674447E" w14:textId="3C746454" w:rsidR="004E2CB2" w:rsidRPr="00B33932" w:rsidRDefault="004E2CB2" w:rsidP="004E2CB2">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258EF461" w14:textId="77777777" w:rsidR="00B33932" w:rsidRDefault="00B33932" w:rsidP="00B33932">
      <w:pPr>
        <w:pStyle w:val="NormalWeb"/>
        <w:shd w:val="clear" w:color="auto" w:fill="FFFFFF"/>
        <w:spacing w:before="0" w:beforeAutospacing="0" w:after="240" w:afterAutospacing="0" w:line="360" w:lineRule="atLeast"/>
        <w:rPr>
          <w:color w:val="000000"/>
        </w:rPr>
      </w:pPr>
    </w:p>
    <w:p w14:paraId="6BBAE60E" w14:textId="2BB24D12" w:rsidR="00B33932" w:rsidRPr="00C5739E" w:rsidRDefault="00B33932" w:rsidP="00B33932">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2CD6093E" w14:textId="77777777" w:rsidR="00C5739E" w:rsidRDefault="00C5739E" w:rsidP="00C5739E">
      <w:pPr>
        <w:pStyle w:val="NormalWeb"/>
        <w:shd w:val="clear" w:color="auto" w:fill="FFFFFF"/>
        <w:spacing w:before="0" w:beforeAutospacing="0" w:after="240" w:afterAutospacing="0" w:line="360" w:lineRule="atLeast"/>
        <w:rPr>
          <w:color w:val="000000"/>
        </w:rPr>
      </w:pPr>
    </w:p>
    <w:p w14:paraId="6C2D2C4C" w14:textId="5BDB5C6C" w:rsidR="00C5739E" w:rsidRPr="00ED3244" w:rsidRDefault="00C5739E" w:rsidP="00C5739E">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492260A2" w14:textId="77777777" w:rsidR="00ED3244" w:rsidRDefault="00ED3244" w:rsidP="00ED3244">
      <w:pPr>
        <w:pStyle w:val="NormalWeb"/>
        <w:shd w:val="clear" w:color="auto" w:fill="FFFFFF"/>
        <w:spacing w:before="0" w:beforeAutospacing="0" w:after="240" w:afterAutospacing="0" w:line="360" w:lineRule="atLeast"/>
        <w:rPr>
          <w:color w:val="000000"/>
        </w:rPr>
      </w:pPr>
    </w:p>
    <w:p w14:paraId="6DD96049" w14:textId="6E921EA3" w:rsidR="00ED3244" w:rsidRPr="00ED3244" w:rsidRDefault="00ED3244" w:rsidP="00ED3244">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00AA9D3A" w14:textId="77777777" w:rsidR="00ED3244" w:rsidRDefault="00ED3244" w:rsidP="00ED3244">
      <w:pPr>
        <w:pStyle w:val="NormalWeb"/>
        <w:shd w:val="clear" w:color="auto" w:fill="FFFFFF"/>
        <w:spacing w:before="0" w:beforeAutospacing="0" w:after="240" w:afterAutospacing="0" w:line="360" w:lineRule="atLeast"/>
        <w:rPr>
          <w:color w:val="000000"/>
        </w:rPr>
      </w:pPr>
    </w:p>
    <w:p w14:paraId="1AD7B90A" w14:textId="2ABBA9C8" w:rsidR="00ED3244" w:rsidRPr="00544788" w:rsidRDefault="00ED3244" w:rsidP="00ED3244">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6281E3AD" w14:textId="00F4ED77" w:rsidR="00A369FA" w:rsidRPr="00260CD1" w:rsidRDefault="00A369FA" w:rsidP="00A369FA">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69E4D395" w14:textId="77777777" w:rsidR="00260CD1" w:rsidRDefault="00260CD1" w:rsidP="00E5265C">
      <w:pPr>
        <w:pStyle w:val="NormalWeb"/>
        <w:shd w:val="clear" w:color="auto" w:fill="FFFFFF"/>
        <w:spacing w:before="0" w:beforeAutospacing="0" w:after="240" w:afterAutospacing="0" w:line="360" w:lineRule="atLeast"/>
        <w:rPr>
          <w:color w:val="000000"/>
        </w:rPr>
      </w:pPr>
    </w:p>
    <w:p w14:paraId="35DF4CEF" w14:textId="77777777" w:rsidR="00E5265C" w:rsidRDefault="00E5265C" w:rsidP="00E5265C">
      <w:pPr>
        <w:pStyle w:val="NormalWeb"/>
        <w:shd w:val="clear" w:color="auto" w:fill="FFFFFF"/>
        <w:spacing w:before="0" w:beforeAutospacing="0" w:after="240" w:afterAutospacing="0" w:line="360" w:lineRule="atLeast"/>
        <w:rPr>
          <w:color w:val="000000"/>
        </w:rPr>
      </w:pPr>
    </w:p>
    <w:p w14:paraId="010DFA1C" w14:textId="62B35290" w:rsidR="00E5265C" w:rsidRPr="007E0C5D" w:rsidRDefault="00E5265C" w:rsidP="00E5265C">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28C747CF" w14:textId="77777777" w:rsidR="007E0C5D" w:rsidRDefault="007E0C5D" w:rsidP="007E0C5D">
      <w:pPr>
        <w:pStyle w:val="NormalWeb"/>
        <w:shd w:val="clear" w:color="auto" w:fill="FFFFFF"/>
        <w:spacing w:before="0" w:beforeAutospacing="0" w:after="240" w:afterAutospacing="0" w:line="360" w:lineRule="atLeast"/>
        <w:rPr>
          <w:color w:val="000000"/>
        </w:rPr>
      </w:pPr>
    </w:p>
    <w:p w14:paraId="430F98FD" w14:textId="70D3B22B" w:rsidR="00D7151D" w:rsidRDefault="007E0C5D" w:rsidP="007E0C5D">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23CFFB22" w14:textId="4E0AC955" w:rsidR="00CF2018" w:rsidRDefault="00D7151D" w:rsidP="00D7151D">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5A0CC161" w14:textId="1B08B00D" w:rsidR="00CF2018" w:rsidRPr="00B06134" w:rsidRDefault="00CF2018" w:rsidP="00CF2018">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lastRenderedPageBreak/>
        <w:t>‌</w:t>
      </w:r>
    </w:p>
    <w:p w14:paraId="7B454019" w14:textId="77777777" w:rsidR="009D7EC9" w:rsidRDefault="009D7EC9" w:rsidP="009D7EC9">
      <w:pPr>
        <w:pStyle w:val="NormalWeb"/>
        <w:shd w:val="clear" w:color="auto" w:fill="FFFFFF"/>
        <w:spacing w:before="0" w:beforeAutospacing="0" w:after="240" w:afterAutospacing="0" w:line="360" w:lineRule="atLeast"/>
        <w:rPr>
          <w:color w:val="000000"/>
        </w:rPr>
      </w:pPr>
    </w:p>
    <w:p w14:paraId="57C19067" w14:textId="537D75EF" w:rsidR="009D7EC9" w:rsidRPr="00BA7F2D" w:rsidRDefault="009D7EC9" w:rsidP="009D7EC9">
      <w:pPr>
        <w:pStyle w:val="NormalWeb"/>
        <w:shd w:val="clear" w:color="auto" w:fill="FFFFFF"/>
        <w:spacing w:before="0" w:beforeAutospacing="0" w:after="240" w:afterAutospacing="0" w:line="360" w:lineRule="atLeast"/>
        <w:rPr>
          <w:rFonts w:asciiTheme="minorHAnsi" w:hAnsiTheme="minorHAnsi" w:cstheme="minorHAnsi"/>
          <w:color w:val="000000"/>
        </w:rPr>
      </w:pPr>
      <w:r>
        <w:rPr>
          <w:color w:val="000000"/>
          <w:shd w:val="clear" w:color="auto" w:fill="FFFFFF"/>
        </w:rPr>
        <w:t>‌</w:t>
      </w:r>
    </w:p>
    <w:p w14:paraId="7D47E50B" w14:textId="77777777" w:rsidR="00BA7F2D" w:rsidRDefault="00BA7F2D" w:rsidP="00D45F28">
      <w:pPr>
        <w:pStyle w:val="NormalWeb"/>
        <w:shd w:val="clear" w:color="auto" w:fill="FFFFFF"/>
        <w:spacing w:before="0" w:beforeAutospacing="0" w:after="240" w:afterAutospacing="0" w:line="360" w:lineRule="atLeast"/>
        <w:rPr>
          <w:color w:val="000000"/>
        </w:rPr>
      </w:pPr>
    </w:p>
    <w:p w14:paraId="19FD7027" w14:textId="224335E7" w:rsidR="00D45F28" w:rsidRPr="009B5472" w:rsidRDefault="00D45F28" w:rsidP="00D45F28">
      <w:pPr>
        <w:rPr>
          <w:rFonts w:cstheme="minorHAnsi"/>
        </w:rPr>
      </w:pPr>
      <w:r>
        <w:rPr>
          <w:color w:val="000000"/>
          <w:shd w:val="clear" w:color="auto" w:fill="FFFFFF"/>
        </w:rPr>
        <w:t>‌</w:t>
      </w:r>
    </w:p>
    <w:sectPr w:rsidR="00D45F28" w:rsidRPr="009B54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4D"/>
    <w:family w:val="swiss"/>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230FD"/>
    <w:multiLevelType w:val="hybridMultilevel"/>
    <w:tmpl w:val="C91CC4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F6040FD"/>
    <w:multiLevelType w:val="hybridMultilevel"/>
    <w:tmpl w:val="EA7A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7C09E1"/>
    <w:multiLevelType w:val="hybridMultilevel"/>
    <w:tmpl w:val="9FBED8C4"/>
    <w:lvl w:ilvl="0" w:tplc="79CE79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6F3B8F"/>
    <w:multiLevelType w:val="hybridMultilevel"/>
    <w:tmpl w:val="46326C46"/>
    <w:lvl w:ilvl="0" w:tplc="5C34D1D6">
      <w:start w:val="1"/>
      <w:numFmt w:val="bullet"/>
      <w:lvlText w:val=" "/>
      <w:lvlJc w:val="left"/>
      <w:pPr>
        <w:tabs>
          <w:tab w:val="num" w:pos="720"/>
        </w:tabs>
        <w:ind w:left="720" w:hanging="360"/>
      </w:pPr>
      <w:rPr>
        <w:rFonts w:ascii="Tw Cen MT" w:hAnsi="Tw Cen MT" w:hint="default"/>
      </w:rPr>
    </w:lvl>
    <w:lvl w:ilvl="1" w:tplc="77EC2B60" w:tentative="1">
      <w:start w:val="1"/>
      <w:numFmt w:val="bullet"/>
      <w:lvlText w:val=" "/>
      <w:lvlJc w:val="left"/>
      <w:pPr>
        <w:tabs>
          <w:tab w:val="num" w:pos="1440"/>
        </w:tabs>
        <w:ind w:left="1440" w:hanging="360"/>
      </w:pPr>
      <w:rPr>
        <w:rFonts w:ascii="Tw Cen MT" w:hAnsi="Tw Cen MT" w:hint="default"/>
      </w:rPr>
    </w:lvl>
    <w:lvl w:ilvl="2" w:tplc="857A3F08" w:tentative="1">
      <w:start w:val="1"/>
      <w:numFmt w:val="bullet"/>
      <w:lvlText w:val=" "/>
      <w:lvlJc w:val="left"/>
      <w:pPr>
        <w:tabs>
          <w:tab w:val="num" w:pos="2160"/>
        </w:tabs>
        <w:ind w:left="2160" w:hanging="360"/>
      </w:pPr>
      <w:rPr>
        <w:rFonts w:ascii="Tw Cen MT" w:hAnsi="Tw Cen MT" w:hint="default"/>
      </w:rPr>
    </w:lvl>
    <w:lvl w:ilvl="3" w:tplc="8D7C6978" w:tentative="1">
      <w:start w:val="1"/>
      <w:numFmt w:val="bullet"/>
      <w:lvlText w:val=" "/>
      <w:lvlJc w:val="left"/>
      <w:pPr>
        <w:tabs>
          <w:tab w:val="num" w:pos="2880"/>
        </w:tabs>
        <w:ind w:left="2880" w:hanging="360"/>
      </w:pPr>
      <w:rPr>
        <w:rFonts w:ascii="Tw Cen MT" w:hAnsi="Tw Cen MT" w:hint="default"/>
      </w:rPr>
    </w:lvl>
    <w:lvl w:ilvl="4" w:tplc="AE4AB960" w:tentative="1">
      <w:start w:val="1"/>
      <w:numFmt w:val="bullet"/>
      <w:lvlText w:val=" "/>
      <w:lvlJc w:val="left"/>
      <w:pPr>
        <w:tabs>
          <w:tab w:val="num" w:pos="3600"/>
        </w:tabs>
        <w:ind w:left="3600" w:hanging="360"/>
      </w:pPr>
      <w:rPr>
        <w:rFonts w:ascii="Tw Cen MT" w:hAnsi="Tw Cen MT" w:hint="default"/>
      </w:rPr>
    </w:lvl>
    <w:lvl w:ilvl="5" w:tplc="4CEC5FFE" w:tentative="1">
      <w:start w:val="1"/>
      <w:numFmt w:val="bullet"/>
      <w:lvlText w:val=" "/>
      <w:lvlJc w:val="left"/>
      <w:pPr>
        <w:tabs>
          <w:tab w:val="num" w:pos="4320"/>
        </w:tabs>
        <w:ind w:left="4320" w:hanging="360"/>
      </w:pPr>
      <w:rPr>
        <w:rFonts w:ascii="Tw Cen MT" w:hAnsi="Tw Cen MT" w:hint="default"/>
      </w:rPr>
    </w:lvl>
    <w:lvl w:ilvl="6" w:tplc="FF946F12" w:tentative="1">
      <w:start w:val="1"/>
      <w:numFmt w:val="bullet"/>
      <w:lvlText w:val=" "/>
      <w:lvlJc w:val="left"/>
      <w:pPr>
        <w:tabs>
          <w:tab w:val="num" w:pos="5040"/>
        </w:tabs>
        <w:ind w:left="5040" w:hanging="360"/>
      </w:pPr>
      <w:rPr>
        <w:rFonts w:ascii="Tw Cen MT" w:hAnsi="Tw Cen MT" w:hint="default"/>
      </w:rPr>
    </w:lvl>
    <w:lvl w:ilvl="7" w:tplc="839C9A98" w:tentative="1">
      <w:start w:val="1"/>
      <w:numFmt w:val="bullet"/>
      <w:lvlText w:val=" "/>
      <w:lvlJc w:val="left"/>
      <w:pPr>
        <w:tabs>
          <w:tab w:val="num" w:pos="5760"/>
        </w:tabs>
        <w:ind w:left="5760" w:hanging="360"/>
      </w:pPr>
      <w:rPr>
        <w:rFonts w:ascii="Tw Cen MT" w:hAnsi="Tw Cen MT" w:hint="default"/>
      </w:rPr>
    </w:lvl>
    <w:lvl w:ilvl="8" w:tplc="65EC65E8" w:tentative="1">
      <w:start w:val="1"/>
      <w:numFmt w:val="bullet"/>
      <w:lvlText w:val=" "/>
      <w:lvlJc w:val="left"/>
      <w:pPr>
        <w:tabs>
          <w:tab w:val="num" w:pos="6480"/>
        </w:tabs>
        <w:ind w:left="6480" w:hanging="360"/>
      </w:pPr>
      <w:rPr>
        <w:rFonts w:ascii="Tw Cen MT" w:hAnsi="Tw Cen MT" w:hint="default"/>
      </w:rPr>
    </w:lvl>
  </w:abstractNum>
  <w:abstractNum w:abstractNumId="4" w15:restartNumberingAfterBreak="0">
    <w:nsid w:val="4ECA5414"/>
    <w:multiLevelType w:val="hybridMultilevel"/>
    <w:tmpl w:val="B44A04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6A07144"/>
    <w:multiLevelType w:val="hybridMultilevel"/>
    <w:tmpl w:val="F230AFDE"/>
    <w:lvl w:ilvl="0" w:tplc="08090001">
      <w:start w:val="1"/>
      <w:numFmt w:val="bullet"/>
      <w:lvlText w:val=""/>
      <w:lvlJc w:val="left"/>
      <w:pPr>
        <w:ind w:left="720" w:hanging="360"/>
      </w:pPr>
      <w:rPr>
        <w:rFonts w:ascii="Symbol" w:hAnsi="Symbol" w:hint="default"/>
      </w:rPr>
    </w:lvl>
    <w:lvl w:ilvl="1" w:tplc="E53AA65A" w:tentative="1">
      <w:start w:val="1"/>
      <w:numFmt w:val="bullet"/>
      <w:lvlText w:val=" "/>
      <w:lvlJc w:val="left"/>
      <w:pPr>
        <w:tabs>
          <w:tab w:val="num" w:pos="1440"/>
        </w:tabs>
        <w:ind w:left="1440" w:hanging="360"/>
      </w:pPr>
      <w:rPr>
        <w:rFonts w:ascii="Tw Cen MT" w:hAnsi="Tw Cen MT" w:hint="default"/>
      </w:rPr>
    </w:lvl>
    <w:lvl w:ilvl="2" w:tplc="641E41C6" w:tentative="1">
      <w:start w:val="1"/>
      <w:numFmt w:val="bullet"/>
      <w:lvlText w:val=" "/>
      <w:lvlJc w:val="left"/>
      <w:pPr>
        <w:tabs>
          <w:tab w:val="num" w:pos="2160"/>
        </w:tabs>
        <w:ind w:left="2160" w:hanging="360"/>
      </w:pPr>
      <w:rPr>
        <w:rFonts w:ascii="Tw Cen MT" w:hAnsi="Tw Cen MT" w:hint="default"/>
      </w:rPr>
    </w:lvl>
    <w:lvl w:ilvl="3" w:tplc="CC4CFDF2" w:tentative="1">
      <w:start w:val="1"/>
      <w:numFmt w:val="bullet"/>
      <w:lvlText w:val=" "/>
      <w:lvlJc w:val="left"/>
      <w:pPr>
        <w:tabs>
          <w:tab w:val="num" w:pos="2880"/>
        </w:tabs>
        <w:ind w:left="2880" w:hanging="360"/>
      </w:pPr>
      <w:rPr>
        <w:rFonts w:ascii="Tw Cen MT" w:hAnsi="Tw Cen MT" w:hint="default"/>
      </w:rPr>
    </w:lvl>
    <w:lvl w:ilvl="4" w:tplc="F452908C" w:tentative="1">
      <w:start w:val="1"/>
      <w:numFmt w:val="bullet"/>
      <w:lvlText w:val=" "/>
      <w:lvlJc w:val="left"/>
      <w:pPr>
        <w:tabs>
          <w:tab w:val="num" w:pos="3600"/>
        </w:tabs>
        <w:ind w:left="3600" w:hanging="360"/>
      </w:pPr>
      <w:rPr>
        <w:rFonts w:ascii="Tw Cen MT" w:hAnsi="Tw Cen MT" w:hint="default"/>
      </w:rPr>
    </w:lvl>
    <w:lvl w:ilvl="5" w:tplc="D7CA1E0A" w:tentative="1">
      <w:start w:val="1"/>
      <w:numFmt w:val="bullet"/>
      <w:lvlText w:val=" "/>
      <w:lvlJc w:val="left"/>
      <w:pPr>
        <w:tabs>
          <w:tab w:val="num" w:pos="4320"/>
        </w:tabs>
        <w:ind w:left="4320" w:hanging="360"/>
      </w:pPr>
      <w:rPr>
        <w:rFonts w:ascii="Tw Cen MT" w:hAnsi="Tw Cen MT" w:hint="default"/>
      </w:rPr>
    </w:lvl>
    <w:lvl w:ilvl="6" w:tplc="C9E028EE" w:tentative="1">
      <w:start w:val="1"/>
      <w:numFmt w:val="bullet"/>
      <w:lvlText w:val=" "/>
      <w:lvlJc w:val="left"/>
      <w:pPr>
        <w:tabs>
          <w:tab w:val="num" w:pos="5040"/>
        </w:tabs>
        <w:ind w:left="5040" w:hanging="360"/>
      </w:pPr>
      <w:rPr>
        <w:rFonts w:ascii="Tw Cen MT" w:hAnsi="Tw Cen MT" w:hint="default"/>
      </w:rPr>
    </w:lvl>
    <w:lvl w:ilvl="7" w:tplc="7FF08C62" w:tentative="1">
      <w:start w:val="1"/>
      <w:numFmt w:val="bullet"/>
      <w:lvlText w:val=" "/>
      <w:lvlJc w:val="left"/>
      <w:pPr>
        <w:tabs>
          <w:tab w:val="num" w:pos="5760"/>
        </w:tabs>
        <w:ind w:left="5760" w:hanging="360"/>
      </w:pPr>
      <w:rPr>
        <w:rFonts w:ascii="Tw Cen MT" w:hAnsi="Tw Cen MT" w:hint="default"/>
      </w:rPr>
    </w:lvl>
    <w:lvl w:ilvl="8" w:tplc="27F67E42" w:tentative="1">
      <w:start w:val="1"/>
      <w:numFmt w:val="bullet"/>
      <w:lvlText w:val=" "/>
      <w:lvlJc w:val="left"/>
      <w:pPr>
        <w:tabs>
          <w:tab w:val="num" w:pos="6480"/>
        </w:tabs>
        <w:ind w:left="6480" w:hanging="360"/>
      </w:pPr>
      <w:rPr>
        <w:rFonts w:ascii="Tw Cen MT" w:hAnsi="Tw Cen MT" w:hint="default"/>
      </w:rPr>
    </w:lvl>
  </w:abstractNum>
  <w:abstractNum w:abstractNumId="6" w15:restartNumberingAfterBreak="0">
    <w:nsid w:val="61327DD4"/>
    <w:multiLevelType w:val="hybridMultilevel"/>
    <w:tmpl w:val="2CDC7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C908F5"/>
    <w:multiLevelType w:val="hybridMultilevel"/>
    <w:tmpl w:val="F3664060"/>
    <w:lvl w:ilvl="0" w:tplc="EA4E50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D9527B"/>
    <w:multiLevelType w:val="hybridMultilevel"/>
    <w:tmpl w:val="03923E54"/>
    <w:lvl w:ilvl="0" w:tplc="9E8E1E8C">
      <w:start w:val="1"/>
      <w:numFmt w:val="bullet"/>
      <w:lvlText w:val=" "/>
      <w:lvlJc w:val="left"/>
      <w:pPr>
        <w:tabs>
          <w:tab w:val="num" w:pos="720"/>
        </w:tabs>
        <w:ind w:left="720" w:hanging="360"/>
      </w:pPr>
      <w:rPr>
        <w:rFonts w:ascii="Tw Cen MT" w:hAnsi="Tw Cen MT" w:hint="default"/>
      </w:rPr>
    </w:lvl>
    <w:lvl w:ilvl="1" w:tplc="6028535A" w:tentative="1">
      <w:start w:val="1"/>
      <w:numFmt w:val="bullet"/>
      <w:lvlText w:val=" "/>
      <w:lvlJc w:val="left"/>
      <w:pPr>
        <w:tabs>
          <w:tab w:val="num" w:pos="1440"/>
        </w:tabs>
        <w:ind w:left="1440" w:hanging="360"/>
      </w:pPr>
      <w:rPr>
        <w:rFonts w:ascii="Tw Cen MT" w:hAnsi="Tw Cen MT" w:hint="default"/>
      </w:rPr>
    </w:lvl>
    <w:lvl w:ilvl="2" w:tplc="FE5E187A" w:tentative="1">
      <w:start w:val="1"/>
      <w:numFmt w:val="bullet"/>
      <w:lvlText w:val=" "/>
      <w:lvlJc w:val="left"/>
      <w:pPr>
        <w:tabs>
          <w:tab w:val="num" w:pos="2160"/>
        </w:tabs>
        <w:ind w:left="2160" w:hanging="360"/>
      </w:pPr>
      <w:rPr>
        <w:rFonts w:ascii="Tw Cen MT" w:hAnsi="Tw Cen MT" w:hint="default"/>
      </w:rPr>
    </w:lvl>
    <w:lvl w:ilvl="3" w:tplc="89982EFE" w:tentative="1">
      <w:start w:val="1"/>
      <w:numFmt w:val="bullet"/>
      <w:lvlText w:val=" "/>
      <w:lvlJc w:val="left"/>
      <w:pPr>
        <w:tabs>
          <w:tab w:val="num" w:pos="2880"/>
        </w:tabs>
        <w:ind w:left="2880" w:hanging="360"/>
      </w:pPr>
      <w:rPr>
        <w:rFonts w:ascii="Tw Cen MT" w:hAnsi="Tw Cen MT" w:hint="default"/>
      </w:rPr>
    </w:lvl>
    <w:lvl w:ilvl="4" w:tplc="33C4611C" w:tentative="1">
      <w:start w:val="1"/>
      <w:numFmt w:val="bullet"/>
      <w:lvlText w:val=" "/>
      <w:lvlJc w:val="left"/>
      <w:pPr>
        <w:tabs>
          <w:tab w:val="num" w:pos="3600"/>
        </w:tabs>
        <w:ind w:left="3600" w:hanging="360"/>
      </w:pPr>
      <w:rPr>
        <w:rFonts w:ascii="Tw Cen MT" w:hAnsi="Tw Cen MT" w:hint="default"/>
      </w:rPr>
    </w:lvl>
    <w:lvl w:ilvl="5" w:tplc="F29C1318" w:tentative="1">
      <w:start w:val="1"/>
      <w:numFmt w:val="bullet"/>
      <w:lvlText w:val=" "/>
      <w:lvlJc w:val="left"/>
      <w:pPr>
        <w:tabs>
          <w:tab w:val="num" w:pos="4320"/>
        </w:tabs>
        <w:ind w:left="4320" w:hanging="360"/>
      </w:pPr>
      <w:rPr>
        <w:rFonts w:ascii="Tw Cen MT" w:hAnsi="Tw Cen MT" w:hint="default"/>
      </w:rPr>
    </w:lvl>
    <w:lvl w:ilvl="6" w:tplc="EB060B24" w:tentative="1">
      <w:start w:val="1"/>
      <w:numFmt w:val="bullet"/>
      <w:lvlText w:val=" "/>
      <w:lvlJc w:val="left"/>
      <w:pPr>
        <w:tabs>
          <w:tab w:val="num" w:pos="5040"/>
        </w:tabs>
        <w:ind w:left="5040" w:hanging="360"/>
      </w:pPr>
      <w:rPr>
        <w:rFonts w:ascii="Tw Cen MT" w:hAnsi="Tw Cen MT" w:hint="default"/>
      </w:rPr>
    </w:lvl>
    <w:lvl w:ilvl="7" w:tplc="DB447F9E" w:tentative="1">
      <w:start w:val="1"/>
      <w:numFmt w:val="bullet"/>
      <w:lvlText w:val=" "/>
      <w:lvlJc w:val="left"/>
      <w:pPr>
        <w:tabs>
          <w:tab w:val="num" w:pos="5760"/>
        </w:tabs>
        <w:ind w:left="5760" w:hanging="360"/>
      </w:pPr>
      <w:rPr>
        <w:rFonts w:ascii="Tw Cen MT" w:hAnsi="Tw Cen MT" w:hint="default"/>
      </w:rPr>
    </w:lvl>
    <w:lvl w:ilvl="8" w:tplc="6610D2AA" w:tentative="1">
      <w:start w:val="1"/>
      <w:numFmt w:val="bullet"/>
      <w:lvlText w:val=" "/>
      <w:lvlJc w:val="left"/>
      <w:pPr>
        <w:tabs>
          <w:tab w:val="num" w:pos="6480"/>
        </w:tabs>
        <w:ind w:left="6480" w:hanging="360"/>
      </w:pPr>
      <w:rPr>
        <w:rFonts w:ascii="Tw Cen MT" w:hAnsi="Tw Cen MT" w:hint="default"/>
      </w:rPr>
    </w:lvl>
  </w:abstractNum>
  <w:num w:numId="1" w16cid:durableId="610403113">
    <w:abstractNumId w:val="8"/>
  </w:num>
  <w:num w:numId="2" w16cid:durableId="1858813732">
    <w:abstractNumId w:val="5"/>
  </w:num>
  <w:num w:numId="3" w16cid:durableId="1287079360">
    <w:abstractNumId w:val="3"/>
  </w:num>
  <w:num w:numId="4" w16cid:durableId="562369786">
    <w:abstractNumId w:val="7"/>
  </w:num>
  <w:num w:numId="5" w16cid:durableId="825321580">
    <w:abstractNumId w:val="0"/>
  </w:num>
  <w:num w:numId="6" w16cid:durableId="1013191034">
    <w:abstractNumId w:val="6"/>
  </w:num>
  <w:num w:numId="7" w16cid:durableId="835000596">
    <w:abstractNumId w:val="4"/>
  </w:num>
  <w:num w:numId="8" w16cid:durableId="303893468">
    <w:abstractNumId w:val="1"/>
  </w:num>
  <w:num w:numId="9" w16cid:durableId="19303107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B3E"/>
    <w:rsid w:val="000164DF"/>
    <w:rsid w:val="000203A5"/>
    <w:rsid w:val="000251BC"/>
    <w:rsid w:val="00071425"/>
    <w:rsid w:val="000A1674"/>
    <w:rsid w:val="000C6975"/>
    <w:rsid w:val="000D05F1"/>
    <w:rsid w:val="000E7AFD"/>
    <w:rsid w:val="000F29EB"/>
    <w:rsid w:val="00162FEE"/>
    <w:rsid w:val="00176762"/>
    <w:rsid w:val="0018767D"/>
    <w:rsid w:val="0019192B"/>
    <w:rsid w:val="00196742"/>
    <w:rsid w:val="001A1E56"/>
    <w:rsid w:val="001A2745"/>
    <w:rsid w:val="001A3861"/>
    <w:rsid w:val="001A5BDC"/>
    <w:rsid w:val="001B0CC4"/>
    <w:rsid w:val="001C5CE7"/>
    <w:rsid w:val="00203219"/>
    <w:rsid w:val="00233E9E"/>
    <w:rsid w:val="002470C4"/>
    <w:rsid w:val="00260CD1"/>
    <w:rsid w:val="00260CF8"/>
    <w:rsid w:val="002636A4"/>
    <w:rsid w:val="002757A8"/>
    <w:rsid w:val="00276F11"/>
    <w:rsid w:val="002D79AA"/>
    <w:rsid w:val="003043E2"/>
    <w:rsid w:val="003104ED"/>
    <w:rsid w:val="003121BA"/>
    <w:rsid w:val="00341B0C"/>
    <w:rsid w:val="003850DE"/>
    <w:rsid w:val="00387488"/>
    <w:rsid w:val="003A46A0"/>
    <w:rsid w:val="003B0454"/>
    <w:rsid w:val="003D35C3"/>
    <w:rsid w:val="003D3DE9"/>
    <w:rsid w:val="0042378C"/>
    <w:rsid w:val="00426181"/>
    <w:rsid w:val="004317F0"/>
    <w:rsid w:val="00433148"/>
    <w:rsid w:val="00437810"/>
    <w:rsid w:val="004415EA"/>
    <w:rsid w:val="004544A7"/>
    <w:rsid w:val="0047755A"/>
    <w:rsid w:val="004A3B65"/>
    <w:rsid w:val="004A67B7"/>
    <w:rsid w:val="004E2CB2"/>
    <w:rsid w:val="004F3E20"/>
    <w:rsid w:val="0052257C"/>
    <w:rsid w:val="00534AD1"/>
    <w:rsid w:val="00542258"/>
    <w:rsid w:val="00544788"/>
    <w:rsid w:val="0056159C"/>
    <w:rsid w:val="00586EBB"/>
    <w:rsid w:val="005A0B23"/>
    <w:rsid w:val="005D2D25"/>
    <w:rsid w:val="005D505E"/>
    <w:rsid w:val="00604C59"/>
    <w:rsid w:val="00650E29"/>
    <w:rsid w:val="0068566D"/>
    <w:rsid w:val="00687974"/>
    <w:rsid w:val="006D19C1"/>
    <w:rsid w:val="007112BC"/>
    <w:rsid w:val="00765F51"/>
    <w:rsid w:val="00793928"/>
    <w:rsid w:val="007A4CFD"/>
    <w:rsid w:val="007A7AB4"/>
    <w:rsid w:val="007D7430"/>
    <w:rsid w:val="007E0C5D"/>
    <w:rsid w:val="00813924"/>
    <w:rsid w:val="00821915"/>
    <w:rsid w:val="008316B2"/>
    <w:rsid w:val="008342B9"/>
    <w:rsid w:val="00853AD3"/>
    <w:rsid w:val="008824DD"/>
    <w:rsid w:val="008B4923"/>
    <w:rsid w:val="008C3502"/>
    <w:rsid w:val="008D1038"/>
    <w:rsid w:val="008D3F88"/>
    <w:rsid w:val="008E4857"/>
    <w:rsid w:val="008F0549"/>
    <w:rsid w:val="008F6D22"/>
    <w:rsid w:val="009156BE"/>
    <w:rsid w:val="0098435C"/>
    <w:rsid w:val="009A5B7F"/>
    <w:rsid w:val="009B5472"/>
    <w:rsid w:val="009D7EC9"/>
    <w:rsid w:val="009E786B"/>
    <w:rsid w:val="00A05234"/>
    <w:rsid w:val="00A22457"/>
    <w:rsid w:val="00A22E0F"/>
    <w:rsid w:val="00A260BB"/>
    <w:rsid w:val="00A369FA"/>
    <w:rsid w:val="00A40245"/>
    <w:rsid w:val="00A53B21"/>
    <w:rsid w:val="00A60001"/>
    <w:rsid w:val="00B06134"/>
    <w:rsid w:val="00B16164"/>
    <w:rsid w:val="00B17146"/>
    <w:rsid w:val="00B33932"/>
    <w:rsid w:val="00B453A3"/>
    <w:rsid w:val="00B6564E"/>
    <w:rsid w:val="00B74EAE"/>
    <w:rsid w:val="00B801AA"/>
    <w:rsid w:val="00BA7F2D"/>
    <w:rsid w:val="00BB4B70"/>
    <w:rsid w:val="00BB4C26"/>
    <w:rsid w:val="00BD1DC4"/>
    <w:rsid w:val="00BF1E22"/>
    <w:rsid w:val="00C05571"/>
    <w:rsid w:val="00C17130"/>
    <w:rsid w:val="00C17BFD"/>
    <w:rsid w:val="00C219EB"/>
    <w:rsid w:val="00C5739E"/>
    <w:rsid w:val="00C73592"/>
    <w:rsid w:val="00C860F6"/>
    <w:rsid w:val="00CA1CBD"/>
    <w:rsid w:val="00CC3322"/>
    <w:rsid w:val="00CE5B3E"/>
    <w:rsid w:val="00CF2018"/>
    <w:rsid w:val="00D3245B"/>
    <w:rsid w:val="00D45F28"/>
    <w:rsid w:val="00D64800"/>
    <w:rsid w:val="00D7151D"/>
    <w:rsid w:val="00D8231C"/>
    <w:rsid w:val="00D86B42"/>
    <w:rsid w:val="00D925D0"/>
    <w:rsid w:val="00DD2877"/>
    <w:rsid w:val="00DD63CE"/>
    <w:rsid w:val="00DF5F8B"/>
    <w:rsid w:val="00DF6475"/>
    <w:rsid w:val="00E40695"/>
    <w:rsid w:val="00E417C5"/>
    <w:rsid w:val="00E5265C"/>
    <w:rsid w:val="00E64067"/>
    <w:rsid w:val="00E76D9E"/>
    <w:rsid w:val="00E80ABD"/>
    <w:rsid w:val="00E94E10"/>
    <w:rsid w:val="00EA4C04"/>
    <w:rsid w:val="00ED0141"/>
    <w:rsid w:val="00ED3244"/>
    <w:rsid w:val="00EE7DF1"/>
    <w:rsid w:val="00EF1EDE"/>
    <w:rsid w:val="00F036A9"/>
    <w:rsid w:val="00F50403"/>
    <w:rsid w:val="00F625ED"/>
    <w:rsid w:val="00F67222"/>
    <w:rsid w:val="00F7388A"/>
    <w:rsid w:val="00F85E1D"/>
    <w:rsid w:val="00FC1255"/>
    <w:rsid w:val="00FC585E"/>
    <w:rsid w:val="00FD4ECA"/>
    <w:rsid w:val="00FD6087"/>
    <w:rsid w:val="00FD679F"/>
    <w:rsid w:val="00FF5F90"/>
    <w:rsid w:val="00FF6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769EF2"/>
  <w15:chartTrackingRefBased/>
  <w15:docId w15:val="{3E76A62B-E572-6140-BDE4-812F132DF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F2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C35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4225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1425"/>
    <w:rPr>
      <w:color w:val="0563C1" w:themeColor="hyperlink"/>
      <w:u w:val="single"/>
    </w:rPr>
  </w:style>
  <w:style w:type="character" w:styleId="UnresolvedMention">
    <w:name w:val="Unresolved Mention"/>
    <w:basedOn w:val="DefaultParagraphFont"/>
    <w:uiPriority w:val="99"/>
    <w:semiHidden/>
    <w:unhideWhenUsed/>
    <w:rsid w:val="00071425"/>
    <w:rPr>
      <w:color w:val="605E5C"/>
      <w:shd w:val="clear" w:color="auto" w:fill="E1DFDD"/>
    </w:rPr>
  </w:style>
  <w:style w:type="paragraph" w:styleId="ListParagraph">
    <w:name w:val="List Paragraph"/>
    <w:basedOn w:val="Normal"/>
    <w:uiPriority w:val="34"/>
    <w:qFormat/>
    <w:rsid w:val="003D3DE9"/>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9B5472"/>
  </w:style>
  <w:style w:type="character" w:styleId="FollowedHyperlink">
    <w:name w:val="FollowedHyperlink"/>
    <w:basedOn w:val="DefaultParagraphFont"/>
    <w:uiPriority w:val="99"/>
    <w:semiHidden/>
    <w:unhideWhenUsed/>
    <w:rsid w:val="00FF6DD5"/>
    <w:rPr>
      <w:color w:val="954F72" w:themeColor="followedHyperlink"/>
      <w:u w:val="single"/>
    </w:rPr>
  </w:style>
  <w:style w:type="paragraph" w:customStyle="1" w:styleId="pb-2">
    <w:name w:val="pb-2"/>
    <w:basedOn w:val="Normal"/>
    <w:rsid w:val="00FF6DD5"/>
    <w:pPr>
      <w:spacing w:before="100" w:beforeAutospacing="1" w:after="100" w:afterAutospacing="1"/>
    </w:pPr>
  </w:style>
  <w:style w:type="character" w:customStyle="1" w:styleId="issue-underline">
    <w:name w:val="issue-underline"/>
    <w:basedOn w:val="DefaultParagraphFont"/>
    <w:rsid w:val="00FF6DD5"/>
  </w:style>
  <w:style w:type="paragraph" w:styleId="NormalWeb">
    <w:name w:val="Normal (Web)"/>
    <w:basedOn w:val="Normal"/>
    <w:uiPriority w:val="99"/>
    <w:unhideWhenUsed/>
    <w:rsid w:val="00D45F28"/>
    <w:pPr>
      <w:spacing w:before="100" w:beforeAutospacing="1" w:after="100" w:afterAutospacing="1"/>
    </w:pPr>
  </w:style>
  <w:style w:type="character" w:styleId="Strong">
    <w:name w:val="Strong"/>
    <w:basedOn w:val="DefaultParagraphFont"/>
    <w:uiPriority w:val="22"/>
    <w:qFormat/>
    <w:rsid w:val="00B16164"/>
    <w:rPr>
      <w:b/>
      <w:bCs/>
    </w:rPr>
  </w:style>
  <w:style w:type="paragraph" w:customStyle="1" w:styleId="selectionshareable">
    <w:name w:val="selectionshareable"/>
    <w:basedOn w:val="Normal"/>
    <w:rsid w:val="003850DE"/>
    <w:pPr>
      <w:spacing w:before="100" w:beforeAutospacing="1" w:after="100" w:afterAutospacing="1"/>
    </w:pPr>
  </w:style>
  <w:style w:type="paragraph" w:customStyle="1" w:styleId="mol-para-with-font">
    <w:name w:val="mol-para-with-font"/>
    <w:basedOn w:val="Normal"/>
    <w:rsid w:val="00E94E10"/>
    <w:pPr>
      <w:spacing w:before="100" w:beforeAutospacing="1" w:after="100" w:afterAutospacing="1"/>
    </w:pPr>
  </w:style>
  <w:style w:type="character" w:customStyle="1" w:styleId="hgkelc">
    <w:name w:val="hgkelc"/>
    <w:basedOn w:val="DefaultParagraphFont"/>
    <w:rsid w:val="00F67222"/>
  </w:style>
  <w:style w:type="character" w:customStyle="1" w:styleId="Heading3Char">
    <w:name w:val="Heading 3 Char"/>
    <w:basedOn w:val="DefaultParagraphFont"/>
    <w:link w:val="Heading3"/>
    <w:uiPriority w:val="9"/>
    <w:rsid w:val="00542258"/>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8C3502"/>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3070">
      <w:bodyDiv w:val="1"/>
      <w:marLeft w:val="0"/>
      <w:marRight w:val="0"/>
      <w:marTop w:val="0"/>
      <w:marBottom w:val="0"/>
      <w:divBdr>
        <w:top w:val="none" w:sz="0" w:space="0" w:color="auto"/>
        <w:left w:val="none" w:sz="0" w:space="0" w:color="auto"/>
        <w:bottom w:val="none" w:sz="0" w:space="0" w:color="auto"/>
        <w:right w:val="none" w:sz="0" w:space="0" w:color="auto"/>
      </w:divBdr>
      <w:divsChild>
        <w:div w:id="622924615">
          <w:marLeft w:val="144"/>
          <w:marRight w:val="0"/>
          <w:marTop w:val="240"/>
          <w:marBottom w:val="40"/>
          <w:divBdr>
            <w:top w:val="none" w:sz="0" w:space="0" w:color="auto"/>
            <w:left w:val="none" w:sz="0" w:space="0" w:color="auto"/>
            <w:bottom w:val="none" w:sz="0" w:space="0" w:color="auto"/>
            <w:right w:val="none" w:sz="0" w:space="0" w:color="auto"/>
          </w:divBdr>
        </w:div>
        <w:div w:id="441845324">
          <w:marLeft w:val="144"/>
          <w:marRight w:val="0"/>
          <w:marTop w:val="240"/>
          <w:marBottom w:val="40"/>
          <w:divBdr>
            <w:top w:val="none" w:sz="0" w:space="0" w:color="auto"/>
            <w:left w:val="none" w:sz="0" w:space="0" w:color="auto"/>
            <w:bottom w:val="none" w:sz="0" w:space="0" w:color="auto"/>
            <w:right w:val="none" w:sz="0" w:space="0" w:color="auto"/>
          </w:divBdr>
        </w:div>
        <w:div w:id="592322131">
          <w:marLeft w:val="144"/>
          <w:marRight w:val="0"/>
          <w:marTop w:val="240"/>
          <w:marBottom w:val="40"/>
          <w:divBdr>
            <w:top w:val="none" w:sz="0" w:space="0" w:color="auto"/>
            <w:left w:val="none" w:sz="0" w:space="0" w:color="auto"/>
            <w:bottom w:val="none" w:sz="0" w:space="0" w:color="auto"/>
            <w:right w:val="none" w:sz="0" w:space="0" w:color="auto"/>
          </w:divBdr>
        </w:div>
        <w:div w:id="2063357978">
          <w:marLeft w:val="144"/>
          <w:marRight w:val="0"/>
          <w:marTop w:val="240"/>
          <w:marBottom w:val="40"/>
          <w:divBdr>
            <w:top w:val="none" w:sz="0" w:space="0" w:color="auto"/>
            <w:left w:val="none" w:sz="0" w:space="0" w:color="auto"/>
            <w:bottom w:val="none" w:sz="0" w:space="0" w:color="auto"/>
            <w:right w:val="none" w:sz="0" w:space="0" w:color="auto"/>
          </w:divBdr>
        </w:div>
        <w:div w:id="509570191">
          <w:marLeft w:val="144"/>
          <w:marRight w:val="0"/>
          <w:marTop w:val="240"/>
          <w:marBottom w:val="40"/>
          <w:divBdr>
            <w:top w:val="none" w:sz="0" w:space="0" w:color="auto"/>
            <w:left w:val="none" w:sz="0" w:space="0" w:color="auto"/>
            <w:bottom w:val="none" w:sz="0" w:space="0" w:color="auto"/>
            <w:right w:val="none" w:sz="0" w:space="0" w:color="auto"/>
          </w:divBdr>
        </w:div>
        <w:div w:id="617227663">
          <w:marLeft w:val="144"/>
          <w:marRight w:val="0"/>
          <w:marTop w:val="240"/>
          <w:marBottom w:val="40"/>
          <w:divBdr>
            <w:top w:val="none" w:sz="0" w:space="0" w:color="auto"/>
            <w:left w:val="none" w:sz="0" w:space="0" w:color="auto"/>
            <w:bottom w:val="none" w:sz="0" w:space="0" w:color="auto"/>
            <w:right w:val="none" w:sz="0" w:space="0" w:color="auto"/>
          </w:divBdr>
        </w:div>
        <w:div w:id="644043682">
          <w:marLeft w:val="144"/>
          <w:marRight w:val="0"/>
          <w:marTop w:val="240"/>
          <w:marBottom w:val="40"/>
          <w:divBdr>
            <w:top w:val="none" w:sz="0" w:space="0" w:color="auto"/>
            <w:left w:val="none" w:sz="0" w:space="0" w:color="auto"/>
            <w:bottom w:val="none" w:sz="0" w:space="0" w:color="auto"/>
            <w:right w:val="none" w:sz="0" w:space="0" w:color="auto"/>
          </w:divBdr>
        </w:div>
        <w:div w:id="1050306387">
          <w:marLeft w:val="144"/>
          <w:marRight w:val="0"/>
          <w:marTop w:val="240"/>
          <w:marBottom w:val="40"/>
          <w:divBdr>
            <w:top w:val="none" w:sz="0" w:space="0" w:color="auto"/>
            <w:left w:val="none" w:sz="0" w:space="0" w:color="auto"/>
            <w:bottom w:val="none" w:sz="0" w:space="0" w:color="auto"/>
            <w:right w:val="none" w:sz="0" w:space="0" w:color="auto"/>
          </w:divBdr>
        </w:div>
      </w:divsChild>
    </w:div>
    <w:div w:id="162282459">
      <w:bodyDiv w:val="1"/>
      <w:marLeft w:val="0"/>
      <w:marRight w:val="0"/>
      <w:marTop w:val="0"/>
      <w:marBottom w:val="0"/>
      <w:divBdr>
        <w:top w:val="none" w:sz="0" w:space="0" w:color="auto"/>
        <w:left w:val="none" w:sz="0" w:space="0" w:color="auto"/>
        <w:bottom w:val="none" w:sz="0" w:space="0" w:color="auto"/>
        <w:right w:val="none" w:sz="0" w:space="0" w:color="auto"/>
      </w:divBdr>
    </w:div>
    <w:div w:id="185681175">
      <w:bodyDiv w:val="1"/>
      <w:marLeft w:val="0"/>
      <w:marRight w:val="0"/>
      <w:marTop w:val="0"/>
      <w:marBottom w:val="0"/>
      <w:divBdr>
        <w:top w:val="none" w:sz="0" w:space="0" w:color="auto"/>
        <w:left w:val="none" w:sz="0" w:space="0" w:color="auto"/>
        <w:bottom w:val="none" w:sz="0" w:space="0" w:color="auto"/>
        <w:right w:val="none" w:sz="0" w:space="0" w:color="auto"/>
      </w:divBdr>
      <w:divsChild>
        <w:div w:id="993220357">
          <w:marLeft w:val="0"/>
          <w:marRight w:val="0"/>
          <w:marTop w:val="0"/>
          <w:marBottom w:val="0"/>
          <w:divBdr>
            <w:top w:val="none" w:sz="0" w:space="0" w:color="auto"/>
            <w:left w:val="none" w:sz="0" w:space="0" w:color="auto"/>
            <w:bottom w:val="none" w:sz="0" w:space="0" w:color="auto"/>
            <w:right w:val="none" w:sz="0" w:space="0" w:color="auto"/>
          </w:divBdr>
        </w:div>
      </w:divsChild>
    </w:div>
    <w:div w:id="245699834">
      <w:bodyDiv w:val="1"/>
      <w:marLeft w:val="0"/>
      <w:marRight w:val="0"/>
      <w:marTop w:val="0"/>
      <w:marBottom w:val="0"/>
      <w:divBdr>
        <w:top w:val="none" w:sz="0" w:space="0" w:color="auto"/>
        <w:left w:val="none" w:sz="0" w:space="0" w:color="auto"/>
        <w:bottom w:val="none" w:sz="0" w:space="0" w:color="auto"/>
        <w:right w:val="none" w:sz="0" w:space="0" w:color="auto"/>
      </w:divBdr>
    </w:div>
    <w:div w:id="258487730">
      <w:bodyDiv w:val="1"/>
      <w:marLeft w:val="0"/>
      <w:marRight w:val="0"/>
      <w:marTop w:val="0"/>
      <w:marBottom w:val="0"/>
      <w:divBdr>
        <w:top w:val="none" w:sz="0" w:space="0" w:color="auto"/>
        <w:left w:val="none" w:sz="0" w:space="0" w:color="auto"/>
        <w:bottom w:val="none" w:sz="0" w:space="0" w:color="auto"/>
        <w:right w:val="none" w:sz="0" w:space="0" w:color="auto"/>
      </w:divBdr>
    </w:div>
    <w:div w:id="348799053">
      <w:bodyDiv w:val="1"/>
      <w:marLeft w:val="0"/>
      <w:marRight w:val="0"/>
      <w:marTop w:val="0"/>
      <w:marBottom w:val="0"/>
      <w:divBdr>
        <w:top w:val="none" w:sz="0" w:space="0" w:color="auto"/>
        <w:left w:val="none" w:sz="0" w:space="0" w:color="auto"/>
        <w:bottom w:val="none" w:sz="0" w:space="0" w:color="auto"/>
        <w:right w:val="none" w:sz="0" w:space="0" w:color="auto"/>
      </w:divBdr>
    </w:div>
    <w:div w:id="354188987">
      <w:bodyDiv w:val="1"/>
      <w:marLeft w:val="0"/>
      <w:marRight w:val="0"/>
      <w:marTop w:val="0"/>
      <w:marBottom w:val="0"/>
      <w:divBdr>
        <w:top w:val="none" w:sz="0" w:space="0" w:color="auto"/>
        <w:left w:val="none" w:sz="0" w:space="0" w:color="auto"/>
        <w:bottom w:val="none" w:sz="0" w:space="0" w:color="auto"/>
        <w:right w:val="none" w:sz="0" w:space="0" w:color="auto"/>
      </w:divBdr>
    </w:div>
    <w:div w:id="363100448">
      <w:bodyDiv w:val="1"/>
      <w:marLeft w:val="0"/>
      <w:marRight w:val="0"/>
      <w:marTop w:val="0"/>
      <w:marBottom w:val="0"/>
      <w:divBdr>
        <w:top w:val="none" w:sz="0" w:space="0" w:color="auto"/>
        <w:left w:val="none" w:sz="0" w:space="0" w:color="auto"/>
        <w:bottom w:val="none" w:sz="0" w:space="0" w:color="auto"/>
        <w:right w:val="none" w:sz="0" w:space="0" w:color="auto"/>
      </w:divBdr>
      <w:divsChild>
        <w:div w:id="1745300217">
          <w:marLeft w:val="0"/>
          <w:marRight w:val="0"/>
          <w:marTop w:val="0"/>
          <w:marBottom w:val="0"/>
          <w:divBdr>
            <w:top w:val="none" w:sz="0" w:space="0" w:color="auto"/>
            <w:left w:val="none" w:sz="0" w:space="0" w:color="auto"/>
            <w:bottom w:val="none" w:sz="0" w:space="0" w:color="auto"/>
            <w:right w:val="none" w:sz="0" w:space="0" w:color="auto"/>
          </w:divBdr>
        </w:div>
      </w:divsChild>
    </w:div>
    <w:div w:id="461851413">
      <w:bodyDiv w:val="1"/>
      <w:marLeft w:val="0"/>
      <w:marRight w:val="0"/>
      <w:marTop w:val="0"/>
      <w:marBottom w:val="0"/>
      <w:divBdr>
        <w:top w:val="none" w:sz="0" w:space="0" w:color="auto"/>
        <w:left w:val="none" w:sz="0" w:space="0" w:color="auto"/>
        <w:bottom w:val="none" w:sz="0" w:space="0" w:color="auto"/>
        <w:right w:val="none" w:sz="0" w:space="0" w:color="auto"/>
      </w:divBdr>
    </w:div>
    <w:div w:id="538132554">
      <w:bodyDiv w:val="1"/>
      <w:marLeft w:val="0"/>
      <w:marRight w:val="0"/>
      <w:marTop w:val="0"/>
      <w:marBottom w:val="0"/>
      <w:divBdr>
        <w:top w:val="none" w:sz="0" w:space="0" w:color="auto"/>
        <w:left w:val="none" w:sz="0" w:space="0" w:color="auto"/>
        <w:bottom w:val="none" w:sz="0" w:space="0" w:color="auto"/>
        <w:right w:val="none" w:sz="0" w:space="0" w:color="auto"/>
      </w:divBdr>
      <w:divsChild>
        <w:div w:id="325671486">
          <w:marLeft w:val="0"/>
          <w:marRight w:val="0"/>
          <w:marTop w:val="0"/>
          <w:marBottom w:val="0"/>
          <w:divBdr>
            <w:top w:val="none" w:sz="0" w:space="0" w:color="auto"/>
            <w:left w:val="none" w:sz="0" w:space="0" w:color="auto"/>
            <w:bottom w:val="none" w:sz="0" w:space="0" w:color="auto"/>
            <w:right w:val="none" w:sz="0" w:space="0" w:color="auto"/>
          </w:divBdr>
        </w:div>
        <w:div w:id="580061983">
          <w:marLeft w:val="0"/>
          <w:marRight w:val="0"/>
          <w:marTop w:val="0"/>
          <w:marBottom w:val="0"/>
          <w:divBdr>
            <w:top w:val="none" w:sz="0" w:space="0" w:color="auto"/>
            <w:left w:val="none" w:sz="0" w:space="0" w:color="auto"/>
            <w:bottom w:val="none" w:sz="0" w:space="0" w:color="auto"/>
            <w:right w:val="none" w:sz="0" w:space="0" w:color="auto"/>
          </w:divBdr>
          <w:divsChild>
            <w:div w:id="599336181">
              <w:marLeft w:val="0"/>
              <w:marRight w:val="0"/>
              <w:marTop w:val="0"/>
              <w:marBottom w:val="0"/>
              <w:divBdr>
                <w:top w:val="none" w:sz="0" w:space="0" w:color="auto"/>
                <w:left w:val="none" w:sz="0" w:space="0" w:color="auto"/>
                <w:bottom w:val="none" w:sz="0" w:space="0" w:color="auto"/>
                <w:right w:val="none" w:sz="0" w:space="0" w:color="auto"/>
              </w:divBdr>
            </w:div>
            <w:div w:id="918365488">
              <w:marLeft w:val="0"/>
              <w:marRight w:val="0"/>
              <w:marTop w:val="0"/>
              <w:marBottom w:val="0"/>
              <w:divBdr>
                <w:top w:val="none" w:sz="0" w:space="0" w:color="auto"/>
                <w:left w:val="none" w:sz="0" w:space="0" w:color="auto"/>
                <w:bottom w:val="none" w:sz="0" w:space="0" w:color="auto"/>
                <w:right w:val="none" w:sz="0" w:space="0" w:color="auto"/>
              </w:divBdr>
              <w:divsChild>
                <w:div w:id="138151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979504">
      <w:bodyDiv w:val="1"/>
      <w:marLeft w:val="0"/>
      <w:marRight w:val="0"/>
      <w:marTop w:val="0"/>
      <w:marBottom w:val="0"/>
      <w:divBdr>
        <w:top w:val="none" w:sz="0" w:space="0" w:color="auto"/>
        <w:left w:val="none" w:sz="0" w:space="0" w:color="auto"/>
        <w:bottom w:val="none" w:sz="0" w:space="0" w:color="auto"/>
        <w:right w:val="none" w:sz="0" w:space="0" w:color="auto"/>
      </w:divBdr>
    </w:div>
    <w:div w:id="602227100">
      <w:bodyDiv w:val="1"/>
      <w:marLeft w:val="0"/>
      <w:marRight w:val="0"/>
      <w:marTop w:val="0"/>
      <w:marBottom w:val="0"/>
      <w:divBdr>
        <w:top w:val="none" w:sz="0" w:space="0" w:color="auto"/>
        <w:left w:val="none" w:sz="0" w:space="0" w:color="auto"/>
        <w:bottom w:val="none" w:sz="0" w:space="0" w:color="auto"/>
        <w:right w:val="none" w:sz="0" w:space="0" w:color="auto"/>
      </w:divBdr>
    </w:div>
    <w:div w:id="647901663">
      <w:bodyDiv w:val="1"/>
      <w:marLeft w:val="0"/>
      <w:marRight w:val="0"/>
      <w:marTop w:val="0"/>
      <w:marBottom w:val="0"/>
      <w:divBdr>
        <w:top w:val="none" w:sz="0" w:space="0" w:color="auto"/>
        <w:left w:val="none" w:sz="0" w:space="0" w:color="auto"/>
        <w:bottom w:val="none" w:sz="0" w:space="0" w:color="auto"/>
        <w:right w:val="none" w:sz="0" w:space="0" w:color="auto"/>
      </w:divBdr>
    </w:div>
    <w:div w:id="650132211">
      <w:bodyDiv w:val="1"/>
      <w:marLeft w:val="0"/>
      <w:marRight w:val="0"/>
      <w:marTop w:val="0"/>
      <w:marBottom w:val="0"/>
      <w:divBdr>
        <w:top w:val="none" w:sz="0" w:space="0" w:color="auto"/>
        <w:left w:val="none" w:sz="0" w:space="0" w:color="auto"/>
        <w:bottom w:val="none" w:sz="0" w:space="0" w:color="auto"/>
        <w:right w:val="none" w:sz="0" w:space="0" w:color="auto"/>
      </w:divBdr>
    </w:div>
    <w:div w:id="709260075">
      <w:bodyDiv w:val="1"/>
      <w:marLeft w:val="0"/>
      <w:marRight w:val="0"/>
      <w:marTop w:val="0"/>
      <w:marBottom w:val="0"/>
      <w:divBdr>
        <w:top w:val="none" w:sz="0" w:space="0" w:color="auto"/>
        <w:left w:val="none" w:sz="0" w:space="0" w:color="auto"/>
        <w:bottom w:val="none" w:sz="0" w:space="0" w:color="auto"/>
        <w:right w:val="none" w:sz="0" w:space="0" w:color="auto"/>
      </w:divBdr>
      <w:divsChild>
        <w:div w:id="444157738">
          <w:marLeft w:val="0"/>
          <w:marRight w:val="0"/>
          <w:marTop w:val="0"/>
          <w:marBottom w:val="0"/>
          <w:divBdr>
            <w:top w:val="none" w:sz="0" w:space="0" w:color="auto"/>
            <w:left w:val="none" w:sz="0" w:space="0" w:color="auto"/>
            <w:bottom w:val="none" w:sz="0" w:space="0" w:color="auto"/>
            <w:right w:val="none" w:sz="0" w:space="0" w:color="auto"/>
          </w:divBdr>
        </w:div>
      </w:divsChild>
    </w:div>
    <w:div w:id="740712507">
      <w:bodyDiv w:val="1"/>
      <w:marLeft w:val="0"/>
      <w:marRight w:val="0"/>
      <w:marTop w:val="0"/>
      <w:marBottom w:val="0"/>
      <w:divBdr>
        <w:top w:val="none" w:sz="0" w:space="0" w:color="auto"/>
        <w:left w:val="none" w:sz="0" w:space="0" w:color="auto"/>
        <w:bottom w:val="none" w:sz="0" w:space="0" w:color="auto"/>
        <w:right w:val="none" w:sz="0" w:space="0" w:color="auto"/>
      </w:divBdr>
    </w:div>
    <w:div w:id="743527928">
      <w:bodyDiv w:val="1"/>
      <w:marLeft w:val="0"/>
      <w:marRight w:val="0"/>
      <w:marTop w:val="0"/>
      <w:marBottom w:val="0"/>
      <w:divBdr>
        <w:top w:val="none" w:sz="0" w:space="0" w:color="auto"/>
        <w:left w:val="none" w:sz="0" w:space="0" w:color="auto"/>
        <w:bottom w:val="none" w:sz="0" w:space="0" w:color="auto"/>
        <w:right w:val="none" w:sz="0" w:space="0" w:color="auto"/>
      </w:divBdr>
      <w:divsChild>
        <w:div w:id="148712769">
          <w:marLeft w:val="0"/>
          <w:marRight w:val="0"/>
          <w:marTop w:val="0"/>
          <w:marBottom w:val="0"/>
          <w:divBdr>
            <w:top w:val="none" w:sz="0" w:space="0" w:color="auto"/>
            <w:left w:val="none" w:sz="0" w:space="0" w:color="auto"/>
            <w:bottom w:val="none" w:sz="0" w:space="0" w:color="auto"/>
            <w:right w:val="none" w:sz="0" w:space="0" w:color="auto"/>
          </w:divBdr>
        </w:div>
      </w:divsChild>
    </w:div>
    <w:div w:id="758141783">
      <w:bodyDiv w:val="1"/>
      <w:marLeft w:val="0"/>
      <w:marRight w:val="0"/>
      <w:marTop w:val="0"/>
      <w:marBottom w:val="0"/>
      <w:divBdr>
        <w:top w:val="none" w:sz="0" w:space="0" w:color="auto"/>
        <w:left w:val="none" w:sz="0" w:space="0" w:color="auto"/>
        <w:bottom w:val="none" w:sz="0" w:space="0" w:color="auto"/>
        <w:right w:val="none" w:sz="0" w:space="0" w:color="auto"/>
      </w:divBdr>
    </w:div>
    <w:div w:id="758332949">
      <w:bodyDiv w:val="1"/>
      <w:marLeft w:val="0"/>
      <w:marRight w:val="0"/>
      <w:marTop w:val="0"/>
      <w:marBottom w:val="0"/>
      <w:divBdr>
        <w:top w:val="none" w:sz="0" w:space="0" w:color="auto"/>
        <w:left w:val="none" w:sz="0" w:space="0" w:color="auto"/>
        <w:bottom w:val="none" w:sz="0" w:space="0" w:color="auto"/>
        <w:right w:val="none" w:sz="0" w:space="0" w:color="auto"/>
      </w:divBdr>
      <w:divsChild>
        <w:div w:id="1304428899">
          <w:marLeft w:val="0"/>
          <w:marRight w:val="0"/>
          <w:marTop w:val="0"/>
          <w:marBottom w:val="0"/>
          <w:divBdr>
            <w:top w:val="none" w:sz="0" w:space="0" w:color="auto"/>
            <w:left w:val="none" w:sz="0" w:space="0" w:color="auto"/>
            <w:bottom w:val="none" w:sz="0" w:space="0" w:color="auto"/>
            <w:right w:val="none" w:sz="0" w:space="0" w:color="auto"/>
          </w:divBdr>
          <w:divsChild>
            <w:div w:id="1943880921">
              <w:marLeft w:val="0"/>
              <w:marRight w:val="0"/>
              <w:marTop w:val="0"/>
              <w:marBottom w:val="0"/>
              <w:divBdr>
                <w:top w:val="none" w:sz="0" w:space="0" w:color="auto"/>
                <w:left w:val="none" w:sz="0" w:space="0" w:color="auto"/>
                <w:bottom w:val="none" w:sz="0" w:space="0" w:color="auto"/>
                <w:right w:val="none" w:sz="0" w:space="0" w:color="auto"/>
              </w:divBdr>
              <w:divsChild>
                <w:div w:id="10276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079854">
      <w:bodyDiv w:val="1"/>
      <w:marLeft w:val="0"/>
      <w:marRight w:val="0"/>
      <w:marTop w:val="0"/>
      <w:marBottom w:val="0"/>
      <w:divBdr>
        <w:top w:val="none" w:sz="0" w:space="0" w:color="auto"/>
        <w:left w:val="none" w:sz="0" w:space="0" w:color="auto"/>
        <w:bottom w:val="none" w:sz="0" w:space="0" w:color="auto"/>
        <w:right w:val="none" w:sz="0" w:space="0" w:color="auto"/>
      </w:divBdr>
    </w:div>
    <w:div w:id="865993798">
      <w:bodyDiv w:val="1"/>
      <w:marLeft w:val="0"/>
      <w:marRight w:val="0"/>
      <w:marTop w:val="0"/>
      <w:marBottom w:val="0"/>
      <w:divBdr>
        <w:top w:val="none" w:sz="0" w:space="0" w:color="auto"/>
        <w:left w:val="none" w:sz="0" w:space="0" w:color="auto"/>
        <w:bottom w:val="none" w:sz="0" w:space="0" w:color="auto"/>
        <w:right w:val="none" w:sz="0" w:space="0" w:color="auto"/>
      </w:divBdr>
    </w:div>
    <w:div w:id="899555587">
      <w:bodyDiv w:val="1"/>
      <w:marLeft w:val="0"/>
      <w:marRight w:val="0"/>
      <w:marTop w:val="0"/>
      <w:marBottom w:val="0"/>
      <w:divBdr>
        <w:top w:val="none" w:sz="0" w:space="0" w:color="auto"/>
        <w:left w:val="none" w:sz="0" w:space="0" w:color="auto"/>
        <w:bottom w:val="none" w:sz="0" w:space="0" w:color="auto"/>
        <w:right w:val="none" w:sz="0" w:space="0" w:color="auto"/>
      </w:divBdr>
    </w:div>
    <w:div w:id="928658282">
      <w:bodyDiv w:val="1"/>
      <w:marLeft w:val="0"/>
      <w:marRight w:val="0"/>
      <w:marTop w:val="0"/>
      <w:marBottom w:val="0"/>
      <w:divBdr>
        <w:top w:val="none" w:sz="0" w:space="0" w:color="auto"/>
        <w:left w:val="none" w:sz="0" w:space="0" w:color="auto"/>
        <w:bottom w:val="none" w:sz="0" w:space="0" w:color="auto"/>
        <w:right w:val="none" w:sz="0" w:space="0" w:color="auto"/>
      </w:divBdr>
    </w:div>
    <w:div w:id="963392933">
      <w:bodyDiv w:val="1"/>
      <w:marLeft w:val="0"/>
      <w:marRight w:val="0"/>
      <w:marTop w:val="0"/>
      <w:marBottom w:val="0"/>
      <w:divBdr>
        <w:top w:val="none" w:sz="0" w:space="0" w:color="auto"/>
        <w:left w:val="none" w:sz="0" w:space="0" w:color="auto"/>
        <w:bottom w:val="none" w:sz="0" w:space="0" w:color="auto"/>
        <w:right w:val="none" w:sz="0" w:space="0" w:color="auto"/>
      </w:divBdr>
      <w:divsChild>
        <w:div w:id="1179155853">
          <w:marLeft w:val="0"/>
          <w:marRight w:val="0"/>
          <w:marTop w:val="0"/>
          <w:marBottom w:val="0"/>
          <w:divBdr>
            <w:top w:val="none" w:sz="0" w:space="0" w:color="auto"/>
            <w:left w:val="none" w:sz="0" w:space="0" w:color="auto"/>
            <w:bottom w:val="none" w:sz="0" w:space="0" w:color="auto"/>
            <w:right w:val="none" w:sz="0" w:space="0" w:color="auto"/>
          </w:divBdr>
        </w:div>
      </w:divsChild>
    </w:div>
    <w:div w:id="996111309">
      <w:bodyDiv w:val="1"/>
      <w:marLeft w:val="0"/>
      <w:marRight w:val="0"/>
      <w:marTop w:val="0"/>
      <w:marBottom w:val="0"/>
      <w:divBdr>
        <w:top w:val="none" w:sz="0" w:space="0" w:color="auto"/>
        <w:left w:val="none" w:sz="0" w:space="0" w:color="auto"/>
        <w:bottom w:val="none" w:sz="0" w:space="0" w:color="auto"/>
        <w:right w:val="none" w:sz="0" w:space="0" w:color="auto"/>
      </w:divBdr>
      <w:divsChild>
        <w:div w:id="454107703">
          <w:marLeft w:val="0"/>
          <w:marRight w:val="0"/>
          <w:marTop w:val="0"/>
          <w:marBottom w:val="0"/>
          <w:divBdr>
            <w:top w:val="none" w:sz="0" w:space="0" w:color="auto"/>
            <w:left w:val="none" w:sz="0" w:space="0" w:color="auto"/>
            <w:bottom w:val="none" w:sz="0" w:space="0" w:color="auto"/>
            <w:right w:val="none" w:sz="0" w:space="0" w:color="auto"/>
          </w:divBdr>
        </w:div>
      </w:divsChild>
    </w:div>
    <w:div w:id="1060403883">
      <w:bodyDiv w:val="1"/>
      <w:marLeft w:val="0"/>
      <w:marRight w:val="0"/>
      <w:marTop w:val="0"/>
      <w:marBottom w:val="0"/>
      <w:divBdr>
        <w:top w:val="none" w:sz="0" w:space="0" w:color="auto"/>
        <w:left w:val="none" w:sz="0" w:space="0" w:color="auto"/>
        <w:bottom w:val="none" w:sz="0" w:space="0" w:color="auto"/>
        <w:right w:val="none" w:sz="0" w:space="0" w:color="auto"/>
      </w:divBdr>
      <w:divsChild>
        <w:div w:id="2107917812">
          <w:marLeft w:val="0"/>
          <w:marRight w:val="0"/>
          <w:marTop w:val="0"/>
          <w:marBottom w:val="0"/>
          <w:divBdr>
            <w:top w:val="none" w:sz="0" w:space="0" w:color="auto"/>
            <w:left w:val="none" w:sz="0" w:space="0" w:color="auto"/>
            <w:bottom w:val="none" w:sz="0" w:space="0" w:color="auto"/>
            <w:right w:val="none" w:sz="0" w:space="0" w:color="auto"/>
          </w:divBdr>
        </w:div>
      </w:divsChild>
    </w:div>
    <w:div w:id="1134638257">
      <w:bodyDiv w:val="1"/>
      <w:marLeft w:val="0"/>
      <w:marRight w:val="0"/>
      <w:marTop w:val="0"/>
      <w:marBottom w:val="0"/>
      <w:divBdr>
        <w:top w:val="none" w:sz="0" w:space="0" w:color="auto"/>
        <w:left w:val="none" w:sz="0" w:space="0" w:color="auto"/>
        <w:bottom w:val="none" w:sz="0" w:space="0" w:color="auto"/>
        <w:right w:val="none" w:sz="0" w:space="0" w:color="auto"/>
      </w:divBdr>
      <w:divsChild>
        <w:div w:id="1816289248">
          <w:marLeft w:val="0"/>
          <w:marRight w:val="0"/>
          <w:marTop w:val="0"/>
          <w:marBottom w:val="0"/>
          <w:divBdr>
            <w:top w:val="none" w:sz="0" w:space="0" w:color="auto"/>
            <w:left w:val="none" w:sz="0" w:space="0" w:color="auto"/>
            <w:bottom w:val="none" w:sz="0" w:space="0" w:color="auto"/>
            <w:right w:val="none" w:sz="0" w:space="0" w:color="auto"/>
          </w:divBdr>
        </w:div>
      </w:divsChild>
    </w:div>
    <w:div w:id="1136531303">
      <w:bodyDiv w:val="1"/>
      <w:marLeft w:val="0"/>
      <w:marRight w:val="0"/>
      <w:marTop w:val="0"/>
      <w:marBottom w:val="0"/>
      <w:divBdr>
        <w:top w:val="none" w:sz="0" w:space="0" w:color="auto"/>
        <w:left w:val="none" w:sz="0" w:space="0" w:color="auto"/>
        <w:bottom w:val="none" w:sz="0" w:space="0" w:color="auto"/>
        <w:right w:val="none" w:sz="0" w:space="0" w:color="auto"/>
      </w:divBdr>
      <w:divsChild>
        <w:div w:id="10573982">
          <w:marLeft w:val="0"/>
          <w:marRight w:val="0"/>
          <w:marTop w:val="0"/>
          <w:marBottom w:val="0"/>
          <w:divBdr>
            <w:top w:val="none" w:sz="0" w:space="0" w:color="auto"/>
            <w:left w:val="none" w:sz="0" w:space="0" w:color="auto"/>
            <w:bottom w:val="none" w:sz="0" w:space="0" w:color="auto"/>
            <w:right w:val="none" w:sz="0" w:space="0" w:color="auto"/>
          </w:divBdr>
        </w:div>
      </w:divsChild>
    </w:div>
    <w:div w:id="1224368117">
      <w:bodyDiv w:val="1"/>
      <w:marLeft w:val="0"/>
      <w:marRight w:val="0"/>
      <w:marTop w:val="0"/>
      <w:marBottom w:val="0"/>
      <w:divBdr>
        <w:top w:val="none" w:sz="0" w:space="0" w:color="auto"/>
        <w:left w:val="none" w:sz="0" w:space="0" w:color="auto"/>
        <w:bottom w:val="none" w:sz="0" w:space="0" w:color="auto"/>
        <w:right w:val="none" w:sz="0" w:space="0" w:color="auto"/>
      </w:divBdr>
    </w:div>
    <w:div w:id="1265918355">
      <w:bodyDiv w:val="1"/>
      <w:marLeft w:val="0"/>
      <w:marRight w:val="0"/>
      <w:marTop w:val="0"/>
      <w:marBottom w:val="0"/>
      <w:divBdr>
        <w:top w:val="none" w:sz="0" w:space="0" w:color="auto"/>
        <w:left w:val="none" w:sz="0" w:space="0" w:color="auto"/>
        <w:bottom w:val="none" w:sz="0" w:space="0" w:color="auto"/>
        <w:right w:val="none" w:sz="0" w:space="0" w:color="auto"/>
      </w:divBdr>
      <w:divsChild>
        <w:div w:id="212424288">
          <w:marLeft w:val="144"/>
          <w:marRight w:val="0"/>
          <w:marTop w:val="240"/>
          <w:marBottom w:val="40"/>
          <w:divBdr>
            <w:top w:val="none" w:sz="0" w:space="0" w:color="auto"/>
            <w:left w:val="none" w:sz="0" w:space="0" w:color="auto"/>
            <w:bottom w:val="none" w:sz="0" w:space="0" w:color="auto"/>
            <w:right w:val="none" w:sz="0" w:space="0" w:color="auto"/>
          </w:divBdr>
        </w:div>
      </w:divsChild>
    </w:div>
    <w:div w:id="1283070766">
      <w:bodyDiv w:val="1"/>
      <w:marLeft w:val="0"/>
      <w:marRight w:val="0"/>
      <w:marTop w:val="0"/>
      <w:marBottom w:val="0"/>
      <w:divBdr>
        <w:top w:val="none" w:sz="0" w:space="0" w:color="auto"/>
        <w:left w:val="none" w:sz="0" w:space="0" w:color="auto"/>
        <w:bottom w:val="none" w:sz="0" w:space="0" w:color="auto"/>
        <w:right w:val="none" w:sz="0" w:space="0" w:color="auto"/>
      </w:divBdr>
    </w:div>
    <w:div w:id="1287468161">
      <w:bodyDiv w:val="1"/>
      <w:marLeft w:val="0"/>
      <w:marRight w:val="0"/>
      <w:marTop w:val="0"/>
      <w:marBottom w:val="0"/>
      <w:divBdr>
        <w:top w:val="none" w:sz="0" w:space="0" w:color="auto"/>
        <w:left w:val="none" w:sz="0" w:space="0" w:color="auto"/>
        <w:bottom w:val="none" w:sz="0" w:space="0" w:color="auto"/>
        <w:right w:val="none" w:sz="0" w:space="0" w:color="auto"/>
      </w:divBdr>
      <w:divsChild>
        <w:div w:id="497421785">
          <w:marLeft w:val="0"/>
          <w:marRight w:val="0"/>
          <w:marTop w:val="0"/>
          <w:marBottom w:val="0"/>
          <w:divBdr>
            <w:top w:val="none" w:sz="0" w:space="0" w:color="auto"/>
            <w:left w:val="none" w:sz="0" w:space="0" w:color="auto"/>
            <w:bottom w:val="none" w:sz="0" w:space="0" w:color="auto"/>
            <w:right w:val="none" w:sz="0" w:space="0" w:color="auto"/>
          </w:divBdr>
        </w:div>
      </w:divsChild>
    </w:div>
    <w:div w:id="1331329106">
      <w:bodyDiv w:val="1"/>
      <w:marLeft w:val="0"/>
      <w:marRight w:val="0"/>
      <w:marTop w:val="0"/>
      <w:marBottom w:val="0"/>
      <w:divBdr>
        <w:top w:val="none" w:sz="0" w:space="0" w:color="auto"/>
        <w:left w:val="none" w:sz="0" w:space="0" w:color="auto"/>
        <w:bottom w:val="none" w:sz="0" w:space="0" w:color="auto"/>
        <w:right w:val="none" w:sz="0" w:space="0" w:color="auto"/>
      </w:divBdr>
      <w:divsChild>
        <w:div w:id="1473333366">
          <w:marLeft w:val="0"/>
          <w:marRight w:val="0"/>
          <w:marTop w:val="0"/>
          <w:marBottom w:val="0"/>
          <w:divBdr>
            <w:top w:val="none" w:sz="0" w:space="0" w:color="auto"/>
            <w:left w:val="none" w:sz="0" w:space="0" w:color="auto"/>
            <w:bottom w:val="none" w:sz="0" w:space="0" w:color="auto"/>
            <w:right w:val="none" w:sz="0" w:space="0" w:color="auto"/>
          </w:divBdr>
          <w:divsChild>
            <w:div w:id="1766726587">
              <w:marLeft w:val="0"/>
              <w:marRight w:val="0"/>
              <w:marTop w:val="0"/>
              <w:marBottom w:val="0"/>
              <w:divBdr>
                <w:top w:val="none" w:sz="0" w:space="0" w:color="auto"/>
                <w:left w:val="none" w:sz="0" w:space="0" w:color="auto"/>
                <w:bottom w:val="none" w:sz="0" w:space="0" w:color="auto"/>
                <w:right w:val="none" w:sz="0" w:space="0" w:color="auto"/>
              </w:divBdr>
            </w:div>
          </w:divsChild>
        </w:div>
        <w:div w:id="1745180380">
          <w:marLeft w:val="0"/>
          <w:marRight w:val="0"/>
          <w:marTop w:val="0"/>
          <w:marBottom w:val="0"/>
          <w:divBdr>
            <w:top w:val="none" w:sz="0" w:space="0" w:color="auto"/>
            <w:left w:val="none" w:sz="0" w:space="0" w:color="auto"/>
            <w:bottom w:val="none" w:sz="0" w:space="0" w:color="auto"/>
            <w:right w:val="none" w:sz="0" w:space="0" w:color="auto"/>
          </w:divBdr>
          <w:divsChild>
            <w:div w:id="1443721150">
              <w:marLeft w:val="0"/>
              <w:marRight w:val="0"/>
              <w:marTop w:val="0"/>
              <w:marBottom w:val="0"/>
              <w:divBdr>
                <w:top w:val="none" w:sz="0" w:space="0" w:color="auto"/>
                <w:left w:val="none" w:sz="0" w:space="0" w:color="auto"/>
                <w:bottom w:val="none" w:sz="0" w:space="0" w:color="auto"/>
                <w:right w:val="none" w:sz="0" w:space="0" w:color="auto"/>
              </w:divBdr>
              <w:divsChild>
                <w:div w:id="1183517742">
                  <w:marLeft w:val="0"/>
                  <w:marRight w:val="0"/>
                  <w:marTop w:val="0"/>
                  <w:marBottom w:val="0"/>
                  <w:divBdr>
                    <w:top w:val="none" w:sz="0" w:space="0" w:color="auto"/>
                    <w:left w:val="none" w:sz="0" w:space="0" w:color="auto"/>
                    <w:bottom w:val="none" w:sz="0" w:space="0" w:color="auto"/>
                    <w:right w:val="none" w:sz="0" w:space="0" w:color="auto"/>
                  </w:divBdr>
                  <w:divsChild>
                    <w:div w:id="1503428455">
                      <w:marLeft w:val="0"/>
                      <w:marRight w:val="0"/>
                      <w:marTop w:val="0"/>
                      <w:marBottom w:val="0"/>
                      <w:divBdr>
                        <w:top w:val="none" w:sz="0" w:space="0" w:color="auto"/>
                        <w:left w:val="none" w:sz="0" w:space="0" w:color="auto"/>
                        <w:bottom w:val="none" w:sz="0" w:space="0" w:color="auto"/>
                        <w:right w:val="none" w:sz="0" w:space="0" w:color="auto"/>
                      </w:divBdr>
                      <w:divsChild>
                        <w:div w:id="1256866826">
                          <w:marLeft w:val="0"/>
                          <w:marRight w:val="0"/>
                          <w:marTop w:val="0"/>
                          <w:marBottom w:val="0"/>
                          <w:divBdr>
                            <w:top w:val="none" w:sz="0" w:space="0" w:color="auto"/>
                            <w:left w:val="none" w:sz="0" w:space="0" w:color="auto"/>
                            <w:bottom w:val="none" w:sz="0" w:space="0" w:color="auto"/>
                            <w:right w:val="none" w:sz="0" w:space="0" w:color="auto"/>
                          </w:divBdr>
                          <w:divsChild>
                            <w:div w:id="203642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245957">
      <w:bodyDiv w:val="1"/>
      <w:marLeft w:val="0"/>
      <w:marRight w:val="0"/>
      <w:marTop w:val="0"/>
      <w:marBottom w:val="0"/>
      <w:divBdr>
        <w:top w:val="none" w:sz="0" w:space="0" w:color="auto"/>
        <w:left w:val="none" w:sz="0" w:space="0" w:color="auto"/>
        <w:bottom w:val="none" w:sz="0" w:space="0" w:color="auto"/>
        <w:right w:val="none" w:sz="0" w:space="0" w:color="auto"/>
      </w:divBdr>
    </w:div>
    <w:div w:id="1434857329">
      <w:bodyDiv w:val="1"/>
      <w:marLeft w:val="0"/>
      <w:marRight w:val="0"/>
      <w:marTop w:val="0"/>
      <w:marBottom w:val="0"/>
      <w:divBdr>
        <w:top w:val="none" w:sz="0" w:space="0" w:color="auto"/>
        <w:left w:val="none" w:sz="0" w:space="0" w:color="auto"/>
        <w:bottom w:val="none" w:sz="0" w:space="0" w:color="auto"/>
        <w:right w:val="none" w:sz="0" w:space="0" w:color="auto"/>
      </w:divBdr>
      <w:divsChild>
        <w:div w:id="1904094170">
          <w:marLeft w:val="0"/>
          <w:marRight w:val="0"/>
          <w:marTop w:val="0"/>
          <w:marBottom w:val="0"/>
          <w:divBdr>
            <w:top w:val="none" w:sz="0" w:space="0" w:color="auto"/>
            <w:left w:val="none" w:sz="0" w:space="0" w:color="auto"/>
            <w:bottom w:val="none" w:sz="0" w:space="0" w:color="auto"/>
            <w:right w:val="none" w:sz="0" w:space="0" w:color="auto"/>
          </w:divBdr>
        </w:div>
      </w:divsChild>
    </w:div>
    <w:div w:id="1492984156">
      <w:bodyDiv w:val="1"/>
      <w:marLeft w:val="0"/>
      <w:marRight w:val="0"/>
      <w:marTop w:val="0"/>
      <w:marBottom w:val="0"/>
      <w:divBdr>
        <w:top w:val="none" w:sz="0" w:space="0" w:color="auto"/>
        <w:left w:val="none" w:sz="0" w:space="0" w:color="auto"/>
        <w:bottom w:val="none" w:sz="0" w:space="0" w:color="auto"/>
        <w:right w:val="none" w:sz="0" w:space="0" w:color="auto"/>
      </w:divBdr>
    </w:div>
    <w:div w:id="1615402645">
      <w:bodyDiv w:val="1"/>
      <w:marLeft w:val="0"/>
      <w:marRight w:val="0"/>
      <w:marTop w:val="0"/>
      <w:marBottom w:val="0"/>
      <w:divBdr>
        <w:top w:val="none" w:sz="0" w:space="0" w:color="auto"/>
        <w:left w:val="none" w:sz="0" w:space="0" w:color="auto"/>
        <w:bottom w:val="none" w:sz="0" w:space="0" w:color="auto"/>
        <w:right w:val="none" w:sz="0" w:space="0" w:color="auto"/>
      </w:divBdr>
      <w:divsChild>
        <w:div w:id="218126918">
          <w:marLeft w:val="144"/>
          <w:marRight w:val="0"/>
          <w:marTop w:val="240"/>
          <w:marBottom w:val="40"/>
          <w:divBdr>
            <w:top w:val="none" w:sz="0" w:space="0" w:color="auto"/>
            <w:left w:val="none" w:sz="0" w:space="0" w:color="auto"/>
            <w:bottom w:val="none" w:sz="0" w:space="0" w:color="auto"/>
            <w:right w:val="none" w:sz="0" w:space="0" w:color="auto"/>
          </w:divBdr>
        </w:div>
      </w:divsChild>
    </w:div>
    <w:div w:id="1618023712">
      <w:bodyDiv w:val="1"/>
      <w:marLeft w:val="0"/>
      <w:marRight w:val="0"/>
      <w:marTop w:val="0"/>
      <w:marBottom w:val="0"/>
      <w:divBdr>
        <w:top w:val="none" w:sz="0" w:space="0" w:color="auto"/>
        <w:left w:val="none" w:sz="0" w:space="0" w:color="auto"/>
        <w:bottom w:val="none" w:sz="0" w:space="0" w:color="auto"/>
        <w:right w:val="none" w:sz="0" w:space="0" w:color="auto"/>
      </w:divBdr>
      <w:divsChild>
        <w:div w:id="1921910437">
          <w:marLeft w:val="0"/>
          <w:marRight w:val="0"/>
          <w:marTop w:val="0"/>
          <w:marBottom w:val="0"/>
          <w:divBdr>
            <w:top w:val="none" w:sz="0" w:space="0" w:color="auto"/>
            <w:left w:val="none" w:sz="0" w:space="0" w:color="auto"/>
            <w:bottom w:val="none" w:sz="0" w:space="0" w:color="auto"/>
            <w:right w:val="none" w:sz="0" w:space="0" w:color="auto"/>
          </w:divBdr>
        </w:div>
        <w:div w:id="1137601606">
          <w:marLeft w:val="0"/>
          <w:marRight w:val="0"/>
          <w:marTop w:val="0"/>
          <w:marBottom w:val="0"/>
          <w:divBdr>
            <w:top w:val="none" w:sz="0" w:space="0" w:color="auto"/>
            <w:left w:val="none" w:sz="0" w:space="0" w:color="auto"/>
            <w:bottom w:val="none" w:sz="0" w:space="0" w:color="auto"/>
            <w:right w:val="none" w:sz="0" w:space="0" w:color="auto"/>
          </w:divBdr>
          <w:divsChild>
            <w:div w:id="32003215">
              <w:marLeft w:val="0"/>
              <w:marRight w:val="0"/>
              <w:marTop w:val="0"/>
              <w:marBottom w:val="0"/>
              <w:divBdr>
                <w:top w:val="none" w:sz="0" w:space="0" w:color="auto"/>
                <w:left w:val="none" w:sz="0" w:space="0" w:color="auto"/>
                <w:bottom w:val="none" w:sz="0" w:space="0" w:color="auto"/>
                <w:right w:val="none" w:sz="0" w:space="0" w:color="auto"/>
              </w:divBdr>
            </w:div>
            <w:div w:id="905259439">
              <w:marLeft w:val="0"/>
              <w:marRight w:val="0"/>
              <w:marTop w:val="0"/>
              <w:marBottom w:val="0"/>
              <w:divBdr>
                <w:top w:val="none" w:sz="0" w:space="0" w:color="auto"/>
                <w:left w:val="none" w:sz="0" w:space="0" w:color="auto"/>
                <w:bottom w:val="none" w:sz="0" w:space="0" w:color="auto"/>
                <w:right w:val="none" w:sz="0" w:space="0" w:color="auto"/>
              </w:divBdr>
              <w:divsChild>
                <w:div w:id="12131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103087">
      <w:bodyDiv w:val="1"/>
      <w:marLeft w:val="0"/>
      <w:marRight w:val="0"/>
      <w:marTop w:val="0"/>
      <w:marBottom w:val="0"/>
      <w:divBdr>
        <w:top w:val="none" w:sz="0" w:space="0" w:color="auto"/>
        <w:left w:val="none" w:sz="0" w:space="0" w:color="auto"/>
        <w:bottom w:val="none" w:sz="0" w:space="0" w:color="auto"/>
        <w:right w:val="none" w:sz="0" w:space="0" w:color="auto"/>
      </w:divBdr>
    </w:div>
    <w:div w:id="1784106531">
      <w:bodyDiv w:val="1"/>
      <w:marLeft w:val="0"/>
      <w:marRight w:val="0"/>
      <w:marTop w:val="0"/>
      <w:marBottom w:val="0"/>
      <w:divBdr>
        <w:top w:val="none" w:sz="0" w:space="0" w:color="auto"/>
        <w:left w:val="none" w:sz="0" w:space="0" w:color="auto"/>
        <w:bottom w:val="none" w:sz="0" w:space="0" w:color="auto"/>
        <w:right w:val="none" w:sz="0" w:space="0" w:color="auto"/>
      </w:divBdr>
    </w:div>
    <w:div w:id="1842772276">
      <w:bodyDiv w:val="1"/>
      <w:marLeft w:val="0"/>
      <w:marRight w:val="0"/>
      <w:marTop w:val="0"/>
      <w:marBottom w:val="0"/>
      <w:divBdr>
        <w:top w:val="none" w:sz="0" w:space="0" w:color="auto"/>
        <w:left w:val="none" w:sz="0" w:space="0" w:color="auto"/>
        <w:bottom w:val="none" w:sz="0" w:space="0" w:color="auto"/>
        <w:right w:val="none" w:sz="0" w:space="0" w:color="auto"/>
      </w:divBdr>
    </w:div>
    <w:div w:id="1914771949">
      <w:bodyDiv w:val="1"/>
      <w:marLeft w:val="0"/>
      <w:marRight w:val="0"/>
      <w:marTop w:val="0"/>
      <w:marBottom w:val="0"/>
      <w:divBdr>
        <w:top w:val="none" w:sz="0" w:space="0" w:color="auto"/>
        <w:left w:val="none" w:sz="0" w:space="0" w:color="auto"/>
        <w:bottom w:val="none" w:sz="0" w:space="0" w:color="auto"/>
        <w:right w:val="none" w:sz="0" w:space="0" w:color="auto"/>
      </w:divBdr>
    </w:div>
    <w:div w:id="2004506342">
      <w:bodyDiv w:val="1"/>
      <w:marLeft w:val="0"/>
      <w:marRight w:val="0"/>
      <w:marTop w:val="0"/>
      <w:marBottom w:val="0"/>
      <w:divBdr>
        <w:top w:val="none" w:sz="0" w:space="0" w:color="auto"/>
        <w:left w:val="none" w:sz="0" w:space="0" w:color="auto"/>
        <w:bottom w:val="none" w:sz="0" w:space="0" w:color="auto"/>
        <w:right w:val="none" w:sz="0" w:space="0" w:color="auto"/>
      </w:divBdr>
    </w:div>
    <w:div w:id="2060474867">
      <w:bodyDiv w:val="1"/>
      <w:marLeft w:val="0"/>
      <w:marRight w:val="0"/>
      <w:marTop w:val="0"/>
      <w:marBottom w:val="0"/>
      <w:divBdr>
        <w:top w:val="none" w:sz="0" w:space="0" w:color="auto"/>
        <w:left w:val="none" w:sz="0" w:space="0" w:color="auto"/>
        <w:bottom w:val="none" w:sz="0" w:space="0" w:color="auto"/>
        <w:right w:val="none" w:sz="0" w:space="0" w:color="auto"/>
      </w:divBdr>
    </w:div>
    <w:div w:id="213394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ualreviews.org/doi/pdf/10.1146/annurev-psych-122216-011719" TargetMode="External"/><Relationship Id="rId13" Type="http://schemas.openxmlformats.org/officeDocument/2006/relationships/hyperlink" Target="https://journals.sagepub.com/doi/abs/10.1177/0361684316634081" TargetMode="External"/><Relationship Id="rId18" Type="http://schemas.openxmlformats.org/officeDocument/2006/relationships/hyperlink" Target="https://www.domesticshelters.org/articles/in-the-news/women-serve-longer-prison-sentences-after-killing-abusers" TargetMode="External"/><Relationship Id="rId26" Type="http://schemas.openxmlformats.org/officeDocument/2006/relationships/hyperlink" Target="file:////discovery/search%3fquery=creator%252Cexact%252CSmith%2520Jason%2520M&amp;tab=Everything&amp;search_scope=MyInst_and_CI&amp;vid=44WHELF_UWTSD%253A44WHELF_UWTSD_VU1&amp;facet=creator%252Cexact%252CSmith%2520Jason%2520M&amp;lang=en&amp;offset=0" TargetMode="External"/><Relationship Id="rId3" Type="http://schemas.openxmlformats.org/officeDocument/2006/relationships/settings" Target="settings.xml"/><Relationship Id="rId21" Type="http://schemas.openxmlformats.org/officeDocument/2006/relationships/hyperlink" Target="https://www.theguardian.com/uk-news/2023/apr/05/twenty-one-convicted-in-west-midlands-child-sexual-abuse-inquiry" TargetMode="External"/><Relationship Id="rId7" Type="http://schemas.openxmlformats.org/officeDocument/2006/relationships/hyperlink" Target="https://findanexpert.unimelb.edu.au/news/16315-men-are-more-likely-to-commit-violent-crimes.-why-is-this-so-and-how-do-we-change-it%3F" TargetMode="External"/><Relationship Id="rId12" Type="http://schemas.openxmlformats.org/officeDocument/2006/relationships/hyperlink" Target="https://blogs.lse.ac.uk/gender/2021/02/15/dismantling-prisons-abolitionist-feminism-women-incarceration-and-metoo/" TargetMode="External"/><Relationship Id="rId17" Type="http://schemas.openxmlformats.org/officeDocument/2006/relationships/hyperlink" Target="https://www.theguardian.com/uk-news/2018/oct/02/the-myth-of-the-she-devil-why-we-judge-female-criminals-more-harshly" TargetMode="External"/><Relationship Id="rId25" Type="http://schemas.openxmlformats.org/officeDocument/2006/relationships/hyperlink" Target="https://pubmed.ncbi.nlm.nih.gov/28957767/" TargetMode="External"/><Relationship Id="rId2" Type="http://schemas.openxmlformats.org/officeDocument/2006/relationships/styles" Target="styles.xml"/><Relationship Id="rId16" Type="http://schemas.openxmlformats.org/officeDocument/2006/relationships/hyperlink" Target="https://www.ons.gov.uk/peoplepopulationandcommunity/crimeandjustice/articles/thenatureofviolentcrimeinenglandandwales/yearendingmarch2022" TargetMode="External"/><Relationship Id="rId20" Type="http://schemas.openxmlformats.org/officeDocument/2006/relationships/hyperlink" Target="https://www.gov.uk/government/statistics/women-and-the-criminal-justice-system-2021/women-and-the-criminal-justice-system-2021" TargetMode="External"/><Relationship Id="rId1" Type="http://schemas.openxmlformats.org/officeDocument/2006/relationships/numbering" Target="numbering.xml"/><Relationship Id="rId6" Type="http://schemas.openxmlformats.org/officeDocument/2006/relationships/hyperlink" Target="https://www.cps.gov.uk/cps/news/final-four-defendants-jailed-their-part-largest-child-sexual-abuse-prosecution-west" TargetMode="External"/><Relationship Id="rId11" Type="http://schemas.openxmlformats.org/officeDocument/2006/relationships/hyperlink" Target="https://www.gov.uk/government/statistics/safety-in-custody-quarterly-update-to-june-2022/safety-in-custody-statistics-england-and-wales-deaths-in-prison-custody-to-september-2022-assaults-and-self-harm-to-june-2022" TargetMode="External"/><Relationship Id="rId24" Type="http://schemas.openxmlformats.org/officeDocument/2006/relationships/hyperlink" Target="https://journals.sagepub.com/doi/10.1177/0093854814560624" TargetMode="External"/><Relationship Id="rId5" Type="http://schemas.openxmlformats.org/officeDocument/2006/relationships/hyperlink" Target="https://journals.openedition.org/cve/3624" TargetMode="External"/><Relationship Id="rId15" Type="http://schemas.openxmlformats.org/officeDocument/2006/relationships/hyperlink" Target="https://journals.sagepub.com/doi/10.1177/1741659012444431" TargetMode="External"/><Relationship Id="rId23" Type="http://schemas.openxmlformats.org/officeDocument/2006/relationships/hyperlink" Target="https://librarysearch.uwtsd.ac.uk/discovery/fulldisplay?docid=alma99100421391802421&amp;context=L&amp;vid=44WHELF_UWTSD:44WHELF_UWTSD_VU1&amp;lang=en&amp;search_scope=MyInst_and_CI&amp;adaptor=Local%20Search%20Engine&amp;tab=Everything&amp;query=any%2Ccontains%2Cmen%20commit%20more%20crimes%20than%20women&amp;offset=0" TargetMode="External"/><Relationship Id="rId28" Type="http://schemas.openxmlformats.org/officeDocument/2006/relationships/theme" Target="theme/theme1.xml"/><Relationship Id="rId10" Type="http://schemas.openxmlformats.org/officeDocument/2006/relationships/hyperlink" Target="https://www.tandfonline.com/doi/abs/10.1080/15614263.2020.1749622" TargetMode="External"/><Relationship Id="rId19" Type="http://schemas.openxmlformats.org/officeDocument/2006/relationships/hyperlink" Target="https://platformonline.uk/posts/bad-women-do-we-still-demonise-female-offenders" TargetMode="External"/><Relationship Id="rId4" Type="http://schemas.openxmlformats.org/officeDocument/2006/relationships/webSettings" Target="webSettings.xml"/><Relationship Id="rId9" Type="http://schemas.openxmlformats.org/officeDocument/2006/relationships/hyperlink" Target="https://howardleague.org/wp-content/uploads/2016/04/HLWP_3_2014.pdf" TargetMode="External"/><Relationship Id="rId14" Type="http://schemas.openxmlformats.org/officeDocument/2006/relationships/hyperlink" Target="https://www.health.harvard.edu/newsletter_article/violent-video-games-and-young-people" TargetMode="External"/><Relationship Id="rId22" Type="http://schemas.openxmlformats.org/officeDocument/2006/relationships/hyperlink" Target="https://librarysearch.uwtsd.ac.uk/discovery/fulldisplay?docid=alma99100363083602421&amp;context=L&amp;vid=44WHELF_UWTSD:44WHELF_UWTSD_VU1&amp;lang=en&amp;search_scope=MyInst_and_CI&amp;adaptor=Local%20Search%20Engine&amp;tab=Everything&amp;query=any%2Ccontains%2Cfemale%20crime&amp;facet=rtype%2Cinclude%2Cbooks&amp;offset=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12</Pages>
  <Words>3516</Words>
  <Characters>20043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12</cp:revision>
  <dcterms:created xsi:type="dcterms:W3CDTF">2023-11-10T15:40:00Z</dcterms:created>
  <dcterms:modified xsi:type="dcterms:W3CDTF">2023-11-10T16:03:00Z</dcterms:modified>
</cp:coreProperties>
</file>