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A27753" w14:textId="77777777" w:rsidR="004D0072" w:rsidRPr="004D0072" w:rsidRDefault="004D0072" w:rsidP="004D0072">
      <w:pPr>
        <w:rPr>
          <w:rFonts w:ascii="Times New Roman" w:hAnsi="Times New Roman" w:cs="Times New Roman"/>
          <w:sz w:val="24"/>
          <w:szCs w:val="24"/>
        </w:rPr>
      </w:pPr>
      <w:r w:rsidRPr="004D0072">
        <w:rPr>
          <w:rFonts w:ascii="Times New Roman" w:hAnsi="Times New Roman" w:cs="Times New Roman"/>
          <w:sz w:val="24"/>
          <w:szCs w:val="24"/>
        </w:rPr>
        <w:t>1.</w:t>
      </w:r>
      <w:r w:rsidRPr="004D0072">
        <w:rPr>
          <w:rFonts w:ascii="Times New Roman" w:hAnsi="Times New Roman" w:cs="Times New Roman"/>
          <w:sz w:val="24"/>
          <w:szCs w:val="24"/>
        </w:rPr>
        <w:tab/>
        <w:t>B</w:t>
      </w:r>
    </w:p>
    <w:p w14:paraId="1CC87B1A" w14:textId="77777777" w:rsidR="004D0072" w:rsidRPr="004D0072" w:rsidRDefault="004D0072" w:rsidP="004D0072">
      <w:pPr>
        <w:rPr>
          <w:rFonts w:ascii="Times New Roman" w:hAnsi="Times New Roman" w:cs="Times New Roman"/>
          <w:sz w:val="24"/>
          <w:szCs w:val="24"/>
        </w:rPr>
      </w:pPr>
      <w:r w:rsidRPr="004D0072">
        <w:rPr>
          <w:rFonts w:ascii="Times New Roman" w:hAnsi="Times New Roman" w:cs="Times New Roman"/>
          <w:sz w:val="24"/>
          <w:szCs w:val="24"/>
        </w:rPr>
        <w:t>2.</w:t>
      </w:r>
      <w:r w:rsidRPr="004D0072">
        <w:rPr>
          <w:rFonts w:ascii="Times New Roman" w:hAnsi="Times New Roman" w:cs="Times New Roman"/>
          <w:sz w:val="24"/>
          <w:szCs w:val="24"/>
        </w:rPr>
        <w:tab/>
        <w:t>A</w:t>
      </w:r>
    </w:p>
    <w:p w14:paraId="52276704" w14:textId="77777777" w:rsidR="004D0072" w:rsidRPr="004D0072" w:rsidRDefault="004D0072" w:rsidP="004D0072">
      <w:pPr>
        <w:rPr>
          <w:rFonts w:ascii="Times New Roman" w:hAnsi="Times New Roman" w:cs="Times New Roman"/>
          <w:sz w:val="24"/>
          <w:szCs w:val="24"/>
        </w:rPr>
      </w:pPr>
      <w:r w:rsidRPr="004D0072">
        <w:rPr>
          <w:rFonts w:ascii="Times New Roman" w:hAnsi="Times New Roman" w:cs="Times New Roman"/>
          <w:sz w:val="24"/>
          <w:szCs w:val="24"/>
        </w:rPr>
        <w:t>3.</w:t>
      </w:r>
      <w:r w:rsidRPr="004D0072">
        <w:rPr>
          <w:rFonts w:ascii="Times New Roman" w:hAnsi="Times New Roman" w:cs="Times New Roman"/>
          <w:sz w:val="24"/>
          <w:szCs w:val="24"/>
        </w:rPr>
        <w:tab/>
        <w:t>Graph 1</w:t>
      </w:r>
    </w:p>
    <w:p w14:paraId="4CA7E4BC" w14:textId="77777777" w:rsidR="004D0072" w:rsidRPr="004D0072" w:rsidRDefault="004D0072" w:rsidP="004D0072">
      <w:pPr>
        <w:rPr>
          <w:rFonts w:ascii="Times New Roman" w:hAnsi="Times New Roman" w:cs="Times New Roman"/>
          <w:sz w:val="24"/>
          <w:szCs w:val="24"/>
        </w:rPr>
      </w:pPr>
      <w:r w:rsidRPr="004D0072">
        <w:rPr>
          <w:rFonts w:ascii="Times New Roman" w:hAnsi="Times New Roman" w:cs="Times New Roman"/>
          <w:sz w:val="24"/>
          <w:szCs w:val="24"/>
        </w:rPr>
        <w:t>4.</w:t>
      </w:r>
      <w:r w:rsidRPr="004D0072">
        <w:rPr>
          <w:rFonts w:ascii="Times New Roman" w:hAnsi="Times New Roman" w:cs="Times New Roman"/>
          <w:sz w:val="24"/>
          <w:szCs w:val="24"/>
        </w:rPr>
        <w:tab/>
        <w:t>Graph 3</w:t>
      </w:r>
    </w:p>
    <w:p w14:paraId="5FFEE9CB" w14:textId="77777777" w:rsidR="004D0072" w:rsidRPr="004D0072" w:rsidRDefault="004D0072" w:rsidP="004D0072">
      <w:pPr>
        <w:rPr>
          <w:rFonts w:ascii="Times New Roman" w:hAnsi="Times New Roman" w:cs="Times New Roman"/>
          <w:sz w:val="24"/>
          <w:szCs w:val="24"/>
        </w:rPr>
      </w:pPr>
      <w:r w:rsidRPr="004D0072">
        <w:rPr>
          <w:rFonts w:ascii="Times New Roman" w:hAnsi="Times New Roman" w:cs="Times New Roman"/>
          <w:sz w:val="24"/>
          <w:szCs w:val="24"/>
        </w:rPr>
        <w:t>5.</w:t>
      </w:r>
      <w:r w:rsidRPr="004D0072">
        <w:rPr>
          <w:rFonts w:ascii="Times New Roman" w:hAnsi="Times New Roman" w:cs="Times New Roman"/>
          <w:sz w:val="24"/>
          <w:szCs w:val="24"/>
        </w:rPr>
        <w:tab/>
        <w:t>Graph 2</w:t>
      </w:r>
    </w:p>
    <w:p w14:paraId="515C075B" w14:textId="77777777" w:rsidR="004D0072" w:rsidRPr="004D0072" w:rsidRDefault="004D0072" w:rsidP="004D0072">
      <w:pPr>
        <w:rPr>
          <w:rFonts w:ascii="Times New Roman" w:hAnsi="Times New Roman" w:cs="Times New Roman"/>
          <w:sz w:val="24"/>
          <w:szCs w:val="24"/>
        </w:rPr>
      </w:pPr>
      <w:r w:rsidRPr="004D0072">
        <w:rPr>
          <w:rFonts w:ascii="Times New Roman" w:hAnsi="Times New Roman" w:cs="Times New Roman"/>
          <w:sz w:val="24"/>
          <w:szCs w:val="24"/>
        </w:rPr>
        <w:t>6.</w:t>
      </w:r>
      <w:r w:rsidRPr="004D0072">
        <w:rPr>
          <w:rFonts w:ascii="Times New Roman" w:hAnsi="Times New Roman" w:cs="Times New Roman"/>
          <w:sz w:val="24"/>
          <w:szCs w:val="24"/>
        </w:rPr>
        <w:tab/>
        <w:t>Graph 3</w:t>
      </w:r>
    </w:p>
    <w:p w14:paraId="52931C81" w14:textId="77777777" w:rsidR="004D0072" w:rsidRPr="004D0072" w:rsidRDefault="004D0072" w:rsidP="004D0072">
      <w:pPr>
        <w:rPr>
          <w:rFonts w:ascii="Times New Roman" w:hAnsi="Times New Roman" w:cs="Times New Roman"/>
          <w:sz w:val="24"/>
          <w:szCs w:val="24"/>
        </w:rPr>
      </w:pPr>
      <w:r w:rsidRPr="004D0072">
        <w:rPr>
          <w:rFonts w:ascii="Times New Roman" w:hAnsi="Times New Roman" w:cs="Times New Roman"/>
          <w:sz w:val="24"/>
          <w:szCs w:val="24"/>
        </w:rPr>
        <w:t>7.</w:t>
      </w:r>
      <w:r w:rsidRPr="004D0072">
        <w:rPr>
          <w:rFonts w:ascii="Times New Roman" w:hAnsi="Times New Roman" w:cs="Times New Roman"/>
          <w:sz w:val="24"/>
          <w:szCs w:val="24"/>
        </w:rPr>
        <w:tab/>
        <w:t>A</w:t>
      </w:r>
    </w:p>
    <w:p w14:paraId="70B950A9" w14:textId="77777777" w:rsidR="004D0072" w:rsidRPr="004D0072" w:rsidRDefault="004D0072" w:rsidP="004D0072">
      <w:pPr>
        <w:rPr>
          <w:rFonts w:ascii="Times New Roman" w:hAnsi="Times New Roman" w:cs="Times New Roman"/>
          <w:sz w:val="24"/>
          <w:szCs w:val="24"/>
        </w:rPr>
      </w:pPr>
      <w:r w:rsidRPr="004D0072">
        <w:rPr>
          <w:rFonts w:ascii="Times New Roman" w:hAnsi="Times New Roman" w:cs="Times New Roman"/>
          <w:sz w:val="24"/>
          <w:szCs w:val="24"/>
        </w:rPr>
        <w:t>8.</w:t>
      </w:r>
      <w:r w:rsidRPr="004D0072">
        <w:rPr>
          <w:rFonts w:ascii="Times New Roman" w:hAnsi="Times New Roman" w:cs="Times New Roman"/>
          <w:sz w:val="24"/>
          <w:szCs w:val="24"/>
        </w:rPr>
        <w:tab/>
        <w:t>B</w:t>
      </w:r>
    </w:p>
    <w:p w14:paraId="10584E65" w14:textId="77777777" w:rsidR="004D0072" w:rsidRPr="004D0072" w:rsidRDefault="004D0072" w:rsidP="004D0072">
      <w:pPr>
        <w:rPr>
          <w:rFonts w:ascii="Times New Roman" w:hAnsi="Times New Roman" w:cs="Times New Roman"/>
          <w:sz w:val="24"/>
          <w:szCs w:val="24"/>
        </w:rPr>
      </w:pPr>
      <w:r w:rsidRPr="004D0072">
        <w:rPr>
          <w:rFonts w:ascii="Times New Roman" w:hAnsi="Times New Roman" w:cs="Times New Roman"/>
          <w:sz w:val="24"/>
          <w:szCs w:val="24"/>
        </w:rPr>
        <w:t>9.</w:t>
      </w:r>
      <w:r w:rsidRPr="004D0072">
        <w:rPr>
          <w:rFonts w:ascii="Times New Roman" w:hAnsi="Times New Roman" w:cs="Times New Roman"/>
          <w:sz w:val="24"/>
          <w:szCs w:val="24"/>
        </w:rPr>
        <w:tab/>
        <w:t>D</w:t>
      </w:r>
    </w:p>
    <w:p w14:paraId="26C43ADB" w14:textId="77777777" w:rsidR="004D0072" w:rsidRPr="004D0072" w:rsidRDefault="004D0072" w:rsidP="004D0072">
      <w:pPr>
        <w:rPr>
          <w:rFonts w:ascii="Times New Roman" w:hAnsi="Times New Roman" w:cs="Times New Roman"/>
          <w:sz w:val="24"/>
          <w:szCs w:val="24"/>
        </w:rPr>
      </w:pPr>
      <w:r w:rsidRPr="004D0072">
        <w:rPr>
          <w:rFonts w:ascii="Times New Roman" w:hAnsi="Times New Roman" w:cs="Times New Roman"/>
          <w:sz w:val="24"/>
          <w:szCs w:val="24"/>
        </w:rPr>
        <w:t>10.</w:t>
      </w:r>
      <w:r w:rsidRPr="004D0072">
        <w:rPr>
          <w:rFonts w:ascii="Times New Roman" w:hAnsi="Times New Roman" w:cs="Times New Roman"/>
          <w:sz w:val="24"/>
          <w:szCs w:val="24"/>
        </w:rPr>
        <w:tab/>
        <w:t>B</w:t>
      </w:r>
    </w:p>
    <w:p w14:paraId="5112A5F2" w14:textId="77777777" w:rsidR="003A2F4E" w:rsidRDefault="004D0072" w:rsidP="004D0072">
      <w:pPr>
        <w:rPr>
          <w:rFonts w:ascii="Times New Roman" w:hAnsi="Times New Roman" w:cs="Times New Roman"/>
          <w:sz w:val="24"/>
          <w:szCs w:val="24"/>
        </w:rPr>
      </w:pPr>
      <w:r w:rsidRPr="004D0072">
        <w:rPr>
          <w:rFonts w:ascii="Times New Roman" w:hAnsi="Times New Roman" w:cs="Times New Roman"/>
          <w:sz w:val="24"/>
          <w:szCs w:val="24"/>
        </w:rPr>
        <w:t>11.</w:t>
      </w:r>
      <w:r w:rsidRPr="004D0072">
        <w:rPr>
          <w:rFonts w:ascii="Times New Roman" w:hAnsi="Times New Roman" w:cs="Times New Roman"/>
          <w:sz w:val="24"/>
          <w:szCs w:val="24"/>
        </w:rPr>
        <w:tab/>
        <w:t>B</w:t>
      </w:r>
    </w:p>
    <w:p w14:paraId="1A36CE07" w14:textId="77777777" w:rsidR="004D0072" w:rsidRPr="004D0072" w:rsidRDefault="004D0072" w:rsidP="004D0072">
      <w:pPr>
        <w:rPr>
          <w:rFonts w:ascii="Times New Roman" w:hAnsi="Times New Roman" w:cs="Times New Roman"/>
          <w:sz w:val="24"/>
          <w:szCs w:val="24"/>
        </w:rPr>
      </w:pPr>
      <w:r w:rsidRPr="004D0072">
        <w:rPr>
          <w:rFonts w:ascii="Times New Roman" w:hAnsi="Times New Roman" w:cs="Times New Roman"/>
          <w:sz w:val="24"/>
          <w:szCs w:val="24"/>
        </w:rPr>
        <w:t xml:space="preserve">12.When total revenues and total expenses are equivalent </w:t>
      </w:r>
      <w:r w:rsidRPr="004D0072">
        <w:rPr>
          <w:rFonts w:ascii="Times New Roman" w:hAnsi="Times New Roman" w:cs="Times New Roman"/>
          <w:sz w:val="24"/>
          <w:szCs w:val="24"/>
        </w:rPr>
        <w:br/>
        <w:t>13.One advantage is the ability to forecast the impact of sales price fluctuations.</w:t>
      </w:r>
      <w:r w:rsidRPr="004D0072">
        <w:rPr>
          <w:rFonts w:ascii="Times New Roman" w:hAnsi="Times New Roman" w:cs="Times New Roman"/>
          <w:sz w:val="24"/>
          <w:szCs w:val="24"/>
        </w:rPr>
        <w:br/>
        <w:t xml:space="preserve">Constraints: make the assumption that sales and production are equivalent. </w:t>
      </w:r>
      <w:r w:rsidRPr="004D0072">
        <w:rPr>
          <w:rFonts w:ascii="Times New Roman" w:hAnsi="Times New Roman" w:cs="Times New Roman"/>
          <w:sz w:val="24"/>
          <w:szCs w:val="24"/>
        </w:rPr>
        <w:br/>
      </w:r>
      <w:r w:rsidRPr="004D0072">
        <w:rPr>
          <w:rFonts w:ascii="Times New Roman" w:hAnsi="Times New Roman" w:cs="Times New Roman"/>
          <w:sz w:val="24"/>
          <w:szCs w:val="24"/>
        </w:rPr>
        <w:br/>
        <w:t xml:space="preserve">14.A discount is granted when the service or product provider remits payment. The received discount is retracted. </w:t>
      </w:r>
      <w:r w:rsidRPr="004D0072">
        <w:rPr>
          <w:rFonts w:ascii="Times New Roman" w:hAnsi="Times New Roman" w:cs="Times New Roman"/>
          <w:sz w:val="24"/>
          <w:szCs w:val="24"/>
        </w:rPr>
        <w:br/>
        <w:t xml:space="preserve">15.Time-spreads are utilised to distribute the costs of an asset. </w:t>
      </w:r>
      <w:r w:rsidRPr="004D0072">
        <w:rPr>
          <w:rFonts w:ascii="Times New Roman" w:hAnsi="Times New Roman" w:cs="Times New Roman"/>
          <w:sz w:val="24"/>
          <w:szCs w:val="24"/>
        </w:rPr>
        <w:br/>
        <w:t xml:space="preserve">16.Assists in the computation of the depreciation rate of an asset when it is expensed as a percentage. </w:t>
      </w:r>
      <w:r w:rsidRPr="004D0072">
        <w:rPr>
          <w:rFonts w:ascii="Times New Roman" w:hAnsi="Times New Roman" w:cs="Times New Roman"/>
          <w:sz w:val="24"/>
          <w:szCs w:val="24"/>
        </w:rPr>
        <w:br/>
        <w:t xml:space="preserve">17.Credit is utilised for transaction recording, including deposits. </w:t>
      </w:r>
      <w:r w:rsidRPr="004D0072">
        <w:rPr>
          <w:rFonts w:ascii="Times New Roman" w:hAnsi="Times New Roman" w:cs="Times New Roman"/>
          <w:sz w:val="24"/>
          <w:szCs w:val="24"/>
        </w:rPr>
        <w:br/>
        <w:t xml:space="preserve">Debit is utilised to document the purchase of an individual and is withdrawn from that account. </w:t>
      </w:r>
      <w:r w:rsidRPr="004D0072">
        <w:rPr>
          <w:rFonts w:ascii="Times New Roman" w:hAnsi="Times New Roman" w:cs="Times New Roman"/>
          <w:sz w:val="24"/>
          <w:szCs w:val="24"/>
        </w:rPr>
        <w:br/>
        <w:t xml:space="preserve">18.Whether financial gains or losses have been incurred. </w:t>
      </w:r>
      <w:r w:rsidRPr="004D0072">
        <w:rPr>
          <w:rFonts w:ascii="Times New Roman" w:hAnsi="Times New Roman" w:cs="Times New Roman"/>
          <w:sz w:val="24"/>
          <w:szCs w:val="24"/>
        </w:rPr>
        <w:br/>
        <w:t xml:space="preserve">19.Details regarding the organization's resources. </w:t>
      </w:r>
      <w:r w:rsidRPr="004D0072">
        <w:rPr>
          <w:rFonts w:ascii="Times New Roman" w:hAnsi="Times New Roman" w:cs="Times New Roman"/>
          <w:sz w:val="24"/>
          <w:szCs w:val="24"/>
        </w:rPr>
        <w:br/>
        <w:t xml:space="preserve">20.Those that are overdue by more than a year or the typical duration of operations. </w:t>
      </w:r>
      <w:r w:rsidRPr="004D0072">
        <w:rPr>
          <w:rFonts w:ascii="Times New Roman" w:hAnsi="Times New Roman" w:cs="Times New Roman"/>
          <w:sz w:val="24"/>
          <w:szCs w:val="24"/>
        </w:rPr>
        <w:br/>
        <w:t xml:space="preserve">Such as long-term loans </w:t>
      </w:r>
    </w:p>
    <w:p w14:paraId="086AF8D2" w14:textId="77777777" w:rsidR="004D0072" w:rsidRPr="004D0072" w:rsidRDefault="004D0072" w:rsidP="004D0072">
      <w:pPr>
        <w:rPr>
          <w:rFonts w:ascii="Times New Roman" w:hAnsi="Times New Roman" w:cs="Times New Roman"/>
          <w:sz w:val="24"/>
          <w:szCs w:val="24"/>
        </w:rPr>
      </w:pPr>
    </w:p>
    <w:sectPr w:rsidR="004D0072" w:rsidRPr="004D00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072"/>
    <w:rsid w:val="003A2F4E"/>
    <w:rsid w:val="004D0072"/>
    <w:rsid w:val="004E571E"/>
    <w:rsid w:val="007A1C6A"/>
    <w:rsid w:val="009652AE"/>
    <w:rsid w:val="00DA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82FADB"/>
  <w15:chartTrackingRefBased/>
  <w15:docId w15:val="{B3A32E0B-3A2D-495D-A996-A80DFDFCB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00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00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00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00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00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00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00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00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00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00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00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00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00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00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00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00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00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00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00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00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00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00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00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00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00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00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00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00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00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805</Characters>
  <Application>Microsoft Office Word</Application>
  <DocSecurity>0</DocSecurity>
  <Lines>27</Lines>
  <Paragraphs>12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Mirabela Voican (1907947)</dc:creator>
  <cp:keywords/>
  <dc:description/>
  <cp:lastModifiedBy>Mirabela Voican (1907947)</cp:lastModifiedBy>
  <cp:revision>1</cp:revision>
  <dcterms:created xsi:type="dcterms:W3CDTF">2024-05-22T14:28:00Z</dcterms:created>
  <dcterms:modified xsi:type="dcterms:W3CDTF">2024-05-22T14:36:00Z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178152f7-537c-4ca7-aaaa-dc7397f72ccd</vt:lpwstr>
  </property>
</Properties>
</file>