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eastAsia="宋体"/>
          <w:b/>
          <w:bCs/>
          <w:sz w:val="28"/>
          <w:szCs w:val="28"/>
        </w:rPr>
      </w:pPr>
      <w:bookmarkStart w:id="0" w:name="_Toc134100286"/>
    </w:p>
    <w:p>
      <w:pPr>
        <w:jc w:val="center"/>
        <w:rPr>
          <w:rFonts w:ascii="Times New Roman" w:hAnsi="Times New Roman" w:eastAsia="宋体"/>
          <w:b/>
          <w:bCs/>
          <w:sz w:val="28"/>
          <w:szCs w:val="28"/>
        </w:rPr>
      </w:pPr>
    </w:p>
    <w:p>
      <w:pPr>
        <w:jc w:val="center"/>
        <w:rPr>
          <w:rFonts w:ascii="Times New Roman" w:hAnsi="Times New Roman" w:eastAsia="宋体"/>
          <w:b/>
          <w:bCs/>
          <w:sz w:val="28"/>
          <w:szCs w:val="28"/>
        </w:rPr>
      </w:pPr>
      <w:r>
        <w:rPr>
          <w:rFonts w:cs="Arial"/>
          <w:sz w:val="22"/>
          <w:szCs w:val="22"/>
        </w:rPr>
        <w:drawing>
          <wp:inline distT="0" distB="0" distL="0" distR="0">
            <wp:extent cx="2469515" cy="1029335"/>
            <wp:effectExtent l="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noChangeArrowheads="1"/>
                    </pic:cNvPicPr>
                  </pic:nvPicPr>
                  <pic:blipFill>
                    <a:blip r:embed="rId6">
                      <a:extLst>
                        <a:ext uri="{28A0092B-C50C-407E-A947-70E740481C1C}">
                          <a14:useLocalDpi xmlns:a14="http://schemas.microsoft.com/office/drawing/2010/main" val="0"/>
                        </a:ext>
                      </a:extLst>
                    </a:blip>
                    <a:srcRect l="7813" t="25781" b="16580"/>
                    <a:stretch>
                      <a:fillRect/>
                    </a:stretch>
                  </pic:blipFill>
                  <pic:spPr>
                    <a:xfrm>
                      <a:off x="0" y="0"/>
                      <a:ext cx="2469600" cy="1029600"/>
                    </a:xfrm>
                    <a:prstGeom prst="rect">
                      <a:avLst/>
                    </a:prstGeom>
                    <a:noFill/>
                    <a:ln>
                      <a:noFill/>
                    </a:ln>
                  </pic:spPr>
                </pic:pic>
              </a:graphicData>
            </a:graphic>
          </wp:inline>
        </w:drawing>
      </w:r>
    </w:p>
    <w:p>
      <w:pPr>
        <w:jc w:val="center"/>
        <w:rPr>
          <w:rFonts w:ascii="Times New Roman" w:hAnsi="Times New Roman" w:eastAsia="宋体"/>
          <w:b/>
          <w:bCs/>
          <w:sz w:val="28"/>
          <w:szCs w:val="28"/>
        </w:rPr>
      </w:pPr>
    </w:p>
    <w:p>
      <w:pPr>
        <w:jc w:val="center"/>
        <w:rPr>
          <w:rFonts w:ascii="Times New Roman" w:hAnsi="Times New Roman" w:eastAsia="宋体"/>
          <w:b/>
          <w:bCs/>
          <w:sz w:val="40"/>
          <w:szCs w:val="40"/>
        </w:rPr>
      </w:pPr>
      <w:r>
        <w:rPr>
          <w:rFonts w:ascii="Times New Roman" w:hAnsi="Times New Roman" w:eastAsia="宋体"/>
          <w:b/>
          <w:bCs/>
          <w:sz w:val="40"/>
          <w:szCs w:val="40"/>
        </w:rPr>
        <w:t>BMMB7000</w:t>
      </w:r>
    </w:p>
    <w:p>
      <w:pPr>
        <w:jc w:val="center"/>
        <w:rPr>
          <w:rFonts w:ascii="Times New Roman" w:hAnsi="Times New Roman" w:eastAsia="宋体"/>
          <w:b/>
          <w:bCs/>
          <w:sz w:val="40"/>
          <w:szCs w:val="40"/>
        </w:rPr>
      </w:pPr>
      <w:r>
        <w:rPr>
          <w:rFonts w:ascii="Times New Roman" w:hAnsi="Times New Roman" w:eastAsia="宋体"/>
          <w:b/>
          <w:bCs/>
          <w:sz w:val="40"/>
          <w:szCs w:val="40"/>
        </w:rPr>
        <w:t>Change &amp; Stability Management</w:t>
      </w:r>
    </w:p>
    <w:p>
      <w:pPr>
        <w:jc w:val="center"/>
        <w:rPr>
          <w:rFonts w:ascii="Times New Roman" w:hAnsi="Times New Roman" w:eastAsia="宋体"/>
          <w:b/>
          <w:bCs/>
          <w:sz w:val="28"/>
          <w:szCs w:val="28"/>
        </w:rPr>
      </w:pPr>
      <w:r>
        <w:rPr>
          <w:rFonts w:ascii="Times New Roman" w:hAnsi="Times New Roman" w:eastAsia="宋体"/>
          <w:b/>
          <w:bCs/>
          <w:sz w:val="28"/>
          <w:szCs w:val="28"/>
        </w:rPr>
        <w:t>Lecturer:</w:t>
      </w:r>
      <w:r>
        <w:rPr>
          <w:rFonts w:hint="eastAsia" w:ascii="Times New Roman" w:hAnsi="Times New Roman" w:eastAsia="宋体"/>
          <w:b/>
          <w:bCs/>
          <w:sz w:val="28"/>
          <w:szCs w:val="28"/>
        </w:rPr>
        <w:t xml:space="preserve"> </w:t>
      </w:r>
      <w:r>
        <w:rPr>
          <w:rFonts w:ascii="Times New Roman" w:hAnsi="Times New Roman" w:eastAsia="宋体"/>
          <w:b/>
          <w:bCs/>
          <w:sz w:val="28"/>
          <w:szCs w:val="28"/>
        </w:rPr>
        <w:t>Marie Pitson</w:t>
      </w:r>
    </w:p>
    <w:p>
      <w:pPr>
        <w:snapToGrid w:val="0"/>
        <w:spacing w:after="156" w:afterLines="50" w:line="360" w:lineRule="auto"/>
        <w:rPr>
          <w:rFonts w:ascii="Times New Roman" w:hAnsi="Times New Roman" w:eastAsia="宋体"/>
          <w:b/>
          <w:bCs/>
          <w:sz w:val="28"/>
          <w:szCs w:val="28"/>
        </w:rPr>
      </w:pPr>
    </w:p>
    <w:p>
      <w:pPr>
        <w:snapToGrid w:val="0"/>
        <w:spacing w:after="156" w:afterLines="50" w:line="360" w:lineRule="auto"/>
        <w:jc w:val="center"/>
        <w:rPr>
          <w:rFonts w:ascii="Times New Roman" w:hAnsi="Times New Roman" w:eastAsia="宋体"/>
          <w:b/>
          <w:bCs/>
          <w:sz w:val="28"/>
          <w:szCs w:val="28"/>
        </w:rPr>
      </w:pPr>
    </w:p>
    <w:p>
      <w:pPr>
        <w:snapToGrid w:val="0"/>
        <w:spacing w:after="156" w:afterLines="50" w:line="360" w:lineRule="auto"/>
        <w:jc w:val="center"/>
        <w:rPr>
          <w:rFonts w:ascii="Times New Roman" w:hAnsi="Times New Roman" w:eastAsia="宋体"/>
          <w:b/>
          <w:bCs/>
          <w:sz w:val="36"/>
          <w:szCs w:val="36"/>
        </w:rPr>
      </w:pPr>
      <w:r>
        <w:rPr>
          <w:rFonts w:ascii="Times New Roman" w:hAnsi="Times New Roman" w:eastAsia="宋体"/>
          <w:b/>
          <w:bCs/>
          <w:sz w:val="36"/>
          <w:szCs w:val="36"/>
        </w:rPr>
        <w:t>Organizational Change Case Analysis</w:t>
      </w:r>
    </w:p>
    <w:p>
      <w:pPr>
        <w:pStyle w:val="26"/>
        <w:numPr>
          <w:ilvl w:val="0"/>
          <w:numId w:val="1"/>
        </w:numPr>
        <w:snapToGrid w:val="0"/>
        <w:spacing w:after="156" w:afterLines="50" w:line="360" w:lineRule="auto"/>
        <w:ind w:firstLineChars="0"/>
        <w:jc w:val="center"/>
        <w:rPr>
          <w:rFonts w:ascii="Times New Roman" w:hAnsi="Times New Roman" w:eastAsia="宋体"/>
          <w:b/>
          <w:bCs/>
          <w:sz w:val="28"/>
          <w:szCs w:val="28"/>
        </w:rPr>
      </w:pPr>
      <w:r>
        <w:rPr>
          <w:rFonts w:ascii="Times New Roman" w:hAnsi="Times New Roman" w:eastAsia="宋体"/>
          <w:b/>
          <w:bCs/>
          <w:sz w:val="36"/>
          <w:szCs w:val="36"/>
        </w:rPr>
        <w:t xml:space="preserve"> Morningstar, Inc</w:t>
      </w:r>
    </w:p>
    <w:p>
      <w:pPr>
        <w:snapToGrid w:val="0"/>
        <w:spacing w:after="156" w:afterLines="50" w:line="360" w:lineRule="auto"/>
        <w:jc w:val="center"/>
        <w:rPr>
          <w:rFonts w:ascii="Times New Roman" w:hAnsi="Times New Roman" w:eastAsia="宋体"/>
          <w:b/>
          <w:bCs/>
          <w:sz w:val="28"/>
          <w:szCs w:val="28"/>
        </w:rPr>
      </w:pPr>
    </w:p>
    <w:p>
      <w:pPr>
        <w:snapToGrid w:val="0"/>
        <w:spacing w:after="156" w:afterLines="50" w:line="360" w:lineRule="auto"/>
        <w:jc w:val="center"/>
        <w:rPr>
          <w:rFonts w:ascii="Times New Roman" w:hAnsi="Times New Roman" w:eastAsia="宋体"/>
          <w:b/>
          <w:bCs/>
          <w:sz w:val="28"/>
          <w:szCs w:val="28"/>
        </w:rPr>
      </w:pPr>
    </w:p>
    <w:p>
      <w:pPr>
        <w:snapToGrid w:val="0"/>
        <w:spacing w:after="156" w:afterLines="50" w:line="360" w:lineRule="auto"/>
        <w:jc w:val="center"/>
        <w:rPr>
          <w:rFonts w:hint="eastAsia" w:ascii="Times New Roman" w:hAnsi="Times New Roman" w:eastAsia="宋体"/>
          <w:b/>
          <w:bCs/>
          <w:sz w:val="28"/>
          <w:szCs w:val="28"/>
          <w:lang w:val="en-US" w:eastAsia="zh-CN"/>
        </w:rPr>
      </w:pPr>
      <w:r>
        <w:rPr>
          <w:rFonts w:hint="eastAsia" w:ascii="Times New Roman" w:hAnsi="Times New Roman" w:eastAsia="宋体"/>
          <w:b/>
          <w:bCs/>
          <w:sz w:val="28"/>
          <w:szCs w:val="28"/>
        </w:rPr>
        <w:t>X</w:t>
      </w:r>
      <w:r>
        <w:rPr>
          <w:rFonts w:hint="eastAsia" w:ascii="Times New Roman" w:hAnsi="Times New Roman" w:eastAsia="宋体"/>
          <w:b/>
          <w:bCs/>
          <w:sz w:val="28"/>
          <w:szCs w:val="28"/>
          <w:lang w:val="en-US" w:eastAsia="zh-CN"/>
        </w:rPr>
        <w:t>ilan Hu</w:t>
      </w:r>
    </w:p>
    <w:p>
      <w:pPr>
        <w:snapToGrid w:val="0"/>
        <w:spacing w:after="156" w:afterLines="50" w:line="360" w:lineRule="auto"/>
        <w:jc w:val="center"/>
        <w:rPr>
          <w:rFonts w:hint="default" w:ascii="Times New Roman" w:hAnsi="Times New Roman" w:eastAsia="宋体"/>
          <w:b/>
          <w:bCs/>
          <w:sz w:val="28"/>
          <w:szCs w:val="28"/>
          <w:lang w:val="en-US" w:eastAsia="zh-CN"/>
        </w:rPr>
      </w:pPr>
      <w:r>
        <w:rPr>
          <w:rFonts w:hint="eastAsia" w:ascii="Times New Roman" w:hAnsi="Times New Roman" w:eastAsia="宋体"/>
          <w:b/>
          <w:bCs/>
          <w:sz w:val="28"/>
          <w:szCs w:val="28"/>
          <w:lang w:val="en-US" w:eastAsia="zh-CN"/>
        </w:rPr>
        <w:t>2231745</w:t>
      </w:r>
    </w:p>
    <w:p>
      <w:pPr>
        <w:widowControl/>
        <w:jc w:val="left"/>
        <w:rPr>
          <w:rFonts w:ascii="Arial" w:hAnsi="Arial" w:cs="Arial"/>
          <w:b/>
          <w:bCs/>
          <w:sz w:val="28"/>
          <w:szCs w:val="28"/>
        </w:rPr>
      </w:pPr>
      <w:r>
        <w:rPr>
          <w:rFonts w:ascii="Arial" w:hAnsi="Arial" w:cs="Arial"/>
          <w:b/>
          <w:bCs/>
          <w:sz w:val="28"/>
          <w:szCs w:val="28"/>
        </w:rPr>
        <w:br w:type="page"/>
      </w:r>
      <w:bookmarkStart w:id="16" w:name="_GoBack"/>
      <w:bookmarkEnd w:id="16"/>
    </w:p>
    <w:p>
      <w:pPr>
        <w:pStyle w:val="11"/>
      </w:pPr>
      <w:r>
        <w:t>Contents</w:t>
      </w:r>
    </w:p>
    <w:p>
      <w:pPr>
        <w:pStyle w:val="11"/>
        <w:rPr>
          <w:rFonts w:eastAsiaTheme="minorEastAsia"/>
          <w:sz w:val="21"/>
        </w:rPr>
      </w:pPr>
      <w:r>
        <w:fldChar w:fldCharType="begin"/>
      </w:r>
      <w:r>
        <w:instrText xml:space="preserve"> TOC \o "1-3" \h \z \u </w:instrText>
      </w:r>
      <w:r>
        <w:fldChar w:fldCharType="separate"/>
      </w:r>
      <w:r>
        <w:fldChar w:fldCharType="begin"/>
      </w:r>
      <w:r>
        <w:instrText xml:space="preserve"> HYPERLINK \l "_Toc140085673" </w:instrText>
      </w:r>
      <w:r>
        <w:fldChar w:fldCharType="separate"/>
      </w:r>
      <w:r>
        <w:rPr>
          <w:rStyle w:val="22"/>
          <w:rFonts w:ascii="Arial" w:hAnsi="Arial" w:cs="Arial"/>
        </w:rPr>
        <w:t>Executive Summary</w:t>
      </w:r>
      <w:r>
        <w:tab/>
      </w:r>
      <w:r>
        <w:fldChar w:fldCharType="begin"/>
      </w:r>
      <w:r>
        <w:instrText xml:space="preserve"> PAGEREF _Toc140085673 \h </w:instrText>
      </w:r>
      <w:r>
        <w:fldChar w:fldCharType="separate"/>
      </w:r>
      <w:r>
        <w:t>3</w:t>
      </w:r>
      <w:r>
        <w:fldChar w:fldCharType="end"/>
      </w:r>
      <w:r>
        <w:fldChar w:fldCharType="end"/>
      </w:r>
    </w:p>
    <w:p>
      <w:pPr>
        <w:pStyle w:val="11"/>
        <w:rPr>
          <w:rFonts w:eastAsiaTheme="minorEastAsia"/>
          <w:sz w:val="21"/>
        </w:rPr>
      </w:pPr>
      <w:r>
        <w:fldChar w:fldCharType="begin"/>
      </w:r>
      <w:r>
        <w:instrText xml:space="preserve"> HYPERLINK \l "_Toc140085674" </w:instrText>
      </w:r>
      <w:r>
        <w:fldChar w:fldCharType="separate"/>
      </w:r>
      <w:r>
        <w:rPr>
          <w:rStyle w:val="22"/>
          <w:rFonts w:ascii="Arial" w:hAnsi="Arial" w:cs="Arial"/>
        </w:rPr>
        <w:t>I. Introduction</w:t>
      </w:r>
      <w:r>
        <w:tab/>
      </w:r>
      <w:r>
        <w:fldChar w:fldCharType="begin"/>
      </w:r>
      <w:r>
        <w:instrText xml:space="preserve"> PAGEREF _Toc140085674 \h </w:instrText>
      </w:r>
      <w:r>
        <w:fldChar w:fldCharType="separate"/>
      </w:r>
      <w:r>
        <w:t>3</w:t>
      </w:r>
      <w:r>
        <w:fldChar w:fldCharType="end"/>
      </w:r>
      <w:r>
        <w:fldChar w:fldCharType="end"/>
      </w:r>
    </w:p>
    <w:p>
      <w:pPr>
        <w:pStyle w:val="11"/>
        <w:rPr>
          <w:rFonts w:eastAsiaTheme="minorEastAsia"/>
          <w:sz w:val="21"/>
        </w:rPr>
      </w:pPr>
      <w:r>
        <w:fldChar w:fldCharType="begin"/>
      </w:r>
      <w:r>
        <w:instrText xml:space="preserve"> HYPERLINK \l "_Toc140085675" </w:instrText>
      </w:r>
      <w:r>
        <w:fldChar w:fldCharType="separate"/>
      </w:r>
      <w:r>
        <w:rPr>
          <w:rStyle w:val="22"/>
          <w:rFonts w:ascii="Arial" w:hAnsi="Arial" w:eastAsia="宋体" w:cs="Arial"/>
        </w:rPr>
        <w:t>II</w:t>
      </w:r>
      <w:r>
        <w:rPr>
          <w:rStyle w:val="22"/>
          <w:rFonts w:ascii="Arial" w:hAnsi="Arial" w:cs="Arial"/>
        </w:rPr>
        <w:t>. Main Findings</w:t>
      </w:r>
      <w:r>
        <w:tab/>
      </w:r>
      <w:r>
        <w:fldChar w:fldCharType="begin"/>
      </w:r>
      <w:r>
        <w:instrText xml:space="preserve"> PAGEREF _Toc140085675 \h </w:instrText>
      </w:r>
      <w:r>
        <w:fldChar w:fldCharType="separate"/>
      </w:r>
      <w:r>
        <w:t>4</w:t>
      </w:r>
      <w:r>
        <w:fldChar w:fldCharType="end"/>
      </w:r>
      <w:r>
        <w:fldChar w:fldCharType="end"/>
      </w:r>
    </w:p>
    <w:p>
      <w:pPr>
        <w:pStyle w:val="14"/>
        <w:tabs>
          <w:tab w:val="right" w:leader="dot" w:pos="8296"/>
        </w:tabs>
        <w:spacing w:line="360" w:lineRule="auto"/>
        <w:rPr>
          <w:rFonts w:ascii="Arial" w:hAnsi="Arial" w:cs="Arial" w:eastAsiaTheme="minorEastAsia"/>
          <w:b w:val="0"/>
          <w:bCs w:val="0"/>
          <w:sz w:val="21"/>
          <w:szCs w:val="24"/>
        </w:rPr>
      </w:pPr>
      <w:r>
        <w:fldChar w:fldCharType="begin"/>
      </w:r>
      <w:r>
        <w:instrText xml:space="preserve"> HYPERLINK \l "_Toc140085676" </w:instrText>
      </w:r>
      <w:r>
        <w:fldChar w:fldCharType="separate"/>
      </w:r>
      <w:r>
        <w:rPr>
          <w:rStyle w:val="22"/>
          <w:rFonts w:ascii="Arial" w:hAnsi="Arial" w:cs="Arial"/>
        </w:rPr>
        <w:t>2.1 Definition of Organizational Change</w:t>
      </w:r>
      <w:r>
        <w:rPr>
          <w:rFonts w:ascii="Arial" w:hAnsi="Arial" w:cs="Arial"/>
        </w:rPr>
        <w:tab/>
      </w:r>
      <w:r>
        <w:rPr>
          <w:rFonts w:ascii="Arial" w:hAnsi="Arial" w:cs="Arial"/>
        </w:rPr>
        <w:fldChar w:fldCharType="begin"/>
      </w:r>
      <w:r>
        <w:rPr>
          <w:rFonts w:ascii="Arial" w:hAnsi="Arial" w:cs="Arial"/>
        </w:rPr>
        <w:instrText xml:space="preserve"> PAGEREF _Toc140085676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pPr>
        <w:pStyle w:val="14"/>
        <w:tabs>
          <w:tab w:val="right" w:leader="dot" w:pos="8296"/>
        </w:tabs>
        <w:spacing w:line="360" w:lineRule="auto"/>
        <w:rPr>
          <w:rFonts w:ascii="Arial" w:hAnsi="Arial" w:cs="Arial" w:eastAsiaTheme="minorEastAsia"/>
          <w:b w:val="0"/>
          <w:bCs w:val="0"/>
          <w:sz w:val="21"/>
          <w:szCs w:val="24"/>
        </w:rPr>
      </w:pPr>
      <w:r>
        <w:fldChar w:fldCharType="begin"/>
      </w:r>
      <w:r>
        <w:instrText xml:space="preserve"> HYPERLINK \l "_Toc140085677" </w:instrText>
      </w:r>
      <w:r>
        <w:fldChar w:fldCharType="separate"/>
      </w:r>
      <w:r>
        <w:rPr>
          <w:rStyle w:val="22"/>
          <w:rFonts w:ascii="Arial" w:hAnsi="Arial" w:cs="Arial"/>
        </w:rPr>
        <w:t>2.2 Business Introduction</w:t>
      </w:r>
      <w:r>
        <w:rPr>
          <w:rFonts w:ascii="Arial" w:hAnsi="Arial" w:cs="Arial"/>
        </w:rPr>
        <w:tab/>
      </w:r>
      <w:r>
        <w:rPr>
          <w:rFonts w:ascii="Arial" w:hAnsi="Arial" w:cs="Arial"/>
        </w:rPr>
        <w:fldChar w:fldCharType="begin"/>
      </w:r>
      <w:r>
        <w:rPr>
          <w:rFonts w:ascii="Arial" w:hAnsi="Arial" w:cs="Arial"/>
        </w:rPr>
        <w:instrText xml:space="preserve"> PAGEREF _Toc140085677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pPr>
        <w:pStyle w:val="14"/>
        <w:tabs>
          <w:tab w:val="right" w:leader="dot" w:pos="8296"/>
        </w:tabs>
        <w:spacing w:line="360" w:lineRule="auto"/>
        <w:rPr>
          <w:rFonts w:ascii="Arial" w:hAnsi="Arial" w:cs="Arial" w:eastAsiaTheme="minorEastAsia"/>
          <w:b w:val="0"/>
          <w:bCs w:val="0"/>
          <w:sz w:val="21"/>
          <w:szCs w:val="24"/>
        </w:rPr>
      </w:pPr>
      <w:r>
        <w:fldChar w:fldCharType="begin"/>
      </w:r>
      <w:r>
        <w:instrText xml:space="preserve"> HYPERLINK \l "_Toc140085678" </w:instrText>
      </w:r>
      <w:r>
        <w:fldChar w:fldCharType="separate"/>
      </w:r>
      <w:r>
        <w:rPr>
          <w:rStyle w:val="22"/>
          <w:rFonts w:ascii="Arial" w:hAnsi="Arial" w:cs="Arial"/>
        </w:rPr>
        <w:t>2.3 Background of Change</w:t>
      </w:r>
      <w:r>
        <w:rPr>
          <w:rFonts w:ascii="Arial" w:hAnsi="Arial" w:cs="Arial"/>
        </w:rPr>
        <w:tab/>
      </w:r>
      <w:r>
        <w:rPr>
          <w:rFonts w:ascii="Arial" w:hAnsi="Arial" w:cs="Arial"/>
        </w:rPr>
        <w:fldChar w:fldCharType="begin"/>
      </w:r>
      <w:r>
        <w:rPr>
          <w:rFonts w:ascii="Arial" w:hAnsi="Arial" w:cs="Arial"/>
        </w:rPr>
        <w:instrText xml:space="preserve"> PAGEREF _Toc140085678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4"/>
        <w:tabs>
          <w:tab w:val="right" w:leader="dot" w:pos="8296"/>
        </w:tabs>
        <w:spacing w:line="360" w:lineRule="auto"/>
        <w:rPr>
          <w:rFonts w:ascii="Arial" w:hAnsi="Arial" w:cs="Arial" w:eastAsiaTheme="minorEastAsia"/>
          <w:b w:val="0"/>
          <w:bCs w:val="0"/>
          <w:sz w:val="21"/>
          <w:szCs w:val="24"/>
        </w:rPr>
      </w:pPr>
      <w:r>
        <w:fldChar w:fldCharType="begin"/>
      </w:r>
      <w:r>
        <w:instrText xml:space="preserve"> HYPERLINK \l "_Toc140085679" </w:instrText>
      </w:r>
      <w:r>
        <w:fldChar w:fldCharType="separate"/>
      </w:r>
      <w:r>
        <w:rPr>
          <w:rStyle w:val="22"/>
          <w:rFonts w:ascii="Arial" w:hAnsi="Arial" w:cs="Arial"/>
        </w:rPr>
        <w:t>2.4 Plan and Content of Change</w:t>
      </w:r>
      <w:r>
        <w:rPr>
          <w:rFonts w:ascii="Arial" w:hAnsi="Arial" w:cs="Arial"/>
        </w:rPr>
        <w:tab/>
      </w:r>
      <w:r>
        <w:rPr>
          <w:rFonts w:ascii="Arial" w:hAnsi="Arial" w:cs="Arial"/>
        </w:rPr>
        <w:fldChar w:fldCharType="begin"/>
      </w:r>
      <w:r>
        <w:rPr>
          <w:rFonts w:ascii="Arial" w:hAnsi="Arial" w:cs="Arial"/>
        </w:rPr>
        <w:instrText xml:space="preserve"> PAGEREF _Toc140085679 \h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fldChar w:fldCharType="end"/>
      </w:r>
    </w:p>
    <w:p>
      <w:pPr>
        <w:pStyle w:val="14"/>
        <w:tabs>
          <w:tab w:val="right" w:leader="dot" w:pos="8296"/>
        </w:tabs>
        <w:spacing w:line="360" w:lineRule="auto"/>
        <w:rPr>
          <w:rFonts w:ascii="Arial" w:hAnsi="Arial" w:cs="Arial" w:eastAsiaTheme="minorEastAsia"/>
          <w:b w:val="0"/>
          <w:bCs w:val="0"/>
          <w:sz w:val="21"/>
          <w:szCs w:val="24"/>
        </w:rPr>
      </w:pPr>
      <w:r>
        <w:fldChar w:fldCharType="begin"/>
      </w:r>
      <w:r>
        <w:instrText xml:space="preserve"> HYPERLINK \l "_Toc140085680" </w:instrText>
      </w:r>
      <w:r>
        <w:fldChar w:fldCharType="separate"/>
      </w:r>
      <w:r>
        <w:rPr>
          <w:rStyle w:val="22"/>
          <w:rFonts w:ascii="Arial" w:hAnsi="Arial" w:cs="Arial"/>
        </w:rPr>
        <w:t>2.5 Force Field Analysis</w:t>
      </w:r>
      <w:r>
        <w:rPr>
          <w:rFonts w:ascii="Arial" w:hAnsi="Arial" w:cs="Arial"/>
        </w:rPr>
        <w:tab/>
      </w:r>
      <w:r>
        <w:rPr>
          <w:rFonts w:ascii="Arial" w:hAnsi="Arial" w:cs="Arial"/>
        </w:rPr>
        <w:fldChar w:fldCharType="begin"/>
      </w:r>
      <w:r>
        <w:rPr>
          <w:rFonts w:ascii="Arial" w:hAnsi="Arial" w:cs="Arial"/>
        </w:rPr>
        <w:instrText xml:space="preserve"> PAGEREF _Toc140085680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14"/>
        <w:tabs>
          <w:tab w:val="right" w:leader="dot" w:pos="8296"/>
        </w:tabs>
        <w:spacing w:line="360" w:lineRule="auto"/>
        <w:rPr>
          <w:rFonts w:ascii="Arial" w:hAnsi="Arial" w:cs="Arial" w:eastAsiaTheme="minorEastAsia"/>
          <w:b w:val="0"/>
          <w:bCs w:val="0"/>
          <w:sz w:val="21"/>
          <w:szCs w:val="24"/>
        </w:rPr>
      </w:pPr>
      <w:r>
        <w:fldChar w:fldCharType="begin"/>
      </w:r>
      <w:r>
        <w:instrText xml:space="preserve"> HYPERLINK \l "_Toc140085681" </w:instrText>
      </w:r>
      <w:r>
        <w:fldChar w:fldCharType="separate"/>
      </w:r>
      <w:r>
        <w:rPr>
          <w:rStyle w:val="22"/>
          <w:rFonts w:ascii="Arial" w:hAnsi="Arial" w:cs="Arial"/>
        </w:rPr>
        <w:t>2.6 Stakeholder Analysis</w:t>
      </w:r>
      <w:r>
        <w:rPr>
          <w:rFonts w:ascii="Arial" w:hAnsi="Arial" w:cs="Arial"/>
        </w:rPr>
        <w:tab/>
      </w:r>
      <w:r>
        <w:rPr>
          <w:rFonts w:ascii="Arial" w:hAnsi="Arial" w:cs="Arial"/>
        </w:rPr>
        <w:fldChar w:fldCharType="begin"/>
      </w:r>
      <w:r>
        <w:rPr>
          <w:rFonts w:ascii="Arial" w:hAnsi="Arial" w:cs="Arial"/>
        </w:rPr>
        <w:instrText xml:space="preserve"> PAGEREF _Toc140085681 \h </w:instrText>
      </w:r>
      <w:r>
        <w:rPr>
          <w:rFonts w:ascii="Arial" w:hAnsi="Arial" w:cs="Arial"/>
        </w:rPr>
        <w:fldChar w:fldCharType="separate"/>
      </w:r>
      <w:r>
        <w:rPr>
          <w:rFonts w:ascii="Arial" w:hAnsi="Arial" w:cs="Arial"/>
        </w:rPr>
        <w:t>11</w:t>
      </w:r>
      <w:r>
        <w:rPr>
          <w:rFonts w:ascii="Arial" w:hAnsi="Arial" w:cs="Arial"/>
        </w:rPr>
        <w:fldChar w:fldCharType="end"/>
      </w:r>
      <w:r>
        <w:rPr>
          <w:rFonts w:ascii="Arial" w:hAnsi="Arial" w:cs="Arial"/>
        </w:rPr>
        <w:fldChar w:fldCharType="end"/>
      </w:r>
    </w:p>
    <w:p>
      <w:pPr>
        <w:pStyle w:val="14"/>
        <w:tabs>
          <w:tab w:val="right" w:leader="dot" w:pos="8296"/>
        </w:tabs>
        <w:spacing w:line="360" w:lineRule="auto"/>
        <w:rPr>
          <w:rFonts w:ascii="Arial" w:hAnsi="Arial" w:cs="Arial" w:eastAsiaTheme="minorEastAsia"/>
          <w:b w:val="0"/>
          <w:bCs w:val="0"/>
          <w:sz w:val="21"/>
          <w:szCs w:val="24"/>
        </w:rPr>
      </w:pPr>
      <w:r>
        <w:fldChar w:fldCharType="begin"/>
      </w:r>
      <w:r>
        <w:instrText xml:space="preserve"> HYPERLINK \l "_Toc140085682" </w:instrText>
      </w:r>
      <w:r>
        <w:fldChar w:fldCharType="separate"/>
      </w:r>
      <w:r>
        <w:rPr>
          <w:rStyle w:val="22"/>
          <w:rFonts w:ascii="Arial" w:hAnsi="Arial" w:cs="Arial"/>
        </w:rPr>
        <w:t>2.7 The process of change</w:t>
      </w:r>
      <w:r>
        <w:rPr>
          <w:rFonts w:ascii="Arial" w:hAnsi="Arial" w:cs="Arial"/>
        </w:rPr>
        <w:tab/>
      </w:r>
      <w:r>
        <w:rPr>
          <w:rFonts w:ascii="Arial" w:hAnsi="Arial" w:cs="Arial"/>
        </w:rPr>
        <w:fldChar w:fldCharType="begin"/>
      </w:r>
      <w:r>
        <w:rPr>
          <w:rFonts w:ascii="Arial" w:hAnsi="Arial" w:cs="Arial"/>
        </w:rPr>
        <w:instrText xml:space="preserve"> PAGEREF _Toc140085682 \h </w:instrText>
      </w:r>
      <w:r>
        <w:rPr>
          <w:rFonts w:ascii="Arial" w:hAnsi="Arial" w:cs="Arial"/>
        </w:rPr>
        <w:fldChar w:fldCharType="separate"/>
      </w:r>
      <w:r>
        <w:rPr>
          <w:rFonts w:ascii="Arial" w:hAnsi="Arial" w:cs="Arial"/>
        </w:rPr>
        <w:t>13</w:t>
      </w:r>
      <w:r>
        <w:rPr>
          <w:rFonts w:ascii="Arial" w:hAnsi="Arial" w:cs="Arial"/>
        </w:rPr>
        <w:fldChar w:fldCharType="end"/>
      </w:r>
      <w:r>
        <w:rPr>
          <w:rFonts w:ascii="Arial" w:hAnsi="Arial" w:cs="Arial"/>
        </w:rPr>
        <w:fldChar w:fldCharType="end"/>
      </w:r>
    </w:p>
    <w:p>
      <w:pPr>
        <w:pStyle w:val="14"/>
        <w:tabs>
          <w:tab w:val="right" w:leader="dot" w:pos="8296"/>
        </w:tabs>
        <w:spacing w:line="360" w:lineRule="auto"/>
        <w:rPr>
          <w:rFonts w:ascii="Arial" w:hAnsi="Arial" w:cs="Arial" w:eastAsiaTheme="minorEastAsia"/>
          <w:b w:val="0"/>
          <w:bCs w:val="0"/>
          <w:sz w:val="21"/>
          <w:szCs w:val="24"/>
        </w:rPr>
      </w:pPr>
      <w:r>
        <w:fldChar w:fldCharType="begin"/>
      </w:r>
      <w:r>
        <w:instrText xml:space="preserve"> HYPERLINK \l "_Toc140085683" </w:instrText>
      </w:r>
      <w:r>
        <w:fldChar w:fldCharType="separate"/>
      </w:r>
      <w:r>
        <w:rPr>
          <w:rStyle w:val="22"/>
          <w:rFonts w:ascii="Arial" w:hAnsi="Arial" w:cs="Arial"/>
        </w:rPr>
        <w:t>2.8 Results of Change</w:t>
      </w:r>
      <w:r>
        <w:rPr>
          <w:rFonts w:ascii="Arial" w:hAnsi="Arial" w:cs="Arial"/>
        </w:rPr>
        <w:tab/>
      </w:r>
      <w:r>
        <w:rPr>
          <w:rFonts w:ascii="Arial" w:hAnsi="Arial" w:cs="Arial"/>
        </w:rPr>
        <w:fldChar w:fldCharType="begin"/>
      </w:r>
      <w:r>
        <w:rPr>
          <w:rFonts w:ascii="Arial" w:hAnsi="Arial" w:cs="Arial"/>
        </w:rPr>
        <w:instrText xml:space="preserve"> PAGEREF _Toc140085683 \h </w:instrText>
      </w:r>
      <w:r>
        <w:rPr>
          <w:rFonts w:ascii="Arial" w:hAnsi="Arial" w:cs="Arial"/>
        </w:rPr>
        <w:fldChar w:fldCharType="separate"/>
      </w:r>
      <w:r>
        <w:rPr>
          <w:rFonts w:ascii="Arial" w:hAnsi="Arial" w:cs="Arial"/>
        </w:rPr>
        <w:t>15</w:t>
      </w:r>
      <w:r>
        <w:rPr>
          <w:rFonts w:ascii="Arial" w:hAnsi="Arial" w:cs="Arial"/>
        </w:rPr>
        <w:fldChar w:fldCharType="end"/>
      </w:r>
      <w:r>
        <w:rPr>
          <w:rFonts w:ascii="Arial" w:hAnsi="Arial" w:cs="Arial"/>
        </w:rPr>
        <w:fldChar w:fldCharType="end"/>
      </w:r>
    </w:p>
    <w:p>
      <w:pPr>
        <w:pStyle w:val="11"/>
        <w:rPr>
          <w:rFonts w:eastAsiaTheme="minorEastAsia"/>
          <w:sz w:val="21"/>
        </w:rPr>
      </w:pPr>
      <w:r>
        <w:fldChar w:fldCharType="begin"/>
      </w:r>
      <w:r>
        <w:instrText xml:space="preserve"> HYPERLINK \l "_Toc140085684" </w:instrText>
      </w:r>
      <w:r>
        <w:fldChar w:fldCharType="separate"/>
      </w:r>
      <w:r>
        <w:rPr>
          <w:rStyle w:val="22"/>
          <w:rFonts w:ascii="Arial" w:hAnsi="Arial" w:eastAsia="宋体" w:cs="Arial"/>
        </w:rPr>
        <w:t>III</w:t>
      </w:r>
      <w:r>
        <w:rPr>
          <w:rStyle w:val="22"/>
          <w:rFonts w:ascii="Arial" w:hAnsi="Arial" w:cs="Arial"/>
        </w:rPr>
        <w:t>. Conclusions</w:t>
      </w:r>
      <w:r>
        <w:tab/>
      </w:r>
      <w:r>
        <w:fldChar w:fldCharType="begin"/>
      </w:r>
      <w:r>
        <w:instrText xml:space="preserve"> PAGEREF _Toc140085684 \h </w:instrText>
      </w:r>
      <w:r>
        <w:fldChar w:fldCharType="separate"/>
      </w:r>
      <w:r>
        <w:t>17</w:t>
      </w:r>
      <w:r>
        <w:fldChar w:fldCharType="end"/>
      </w:r>
      <w:r>
        <w:fldChar w:fldCharType="end"/>
      </w:r>
    </w:p>
    <w:p>
      <w:pPr>
        <w:pStyle w:val="11"/>
        <w:rPr>
          <w:rFonts w:eastAsiaTheme="minorEastAsia"/>
          <w:sz w:val="21"/>
        </w:rPr>
      </w:pPr>
      <w:r>
        <w:fldChar w:fldCharType="begin"/>
      </w:r>
      <w:r>
        <w:instrText xml:space="preserve"> HYPERLINK \l "_Toc140085685" </w:instrText>
      </w:r>
      <w:r>
        <w:fldChar w:fldCharType="separate"/>
      </w:r>
      <w:r>
        <w:rPr>
          <w:rStyle w:val="22"/>
          <w:rFonts w:ascii="Arial" w:hAnsi="Arial" w:eastAsia="宋体" w:cs="Arial"/>
        </w:rPr>
        <w:t>IV</w:t>
      </w:r>
      <w:r>
        <w:rPr>
          <w:rStyle w:val="22"/>
          <w:rFonts w:ascii="Arial" w:hAnsi="Arial" w:cs="Arial"/>
        </w:rPr>
        <w:t>. Recommendations</w:t>
      </w:r>
      <w:r>
        <w:tab/>
      </w:r>
      <w:r>
        <w:fldChar w:fldCharType="begin"/>
      </w:r>
      <w:r>
        <w:instrText xml:space="preserve"> PAGEREF _Toc140085685 \h </w:instrText>
      </w:r>
      <w:r>
        <w:fldChar w:fldCharType="separate"/>
      </w:r>
      <w:r>
        <w:t>18</w:t>
      </w:r>
      <w:r>
        <w:fldChar w:fldCharType="end"/>
      </w:r>
      <w:r>
        <w:fldChar w:fldCharType="end"/>
      </w:r>
    </w:p>
    <w:p>
      <w:pPr>
        <w:pStyle w:val="11"/>
        <w:rPr>
          <w:rFonts w:eastAsiaTheme="minorEastAsia"/>
          <w:sz w:val="21"/>
        </w:rPr>
      </w:pPr>
      <w:r>
        <w:fldChar w:fldCharType="begin"/>
      </w:r>
      <w:r>
        <w:instrText xml:space="preserve"> HYPERLINK \l "_Toc140085686" </w:instrText>
      </w:r>
      <w:r>
        <w:fldChar w:fldCharType="separate"/>
      </w:r>
      <w:r>
        <w:rPr>
          <w:rStyle w:val="22"/>
          <w:rFonts w:ascii="Arial" w:hAnsi="Arial" w:cs="Arial"/>
        </w:rPr>
        <w:t>Bibliography</w:t>
      </w:r>
      <w:r>
        <w:tab/>
      </w:r>
      <w:r>
        <w:fldChar w:fldCharType="begin"/>
      </w:r>
      <w:r>
        <w:instrText xml:space="preserve"> PAGEREF _Toc140085686 \h </w:instrText>
      </w:r>
      <w:r>
        <w:fldChar w:fldCharType="separate"/>
      </w:r>
      <w:r>
        <w:t>19</w:t>
      </w:r>
      <w:r>
        <w:fldChar w:fldCharType="end"/>
      </w:r>
      <w:r>
        <w:fldChar w:fldCharType="end"/>
      </w:r>
    </w:p>
    <w:p>
      <w:pPr>
        <w:widowControl/>
        <w:spacing w:line="360" w:lineRule="auto"/>
        <w:jc w:val="left"/>
        <w:rPr>
          <w:rFonts w:ascii="Arial" w:hAnsi="Arial" w:cs="Arial"/>
          <w:b/>
          <w:bCs/>
          <w:sz w:val="24"/>
        </w:rPr>
      </w:pPr>
      <w:r>
        <w:rPr>
          <w:rFonts w:ascii="Arial" w:hAnsi="Arial" w:cs="Arial"/>
          <w:sz w:val="24"/>
        </w:rPr>
        <w:fldChar w:fldCharType="end"/>
      </w:r>
    </w:p>
    <w:p>
      <w:pPr>
        <w:widowControl/>
        <w:jc w:val="left"/>
        <w:rPr>
          <w:rFonts w:ascii="Arial" w:hAnsi="Arial" w:cs="Arial"/>
          <w:b/>
          <w:bCs/>
          <w:sz w:val="24"/>
        </w:rPr>
      </w:pPr>
      <w:r>
        <w:rPr>
          <w:rFonts w:ascii="Arial" w:hAnsi="Arial" w:cs="Arial"/>
          <w:b/>
          <w:bCs/>
          <w:sz w:val="24"/>
        </w:rPr>
        <w:br w:type="page"/>
      </w:r>
    </w:p>
    <w:p>
      <w:pPr>
        <w:pStyle w:val="2"/>
      </w:pPr>
      <w:bookmarkStart w:id="1" w:name="_Toc140085673"/>
      <w:r>
        <w:t>Executive Summary</w:t>
      </w:r>
      <w:bookmarkEnd w:id="1"/>
    </w:p>
    <w:p>
      <w:pPr>
        <w:widowControl/>
        <w:spacing w:line="480" w:lineRule="auto"/>
        <w:rPr>
          <w:rFonts w:ascii="Arial" w:hAnsi="Arial" w:cs="Arial"/>
          <w:sz w:val="24"/>
        </w:rPr>
      </w:pPr>
      <w:r>
        <w:rPr>
          <w:rFonts w:ascii="Arial" w:hAnsi="Arial" w:cs="Arial"/>
          <w:sz w:val="24"/>
        </w:rPr>
        <w:t>This paper mainly uses Lewin's Force-field analysis, stakeholder map, Kotter's eight step model and other change management models to analyze and evaluate the enterprise reform completed by Morningstar, Inc. in 2020, as well as various frameworks in reform management.</w:t>
      </w:r>
    </w:p>
    <w:p>
      <w:pPr>
        <w:widowControl/>
        <w:spacing w:line="480" w:lineRule="auto"/>
        <w:rPr>
          <w:rFonts w:ascii="Arial" w:hAnsi="Arial" w:cs="Arial"/>
          <w:sz w:val="24"/>
        </w:rPr>
      </w:pPr>
      <w:r>
        <w:rPr>
          <w:rFonts w:ascii="Arial" w:hAnsi="Arial" w:cs="Arial"/>
          <w:sz w:val="24"/>
        </w:rPr>
        <w:t>The full text can be divided into four parts: introduction, main text, conclusion, and recommendation. After a brief introduction, the main body will be elaborated from eight aspects. Firstly, provide a brief statement on the definition of organizational change, introduce the business overview of Morningstar, Inc., and the context in which the change occurred. Next, provide an overview of Morningstar, Inc.'s change plan and content, and analyze the driving and constraining forces, stakeholders, and process of Morningstar, Inc.'s change. Afterwards, evaluate the results of the change. After the main section, a summary of the changes made by Morningstar, Inc. is provided, and finally suggestions are provided to help Morningstar, Inc. improve and improve the changes.</w:t>
      </w:r>
    </w:p>
    <w:p>
      <w:pPr>
        <w:widowControl/>
        <w:spacing w:line="480" w:lineRule="auto"/>
        <w:rPr>
          <w:rFonts w:ascii="Arial" w:hAnsi="Arial" w:cs="Arial"/>
          <w:sz w:val="24"/>
        </w:rPr>
      </w:pPr>
    </w:p>
    <w:p>
      <w:pPr>
        <w:widowControl/>
        <w:jc w:val="left"/>
        <w:rPr>
          <w:rFonts w:ascii="Arial" w:hAnsi="Arial" w:cs="Arial"/>
          <w:bCs/>
          <w:kern w:val="44"/>
          <w:sz w:val="24"/>
        </w:rPr>
      </w:pPr>
    </w:p>
    <w:p>
      <w:pPr>
        <w:pStyle w:val="2"/>
      </w:pPr>
      <w:r>
        <w:fldChar w:fldCharType="begin"/>
      </w:r>
      <w:r>
        <w:instrText xml:space="preserve"> </w:instrText>
      </w:r>
      <w:r>
        <w:rPr>
          <w:rFonts w:hint="eastAsia"/>
        </w:rPr>
        <w:instrText xml:space="preserve">= 1 \* ROMAN</w:instrText>
      </w:r>
      <w:r>
        <w:instrText xml:space="preserve"> </w:instrText>
      </w:r>
      <w:r>
        <w:fldChar w:fldCharType="separate"/>
      </w:r>
      <w:bookmarkStart w:id="2" w:name="_Toc140085674"/>
      <w:r>
        <w:t>I</w:t>
      </w:r>
      <w:r>
        <w:fldChar w:fldCharType="end"/>
      </w:r>
      <w:r>
        <w:rPr>
          <w:rFonts w:hint="eastAsia"/>
        </w:rPr>
        <w:t>.</w:t>
      </w:r>
      <w:r>
        <w:t xml:space="preserve"> Introduction</w:t>
      </w:r>
      <w:bookmarkEnd w:id="0"/>
      <w:bookmarkEnd w:id="2"/>
    </w:p>
    <w:p>
      <w:pPr>
        <w:adjustRightInd w:val="0"/>
        <w:spacing w:line="480" w:lineRule="auto"/>
        <w:contextualSpacing/>
        <w:rPr>
          <w:rFonts w:ascii="Arial" w:hAnsi="Arial" w:cs="Arial"/>
          <w:sz w:val="24"/>
        </w:rPr>
      </w:pPr>
      <w:r>
        <w:rPr>
          <w:rFonts w:ascii="Arial" w:hAnsi="Arial" w:cs="Arial"/>
          <w:sz w:val="24"/>
        </w:rPr>
        <w:t>Morningstar, Inc. completed a four-year enterprise reform in 2020. This article will analyze and evaluate Morningstar, In's change plan in detail from the perspective of change management. Then, combined with the era background of rapid development of information technology, relevant suggestions will be put forward for the future development of Morningstar, In.</w:t>
      </w:r>
    </w:p>
    <w:p>
      <w:pPr>
        <w:adjustRightInd w:val="0"/>
        <w:spacing w:line="480" w:lineRule="auto"/>
        <w:contextualSpacing/>
        <w:rPr>
          <w:rFonts w:ascii="Arial" w:hAnsi="Arial" w:cs="Arial"/>
          <w:sz w:val="24"/>
        </w:rPr>
      </w:pPr>
    </w:p>
    <w:p>
      <w:pPr>
        <w:pStyle w:val="2"/>
      </w:pPr>
      <w:bookmarkStart w:id="3" w:name="_Toc134100287"/>
      <w:r>
        <w:fldChar w:fldCharType="begin"/>
      </w:r>
      <w:r>
        <w:rPr>
          <w:rFonts w:eastAsia="宋体"/>
        </w:rPr>
        <w:instrText xml:space="preserve"> </w:instrText>
      </w:r>
      <w:r>
        <w:rPr>
          <w:rFonts w:hint="eastAsia" w:eastAsia="宋体"/>
        </w:rPr>
        <w:instrText xml:space="preserve">= 2 \* ROMAN</w:instrText>
      </w:r>
      <w:r>
        <w:rPr>
          <w:rFonts w:eastAsia="宋体"/>
        </w:rPr>
        <w:instrText xml:space="preserve"> </w:instrText>
      </w:r>
      <w:r>
        <w:fldChar w:fldCharType="separate"/>
      </w:r>
      <w:bookmarkStart w:id="4" w:name="_Toc140085675"/>
      <w:r>
        <w:rPr>
          <w:rFonts w:eastAsia="宋体"/>
        </w:rPr>
        <w:t>II</w:t>
      </w:r>
      <w:r>
        <w:fldChar w:fldCharType="end"/>
      </w:r>
      <w:r>
        <w:t xml:space="preserve">. </w:t>
      </w:r>
      <w:bookmarkEnd w:id="3"/>
      <w:r>
        <w:rPr>
          <w:rFonts w:hint="eastAsia"/>
        </w:rPr>
        <w:t>Main</w:t>
      </w:r>
      <w:r>
        <w:t xml:space="preserve"> </w:t>
      </w:r>
      <w:r>
        <w:rPr>
          <w:rFonts w:hint="eastAsia"/>
        </w:rPr>
        <w:t>Fin</w:t>
      </w:r>
      <w:r>
        <w:t>dings</w:t>
      </w:r>
      <w:bookmarkEnd w:id="4"/>
    </w:p>
    <w:p>
      <w:pPr>
        <w:pStyle w:val="3"/>
      </w:pPr>
      <w:bookmarkStart w:id="5" w:name="_Toc140085676"/>
      <w:r>
        <w:t>2.1 Definition of Organizational Change</w:t>
      </w:r>
      <w:bookmarkEnd w:id="5"/>
    </w:p>
    <w:p>
      <w:pPr>
        <w:adjustRightInd w:val="0"/>
        <w:spacing w:line="480" w:lineRule="auto"/>
        <w:contextualSpacing/>
        <w:rPr>
          <w:rFonts w:ascii="Arial" w:hAnsi="Arial" w:cs="Arial"/>
          <w:sz w:val="24"/>
        </w:rPr>
      </w:pPr>
      <w:r>
        <w:rPr>
          <w:rFonts w:ascii="Arial" w:hAnsi="Arial" w:cs="Arial"/>
          <w:sz w:val="24"/>
        </w:rPr>
        <w:t>Organizational change refers to the process in which an organization adjusts, improves, and innovates its elements, such as management philosophy, work methods, organizational structure, personnel allocation, organizational culture, and technology, in a timely manner based on changes in both internal and external environments (Carnall, Todnem. 2014). Organizational change should have its basic goals, which in general should include the following three aspects: making the organization more environmentally adaptable, making managers more environmentally adaptable, and making employees more environmentally adaptable. In this article, the theory of organizational change will be used to explain the reasons why enterprises need change and provide theoretical guidance (Peter Drucker. 2014. P.67).</w:t>
      </w:r>
    </w:p>
    <w:p>
      <w:pPr>
        <w:adjustRightInd w:val="0"/>
        <w:spacing w:line="480" w:lineRule="auto"/>
        <w:contextualSpacing/>
        <w:rPr>
          <w:rFonts w:ascii="Arial" w:hAnsi="Arial" w:cs="Arial"/>
          <w:sz w:val="24"/>
        </w:rPr>
      </w:pPr>
    </w:p>
    <w:p>
      <w:pPr>
        <w:pStyle w:val="3"/>
      </w:pPr>
      <w:bookmarkStart w:id="6" w:name="_Toc140085677"/>
      <w:r>
        <w:t>2.2 Business Introduction</w:t>
      </w:r>
      <w:bookmarkEnd w:id="6"/>
    </w:p>
    <w:p>
      <w:pPr>
        <w:adjustRightInd w:val="0"/>
        <w:spacing w:line="480" w:lineRule="auto"/>
        <w:contextualSpacing/>
        <w:rPr>
          <w:rFonts w:ascii="Arial" w:hAnsi="Arial" w:cs="Arial"/>
          <w:sz w:val="24"/>
        </w:rPr>
      </w:pPr>
      <w:r>
        <w:rPr>
          <w:rFonts w:ascii="Arial" w:hAnsi="Arial" w:cs="Arial"/>
          <w:sz w:val="24"/>
        </w:rPr>
        <w:t>Morningstar, Inc. is a financial information company founded in Chicago, USA, aiming to provide investors with professional financial information, analysis and rating of funds and stocks, as well as convenient and practical application software and accurate financial data. Morningstar is one of the leading investment research institutions in the United States and an authoritative international fund rating agency (Investopedia. 2020). Morningstar is a multinational company with subsidiaries in Asia, the Americas, and Western Europe. Its global office covers 29 countries and regions, with over 8000 employees worldwide. In 2003, Morningstar established a branch in China, providing investors worldwide with data and information on over 260000 fund and stock investments, as well as analytical tools. Morningstar has always adhered to the neutral third-party value positioning and does not participate in investment transactions, highlighting the independence and objectivity of its fund rating (Baidu Baike. 2020).</w:t>
      </w:r>
    </w:p>
    <w:p>
      <w:pPr>
        <w:adjustRightInd w:val="0"/>
        <w:spacing w:line="480" w:lineRule="auto"/>
        <w:contextualSpacing/>
        <w:rPr>
          <w:rFonts w:ascii="Arial" w:hAnsi="Arial" w:cs="Arial"/>
          <w:sz w:val="24"/>
        </w:rPr>
      </w:pPr>
      <w:r>
        <w:rPr>
          <w:rFonts w:ascii="Arial" w:hAnsi="Arial" w:cs="Arial"/>
          <w:sz w:val="24"/>
        </w:rPr>
        <w:t>Morningstar focuses on helping individual investors make the right investment decisions, by objectively and comprehensively analyzing and comparing, to help them determine complete investment plans that meet their individual needs and characteristics (</w:t>
      </w:r>
      <w:r>
        <w:rPr>
          <w:rFonts w:ascii="Arial" w:hAnsi="Arial" w:cs="Arial"/>
          <w:sz w:val="22"/>
          <w:szCs w:val="22"/>
        </w:rPr>
        <w:t>Morningstar (China) Research Center. 2020</w:t>
      </w:r>
      <w:r>
        <w:rPr>
          <w:rFonts w:ascii="Arial" w:hAnsi="Arial" w:cs="Arial"/>
          <w:sz w:val="24"/>
        </w:rPr>
        <w:t>).</w:t>
      </w:r>
    </w:p>
    <w:p>
      <w:pPr>
        <w:adjustRightInd w:val="0"/>
        <w:spacing w:line="480" w:lineRule="auto"/>
        <w:contextualSpacing/>
        <w:rPr>
          <w:rFonts w:ascii="Arial" w:hAnsi="Arial" w:cs="Arial"/>
          <w:sz w:val="24"/>
        </w:rPr>
      </w:pPr>
    </w:p>
    <w:p>
      <w:pPr>
        <w:pStyle w:val="3"/>
      </w:pPr>
      <w:bookmarkStart w:id="7" w:name="_Toc140085678"/>
      <w:r>
        <w:t>2.3 Background of Change</w:t>
      </w:r>
      <w:bookmarkEnd w:id="7"/>
    </w:p>
    <w:p>
      <w:pPr>
        <w:adjustRightInd w:val="0"/>
        <w:spacing w:line="480" w:lineRule="auto"/>
        <w:contextualSpacing/>
        <w:rPr>
          <w:rFonts w:ascii="Arial" w:hAnsi="Arial" w:cs="Arial"/>
          <w:sz w:val="24"/>
        </w:rPr>
      </w:pPr>
      <w:r>
        <w:rPr>
          <w:rFonts w:ascii="Arial" w:hAnsi="Arial" w:cs="Arial"/>
          <w:sz w:val="24"/>
        </w:rPr>
        <w:t xml:space="preserve">As the globalized market ushers in the era of knowledge economy, the development of information technology, mainly represented by internet technology, further drives the development of economy and society (Zhao Xiaomeng. 2018. </w:t>
      </w:r>
      <w:r>
        <w:rPr>
          <w:rFonts w:hint="eastAsia" w:ascii="Arial" w:hAnsi="Arial" w:cs="Arial"/>
          <w:sz w:val="24"/>
        </w:rPr>
        <w:t>p</w:t>
      </w:r>
      <w:r>
        <w:rPr>
          <w:rFonts w:ascii="Arial" w:hAnsi="Arial" w:cs="Arial"/>
          <w:sz w:val="24"/>
        </w:rPr>
        <w:t>. 109), and the ways to obtain financial data are becoming increasingly diverse. These factors are constantly impacting the global layout of Morningstar, INC. In this context, Morningstar and INC hope to change the operational model of the organization through organizational change, in order to meet the challenges in the new environment.</w:t>
      </w:r>
    </w:p>
    <w:p>
      <w:pPr>
        <w:adjustRightInd w:val="0"/>
        <w:spacing w:line="480" w:lineRule="auto"/>
        <w:contextualSpacing/>
        <w:rPr>
          <w:rFonts w:ascii="Arial" w:hAnsi="Arial" w:cs="Arial"/>
          <w:sz w:val="24"/>
        </w:rPr>
      </w:pPr>
    </w:p>
    <w:p>
      <w:pPr>
        <w:pStyle w:val="3"/>
      </w:pPr>
      <w:bookmarkStart w:id="8" w:name="_Toc140085679"/>
      <w:r>
        <w:t>2.4 Plan and Content of Change</w:t>
      </w:r>
      <w:bookmarkEnd w:id="8"/>
    </w:p>
    <w:p>
      <w:pPr>
        <w:adjustRightInd w:val="0"/>
        <w:spacing w:line="480" w:lineRule="auto"/>
        <w:contextualSpacing/>
        <w:rPr>
          <w:rFonts w:ascii="Arial" w:hAnsi="Arial" w:cs="Arial"/>
          <w:sz w:val="24"/>
        </w:rPr>
      </w:pPr>
      <w:r>
        <w:rPr>
          <w:rFonts w:ascii="Arial" w:hAnsi="Arial" w:cs="Arial"/>
          <w:sz w:val="24"/>
        </w:rPr>
        <w:t>2.4.1 Change Plan</w:t>
      </w:r>
    </w:p>
    <w:p>
      <w:pPr>
        <w:adjustRightInd w:val="0"/>
        <w:spacing w:line="480" w:lineRule="auto"/>
        <w:contextualSpacing/>
        <w:rPr>
          <w:rFonts w:ascii="Arial" w:hAnsi="Arial" w:cs="Arial"/>
          <w:sz w:val="24"/>
        </w:rPr>
      </w:pPr>
      <w:r>
        <w:rPr>
          <w:rFonts w:ascii="Arial" w:hAnsi="Arial" w:cs="Arial"/>
          <w:sz w:val="24"/>
        </w:rPr>
        <w:t>The transformation process of Morningstar, Inc. lasted for nearly four years, starting from the discovery of organizational problems in 2016. The specific implementation of the change lasted from April 2017 to June 2020. The following is a time dimension record of the entire process of Morningstar, Inc.'s transformation.</w:t>
      </w: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48"/>
        <w:gridCol w:w="41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spacing w:line="480" w:lineRule="auto"/>
              <w:rPr>
                <w:rFonts w:ascii="Arial" w:hAnsi="Arial" w:cs="Arial"/>
                <w:sz w:val="24"/>
              </w:rPr>
            </w:pPr>
            <w:r>
              <w:rPr>
                <w:rFonts w:ascii="Arial" w:hAnsi="Arial" w:cs="Arial"/>
                <w:sz w:val="24"/>
              </w:rPr>
              <w:t>Time</w:t>
            </w:r>
          </w:p>
        </w:tc>
        <w:tc>
          <w:tcPr>
            <w:tcW w:w="4148" w:type="dxa"/>
          </w:tcPr>
          <w:p>
            <w:pPr>
              <w:spacing w:line="480" w:lineRule="auto"/>
              <w:rPr>
                <w:rFonts w:ascii="Arial" w:hAnsi="Arial" w:cs="Arial"/>
                <w:sz w:val="24"/>
              </w:rPr>
            </w:pPr>
            <w:r>
              <w:rPr>
                <w:rFonts w:ascii="Arial" w:hAnsi="Arial" w:cs="Arial"/>
                <w:sz w:val="24"/>
              </w:rPr>
              <w:t>Content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spacing w:line="480" w:lineRule="auto"/>
              <w:rPr>
                <w:rFonts w:ascii="Arial" w:hAnsi="Arial" w:cs="Arial"/>
                <w:sz w:val="24"/>
              </w:rPr>
            </w:pPr>
            <w:r>
              <w:rPr>
                <w:rFonts w:ascii="Arial" w:hAnsi="Arial" w:cs="Arial"/>
                <w:sz w:val="24"/>
              </w:rPr>
              <w:t>2016.12</w:t>
            </w:r>
          </w:p>
        </w:tc>
        <w:tc>
          <w:tcPr>
            <w:tcW w:w="4148" w:type="dxa"/>
          </w:tcPr>
          <w:p>
            <w:pPr>
              <w:spacing w:line="480" w:lineRule="auto"/>
              <w:rPr>
                <w:rFonts w:ascii="Arial" w:hAnsi="Arial" w:cs="Arial"/>
                <w:sz w:val="24"/>
              </w:rPr>
            </w:pPr>
            <w:r>
              <w:rPr>
                <w:rFonts w:ascii="Arial" w:hAnsi="Arial" w:cs="Arial"/>
                <w:sz w:val="24"/>
              </w:rPr>
              <w:t>Discover problems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spacing w:line="480" w:lineRule="auto"/>
              <w:rPr>
                <w:rFonts w:ascii="Arial" w:hAnsi="Arial" w:cs="Arial"/>
                <w:sz w:val="24"/>
              </w:rPr>
            </w:pPr>
            <w:r>
              <w:rPr>
                <w:rFonts w:ascii="Arial" w:hAnsi="Arial" w:cs="Arial"/>
                <w:sz w:val="24"/>
              </w:rPr>
              <w:t>2017.4</w:t>
            </w:r>
          </w:p>
        </w:tc>
        <w:tc>
          <w:tcPr>
            <w:tcW w:w="4148" w:type="dxa"/>
          </w:tcPr>
          <w:p>
            <w:pPr>
              <w:spacing w:line="480" w:lineRule="auto"/>
              <w:rPr>
                <w:rFonts w:ascii="Arial" w:hAnsi="Arial" w:cs="Arial"/>
                <w:sz w:val="24"/>
              </w:rPr>
            </w:pPr>
            <w:r>
              <w:rPr>
                <w:rFonts w:ascii="Arial" w:hAnsi="Arial" w:cs="Arial"/>
                <w:sz w:val="24"/>
              </w:rPr>
              <w:t>Change Goal Setting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spacing w:line="480" w:lineRule="auto"/>
              <w:rPr>
                <w:rFonts w:ascii="Arial" w:hAnsi="Arial" w:cs="Arial"/>
                <w:sz w:val="24"/>
              </w:rPr>
            </w:pPr>
            <w:r>
              <w:rPr>
                <w:rFonts w:ascii="Arial" w:hAnsi="Arial" w:cs="Arial"/>
                <w:sz w:val="24"/>
              </w:rPr>
              <w:t>2017.5-2020.5</w:t>
            </w:r>
          </w:p>
        </w:tc>
        <w:tc>
          <w:tcPr>
            <w:tcW w:w="4148" w:type="dxa"/>
          </w:tcPr>
          <w:p>
            <w:pPr>
              <w:spacing w:line="480" w:lineRule="auto"/>
              <w:rPr>
                <w:rFonts w:ascii="Arial" w:hAnsi="Arial" w:cs="Arial"/>
                <w:sz w:val="24"/>
              </w:rPr>
            </w:pPr>
            <w:r>
              <w:rPr>
                <w:rFonts w:ascii="Arial" w:hAnsi="Arial" w:cs="Arial"/>
                <w:sz w:val="24"/>
              </w:rPr>
              <w:t>Change implementation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spacing w:line="480" w:lineRule="auto"/>
              <w:rPr>
                <w:rFonts w:ascii="Arial" w:hAnsi="Arial" w:cs="Arial"/>
                <w:sz w:val="24"/>
              </w:rPr>
            </w:pPr>
            <w:r>
              <w:rPr>
                <w:rFonts w:ascii="Arial" w:hAnsi="Arial" w:cs="Arial"/>
                <w:sz w:val="24"/>
              </w:rPr>
              <w:t>2020.6</w:t>
            </w:r>
          </w:p>
        </w:tc>
        <w:tc>
          <w:tcPr>
            <w:tcW w:w="4148" w:type="dxa"/>
          </w:tcPr>
          <w:p>
            <w:pPr>
              <w:spacing w:line="480" w:lineRule="auto"/>
              <w:rPr>
                <w:rFonts w:ascii="Arial" w:hAnsi="Arial" w:cs="Arial"/>
                <w:sz w:val="24"/>
              </w:rPr>
            </w:pPr>
            <w:r>
              <w:rPr>
                <w:rFonts w:ascii="Arial" w:hAnsi="Arial" w:cs="Arial"/>
                <w:sz w:val="24"/>
              </w:rPr>
              <w:t>Phased results of change</w:t>
            </w:r>
          </w:p>
        </w:tc>
      </w:tr>
    </w:tbl>
    <w:p>
      <w:pPr>
        <w:adjustRightInd w:val="0"/>
        <w:spacing w:line="480" w:lineRule="auto"/>
        <w:contextualSpacing/>
        <w:rPr>
          <w:rFonts w:ascii="Arial" w:hAnsi="Arial" w:cs="Arial"/>
          <w:sz w:val="24"/>
        </w:rPr>
      </w:pPr>
      <w:r>
        <w:rPr>
          <w:rFonts w:ascii="Arial" w:hAnsi="Arial" w:cs="Arial"/>
          <w:sz w:val="24"/>
        </w:rPr>
        <w:t>2.4.2 Change content</w:t>
      </w:r>
    </w:p>
    <w:p>
      <w:pPr>
        <w:adjustRightInd w:val="0"/>
        <w:spacing w:line="480" w:lineRule="auto"/>
        <w:contextualSpacing/>
        <w:rPr>
          <w:rFonts w:ascii="Arial" w:hAnsi="Arial" w:cs="Arial"/>
          <w:sz w:val="24"/>
        </w:rPr>
      </w:pPr>
      <w:r>
        <w:rPr>
          <w:rFonts w:ascii="Arial" w:hAnsi="Arial" w:cs="Arial"/>
          <w:sz w:val="24"/>
        </w:rPr>
        <w:t>Through a comprehensive review and extensive employee interviews, Morningstar, Inc. has set three goals for this change: technological upgrading, business strategy upgrading, and organizational structure upgrading. During the implementation of the change, an overall planning was carried out to support the three major goals, and the relevant change content was split and managed, with independent sub project modules, promoting various parallel sub projects (Reinventing Organizations Wiki. 2021).</w:t>
      </w:r>
    </w:p>
    <w:p>
      <w:pPr>
        <w:adjustRightInd w:val="0"/>
        <w:spacing w:line="480" w:lineRule="auto"/>
        <w:contextualSpacing/>
        <w:rPr>
          <w:rFonts w:ascii="Arial" w:hAnsi="Arial" w:cs="Arial"/>
          <w:sz w:val="24"/>
        </w:rPr>
      </w:pPr>
      <w:r>
        <w:rPr>
          <w:rFonts w:ascii="Arial" w:hAnsi="Arial" w:cs="Arial"/>
          <w:sz w:val="24"/>
        </w:rPr>
        <w:drawing>
          <wp:inline distT="0" distB="0" distL="0" distR="0">
            <wp:extent cx="5274310" cy="145351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4310" cy="1453515"/>
                    </a:xfrm>
                    <a:prstGeom prst="rect">
                      <a:avLst/>
                    </a:prstGeom>
                  </pic:spPr>
                </pic:pic>
              </a:graphicData>
            </a:graphic>
          </wp:inline>
        </w:drawing>
      </w:r>
    </w:p>
    <w:p>
      <w:pPr>
        <w:adjustRightInd w:val="0"/>
        <w:spacing w:line="480" w:lineRule="auto"/>
        <w:contextualSpacing/>
        <w:jc w:val="right"/>
        <w:rPr>
          <w:rFonts w:ascii="Arial" w:hAnsi="Arial" w:cs="Arial"/>
          <w:i/>
          <w:iCs/>
          <w:sz w:val="22"/>
          <w:szCs w:val="22"/>
        </w:rPr>
      </w:pPr>
      <w:r>
        <w:rPr>
          <w:rFonts w:ascii="Arial" w:hAnsi="Arial" w:cs="Arial"/>
          <w:i/>
          <w:iCs/>
          <w:sz w:val="22"/>
          <w:szCs w:val="22"/>
        </w:rPr>
        <w:t>Figure 1: Change Implementation Framework</w:t>
      </w:r>
    </w:p>
    <w:p>
      <w:pPr>
        <w:adjustRightInd w:val="0"/>
        <w:spacing w:line="480" w:lineRule="auto"/>
        <w:contextualSpacing/>
        <w:rPr>
          <w:rFonts w:ascii="Arial" w:hAnsi="Arial" w:cs="Arial"/>
          <w:sz w:val="24"/>
        </w:rPr>
      </w:pPr>
      <w:r>
        <w:rPr>
          <w:rFonts w:ascii="Arial" w:hAnsi="Arial" w:cs="Arial"/>
          <w:sz w:val="24"/>
        </w:rPr>
        <w:t>From the framework of change implementation, it can be seen that Morningstar, Inc. has taken into account the upgrading of technological innovation, talent protection, organizational formation, operational mode, and other aspects. It can be seen that change is not simply a series of measures to pile up. It requires in-depth systematic planning, and the coordination and support between factors in order to ensure the effective preservation of change results and accumulate them until qualitative changes occur (Ye Jianliang, Zhu Xiwei, Huang Xianhai. 2019).</w:t>
      </w:r>
    </w:p>
    <w:p>
      <w:pPr>
        <w:adjustRightInd w:val="0"/>
        <w:spacing w:line="480" w:lineRule="auto"/>
        <w:contextualSpacing/>
        <w:rPr>
          <w:rFonts w:ascii="Arial" w:hAnsi="Arial" w:cs="Arial"/>
          <w:sz w:val="24"/>
        </w:rPr>
      </w:pPr>
    </w:p>
    <w:p>
      <w:pPr>
        <w:pStyle w:val="3"/>
      </w:pPr>
      <w:bookmarkStart w:id="9" w:name="_Toc140085680"/>
      <w:r>
        <w:t>2.5 Force Field Analysis</w:t>
      </w:r>
      <w:bookmarkEnd w:id="9"/>
    </w:p>
    <w:p>
      <w:pPr>
        <w:adjustRightInd w:val="0"/>
        <w:spacing w:line="480" w:lineRule="auto"/>
        <w:contextualSpacing/>
        <w:rPr>
          <w:rFonts w:ascii="Arial" w:hAnsi="Arial" w:cs="Arial"/>
          <w:sz w:val="24"/>
        </w:rPr>
      </w:pPr>
      <w:r>
        <w:rPr>
          <w:rFonts w:ascii="Arial" w:hAnsi="Arial" w:cs="Arial"/>
          <w:sz w:val="24"/>
        </w:rPr>
        <w:t>Force-field analysis is a tool for analyzing the positive and negative aspects of expected changes (Cameron, E. &amp; Green, M. 2020). The following is the Force-field analysis of Morningstar and Inc's changes. The total score of Morningstar and Inc's driving force is 15 points, and the resistance is only 11 points, so the change finally took place.</w:t>
      </w: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48"/>
        <w:gridCol w:w="41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adjustRightInd w:val="0"/>
              <w:spacing w:line="480" w:lineRule="auto"/>
              <w:contextualSpacing/>
              <w:rPr>
                <w:rFonts w:ascii="Arial" w:hAnsi="Arial" w:cs="Arial"/>
                <w:sz w:val="24"/>
              </w:rPr>
            </w:pPr>
            <w:r>
              <w:rPr>
                <w:rFonts w:ascii="Arial" w:hAnsi="Arial" w:cs="Arial"/>
                <w:sz w:val="24"/>
              </w:rPr>
              <w:t>Forces / Drivers of Change</w:t>
            </w:r>
          </w:p>
        </w:tc>
        <w:tc>
          <w:tcPr>
            <w:tcW w:w="4148" w:type="dxa"/>
          </w:tcPr>
          <w:p>
            <w:pPr>
              <w:adjustRightInd w:val="0"/>
              <w:spacing w:line="480" w:lineRule="auto"/>
              <w:contextualSpacing/>
              <w:rPr>
                <w:rFonts w:ascii="Arial" w:hAnsi="Arial" w:cs="Arial"/>
                <w:sz w:val="24"/>
              </w:rPr>
            </w:pPr>
            <w:r>
              <w:rPr>
                <w:rFonts w:ascii="Arial" w:hAnsi="Arial" w:cs="Arial"/>
                <w:sz w:val="24"/>
              </w:rPr>
              <w:t>Forces / Resistors of Change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adjustRightInd w:val="0"/>
              <w:spacing w:line="480" w:lineRule="auto"/>
              <w:contextualSpacing/>
              <w:rPr>
                <w:rFonts w:ascii="Arial" w:hAnsi="Arial" w:cs="Arial"/>
                <w:sz w:val="24"/>
              </w:rPr>
            </w:pPr>
            <w:r>
              <w:rPr>
                <w:rFonts w:ascii="Arial" w:hAnsi="Arial" w:cs="Arial"/>
                <w:sz w:val="24"/>
              </w:rPr>
              <w:t>The Flourishing Development of Artificial Intelligence (5)</w:t>
            </w:r>
          </w:p>
          <w:p>
            <w:pPr>
              <w:adjustRightInd w:val="0"/>
              <w:spacing w:line="480" w:lineRule="auto"/>
              <w:contextualSpacing/>
              <w:rPr>
                <w:rFonts w:ascii="Arial" w:hAnsi="Arial" w:cs="Arial"/>
                <w:sz w:val="24"/>
              </w:rPr>
            </w:pPr>
            <w:r>
              <w:rPr>
                <w:rFonts w:ascii="Arial" w:hAnsi="Arial" w:cs="Arial"/>
                <w:sz w:val="24"/>
              </w:rPr>
              <w:t>Aging of organizational management mode (4)</w:t>
            </w:r>
          </w:p>
          <w:p>
            <w:pPr>
              <w:adjustRightInd w:val="0"/>
              <w:spacing w:line="480" w:lineRule="auto"/>
              <w:contextualSpacing/>
              <w:rPr>
                <w:rFonts w:ascii="Arial" w:hAnsi="Arial" w:cs="Arial"/>
                <w:sz w:val="24"/>
              </w:rPr>
            </w:pPr>
            <w:r>
              <w:rPr>
                <w:rFonts w:ascii="Arial" w:hAnsi="Arial" w:cs="Arial"/>
                <w:sz w:val="24"/>
              </w:rPr>
              <w:t>Tight working capital (3)</w:t>
            </w:r>
          </w:p>
          <w:p>
            <w:pPr>
              <w:adjustRightInd w:val="0"/>
              <w:spacing w:line="480" w:lineRule="auto"/>
              <w:contextualSpacing/>
              <w:rPr>
                <w:rFonts w:ascii="Arial" w:hAnsi="Arial" w:cs="Arial"/>
                <w:sz w:val="24"/>
              </w:rPr>
            </w:pPr>
            <w:r>
              <w:rPr>
                <w:rFonts w:ascii="Arial" w:hAnsi="Arial" w:cs="Arial"/>
                <w:sz w:val="24"/>
              </w:rPr>
              <w:t>Poor cooperation among functional departments (3)</w:t>
            </w:r>
          </w:p>
        </w:tc>
        <w:tc>
          <w:tcPr>
            <w:tcW w:w="4148" w:type="dxa"/>
          </w:tcPr>
          <w:p>
            <w:pPr>
              <w:adjustRightInd w:val="0"/>
              <w:spacing w:line="480" w:lineRule="auto"/>
              <w:contextualSpacing/>
              <w:rPr>
                <w:rFonts w:ascii="Arial" w:hAnsi="Arial" w:cs="Arial"/>
                <w:sz w:val="24"/>
              </w:rPr>
            </w:pPr>
            <w:r>
              <w:rPr>
                <w:rFonts w:ascii="Arial" w:hAnsi="Arial" w:cs="Arial"/>
                <w:sz w:val="24"/>
              </w:rPr>
              <w:t>Employee resistance (4)</w:t>
            </w:r>
          </w:p>
          <w:p>
            <w:pPr>
              <w:adjustRightInd w:val="0"/>
              <w:spacing w:line="480" w:lineRule="auto"/>
              <w:contextualSpacing/>
              <w:rPr>
                <w:rFonts w:ascii="Arial" w:hAnsi="Arial" w:cs="Arial"/>
                <w:sz w:val="24"/>
              </w:rPr>
            </w:pPr>
            <w:r>
              <w:rPr>
                <w:rFonts w:ascii="Arial" w:hAnsi="Arial" w:cs="Arial"/>
                <w:sz w:val="24"/>
              </w:rPr>
              <w:t>Misunderstanding and failure to reach consensus (4)</w:t>
            </w:r>
          </w:p>
          <w:p>
            <w:pPr>
              <w:adjustRightInd w:val="0"/>
              <w:spacing w:line="480" w:lineRule="auto"/>
              <w:contextualSpacing/>
              <w:rPr>
                <w:rFonts w:ascii="Arial" w:hAnsi="Arial" w:cs="Arial"/>
                <w:sz w:val="24"/>
              </w:rPr>
            </w:pPr>
            <w:r>
              <w:rPr>
                <w:rFonts w:ascii="Arial" w:hAnsi="Arial" w:cs="Arial"/>
                <w:sz w:val="24"/>
              </w:rPr>
              <w:t>Mutual competition and lack of cooperation (3)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48" w:type="dxa"/>
          </w:tcPr>
          <w:p>
            <w:pPr>
              <w:adjustRightInd w:val="0"/>
              <w:spacing w:line="480" w:lineRule="auto"/>
              <w:contextualSpacing/>
              <w:rPr>
                <w:rFonts w:ascii="Arial" w:hAnsi="Arial" w:cs="Arial"/>
                <w:sz w:val="24"/>
              </w:rPr>
            </w:pPr>
            <w:r>
              <w:rPr>
                <w:rFonts w:ascii="Arial" w:hAnsi="Arial" w:cs="Arial"/>
                <w:sz w:val="24"/>
              </w:rPr>
              <w:t>Total:14</w:t>
            </w:r>
          </w:p>
        </w:tc>
        <w:tc>
          <w:tcPr>
            <w:tcW w:w="4148" w:type="dxa"/>
          </w:tcPr>
          <w:p>
            <w:pPr>
              <w:adjustRightInd w:val="0"/>
              <w:spacing w:line="480" w:lineRule="auto"/>
              <w:contextualSpacing/>
              <w:rPr>
                <w:rFonts w:ascii="Arial" w:hAnsi="Arial" w:cs="Arial"/>
                <w:sz w:val="24"/>
              </w:rPr>
            </w:pPr>
            <w:r>
              <w:rPr>
                <w:rFonts w:ascii="Arial" w:hAnsi="Arial" w:cs="Arial"/>
                <w:sz w:val="24"/>
              </w:rPr>
              <w:t>Total:11</w:t>
            </w:r>
          </w:p>
        </w:tc>
      </w:tr>
    </w:tbl>
    <w:p>
      <w:pPr>
        <w:adjustRightInd w:val="0"/>
        <w:spacing w:line="480" w:lineRule="auto"/>
        <w:contextualSpacing/>
        <w:rPr>
          <w:rFonts w:ascii="Arial" w:hAnsi="Arial" w:cs="Arial"/>
          <w:sz w:val="24"/>
        </w:rPr>
      </w:pPr>
      <w:r>
        <w:rPr>
          <w:rFonts w:ascii="Arial" w:hAnsi="Arial" w:cs="Arial"/>
          <w:sz w:val="24"/>
        </w:rPr>
        <w:t>2.5.1 Drivers of change</w:t>
      </w:r>
    </w:p>
    <w:p>
      <w:pPr>
        <w:pStyle w:val="26"/>
        <w:numPr>
          <w:ilvl w:val="0"/>
          <w:numId w:val="2"/>
        </w:numPr>
        <w:adjustRightInd w:val="0"/>
        <w:spacing w:line="480" w:lineRule="auto"/>
        <w:ind w:firstLineChars="0"/>
        <w:contextualSpacing/>
        <w:rPr>
          <w:rFonts w:ascii="Arial" w:hAnsi="Arial" w:cs="Arial"/>
          <w:sz w:val="24"/>
        </w:rPr>
      </w:pPr>
      <w:r>
        <w:rPr>
          <w:rFonts w:ascii="Arial" w:hAnsi="Arial" w:cs="Arial"/>
          <w:sz w:val="24"/>
        </w:rPr>
        <w:t>The Flourishing Development of Artificial Intelligence -5</w:t>
      </w:r>
    </w:p>
    <w:p>
      <w:pPr>
        <w:adjustRightInd w:val="0"/>
        <w:spacing w:line="480" w:lineRule="auto"/>
        <w:contextualSpacing/>
        <w:rPr>
          <w:rFonts w:ascii="Arial" w:hAnsi="Arial" w:cs="Arial"/>
          <w:sz w:val="24"/>
        </w:rPr>
      </w:pPr>
      <w:r>
        <w:rPr>
          <w:rFonts w:ascii="Arial" w:hAnsi="Arial" w:cs="Arial"/>
          <w:sz w:val="24"/>
        </w:rPr>
        <w:t xml:space="preserve">In the environment of technology transformation and upgrading, the rapid development of AI technology in recent years has also been frequently applied to the traditional financial field, such as intelligent data collection, intelligent data analysis, machine learning, intelligent recognition, etc. Emerging information technology is bringing new profit growth points to the financial analysis and information industry (Zhao Xiaomeng. 2018. </w:t>
      </w:r>
      <w:r>
        <w:rPr>
          <w:rFonts w:hint="eastAsia" w:ascii="Arial" w:hAnsi="Arial" w:cs="Arial"/>
          <w:sz w:val="24"/>
        </w:rPr>
        <w:t>p</w:t>
      </w:r>
      <w:r>
        <w:rPr>
          <w:rFonts w:ascii="Arial" w:hAnsi="Arial" w:cs="Arial"/>
          <w:sz w:val="24"/>
        </w:rPr>
        <w:t>. 111). Morningstar, INC, as a leader in the industry, also has to face the huge changes brought about by the new round of technological innovation and needs to actively face technological transformation. However, as a traditional financial analysis and information company, Morningstar used to heavily rely on professional analytical talents and underestimate the operational model of data collection, causing the company to face the dilemma of starting late in technological transformation and lacking key talents.</w:t>
      </w:r>
    </w:p>
    <w:p>
      <w:pPr>
        <w:pStyle w:val="26"/>
        <w:numPr>
          <w:ilvl w:val="0"/>
          <w:numId w:val="2"/>
        </w:numPr>
        <w:adjustRightInd w:val="0"/>
        <w:spacing w:line="480" w:lineRule="auto"/>
        <w:ind w:firstLineChars="0"/>
        <w:contextualSpacing/>
        <w:rPr>
          <w:rFonts w:ascii="Arial" w:hAnsi="Arial" w:cs="Arial"/>
          <w:sz w:val="24"/>
        </w:rPr>
      </w:pPr>
      <w:r>
        <w:rPr>
          <w:rFonts w:ascii="Arial" w:hAnsi="Arial" w:cs="Arial"/>
          <w:sz w:val="24"/>
        </w:rPr>
        <w:t>Obsolete organizational management model -4</w:t>
      </w:r>
    </w:p>
    <w:p>
      <w:pPr>
        <w:adjustRightInd w:val="0"/>
        <w:spacing w:line="480" w:lineRule="auto"/>
        <w:contextualSpacing/>
        <w:rPr>
          <w:rFonts w:ascii="Arial" w:hAnsi="Arial" w:cs="Arial"/>
          <w:sz w:val="24"/>
        </w:rPr>
      </w:pPr>
      <w:r>
        <w:rPr>
          <w:rFonts w:ascii="Arial" w:hAnsi="Arial" w:cs="Arial"/>
          <w:sz w:val="24"/>
        </w:rPr>
        <w:t>Morningstar, INC operates in a traditional departmental manner, which results in a bloated organizational structure and makes it difficult to cope with market changes. Each business unit and major department has set different transformation goals in the face of different segmented markets and customer relationships, but there are obstacles in cooperation. The management of various regional branches by the headquarters still relies on the independent execution and management capabilities of local teams.</w:t>
      </w:r>
    </w:p>
    <w:p>
      <w:pPr>
        <w:pStyle w:val="26"/>
        <w:numPr>
          <w:ilvl w:val="0"/>
          <w:numId w:val="2"/>
        </w:numPr>
        <w:adjustRightInd w:val="0"/>
        <w:spacing w:line="480" w:lineRule="auto"/>
        <w:ind w:firstLineChars="0"/>
        <w:contextualSpacing/>
        <w:rPr>
          <w:rFonts w:ascii="Arial" w:hAnsi="Arial" w:cs="Arial"/>
          <w:sz w:val="24"/>
        </w:rPr>
      </w:pPr>
      <w:r>
        <w:rPr>
          <w:rFonts w:ascii="Arial" w:hAnsi="Arial" w:cs="Arial"/>
          <w:sz w:val="24"/>
        </w:rPr>
        <w:t>Tightening Working Capital -3</w:t>
      </w:r>
    </w:p>
    <w:p>
      <w:pPr>
        <w:adjustRightInd w:val="0"/>
        <w:spacing w:line="480" w:lineRule="auto"/>
        <w:contextualSpacing/>
        <w:rPr>
          <w:rFonts w:ascii="Arial" w:hAnsi="Arial" w:cs="Arial"/>
          <w:sz w:val="24"/>
        </w:rPr>
      </w:pPr>
      <w:r>
        <w:rPr>
          <w:rFonts w:ascii="Arial" w:hAnsi="Arial" w:cs="Arial"/>
          <w:sz w:val="24"/>
        </w:rPr>
        <w:t>While facing the deteriorating external environment, the problems hidden within Morningstar's internal operations are also becoming increasingly prominent. For example, internal friction is generated due to a lack of coordination within the company, which leads to insufficient utilization of scattered resources within the company, resulting in uneven distribution of human resources and a large amount of waste; Due to insufficient resource allocation to meet the needs of the local market, the project needs to be transferred to other teams for completion, greatly increasing the probability of information distortion. For Morningstar.INC, which still rely on a large amount of manpower for data collection and analysis, achieving a refined market and higher data quality will greatly increase operational costs. The waste in the product operation process has also become one of the core issues that top management is troubled by (Tang Bei. 2019).</w:t>
      </w:r>
    </w:p>
    <w:p>
      <w:pPr>
        <w:pStyle w:val="26"/>
        <w:numPr>
          <w:ilvl w:val="0"/>
          <w:numId w:val="2"/>
        </w:numPr>
        <w:adjustRightInd w:val="0"/>
        <w:spacing w:line="480" w:lineRule="auto"/>
        <w:ind w:firstLineChars="0"/>
        <w:contextualSpacing/>
        <w:rPr>
          <w:rFonts w:ascii="Arial" w:hAnsi="Arial" w:cs="Arial"/>
          <w:sz w:val="24"/>
        </w:rPr>
      </w:pPr>
      <w:r>
        <w:rPr>
          <w:rFonts w:ascii="Arial" w:hAnsi="Arial" w:cs="Arial"/>
          <w:sz w:val="24"/>
        </w:rPr>
        <w:t>Poor cooperation among functional departments -3</w:t>
      </w:r>
    </w:p>
    <w:p>
      <w:pPr>
        <w:adjustRightInd w:val="0"/>
        <w:spacing w:line="480" w:lineRule="auto"/>
        <w:contextualSpacing/>
        <w:rPr>
          <w:rFonts w:ascii="Arial" w:hAnsi="Arial" w:cs="Arial"/>
          <w:sz w:val="24"/>
        </w:rPr>
      </w:pPr>
      <w:r>
        <w:rPr>
          <w:rFonts w:ascii="Arial" w:hAnsi="Arial" w:cs="Arial"/>
          <w:sz w:val="24"/>
        </w:rPr>
        <w:t>The functions of each department of Morningstar are clear, but there are problems with cooperation between departments; Its traditional vertical organizational structure has caused barriers between various departments within the company; There is also a problem of market intersection between branches in different regions. Morningstar, INC advocates a culture of 'Great People Great Company' that emphasizes individual abilities, while coordination between departments also relies on the abilities of leaders; This can easily lead to bottlenecks in cross regional cooperation projects due to insufficient personal abilities of important roles (Li Cuizhen. 2012).</w:t>
      </w:r>
    </w:p>
    <w:p>
      <w:pPr>
        <w:adjustRightInd w:val="0"/>
        <w:spacing w:line="480" w:lineRule="auto"/>
        <w:contextualSpacing/>
        <w:rPr>
          <w:rFonts w:ascii="Arial" w:hAnsi="Arial" w:cs="Arial"/>
          <w:sz w:val="24"/>
        </w:rPr>
      </w:pPr>
      <w:r>
        <w:rPr>
          <w:rFonts w:ascii="Arial" w:hAnsi="Arial" w:cs="Arial"/>
          <w:sz w:val="24"/>
        </w:rPr>
        <w:t>2.5.2 Resistance factors to change</w:t>
      </w:r>
    </w:p>
    <w:p>
      <w:pPr>
        <w:adjustRightInd w:val="0"/>
        <w:spacing w:line="480" w:lineRule="auto"/>
        <w:contextualSpacing/>
        <w:rPr>
          <w:rFonts w:ascii="Arial" w:hAnsi="Arial" w:cs="Arial"/>
          <w:sz w:val="24"/>
        </w:rPr>
      </w:pPr>
      <w:r>
        <w:rPr>
          <w:rFonts w:ascii="Arial" w:hAnsi="Arial" w:cs="Arial"/>
          <w:sz w:val="24"/>
        </w:rPr>
        <w:t>(1) Employee resistance -4</w:t>
      </w:r>
    </w:p>
    <w:p>
      <w:pPr>
        <w:adjustRightInd w:val="0"/>
        <w:spacing w:line="480" w:lineRule="auto"/>
        <w:contextualSpacing/>
        <w:rPr>
          <w:rFonts w:ascii="Arial" w:hAnsi="Arial" w:cs="Arial"/>
          <w:sz w:val="24"/>
        </w:rPr>
      </w:pPr>
      <w:r>
        <w:rPr>
          <w:rFonts w:ascii="Arial" w:hAnsi="Arial" w:cs="Arial"/>
          <w:sz w:val="24"/>
        </w:rPr>
        <w:t>The company's cohesion and employees' lack of identification with the company. In Morningstar, many middle and grassroots managers and employees hold a indifferent or even resistant attitude towards change. The managers of Morningstar underestimated the difficulty for employees to walk out of the Comfort zone. This error in understanding and implementation limits the strategy and implementation of high-level changes, which makes the company's change stagnate (Luo Yuanjing, Li Yanping, Du Jing. 2019).</w:t>
      </w:r>
    </w:p>
    <w:p>
      <w:pPr>
        <w:adjustRightInd w:val="0"/>
        <w:spacing w:line="480" w:lineRule="auto"/>
        <w:contextualSpacing/>
        <w:rPr>
          <w:rFonts w:ascii="Arial" w:hAnsi="Arial" w:cs="Arial"/>
          <w:sz w:val="24"/>
        </w:rPr>
      </w:pPr>
      <w:r>
        <w:rPr>
          <w:rFonts w:ascii="Arial" w:hAnsi="Arial" w:cs="Arial"/>
          <w:sz w:val="24"/>
        </w:rPr>
        <w:t>(2) Understanding bias and failure to reach consensus -4</w:t>
      </w:r>
    </w:p>
    <w:p>
      <w:pPr>
        <w:adjustRightInd w:val="0"/>
        <w:spacing w:line="480" w:lineRule="auto"/>
        <w:contextualSpacing/>
        <w:rPr>
          <w:rFonts w:ascii="Arial" w:hAnsi="Arial" w:cs="Arial"/>
          <w:sz w:val="24"/>
        </w:rPr>
      </w:pPr>
      <w:r>
        <w:rPr>
          <w:rFonts w:ascii="Arial" w:hAnsi="Arial" w:cs="Arial"/>
          <w:sz w:val="24"/>
        </w:rPr>
        <w:t>In Morningstar, INC, due to the organizational structure of each branch having its own regional presidents and the "mountain top" formed by long-term dependence, it is difficult for the senior management of the company initiating the change to quickly build their alliance that drives the change (Kotter, J. P. 2009). Without a strong enough guiding alliance, change will encounter insurmountable difficulties. In the short term, some achievements may be achieved, but in the long run, they will always be hindered by opposing forces and ultimately end up without progress (Drucker, P. 2009). Some middle-level managers in Morningstar do not fully agree with the company's change strategies and decisions due to their different understandings of change goals and backgrounds. Instead, they approach change negatively from the perspective of small teams or even personal interests.</w:t>
      </w:r>
    </w:p>
    <w:p>
      <w:pPr>
        <w:adjustRightInd w:val="0"/>
        <w:spacing w:line="480" w:lineRule="auto"/>
        <w:contextualSpacing/>
        <w:rPr>
          <w:rFonts w:ascii="Arial" w:hAnsi="Arial" w:cs="Arial"/>
          <w:sz w:val="24"/>
        </w:rPr>
      </w:pPr>
      <w:r>
        <w:rPr>
          <w:rFonts w:ascii="Arial" w:hAnsi="Arial" w:cs="Arial"/>
          <w:sz w:val="24"/>
        </w:rPr>
        <w:t>(3) Mutual competition and lack of cooperation -3</w:t>
      </w:r>
    </w:p>
    <w:p>
      <w:pPr>
        <w:adjustRightInd w:val="0"/>
        <w:spacing w:line="480" w:lineRule="auto"/>
        <w:contextualSpacing/>
        <w:rPr>
          <w:rFonts w:ascii="Arial" w:hAnsi="Arial" w:cs="Arial"/>
          <w:sz w:val="24"/>
        </w:rPr>
      </w:pPr>
      <w:r>
        <w:rPr>
          <w:rFonts w:ascii="Arial" w:hAnsi="Arial" w:cs="Arial"/>
          <w:sz w:val="24"/>
        </w:rPr>
        <w:t>There may be competition issues between different teams in Morningstar, where they view each other as competitors and lack a win-win cooperation attitude, resulting in slow progress of change projects. Additionally, due to differences in material incentives and compensation mechanisms in different countries and regions, it is difficult to implement cross regional change coordination strategies (Ding Zhishan. 2019. P.108).</w:t>
      </w:r>
    </w:p>
    <w:p>
      <w:pPr>
        <w:adjustRightInd w:val="0"/>
        <w:spacing w:line="480" w:lineRule="auto"/>
        <w:contextualSpacing/>
        <w:rPr>
          <w:rFonts w:ascii="Arial" w:hAnsi="Arial" w:cs="Arial"/>
          <w:sz w:val="24"/>
        </w:rPr>
      </w:pPr>
    </w:p>
    <w:p>
      <w:pPr>
        <w:pStyle w:val="3"/>
      </w:pPr>
      <w:bookmarkStart w:id="10" w:name="_Toc140085681"/>
      <w:r>
        <w:t>2.6 Sta</w:t>
      </w:r>
      <w:r>
        <w:rPr>
          <w:rFonts w:hint="eastAsia"/>
          <w:lang w:eastAsia="zh-CN"/>
        </w:rPr>
        <w:t>ke</w:t>
      </w:r>
      <w:r>
        <w:t>holder Analysis</w:t>
      </w:r>
      <w:bookmarkEnd w:id="10"/>
    </w:p>
    <w:p>
      <w:pPr>
        <w:adjustRightInd w:val="0"/>
        <w:spacing w:line="480" w:lineRule="auto"/>
        <w:contextualSpacing/>
        <w:rPr>
          <w:rFonts w:ascii="Arial" w:hAnsi="Arial" w:eastAsia="Arial" w:cs="Verdana"/>
          <w:bCs/>
          <w:kern w:val="0"/>
          <w:sz w:val="24"/>
          <w:szCs w:val="32"/>
          <w:lang w:val="en" w:eastAsia="en-US"/>
        </w:rPr>
      </w:pPr>
      <w:r>
        <w:rPr>
          <w:rFonts w:ascii="Arial" w:hAnsi="Arial" w:eastAsia="Arial" w:cs="Verdana"/>
          <w:bCs/>
          <w:kern w:val="0"/>
          <w:sz w:val="24"/>
          <w:szCs w:val="32"/>
          <w:lang w:val="en" w:eastAsia="en-US"/>
        </w:rPr>
        <w:t>Stakeholder analysis is used to analyze all individuals and organizations related to customer interests, helping customers distinguish the impact of significant stakeholders on the strategy when formulating it (Hayes, J. 2018). The following figure shows the stakeholder map of Morningstar:</w:t>
      </w:r>
    </w:p>
    <w:p>
      <w:pPr>
        <w:adjustRightInd w:val="0"/>
        <w:spacing w:line="480" w:lineRule="auto"/>
        <w:contextualSpacing/>
        <w:rPr>
          <w:rFonts w:ascii="Arial" w:hAnsi="Arial" w:cs="Arial"/>
          <w:sz w:val="24"/>
        </w:rPr>
      </w:pPr>
      <w:r>
        <w:rPr>
          <w:rFonts w:ascii="Arial" w:hAnsi="Arial" w:cs="Arial"/>
          <w:sz w:val="24"/>
        </w:rPr>
        <w:drawing>
          <wp:inline distT="0" distB="0" distL="0" distR="0">
            <wp:extent cx="5274310" cy="256730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4310" cy="2567852"/>
                    </a:xfrm>
                    <a:prstGeom prst="rect">
                      <a:avLst/>
                    </a:prstGeom>
                  </pic:spPr>
                </pic:pic>
              </a:graphicData>
            </a:graphic>
          </wp:inline>
        </w:drawing>
      </w:r>
    </w:p>
    <w:p>
      <w:pPr>
        <w:adjustRightInd w:val="0"/>
        <w:spacing w:line="480" w:lineRule="auto"/>
        <w:contextualSpacing/>
        <w:rPr>
          <w:rFonts w:ascii="Arial" w:hAnsi="Arial" w:cs="Arial"/>
          <w:sz w:val="24"/>
        </w:rPr>
      </w:pPr>
      <w:r>
        <w:rPr>
          <w:rFonts w:ascii="Arial" w:hAnsi="Arial" w:cs="Arial"/>
          <w:sz w:val="24"/>
        </w:rPr>
        <w:t>Use stakeholder analysis to evaluate the attitudes of internal and external stakeholders towards organizational change, develop communication strategies, and facilitate the advancement of change (Burnes, B. 2017).</w:t>
      </w:r>
    </w:p>
    <w:p>
      <w:pPr>
        <w:adjustRightInd w:val="0"/>
        <w:spacing w:line="480" w:lineRule="auto"/>
        <w:contextualSpacing/>
        <w:rPr>
          <w:rFonts w:ascii="Arial" w:hAnsi="Arial" w:cs="Arial"/>
          <w:sz w:val="24"/>
        </w:rPr>
      </w:pPr>
      <w:r>
        <w:rPr>
          <w:rFonts w:ascii="Arial" w:hAnsi="Arial" w:cs="Arial"/>
          <w:sz w:val="24"/>
        </w:rPr>
        <w:t>01. For those who have low power and interest in Morningstar, such as the company's competitors, media, and natural environment, their influence on the company's decision-making is relatively low, and they can only pay simple attention without spending too much energy on them.</w:t>
      </w:r>
    </w:p>
    <w:p>
      <w:pPr>
        <w:adjustRightInd w:val="0"/>
        <w:spacing w:line="480" w:lineRule="auto"/>
        <w:contextualSpacing/>
        <w:rPr>
          <w:rFonts w:ascii="Arial" w:hAnsi="Arial" w:cs="Arial"/>
          <w:sz w:val="24"/>
        </w:rPr>
      </w:pPr>
      <w:r>
        <w:rPr>
          <w:rFonts w:ascii="Arial" w:hAnsi="Arial" w:cs="Arial"/>
          <w:sz w:val="24"/>
        </w:rPr>
        <w:t>02. For those who have high power and low interest in Morningstar, such as middle managers and employees, Morningstar should maintain continuous attention and engage in communication to ensure that they do not affect organizational decisions (</w:t>
      </w:r>
      <w:r>
        <w:rPr>
          <w:rFonts w:ascii="Arial" w:hAnsi="Arial" w:cs="Arial"/>
          <w:sz w:val="22"/>
          <w:szCs w:val="22"/>
        </w:rPr>
        <w:t>WANG Dong dong, HE Jie 2019</w:t>
      </w:r>
      <w:r>
        <w:rPr>
          <w:rFonts w:ascii="Arial" w:hAnsi="Arial" w:cs="Arial"/>
          <w:sz w:val="24"/>
        </w:rPr>
        <w:t>).</w:t>
      </w:r>
    </w:p>
    <w:p>
      <w:pPr>
        <w:adjustRightInd w:val="0"/>
        <w:spacing w:line="480" w:lineRule="auto"/>
        <w:contextualSpacing/>
        <w:rPr>
          <w:rFonts w:ascii="Arial" w:hAnsi="Arial" w:cs="Arial"/>
          <w:sz w:val="24"/>
        </w:rPr>
      </w:pPr>
      <w:r>
        <w:rPr>
          <w:rFonts w:ascii="Arial" w:hAnsi="Arial" w:cs="Arial"/>
          <w:sz w:val="24"/>
        </w:rPr>
        <w:t>03. For those who have a high interest in Morningstar but low power, such as government departments and partners, Morningstar needs to understand their situation and listen to their opinions (</w:t>
      </w:r>
      <w:r>
        <w:rPr>
          <w:rFonts w:ascii="Arial" w:hAnsi="Arial" w:cs="Arial"/>
          <w:sz w:val="22"/>
          <w:szCs w:val="22"/>
        </w:rPr>
        <w:t>Shan Xuchang, Yang Baiyin. 2019</w:t>
      </w:r>
      <w:r>
        <w:rPr>
          <w:rFonts w:ascii="Arial" w:hAnsi="Arial" w:cs="Arial"/>
          <w:sz w:val="24"/>
        </w:rPr>
        <w:t>).</w:t>
      </w:r>
    </w:p>
    <w:p>
      <w:pPr>
        <w:adjustRightInd w:val="0"/>
        <w:spacing w:line="480" w:lineRule="auto"/>
        <w:contextualSpacing/>
        <w:rPr>
          <w:rFonts w:ascii="Arial" w:hAnsi="Arial" w:cs="Arial"/>
          <w:sz w:val="24"/>
        </w:rPr>
      </w:pPr>
      <w:r>
        <w:rPr>
          <w:rFonts w:ascii="Arial" w:hAnsi="Arial" w:cs="Arial"/>
          <w:sz w:val="24"/>
        </w:rPr>
        <w:t>04. The most important ones are those who have a high interest in Morningstar and a high degree of power, mainly including shareholders, senior management, and clients. It is necessary to closely monitor these people, gain their support, and understand the reasons for their opposition (</w:t>
      </w:r>
      <w:r>
        <w:rPr>
          <w:rFonts w:ascii="Arial" w:hAnsi="Arial" w:cs="Arial"/>
          <w:sz w:val="22"/>
          <w:szCs w:val="22"/>
        </w:rPr>
        <w:t>Zhu Yongming, Qiu Wenjing, Zhao Jian. 2019</w:t>
      </w:r>
      <w:r>
        <w:rPr>
          <w:rFonts w:ascii="Arial" w:hAnsi="Arial" w:cs="Arial"/>
          <w:sz w:val="24"/>
        </w:rPr>
        <w:t>).</w:t>
      </w:r>
    </w:p>
    <w:p>
      <w:pPr>
        <w:adjustRightInd w:val="0"/>
        <w:spacing w:line="480" w:lineRule="auto"/>
        <w:contextualSpacing/>
        <w:rPr>
          <w:rFonts w:ascii="Arial" w:hAnsi="Arial" w:cs="Arial"/>
          <w:sz w:val="24"/>
        </w:rPr>
      </w:pPr>
    </w:p>
    <w:p>
      <w:pPr>
        <w:pStyle w:val="3"/>
      </w:pPr>
      <w:bookmarkStart w:id="11" w:name="_Toc140085682"/>
      <w:r>
        <w:t>2.7 The process of change</w:t>
      </w:r>
      <w:bookmarkEnd w:id="11"/>
    </w:p>
    <w:p>
      <w:pPr>
        <w:adjustRightInd w:val="0"/>
        <w:spacing w:line="480" w:lineRule="auto"/>
        <w:contextualSpacing/>
        <w:rPr>
          <w:rFonts w:ascii="Arial" w:hAnsi="Arial" w:cs="Arial"/>
          <w:sz w:val="24"/>
        </w:rPr>
      </w:pPr>
      <w:r>
        <w:rPr>
          <w:rFonts w:ascii="Arial" w:hAnsi="Arial" w:cs="Arial"/>
          <w:sz w:val="24"/>
        </w:rPr>
        <w:t>01. Establish a sense of urgency</w:t>
      </w:r>
    </w:p>
    <w:p>
      <w:pPr>
        <w:adjustRightInd w:val="0"/>
        <w:spacing w:line="480" w:lineRule="auto"/>
        <w:contextualSpacing/>
        <w:rPr>
          <w:rFonts w:ascii="Arial" w:hAnsi="Arial" w:cs="Arial"/>
          <w:sz w:val="24"/>
        </w:rPr>
      </w:pPr>
      <w:r>
        <w:rPr>
          <w:rFonts w:ascii="Arial" w:hAnsi="Arial" w:cs="Arial"/>
          <w:sz w:val="24"/>
        </w:rPr>
        <w:t>In the stage of change planning, Morningstar needs to effectively promote and reveal the reasons and inevitability of the change, establish a sufficient sense of urgency, and enable employees and managers to understand the necessity and inevitability of the change, in order to enable employees to understand and accept the reform that makes significant adjustments to the current situation (Wang Yuhua. 2012).</w:t>
      </w:r>
    </w:p>
    <w:p>
      <w:pPr>
        <w:adjustRightInd w:val="0"/>
        <w:spacing w:line="480" w:lineRule="auto"/>
        <w:contextualSpacing/>
        <w:rPr>
          <w:rFonts w:ascii="Arial" w:hAnsi="Arial" w:cs="Arial"/>
          <w:sz w:val="24"/>
        </w:rPr>
      </w:pPr>
      <w:r>
        <w:rPr>
          <w:rFonts w:ascii="Arial" w:hAnsi="Arial" w:cs="Arial"/>
          <w:sz w:val="24"/>
        </w:rPr>
        <w:t>02. Establish a Guidance Alliance</w:t>
      </w:r>
    </w:p>
    <w:p>
      <w:pPr>
        <w:adjustRightInd w:val="0"/>
        <w:spacing w:line="480" w:lineRule="auto"/>
        <w:contextualSpacing/>
        <w:rPr>
          <w:rFonts w:ascii="Arial" w:hAnsi="Arial" w:cs="Arial"/>
          <w:sz w:val="24"/>
        </w:rPr>
      </w:pPr>
      <w:r>
        <w:rPr>
          <w:rFonts w:ascii="Arial" w:hAnsi="Arial" w:cs="Arial"/>
          <w:sz w:val="24"/>
        </w:rPr>
        <w:t>In Morningstar, managers need to find change leaders and stakeholders within the enterprise who understand and support the vision of change, gain their support, involve many members from various departments and company levels, and maintain team diversity to promote change (Shi Wenliang. 2011).</w:t>
      </w:r>
    </w:p>
    <w:p>
      <w:pPr>
        <w:adjustRightInd w:val="0"/>
        <w:spacing w:line="480" w:lineRule="auto"/>
        <w:contextualSpacing/>
        <w:rPr>
          <w:rFonts w:ascii="Arial" w:hAnsi="Arial" w:cs="Arial"/>
          <w:sz w:val="24"/>
        </w:rPr>
      </w:pPr>
      <w:r>
        <w:rPr>
          <w:rFonts w:ascii="Arial" w:hAnsi="Arial" w:cs="Arial"/>
          <w:sz w:val="24"/>
        </w:rPr>
        <w:t>03. Develop Vision</w:t>
      </w:r>
    </w:p>
    <w:p>
      <w:pPr>
        <w:adjustRightInd w:val="0"/>
        <w:spacing w:line="480" w:lineRule="auto"/>
        <w:contextualSpacing/>
        <w:rPr>
          <w:rFonts w:ascii="Arial" w:hAnsi="Arial" w:cs="Arial"/>
          <w:sz w:val="24"/>
        </w:rPr>
      </w:pPr>
      <w:r>
        <w:rPr>
          <w:rFonts w:ascii="Arial" w:hAnsi="Arial" w:cs="Arial"/>
          <w:sz w:val="24"/>
        </w:rPr>
        <w:t>Morningstar needs to identify the core values reflected in the change and ensure that the vision is simple and understandable enough to develop a mission statement or express the vision in one to two sentences. Stakeholders are involved in the development of the vision during the process, and then strategies related to the vision are developed (Liu Hong. 2018. P.22).</w:t>
      </w:r>
    </w:p>
    <w:p>
      <w:pPr>
        <w:adjustRightInd w:val="0"/>
        <w:spacing w:line="480" w:lineRule="auto"/>
        <w:contextualSpacing/>
        <w:rPr>
          <w:rFonts w:ascii="Arial" w:hAnsi="Arial" w:cs="Arial"/>
          <w:sz w:val="24"/>
        </w:rPr>
      </w:pPr>
      <w:r>
        <w:rPr>
          <w:rFonts w:ascii="Arial" w:hAnsi="Arial" w:cs="Arial"/>
          <w:sz w:val="24"/>
        </w:rPr>
        <w:t>04. Share Vision</w:t>
      </w:r>
    </w:p>
    <w:p>
      <w:pPr>
        <w:adjustRightInd w:val="0"/>
        <w:spacing w:line="480" w:lineRule="auto"/>
        <w:contextualSpacing/>
        <w:rPr>
          <w:rFonts w:ascii="Arial" w:hAnsi="Arial" w:cs="Arial"/>
          <w:sz w:val="24"/>
        </w:rPr>
      </w:pPr>
      <w:r>
        <w:rPr>
          <w:rFonts w:ascii="Arial" w:hAnsi="Arial" w:cs="Arial"/>
          <w:sz w:val="24"/>
        </w:rPr>
        <w:t>Morningstar needs to incorporate the vision into daily life and communicate the vision and strategy as repeatedly and frequently as possible; Encourage employees to provide feedback and openly address issues (John P. Kotter. 2014). We can utilize all communication channels and platforms of the enterprise to promote our vision.</w:t>
      </w:r>
    </w:p>
    <w:p>
      <w:pPr>
        <w:adjustRightInd w:val="0"/>
        <w:spacing w:line="480" w:lineRule="auto"/>
        <w:contextualSpacing/>
        <w:rPr>
          <w:rFonts w:ascii="Arial" w:hAnsi="Arial" w:cs="Arial"/>
          <w:sz w:val="24"/>
        </w:rPr>
      </w:pPr>
      <w:r>
        <w:rPr>
          <w:rFonts w:ascii="Arial" w:hAnsi="Arial" w:cs="Arial"/>
          <w:sz w:val="24"/>
        </w:rPr>
        <w:t>05. Clear obstacles</w:t>
      </w:r>
    </w:p>
    <w:p>
      <w:pPr>
        <w:adjustRightInd w:val="0"/>
        <w:spacing w:line="480" w:lineRule="auto"/>
        <w:contextualSpacing/>
        <w:rPr>
          <w:rFonts w:ascii="Arial" w:hAnsi="Arial" w:cs="Arial"/>
          <w:sz w:val="24"/>
        </w:rPr>
      </w:pPr>
      <w:r>
        <w:rPr>
          <w:rFonts w:ascii="Arial" w:hAnsi="Arial" w:cs="Arial"/>
          <w:sz w:val="24"/>
        </w:rPr>
        <w:t>In the face of obstacles such as employees' discomfort and resistance to change, Morningstar can provide necessary training, guidance, and guidance to employees, so that they can successfully face challenges. At the same time, it is necessary to carefully investigate and diagnose, and truthfully disclose the problems discovered from an objective perspective.</w:t>
      </w:r>
    </w:p>
    <w:p>
      <w:pPr>
        <w:adjustRightInd w:val="0"/>
        <w:spacing w:line="480" w:lineRule="auto"/>
        <w:contextualSpacing/>
        <w:rPr>
          <w:rFonts w:ascii="Arial" w:hAnsi="Arial" w:cs="Arial"/>
          <w:sz w:val="24"/>
        </w:rPr>
      </w:pPr>
      <w:r>
        <w:rPr>
          <w:rFonts w:ascii="Arial" w:hAnsi="Arial" w:cs="Arial"/>
          <w:sz w:val="24"/>
        </w:rPr>
        <w:t>06, Creating Short Term Victory</w:t>
      </w:r>
    </w:p>
    <w:p>
      <w:pPr>
        <w:adjustRightInd w:val="0"/>
        <w:spacing w:line="480" w:lineRule="auto"/>
        <w:contextualSpacing/>
        <w:rPr>
          <w:rFonts w:ascii="Arial" w:hAnsi="Arial" w:cs="Arial"/>
          <w:sz w:val="24"/>
        </w:rPr>
      </w:pPr>
      <w:r>
        <w:rPr>
          <w:rFonts w:ascii="Arial" w:hAnsi="Arial" w:cs="Arial"/>
          <w:sz w:val="24"/>
        </w:rPr>
        <w:t>Morningstar needs to break down change projects into specific small goals, such as finding short-term projects with low costs, developing plans that help reduce costs, improve processes, increase profits, etc (Tan Xiaofang. 2013). Then reward and recognize the members who have made contributions to achieving the goals.</w:t>
      </w:r>
    </w:p>
    <w:p>
      <w:pPr>
        <w:adjustRightInd w:val="0"/>
        <w:spacing w:line="480" w:lineRule="auto"/>
        <w:contextualSpacing/>
        <w:rPr>
          <w:rFonts w:ascii="Arial" w:hAnsi="Arial" w:cs="Arial"/>
          <w:sz w:val="24"/>
        </w:rPr>
      </w:pPr>
      <w:r>
        <w:rPr>
          <w:rFonts w:ascii="Arial" w:hAnsi="Arial" w:cs="Arial"/>
          <w:sz w:val="24"/>
        </w:rPr>
        <w:t>07. Consolidate change</w:t>
      </w:r>
    </w:p>
    <w:p>
      <w:pPr>
        <w:adjustRightInd w:val="0"/>
        <w:spacing w:line="480" w:lineRule="auto"/>
        <w:contextualSpacing/>
        <w:rPr>
          <w:rFonts w:ascii="Arial" w:hAnsi="Arial" w:cs="Arial"/>
          <w:sz w:val="24"/>
        </w:rPr>
      </w:pPr>
      <w:r>
        <w:rPr>
          <w:rFonts w:ascii="Arial" w:hAnsi="Arial" w:cs="Arial"/>
          <w:sz w:val="24"/>
        </w:rPr>
        <w:t>Morningstar can establish an effective reward and punishment mechanism, timely motivate employees and teams who have made outstanding contributions to change, and greatly reduce resistance in change. In implementation, in addition to setting objective and visible goals, sufficient incentives should also be given to outstanding talents and teams who can exceed the goals.</w:t>
      </w:r>
    </w:p>
    <w:p>
      <w:pPr>
        <w:adjustRightInd w:val="0"/>
        <w:spacing w:line="480" w:lineRule="auto"/>
        <w:contextualSpacing/>
        <w:rPr>
          <w:rFonts w:ascii="Arial" w:hAnsi="Arial" w:cs="Arial"/>
          <w:sz w:val="24"/>
        </w:rPr>
      </w:pPr>
      <w:r>
        <w:rPr>
          <w:rFonts w:ascii="Arial" w:hAnsi="Arial" w:cs="Arial"/>
          <w:sz w:val="24"/>
        </w:rPr>
        <w:t>08, Anchoring Change</w:t>
      </w:r>
    </w:p>
    <w:p>
      <w:pPr>
        <w:adjustRightInd w:val="0"/>
        <w:spacing w:line="480" w:lineRule="auto"/>
        <w:contextualSpacing/>
        <w:rPr>
          <w:rFonts w:ascii="Arial" w:hAnsi="Arial" w:cs="Arial"/>
          <w:sz w:val="24"/>
        </w:rPr>
      </w:pPr>
      <w:r>
        <w:rPr>
          <w:rFonts w:ascii="Arial" w:hAnsi="Arial" w:cs="Arial"/>
          <w:sz w:val="24"/>
        </w:rPr>
        <w:t>Morningstar can strengthen the connection between employees within the enterprise, reduce communication costs, and provide more effective means for change promotion by introducing new technological means, such as new information technology (Pavel Kral, Vera Kralova. 2016). In addition, Morningstar also needs to seize every possible opportunity to discuss progress and share success stories from the change vision. Regularly and continuously carry out activities and behaviors that are important to the enterprise, instilling the core values of change into every new employee and onboarding training process (Chen Shouhuan. 2018).</w:t>
      </w:r>
    </w:p>
    <w:p>
      <w:pPr>
        <w:adjustRightInd w:val="0"/>
        <w:spacing w:line="480" w:lineRule="auto"/>
        <w:contextualSpacing/>
        <w:rPr>
          <w:rFonts w:ascii="Arial" w:hAnsi="Arial" w:eastAsia="Arial" w:cs="Verdana"/>
          <w:bCs/>
          <w:kern w:val="0"/>
          <w:sz w:val="24"/>
          <w:szCs w:val="32"/>
          <w:lang w:val="en" w:eastAsia="en-US"/>
        </w:rPr>
      </w:pPr>
    </w:p>
    <w:p>
      <w:pPr>
        <w:pStyle w:val="3"/>
      </w:pPr>
      <w:bookmarkStart w:id="12" w:name="_Toc140085683"/>
      <w:r>
        <w:rPr>
          <w:rFonts w:hint="eastAsia"/>
        </w:rPr>
        <w:t>2</w:t>
      </w:r>
      <w:r>
        <w:t>.8 Results of Change</w:t>
      </w:r>
      <w:bookmarkEnd w:id="12"/>
    </w:p>
    <w:p>
      <w:pPr>
        <w:adjustRightInd w:val="0"/>
        <w:spacing w:line="480" w:lineRule="auto"/>
        <w:contextualSpacing/>
        <w:rPr>
          <w:rFonts w:ascii="Arial" w:hAnsi="Arial" w:eastAsia="Arial" w:cs="Verdana"/>
          <w:bCs/>
          <w:kern w:val="0"/>
          <w:sz w:val="24"/>
          <w:szCs w:val="32"/>
          <w:lang w:val="en" w:eastAsia="en-US"/>
        </w:rPr>
      </w:pPr>
      <w:r>
        <w:rPr>
          <w:rFonts w:ascii="Arial" w:hAnsi="Arial" w:eastAsia="Arial" w:cs="Verdana"/>
          <w:bCs/>
          <w:kern w:val="0"/>
          <w:sz w:val="24"/>
          <w:szCs w:val="32"/>
          <w:lang w:val="en" w:eastAsia="en-US"/>
        </w:rPr>
        <w:t>1. Technological innovation: The introduction of artificial intelligence mainly reflects the core field of data collection and analysis in the company. Morningstar built the first version of the intelligent data collection pilot system in 2018; This system can automatically analyze and recognize network data obtained by data crawlers through machine learning, and classify and label the data. Morningstar applied it to a pilot project for branch data analysis, which underwent a 3-month trial run. It effectively replaced the original 200 person data collection team and improved data accuracy by 18%, data coverage by 16%, and the timeliness of data extraction within 24 hours by 34%, greatly reducing labor costs.</w:t>
      </w:r>
    </w:p>
    <w:p>
      <w:pPr>
        <w:adjustRightInd w:val="0"/>
        <w:spacing w:line="480" w:lineRule="auto"/>
        <w:contextualSpacing/>
        <w:rPr>
          <w:rFonts w:ascii="Arial" w:hAnsi="Arial" w:eastAsia="Arial" w:cs="Verdana"/>
          <w:bCs/>
          <w:kern w:val="0"/>
          <w:sz w:val="24"/>
          <w:szCs w:val="32"/>
          <w:lang w:val="en" w:eastAsia="en-US"/>
        </w:rPr>
      </w:pPr>
      <w:r>
        <w:rPr>
          <w:rFonts w:ascii="Arial" w:hAnsi="Arial" w:eastAsia="Arial" w:cs="Verdana"/>
          <w:bCs/>
          <w:kern w:val="0"/>
          <w:sz w:val="24"/>
          <w:szCs w:val="32"/>
          <w:lang w:val="en" w:eastAsia="en-US"/>
        </w:rPr>
        <w:t>2. Reduced operating costs. Due to the new layout of globalization, especially the reuse of the Mumbai team in India, most expensive labor has been replaced by low-cost labor in Mumbai. Moreover, due to local laws, the Mumbai data center has a night shift nature and can self cover 24-hour * 5d services in three shifts, saving a significant portion of the company's operating costs (</w:t>
      </w:r>
      <w:r>
        <w:rPr>
          <w:rFonts w:ascii="Arial" w:hAnsi="Arial" w:cs="Arial"/>
          <w:sz w:val="22"/>
          <w:szCs w:val="22"/>
        </w:rPr>
        <w:t>Feng Jiao, Zhang Liguo, Fan Chao. 2019</w:t>
      </w:r>
      <w:r>
        <w:rPr>
          <w:rFonts w:ascii="Arial" w:hAnsi="Arial" w:eastAsia="Arial" w:cs="Verdana"/>
          <w:bCs/>
          <w:kern w:val="0"/>
          <w:sz w:val="24"/>
          <w:szCs w:val="32"/>
          <w:lang w:val="en" w:eastAsia="en-US"/>
        </w:rPr>
        <w:t>).</w:t>
      </w:r>
    </w:p>
    <w:p>
      <w:pPr>
        <w:adjustRightInd w:val="0"/>
        <w:spacing w:line="480" w:lineRule="auto"/>
        <w:contextualSpacing/>
        <w:rPr>
          <w:rFonts w:ascii="Arial" w:hAnsi="Arial" w:eastAsia="Arial" w:cs="Verdana"/>
          <w:bCs/>
          <w:kern w:val="0"/>
          <w:sz w:val="24"/>
          <w:szCs w:val="32"/>
          <w:lang w:val="en" w:eastAsia="en-US"/>
        </w:rPr>
      </w:pPr>
      <w:r>
        <w:rPr>
          <w:rFonts w:ascii="Arial" w:hAnsi="Arial" w:eastAsia="Arial" w:cs="Verdana"/>
          <w:bCs/>
          <w:kern w:val="0"/>
          <w:sz w:val="24"/>
          <w:szCs w:val="32"/>
          <w:lang w:val="en" w:eastAsia="en-US"/>
        </w:rPr>
        <w:t>3. The emergence of talents</w:t>
      </w:r>
    </w:p>
    <w:p>
      <w:pPr>
        <w:adjustRightInd w:val="0"/>
        <w:spacing w:line="480" w:lineRule="auto"/>
        <w:contextualSpacing/>
        <w:rPr>
          <w:rFonts w:ascii="Arial" w:hAnsi="Arial" w:eastAsia="Arial" w:cs="Verdana"/>
          <w:bCs/>
          <w:kern w:val="0"/>
          <w:sz w:val="24"/>
          <w:szCs w:val="32"/>
          <w:lang w:val="en" w:eastAsia="en-US"/>
        </w:rPr>
      </w:pPr>
      <w:r>
        <w:rPr>
          <w:rFonts w:ascii="Arial" w:hAnsi="Arial" w:eastAsia="Arial" w:cs="Verdana"/>
          <w:bCs/>
          <w:kern w:val="0"/>
          <w:sz w:val="24"/>
          <w:szCs w:val="32"/>
          <w:lang w:val="en" w:eastAsia="en-US"/>
        </w:rPr>
        <w:t>Due to the introduction of emerging technologies and the operation of multiple sub projects within the company, a group of frontline talents have emerged, mainly focusing on professionals with artificial intelligence data engineer skills and project management professionals who can coordinate and coordinate project development. We have laid a solid talent foundation for the continuous transformation and innovative projects of the company in the future.</w:t>
      </w:r>
    </w:p>
    <w:p>
      <w:pPr>
        <w:adjustRightInd w:val="0"/>
        <w:spacing w:line="480" w:lineRule="auto"/>
        <w:contextualSpacing/>
        <w:rPr>
          <w:rFonts w:ascii="Arial" w:hAnsi="Arial" w:eastAsia="Arial" w:cs="Verdana"/>
          <w:bCs/>
          <w:kern w:val="0"/>
          <w:sz w:val="24"/>
          <w:szCs w:val="32"/>
          <w:lang w:val="en" w:eastAsia="en-US"/>
        </w:rPr>
      </w:pPr>
      <w:r>
        <w:rPr>
          <w:rFonts w:ascii="Arial" w:hAnsi="Arial" w:eastAsia="Arial" w:cs="Verdana"/>
          <w:bCs/>
          <w:kern w:val="0"/>
          <w:sz w:val="24"/>
          <w:szCs w:val="32"/>
          <w:lang w:val="en" w:eastAsia="en-US"/>
        </w:rPr>
        <w:t>4. Executive turnover: After the division and restructuring of the business group, it has caused internal executive turnover within the company, especially in China, a division with 1/8 of the company's employees. Two important positions, the President of the China region and the Director of the Data Department, have successively resigned, resulting in a decline in the quality of the data business that the company relies on to support, affecting the company's reputation.</w:t>
      </w:r>
    </w:p>
    <w:p>
      <w:pPr>
        <w:adjustRightInd w:val="0"/>
        <w:spacing w:line="480" w:lineRule="auto"/>
        <w:contextualSpacing/>
        <w:rPr>
          <w:rFonts w:ascii="Arial" w:hAnsi="Arial" w:eastAsia="Arial" w:cs="Verdana"/>
          <w:bCs/>
          <w:kern w:val="0"/>
          <w:sz w:val="24"/>
          <w:szCs w:val="32"/>
          <w:lang w:val="en" w:eastAsia="en-US"/>
        </w:rPr>
      </w:pPr>
      <w:r>
        <w:rPr>
          <w:rFonts w:ascii="Arial" w:hAnsi="Arial" w:eastAsia="Arial" w:cs="Verdana"/>
          <w:bCs/>
          <w:kern w:val="0"/>
          <w:sz w:val="24"/>
          <w:szCs w:val="32"/>
          <w:lang w:val="en" w:eastAsia="en-US"/>
        </w:rPr>
        <w:t>5. Elimination of work atmosphere: Along with it, employees' anxiety, rejection of new technologies, and confusion about the company's new layout all contribute to a negative work atmosphere. The human resources department has been struggling to retain excellent employees in the company all day, actively organizing various activities but with little response, unable to mobilize employees' passion from the root. After the epidemic, overseas executives of the company found it difficult to provide close guidance on change work, and the communication problems caused by remote work deepened the gap between employees and managers. The series of reactions caused by the company's change cannot be effectively alleviated, making it difficult to describe the change as successful.</w:t>
      </w:r>
    </w:p>
    <w:p>
      <w:pPr>
        <w:adjustRightInd w:val="0"/>
        <w:spacing w:line="480" w:lineRule="auto"/>
        <w:contextualSpacing/>
        <w:rPr>
          <w:rFonts w:ascii="Arial" w:hAnsi="Arial" w:cs="Arial"/>
          <w:sz w:val="24"/>
        </w:rPr>
      </w:pPr>
    </w:p>
    <w:p>
      <w:pPr>
        <w:pStyle w:val="2"/>
      </w:pPr>
      <w:r>
        <w:rPr>
          <w:rStyle w:val="24"/>
          <w:b/>
          <w:bCs/>
        </w:rPr>
        <w:fldChar w:fldCharType="begin"/>
      </w:r>
      <w:r>
        <w:rPr>
          <w:rStyle w:val="24"/>
          <w:rFonts w:eastAsia="宋体"/>
          <w:b/>
          <w:bCs/>
        </w:rPr>
        <w:instrText xml:space="preserve"> </w:instrText>
      </w:r>
      <w:r>
        <w:rPr>
          <w:rStyle w:val="24"/>
          <w:rFonts w:hint="eastAsia" w:eastAsia="宋体"/>
          <w:b/>
          <w:bCs/>
        </w:rPr>
        <w:instrText xml:space="preserve">= 3 \* ROMAN</w:instrText>
      </w:r>
      <w:r>
        <w:rPr>
          <w:rStyle w:val="24"/>
          <w:rFonts w:eastAsia="宋体"/>
          <w:b/>
          <w:bCs/>
        </w:rPr>
        <w:instrText xml:space="preserve"> </w:instrText>
      </w:r>
      <w:r>
        <w:rPr>
          <w:rStyle w:val="24"/>
          <w:b/>
          <w:bCs/>
        </w:rPr>
        <w:fldChar w:fldCharType="separate"/>
      </w:r>
      <w:bookmarkStart w:id="13" w:name="_Toc140085684"/>
      <w:r>
        <w:rPr>
          <w:rStyle w:val="24"/>
          <w:rFonts w:eastAsia="宋体"/>
          <w:b/>
          <w:bCs/>
        </w:rPr>
        <w:t>III</w:t>
      </w:r>
      <w:r>
        <w:rPr>
          <w:rStyle w:val="24"/>
          <w:b/>
          <w:bCs/>
        </w:rPr>
        <w:fldChar w:fldCharType="end"/>
      </w:r>
      <w:r>
        <w:t>. Conclusions</w:t>
      </w:r>
      <w:bookmarkEnd w:id="13"/>
    </w:p>
    <w:p>
      <w:pPr>
        <w:adjustRightInd w:val="0"/>
        <w:spacing w:line="480" w:lineRule="auto"/>
        <w:contextualSpacing/>
        <w:rPr>
          <w:rFonts w:ascii="Arial" w:hAnsi="Arial" w:cs="Arial"/>
          <w:sz w:val="24"/>
        </w:rPr>
      </w:pPr>
      <w:r>
        <w:rPr>
          <w:rFonts w:ascii="Arial" w:hAnsi="Arial" w:cs="Arial"/>
          <w:sz w:val="24"/>
        </w:rPr>
        <w:t>This article uses different models to analyze Morningstar's transformation plan, which focuses on technological upgrading and organizational structure transformation. It hopes to respond to crises with new technologies and organizational structure adjustments, and achieve successful transformation of the enterprise. From our position analysis, we conclude that the driving force is greater than the resistance, indicating that change is bound to occur.</w:t>
      </w:r>
    </w:p>
    <w:p>
      <w:pPr>
        <w:adjustRightInd w:val="0"/>
        <w:spacing w:line="480" w:lineRule="auto"/>
        <w:contextualSpacing/>
        <w:rPr>
          <w:rFonts w:ascii="Arial" w:hAnsi="Arial" w:cs="Arial"/>
          <w:sz w:val="24"/>
        </w:rPr>
      </w:pPr>
      <w:r>
        <w:rPr>
          <w:rFonts w:ascii="Arial" w:hAnsi="Arial" w:cs="Arial"/>
          <w:sz w:val="24"/>
        </w:rPr>
        <w:t>From the results of the transformation, Morningstar's transformation was not very successful. The lack of sufficient communication and employee comfort during the implementation of the change is the main reason for the decline in the work atmosphere and increased turnover rate of Morningstar employees in the later stages of the change. Only by coordinating and supporting various factors can we ensure the effective preservation of the results of change, and thus accumulate them until a qualitative change occurs.</w:t>
      </w:r>
    </w:p>
    <w:p>
      <w:pPr>
        <w:adjustRightInd w:val="0"/>
        <w:spacing w:line="480" w:lineRule="auto"/>
        <w:contextualSpacing/>
        <w:rPr>
          <w:rFonts w:ascii="Arial" w:hAnsi="Arial" w:cs="Arial"/>
          <w:sz w:val="24"/>
        </w:rPr>
      </w:pPr>
    </w:p>
    <w:p>
      <w:pPr>
        <w:pStyle w:val="2"/>
      </w:pPr>
      <w:r>
        <w:rPr>
          <w:rStyle w:val="24"/>
          <w:b/>
          <w:bCs/>
        </w:rPr>
        <w:fldChar w:fldCharType="begin"/>
      </w:r>
      <w:r>
        <w:rPr>
          <w:rStyle w:val="24"/>
          <w:rFonts w:eastAsia="宋体"/>
          <w:b/>
          <w:bCs/>
        </w:rPr>
        <w:instrText xml:space="preserve"> </w:instrText>
      </w:r>
      <w:r>
        <w:rPr>
          <w:rStyle w:val="24"/>
          <w:rFonts w:hint="eastAsia" w:eastAsia="宋体"/>
          <w:b/>
          <w:bCs/>
        </w:rPr>
        <w:instrText xml:space="preserve">= 4 \* ROMAN</w:instrText>
      </w:r>
      <w:r>
        <w:rPr>
          <w:rStyle w:val="24"/>
          <w:rFonts w:eastAsia="宋体"/>
          <w:b/>
          <w:bCs/>
        </w:rPr>
        <w:instrText xml:space="preserve"> </w:instrText>
      </w:r>
      <w:r>
        <w:rPr>
          <w:rStyle w:val="24"/>
          <w:b/>
          <w:bCs/>
        </w:rPr>
        <w:fldChar w:fldCharType="separate"/>
      </w:r>
      <w:bookmarkStart w:id="14" w:name="_Toc140085685"/>
      <w:r>
        <w:rPr>
          <w:rStyle w:val="24"/>
          <w:rFonts w:eastAsia="宋体"/>
          <w:b/>
          <w:bCs/>
        </w:rPr>
        <w:t>IV</w:t>
      </w:r>
      <w:r>
        <w:rPr>
          <w:rStyle w:val="24"/>
          <w:b/>
          <w:bCs/>
        </w:rPr>
        <w:fldChar w:fldCharType="end"/>
      </w:r>
      <w:r>
        <w:t>. Recommendations</w:t>
      </w:r>
      <w:bookmarkEnd w:id="14"/>
    </w:p>
    <w:p>
      <w:pPr>
        <w:adjustRightInd w:val="0"/>
        <w:spacing w:line="480" w:lineRule="auto"/>
        <w:contextualSpacing/>
        <w:rPr>
          <w:rFonts w:ascii="Arial" w:hAnsi="Arial" w:cs="Arial"/>
          <w:sz w:val="24"/>
        </w:rPr>
      </w:pPr>
      <w:r>
        <w:rPr>
          <w:rFonts w:ascii="Arial" w:hAnsi="Arial" w:cs="Arial"/>
          <w:sz w:val="24"/>
        </w:rPr>
        <w:t>Firstly, in the process of change, the role of leadership has a decisive impact on the success of the change. Morningstar needs to establish a reliable change leadership team in the early stages of the change operation to avoid the problem of being unable to advance the change process due to excessive reliance on individuals after their sudden departure (Gao Jingmei, Chen Fu. 2013).</w:t>
      </w:r>
    </w:p>
    <w:p>
      <w:pPr>
        <w:adjustRightInd w:val="0"/>
        <w:spacing w:line="480" w:lineRule="auto"/>
        <w:contextualSpacing/>
        <w:rPr>
          <w:rFonts w:ascii="Arial" w:hAnsi="Arial" w:cs="Arial"/>
          <w:sz w:val="24"/>
        </w:rPr>
      </w:pPr>
      <w:r>
        <w:rPr>
          <w:rFonts w:ascii="Arial" w:hAnsi="Arial" w:cs="Arial"/>
          <w:sz w:val="24"/>
        </w:rPr>
        <w:t>Secondly, a large part of the resistance to change comes from employees' lack of understanding, which means that communication and work are not deep enough (Gao Jun. 2009). Morningstar's change team needs to recognize the importance of communication in the initial preparation stage, and design different communication strategies and promotion methods based on the characteristics of different regions and cultures to reduce resistance in the enterprise's change process.</w:t>
      </w:r>
    </w:p>
    <w:p>
      <w:pPr>
        <w:adjustRightInd w:val="0"/>
        <w:spacing w:line="480" w:lineRule="auto"/>
        <w:contextualSpacing/>
        <w:rPr>
          <w:rFonts w:ascii="Arial" w:hAnsi="Arial" w:cs="Arial"/>
          <w:sz w:val="24"/>
        </w:rPr>
      </w:pPr>
      <w:r>
        <w:rPr>
          <w:rFonts w:ascii="Arial" w:hAnsi="Arial" w:cs="Arial"/>
          <w:sz w:val="24"/>
        </w:rPr>
        <w:t>Thirdly, the middle level cadres are the first to generate opposition during the change, and their team organizational structure may change due to the change. These changes are very common change operations in the process before the transformation is successful, and are prone to middle-level resistance (Wang Ying. 2019). Morningstar needs to promptly address middle-level resistance.</w:t>
      </w:r>
    </w:p>
    <w:p>
      <w:pPr>
        <w:adjustRightInd w:val="0"/>
        <w:spacing w:line="480" w:lineRule="auto"/>
        <w:contextualSpacing/>
        <w:rPr>
          <w:rFonts w:ascii="Arial" w:hAnsi="Arial" w:cs="Arial"/>
          <w:sz w:val="24"/>
        </w:rPr>
      </w:pPr>
      <w:r>
        <w:rPr>
          <w:rFonts w:ascii="Arial" w:hAnsi="Arial" w:cs="Arial"/>
          <w:sz w:val="24"/>
        </w:rPr>
        <w:t>Fourthly, change is not something that can be achieved overnight. When phased victories are ignored and ignored, the motivation for change to continue will also decrease (Cao Ping, Wu Shifeng. 2016. P.205). Morningstar needs to set future ultimate goals in the early stages, as well as milestone milestones for immediate motivation and clear milestones to maintain team confidence.</w:t>
      </w:r>
    </w:p>
    <w:p>
      <w:pPr>
        <w:adjustRightInd w:val="0"/>
        <w:spacing w:line="480" w:lineRule="auto"/>
        <w:contextualSpacing/>
        <w:rPr>
          <w:rFonts w:ascii="Arial" w:hAnsi="Arial" w:cs="Arial"/>
          <w:sz w:val="24"/>
        </w:rPr>
      </w:pPr>
      <w:r>
        <w:rPr>
          <w:rFonts w:ascii="Arial" w:hAnsi="Arial" w:cs="Arial"/>
          <w:sz w:val="24"/>
        </w:rPr>
        <w:t>Finally, the change has a great impact on the current Culture shock of the company. Morningstar needs to combine the new working methods and new values advocated with the corporate culture, integrate the results of the change into the organizational culture, and form a long-term influence.</w:t>
      </w:r>
    </w:p>
    <w:p>
      <w:pPr>
        <w:widowControl/>
        <w:jc w:val="left"/>
        <w:rPr>
          <w:rFonts w:ascii="Arial" w:hAnsi="Arial" w:cs="Arial"/>
          <w:sz w:val="24"/>
        </w:rPr>
      </w:pPr>
    </w:p>
    <w:p>
      <w:pPr>
        <w:pStyle w:val="2"/>
      </w:pPr>
      <w:bookmarkStart w:id="15" w:name="_Toc140085686"/>
      <w:r>
        <w:t>Bibliography</w:t>
      </w:r>
      <w:bookmarkEnd w:id="15"/>
    </w:p>
    <w:p>
      <w:pPr>
        <w:jc w:val="left"/>
        <w:rPr>
          <w:rFonts w:ascii="Arial" w:hAnsi="Arial" w:cs="Arial"/>
          <w:sz w:val="22"/>
          <w:szCs w:val="22"/>
        </w:rPr>
      </w:pPr>
      <w:r>
        <w:rPr>
          <w:rFonts w:ascii="Arial" w:hAnsi="Arial" w:cs="Arial"/>
          <w:sz w:val="22"/>
          <w:szCs w:val="22"/>
        </w:rPr>
        <w:t>Baidu Baike. 2020. Morningstar Inc. [Online]</w:t>
      </w:r>
    </w:p>
    <w:p>
      <w:pPr>
        <w:jc w:val="left"/>
        <w:rPr>
          <w:rFonts w:ascii="Arial" w:hAnsi="Arial" w:cs="Arial"/>
          <w:sz w:val="22"/>
          <w:szCs w:val="22"/>
        </w:rPr>
      </w:pPr>
      <w:r>
        <w:rPr>
          <w:rFonts w:ascii="Arial" w:hAnsi="Arial" w:cs="Arial"/>
          <w:sz w:val="22"/>
          <w:szCs w:val="22"/>
        </w:rPr>
        <w:t>Available at: https://baike.baidu.com/item/%E6%99%A8%E6%98%9F%E5%85%AC%E5%8F%B8/1192545?fr=ge_ala</w:t>
      </w:r>
    </w:p>
    <w:p>
      <w:pPr>
        <w:rPr>
          <w:rFonts w:ascii="Arial" w:hAnsi="Arial" w:cs="Arial"/>
          <w:sz w:val="22"/>
          <w:szCs w:val="22"/>
        </w:rPr>
      </w:pPr>
      <w:r>
        <w:rPr>
          <w:rFonts w:ascii="Arial" w:hAnsi="Arial" w:cs="Arial"/>
          <w:sz w:val="22"/>
          <w:szCs w:val="22"/>
        </w:rPr>
        <w:t>[Accessed 25 4 2023].</w:t>
      </w:r>
    </w:p>
    <w:p>
      <w:pPr>
        <w:rPr>
          <w:rFonts w:hint="eastAsia"/>
        </w:rPr>
      </w:pPr>
    </w:p>
    <w:p>
      <w:pPr>
        <w:spacing w:after="312" w:afterLines="100"/>
        <w:jc w:val="left"/>
        <w:rPr>
          <w:rFonts w:ascii="Arial" w:hAnsi="Arial" w:cs="Arial"/>
          <w:sz w:val="22"/>
          <w:szCs w:val="22"/>
        </w:rPr>
      </w:pPr>
      <w:r>
        <w:rPr>
          <w:rFonts w:ascii="Arial" w:hAnsi="Arial" w:cs="Arial"/>
          <w:sz w:val="22"/>
          <w:szCs w:val="22"/>
        </w:rPr>
        <w:t xml:space="preserve">Burnes, B. (2017), </w:t>
      </w:r>
      <w:r>
        <w:rPr>
          <w:rFonts w:ascii="Arial" w:hAnsi="Arial" w:cs="Arial"/>
          <w:i/>
          <w:iCs/>
          <w:sz w:val="22"/>
          <w:szCs w:val="22"/>
        </w:rPr>
        <w:t>Managing Change, 7th edition,</w:t>
      </w:r>
      <w:r>
        <w:rPr>
          <w:rFonts w:ascii="Arial" w:hAnsi="Arial" w:cs="Arial"/>
          <w:sz w:val="22"/>
          <w:szCs w:val="22"/>
        </w:rPr>
        <w:t xml:space="preserve"> Harlow: Pearson</w:t>
      </w:r>
    </w:p>
    <w:p>
      <w:pPr>
        <w:spacing w:after="312" w:afterLines="100"/>
        <w:jc w:val="left"/>
        <w:rPr>
          <w:rFonts w:ascii="Arial" w:hAnsi="Arial" w:cs="Arial"/>
          <w:sz w:val="22"/>
          <w:szCs w:val="22"/>
        </w:rPr>
      </w:pPr>
      <w:r>
        <w:rPr>
          <w:rFonts w:ascii="Arial" w:hAnsi="Arial" w:cs="Arial"/>
          <w:sz w:val="22"/>
          <w:szCs w:val="22"/>
        </w:rPr>
        <w:t xml:space="preserve">Cameron, E. &amp; Green, M. (2020), </w:t>
      </w:r>
      <w:r>
        <w:rPr>
          <w:rFonts w:ascii="Arial" w:hAnsi="Arial" w:cs="Arial"/>
          <w:i/>
          <w:iCs/>
          <w:sz w:val="22"/>
          <w:szCs w:val="22"/>
        </w:rPr>
        <w:t>Making Sense of Change Management: A Complete Guide to the Models, Tools and Techniques of Organisational Change,</w:t>
      </w:r>
      <w:r>
        <w:rPr>
          <w:rFonts w:ascii="Arial" w:hAnsi="Arial" w:cs="Arial"/>
          <w:sz w:val="22"/>
          <w:szCs w:val="22"/>
        </w:rPr>
        <w:t xml:space="preserve"> 5th edition, London: Kogan Page</w:t>
      </w:r>
    </w:p>
    <w:p>
      <w:pPr>
        <w:spacing w:after="312" w:afterLines="100"/>
        <w:jc w:val="left"/>
        <w:rPr>
          <w:rFonts w:ascii="Arial" w:hAnsi="Arial" w:cs="Arial"/>
          <w:sz w:val="22"/>
          <w:szCs w:val="22"/>
        </w:rPr>
      </w:pPr>
      <w:r>
        <w:rPr>
          <w:rFonts w:ascii="Arial" w:hAnsi="Arial" w:cs="Arial"/>
          <w:sz w:val="22"/>
          <w:szCs w:val="22"/>
        </w:rPr>
        <w:t xml:space="preserve">Cao Ping, Wu Shifeng. (2016), </w:t>
      </w:r>
      <w:r>
        <w:rPr>
          <w:rFonts w:ascii="Arial" w:hAnsi="Arial" w:cs="Arial"/>
          <w:i/>
          <w:iCs/>
          <w:sz w:val="22"/>
          <w:szCs w:val="22"/>
        </w:rPr>
        <w:t xml:space="preserve">A Review of the Frontiers of Change Management Theory [J], </w:t>
      </w:r>
      <w:r>
        <w:rPr>
          <w:rFonts w:ascii="Arial" w:hAnsi="Arial" w:cs="Arial"/>
          <w:sz w:val="22"/>
          <w:szCs w:val="22"/>
        </w:rPr>
        <w:t>Research on Technology Management, p 205</w:t>
      </w:r>
    </w:p>
    <w:p>
      <w:pPr>
        <w:spacing w:after="312" w:afterLines="100"/>
        <w:jc w:val="left"/>
        <w:rPr>
          <w:rFonts w:ascii="Arial" w:hAnsi="Arial" w:cs="Arial"/>
          <w:sz w:val="22"/>
          <w:szCs w:val="22"/>
        </w:rPr>
      </w:pPr>
      <w:r>
        <w:rPr>
          <w:rFonts w:ascii="Arial" w:hAnsi="Arial" w:cs="Arial"/>
          <w:sz w:val="22"/>
          <w:szCs w:val="22"/>
        </w:rPr>
        <w:t>Carnall, C. &amp; Todnem, B. (2014),</w:t>
      </w:r>
      <w:r>
        <w:rPr>
          <w:rFonts w:ascii="Arial" w:hAnsi="Arial" w:cs="Arial"/>
          <w:i/>
          <w:iCs/>
          <w:sz w:val="22"/>
          <w:szCs w:val="22"/>
        </w:rPr>
        <w:t xml:space="preserve"> Managing Change in Organisations</w:t>
      </w:r>
      <w:r>
        <w:rPr>
          <w:rFonts w:ascii="Arial" w:hAnsi="Arial" w:cs="Arial"/>
          <w:sz w:val="22"/>
          <w:szCs w:val="22"/>
        </w:rPr>
        <w:t>, 6th edition, Harlow: Pearson</w:t>
      </w:r>
    </w:p>
    <w:p>
      <w:pPr>
        <w:spacing w:after="312" w:afterLines="100"/>
        <w:jc w:val="left"/>
        <w:rPr>
          <w:rFonts w:ascii="Arial" w:hAnsi="Arial" w:cs="Arial"/>
          <w:sz w:val="22"/>
          <w:szCs w:val="22"/>
        </w:rPr>
      </w:pPr>
      <w:r>
        <w:rPr>
          <w:rFonts w:ascii="Arial" w:hAnsi="Arial" w:cs="Arial"/>
          <w:sz w:val="22"/>
          <w:szCs w:val="22"/>
        </w:rPr>
        <w:t xml:space="preserve">Ding Zhishan. (2019), </w:t>
      </w:r>
      <w:r>
        <w:rPr>
          <w:rFonts w:ascii="Arial" w:hAnsi="Arial" w:cs="Arial"/>
          <w:i/>
          <w:iCs/>
          <w:sz w:val="22"/>
          <w:szCs w:val="22"/>
        </w:rPr>
        <w:t>On Internal Ethical conflict management of Organizational Change [J]</w:t>
      </w:r>
      <w:r>
        <w:rPr>
          <w:rFonts w:ascii="Arial" w:hAnsi="Arial" w:cs="Arial"/>
          <w:sz w:val="22"/>
          <w:szCs w:val="22"/>
        </w:rPr>
        <w:t>, Leadership Science. P 108</w:t>
      </w:r>
    </w:p>
    <w:p>
      <w:pPr>
        <w:spacing w:after="312" w:afterLines="100"/>
        <w:jc w:val="left"/>
        <w:rPr>
          <w:rFonts w:ascii="Arial" w:hAnsi="Arial" w:cs="Arial"/>
          <w:sz w:val="22"/>
          <w:szCs w:val="22"/>
        </w:rPr>
      </w:pPr>
      <w:r>
        <w:rPr>
          <w:rFonts w:ascii="Arial" w:hAnsi="Arial" w:cs="Arial"/>
          <w:sz w:val="22"/>
          <w:szCs w:val="22"/>
        </w:rPr>
        <w:t xml:space="preserve">Feng Jiao, Zhang Liguo, Fan Chao. (2019), </w:t>
      </w:r>
      <w:r>
        <w:rPr>
          <w:rFonts w:ascii="Arial" w:hAnsi="Arial" w:cs="Arial"/>
          <w:i/>
          <w:iCs/>
          <w:sz w:val="22"/>
          <w:szCs w:val="22"/>
        </w:rPr>
        <w:t>Building an Empowered Employee Management Model under the Background of Organizational Structure Change in 2019 [J]</w:t>
      </w:r>
      <w:r>
        <w:rPr>
          <w:rFonts w:ascii="Arial" w:hAnsi="Arial" w:cs="Arial"/>
          <w:sz w:val="22"/>
          <w:szCs w:val="22"/>
        </w:rPr>
        <w:t>, Human Resource Development in China</w:t>
      </w:r>
    </w:p>
    <w:p>
      <w:pPr>
        <w:spacing w:after="312" w:afterLines="100"/>
        <w:jc w:val="left"/>
        <w:rPr>
          <w:rFonts w:ascii="Arial" w:hAnsi="Arial" w:cs="Arial"/>
          <w:sz w:val="22"/>
          <w:szCs w:val="22"/>
        </w:rPr>
      </w:pPr>
      <w:r>
        <w:rPr>
          <w:rFonts w:ascii="Arial" w:hAnsi="Arial" w:cs="Arial"/>
          <w:sz w:val="22"/>
          <w:szCs w:val="22"/>
        </w:rPr>
        <w:t xml:space="preserve">Gao Jingmei, Chen Fu. (2013), </w:t>
      </w:r>
      <w:r>
        <w:rPr>
          <w:rFonts w:ascii="Arial" w:hAnsi="Arial" w:cs="Arial"/>
          <w:i/>
          <w:iCs/>
          <w:sz w:val="22"/>
          <w:szCs w:val="22"/>
        </w:rPr>
        <w:t>The Cognitive Gap in the Social Construction of Organizational Change Knowledge System -- Based on the Local middle management Empirical Testing of the DPH Model [J]</w:t>
      </w:r>
      <w:r>
        <w:rPr>
          <w:rFonts w:ascii="Arial" w:hAnsi="Arial" w:cs="Arial"/>
          <w:sz w:val="22"/>
          <w:szCs w:val="22"/>
        </w:rPr>
        <w:t>, Managing the World</w:t>
      </w:r>
    </w:p>
    <w:p>
      <w:pPr>
        <w:spacing w:after="312" w:afterLines="100"/>
        <w:jc w:val="left"/>
        <w:rPr>
          <w:rFonts w:ascii="Arial" w:hAnsi="Arial" w:cs="Arial"/>
          <w:sz w:val="22"/>
          <w:szCs w:val="22"/>
        </w:rPr>
      </w:pPr>
      <w:r>
        <w:rPr>
          <w:rFonts w:ascii="Arial" w:hAnsi="Arial" w:cs="Arial"/>
          <w:sz w:val="22"/>
          <w:szCs w:val="22"/>
        </w:rPr>
        <w:t xml:space="preserve">Gao Jun. (2009), </w:t>
      </w:r>
      <w:r>
        <w:rPr>
          <w:rFonts w:ascii="Arial" w:hAnsi="Arial" w:cs="Arial"/>
          <w:i/>
          <w:iCs/>
          <w:sz w:val="22"/>
          <w:szCs w:val="22"/>
        </w:rPr>
        <w:t>The Resistance to Enterprise Change and Its Response Strategies [J]</w:t>
      </w:r>
      <w:r>
        <w:rPr>
          <w:rFonts w:ascii="Arial" w:hAnsi="Arial" w:cs="Arial"/>
          <w:sz w:val="22"/>
          <w:szCs w:val="22"/>
        </w:rPr>
        <w:t>, Enterprise Reform and Management</w:t>
      </w:r>
    </w:p>
    <w:p>
      <w:pPr>
        <w:spacing w:after="312" w:afterLines="100"/>
        <w:jc w:val="left"/>
        <w:rPr>
          <w:rFonts w:ascii="Arial" w:hAnsi="Arial" w:cs="Arial"/>
          <w:sz w:val="22"/>
          <w:szCs w:val="22"/>
        </w:rPr>
      </w:pPr>
      <w:r>
        <w:rPr>
          <w:rFonts w:ascii="Arial" w:hAnsi="Arial" w:cs="Arial"/>
          <w:sz w:val="22"/>
          <w:szCs w:val="22"/>
        </w:rPr>
        <w:t xml:space="preserve">Hayes, J. (2018), </w:t>
      </w:r>
      <w:r>
        <w:rPr>
          <w:rFonts w:ascii="Arial" w:hAnsi="Arial" w:cs="Arial"/>
          <w:i/>
          <w:iCs/>
          <w:sz w:val="22"/>
          <w:szCs w:val="22"/>
        </w:rPr>
        <w:t xml:space="preserve">The Theory and Practice of Change Management, </w:t>
      </w:r>
      <w:r>
        <w:rPr>
          <w:rFonts w:ascii="Arial" w:hAnsi="Arial" w:cs="Arial"/>
          <w:sz w:val="22"/>
          <w:szCs w:val="22"/>
        </w:rPr>
        <w:t>5th edition, Basingstoke: Palgrave Macmillan</w:t>
      </w:r>
    </w:p>
    <w:p>
      <w:pPr>
        <w:jc w:val="left"/>
        <w:rPr>
          <w:rFonts w:ascii="Arial" w:hAnsi="Arial" w:cs="Arial"/>
          <w:sz w:val="22"/>
          <w:szCs w:val="22"/>
        </w:rPr>
      </w:pPr>
      <w:r>
        <w:rPr>
          <w:rFonts w:ascii="Arial" w:hAnsi="Arial" w:cs="Arial"/>
          <w:sz w:val="22"/>
          <w:szCs w:val="22"/>
        </w:rPr>
        <w:t>Investopedia. 2022. Morningstar Inc. [Online]</w:t>
      </w:r>
    </w:p>
    <w:p>
      <w:pPr>
        <w:jc w:val="left"/>
        <w:rPr>
          <w:rFonts w:ascii="Arial" w:hAnsi="Arial" w:cs="Arial"/>
          <w:sz w:val="22"/>
          <w:szCs w:val="22"/>
        </w:rPr>
      </w:pPr>
      <w:r>
        <w:rPr>
          <w:rFonts w:ascii="Arial" w:hAnsi="Arial" w:cs="Arial"/>
          <w:sz w:val="22"/>
          <w:szCs w:val="22"/>
        </w:rPr>
        <w:t>Available at: https://www.investopedia.com/terms/m/morningstarinc.asp</w:t>
      </w:r>
    </w:p>
    <w:p>
      <w:pPr>
        <w:spacing w:after="312" w:afterLines="100"/>
        <w:jc w:val="left"/>
        <w:rPr>
          <w:rFonts w:ascii="Arial" w:hAnsi="Arial" w:cs="Arial"/>
          <w:sz w:val="22"/>
          <w:szCs w:val="22"/>
        </w:rPr>
      </w:pPr>
      <w:r>
        <w:rPr>
          <w:rFonts w:ascii="Arial" w:hAnsi="Arial" w:cs="Arial"/>
          <w:sz w:val="22"/>
          <w:szCs w:val="22"/>
        </w:rPr>
        <w:t>[Accessed 25 4 2023].</w:t>
      </w:r>
    </w:p>
    <w:p>
      <w:pPr>
        <w:spacing w:after="312" w:afterLines="100"/>
        <w:jc w:val="left"/>
        <w:rPr>
          <w:rFonts w:ascii="Arial" w:hAnsi="Arial" w:cs="Arial"/>
          <w:sz w:val="22"/>
          <w:szCs w:val="22"/>
        </w:rPr>
      </w:pPr>
      <w:r>
        <w:rPr>
          <w:rFonts w:ascii="Arial" w:hAnsi="Arial" w:cs="Arial"/>
          <w:sz w:val="22"/>
          <w:szCs w:val="22"/>
        </w:rPr>
        <w:t xml:space="preserve">Kotter, J. P. (2009), </w:t>
      </w:r>
      <w:r>
        <w:rPr>
          <w:rFonts w:ascii="Arial" w:hAnsi="Arial" w:cs="Arial"/>
          <w:i/>
          <w:iCs/>
          <w:sz w:val="22"/>
          <w:szCs w:val="22"/>
        </w:rPr>
        <w:t>Leading Change,</w:t>
      </w:r>
      <w:r>
        <w:rPr>
          <w:rFonts w:ascii="Arial" w:hAnsi="Arial" w:cs="Arial"/>
          <w:sz w:val="22"/>
          <w:szCs w:val="22"/>
        </w:rPr>
        <w:t xml:space="preserve"> Mass :Harvard Business Essentials</w:t>
      </w:r>
    </w:p>
    <w:p>
      <w:pPr>
        <w:spacing w:after="312" w:afterLines="100"/>
        <w:jc w:val="left"/>
        <w:rPr>
          <w:rFonts w:ascii="Arial" w:hAnsi="Arial" w:cs="Arial"/>
          <w:sz w:val="22"/>
          <w:szCs w:val="22"/>
        </w:rPr>
      </w:pPr>
      <w:r>
        <w:rPr>
          <w:rFonts w:ascii="Arial" w:hAnsi="Arial" w:cs="Arial"/>
          <w:sz w:val="22"/>
          <w:szCs w:val="22"/>
        </w:rPr>
        <w:t xml:space="preserve">Li Cuizhen. (2012), </w:t>
      </w:r>
      <w:r>
        <w:rPr>
          <w:rFonts w:ascii="Arial" w:hAnsi="Arial" w:cs="Arial"/>
          <w:i/>
          <w:iCs/>
          <w:sz w:val="22"/>
          <w:szCs w:val="22"/>
        </w:rPr>
        <w:t>On the role of middle management in organizational change [D]</w:t>
      </w:r>
      <w:r>
        <w:rPr>
          <w:rFonts w:ascii="Arial" w:hAnsi="Arial" w:cs="Arial"/>
          <w:sz w:val="22"/>
          <w:szCs w:val="22"/>
        </w:rPr>
        <w:t>, Beijing University of Technology</w:t>
      </w:r>
    </w:p>
    <w:p>
      <w:pPr>
        <w:spacing w:after="312" w:afterLines="100"/>
        <w:jc w:val="left"/>
        <w:rPr>
          <w:rFonts w:ascii="Arial" w:hAnsi="Arial" w:cs="Arial"/>
          <w:sz w:val="22"/>
          <w:szCs w:val="22"/>
        </w:rPr>
      </w:pPr>
      <w:r>
        <w:rPr>
          <w:rFonts w:ascii="Arial" w:hAnsi="Arial" w:cs="Arial"/>
          <w:sz w:val="22"/>
          <w:szCs w:val="22"/>
        </w:rPr>
        <w:t xml:space="preserve">Liu Hong. (2018), </w:t>
      </w:r>
      <w:r>
        <w:rPr>
          <w:rFonts w:ascii="Arial" w:hAnsi="Arial" w:cs="Arial"/>
          <w:i/>
          <w:iCs/>
          <w:sz w:val="22"/>
          <w:szCs w:val="22"/>
        </w:rPr>
        <w:t>A Review of Organizational Change and Its Management in a Changing Environment [J].</w:t>
      </w:r>
      <w:r>
        <w:rPr>
          <w:rFonts w:ascii="Arial" w:hAnsi="Arial" w:cs="Arial"/>
          <w:sz w:val="22"/>
          <w:szCs w:val="22"/>
        </w:rPr>
        <w:t xml:space="preserve"> Review of Human Resources Management. P.22</w:t>
      </w:r>
    </w:p>
    <w:p>
      <w:pPr>
        <w:spacing w:after="312" w:afterLines="100"/>
        <w:jc w:val="left"/>
        <w:rPr>
          <w:rFonts w:ascii="Arial" w:hAnsi="Arial" w:cs="Arial"/>
          <w:sz w:val="22"/>
          <w:szCs w:val="22"/>
        </w:rPr>
      </w:pPr>
      <w:r>
        <w:rPr>
          <w:rFonts w:ascii="Arial" w:hAnsi="Arial" w:cs="Arial"/>
          <w:sz w:val="22"/>
          <w:szCs w:val="22"/>
        </w:rPr>
        <w:t xml:space="preserve">Luo Yuanjing, Li Yanping, Du Jing. (2019), </w:t>
      </w:r>
      <w:r>
        <w:rPr>
          <w:rFonts w:ascii="Arial" w:hAnsi="Arial" w:cs="Arial"/>
          <w:i/>
          <w:iCs/>
          <w:sz w:val="22"/>
          <w:szCs w:val="22"/>
        </w:rPr>
        <w:t>Research on the Impact of Change Strategies on Employee Proactive Change Behavior [J]</w:t>
      </w:r>
      <w:r>
        <w:rPr>
          <w:rFonts w:ascii="Arial" w:hAnsi="Arial" w:cs="Arial"/>
          <w:sz w:val="22"/>
          <w:szCs w:val="22"/>
        </w:rPr>
        <w:t>, Journal of Management</w:t>
      </w:r>
    </w:p>
    <w:p>
      <w:pPr>
        <w:jc w:val="left"/>
        <w:rPr>
          <w:rFonts w:ascii="Arial" w:hAnsi="Arial" w:cs="Arial"/>
          <w:sz w:val="22"/>
          <w:szCs w:val="22"/>
        </w:rPr>
      </w:pPr>
      <w:r>
        <w:rPr>
          <w:rFonts w:ascii="Arial" w:hAnsi="Arial" w:cs="Arial"/>
          <w:sz w:val="22"/>
          <w:szCs w:val="22"/>
        </w:rPr>
        <w:t>Morningstar (China) Research Center. 2020.</w:t>
      </w:r>
      <w:r>
        <w:t xml:space="preserve"> </w:t>
      </w:r>
      <w:r>
        <w:rPr>
          <w:rFonts w:ascii="Arial" w:hAnsi="Arial" w:cs="Arial"/>
          <w:sz w:val="22"/>
          <w:szCs w:val="22"/>
        </w:rPr>
        <w:t>List of winners of the Morningstar (China) 2020 Fund Award [Online]</w:t>
      </w:r>
    </w:p>
    <w:p>
      <w:pPr>
        <w:jc w:val="left"/>
        <w:rPr>
          <w:rFonts w:ascii="Arial" w:hAnsi="Arial" w:cs="Arial"/>
          <w:sz w:val="22"/>
          <w:szCs w:val="22"/>
        </w:rPr>
      </w:pPr>
      <w:r>
        <w:rPr>
          <w:rFonts w:ascii="Arial" w:hAnsi="Arial" w:cs="Arial"/>
          <w:sz w:val="22"/>
          <w:szCs w:val="22"/>
        </w:rPr>
        <w:t>Available at: https://baike.baidu.com/item/%E6%99%A8%E6%98%9F%E5%85%AC%E5%8F%B8/1192545?fr=ge_ala</w:t>
      </w:r>
    </w:p>
    <w:p>
      <w:pPr>
        <w:rPr>
          <w:rFonts w:ascii="Arial" w:hAnsi="Arial" w:cs="Arial"/>
          <w:sz w:val="22"/>
          <w:szCs w:val="22"/>
        </w:rPr>
      </w:pPr>
      <w:r>
        <w:rPr>
          <w:rFonts w:ascii="Arial" w:hAnsi="Arial" w:cs="Arial"/>
          <w:sz w:val="22"/>
          <w:szCs w:val="22"/>
        </w:rPr>
        <w:t>[Accessed 25 4 2023].</w:t>
      </w:r>
    </w:p>
    <w:p>
      <w:pPr>
        <w:rPr>
          <w:rFonts w:hint="eastAsia" w:ascii="Arial" w:hAnsi="Arial" w:cs="Arial"/>
          <w:sz w:val="22"/>
          <w:szCs w:val="22"/>
        </w:rPr>
      </w:pPr>
    </w:p>
    <w:p>
      <w:pPr>
        <w:spacing w:after="312" w:afterLines="100"/>
        <w:jc w:val="left"/>
        <w:rPr>
          <w:rFonts w:ascii="Arial" w:hAnsi="Arial" w:cs="Arial"/>
          <w:sz w:val="22"/>
          <w:szCs w:val="22"/>
        </w:rPr>
      </w:pPr>
      <w:r>
        <w:rPr>
          <w:rFonts w:ascii="Arial" w:hAnsi="Arial" w:cs="Arial"/>
          <w:sz w:val="22"/>
          <w:szCs w:val="22"/>
        </w:rPr>
        <w:t xml:space="preserve">John P. Kotter. (2014), </w:t>
      </w:r>
      <w:r>
        <w:rPr>
          <w:rFonts w:ascii="Arial" w:hAnsi="Arial" w:cs="Arial"/>
          <w:i/>
          <w:iCs/>
          <w:sz w:val="22"/>
          <w:szCs w:val="22"/>
        </w:rPr>
        <w:t>Leading Change [M]</w:t>
      </w:r>
      <w:r>
        <w:rPr>
          <w:rFonts w:ascii="Arial" w:hAnsi="Arial" w:cs="Arial"/>
          <w:sz w:val="22"/>
          <w:szCs w:val="22"/>
        </w:rPr>
        <w:t>. Xu Zhong. Mechanical Industry Press</w:t>
      </w:r>
    </w:p>
    <w:p>
      <w:pPr>
        <w:spacing w:after="312" w:afterLines="100"/>
        <w:jc w:val="left"/>
        <w:rPr>
          <w:rFonts w:ascii="Arial" w:hAnsi="Arial" w:cs="Arial"/>
          <w:sz w:val="22"/>
          <w:szCs w:val="22"/>
        </w:rPr>
      </w:pPr>
      <w:r>
        <w:rPr>
          <w:rFonts w:ascii="Arial" w:hAnsi="Arial" w:cs="Arial"/>
          <w:sz w:val="22"/>
          <w:szCs w:val="22"/>
        </w:rPr>
        <w:t xml:space="preserve">Pavel Kral, Vera Kralova. (2016), </w:t>
      </w:r>
      <w:r>
        <w:rPr>
          <w:rFonts w:ascii="Arial" w:hAnsi="Arial" w:cs="Arial"/>
          <w:i/>
          <w:iCs/>
          <w:sz w:val="22"/>
          <w:szCs w:val="22"/>
        </w:rPr>
        <w:t>Approaches to changing organizational structure: The effect of drivers and communication[J]</w:t>
      </w:r>
      <w:r>
        <w:rPr>
          <w:rFonts w:ascii="Arial" w:hAnsi="Arial" w:cs="Arial"/>
          <w:sz w:val="22"/>
          <w:szCs w:val="22"/>
        </w:rPr>
        <w:t xml:space="preserve">. Journal of Business Research. </w:t>
      </w:r>
    </w:p>
    <w:p>
      <w:pPr>
        <w:spacing w:after="312" w:afterLines="100"/>
        <w:jc w:val="left"/>
        <w:rPr>
          <w:rFonts w:ascii="Arial" w:hAnsi="Arial" w:cs="Arial"/>
          <w:sz w:val="22"/>
          <w:szCs w:val="22"/>
        </w:rPr>
      </w:pPr>
      <w:r>
        <w:rPr>
          <w:rFonts w:ascii="Arial" w:hAnsi="Arial" w:cs="Arial"/>
          <w:sz w:val="22"/>
          <w:szCs w:val="22"/>
        </w:rPr>
        <w:t xml:space="preserve">Peter Drucker. (2014), </w:t>
      </w:r>
      <w:r>
        <w:rPr>
          <w:rFonts w:ascii="Arial" w:hAnsi="Arial" w:cs="Arial"/>
          <w:i/>
          <w:iCs/>
          <w:sz w:val="22"/>
          <w:szCs w:val="22"/>
        </w:rPr>
        <w:t>Effective Change Management [M].</w:t>
      </w:r>
      <w:r>
        <w:rPr>
          <w:rFonts w:ascii="Arial" w:hAnsi="Arial" w:cs="Arial"/>
          <w:sz w:val="22"/>
          <w:szCs w:val="22"/>
        </w:rPr>
        <w:t xml:space="preserve"> Xu Zhong. Mechanical Industry Press. P.67</w:t>
      </w:r>
    </w:p>
    <w:p>
      <w:pPr>
        <w:jc w:val="left"/>
        <w:rPr>
          <w:rFonts w:ascii="Arial" w:hAnsi="Arial" w:cs="Arial"/>
          <w:sz w:val="22"/>
          <w:szCs w:val="22"/>
        </w:rPr>
      </w:pPr>
      <w:r>
        <w:rPr>
          <w:rFonts w:ascii="Arial" w:hAnsi="Arial" w:cs="Arial"/>
          <w:sz w:val="22"/>
          <w:szCs w:val="22"/>
        </w:rPr>
        <w:t>Reinventing Organizations Wiki. 2021. Morning Star. [Online]</w:t>
      </w:r>
    </w:p>
    <w:p>
      <w:pPr>
        <w:jc w:val="left"/>
        <w:rPr>
          <w:rFonts w:ascii="Arial" w:hAnsi="Arial" w:cs="Arial"/>
          <w:sz w:val="22"/>
          <w:szCs w:val="22"/>
        </w:rPr>
      </w:pPr>
      <w:r>
        <w:rPr>
          <w:rFonts w:ascii="Arial" w:hAnsi="Arial" w:cs="Arial"/>
          <w:sz w:val="22"/>
          <w:szCs w:val="22"/>
        </w:rPr>
        <w:t>Available at: https://reinventingorganizationswiki.com/en/cases/morning-star/</w:t>
      </w:r>
    </w:p>
    <w:p>
      <w:pPr>
        <w:spacing w:after="312" w:afterLines="100"/>
        <w:jc w:val="left"/>
        <w:rPr>
          <w:rFonts w:ascii="Arial" w:hAnsi="Arial" w:cs="Arial"/>
          <w:sz w:val="22"/>
          <w:szCs w:val="22"/>
        </w:rPr>
      </w:pPr>
      <w:r>
        <w:rPr>
          <w:rFonts w:ascii="Arial" w:hAnsi="Arial" w:cs="Arial"/>
          <w:sz w:val="22"/>
          <w:szCs w:val="22"/>
        </w:rPr>
        <w:t>[Accessed 26 4 2023].</w:t>
      </w:r>
    </w:p>
    <w:p>
      <w:pPr>
        <w:spacing w:after="312" w:afterLines="100"/>
        <w:jc w:val="left"/>
        <w:rPr>
          <w:rFonts w:ascii="Arial" w:hAnsi="Arial" w:cs="Arial"/>
          <w:sz w:val="22"/>
          <w:szCs w:val="22"/>
        </w:rPr>
      </w:pPr>
      <w:r>
        <w:rPr>
          <w:rFonts w:ascii="Arial" w:hAnsi="Arial" w:cs="Arial"/>
          <w:sz w:val="22"/>
          <w:szCs w:val="22"/>
        </w:rPr>
        <w:t xml:space="preserve">Shan Xuchang, Yang Baiyin. (2019), </w:t>
      </w:r>
      <w:r>
        <w:rPr>
          <w:rFonts w:ascii="Arial" w:hAnsi="Arial" w:cs="Arial"/>
          <w:i/>
          <w:iCs/>
          <w:sz w:val="22"/>
          <w:szCs w:val="22"/>
        </w:rPr>
        <w:t>How leaders use momentum to promote organizational change [J]</w:t>
      </w:r>
      <w:r>
        <w:rPr>
          <w:rFonts w:ascii="Arial" w:hAnsi="Arial" w:cs="Arial"/>
          <w:sz w:val="22"/>
          <w:szCs w:val="22"/>
        </w:rPr>
        <w:t>, Leadership Science.</w:t>
      </w:r>
    </w:p>
    <w:p>
      <w:pPr>
        <w:spacing w:after="312" w:afterLines="100"/>
        <w:jc w:val="left"/>
        <w:rPr>
          <w:rFonts w:ascii="Arial" w:hAnsi="Arial" w:cs="Arial"/>
          <w:sz w:val="22"/>
          <w:szCs w:val="22"/>
        </w:rPr>
      </w:pPr>
      <w:r>
        <w:rPr>
          <w:rFonts w:ascii="Arial" w:hAnsi="Arial" w:cs="Arial"/>
          <w:sz w:val="22"/>
          <w:szCs w:val="22"/>
        </w:rPr>
        <w:t xml:space="preserve">Shi Wenliang. (2011), </w:t>
      </w:r>
      <w:r>
        <w:rPr>
          <w:rFonts w:ascii="Arial" w:hAnsi="Arial" w:cs="Arial"/>
          <w:i/>
          <w:iCs/>
          <w:sz w:val="22"/>
          <w:szCs w:val="22"/>
        </w:rPr>
        <w:t>Analysis of Organizational Change and Its Resistance [J]</w:t>
      </w:r>
      <w:r>
        <w:rPr>
          <w:rFonts w:ascii="Arial" w:hAnsi="Arial" w:cs="Arial"/>
          <w:sz w:val="22"/>
          <w:szCs w:val="22"/>
        </w:rPr>
        <w:t>, Eastern corporate culture</w:t>
      </w:r>
    </w:p>
    <w:p>
      <w:pPr>
        <w:spacing w:after="312" w:afterLines="100"/>
        <w:jc w:val="left"/>
        <w:rPr>
          <w:rFonts w:ascii="Arial" w:hAnsi="Arial" w:cs="Arial"/>
          <w:sz w:val="22"/>
          <w:szCs w:val="22"/>
        </w:rPr>
      </w:pPr>
      <w:r>
        <w:rPr>
          <w:rFonts w:ascii="Arial" w:hAnsi="Arial" w:cs="Arial"/>
          <w:sz w:val="22"/>
          <w:szCs w:val="22"/>
        </w:rPr>
        <w:t xml:space="preserve">Tang Bei. (2019), </w:t>
      </w:r>
      <w:r>
        <w:rPr>
          <w:rFonts w:ascii="Arial" w:hAnsi="Arial" w:cs="Arial"/>
          <w:i/>
          <w:iCs/>
          <w:sz w:val="22"/>
          <w:szCs w:val="22"/>
        </w:rPr>
        <w:t>The Transformation Path of International Organizations under Financial Crisis [J]</w:t>
      </w:r>
      <w:r>
        <w:rPr>
          <w:rFonts w:ascii="Arial" w:hAnsi="Arial" w:cs="Arial"/>
          <w:sz w:val="22"/>
          <w:szCs w:val="22"/>
        </w:rPr>
        <w:t>. World Economy and Politics</w:t>
      </w:r>
    </w:p>
    <w:p>
      <w:pPr>
        <w:spacing w:after="312" w:afterLines="100"/>
        <w:jc w:val="left"/>
        <w:rPr>
          <w:rFonts w:ascii="Arial" w:hAnsi="Arial" w:cs="Arial"/>
          <w:sz w:val="22"/>
          <w:szCs w:val="22"/>
        </w:rPr>
      </w:pPr>
      <w:r>
        <w:rPr>
          <w:rFonts w:ascii="Arial" w:hAnsi="Arial" w:cs="Arial"/>
          <w:sz w:val="22"/>
          <w:szCs w:val="22"/>
        </w:rPr>
        <w:t xml:space="preserve">Tan Xiaofang. (2013), </w:t>
      </w:r>
      <w:r>
        <w:rPr>
          <w:rFonts w:ascii="Arial" w:hAnsi="Arial" w:cs="Arial"/>
          <w:i/>
          <w:iCs/>
          <w:sz w:val="22"/>
          <w:szCs w:val="22"/>
        </w:rPr>
        <w:t xml:space="preserve">Case Analysis of IBM Enterprise Change Management [J]. </w:t>
      </w:r>
      <w:r>
        <w:rPr>
          <w:rFonts w:ascii="Arial" w:hAnsi="Arial" w:cs="Arial"/>
          <w:sz w:val="22"/>
          <w:szCs w:val="22"/>
        </w:rPr>
        <w:t>Small and Medium sized Enterprise Management and Technology (Midday)</w:t>
      </w:r>
    </w:p>
    <w:p>
      <w:pPr>
        <w:spacing w:after="312" w:afterLines="100"/>
        <w:jc w:val="left"/>
        <w:rPr>
          <w:rFonts w:ascii="Arial" w:hAnsi="Arial" w:cs="Arial"/>
          <w:sz w:val="22"/>
          <w:szCs w:val="22"/>
        </w:rPr>
      </w:pPr>
      <w:r>
        <w:rPr>
          <w:rFonts w:ascii="Arial" w:hAnsi="Arial" w:cs="Arial"/>
          <w:sz w:val="22"/>
          <w:szCs w:val="22"/>
        </w:rPr>
        <w:t xml:space="preserve">WANG Dong dong, HE Jie (2019), </w:t>
      </w:r>
      <w:r>
        <w:rPr>
          <w:rFonts w:ascii="Arial" w:hAnsi="Arial" w:cs="Arial"/>
          <w:i/>
          <w:iCs/>
          <w:sz w:val="22"/>
          <w:szCs w:val="22"/>
        </w:rPr>
        <w:t xml:space="preserve">Commitment to Ethical Leadership and Organizational Change: The trickle down effect [J], </w:t>
      </w:r>
      <w:r>
        <w:rPr>
          <w:rFonts w:ascii="Arial" w:hAnsi="Arial" w:cs="Arial"/>
          <w:sz w:val="22"/>
          <w:szCs w:val="22"/>
        </w:rPr>
        <w:t>Journal of Management Engineering</w:t>
      </w:r>
    </w:p>
    <w:p>
      <w:pPr>
        <w:spacing w:after="312" w:afterLines="100"/>
        <w:jc w:val="left"/>
        <w:rPr>
          <w:rFonts w:ascii="Arial" w:hAnsi="Arial" w:cs="Arial"/>
          <w:sz w:val="22"/>
          <w:szCs w:val="22"/>
        </w:rPr>
      </w:pPr>
      <w:r>
        <w:rPr>
          <w:rFonts w:ascii="Arial" w:hAnsi="Arial" w:cs="Arial"/>
          <w:sz w:val="22"/>
          <w:szCs w:val="22"/>
        </w:rPr>
        <w:t xml:space="preserve">Wang Ying. (2019), </w:t>
      </w:r>
      <w:r>
        <w:rPr>
          <w:rFonts w:ascii="Arial" w:hAnsi="Arial" w:cs="Arial"/>
          <w:i/>
          <w:iCs/>
          <w:sz w:val="22"/>
          <w:szCs w:val="22"/>
        </w:rPr>
        <w:t>The Alienation of Organizational Reform Goals and the Construction of Correction Paths [J]</w:t>
      </w:r>
      <w:r>
        <w:rPr>
          <w:rFonts w:ascii="Arial" w:hAnsi="Arial" w:cs="Arial"/>
          <w:sz w:val="22"/>
          <w:szCs w:val="22"/>
        </w:rPr>
        <w:t>, Leadership Science</w:t>
      </w:r>
    </w:p>
    <w:p>
      <w:pPr>
        <w:spacing w:after="312" w:afterLines="100"/>
        <w:jc w:val="left"/>
        <w:rPr>
          <w:rFonts w:ascii="Arial" w:hAnsi="Arial" w:cs="Arial"/>
          <w:sz w:val="22"/>
          <w:szCs w:val="22"/>
        </w:rPr>
      </w:pPr>
      <w:r>
        <w:rPr>
          <w:rFonts w:ascii="Arial" w:hAnsi="Arial" w:cs="Arial"/>
          <w:sz w:val="22"/>
          <w:szCs w:val="22"/>
        </w:rPr>
        <w:t xml:space="preserve">Wang Yuhua. (2012), </w:t>
      </w:r>
      <w:r>
        <w:rPr>
          <w:rFonts w:ascii="Arial" w:hAnsi="Arial" w:cs="Arial"/>
          <w:i/>
          <w:iCs/>
          <w:sz w:val="22"/>
          <w:szCs w:val="22"/>
        </w:rPr>
        <w:t>Analysis of Factors Influencing Employees' Attitude towards Organizational Change [J]</w:t>
      </w:r>
      <w:r>
        <w:rPr>
          <w:rFonts w:ascii="Arial" w:hAnsi="Arial" w:cs="Arial"/>
          <w:sz w:val="22"/>
          <w:szCs w:val="22"/>
        </w:rPr>
        <w:t>. China's Management Informationization</w:t>
      </w:r>
    </w:p>
    <w:p>
      <w:pPr>
        <w:spacing w:after="312" w:afterLines="100"/>
        <w:jc w:val="left"/>
        <w:rPr>
          <w:rFonts w:ascii="Arial" w:hAnsi="Arial" w:cs="Arial"/>
          <w:sz w:val="22"/>
          <w:szCs w:val="22"/>
        </w:rPr>
      </w:pPr>
      <w:r>
        <w:rPr>
          <w:rFonts w:ascii="Arial" w:hAnsi="Arial" w:cs="Arial"/>
          <w:sz w:val="22"/>
          <w:szCs w:val="22"/>
        </w:rPr>
        <w:t xml:space="preserve">Ye Jianliang, Zhu Xiwei, Huang Xianhai. (2019), </w:t>
      </w:r>
      <w:r>
        <w:rPr>
          <w:rFonts w:ascii="Arial" w:hAnsi="Arial" w:cs="Arial"/>
          <w:i/>
          <w:iCs/>
          <w:sz w:val="22"/>
          <w:szCs w:val="22"/>
        </w:rPr>
        <w:t>Enterprise Innovation, Organizational Change, and high quality Industrial Development - A Review of the First China Industrial Economist Forum [J]</w:t>
      </w:r>
      <w:r>
        <w:rPr>
          <w:rFonts w:ascii="Arial" w:hAnsi="Arial" w:cs="Arial"/>
          <w:sz w:val="22"/>
          <w:szCs w:val="22"/>
        </w:rPr>
        <w:t>, Economic research</w:t>
      </w:r>
    </w:p>
    <w:p>
      <w:pPr>
        <w:spacing w:after="312" w:afterLines="100"/>
        <w:jc w:val="left"/>
        <w:rPr>
          <w:rFonts w:ascii="Arial" w:hAnsi="Arial" w:cs="Arial"/>
          <w:sz w:val="22"/>
          <w:szCs w:val="22"/>
        </w:rPr>
      </w:pPr>
      <w:r>
        <w:rPr>
          <w:rFonts w:ascii="Arial" w:hAnsi="Arial" w:cs="Arial"/>
          <w:sz w:val="22"/>
          <w:szCs w:val="22"/>
        </w:rPr>
        <w:t xml:space="preserve">Zhao Xiaomeng. (2018), </w:t>
      </w:r>
      <w:r>
        <w:rPr>
          <w:rFonts w:ascii="Arial" w:hAnsi="Arial" w:cs="Arial"/>
          <w:i/>
          <w:iCs/>
          <w:sz w:val="22"/>
          <w:szCs w:val="22"/>
        </w:rPr>
        <w:t>Analysis of Organizational Change Paths and Mechanisms in the Context of the Internet: From the Perspective of Internal Entrepreneurship [J]</w:t>
      </w:r>
      <w:r>
        <w:rPr>
          <w:rFonts w:ascii="Arial" w:hAnsi="Arial" w:cs="Arial"/>
          <w:sz w:val="22"/>
          <w:szCs w:val="22"/>
        </w:rPr>
        <w:t>, Modern Management Science.</w:t>
      </w:r>
    </w:p>
    <w:p>
      <w:pPr>
        <w:spacing w:after="312" w:afterLines="100"/>
        <w:jc w:val="left"/>
        <w:rPr>
          <w:rFonts w:ascii="Arial" w:hAnsi="Arial" w:cs="Arial"/>
          <w:sz w:val="22"/>
          <w:szCs w:val="22"/>
        </w:rPr>
      </w:pPr>
      <w:r>
        <w:rPr>
          <w:rFonts w:ascii="Arial" w:hAnsi="Arial" w:cs="Arial"/>
          <w:sz w:val="22"/>
          <w:szCs w:val="22"/>
        </w:rPr>
        <w:t xml:space="preserve">Zhu Yongming, Qiu Wenjing, Zhao Jian.(2019), </w:t>
      </w:r>
      <w:r>
        <w:rPr>
          <w:rFonts w:ascii="Arial" w:hAnsi="Arial" w:cs="Arial"/>
          <w:i/>
          <w:iCs/>
          <w:sz w:val="22"/>
          <w:szCs w:val="22"/>
        </w:rPr>
        <w:t>Organizational structure inertia, heterogeneity of executive teams, and corporate performance [J]</w:t>
      </w:r>
      <w:r>
        <w:rPr>
          <w:rFonts w:ascii="Arial" w:hAnsi="Arial" w:cs="Arial"/>
          <w:sz w:val="22"/>
          <w:szCs w:val="22"/>
        </w:rPr>
        <w:t>, Monthly Journal of Finance and Accounting</w:t>
      </w:r>
    </w:p>
    <w:sectPr>
      <w:footerReference r:id="rId3" w:type="default"/>
      <w:footerReference r:id="rId4" w:type="even"/>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Verdana">
    <w:panose1 w:val="020B0604030504040204"/>
    <w:charset w:val="00"/>
    <w:family w:val="swiss"/>
    <w:pitch w:val="default"/>
    <w:sig w:usb0="A00006FF" w:usb1="4000205B" w:usb2="00000010" w:usb3="00000000" w:csb0="2000019F" w:csb1="00000000"/>
  </w:font>
  <w:font w:name="等线 Light">
    <w:panose1 w:val="02010600030101010101"/>
    <w:charset w:val="86"/>
    <w:family w:val="auto"/>
    <w:pitch w:val="default"/>
    <w:sig w:usb0="A00002BF" w:usb1="38CF7CFA" w:usb2="00000016" w:usb3="00000000" w:csb0="0004000F" w:csb1="00000000"/>
  </w:font>
  <w:font w:name="Wingdings">
    <w:panose1 w:val="05000000000000000000"/>
    <w:charset w:val="00"/>
    <w:family w:val="decorative"/>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21"/>
      </w:rPr>
      <w:id w:val="159889364"/>
      <w:docPartObj>
        <w:docPartGallery w:val="AutoText"/>
      </w:docPartObj>
    </w:sdtPr>
    <w:sdtEndPr>
      <w:rPr>
        <w:rStyle w:val="21"/>
      </w:rPr>
    </w:sdtEndPr>
    <w:sdtContent>
      <w:p>
        <w:pPr>
          <w:pStyle w:val="10"/>
          <w:framePr w:wrap="auto" w:vAnchor="text" w:hAnchor="margin" w:xAlign="right" w:y="1"/>
          <w:rPr>
            <w:rStyle w:val="21"/>
          </w:rPr>
        </w:pPr>
        <w:r>
          <w:rPr>
            <w:rStyle w:val="21"/>
          </w:rPr>
          <w:fldChar w:fldCharType="begin"/>
        </w:r>
        <w:r>
          <w:rPr>
            <w:rStyle w:val="21"/>
          </w:rPr>
          <w:instrText xml:space="preserve"> PAGE </w:instrText>
        </w:r>
        <w:r>
          <w:rPr>
            <w:rStyle w:val="21"/>
          </w:rPr>
          <w:fldChar w:fldCharType="separate"/>
        </w:r>
        <w:r>
          <w:rPr>
            <w:rStyle w:val="21"/>
          </w:rPr>
          <w:t>1</w:t>
        </w:r>
        <w:r>
          <w:rPr>
            <w:rStyle w:val="21"/>
          </w:rPr>
          <w:fldChar w:fldCharType="end"/>
        </w:r>
      </w:p>
    </w:sdtContent>
  </w:sdt>
  <w:p>
    <w:pPr>
      <w:pStyle w:val="10"/>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21"/>
      </w:rPr>
      <w:id w:val="-1633560588"/>
      <w:docPartObj>
        <w:docPartGallery w:val="AutoText"/>
      </w:docPartObj>
    </w:sdtPr>
    <w:sdtEndPr>
      <w:rPr>
        <w:rStyle w:val="21"/>
      </w:rPr>
    </w:sdtEndPr>
    <w:sdtContent>
      <w:p>
        <w:pPr>
          <w:pStyle w:val="10"/>
          <w:framePr w:wrap="auto" w:vAnchor="text" w:hAnchor="margin" w:xAlign="right" w:y="1"/>
          <w:rPr>
            <w:rStyle w:val="21"/>
          </w:rPr>
        </w:pPr>
        <w:r>
          <w:rPr>
            <w:rStyle w:val="21"/>
          </w:rPr>
          <w:fldChar w:fldCharType="begin"/>
        </w:r>
        <w:r>
          <w:rPr>
            <w:rStyle w:val="21"/>
          </w:rPr>
          <w:instrText xml:space="preserve"> PAGE </w:instrText>
        </w:r>
        <w:r>
          <w:rPr>
            <w:rStyle w:val="21"/>
          </w:rPr>
          <w:fldChar w:fldCharType="end"/>
        </w:r>
      </w:p>
    </w:sdtContent>
  </w:sdt>
  <w:p>
    <w:pPr>
      <w:pStyle w:val="10"/>
      <w:ind w:right="36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A193820"/>
    <w:multiLevelType w:val="multilevel"/>
    <w:tmpl w:val="2A193820"/>
    <w:lvl w:ilvl="0" w:tentative="0">
      <w:start w:val="22"/>
      <w:numFmt w:val="bullet"/>
      <w:lvlText w:val="—"/>
      <w:lvlJc w:val="left"/>
      <w:pPr>
        <w:ind w:left="360" w:hanging="360"/>
      </w:pPr>
      <w:rPr>
        <w:rFonts w:hint="default" w:ascii="Times New Roman" w:hAnsi="Times New Roman" w:eastAsia="宋体" w:cs="Times New Roman"/>
        <w:sz w:val="36"/>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1">
    <w:nsid w:val="3629000A"/>
    <w:multiLevelType w:val="multilevel"/>
    <w:tmpl w:val="3629000A"/>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jE0MTM0MmFjOTI0OWFhZjEwZjg4NjlmNDVlMmZhMzcifQ=="/>
  </w:docVars>
  <w:rsids>
    <w:rsidRoot w:val="000C7645"/>
    <w:rsid w:val="000220E0"/>
    <w:rsid w:val="00022BCA"/>
    <w:rsid w:val="00046ABE"/>
    <w:rsid w:val="000768D5"/>
    <w:rsid w:val="00086052"/>
    <w:rsid w:val="00090555"/>
    <w:rsid w:val="000C1799"/>
    <w:rsid w:val="000C7645"/>
    <w:rsid w:val="000D06E3"/>
    <w:rsid w:val="000E6D6F"/>
    <w:rsid w:val="0015777A"/>
    <w:rsid w:val="0016459F"/>
    <w:rsid w:val="00186CD5"/>
    <w:rsid w:val="00194A71"/>
    <w:rsid w:val="001C09CA"/>
    <w:rsid w:val="001E2F20"/>
    <w:rsid w:val="001F777A"/>
    <w:rsid w:val="0022287D"/>
    <w:rsid w:val="0023444E"/>
    <w:rsid w:val="00275888"/>
    <w:rsid w:val="00277E96"/>
    <w:rsid w:val="00286404"/>
    <w:rsid w:val="00296211"/>
    <w:rsid w:val="002B54A3"/>
    <w:rsid w:val="002C4B31"/>
    <w:rsid w:val="002C6AF3"/>
    <w:rsid w:val="002E3394"/>
    <w:rsid w:val="002E4C87"/>
    <w:rsid w:val="00302024"/>
    <w:rsid w:val="003212CA"/>
    <w:rsid w:val="003427A7"/>
    <w:rsid w:val="003A5BD0"/>
    <w:rsid w:val="003B45B3"/>
    <w:rsid w:val="003D003B"/>
    <w:rsid w:val="003E5D67"/>
    <w:rsid w:val="003E5D6E"/>
    <w:rsid w:val="0040430D"/>
    <w:rsid w:val="00447F78"/>
    <w:rsid w:val="00452775"/>
    <w:rsid w:val="00457AAF"/>
    <w:rsid w:val="00462794"/>
    <w:rsid w:val="004641C4"/>
    <w:rsid w:val="004A2E70"/>
    <w:rsid w:val="004E0FA5"/>
    <w:rsid w:val="00511691"/>
    <w:rsid w:val="00521FD4"/>
    <w:rsid w:val="00537C18"/>
    <w:rsid w:val="0054055C"/>
    <w:rsid w:val="00541CC3"/>
    <w:rsid w:val="00551F4E"/>
    <w:rsid w:val="005536F6"/>
    <w:rsid w:val="005B0F6F"/>
    <w:rsid w:val="005C28B6"/>
    <w:rsid w:val="005C2FE8"/>
    <w:rsid w:val="005D19DB"/>
    <w:rsid w:val="005F277A"/>
    <w:rsid w:val="005F5405"/>
    <w:rsid w:val="006142E1"/>
    <w:rsid w:val="00633726"/>
    <w:rsid w:val="006852E8"/>
    <w:rsid w:val="0068687F"/>
    <w:rsid w:val="006A2037"/>
    <w:rsid w:val="006B2B24"/>
    <w:rsid w:val="006C233F"/>
    <w:rsid w:val="006D71DF"/>
    <w:rsid w:val="007008E1"/>
    <w:rsid w:val="00716330"/>
    <w:rsid w:val="00745C08"/>
    <w:rsid w:val="00766D4F"/>
    <w:rsid w:val="007707BA"/>
    <w:rsid w:val="00773F55"/>
    <w:rsid w:val="007A602D"/>
    <w:rsid w:val="007C0A24"/>
    <w:rsid w:val="007E4E56"/>
    <w:rsid w:val="007F1FAF"/>
    <w:rsid w:val="007F201B"/>
    <w:rsid w:val="007F60BA"/>
    <w:rsid w:val="008033CB"/>
    <w:rsid w:val="00806763"/>
    <w:rsid w:val="00807B71"/>
    <w:rsid w:val="008238C3"/>
    <w:rsid w:val="00834D17"/>
    <w:rsid w:val="00842BA0"/>
    <w:rsid w:val="0084317D"/>
    <w:rsid w:val="0087470A"/>
    <w:rsid w:val="00886FE7"/>
    <w:rsid w:val="008A21D5"/>
    <w:rsid w:val="008B7420"/>
    <w:rsid w:val="008F14BB"/>
    <w:rsid w:val="00924181"/>
    <w:rsid w:val="0092720C"/>
    <w:rsid w:val="0094443F"/>
    <w:rsid w:val="009548D6"/>
    <w:rsid w:val="00965660"/>
    <w:rsid w:val="00970450"/>
    <w:rsid w:val="009A0868"/>
    <w:rsid w:val="009F4BD9"/>
    <w:rsid w:val="009F71D7"/>
    <w:rsid w:val="00A110D4"/>
    <w:rsid w:val="00A173CE"/>
    <w:rsid w:val="00A20D64"/>
    <w:rsid w:val="00A6093F"/>
    <w:rsid w:val="00A6268A"/>
    <w:rsid w:val="00A87E9D"/>
    <w:rsid w:val="00A94860"/>
    <w:rsid w:val="00AB0A87"/>
    <w:rsid w:val="00AD126A"/>
    <w:rsid w:val="00B005A3"/>
    <w:rsid w:val="00B16861"/>
    <w:rsid w:val="00B1774F"/>
    <w:rsid w:val="00B7181D"/>
    <w:rsid w:val="00BA0CA3"/>
    <w:rsid w:val="00BA3FA7"/>
    <w:rsid w:val="00BA577F"/>
    <w:rsid w:val="00BA737B"/>
    <w:rsid w:val="00BB72B0"/>
    <w:rsid w:val="00BC5AAC"/>
    <w:rsid w:val="00BD797A"/>
    <w:rsid w:val="00C37F33"/>
    <w:rsid w:val="00C60170"/>
    <w:rsid w:val="00C9404A"/>
    <w:rsid w:val="00C969AC"/>
    <w:rsid w:val="00CA30EC"/>
    <w:rsid w:val="00CA69CC"/>
    <w:rsid w:val="00CC5818"/>
    <w:rsid w:val="00CE0DCC"/>
    <w:rsid w:val="00CE3520"/>
    <w:rsid w:val="00D146ED"/>
    <w:rsid w:val="00D40606"/>
    <w:rsid w:val="00D741BF"/>
    <w:rsid w:val="00D949C3"/>
    <w:rsid w:val="00DB5CAB"/>
    <w:rsid w:val="00DC72E2"/>
    <w:rsid w:val="00E14425"/>
    <w:rsid w:val="00E30301"/>
    <w:rsid w:val="00E463B0"/>
    <w:rsid w:val="00E505CD"/>
    <w:rsid w:val="00E533FB"/>
    <w:rsid w:val="00E57998"/>
    <w:rsid w:val="00E76620"/>
    <w:rsid w:val="00E90415"/>
    <w:rsid w:val="00E93529"/>
    <w:rsid w:val="00EB54A8"/>
    <w:rsid w:val="00EF7211"/>
    <w:rsid w:val="00F14A31"/>
    <w:rsid w:val="00F21359"/>
    <w:rsid w:val="00F3300B"/>
    <w:rsid w:val="00F61929"/>
    <w:rsid w:val="00F707F0"/>
    <w:rsid w:val="00F73F37"/>
    <w:rsid w:val="00F8465B"/>
    <w:rsid w:val="00F92ACE"/>
    <w:rsid w:val="00F93392"/>
    <w:rsid w:val="00FB3C93"/>
    <w:rsid w:val="56724A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uiPriority="39" w:semiHidden="0" w:name="toc 4"/>
    <w:lsdException w:qFormat="1" w:uiPriority="39" w:semiHidden="0" w:name="toc 5"/>
    <w:lsdException w:uiPriority="39" w:semiHidden="0" w:name="toc 6"/>
    <w:lsdException w:uiPriority="39" w:semiHidden="0" w:name="toc 7"/>
    <w:lsdException w:qFormat="1" w:uiPriority="39" w:semiHidden="0" w:name="toc 8"/>
    <w:lsdException w:uiPriority="39" w:semiHidden="0"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24"/>
    <w:qFormat/>
    <w:uiPriority w:val="9"/>
    <w:pPr>
      <w:keepNext/>
      <w:keepLines/>
      <w:adjustRightInd w:val="0"/>
      <w:spacing w:line="480" w:lineRule="auto"/>
      <w:contextualSpacing/>
      <w:jc w:val="left"/>
      <w:outlineLvl w:val="0"/>
    </w:pPr>
    <w:rPr>
      <w:rFonts w:ascii="Arial" w:hAnsi="Arial" w:eastAsia="Arial" w:cs="Arial"/>
      <w:b/>
      <w:bCs/>
      <w:kern w:val="44"/>
      <w:sz w:val="24"/>
    </w:rPr>
  </w:style>
  <w:style w:type="paragraph" w:styleId="3">
    <w:name w:val="heading 2"/>
    <w:basedOn w:val="1"/>
    <w:next w:val="1"/>
    <w:link w:val="25"/>
    <w:qFormat/>
    <w:uiPriority w:val="9"/>
    <w:pPr>
      <w:autoSpaceDE w:val="0"/>
      <w:autoSpaceDN w:val="0"/>
      <w:spacing w:line="480" w:lineRule="auto"/>
      <w:contextualSpacing/>
      <w:jc w:val="left"/>
      <w:outlineLvl w:val="1"/>
    </w:pPr>
    <w:rPr>
      <w:rFonts w:ascii="Arial" w:hAnsi="Arial" w:eastAsia="Arial" w:cs="Verdana"/>
      <w:bCs/>
      <w:kern w:val="0"/>
      <w:sz w:val="24"/>
      <w:szCs w:val="32"/>
      <w:lang w:val="en" w:eastAsia="en-US"/>
    </w:rPr>
  </w:style>
  <w:style w:type="character" w:default="1" w:styleId="19">
    <w:name w:val="Default Paragraph Font"/>
    <w:semiHidden/>
    <w:unhideWhenUsed/>
    <w:uiPriority w:val="1"/>
  </w:style>
  <w:style w:type="table" w:default="1" w:styleId="17">
    <w:name w:val="Normal Table"/>
    <w:semiHidden/>
    <w:unhideWhenUsed/>
    <w:qFormat/>
    <w:uiPriority w:val="99"/>
    <w:tblPr>
      <w:tblCellMar>
        <w:top w:w="0" w:type="dxa"/>
        <w:left w:w="108" w:type="dxa"/>
        <w:bottom w:w="0" w:type="dxa"/>
        <w:right w:w="108" w:type="dxa"/>
      </w:tblCellMar>
    </w:tblPr>
  </w:style>
  <w:style w:type="paragraph" w:styleId="4">
    <w:name w:val="toc 7"/>
    <w:basedOn w:val="1"/>
    <w:next w:val="1"/>
    <w:unhideWhenUsed/>
    <w:uiPriority w:val="39"/>
    <w:pPr>
      <w:ind w:left="1260"/>
      <w:jc w:val="left"/>
    </w:pPr>
    <w:rPr>
      <w:rFonts w:eastAsiaTheme="minorHAnsi"/>
      <w:sz w:val="20"/>
      <w:szCs w:val="20"/>
    </w:rPr>
  </w:style>
  <w:style w:type="paragraph" w:styleId="5">
    <w:name w:val="annotation text"/>
    <w:basedOn w:val="1"/>
    <w:link w:val="29"/>
    <w:semiHidden/>
    <w:unhideWhenUsed/>
    <w:uiPriority w:val="99"/>
    <w:pPr>
      <w:jc w:val="left"/>
    </w:pPr>
  </w:style>
  <w:style w:type="paragraph" w:styleId="6">
    <w:name w:val="toc 5"/>
    <w:basedOn w:val="1"/>
    <w:next w:val="1"/>
    <w:unhideWhenUsed/>
    <w:qFormat/>
    <w:uiPriority w:val="39"/>
    <w:pPr>
      <w:ind w:left="840"/>
      <w:jc w:val="left"/>
    </w:pPr>
    <w:rPr>
      <w:rFonts w:eastAsiaTheme="minorHAnsi"/>
      <w:sz w:val="20"/>
      <w:szCs w:val="20"/>
    </w:rPr>
  </w:style>
  <w:style w:type="paragraph" w:styleId="7">
    <w:name w:val="toc 3"/>
    <w:basedOn w:val="1"/>
    <w:next w:val="1"/>
    <w:unhideWhenUsed/>
    <w:qFormat/>
    <w:uiPriority w:val="39"/>
    <w:pPr>
      <w:ind w:left="420"/>
      <w:jc w:val="left"/>
    </w:pPr>
    <w:rPr>
      <w:rFonts w:eastAsiaTheme="minorHAnsi"/>
      <w:sz w:val="20"/>
      <w:szCs w:val="20"/>
    </w:rPr>
  </w:style>
  <w:style w:type="paragraph" w:styleId="8">
    <w:name w:val="toc 8"/>
    <w:basedOn w:val="1"/>
    <w:next w:val="1"/>
    <w:unhideWhenUsed/>
    <w:qFormat/>
    <w:uiPriority w:val="39"/>
    <w:pPr>
      <w:ind w:left="1470"/>
      <w:jc w:val="left"/>
    </w:pPr>
    <w:rPr>
      <w:rFonts w:eastAsiaTheme="minorHAnsi"/>
      <w:sz w:val="20"/>
      <w:szCs w:val="20"/>
    </w:rPr>
  </w:style>
  <w:style w:type="paragraph" w:styleId="9">
    <w:name w:val="endnote text"/>
    <w:basedOn w:val="1"/>
    <w:link w:val="31"/>
    <w:semiHidden/>
    <w:unhideWhenUsed/>
    <w:uiPriority w:val="99"/>
    <w:pPr>
      <w:snapToGrid w:val="0"/>
      <w:jc w:val="left"/>
    </w:pPr>
  </w:style>
  <w:style w:type="paragraph" w:styleId="10">
    <w:name w:val="footer"/>
    <w:basedOn w:val="1"/>
    <w:link w:val="28"/>
    <w:unhideWhenUsed/>
    <w:uiPriority w:val="99"/>
    <w:pPr>
      <w:tabs>
        <w:tab w:val="center" w:pos="4153"/>
        <w:tab w:val="right" w:pos="8306"/>
      </w:tabs>
      <w:snapToGrid w:val="0"/>
      <w:jc w:val="left"/>
    </w:pPr>
    <w:rPr>
      <w:sz w:val="18"/>
      <w:szCs w:val="18"/>
    </w:rPr>
  </w:style>
  <w:style w:type="paragraph" w:styleId="11">
    <w:name w:val="toc 1"/>
    <w:basedOn w:val="1"/>
    <w:next w:val="1"/>
    <w:unhideWhenUsed/>
    <w:uiPriority w:val="39"/>
    <w:pPr>
      <w:tabs>
        <w:tab w:val="right" w:leader="dot" w:pos="8296"/>
      </w:tabs>
      <w:spacing w:before="120" w:line="360" w:lineRule="auto"/>
      <w:jc w:val="left"/>
    </w:pPr>
    <w:rPr>
      <w:rFonts w:eastAsiaTheme="minorHAnsi"/>
      <w:b/>
      <w:bCs/>
      <w:sz w:val="24"/>
    </w:rPr>
  </w:style>
  <w:style w:type="paragraph" w:styleId="12">
    <w:name w:val="toc 4"/>
    <w:basedOn w:val="1"/>
    <w:next w:val="1"/>
    <w:unhideWhenUsed/>
    <w:uiPriority w:val="39"/>
    <w:pPr>
      <w:ind w:left="630"/>
      <w:jc w:val="left"/>
    </w:pPr>
    <w:rPr>
      <w:rFonts w:eastAsiaTheme="minorHAnsi"/>
      <w:sz w:val="20"/>
      <w:szCs w:val="20"/>
    </w:rPr>
  </w:style>
  <w:style w:type="paragraph" w:styleId="13">
    <w:name w:val="toc 6"/>
    <w:basedOn w:val="1"/>
    <w:next w:val="1"/>
    <w:unhideWhenUsed/>
    <w:uiPriority w:val="39"/>
    <w:pPr>
      <w:ind w:left="1050"/>
      <w:jc w:val="left"/>
    </w:pPr>
    <w:rPr>
      <w:rFonts w:eastAsiaTheme="minorHAnsi"/>
      <w:sz w:val="20"/>
      <w:szCs w:val="20"/>
    </w:rPr>
  </w:style>
  <w:style w:type="paragraph" w:styleId="14">
    <w:name w:val="toc 2"/>
    <w:basedOn w:val="1"/>
    <w:next w:val="1"/>
    <w:unhideWhenUsed/>
    <w:uiPriority w:val="39"/>
    <w:pPr>
      <w:spacing w:before="120"/>
      <w:ind w:left="210"/>
      <w:jc w:val="left"/>
    </w:pPr>
    <w:rPr>
      <w:rFonts w:eastAsiaTheme="minorHAnsi"/>
      <w:b/>
      <w:bCs/>
      <w:sz w:val="22"/>
      <w:szCs w:val="22"/>
    </w:rPr>
  </w:style>
  <w:style w:type="paragraph" w:styleId="15">
    <w:name w:val="toc 9"/>
    <w:basedOn w:val="1"/>
    <w:next w:val="1"/>
    <w:unhideWhenUsed/>
    <w:uiPriority w:val="39"/>
    <w:pPr>
      <w:ind w:left="1680"/>
      <w:jc w:val="left"/>
    </w:pPr>
    <w:rPr>
      <w:rFonts w:eastAsiaTheme="minorHAnsi"/>
      <w:sz w:val="20"/>
      <w:szCs w:val="20"/>
    </w:rPr>
  </w:style>
  <w:style w:type="paragraph" w:styleId="16">
    <w:name w:val="annotation subject"/>
    <w:basedOn w:val="5"/>
    <w:next w:val="5"/>
    <w:link w:val="30"/>
    <w:semiHidden/>
    <w:unhideWhenUsed/>
    <w:uiPriority w:val="99"/>
    <w:rPr>
      <w:b/>
      <w:bCs/>
    </w:rPr>
  </w:style>
  <w:style w:type="table" w:styleId="18">
    <w:name w:val="Table Grid"/>
    <w:basedOn w:val="17"/>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0">
    <w:name w:val="endnote reference"/>
    <w:basedOn w:val="19"/>
    <w:semiHidden/>
    <w:unhideWhenUsed/>
    <w:uiPriority w:val="99"/>
    <w:rPr>
      <w:vertAlign w:val="superscript"/>
    </w:rPr>
  </w:style>
  <w:style w:type="character" w:styleId="21">
    <w:name w:val="page number"/>
    <w:basedOn w:val="19"/>
    <w:semiHidden/>
    <w:unhideWhenUsed/>
    <w:uiPriority w:val="99"/>
  </w:style>
  <w:style w:type="character" w:styleId="22">
    <w:name w:val="Hyperlink"/>
    <w:basedOn w:val="19"/>
    <w:unhideWhenUsed/>
    <w:uiPriority w:val="99"/>
    <w:rPr>
      <w:color w:val="0563C1" w:themeColor="hyperlink"/>
      <w:u w:val="single"/>
      <w14:textFill>
        <w14:solidFill>
          <w14:schemeClr w14:val="hlink"/>
        </w14:solidFill>
      </w14:textFill>
    </w:rPr>
  </w:style>
  <w:style w:type="character" w:styleId="23">
    <w:name w:val="annotation reference"/>
    <w:basedOn w:val="19"/>
    <w:semiHidden/>
    <w:unhideWhenUsed/>
    <w:uiPriority w:val="99"/>
    <w:rPr>
      <w:sz w:val="21"/>
      <w:szCs w:val="21"/>
    </w:rPr>
  </w:style>
  <w:style w:type="character" w:customStyle="1" w:styleId="24">
    <w:name w:val="标题 1 字符"/>
    <w:basedOn w:val="19"/>
    <w:link w:val="2"/>
    <w:uiPriority w:val="9"/>
    <w:rPr>
      <w:rFonts w:ascii="Arial" w:hAnsi="Arial" w:eastAsia="Arial" w:cs="Arial"/>
      <w:b/>
      <w:bCs/>
      <w:kern w:val="44"/>
      <w:sz w:val="24"/>
    </w:rPr>
  </w:style>
  <w:style w:type="character" w:customStyle="1" w:styleId="25">
    <w:name w:val="标题 2 字符"/>
    <w:basedOn w:val="19"/>
    <w:link w:val="3"/>
    <w:qFormat/>
    <w:uiPriority w:val="9"/>
    <w:rPr>
      <w:rFonts w:ascii="Arial" w:hAnsi="Arial" w:eastAsia="Arial" w:cs="Verdana"/>
      <w:bCs/>
      <w:kern w:val="0"/>
      <w:sz w:val="24"/>
      <w:szCs w:val="32"/>
      <w:lang w:val="en" w:eastAsia="en-US"/>
    </w:rPr>
  </w:style>
  <w:style w:type="paragraph" w:styleId="26">
    <w:name w:val="List Paragraph"/>
    <w:basedOn w:val="1"/>
    <w:qFormat/>
    <w:uiPriority w:val="34"/>
    <w:pPr>
      <w:ind w:firstLine="420" w:firstLineChars="200"/>
    </w:pPr>
  </w:style>
  <w:style w:type="paragraph" w:customStyle="1" w:styleId="27">
    <w:name w:val="TOC Heading"/>
    <w:basedOn w:val="2"/>
    <w:next w:val="1"/>
    <w:unhideWhenUsed/>
    <w:qFormat/>
    <w:uiPriority w:val="39"/>
    <w:pPr>
      <w:widowControl/>
      <w:spacing w:before="480" w:line="276" w:lineRule="auto"/>
      <w:outlineLvl w:val="9"/>
    </w:pPr>
    <w:rPr>
      <w:rFonts w:asciiTheme="majorHAnsi" w:hAnsiTheme="majorHAnsi" w:eastAsiaTheme="majorEastAsia" w:cstheme="majorBidi"/>
      <w:color w:val="2F5597" w:themeColor="accent1" w:themeShade="BF"/>
      <w:kern w:val="0"/>
      <w:szCs w:val="28"/>
    </w:rPr>
  </w:style>
  <w:style w:type="character" w:customStyle="1" w:styleId="28">
    <w:name w:val="页脚 字符"/>
    <w:basedOn w:val="19"/>
    <w:link w:val="10"/>
    <w:qFormat/>
    <w:uiPriority w:val="99"/>
    <w:rPr>
      <w:sz w:val="18"/>
      <w:szCs w:val="18"/>
    </w:rPr>
  </w:style>
  <w:style w:type="character" w:customStyle="1" w:styleId="29">
    <w:name w:val="批注文字 字符"/>
    <w:basedOn w:val="19"/>
    <w:link w:val="5"/>
    <w:semiHidden/>
    <w:qFormat/>
    <w:uiPriority w:val="99"/>
  </w:style>
  <w:style w:type="character" w:customStyle="1" w:styleId="30">
    <w:name w:val="批注主题 字符"/>
    <w:basedOn w:val="29"/>
    <w:link w:val="16"/>
    <w:semiHidden/>
    <w:uiPriority w:val="99"/>
    <w:rPr>
      <w:b/>
      <w:bCs/>
    </w:rPr>
  </w:style>
  <w:style w:type="character" w:customStyle="1" w:styleId="31">
    <w:name w:val="尾注文本 字符"/>
    <w:basedOn w:val="19"/>
    <w:link w:val="9"/>
    <w:semiHidden/>
    <w:qFormat/>
    <w:uiPriority w:val="99"/>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2EEF62-2874-8943-ADC9-62FE1D2959AE}">
  <ds:schemaRefs/>
</ds:datastoreItem>
</file>

<file path=docProps/app.xml><?xml version="1.0" encoding="utf-8"?>
<Properties xmlns="http://schemas.openxmlformats.org/officeDocument/2006/extended-properties" xmlns:vt="http://schemas.openxmlformats.org/officeDocument/2006/docPropsVTypes">
  <Template>Normal.dotm</Template>
  <Pages>22</Pages>
  <Words>3947</Words>
  <Characters>23489</Characters>
  <Lines>201</Lines>
  <Paragraphs>56</Paragraphs>
  <TotalTime>228</TotalTime>
  <ScaleCrop>false</ScaleCrop>
  <LinksUpToDate>false</LinksUpToDate>
  <CharactersWithSpaces>27277</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2023-02-08T07:29:00Z</dcterms:created>
  <dc:creator>2654002624@qq.com</dc:creator>
  <cp:lastModifiedBy>Amyhaney</cp:lastModifiedBy>
  <dcterms:modified xsi:type="dcterms:W3CDTF">2023-07-16T11:26:07Z</dcterms:modified>
  <cp:revision>98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7AF3D0ABB3834A0D83302BEA47632153_12</vt:lpwstr>
  </property>
</Properties>
</file>