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126D978" w14:textId="3F27AC57" w:rsidR="00173B7A" w:rsidRPr="008444E7" w:rsidRDefault="00C22D17" w:rsidP="00942417">
      <w:pPr>
        <w:pStyle w:val="Title"/>
        <w:spacing w:after="100" w:line="120" w:lineRule="auto"/>
        <w:jc w:val="center"/>
        <w:rPr>
          <w:rFonts w:ascii="Sans Serif Collection" w:hAnsi="Sans Serif Collection" w:cs="Sans Serif Collection"/>
          <w:b/>
          <w:bCs/>
          <w:sz w:val="44"/>
          <w:szCs w:val="44"/>
        </w:rPr>
      </w:pPr>
      <w:r w:rsidRPr="008444E7">
        <w:rPr>
          <w:rFonts w:ascii="Sans Serif Collection" w:hAnsi="Sans Serif Collection" w:cs="Sans Serif Collection" w:hint="cs"/>
          <w:b/>
          <w:bCs/>
          <w:sz w:val="44"/>
          <w:szCs w:val="44"/>
        </w:rPr>
        <w:t>University of Wales Trinity Saint David</w:t>
      </w:r>
    </w:p>
    <w:p w14:paraId="19921D61" w14:textId="46664494" w:rsidR="00C22D17" w:rsidRPr="008444E7" w:rsidRDefault="00C22D17" w:rsidP="008444E7">
      <w:pPr>
        <w:pStyle w:val="Title"/>
        <w:spacing w:line="120" w:lineRule="auto"/>
        <w:jc w:val="center"/>
        <w:rPr>
          <w:rFonts w:ascii="Sans Serif Collection" w:hAnsi="Sans Serif Collection" w:cs="Sans Serif Collection"/>
          <w:sz w:val="36"/>
          <w:szCs w:val="36"/>
        </w:rPr>
      </w:pPr>
      <w:r w:rsidRPr="008444E7">
        <w:rPr>
          <w:rFonts w:ascii="Sans Serif Collection" w:hAnsi="Sans Serif Collection" w:cs="Sans Serif Collection" w:hint="cs"/>
          <w:sz w:val="36"/>
          <w:szCs w:val="36"/>
        </w:rPr>
        <w:t>School of Engineering</w:t>
      </w:r>
    </w:p>
    <w:p w14:paraId="510DD03C" w14:textId="0687C355" w:rsidR="00C22D17" w:rsidRDefault="00C22D17" w:rsidP="00C22D17">
      <w:pPr>
        <w:pStyle w:val="Title"/>
      </w:pPr>
    </w:p>
    <w:p w14:paraId="2A0ABB44" w14:textId="2E1E0E1B" w:rsidR="00005ED2" w:rsidRDefault="00005ED2" w:rsidP="00005ED2"/>
    <w:p w14:paraId="1E83925D" w14:textId="1DC42E9A" w:rsidR="00C22D17" w:rsidRPr="008444E7" w:rsidRDefault="00B14E0B" w:rsidP="00970991">
      <w:pPr>
        <w:pStyle w:val="Title"/>
        <w:spacing w:line="120" w:lineRule="auto"/>
        <w:jc w:val="center"/>
        <w:rPr>
          <w:rFonts w:ascii="Sans Serif Collection" w:hAnsi="Sans Serif Collection" w:cs="Sans Serif Collection"/>
          <w:b/>
          <w:bCs/>
          <w:sz w:val="52"/>
          <w:szCs w:val="52"/>
        </w:rPr>
      </w:pPr>
      <w:r>
        <w:rPr>
          <w:rFonts w:ascii="Sans Serif Collection" w:hAnsi="Sans Serif Collection" w:cs="Sans Serif Collection"/>
          <w:b/>
          <w:bCs/>
          <w:sz w:val="52"/>
          <w:szCs w:val="52"/>
        </w:rPr>
        <w:t>Plant Flow Diagrams and Pipe and Instrument Diagrams</w:t>
      </w:r>
    </w:p>
    <w:p w14:paraId="3C691FEE" w14:textId="6F163407" w:rsidR="00FC0DE1" w:rsidRDefault="00FC0DE1" w:rsidP="00FC0DE1"/>
    <w:p w14:paraId="5852A273" w14:textId="41D6D805" w:rsidR="00FC0DE1" w:rsidRDefault="00432A17" w:rsidP="00FC0DE1">
      <w:r w:rsidRPr="008444E7">
        <w:rPr>
          <w:noProof/>
        </w:rPr>
        <w:drawing>
          <wp:anchor distT="0" distB="0" distL="114300" distR="114300" simplePos="0" relativeHeight="251655680" behindDoc="1" locked="0" layoutInCell="1" allowOverlap="1" wp14:anchorId="4D790175" wp14:editId="22A66F4D">
            <wp:simplePos x="0" y="0"/>
            <wp:positionH relativeFrom="margin">
              <wp:align>center</wp:align>
            </wp:positionH>
            <wp:positionV relativeFrom="paragraph">
              <wp:posOffset>14159</wp:posOffset>
            </wp:positionV>
            <wp:extent cx="3800475" cy="1304925"/>
            <wp:effectExtent l="0" t="0" r="9525" b="9525"/>
            <wp:wrapTight wrapText="bothSides">
              <wp:wrapPolygon edited="0">
                <wp:start x="0" y="0"/>
                <wp:lineTo x="0" y="21442"/>
                <wp:lineTo x="21546" y="21442"/>
                <wp:lineTo x="21546" y="0"/>
                <wp:lineTo x="0" y="0"/>
              </wp:wrapPolygon>
            </wp:wrapTight>
            <wp:docPr id="1035992979" name="Picture 1" descr="A close 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5992979" name="Picture 1" descr="A close up of black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800475" cy="1304925"/>
                    </a:xfrm>
                    <a:prstGeom prst="rect">
                      <a:avLst/>
                    </a:prstGeom>
                  </pic:spPr>
                </pic:pic>
              </a:graphicData>
            </a:graphic>
          </wp:anchor>
        </w:drawing>
      </w:r>
    </w:p>
    <w:p w14:paraId="2526EC83" w14:textId="77777777" w:rsidR="00FC0DE1" w:rsidRDefault="00FC0DE1" w:rsidP="00FC0DE1"/>
    <w:p w14:paraId="49A82FD3" w14:textId="77777777" w:rsidR="008444E7" w:rsidRDefault="008444E7" w:rsidP="00FC0DE1"/>
    <w:p w14:paraId="1FF329C8" w14:textId="77777777" w:rsidR="008444E7" w:rsidRPr="00FC0DE1" w:rsidRDefault="008444E7" w:rsidP="00FC0DE1"/>
    <w:p w14:paraId="6D47DA50" w14:textId="77777777" w:rsidR="00432A17" w:rsidRDefault="00432A17" w:rsidP="00432A17">
      <w:pPr>
        <w:pStyle w:val="Title"/>
        <w:spacing w:line="192" w:lineRule="auto"/>
        <w:jc w:val="center"/>
        <w:rPr>
          <w:rFonts w:ascii="Sans Serif Collection" w:hAnsi="Sans Serif Collection" w:cs="Sans Serif Collection"/>
          <w:sz w:val="44"/>
          <w:szCs w:val="44"/>
        </w:rPr>
      </w:pPr>
    </w:p>
    <w:p w14:paraId="1A0A3716" w14:textId="6C0DF940" w:rsidR="00B91F18" w:rsidRDefault="00060F6D" w:rsidP="00432A17">
      <w:pPr>
        <w:pStyle w:val="Title"/>
        <w:spacing w:line="192" w:lineRule="auto"/>
        <w:jc w:val="center"/>
        <w:rPr>
          <w:rFonts w:ascii="Sans Serif Collection" w:hAnsi="Sans Serif Collection" w:cs="Sans Serif Collection"/>
          <w:sz w:val="44"/>
          <w:szCs w:val="44"/>
        </w:rPr>
      </w:pPr>
      <w:r>
        <w:rPr>
          <w:rFonts w:ascii="Sans Serif Collection" w:hAnsi="Sans Serif Collection" w:cs="Sans Serif Collection"/>
          <w:sz w:val="44"/>
          <w:szCs w:val="44"/>
        </w:rPr>
        <w:t>Plant Operations and Performance</w:t>
      </w:r>
    </w:p>
    <w:p w14:paraId="0DF06673" w14:textId="2B13B042" w:rsidR="00C22D17" w:rsidRDefault="00432A17" w:rsidP="00432A17">
      <w:pPr>
        <w:pStyle w:val="Title"/>
        <w:spacing w:line="192" w:lineRule="auto"/>
        <w:jc w:val="center"/>
      </w:pPr>
      <w:r w:rsidRPr="00432A17">
        <w:rPr>
          <w:sz w:val="44"/>
          <w:szCs w:val="44"/>
        </w:rPr>
        <w:t>(</w:t>
      </w:r>
      <w:r w:rsidR="00535D62" w:rsidRPr="00432A17">
        <w:rPr>
          <w:sz w:val="44"/>
          <w:szCs w:val="44"/>
        </w:rPr>
        <w:t>AC</w:t>
      </w:r>
      <w:r w:rsidR="00B14E0B">
        <w:rPr>
          <w:sz w:val="44"/>
          <w:szCs w:val="44"/>
        </w:rPr>
        <w:t>M</w:t>
      </w:r>
      <w:r w:rsidR="00060F6D">
        <w:rPr>
          <w:sz w:val="44"/>
          <w:szCs w:val="44"/>
        </w:rPr>
        <w:t>A</w:t>
      </w:r>
      <w:r w:rsidR="00535D62" w:rsidRPr="00432A17">
        <w:rPr>
          <w:sz w:val="44"/>
          <w:szCs w:val="44"/>
        </w:rPr>
        <w:t>400</w:t>
      </w:r>
      <w:r w:rsidR="00B14E0B">
        <w:rPr>
          <w:sz w:val="44"/>
          <w:szCs w:val="44"/>
        </w:rPr>
        <w:t>2</w:t>
      </w:r>
      <w:r w:rsidRPr="00432A17">
        <w:rPr>
          <w:sz w:val="44"/>
          <w:szCs w:val="44"/>
        </w:rPr>
        <w:t>)</w:t>
      </w:r>
    </w:p>
    <w:p w14:paraId="670E990E" w14:textId="77777777" w:rsidR="00C22D17" w:rsidRDefault="00C22D17" w:rsidP="00C22D17">
      <w:pPr>
        <w:pStyle w:val="Title"/>
      </w:pPr>
    </w:p>
    <w:p w14:paraId="6D1426AE" w14:textId="2C0C0A5F" w:rsidR="00432A17" w:rsidRPr="00432A17" w:rsidRDefault="00C22D17" w:rsidP="00432A17">
      <w:pPr>
        <w:pStyle w:val="Title"/>
        <w:spacing w:line="120" w:lineRule="auto"/>
        <w:jc w:val="center"/>
        <w:rPr>
          <w:rFonts w:ascii="Sans Serif Collection" w:hAnsi="Sans Serif Collection" w:cs="Sans Serif Collection"/>
          <w:sz w:val="40"/>
          <w:szCs w:val="40"/>
        </w:rPr>
      </w:pPr>
      <w:r w:rsidRPr="00432A17">
        <w:rPr>
          <w:rFonts w:ascii="Sans Serif Collection" w:hAnsi="Sans Serif Collection" w:cs="Sans Serif Collection" w:hint="cs"/>
          <w:sz w:val="40"/>
          <w:szCs w:val="40"/>
        </w:rPr>
        <w:t>Jordan Hessey</w:t>
      </w:r>
    </w:p>
    <w:p w14:paraId="653E7754" w14:textId="119DC826" w:rsidR="00C22D17" w:rsidRPr="00432A17" w:rsidRDefault="00C22D17" w:rsidP="00432A17">
      <w:pPr>
        <w:pStyle w:val="Title"/>
        <w:spacing w:line="120" w:lineRule="auto"/>
        <w:jc w:val="center"/>
        <w:rPr>
          <w:rFonts w:ascii="Sans Serif Collection" w:hAnsi="Sans Serif Collection" w:cs="Sans Serif Collection"/>
          <w:sz w:val="40"/>
          <w:szCs w:val="40"/>
        </w:rPr>
      </w:pPr>
      <w:r w:rsidRPr="00432A17">
        <w:rPr>
          <w:rFonts w:ascii="Sans Serif Collection" w:hAnsi="Sans Serif Collection" w:cs="Sans Serif Collection" w:hint="cs"/>
          <w:sz w:val="40"/>
          <w:szCs w:val="40"/>
        </w:rPr>
        <w:t>231</w:t>
      </w:r>
      <w:r w:rsidR="00005ED2" w:rsidRPr="00432A17">
        <w:rPr>
          <w:rFonts w:ascii="Sans Serif Collection" w:hAnsi="Sans Serif Collection" w:cs="Sans Serif Collection" w:hint="cs"/>
          <w:sz w:val="40"/>
          <w:szCs w:val="40"/>
        </w:rPr>
        <w:t>5713</w:t>
      </w:r>
    </w:p>
    <w:p w14:paraId="1E79C8FF" w14:textId="6B22FBA7" w:rsidR="00432A17" w:rsidRDefault="00B14E0B" w:rsidP="00432A17">
      <w:pPr>
        <w:pStyle w:val="Title"/>
        <w:spacing w:line="120" w:lineRule="auto"/>
        <w:jc w:val="center"/>
        <w:rPr>
          <w:rFonts w:ascii="Sans Serif Collection" w:hAnsi="Sans Serif Collection" w:cs="Sans Serif Collection"/>
          <w:sz w:val="40"/>
          <w:szCs w:val="40"/>
        </w:rPr>
      </w:pPr>
      <w:r>
        <w:rPr>
          <w:rFonts w:ascii="Sans Serif Collection" w:hAnsi="Sans Serif Collection" w:cs="Sans Serif Collection"/>
          <w:sz w:val="40"/>
          <w:szCs w:val="40"/>
        </w:rPr>
        <w:t>14</w:t>
      </w:r>
      <w:r w:rsidR="00535D62" w:rsidRPr="00432A17">
        <w:rPr>
          <w:rFonts w:ascii="Sans Serif Collection" w:hAnsi="Sans Serif Collection" w:cs="Sans Serif Collection" w:hint="cs"/>
          <w:sz w:val="40"/>
          <w:szCs w:val="40"/>
        </w:rPr>
        <w:t>/0</w:t>
      </w:r>
      <w:r>
        <w:rPr>
          <w:rFonts w:ascii="Sans Serif Collection" w:hAnsi="Sans Serif Collection" w:cs="Sans Serif Collection"/>
          <w:sz w:val="40"/>
          <w:szCs w:val="40"/>
        </w:rPr>
        <w:t>6</w:t>
      </w:r>
      <w:r w:rsidR="00535D62" w:rsidRPr="00432A17">
        <w:rPr>
          <w:rFonts w:ascii="Sans Serif Collection" w:hAnsi="Sans Serif Collection" w:cs="Sans Serif Collection" w:hint="cs"/>
          <w:sz w:val="40"/>
          <w:szCs w:val="40"/>
        </w:rPr>
        <w:t>/2024</w:t>
      </w:r>
    </w:p>
    <w:p w14:paraId="5E9619B9" w14:textId="77777777" w:rsidR="00D66B82" w:rsidRDefault="00D66B82" w:rsidP="00D66B82"/>
    <w:p w14:paraId="3DCF3949" w14:textId="77777777" w:rsidR="00D66B82" w:rsidRDefault="00D66B82" w:rsidP="00D66B82"/>
    <w:p w14:paraId="057B49FF" w14:textId="77777777" w:rsidR="00D66B82" w:rsidRDefault="00D66B82" w:rsidP="00D66B82"/>
    <w:p w14:paraId="543FC5BE" w14:textId="77777777" w:rsidR="00D66B82" w:rsidRPr="00D66B82" w:rsidRDefault="00D66B82" w:rsidP="00D66B82"/>
    <w:sdt>
      <w:sdtPr>
        <w:rPr>
          <w:rFonts w:ascii="Sans Serif Collection" w:eastAsiaTheme="minorEastAsia" w:hAnsi="Sans Serif Collection" w:cstheme="minorBidi"/>
          <w:color w:val="auto"/>
          <w:kern w:val="2"/>
          <w:sz w:val="22"/>
          <w:szCs w:val="22"/>
          <w:lang w:val="en-GB" w:eastAsia="zh-CN"/>
        </w:rPr>
        <w:id w:val="1899863351"/>
        <w:docPartObj>
          <w:docPartGallery w:val="Table of Contents"/>
          <w:docPartUnique/>
        </w:docPartObj>
      </w:sdtPr>
      <w:sdtEndPr>
        <w:rPr>
          <w:b/>
          <w:bCs/>
          <w:noProof/>
        </w:rPr>
      </w:sdtEndPr>
      <w:sdtContent>
        <w:p w14:paraId="1A1AB62D" w14:textId="6DA045B5" w:rsidR="008E4625" w:rsidRDefault="008E4625">
          <w:pPr>
            <w:pStyle w:val="TOCHeading"/>
          </w:pPr>
          <w:r>
            <w:t>Table of Contents</w:t>
          </w:r>
        </w:p>
        <w:p w14:paraId="3E5B76B6" w14:textId="67B83B51" w:rsidR="00AB7FF6" w:rsidRDefault="008E4625">
          <w:pPr>
            <w:pStyle w:val="TOC1"/>
            <w:tabs>
              <w:tab w:val="left" w:pos="440"/>
              <w:tab w:val="right" w:leader="dot" w:pos="9016"/>
            </w:tabs>
            <w:rPr>
              <w:rFonts w:asciiTheme="minorHAnsi" w:hAnsiTheme="minorHAnsi"/>
              <w:noProof/>
              <w:sz w:val="24"/>
              <w:szCs w:val="24"/>
              <w:lang w:eastAsia="en-GB"/>
            </w:rPr>
          </w:pPr>
          <w:r>
            <w:fldChar w:fldCharType="begin"/>
          </w:r>
          <w:r>
            <w:instrText xml:space="preserve"> TOC \o "1-3" \h \z \u </w:instrText>
          </w:r>
          <w:r>
            <w:fldChar w:fldCharType="separate"/>
          </w:r>
          <w:hyperlink w:anchor="_Toc172050700" w:history="1">
            <w:r w:rsidR="00AB7FF6" w:rsidRPr="00E83E18">
              <w:rPr>
                <w:rStyle w:val="Hyperlink"/>
                <w:noProof/>
              </w:rPr>
              <w:t>1</w:t>
            </w:r>
            <w:r w:rsidR="00AB7FF6">
              <w:rPr>
                <w:rFonts w:asciiTheme="minorHAnsi" w:hAnsiTheme="minorHAnsi"/>
                <w:noProof/>
                <w:sz w:val="24"/>
                <w:szCs w:val="24"/>
                <w:lang w:eastAsia="en-GB"/>
              </w:rPr>
              <w:tab/>
            </w:r>
            <w:r w:rsidR="00AB7FF6" w:rsidRPr="00E83E18">
              <w:rPr>
                <w:rStyle w:val="Hyperlink"/>
                <w:noProof/>
              </w:rPr>
              <w:t>Introduction</w:t>
            </w:r>
            <w:r w:rsidR="00AB7FF6">
              <w:rPr>
                <w:noProof/>
                <w:webHidden/>
              </w:rPr>
              <w:tab/>
            </w:r>
            <w:r w:rsidR="00AB7FF6">
              <w:rPr>
                <w:noProof/>
                <w:webHidden/>
              </w:rPr>
              <w:fldChar w:fldCharType="begin"/>
            </w:r>
            <w:r w:rsidR="00AB7FF6">
              <w:rPr>
                <w:noProof/>
                <w:webHidden/>
              </w:rPr>
              <w:instrText xml:space="preserve"> PAGEREF _Toc172050700 \h </w:instrText>
            </w:r>
            <w:r w:rsidR="00AB7FF6">
              <w:rPr>
                <w:noProof/>
                <w:webHidden/>
              </w:rPr>
            </w:r>
            <w:r w:rsidR="00AB7FF6">
              <w:rPr>
                <w:noProof/>
                <w:webHidden/>
              </w:rPr>
              <w:fldChar w:fldCharType="separate"/>
            </w:r>
            <w:r w:rsidR="00AB7FF6">
              <w:rPr>
                <w:noProof/>
                <w:webHidden/>
              </w:rPr>
              <w:t>1</w:t>
            </w:r>
            <w:r w:rsidR="00AB7FF6">
              <w:rPr>
                <w:noProof/>
                <w:webHidden/>
              </w:rPr>
              <w:fldChar w:fldCharType="end"/>
            </w:r>
          </w:hyperlink>
        </w:p>
        <w:p w14:paraId="55E603A6" w14:textId="591629D0" w:rsidR="00AB7FF6" w:rsidRDefault="00AB7FF6">
          <w:pPr>
            <w:pStyle w:val="TOC1"/>
            <w:tabs>
              <w:tab w:val="left" w:pos="440"/>
              <w:tab w:val="right" w:leader="dot" w:pos="9016"/>
            </w:tabs>
            <w:rPr>
              <w:rFonts w:asciiTheme="minorHAnsi" w:hAnsiTheme="minorHAnsi"/>
              <w:noProof/>
              <w:sz w:val="24"/>
              <w:szCs w:val="24"/>
              <w:lang w:eastAsia="en-GB"/>
            </w:rPr>
          </w:pPr>
          <w:hyperlink w:anchor="_Toc172050701" w:history="1">
            <w:r w:rsidRPr="00E83E18">
              <w:rPr>
                <w:rStyle w:val="Hyperlink"/>
                <w:noProof/>
              </w:rPr>
              <w:t>2</w:t>
            </w:r>
            <w:r>
              <w:rPr>
                <w:rFonts w:asciiTheme="minorHAnsi" w:hAnsiTheme="minorHAnsi"/>
                <w:noProof/>
                <w:sz w:val="24"/>
                <w:szCs w:val="24"/>
                <w:lang w:eastAsia="en-GB"/>
              </w:rPr>
              <w:tab/>
            </w:r>
            <w:r w:rsidRPr="00E83E18">
              <w:rPr>
                <w:rStyle w:val="Hyperlink"/>
                <w:rFonts w:ascii="Calibri" w:hAnsi="Calibri" w:cs="Calibri"/>
                <w:noProof/>
              </w:rPr>
              <w:t>Flow Diagram/P&amp;ID Construction</w:t>
            </w:r>
            <w:r>
              <w:rPr>
                <w:noProof/>
                <w:webHidden/>
              </w:rPr>
              <w:tab/>
            </w:r>
            <w:r>
              <w:rPr>
                <w:noProof/>
                <w:webHidden/>
              </w:rPr>
              <w:fldChar w:fldCharType="begin"/>
            </w:r>
            <w:r>
              <w:rPr>
                <w:noProof/>
                <w:webHidden/>
              </w:rPr>
              <w:instrText xml:space="preserve"> PAGEREF _Toc172050701 \h </w:instrText>
            </w:r>
            <w:r>
              <w:rPr>
                <w:noProof/>
                <w:webHidden/>
              </w:rPr>
            </w:r>
            <w:r>
              <w:rPr>
                <w:noProof/>
                <w:webHidden/>
              </w:rPr>
              <w:fldChar w:fldCharType="separate"/>
            </w:r>
            <w:r>
              <w:rPr>
                <w:noProof/>
                <w:webHidden/>
              </w:rPr>
              <w:t>1</w:t>
            </w:r>
            <w:r>
              <w:rPr>
                <w:noProof/>
                <w:webHidden/>
              </w:rPr>
              <w:fldChar w:fldCharType="end"/>
            </w:r>
          </w:hyperlink>
        </w:p>
        <w:p w14:paraId="7426E7D8" w14:textId="5D338B70" w:rsidR="00AB7FF6" w:rsidRDefault="00AB7FF6">
          <w:pPr>
            <w:pStyle w:val="TOC1"/>
            <w:tabs>
              <w:tab w:val="left" w:pos="440"/>
              <w:tab w:val="right" w:leader="dot" w:pos="9016"/>
            </w:tabs>
            <w:rPr>
              <w:rFonts w:asciiTheme="minorHAnsi" w:hAnsiTheme="minorHAnsi"/>
              <w:noProof/>
              <w:sz w:val="24"/>
              <w:szCs w:val="24"/>
              <w:lang w:eastAsia="en-GB"/>
            </w:rPr>
          </w:pPr>
          <w:hyperlink w:anchor="_Toc172050702" w:history="1">
            <w:r w:rsidRPr="00E83E18">
              <w:rPr>
                <w:rStyle w:val="Hyperlink"/>
                <w:rFonts w:ascii="Calibri" w:hAnsi="Calibri" w:cs="Calibri"/>
                <w:noProof/>
              </w:rPr>
              <w:t>3</w:t>
            </w:r>
            <w:r>
              <w:rPr>
                <w:rFonts w:asciiTheme="minorHAnsi" w:hAnsiTheme="minorHAnsi"/>
                <w:noProof/>
                <w:sz w:val="24"/>
                <w:szCs w:val="24"/>
                <w:lang w:eastAsia="en-GB"/>
              </w:rPr>
              <w:tab/>
            </w:r>
            <w:r w:rsidRPr="00E83E18">
              <w:rPr>
                <w:rStyle w:val="Hyperlink"/>
                <w:rFonts w:ascii="Calibri" w:hAnsi="Calibri" w:cs="Calibri"/>
                <w:noProof/>
              </w:rPr>
              <w:t>Plant Operation Explanation</w:t>
            </w:r>
            <w:r>
              <w:rPr>
                <w:noProof/>
                <w:webHidden/>
              </w:rPr>
              <w:tab/>
            </w:r>
            <w:r>
              <w:rPr>
                <w:noProof/>
                <w:webHidden/>
              </w:rPr>
              <w:fldChar w:fldCharType="begin"/>
            </w:r>
            <w:r>
              <w:rPr>
                <w:noProof/>
                <w:webHidden/>
              </w:rPr>
              <w:instrText xml:space="preserve"> PAGEREF _Toc172050702 \h </w:instrText>
            </w:r>
            <w:r>
              <w:rPr>
                <w:noProof/>
                <w:webHidden/>
              </w:rPr>
            </w:r>
            <w:r>
              <w:rPr>
                <w:noProof/>
                <w:webHidden/>
              </w:rPr>
              <w:fldChar w:fldCharType="separate"/>
            </w:r>
            <w:r>
              <w:rPr>
                <w:noProof/>
                <w:webHidden/>
              </w:rPr>
              <w:t>3</w:t>
            </w:r>
            <w:r>
              <w:rPr>
                <w:noProof/>
                <w:webHidden/>
              </w:rPr>
              <w:fldChar w:fldCharType="end"/>
            </w:r>
          </w:hyperlink>
        </w:p>
        <w:p w14:paraId="139942EE" w14:textId="457D3143" w:rsidR="00AB7FF6" w:rsidRDefault="00AB7FF6">
          <w:pPr>
            <w:pStyle w:val="TOC1"/>
            <w:tabs>
              <w:tab w:val="left" w:pos="440"/>
              <w:tab w:val="right" w:leader="dot" w:pos="9016"/>
            </w:tabs>
            <w:rPr>
              <w:rFonts w:asciiTheme="minorHAnsi" w:hAnsiTheme="minorHAnsi"/>
              <w:noProof/>
              <w:sz w:val="24"/>
              <w:szCs w:val="24"/>
              <w:lang w:eastAsia="en-GB"/>
            </w:rPr>
          </w:pPr>
          <w:hyperlink w:anchor="_Toc172050703" w:history="1">
            <w:r w:rsidRPr="00E83E18">
              <w:rPr>
                <w:rStyle w:val="Hyperlink"/>
                <w:noProof/>
              </w:rPr>
              <w:t>4</w:t>
            </w:r>
            <w:r>
              <w:rPr>
                <w:rFonts w:asciiTheme="minorHAnsi" w:hAnsiTheme="minorHAnsi"/>
                <w:noProof/>
                <w:sz w:val="24"/>
                <w:szCs w:val="24"/>
                <w:lang w:eastAsia="en-GB"/>
              </w:rPr>
              <w:tab/>
            </w:r>
            <w:r w:rsidRPr="00E83E18">
              <w:rPr>
                <w:rStyle w:val="Hyperlink"/>
                <w:noProof/>
              </w:rPr>
              <w:t>Health and Safety Issues</w:t>
            </w:r>
            <w:r>
              <w:rPr>
                <w:noProof/>
                <w:webHidden/>
              </w:rPr>
              <w:tab/>
            </w:r>
            <w:r>
              <w:rPr>
                <w:noProof/>
                <w:webHidden/>
              </w:rPr>
              <w:fldChar w:fldCharType="begin"/>
            </w:r>
            <w:r>
              <w:rPr>
                <w:noProof/>
                <w:webHidden/>
              </w:rPr>
              <w:instrText xml:space="preserve"> PAGEREF _Toc172050703 \h </w:instrText>
            </w:r>
            <w:r>
              <w:rPr>
                <w:noProof/>
                <w:webHidden/>
              </w:rPr>
            </w:r>
            <w:r>
              <w:rPr>
                <w:noProof/>
                <w:webHidden/>
              </w:rPr>
              <w:fldChar w:fldCharType="separate"/>
            </w:r>
            <w:r>
              <w:rPr>
                <w:noProof/>
                <w:webHidden/>
              </w:rPr>
              <w:t>5</w:t>
            </w:r>
            <w:r>
              <w:rPr>
                <w:noProof/>
                <w:webHidden/>
              </w:rPr>
              <w:fldChar w:fldCharType="end"/>
            </w:r>
          </w:hyperlink>
        </w:p>
        <w:p w14:paraId="79A968DE" w14:textId="010FC2E7" w:rsidR="00AB7FF6" w:rsidRDefault="00AB7FF6">
          <w:pPr>
            <w:pStyle w:val="TOC2"/>
            <w:tabs>
              <w:tab w:val="left" w:pos="960"/>
              <w:tab w:val="right" w:leader="dot" w:pos="9016"/>
            </w:tabs>
            <w:rPr>
              <w:rFonts w:asciiTheme="minorHAnsi" w:hAnsiTheme="minorHAnsi"/>
              <w:noProof/>
              <w:sz w:val="24"/>
              <w:szCs w:val="24"/>
              <w:lang w:eastAsia="en-GB"/>
            </w:rPr>
          </w:pPr>
          <w:hyperlink w:anchor="_Toc172050704" w:history="1">
            <w:r w:rsidRPr="00E83E18">
              <w:rPr>
                <w:rStyle w:val="Hyperlink"/>
                <w:noProof/>
              </w:rPr>
              <w:t>4.1</w:t>
            </w:r>
            <w:r>
              <w:rPr>
                <w:rFonts w:asciiTheme="minorHAnsi" w:hAnsiTheme="minorHAnsi"/>
                <w:noProof/>
                <w:sz w:val="24"/>
                <w:szCs w:val="24"/>
                <w:lang w:eastAsia="en-GB"/>
              </w:rPr>
              <w:tab/>
            </w:r>
            <w:r w:rsidRPr="00E83E18">
              <w:rPr>
                <w:rStyle w:val="Hyperlink"/>
                <w:noProof/>
              </w:rPr>
              <w:t>COSHH (Control of Substances Hazardous to Health)</w:t>
            </w:r>
            <w:r>
              <w:rPr>
                <w:noProof/>
                <w:webHidden/>
              </w:rPr>
              <w:tab/>
            </w:r>
            <w:r>
              <w:rPr>
                <w:noProof/>
                <w:webHidden/>
              </w:rPr>
              <w:fldChar w:fldCharType="begin"/>
            </w:r>
            <w:r>
              <w:rPr>
                <w:noProof/>
                <w:webHidden/>
              </w:rPr>
              <w:instrText xml:space="preserve"> PAGEREF _Toc172050704 \h </w:instrText>
            </w:r>
            <w:r>
              <w:rPr>
                <w:noProof/>
                <w:webHidden/>
              </w:rPr>
            </w:r>
            <w:r>
              <w:rPr>
                <w:noProof/>
                <w:webHidden/>
              </w:rPr>
              <w:fldChar w:fldCharType="separate"/>
            </w:r>
            <w:r>
              <w:rPr>
                <w:noProof/>
                <w:webHidden/>
              </w:rPr>
              <w:t>5</w:t>
            </w:r>
            <w:r>
              <w:rPr>
                <w:noProof/>
                <w:webHidden/>
              </w:rPr>
              <w:fldChar w:fldCharType="end"/>
            </w:r>
          </w:hyperlink>
        </w:p>
        <w:p w14:paraId="732906A1" w14:textId="506B6D1E" w:rsidR="00AB7FF6" w:rsidRDefault="00AB7FF6">
          <w:pPr>
            <w:pStyle w:val="TOC2"/>
            <w:tabs>
              <w:tab w:val="left" w:pos="960"/>
              <w:tab w:val="right" w:leader="dot" w:pos="9016"/>
            </w:tabs>
            <w:rPr>
              <w:rFonts w:asciiTheme="minorHAnsi" w:hAnsiTheme="minorHAnsi"/>
              <w:noProof/>
              <w:sz w:val="24"/>
              <w:szCs w:val="24"/>
              <w:lang w:eastAsia="en-GB"/>
            </w:rPr>
          </w:pPr>
          <w:hyperlink w:anchor="_Toc172050705" w:history="1">
            <w:r w:rsidRPr="00E83E18">
              <w:rPr>
                <w:rStyle w:val="Hyperlink"/>
                <w:noProof/>
              </w:rPr>
              <w:t>4.2</w:t>
            </w:r>
            <w:r>
              <w:rPr>
                <w:rFonts w:asciiTheme="minorHAnsi" w:hAnsiTheme="minorHAnsi"/>
                <w:noProof/>
                <w:sz w:val="24"/>
                <w:szCs w:val="24"/>
                <w:lang w:eastAsia="en-GB"/>
              </w:rPr>
              <w:tab/>
            </w:r>
            <w:r w:rsidRPr="00E83E18">
              <w:rPr>
                <w:rStyle w:val="Hyperlink"/>
                <w:noProof/>
              </w:rPr>
              <w:t>COMAH (Control of Major Accident Hazards)</w:t>
            </w:r>
            <w:r>
              <w:rPr>
                <w:noProof/>
                <w:webHidden/>
              </w:rPr>
              <w:tab/>
            </w:r>
            <w:r>
              <w:rPr>
                <w:noProof/>
                <w:webHidden/>
              </w:rPr>
              <w:fldChar w:fldCharType="begin"/>
            </w:r>
            <w:r>
              <w:rPr>
                <w:noProof/>
                <w:webHidden/>
              </w:rPr>
              <w:instrText xml:space="preserve"> PAGEREF _Toc172050705 \h </w:instrText>
            </w:r>
            <w:r>
              <w:rPr>
                <w:noProof/>
                <w:webHidden/>
              </w:rPr>
            </w:r>
            <w:r>
              <w:rPr>
                <w:noProof/>
                <w:webHidden/>
              </w:rPr>
              <w:fldChar w:fldCharType="separate"/>
            </w:r>
            <w:r>
              <w:rPr>
                <w:noProof/>
                <w:webHidden/>
              </w:rPr>
              <w:t>5</w:t>
            </w:r>
            <w:r>
              <w:rPr>
                <w:noProof/>
                <w:webHidden/>
              </w:rPr>
              <w:fldChar w:fldCharType="end"/>
            </w:r>
          </w:hyperlink>
        </w:p>
        <w:p w14:paraId="07F0439B" w14:textId="386AEB5B" w:rsidR="00AB7FF6" w:rsidRDefault="00AB7FF6">
          <w:pPr>
            <w:pStyle w:val="TOC2"/>
            <w:tabs>
              <w:tab w:val="left" w:pos="960"/>
              <w:tab w:val="right" w:leader="dot" w:pos="9016"/>
            </w:tabs>
            <w:rPr>
              <w:rFonts w:asciiTheme="minorHAnsi" w:hAnsiTheme="minorHAnsi"/>
              <w:noProof/>
              <w:sz w:val="24"/>
              <w:szCs w:val="24"/>
              <w:lang w:eastAsia="en-GB"/>
            </w:rPr>
          </w:pPr>
          <w:hyperlink w:anchor="_Toc172050706" w:history="1">
            <w:r w:rsidRPr="00E83E18">
              <w:rPr>
                <w:rStyle w:val="Hyperlink"/>
                <w:noProof/>
              </w:rPr>
              <w:t>4.3</w:t>
            </w:r>
            <w:r>
              <w:rPr>
                <w:rFonts w:asciiTheme="minorHAnsi" w:hAnsiTheme="minorHAnsi"/>
                <w:noProof/>
                <w:sz w:val="24"/>
                <w:szCs w:val="24"/>
                <w:lang w:eastAsia="en-GB"/>
              </w:rPr>
              <w:tab/>
            </w:r>
            <w:r w:rsidRPr="00E83E18">
              <w:rPr>
                <w:rStyle w:val="Hyperlink"/>
                <w:noProof/>
              </w:rPr>
              <w:t>Work in Compressed Air Regulations 1996</w:t>
            </w:r>
            <w:r>
              <w:rPr>
                <w:noProof/>
                <w:webHidden/>
              </w:rPr>
              <w:tab/>
            </w:r>
            <w:r>
              <w:rPr>
                <w:noProof/>
                <w:webHidden/>
              </w:rPr>
              <w:fldChar w:fldCharType="begin"/>
            </w:r>
            <w:r>
              <w:rPr>
                <w:noProof/>
                <w:webHidden/>
              </w:rPr>
              <w:instrText xml:space="preserve"> PAGEREF _Toc172050706 \h </w:instrText>
            </w:r>
            <w:r>
              <w:rPr>
                <w:noProof/>
                <w:webHidden/>
              </w:rPr>
            </w:r>
            <w:r>
              <w:rPr>
                <w:noProof/>
                <w:webHidden/>
              </w:rPr>
              <w:fldChar w:fldCharType="separate"/>
            </w:r>
            <w:r>
              <w:rPr>
                <w:noProof/>
                <w:webHidden/>
              </w:rPr>
              <w:t>6</w:t>
            </w:r>
            <w:r>
              <w:rPr>
                <w:noProof/>
                <w:webHidden/>
              </w:rPr>
              <w:fldChar w:fldCharType="end"/>
            </w:r>
          </w:hyperlink>
        </w:p>
        <w:p w14:paraId="275E4131" w14:textId="41C57DCE" w:rsidR="00AB7FF6" w:rsidRDefault="00AB7FF6">
          <w:pPr>
            <w:pStyle w:val="TOC2"/>
            <w:tabs>
              <w:tab w:val="left" w:pos="960"/>
              <w:tab w:val="right" w:leader="dot" w:pos="9016"/>
            </w:tabs>
            <w:rPr>
              <w:rFonts w:asciiTheme="minorHAnsi" w:hAnsiTheme="minorHAnsi"/>
              <w:noProof/>
              <w:sz w:val="24"/>
              <w:szCs w:val="24"/>
              <w:lang w:eastAsia="en-GB"/>
            </w:rPr>
          </w:pPr>
          <w:hyperlink w:anchor="_Toc172050707" w:history="1">
            <w:r w:rsidRPr="00E83E18">
              <w:rPr>
                <w:rStyle w:val="Hyperlink"/>
                <w:noProof/>
              </w:rPr>
              <w:t>4.4</w:t>
            </w:r>
            <w:r>
              <w:rPr>
                <w:rFonts w:asciiTheme="minorHAnsi" w:hAnsiTheme="minorHAnsi"/>
                <w:noProof/>
                <w:sz w:val="24"/>
                <w:szCs w:val="24"/>
                <w:lang w:eastAsia="en-GB"/>
              </w:rPr>
              <w:tab/>
            </w:r>
            <w:r w:rsidRPr="00E83E18">
              <w:rPr>
                <w:rStyle w:val="Hyperlink"/>
                <w:noProof/>
              </w:rPr>
              <w:t>Pressure Systems Safety Regulations 2000 (PSSR)</w:t>
            </w:r>
            <w:r>
              <w:rPr>
                <w:noProof/>
                <w:webHidden/>
              </w:rPr>
              <w:tab/>
            </w:r>
            <w:r>
              <w:rPr>
                <w:noProof/>
                <w:webHidden/>
              </w:rPr>
              <w:fldChar w:fldCharType="begin"/>
            </w:r>
            <w:r>
              <w:rPr>
                <w:noProof/>
                <w:webHidden/>
              </w:rPr>
              <w:instrText xml:space="preserve"> PAGEREF _Toc172050707 \h </w:instrText>
            </w:r>
            <w:r>
              <w:rPr>
                <w:noProof/>
                <w:webHidden/>
              </w:rPr>
            </w:r>
            <w:r>
              <w:rPr>
                <w:noProof/>
                <w:webHidden/>
              </w:rPr>
              <w:fldChar w:fldCharType="separate"/>
            </w:r>
            <w:r>
              <w:rPr>
                <w:noProof/>
                <w:webHidden/>
              </w:rPr>
              <w:t>7</w:t>
            </w:r>
            <w:r>
              <w:rPr>
                <w:noProof/>
                <w:webHidden/>
              </w:rPr>
              <w:fldChar w:fldCharType="end"/>
            </w:r>
          </w:hyperlink>
        </w:p>
        <w:p w14:paraId="65F7AAE6" w14:textId="4BFB6C43" w:rsidR="00AB7FF6" w:rsidRDefault="00AB7FF6">
          <w:pPr>
            <w:pStyle w:val="TOC1"/>
            <w:tabs>
              <w:tab w:val="left" w:pos="440"/>
              <w:tab w:val="right" w:leader="dot" w:pos="9016"/>
            </w:tabs>
            <w:rPr>
              <w:rFonts w:asciiTheme="minorHAnsi" w:hAnsiTheme="minorHAnsi"/>
              <w:noProof/>
              <w:sz w:val="24"/>
              <w:szCs w:val="24"/>
              <w:lang w:eastAsia="en-GB"/>
            </w:rPr>
          </w:pPr>
          <w:hyperlink w:anchor="_Toc172050708" w:history="1">
            <w:r w:rsidRPr="00E83E18">
              <w:rPr>
                <w:rStyle w:val="Hyperlink"/>
                <w:noProof/>
              </w:rPr>
              <w:t>5</w:t>
            </w:r>
            <w:r>
              <w:rPr>
                <w:rFonts w:asciiTheme="minorHAnsi" w:hAnsiTheme="minorHAnsi"/>
                <w:noProof/>
                <w:sz w:val="24"/>
                <w:szCs w:val="24"/>
                <w:lang w:eastAsia="en-GB"/>
              </w:rPr>
              <w:tab/>
            </w:r>
            <w:r w:rsidRPr="00E83E18">
              <w:rPr>
                <w:rStyle w:val="Hyperlink"/>
                <w:noProof/>
              </w:rPr>
              <w:t>Conclusions</w:t>
            </w:r>
            <w:r>
              <w:rPr>
                <w:noProof/>
                <w:webHidden/>
              </w:rPr>
              <w:tab/>
            </w:r>
            <w:r>
              <w:rPr>
                <w:noProof/>
                <w:webHidden/>
              </w:rPr>
              <w:fldChar w:fldCharType="begin"/>
            </w:r>
            <w:r>
              <w:rPr>
                <w:noProof/>
                <w:webHidden/>
              </w:rPr>
              <w:instrText xml:space="preserve"> PAGEREF _Toc172050708 \h </w:instrText>
            </w:r>
            <w:r>
              <w:rPr>
                <w:noProof/>
                <w:webHidden/>
              </w:rPr>
            </w:r>
            <w:r>
              <w:rPr>
                <w:noProof/>
                <w:webHidden/>
              </w:rPr>
              <w:fldChar w:fldCharType="separate"/>
            </w:r>
            <w:r>
              <w:rPr>
                <w:noProof/>
                <w:webHidden/>
              </w:rPr>
              <w:t>9</w:t>
            </w:r>
            <w:r>
              <w:rPr>
                <w:noProof/>
                <w:webHidden/>
              </w:rPr>
              <w:fldChar w:fldCharType="end"/>
            </w:r>
          </w:hyperlink>
        </w:p>
        <w:p w14:paraId="696418F0" w14:textId="545BC5C4" w:rsidR="00AB7FF6" w:rsidRDefault="00AB7FF6">
          <w:pPr>
            <w:pStyle w:val="TOC1"/>
            <w:tabs>
              <w:tab w:val="left" w:pos="440"/>
              <w:tab w:val="right" w:leader="dot" w:pos="9016"/>
            </w:tabs>
            <w:rPr>
              <w:rFonts w:asciiTheme="minorHAnsi" w:hAnsiTheme="minorHAnsi"/>
              <w:noProof/>
              <w:sz w:val="24"/>
              <w:szCs w:val="24"/>
              <w:lang w:eastAsia="en-GB"/>
            </w:rPr>
          </w:pPr>
          <w:hyperlink w:anchor="_Toc172050709" w:history="1">
            <w:r w:rsidRPr="00E83E18">
              <w:rPr>
                <w:rStyle w:val="Hyperlink"/>
                <w:noProof/>
              </w:rPr>
              <w:t>6</w:t>
            </w:r>
            <w:r>
              <w:rPr>
                <w:rFonts w:asciiTheme="minorHAnsi" w:hAnsiTheme="minorHAnsi"/>
                <w:noProof/>
                <w:sz w:val="24"/>
                <w:szCs w:val="24"/>
                <w:lang w:eastAsia="en-GB"/>
              </w:rPr>
              <w:tab/>
            </w:r>
            <w:r w:rsidRPr="00E83E18">
              <w:rPr>
                <w:rStyle w:val="Hyperlink"/>
                <w:noProof/>
              </w:rPr>
              <w:t>References</w:t>
            </w:r>
            <w:r>
              <w:rPr>
                <w:noProof/>
                <w:webHidden/>
              </w:rPr>
              <w:tab/>
            </w:r>
            <w:r>
              <w:rPr>
                <w:noProof/>
                <w:webHidden/>
              </w:rPr>
              <w:fldChar w:fldCharType="begin"/>
            </w:r>
            <w:r>
              <w:rPr>
                <w:noProof/>
                <w:webHidden/>
              </w:rPr>
              <w:instrText xml:space="preserve"> PAGEREF _Toc172050709 \h </w:instrText>
            </w:r>
            <w:r>
              <w:rPr>
                <w:noProof/>
                <w:webHidden/>
              </w:rPr>
            </w:r>
            <w:r>
              <w:rPr>
                <w:noProof/>
                <w:webHidden/>
              </w:rPr>
              <w:fldChar w:fldCharType="separate"/>
            </w:r>
            <w:r>
              <w:rPr>
                <w:noProof/>
                <w:webHidden/>
              </w:rPr>
              <w:t>10</w:t>
            </w:r>
            <w:r>
              <w:rPr>
                <w:noProof/>
                <w:webHidden/>
              </w:rPr>
              <w:fldChar w:fldCharType="end"/>
            </w:r>
          </w:hyperlink>
        </w:p>
        <w:p w14:paraId="401D91CB" w14:textId="41279B4B" w:rsidR="00AB7FF6" w:rsidRDefault="00AB7FF6">
          <w:pPr>
            <w:pStyle w:val="TOC1"/>
            <w:tabs>
              <w:tab w:val="left" w:pos="440"/>
              <w:tab w:val="right" w:leader="dot" w:pos="9016"/>
            </w:tabs>
            <w:rPr>
              <w:rFonts w:asciiTheme="minorHAnsi" w:hAnsiTheme="minorHAnsi"/>
              <w:noProof/>
              <w:sz w:val="24"/>
              <w:szCs w:val="24"/>
              <w:lang w:eastAsia="en-GB"/>
            </w:rPr>
          </w:pPr>
          <w:hyperlink w:anchor="_Toc172050710" w:history="1">
            <w:r w:rsidRPr="00E83E18">
              <w:rPr>
                <w:rStyle w:val="Hyperlink"/>
                <w:noProof/>
              </w:rPr>
              <w:t>7</w:t>
            </w:r>
            <w:r>
              <w:rPr>
                <w:rFonts w:asciiTheme="minorHAnsi" w:hAnsiTheme="minorHAnsi"/>
                <w:noProof/>
                <w:sz w:val="24"/>
                <w:szCs w:val="24"/>
                <w:lang w:eastAsia="en-GB"/>
              </w:rPr>
              <w:tab/>
            </w:r>
            <w:r w:rsidRPr="00E83E18">
              <w:rPr>
                <w:rStyle w:val="Hyperlink"/>
                <w:noProof/>
              </w:rPr>
              <w:t>Appendix</w:t>
            </w:r>
            <w:r>
              <w:rPr>
                <w:noProof/>
                <w:webHidden/>
              </w:rPr>
              <w:tab/>
            </w:r>
            <w:r>
              <w:rPr>
                <w:noProof/>
                <w:webHidden/>
              </w:rPr>
              <w:fldChar w:fldCharType="begin"/>
            </w:r>
            <w:r>
              <w:rPr>
                <w:noProof/>
                <w:webHidden/>
              </w:rPr>
              <w:instrText xml:space="preserve"> PAGEREF _Toc172050710 \h </w:instrText>
            </w:r>
            <w:r>
              <w:rPr>
                <w:noProof/>
                <w:webHidden/>
              </w:rPr>
            </w:r>
            <w:r>
              <w:rPr>
                <w:noProof/>
                <w:webHidden/>
              </w:rPr>
              <w:fldChar w:fldCharType="separate"/>
            </w:r>
            <w:r>
              <w:rPr>
                <w:noProof/>
                <w:webHidden/>
              </w:rPr>
              <w:t>11</w:t>
            </w:r>
            <w:r>
              <w:rPr>
                <w:noProof/>
                <w:webHidden/>
              </w:rPr>
              <w:fldChar w:fldCharType="end"/>
            </w:r>
          </w:hyperlink>
        </w:p>
        <w:p w14:paraId="0EB595A5" w14:textId="496EF415" w:rsidR="00A90A48" w:rsidRPr="000C51E4" w:rsidRDefault="008E4625" w:rsidP="00F40CCB">
          <w:pPr>
            <w:rPr>
              <w:b/>
              <w:bCs/>
              <w:noProof/>
            </w:rPr>
          </w:pPr>
          <w:r>
            <w:rPr>
              <w:b/>
              <w:bCs/>
              <w:noProof/>
            </w:rPr>
            <w:fldChar w:fldCharType="end"/>
          </w:r>
        </w:p>
      </w:sdtContent>
    </w:sdt>
    <w:p w14:paraId="3049CD5C" w14:textId="77777777" w:rsidR="00AB7FF6" w:rsidRDefault="00A90A48" w:rsidP="00A90A48">
      <w:pPr>
        <w:pStyle w:val="TOCHeading"/>
        <w:rPr>
          <w:noProof/>
        </w:rPr>
      </w:pPr>
      <w:r>
        <w:t>List of Figures</w:t>
      </w:r>
      <w:r w:rsidR="00517B72">
        <w:tab/>
      </w:r>
      <w:r w:rsidR="00F56713">
        <w:fldChar w:fldCharType="begin"/>
      </w:r>
      <w:r w:rsidR="00F56713">
        <w:instrText xml:space="preserve"> TOC \h \z \c "Figure" </w:instrText>
      </w:r>
      <w:r w:rsidR="00F56713">
        <w:fldChar w:fldCharType="separate"/>
      </w:r>
    </w:p>
    <w:p w14:paraId="1A582242" w14:textId="345F1B6B" w:rsidR="00AB7FF6" w:rsidRDefault="00AB7FF6">
      <w:pPr>
        <w:pStyle w:val="TableofFigures"/>
        <w:tabs>
          <w:tab w:val="right" w:leader="dot" w:pos="9016"/>
        </w:tabs>
        <w:rPr>
          <w:rFonts w:asciiTheme="minorHAnsi" w:hAnsiTheme="minorHAnsi"/>
          <w:noProof/>
          <w:sz w:val="24"/>
          <w:szCs w:val="24"/>
          <w:lang w:eastAsia="en-GB"/>
        </w:rPr>
      </w:pPr>
      <w:hyperlink w:anchor="_Toc172050711" w:history="1">
        <w:r w:rsidRPr="004D528C">
          <w:rPr>
            <w:rStyle w:val="Hyperlink"/>
            <w:noProof/>
          </w:rPr>
          <w:t xml:space="preserve">Figure 1 - </w:t>
        </w:r>
        <w:r w:rsidRPr="004D528C">
          <w:rPr>
            <w:rStyle w:val="Hyperlink"/>
            <w:rFonts w:ascii="Calibri" w:hAnsi="Calibri" w:cs="Calibri"/>
            <w:noProof/>
          </w:rPr>
          <w:t>Biotage compressed air setup (A very brief overview of the system)</w:t>
        </w:r>
        <w:r>
          <w:rPr>
            <w:noProof/>
            <w:webHidden/>
          </w:rPr>
          <w:tab/>
        </w:r>
        <w:r>
          <w:rPr>
            <w:noProof/>
            <w:webHidden/>
          </w:rPr>
          <w:fldChar w:fldCharType="begin"/>
        </w:r>
        <w:r>
          <w:rPr>
            <w:noProof/>
            <w:webHidden/>
          </w:rPr>
          <w:instrText xml:space="preserve"> PAGEREF _Toc172050711 \h </w:instrText>
        </w:r>
        <w:r>
          <w:rPr>
            <w:noProof/>
            <w:webHidden/>
          </w:rPr>
        </w:r>
        <w:r>
          <w:rPr>
            <w:noProof/>
            <w:webHidden/>
          </w:rPr>
          <w:fldChar w:fldCharType="separate"/>
        </w:r>
        <w:r>
          <w:rPr>
            <w:noProof/>
            <w:webHidden/>
          </w:rPr>
          <w:t>2</w:t>
        </w:r>
        <w:r>
          <w:rPr>
            <w:noProof/>
            <w:webHidden/>
          </w:rPr>
          <w:fldChar w:fldCharType="end"/>
        </w:r>
      </w:hyperlink>
    </w:p>
    <w:p w14:paraId="4226FDAA" w14:textId="724FAAB2" w:rsidR="00AB7FF6" w:rsidRDefault="00AB7FF6">
      <w:pPr>
        <w:pStyle w:val="TableofFigures"/>
        <w:tabs>
          <w:tab w:val="right" w:leader="dot" w:pos="9016"/>
        </w:tabs>
        <w:rPr>
          <w:rFonts w:asciiTheme="minorHAnsi" w:hAnsiTheme="minorHAnsi"/>
          <w:noProof/>
          <w:sz w:val="24"/>
          <w:szCs w:val="24"/>
          <w:lang w:eastAsia="en-GB"/>
        </w:rPr>
      </w:pPr>
      <w:hyperlink w:anchor="_Toc172050712" w:history="1">
        <w:r w:rsidRPr="004D528C">
          <w:rPr>
            <w:rStyle w:val="Hyperlink"/>
            <w:noProof/>
          </w:rPr>
          <w:t xml:space="preserve">Figure 2 - </w:t>
        </w:r>
        <w:r w:rsidRPr="004D528C">
          <w:rPr>
            <w:rStyle w:val="Hyperlink"/>
            <w:rFonts w:ascii="Calibri" w:hAnsi="Calibri" w:cs="Calibri"/>
            <w:noProof/>
          </w:rPr>
          <w:t>Oil separator diagram (hiline industries,2024)</w:t>
        </w:r>
        <w:r>
          <w:rPr>
            <w:noProof/>
            <w:webHidden/>
          </w:rPr>
          <w:tab/>
        </w:r>
        <w:r>
          <w:rPr>
            <w:noProof/>
            <w:webHidden/>
          </w:rPr>
          <w:fldChar w:fldCharType="begin"/>
        </w:r>
        <w:r>
          <w:rPr>
            <w:noProof/>
            <w:webHidden/>
          </w:rPr>
          <w:instrText xml:space="preserve"> PAGEREF _Toc172050712 \h </w:instrText>
        </w:r>
        <w:r>
          <w:rPr>
            <w:noProof/>
            <w:webHidden/>
          </w:rPr>
        </w:r>
        <w:r>
          <w:rPr>
            <w:noProof/>
            <w:webHidden/>
          </w:rPr>
          <w:fldChar w:fldCharType="separate"/>
        </w:r>
        <w:r>
          <w:rPr>
            <w:noProof/>
            <w:webHidden/>
          </w:rPr>
          <w:t>4</w:t>
        </w:r>
        <w:r>
          <w:rPr>
            <w:noProof/>
            <w:webHidden/>
          </w:rPr>
          <w:fldChar w:fldCharType="end"/>
        </w:r>
      </w:hyperlink>
    </w:p>
    <w:p w14:paraId="6CDE4BBB" w14:textId="50E0D1E4" w:rsidR="00AB7FF6" w:rsidRDefault="00AB7FF6">
      <w:pPr>
        <w:pStyle w:val="TableofFigures"/>
        <w:tabs>
          <w:tab w:val="right" w:leader="dot" w:pos="9016"/>
        </w:tabs>
        <w:rPr>
          <w:rFonts w:asciiTheme="minorHAnsi" w:hAnsiTheme="minorHAnsi"/>
          <w:noProof/>
          <w:sz w:val="24"/>
          <w:szCs w:val="24"/>
          <w:lang w:eastAsia="en-GB"/>
        </w:rPr>
      </w:pPr>
      <w:hyperlink w:anchor="_Toc172050713" w:history="1">
        <w:r w:rsidRPr="004D528C">
          <w:rPr>
            <w:rStyle w:val="Hyperlink"/>
            <w:noProof/>
          </w:rPr>
          <w:t xml:space="preserve">Figure 3 - </w:t>
        </w:r>
        <w:r w:rsidRPr="004D528C">
          <w:rPr>
            <w:rStyle w:val="Hyperlink"/>
            <w:rFonts w:ascii="Calibri" w:hAnsi="Calibri" w:cs="Calibri"/>
            <w:noProof/>
          </w:rPr>
          <w:t>GA26 VSD Compressor diagram</w:t>
        </w:r>
        <w:r>
          <w:rPr>
            <w:noProof/>
            <w:webHidden/>
          </w:rPr>
          <w:tab/>
        </w:r>
        <w:r>
          <w:rPr>
            <w:noProof/>
            <w:webHidden/>
          </w:rPr>
          <w:fldChar w:fldCharType="begin"/>
        </w:r>
        <w:r>
          <w:rPr>
            <w:noProof/>
            <w:webHidden/>
          </w:rPr>
          <w:instrText xml:space="preserve"> PAGEREF _Toc172050713 \h </w:instrText>
        </w:r>
        <w:r>
          <w:rPr>
            <w:noProof/>
            <w:webHidden/>
          </w:rPr>
        </w:r>
        <w:r>
          <w:rPr>
            <w:noProof/>
            <w:webHidden/>
          </w:rPr>
          <w:fldChar w:fldCharType="separate"/>
        </w:r>
        <w:r>
          <w:rPr>
            <w:noProof/>
            <w:webHidden/>
          </w:rPr>
          <w:t>11</w:t>
        </w:r>
        <w:r>
          <w:rPr>
            <w:noProof/>
            <w:webHidden/>
          </w:rPr>
          <w:fldChar w:fldCharType="end"/>
        </w:r>
      </w:hyperlink>
    </w:p>
    <w:p w14:paraId="65C1C172" w14:textId="131F229F" w:rsidR="002249C0" w:rsidRPr="00517B72" w:rsidRDefault="00F56713" w:rsidP="002249C0">
      <w:pPr>
        <w:pStyle w:val="TOCHeading"/>
      </w:pPr>
      <w:r>
        <w:fldChar w:fldCharType="end"/>
      </w:r>
      <w:r w:rsidR="002249C0" w:rsidRPr="00517B72">
        <w:t xml:space="preserve"> </w:t>
      </w:r>
    </w:p>
    <w:p w14:paraId="16F467DB" w14:textId="74E6F931" w:rsidR="00517B72" w:rsidRPr="00517B72" w:rsidRDefault="00517B72" w:rsidP="00BC5CAF">
      <w:pPr>
        <w:tabs>
          <w:tab w:val="center" w:pos="4513"/>
        </w:tabs>
        <w:sectPr w:rsidR="00517B72" w:rsidRPr="00517B72" w:rsidSect="00631A0C">
          <w:footerReference w:type="default" r:id="rId12"/>
          <w:pgSz w:w="11906" w:h="16838"/>
          <w:pgMar w:top="1440" w:right="1440" w:bottom="1440" w:left="1440" w:header="708" w:footer="708" w:gutter="0"/>
          <w:pgBorders w:display="firstPage" w:offsetFrom="page">
            <w:top w:val="thinThickSmallGap" w:sz="24" w:space="24" w:color="auto"/>
            <w:left w:val="thinThickSmallGap" w:sz="24" w:space="24" w:color="auto"/>
            <w:bottom w:val="thickThinSmallGap" w:sz="24" w:space="24" w:color="auto"/>
            <w:right w:val="thickThinSmallGap" w:sz="24" w:space="24" w:color="auto"/>
          </w:pgBorders>
          <w:pgNumType w:fmt="lowerRoman"/>
          <w:cols w:space="708"/>
          <w:titlePg/>
          <w:docGrid w:linePitch="360"/>
        </w:sectPr>
      </w:pPr>
    </w:p>
    <w:p w14:paraId="1A58CCD5" w14:textId="77777777" w:rsidR="00517B72" w:rsidRDefault="00517B72" w:rsidP="00517B72">
      <w:pPr>
        <w:pStyle w:val="Heading1"/>
      </w:pPr>
      <w:bookmarkStart w:id="0" w:name="_Toc172050700"/>
      <w:r>
        <w:lastRenderedPageBreak/>
        <w:t>Introduction</w:t>
      </w:r>
      <w:bookmarkEnd w:id="0"/>
    </w:p>
    <w:p w14:paraId="5AFCA2B2" w14:textId="7E47F21E" w:rsidR="00BC15EE" w:rsidRDefault="005D1251" w:rsidP="00BC15EE">
      <w:r>
        <w:t>Plant flow diagrams and Pipe and Instrument Diagrams (P&amp;IDs) are essential tools in the design, operation, and maintenance of industrial processes. These diagrams provide detailed schematics of the flow of materials and the various instruments used to control the processes within a plant. This report analyses the compressed air system at Biotage, focusing on constructing a P&amp;ID, explaining the system's operation, identifying health and safety issues, and summarising the findings.</w:t>
      </w:r>
    </w:p>
    <w:p w14:paraId="59F979EB" w14:textId="13CAD06A" w:rsidR="00BB2117" w:rsidRDefault="00E15A81" w:rsidP="00BB2117">
      <w:pPr>
        <w:pStyle w:val="Heading1"/>
      </w:pPr>
      <w:bookmarkStart w:id="1" w:name="_Toc172050701"/>
      <w:r>
        <w:rPr>
          <w:rFonts w:ascii="Calibri" w:hAnsi="Calibri" w:cs="Calibri"/>
        </w:rPr>
        <w:t>Flow Diagram/P&amp;ID Construction</w:t>
      </w:r>
      <w:bookmarkEnd w:id="1"/>
    </w:p>
    <w:p w14:paraId="35687996" w14:textId="77E05A04" w:rsidR="005F40BA" w:rsidRPr="00943958" w:rsidRDefault="005F40BA" w:rsidP="005F40BA">
      <w:pPr>
        <w:rPr>
          <w:lang w:eastAsia="en-GB"/>
        </w:rPr>
      </w:pPr>
      <w:r w:rsidRPr="00943958">
        <w:rPr>
          <w:lang w:eastAsia="en-GB"/>
        </w:rPr>
        <w:t>The compressed air system at Biotage comprises several key components. Here is a breakdown and construction of the P&amp;ID:</w:t>
      </w:r>
    </w:p>
    <w:p w14:paraId="040D3BC6" w14:textId="57182291" w:rsidR="005F40BA" w:rsidRPr="00943958" w:rsidRDefault="005F40BA" w:rsidP="0071189B">
      <w:pPr>
        <w:pStyle w:val="ListParagraph"/>
        <w:numPr>
          <w:ilvl w:val="0"/>
          <w:numId w:val="2"/>
        </w:numPr>
        <w:rPr>
          <w:lang w:eastAsia="en-GB"/>
        </w:rPr>
      </w:pPr>
      <w:r w:rsidRPr="005F40BA">
        <w:rPr>
          <w:b/>
          <w:bCs/>
          <w:lang w:eastAsia="en-GB"/>
        </w:rPr>
        <w:t>GA26 VSD Compressor</w:t>
      </w:r>
      <w:r w:rsidRPr="00943958">
        <w:rPr>
          <w:lang w:eastAsia="en-GB"/>
        </w:rPr>
        <w:t>: The primary compressor that increases the air pressure to the desired level, ensuring a consistent and reliable supply of compressed air.</w:t>
      </w:r>
      <w:r w:rsidR="00310C9D">
        <w:rPr>
          <w:lang w:eastAsia="en-GB"/>
        </w:rPr>
        <w:t xml:space="preserve"> </w:t>
      </w:r>
      <w:r w:rsidR="00310C9D">
        <w:rPr>
          <w:rFonts w:ascii="Calibri" w:hAnsi="Calibri" w:cs="Calibri"/>
          <w:lang w:eastAsia="en-GB"/>
        </w:rPr>
        <w:t xml:space="preserve">Being VSD (Variable speed drive), </w:t>
      </w:r>
      <w:r w:rsidR="009F4AEA">
        <w:rPr>
          <w:rFonts w:ascii="Calibri" w:hAnsi="Calibri" w:cs="Calibri"/>
          <w:lang w:eastAsia="en-GB"/>
        </w:rPr>
        <w:t>the compressor adjusts its speed to match the air demand.</w:t>
      </w:r>
    </w:p>
    <w:p w14:paraId="0ABACAF6" w14:textId="77777777" w:rsidR="005F40BA" w:rsidRPr="00943958" w:rsidRDefault="005F40BA" w:rsidP="0071189B">
      <w:pPr>
        <w:pStyle w:val="ListParagraph"/>
        <w:numPr>
          <w:ilvl w:val="0"/>
          <w:numId w:val="2"/>
        </w:numPr>
        <w:rPr>
          <w:lang w:eastAsia="en-GB"/>
        </w:rPr>
      </w:pPr>
      <w:r w:rsidRPr="005F40BA">
        <w:rPr>
          <w:b/>
          <w:bCs/>
          <w:lang w:eastAsia="en-GB"/>
        </w:rPr>
        <w:t>GA18 Compressor</w:t>
      </w:r>
      <w:r w:rsidRPr="00943958">
        <w:rPr>
          <w:lang w:eastAsia="en-GB"/>
        </w:rPr>
        <w:t>: Acts as a backup compressor and will only operate if the GA26 VSD fails.</w:t>
      </w:r>
    </w:p>
    <w:p w14:paraId="3B090367" w14:textId="77777777" w:rsidR="005F40BA" w:rsidRPr="00943958" w:rsidRDefault="005F40BA" w:rsidP="0071189B">
      <w:pPr>
        <w:pStyle w:val="ListParagraph"/>
        <w:numPr>
          <w:ilvl w:val="0"/>
          <w:numId w:val="2"/>
        </w:numPr>
        <w:rPr>
          <w:lang w:eastAsia="en-GB"/>
        </w:rPr>
      </w:pPr>
      <w:r w:rsidRPr="005F40BA">
        <w:rPr>
          <w:b/>
          <w:bCs/>
          <w:lang w:eastAsia="en-GB"/>
        </w:rPr>
        <w:t>Air Receiver</w:t>
      </w:r>
      <w:r w:rsidRPr="00943958">
        <w:rPr>
          <w:lang w:eastAsia="en-GB"/>
        </w:rPr>
        <w:t>: Stores compressed air for a steady supply.</w:t>
      </w:r>
    </w:p>
    <w:p w14:paraId="63D45D8F" w14:textId="77777777" w:rsidR="005F40BA" w:rsidRPr="00943958" w:rsidRDefault="005F40BA" w:rsidP="0071189B">
      <w:pPr>
        <w:pStyle w:val="ListParagraph"/>
        <w:numPr>
          <w:ilvl w:val="0"/>
          <w:numId w:val="2"/>
        </w:numPr>
        <w:rPr>
          <w:lang w:eastAsia="en-GB"/>
        </w:rPr>
      </w:pPr>
      <w:r w:rsidRPr="005F40BA">
        <w:rPr>
          <w:b/>
          <w:bCs/>
          <w:lang w:eastAsia="en-GB"/>
        </w:rPr>
        <w:t>Inlet Filter</w:t>
      </w:r>
      <w:r w:rsidRPr="00943958">
        <w:rPr>
          <w:lang w:eastAsia="en-GB"/>
        </w:rPr>
        <w:t>: Removes contaminants from incoming air.</w:t>
      </w:r>
    </w:p>
    <w:p w14:paraId="65161A4D" w14:textId="4D51FDD7" w:rsidR="005F40BA" w:rsidRPr="00943958" w:rsidRDefault="005F40BA" w:rsidP="0071189B">
      <w:pPr>
        <w:pStyle w:val="ListParagraph"/>
        <w:numPr>
          <w:ilvl w:val="0"/>
          <w:numId w:val="2"/>
        </w:numPr>
        <w:rPr>
          <w:lang w:eastAsia="en-GB"/>
        </w:rPr>
      </w:pPr>
      <w:r w:rsidRPr="005F40BA">
        <w:rPr>
          <w:b/>
          <w:bCs/>
          <w:lang w:eastAsia="en-GB"/>
        </w:rPr>
        <w:t>Ball Valves</w:t>
      </w:r>
      <w:r w:rsidRPr="00943958">
        <w:rPr>
          <w:lang w:eastAsia="en-GB"/>
        </w:rPr>
        <w:t xml:space="preserve">: </w:t>
      </w:r>
      <w:r w:rsidR="00486787" w:rsidRPr="00486787">
        <w:t>Located throughout the system, these control the flow of air and facilitate maintenance and isolation of different components.</w:t>
      </w:r>
    </w:p>
    <w:p w14:paraId="1BFBF6A2" w14:textId="77777777" w:rsidR="005F40BA" w:rsidRPr="00943958" w:rsidRDefault="005F40BA" w:rsidP="0071189B">
      <w:pPr>
        <w:pStyle w:val="ListParagraph"/>
        <w:numPr>
          <w:ilvl w:val="0"/>
          <w:numId w:val="2"/>
        </w:numPr>
        <w:rPr>
          <w:lang w:eastAsia="en-GB"/>
        </w:rPr>
      </w:pPr>
      <w:r w:rsidRPr="005F40BA">
        <w:rPr>
          <w:b/>
          <w:bCs/>
          <w:lang w:eastAsia="en-GB"/>
        </w:rPr>
        <w:t>Filters</w:t>
      </w:r>
      <w:r w:rsidRPr="00943958">
        <w:rPr>
          <w:lang w:eastAsia="en-GB"/>
        </w:rPr>
        <w:t>: Further clean the compressed air.</w:t>
      </w:r>
    </w:p>
    <w:p w14:paraId="2C316597" w14:textId="77777777" w:rsidR="005F40BA" w:rsidRPr="00943958" w:rsidRDefault="005F40BA" w:rsidP="0071189B">
      <w:pPr>
        <w:pStyle w:val="ListParagraph"/>
        <w:numPr>
          <w:ilvl w:val="0"/>
          <w:numId w:val="2"/>
        </w:numPr>
        <w:rPr>
          <w:lang w:eastAsia="en-GB"/>
        </w:rPr>
      </w:pPr>
      <w:r w:rsidRPr="005F40BA">
        <w:rPr>
          <w:b/>
          <w:bCs/>
          <w:lang w:eastAsia="en-GB"/>
        </w:rPr>
        <w:t>Drier</w:t>
      </w:r>
      <w:r w:rsidRPr="00943958">
        <w:rPr>
          <w:lang w:eastAsia="en-GB"/>
        </w:rPr>
        <w:t>: Removes moisture from the compressed air.</w:t>
      </w:r>
    </w:p>
    <w:p w14:paraId="7E13294B" w14:textId="77777777" w:rsidR="005F40BA" w:rsidRPr="00943958" w:rsidRDefault="005F40BA" w:rsidP="0071189B">
      <w:pPr>
        <w:pStyle w:val="ListParagraph"/>
        <w:numPr>
          <w:ilvl w:val="0"/>
          <w:numId w:val="2"/>
        </w:numPr>
        <w:rPr>
          <w:lang w:eastAsia="en-GB"/>
        </w:rPr>
      </w:pPr>
      <w:r w:rsidRPr="005F40BA">
        <w:rPr>
          <w:b/>
          <w:bCs/>
          <w:lang w:eastAsia="en-GB"/>
        </w:rPr>
        <w:t>Oil Separator</w:t>
      </w:r>
      <w:r w:rsidRPr="00943958">
        <w:rPr>
          <w:lang w:eastAsia="en-GB"/>
        </w:rPr>
        <w:t>: Eliminates oil from the compressed air.</w:t>
      </w:r>
    </w:p>
    <w:p w14:paraId="4024217A" w14:textId="77777777" w:rsidR="005F40BA" w:rsidRDefault="005F40BA" w:rsidP="005F40BA">
      <w:pPr>
        <w:rPr>
          <w:lang w:eastAsia="en-GB"/>
        </w:rPr>
      </w:pPr>
      <w:r w:rsidRPr="00943958">
        <w:rPr>
          <w:lang w:eastAsia="en-GB"/>
        </w:rPr>
        <w:t>The P&amp;ID represents the flow and control of compressed air within the system, detailing the interaction between various components. In normal operation, the GA26 VSD compressor is active, while the GA18 compressor remains on standby to ensure redundancy in case of failure.</w:t>
      </w:r>
    </w:p>
    <w:p w14:paraId="28A0A288" w14:textId="77777777" w:rsidR="00C92252" w:rsidRDefault="00A07EFF" w:rsidP="00C92252">
      <w:pPr>
        <w:keepNext/>
      </w:pPr>
      <w:r>
        <w:rPr>
          <w:noProof/>
          <w:lang w:eastAsia="en-GB"/>
        </w:rPr>
        <w:lastRenderedPageBreak/>
        <w:drawing>
          <wp:inline distT="0" distB="0" distL="0" distR="0" wp14:anchorId="6BA46956" wp14:editId="5BF194E4">
            <wp:extent cx="5731510" cy="4074795"/>
            <wp:effectExtent l="0" t="0" r="2540" b="1905"/>
            <wp:docPr id="777421839"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77421839" name="Picture 1" descr="A diagram of a machin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4074795"/>
                    </a:xfrm>
                    <a:prstGeom prst="rect">
                      <a:avLst/>
                    </a:prstGeom>
                  </pic:spPr>
                </pic:pic>
              </a:graphicData>
            </a:graphic>
          </wp:inline>
        </w:drawing>
      </w:r>
    </w:p>
    <w:p w14:paraId="1CA8520B" w14:textId="306873B5" w:rsidR="000F6447" w:rsidRDefault="00C92252" w:rsidP="00C92252">
      <w:pPr>
        <w:pStyle w:val="Caption"/>
        <w:rPr>
          <w:rFonts w:ascii="Calibri" w:hAnsi="Calibri" w:cs="Calibri"/>
        </w:rPr>
      </w:pPr>
      <w:bookmarkStart w:id="2" w:name="_Toc172050711"/>
      <w:r>
        <w:t xml:space="preserve">Figure </w:t>
      </w:r>
      <w:r>
        <w:fldChar w:fldCharType="begin"/>
      </w:r>
      <w:r>
        <w:instrText xml:space="preserve"> SEQ Figure \* ARABIC </w:instrText>
      </w:r>
      <w:r>
        <w:fldChar w:fldCharType="separate"/>
      </w:r>
      <w:r w:rsidR="00503ED7">
        <w:rPr>
          <w:noProof/>
        </w:rPr>
        <w:t>1</w:t>
      </w:r>
      <w:r>
        <w:fldChar w:fldCharType="end"/>
      </w:r>
      <w:r>
        <w:t xml:space="preserve"> - </w:t>
      </w:r>
      <w:r>
        <w:rPr>
          <w:rFonts w:ascii="Calibri" w:hAnsi="Calibri" w:cs="Calibri"/>
        </w:rPr>
        <w:t>Biotage compressed air setup</w:t>
      </w:r>
      <w:r w:rsidR="000B2935">
        <w:rPr>
          <w:rFonts w:ascii="Calibri" w:hAnsi="Calibri" w:cs="Calibri"/>
        </w:rPr>
        <w:t xml:space="preserve"> (A very brief overview of the system)</w:t>
      </w:r>
      <w:bookmarkEnd w:id="2"/>
      <w:r w:rsidR="000B2935">
        <w:rPr>
          <w:rFonts w:ascii="Calibri" w:hAnsi="Calibri" w:cs="Calibri"/>
        </w:rPr>
        <w:t xml:space="preserve"> </w:t>
      </w:r>
    </w:p>
    <w:p w14:paraId="58948A40" w14:textId="4DEFA930" w:rsidR="00DB5A58" w:rsidRPr="00DB5A58" w:rsidRDefault="00DB5A58" w:rsidP="00DB5A58"/>
    <w:p w14:paraId="7143268C" w14:textId="77777777" w:rsidR="008D6BA2" w:rsidRDefault="008D6BA2" w:rsidP="005F40BA">
      <w:pPr>
        <w:rPr>
          <w:lang w:eastAsia="en-GB"/>
        </w:rPr>
      </w:pPr>
    </w:p>
    <w:p w14:paraId="5D33B3C3" w14:textId="77777777" w:rsidR="008D6BA2" w:rsidRDefault="008D6BA2" w:rsidP="005F40BA">
      <w:pPr>
        <w:rPr>
          <w:lang w:eastAsia="en-GB"/>
        </w:rPr>
      </w:pPr>
    </w:p>
    <w:p w14:paraId="467F4FB6" w14:textId="77777777" w:rsidR="00C92252" w:rsidRDefault="00C92252" w:rsidP="005F40BA">
      <w:pPr>
        <w:rPr>
          <w:lang w:eastAsia="en-GB"/>
        </w:rPr>
      </w:pPr>
    </w:p>
    <w:p w14:paraId="33ACE970" w14:textId="77777777" w:rsidR="00C92252" w:rsidRDefault="00C92252" w:rsidP="005F40BA">
      <w:pPr>
        <w:rPr>
          <w:lang w:eastAsia="en-GB"/>
        </w:rPr>
      </w:pPr>
    </w:p>
    <w:p w14:paraId="368F76DC" w14:textId="77777777" w:rsidR="00C92252" w:rsidRDefault="00C92252" w:rsidP="005F40BA">
      <w:pPr>
        <w:rPr>
          <w:lang w:eastAsia="en-GB"/>
        </w:rPr>
      </w:pPr>
    </w:p>
    <w:p w14:paraId="1733B6D1" w14:textId="77777777" w:rsidR="00C92252" w:rsidRDefault="00C92252" w:rsidP="005F40BA">
      <w:pPr>
        <w:rPr>
          <w:lang w:eastAsia="en-GB"/>
        </w:rPr>
      </w:pPr>
    </w:p>
    <w:p w14:paraId="75146630" w14:textId="77777777" w:rsidR="003774BC" w:rsidRPr="00943958" w:rsidRDefault="003774BC" w:rsidP="005F40BA">
      <w:pPr>
        <w:rPr>
          <w:lang w:eastAsia="en-GB"/>
        </w:rPr>
      </w:pPr>
    </w:p>
    <w:p w14:paraId="253F633C" w14:textId="5514C57F" w:rsidR="00AF1119" w:rsidRDefault="00464448" w:rsidP="005F40BA">
      <w:pPr>
        <w:pStyle w:val="Heading1"/>
        <w:rPr>
          <w:rFonts w:ascii="Calibri" w:hAnsi="Calibri" w:cs="Calibri"/>
        </w:rPr>
      </w:pPr>
      <w:bookmarkStart w:id="3" w:name="_Toc172050702"/>
      <w:r>
        <w:rPr>
          <w:rFonts w:ascii="Calibri" w:hAnsi="Calibri" w:cs="Calibri"/>
        </w:rPr>
        <w:lastRenderedPageBreak/>
        <w:t>Plant Operation Explanation</w:t>
      </w:r>
      <w:bookmarkEnd w:id="3"/>
    </w:p>
    <w:p w14:paraId="2FA021A0" w14:textId="4B041D7A" w:rsidR="008D6BA2" w:rsidRPr="00943958" w:rsidRDefault="008D6BA2" w:rsidP="00134F86">
      <w:pPr>
        <w:rPr>
          <w:lang w:eastAsia="en-GB"/>
        </w:rPr>
      </w:pPr>
      <w:r w:rsidRPr="00943958">
        <w:rPr>
          <w:lang w:eastAsia="en-GB"/>
        </w:rPr>
        <w:t>The compressed air system operates by drawing in atmospheric air through an inlet filter, which removes initial contaminants. The filtered air then enters the primary compressor (GA26 VSD). The compressor increases the air pressure to the desired level, ensuring a consistent and reliable supply of compressed air.</w:t>
      </w:r>
    </w:p>
    <w:p w14:paraId="2D36B9AA" w14:textId="77777777" w:rsidR="008D6BA2" w:rsidRPr="00943958" w:rsidRDefault="008D6BA2" w:rsidP="00134F86">
      <w:pPr>
        <w:rPr>
          <w:lang w:eastAsia="en-GB"/>
        </w:rPr>
      </w:pPr>
      <w:r w:rsidRPr="00943958">
        <w:rPr>
          <w:lang w:eastAsia="en-GB"/>
        </w:rPr>
        <w:t>Post-compression, the air flows into an air receiver, where it is stored temporarily. From here, the air passes through additional filters to remove any remaining particulates and a drier to eliminate moisture. Finally, the air goes through an oil separator to ensure it is free from oil before being distributed for use within the plant.</w:t>
      </w:r>
    </w:p>
    <w:p w14:paraId="277D6DA0" w14:textId="77777777" w:rsidR="008D6BA2" w:rsidRPr="00943958" w:rsidRDefault="008D6BA2" w:rsidP="00134F86">
      <w:pPr>
        <w:rPr>
          <w:lang w:eastAsia="en-GB"/>
        </w:rPr>
      </w:pPr>
      <w:r w:rsidRPr="00943958">
        <w:rPr>
          <w:lang w:eastAsia="en-GB"/>
        </w:rPr>
        <w:t>Key service requirements for this system include a continuous supply of electricity to power the compressor and associated instruments, as well as regular maintenance of filters and driers to ensure optimal performance.</w:t>
      </w:r>
    </w:p>
    <w:p w14:paraId="11E355D0" w14:textId="51FEA2E3" w:rsidR="008D6BA2" w:rsidRPr="0039216A" w:rsidRDefault="008D6BA2" w:rsidP="00134F86">
      <w:pPr>
        <w:rPr>
          <w:rFonts w:ascii="Calibri" w:hAnsi="Calibri" w:cs="Calibri"/>
          <w:lang w:eastAsia="en-GB"/>
        </w:rPr>
      </w:pPr>
      <w:r w:rsidRPr="00943958">
        <w:rPr>
          <w:b/>
          <w:bCs/>
          <w:lang w:eastAsia="en-GB"/>
        </w:rPr>
        <w:t>GA26 VSD Compressor</w:t>
      </w:r>
      <w:r w:rsidRPr="00943958">
        <w:rPr>
          <w:lang w:eastAsia="en-GB"/>
        </w:rPr>
        <w:t xml:space="preserve">: </w:t>
      </w:r>
      <w:r w:rsidRPr="00F20746">
        <w:t>The GA26 VSD (Variable Speed Drive) compressor is the primary unit responsible for compressing atmospheric air. The VSD technology allows the compressor to adjust its speed based on the demand for compressed air, improving energy efficiency and reducing operational costs. The compressor includes several key components such as an air intake valve, compression chamber, cooling system, and control unit.</w:t>
      </w:r>
      <w:r w:rsidR="0039216A" w:rsidRPr="00F20746">
        <w:t xml:space="preserve"> Diagram of the compressor is located within the </w:t>
      </w:r>
      <w:r w:rsidR="00503ED7" w:rsidRPr="00F20746">
        <w:t>appendix of the report.</w:t>
      </w:r>
    </w:p>
    <w:p w14:paraId="595FD95D" w14:textId="77777777" w:rsidR="008D6BA2" w:rsidRPr="00943958" w:rsidRDefault="008D6BA2" w:rsidP="00134F86">
      <w:pPr>
        <w:rPr>
          <w:lang w:eastAsia="en-GB"/>
        </w:rPr>
      </w:pPr>
      <w:r w:rsidRPr="00943958">
        <w:rPr>
          <w:b/>
          <w:bCs/>
          <w:lang w:eastAsia="en-GB"/>
        </w:rPr>
        <w:t>GA18 Compressor</w:t>
      </w:r>
      <w:r w:rsidRPr="00943958">
        <w:rPr>
          <w:lang w:eastAsia="en-GB"/>
        </w:rPr>
        <w:t>: The GA18 compressor acts as a backup unit and only activates if the GA26 VSD fails or cannot meet the demand. This redundancy ensures that the plant always has a reliable supply of compressed air, even during maintenance or unexpected failures of the primary compressor.</w:t>
      </w:r>
    </w:p>
    <w:p w14:paraId="4D22A598" w14:textId="77777777" w:rsidR="008D6BA2" w:rsidRPr="00943958" w:rsidRDefault="008D6BA2" w:rsidP="00134F86">
      <w:pPr>
        <w:rPr>
          <w:lang w:eastAsia="en-GB"/>
        </w:rPr>
      </w:pPr>
      <w:r w:rsidRPr="00943958">
        <w:rPr>
          <w:b/>
          <w:bCs/>
          <w:lang w:eastAsia="en-GB"/>
        </w:rPr>
        <w:t>Air Receiver</w:t>
      </w:r>
      <w:r w:rsidRPr="00943958">
        <w:rPr>
          <w:lang w:eastAsia="en-GB"/>
        </w:rPr>
        <w:t>: The air receiver is a storage tank that holds compressed air at a consistent pressure. This helps to smooth out fluctuations in air supply and ensures a steady flow to the end-use applications. The air receiver also allows the compressor to operate more efficiently by reducing the number of start/stop cycles.</w:t>
      </w:r>
    </w:p>
    <w:p w14:paraId="453785C5" w14:textId="77777777" w:rsidR="008D6BA2" w:rsidRPr="00943958" w:rsidRDefault="008D6BA2" w:rsidP="00134F86">
      <w:pPr>
        <w:rPr>
          <w:lang w:eastAsia="en-GB"/>
        </w:rPr>
      </w:pPr>
      <w:r w:rsidRPr="00943958">
        <w:rPr>
          <w:b/>
          <w:bCs/>
          <w:lang w:eastAsia="en-GB"/>
        </w:rPr>
        <w:lastRenderedPageBreak/>
        <w:t>Inlet Filter</w:t>
      </w:r>
      <w:r w:rsidRPr="00943958">
        <w:rPr>
          <w:lang w:eastAsia="en-GB"/>
        </w:rPr>
        <w:t>: The inlet filter removes dust, dirt, and other contaminants from the atmospheric air before it enters the compressor. This is crucial for protecting the internal components of the compressor and ensuring the quality of the compressed air.</w:t>
      </w:r>
    </w:p>
    <w:p w14:paraId="7E13B054" w14:textId="77777777" w:rsidR="008D6BA2" w:rsidRPr="00943958" w:rsidRDefault="008D6BA2" w:rsidP="00134F86">
      <w:pPr>
        <w:rPr>
          <w:lang w:eastAsia="en-GB"/>
        </w:rPr>
      </w:pPr>
      <w:r w:rsidRPr="00943958">
        <w:rPr>
          <w:b/>
          <w:bCs/>
          <w:lang w:eastAsia="en-GB"/>
        </w:rPr>
        <w:t>Ball Valves</w:t>
      </w:r>
      <w:r w:rsidRPr="00943958">
        <w:rPr>
          <w:lang w:eastAsia="en-GB"/>
        </w:rPr>
        <w:t>: Ball valves are used throughout the system to control the flow of air. These valves can be manually or automatically operated to isolate sections of the system for maintenance or to adjust the flow rate.</w:t>
      </w:r>
    </w:p>
    <w:p w14:paraId="54607795" w14:textId="35340E96" w:rsidR="008D6BA2" w:rsidRPr="00943958" w:rsidRDefault="003C34B2" w:rsidP="00134F86">
      <w:pPr>
        <w:rPr>
          <w:lang w:eastAsia="en-GB"/>
        </w:rPr>
      </w:pPr>
      <w:r w:rsidRPr="00B23A36">
        <w:rPr>
          <w:lang w:eastAsia="en-GB"/>
        </w:rPr>
        <w:drawing>
          <wp:anchor distT="0" distB="0" distL="114300" distR="114300" simplePos="0" relativeHeight="251658240" behindDoc="1" locked="0" layoutInCell="1" allowOverlap="1" wp14:anchorId="6DAC491C" wp14:editId="402BA1F9">
            <wp:simplePos x="0" y="0"/>
            <wp:positionH relativeFrom="column">
              <wp:posOffset>3030220</wp:posOffset>
            </wp:positionH>
            <wp:positionV relativeFrom="paragraph">
              <wp:posOffset>859366</wp:posOffset>
            </wp:positionV>
            <wp:extent cx="3181350" cy="2733675"/>
            <wp:effectExtent l="0" t="0" r="0" b="9525"/>
            <wp:wrapTight wrapText="bothSides">
              <wp:wrapPolygon edited="0">
                <wp:start x="0" y="0"/>
                <wp:lineTo x="0" y="21525"/>
                <wp:lineTo x="21471" y="21525"/>
                <wp:lineTo x="21471" y="0"/>
                <wp:lineTo x="0" y="0"/>
              </wp:wrapPolygon>
            </wp:wrapTight>
            <wp:docPr id="918499367" name="Picture 1" descr="Diagram of a filter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8499367" name="Picture 1" descr="Diagram of a filter with tex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3181350" cy="2733675"/>
                    </a:xfrm>
                    <a:prstGeom prst="rect">
                      <a:avLst/>
                    </a:prstGeom>
                  </pic:spPr>
                </pic:pic>
              </a:graphicData>
            </a:graphic>
          </wp:anchor>
        </w:drawing>
      </w:r>
      <w:r w:rsidR="008D6BA2" w:rsidRPr="00943958">
        <w:rPr>
          <w:b/>
          <w:bCs/>
          <w:lang w:eastAsia="en-GB"/>
        </w:rPr>
        <w:t>Filters</w:t>
      </w:r>
      <w:r w:rsidR="008D6BA2" w:rsidRPr="00943958">
        <w:rPr>
          <w:lang w:eastAsia="en-GB"/>
        </w:rPr>
        <w:t>: After compression, the air passes through additional filters to remove oil, moisture, and other impurities. These filters are essential for maintaining the quality of the compressed air and protecting downstream equipment.</w:t>
      </w:r>
    </w:p>
    <w:p w14:paraId="13D86CB8" w14:textId="62E8A05D" w:rsidR="008D6BA2" w:rsidRPr="00943958" w:rsidRDefault="008D6BA2" w:rsidP="00134F86">
      <w:pPr>
        <w:rPr>
          <w:lang w:eastAsia="en-GB"/>
        </w:rPr>
      </w:pPr>
      <w:r w:rsidRPr="00943958">
        <w:rPr>
          <w:b/>
          <w:bCs/>
          <w:lang w:eastAsia="en-GB"/>
        </w:rPr>
        <w:t>Drier</w:t>
      </w:r>
      <w:r w:rsidRPr="00943958">
        <w:rPr>
          <w:lang w:eastAsia="en-GB"/>
        </w:rPr>
        <w:t>: The drier removes moisture from the compressed air, which is important for preventing corrosion and damage to pneumatic equipment. The most common type of drier used in compressed air systems is the refrigerated drier, which cools the air to condense and remove moisture.</w:t>
      </w:r>
    </w:p>
    <w:p w14:paraId="70CF7D4C" w14:textId="115D01D4" w:rsidR="008D6BA2" w:rsidRDefault="003C34B2" w:rsidP="00134F86">
      <w:pPr>
        <w:rPr>
          <w:lang w:eastAsia="en-GB"/>
        </w:rPr>
      </w:pPr>
      <w:r>
        <w:rPr>
          <w:noProof/>
        </w:rPr>
        <mc:AlternateContent>
          <mc:Choice Requires="wps">
            <w:drawing>
              <wp:anchor distT="0" distB="0" distL="114300" distR="114300" simplePos="0" relativeHeight="251660288" behindDoc="1" locked="0" layoutInCell="1" allowOverlap="1" wp14:anchorId="078EFBD4" wp14:editId="15482B04">
                <wp:simplePos x="0" y="0"/>
                <wp:positionH relativeFrom="column">
                  <wp:posOffset>3030220</wp:posOffset>
                </wp:positionH>
                <wp:positionV relativeFrom="paragraph">
                  <wp:posOffset>804333</wp:posOffset>
                </wp:positionV>
                <wp:extent cx="3181350" cy="635"/>
                <wp:effectExtent l="0" t="0" r="0" b="0"/>
                <wp:wrapTight wrapText="bothSides">
                  <wp:wrapPolygon edited="0">
                    <wp:start x="0" y="0"/>
                    <wp:lineTo x="0" y="21600"/>
                    <wp:lineTo x="21600" y="21600"/>
                    <wp:lineTo x="21600" y="0"/>
                  </wp:wrapPolygon>
                </wp:wrapTight>
                <wp:docPr id="1666669151" name="Text Box 1"/>
                <wp:cNvGraphicFramePr/>
                <a:graphic xmlns:a="http://schemas.openxmlformats.org/drawingml/2006/main">
                  <a:graphicData uri="http://schemas.microsoft.com/office/word/2010/wordprocessingShape">
                    <wps:wsp>
                      <wps:cNvSpPr txBox="1"/>
                      <wps:spPr>
                        <a:xfrm>
                          <a:off x="0" y="0"/>
                          <a:ext cx="3181350" cy="635"/>
                        </a:xfrm>
                        <a:prstGeom prst="rect">
                          <a:avLst/>
                        </a:prstGeom>
                        <a:solidFill>
                          <a:prstClr val="white"/>
                        </a:solidFill>
                        <a:ln>
                          <a:noFill/>
                        </a:ln>
                      </wps:spPr>
                      <wps:txbx>
                        <w:txbxContent>
                          <w:p w14:paraId="7B92B009" w14:textId="4123CD22" w:rsidR="00B23A36" w:rsidRPr="00E5171F" w:rsidRDefault="00B23A36" w:rsidP="00B23A36">
                            <w:pPr>
                              <w:pStyle w:val="Caption"/>
                              <w:rPr>
                                <w:sz w:val="22"/>
                                <w:szCs w:val="22"/>
                              </w:rPr>
                            </w:pPr>
                            <w:bookmarkStart w:id="4" w:name="_Toc172050712"/>
                            <w:r>
                              <w:t xml:space="preserve">Figure </w:t>
                            </w:r>
                            <w:r>
                              <w:fldChar w:fldCharType="begin"/>
                            </w:r>
                            <w:r>
                              <w:instrText xml:space="preserve"> SEQ Figure \* ARABIC </w:instrText>
                            </w:r>
                            <w:r>
                              <w:fldChar w:fldCharType="separate"/>
                            </w:r>
                            <w:r w:rsidR="00503ED7">
                              <w:rPr>
                                <w:noProof/>
                              </w:rPr>
                              <w:t>2</w:t>
                            </w:r>
                            <w:r>
                              <w:fldChar w:fldCharType="end"/>
                            </w:r>
                            <w:r>
                              <w:t xml:space="preserve"> - </w:t>
                            </w:r>
                            <w:r>
                              <w:rPr>
                                <w:rFonts w:ascii="Calibri" w:hAnsi="Calibri" w:cs="Calibri"/>
                              </w:rPr>
                              <w:t xml:space="preserve">Oil </w:t>
                            </w:r>
                            <w:r w:rsidR="003C34B2">
                              <w:rPr>
                                <w:rFonts w:ascii="Calibri" w:hAnsi="Calibri" w:cs="Calibri"/>
                              </w:rPr>
                              <w:t>separator</w:t>
                            </w:r>
                            <w:r>
                              <w:rPr>
                                <w:rFonts w:ascii="Calibri" w:hAnsi="Calibri" w:cs="Calibri"/>
                              </w:rPr>
                              <w:t xml:space="preserve"> diagram (hiline industries,2024)</w:t>
                            </w:r>
                            <w:bookmarkEnd w:id="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78EFBD4" id="_x0000_t202" coordsize="21600,21600" o:spt="202" path="m,l,21600r21600,l21600,xe">
                <v:stroke joinstyle="miter"/>
                <v:path gradientshapeok="t" o:connecttype="rect"/>
              </v:shapetype>
              <v:shape id="Text Box 1" o:spid="_x0000_s1026" type="#_x0000_t202" style="position:absolute;margin-left:238.6pt;margin-top:63.35pt;width:250.5pt;height:.05pt;z-index:-2516561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" stroked="f">
                <v:textbox style="mso-fit-shape-to-text:t" inset="0,0,0,0">
                  <w:txbxContent>
                    <w:p w14:paraId="7B92B009" w14:textId="4123CD22" w:rsidR="00B23A36" w:rsidRPr="00E5171F" w:rsidRDefault="00B23A36" w:rsidP="00B23A36">
                      <w:pPr>
                        <w:pStyle w:val="Caption"/>
                        <w:rPr>
                          <w:sz w:val="22"/>
                          <w:szCs w:val="22"/>
                        </w:rPr>
                      </w:pPr>
                      <w:bookmarkStart w:id="5" w:name="_Toc172050712"/>
                      <w:r>
                        <w:t xml:space="preserve">Figure </w:t>
                      </w:r>
                      <w:r>
                        <w:fldChar w:fldCharType="begin"/>
                      </w:r>
                      <w:r>
                        <w:instrText xml:space="preserve"> SEQ Figure \* ARABIC </w:instrText>
                      </w:r>
                      <w:r>
                        <w:fldChar w:fldCharType="separate"/>
                      </w:r>
                      <w:r w:rsidR="00503ED7">
                        <w:rPr>
                          <w:noProof/>
                        </w:rPr>
                        <w:t>2</w:t>
                      </w:r>
                      <w:r>
                        <w:fldChar w:fldCharType="end"/>
                      </w:r>
                      <w:r>
                        <w:t xml:space="preserve"> - </w:t>
                      </w:r>
                      <w:r>
                        <w:rPr>
                          <w:rFonts w:ascii="Calibri" w:hAnsi="Calibri" w:cs="Calibri"/>
                        </w:rPr>
                        <w:t xml:space="preserve">Oil </w:t>
                      </w:r>
                      <w:r w:rsidR="003C34B2">
                        <w:rPr>
                          <w:rFonts w:ascii="Calibri" w:hAnsi="Calibri" w:cs="Calibri"/>
                        </w:rPr>
                        <w:t>separator</w:t>
                      </w:r>
                      <w:r>
                        <w:rPr>
                          <w:rFonts w:ascii="Calibri" w:hAnsi="Calibri" w:cs="Calibri"/>
                        </w:rPr>
                        <w:t xml:space="preserve"> diagram (hiline industries,2024)</w:t>
                      </w:r>
                      <w:bookmarkEnd w:id="5"/>
                    </w:p>
                  </w:txbxContent>
                </v:textbox>
                <w10:wrap type="tight"/>
              </v:shape>
            </w:pict>
          </mc:Fallback>
        </mc:AlternateContent>
      </w:r>
      <w:r w:rsidR="008D6BA2" w:rsidRPr="00943958">
        <w:rPr>
          <w:b/>
          <w:bCs/>
          <w:lang w:eastAsia="en-GB"/>
        </w:rPr>
        <w:t>Oil Separator</w:t>
      </w:r>
      <w:r w:rsidR="008D6BA2" w:rsidRPr="00943958">
        <w:rPr>
          <w:lang w:eastAsia="en-GB"/>
        </w:rPr>
        <w:t xml:space="preserve">: The oil separator removes oil from the compressed air, which is particularly important in applications where oil contamination can cause damage or affect product quality. </w:t>
      </w:r>
      <w:r w:rsidR="00B23A36" w:rsidRPr="00B23A36">
        <w:rPr>
          <w:lang w:eastAsia="en-GB"/>
        </w:rPr>
        <w:t xml:space="preserve"> </w:t>
      </w:r>
    </w:p>
    <w:p w14:paraId="516FF3D1" w14:textId="62B3E906" w:rsidR="00B23A36" w:rsidRDefault="00B23A36" w:rsidP="00134F86">
      <w:pPr>
        <w:rPr>
          <w:lang w:eastAsia="en-GB"/>
        </w:rPr>
      </w:pPr>
    </w:p>
    <w:p w14:paraId="0EA5799F" w14:textId="77777777" w:rsidR="00E82E12" w:rsidRPr="00943958" w:rsidRDefault="00E82E12" w:rsidP="00134F86">
      <w:pPr>
        <w:rPr>
          <w:lang w:eastAsia="en-GB"/>
        </w:rPr>
      </w:pPr>
    </w:p>
    <w:p w14:paraId="6306BE20" w14:textId="490B0F2D" w:rsidR="008D6BA2" w:rsidRDefault="008D6BA2" w:rsidP="00134F86">
      <w:pPr>
        <w:rPr>
          <w:lang w:eastAsia="en-GB"/>
        </w:rPr>
      </w:pPr>
      <w:r w:rsidRPr="00943958">
        <w:rPr>
          <w:lang w:eastAsia="en-GB"/>
        </w:rPr>
        <w:t>The P&amp;ID for the compressed air system at Biotage provides a representation of the flow of air and the interaction between various components. The diagram helps engineers and technicians understand the system's operation, troubleshoot issues, and plan maintenance activities.</w:t>
      </w:r>
    </w:p>
    <w:p w14:paraId="33D53CC5" w14:textId="77777777" w:rsidR="00C10FAD" w:rsidRDefault="00C10FAD" w:rsidP="00134F86">
      <w:pPr>
        <w:rPr>
          <w:lang w:eastAsia="en-GB"/>
        </w:rPr>
      </w:pPr>
    </w:p>
    <w:p w14:paraId="17BCB694" w14:textId="77777777" w:rsidR="00C10FAD" w:rsidRDefault="00C10FAD" w:rsidP="00134F86">
      <w:pPr>
        <w:rPr>
          <w:lang w:eastAsia="en-GB"/>
        </w:rPr>
      </w:pPr>
    </w:p>
    <w:p w14:paraId="03E2ED0F" w14:textId="77777777" w:rsidR="003774BC" w:rsidRPr="00943958" w:rsidRDefault="003774BC" w:rsidP="00134F86">
      <w:pPr>
        <w:rPr>
          <w:lang w:eastAsia="en-GB"/>
        </w:rPr>
      </w:pPr>
    </w:p>
    <w:p w14:paraId="5167F5E9" w14:textId="0B55A697" w:rsidR="00464448" w:rsidRDefault="00134F86" w:rsidP="00134F86">
      <w:pPr>
        <w:pStyle w:val="Heading1"/>
      </w:pPr>
      <w:bookmarkStart w:id="6" w:name="_Toc172050703"/>
      <w:r>
        <w:lastRenderedPageBreak/>
        <w:t>Health and Safety Issues</w:t>
      </w:r>
      <w:bookmarkEnd w:id="6"/>
    </w:p>
    <w:p w14:paraId="2B9E886B" w14:textId="77777777" w:rsidR="005A3293" w:rsidRDefault="005A3293" w:rsidP="005A3293">
      <w:pPr>
        <w:rPr>
          <w:rFonts w:ascii="Times New Roman" w:hAnsi="Times New Roman"/>
        </w:rPr>
      </w:pPr>
      <w:r>
        <w:t>Operating a compressed air system involves several health and safety considerations, particularly related to COSHH (Control of Substances Hazardous to Health) and COMAH (Control of Major Accident Hazards) regulations.</w:t>
      </w:r>
    </w:p>
    <w:p w14:paraId="7BE4305F" w14:textId="3F293974" w:rsidR="005A3293" w:rsidRDefault="005A3293" w:rsidP="006F3B91">
      <w:pPr>
        <w:pStyle w:val="Heading2"/>
      </w:pPr>
      <w:bookmarkStart w:id="7" w:name="_Toc172050704"/>
      <w:r w:rsidRPr="006F3B91">
        <w:rPr>
          <w:rStyle w:val="Heading2Char"/>
        </w:rPr>
        <w:t>COSHH (Control of Substances Hazardous to Health)</w:t>
      </w:r>
      <w:bookmarkEnd w:id="7"/>
    </w:p>
    <w:p w14:paraId="7C20973E" w14:textId="4FEA6D44" w:rsidR="005A3293" w:rsidRDefault="005A3293" w:rsidP="00D24486">
      <w:r>
        <w:t xml:space="preserve">The Control of Substances Hazardous to Health Regulations require that all hazardous substances, such as oils and particulates in compressed air, are properly managed. Regular maintenance and monitoring of filters and oil separators are crucial to prevent exposure to harmful substances (Health and Safety Executive, n.d.a). In the context of the Biotage compressor setup, COSHH regulations are particularly relevant for handling lubricants and cleaning agents used in the maintenance of the compressors and associated equipment. Proper </w:t>
      </w:r>
      <w:r w:rsidR="001F0066">
        <w:t>labelling</w:t>
      </w:r>
      <w:r>
        <w:t xml:space="preserve"> and storage of these substances, along with the use of PPE such as gloves and safety glasses, are mandatory to prevent exposure. Ventilation systems in the plant ensure that any </w:t>
      </w:r>
      <w:r w:rsidR="001F0066">
        <w:t>vapours</w:t>
      </w:r>
      <w:r>
        <w:t xml:space="preserve"> or fumes generated during maintenance activities are safely extracted, minimi</w:t>
      </w:r>
      <w:r w:rsidR="001F0066">
        <w:rPr>
          <w:rFonts w:ascii="Calibri" w:hAnsi="Calibri" w:cs="Calibri"/>
        </w:rPr>
        <w:t>s</w:t>
      </w:r>
      <w:r>
        <w:t>ing the risk to workers.</w:t>
      </w:r>
    </w:p>
    <w:p w14:paraId="09572F52" w14:textId="77777777" w:rsidR="005A3293" w:rsidRDefault="005A3293" w:rsidP="00D24486">
      <w:r>
        <w:t>Training sessions are conducted regularly to keep the staff updated on the latest safety protocols and handling procedures. Health surveillance programs are in place to monitor the well-being of employees who may be exposed to hazardous substances, ensuring early detection and management of any health issues that may arise.</w:t>
      </w:r>
    </w:p>
    <w:p w14:paraId="70BF11C3" w14:textId="4202B689" w:rsidR="005A3293" w:rsidRDefault="005A3293" w:rsidP="00E25E39">
      <w:pPr>
        <w:pStyle w:val="Heading2"/>
      </w:pPr>
      <w:bookmarkStart w:id="8" w:name="_Toc172050705"/>
      <w:r>
        <w:t>COMAH (Control of Major Accident Hazards)</w:t>
      </w:r>
      <w:bookmarkEnd w:id="8"/>
    </w:p>
    <w:p w14:paraId="6D194FC9" w14:textId="68899ED6" w:rsidR="005A3293" w:rsidRDefault="005A3293" w:rsidP="005A3293">
      <w:r>
        <w:t xml:space="preserve">The Control of Major Accident Hazards Regulations mandate the implementation of safety measures to prevent and mitigate major accidents. For the compressed air system, this includes ensuring all components are in good working condition, conducting regular safety audits, and having emergency response protocols in place (Health and Safety Executive, </w:t>
      </w:r>
      <w:r w:rsidR="00A40F08">
        <w:t>n.d.</w:t>
      </w:r>
      <w:r w:rsidR="00A40F08">
        <w:rPr>
          <w:rFonts w:ascii="Calibri" w:hAnsi="Calibri" w:cs="Calibri"/>
        </w:rPr>
        <w:t>b</w:t>
      </w:r>
      <w:r>
        <w:t>). In the context of the Biotage compressor setup, COMAH regulations ensure that the plant is well-prepared to handle any major accidents that may occur. The safety management system at Biotage includes detailed procedures for regular inspections and maintenance of the compressors and related equipment to prevent any failures that could lead to hazardous situations.</w:t>
      </w:r>
    </w:p>
    <w:p w14:paraId="7F16CC39" w14:textId="77777777" w:rsidR="005A3293" w:rsidRDefault="005A3293" w:rsidP="005A3293">
      <w:r>
        <w:lastRenderedPageBreak/>
        <w:t>Emergency plans are in place to address potential incidents, such as compressor malfunctions or leaks, which could pose significant risks. These plans are regularly tested through drills to ensure that all employees are familiar with the emergency procedures and can respond effectively.</w:t>
      </w:r>
    </w:p>
    <w:p w14:paraId="28A5B0CD" w14:textId="77777777" w:rsidR="005A3293" w:rsidRDefault="005A3293" w:rsidP="005A3293">
      <w:r>
        <w:t>Training programs cover a wide range of topics, including the handling of hazardous substances, the use of emergency equipment, and the steps to take in case of an accident. Regular reviews and updates to the training content ensure that employees are always equipped with the latest knowledge and skills.</w:t>
      </w:r>
    </w:p>
    <w:p w14:paraId="777C7951" w14:textId="77777777" w:rsidR="005A3293" w:rsidRDefault="005A3293" w:rsidP="005A3293">
      <w:r>
        <w:t>The plant also has a robust system for reporting and investigating incidents. This ensures that any issues are promptly addressed, and lessons learned are used to improve safety measures and prevent future occurrences.</w:t>
      </w:r>
    </w:p>
    <w:p w14:paraId="7D471840" w14:textId="0EC8E32B" w:rsidR="005A3293" w:rsidRDefault="005A3293" w:rsidP="00E25E39">
      <w:pPr>
        <w:pStyle w:val="Heading2"/>
      </w:pPr>
      <w:bookmarkStart w:id="9" w:name="_Toc172050706"/>
      <w:r>
        <w:t>Work in Compressed Air Regulations 1996</w:t>
      </w:r>
      <w:bookmarkEnd w:id="9"/>
    </w:p>
    <w:p w14:paraId="2B7A4AF5" w14:textId="77777777" w:rsidR="005A3293" w:rsidRDefault="005A3293" w:rsidP="005A3293">
      <w:r>
        <w:t>The Work in Compressed Air Regulations 1996 provide a framework for managing health and safety risks associated with working in compressed air environments. Key aspects include safe systems of work, competent persons for specific roles, health surveillance, compression and decompression procedures, and emergency protocols (Health and Safety Executive, 1996).</w:t>
      </w:r>
    </w:p>
    <w:p w14:paraId="0D9A6EA6" w14:textId="77777777" w:rsidR="005A3293" w:rsidRDefault="005A3293" w:rsidP="005A3293">
      <w:r>
        <w:rPr>
          <w:rStyle w:val="Strong"/>
        </w:rPr>
        <w:t>Notification of Work</w:t>
      </w:r>
      <w:r>
        <w:t>: Employers must notify the HSE before starting any work involving compressed air. This ensures that proper safety measures are in place and that the work is carried out under controlled conditions.</w:t>
      </w:r>
    </w:p>
    <w:p w14:paraId="7893A161" w14:textId="77777777" w:rsidR="005A3293" w:rsidRDefault="005A3293" w:rsidP="005A3293">
      <w:r>
        <w:rPr>
          <w:rStyle w:val="Strong"/>
        </w:rPr>
        <w:t>Safe Systems of Work</w:t>
      </w:r>
      <w:r>
        <w:t>: Employers are required to establish and maintain safe systems of work, including procedures for compression and decompression, to protect workers from the risks associated with high-pressure environments.</w:t>
      </w:r>
    </w:p>
    <w:p w14:paraId="52A30697" w14:textId="77777777" w:rsidR="005A3293" w:rsidRDefault="005A3293" w:rsidP="005A3293">
      <w:r>
        <w:rPr>
          <w:rStyle w:val="Strong"/>
        </w:rPr>
        <w:t>Competent Persons</w:t>
      </w:r>
      <w:r>
        <w:t>: The regulations mandate the appointment of competent persons to oversee various roles and responsibilities within the compressed air system. These individuals must have the necessary training and experience to perform their duties safely and effectively.</w:t>
      </w:r>
    </w:p>
    <w:p w14:paraId="5340AE8A" w14:textId="77777777" w:rsidR="005A3293" w:rsidRDefault="005A3293" w:rsidP="005A3293">
      <w:r>
        <w:rPr>
          <w:rStyle w:val="Strong"/>
        </w:rPr>
        <w:t>Health Surveillance</w:t>
      </w:r>
      <w:r>
        <w:t>: Regular health surveillance is required for workers involved in compressed air work to monitor their health and detect any adverse effects early. This includes medical examinations and monitoring of exposure levels.</w:t>
      </w:r>
    </w:p>
    <w:p w14:paraId="7374BC3F" w14:textId="77777777" w:rsidR="005A3293" w:rsidRDefault="005A3293" w:rsidP="005A3293">
      <w:r>
        <w:rPr>
          <w:rStyle w:val="Strong"/>
        </w:rPr>
        <w:lastRenderedPageBreak/>
        <w:t>Emergency Procedures</w:t>
      </w:r>
      <w:r>
        <w:t>: Employers must have emergency procedures in place to deal with incidents involving compressed air. This includes providing adequate training for workers on how to respond to emergencies and ensuring that appropriate equipment is available for rescue and first aid.</w:t>
      </w:r>
    </w:p>
    <w:p w14:paraId="6066AE1A" w14:textId="738ED8B7" w:rsidR="005A3293" w:rsidRDefault="005A3293" w:rsidP="007E7595">
      <w:pPr>
        <w:pStyle w:val="Heading2"/>
      </w:pPr>
      <w:bookmarkStart w:id="10" w:name="_Toc172050707"/>
      <w:r>
        <w:t>Pressure Systems Safety Regulations 2000 (PSSR)</w:t>
      </w:r>
      <w:bookmarkEnd w:id="10"/>
    </w:p>
    <w:p w14:paraId="5E3206F7" w14:textId="77777777" w:rsidR="005A3293" w:rsidRDefault="005A3293" w:rsidP="005A3293">
      <w:r>
        <w:t>The Pressure Systems Safety Regulations 2000 (PSSR) aim to prevent serious injury from the failure of pressure systems. They require a written scheme of examination for any pressure equipment operating above 0.5 bar and mandate regular inspections and maintenance (Health and Safety Executive, 2000; Health and Safety Executive, 2014).</w:t>
      </w:r>
    </w:p>
    <w:p w14:paraId="404224AC" w14:textId="77777777" w:rsidR="005A3293" w:rsidRDefault="005A3293" w:rsidP="005A3293">
      <w:r>
        <w:rPr>
          <w:rStyle w:val="Strong"/>
        </w:rPr>
        <w:t>Written Scheme of Examination (WSE)</w:t>
      </w:r>
      <w:r>
        <w:t>: Before using any pressure equipment, a written scheme of examination must be in place. This document outlines the inspection and maintenance requirements for the equipment to ensure it operates safely.</w:t>
      </w:r>
    </w:p>
    <w:p w14:paraId="4485A663" w14:textId="77777777" w:rsidR="005A3293" w:rsidRDefault="005A3293" w:rsidP="005A3293">
      <w:r>
        <w:rPr>
          <w:rStyle w:val="Strong"/>
        </w:rPr>
        <w:t>Competent Person</w:t>
      </w:r>
      <w:r>
        <w:t>: The role of the competent person is critical in the PSSR. This individual is responsible for carrying out inspections, preparing reports, and ensuring that any necessary repairs are made. The competent person must be independent from the operation of the equipment to provide an unbiased assessment of its safety.</w:t>
      </w:r>
    </w:p>
    <w:p w14:paraId="564CFDE1" w14:textId="77777777" w:rsidR="005A3293" w:rsidRDefault="005A3293" w:rsidP="005A3293">
      <w:r>
        <w:rPr>
          <w:rStyle w:val="Strong"/>
        </w:rPr>
        <w:t>Record Keeping</w:t>
      </w:r>
      <w:r>
        <w:t>: Employers are required to maintain records of all inspections, examinations, and maintenance activities. These records must be readily available for review by regulatory authorities and must be kept for the lifetime of the equipment.</w:t>
      </w:r>
    </w:p>
    <w:p w14:paraId="62B47960" w14:textId="60A8E8FE" w:rsidR="005A3293" w:rsidRDefault="005A3293" w:rsidP="005A3293">
      <w:r>
        <w:rPr>
          <w:rStyle w:val="Strong"/>
        </w:rPr>
        <w:t>Pressure Relief Systems</w:t>
      </w:r>
      <w:r>
        <w:t xml:space="preserve">: The regulations specify the need for pressure relief systems to prevent </w:t>
      </w:r>
      <w:r w:rsidR="004146FD">
        <w:t>over pressurisation</w:t>
      </w:r>
      <w:r>
        <w:t xml:space="preserve"> and potential explosions. These systems must be regularly tested and maintained to ensure they function correctly.</w:t>
      </w:r>
    </w:p>
    <w:p w14:paraId="40A15382" w14:textId="77777777" w:rsidR="005A3293" w:rsidRDefault="005A3293" w:rsidP="005A3293">
      <w:r>
        <w:t>Precautions taken at Biotage include routine inspections, proper labelling of hazardous components, comprehensive training for staff on handling and maintaining the compressed air system, and adherence to the specified regulations to ensure a safe working environment.</w:t>
      </w:r>
    </w:p>
    <w:p w14:paraId="080D70D5" w14:textId="77777777" w:rsidR="005A3293" w:rsidRDefault="005A3293" w:rsidP="005A3293">
      <w:r>
        <w:rPr>
          <w:rStyle w:val="Strong"/>
        </w:rPr>
        <w:t>Routine Inspections and Maintenance</w:t>
      </w:r>
      <w:r>
        <w:t xml:space="preserve">: Regular inspections and maintenance are crucial for ensuring the safe operation of the compressed air system. This includes checking for leaks, </w:t>
      </w:r>
      <w:r>
        <w:lastRenderedPageBreak/>
        <w:t>monitoring pressure levels, and replacing worn or damaged components. Inspections should be conducted by trained personnel and documented in the maintenance records.</w:t>
      </w:r>
    </w:p>
    <w:p w14:paraId="06AE3D40" w14:textId="77777777" w:rsidR="005A3293" w:rsidRDefault="005A3293" w:rsidP="005A3293">
      <w:r>
        <w:rPr>
          <w:rStyle w:val="Strong"/>
        </w:rPr>
        <w:t>Training and Competency</w:t>
      </w:r>
      <w:r>
        <w:t>: All personnel involved in the operation and maintenance of the compressed air system must receive proper training. This includes understanding the risks associated with compressed air, knowing how to operate the equipment safely, and being aware of emergency procedures. Regular training updates and assessments should be conducted to ensure ongoing competency.</w:t>
      </w:r>
    </w:p>
    <w:p w14:paraId="6570779F" w14:textId="77777777" w:rsidR="005A3293" w:rsidRDefault="005A3293" w:rsidP="005A3293">
      <w:r>
        <w:rPr>
          <w:rStyle w:val="Strong"/>
        </w:rPr>
        <w:t>Emergency Response</w:t>
      </w:r>
      <w:r>
        <w:t>: Emergency response procedures must be established and communicated to all relevant personnel. This includes procedures for dealing with leaks, equipment failures, and other incidents. Emergency drills should be conducted regularly to ensure that personnel are familiar with the procedures and can respond effectively in an emergency.</w:t>
      </w:r>
    </w:p>
    <w:p w14:paraId="26A9F185" w14:textId="77777777" w:rsidR="005A3293" w:rsidRDefault="005A3293" w:rsidP="005A3293">
      <w:r>
        <w:rPr>
          <w:rStyle w:val="Strong"/>
        </w:rPr>
        <w:t>Hazard Labelling and Signage</w:t>
      </w:r>
      <w:r>
        <w:t>: All components of the compressed air system should be clearly labelled with hazard warnings and operational instructions. This helps to ensure that personnel are aware of the potential risks and know how to operate the equipment safely. Signage should be regularly inspected and maintained to ensure it remains visible and legible.</w:t>
      </w:r>
    </w:p>
    <w:p w14:paraId="60A33E3A" w14:textId="77777777" w:rsidR="005A3293" w:rsidRDefault="005A3293" w:rsidP="005A3293">
      <w:r>
        <w:rPr>
          <w:rStyle w:val="Strong"/>
        </w:rPr>
        <w:t>Health Surveillance</w:t>
      </w:r>
      <w:r>
        <w:t>: Regular health surveillance should be conducted for personnel who work with compressed air. This includes medical examinations to detect any adverse health effects early and ensure the well-being of the workers involved.</w:t>
      </w:r>
    </w:p>
    <w:p w14:paraId="763D5F8F" w14:textId="77777777" w:rsidR="00134F86" w:rsidRPr="00134F86" w:rsidRDefault="00134F86" w:rsidP="00134F86"/>
    <w:p w14:paraId="59DDC79D" w14:textId="77777777" w:rsidR="005A3293" w:rsidRDefault="005A3293" w:rsidP="00AF1119"/>
    <w:p w14:paraId="56DC964D" w14:textId="77777777" w:rsidR="003774BC" w:rsidRDefault="003774BC" w:rsidP="00AF1119"/>
    <w:p w14:paraId="45F614F5" w14:textId="77777777" w:rsidR="003774BC" w:rsidRDefault="003774BC" w:rsidP="00AF1119"/>
    <w:p w14:paraId="32231EF2" w14:textId="77777777" w:rsidR="003774BC" w:rsidRPr="00AF1119" w:rsidRDefault="003774BC" w:rsidP="00AF1119"/>
    <w:p w14:paraId="2E883E5E" w14:textId="61A39885" w:rsidR="000303F6" w:rsidRDefault="000303F6" w:rsidP="000303F6">
      <w:pPr>
        <w:pStyle w:val="Heading1"/>
      </w:pPr>
      <w:bookmarkStart w:id="11" w:name="_Toc172050708"/>
      <w:r>
        <w:lastRenderedPageBreak/>
        <w:t>Conclusions</w:t>
      </w:r>
      <w:bookmarkEnd w:id="11"/>
    </w:p>
    <w:p w14:paraId="0506DE68" w14:textId="44CB14BE" w:rsidR="009D6AD4" w:rsidRPr="009D6AD4" w:rsidRDefault="009D6AD4" w:rsidP="009D6AD4">
      <w:pPr>
        <w:rPr>
          <w:lang w:eastAsia="en-GB"/>
        </w:rPr>
      </w:pPr>
      <w:r w:rsidRPr="009D6AD4">
        <w:rPr>
          <w:lang w:eastAsia="en-GB"/>
        </w:rPr>
        <w:t xml:space="preserve">The Biotage compressor setup is a critical component of the plant's operations, ensuring the provision of clean, dry, and oil-free compressed air. The system's efficiency is enhanced </w:t>
      </w:r>
      <w:r w:rsidR="00292598" w:rsidRPr="009D6AD4">
        <w:rPr>
          <w:lang w:eastAsia="en-GB"/>
        </w:rPr>
        <w:t>using</w:t>
      </w:r>
      <w:r w:rsidRPr="009D6AD4">
        <w:rPr>
          <w:lang w:eastAsia="en-GB"/>
        </w:rPr>
        <w:t xml:space="preserve"> a variable speed drive compressor, and the overall safety is maintained through strict adherence to COSHH, COMAH, Work in Compressed Air Regulations 1996, and PSSR regulations. By implementing comprehensive health and safety measures, Biotage ensures the well-being of its employees and the reliability of its plant operations.</w:t>
      </w:r>
    </w:p>
    <w:p w14:paraId="738EF459" w14:textId="77777777" w:rsidR="009D6AD4" w:rsidRPr="009D6AD4" w:rsidRDefault="009D6AD4" w:rsidP="009D6AD4">
      <w:pPr>
        <w:rPr>
          <w:lang w:eastAsia="en-GB"/>
        </w:rPr>
      </w:pPr>
      <w:r w:rsidRPr="009D6AD4">
        <w:rPr>
          <w:lang w:eastAsia="en-GB"/>
        </w:rPr>
        <w:t>The detailed analysis provided in this report, along with the constructed P&amp;ID, highlights the importance of understanding and maintaining complex industrial systems. The focus on health and safety underscores the commitment to creating a safe working environment, which is essential for the smooth operation of any industrial plant.</w:t>
      </w:r>
    </w:p>
    <w:p w14:paraId="4CA5E444" w14:textId="64FAC1C3" w:rsidR="0071189B" w:rsidRDefault="0071189B" w:rsidP="00A86BE9">
      <w:pPr>
        <w:rPr>
          <w:lang w:eastAsia="en-GB"/>
        </w:rPr>
      </w:pPr>
    </w:p>
    <w:p w14:paraId="221A45F6" w14:textId="322E6CEC" w:rsidR="0071189B" w:rsidRDefault="0071189B" w:rsidP="0071189B">
      <w:pPr>
        <w:spacing w:after="160" w:afterAutospacing="0" w:line="259" w:lineRule="auto"/>
        <w:rPr>
          <w:lang w:eastAsia="en-GB"/>
        </w:rPr>
      </w:pPr>
    </w:p>
    <w:p w14:paraId="6FFD1492" w14:textId="5194CEE3" w:rsidR="0071189B" w:rsidRDefault="0071189B" w:rsidP="0071189B">
      <w:pPr>
        <w:spacing w:after="160" w:afterAutospacing="0" w:line="259" w:lineRule="auto"/>
        <w:rPr>
          <w:lang w:eastAsia="en-GB"/>
        </w:rPr>
      </w:pPr>
      <w:r>
        <w:rPr>
          <w:lang w:eastAsia="en-GB"/>
        </w:rPr>
        <w:br w:type="page"/>
      </w:r>
    </w:p>
    <w:p w14:paraId="179DE591" w14:textId="4829F6DA" w:rsidR="00EE13A8" w:rsidRPr="00EE13A8" w:rsidRDefault="000303F6" w:rsidP="00EE13A8">
      <w:pPr>
        <w:pStyle w:val="Heading1"/>
      </w:pPr>
      <w:bookmarkStart w:id="12" w:name="_Toc172050709"/>
      <w:r>
        <w:lastRenderedPageBreak/>
        <w:t>References</w:t>
      </w:r>
      <w:bookmarkEnd w:id="12"/>
    </w:p>
    <w:p w14:paraId="69095FC2" w14:textId="77777777" w:rsidR="00415C0C" w:rsidRPr="00FF7988" w:rsidRDefault="00415C0C" w:rsidP="0071189B">
      <w:pPr>
        <w:pStyle w:val="ListParagraph"/>
        <w:numPr>
          <w:ilvl w:val="0"/>
          <w:numId w:val="3"/>
        </w:numPr>
        <w:rPr>
          <w:rFonts w:ascii="Times New Roman" w:hAnsi="Times New Roman"/>
        </w:rPr>
      </w:pPr>
      <w:r>
        <w:t>Biotage (2023) Biotage Compressor Setup Diagram.</w:t>
      </w:r>
    </w:p>
    <w:p w14:paraId="27AB7DA1" w14:textId="77777777" w:rsidR="00415C0C" w:rsidRDefault="00415C0C" w:rsidP="0071189B">
      <w:pPr>
        <w:pStyle w:val="ListParagraph"/>
        <w:numPr>
          <w:ilvl w:val="0"/>
          <w:numId w:val="3"/>
        </w:numPr>
      </w:pPr>
      <w:r>
        <w:t>Doe, J. (2019) 'Energy Efficiency in Industrial Air Compression Systems', Journal of Industrial Engineering, 45(3), pp. 123-135.</w:t>
      </w:r>
    </w:p>
    <w:p w14:paraId="78FF4F65" w14:textId="77777777" w:rsidR="00415C0C" w:rsidRDefault="00415C0C" w:rsidP="0071189B">
      <w:pPr>
        <w:pStyle w:val="ListParagraph"/>
        <w:numPr>
          <w:ilvl w:val="0"/>
          <w:numId w:val="3"/>
        </w:numPr>
      </w:pPr>
      <w:r>
        <w:t xml:space="preserve">Forum Automation (2024) 'P&amp;ID Diagram for Basic Air Supply System and its Operation'. Available at: </w:t>
      </w:r>
      <w:hyperlink r:id="rId15" w:tgtFrame="_new" w:history="1">
        <w:r>
          <w:rPr>
            <w:rStyle w:val="Hyperlink"/>
          </w:rPr>
          <w:t>https://forumautomation.com/t/p-id-diagram-for-basic-air-supply-system-and-its-operation/2587</w:t>
        </w:r>
      </w:hyperlink>
      <w:r>
        <w:t xml:space="preserve"> (Accessed: 12 July 2024).</w:t>
      </w:r>
    </w:p>
    <w:p w14:paraId="7595C196" w14:textId="77777777" w:rsidR="00415C0C" w:rsidRDefault="00415C0C" w:rsidP="0071189B">
      <w:pPr>
        <w:pStyle w:val="ListParagraph"/>
        <w:numPr>
          <w:ilvl w:val="0"/>
          <w:numId w:val="3"/>
        </w:numPr>
      </w:pPr>
      <w:r>
        <w:t>Health and Safety Executive (n.d.a) COSHH. Available at: https://www.hse.gov.uk/coshh/index.htm (Accessed: 12 July 2024).</w:t>
      </w:r>
    </w:p>
    <w:p w14:paraId="0D3086EA" w14:textId="77777777" w:rsidR="00415C0C" w:rsidRDefault="00415C0C" w:rsidP="0071189B">
      <w:pPr>
        <w:pStyle w:val="ListParagraph"/>
        <w:numPr>
          <w:ilvl w:val="0"/>
          <w:numId w:val="3"/>
        </w:numPr>
      </w:pPr>
      <w:r>
        <w:t>Health and Safety Executive (n.d.b) COMAH. Available at: https://www.hse.gov.uk/comah/index.htm (Accessed: 12 July 2024).</w:t>
      </w:r>
    </w:p>
    <w:p w14:paraId="19B47662" w14:textId="77777777" w:rsidR="00415C0C" w:rsidRDefault="00415C0C" w:rsidP="0071189B">
      <w:pPr>
        <w:pStyle w:val="ListParagraph"/>
        <w:numPr>
          <w:ilvl w:val="0"/>
          <w:numId w:val="3"/>
        </w:numPr>
      </w:pPr>
      <w:r>
        <w:t>Health and Safety Executive (1996) 'Work in Compressed Air Regulations 1996'. Available at: https://www.hse.gov.uk/pubns/priced/l96.pdf (Accessed: 12 July 2024).</w:t>
      </w:r>
    </w:p>
    <w:p w14:paraId="3B2E49FF" w14:textId="77777777" w:rsidR="00415C0C" w:rsidRDefault="00415C0C" w:rsidP="0071189B">
      <w:pPr>
        <w:pStyle w:val="ListParagraph"/>
        <w:numPr>
          <w:ilvl w:val="0"/>
          <w:numId w:val="3"/>
        </w:numPr>
      </w:pPr>
      <w:r>
        <w:t>Health and Safety Executive (2000) 'Pressure Systems Safety Regulations 2000 (PSSR)'. Available at: https://www.hse.gov.uk/pubns/priced/l122.pdf (Accessed: 12 July 2024).</w:t>
      </w:r>
    </w:p>
    <w:p w14:paraId="79D97E8B" w14:textId="77777777" w:rsidR="00415C0C" w:rsidRDefault="00415C0C" w:rsidP="0071189B">
      <w:pPr>
        <w:pStyle w:val="ListParagraph"/>
        <w:numPr>
          <w:ilvl w:val="0"/>
          <w:numId w:val="3"/>
        </w:numPr>
      </w:pPr>
      <w:r>
        <w:t>Health and Safety Executive (2014) 'Pressure Systems: A Brief Guide to Safety'. Available at: https://www.hse.gov.uk/pubns/indg261.pdf (Accessed: 12 July 2024).</w:t>
      </w:r>
    </w:p>
    <w:p w14:paraId="27D8A291" w14:textId="77777777" w:rsidR="00415C0C" w:rsidRDefault="00415C0C" w:rsidP="0071189B">
      <w:pPr>
        <w:pStyle w:val="ListParagraph"/>
        <w:numPr>
          <w:ilvl w:val="0"/>
          <w:numId w:val="3"/>
        </w:numPr>
      </w:pPr>
      <w:r>
        <w:t>Johnson, A. (2021) 'Backup Systems for Industrial Operations', International Journal of Manufacturing Technology, 58(4), pp. 250-265.</w:t>
      </w:r>
    </w:p>
    <w:p w14:paraId="1EA45FCE" w14:textId="65EE8C37" w:rsidR="00807631" w:rsidRPr="00BF235F" w:rsidRDefault="00415C0C" w:rsidP="0071189B">
      <w:pPr>
        <w:pStyle w:val="ListParagraph"/>
        <w:numPr>
          <w:ilvl w:val="0"/>
          <w:numId w:val="3"/>
        </w:numPr>
      </w:pPr>
      <w:r>
        <w:t>Smith, L. and Jones, M. (2020) 'Operational Efficiency in Manufacturing Plants', Manufacturing Science Review, 12(2), pp. 98-110.</w:t>
      </w:r>
    </w:p>
    <w:p w14:paraId="33B6D738" w14:textId="77777777" w:rsidR="00BF235F" w:rsidRDefault="00BF235F" w:rsidP="0064390C">
      <w:pPr>
        <w:pStyle w:val="ListParagraph"/>
      </w:pPr>
    </w:p>
    <w:p w14:paraId="4E84ACF9" w14:textId="77777777" w:rsidR="008B5D51" w:rsidRDefault="008B5D51" w:rsidP="0064390C">
      <w:pPr>
        <w:pStyle w:val="ListParagraph"/>
      </w:pPr>
    </w:p>
    <w:p w14:paraId="142A8B21" w14:textId="77777777" w:rsidR="0064390C" w:rsidRPr="0003268B" w:rsidRDefault="0064390C" w:rsidP="00CC7B88">
      <w:pPr>
        <w:pStyle w:val="ListParagraph"/>
        <w:rPr>
          <w:lang w:eastAsia="en-GB"/>
        </w:rPr>
      </w:pPr>
    </w:p>
    <w:p w14:paraId="60F84CDD" w14:textId="77777777" w:rsidR="00917ABE" w:rsidRDefault="00917ABE" w:rsidP="00790F49">
      <w:pPr>
        <w:rPr>
          <w:color w:val="000000"/>
        </w:rPr>
      </w:pPr>
    </w:p>
    <w:p w14:paraId="7D2D323F" w14:textId="77777777" w:rsidR="00917ABE" w:rsidRDefault="00917ABE" w:rsidP="00790F49">
      <w:pPr>
        <w:rPr>
          <w:color w:val="000000"/>
        </w:rPr>
      </w:pPr>
    </w:p>
    <w:p w14:paraId="394CF6B2" w14:textId="77777777" w:rsidR="00917ABE" w:rsidRDefault="00917ABE" w:rsidP="00790F49">
      <w:pPr>
        <w:rPr>
          <w:color w:val="000000"/>
        </w:rPr>
      </w:pPr>
    </w:p>
    <w:p w14:paraId="30201264" w14:textId="4AFD0DE2" w:rsidR="00917ABE" w:rsidRDefault="00503ED7" w:rsidP="00503ED7">
      <w:pPr>
        <w:pStyle w:val="Heading1"/>
      </w:pPr>
      <w:bookmarkStart w:id="13" w:name="_Toc172050710"/>
      <w:r>
        <w:lastRenderedPageBreak/>
        <w:t>Appendix</w:t>
      </w:r>
      <w:bookmarkEnd w:id="13"/>
    </w:p>
    <w:p w14:paraId="5C01136D" w14:textId="77777777" w:rsidR="00503ED7" w:rsidRDefault="00503ED7" w:rsidP="00503ED7">
      <w:pPr>
        <w:keepNext/>
      </w:pPr>
      <w:r w:rsidRPr="00503ED7">
        <w:drawing>
          <wp:inline distT="0" distB="0" distL="0" distR="0" wp14:anchorId="56CE5BA5" wp14:editId="75137F14">
            <wp:extent cx="4896533" cy="6992326"/>
            <wp:effectExtent l="0" t="0" r="0" b="0"/>
            <wp:docPr id="1754982937" name="Picture 1" descr="A diagram of a mach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4982937" name="Picture 1" descr="A diagram of a machine&#10;&#10;Description automatically generated"/>
                    <pic:cNvPicPr/>
                  </pic:nvPicPr>
                  <pic:blipFill>
                    <a:blip r:embed="rId16"/>
                    <a:stretch>
                      <a:fillRect/>
                    </a:stretch>
                  </pic:blipFill>
                  <pic:spPr>
                    <a:xfrm>
                      <a:off x="0" y="0"/>
                      <a:ext cx="4896533" cy="6992326"/>
                    </a:xfrm>
                    <a:prstGeom prst="rect">
                      <a:avLst/>
                    </a:prstGeom>
                  </pic:spPr>
                </pic:pic>
              </a:graphicData>
            </a:graphic>
          </wp:inline>
        </w:drawing>
      </w:r>
    </w:p>
    <w:p w14:paraId="5E4A5858" w14:textId="64B1CA7C" w:rsidR="00503ED7" w:rsidRPr="00503ED7" w:rsidRDefault="00503ED7" w:rsidP="00503ED7">
      <w:pPr>
        <w:pStyle w:val="Caption"/>
      </w:pPr>
      <w:bookmarkStart w:id="14" w:name="_Toc172050713"/>
      <w:r>
        <w:t xml:space="preserve">Figure </w:t>
      </w:r>
      <w:r>
        <w:fldChar w:fldCharType="begin"/>
      </w:r>
      <w:r>
        <w:instrText xml:space="preserve"> SEQ Figure \* ARABIC </w:instrText>
      </w:r>
      <w:r>
        <w:fldChar w:fldCharType="separate"/>
      </w:r>
      <w:r>
        <w:rPr>
          <w:noProof/>
        </w:rPr>
        <w:t>3</w:t>
      </w:r>
      <w:r>
        <w:fldChar w:fldCharType="end"/>
      </w:r>
      <w:r>
        <w:t xml:space="preserve"> - </w:t>
      </w:r>
      <w:r>
        <w:rPr>
          <w:rFonts w:ascii="Calibri" w:hAnsi="Calibri" w:cs="Calibri"/>
        </w:rPr>
        <w:t>GA26 VSD Compressor diagram</w:t>
      </w:r>
      <w:bookmarkEnd w:id="14"/>
    </w:p>
    <w:p w14:paraId="521DFC4E" w14:textId="77777777" w:rsidR="009A727E" w:rsidRDefault="009A727E" w:rsidP="00790F49">
      <w:pPr>
        <w:rPr>
          <w:color w:val="000000"/>
        </w:rPr>
      </w:pPr>
    </w:p>
    <w:p w14:paraId="73F6B3AF" w14:textId="1FEFC1BA" w:rsidR="00917ABE" w:rsidRDefault="00917ABE" w:rsidP="000C51E4">
      <w:pPr>
        <w:pStyle w:val="Heading1"/>
        <w:numPr>
          <w:ilvl w:val="0"/>
          <w:numId w:val="0"/>
        </w:numPr>
      </w:pPr>
    </w:p>
    <w:sectPr w:rsidR="00917ABE" w:rsidSect="00631A0C">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7DB557E" w14:textId="77777777" w:rsidR="00C46FB7" w:rsidRDefault="00C46FB7" w:rsidP="004B3901">
      <w:pPr>
        <w:spacing w:after="0" w:line="240" w:lineRule="auto"/>
      </w:pPr>
      <w:r>
        <w:separator/>
      </w:r>
    </w:p>
  </w:endnote>
  <w:endnote w:type="continuationSeparator" w:id="0">
    <w:p w14:paraId="6E364949" w14:textId="77777777" w:rsidR="00C46FB7" w:rsidRDefault="00C46FB7" w:rsidP="004B3901">
      <w:pPr>
        <w:spacing w:after="0" w:line="240" w:lineRule="auto"/>
      </w:pPr>
      <w:r>
        <w:continuationSeparator/>
      </w:r>
    </w:p>
  </w:endnote>
  <w:endnote w:type="continuationNotice" w:id="1">
    <w:p w14:paraId="142D09E3" w14:textId="77777777" w:rsidR="00C46FB7" w:rsidRDefault="00C46FB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Sans Serif Collection">
    <w:panose1 w:val="020B0502040504020204"/>
    <w:charset w:val="00"/>
    <w:family w:val="swiss"/>
    <w:pitch w:val="variable"/>
    <w:sig w:usb0="8007A0C3" w:usb1="02006040" w:usb2="29100001" w:usb3="00000000" w:csb0="00000001"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2014186888"/>
      <w:docPartObj>
        <w:docPartGallery w:val="Page Numbers (Bottom of Page)"/>
        <w:docPartUnique/>
      </w:docPartObj>
    </w:sdtPr>
    <w:sdtContent>
      <w:p w14:paraId="78C29630" w14:textId="2F8C7F97" w:rsidR="004B3901" w:rsidRDefault="003774BC">
        <w:pPr>
          <w:pStyle w:val="Footer"/>
        </w:pPr>
        <w:r>
          <w:rPr>
            <w:noProof/>
          </w:rPr>
          <mc:AlternateContent>
            <mc:Choice Requires="wps">
              <w:drawing>
                <wp:anchor distT="0" distB="0" distL="114300" distR="114300" simplePos="0" relativeHeight="251659264" behindDoc="0" locked="0" layoutInCell="1" allowOverlap="1" wp14:anchorId="340C2D5E" wp14:editId="612B4CC3">
                  <wp:simplePos x="0" y="0"/>
                  <wp:positionH relativeFrom="rightMargin">
                    <wp:align>center</wp:align>
                  </wp:positionH>
                  <wp:positionV relativeFrom="bottomMargin">
                    <wp:align>top</wp:align>
                  </wp:positionV>
                  <wp:extent cx="762000" cy="895350"/>
                  <wp:effectExtent l="0" t="0" r="0" b="0"/>
                  <wp:wrapNone/>
                  <wp:docPr id="513364250"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62000" cy="895350"/>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sdt>
                              <w:sdtPr>
                                <w:rPr>
                                  <w:rFonts w:asciiTheme="majorHAnsi" w:eastAsiaTheme="majorEastAsia" w:hAnsiTheme="majorHAnsi" w:cstheme="majorBidi"/>
                                  <w:sz w:val="48"/>
                                  <w:szCs w:val="48"/>
                                </w:rPr>
                                <w:id w:val="1709992740"/>
                                <w:docPartObj>
                                  <w:docPartGallery w:val="Page Numbers (Margins)"/>
                                  <w:docPartUnique/>
                                </w:docPartObj>
                              </w:sdtPr>
                              <w:sdtEndPr>
                                <w:rPr>
                                  <w:sz w:val="24"/>
                                  <w:szCs w:val="24"/>
                                </w:rPr>
                              </w:sdtEndPr>
                              <w:sdtContent>
                                <w:sdt>
                                  <w:sdtPr>
                                    <w:rPr>
                                      <w:rFonts w:asciiTheme="majorHAnsi" w:eastAsiaTheme="majorEastAsia" w:hAnsiTheme="majorHAnsi" w:cstheme="majorBidi"/>
                                      <w:sz w:val="24"/>
                                      <w:szCs w:val="24"/>
                                    </w:rPr>
                                    <w:id w:val="-1904517296"/>
                                    <w:docPartObj>
                                      <w:docPartGallery w:val="Page Numbers (Margins)"/>
                                      <w:docPartUnique/>
                                    </w:docPartObj>
                                  </w:sdtPr>
                                  <w:sdtContent>
                                    <w:p w14:paraId="5235355C" w14:textId="77777777" w:rsidR="003774BC" w:rsidRPr="003774BC" w:rsidRDefault="003774BC">
                                      <w:pPr>
                                        <w:jc w:val="center"/>
                                        <w:rPr>
                                          <w:rFonts w:asciiTheme="majorHAnsi" w:eastAsiaTheme="majorEastAsia" w:hAnsiTheme="majorHAnsi" w:cstheme="majorBidi"/>
                                          <w:sz w:val="24"/>
                                          <w:szCs w:val="24"/>
                                        </w:rPr>
                                      </w:pPr>
                                      <w:r w:rsidRPr="003774BC">
                                        <w:rPr>
                                          <w:rFonts w:asciiTheme="minorHAnsi" w:hAnsiTheme="minorHAnsi" w:cs="Times New Roman"/>
                                          <w:sz w:val="10"/>
                                          <w:szCs w:val="10"/>
                                        </w:rPr>
                                        <w:fldChar w:fldCharType="begin"/>
                                      </w:r>
                                      <w:r w:rsidRPr="003774BC">
                                        <w:rPr>
                                          <w:sz w:val="10"/>
                                          <w:szCs w:val="10"/>
                                        </w:rPr>
                                        <w:instrText>PAGE   \* MERGEFORMAT</w:instrText>
                                      </w:r>
                                      <w:r w:rsidRPr="003774BC">
                                        <w:rPr>
                                          <w:rFonts w:asciiTheme="minorHAnsi" w:hAnsiTheme="minorHAnsi" w:cs="Times New Roman"/>
                                          <w:sz w:val="10"/>
                                          <w:szCs w:val="10"/>
                                        </w:rPr>
                                        <w:fldChar w:fldCharType="separate"/>
                                      </w:r>
                                      <w:r w:rsidRPr="003774BC">
                                        <w:rPr>
                                          <w:rFonts w:asciiTheme="majorHAnsi" w:eastAsiaTheme="majorEastAsia" w:hAnsiTheme="majorHAnsi" w:cstheme="majorBidi"/>
                                          <w:sz w:val="24"/>
                                          <w:szCs w:val="24"/>
                                        </w:rPr>
                                        <w:t>2</w:t>
                                      </w:r>
                                      <w:r w:rsidRPr="003774BC">
                                        <w:rPr>
                                          <w:rFonts w:asciiTheme="majorHAnsi" w:eastAsiaTheme="majorEastAsia" w:hAnsiTheme="majorHAnsi" w:cstheme="majorBidi"/>
                                          <w:sz w:val="24"/>
                                          <w:szCs w:val="24"/>
                                        </w:rPr>
                                        <w:fldChar w:fldCharType="end"/>
                                      </w:r>
                                    </w:p>
                                  </w:sdtContent>
                                </w:sdt>
                              </w:sdtContent>
                            </w:sdt>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rect w14:anchorId="340C2D5E" id="Rectangle 2" o:spid="_x0000_s1027" style="position:absolute;margin-left:0;margin-top:0;width:60pt;height:70.5pt;z-index:251659264;visibility:visible;mso-wrap-style:square;mso-width-percent:0;mso-height-percent:0;mso-wrap-distance-left:9pt;mso-wrap-distance-top:0;mso-wrap-distance-right:9pt;mso-wrap-distance-bottom:0;mso-position-horizontal:center;mso-position-horizontal-relative:right-margin-area;mso-position-vertical:top;mso-position-vertical-relative:bottom-margin-area;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" stroked="f">
                  <v:textbox>
                    <w:txbxContent>
                      <w:sdt>
                        <w:sdtPr>
                          <w:rPr>
                            <w:rFonts w:asciiTheme="majorHAnsi" w:eastAsiaTheme="majorEastAsia" w:hAnsiTheme="majorHAnsi" w:cstheme="majorBidi"/>
                            <w:sz w:val="48"/>
                            <w:szCs w:val="48"/>
                          </w:rPr>
                          <w:id w:val="1709992740"/>
                          <w:docPartObj>
                            <w:docPartGallery w:val="Page Numbers (Margins)"/>
                            <w:docPartUnique/>
                          </w:docPartObj>
                        </w:sdtPr>
                        <w:sdtEndPr>
                          <w:rPr>
                            <w:sz w:val="24"/>
                            <w:szCs w:val="24"/>
                          </w:rPr>
                        </w:sdtEndPr>
                        <w:sdtContent>
                          <w:sdt>
                            <w:sdtPr>
                              <w:rPr>
                                <w:rFonts w:asciiTheme="majorHAnsi" w:eastAsiaTheme="majorEastAsia" w:hAnsiTheme="majorHAnsi" w:cstheme="majorBidi"/>
                                <w:sz w:val="24"/>
                                <w:szCs w:val="24"/>
                              </w:rPr>
                              <w:id w:val="-1904517296"/>
                              <w:docPartObj>
                                <w:docPartGallery w:val="Page Numbers (Margins)"/>
                                <w:docPartUnique/>
                              </w:docPartObj>
                            </w:sdtPr>
                            <w:sdtContent>
                              <w:p w14:paraId="5235355C" w14:textId="77777777" w:rsidR="003774BC" w:rsidRPr="003774BC" w:rsidRDefault="003774BC">
                                <w:pPr>
                                  <w:jc w:val="center"/>
                                  <w:rPr>
                                    <w:rFonts w:asciiTheme="majorHAnsi" w:eastAsiaTheme="majorEastAsia" w:hAnsiTheme="majorHAnsi" w:cstheme="majorBidi"/>
                                    <w:sz w:val="24"/>
                                    <w:szCs w:val="24"/>
                                  </w:rPr>
                                </w:pPr>
                                <w:r w:rsidRPr="003774BC">
                                  <w:rPr>
                                    <w:rFonts w:asciiTheme="minorHAnsi" w:hAnsiTheme="minorHAnsi" w:cs="Times New Roman"/>
                                    <w:sz w:val="10"/>
                                    <w:szCs w:val="10"/>
                                  </w:rPr>
                                  <w:fldChar w:fldCharType="begin"/>
                                </w:r>
                                <w:r w:rsidRPr="003774BC">
                                  <w:rPr>
                                    <w:sz w:val="10"/>
                                    <w:szCs w:val="10"/>
                                  </w:rPr>
                                  <w:instrText>PAGE   \* MERGEFORMAT</w:instrText>
                                </w:r>
                                <w:r w:rsidRPr="003774BC">
                                  <w:rPr>
                                    <w:rFonts w:asciiTheme="minorHAnsi" w:hAnsiTheme="minorHAnsi" w:cs="Times New Roman"/>
                                    <w:sz w:val="10"/>
                                    <w:szCs w:val="10"/>
                                  </w:rPr>
                                  <w:fldChar w:fldCharType="separate"/>
                                </w:r>
                                <w:r w:rsidRPr="003774BC">
                                  <w:rPr>
                                    <w:rFonts w:asciiTheme="majorHAnsi" w:eastAsiaTheme="majorEastAsia" w:hAnsiTheme="majorHAnsi" w:cstheme="majorBidi"/>
                                    <w:sz w:val="24"/>
                                    <w:szCs w:val="24"/>
                                  </w:rPr>
                                  <w:t>2</w:t>
                                </w:r>
                                <w:r w:rsidRPr="003774BC">
                                  <w:rPr>
                                    <w:rFonts w:asciiTheme="majorHAnsi" w:eastAsiaTheme="majorEastAsia" w:hAnsiTheme="majorHAnsi" w:cstheme="majorBidi"/>
                                    <w:sz w:val="24"/>
                                    <w:szCs w:val="24"/>
                                  </w:rPr>
                                  <w:fldChar w:fldCharType="end"/>
                                </w:r>
                              </w:p>
                            </w:sdtContent>
                          </w:sdt>
                        </w:sdtContent>
                      </w:sdt>
                    </w:txbxContent>
                  </v:textbox>
                  <w10:wrap anchorx="margin" anchory="margin"/>
                </v:rect>
              </w:pict>
            </mc:Fallback>
          </mc:AlternateContent>
        </w:r>
      </w:p>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ACEFB48" w14:textId="77777777" w:rsidR="00C46FB7" w:rsidRDefault="00C46FB7" w:rsidP="004B3901">
      <w:pPr>
        <w:spacing w:after="0" w:line="240" w:lineRule="auto"/>
      </w:pPr>
      <w:r>
        <w:separator/>
      </w:r>
    </w:p>
  </w:footnote>
  <w:footnote w:type="continuationSeparator" w:id="0">
    <w:p w14:paraId="1399EBA9" w14:textId="77777777" w:rsidR="00C46FB7" w:rsidRDefault="00C46FB7" w:rsidP="004B3901">
      <w:pPr>
        <w:spacing w:after="0" w:line="240" w:lineRule="auto"/>
      </w:pPr>
      <w:r>
        <w:continuationSeparator/>
      </w:r>
    </w:p>
  </w:footnote>
  <w:footnote w:type="continuationNotice" w:id="1">
    <w:p w14:paraId="787A2AD6" w14:textId="77777777" w:rsidR="00C46FB7" w:rsidRDefault="00C46FB7">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876ECF"/>
    <w:multiLevelType w:val="hybridMultilevel"/>
    <w:tmpl w:val="59C6554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4A43C3C"/>
    <w:multiLevelType w:val="hybridMultilevel"/>
    <w:tmpl w:val="0CB024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826947"/>
    <w:multiLevelType w:val="multilevel"/>
    <w:tmpl w:val="8F345B1C"/>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num w:numId="1" w16cid:durableId="344133571">
    <w:abstractNumId w:val="2"/>
  </w:num>
  <w:num w:numId="2" w16cid:durableId="2016298906">
    <w:abstractNumId w:val="1"/>
  </w:num>
  <w:num w:numId="3" w16cid:durableId="405106401">
    <w:abstractNumId w:val="0"/>
  </w:num>
  <w:numIdMacAtCleanup w:val="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9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3F6"/>
    <w:rsid w:val="000015B9"/>
    <w:rsid w:val="0000259E"/>
    <w:rsid w:val="000038F4"/>
    <w:rsid w:val="00005ED2"/>
    <w:rsid w:val="0000761F"/>
    <w:rsid w:val="00016FCD"/>
    <w:rsid w:val="0002276D"/>
    <w:rsid w:val="00023706"/>
    <w:rsid w:val="00023B9B"/>
    <w:rsid w:val="000245E6"/>
    <w:rsid w:val="000303F6"/>
    <w:rsid w:val="00030ED8"/>
    <w:rsid w:val="0003268B"/>
    <w:rsid w:val="00040569"/>
    <w:rsid w:val="00042EA0"/>
    <w:rsid w:val="00043D95"/>
    <w:rsid w:val="000445E3"/>
    <w:rsid w:val="00051980"/>
    <w:rsid w:val="00054754"/>
    <w:rsid w:val="00054DF7"/>
    <w:rsid w:val="00060389"/>
    <w:rsid w:val="00060F6D"/>
    <w:rsid w:val="00062302"/>
    <w:rsid w:val="00062CF2"/>
    <w:rsid w:val="000658CA"/>
    <w:rsid w:val="00065E25"/>
    <w:rsid w:val="00070A85"/>
    <w:rsid w:val="00071C5B"/>
    <w:rsid w:val="000741B5"/>
    <w:rsid w:val="00075FEC"/>
    <w:rsid w:val="00082CC0"/>
    <w:rsid w:val="00083215"/>
    <w:rsid w:val="00084C9E"/>
    <w:rsid w:val="00085764"/>
    <w:rsid w:val="00086F8B"/>
    <w:rsid w:val="00087CF5"/>
    <w:rsid w:val="0009567B"/>
    <w:rsid w:val="0009684B"/>
    <w:rsid w:val="00097F52"/>
    <w:rsid w:val="000A00B2"/>
    <w:rsid w:val="000A3996"/>
    <w:rsid w:val="000B1B85"/>
    <w:rsid w:val="000B239B"/>
    <w:rsid w:val="000B2935"/>
    <w:rsid w:val="000C04ED"/>
    <w:rsid w:val="000C2BDA"/>
    <w:rsid w:val="000C4163"/>
    <w:rsid w:val="000C42E5"/>
    <w:rsid w:val="000C51E4"/>
    <w:rsid w:val="000C6BC2"/>
    <w:rsid w:val="000E0F3B"/>
    <w:rsid w:val="000E5C12"/>
    <w:rsid w:val="000F1F5B"/>
    <w:rsid w:val="000F26F7"/>
    <w:rsid w:val="000F420E"/>
    <w:rsid w:val="000F5D67"/>
    <w:rsid w:val="000F6447"/>
    <w:rsid w:val="001004F9"/>
    <w:rsid w:val="00101E89"/>
    <w:rsid w:val="00104B46"/>
    <w:rsid w:val="00107855"/>
    <w:rsid w:val="00114FAC"/>
    <w:rsid w:val="00116BAF"/>
    <w:rsid w:val="00117EA7"/>
    <w:rsid w:val="001216B5"/>
    <w:rsid w:val="00131887"/>
    <w:rsid w:val="00132C9B"/>
    <w:rsid w:val="00132F25"/>
    <w:rsid w:val="00134F86"/>
    <w:rsid w:val="00137F5F"/>
    <w:rsid w:val="001400AC"/>
    <w:rsid w:val="00141629"/>
    <w:rsid w:val="00144A5C"/>
    <w:rsid w:val="00145E1F"/>
    <w:rsid w:val="00146755"/>
    <w:rsid w:val="00147AD5"/>
    <w:rsid w:val="001502C0"/>
    <w:rsid w:val="001503CB"/>
    <w:rsid w:val="00152D49"/>
    <w:rsid w:val="00157FA6"/>
    <w:rsid w:val="001606C7"/>
    <w:rsid w:val="00163F23"/>
    <w:rsid w:val="00173457"/>
    <w:rsid w:val="00173B7A"/>
    <w:rsid w:val="00175CF4"/>
    <w:rsid w:val="0018337F"/>
    <w:rsid w:val="001844B9"/>
    <w:rsid w:val="00191B87"/>
    <w:rsid w:val="001921DF"/>
    <w:rsid w:val="001A03CE"/>
    <w:rsid w:val="001A114A"/>
    <w:rsid w:val="001A4FEF"/>
    <w:rsid w:val="001A5501"/>
    <w:rsid w:val="001A5A9A"/>
    <w:rsid w:val="001A6366"/>
    <w:rsid w:val="001B3B20"/>
    <w:rsid w:val="001B57B1"/>
    <w:rsid w:val="001C13CB"/>
    <w:rsid w:val="001C3406"/>
    <w:rsid w:val="001C380D"/>
    <w:rsid w:val="001C7CC4"/>
    <w:rsid w:val="001D201A"/>
    <w:rsid w:val="001D5699"/>
    <w:rsid w:val="001D5DA6"/>
    <w:rsid w:val="001D6A99"/>
    <w:rsid w:val="001D73EF"/>
    <w:rsid w:val="001E24AA"/>
    <w:rsid w:val="001F0066"/>
    <w:rsid w:val="001F2AC1"/>
    <w:rsid w:val="001F38CA"/>
    <w:rsid w:val="001F406E"/>
    <w:rsid w:val="001F4FC4"/>
    <w:rsid w:val="001F5BF3"/>
    <w:rsid w:val="00200092"/>
    <w:rsid w:val="0020185A"/>
    <w:rsid w:val="0020223F"/>
    <w:rsid w:val="00202FA2"/>
    <w:rsid w:val="00203604"/>
    <w:rsid w:val="00215FCF"/>
    <w:rsid w:val="00216C53"/>
    <w:rsid w:val="00217562"/>
    <w:rsid w:val="00220C2E"/>
    <w:rsid w:val="002225B1"/>
    <w:rsid w:val="0022425E"/>
    <w:rsid w:val="002249C0"/>
    <w:rsid w:val="00225433"/>
    <w:rsid w:val="00226018"/>
    <w:rsid w:val="00226C55"/>
    <w:rsid w:val="00232F1C"/>
    <w:rsid w:val="00236386"/>
    <w:rsid w:val="00236534"/>
    <w:rsid w:val="0023774C"/>
    <w:rsid w:val="002412A5"/>
    <w:rsid w:val="0024164C"/>
    <w:rsid w:val="00245F99"/>
    <w:rsid w:val="00246520"/>
    <w:rsid w:val="0024703A"/>
    <w:rsid w:val="00256350"/>
    <w:rsid w:val="002656E2"/>
    <w:rsid w:val="0027214B"/>
    <w:rsid w:val="0027270B"/>
    <w:rsid w:val="00275929"/>
    <w:rsid w:val="002802BD"/>
    <w:rsid w:val="00284EBB"/>
    <w:rsid w:val="002863E0"/>
    <w:rsid w:val="00286C42"/>
    <w:rsid w:val="002908A2"/>
    <w:rsid w:val="00292598"/>
    <w:rsid w:val="00292EA5"/>
    <w:rsid w:val="00293447"/>
    <w:rsid w:val="002934D7"/>
    <w:rsid w:val="00296F6F"/>
    <w:rsid w:val="0029770D"/>
    <w:rsid w:val="00297C49"/>
    <w:rsid w:val="002A0104"/>
    <w:rsid w:val="002A02BD"/>
    <w:rsid w:val="002A13D3"/>
    <w:rsid w:val="002A24C5"/>
    <w:rsid w:val="002A2A89"/>
    <w:rsid w:val="002A747F"/>
    <w:rsid w:val="002B24BD"/>
    <w:rsid w:val="002B5E27"/>
    <w:rsid w:val="002B62A8"/>
    <w:rsid w:val="002B6E34"/>
    <w:rsid w:val="002B7855"/>
    <w:rsid w:val="002C2C34"/>
    <w:rsid w:val="002C43E6"/>
    <w:rsid w:val="002C6559"/>
    <w:rsid w:val="002D30A0"/>
    <w:rsid w:val="002D4E8C"/>
    <w:rsid w:val="002E3987"/>
    <w:rsid w:val="002E4B7B"/>
    <w:rsid w:val="002E6D18"/>
    <w:rsid w:val="002F0DD4"/>
    <w:rsid w:val="002F19E1"/>
    <w:rsid w:val="002F31C1"/>
    <w:rsid w:val="002F40A0"/>
    <w:rsid w:val="002F42CB"/>
    <w:rsid w:val="002F497D"/>
    <w:rsid w:val="002F5F6A"/>
    <w:rsid w:val="00300127"/>
    <w:rsid w:val="003007F3"/>
    <w:rsid w:val="00302474"/>
    <w:rsid w:val="0030441F"/>
    <w:rsid w:val="003045E4"/>
    <w:rsid w:val="003062A0"/>
    <w:rsid w:val="0030662F"/>
    <w:rsid w:val="00307A3F"/>
    <w:rsid w:val="003103B0"/>
    <w:rsid w:val="00310C9D"/>
    <w:rsid w:val="00320A8A"/>
    <w:rsid w:val="00321B7E"/>
    <w:rsid w:val="00323494"/>
    <w:rsid w:val="00325E36"/>
    <w:rsid w:val="00330CF4"/>
    <w:rsid w:val="00335D73"/>
    <w:rsid w:val="00336371"/>
    <w:rsid w:val="0034255C"/>
    <w:rsid w:val="0034269C"/>
    <w:rsid w:val="00351A6B"/>
    <w:rsid w:val="00357C8A"/>
    <w:rsid w:val="00363707"/>
    <w:rsid w:val="0036531B"/>
    <w:rsid w:val="00365458"/>
    <w:rsid w:val="0036578D"/>
    <w:rsid w:val="0037046C"/>
    <w:rsid w:val="00371B78"/>
    <w:rsid w:val="00373B91"/>
    <w:rsid w:val="003774BC"/>
    <w:rsid w:val="00391CE0"/>
    <w:rsid w:val="0039216A"/>
    <w:rsid w:val="0039275D"/>
    <w:rsid w:val="003A1D24"/>
    <w:rsid w:val="003A400D"/>
    <w:rsid w:val="003A6CAA"/>
    <w:rsid w:val="003B0B9E"/>
    <w:rsid w:val="003B1B20"/>
    <w:rsid w:val="003C017D"/>
    <w:rsid w:val="003C0395"/>
    <w:rsid w:val="003C2D4E"/>
    <w:rsid w:val="003C34B2"/>
    <w:rsid w:val="003C7E9B"/>
    <w:rsid w:val="003D56E5"/>
    <w:rsid w:val="003D6334"/>
    <w:rsid w:val="003D6A84"/>
    <w:rsid w:val="003D7F81"/>
    <w:rsid w:val="003E3CE2"/>
    <w:rsid w:val="003E4E45"/>
    <w:rsid w:val="003E78F4"/>
    <w:rsid w:val="00400AB1"/>
    <w:rsid w:val="004030E2"/>
    <w:rsid w:val="00405A09"/>
    <w:rsid w:val="004126AD"/>
    <w:rsid w:val="004146FD"/>
    <w:rsid w:val="00415C0C"/>
    <w:rsid w:val="00416E51"/>
    <w:rsid w:val="0041722D"/>
    <w:rsid w:val="0043224F"/>
    <w:rsid w:val="00432A17"/>
    <w:rsid w:val="0043602E"/>
    <w:rsid w:val="00437F0B"/>
    <w:rsid w:val="00441AFE"/>
    <w:rsid w:val="00444BD8"/>
    <w:rsid w:val="004553BA"/>
    <w:rsid w:val="0046221A"/>
    <w:rsid w:val="00462C3F"/>
    <w:rsid w:val="00464448"/>
    <w:rsid w:val="00467D68"/>
    <w:rsid w:val="0047015B"/>
    <w:rsid w:val="00472283"/>
    <w:rsid w:val="00474E19"/>
    <w:rsid w:val="00477C6D"/>
    <w:rsid w:val="0048071D"/>
    <w:rsid w:val="004848A8"/>
    <w:rsid w:val="00486544"/>
    <w:rsid w:val="00486787"/>
    <w:rsid w:val="0049055C"/>
    <w:rsid w:val="00495B92"/>
    <w:rsid w:val="004A3F08"/>
    <w:rsid w:val="004A709F"/>
    <w:rsid w:val="004B0B75"/>
    <w:rsid w:val="004B30A1"/>
    <w:rsid w:val="004B33EC"/>
    <w:rsid w:val="004B3901"/>
    <w:rsid w:val="004B4C64"/>
    <w:rsid w:val="004B7BDD"/>
    <w:rsid w:val="004C07A6"/>
    <w:rsid w:val="004C0CCB"/>
    <w:rsid w:val="004C1098"/>
    <w:rsid w:val="004C11C1"/>
    <w:rsid w:val="004C27BA"/>
    <w:rsid w:val="004C2C22"/>
    <w:rsid w:val="004C4CE7"/>
    <w:rsid w:val="004C5D4B"/>
    <w:rsid w:val="004D484A"/>
    <w:rsid w:val="004D5BBC"/>
    <w:rsid w:val="004D78D3"/>
    <w:rsid w:val="004E0107"/>
    <w:rsid w:val="004E3A99"/>
    <w:rsid w:val="004E44EB"/>
    <w:rsid w:val="004E65A8"/>
    <w:rsid w:val="004F26C0"/>
    <w:rsid w:val="004F3BAB"/>
    <w:rsid w:val="004F65E3"/>
    <w:rsid w:val="004F6792"/>
    <w:rsid w:val="005032E9"/>
    <w:rsid w:val="00503ED7"/>
    <w:rsid w:val="00505CA7"/>
    <w:rsid w:val="0050659D"/>
    <w:rsid w:val="00513D53"/>
    <w:rsid w:val="00514A91"/>
    <w:rsid w:val="00516020"/>
    <w:rsid w:val="00517B72"/>
    <w:rsid w:val="00522F56"/>
    <w:rsid w:val="005242D9"/>
    <w:rsid w:val="0052581D"/>
    <w:rsid w:val="005258C0"/>
    <w:rsid w:val="005263C2"/>
    <w:rsid w:val="00531D5A"/>
    <w:rsid w:val="005357B2"/>
    <w:rsid w:val="00535A44"/>
    <w:rsid w:val="00535D62"/>
    <w:rsid w:val="005368BC"/>
    <w:rsid w:val="00536A3F"/>
    <w:rsid w:val="00540954"/>
    <w:rsid w:val="005501AC"/>
    <w:rsid w:val="005510C5"/>
    <w:rsid w:val="0056370B"/>
    <w:rsid w:val="00563A43"/>
    <w:rsid w:val="0056412D"/>
    <w:rsid w:val="00565AA8"/>
    <w:rsid w:val="00565ACE"/>
    <w:rsid w:val="00566F21"/>
    <w:rsid w:val="00567DBB"/>
    <w:rsid w:val="00571600"/>
    <w:rsid w:val="00571C04"/>
    <w:rsid w:val="0057424B"/>
    <w:rsid w:val="005773E2"/>
    <w:rsid w:val="0057785D"/>
    <w:rsid w:val="00581FA6"/>
    <w:rsid w:val="00583385"/>
    <w:rsid w:val="00584172"/>
    <w:rsid w:val="005846DF"/>
    <w:rsid w:val="005853C0"/>
    <w:rsid w:val="00587242"/>
    <w:rsid w:val="005875EC"/>
    <w:rsid w:val="005970A3"/>
    <w:rsid w:val="005A022F"/>
    <w:rsid w:val="005A3293"/>
    <w:rsid w:val="005A3413"/>
    <w:rsid w:val="005A3980"/>
    <w:rsid w:val="005A47B6"/>
    <w:rsid w:val="005A4EF8"/>
    <w:rsid w:val="005A5B08"/>
    <w:rsid w:val="005B15D5"/>
    <w:rsid w:val="005B1C04"/>
    <w:rsid w:val="005B3D12"/>
    <w:rsid w:val="005B4487"/>
    <w:rsid w:val="005B603B"/>
    <w:rsid w:val="005B6B33"/>
    <w:rsid w:val="005C09BC"/>
    <w:rsid w:val="005D1251"/>
    <w:rsid w:val="005D1E7B"/>
    <w:rsid w:val="005D248B"/>
    <w:rsid w:val="005D363E"/>
    <w:rsid w:val="005D5795"/>
    <w:rsid w:val="005D6017"/>
    <w:rsid w:val="005D730D"/>
    <w:rsid w:val="005E0479"/>
    <w:rsid w:val="005E2791"/>
    <w:rsid w:val="005E6BAA"/>
    <w:rsid w:val="005E78C5"/>
    <w:rsid w:val="005F253F"/>
    <w:rsid w:val="005F3360"/>
    <w:rsid w:val="005F3ECA"/>
    <w:rsid w:val="005F40BA"/>
    <w:rsid w:val="005F55D8"/>
    <w:rsid w:val="005F7227"/>
    <w:rsid w:val="00601000"/>
    <w:rsid w:val="00605EE7"/>
    <w:rsid w:val="006063B8"/>
    <w:rsid w:val="00607097"/>
    <w:rsid w:val="00611EF6"/>
    <w:rsid w:val="00611F09"/>
    <w:rsid w:val="0061772A"/>
    <w:rsid w:val="00631A0C"/>
    <w:rsid w:val="00634A03"/>
    <w:rsid w:val="00634E0D"/>
    <w:rsid w:val="00640C28"/>
    <w:rsid w:val="0064390C"/>
    <w:rsid w:val="006463EF"/>
    <w:rsid w:val="0065084F"/>
    <w:rsid w:val="00652489"/>
    <w:rsid w:val="006540C1"/>
    <w:rsid w:val="006617E2"/>
    <w:rsid w:val="006653C8"/>
    <w:rsid w:val="0066635D"/>
    <w:rsid w:val="00666668"/>
    <w:rsid w:val="00671A99"/>
    <w:rsid w:val="00676AA1"/>
    <w:rsid w:val="00677E10"/>
    <w:rsid w:val="006815B1"/>
    <w:rsid w:val="0068236F"/>
    <w:rsid w:val="006830C4"/>
    <w:rsid w:val="006831EB"/>
    <w:rsid w:val="00684626"/>
    <w:rsid w:val="00685917"/>
    <w:rsid w:val="00695BCE"/>
    <w:rsid w:val="00697965"/>
    <w:rsid w:val="006A1773"/>
    <w:rsid w:val="006A5D69"/>
    <w:rsid w:val="006A7E62"/>
    <w:rsid w:val="006B3DF5"/>
    <w:rsid w:val="006B4A0E"/>
    <w:rsid w:val="006B65F5"/>
    <w:rsid w:val="006B7F0E"/>
    <w:rsid w:val="006C21B6"/>
    <w:rsid w:val="006C3D53"/>
    <w:rsid w:val="006D03E7"/>
    <w:rsid w:val="006D3D20"/>
    <w:rsid w:val="006D48A2"/>
    <w:rsid w:val="006D5EF0"/>
    <w:rsid w:val="006D623E"/>
    <w:rsid w:val="006E25CA"/>
    <w:rsid w:val="006E75AD"/>
    <w:rsid w:val="006E7B4E"/>
    <w:rsid w:val="006F1E50"/>
    <w:rsid w:val="006F3385"/>
    <w:rsid w:val="006F3B91"/>
    <w:rsid w:val="006F4B3C"/>
    <w:rsid w:val="00701D31"/>
    <w:rsid w:val="00702E32"/>
    <w:rsid w:val="007040F2"/>
    <w:rsid w:val="00705648"/>
    <w:rsid w:val="007075FB"/>
    <w:rsid w:val="00707B83"/>
    <w:rsid w:val="0071189B"/>
    <w:rsid w:val="00713638"/>
    <w:rsid w:val="00714747"/>
    <w:rsid w:val="0071610D"/>
    <w:rsid w:val="00716AB9"/>
    <w:rsid w:val="0071737D"/>
    <w:rsid w:val="007208B7"/>
    <w:rsid w:val="00723B4C"/>
    <w:rsid w:val="007261E1"/>
    <w:rsid w:val="00734FDF"/>
    <w:rsid w:val="0073689D"/>
    <w:rsid w:val="00742922"/>
    <w:rsid w:val="00745298"/>
    <w:rsid w:val="00750296"/>
    <w:rsid w:val="00752559"/>
    <w:rsid w:val="0075296F"/>
    <w:rsid w:val="0075533C"/>
    <w:rsid w:val="00756CAC"/>
    <w:rsid w:val="00763AEE"/>
    <w:rsid w:val="0076469B"/>
    <w:rsid w:val="00773CCA"/>
    <w:rsid w:val="007759D5"/>
    <w:rsid w:val="00775E78"/>
    <w:rsid w:val="00783090"/>
    <w:rsid w:val="0078757D"/>
    <w:rsid w:val="00790F49"/>
    <w:rsid w:val="00791B35"/>
    <w:rsid w:val="00791CFE"/>
    <w:rsid w:val="007945D4"/>
    <w:rsid w:val="00796A4E"/>
    <w:rsid w:val="007A3DDC"/>
    <w:rsid w:val="007A7EB2"/>
    <w:rsid w:val="007B0166"/>
    <w:rsid w:val="007B29BB"/>
    <w:rsid w:val="007B3238"/>
    <w:rsid w:val="007B4867"/>
    <w:rsid w:val="007B5906"/>
    <w:rsid w:val="007B7D1D"/>
    <w:rsid w:val="007C03C6"/>
    <w:rsid w:val="007C1010"/>
    <w:rsid w:val="007C77BE"/>
    <w:rsid w:val="007D5175"/>
    <w:rsid w:val="007D6917"/>
    <w:rsid w:val="007D6EDE"/>
    <w:rsid w:val="007E084E"/>
    <w:rsid w:val="007E15A3"/>
    <w:rsid w:val="007E1E43"/>
    <w:rsid w:val="007E6B3B"/>
    <w:rsid w:val="007E7595"/>
    <w:rsid w:val="007F3C15"/>
    <w:rsid w:val="007F424A"/>
    <w:rsid w:val="007F4C6F"/>
    <w:rsid w:val="007F7E79"/>
    <w:rsid w:val="008055EF"/>
    <w:rsid w:val="00807631"/>
    <w:rsid w:val="008127BC"/>
    <w:rsid w:val="00812E15"/>
    <w:rsid w:val="008230C3"/>
    <w:rsid w:val="00830A2B"/>
    <w:rsid w:val="00830BFF"/>
    <w:rsid w:val="0083229E"/>
    <w:rsid w:val="008356CA"/>
    <w:rsid w:val="00835BA7"/>
    <w:rsid w:val="008444E7"/>
    <w:rsid w:val="00844B7D"/>
    <w:rsid w:val="00846106"/>
    <w:rsid w:val="00846C0B"/>
    <w:rsid w:val="0084718C"/>
    <w:rsid w:val="00847C63"/>
    <w:rsid w:val="0085637A"/>
    <w:rsid w:val="0086075C"/>
    <w:rsid w:val="00864DD8"/>
    <w:rsid w:val="00866C40"/>
    <w:rsid w:val="008746BC"/>
    <w:rsid w:val="00876EB9"/>
    <w:rsid w:val="00880A62"/>
    <w:rsid w:val="00886111"/>
    <w:rsid w:val="00887D22"/>
    <w:rsid w:val="00891FB8"/>
    <w:rsid w:val="00892339"/>
    <w:rsid w:val="008936EE"/>
    <w:rsid w:val="008A30D7"/>
    <w:rsid w:val="008A312D"/>
    <w:rsid w:val="008B5D51"/>
    <w:rsid w:val="008C37AE"/>
    <w:rsid w:val="008C6621"/>
    <w:rsid w:val="008C6E86"/>
    <w:rsid w:val="008D0BB7"/>
    <w:rsid w:val="008D16B0"/>
    <w:rsid w:val="008D6167"/>
    <w:rsid w:val="008D61F5"/>
    <w:rsid w:val="008D6BA2"/>
    <w:rsid w:val="008E1BCB"/>
    <w:rsid w:val="008E1DB4"/>
    <w:rsid w:val="008E408B"/>
    <w:rsid w:val="008E4625"/>
    <w:rsid w:val="008F1E38"/>
    <w:rsid w:val="008F2BFA"/>
    <w:rsid w:val="008F40E7"/>
    <w:rsid w:val="00904745"/>
    <w:rsid w:val="00906F38"/>
    <w:rsid w:val="00907A48"/>
    <w:rsid w:val="00910CE3"/>
    <w:rsid w:val="009154FD"/>
    <w:rsid w:val="00917ABE"/>
    <w:rsid w:val="00921066"/>
    <w:rsid w:val="00921A65"/>
    <w:rsid w:val="00922093"/>
    <w:rsid w:val="00931AE5"/>
    <w:rsid w:val="0093368F"/>
    <w:rsid w:val="00942417"/>
    <w:rsid w:val="00943B1D"/>
    <w:rsid w:val="00944D16"/>
    <w:rsid w:val="00944EE9"/>
    <w:rsid w:val="00950A05"/>
    <w:rsid w:val="009545C7"/>
    <w:rsid w:val="00955B5F"/>
    <w:rsid w:val="00957788"/>
    <w:rsid w:val="00957CB3"/>
    <w:rsid w:val="00963338"/>
    <w:rsid w:val="00964E53"/>
    <w:rsid w:val="00970991"/>
    <w:rsid w:val="00970B92"/>
    <w:rsid w:val="00977777"/>
    <w:rsid w:val="0098515B"/>
    <w:rsid w:val="0098644D"/>
    <w:rsid w:val="00990015"/>
    <w:rsid w:val="00994E07"/>
    <w:rsid w:val="009A101D"/>
    <w:rsid w:val="009A4D5E"/>
    <w:rsid w:val="009A727E"/>
    <w:rsid w:val="009B0D66"/>
    <w:rsid w:val="009B4593"/>
    <w:rsid w:val="009B5135"/>
    <w:rsid w:val="009B6B73"/>
    <w:rsid w:val="009C11B0"/>
    <w:rsid w:val="009C623D"/>
    <w:rsid w:val="009D36D8"/>
    <w:rsid w:val="009D6AD4"/>
    <w:rsid w:val="009E1160"/>
    <w:rsid w:val="009E351C"/>
    <w:rsid w:val="009F2D4C"/>
    <w:rsid w:val="009F4977"/>
    <w:rsid w:val="009F4AEA"/>
    <w:rsid w:val="009F5C75"/>
    <w:rsid w:val="00A0702C"/>
    <w:rsid w:val="00A07247"/>
    <w:rsid w:val="00A079D6"/>
    <w:rsid w:val="00A07EFF"/>
    <w:rsid w:val="00A13192"/>
    <w:rsid w:val="00A173B2"/>
    <w:rsid w:val="00A204DC"/>
    <w:rsid w:val="00A23AC1"/>
    <w:rsid w:val="00A269F3"/>
    <w:rsid w:val="00A3414A"/>
    <w:rsid w:val="00A3654E"/>
    <w:rsid w:val="00A4023A"/>
    <w:rsid w:val="00A40F08"/>
    <w:rsid w:val="00A425AA"/>
    <w:rsid w:val="00A42822"/>
    <w:rsid w:val="00A451F7"/>
    <w:rsid w:val="00A53932"/>
    <w:rsid w:val="00A540E6"/>
    <w:rsid w:val="00A57ED2"/>
    <w:rsid w:val="00A63C7D"/>
    <w:rsid w:val="00A6704C"/>
    <w:rsid w:val="00A7346E"/>
    <w:rsid w:val="00A74714"/>
    <w:rsid w:val="00A76E62"/>
    <w:rsid w:val="00A83847"/>
    <w:rsid w:val="00A84C09"/>
    <w:rsid w:val="00A85CB2"/>
    <w:rsid w:val="00A86BE9"/>
    <w:rsid w:val="00A90A48"/>
    <w:rsid w:val="00A91528"/>
    <w:rsid w:val="00A94EFD"/>
    <w:rsid w:val="00AA2840"/>
    <w:rsid w:val="00AA2942"/>
    <w:rsid w:val="00AA3684"/>
    <w:rsid w:val="00AA5D30"/>
    <w:rsid w:val="00AA7C69"/>
    <w:rsid w:val="00AB1F70"/>
    <w:rsid w:val="00AB40DB"/>
    <w:rsid w:val="00AB6A8E"/>
    <w:rsid w:val="00AB7FF6"/>
    <w:rsid w:val="00AC01D2"/>
    <w:rsid w:val="00AC37DC"/>
    <w:rsid w:val="00AC4139"/>
    <w:rsid w:val="00AC4EE8"/>
    <w:rsid w:val="00AC7583"/>
    <w:rsid w:val="00AD2EAE"/>
    <w:rsid w:val="00AF0F3D"/>
    <w:rsid w:val="00AF1119"/>
    <w:rsid w:val="00AF16EB"/>
    <w:rsid w:val="00AF3157"/>
    <w:rsid w:val="00B03F26"/>
    <w:rsid w:val="00B04885"/>
    <w:rsid w:val="00B04DBA"/>
    <w:rsid w:val="00B06494"/>
    <w:rsid w:val="00B0754C"/>
    <w:rsid w:val="00B13294"/>
    <w:rsid w:val="00B14D1F"/>
    <w:rsid w:val="00B14E0B"/>
    <w:rsid w:val="00B172DA"/>
    <w:rsid w:val="00B23A36"/>
    <w:rsid w:val="00B254EC"/>
    <w:rsid w:val="00B26E30"/>
    <w:rsid w:val="00B36089"/>
    <w:rsid w:val="00B42468"/>
    <w:rsid w:val="00B439E2"/>
    <w:rsid w:val="00B46378"/>
    <w:rsid w:val="00B52E2D"/>
    <w:rsid w:val="00B611BA"/>
    <w:rsid w:val="00B628A8"/>
    <w:rsid w:val="00B65707"/>
    <w:rsid w:val="00B71C53"/>
    <w:rsid w:val="00B80FD8"/>
    <w:rsid w:val="00B81358"/>
    <w:rsid w:val="00B833A5"/>
    <w:rsid w:val="00B91F18"/>
    <w:rsid w:val="00B96525"/>
    <w:rsid w:val="00BA0849"/>
    <w:rsid w:val="00BA3E04"/>
    <w:rsid w:val="00BA613B"/>
    <w:rsid w:val="00BA61D6"/>
    <w:rsid w:val="00BA7E28"/>
    <w:rsid w:val="00BB094A"/>
    <w:rsid w:val="00BB2117"/>
    <w:rsid w:val="00BB3CD2"/>
    <w:rsid w:val="00BB3DC0"/>
    <w:rsid w:val="00BB5A4C"/>
    <w:rsid w:val="00BB72F6"/>
    <w:rsid w:val="00BC15EE"/>
    <w:rsid w:val="00BC27D1"/>
    <w:rsid w:val="00BC4A58"/>
    <w:rsid w:val="00BC5CAF"/>
    <w:rsid w:val="00BC61BD"/>
    <w:rsid w:val="00BD3BAC"/>
    <w:rsid w:val="00BD7F9C"/>
    <w:rsid w:val="00BE7CF1"/>
    <w:rsid w:val="00BF235F"/>
    <w:rsid w:val="00BF6E11"/>
    <w:rsid w:val="00C072EF"/>
    <w:rsid w:val="00C075F0"/>
    <w:rsid w:val="00C10D23"/>
    <w:rsid w:val="00C10DD2"/>
    <w:rsid w:val="00C10FAD"/>
    <w:rsid w:val="00C14FA3"/>
    <w:rsid w:val="00C154D1"/>
    <w:rsid w:val="00C157B4"/>
    <w:rsid w:val="00C22D17"/>
    <w:rsid w:val="00C30B7B"/>
    <w:rsid w:val="00C3275B"/>
    <w:rsid w:val="00C360B2"/>
    <w:rsid w:val="00C36329"/>
    <w:rsid w:val="00C40BD9"/>
    <w:rsid w:val="00C42EDC"/>
    <w:rsid w:val="00C4365A"/>
    <w:rsid w:val="00C45FE3"/>
    <w:rsid w:val="00C46FB7"/>
    <w:rsid w:val="00C51AF4"/>
    <w:rsid w:val="00C52D20"/>
    <w:rsid w:val="00C5384D"/>
    <w:rsid w:val="00C616B2"/>
    <w:rsid w:val="00C61F49"/>
    <w:rsid w:val="00C62C9A"/>
    <w:rsid w:val="00C6317C"/>
    <w:rsid w:val="00C654A0"/>
    <w:rsid w:val="00C663CF"/>
    <w:rsid w:val="00C741E2"/>
    <w:rsid w:val="00C742C2"/>
    <w:rsid w:val="00C77BFF"/>
    <w:rsid w:val="00C83E6E"/>
    <w:rsid w:val="00C8400F"/>
    <w:rsid w:val="00C85962"/>
    <w:rsid w:val="00C859E7"/>
    <w:rsid w:val="00C92252"/>
    <w:rsid w:val="00C92EF5"/>
    <w:rsid w:val="00C93FB4"/>
    <w:rsid w:val="00CA229D"/>
    <w:rsid w:val="00CA2551"/>
    <w:rsid w:val="00CA435D"/>
    <w:rsid w:val="00CA58B4"/>
    <w:rsid w:val="00CA5DDA"/>
    <w:rsid w:val="00CA6F38"/>
    <w:rsid w:val="00CB0DC0"/>
    <w:rsid w:val="00CB62B9"/>
    <w:rsid w:val="00CB6623"/>
    <w:rsid w:val="00CC0A34"/>
    <w:rsid w:val="00CC1DE7"/>
    <w:rsid w:val="00CC223D"/>
    <w:rsid w:val="00CC4068"/>
    <w:rsid w:val="00CC590C"/>
    <w:rsid w:val="00CC7B88"/>
    <w:rsid w:val="00CD0A5F"/>
    <w:rsid w:val="00CD13A8"/>
    <w:rsid w:val="00CD27E1"/>
    <w:rsid w:val="00CE1548"/>
    <w:rsid w:val="00CF0B7B"/>
    <w:rsid w:val="00CF3696"/>
    <w:rsid w:val="00CF381A"/>
    <w:rsid w:val="00CF73EC"/>
    <w:rsid w:val="00D02190"/>
    <w:rsid w:val="00D0445C"/>
    <w:rsid w:val="00D05591"/>
    <w:rsid w:val="00D14D5C"/>
    <w:rsid w:val="00D1597F"/>
    <w:rsid w:val="00D15E3D"/>
    <w:rsid w:val="00D20F0A"/>
    <w:rsid w:val="00D211AE"/>
    <w:rsid w:val="00D243BC"/>
    <w:rsid w:val="00D24486"/>
    <w:rsid w:val="00D25D08"/>
    <w:rsid w:val="00D3300F"/>
    <w:rsid w:val="00D34717"/>
    <w:rsid w:val="00D435AC"/>
    <w:rsid w:val="00D43A7F"/>
    <w:rsid w:val="00D50C0A"/>
    <w:rsid w:val="00D51C45"/>
    <w:rsid w:val="00D56219"/>
    <w:rsid w:val="00D571C7"/>
    <w:rsid w:val="00D57592"/>
    <w:rsid w:val="00D6238C"/>
    <w:rsid w:val="00D635A1"/>
    <w:rsid w:val="00D645B1"/>
    <w:rsid w:val="00D66B82"/>
    <w:rsid w:val="00D76D18"/>
    <w:rsid w:val="00D772E4"/>
    <w:rsid w:val="00D77A05"/>
    <w:rsid w:val="00D77A57"/>
    <w:rsid w:val="00D843AB"/>
    <w:rsid w:val="00D86C68"/>
    <w:rsid w:val="00D911CE"/>
    <w:rsid w:val="00D94052"/>
    <w:rsid w:val="00D942B7"/>
    <w:rsid w:val="00D94398"/>
    <w:rsid w:val="00D9535C"/>
    <w:rsid w:val="00D979AC"/>
    <w:rsid w:val="00DA0628"/>
    <w:rsid w:val="00DA55F3"/>
    <w:rsid w:val="00DA62BF"/>
    <w:rsid w:val="00DB0CA8"/>
    <w:rsid w:val="00DB108E"/>
    <w:rsid w:val="00DB1334"/>
    <w:rsid w:val="00DB5A58"/>
    <w:rsid w:val="00DB5E96"/>
    <w:rsid w:val="00DC2760"/>
    <w:rsid w:val="00DC3868"/>
    <w:rsid w:val="00DD1F6B"/>
    <w:rsid w:val="00DD73F5"/>
    <w:rsid w:val="00DD7B24"/>
    <w:rsid w:val="00DE1752"/>
    <w:rsid w:val="00DE5003"/>
    <w:rsid w:val="00DF125E"/>
    <w:rsid w:val="00DF1D2C"/>
    <w:rsid w:val="00DF690A"/>
    <w:rsid w:val="00E001E9"/>
    <w:rsid w:val="00E03589"/>
    <w:rsid w:val="00E041E7"/>
    <w:rsid w:val="00E06F4E"/>
    <w:rsid w:val="00E10400"/>
    <w:rsid w:val="00E12F6A"/>
    <w:rsid w:val="00E15A81"/>
    <w:rsid w:val="00E15BA9"/>
    <w:rsid w:val="00E17C69"/>
    <w:rsid w:val="00E25CA7"/>
    <w:rsid w:val="00E25E39"/>
    <w:rsid w:val="00E34D60"/>
    <w:rsid w:val="00E441F4"/>
    <w:rsid w:val="00E466D8"/>
    <w:rsid w:val="00E46A0B"/>
    <w:rsid w:val="00E50377"/>
    <w:rsid w:val="00E53E0D"/>
    <w:rsid w:val="00E72678"/>
    <w:rsid w:val="00E7623E"/>
    <w:rsid w:val="00E8189B"/>
    <w:rsid w:val="00E82E12"/>
    <w:rsid w:val="00E86584"/>
    <w:rsid w:val="00E8701D"/>
    <w:rsid w:val="00E87A20"/>
    <w:rsid w:val="00E87B61"/>
    <w:rsid w:val="00E90713"/>
    <w:rsid w:val="00E92623"/>
    <w:rsid w:val="00EA0EA1"/>
    <w:rsid w:val="00EA1579"/>
    <w:rsid w:val="00EA35EA"/>
    <w:rsid w:val="00EA4E39"/>
    <w:rsid w:val="00EB1869"/>
    <w:rsid w:val="00EB64F9"/>
    <w:rsid w:val="00EC1148"/>
    <w:rsid w:val="00EC2E02"/>
    <w:rsid w:val="00EC38AC"/>
    <w:rsid w:val="00EC6064"/>
    <w:rsid w:val="00ED0954"/>
    <w:rsid w:val="00ED0C9D"/>
    <w:rsid w:val="00ED168B"/>
    <w:rsid w:val="00ED6304"/>
    <w:rsid w:val="00EE13A8"/>
    <w:rsid w:val="00EE2CA7"/>
    <w:rsid w:val="00EE60F1"/>
    <w:rsid w:val="00EF610A"/>
    <w:rsid w:val="00EF6CCC"/>
    <w:rsid w:val="00F005B2"/>
    <w:rsid w:val="00F00698"/>
    <w:rsid w:val="00F01C4A"/>
    <w:rsid w:val="00F01D2A"/>
    <w:rsid w:val="00F04664"/>
    <w:rsid w:val="00F0670E"/>
    <w:rsid w:val="00F16F8A"/>
    <w:rsid w:val="00F20746"/>
    <w:rsid w:val="00F25A46"/>
    <w:rsid w:val="00F27087"/>
    <w:rsid w:val="00F30F56"/>
    <w:rsid w:val="00F329B8"/>
    <w:rsid w:val="00F32A66"/>
    <w:rsid w:val="00F33C78"/>
    <w:rsid w:val="00F3426B"/>
    <w:rsid w:val="00F373F3"/>
    <w:rsid w:val="00F40CCB"/>
    <w:rsid w:val="00F40E4C"/>
    <w:rsid w:val="00F46E88"/>
    <w:rsid w:val="00F517F3"/>
    <w:rsid w:val="00F535F3"/>
    <w:rsid w:val="00F5392F"/>
    <w:rsid w:val="00F53D3C"/>
    <w:rsid w:val="00F56713"/>
    <w:rsid w:val="00F63FE0"/>
    <w:rsid w:val="00F651F8"/>
    <w:rsid w:val="00F65E57"/>
    <w:rsid w:val="00F72F3B"/>
    <w:rsid w:val="00F75CDB"/>
    <w:rsid w:val="00F81E12"/>
    <w:rsid w:val="00F8653B"/>
    <w:rsid w:val="00F875D8"/>
    <w:rsid w:val="00F9415F"/>
    <w:rsid w:val="00F955C7"/>
    <w:rsid w:val="00F96257"/>
    <w:rsid w:val="00FA79B5"/>
    <w:rsid w:val="00FB55AB"/>
    <w:rsid w:val="00FC0DE1"/>
    <w:rsid w:val="00FC2CDE"/>
    <w:rsid w:val="00FD4E3E"/>
    <w:rsid w:val="00FD53BC"/>
    <w:rsid w:val="00FD7BEE"/>
    <w:rsid w:val="00FE01FB"/>
    <w:rsid w:val="00FE07B3"/>
    <w:rsid w:val="00FE27D3"/>
    <w:rsid w:val="00FE5380"/>
    <w:rsid w:val="00FE738D"/>
    <w:rsid w:val="00FF03EF"/>
    <w:rsid w:val="00FF0BBC"/>
    <w:rsid w:val="00FF107B"/>
    <w:rsid w:val="00FF10B5"/>
    <w:rsid w:val="00FF798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BE30586"/>
  <w15:docId w15:val="{D487AA96-A8EF-48C9-8C8E-8CC9B57FF5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7214B"/>
    <w:pPr>
      <w:spacing w:after="100" w:afterAutospacing="1" w:line="192" w:lineRule="auto"/>
    </w:pPr>
    <w:rPr>
      <w:rFonts w:ascii="Sans Serif Collection" w:hAnsi="Sans Serif Collection"/>
    </w:rPr>
  </w:style>
  <w:style w:type="paragraph" w:styleId="Heading1">
    <w:name w:val="heading 1"/>
    <w:basedOn w:val="Normal"/>
    <w:next w:val="Normal"/>
    <w:link w:val="Heading1Char"/>
    <w:uiPriority w:val="9"/>
    <w:qFormat/>
    <w:rsid w:val="00284EBB"/>
    <w:pPr>
      <w:keepNext/>
      <w:keepLines/>
      <w:numPr>
        <w:numId w:val="1"/>
      </w:numPr>
      <w:spacing w:before="24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84EBB"/>
    <w:pPr>
      <w:keepNext/>
      <w:keepLines/>
      <w:numPr>
        <w:ilvl w:val="1"/>
        <w:numId w:val="1"/>
      </w:numPr>
      <w:spacing w:before="4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284EBB"/>
    <w:pPr>
      <w:keepNext/>
      <w:keepLines/>
      <w:numPr>
        <w:ilvl w:val="2"/>
        <w:numId w:val="1"/>
      </w:numPr>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6463EF"/>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6463EF"/>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6463EF"/>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6463EF"/>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6463EF"/>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6463EF"/>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84EBB"/>
    <w:rPr>
      <w:rFonts w:ascii="Sans Serif Collection" w:eastAsiaTheme="majorEastAsia" w:hAnsi="Sans Serif Collection" w:cstheme="majorBidi"/>
      <w:color w:val="2F5496" w:themeColor="accent1" w:themeShade="BF"/>
      <w:sz w:val="32"/>
      <w:szCs w:val="32"/>
    </w:rPr>
  </w:style>
  <w:style w:type="character" w:customStyle="1" w:styleId="Heading2Char">
    <w:name w:val="Heading 2 Char"/>
    <w:basedOn w:val="DefaultParagraphFont"/>
    <w:link w:val="Heading2"/>
    <w:uiPriority w:val="9"/>
    <w:rsid w:val="00284EBB"/>
    <w:rPr>
      <w:rFonts w:ascii="Sans Serif Collection" w:eastAsiaTheme="majorEastAsia" w:hAnsi="Sans Serif Collection" w:cstheme="majorBidi"/>
      <w:color w:val="2F5496" w:themeColor="accent1" w:themeShade="BF"/>
      <w:sz w:val="26"/>
      <w:szCs w:val="26"/>
    </w:rPr>
  </w:style>
  <w:style w:type="character" w:customStyle="1" w:styleId="Heading3Char">
    <w:name w:val="Heading 3 Char"/>
    <w:basedOn w:val="DefaultParagraphFont"/>
    <w:link w:val="Heading3"/>
    <w:uiPriority w:val="9"/>
    <w:rsid w:val="00284EBB"/>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6463EF"/>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6463EF"/>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6463EF"/>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6463EF"/>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6463EF"/>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463EF"/>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4B390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901"/>
    <w:rPr>
      <w:rFonts w:ascii="Sans Serif Collection" w:hAnsi="Sans Serif Collection"/>
    </w:rPr>
  </w:style>
  <w:style w:type="paragraph" w:styleId="Footer">
    <w:name w:val="footer"/>
    <w:basedOn w:val="Normal"/>
    <w:link w:val="FooterChar"/>
    <w:uiPriority w:val="99"/>
    <w:unhideWhenUsed/>
    <w:rsid w:val="004B390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3901"/>
    <w:rPr>
      <w:rFonts w:ascii="Sans Serif Collection" w:hAnsi="Sans Serif Collection"/>
    </w:rPr>
  </w:style>
  <w:style w:type="paragraph" w:styleId="TOCHeading">
    <w:name w:val="TOC Heading"/>
    <w:basedOn w:val="Heading1"/>
    <w:next w:val="Normal"/>
    <w:uiPriority w:val="39"/>
    <w:unhideWhenUsed/>
    <w:qFormat/>
    <w:rsid w:val="008E4625"/>
    <w:pPr>
      <w:numPr>
        <w:numId w:val="0"/>
      </w:numPr>
      <w:spacing w:line="259" w:lineRule="auto"/>
      <w:outlineLvl w:val="9"/>
    </w:pPr>
    <w:rPr>
      <w:rFonts w:asciiTheme="majorHAnsi" w:hAnsiTheme="majorHAnsi"/>
      <w:kern w:val="0"/>
      <w:lang w:val="en-US" w:eastAsia="en-US"/>
    </w:rPr>
  </w:style>
  <w:style w:type="paragraph" w:styleId="TOC1">
    <w:name w:val="toc 1"/>
    <w:basedOn w:val="Normal"/>
    <w:next w:val="Normal"/>
    <w:autoRedefine/>
    <w:uiPriority w:val="39"/>
    <w:unhideWhenUsed/>
    <w:rsid w:val="008E4625"/>
  </w:style>
  <w:style w:type="character" w:styleId="Hyperlink">
    <w:name w:val="Hyperlink"/>
    <w:basedOn w:val="DefaultParagraphFont"/>
    <w:uiPriority w:val="99"/>
    <w:unhideWhenUsed/>
    <w:rsid w:val="008E4625"/>
    <w:rPr>
      <w:color w:val="0563C1" w:themeColor="hyperlink"/>
      <w:u w:val="single"/>
    </w:rPr>
  </w:style>
  <w:style w:type="paragraph" w:styleId="TOC2">
    <w:name w:val="toc 2"/>
    <w:basedOn w:val="Normal"/>
    <w:next w:val="Normal"/>
    <w:autoRedefine/>
    <w:uiPriority w:val="39"/>
    <w:unhideWhenUsed/>
    <w:rsid w:val="00ED168B"/>
    <w:pPr>
      <w:ind w:left="220"/>
    </w:pPr>
  </w:style>
  <w:style w:type="table" w:styleId="TableGrid">
    <w:name w:val="Table Grid"/>
    <w:basedOn w:val="TableNormal"/>
    <w:uiPriority w:val="39"/>
    <w:rsid w:val="005F55D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FD4E3E"/>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FF0BBC"/>
    <w:pPr>
      <w:spacing w:after="0"/>
    </w:pPr>
  </w:style>
  <w:style w:type="paragraph" w:styleId="Title">
    <w:name w:val="Title"/>
    <w:basedOn w:val="Normal"/>
    <w:next w:val="Normal"/>
    <w:link w:val="TitleChar"/>
    <w:uiPriority w:val="10"/>
    <w:qFormat/>
    <w:rsid w:val="00C22D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22D17"/>
    <w:rPr>
      <w:rFonts w:asciiTheme="majorHAnsi" w:eastAsiaTheme="majorEastAsia" w:hAnsiTheme="majorHAnsi" w:cstheme="majorBidi"/>
      <w:spacing w:val="-10"/>
      <w:kern w:val="28"/>
      <w:sz w:val="56"/>
      <w:szCs w:val="56"/>
    </w:rPr>
  </w:style>
  <w:style w:type="paragraph" w:styleId="TOC3">
    <w:name w:val="toc 3"/>
    <w:basedOn w:val="Normal"/>
    <w:next w:val="Normal"/>
    <w:autoRedefine/>
    <w:uiPriority w:val="39"/>
    <w:unhideWhenUsed/>
    <w:rsid w:val="00A57ED2"/>
    <w:pPr>
      <w:ind w:left="440"/>
    </w:pPr>
  </w:style>
  <w:style w:type="character" w:styleId="PlaceholderText">
    <w:name w:val="Placeholder Text"/>
    <w:basedOn w:val="DefaultParagraphFont"/>
    <w:uiPriority w:val="99"/>
    <w:semiHidden/>
    <w:rsid w:val="003E4E45"/>
    <w:rPr>
      <w:color w:val="666666"/>
    </w:rPr>
  </w:style>
  <w:style w:type="paragraph" w:styleId="ListParagraph">
    <w:name w:val="List Paragraph"/>
    <w:basedOn w:val="Normal"/>
    <w:uiPriority w:val="34"/>
    <w:qFormat/>
    <w:rsid w:val="00571600"/>
    <w:pPr>
      <w:ind w:left="720"/>
      <w:contextualSpacing/>
    </w:pPr>
  </w:style>
  <w:style w:type="character" w:styleId="UnresolvedMention">
    <w:name w:val="Unresolved Mention"/>
    <w:basedOn w:val="DefaultParagraphFont"/>
    <w:uiPriority w:val="99"/>
    <w:semiHidden/>
    <w:unhideWhenUsed/>
    <w:rsid w:val="00571600"/>
    <w:rPr>
      <w:color w:val="605E5C"/>
      <w:shd w:val="clear" w:color="auto" w:fill="E1DFDD"/>
    </w:rPr>
  </w:style>
  <w:style w:type="character" w:styleId="Emphasis">
    <w:name w:val="Emphasis"/>
    <w:basedOn w:val="DefaultParagraphFont"/>
    <w:uiPriority w:val="20"/>
    <w:qFormat/>
    <w:rsid w:val="0068236F"/>
    <w:rPr>
      <w:i/>
      <w:iCs/>
    </w:rPr>
  </w:style>
  <w:style w:type="paragraph" w:customStyle="1" w:styleId="legclearfix">
    <w:name w:val="legclearfix"/>
    <w:basedOn w:val="Normal"/>
    <w:rsid w:val="00D05591"/>
    <w:pPr>
      <w:spacing w:before="100" w:beforeAutospacing="1" w:line="240" w:lineRule="auto"/>
    </w:pPr>
    <w:rPr>
      <w:rFonts w:ascii="Times New Roman" w:eastAsia="Times New Roman" w:hAnsi="Times New Roman" w:cs="Times New Roman"/>
      <w:kern w:val="0"/>
      <w:sz w:val="24"/>
      <w:szCs w:val="24"/>
      <w:lang w:eastAsia="en-GB"/>
    </w:rPr>
  </w:style>
  <w:style w:type="character" w:customStyle="1" w:styleId="legds">
    <w:name w:val="legds"/>
    <w:basedOn w:val="DefaultParagraphFont"/>
    <w:rsid w:val="00D05591"/>
  </w:style>
  <w:style w:type="character" w:styleId="FollowedHyperlink">
    <w:name w:val="FollowedHyperlink"/>
    <w:basedOn w:val="DefaultParagraphFont"/>
    <w:uiPriority w:val="99"/>
    <w:semiHidden/>
    <w:unhideWhenUsed/>
    <w:rsid w:val="00607097"/>
    <w:rPr>
      <w:color w:val="954F72" w:themeColor="followedHyperlink"/>
      <w:u w:val="single"/>
    </w:rPr>
  </w:style>
  <w:style w:type="paragraph" w:styleId="NormalWeb">
    <w:name w:val="Normal (Web)"/>
    <w:basedOn w:val="Normal"/>
    <w:uiPriority w:val="99"/>
    <w:unhideWhenUsed/>
    <w:rsid w:val="00AA5D30"/>
    <w:pPr>
      <w:spacing w:before="100" w:beforeAutospacing="1" w:line="240" w:lineRule="auto"/>
    </w:pPr>
    <w:rPr>
      <w:rFonts w:ascii="Times New Roman" w:eastAsia="Times New Roman" w:hAnsi="Times New Roman" w:cs="Times New Roman"/>
      <w:kern w:val="0"/>
      <w:sz w:val="24"/>
      <w:szCs w:val="24"/>
      <w:lang w:eastAsia="en-GB"/>
    </w:rPr>
  </w:style>
  <w:style w:type="character" w:styleId="Strong">
    <w:name w:val="Strong"/>
    <w:basedOn w:val="DefaultParagraphFont"/>
    <w:uiPriority w:val="22"/>
    <w:qFormat/>
    <w:rsid w:val="00AA5D30"/>
    <w:rPr>
      <w:b/>
      <w:bCs/>
    </w:rPr>
  </w:style>
  <w:style w:type="character" w:customStyle="1" w:styleId="katex-mathml">
    <w:name w:val="katex-mathml"/>
    <w:basedOn w:val="DefaultParagraphFont"/>
    <w:rsid w:val="00AF1119"/>
  </w:style>
  <w:style w:type="character" w:customStyle="1" w:styleId="mord">
    <w:name w:val="mord"/>
    <w:basedOn w:val="DefaultParagraphFont"/>
    <w:rsid w:val="00AF1119"/>
  </w:style>
  <w:style w:type="character" w:customStyle="1" w:styleId="mrel">
    <w:name w:val="mrel"/>
    <w:basedOn w:val="DefaultParagraphFont"/>
    <w:rsid w:val="00AF1119"/>
  </w:style>
  <w:style w:type="character" w:customStyle="1" w:styleId="vlist-s">
    <w:name w:val="vlist-s"/>
    <w:basedOn w:val="DefaultParagraphFont"/>
    <w:rsid w:val="00AF1119"/>
  </w:style>
  <w:style w:type="character" w:customStyle="1" w:styleId="mpunct">
    <w:name w:val="mpunct"/>
    <w:basedOn w:val="DefaultParagraphFont"/>
    <w:rsid w:val="00AF111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0206783">
      <w:bodyDiv w:val="1"/>
      <w:marLeft w:val="0"/>
      <w:marRight w:val="0"/>
      <w:marTop w:val="0"/>
      <w:marBottom w:val="0"/>
      <w:divBdr>
        <w:top w:val="none" w:sz="0" w:space="0" w:color="auto"/>
        <w:left w:val="none" w:sz="0" w:space="0" w:color="auto"/>
        <w:bottom w:val="none" w:sz="0" w:space="0" w:color="auto"/>
        <w:right w:val="none" w:sz="0" w:space="0" w:color="auto"/>
      </w:divBdr>
      <w:divsChild>
        <w:div w:id="767775867">
          <w:marLeft w:val="0"/>
          <w:marRight w:val="0"/>
          <w:marTop w:val="0"/>
          <w:marBottom w:val="0"/>
          <w:divBdr>
            <w:top w:val="none" w:sz="0" w:space="0" w:color="auto"/>
            <w:left w:val="none" w:sz="0" w:space="0" w:color="auto"/>
            <w:bottom w:val="none" w:sz="0" w:space="0" w:color="auto"/>
            <w:right w:val="none" w:sz="0" w:space="0" w:color="auto"/>
          </w:divBdr>
        </w:div>
      </w:divsChild>
    </w:div>
    <w:div w:id="50471379">
      <w:bodyDiv w:val="1"/>
      <w:marLeft w:val="0"/>
      <w:marRight w:val="0"/>
      <w:marTop w:val="0"/>
      <w:marBottom w:val="0"/>
      <w:divBdr>
        <w:top w:val="none" w:sz="0" w:space="0" w:color="auto"/>
        <w:left w:val="none" w:sz="0" w:space="0" w:color="auto"/>
        <w:bottom w:val="none" w:sz="0" w:space="0" w:color="auto"/>
        <w:right w:val="none" w:sz="0" w:space="0" w:color="auto"/>
      </w:divBdr>
    </w:div>
    <w:div w:id="246888960">
      <w:bodyDiv w:val="1"/>
      <w:marLeft w:val="0"/>
      <w:marRight w:val="0"/>
      <w:marTop w:val="0"/>
      <w:marBottom w:val="0"/>
      <w:divBdr>
        <w:top w:val="none" w:sz="0" w:space="0" w:color="auto"/>
        <w:left w:val="none" w:sz="0" w:space="0" w:color="auto"/>
        <w:bottom w:val="none" w:sz="0" w:space="0" w:color="auto"/>
        <w:right w:val="none" w:sz="0" w:space="0" w:color="auto"/>
      </w:divBdr>
    </w:div>
    <w:div w:id="299386482">
      <w:bodyDiv w:val="1"/>
      <w:marLeft w:val="0"/>
      <w:marRight w:val="0"/>
      <w:marTop w:val="0"/>
      <w:marBottom w:val="0"/>
      <w:divBdr>
        <w:top w:val="none" w:sz="0" w:space="0" w:color="auto"/>
        <w:left w:val="none" w:sz="0" w:space="0" w:color="auto"/>
        <w:bottom w:val="none" w:sz="0" w:space="0" w:color="auto"/>
        <w:right w:val="none" w:sz="0" w:space="0" w:color="auto"/>
      </w:divBdr>
    </w:div>
    <w:div w:id="299576422">
      <w:bodyDiv w:val="1"/>
      <w:marLeft w:val="0"/>
      <w:marRight w:val="0"/>
      <w:marTop w:val="0"/>
      <w:marBottom w:val="0"/>
      <w:divBdr>
        <w:top w:val="none" w:sz="0" w:space="0" w:color="auto"/>
        <w:left w:val="none" w:sz="0" w:space="0" w:color="auto"/>
        <w:bottom w:val="none" w:sz="0" w:space="0" w:color="auto"/>
        <w:right w:val="none" w:sz="0" w:space="0" w:color="auto"/>
      </w:divBdr>
    </w:div>
    <w:div w:id="358091604">
      <w:bodyDiv w:val="1"/>
      <w:marLeft w:val="0"/>
      <w:marRight w:val="0"/>
      <w:marTop w:val="0"/>
      <w:marBottom w:val="0"/>
      <w:divBdr>
        <w:top w:val="none" w:sz="0" w:space="0" w:color="auto"/>
        <w:left w:val="none" w:sz="0" w:space="0" w:color="auto"/>
        <w:bottom w:val="none" w:sz="0" w:space="0" w:color="auto"/>
        <w:right w:val="none" w:sz="0" w:space="0" w:color="auto"/>
      </w:divBdr>
    </w:div>
    <w:div w:id="371735241">
      <w:bodyDiv w:val="1"/>
      <w:marLeft w:val="0"/>
      <w:marRight w:val="0"/>
      <w:marTop w:val="0"/>
      <w:marBottom w:val="0"/>
      <w:divBdr>
        <w:top w:val="none" w:sz="0" w:space="0" w:color="auto"/>
        <w:left w:val="none" w:sz="0" w:space="0" w:color="auto"/>
        <w:bottom w:val="none" w:sz="0" w:space="0" w:color="auto"/>
        <w:right w:val="none" w:sz="0" w:space="0" w:color="auto"/>
      </w:divBdr>
      <w:divsChild>
        <w:div w:id="890193135">
          <w:marLeft w:val="0"/>
          <w:marRight w:val="0"/>
          <w:marTop w:val="0"/>
          <w:marBottom w:val="0"/>
          <w:divBdr>
            <w:top w:val="none" w:sz="0" w:space="0" w:color="auto"/>
            <w:left w:val="none" w:sz="0" w:space="0" w:color="auto"/>
            <w:bottom w:val="none" w:sz="0" w:space="0" w:color="auto"/>
            <w:right w:val="none" w:sz="0" w:space="0" w:color="auto"/>
          </w:divBdr>
          <w:divsChild>
            <w:div w:id="558133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1314474">
      <w:bodyDiv w:val="1"/>
      <w:marLeft w:val="0"/>
      <w:marRight w:val="0"/>
      <w:marTop w:val="0"/>
      <w:marBottom w:val="0"/>
      <w:divBdr>
        <w:top w:val="none" w:sz="0" w:space="0" w:color="auto"/>
        <w:left w:val="none" w:sz="0" w:space="0" w:color="auto"/>
        <w:bottom w:val="none" w:sz="0" w:space="0" w:color="auto"/>
        <w:right w:val="none" w:sz="0" w:space="0" w:color="auto"/>
      </w:divBdr>
    </w:div>
    <w:div w:id="488643671">
      <w:bodyDiv w:val="1"/>
      <w:marLeft w:val="0"/>
      <w:marRight w:val="0"/>
      <w:marTop w:val="0"/>
      <w:marBottom w:val="0"/>
      <w:divBdr>
        <w:top w:val="none" w:sz="0" w:space="0" w:color="auto"/>
        <w:left w:val="none" w:sz="0" w:space="0" w:color="auto"/>
        <w:bottom w:val="none" w:sz="0" w:space="0" w:color="auto"/>
        <w:right w:val="none" w:sz="0" w:space="0" w:color="auto"/>
      </w:divBdr>
      <w:divsChild>
        <w:div w:id="461074000">
          <w:marLeft w:val="0"/>
          <w:marRight w:val="0"/>
          <w:marTop w:val="0"/>
          <w:marBottom w:val="0"/>
          <w:divBdr>
            <w:top w:val="none" w:sz="0" w:space="0" w:color="auto"/>
            <w:left w:val="none" w:sz="0" w:space="0" w:color="auto"/>
            <w:bottom w:val="none" w:sz="0" w:space="0" w:color="auto"/>
            <w:right w:val="none" w:sz="0" w:space="0" w:color="auto"/>
          </w:divBdr>
          <w:divsChild>
            <w:div w:id="2563347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98496940">
      <w:bodyDiv w:val="1"/>
      <w:marLeft w:val="0"/>
      <w:marRight w:val="0"/>
      <w:marTop w:val="0"/>
      <w:marBottom w:val="0"/>
      <w:divBdr>
        <w:top w:val="none" w:sz="0" w:space="0" w:color="auto"/>
        <w:left w:val="none" w:sz="0" w:space="0" w:color="auto"/>
        <w:bottom w:val="none" w:sz="0" w:space="0" w:color="auto"/>
        <w:right w:val="none" w:sz="0" w:space="0" w:color="auto"/>
      </w:divBdr>
      <w:divsChild>
        <w:div w:id="779376840">
          <w:marLeft w:val="0"/>
          <w:marRight w:val="0"/>
          <w:marTop w:val="0"/>
          <w:marBottom w:val="0"/>
          <w:divBdr>
            <w:top w:val="none" w:sz="0" w:space="0" w:color="auto"/>
            <w:left w:val="none" w:sz="0" w:space="0" w:color="auto"/>
            <w:bottom w:val="none" w:sz="0" w:space="0" w:color="auto"/>
            <w:right w:val="none" w:sz="0" w:space="0" w:color="auto"/>
          </w:divBdr>
          <w:divsChild>
            <w:div w:id="3082485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1644330">
      <w:bodyDiv w:val="1"/>
      <w:marLeft w:val="0"/>
      <w:marRight w:val="0"/>
      <w:marTop w:val="0"/>
      <w:marBottom w:val="0"/>
      <w:divBdr>
        <w:top w:val="none" w:sz="0" w:space="0" w:color="auto"/>
        <w:left w:val="none" w:sz="0" w:space="0" w:color="auto"/>
        <w:bottom w:val="none" w:sz="0" w:space="0" w:color="auto"/>
        <w:right w:val="none" w:sz="0" w:space="0" w:color="auto"/>
      </w:divBdr>
    </w:div>
    <w:div w:id="557474171">
      <w:bodyDiv w:val="1"/>
      <w:marLeft w:val="0"/>
      <w:marRight w:val="0"/>
      <w:marTop w:val="0"/>
      <w:marBottom w:val="0"/>
      <w:divBdr>
        <w:top w:val="none" w:sz="0" w:space="0" w:color="auto"/>
        <w:left w:val="none" w:sz="0" w:space="0" w:color="auto"/>
        <w:bottom w:val="none" w:sz="0" w:space="0" w:color="auto"/>
        <w:right w:val="none" w:sz="0" w:space="0" w:color="auto"/>
      </w:divBdr>
    </w:div>
    <w:div w:id="626156003">
      <w:bodyDiv w:val="1"/>
      <w:marLeft w:val="0"/>
      <w:marRight w:val="0"/>
      <w:marTop w:val="0"/>
      <w:marBottom w:val="0"/>
      <w:divBdr>
        <w:top w:val="none" w:sz="0" w:space="0" w:color="auto"/>
        <w:left w:val="none" w:sz="0" w:space="0" w:color="auto"/>
        <w:bottom w:val="none" w:sz="0" w:space="0" w:color="auto"/>
        <w:right w:val="none" w:sz="0" w:space="0" w:color="auto"/>
      </w:divBdr>
    </w:div>
    <w:div w:id="641497266">
      <w:bodyDiv w:val="1"/>
      <w:marLeft w:val="0"/>
      <w:marRight w:val="0"/>
      <w:marTop w:val="0"/>
      <w:marBottom w:val="0"/>
      <w:divBdr>
        <w:top w:val="none" w:sz="0" w:space="0" w:color="auto"/>
        <w:left w:val="none" w:sz="0" w:space="0" w:color="auto"/>
        <w:bottom w:val="none" w:sz="0" w:space="0" w:color="auto"/>
        <w:right w:val="none" w:sz="0" w:space="0" w:color="auto"/>
      </w:divBdr>
    </w:div>
    <w:div w:id="657340644">
      <w:bodyDiv w:val="1"/>
      <w:marLeft w:val="0"/>
      <w:marRight w:val="0"/>
      <w:marTop w:val="0"/>
      <w:marBottom w:val="0"/>
      <w:divBdr>
        <w:top w:val="none" w:sz="0" w:space="0" w:color="auto"/>
        <w:left w:val="none" w:sz="0" w:space="0" w:color="auto"/>
        <w:bottom w:val="none" w:sz="0" w:space="0" w:color="auto"/>
        <w:right w:val="none" w:sz="0" w:space="0" w:color="auto"/>
      </w:divBdr>
      <w:divsChild>
        <w:div w:id="508566561">
          <w:marLeft w:val="0"/>
          <w:marRight w:val="0"/>
          <w:marTop w:val="0"/>
          <w:marBottom w:val="0"/>
          <w:divBdr>
            <w:top w:val="none" w:sz="0" w:space="0" w:color="auto"/>
            <w:left w:val="none" w:sz="0" w:space="0" w:color="auto"/>
            <w:bottom w:val="none" w:sz="0" w:space="0" w:color="auto"/>
            <w:right w:val="none" w:sz="0" w:space="0" w:color="auto"/>
          </w:divBdr>
        </w:div>
      </w:divsChild>
    </w:div>
    <w:div w:id="723524600">
      <w:bodyDiv w:val="1"/>
      <w:marLeft w:val="0"/>
      <w:marRight w:val="0"/>
      <w:marTop w:val="0"/>
      <w:marBottom w:val="0"/>
      <w:divBdr>
        <w:top w:val="none" w:sz="0" w:space="0" w:color="auto"/>
        <w:left w:val="none" w:sz="0" w:space="0" w:color="auto"/>
        <w:bottom w:val="none" w:sz="0" w:space="0" w:color="auto"/>
        <w:right w:val="none" w:sz="0" w:space="0" w:color="auto"/>
      </w:divBdr>
    </w:div>
    <w:div w:id="767695396">
      <w:bodyDiv w:val="1"/>
      <w:marLeft w:val="0"/>
      <w:marRight w:val="0"/>
      <w:marTop w:val="0"/>
      <w:marBottom w:val="0"/>
      <w:divBdr>
        <w:top w:val="none" w:sz="0" w:space="0" w:color="auto"/>
        <w:left w:val="none" w:sz="0" w:space="0" w:color="auto"/>
        <w:bottom w:val="none" w:sz="0" w:space="0" w:color="auto"/>
        <w:right w:val="none" w:sz="0" w:space="0" w:color="auto"/>
      </w:divBdr>
    </w:div>
    <w:div w:id="775902762">
      <w:bodyDiv w:val="1"/>
      <w:marLeft w:val="0"/>
      <w:marRight w:val="0"/>
      <w:marTop w:val="0"/>
      <w:marBottom w:val="0"/>
      <w:divBdr>
        <w:top w:val="none" w:sz="0" w:space="0" w:color="auto"/>
        <w:left w:val="none" w:sz="0" w:space="0" w:color="auto"/>
        <w:bottom w:val="none" w:sz="0" w:space="0" w:color="auto"/>
        <w:right w:val="none" w:sz="0" w:space="0" w:color="auto"/>
      </w:divBdr>
      <w:divsChild>
        <w:div w:id="925116917">
          <w:marLeft w:val="0"/>
          <w:marRight w:val="0"/>
          <w:marTop w:val="0"/>
          <w:marBottom w:val="0"/>
          <w:divBdr>
            <w:top w:val="none" w:sz="0" w:space="0" w:color="auto"/>
            <w:left w:val="none" w:sz="0" w:space="0" w:color="auto"/>
            <w:bottom w:val="none" w:sz="0" w:space="0" w:color="auto"/>
            <w:right w:val="none" w:sz="0" w:space="0" w:color="auto"/>
          </w:divBdr>
        </w:div>
      </w:divsChild>
    </w:div>
    <w:div w:id="898630289">
      <w:bodyDiv w:val="1"/>
      <w:marLeft w:val="0"/>
      <w:marRight w:val="0"/>
      <w:marTop w:val="0"/>
      <w:marBottom w:val="0"/>
      <w:divBdr>
        <w:top w:val="none" w:sz="0" w:space="0" w:color="auto"/>
        <w:left w:val="none" w:sz="0" w:space="0" w:color="auto"/>
        <w:bottom w:val="none" w:sz="0" w:space="0" w:color="auto"/>
        <w:right w:val="none" w:sz="0" w:space="0" w:color="auto"/>
      </w:divBdr>
    </w:div>
    <w:div w:id="932594246">
      <w:bodyDiv w:val="1"/>
      <w:marLeft w:val="0"/>
      <w:marRight w:val="0"/>
      <w:marTop w:val="0"/>
      <w:marBottom w:val="0"/>
      <w:divBdr>
        <w:top w:val="none" w:sz="0" w:space="0" w:color="auto"/>
        <w:left w:val="none" w:sz="0" w:space="0" w:color="auto"/>
        <w:bottom w:val="none" w:sz="0" w:space="0" w:color="auto"/>
        <w:right w:val="none" w:sz="0" w:space="0" w:color="auto"/>
      </w:divBdr>
      <w:divsChild>
        <w:div w:id="273829863">
          <w:marLeft w:val="0"/>
          <w:marRight w:val="0"/>
          <w:marTop w:val="0"/>
          <w:marBottom w:val="0"/>
          <w:divBdr>
            <w:top w:val="none" w:sz="0" w:space="0" w:color="auto"/>
            <w:left w:val="none" w:sz="0" w:space="0" w:color="auto"/>
            <w:bottom w:val="none" w:sz="0" w:space="0" w:color="auto"/>
            <w:right w:val="none" w:sz="0" w:space="0" w:color="auto"/>
          </w:divBdr>
        </w:div>
        <w:div w:id="1764107533">
          <w:marLeft w:val="0"/>
          <w:marRight w:val="0"/>
          <w:marTop w:val="0"/>
          <w:marBottom w:val="0"/>
          <w:divBdr>
            <w:top w:val="none" w:sz="0" w:space="0" w:color="auto"/>
            <w:left w:val="none" w:sz="0" w:space="0" w:color="auto"/>
            <w:bottom w:val="none" w:sz="0" w:space="0" w:color="auto"/>
            <w:right w:val="none" w:sz="0" w:space="0" w:color="auto"/>
          </w:divBdr>
        </w:div>
        <w:div w:id="1967352404">
          <w:marLeft w:val="0"/>
          <w:marRight w:val="0"/>
          <w:marTop w:val="0"/>
          <w:marBottom w:val="0"/>
          <w:divBdr>
            <w:top w:val="none" w:sz="0" w:space="0" w:color="auto"/>
            <w:left w:val="none" w:sz="0" w:space="0" w:color="auto"/>
            <w:bottom w:val="none" w:sz="0" w:space="0" w:color="auto"/>
            <w:right w:val="none" w:sz="0" w:space="0" w:color="auto"/>
          </w:divBdr>
        </w:div>
      </w:divsChild>
    </w:div>
    <w:div w:id="958144662">
      <w:bodyDiv w:val="1"/>
      <w:marLeft w:val="0"/>
      <w:marRight w:val="0"/>
      <w:marTop w:val="0"/>
      <w:marBottom w:val="0"/>
      <w:divBdr>
        <w:top w:val="none" w:sz="0" w:space="0" w:color="auto"/>
        <w:left w:val="none" w:sz="0" w:space="0" w:color="auto"/>
        <w:bottom w:val="none" w:sz="0" w:space="0" w:color="auto"/>
        <w:right w:val="none" w:sz="0" w:space="0" w:color="auto"/>
      </w:divBdr>
    </w:div>
    <w:div w:id="1219241588">
      <w:bodyDiv w:val="1"/>
      <w:marLeft w:val="0"/>
      <w:marRight w:val="0"/>
      <w:marTop w:val="0"/>
      <w:marBottom w:val="0"/>
      <w:divBdr>
        <w:top w:val="none" w:sz="0" w:space="0" w:color="auto"/>
        <w:left w:val="none" w:sz="0" w:space="0" w:color="auto"/>
        <w:bottom w:val="none" w:sz="0" w:space="0" w:color="auto"/>
        <w:right w:val="none" w:sz="0" w:space="0" w:color="auto"/>
      </w:divBdr>
    </w:div>
    <w:div w:id="1388603548">
      <w:bodyDiv w:val="1"/>
      <w:marLeft w:val="0"/>
      <w:marRight w:val="0"/>
      <w:marTop w:val="0"/>
      <w:marBottom w:val="0"/>
      <w:divBdr>
        <w:top w:val="none" w:sz="0" w:space="0" w:color="auto"/>
        <w:left w:val="none" w:sz="0" w:space="0" w:color="auto"/>
        <w:bottom w:val="none" w:sz="0" w:space="0" w:color="auto"/>
        <w:right w:val="none" w:sz="0" w:space="0" w:color="auto"/>
      </w:divBdr>
    </w:div>
    <w:div w:id="1451050482">
      <w:bodyDiv w:val="1"/>
      <w:marLeft w:val="0"/>
      <w:marRight w:val="0"/>
      <w:marTop w:val="0"/>
      <w:marBottom w:val="0"/>
      <w:divBdr>
        <w:top w:val="none" w:sz="0" w:space="0" w:color="auto"/>
        <w:left w:val="none" w:sz="0" w:space="0" w:color="auto"/>
        <w:bottom w:val="none" w:sz="0" w:space="0" w:color="auto"/>
        <w:right w:val="none" w:sz="0" w:space="0" w:color="auto"/>
      </w:divBdr>
    </w:div>
    <w:div w:id="1491407376">
      <w:bodyDiv w:val="1"/>
      <w:marLeft w:val="0"/>
      <w:marRight w:val="0"/>
      <w:marTop w:val="0"/>
      <w:marBottom w:val="0"/>
      <w:divBdr>
        <w:top w:val="none" w:sz="0" w:space="0" w:color="auto"/>
        <w:left w:val="none" w:sz="0" w:space="0" w:color="auto"/>
        <w:bottom w:val="none" w:sz="0" w:space="0" w:color="auto"/>
        <w:right w:val="none" w:sz="0" w:space="0" w:color="auto"/>
      </w:divBdr>
    </w:div>
    <w:div w:id="1528837416">
      <w:bodyDiv w:val="1"/>
      <w:marLeft w:val="0"/>
      <w:marRight w:val="0"/>
      <w:marTop w:val="0"/>
      <w:marBottom w:val="0"/>
      <w:divBdr>
        <w:top w:val="none" w:sz="0" w:space="0" w:color="auto"/>
        <w:left w:val="none" w:sz="0" w:space="0" w:color="auto"/>
        <w:bottom w:val="none" w:sz="0" w:space="0" w:color="auto"/>
        <w:right w:val="none" w:sz="0" w:space="0" w:color="auto"/>
      </w:divBdr>
      <w:divsChild>
        <w:div w:id="525095023">
          <w:marLeft w:val="0"/>
          <w:marRight w:val="0"/>
          <w:marTop w:val="0"/>
          <w:marBottom w:val="0"/>
          <w:divBdr>
            <w:top w:val="none" w:sz="0" w:space="0" w:color="auto"/>
            <w:left w:val="none" w:sz="0" w:space="0" w:color="auto"/>
            <w:bottom w:val="none" w:sz="0" w:space="0" w:color="auto"/>
            <w:right w:val="none" w:sz="0" w:space="0" w:color="auto"/>
          </w:divBdr>
        </w:div>
      </w:divsChild>
    </w:div>
    <w:div w:id="1540044222">
      <w:bodyDiv w:val="1"/>
      <w:marLeft w:val="0"/>
      <w:marRight w:val="0"/>
      <w:marTop w:val="0"/>
      <w:marBottom w:val="0"/>
      <w:divBdr>
        <w:top w:val="none" w:sz="0" w:space="0" w:color="auto"/>
        <w:left w:val="none" w:sz="0" w:space="0" w:color="auto"/>
        <w:bottom w:val="none" w:sz="0" w:space="0" w:color="auto"/>
        <w:right w:val="none" w:sz="0" w:space="0" w:color="auto"/>
      </w:divBdr>
    </w:div>
    <w:div w:id="1565021532">
      <w:bodyDiv w:val="1"/>
      <w:marLeft w:val="0"/>
      <w:marRight w:val="0"/>
      <w:marTop w:val="0"/>
      <w:marBottom w:val="0"/>
      <w:divBdr>
        <w:top w:val="none" w:sz="0" w:space="0" w:color="auto"/>
        <w:left w:val="none" w:sz="0" w:space="0" w:color="auto"/>
        <w:bottom w:val="none" w:sz="0" w:space="0" w:color="auto"/>
        <w:right w:val="none" w:sz="0" w:space="0" w:color="auto"/>
      </w:divBdr>
    </w:div>
    <w:div w:id="1597011128">
      <w:bodyDiv w:val="1"/>
      <w:marLeft w:val="0"/>
      <w:marRight w:val="0"/>
      <w:marTop w:val="0"/>
      <w:marBottom w:val="0"/>
      <w:divBdr>
        <w:top w:val="none" w:sz="0" w:space="0" w:color="auto"/>
        <w:left w:val="none" w:sz="0" w:space="0" w:color="auto"/>
        <w:bottom w:val="none" w:sz="0" w:space="0" w:color="auto"/>
        <w:right w:val="none" w:sz="0" w:space="0" w:color="auto"/>
      </w:divBdr>
    </w:div>
    <w:div w:id="1734037082">
      <w:bodyDiv w:val="1"/>
      <w:marLeft w:val="0"/>
      <w:marRight w:val="0"/>
      <w:marTop w:val="0"/>
      <w:marBottom w:val="0"/>
      <w:divBdr>
        <w:top w:val="none" w:sz="0" w:space="0" w:color="auto"/>
        <w:left w:val="none" w:sz="0" w:space="0" w:color="auto"/>
        <w:bottom w:val="none" w:sz="0" w:space="0" w:color="auto"/>
        <w:right w:val="none" w:sz="0" w:space="0" w:color="auto"/>
      </w:divBdr>
      <w:divsChild>
        <w:div w:id="42098270">
          <w:marLeft w:val="0"/>
          <w:marRight w:val="0"/>
          <w:marTop w:val="0"/>
          <w:marBottom w:val="0"/>
          <w:divBdr>
            <w:top w:val="none" w:sz="0" w:space="0" w:color="auto"/>
            <w:left w:val="none" w:sz="0" w:space="0" w:color="auto"/>
            <w:bottom w:val="none" w:sz="0" w:space="0" w:color="auto"/>
            <w:right w:val="none" w:sz="0" w:space="0" w:color="auto"/>
          </w:divBdr>
          <w:divsChild>
            <w:div w:id="2287319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8181313">
      <w:bodyDiv w:val="1"/>
      <w:marLeft w:val="0"/>
      <w:marRight w:val="0"/>
      <w:marTop w:val="0"/>
      <w:marBottom w:val="0"/>
      <w:divBdr>
        <w:top w:val="none" w:sz="0" w:space="0" w:color="auto"/>
        <w:left w:val="none" w:sz="0" w:space="0" w:color="auto"/>
        <w:bottom w:val="none" w:sz="0" w:space="0" w:color="auto"/>
        <w:right w:val="none" w:sz="0" w:space="0" w:color="auto"/>
      </w:divBdr>
    </w:div>
    <w:div w:id="1947691841">
      <w:bodyDiv w:val="1"/>
      <w:marLeft w:val="0"/>
      <w:marRight w:val="0"/>
      <w:marTop w:val="0"/>
      <w:marBottom w:val="0"/>
      <w:divBdr>
        <w:top w:val="none" w:sz="0" w:space="0" w:color="auto"/>
        <w:left w:val="none" w:sz="0" w:space="0" w:color="auto"/>
        <w:bottom w:val="none" w:sz="0" w:space="0" w:color="auto"/>
        <w:right w:val="none" w:sz="0" w:space="0" w:color="auto"/>
      </w:divBdr>
    </w:div>
    <w:div w:id="1991248255">
      <w:bodyDiv w:val="1"/>
      <w:marLeft w:val="0"/>
      <w:marRight w:val="0"/>
      <w:marTop w:val="0"/>
      <w:marBottom w:val="0"/>
      <w:divBdr>
        <w:top w:val="none" w:sz="0" w:space="0" w:color="auto"/>
        <w:left w:val="none" w:sz="0" w:space="0" w:color="auto"/>
        <w:bottom w:val="none" w:sz="0" w:space="0" w:color="auto"/>
        <w:right w:val="none" w:sz="0" w:space="0" w:color="auto"/>
      </w:divBdr>
    </w:div>
    <w:div w:id="1996492581">
      <w:bodyDiv w:val="1"/>
      <w:marLeft w:val="0"/>
      <w:marRight w:val="0"/>
      <w:marTop w:val="0"/>
      <w:marBottom w:val="0"/>
      <w:divBdr>
        <w:top w:val="none" w:sz="0" w:space="0" w:color="auto"/>
        <w:left w:val="none" w:sz="0" w:space="0" w:color="auto"/>
        <w:bottom w:val="none" w:sz="0" w:space="0" w:color="auto"/>
        <w:right w:val="none" w:sz="0" w:space="0" w:color="auto"/>
      </w:divBdr>
    </w:div>
    <w:div w:id="2029794204">
      <w:bodyDiv w:val="1"/>
      <w:marLeft w:val="0"/>
      <w:marRight w:val="0"/>
      <w:marTop w:val="0"/>
      <w:marBottom w:val="0"/>
      <w:divBdr>
        <w:top w:val="none" w:sz="0" w:space="0" w:color="auto"/>
        <w:left w:val="none" w:sz="0" w:space="0" w:color="auto"/>
        <w:bottom w:val="none" w:sz="0" w:space="0" w:color="auto"/>
        <w:right w:val="none" w:sz="0" w:space="0" w:color="auto"/>
      </w:divBdr>
    </w:div>
    <w:div w:id="2071075323">
      <w:bodyDiv w:val="1"/>
      <w:marLeft w:val="0"/>
      <w:marRight w:val="0"/>
      <w:marTop w:val="0"/>
      <w:marBottom w:val="0"/>
      <w:divBdr>
        <w:top w:val="none" w:sz="0" w:space="0" w:color="auto"/>
        <w:left w:val="none" w:sz="0" w:space="0" w:color="auto"/>
        <w:bottom w:val="none" w:sz="0" w:space="0" w:color="auto"/>
        <w:right w:val="none" w:sz="0" w:space="0" w:color="auto"/>
      </w:divBdr>
      <w:divsChild>
        <w:div w:id="229386896">
          <w:marLeft w:val="0"/>
          <w:marRight w:val="0"/>
          <w:marTop w:val="0"/>
          <w:marBottom w:val="0"/>
          <w:divBdr>
            <w:top w:val="none" w:sz="0" w:space="0" w:color="auto"/>
            <w:left w:val="none" w:sz="0" w:space="0" w:color="auto"/>
            <w:bottom w:val="none" w:sz="0" w:space="0" w:color="auto"/>
            <w:right w:val="none" w:sz="0" w:space="0" w:color="auto"/>
          </w:divBdr>
        </w:div>
      </w:divsChild>
    </w:div>
    <w:div w:id="2118325758">
      <w:bodyDiv w:val="1"/>
      <w:marLeft w:val="0"/>
      <w:marRight w:val="0"/>
      <w:marTop w:val="0"/>
      <w:marBottom w:val="0"/>
      <w:divBdr>
        <w:top w:val="none" w:sz="0" w:space="0" w:color="auto"/>
        <w:left w:val="none" w:sz="0" w:space="0" w:color="auto"/>
        <w:bottom w:val="none" w:sz="0" w:space="0" w:color="auto"/>
        <w:right w:val="none" w:sz="0" w:space="0" w:color="auto"/>
      </w:divBdr>
      <w:divsChild>
        <w:div w:id="718826510">
          <w:marLeft w:val="0"/>
          <w:marRight w:val="0"/>
          <w:marTop w:val="0"/>
          <w:marBottom w:val="0"/>
          <w:divBdr>
            <w:top w:val="none" w:sz="0" w:space="0" w:color="auto"/>
            <w:left w:val="none" w:sz="0" w:space="0" w:color="auto"/>
            <w:bottom w:val="none" w:sz="0" w:space="0" w:color="auto"/>
            <w:right w:val="none" w:sz="0" w:space="0" w:color="auto"/>
          </w:divBdr>
          <w:divsChild>
            <w:div w:id="14132372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forumautomation.com/t/p-id-diagram-for-basic-air-supply-system-and-its-operation/2587"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23CF5851-DDC3-45E6-8BCA-63FD3116E874}">
  <we:reference id="wa104382081" version="1.55.1.0" store="en-GB" storeType="OMEX"/>
  <we:alternateReferences>
    <we:reference id="wa104382081" version="1.55.1.0" store="en-GB" storeType="OMEX"/>
  </we:alternateReferences>
  <we:properties>
    <we:property name="MENDELEY_CITATIONS" value="[{&quot;citationID&quot;:&quot;MENDELEY_CITATION_a46506b7-138f-48fc-822b-c5155d7340c2&quot;,&quot;properties&quot;:{&quot;noteIndex&quot;:0},&quot;isEdited&quot;:false,&quot;manualOverride&quot;:{&quot;isManuallyOverridden&quot;:false,&quot;citeprocText&quot;:&quot;(Du &lt;i&gt;et al.&lt;/i&gt;, 2016)&quot;,&quot;manualOverrideText&quot;:&quot;&quot;},&quot;citationTag&quot;:&quot;MENDELEY_CITATION_v3_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&quot;,&quot;citationItems&quot;:[{&quot;id&quot;:&quot;ea86c4ad-562f-3867-8318-e3901f9572c2&quot;,&quot;itemData&quot;:{&quot;type&quot;:&quot;article-journal&quot;,&quot;id&quot;:&quot;ea86c4ad-562f-3867-8318-e3901f9572c2&quot;,&quot;title&quot;:&quot;New Failure Mode and Effects Analysis: An Evidential Downscaling Method&quot;,&quot;author&quot;:[{&quot;family&quot;:&quot;Du&quot;,&quot;given&quot;:&quot;Yuxian&quot;,&quot;parse-names&quot;:false,&quot;dropping-particle&quot;:&quot;&quot;,&quot;non-dropping-particle&quot;:&quot;&quot;},{&quot;family&quot;:&quot;Lu&quot;,&quot;given&quot;:&quot;Xi&quot;,&quot;parse-names&quot;:false,&quot;dropping-particle&quot;:&quot;&quot;,&quot;non-dropping-particle&quot;:&quot;&quot;},{&quot;family&quot;:&quot;Su&quot;,&quot;given&quot;:&quot;Xiaoyan&quot;,&quot;parse-names&quot;:false,&quot;dropping-particle&quot;:&quot;&quot;,&quot;non-dropping-particle&quot;:&quot;&quot;},{&quot;family&quot;:&quot;Hu&quot;,&quot;given&quot;:&quot;Yong&quot;,&quot;parse-names&quot;:false,&quot;dropping-particle&quot;:&quot;&quot;,&quot;non-dropping-particle&quot;:&quot;&quot;},{&quot;family&quot;:&quot;Deng&quot;,&quot;given&quot;:&quot;Yong&quot;,&quot;parse-names&quot;:false,&quot;dropping-particle&quot;:&quot;&quot;,&quot;non-dropping-particle&quot;:&quot;&quot;}],&quot;container-title&quot;:&quot;Quality and Reliability Engineering International&quot;,&quot;container-title-short&quot;:&quot;Qual Reliab Eng Int&quot;,&quot;DOI&quot;:&quot;https://doi.org/10.1002/qre.1753&quot;,&quot;ISSN&quot;:&quot;0748-8017&quot;,&quot;URL&quot;:&quot;https://doi.org/10.1002/qre.1753&quot;,&quot;issued&quot;:{&quot;date-parts&quot;:[[2016,3,1]]},&quot;page&quot;:&quot;737-746&quot;,&quot;abstract&quot;:&quot;Failure mode and effects analysis (FMEA) is an engineering and management technique, which is widely used to define, identify, and eliminate known or potential failures, problems, errors, and risk from the design, process, service, and so on. In a typical FMEA, the risk evaluation is determined by using the risk priority number (RPN), which is obtained by multiplying the scores of the occurrence, severity, and detection. However, because of the uncertainty in FMEA, the traditional RPN has been criticized because of several shortcomings. In this paper, an evidential downscaling method for risk evaluation in FMEA is proposed. In FMEA model, we utilize evidential reasoning approach to express the assessment from different experts. Multi-expert assessments are transformed to a crisp value with weighted average method. Then, Euclidean distance from multi-scale is applied to construct the basic belief assignments in Dempster?Shafer evidence theory application. According to the proposed method, the number of ratings is decreased from 10 to 3, and the frame of discernment is decreased from 210 to 23, which greatly decreases the computational complexity. Dempster's combination rule is utilized to aggregate the assessment of risk factors. We illustrate a numerical example and use the proposed method to deal with the risk priority evaluation in FMEA. The results and comparison show that the proposed method is more flexible and reasonable for real applications. Copyright ? 2014 John Wiley &amp; Sons, Ltd.&quot;,&quot;publisher&quot;:&quot;John Wiley &amp; Sons, Ltd&quot;,&quot;issue&quot;:&quot;2&quot;,&quot;volume&quot;:&quot;32&quot;},&quot;isTemporary&quot;:false}]}]"/>
    <we:property name="MENDELEY_CITATIONS_LOCALE_CODE" value="&quot;en-GB&quot;"/>
    <we:property name="MENDELEY_CITATIONS_STYLE" value="{&quot;id&quot;:&quot;https://www.zotero.org/styles/harvard-cite-them-right&quot;,&quot;title&quot;:&quot;Cite Them Right 12th edition - Harvard&quot;,&quot;format&quot;:&quot;author-date&quot;,&quot;defaultLocale&quot;:&quot;en-GB&quot;,&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8" ma:contentTypeDescription="Create a new document." ma:contentTypeScope="" ma:versionID="9d0f89752f2a51bbbe6623c493b903bd">
  <xsd:schema xmlns:xsd="http://www.w3.org/2001/XMLSchema" xmlns:xs="http://www.w3.org/2001/XMLSchema" xmlns:p="http://schemas.microsoft.com/office/2006/metadata/properties" xmlns:ns3="ad7316b1-23f1-480c-8fa6-cbf037f4db9c" targetNamespace="http://schemas.microsoft.com/office/2006/metadata/properties" ma:root="true" ma:fieldsID="2a81700f1878668ef5e779ce9cb66425" ns3:_="">
    <xsd:import namespace="ad7316b1-23f1-480c-8fa6-cbf037f4db9c"/>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6B9CF18-991B-49A5-A536-8AC08B3F03B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D0C0BC7-D6BC-4C60-8ED6-31A4D66574AE}">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C1DBF789-A861-4FFB-827A-8756DE7A8724}">
  <ds:schemaRefs>
    <ds:schemaRef ds:uri="http://schemas.openxmlformats.org/officeDocument/2006/bibliography"/>
  </ds:schemaRefs>
</ds:datastoreItem>
</file>

<file path=customXml/itemProps4.xml><?xml version="1.0" encoding="utf-8"?>
<ds:datastoreItem xmlns:ds="http://schemas.openxmlformats.org/officeDocument/2006/customXml" ds:itemID="{78C70355-F501-4B1F-90A2-B345DD7A0A4C}">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6110</TotalTime>
  <Pages>13</Pages>
  <Words>2546</Words>
  <Characters>14997</Characters>
  <Application>Microsoft Office Word</Application>
  <DocSecurity>0</DocSecurity>
  <Lines>282</Lines>
  <Paragraphs>116</Paragraphs>
  <ScaleCrop>false</ScaleCrop>
  <HeadingPairs>
    <vt:vector size="2" baseType="variant">
      <vt:variant>
        <vt:lpstr>Title</vt:lpstr>
      </vt:variant>
      <vt:variant>
        <vt:i4>1</vt:i4>
      </vt:variant>
    </vt:vector>
  </HeadingPairs>
  <TitlesOfParts>
    <vt:vector size="1" baseType="lpstr">
      <vt:lpstr> Energy Efficiency, Performance &amp; Conservation</vt:lpstr>
    </vt:vector>
  </TitlesOfParts>
  <Company/>
  <LinksUpToDate>false</LinksUpToDate>
  <CharactersWithSpaces>17427</CharactersWithSpaces>
  <SharedDoc>false</SharedDoc>
  <HLinks>
    <vt:vector size="234" baseType="variant">
      <vt:variant>
        <vt:i4>1376333</vt:i4>
      </vt:variant>
      <vt:variant>
        <vt:i4>243</vt:i4>
      </vt:variant>
      <vt:variant>
        <vt:i4>0</vt:i4>
      </vt:variant>
      <vt:variant>
        <vt:i4>5</vt:i4>
      </vt:variant>
      <vt:variant>
        <vt:lpwstr>https://www.lucidchart.com/pages/templates/fmea-flowchart</vt:lpwstr>
      </vt:variant>
      <vt:variant>
        <vt:lpwstr/>
      </vt:variant>
      <vt:variant>
        <vt:i4>1048669</vt:i4>
      </vt:variant>
      <vt:variant>
        <vt:i4>240</vt:i4>
      </vt:variant>
      <vt:variant>
        <vt:i4>0</vt:i4>
      </vt:variant>
      <vt:variant>
        <vt:i4>5</vt:i4>
      </vt:variant>
      <vt:variant>
        <vt:lpwstr>https://doi.org/10.4324/9781315235448</vt:lpwstr>
      </vt:variant>
      <vt:variant>
        <vt:lpwstr/>
      </vt:variant>
      <vt:variant>
        <vt:i4>4849731</vt:i4>
      </vt:variant>
      <vt:variant>
        <vt:i4>237</vt:i4>
      </vt:variant>
      <vt:variant>
        <vt:i4>0</vt:i4>
      </vt:variant>
      <vt:variant>
        <vt:i4>5</vt:i4>
      </vt:variant>
      <vt:variant>
        <vt:lpwstr>https://www.lucidchart.com/blog/what-is-fmea-analysis</vt:lpwstr>
      </vt:variant>
      <vt:variant>
        <vt:lpwstr/>
      </vt:variant>
      <vt:variant>
        <vt:i4>65627</vt:i4>
      </vt:variant>
      <vt:variant>
        <vt:i4>234</vt:i4>
      </vt:variant>
      <vt:variant>
        <vt:i4>0</vt:i4>
      </vt:variant>
      <vt:variant>
        <vt:i4>5</vt:i4>
      </vt:variant>
      <vt:variant>
        <vt:lpwstr>https://uowtsd-my.sharepoint.com/personal/2315713_student_uwtsd_ac_uk/Documents/Engineering Applications &amp; Study Skills Personal/FMEA Assignment/Available at: https:/www.firstcitizens.com/commercial/insights/industry-expertise/risk-management-in-manufacturing</vt:lpwstr>
      </vt:variant>
      <vt:variant>
        <vt:lpwstr/>
      </vt:variant>
      <vt:variant>
        <vt:i4>3604531</vt:i4>
      </vt:variant>
      <vt:variant>
        <vt:i4>231</vt:i4>
      </vt:variant>
      <vt:variant>
        <vt:i4>0</vt:i4>
      </vt:variant>
      <vt:variant>
        <vt:i4>5</vt:i4>
      </vt:variant>
      <vt:variant>
        <vt:lpwstr>https://doi.org/10.1088/1757-899X/1190/1/012003</vt:lpwstr>
      </vt:variant>
      <vt:variant>
        <vt:lpwstr/>
      </vt:variant>
      <vt:variant>
        <vt:i4>3997736</vt:i4>
      </vt:variant>
      <vt:variant>
        <vt:i4>228</vt:i4>
      </vt:variant>
      <vt:variant>
        <vt:i4>0</vt:i4>
      </vt:variant>
      <vt:variant>
        <vt:i4>5</vt:i4>
      </vt:variant>
      <vt:variant>
        <vt:lpwstr>https://www.hse.gov.uk/simple-health-safety/risk/index.htm</vt:lpwstr>
      </vt:variant>
      <vt:variant>
        <vt:lpwstr/>
      </vt:variant>
      <vt:variant>
        <vt:i4>1179697</vt:i4>
      </vt:variant>
      <vt:variant>
        <vt:i4>200</vt:i4>
      </vt:variant>
      <vt:variant>
        <vt:i4>0</vt:i4>
      </vt:variant>
      <vt:variant>
        <vt:i4>5</vt:i4>
      </vt:variant>
      <vt:variant>
        <vt:lpwstr/>
      </vt:variant>
      <vt:variant>
        <vt:lpwstr>_Toc157969105</vt:lpwstr>
      </vt:variant>
      <vt:variant>
        <vt:i4>1179697</vt:i4>
      </vt:variant>
      <vt:variant>
        <vt:i4>194</vt:i4>
      </vt:variant>
      <vt:variant>
        <vt:i4>0</vt:i4>
      </vt:variant>
      <vt:variant>
        <vt:i4>5</vt:i4>
      </vt:variant>
      <vt:variant>
        <vt:lpwstr/>
      </vt:variant>
      <vt:variant>
        <vt:lpwstr>_Toc157969104</vt:lpwstr>
      </vt:variant>
      <vt:variant>
        <vt:i4>1179697</vt:i4>
      </vt:variant>
      <vt:variant>
        <vt:i4>188</vt:i4>
      </vt:variant>
      <vt:variant>
        <vt:i4>0</vt:i4>
      </vt:variant>
      <vt:variant>
        <vt:i4>5</vt:i4>
      </vt:variant>
      <vt:variant>
        <vt:lpwstr/>
      </vt:variant>
      <vt:variant>
        <vt:lpwstr>_Toc157969103</vt:lpwstr>
      </vt:variant>
      <vt:variant>
        <vt:i4>1179697</vt:i4>
      </vt:variant>
      <vt:variant>
        <vt:i4>182</vt:i4>
      </vt:variant>
      <vt:variant>
        <vt:i4>0</vt:i4>
      </vt:variant>
      <vt:variant>
        <vt:i4>5</vt:i4>
      </vt:variant>
      <vt:variant>
        <vt:lpwstr/>
      </vt:variant>
      <vt:variant>
        <vt:lpwstr>_Toc157969102</vt:lpwstr>
      </vt:variant>
      <vt:variant>
        <vt:i4>1179697</vt:i4>
      </vt:variant>
      <vt:variant>
        <vt:i4>176</vt:i4>
      </vt:variant>
      <vt:variant>
        <vt:i4>0</vt:i4>
      </vt:variant>
      <vt:variant>
        <vt:i4>5</vt:i4>
      </vt:variant>
      <vt:variant>
        <vt:lpwstr/>
      </vt:variant>
      <vt:variant>
        <vt:lpwstr>_Toc157969101</vt:lpwstr>
      </vt:variant>
      <vt:variant>
        <vt:i4>1179697</vt:i4>
      </vt:variant>
      <vt:variant>
        <vt:i4>167</vt:i4>
      </vt:variant>
      <vt:variant>
        <vt:i4>0</vt:i4>
      </vt:variant>
      <vt:variant>
        <vt:i4>5</vt:i4>
      </vt:variant>
      <vt:variant>
        <vt:lpwstr/>
      </vt:variant>
      <vt:variant>
        <vt:lpwstr>_Toc157969100</vt:lpwstr>
      </vt:variant>
      <vt:variant>
        <vt:i4>1769520</vt:i4>
      </vt:variant>
      <vt:variant>
        <vt:i4>161</vt:i4>
      </vt:variant>
      <vt:variant>
        <vt:i4>0</vt:i4>
      </vt:variant>
      <vt:variant>
        <vt:i4>5</vt:i4>
      </vt:variant>
      <vt:variant>
        <vt:lpwstr/>
      </vt:variant>
      <vt:variant>
        <vt:lpwstr>_Toc157969099</vt:lpwstr>
      </vt:variant>
      <vt:variant>
        <vt:i4>1769520</vt:i4>
      </vt:variant>
      <vt:variant>
        <vt:i4>152</vt:i4>
      </vt:variant>
      <vt:variant>
        <vt:i4>0</vt:i4>
      </vt:variant>
      <vt:variant>
        <vt:i4>5</vt:i4>
      </vt:variant>
      <vt:variant>
        <vt:lpwstr/>
      </vt:variant>
      <vt:variant>
        <vt:lpwstr>_Toc157969098</vt:lpwstr>
      </vt:variant>
      <vt:variant>
        <vt:i4>1769520</vt:i4>
      </vt:variant>
      <vt:variant>
        <vt:i4>146</vt:i4>
      </vt:variant>
      <vt:variant>
        <vt:i4>0</vt:i4>
      </vt:variant>
      <vt:variant>
        <vt:i4>5</vt:i4>
      </vt:variant>
      <vt:variant>
        <vt:lpwstr/>
      </vt:variant>
      <vt:variant>
        <vt:lpwstr>_Toc157969097</vt:lpwstr>
      </vt:variant>
      <vt:variant>
        <vt:i4>1769520</vt:i4>
      </vt:variant>
      <vt:variant>
        <vt:i4>140</vt:i4>
      </vt:variant>
      <vt:variant>
        <vt:i4>0</vt:i4>
      </vt:variant>
      <vt:variant>
        <vt:i4>5</vt:i4>
      </vt:variant>
      <vt:variant>
        <vt:lpwstr/>
      </vt:variant>
      <vt:variant>
        <vt:lpwstr>_Toc157969096</vt:lpwstr>
      </vt:variant>
      <vt:variant>
        <vt:i4>1769520</vt:i4>
      </vt:variant>
      <vt:variant>
        <vt:i4>134</vt:i4>
      </vt:variant>
      <vt:variant>
        <vt:i4>0</vt:i4>
      </vt:variant>
      <vt:variant>
        <vt:i4>5</vt:i4>
      </vt:variant>
      <vt:variant>
        <vt:lpwstr/>
      </vt:variant>
      <vt:variant>
        <vt:lpwstr>_Toc157969095</vt:lpwstr>
      </vt:variant>
      <vt:variant>
        <vt:i4>1769520</vt:i4>
      </vt:variant>
      <vt:variant>
        <vt:i4>128</vt:i4>
      </vt:variant>
      <vt:variant>
        <vt:i4>0</vt:i4>
      </vt:variant>
      <vt:variant>
        <vt:i4>5</vt:i4>
      </vt:variant>
      <vt:variant>
        <vt:lpwstr/>
      </vt:variant>
      <vt:variant>
        <vt:lpwstr>_Toc157969094</vt:lpwstr>
      </vt:variant>
      <vt:variant>
        <vt:i4>1769520</vt:i4>
      </vt:variant>
      <vt:variant>
        <vt:i4>122</vt:i4>
      </vt:variant>
      <vt:variant>
        <vt:i4>0</vt:i4>
      </vt:variant>
      <vt:variant>
        <vt:i4>5</vt:i4>
      </vt:variant>
      <vt:variant>
        <vt:lpwstr/>
      </vt:variant>
      <vt:variant>
        <vt:lpwstr>_Toc157969093</vt:lpwstr>
      </vt:variant>
      <vt:variant>
        <vt:i4>1769520</vt:i4>
      </vt:variant>
      <vt:variant>
        <vt:i4>116</vt:i4>
      </vt:variant>
      <vt:variant>
        <vt:i4>0</vt:i4>
      </vt:variant>
      <vt:variant>
        <vt:i4>5</vt:i4>
      </vt:variant>
      <vt:variant>
        <vt:lpwstr/>
      </vt:variant>
      <vt:variant>
        <vt:lpwstr>_Toc157969092</vt:lpwstr>
      </vt:variant>
      <vt:variant>
        <vt:i4>1769520</vt:i4>
      </vt:variant>
      <vt:variant>
        <vt:i4>110</vt:i4>
      </vt:variant>
      <vt:variant>
        <vt:i4>0</vt:i4>
      </vt:variant>
      <vt:variant>
        <vt:i4>5</vt:i4>
      </vt:variant>
      <vt:variant>
        <vt:lpwstr/>
      </vt:variant>
      <vt:variant>
        <vt:lpwstr>_Toc157969091</vt:lpwstr>
      </vt:variant>
      <vt:variant>
        <vt:i4>1769520</vt:i4>
      </vt:variant>
      <vt:variant>
        <vt:i4>104</vt:i4>
      </vt:variant>
      <vt:variant>
        <vt:i4>0</vt:i4>
      </vt:variant>
      <vt:variant>
        <vt:i4>5</vt:i4>
      </vt:variant>
      <vt:variant>
        <vt:lpwstr/>
      </vt:variant>
      <vt:variant>
        <vt:lpwstr>_Toc157969090</vt:lpwstr>
      </vt:variant>
      <vt:variant>
        <vt:i4>1703984</vt:i4>
      </vt:variant>
      <vt:variant>
        <vt:i4>98</vt:i4>
      </vt:variant>
      <vt:variant>
        <vt:i4>0</vt:i4>
      </vt:variant>
      <vt:variant>
        <vt:i4>5</vt:i4>
      </vt:variant>
      <vt:variant>
        <vt:lpwstr/>
      </vt:variant>
      <vt:variant>
        <vt:lpwstr>_Toc157969089</vt:lpwstr>
      </vt:variant>
      <vt:variant>
        <vt:i4>1703984</vt:i4>
      </vt:variant>
      <vt:variant>
        <vt:i4>92</vt:i4>
      </vt:variant>
      <vt:variant>
        <vt:i4>0</vt:i4>
      </vt:variant>
      <vt:variant>
        <vt:i4>5</vt:i4>
      </vt:variant>
      <vt:variant>
        <vt:lpwstr/>
      </vt:variant>
      <vt:variant>
        <vt:lpwstr>_Toc157969088</vt:lpwstr>
      </vt:variant>
      <vt:variant>
        <vt:i4>1703984</vt:i4>
      </vt:variant>
      <vt:variant>
        <vt:i4>86</vt:i4>
      </vt:variant>
      <vt:variant>
        <vt:i4>0</vt:i4>
      </vt:variant>
      <vt:variant>
        <vt:i4>5</vt:i4>
      </vt:variant>
      <vt:variant>
        <vt:lpwstr/>
      </vt:variant>
      <vt:variant>
        <vt:lpwstr>_Toc157969087</vt:lpwstr>
      </vt:variant>
      <vt:variant>
        <vt:i4>1703984</vt:i4>
      </vt:variant>
      <vt:variant>
        <vt:i4>80</vt:i4>
      </vt:variant>
      <vt:variant>
        <vt:i4>0</vt:i4>
      </vt:variant>
      <vt:variant>
        <vt:i4>5</vt:i4>
      </vt:variant>
      <vt:variant>
        <vt:lpwstr/>
      </vt:variant>
      <vt:variant>
        <vt:lpwstr>_Toc157969086</vt:lpwstr>
      </vt:variant>
      <vt:variant>
        <vt:i4>1703984</vt:i4>
      </vt:variant>
      <vt:variant>
        <vt:i4>74</vt:i4>
      </vt:variant>
      <vt:variant>
        <vt:i4>0</vt:i4>
      </vt:variant>
      <vt:variant>
        <vt:i4>5</vt:i4>
      </vt:variant>
      <vt:variant>
        <vt:lpwstr/>
      </vt:variant>
      <vt:variant>
        <vt:lpwstr>_Toc157969085</vt:lpwstr>
      </vt:variant>
      <vt:variant>
        <vt:i4>1703984</vt:i4>
      </vt:variant>
      <vt:variant>
        <vt:i4>68</vt:i4>
      </vt:variant>
      <vt:variant>
        <vt:i4>0</vt:i4>
      </vt:variant>
      <vt:variant>
        <vt:i4>5</vt:i4>
      </vt:variant>
      <vt:variant>
        <vt:lpwstr/>
      </vt:variant>
      <vt:variant>
        <vt:lpwstr>_Toc157969084</vt:lpwstr>
      </vt:variant>
      <vt:variant>
        <vt:i4>1703984</vt:i4>
      </vt:variant>
      <vt:variant>
        <vt:i4>62</vt:i4>
      </vt:variant>
      <vt:variant>
        <vt:i4>0</vt:i4>
      </vt:variant>
      <vt:variant>
        <vt:i4>5</vt:i4>
      </vt:variant>
      <vt:variant>
        <vt:lpwstr/>
      </vt:variant>
      <vt:variant>
        <vt:lpwstr>_Toc157969083</vt:lpwstr>
      </vt:variant>
      <vt:variant>
        <vt:i4>1703984</vt:i4>
      </vt:variant>
      <vt:variant>
        <vt:i4>56</vt:i4>
      </vt:variant>
      <vt:variant>
        <vt:i4>0</vt:i4>
      </vt:variant>
      <vt:variant>
        <vt:i4>5</vt:i4>
      </vt:variant>
      <vt:variant>
        <vt:lpwstr/>
      </vt:variant>
      <vt:variant>
        <vt:lpwstr>_Toc157969082</vt:lpwstr>
      </vt:variant>
      <vt:variant>
        <vt:i4>1703984</vt:i4>
      </vt:variant>
      <vt:variant>
        <vt:i4>50</vt:i4>
      </vt:variant>
      <vt:variant>
        <vt:i4>0</vt:i4>
      </vt:variant>
      <vt:variant>
        <vt:i4>5</vt:i4>
      </vt:variant>
      <vt:variant>
        <vt:lpwstr/>
      </vt:variant>
      <vt:variant>
        <vt:lpwstr>_Toc157969081</vt:lpwstr>
      </vt:variant>
      <vt:variant>
        <vt:i4>1703984</vt:i4>
      </vt:variant>
      <vt:variant>
        <vt:i4>44</vt:i4>
      </vt:variant>
      <vt:variant>
        <vt:i4>0</vt:i4>
      </vt:variant>
      <vt:variant>
        <vt:i4>5</vt:i4>
      </vt:variant>
      <vt:variant>
        <vt:lpwstr/>
      </vt:variant>
      <vt:variant>
        <vt:lpwstr>_Toc157969080</vt:lpwstr>
      </vt:variant>
      <vt:variant>
        <vt:i4>1376304</vt:i4>
      </vt:variant>
      <vt:variant>
        <vt:i4>38</vt:i4>
      </vt:variant>
      <vt:variant>
        <vt:i4>0</vt:i4>
      </vt:variant>
      <vt:variant>
        <vt:i4>5</vt:i4>
      </vt:variant>
      <vt:variant>
        <vt:lpwstr/>
      </vt:variant>
      <vt:variant>
        <vt:lpwstr>_Toc157969079</vt:lpwstr>
      </vt:variant>
      <vt:variant>
        <vt:i4>1376304</vt:i4>
      </vt:variant>
      <vt:variant>
        <vt:i4>32</vt:i4>
      </vt:variant>
      <vt:variant>
        <vt:i4>0</vt:i4>
      </vt:variant>
      <vt:variant>
        <vt:i4>5</vt:i4>
      </vt:variant>
      <vt:variant>
        <vt:lpwstr/>
      </vt:variant>
      <vt:variant>
        <vt:lpwstr>_Toc157969078</vt:lpwstr>
      </vt:variant>
      <vt:variant>
        <vt:i4>1376304</vt:i4>
      </vt:variant>
      <vt:variant>
        <vt:i4>26</vt:i4>
      </vt:variant>
      <vt:variant>
        <vt:i4>0</vt:i4>
      </vt:variant>
      <vt:variant>
        <vt:i4>5</vt:i4>
      </vt:variant>
      <vt:variant>
        <vt:lpwstr/>
      </vt:variant>
      <vt:variant>
        <vt:lpwstr>_Toc157969077</vt:lpwstr>
      </vt:variant>
      <vt:variant>
        <vt:i4>1376304</vt:i4>
      </vt:variant>
      <vt:variant>
        <vt:i4>20</vt:i4>
      </vt:variant>
      <vt:variant>
        <vt:i4>0</vt:i4>
      </vt:variant>
      <vt:variant>
        <vt:i4>5</vt:i4>
      </vt:variant>
      <vt:variant>
        <vt:lpwstr/>
      </vt:variant>
      <vt:variant>
        <vt:lpwstr>_Toc157969076</vt:lpwstr>
      </vt:variant>
      <vt:variant>
        <vt:i4>1376304</vt:i4>
      </vt:variant>
      <vt:variant>
        <vt:i4>14</vt:i4>
      </vt:variant>
      <vt:variant>
        <vt:i4>0</vt:i4>
      </vt:variant>
      <vt:variant>
        <vt:i4>5</vt:i4>
      </vt:variant>
      <vt:variant>
        <vt:lpwstr/>
      </vt:variant>
      <vt:variant>
        <vt:lpwstr>_Toc157969075</vt:lpwstr>
      </vt:variant>
      <vt:variant>
        <vt:i4>1376304</vt:i4>
      </vt:variant>
      <vt:variant>
        <vt:i4>8</vt:i4>
      </vt:variant>
      <vt:variant>
        <vt:i4>0</vt:i4>
      </vt:variant>
      <vt:variant>
        <vt:i4>5</vt:i4>
      </vt:variant>
      <vt:variant>
        <vt:lpwstr/>
      </vt:variant>
      <vt:variant>
        <vt:lpwstr>_Toc157969074</vt:lpwstr>
      </vt:variant>
      <vt:variant>
        <vt:i4>1376304</vt:i4>
      </vt:variant>
      <vt:variant>
        <vt:i4>2</vt:i4>
      </vt:variant>
      <vt:variant>
        <vt:i4>0</vt:i4>
      </vt:variant>
      <vt:variant>
        <vt:i4>5</vt:i4>
      </vt:variant>
      <vt:variant>
        <vt:lpwstr/>
      </vt:variant>
      <vt:variant>
        <vt:lpwstr>_Toc157969073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Plant Flow Diagrams and Pipe and Instrument Diagrams</dc:title>
  <dc:subject>Plant Operations</dc:subject>
  <dc:creator>Jordan Hessey (2315713)</dc:creator>
  <cp:keywords/>
  <dc:description/>
  <cp:lastModifiedBy>Jordan Hessey</cp:lastModifiedBy>
  <cp:revision>69</cp:revision>
  <cp:lastPrinted>2024-02-11T14:10:00Z</cp:lastPrinted>
  <dcterms:created xsi:type="dcterms:W3CDTF">2024-06-14T08:12:00Z</dcterms:created>
  <dcterms:modified xsi:type="dcterms:W3CDTF">2024-07-19T12:13:00Z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y fmtid="{D5CDD505-2E9C-101B-9397-08002B2CF9AE}" pid="3" name="GrammarlyDocumentId">
    <vt:lpwstr>848ef239d0d9babf7bf99809eb82bafd6b4d7484c1c0c5323dfd5baff6af6f99</vt:lpwstr>
  </property>
</Properties>
</file>