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184666" w14:textId="46FCB14E" w:rsidR="003941CA" w:rsidRPr="003941CA" w:rsidRDefault="003941CA" w:rsidP="00DD70A6">
      <w:pPr>
        <w:spacing w:line="360" w:lineRule="auto"/>
        <w:rPr>
          <w:rFonts w:ascii="Arial" w:eastAsia="Calibri" w:hAnsi="Arial" w:cs="Times New Roman"/>
          <w:kern w:val="0"/>
          <w:sz w:val="40"/>
          <w:szCs w:val="40"/>
          <w14:ligatures w14:val="none"/>
        </w:rPr>
      </w:pPr>
    </w:p>
    <w:p w14:paraId="2E51F4A8" w14:textId="672AC5A4" w:rsidR="00DD70A6" w:rsidRPr="00B5498D" w:rsidRDefault="00DD70A6" w:rsidP="00DD70A6">
      <w:pPr>
        <w:spacing w:before="200" w:after="200" w:line="360" w:lineRule="auto"/>
        <w:jc w:val="center"/>
        <w:rPr>
          <w:rFonts w:ascii="Arial" w:eastAsia="Arial" w:hAnsi="Arial" w:cs="Arial"/>
          <w:b/>
          <w:kern w:val="0"/>
          <w:sz w:val="24"/>
          <w:szCs w:val="24"/>
          <w14:ligatures w14:val="none"/>
        </w:rPr>
      </w:pPr>
      <w:r w:rsidRPr="00B5498D">
        <w:rPr>
          <w:rFonts w:ascii="Arial" w:eastAsia="Arial" w:hAnsi="Arial" w:cs="Arial"/>
          <w:b/>
          <w:kern w:val="0"/>
          <w:sz w:val="24"/>
          <w:szCs w:val="24"/>
          <w14:ligatures w14:val="none"/>
        </w:rPr>
        <w:t>Module Title: Management and Organisational Behaviour</w:t>
      </w:r>
    </w:p>
    <w:p w14:paraId="192396CB" w14:textId="77777777" w:rsidR="00DD70A6" w:rsidRPr="00B5498D" w:rsidRDefault="00DD70A6" w:rsidP="00DD70A6">
      <w:pPr>
        <w:spacing w:before="200" w:after="200" w:line="360" w:lineRule="auto"/>
        <w:jc w:val="center"/>
        <w:rPr>
          <w:rFonts w:ascii="Arial" w:eastAsia="Arial" w:hAnsi="Arial" w:cs="Arial"/>
          <w:b/>
          <w:kern w:val="0"/>
          <w:sz w:val="24"/>
          <w:szCs w:val="24"/>
          <w14:ligatures w14:val="none"/>
        </w:rPr>
      </w:pPr>
      <w:bookmarkStart w:id="0" w:name="_nrpvpcy6rf88" w:colFirst="0" w:colLast="0"/>
      <w:bookmarkEnd w:id="0"/>
      <w:r w:rsidRPr="00B5498D">
        <w:rPr>
          <w:rFonts w:ascii="Arial" w:eastAsia="Arial" w:hAnsi="Arial" w:cs="Arial"/>
          <w:b/>
          <w:kern w:val="0"/>
          <w:sz w:val="24"/>
          <w:szCs w:val="24"/>
          <w14:ligatures w14:val="none"/>
        </w:rPr>
        <w:t>Module Code: BMIH5004</w:t>
      </w:r>
    </w:p>
    <w:p w14:paraId="055CA159" w14:textId="77777777" w:rsidR="00DD70A6" w:rsidRPr="00B5498D" w:rsidRDefault="00DD70A6" w:rsidP="00DD70A6">
      <w:pPr>
        <w:spacing w:before="200" w:after="200" w:line="360" w:lineRule="auto"/>
        <w:jc w:val="center"/>
        <w:rPr>
          <w:rFonts w:ascii="Arial" w:eastAsia="Arial" w:hAnsi="Arial" w:cs="Arial"/>
          <w:b/>
          <w:kern w:val="0"/>
          <w:sz w:val="24"/>
          <w:szCs w:val="24"/>
          <w14:ligatures w14:val="none"/>
        </w:rPr>
      </w:pPr>
      <w:bookmarkStart w:id="1" w:name="_cl8rysy58rao" w:colFirst="0" w:colLast="0"/>
      <w:bookmarkEnd w:id="1"/>
      <w:r w:rsidRPr="00B5498D">
        <w:rPr>
          <w:rFonts w:ascii="Arial" w:eastAsia="Arial" w:hAnsi="Arial" w:cs="Arial"/>
          <w:b/>
          <w:kern w:val="0"/>
          <w:sz w:val="24"/>
          <w:szCs w:val="24"/>
          <w14:ligatures w14:val="none"/>
        </w:rPr>
        <w:t>Student Name: Iulian Bugaciu</w:t>
      </w:r>
    </w:p>
    <w:p w14:paraId="4DA67E44" w14:textId="77777777" w:rsidR="00DD70A6" w:rsidRPr="00B5498D" w:rsidRDefault="00DD70A6" w:rsidP="00DD70A6">
      <w:pPr>
        <w:spacing w:before="200" w:after="200" w:line="360" w:lineRule="auto"/>
        <w:jc w:val="center"/>
        <w:rPr>
          <w:rFonts w:ascii="Arial" w:eastAsia="Arial" w:hAnsi="Arial" w:cs="Arial"/>
          <w:b/>
          <w:kern w:val="0"/>
          <w:sz w:val="24"/>
          <w:szCs w:val="24"/>
          <w14:ligatures w14:val="none"/>
        </w:rPr>
      </w:pPr>
      <w:bookmarkStart w:id="2" w:name="_cvuijn100urr" w:colFirst="0" w:colLast="0"/>
      <w:bookmarkEnd w:id="2"/>
      <w:r w:rsidRPr="00B5498D">
        <w:rPr>
          <w:rFonts w:ascii="Arial" w:eastAsia="Arial" w:hAnsi="Arial" w:cs="Arial"/>
          <w:b/>
          <w:kern w:val="0"/>
          <w:sz w:val="24"/>
          <w:szCs w:val="24"/>
          <w14:ligatures w14:val="none"/>
        </w:rPr>
        <w:t>Student ID: 2229782</w:t>
      </w:r>
    </w:p>
    <w:p w14:paraId="0746D39E" w14:textId="77777777" w:rsidR="00DD70A6" w:rsidRDefault="00DD70A6" w:rsidP="00DD70A6">
      <w:pPr>
        <w:spacing w:before="200" w:after="200" w:line="360" w:lineRule="auto"/>
        <w:jc w:val="center"/>
        <w:rPr>
          <w:rFonts w:ascii="Arial" w:eastAsia="Arial" w:hAnsi="Arial" w:cs="Arial"/>
          <w:b/>
          <w:kern w:val="0"/>
          <w:sz w:val="24"/>
          <w:szCs w:val="24"/>
          <w14:ligatures w14:val="none"/>
        </w:rPr>
      </w:pPr>
      <w:r w:rsidRPr="00B5498D">
        <w:rPr>
          <w:rFonts w:ascii="Arial" w:eastAsia="Arial" w:hAnsi="Arial" w:cs="Arial"/>
          <w:b/>
          <w:kern w:val="0"/>
          <w:sz w:val="24"/>
          <w:szCs w:val="24"/>
          <w14:ligatures w14:val="none"/>
        </w:rPr>
        <w:t>Lecturer: Lola Villard Coles</w:t>
      </w:r>
    </w:p>
    <w:p w14:paraId="1689EDCB"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BFF18F6"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68C47B3"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AAB45F1"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B4D94C8"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477F54C"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60DF5D9"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03A7F5FD"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2AE31E40"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DE3F3A9"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61664AD"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157EE29"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9AC0E32"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B1B3DFF"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5F6B1F16"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C746C46"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2D6638C7"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2FE02A20"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8D80B1E"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4131B1D7" w14:textId="77777777" w:rsidR="00DD70A6" w:rsidRPr="00B5498D" w:rsidRDefault="00DD70A6" w:rsidP="002060DF">
      <w:pPr>
        <w:spacing w:after="200" w:line="360" w:lineRule="auto"/>
        <w:jc w:val="both"/>
        <w:rPr>
          <w:rFonts w:ascii="Arial" w:eastAsia="Arial" w:hAnsi="Arial" w:cs="Arial"/>
          <w:bCs/>
          <w:kern w:val="0"/>
          <w:sz w:val="24"/>
          <w:szCs w:val="24"/>
          <w14:ligatures w14:val="none"/>
        </w:rPr>
      </w:pPr>
      <w:r w:rsidRPr="00B5498D">
        <w:rPr>
          <w:rFonts w:ascii="Arial" w:eastAsia="Arial" w:hAnsi="Arial" w:cs="Arial"/>
          <w:bCs/>
          <w:kern w:val="0"/>
          <w:sz w:val="24"/>
          <w:szCs w:val="24"/>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A6A189"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67C37F32"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08ADD9E7"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4E3C163"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930C748"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3BD5D27"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07B78C1C"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7416BA8"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66757636"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4674F806"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2D8C7439"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F1D5ADF"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1444FACA"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75CCB35"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748F0281"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557FFB57"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0557651" w14:textId="77777777" w:rsidR="00DD70A6" w:rsidRDefault="00DD70A6" w:rsidP="00DD70A6">
      <w:pPr>
        <w:spacing w:before="200" w:after="200" w:line="360" w:lineRule="auto"/>
        <w:jc w:val="center"/>
        <w:rPr>
          <w:rFonts w:ascii="Arial" w:eastAsia="Arial" w:hAnsi="Arial" w:cs="Arial"/>
          <w:b/>
          <w:kern w:val="0"/>
          <w:sz w:val="24"/>
          <w:szCs w:val="24"/>
          <w14:ligatures w14:val="none"/>
        </w:rPr>
      </w:pPr>
    </w:p>
    <w:p w14:paraId="3C8381CD" w14:textId="77777777" w:rsidR="00DD70A6" w:rsidRPr="00B5498D" w:rsidRDefault="00DD70A6" w:rsidP="00DD70A6">
      <w:pPr>
        <w:spacing w:before="200" w:after="200" w:line="360" w:lineRule="auto"/>
        <w:jc w:val="center"/>
        <w:rPr>
          <w:rFonts w:ascii="Arial" w:eastAsia="Arial" w:hAnsi="Arial" w:cs="Arial"/>
          <w:b/>
          <w:kern w:val="0"/>
          <w:sz w:val="32"/>
          <w:szCs w:val="32"/>
          <w14:ligatures w14:val="none"/>
        </w:rPr>
      </w:pPr>
    </w:p>
    <w:p w14:paraId="5A518B29" w14:textId="433110DE" w:rsidR="003941CA" w:rsidRPr="003941CA" w:rsidRDefault="003941CA" w:rsidP="003941CA">
      <w:pPr>
        <w:spacing w:after="200" w:line="276" w:lineRule="auto"/>
        <w:rPr>
          <w:rFonts w:ascii="Arial" w:eastAsia="Calibri" w:hAnsi="Arial" w:cs="Times New Roman"/>
          <w:kern w:val="0"/>
          <w:sz w:val="40"/>
          <w:szCs w:val="40"/>
          <w14:ligatures w14:val="none"/>
        </w:rPr>
      </w:pPr>
    </w:p>
    <w:p w14:paraId="05548CCC"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3" w:name="_Toc179833527"/>
      <w:r w:rsidRPr="003941CA">
        <w:rPr>
          <w:rFonts w:ascii="Arial" w:eastAsia="Times New Roman" w:hAnsi="Arial" w:cs="Times New Roman"/>
          <w:color w:val="365F91"/>
          <w:kern w:val="0"/>
          <w:sz w:val="24"/>
          <w:szCs w:val="24"/>
          <w:lang w:eastAsia="en-GB"/>
          <w14:ligatures w14:val="none"/>
        </w:rPr>
        <w:t>Executive Summary</w:t>
      </w:r>
      <w:bookmarkEnd w:id="3"/>
      <w:r w:rsidRPr="003941CA">
        <w:rPr>
          <w:rFonts w:ascii="Arial" w:eastAsia="Times New Roman" w:hAnsi="Arial" w:cs="Times New Roman"/>
          <w:color w:val="365F91"/>
          <w:kern w:val="0"/>
          <w:sz w:val="24"/>
          <w:szCs w:val="24"/>
          <w:lang w:eastAsia="en-GB"/>
          <w14:ligatures w14:val="none"/>
        </w:rPr>
        <w:t xml:space="preserve"> </w:t>
      </w:r>
    </w:p>
    <w:p w14:paraId="17AA2CFA" w14:textId="77777777" w:rsidR="003941CA" w:rsidRPr="003941CA" w:rsidRDefault="003941CA" w:rsidP="002060DF">
      <w:pPr>
        <w:spacing w:after="200" w:line="360" w:lineRule="auto"/>
        <w:jc w:val="both"/>
        <w:rPr>
          <w:rFonts w:ascii="Arial" w:eastAsia="Calibri" w:hAnsi="Arial" w:cs="Times New Roman"/>
          <w:kern w:val="0"/>
          <w:sz w:val="24"/>
          <w14:ligatures w14:val="none"/>
        </w:rPr>
      </w:pPr>
    </w:p>
    <w:p w14:paraId="768C3581" w14:textId="77777777" w:rsidR="003941CA" w:rsidRPr="003941CA" w:rsidRDefault="003941CA" w:rsidP="002060DF">
      <w:pPr>
        <w:spacing w:after="200"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 xml:space="preserve">Hyatt Hotels Corporation is one of the leading hotel chain </w:t>
      </w:r>
      <w:proofErr w:type="gramStart"/>
      <w:r w:rsidRPr="003941CA">
        <w:rPr>
          <w:rFonts w:ascii="Arial" w:eastAsia="Calibri" w:hAnsi="Arial" w:cs="Times New Roman"/>
          <w:kern w:val="0"/>
          <w:sz w:val="24"/>
          <w14:ligatures w14:val="none"/>
        </w:rPr>
        <w:t>company</w:t>
      </w:r>
      <w:proofErr w:type="gramEnd"/>
      <w:r w:rsidRPr="003941CA">
        <w:rPr>
          <w:rFonts w:ascii="Arial" w:eastAsia="Calibri" w:hAnsi="Arial" w:cs="Times New Roman"/>
          <w:kern w:val="0"/>
          <w:sz w:val="24"/>
          <w14:ligatures w14:val="none"/>
        </w:rPr>
        <w:t xml:space="preserve"> in the world. It is renowned for exception customer services and luxury offerings. Its key brands include luxury chains like Park Hyatt, lifestyle-focused Andaz and the more accessible Hyatt Regency. Hyatt is positioned as a premium player in the hospitality industry. The report assesses Hyatt organisational structure, corporate culture, goals, recent change initiatives, and strategic direction. Hyatt Hotels Corporation shows a strong commitment to growth, innovation, and sustainability. Its strategic direction focuses on increasing its global presence, improving customer experience and driving sustainability initiatives. Technological advancements and acquisitions have had a positive effect on operations and engagement with stakeholders. In terms of sustainability and employee engagement there are still areas that can be improved. </w:t>
      </w:r>
      <w:r w:rsidRPr="003941CA">
        <w:rPr>
          <w:rFonts w:ascii="Arial" w:eastAsia="Calibri" w:hAnsi="Arial" w:cs="Times New Roman"/>
          <w:kern w:val="0"/>
          <w:sz w:val="24"/>
          <w14:ligatures w14:val="none"/>
        </w:rPr>
        <w:br w:type="page"/>
      </w:r>
    </w:p>
    <w:sdt>
      <w:sdtPr>
        <w:rPr>
          <w:rFonts w:ascii="Arial" w:eastAsia="Calibri" w:hAnsi="Arial" w:cs="Times New Roman"/>
          <w:kern w:val="0"/>
          <w:sz w:val="24"/>
          <w:szCs w:val="24"/>
          <w14:ligatures w14:val="none"/>
        </w:rPr>
        <w:id w:val="-1015687014"/>
        <w:docPartObj>
          <w:docPartGallery w:val="Table of Contents"/>
          <w:docPartUnique/>
        </w:docPartObj>
      </w:sdtPr>
      <w:sdtEndPr>
        <w:rPr>
          <w:b/>
          <w:bCs/>
          <w:szCs w:val="22"/>
        </w:rPr>
      </w:sdtEndPr>
      <w:sdtContent>
        <w:p w14:paraId="7BED8906" w14:textId="77777777" w:rsidR="003941CA" w:rsidRPr="003941CA" w:rsidRDefault="003941CA" w:rsidP="002060DF">
          <w:pPr>
            <w:keepNext/>
            <w:keepLines/>
            <w:spacing w:before="240" w:after="0" w:line="360" w:lineRule="auto"/>
            <w:jc w:val="both"/>
            <w:rPr>
              <w:rFonts w:ascii="Cambria" w:eastAsia="Times New Roman" w:hAnsi="Cambria" w:cs="Times New Roman"/>
              <w:color w:val="365F91"/>
              <w:kern w:val="0"/>
              <w:sz w:val="24"/>
              <w:szCs w:val="24"/>
              <w:lang w:eastAsia="en-GB"/>
              <w14:ligatures w14:val="none"/>
            </w:rPr>
          </w:pPr>
          <w:r w:rsidRPr="003941CA">
            <w:rPr>
              <w:rFonts w:ascii="Cambria" w:eastAsia="Times New Roman" w:hAnsi="Cambria" w:cs="Times New Roman"/>
              <w:color w:val="365F91"/>
              <w:kern w:val="0"/>
              <w:sz w:val="24"/>
              <w:szCs w:val="24"/>
              <w:lang w:eastAsia="en-GB"/>
              <w14:ligatures w14:val="none"/>
            </w:rPr>
            <w:t>Contents</w:t>
          </w:r>
        </w:p>
        <w:p w14:paraId="62AEB26C" w14:textId="0BEB56D9"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r w:rsidRPr="003941CA">
            <w:rPr>
              <w:rFonts w:ascii="Arial" w:eastAsia="Calibri" w:hAnsi="Arial" w:cs="Times New Roman"/>
              <w:kern w:val="0"/>
              <w:sz w:val="24"/>
              <w:szCs w:val="24"/>
              <w14:ligatures w14:val="none"/>
            </w:rPr>
            <w:fldChar w:fldCharType="begin"/>
          </w:r>
          <w:r w:rsidRPr="003941CA">
            <w:rPr>
              <w:rFonts w:ascii="Arial" w:eastAsia="Calibri" w:hAnsi="Arial" w:cs="Times New Roman"/>
              <w:kern w:val="0"/>
              <w:sz w:val="24"/>
              <w:szCs w:val="24"/>
              <w14:ligatures w14:val="none"/>
            </w:rPr>
            <w:instrText xml:space="preserve"> TOC \o "1-3" \h \z \u </w:instrText>
          </w:r>
          <w:r w:rsidRPr="003941CA">
            <w:rPr>
              <w:rFonts w:ascii="Arial" w:eastAsia="Calibri" w:hAnsi="Arial" w:cs="Times New Roman"/>
              <w:kern w:val="0"/>
              <w:sz w:val="24"/>
              <w:szCs w:val="24"/>
              <w14:ligatures w14:val="none"/>
            </w:rPr>
            <w:fldChar w:fldCharType="separate"/>
          </w:r>
          <w:hyperlink w:anchor="_Toc179833527" w:history="1">
            <w:r w:rsidRPr="003941CA">
              <w:rPr>
                <w:rFonts w:ascii="Arial" w:eastAsia="Calibri" w:hAnsi="Arial" w:cs="Times New Roman"/>
                <w:noProof/>
                <w:color w:val="0000FF"/>
                <w:kern w:val="0"/>
                <w:sz w:val="24"/>
                <w:szCs w:val="24"/>
                <w:u w:val="single"/>
                <w14:ligatures w14:val="none"/>
              </w:rPr>
              <w:t>Executive Summary</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_Toc179833527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3</w:t>
            </w:r>
            <w:r w:rsidRPr="003941CA">
              <w:rPr>
                <w:rFonts w:ascii="Arial" w:eastAsia="Calibri" w:hAnsi="Arial" w:cs="Times New Roman"/>
                <w:noProof/>
                <w:webHidden/>
                <w:kern w:val="0"/>
                <w:sz w:val="24"/>
                <w:szCs w:val="24"/>
                <w14:ligatures w14:val="none"/>
              </w:rPr>
              <w:fldChar w:fldCharType="end"/>
            </w:r>
          </w:hyperlink>
        </w:p>
        <w:p w14:paraId="62FFD431" w14:textId="5849E935"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hyperlink w:anchor="_Toc179833528" w:history="1">
            <w:r w:rsidRPr="003941CA">
              <w:rPr>
                <w:rFonts w:ascii="Arial" w:eastAsia="Calibri" w:hAnsi="Arial" w:cs="Times New Roman"/>
                <w:noProof/>
                <w:color w:val="0000FF"/>
                <w:kern w:val="0"/>
                <w:sz w:val="24"/>
                <w:szCs w:val="24"/>
                <w:u w:val="single"/>
                <w14:ligatures w14:val="none"/>
              </w:rPr>
              <w:t>Introduction</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_Toc179833528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5</w:t>
            </w:r>
            <w:r w:rsidRPr="003941CA">
              <w:rPr>
                <w:rFonts w:ascii="Arial" w:eastAsia="Calibri" w:hAnsi="Arial" w:cs="Times New Roman"/>
                <w:noProof/>
                <w:webHidden/>
                <w:kern w:val="0"/>
                <w:sz w:val="24"/>
                <w:szCs w:val="24"/>
                <w14:ligatures w14:val="none"/>
              </w:rPr>
              <w:fldChar w:fldCharType="end"/>
            </w:r>
          </w:hyperlink>
        </w:p>
        <w:p w14:paraId="0B7C386A" w14:textId="726379DB"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hyperlink w:anchor="_Toc179833529" w:history="1">
            <w:r w:rsidRPr="003941CA">
              <w:rPr>
                <w:rFonts w:ascii="Arial" w:eastAsia="Calibri" w:hAnsi="Arial" w:cs="Times New Roman"/>
                <w:noProof/>
                <w:color w:val="0000FF"/>
                <w:kern w:val="0"/>
                <w:sz w:val="24"/>
                <w:szCs w:val="24"/>
                <w:u w:val="single"/>
                <w14:ligatures w14:val="none"/>
              </w:rPr>
              <w:t>Organisation Structure, Culture, and Goals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_Toc179833529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5</w:t>
            </w:r>
            <w:r w:rsidRPr="003941CA">
              <w:rPr>
                <w:rFonts w:ascii="Arial" w:eastAsia="Calibri" w:hAnsi="Arial" w:cs="Times New Roman"/>
                <w:noProof/>
                <w:webHidden/>
                <w:kern w:val="0"/>
                <w:sz w:val="24"/>
                <w:szCs w:val="24"/>
                <w14:ligatures w14:val="none"/>
              </w:rPr>
              <w:fldChar w:fldCharType="end"/>
            </w:r>
          </w:hyperlink>
        </w:p>
        <w:p w14:paraId="378D0177" w14:textId="23D7FFE9"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hyperlink w:anchor="_Toc179833530" w:history="1">
            <w:r w:rsidRPr="003941CA">
              <w:rPr>
                <w:rFonts w:ascii="Arial" w:eastAsia="Calibri" w:hAnsi="Arial" w:cs="Times New Roman"/>
                <w:noProof/>
                <w:color w:val="0000FF"/>
                <w:kern w:val="0"/>
                <w:sz w:val="24"/>
                <w:szCs w:val="24"/>
                <w:u w:val="single"/>
                <w14:ligatures w14:val="none"/>
              </w:rPr>
              <w:t>Organisation Structure</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_Toc179833530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5</w:t>
            </w:r>
            <w:r w:rsidRPr="003941CA">
              <w:rPr>
                <w:rFonts w:ascii="Arial" w:eastAsia="Calibri" w:hAnsi="Arial" w:cs="Times New Roman"/>
                <w:noProof/>
                <w:webHidden/>
                <w:kern w:val="0"/>
                <w:sz w:val="24"/>
                <w:szCs w:val="24"/>
                <w14:ligatures w14:val="none"/>
              </w:rPr>
              <w:fldChar w:fldCharType="end"/>
            </w:r>
          </w:hyperlink>
        </w:p>
        <w:p w14:paraId="377E0C98" w14:textId="0CF4EB75"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hyperlink w:anchor="_Toc179833531" w:history="1">
            <w:r w:rsidRPr="003941CA">
              <w:rPr>
                <w:rFonts w:ascii="Arial" w:eastAsia="Calibri" w:hAnsi="Arial" w:cs="Times New Roman"/>
                <w:noProof/>
                <w:color w:val="0000FF"/>
                <w:kern w:val="0"/>
                <w:sz w:val="24"/>
                <w:szCs w:val="24"/>
                <w:u w:val="single"/>
                <w14:ligatures w14:val="none"/>
              </w:rPr>
              <w:t>Corporate Culture</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_Toc179833531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6</w:t>
            </w:r>
            <w:r w:rsidRPr="003941CA">
              <w:rPr>
                <w:rFonts w:ascii="Arial" w:eastAsia="Calibri" w:hAnsi="Arial" w:cs="Times New Roman"/>
                <w:noProof/>
                <w:webHidden/>
                <w:kern w:val="0"/>
                <w:sz w:val="24"/>
                <w:szCs w:val="24"/>
                <w14:ligatures w14:val="none"/>
              </w:rPr>
              <w:fldChar w:fldCharType="end"/>
            </w:r>
          </w:hyperlink>
        </w:p>
        <w:p w14:paraId="79B5FF4D" w14:textId="21A5E108"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hyperlink w:anchor="_Toc179833532" w:history="1">
            <w:r w:rsidRPr="003941CA">
              <w:rPr>
                <w:rFonts w:ascii="Arial" w:eastAsia="Calibri" w:hAnsi="Arial" w:cs="Times New Roman"/>
                <w:noProof/>
                <w:color w:val="0000FF"/>
                <w:kern w:val="0"/>
                <w:sz w:val="24"/>
                <w:szCs w:val="24"/>
                <w:u w:val="single"/>
                <w14:ligatures w14:val="none"/>
              </w:rPr>
              <w:t>Organisational Goals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_Toc179833532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6</w:t>
            </w:r>
            <w:r w:rsidRPr="003941CA">
              <w:rPr>
                <w:rFonts w:ascii="Arial" w:eastAsia="Calibri" w:hAnsi="Arial" w:cs="Times New Roman"/>
                <w:noProof/>
                <w:webHidden/>
                <w:kern w:val="0"/>
                <w:sz w:val="24"/>
                <w:szCs w:val="24"/>
                <w14:ligatures w14:val="none"/>
              </w:rPr>
              <w:fldChar w:fldCharType="end"/>
            </w:r>
          </w:hyperlink>
        </w:p>
        <w:p w14:paraId="5610363E" w14:textId="4D5FB063"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hyperlink w:anchor="_Toc179833533" w:history="1">
            <w:r w:rsidRPr="003941CA">
              <w:rPr>
                <w:rFonts w:ascii="Arial" w:eastAsia="Calibri" w:hAnsi="Arial" w:cs="Times New Roman"/>
                <w:noProof/>
                <w:color w:val="0000FF"/>
                <w:kern w:val="0"/>
                <w:sz w:val="24"/>
                <w:szCs w:val="24"/>
                <w:u w:val="single"/>
                <w14:ligatures w14:val="none"/>
              </w:rPr>
              <w:t>Recent Change Initiatives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_Toc179833533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7</w:t>
            </w:r>
            <w:r w:rsidRPr="003941CA">
              <w:rPr>
                <w:rFonts w:ascii="Arial" w:eastAsia="Calibri" w:hAnsi="Arial" w:cs="Times New Roman"/>
                <w:noProof/>
                <w:webHidden/>
                <w:kern w:val="0"/>
                <w:sz w:val="24"/>
                <w:szCs w:val="24"/>
                <w14:ligatures w14:val="none"/>
              </w:rPr>
              <w:fldChar w:fldCharType="end"/>
            </w:r>
          </w:hyperlink>
        </w:p>
        <w:p w14:paraId="46FDB95F" w14:textId="535704E8"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"_Toc179833534"</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Identification of Change Initiatives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_Toc179833534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7</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0EBD4AFB" w14:textId="1658D804"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"_Toc179833535"</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Impact of Change</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_Toc179833535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7</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0EF22E04" w14:textId="40871AF5"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"_Toc179833536"</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Change Management</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_Toc179833536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8</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7BDC1715" w14:textId="34C06E51"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r>
            <w:rPr>
              <w:noProof/>
            </w:rPr>
            <w:fldChar w:fldCharType="begin"/>
          </w:r>
          <w:r>
            <w:rPr>
              <w:noProof/>
            </w:rPr>
            <w:instrText>HYPERLINK \l "_Toc179833537"</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Strategic Direction</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_Toc179833537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9</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456E7358" w14:textId="48A0A748"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"_Toc179833538"</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Strategic Direction</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_Toc179833538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9</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394BD468" w14:textId="37375CB0" w:rsidR="003941CA" w:rsidRPr="003941CA" w:rsidRDefault="003941CA" w:rsidP="002060DF">
          <w:pPr>
            <w:tabs>
              <w:tab w:val="right" w:leader="dot" w:pos="9350"/>
            </w:tabs>
            <w:spacing w:after="100" w:line="360" w:lineRule="auto"/>
            <w:ind w:left="240"/>
            <w:jc w:val="both"/>
            <w:rPr>
              <w:rFonts w:ascii="Arial" w:eastAsia="Calibri" w:hAnsi="Arial" w:cs="Times New Roman"/>
              <w:noProof/>
              <w:kern w:val="0"/>
              <w:sz w:val="24"/>
              <w:szCs w:val="24"/>
              <w14:ligatures w14:val="none"/>
            </w:rPr>
          </w:pPr>
          <w:r>
            <w:rPr>
              <w:noProof/>
            </w:rPr>
            <w:fldChar w:fldCharType="begin"/>
          </w:r>
          <w:r>
            <w:rPr>
              <w:noProof/>
            </w:rPr>
            <w:instrText>HYPERLINK \l "_Toc179833539"</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Key Strategies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_Toc179833539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9</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2D2060AA" w14:textId="77777777" w:rsidR="003941CA" w:rsidRPr="003941CA" w:rsidRDefault="003941CA" w:rsidP="002060DF">
          <w:pPr>
            <w:spacing w:line="360" w:lineRule="auto"/>
            <w:jc w:val="both"/>
            <w:rPr>
              <w:rFonts w:ascii="Arial" w:eastAsia="Calibri" w:hAnsi="Arial" w:cs="Times New Roman"/>
              <w:noProof/>
              <w:kern w:val="0"/>
              <w:sz w:val="24"/>
              <w:szCs w:val="24"/>
              <w14:ligatures w14:val="none"/>
            </w:rPr>
          </w:pPr>
          <w:r w:rsidRPr="00076EEF">
            <w:rPr>
              <w:rFonts w:ascii="Arial" w:eastAsia="Calibri" w:hAnsi="Arial" w:cs="Times New Roman"/>
              <w:noProof/>
              <w:kern w:val="0"/>
              <w:sz w:val="24"/>
              <w:szCs w:val="24"/>
              <w:u w:val="single"/>
              <w14:ligatures w14:val="none"/>
            </w:rPr>
            <w:t>Conclusion</w:t>
          </w:r>
          <w:r w:rsidRPr="003941CA">
            <w:rPr>
              <w:rFonts w:ascii="Arial" w:eastAsia="Calibri" w:hAnsi="Arial" w:cs="Times New Roman"/>
              <w:noProof/>
              <w:kern w:val="0"/>
              <w:sz w:val="24"/>
              <w:szCs w:val="24"/>
              <w14:ligatures w14:val="none"/>
            </w:rPr>
            <w:t>……………………………………………………………………………………….9</w:t>
          </w:r>
        </w:p>
        <w:p w14:paraId="4E292D27" w14:textId="30EBAF9A"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r>
            <w:rPr>
              <w:noProof/>
            </w:rPr>
            <w:fldChar w:fldCharType="begin"/>
          </w:r>
          <w:r>
            <w:rPr>
              <w:noProof/>
            </w:rPr>
            <w:instrText>HYPERLINK \l "_Toc179833540"</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Recommendations</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_Toc179833540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10</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1CB61161" w14:textId="09550857"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"_Toc179833541"</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Key Areas for Improvement</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_Toc179833541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11</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0FC57269" w14:textId="62E37896" w:rsidR="003941CA" w:rsidRPr="003941CA" w:rsidRDefault="003941CA" w:rsidP="002060DF">
          <w:pPr>
            <w:tabs>
              <w:tab w:val="right" w:leader="dot" w:pos="9350"/>
            </w:tabs>
            <w:spacing w:after="100" w:line="360" w:lineRule="auto"/>
            <w:ind w:left="240"/>
            <w:jc w:val="both"/>
            <w:rPr>
              <w:rFonts w:ascii="Calibri" w:eastAsia="Times New Roman" w:hAnsi="Calibri" w:cs="Times New Roman"/>
              <w:noProof/>
              <w:sz w:val="24"/>
              <w:szCs w:val="24"/>
              <w:lang w:eastAsia="en-GB"/>
            </w:rPr>
          </w:pPr>
          <w:r>
            <w:rPr>
              <w:noProof/>
            </w:rPr>
            <w:fldChar w:fldCharType="begin"/>
          </w:r>
          <w:r>
            <w:rPr>
              <w:noProof/>
            </w:rPr>
            <w:instrText>HYPERLINK \l "_Toc179833542"</w:instrText>
          </w:r>
          <w:r w:rsidR="0077432F">
            <w:rPr>
              <w:noProof/>
            </w:rPr>
          </w:r>
          <w:r>
            <w:rPr>
              <w:noProof/>
            </w:rPr>
            <w:fldChar w:fldCharType="separate"/>
          </w:r>
          <w:r w:rsidRPr="003941CA">
            <w:rPr>
              <w:rFonts w:ascii="Arial" w:eastAsia="Calibri" w:hAnsi="Arial" w:cs="Times New Roman"/>
              <w:noProof/>
              <w:color w:val="0000FF"/>
              <w:kern w:val="0"/>
              <w:sz w:val="24"/>
              <w:szCs w:val="24"/>
              <w:u w:val="single"/>
              <w14:ligatures w14:val="none"/>
            </w:rPr>
            <w:t>Implementation Plan</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_Toc179833542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12</w:t>
          </w:r>
          <w:r w:rsidRPr="003941CA">
            <w:rPr>
              <w:rFonts w:ascii="Arial" w:eastAsia="Calibri" w:hAnsi="Arial" w:cs="Times New Roman"/>
              <w:noProof/>
              <w:webHidden/>
              <w:kern w:val="0"/>
              <w:sz w:val="24"/>
              <w:szCs w:val="24"/>
              <w14:ligatures w14:val="none"/>
            </w:rPr>
            <w:fldChar w:fldCharType="end"/>
          </w:r>
          <w:r>
            <w:rPr>
              <w:rFonts w:ascii="Arial" w:eastAsia="Calibri" w:hAnsi="Arial" w:cs="Times New Roman"/>
              <w:noProof/>
              <w:kern w:val="0"/>
              <w:sz w:val="24"/>
              <w:szCs w:val="24"/>
              <w14:ligatures w14:val="none"/>
            </w:rPr>
            <w:fldChar w:fldCharType="end"/>
          </w:r>
        </w:p>
        <w:p w14:paraId="24C2D427" w14:textId="317410AC" w:rsidR="003941CA" w:rsidRPr="003941CA" w:rsidRDefault="003941CA" w:rsidP="002060DF">
          <w:pPr>
            <w:tabs>
              <w:tab w:val="right" w:leader="dot" w:pos="9350"/>
            </w:tabs>
            <w:spacing w:after="100" w:line="360" w:lineRule="auto"/>
            <w:jc w:val="both"/>
            <w:rPr>
              <w:rFonts w:ascii="Calibri" w:eastAsia="Times New Roman" w:hAnsi="Calibri" w:cs="Times New Roman"/>
              <w:noProof/>
              <w:sz w:val="24"/>
              <w:szCs w:val="24"/>
              <w:lang w:eastAsia="en-GB"/>
            </w:rPr>
          </w:pPr>
          <w:hyperlink w:anchor="_Toc179833544" w:history="1">
            <w:r w:rsidRPr="003941CA">
              <w:rPr>
                <w:rFonts w:ascii="Arial" w:eastAsia="Calibri" w:hAnsi="Arial" w:cs="Times New Roman"/>
                <w:noProof/>
                <w:color w:val="0000FF"/>
                <w:kern w:val="0"/>
                <w:sz w:val="24"/>
                <w:szCs w:val="24"/>
                <w:u w:val="single"/>
                <w14:ligatures w14:val="none"/>
              </w:rPr>
              <w:t>Reference</w:t>
            </w:r>
            <w:r w:rsidRPr="003941CA">
              <w:rPr>
                <w:rFonts w:ascii="Arial" w:eastAsia="Calibri" w:hAnsi="Arial" w:cs="Times New Roman"/>
                <w:noProof/>
                <w:webHidden/>
                <w:kern w:val="0"/>
                <w:sz w:val="24"/>
                <w:szCs w:val="24"/>
                <w14:ligatures w14:val="none"/>
              </w:rPr>
              <w:tab/>
            </w:r>
            <w:r w:rsidRPr="003941CA">
              <w:rPr>
                <w:rFonts w:ascii="Arial" w:eastAsia="Calibri" w:hAnsi="Arial" w:cs="Times New Roman"/>
                <w:noProof/>
                <w:webHidden/>
                <w:kern w:val="0"/>
                <w:sz w:val="24"/>
                <w:szCs w:val="24"/>
                <w14:ligatures w14:val="none"/>
              </w:rPr>
              <w:fldChar w:fldCharType="begin"/>
            </w:r>
            <w:r w:rsidRPr="003941CA">
              <w:rPr>
                <w:rFonts w:ascii="Arial" w:eastAsia="Calibri" w:hAnsi="Arial" w:cs="Times New Roman"/>
                <w:noProof/>
                <w:webHidden/>
                <w:kern w:val="0"/>
                <w:sz w:val="24"/>
                <w:szCs w:val="24"/>
                <w14:ligatures w14:val="none"/>
              </w:rPr>
              <w:instrText xml:space="preserve"> PAGEREF _Toc179833544 \h </w:instrText>
            </w:r>
            <w:r w:rsidRPr="003941CA">
              <w:rPr>
                <w:rFonts w:ascii="Arial" w:eastAsia="Calibri" w:hAnsi="Arial" w:cs="Times New Roman"/>
                <w:noProof/>
                <w:webHidden/>
                <w:kern w:val="0"/>
                <w:sz w:val="24"/>
                <w:szCs w:val="24"/>
                <w14:ligatures w14:val="none"/>
              </w:rPr>
            </w:r>
            <w:r w:rsidRPr="003941CA">
              <w:rPr>
                <w:rFonts w:ascii="Arial" w:eastAsia="Calibri" w:hAnsi="Arial" w:cs="Times New Roman"/>
                <w:noProof/>
                <w:webHidden/>
                <w:kern w:val="0"/>
                <w:sz w:val="24"/>
                <w:szCs w:val="24"/>
                <w14:ligatures w14:val="none"/>
              </w:rPr>
              <w:fldChar w:fldCharType="separate"/>
            </w:r>
            <w:r w:rsidR="0077432F">
              <w:rPr>
                <w:rFonts w:ascii="Arial" w:eastAsia="Calibri" w:hAnsi="Arial" w:cs="Times New Roman"/>
                <w:noProof/>
                <w:webHidden/>
                <w:kern w:val="0"/>
                <w:sz w:val="24"/>
                <w:szCs w:val="24"/>
                <w14:ligatures w14:val="none"/>
              </w:rPr>
              <w:t>13</w:t>
            </w:r>
            <w:r w:rsidRPr="003941CA">
              <w:rPr>
                <w:rFonts w:ascii="Arial" w:eastAsia="Calibri" w:hAnsi="Arial" w:cs="Times New Roman"/>
                <w:noProof/>
                <w:webHidden/>
                <w:kern w:val="0"/>
                <w:sz w:val="24"/>
                <w:szCs w:val="24"/>
                <w14:ligatures w14:val="none"/>
              </w:rPr>
              <w:fldChar w:fldCharType="end"/>
            </w:r>
          </w:hyperlink>
        </w:p>
        <w:p w14:paraId="6151A3DF"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b/>
              <w:bCs/>
              <w:kern w:val="0"/>
              <w:sz w:val="24"/>
              <w:szCs w:val="24"/>
              <w14:ligatures w14:val="none"/>
            </w:rPr>
            <w:fldChar w:fldCharType="end"/>
          </w:r>
        </w:p>
      </w:sdtContent>
    </w:sdt>
    <w:p w14:paraId="14089BB3"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r w:rsidRPr="003941CA">
        <w:rPr>
          <w:rFonts w:ascii="Arial" w:eastAsia="Calibri" w:hAnsi="Arial" w:cs="Times New Roman"/>
          <w:kern w:val="0"/>
          <w:sz w:val="24"/>
          <w14:ligatures w14:val="none"/>
        </w:rPr>
        <w:br w:type="page"/>
      </w:r>
    </w:p>
    <w:p w14:paraId="2949D4E8"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4" w:name="_Toc179833528"/>
      <w:r w:rsidRPr="003941CA">
        <w:rPr>
          <w:rFonts w:ascii="Arial" w:eastAsia="Times New Roman" w:hAnsi="Arial" w:cs="Times New Roman"/>
          <w:color w:val="365F91"/>
          <w:kern w:val="0"/>
          <w:sz w:val="24"/>
          <w:szCs w:val="24"/>
          <w:lang w:eastAsia="en-GB"/>
          <w14:ligatures w14:val="none"/>
        </w:rPr>
        <w:lastRenderedPageBreak/>
        <w:t>Introduction</w:t>
      </w:r>
      <w:bookmarkEnd w:id="4"/>
      <w:r w:rsidRPr="003941CA">
        <w:rPr>
          <w:rFonts w:ascii="Arial" w:eastAsia="Times New Roman" w:hAnsi="Arial" w:cs="Times New Roman"/>
          <w:color w:val="365F91"/>
          <w:kern w:val="0"/>
          <w:sz w:val="24"/>
          <w:szCs w:val="24"/>
          <w:lang w:eastAsia="en-GB"/>
          <w14:ligatures w14:val="none"/>
        </w:rPr>
        <w:t xml:space="preserve"> </w:t>
      </w:r>
    </w:p>
    <w:p w14:paraId="10798893"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21791D09"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 xml:space="preserve">Hyatt Hotels Corporation was founded in 1957 by Jay Pritzker </w:t>
      </w:r>
      <w:r w:rsidRPr="003941CA">
        <w:rPr>
          <w:rFonts w:ascii="Arial" w:eastAsia="Calibri" w:hAnsi="Arial" w:cs="Times New Roman"/>
          <w:color w:val="000000"/>
          <w:kern w:val="0"/>
          <w:sz w:val="24"/>
          <w:shd w:val="clear" w:color="auto" w:fill="FFFFFF"/>
          <w14:ligatures w14:val="none"/>
        </w:rPr>
        <w:t>(Hyatt About, 2023)</w:t>
      </w:r>
      <w:r w:rsidRPr="003941CA">
        <w:rPr>
          <w:rFonts w:ascii="Arial" w:eastAsia="Calibri" w:hAnsi="Arial" w:cs="Times New Roman"/>
          <w:kern w:val="0"/>
          <w:sz w:val="24"/>
          <w14:ligatures w14:val="none"/>
        </w:rPr>
        <w:t>. Over the time, it has become the leading global hospitality company with a portfolio of over 1,350 properties across six continents. Hyatt Hotels Corporation is renowned for exception customer services and luxury offerings. Its key brands include luxury chains like Park Hyatt, lifestyle-focused Andaz and the more accessible Hyatt Regency. Hyatt is positioned as a premium player in the hospitality industry. The aim of this report is to assess and critically evaluate Hyatt at both corporate and individual hotel levels by focusing on its organisational structure, corporate culture, goals, recent change initiatives, and strategic direction. By analysing these aspects, this report will provide a clear understanding about how Hyatt manages its operations, adapts to industry changes and strategically positions itself for future growth. At the end of this report, some recommendations will also provide which will help to enhancing Hyatt's competitiveness in the global market.</w:t>
      </w:r>
    </w:p>
    <w:p w14:paraId="3E5BAD7F"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5" w:name="_Toc179833529"/>
      <w:r w:rsidRPr="003941CA">
        <w:rPr>
          <w:rFonts w:ascii="Arial" w:eastAsia="Times New Roman" w:hAnsi="Arial" w:cs="Times New Roman"/>
          <w:color w:val="365F91"/>
          <w:kern w:val="0"/>
          <w:sz w:val="24"/>
          <w:szCs w:val="24"/>
          <w:lang w:eastAsia="en-GB"/>
          <w14:ligatures w14:val="none"/>
        </w:rPr>
        <w:t>Organisation Structure, Culture, and Goals</w:t>
      </w:r>
      <w:bookmarkEnd w:id="5"/>
    </w:p>
    <w:p w14:paraId="5E1BC910"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8"/>
          <w:szCs w:val="26"/>
          <w:lang w:eastAsia="en-GB"/>
          <w14:ligatures w14:val="none"/>
        </w:rPr>
      </w:pPr>
    </w:p>
    <w:p w14:paraId="6AFD422D"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6" w:name="_Toc179833530"/>
      <w:r w:rsidRPr="003941CA">
        <w:rPr>
          <w:rFonts w:ascii="Arial" w:eastAsia="Times New Roman" w:hAnsi="Arial" w:cs="Times New Roman"/>
          <w:color w:val="365F91"/>
          <w:kern w:val="0"/>
          <w:sz w:val="24"/>
          <w:szCs w:val="24"/>
          <w:lang w:eastAsia="en-GB"/>
          <w14:ligatures w14:val="none"/>
        </w:rPr>
        <w:t>Organisation Structure</w:t>
      </w:r>
      <w:bookmarkEnd w:id="6"/>
    </w:p>
    <w:p w14:paraId="10E0B09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16E418AE"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Hyatt hotels corporation operate under a hierarchical organizational structure that includes various levels of management from the corporate headquarters to individual hotels. All the decisions are taken by the higher authority and employees ensure that the taken decisions are properly implemented (</w:t>
      </w:r>
      <w:r w:rsidRPr="003941CA">
        <w:rPr>
          <w:rFonts w:ascii="Arial" w:eastAsia="Calibri" w:hAnsi="Arial" w:cs="Times New Roman"/>
          <w:kern w:val="0"/>
          <w:sz w:val="24"/>
          <w:lang w:eastAsia="en-GB"/>
          <w14:ligatures w14:val="none"/>
        </w:rPr>
        <w:t>Mullins &amp; Dosser, 2013)</w:t>
      </w:r>
      <w:r w:rsidRPr="003941CA">
        <w:rPr>
          <w:rFonts w:ascii="Arial" w:eastAsia="Calibri" w:hAnsi="Arial" w:cs="Times New Roman"/>
          <w:kern w:val="0"/>
          <w:sz w:val="24"/>
          <w14:ligatures w14:val="none"/>
        </w:rPr>
        <w:t xml:space="preserve">. The top-level executives, including the CEO and Board of Directors focus on strategic decisions, such as acquisitions, global brand expansion and long-term goals. Mid-level management at regional offices ensures the execution of corporate strategies while allowing individual hotels to maintain operational autonomy. The </w:t>
      </w:r>
      <w:proofErr w:type="gramStart"/>
      <w:r w:rsidRPr="003941CA">
        <w:rPr>
          <w:rFonts w:ascii="Arial" w:eastAsia="Calibri" w:hAnsi="Arial" w:cs="Times New Roman"/>
          <w:kern w:val="0"/>
          <w:sz w:val="24"/>
          <w14:ligatures w14:val="none"/>
        </w:rPr>
        <w:t>decision making</w:t>
      </w:r>
      <w:proofErr w:type="gramEnd"/>
      <w:r w:rsidRPr="003941CA">
        <w:rPr>
          <w:rFonts w:ascii="Arial" w:eastAsia="Calibri" w:hAnsi="Arial" w:cs="Times New Roman"/>
          <w:kern w:val="0"/>
          <w:sz w:val="24"/>
          <w14:ligatures w14:val="none"/>
        </w:rPr>
        <w:t xml:space="preserve"> process in individual hotels follows a decentralised model which allowing general managers and their teams to make on-the-ground decisions related to daily operations, customer service and staff management. This organizational structure helps to ensure that customers get consistent services quality. </w:t>
      </w:r>
    </w:p>
    <w:p w14:paraId="4793940B"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lastRenderedPageBreak/>
        <w:t>Hyatt use both owned and franchised properties. Owned properties allow Hyatt to maintain strict control over operational standards and brand integrity. But the franchise model offers significant advantages in terms of rapid expansion, as franchisees invest in the hotel while adhering to Hyatt's guidelines.  Moreover, the franchise model divides the risks which reduce the sudden vital amount of loses (</w:t>
      </w:r>
      <w:r w:rsidRPr="003941CA">
        <w:rPr>
          <w:rFonts w:ascii="Arial" w:eastAsia="Calibri" w:hAnsi="Arial" w:cs="Times New Roman"/>
          <w:kern w:val="0"/>
          <w:sz w:val="24"/>
          <w:lang w:eastAsia="en-GB"/>
          <w14:ligatures w14:val="none"/>
        </w:rPr>
        <w:t>Mullins, 2019)</w:t>
      </w:r>
      <w:r w:rsidRPr="003941CA">
        <w:rPr>
          <w:rFonts w:ascii="Arial" w:eastAsia="Calibri" w:hAnsi="Arial" w:cs="Times New Roman"/>
          <w:kern w:val="0"/>
          <w:sz w:val="24"/>
          <w14:ligatures w14:val="none"/>
        </w:rPr>
        <w:t xml:space="preserve">. This model has been essential for Hyatt's growth in global markets, but it also presents challenges in standardisation. Hyatt reduce these challenges through arranging training and workshop programs. </w:t>
      </w:r>
    </w:p>
    <w:p w14:paraId="03A332C1"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7" w:name="_Toc179833531"/>
      <w:r w:rsidRPr="003941CA">
        <w:rPr>
          <w:rFonts w:ascii="Arial" w:eastAsia="Times New Roman" w:hAnsi="Arial" w:cs="Times New Roman"/>
          <w:color w:val="365F91"/>
          <w:kern w:val="0"/>
          <w:sz w:val="24"/>
          <w:szCs w:val="24"/>
          <w:lang w:eastAsia="en-GB"/>
          <w14:ligatures w14:val="none"/>
        </w:rPr>
        <w:t>Corporate Culture</w:t>
      </w:r>
      <w:bookmarkEnd w:id="7"/>
    </w:p>
    <w:p w14:paraId="26DED7E7"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4E0D7ED3"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Hyatt’s corporate culture is deeply connected with its values of care, customer-centric service and operational excellence. The company has promoted a culture that prioritises both employee engagement and guest satisfaction, which is included in its motto, “We care for people so they can be their best.” This aligns with Schein’s model of organisational culture, which emphasises core assumptions, values and behaviours as key components (</w:t>
      </w:r>
      <w:r w:rsidRPr="003941CA">
        <w:rPr>
          <w:rFonts w:ascii="Arial" w:eastAsia="Calibri" w:hAnsi="Arial" w:cs="Times New Roman"/>
          <w:kern w:val="0"/>
          <w:sz w:val="24"/>
          <w:lang w:eastAsia="en-GB"/>
          <w14:ligatures w14:val="none"/>
        </w:rPr>
        <w:t>Hogan and Coote, 2014)</w:t>
      </w:r>
      <w:r w:rsidRPr="003941CA">
        <w:rPr>
          <w:rFonts w:ascii="Arial" w:eastAsia="Calibri" w:hAnsi="Arial" w:cs="Times New Roman"/>
          <w:kern w:val="0"/>
          <w:sz w:val="24"/>
          <w14:ligatures w14:val="none"/>
        </w:rPr>
        <w:t xml:space="preserve">.  Hyatt’s core values are observed in its employee training programs, internal communications and service delivery standards, which are designed to create a welcoming and inclusive environment for guests and employees. All these keep Hyatt ahead from the competitors. </w:t>
      </w:r>
    </w:p>
    <w:p w14:paraId="76C7508C"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 xml:space="preserve">Hyatt’s corporate culture </w:t>
      </w:r>
      <w:proofErr w:type="spellStart"/>
      <w:r w:rsidRPr="003941CA">
        <w:rPr>
          <w:rFonts w:ascii="Arial" w:eastAsia="Calibri" w:hAnsi="Arial" w:cs="Times New Roman"/>
          <w:kern w:val="0"/>
          <w:sz w:val="24"/>
          <w14:ligatures w14:val="none"/>
        </w:rPr>
        <w:t>significnetly</w:t>
      </w:r>
      <w:proofErr w:type="spellEnd"/>
      <w:r w:rsidRPr="003941CA">
        <w:rPr>
          <w:rFonts w:ascii="Arial" w:eastAsia="Calibri" w:hAnsi="Arial" w:cs="Times New Roman"/>
          <w:kern w:val="0"/>
          <w:sz w:val="24"/>
          <w14:ligatures w14:val="none"/>
        </w:rPr>
        <w:t xml:space="preserve"> influences its operations at individual hotels. Higher employee engagement is observed because of the company’s culture to personal development (</w:t>
      </w:r>
      <w:r w:rsidRPr="003941CA">
        <w:rPr>
          <w:rFonts w:ascii="Arial" w:eastAsia="Calibri" w:hAnsi="Arial" w:cs="Times New Roman"/>
          <w:kern w:val="0"/>
          <w:sz w:val="24"/>
          <w:lang w:eastAsia="en-GB"/>
          <w14:ligatures w14:val="none"/>
        </w:rPr>
        <w:t>Byrne, 2022)</w:t>
      </w:r>
      <w:r w:rsidRPr="003941CA">
        <w:rPr>
          <w:rFonts w:ascii="Arial" w:eastAsia="Calibri" w:hAnsi="Arial" w:cs="Times New Roman"/>
          <w:kern w:val="0"/>
          <w:sz w:val="24"/>
          <w14:ligatures w14:val="none"/>
        </w:rPr>
        <w:t xml:space="preserve">. The company’s focus on service excellence encourages innovation, specifically at the local level where hotel managers are empowered to modify services to meet the unique needs of their guests. Overall, Hyatt culture </w:t>
      </w:r>
      <w:proofErr w:type="spellStart"/>
      <w:r w:rsidRPr="003941CA">
        <w:rPr>
          <w:rFonts w:ascii="Arial" w:eastAsia="Calibri" w:hAnsi="Arial" w:cs="Times New Roman"/>
          <w:kern w:val="0"/>
          <w:sz w:val="24"/>
          <w14:ligatures w14:val="none"/>
        </w:rPr>
        <w:t>significnetly</w:t>
      </w:r>
      <w:proofErr w:type="spellEnd"/>
      <w:r w:rsidRPr="003941CA">
        <w:rPr>
          <w:rFonts w:ascii="Arial" w:eastAsia="Calibri" w:hAnsi="Arial" w:cs="Times New Roman"/>
          <w:kern w:val="0"/>
          <w:sz w:val="24"/>
          <w14:ligatures w14:val="none"/>
        </w:rPr>
        <w:t xml:space="preserve"> help to develop a motivated and engaged workforce.  </w:t>
      </w:r>
    </w:p>
    <w:p w14:paraId="5769FA47"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8" w:name="_Toc179833532"/>
      <w:r w:rsidRPr="003941CA">
        <w:rPr>
          <w:rFonts w:ascii="Arial" w:eastAsia="Times New Roman" w:hAnsi="Arial" w:cs="Times New Roman"/>
          <w:color w:val="365F91"/>
          <w:kern w:val="0"/>
          <w:sz w:val="24"/>
          <w:szCs w:val="24"/>
          <w:lang w:eastAsia="en-GB"/>
          <w14:ligatures w14:val="none"/>
        </w:rPr>
        <w:t>Organisational Goals</w:t>
      </w:r>
      <w:bookmarkEnd w:id="8"/>
    </w:p>
    <w:p w14:paraId="17B35388"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559844CC"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 xml:space="preserve">At the corporate level, Hyatt long term goal is to sustainable growth, lead the industry and ensure exceptional customer service </w:t>
      </w:r>
      <w:r w:rsidRPr="003941CA">
        <w:rPr>
          <w:rFonts w:ascii="Arial" w:eastAsia="Calibri" w:hAnsi="Arial" w:cs="Times New Roman"/>
          <w:color w:val="000000"/>
          <w:kern w:val="0"/>
          <w:sz w:val="24"/>
          <w:shd w:val="clear" w:color="auto" w:fill="FFFFFF"/>
          <w14:ligatures w14:val="none"/>
        </w:rPr>
        <w:t>(Hyatt About, 2023)</w:t>
      </w:r>
      <w:r w:rsidRPr="003941CA">
        <w:rPr>
          <w:rFonts w:ascii="Arial" w:eastAsia="Calibri" w:hAnsi="Arial" w:cs="Times New Roman"/>
          <w:kern w:val="0"/>
          <w:sz w:val="24"/>
          <w14:ligatures w14:val="none"/>
        </w:rPr>
        <w:t xml:space="preserve">. The company’s strategy includes expending its global presence by acquiring luxury and lifestyle brands, increasing its number of properties and exploring new markets. Another key goal is to </w:t>
      </w:r>
      <w:r w:rsidRPr="003941CA">
        <w:rPr>
          <w:rFonts w:ascii="Arial" w:eastAsia="Calibri" w:hAnsi="Arial" w:cs="Times New Roman"/>
          <w:kern w:val="0"/>
          <w:sz w:val="24"/>
          <w14:ligatures w14:val="none"/>
        </w:rPr>
        <w:lastRenderedPageBreak/>
        <w:t>adopt sustainability in the business's operations to attract environment conscious consumers asl well as reduce the negative environmental impact.</w:t>
      </w:r>
    </w:p>
    <w:p w14:paraId="4D942F62" w14:textId="77777777" w:rsidR="003941CA" w:rsidRPr="003941CA" w:rsidRDefault="003941CA" w:rsidP="002060DF">
      <w:pPr>
        <w:spacing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t>At the hotel level, individual Hyatt properties focus on goals such as customer satisfaction, service innovation and operational efficiency</w:t>
      </w:r>
      <w:r w:rsidRPr="003941CA">
        <w:rPr>
          <w:rFonts w:ascii="Arial" w:eastAsia="Calibri" w:hAnsi="Arial" w:cs="Times New Roman"/>
          <w:color w:val="000000"/>
          <w:kern w:val="0"/>
          <w:sz w:val="24"/>
          <w:shd w:val="clear" w:color="auto" w:fill="FFFFFF"/>
          <w14:ligatures w14:val="none"/>
        </w:rPr>
        <w:t xml:space="preserve"> (Hyatt About, 2023)</w:t>
      </w:r>
      <w:r w:rsidRPr="003941CA">
        <w:rPr>
          <w:rFonts w:ascii="Arial" w:eastAsia="Calibri" w:hAnsi="Arial" w:cs="Times New Roman"/>
          <w:kern w:val="0"/>
          <w:sz w:val="24"/>
          <w14:ligatures w14:val="none"/>
        </w:rPr>
        <w:t>. General managers and their teams are responsible for ensuring that guests experience exceptional service, contributing to Hyatt’s strong reputation for hospitality. Moreover, service innovation is also encouraged in the organization to stay ahead form the competitors.</w:t>
      </w:r>
    </w:p>
    <w:p w14:paraId="48EAA44F"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9" w:name="_Toc179833533"/>
      <w:r w:rsidRPr="003941CA">
        <w:rPr>
          <w:rFonts w:ascii="Arial" w:eastAsia="Times New Roman" w:hAnsi="Arial" w:cs="Times New Roman"/>
          <w:color w:val="365F91"/>
          <w:kern w:val="0"/>
          <w:sz w:val="24"/>
          <w:szCs w:val="24"/>
          <w:lang w:eastAsia="en-GB"/>
          <w14:ligatures w14:val="none"/>
        </w:rPr>
        <w:t>Recent Change Initiatives</w:t>
      </w:r>
      <w:bookmarkEnd w:id="9"/>
    </w:p>
    <w:p w14:paraId="6CAE3F2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73B93D1D"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0" w:name="_Toc179833534"/>
      <w:r w:rsidRPr="003941CA">
        <w:rPr>
          <w:rFonts w:ascii="Arial" w:eastAsia="Times New Roman" w:hAnsi="Arial" w:cs="Times New Roman"/>
          <w:color w:val="365F91"/>
          <w:kern w:val="0"/>
          <w:sz w:val="24"/>
          <w:szCs w:val="24"/>
          <w:lang w:eastAsia="en-GB"/>
          <w14:ligatures w14:val="none"/>
        </w:rPr>
        <w:t>Identification of Change Initiatives</w:t>
      </w:r>
      <w:bookmarkEnd w:id="10"/>
    </w:p>
    <w:p w14:paraId="246A774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236D938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In the recent years, Hyatt has </w:t>
      </w:r>
      <w:proofErr w:type="gramStart"/>
      <w:r w:rsidRPr="003941CA">
        <w:rPr>
          <w:rFonts w:ascii="Arial" w:eastAsia="Calibri" w:hAnsi="Arial" w:cs="Times New Roman"/>
          <w:kern w:val="0"/>
          <w:sz w:val="24"/>
          <w:lang w:eastAsia="en-GB"/>
          <w14:ligatures w14:val="none"/>
        </w:rPr>
        <w:t>go</w:t>
      </w:r>
      <w:proofErr w:type="gramEnd"/>
      <w:r w:rsidRPr="003941CA">
        <w:rPr>
          <w:rFonts w:ascii="Arial" w:eastAsia="Calibri" w:hAnsi="Arial" w:cs="Times New Roman"/>
          <w:kern w:val="0"/>
          <w:sz w:val="24"/>
          <w:lang w:eastAsia="en-GB"/>
          <w14:ligatures w14:val="none"/>
        </w:rPr>
        <w:t xml:space="preserve"> through several strategic changes to enhance its market competitiveness and address changing consumer demands. One prominent initiative is the "World of Care" sustainability program. The aim of this program is to reduce the company’s negative environmental impact and promote social responsibilities. Another key change is Hyatt's digital transformation efforts, which include the adoption of advanced technologies like digital key access, mobile check-ins and customer data analytics to personalise guest experiences. All these </w:t>
      </w:r>
      <w:proofErr w:type="spellStart"/>
      <w:r w:rsidRPr="003941CA">
        <w:rPr>
          <w:rFonts w:ascii="Arial" w:eastAsia="Calibri" w:hAnsi="Arial" w:cs="Times New Roman"/>
          <w:kern w:val="0"/>
          <w:sz w:val="24"/>
          <w:lang w:eastAsia="en-GB"/>
          <w14:ligatures w14:val="none"/>
        </w:rPr>
        <w:t>significnetly</w:t>
      </w:r>
      <w:proofErr w:type="spellEnd"/>
      <w:r w:rsidRPr="003941CA">
        <w:rPr>
          <w:rFonts w:ascii="Arial" w:eastAsia="Calibri" w:hAnsi="Arial" w:cs="Times New Roman"/>
          <w:kern w:val="0"/>
          <w:sz w:val="24"/>
          <w:lang w:eastAsia="en-GB"/>
          <w14:ligatures w14:val="none"/>
        </w:rPr>
        <w:t xml:space="preserve"> help the company to stay align with the new trends as well as enhance the customer satisfaction (Mullins, 2023). The drivers behind these changes include increasing competition in the luxury hotel segment, rising consumer expectations for sustainable practices and the need for digital innovation to enhance customer satisfaction, especially after the COVID-19 pandemic which heightened the demand for contactless services. Overall, through bringing these strategic changes in the business operations, the company maintain its leading position in the hospitality industry.</w:t>
      </w:r>
    </w:p>
    <w:p w14:paraId="3DC0EA72"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2CEEF9CC"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1" w:name="_Toc179833535"/>
      <w:r w:rsidRPr="003941CA">
        <w:rPr>
          <w:rFonts w:ascii="Arial" w:eastAsia="Times New Roman" w:hAnsi="Arial" w:cs="Times New Roman"/>
          <w:color w:val="365F91"/>
          <w:kern w:val="0"/>
          <w:sz w:val="24"/>
          <w:szCs w:val="24"/>
          <w:lang w:eastAsia="en-GB"/>
          <w14:ligatures w14:val="none"/>
        </w:rPr>
        <w:t>Impact of Change</w:t>
      </w:r>
      <w:bookmarkEnd w:id="11"/>
    </w:p>
    <w:p w14:paraId="66F1CD8A"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65671D7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3FE170F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lastRenderedPageBreak/>
        <w:t xml:space="preserve">These change initiatives have had a significant impact on both corporate operations and individual hotel performance. On the corporate perspective, the company’s focus on the sustainability has positioned it as a leader in the hospitality industry’s green movement which improving its brand image. As now consumers are highly conscious about the </w:t>
      </w:r>
      <w:proofErr w:type="gramStart"/>
      <w:r w:rsidRPr="003941CA">
        <w:rPr>
          <w:rFonts w:ascii="Arial" w:eastAsia="Calibri" w:hAnsi="Arial" w:cs="Times New Roman"/>
          <w:kern w:val="0"/>
          <w:sz w:val="24"/>
          <w:lang w:eastAsia="en-GB"/>
          <w14:ligatures w14:val="none"/>
        </w:rPr>
        <w:t>environment</w:t>
      </w:r>
      <w:proofErr w:type="gramEnd"/>
      <w:r w:rsidRPr="003941CA">
        <w:rPr>
          <w:rFonts w:ascii="Arial" w:eastAsia="Calibri" w:hAnsi="Arial" w:cs="Times New Roman"/>
          <w:kern w:val="0"/>
          <w:sz w:val="24"/>
          <w:lang w:eastAsia="en-GB"/>
          <w14:ligatures w14:val="none"/>
        </w:rPr>
        <w:t xml:space="preserve"> and they prefer those organizations which adopt sustainability so Hyatt's adoption of sustainability helps it to attract wide range of customers (Boddy, 2017). Technological advancements, such as mobile check-ins and digital room keys, have not only enhanced operational efficiency but also contributed to cost savings and a smoother guest experience. </w:t>
      </w:r>
    </w:p>
    <w:p w14:paraId="46B853D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2874D584"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2" w:name="_Toc179833536"/>
      <w:r w:rsidRPr="003941CA">
        <w:rPr>
          <w:rFonts w:ascii="Arial" w:eastAsia="Times New Roman" w:hAnsi="Arial" w:cs="Times New Roman"/>
          <w:color w:val="365F91"/>
          <w:kern w:val="0"/>
          <w:sz w:val="24"/>
          <w:szCs w:val="24"/>
          <w:lang w:eastAsia="en-GB"/>
          <w14:ligatures w14:val="none"/>
        </w:rPr>
        <w:t>Change Management</w:t>
      </w:r>
      <w:bookmarkEnd w:id="12"/>
    </w:p>
    <w:p w14:paraId="252FF93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3C7807F9"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Hyatt’s management of these initiatives can be assessed through Kotter’s 8-Step Change Model (Laig and </w:t>
      </w:r>
      <w:proofErr w:type="spellStart"/>
      <w:r w:rsidRPr="003941CA">
        <w:rPr>
          <w:rFonts w:ascii="Arial" w:eastAsia="Calibri" w:hAnsi="Arial" w:cs="Times New Roman"/>
          <w:kern w:val="0"/>
          <w:sz w:val="24"/>
          <w:lang w:eastAsia="en-GB"/>
          <w14:ligatures w14:val="none"/>
        </w:rPr>
        <w:t>Abocejo</w:t>
      </w:r>
      <w:proofErr w:type="spellEnd"/>
      <w:r w:rsidRPr="003941CA">
        <w:rPr>
          <w:rFonts w:ascii="Arial" w:eastAsia="Calibri" w:hAnsi="Arial" w:cs="Times New Roman"/>
          <w:kern w:val="0"/>
          <w:sz w:val="24"/>
          <w:lang w:eastAsia="en-GB"/>
          <w14:ligatures w14:val="none"/>
        </w:rPr>
        <w:t>, 2021). This model highlights the importance of creating urgency, building a guiding coalition and communicating the vision for change. Hyatt effectively communicated the benefits of these changes in front of the stockholders and the customers which helps to avoid miscommunication and smooth integration of these changes. But challenges arose during the implementation phase, specifically with the adoption of new technologies, which required extensive training for staff and system upgrades across different properties. Despite these obstacles, Hyatt’s approach to change management has been largely successful. Through these changes, the company ensured exceptional customer service and employee engagement.</w:t>
      </w:r>
    </w:p>
    <w:p w14:paraId="63D6AB41" w14:textId="77777777" w:rsidR="003941CA" w:rsidRPr="003941CA" w:rsidRDefault="003941CA" w:rsidP="002060DF">
      <w:pPr>
        <w:spacing w:after="200"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br w:type="page"/>
      </w:r>
    </w:p>
    <w:p w14:paraId="3D74C79D"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13" w:name="_Toc179833537"/>
      <w:r w:rsidRPr="003941CA">
        <w:rPr>
          <w:rFonts w:ascii="Arial" w:eastAsia="Times New Roman" w:hAnsi="Arial" w:cs="Times New Roman"/>
          <w:color w:val="365F91"/>
          <w:kern w:val="0"/>
          <w:sz w:val="24"/>
          <w:szCs w:val="24"/>
          <w:lang w:eastAsia="en-GB"/>
          <w14:ligatures w14:val="none"/>
        </w:rPr>
        <w:lastRenderedPageBreak/>
        <w:t>Strategic Direction</w:t>
      </w:r>
      <w:bookmarkEnd w:id="13"/>
    </w:p>
    <w:p w14:paraId="441A9432"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4AB42AEA"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4" w:name="_Toc179833538"/>
      <w:r w:rsidRPr="003941CA">
        <w:rPr>
          <w:rFonts w:ascii="Arial" w:eastAsia="Times New Roman" w:hAnsi="Arial" w:cs="Times New Roman"/>
          <w:color w:val="365F91"/>
          <w:kern w:val="0"/>
          <w:sz w:val="24"/>
          <w:szCs w:val="24"/>
          <w:lang w:eastAsia="en-GB"/>
          <w14:ligatures w14:val="none"/>
        </w:rPr>
        <w:t>Strategic Direction</w:t>
      </w:r>
      <w:bookmarkEnd w:id="14"/>
    </w:p>
    <w:p w14:paraId="7CDF2A4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186696E7"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Hyatt is committed to pursuing long term growth, expanding globally and promoting innovation in the luxury hospitality industry. The company's strategy aligns with Porter’s Generic Strategies, specifically through differentiation (Belton, 2017). Hyatt places a focus on delivering different and </w:t>
      </w:r>
      <w:proofErr w:type="gramStart"/>
      <w:r w:rsidRPr="003941CA">
        <w:rPr>
          <w:rFonts w:ascii="Arial" w:eastAsia="Calibri" w:hAnsi="Arial" w:cs="Times New Roman"/>
          <w:kern w:val="0"/>
          <w:sz w:val="24"/>
          <w:lang w:eastAsia="en-GB"/>
          <w14:ligatures w14:val="none"/>
        </w:rPr>
        <w:t>high quality</w:t>
      </w:r>
      <w:proofErr w:type="gramEnd"/>
      <w:r w:rsidRPr="003941CA">
        <w:rPr>
          <w:rFonts w:ascii="Arial" w:eastAsia="Calibri" w:hAnsi="Arial" w:cs="Times New Roman"/>
          <w:kern w:val="0"/>
          <w:sz w:val="24"/>
          <w:lang w:eastAsia="en-GB"/>
          <w14:ligatures w14:val="none"/>
        </w:rPr>
        <w:t xml:space="preserve"> experiences through its various brands. This approach allows the company to serve a variety of market segments. Hyatt keeps a competitive advantage by regularly introducing new ideas and providing top quality services. This is especially important in the luxury and lifestyle hotel sector (</w:t>
      </w:r>
      <w:proofErr w:type="spellStart"/>
      <w:r w:rsidRPr="003941CA">
        <w:rPr>
          <w:rFonts w:ascii="Arial" w:eastAsia="Calibri" w:hAnsi="Arial" w:cs="Times New Roman"/>
          <w:kern w:val="0"/>
          <w:sz w:val="24"/>
          <w:lang w:eastAsia="en-GB"/>
          <w14:ligatures w14:val="none"/>
        </w:rPr>
        <w:t>Batat</w:t>
      </w:r>
      <w:proofErr w:type="spellEnd"/>
      <w:r w:rsidRPr="003941CA">
        <w:rPr>
          <w:rFonts w:ascii="Arial" w:eastAsia="Calibri" w:hAnsi="Arial" w:cs="Times New Roman"/>
          <w:kern w:val="0"/>
          <w:sz w:val="24"/>
          <w:lang w:eastAsia="en-GB"/>
          <w14:ligatures w14:val="none"/>
        </w:rPr>
        <w:t>, 2019).</w:t>
      </w:r>
    </w:p>
    <w:p w14:paraId="32B7E7F9"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Hyatt's strategy can be examined through the Ansoff Matrix (Zugay and Zakaria, 2023). In this analysis, its recent actions show efforts in market development and diversification. Hyatt purchased Apple Leisure Group in 2021 </w:t>
      </w:r>
      <w:r w:rsidRPr="003941CA">
        <w:rPr>
          <w:rFonts w:ascii="Arial" w:eastAsia="Calibri" w:hAnsi="Arial" w:cs="Times New Roman"/>
          <w:color w:val="000000"/>
          <w:kern w:val="0"/>
          <w:sz w:val="24"/>
          <w:shd w:val="clear" w:color="auto" w:fill="FFFFFF"/>
          <w14:ligatures w14:val="none"/>
        </w:rPr>
        <w:t>(Appleleisuregroup.com, 2024)</w:t>
      </w:r>
      <w:r w:rsidRPr="003941CA">
        <w:rPr>
          <w:rFonts w:ascii="Arial" w:eastAsia="Calibri" w:hAnsi="Arial" w:cs="Times New Roman"/>
          <w:kern w:val="0"/>
          <w:sz w:val="24"/>
          <w:lang w:eastAsia="en-GB"/>
          <w14:ligatures w14:val="none"/>
        </w:rPr>
        <w:t xml:space="preserve">. It has allowed the company to broaden its footprint in all comprehensive resort sectors. It is a market that is growing in popularity among leisure travellers. This helps Hyatt expand its business and add different types of services. It also creates a chance to open business in new nations like Latin America and the Caribbean.  </w:t>
      </w:r>
    </w:p>
    <w:p w14:paraId="544AFCF2"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5" w:name="_Toc179833539"/>
      <w:r w:rsidRPr="003941CA">
        <w:rPr>
          <w:rFonts w:ascii="Arial" w:eastAsia="Times New Roman" w:hAnsi="Arial" w:cs="Times New Roman"/>
          <w:color w:val="365F91"/>
          <w:kern w:val="0"/>
          <w:sz w:val="24"/>
          <w:szCs w:val="24"/>
          <w:lang w:eastAsia="en-GB"/>
          <w14:ligatures w14:val="none"/>
        </w:rPr>
        <w:t>Key Strategies</w:t>
      </w:r>
      <w:bookmarkEnd w:id="15"/>
    </w:p>
    <w:p w14:paraId="5BD6A05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 </w:t>
      </w:r>
    </w:p>
    <w:p w14:paraId="53D0F31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There are two main strategies that allow Hyatt to grow and expand its business. One is organic </w:t>
      </w:r>
      <w:proofErr w:type="gramStart"/>
      <w:r w:rsidRPr="003941CA">
        <w:rPr>
          <w:rFonts w:ascii="Arial" w:eastAsia="Calibri" w:hAnsi="Arial" w:cs="Times New Roman"/>
          <w:kern w:val="0"/>
          <w:sz w:val="24"/>
          <w:lang w:eastAsia="en-GB"/>
          <w14:ligatures w14:val="none"/>
        </w:rPr>
        <w:t>development</w:t>
      </w:r>
      <w:proofErr w:type="gramEnd"/>
      <w:r w:rsidRPr="003941CA">
        <w:rPr>
          <w:rFonts w:ascii="Arial" w:eastAsia="Calibri" w:hAnsi="Arial" w:cs="Times New Roman"/>
          <w:kern w:val="0"/>
          <w:sz w:val="24"/>
          <w:lang w:eastAsia="en-GB"/>
          <w14:ligatures w14:val="none"/>
        </w:rPr>
        <w:t xml:space="preserve"> and another is acquisitions. Through acquisition, the company ensure rapid expansion and takes advantage of the acquiring company’s customers.     One important acquisition is the Apple Leisure Group </w:t>
      </w:r>
      <w:r w:rsidRPr="003941CA">
        <w:rPr>
          <w:rFonts w:ascii="Arial" w:eastAsia="Calibri" w:hAnsi="Arial" w:cs="Times New Roman"/>
          <w:color w:val="000000"/>
          <w:kern w:val="0"/>
          <w:sz w:val="24"/>
          <w:shd w:val="clear" w:color="auto" w:fill="FFFFFF"/>
          <w14:ligatures w14:val="none"/>
        </w:rPr>
        <w:t>(El-</w:t>
      </w:r>
      <w:proofErr w:type="spellStart"/>
      <w:r w:rsidRPr="003941CA">
        <w:rPr>
          <w:rFonts w:ascii="Arial" w:eastAsia="Calibri" w:hAnsi="Arial" w:cs="Times New Roman"/>
          <w:color w:val="000000"/>
          <w:kern w:val="0"/>
          <w:sz w:val="24"/>
          <w:shd w:val="clear" w:color="auto" w:fill="FFFFFF"/>
          <w14:ligatures w14:val="none"/>
        </w:rPr>
        <w:t>Bawab</w:t>
      </w:r>
      <w:proofErr w:type="spellEnd"/>
      <w:r w:rsidRPr="003941CA">
        <w:rPr>
          <w:rFonts w:ascii="Arial" w:eastAsia="Calibri" w:hAnsi="Arial" w:cs="Times New Roman"/>
          <w:color w:val="000000"/>
          <w:kern w:val="0"/>
          <w:sz w:val="24"/>
          <w:shd w:val="clear" w:color="auto" w:fill="FFFFFF"/>
          <w14:ligatures w14:val="none"/>
        </w:rPr>
        <w:t>, 2021)</w:t>
      </w:r>
      <w:r w:rsidRPr="003941CA">
        <w:rPr>
          <w:rFonts w:ascii="Arial" w:eastAsia="Calibri" w:hAnsi="Arial" w:cs="Times New Roman"/>
          <w:kern w:val="0"/>
          <w:sz w:val="24"/>
          <w:lang w:eastAsia="en-GB"/>
          <w14:ligatures w14:val="none"/>
        </w:rPr>
        <w:t xml:space="preserve">. This new addition enhances its portfolio. It provides access to a wider range of customer segments and improves its global presence. Hyatt focused on developing its brand based on changing customer preferences. Which keep them align with the new trends and preferences.  </w:t>
      </w:r>
    </w:p>
    <w:p w14:paraId="120A343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Hyatt’s 2020 Environmental, Social, and Governance (ESG) goals focused on sustainability and social responsibility </w:t>
      </w:r>
      <w:r w:rsidRPr="003941CA">
        <w:rPr>
          <w:rFonts w:ascii="Arial" w:eastAsia="Calibri" w:hAnsi="Arial" w:cs="Times New Roman"/>
          <w:color w:val="000000"/>
          <w:kern w:val="0"/>
          <w:sz w:val="24"/>
          <w:shd w:val="clear" w:color="auto" w:fill="FFFFFF"/>
          <w14:ligatures w14:val="none"/>
        </w:rPr>
        <w:t>(Hyatt, 2020)</w:t>
      </w:r>
      <w:r w:rsidRPr="003941CA">
        <w:rPr>
          <w:rFonts w:ascii="Arial" w:eastAsia="Calibri" w:hAnsi="Arial" w:cs="Times New Roman"/>
          <w:kern w:val="0"/>
          <w:sz w:val="24"/>
          <w:lang w:eastAsia="en-GB"/>
          <w14:ligatures w14:val="none"/>
        </w:rPr>
        <w:t xml:space="preserve">. These efforts focus on minimizing </w:t>
      </w:r>
      <w:r w:rsidRPr="003941CA">
        <w:rPr>
          <w:rFonts w:ascii="Arial" w:eastAsia="Calibri" w:hAnsi="Arial" w:cs="Times New Roman"/>
          <w:kern w:val="0"/>
          <w:sz w:val="24"/>
          <w:lang w:eastAsia="en-GB"/>
          <w14:ligatures w14:val="none"/>
        </w:rPr>
        <w:lastRenderedPageBreak/>
        <w:t>carbon emissions, saving water and improving diversity among the workforces. Through adopting sustainable business practices, the company established itself as the pioneer of green initiative on the hospitality sector.</w:t>
      </w:r>
    </w:p>
    <w:p w14:paraId="2C80DAD3"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Technology and innovation are very important to Hyatt’s strategy. The company always motivated their employees to think creatively and taking risks without fear of facing punishment. Innovations such as digital key access and the application of customer data analytics improve the guest experience by making it more personalized and effortless (Cobanoglu et al.,2021). These technological advancements in operational efficiency allow Hyatt to remain competitive in the digital market. This approach increases both innovation and customer satisfaction.</w:t>
      </w:r>
    </w:p>
    <w:p w14:paraId="66578BC5"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16" w:name="_Toc179833543"/>
      <w:bookmarkStart w:id="17" w:name="_Toc179833540"/>
      <w:r w:rsidRPr="003941CA">
        <w:rPr>
          <w:rFonts w:ascii="Arial" w:eastAsia="Times New Roman" w:hAnsi="Arial" w:cs="Times New Roman"/>
          <w:color w:val="365F91"/>
          <w:kern w:val="0"/>
          <w:sz w:val="24"/>
          <w:szCs w:val="24"/>
          <w:lang w:eastAsia="en-GB"/>
          <w14:ligatures w14:val="none"/>
        </w:rPr>
        <w:t>Conclusion</w:t>
      </w:r>
      <w:bookmarkEnd w:id="16"/>
    </w:p>
    <w:p w14:paraId="4799EA78"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76C4D8A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In conclusion, Hyatt Hotels Corporation shows a strong commitment to growth, innovation, and sustainability. Its strategic direction focuses on increasing its global presence, improving customer experience and driving sustainability initiatives. Technological advancements and acquisitions have had a positive effect on operations and engagement with stakeholders. In terms of sustainability and employee engagement there are still areas that can be improved. Hyatt's highlighting on growth, innovative service offerings and sustainability make it an important contributor to the competitive global hotel market. By adopting the suggested strategies Hyatt can strengthen its status as a leader in the worldwide hospitality sector.</w:t>
      </w:r>
    </w:p>
    <w:p w14:paraId="78B78CEC"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p>
    <w:p w14:paraId="34A6446D"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p>
    <w:p w14:paraId="699BEBD4"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p>
    <w:p w14:paraId="1DB302E1"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p>
    <w:p w14:paraId="77822390" w14:textId="77777777" w:rsidR="003941CA" w:rsidRPr="003941CA" w:rsidRDefault="003941CA" w:rsidP="002060DF">
      <w:pPr>
        <w:spacing w:after="200" w:line="360" w:lineRule="auto"/>
        <w:jc w:val="both"/>
        <w:rPr>
          <w:rFonts w:ascii="Arial" w:eastAsia="Times New Roman" w:hAnsi="Arial" w:cs="Times New Roman"/>
          <w:color w:val="365F91"/>
          <w:kern w:val="0"/>
          <w:sz w:val="32"/>
          <w:szCs w:val="32"/>
          <w:lang w:eastAsia="en-GB"/>
          <w14:ligatures w14:val="none"/>
        </w:rPr>
      </w:pPr>
    </w:p>
    <w:p w14:paraId="569B437F" w14:textId="77777777" w:rsidR="003941CA" w:rsidRPr="003941CA" w:rsidRDefault="003941CA" w:rsidP="002060DF">
      <w:pPr>
        <w:spacing w:after="200" w:line="360" w:lineRule="auto"/>
        <w:jc w:val="both"/>
        <w:rPr>
          <w:rFonts w:ascii="Arial" w:eastAsia="Calibri" w:hAnsi="Arial" w:cs="Times New Roman"/>
          <w:kern w:val="0"/>
          <w:sz w:val="24"/>
          <w14:ligatures w14:val="none"/>
        </w:rPr>
      </w:pPr>
      <w:r w:rsidRPr="003941CA">
        <w:rPr>
          <w:rFonts w:ascii="Arial" w:eastAsia="Calibri" w:hAnsi="Arial" w:cs="Times New Roman"/>
          <w:kern w:val="0"/>
          <w:sz w:val="24"/>
          <w14:ligatures w14:val="none"/>
        </w:rPr>
        <w:br w:type="page"/>
      </w:r>
    </w:p>
    <w:p w14:paraId="1D794677"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r w:rsidRPr="003941CA">
        <w:rPr>
          <w:rFonts w:ascii="Arial" w:eastAsia="Times New Roman" w:hAnsi="Arial" w:cs="Times New Roman"/>
          <w:color w:val="365F91"/>
          <w:kern w:val="0"/>
          <w:sz w:val="24"/>
          <w:szCs w:val="24"/>
          <w:lang w:eastAsia="en-GB"/>
          <w14:ligatures w14:val="none"/>
        </w:rPr>
        <w:lastRenderedPageBreak/>
        <w:t>Recommendations</w:t>
      </w:r>
      <w:bookmarkEnd w:id="17"/>
    </w:p>
    <w:p w14:paraId="50910936" w14:textId="77777777" w:rsidR="003941CA" w:rsidRPr="003941CA" w:rsidRDefault="003941CA" w:rsidP="002060DF">
      <w:pPr>
        <w:spacing w:line="360" w:lineRule="auto"/>
        <w:jc w:val="both"/>
        <w:rPr>
          <w:rFonts w:ascii="Arial" w:eastAsia="Calibri" w:hAnsi="Arial" w:cs="Times New Roman"/>
          <w:kern w:val="0"/>
          <w:sz w:val="24"/>
          <w:highlight w:val="yellow"/>
          <w:lang w:eastAsia="en-GB"/>
          <w14:ligatures w14:val="none"/>
        </w:rPr>
      </w:pPr>
    </w:p>
    <w:p w14:paraId="671B4F7B"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8" w:name="_Toc179833541"/>
      <w:r w:rsidRPr="003941CA">
        <w:rPr>
          <w:rFonts w:ascii="Arial" w:eastAsia="Times New Roman" w:hAnsi="Arial" w:cs="Times New Roman"/>
          <w:color w:val="365F91"/>
          <w:kern w:val="0"/>
          <w:sz w:val="24"/>
          <w:szCs w:val="24"/>
          <w:lang w:eastAsia="en-GB"/>
          <w14:ligatures w14:val="none"/>
        </w:rPr>
        <w:t>Key Areas for Improvement</w:t>
      </w:r>
      <w:bookmarkEnd w:id="18"/>
    </w:p>
    <w:p w14:paraId="1DC50CFC" w14:textId="77777777" w:rsidR="003941CA" w:rsidRPr="003941CA" w:rsidRDefault="003941CA" w:rsidP="002060DF">
      <w:pPr>
        <w:spacing w:line="360" w:lineRule="auto"/>
        <w:jc w:val="both"/>
        <w:rPr>
          <w:rFonts w:ascii="Arial" w:eastAsia="Calibri" w:hAnsi="Arial" w:cs="Times New Roman"/>
          <w:kern w:val="0"/>
          <w:sz w:val="24"/>
          <w:highlight w:val="yellow"/>
          <w:lang w:eastAsia="en-GB"/>
          <w14:ligatures w14:val="none"/>
        </w:rPr>
      </w:pPr>
    </w:p>
    <w:p w14:paraId="2B8FD738"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To improve customer experience Hyatt can use data driven insights for customizing its services. For example, they can add a service where customer can personally change or customize services based on their needs.  This improvement can give unique experience to the customers. (</w:t>
      </w:r>
      <w:proofErr w:type="spellStart"/>
      <w:r w:rsidRPr="003941CA">
        <w:rPr>
          <w:rFonts w:ascii="Arial" w:eastAsia="Calibri" w:hAnsi="Arial" w:cs="Times New Roman"/>
          <w:kern w:val="0"/>
          <w:sz w:val="24"/>
          <w:lang w:eastAsia="en-GB"/>
          <w14:ligatures w14:val="none"/>
        </w:rPr>
        <w:t>Boella</w:t>
      </w:r>
      <w:proofErr w:type="spellEnd"/>
      <w:r w:rsidRPr="003941CA">
        <w:rPr>
          <w:rFonts w:ascii="Arial" w:eastAsia="Calibri" w:hAnsi="Arial" w:cs="Times New Roman"/>
          <w:kern w:val="0"/>
          <w:sz w:val="24"/>
          <w:lang w:eastAsia="en-GB"/>
          <w14:ligatures w14:val="none"/>
        </w:rPr>
        <w:t xml:space="preserve"> and Goss-Turner, 2013). To improve customer experience Hyatt can use data driven insights for customizing its services. For example, they can add a service where customer can personally change or customize services based on their needs. </w:t>
      </w:r>
    </w:p>
    <w:p w14:paraId="4840579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It is important to increase staff training programs. This will ensure that employees are prepared to meet the different needs of customers. Regular training sessions that highlight customer interaction and problem solving can increase the overall experience for guests. </w:t>
      </w:r>
    </w:p>
    <w:p w14:paraId="676DD476"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In terms of sustainability, Hyatt needs to implement more ambitious strategies to lower energy use and minimize waste generation. Implementing solar power and energy efficient systems in its properties worldwide would greatly lower operational expenses and reduce the company's impact on the environment (Jauhari, 2014). Also, Hyatt should introduce a </w:t>
      </w:r>
      <w:proofErr w:type="gramStart"/>
      <w:r w:rsidRPr="003941CA">
        <w:rPr>
          <w:rFonts w:ascii="Arial" w:eastAsia="Calibri" w:hAnsi="Arial" w:cs="Times New Roman"/>
          <w:kern w:val="0"/>
          <w:sz w:val="24"/>
          <w:lang w:eastAsia="en-GB"/>
          <w14:ligatures w14:val="none"/>
        </w:rPr>
        <w:t>zero waste</w:t>
      </w:r>
      <w:proofErr w:type="gramEnd"/>
      <w:r w:rsidRPr="003941CA">
        <w:rPr>
          <w:rFonts w:ascii="Arial" w:eastAsia="Calibri" w:hAnsi="Arial" w:cs="Times New Roman"/>
          <w:kern w:val="0"/>
          <w:sz w:val="24"/>
          <w:lang w:eastAsia="en-GB"/>
          <w14:ligatures w14:val="none"/>
        </w:rPr>
        <w:t xml:space="preserve"> initiative in its hotels. Increasing using local ingredients in restaurants and food outlets would reduce the environmental effects linked to food transportation. This approach would attract environmentally conscious guests.</w:t>
      </w:r>
    </w:p>
    <w:p w14:paraId="7B7C9612" w14:textId="77777777" w:rsid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Hyatt should prioritize enhancing employee engagement by focusing on retention and job satisfaction. Hyatt </w:t>
      </w:r>
      <w:proofErr w:type="gramStart"/>
      <w:r w:rsidRPr="003941CA">
        <w:rPr>
          <w:rFonts w:ascii="Arial" w:eastAsia="Calibri" w:hAnsi="Arial" w:cs="Times New Roman"/>
          <w:kern w:val="0"/>
          <w:sz w:val="24"/>
          <w:lang w:eastAsia="en-GB"/>
          <w14:ligatures w14:val="none"/>
        </w:rPr>
        <w:t>has the opportunity to</w:t>
      </w:r>
      <w:proofErr w:type="gramEnd"/>
      <w:r w:rsidRPr="003941CA">
        <w:rPr>
          <w:rFonts w:ascii="Arial" w:eastAsia="Calibri" w:hAnsi="Arial" w:cs="Times New Roman"/>
          <w:kern w:val="0"/>
          <w:sz w:val="24"/>
          <w:lang w:eastAsia="en-GB"/>
          <w14:ligatures w14:val="none"/>
        </w:rPr>
        <w:t xml:space="preserve"> introduce more flexible work options for its corporate employees to support a better work life balance (Wood, 2015). This would lead to greater job satisfaction in a work environment after the pandemic where flexibility is becoming more important.</w:t>
      </w:r>
    </w:p>
    <w:p w14:paraId="4D81A76F" w14:textId="77777777" w:rsidR="00E509E0" w:rsidRPr="003941CA" w:rsidRDefault="00E509E0" w:rsidP="002060DF">
      <w:pPr>
        <w:spacing w:line="360" w:lineRule="auto"/>
        <w:jc w:val="both"/>
        <w:rPr>
          <w:rFonts w:ascii="Arial" w:eastAsia="Calibri" w:hAnsi="Arial" w:cs="Times New Roman"/>
          <w:kern w:val="0"/>
          <w:sz w:val="24"/>
          <w:lang w:eastAsia="en-GB"/>
          <w14:ligatures w14:val="none"/>
        </w:rPr>
      </w:pPr>
    </w:p>
    <w:p w14:paraId="75961D42"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1AED5C66" w14:textId="77777777" w:rsidR="003941CA" w:rsidRPr="003941CA" w:rsidRDefault="003941CA" w:rsidP="002060DF">
      <w:pPr>
        <w:keepNext/>
        <w:keepLines/>
        <w:spacing w:before="40" w:after="0" w:line="360" w:lineRule="auto"/>
        <w:jc w:val="both"/>
        <w:outlineLvl w:val="1"/>
        <w:rPr>
          <w:rFonts w:ascii="Arial" w:eastAsia="Times New Roman" w:hAnsi="Arial" w:cs="Times New Roman"/>
          <w:color w:val="365F91"/>
          <w:kern w:val="0"/>
          <w:sz w:val="24"/>
          <w:szCs w:val="24"/>
          <w:lang w:eastAsia="en-GB"/>
          <w14:ligatures w14:val="none"/>
        </w:rPr>
      </w:pPr>
      <w:bookmarkStart w:id="19" w:name="_Toc179833542"/>
      <w:r w:rsidRPr="003941CA">
        <w:rPr>
          <w:rFonts w:ascii="Arial" w:eastAsia="Times New Roman" w:hAnsi="Arial" w:cs="Times New Roman"/>
          <w:color w:val="365F91"/>
          <w:kern w:val="0"/>
          <w:sz w:val="24"/>
          <w:szCs w:val="24"/>
          <w:lang w:eastAsia="en-GB"/>
          <w14:ligatures w14:val="none"/>
        </w:rPr>
        <w:lastRenderedPageBreak/>
        <w:t>Implementation Plan</w:t>
      </w:r>
      <w:bookmarkEnd w:id="19"/>
    </w:p>
    <w:p w14:paraId="1EFE6C6E"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2192745B"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To successfully implement these recommendations, it is important to involve key stakeholders like HR teams, operations and sustainability departments. The human resources department should focus on employee training and engagement (Tesone, 2012). This will help ensure that all staff members continuously improve their skills. Operations teams will manage the implementation of initiatives targeted at increasing customer satisfaction. Sustainability teams will focus on minimizing the company’s environmental footprint by adding new environmentally friendly practices.</w:t>
      </w:r>
    </w:p>
    <w:p w14:paraId="0A8689F9"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Major changes will be implemented gradually throughout 12 to 18 months. The immediate goals involve improving customer personalization, providing staff training and developing leadership programs within the initial six months. These efforts will specifically target North America, Europe, and Asia. In the first year, sustainability initiatives will be introduced in specific hotels (Ionel, 2016). A complete rollout is expected to occur within 18 months. Flexible work arrangements will start in corporate offices and will gradually expand.</w:t>
      </w:r>
    </w:p>
    <w:p w14:paraId="6667D0CC" w14:textId="77777777" w:rsid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Sustainability initiatives will launch in select hotels within the first year. Flexible work arrangements will begin in corporate offices and expand gradually. Progress will be tracked through a balanced scorecard (Wood, 2015). It will measure KPIs like customer satisfaction, employee engagement and sustainability. Quarterly evaluations will monitor energy and waste reduction, while regular guest and staff feedback will assess personalization and training effectiveness.</w:t>
      </w:r>
    </w:p>
    <w:p w14:paraId="71162C4A" w14:textId="77777777" w:rsidR="00435D74" w:rsidRDefault="00435D74" w:rsidP="002060DF">
      <w:pPr>
        <w:spacing w:line="360" w:lineRule="auto"/>
        <w:jc w:val="both"/>
        <w:rPr>
          <w:rFonts w:ascii="Arial" w:eastAsia="Calibri" w:hAnsi="Arial" w:cs="Times New Roman"/>
          <w:kern w:val="0"/>
          <w:sz w:val="24"/>
          <w:lang w:eastAsia="en-GB"/>
          <w14:ligatures w14:val="none"/>
        </w:rPr>
      </w:pPr>
    </w:p>
    <w:p w14:paraId="01981655" w14:textId="77777777" w:rsidR="00435D74" w:rsidRDefault="00435D74" w:rsidP="002060DF">
      <w:pPr>
        <w:spacing w:line="360" w:lineRule="auto"/>
        <w:jc w:val="both"/>
        <w:rPr>
          <w:rFonts w:ascii="Arial" w:eastAsia="Calibri" w:hAnsi="Arial" w:cs="Times New Roman"/>
          <w:kern w:val="0"/>
          <w:sz w:val="24"/>
          <w:lang w:eastAsia="en-GB"/>
          <w14:ligatures w14:val="none"/>
        </w:rPr>
      </w:pPr>
    </w:p>
    <w:p w14:paraId="5CD913EF" w14:textId="77777777" w:rsidR="00435D74" w:rsidRDefault="00435D74" w:rsidP="002060DF">
      <w:pPr>
        <w:spacing w:line="360" w:lineRule="auto"/>
        <w:jc w:val="both"/>
        <w:rPr>
          <w:rFonts w:ascii="Arial" w:eastAsia="Calibri" w:hAnsi="Arial" w:cs="Times New Roman"/>
          <w:kern w:val="0"/>
          <w:sz w:val="24"/>
          <w:lang w:eastAsia="en-GB"/>
          <w14:ligatures w14:val="none"/>
        </w:rPr>
      </w:pPr>
    </w:p>
    <w:p w14:paraId="1FE1231A" w14:textId="77777777" w:rsidR="00435D74" w:rsidRDefault="00435D74" w:rsidP="002060DF">
      <w:pPr>
        <w:spacing w:line="360" w:lineRule="auto"/>
        <w:jc w:val="both"/>
        <w:rPr>
          <w:rFonts w:ascii="Arial" w:eastAsia="Calibri" w:hAnsi="Arial" w:cs="Times New Roman"/>
          <w:kern w:val="0"/>
          <w:sz w:val="24"/>
          <w:lang w:eastAsia="en-GB"/>
          <w14:ligatures w14:val="none"/>
        </w:rPr>
      </w:pPr>
    </w:p>
    <w:p w14:paraId="34C9726A" w14:textId="77777777" w:rsidR="00435D74" w:rsidRDefault="00435D74" w:rsidP="002060DF">
      <w:pPr>
        <w:spacing w:line="360" w:lineRule="auto"/>
        <w:jc w:val="both"/>
        <w:rPr>
          <w:rFonts w:ascii="Arial" w:eastAsia="Calibri" w:hAnsi="Arial" w:cs="Times New Roman"/>
          <w:kern w:val="0"/>
          <w:sz w:val="24"/>
          <w:lang w:eastAsia="en-GB"/>
          <w14:ligatures w14:val="none"/>
        </w:rPr>
      </w:pPr>
    </w:p>
    <w:p w14:paraId="43FA2F0B" w14:textId="77777777" w:rsidR="00435D74" w:rsidRPr="003941CA" w:rsidRDefault="00435D74" w:rsidP="002060DF">
      <w:pPr>
        <w:spacing w:line="360" w:lineRule="auto"/>
        <w:jc w:val="both"/>
        <w:rPr>
          <w:rFonts w:ascii="Arial" w:eastAsia="Calibri" w:hAnsi="Arial" w:cs="Times New Roman"/>
          <w:kern w:val="0"/>
          <w:sz w:val="24"/>
          <w:lang w:eastAsia="en-GB"/>
          <w14:ligatures w14:val="none"/>
        </w:rPr>
      </w:pPr>
    </w:p>
    <w:p w14:paraId="37C21CEB" w14:textId="77777777" w:rsidR="003941CA" w:rsidRPr="003941CA" w:rsidRDefault="003941CA" w:rsidP="002060DF">
      <w:pPr>
        <w:keepNext/>
        <w:keepLines/>
        <w:spacing w:before="240" w:after="0" w:line="360" w:lineRule="auto"/>
        <w:jc w:val="both"/>
        <w:outlineLvl w:val="0"/>
        <w:rPr>
          <w:rFonts w:ascii="Arial" w:eastAsia="Times New Roman" w:hAnsi="Arial" w:cs="Times New Roman"/>
          <w:color w:val="365F91"/>
          <w:kern w:val="0"/>
          <w:sz w:val="24"/>
          <w:szCs w:val="24"/>
          <w:lang w:eastAsia="en-GB"/>
          <w14:ligatures w14:val="none"/>
        </w:rPr>
      </w:pPr>
      <w:bookmarkStart w:id="20" w:name="_Toc179833544"/>
      <w:r w:rsidRPr="003941CA">
        <w:rPr>
          <w:rFonts w:ascii="Arial" w:eastAsia="Times New Roman" w:hAnsi="Arial" w:cs="Times New Roman"/>
          <w:color w:val="365F91"/>
          <w:kern w:val="0"/>
          <w:sz w:val="24"/>
          <w:szCs w:val="24"/>
          <w:lang w:eastAsia="en-GB"/>
          <w14:ligatures w14:val="none"/>
        </w:rPr>
        <w:lastRenderedPageBreak/>
        <w:t>Reference</w:t>
      </w:r>
      <w:bookmarkEnd w:id="20"/>
    </w:p>
    <w:p w14:paraId="2CDC320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
    <w:p w14:paraId="1678C59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Appleleisuregroup.com. (2024). Hyatt Completes Acquisition of Apple Leisure Group. [online] Available at: https://www.appleleisuregroup.com/news-articles/hyatt-completes-acquisition-of-apple-leisure-group/#:~:text=CHICAGO%20(November%202%2C%202021),and%20KSL%20Capital%20Partners%2C%20LLC. [Accessed 14 Oct. 2024].</w:t>
      </w:r>
    </w:p>
    <w:p w14:paraId="323FD89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proofErr w:type="spellStart"/>
      <w:r w:rsidRPr="003941CA">
        <w:rPr>
          <w:rFonts w:ascii="Arial" w:eastAsia="Calibri" w:hAnsi="Arial" w:cs="Times New Roman"/>
          <w:kern w:val="0"/>
          <w:sz w:val="24"/>
          <w:lang w:eastAsia="en-GB"/>
          <w14:ligatures w14:val="none"/>
        </w:rPr>
        <w:t>Batat</w:t>
      </w:r>
      <w:proofErr w:type="spellEnd"/>
      <w:r w:rsidRPr="003941CA">
        <w:rPr>
          <w:rFonts w:ascii="Arial" w:eastAsia="Calibri" w:hAnsi="Arial" w:cs="Times New Roman"/>
          <w:kern w:val="0"/>
          <w:sz w:val="24"/>
          <w:lang w:eastAsia="en-GB"/>
          <w14:ligatures w14:val="none"/>
        </w:rPr>
        <w:t>, W., 2019. The new luxury experience. Cham: Springer International Publishing.</w:t>
      </w:r>
    </w:p>
    <w:p w14:paraId="5663EF7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Belton, P., 2017. An Analysis of Michael E. Porter's Competitive Strategy: Techniques for </w:t>
      </w:r>
      <w:proofErr w:type="spellStart"/>
      <w:r w:rsidRPr="003941CA">
        <w:rPr>
          <w:rFonts w:ascii="Arial" w:eastAsia="Calibri" w:hAnsi="Arial" w:cs="Times New Roman"/>
          <w:kern w:val="0"/>
          <w:sz w:val="24"/>
          <w:lang w:eastAsia="en-GB"/>
          <w14:ligatures w14:val="none"/>
        </w:rPr>
        <w:t>Analyzing</w:t>
      </w:r>
      <w:proofErr w:type="spellEnd"/>
      <w:r w:rsidRPr="003941CA">
        <w:rPr>
          <w:rFonts w:ascii="Arial" w:eastAsia="Calibri" w:hAnsi="Arial" w:cs="Times New Roman"/>
          <w:kern w:val="0"/>
          <w:sz w:val="24"/>
          <w:lang w:eastAsia="en-GB"/>
          <w14:ligatures w14:val="none"/>
        </w:rPr>
        <w:t xml:space="preserve"> Industries and Competitors. </w:t>
      </w:r>
      <w:proofErr w:type="spellStart"/>
      <w:r w:rsidRPr="003941CA">
        <w:rPr>
          <w:rFonts w:ascii="Arial" w:eastAsia="Calibri" w:hAnsi="Arial" w:cs="Times New Roman"/>
          <w:kern w:val="0"/>
          <w:sz w:val="24"/>
          <w:lang w:eastAsia="en-GB"/>
          <w14:ligatures w14:val="none"/>
        </w:rPr>
        <w:t>Macat</w:t>
      </w:r>
      <w:proofErr w:type="spellEnd"/>
      <w:r w:rsidRPr="003941CA">
        <w:rPr>
          <w:rFonts w:ascii="Arial" w:eastAsia="Calibri" w:hAnsi="Arial" w:cs="Times New Roman"/>
          <w:kern w:val="0"/>
          <w:sz w:val="24"/>
          <w:lang w:eastAsia="en-GB"/>
          <w14:ligatures w14:val="none"/>
        </w:rPr>
        <w:t xml:space="preserve"> Library.</w:t>
      </w:r>
    </w:p>
    <w:p w14:paraId="52E5A7CD"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Boddy, D. (2017) Management: An Introduction (7th Ed), Harlow, Pearson</w:t>
      </w:r>
    </w:p>
    <w:p w14:paraId="4F6356F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w:t>
      </w:r>
      <w:bookmarkStart w:id="21" w:name="_Hlk179828252"/>
      <w:proofErr w:type="spellStart"/>
      <w:r w:rsidRPr="003941CA">
        <w:rPr>
          <w:rFonts w:ascii="Arial" w:eastAsia="Calibri" w:hAnsi="Arial" w:cs="Times New Roman"/>
          <w:kern w:val="0"/>
          <w:sz w:val="24"/>
          <w:lang w:eastAsia="en-GB"/>
          <w14:ligatures w14:val="none"/>
        </w:rPr>
        <w:t>Boella</w:t>
      </w:r>
      <w:proofErr w:type="spellEnd"/>
      <w:r w:rsidRPr="003941CA">
        <w:rPr>
          <w:rFonts w:ascii="Arial" w:eastAsia="Calibri" w:hAnsi="Arial" w:cs="Times New Roman"/>
          <w:kern w:val="0"/>
          <w:sz w:val="24"/>
          <w:lang w:eastAsia="en-GB"/>
          <w14:ligatures w14:val="none"/>
        </w:rPr>
        <w:t>, M.J. and Goss-Turner, S., 2013</w:t>
      </w:r>
      <w:bookmarkEnd w:id="21"/>
      <w:r w:rsidRPr="003941CA">
        <w:rPr>
          <w:rFonts w:ascii="Arial" w:eastAsia="Calibri" w:hAnsi="Arial" w:cs="Times New Roman"/>
          <w:kern w:val="0"/>
          <w:sz w:val="24"/>
          <w:lang w:eastAsia="en-GB"/>
          <w14:ligatures w14:val="none"/>
        </w:rPr>
        <w:t>. Human resource management in the hospitality industry: A guide to best practice. Routledge.</w:t>
      </w:r>
    </w:p>
    <w:p w14:paraId="310B0B82"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Byrne, Z.S., 2022. Understanding employee engagement: Theory, research, and practice. Routledge.</w:t>
      </w:r>
    </w:p>
    <w:p w14:paraId="0FC5374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Cobanoglu, C., Dogan, S., Berezina, K., Collins, G., Nanu, L., </w:t>
      </w:r>
      <w:proofErr w:type="spellStart"/>
      <w:r w:rsidRPr="003941CA">
        <w:rPr>
          <w:rFonts w:ascii="Arial" w:eastAsia="Calibri" w:hAnsi="Arial" w:cs="Times New Roman"/>
          <w:kern w:val="0"/>
          <w:sz w:val="24"/>
          <w:lang w:eastAsia="en-GB"/>
          <w14:ligatures w14:val="none"/>
        </w:rPr>
        <w:t>Shahtakhtinskaya</w:t>
      </w:r>
      <w:proofErr w:type="spellEnd"/>
      <w:r w:rsidRPr="003941CA">
        <w:rPr>
          <w:rFonts w:ascii="Arial" w:eastAsia="Calibri" w:hAnsi="Arial" w:cs="Times New Roman"/>
          <w:kern w:val="0"/>
          <w:sz w:val="24"/>
          <w:lang w:eastAsia="en-GB"/>
          <w14:ligatures w14:val="none"/>
        </w:rPr>
        <w:t xml:space="preserve">, K., Kaya, G. and Parvez, O., 2021. Hospitality and tourism information technology. University of South Florida M3 </w:t>
      </w:r>
      <w:proofErr w:type="spellStart"/>
      <w:r w:rsidRPr="003941CA">
        <w:rPr>
          <w:rFonts w:ascii="Arial" w:eastAsia="Calibri" w:hAnsi="Arial" w:cs="Times New Roman"/>
          <w:kern w:val="0"/>
          <w:sz w:val="24"/>
          <w:lang w:eastAsia="en-GB"/>
          <w14:ligatures w14:val="none"/>
        </w:rPr>
        <w:t>Center</w:t>
      </w:r>
      <w:proofErr w:type="spellEnd"/>
      <w:r w:rsidRPr="003941CA">
        <w:rPr>
          <w:rFonts w:ascii="Arial" w:eastAsia="Calibri" w:hAnsi="Arial" w:cs="Times New Roman"/>
          <w:kern w:val="0"/>
          <w:sz w:val="24"/>
          <w:lang w:eastAsia="en-GB"/>
          <w14:ligatures w14:val="none"/>
        </w:rPr>
        <w:t xml:space="preserve"> Publishing, 17(9781732127593), p.2.</w:t>
      </w:r>
    </w:p>
    <w:p w14:paraId="1BE71383"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El-</w:t>
      </w:r>
      <w:proofErr w:type="spellStart"/>
      <w:r w:rsidRPr="003941CA">
        <w:rPr>
          <w:rFonts w:ascii="Arial" w:eastAsia="Calibri" w:hAnsi="Arial" w:cs="Times New Roman"/>
          <w:kern w:val="0"/>
          <w:sz w:val="24"/>
          <w:lang w:eastAsia="en-GB"/>
          <w14:ligatures w14:val="none"/>
        </w:rPr>
        <w:t>Bawab</w:t>
      </w:r>
      <w:proofErr w:type="spellEnd"/>
      <w:r w:rsidRPr="003941CA">
        <w:rPr>
          <w:rFonts w:ascii="Arial" w:eastAsia="Calibri" w:hAnsi="Arial" w:cs="Times New Roman"/>
          <w:kern w:val="0"/>
          <w:sz w:val="24"/>
          <w:lang w:eastAsia="en-GB"/>
          <w14:ligatures w14:val="none"/>
        </w:rPr>
        <w:t>, N. (2021). Hyatt Hotels expands leisure footprint, recognizing it as ‘more resilient’ than business travel. [online] CNBC. Available at: https://www.cnbc.com/2021/08/16/hyatt-hotels-acquires-apple-leisure-group-.html [Accessed 14 Oct. 2024].</w:t>
      </w:r>
    </w:p>
    <w:p w14:paraId="0AE44536"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Hogan, S.J. and Coote, L.V., 2014. Organizational culture, innovation, and performance: A test of Schein's model. Journal of business research, 67(8), pp.1609-1621.</w:t>
      </w:r>
    </w:p>
    <w:p w14:paraId="723FDA1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Hyatt (2020). ENVIRONMENTAL SUSTAINABILITY. [online] Available at: https://about.hyatt.com/content/dam/HyattStories/thrive/HyattEnvironmentalSustainabilityHighlights20192020.pdf.</w:t>
      </w:r>
    </w:p>
    <w:p w14:paraId="169DB9E3"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lastRenderedPageBreak/>
        <w:t>Hyatt About. (2023). About Hyatt. [online] Available at: https://about.hyatt.com/content/hyatt-about/en.html [Accessed 14 Oct. 2024].</w:t>
      </w:r>
    </w:p>
    <w:p w14:paraId="3BF0E8BF"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Ionel, M., 2016. Hospitality industry. Ovidius University Annals: Economic Sciences Series, 1(1), pp.187-191.</w:t>
      </w:r>
    </w:p>
    <w:p w14:paraId="241DB278"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‌Jauhari, V. ed., 2014. Managing sustainability in the Hospitality and Tourism Industry: Paradigms and Directions for the Future. CRC Press.</w:t>
      </w:r>
    </w:p>
    <w:p w14:paraId="22545939"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Laig, R.B.D. and </w:t>
      </w:r>
      <w:proofErr w:type="spellStart"/>
      <w:r w:rsidRPr="003941CA">
        <w:rPr>
          <w:rFonts w:ascii="Arial" w:eastAsia="Calibri" w:hAnsi="Arial" w:cs="Times New Roman"/>
          <w:kern w:val="0"/>
          <w:sz w:val="24"/>
          <w:lang w:eastAsia="en-GB"/>
          <w14:ligatures w14:val="none"/>
        </w:rPr>
        <w:t>Abocejo</w:t>
      </w:r>
      <w:proofErr w:type="spellEnd"/>
      <w:r w:rsidRPr="003941CA">
        <w:rPr>
          <w:rFonts w:ascii="Arial" w:eastAsia="Calibri" w:hAnsi="Arial" w:cs="Times New Roman"/>
          <w:kern w:val="0"/>
          <w:sz w:val="24"/>
          <w:lang w:eastAsia="en-GB"/>
          <w14:ligatures w14:val="none"/>
        </w:rPr>
        <w:t>, F.T., 2021. Change management process in a mining company: Kotter’s 8-step change model. Journal of Management, Economics, and Industrial Organization, 5(3), pp.31-50.</w:t>
      </w:r>
    </w:p>
    <w:p w14:paraId="18EF98F4"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Mullins, L &amp; Dosser, P. (2013) Hospitality Management and Organisational Behaviour (5th Ed) Harlow, Pearson.</w:t>
      </w:r>
    </w:p>
    <w:p w14:paraId="3ACB99CA"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Mullins, L (2019) Organisational Behaviour in the Workplace (12th edition) </w:t>
      </w:r>
      <w:proofErr w:type="spellStart"/>
      <w:proofErr w:type="gramStart"/>
      <w:r w:rsidRPr="003941CA">
        <w:rPr>
          <w:rFonts w:ascii="Arial" w:eastAsia="Calibri" w:hAnsi="Arial" w:cs="Times New Roman"/>
          <w:kern w:val="0"/>
          <w:sz w:val="24"/>
          <w:lang w:eastAsia="en-GB"/>
          <w14:ligatures w14:val="none"/>
        </w:rPr>
        <w:t>Harlow:Pearson</w:t>
      </w:r>
      <w:proofErr w:type="spellEnd"/>
      <w:proofErr w:type="gramEnd"/>
    </w:p>
    <w:p w14:paraId="2FD7A95C"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Mullins, L. (2023) Management and Organisational Behaviour (13th edition) Harlow: Pearson</w:t>
      </w:r>
    </w:p>
    <w:p w14:paraId="7F88F321"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Tesone, D., 2012. Principles of management for the hospitality industry. Routledge.</w:t>
      </w:r>
    </w:p>
    <w:p w14:paraId="43E4287B"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‌Wood, R.C. ed., 2015. Hospitality management: a brief introduction. Sage.</w:t>
      </w:r>
    </w:p>
    <w:p w14:paraId="22F1DB50" w14:textId="77777777" w:rsidR="003941CA" w:rsidRPr="003941CA" w:rsidRDefault="003941CA" w:rsidP="002060DF">
      <w:pPr>
        <w:spacing w:line="360" w:lineRule="auto"/>
        <w:jc w:val="both"/>
        <w:rPr>
          <w:rFonts w:ascii="Arial" w:eastAsia="Calibri" w:hAnsi="Arial" w:cs="Times New Roman"/>
          <w:kern w:val="0"/>
          <w:sz w:val="24"/>
          <w:lang w:eastAsia="en-GB"/>
          <w14:ligatures w14:val="none"/>
        </w:rPr>
      </w:pPr>
      <w:r w:rsidRPr="003941CA">
        <w:rPr>
          <w:rFonts w:ascii="Arial" w:eastAsia="Calibri" w:hAnsi="Arial" w:cs="Times New Roman"/>
          <w:kern w:val="0"/>
          <w:sz w:val="24"/>
          <w:lang w:eastAsia="en-GB"/>
          <w14:ligatures w14:val="none"/>
        </w:rPr>
        <w:t xml:space="preserve">Zugay, B. and Zakaria, R., 2023. Ansoff matrix. SAGE Publications, </w:t>
      </w:r>
      <w:proofErr w:type="gramStart"/>
      <w:r w:rsidRPr="003941CA">
        <w:rPr>
          <w:rFonts w:ascii="Arial" w:eastAsia="Calibri" w:hAnsi="Arial" w:cs="Times New Roman"/>
          <w:kern w:val="0"/>
          <w:sz w:val="24"/>
          <w:lang w:eastAsia="en-GB"/>
          <w14:ligatures w14:val="none"/>
        </w:rPr>
        <w:t>Inc..</w:t>
      </w:r>
      <w:proofErr w:type="gramEnd"/>
    </w:p>
    <w:p w14:paraId="00EED5C5"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805"/>
    <w:rsid w:val="000125E7"/>
    <w:rsid w:val="00076EEF"/>
    <w:rsid w:val="002060DF"/>
    <w:rsid w:val="003941CA"/>
    <w:rsid w:val="00435D74"/>
    <w:rsid w:val="0077432F"/>
    <w:rsid w:val="008A3805"/>
    <w:rsid w:val="008D63DF"/>
    <w:rsid w:val="00A244ED"/>
    <w:rsid w:val="00B76DE8"/>
    <w:rsid w:val="00D07784"/>
    <w:rsid w:val="00DD70A6"/>
    <w:rsid w:val="00DE46F5"/>
    <w:rsid w:val="00E12F4A"/>
    <w:rsid w:val="00E509E0"/>
    <w:rsid w:val="00E65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0DE87"/>
  <w15:chartTrackingRefBased/>
  <w15:docId w15:val="{42A88EF5-67EC-4287-88BD-8B634DF65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A38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8A38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8A380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8A380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8A380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8A380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8A380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8A380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8A380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A3805"/>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8A380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8A380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8A380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8A380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8A380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8A380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8A380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8A3805"/>
    <w:rPr>
      <w:rFonts w:eastAsiaTheme="majorEastAsia" w:cstheme="majorBidi"/>
      <w:color w:val="272727" w:themeColor="text1" w:themeTint="D8"/>
    </w:rPr>
  </w:style>
  <w:style w:type="paragraph" w:styleId="Titlu">
    <w:name w:val="Title"/>
    <w:basedOn w:val="Normal"/>
    <w:next w:val="Normal"/>
    <w:link w:val="TitluCaracter"/>
    <w:uiPriority w:val="10"/>
    <w:qFormat/>
    <w:rsid w:val="008A38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A380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8A380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8A380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8A380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8A3805"/>
    <w:rPr>
      <w:i/>
      <w:iCs/>
      <w:color w:val="404040" w:themeColor="text1" w:themeTint="BF"/>
    </w:rPr>
  </w:style>
  <w:style w:type="paragraph" w:styleId="Listparagraf">
    <w:name w:val="List Paragraph"/>
    <w:basedOn w:val="Normal"/>
    <w:uiPriority w:val="34"/>
    <w:qFormat/>
    <w:rsid w:val="008A3805"/>
    <w:pPr>
      <w:ind w:left="720"/>
      <w:contextualSpacing/>
    </w:pPr>
  </w:style>
  <w:style w:type="character" w:styleId="Accentuareintens">
    <w:name w:val="Intense Emphasis"/>
    <w:basedOn w:val="Fontdeparagrafimplicit"/>
    <w:uiPriority w:val="21"/>
    <w:qFormat/>
    <w:rsid w:val="008A3805"/>
    <w:rPr>
      <w:i/>
      <w:iCs/>
      <w:color w:val="0F4761" w:themeColor="accent1" w:themeShade="BF"/>
    </w:rPr>
  </w:style>
  <w:style w:type="paragraph" w:styleId="Citatintens">
    <w:name w:val="Intense Quote"/>
    <w:basedOn w:val="Normal"/>
    <w:next w:val="Normal"/>
    <w:link w:val="CitatintensCaracter"/>
    <w:uiPriority w:val="30"/>
    <w:qFormat/>
    <w:rsid w:val="008A38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8A3805"/>
    <w:rPr>
      <w:i/>
      <w:iCs/>
      <w:color w:val="0F4761" w:themeColor="accent1" w:themeShade="BF"/>
    </w:rPr>
  </w:style>
  <w:style w:type="character" w:styleId="Referireintens">
    <w:name w:val="Intense Reference"/>
    <w:basedOn w:val="Fontdeparagrafimplicit"/>
    <w:uiPriority w:val="32"/>
    <w:qFormat/>
    <w:rsid w:val="008A380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14</Pages>
  <Words>3044</Words>
  <Characters>17352</Characters>
  <Application>Microsoft Office Word</Application>
  <DocSecurity>0</DocSecurity>
  <Lines>144</Lines>
  <Paragraphs>40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13</cp:revision>
  <dcterms:created xsi:type="dcterms:W3CDTF">2024-11-06T08:25:00Z</dcterms:created>
  <dcterms:modified xsi:type="dcterms:W3CDTF">2024-11-06T09:00:00Z</dcterms:modified>
</cp:coreProperties>
</file>