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60EB" w:rsidRPr="00657958" w:rsidRDefault="00D850E7" w:rsidP="00D850E7">
      <w:pPr>
        <w:jc w:val="center"/>
        <w:rPr>
          <w:rFonts w:ascii="Arial" w:hAnsi="Arial" w:cs="Arial"/>
          <w:b/>
          <w:color w:val="000000" w:themeColor="text1"/>
          <w:lang w:val="en-GB"/>
        </w:rPr>
      </w:pPr>
      <w:r>
        <w:rPr>
          <w:noProof/>
        </w:rPr>
        <w:drawing>
          <wp:inline distT="0" distB="0" distL="0" distR="0">
            <wp:extent cx="3105150" cy="1552575"/>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4768" cy="1562384"/>
                    </a:xfrm>
                    <a:prstGeom prst="rect">
                      <a:avLst/>
                    </a:prstGeom>
                    <a:noFill/>
                    <a:ln>
                      <a:noFill/>
                    </a:ln>
                  </pic:spPr>
                </pic:pic>
              </a:graphicData>
            </a:graphic>
          </wp:inline>
        </w:drawing>
      </w:r>
    </w:p>
    <w:p w:rsidR="002B60EB" w:rsidRPr="00657958" w:rsidRDefault="002B60EB">
      <w:pPr>
        <w:rPr>
          <w:rFonts w:ascii="Arial" w:hAnsi="Arial" w:cs="Arial"/>
          <w:b/>
          <w:color w:val="000000" w:themeColor="text1"/>
          <w:lang w:val="en-GB"/>
        </w:rPr>
      </w:pPr>
    </w:p>
    <w:p w:rsidR="002B60EB" w:rsidRPr="00657958" w:rsidRDefault="002B60EB">
      <w:pPr>
        <w:rPr>
          <w:rFonts w:ascii="Arial" w:hAnsi="Arial" w:cs="Arial"/>
          <w:b/>
          <w:color w:val="000000" w:themeColor="text1"/>
          <w:lang w:val="en-GB"/>
        </w:rPr>
      </w:pPr>
    </w:p>
    <w:p w:rsidR="002B60EB" w:rsidRPr="00657958" w:rsidRDefault="002B60EB">
      <w:pPr>
        <w:rPr>
          <w:rFonts w:ascii="Arial" w:hAnsi="Arial" w:cs="Arial"/>
          <w:b/>
          <w:color w:val="000000" w:themeColor="text1"/>
          <w:lang w:val="en-GB"/>
        </w:rPr>
      </w:pPr>
    </w:p>
    <w:p w:rsidR="00FB6C0B" w:rsidRPr="00657958" w:rsidRDefault="00C77051" w:rsidP="00E0307A">
      <w:pPr>
        <w:jc w:val="center"/>
        <w:rPr>
          <w:rFonts w:ascii="Arial" w:hAnsi="Arial" w:cs="Arial"/>
          <w:b/>
          <w:color w:val="000000" w:themeColor="text1"/>
          <w:lang w:val="en-GB"/>
        </w:rPr>
      </w:pPr>
      <w:r w:rsidRPr="00657958">
        <w:rPr>
          <w:rFonts w:ascii="Arial" w:hAnsi="Arial" w:cs="Arial"/>
          <w:b/>
          <w:color w:val="000000" w:themeColor="text1"/>
          <w:lang w:val="en-GB"/>
        </w:rPr>
        <w:t>Module Title:</w:t>
      </w:r>
      <w:r w:rsidR="007E6095" w:rsidRPr="00657958">
        <w:rPr>
          <w:rFonts w:ascii="Arial" w:hAnsi="Arial" w:cs="Arial"/>
          <w:b/>
          <w:color w:val="000000" w:themeColor="text1"/>
          <w:lang w:val="en-GB"/>
        </w:rPr>
        <w:t xml:space="preserve"> Sustainable Hospitality &amp; Tourism Management</w:t>
      </w:r>
    </w:p>
    <w:p w:rsidR="00FB6C0B" w:rsidRPr="00657958" w:rsidRDefault="00C77051" w:rsidP="00E0307A">
      <w:pPr>
        <w:jc w:val="center"/>
        <w:rPr>
          <w:rFonts w:ascii="Arial" w:hAnsi="Arial" w:cs="Arial"/>
          <w:b/>
          <w:color w:val="000000" w:themeColor="text1"/>
          <w:lang w:val="en-GB"/>
        </w:rPr>
      </w:pPr>
      <w:r w:rsidRPr="00657958">
        <w:rPr>
          <w:rFonts w:ascii="Arial" w:hAnsi="Arial" w:cs="Arial"/>
          <w:b/>
          <w:color w:val="000000" w:themeColor="text1"/>
          <w:lang w:val="en-GB"/>
        </w:rPr>
        <w:t>Module Code:</w:t>
      </w:r>
      <w:r w:rsidR="007E6095" w:rsidRPr="00657958">
        <w:rPr>
          <w:rFonts w:ascii="Arial" w:hAnsi="Arial" w:cs="Arial"/>
          <w:b/>
          <w:color w:val="000000" w:themeColor="text1"/>
          <w:lang w:val="en-GB"/>
        </w:rPr>
        <w:t xml:space="preserve"> BMIH5006</w:t>
      </w:r>
    </w:p>
    <w:p w:rsidR="00D850E7" w:rsidRDefault="00C77051" w:rsidP="007E6095">
      <w:pPr>
        <w:jc w:val="center"/>
        <w:rPr>
          <w:rFonts w:ascii="Arial" w:hAnsi="Arial" w:cs="Arial"/>
          <w:b/>
          <w:color w:val="000000" w:themeColor="text1"/>
          <w:lang w:val="en-GB"/>
        </w:rPr>
      </w:pPr>
      <w:r w:rsidRPr="00657958">
        <w:rPr>
          <w:rFonts w:ascii="Arial" w:hAnsi="Arial" w:cs="Arial"/>
          <w:b/>
          <w:color w:val="000000" w:themeColor="text1"/>
          <w:lang w:val="en-GB"/>
        </w:rPr>
        <w:t>Lecturer’s Name:</w:t>
      </w:r>
      <w:r w:rsidR="007E6095" w:rsidRPr="00657958">
        <w:rPr>
          <w:rFonts w:ascii="Arial" w:hAnsi="Arial" w:cs="Arial"/>
          <w:b/>
          <w:color w:val="000000" w:themeColor="text1"/>
          <w:lang w:val="en-GB"/>
        </w:rPr>
        <w:t xml:space="preserve"> Kathryn Roberts, Dr Huw Thomas</w:t>
      </w:r>
    </w:p>
    <w:p w:rsidR="00D850E7" w:rsidRDefault="00D850E7" w:rsidP="007E6095">
      <w:pPr>
        <w:jc w:val="center"/>
        <w:rPr>
          <w:rFonts w:ascii="Arial" w:hAnsi="Arial" w:cs="Arial"/>
          <w:b/>
          <w:color w:val="000000" w:themeColor="text1"/>
          <w:lang w:val="en-GB"/>
        </w:rPr>
      </w:pPr>
    </w:p>
    <w:p w:rsidR="00D850E7" w:rsidRPr="00657958" w:rsidRDefault="00D850E7" w:rsidP="00D850E7">
      <w:pPr>
        <w:jc w:val="center"/>
        <w:rPr>
          <w:rFonts w:ascii="Arial" w:hAnsi="Arial" w:cs="Arial"/>
          <w:b/>
          <w:color w:val="000000" w:themeColor="text1"/>
          <w:lang w:val="en-GB"/>
        </w:rPr>
      </w:pPr>
      <w:r w:rsidRPr="00657958">
        <w:rPr>
          <w:rFonts w:ascii="Arial" w:hAnsi="Arial" w:cs="Arial"/>
          <w:b/>
          <w:color w:val="000000" w:themeColor="text1"/>
          <w:lang w:val="en-GB"/>
        </w:rPr>
        <w:t>Name:</w:t>
      </w:r>
      <w:r w:rsidR="00477AB3">
        <w:rPr>
          <w:rFonts w:ascii="Arial" w:hAnsi="Arial" w:cs="Arial"/>
          <w:b/>
          <w:color w:val="000000" w:themeColor="text1"/>
          <w:lang w:val="en-GB"/>
        </w:rPr>
        <w:t xml:space="preserve">Liviu Zaharia </w:t>
      </w:r>
    </w:p>
    <w:p w:rsidR="00D850E7" w:rsidRPr="00657958" w:rsidRDefault="00D850E7" w:rsidP="00D850E7">
      <w:pPr>
        <w:jc w:val="center"/>
        <w:rPr>
          <w:rFonts w:ascii="Arial" w:hAnsi="Arial" w:cs="Arial"/>
          <w:b/>
          <w:color w:val="000000" w:themeColor="text1"/>
          <w:lang w:val="en-GB"/>
        </w:rPr>
      </w:pPr>
      <w:r w:rsidRPr="00657958">
        <w:rPr>
          <w:rFonts w:ascii="Arial" w:hAnsi="Arial" w:cs="Arial"/>
          <w:b/>
          <w:color w:val="000000" w:themeColor="text1"/>
          <w:lang w:val="en-GB"/>
        </w:rPr>
        <w:t>Student Number:</w:t>
      </w:r>
      <w:r w:rsidR="00477AB3">
        <w:rPr>
          <w:rFonts w:ascii="Arial" w:hAnsi="Arial" w:cs="Arial"/>
          <w:b/>
          <w:color w:val="000000" w:themeColor="text1"/>
          <w:lang w:val="en-GB"/>
        </w:rPr>
        <w:t>2122725</w:t>
      </w:r>
    </w:p>
    <w:p w:rsidR="00C47917" w:rsidRPr="00657958" w:rsidRDefault="00C77051" w:rsidP="007E6095">
      <w:pPr>
        <w:jc w:val="center"/>
        <w:rPr>
          <w:rFonts w:ascii="Arial" w:eastAsiaTheme="majorEastAsia" w:hAnsi="Arial" w:cs="Arial"/>
          <w:b/>
          <w:color w:val="000000" w:themeColor="text1"/>
          <w:szCs w:val="32"/>
          <w:lang w:val="en-GB"/>
        </w:rPr>
      </w:pPr>
      <w:r w:rsidRPr="00657958">
        <w:rPr>
          <w:rFonts w:ascii="Arial" w:hAnsi="Arial" w:cs="Arial"/>
          <w:b/>
          <w:color w:val="000000" w:themeColor="text1"/>
          <w:lang w:val="en-GB"/>
        </w:rPr>
        <w:br w:type="page"/>
      </w:r>
    </w:p>
    <w:sdt>
      <w:sdtPr>
        <w:rPr>
          <w:rFonts w:ascii="Arial" w:eastAsiaTheme="minorHAnsi" w:hAnsi="Arial" w:cs="Arial"/>
          <w:color w:val="auto"/>
          <w:sz w:val="24"/>
          <w:szCs w:val="22"/>
        </w:rPr>
        <w:id w:val="883676333"/>
        <w:docPartObj>
          <w:docPartGallery w:val="Table of Contents"/>
          <w:docPartUnique/>
        </w:docPartObj>
      </w:sdtPr>
      <w:sdtEndPr>
        <w:rPr>
          <w:b/>
          <w:bCs/>
          <w:noProof/>
        </w:rPr>
      </w:sdtEndPr>
      <w:sdtContent>
        <w:p w:rsidR="00C33D50" w:rsidRPr="00657958" w:rsidRDefault="00C77051" w:rsidP="00C33D50">
          <w:pPr>
            <w:pStyle w:val="Titlucuprins"/>
            <w:jc w:val="center"/>
            <w:rPr>
              <w:rFonts w:ascii="Arial" w:hAnsi="Arial" w:cs="Arial"/>
              <w:b/>
              <w:color w:val="000000" w:themeColor="text1"/>
              <w:sz w:val="24"/>
              <w:szCs w:val="24"/>
            </w:rPr>
          </w:pPr>
          <w:r w:rsidRPr="00657958">
            <w:rPr>
              <w:rFonts w:ascii="Arial" w:hAnsi="Arial" w:cs="Arial"/>
              <w:b/>
              <w:color w:val="000000" w:themeColor="text1"/>
              <w:sz w:val="24"/>
              <w:szCs w:val="24"/>
            </w:rPr>
            <w:t>Table of Contents</w:t>
          </w:r>
        </w:p>
        <w:p w:rsidR="00C33D50" w:rsidRPr="00657958" w:rsidRDefault="00C77051" w:rsidP="00C33D50">
          <w:pPr>
            <w:pStyle w:val="Cuprins1"/>
            <w:tabs>
              <w:tab w:val="left" w:pos="440"/>
              <w:tab w:val="right" w:leader="dot" w:pos="9350"/>
            </w:tabs>
            <w:jc w:val="center"/>
            <w:rPr>
              <w:rFonts w:ascii="Arial" w:hAnsi="Arial" w:cs="Arial"/>
              <w:noProof/>
              <w:color w:val="000000" w:themeColor="text1"/>
              <w:szCs w:val="24"/>
            </w:rPr>
          </w:pPr>
          <w:r w:rsidRPr="00657958">
            <w:rPr>
              <w:rFonts w:ascii="Arial" w:hAnsi="Arial" w:cs="Arial"/>
              <w:color w:val="000000" w:themeColor="text1"/>
              <w:szCs w:val="24"/>
            </w:rPr>
            <w:fldChar w:fldCharType="begin"/>
          </w:r>
          <w:r w:rsidRPr="00657958">
            <w:rPr>
              <w:rFonts w:ascii="Arial" w:hAnsi="Arial" w:cs="Arial"/>
              <w:color w:val="000000" w:themeColor="text1"/>
              <w:szCs w:val="24"/>
            </w:rPr>
            <w:instrText xml:space="preserve"> TOC \o "1-3" \h \z \u </w:instrText>
          </w:r>
          <w:r w:rsidRPr="00657958">
            <w:rPr>
              <w:rFonts w:ascii="Arial" w:hAnsi="Arial" w:cs="Arial"/>
              <w:color w:val="000000" w:themeColor="text1"/>
              <w:szCs w:val="24"/>
            </w:rPr>
            <w:fldChar w:fldCharType="separate"/>
          </w:r>
          <w:hyperlink w:anchor="_Toc157458550" w:history="1">
            <w:r w:rsidRPr="00657958">
              <w:rPr>
                <w:rStyle w:val="Hyperlink"/>
                <w:rFonts w:ascii="Arial" w:hAnsi="Arial" w:cs="Arial"/>
                <w:noProof/>
                <w:color w:val="000000" w:themeColor="text1"/>
                <w:szCs w:val="24"/>
                <w:lang w:val="en-GB"/>
              </w:rPr>
              <w:t>1</w:t>
            </w:r>
            <w:r w:rsidRPr="00657958">
              <w:rPr>
                <w:rFonts w:ascii="Arial" w:hAnsi="Arial" w:cs="Arial"/>
                <w:noProof/>
                <w:color w:val="000000" w:themeColor="text1"/>
                <w:szCs w:val="24"/>
              </w:rPr>
              <w:tab/>
            </w:r>
            <w:r w:rsidRPr="00657958">
              <w:rPr>
                <w:rStyle w:val="Hyperlink"/>
                <w:rFonts w:ascii="Arial" w:hAnsi="Arial" w:cs="Arial"/>
                <w:noProof/>
                <w:color w:val="000000" w:themeColor="text1"/>
                <w:szCs w:val="24"/>
                <w:lang w:val="en-GB"/>
              </w:rPr>
              <w:t>Introduction</w:t>
            </w:r>
            <w:r w:rsidRPr="00657958">
              <w:rPr>
                <w:rFonts w:ascii="Arial" w:hAnsi="Arial" w:cs="Arial"/>
                <w:noProof/>
                <w:webHidden/>
                <w:color w:val="000000" w:themeColor="text1"/>
                <w:szCs w:val="24"/>
              </w:rPr>
              <w:tab/>
            </w:r>
            <w:r w:rsidRPr="00657958">
              <w:rPr>
                <w:rFonts w:ascii="Arial" w:hAnsi="Arial" w:cs="Arial"/>
                <w:noProof/>
                <w:webHidden/>
                <w:color w:val="000000" w:themeColor="text1"/>
                <w:szCs w:val="24"/>
              </w:rPr>
              <w:fldChar w:fldCharType="begin"/>
            </w:r>
            <w:r w:rsidRPr="00657958">
              <w:rPr>
                <w:rFonts w:ascii="Arial" w:hAnsi="Arial" w:cs="Arial"/>
                <w:noProof/>
                <w:webHidden/>
                <w:color w:val="000000" w:themeColor="text1"/>
                <w:szCs w:val="24"/>
              </w:rPr>
              <w:instrText xml:space="preserve"> PAGEREF _Toc157458550 \h </w:instrText>
            </w:r>
            <w:r w:rsidRPr="00657958">
              <w:rPr>
                <w:rFonts w:ascii="Arial" w:hAnsi="Arial" w:cs="Arial"/>
                <w:noProof/>
                <w:webHidden/>
                <w:color w:val="000000" w:themeColor="text1"/>
                <w:szCs w:val="24"/>
              </w:rPr>
            </w:r>
            <w:r w:rsidRPr="00657958">
              <w:rPr>
                <w:rFonts w:ascii="Arial" w:hAnsi="Arial" w:cs="Arial"/>
                <w:noProof/>
                <w:webHidden/>
                <w:color w:val="000000" w:themeColor="text1"/>
                <w:szCs w:val="24"/>
              </w:rPr>
              <w:fldChar w:fldCharType="separate"/>
            </w:r>
            <w:r w:rsidRPr="00657958">
              <w:rPr>
                <w:rFonts w:ascii="Arial" w:hAnsi="Arial" w:cs="Arial"/>
                <w:noProof/>
                <w:webHidden/>
                <w:color w:val="000000" w:themeColor="text1"/>
                <w:szCs w:val="24"/>
              </w:rPr>
              <w:t>3</w:t>
            </w:r>
            <w:r w:rsidRPr="00657958">
              <w:rPr>
                <w:rFonts w:ascii="Arial" w:hAnsi="Arial" w:cs="Arial"/>
                <w:noProof/>
                <w:webHidden/>
                <w:color w:val="000000" w:themeColor="text1"/>
                <w:szCs w:val="24"/>
              </w:rPr>
              <w:fldChar w:fldCharType="end"/>
            </w:r>
          </w:hyperlink>
        </w:p>
        <w:p w:rsidR="00C33D50" w:rsidRPr="00657958" w:rsidRDefault="00F54A8B" w:rsidP="00C33D50">
          <w:pPr>
            <w:pStyle w:val="Cuprins1"/>
            <w:tabs>
              <w:tab w:val="left" w:pos="440"/>
              <w:tab w:val="right" w:leader="dot" w:pos="9350"/>
            </w:tabs>
            <w:jc w:val="center"/>
            <w:rPr>
              <w:rFonts w:ascii="Arial" w:hAnsi="Arial" w:cs="Arial"/>
              <w:noProof/>
              <w:color w:val="000000" w:themeColor="text1"/>
              <w:szCs w:val="24"/>
            </w:rPr>
          </w:pPr>
          <w:hyperlink w:anchor="_Toc157458551" w:history="1">
            <w:r w:rsidR="00C77051" w:rsidRPr="00657958">
              <w:rPr>
                <w:rStyle w:val="Hyperlink"/>
                <w:rFonts w:ascii="Arial" w:hAnsi="Arial" w:cs="Arial"/>
                <w:noProof/>
                <w:color w:val="000000" w:themeColor="text1"/>
                <w:szCs w:val="24"/>
                <w:lang w:val="en-GB"/>
              </w:rPr>
              <w:t>2</w:t>
            </w:r>
            <w:r w:rsidR="00C77051" w:rsidRPr="00657958">
              <w:rPr>
                <w:rFonts w:ascii="Arial" w:hAnsi="Arial" w:cs="Arial"/>
                <w:noProof/>
                <w:color w:val="000000" w:themeColor="text1"/>
                <w:szCs w:val="24"/>
              </w:rPr>
              <w:tab/>
            </w:r>
            <w:r w:rsidR="00C77051" w:rsidRPr="00657958">
              <w:rPr>
                <w:rStyle w:val="Hyperlink"/>
                <w:rFonts w:ascii="Arial" w:hAnsi="Arial" w:cs="Arial"/>
                <w:noProof/>
                <w:color w:val="000000" w:themeColor="text1"/>
                <w:szCs w:val="24"/>
                <w:lang w:val="en-GB"/>
              </w:rPr>
              <w:t>Implementation of Circular Economy within Premier Inn CSR Policy</w:t>
            </w:r>
            <w:r w:rsidR="00C77051" w:rsidRPr="00657958">
              <w:rPr>
                <w:rFonts w:ascii="Arial" w:hAnsi="Arial" w:cs="Arial"/>
                <w:noProof/>
                <w:webHidden/>
                <w:color w:val="000000" w:themeColor="text1"/>
                <w:szCs w:val="24"/>
              </w:rPr>
              <w:tab/>
            </w:r>
            <w:r w:rsidR="00C77051" w:rsidRPr="00657958">
              <w:rPr>
                <w:rFonts w:ascii="Arial" w:hAnsi="Arial" w:cs="Arial"/>
                <w:noProof/>
                <w:webHidden/>
                <w:color w:val="000000" w:themeColor="text1"/>
                <w:szCs w:val="24"/>
              </w:rPr>
              <w:fldChar w:fldCharType="begin"/>
            </w:r>
            <w:r w:rsidR="00C77051" w:rsidRPr="00657958">
              <w:rPr>
                <w:rFonts w:ascii="Arial" w:hAnsi="Arial" w:cs="Arial"/>
                <w:noProof/>
                <w:webHidden/>
                <w:color w:val="000000" w:themeColor="text1"/>
                <w:szCs w:val="24"/>
              </w:rPr>
              <w:instrText xml:space="preserve"> PAGEREF _Toc157458551 \h </w:instrText>
            </w:r>
            <w:r w:rsidR="00C77051" w:rsidRPr="00657958">
              <w:rPr>
                <w:rFonts w:ascii="Arial" w:hAnsi="Arial" w:cs="Arial"/>
                <w:noProof/>
                <w:webHidden/>
                <w:color w:val="000000" w:themeColor="text1"/>
                <w:szCs w:val="24"/>
              </w:rPr>
            </w:r>
            <w:r w:rsidR="00C77051" w:rsidRPr="00657958">
              <w:rPr>
                <w:rFonts w:ascii="Arial" w:hAnsi="Arial" w:cs="Arial"/>
                <w:noProof/>
                <w:webHidden/>
                <w:color w:val="000000" w:themeColor="text1"/>
                <w:szCs w:val="24"/>
              </w:rPr>
              <w:fldChar w:fldCharType="separate"/>
            </w:r>
            <w:r w:rsidR="00C77051" w:rsidRPr="00657958">
              <w:rPr>
                <w:rFonts w:ascii="Arial" w:hAnsi="Arial" w:cs="Arial"/>
                <w:noProof/>
                <w:webHidden/>
                <w:color w:val="000000" w:themeColor="text1"/>
                <w:szCs w:val="24"/>
              </w:rPr>
              <w:t>3</w:t>
            </w:r>
            <w:r w:rsidR="00C77051" w:rsidRPr="00657958">
              <w:rPr>
                <w:rFonts w:ascii="Arial" w:hAnsi="Arial" w:cs="Arial"/>
                <w:noProof/>
                <w:webHidden/>
                <w:color w:val="000000" w:themeColor="text1"/>
                <w:szCs w:val="24"/>
              </w:rPr>
              <w:fldChar w:fldCharType="end"/>
            </w:r>
          </w:hyperlink>
        </w:p>
        <w:p w:rsidR="00C33D50" w:rsidRPr="00657958" w:rsidRDefault="00F54A8B" w:rsidP="00C33D50">
          <w:pPr>
            <w:pStyle w:val="Cuprins1"/>
            <w:tabs>
              <w:tab w:val="left" w:pos="440"/>
              <w:tab w:val="right" w:leader="dot" w:pos="9350"/>
            </w:tabs>
            <w:jc w:val="center"/>
            <w:rPr>
              <w:rFonts w:ascii="Arial" w:hAnsi="Arial" w:cs="Arial"/>
              <w:noProof/>
              <w:color w:val="000000" w:themeColor="text1"/>
              <w:szCs w:val="24"/>
            </w:rPr>
          </w:pPr>
          <w:hyperlink w:anchor="_Toc157458552" w:history="1">
            <w:r w:rsidR="00C77051" w:rsidRPr="00657958">
              <w:rPr>
                <w:rStyle w:val="Hyperlink"/>
                <w:rFonts w:ascii="Arial" w:hAnsi="Arial" w:cs="Arial"/>
                <w:noProof/>
                <w:color w:val="000000" w:themeColor="text1"/>
                <w:szCs w:val="24"/>
                <w:lang w:val="en-GB"/>
              </w:rPr>
              <w:t>3</w:t>
            </w:r>
            <w:r w:rsidR="00C77051" w:rsidRPr="00657958">
              <w:rPr>
                <w:rFonts w:ascii="Arial" w:hAnsi="Arial" w:cs="Arial"/>
                <w:noProof/>
                <w:color w:val="000000" w:themeColor="text1"/>
                <w:szCs w:val="24"/>
              </w:rPr>
              <w:tab/>
            </w:r>
            <w:r w:rsidR="00C77051" w:rsidRPr="00657958">
              <w:rPr>
                <w:rStyle w:val="Hyperlink"/>
                <w:rFonts w:ascii="Arial" w:hAnsi="Arial" w:cs="Arial"/>
                <w:noProof/>
                <w:color w:val="000000" w:themeColor="text1"/>
                <w:szCs w:val="24"/>
                <w:lang w:val="en-GB"/>
              </w:rPr>
              <w:t>Conclusion</w:t>
            </w:r>
            <w:r w:rsidR="00C77051" w:rsidRPr="00657958">
              <w:rPr>
                <w:rFonts w:ascii="Arial" w:hAnsi="Arial" w:cs="Arial"/>
                <w:noProof/>
                <w:webHidden/>
                <w:color w:val="000000" w:themeColor="text1"/>
                <w:szCs w:val="24"/>
              </w:rPr>
              <w:tab/>
            </w:r>
            <w:r w:rsidR="00C77051" w:rsidRPr="00657958">
              <w:rPr>
                <w:rFonts w:ascii="Arial" w:hAnsi="Arial" w:cs="Arial"/>
                <w:noProof/>
                <w:webHidden/>
                <w:color w:val="000000" w:themeColor="text1"/>
                <w:szCs w:val="24"/>
              </w:rPr>
              <w:fldChar w:fldCharType="begin"/>
            </w:r>
            <w:r w:rsidR="00C77051" w:rsidRPr="00657958">
              <w:rPr>
                <w:rFonts w:ascii="Arial" w:hAnsi="Arial" w:cs="Arial"/>
                <w:noProof/>
                <w:webHidden/>
                <w:color w:val="000000" w:themeColor="text1"/>
                <w:szCs w:val="24"/>
              </w:rPr>
              <w:instrText xml:space="preserve"> PAGEREF _Toc157458552 \h </w:instrText>
            </w:r>
            <w:r w:rsidR="00C77051" w:rsidRPr="00657958">
              <w:rPr>
                <w:rFonts w:ascii="Arial" w:hAnsi="Arial" w:cs="Arial"/>
                <w:noProof/>
                <w:webHidden/>
                <w:color w:val="000000" w:themeColor="text1"/>
                <w:szCs w:val="24"/>
              </w:rPr>
            </w:r>
            <w:r w:rsidR="00C77051" w:rsidRPr="00657958">
              <w:rPr>
                <w:rFonts w:ascii="Arial" w:hAnsi="Arial" w:cs="Arial"/>
                <w:noProof/>
                <w:webHidden/>
                <w:color w:val="000000" w:themeColor="text1"/>
                <w:szCs w:val="24"/>
              </w:rPr>
              <w:fldChar w:fldCharType="separate"/>
            </w:r>
            <w:r w:rsidR="00C77051" w:rsidRPr="00657958">
              <w:rPr>
                <w:rFonts w:ascii="Arial" w:hAnsi="Arial" w:cs="Arial"/>
                <w:noProof/>
                <w:webHidden/>
                <w:color w:val="000000" w:themeColor="text1"/>
                <w:szCs w:val="24"/>
              </w:rPr>
              <w:t>7</w:t>
            </w:r>
            <w:r w:rsidR="00C77051" w:rsidRPr="00657958">
              <w:rPr>
                <w:rFonts w:ascii="Arial" w:hAnsi="Arial" w:cs="Arial"/>
                <w:noProof/>
                <w:webHidden/>
                <w:color w:val="000000" w:themeColor="text1"/>
                <w:szCs w:val="24"/>
              </w:rPr>
              <w:fldChar w:fldCharType="end"/>
            </w:r>
          </w:hyperlink>
        </w:p>
        <w:p w:rsidR="00C33D50" w:rsidRPr="00657958" w:rsidRDefault="00F54A8B" w:rsidP="00C33D50">
          <w:pPr>
            <w:pStyle w:val="Cuprins1"/>
            <w:tabs>
              <w:tab w:val="left" w:pos="440"/>
              <w:tab w:val="right" w:leader="dot" w:pos="9350"/>
            </w:tabs>
            <w:jc w:val="center"/>
            <w:rPr>
              <w:rFonts w:ascii="Arial" w:hAnsi="Arial" w:cs="Arial"/>
              <w:noProof/>
              <w:color w:val="000000" w:themeColor="text1"/>
              <w:szCs w:val="24"/>
            </w:rPr>
          </w:pPr>
          <w:hyperlink w:anchor="_Toc157458553" w:history="1">
            <w:r w:rsidR="00C77051" w:rsidRPr="00657958">
              <w:rPr>
                <w:rStyle w:val="Hyperlink"/>
                <w:rFonts w:ascii="Arial" w:hAnsi="Arial" w:cs="Arial"/>
                <w:noProof/>
                <w:color w:val="000000" w:themeColor="text1"/>
                <w:szCs w:val="24"/>
                <w:lang w:val="en-GB"/>
              </w:rPr>
              <w:t>4</w:t>
            </w:r>
            <w:r w:rsidR="00C77051" w:rsidRPr="00657958">
              <w:rPr>
                <w:rFonts w:ascii="Arial" w:hAnsi="Arial" w:cs="Arial"/>
                <w:noProof/>
                <w:color w:val="000000" w:themeColor="text1"/>
                <w:szCs w:val="24"/>
              </w:rPr>
              <w:tab/>
            </w:r>
            <w:r w:rsidR="00C77051" w:rsidRPr="00657958">
              <w:rPr>
                <w:rStyle w:val="Hyperlink"/>
                <w:rFonts w:ascii="Arial" w:hAnsi="Arial" w:cs="Arial"/>
                <w:noProof/>
                <w:color w:val="000000" w:themeColor="text1"/>
                <w:szCs w:val="24"/>
                <w:lang w:val="en-GB"/>
              </w:rPr>
              <w:t>References</w:t>
            </w:r>
            <w:r w:rsidR="00C77051" w:rsidRPr="00657958">
              <w:rPr>
                <w:rFonts w:ascii="Arial" w:hAnsi="Arial" w:cs="Arial"/>
                <w:noProof/>
                <w:webHidden/>
                <w:color w:val="000000" w:themeColor="text1"/>
                <w:szCs w:val="24"/>
              </w:rPr>
              <w:tab/>
            </w:r>
            <w:r w:rsidR="00C77051" w:rsidRPr="00657958">
              <w:rPr>
                <w:rFonts w:ascii="Arial" w:hAnsi="Arial" w:cs="Arial"/>
                <w:noProof/>
                <w:webHidden/>
                <w:color w:val="000000" w:themeColor="text1"/>
                <w:szCs w:val="24"/>
              </w:rPr>
              <w:fldChar w:fldCharType="begin"/>
            </w:r>
            <w:r w:rsidR="00C77051" w:rsidRPr="00657958">
              <w:rPr>
                <w:rFonts w:ascii="Arial" w:hAnsi="Arial" w:cs="Arial"/>
                <w:noProof/>
                <w:webHidden/>
                <w:color w:val="000000" w:themeColor="text1"/>
                <w:szCs w:val="24"/>
              </w:rPr>
              <w:instrText xml:space="preserve"> PAGEREF _Toc157458553 \h </w:instrText>
            </w:r>
            <w:r w:rsidR="00C77051" w:rsidRPr="00657958">
              <w:rPr>
                <w:rFonts w:ascii="Arial" w:hAnsi="Arial" w:cs="Arial"/>
                <w:noProof/>
                <w:webHidden/>
                <w:color w:val="000000" w:themeColor="text1"/>
                <w:szCs w:val="24"/>
              </w:rPr>
            </w:r>
            <w:r w:rsidR="00C77051" w:rsidRPr="00657958">
              <w:rPr>
                <w:rFonts w:ascii="Arial" w:hAnsi="Arial" w:cs="Arial"/>
                <w:noProof/>
                <w:webHidden/>
                <w:color w:val="000000" w:themeColor="text1"/>
                <w:szCs w:val="24"/>
              </w:rPr>
              <w:fldChar w:fldCharType="separate"/>
            </w:r>
            <w:r w:rsidR="00C77051" w:rsidRPr="00657958">
              <w:rPr>
                <w:rFonts w:ascii="Arial" w:hAnsi="Arial" w:cs="Arial"/>
                <w:noProof/>
                <w:webHidden/>
                <w:color w:val="000000" w:themeColor="text1"/>
                <w:szCs w:val="24"/>
              </w:rPr>
              <w:t>9</w:t>
            </w:r>
            <w:r w:rsidR="00C77051" w:rsidRPr="00657958">
              <w:rPr>
                <w:rFonts w:ascii="Arial" w:hAnsi="Arial" w:cs="Arial"/>
                <w:noProof/>
                <w:webHidden/>
                <w:color w:val="000000" w:themeColor="text1"/>
                <w:szCs w:val="24"/>
              </w:rPr>
              <w:fldChar w:fldCharType="end"/>
            </w:r>
          </w:hyperlink>
        </w:p>
        <w:p w:rsidR="00C33D50" w:rsidRPr="00657958" w:rsidRDefault="00C77051" w:rsidP="00C33D50">
          <w:pPr>
            <w:jc w:val="center"/>
            <w:rPr>
              <w:rFonts w:ascii="Arial" w:hAnsi="Arial" w:cs="Arial"/>
            </w:rPr>
          </w:pPr>
          <w:r w:rsidRPr="00657958">
            <w:rPr>
              <w:rFonts w:ascii="Arial" w:hAnsi="Arial" w:cs="Arial"/>
              <w:bCs/>
              <w:noProof/>
              <w:color w:val="000000" w:themeColor="text1"/>
              <w:szCs w:val="24"/>
            </w:rPr>
            <w:fldChar w:fldCharType="end"/>
          </w:r>
        </w:p>
      </w:sdtContent>
    </w:sdt>
    <w:p w:rsidR="00C47917" w:rsidRPr="00657958" w:rsidRDefault="00C77051">
      <w:pPr>
        <w:rPr>
          <w:rFonts w:ascii="Arial" w:eastAsiaTheme="majorEastAsia" w:hAnsi="Arial" w:cs="Arial"/>
          <w:b/>
          <w:color w:val="000000" w:themeColor="text1"/>
          <w:szCs w:val="32"/>
          <w:lang w:val="en-GB"/>
        </w:rPr>
      </w:pPr>
      <w:r w:rsidRPr="00657958">
        <w:rPr>
          <w:rFonts w:ascii="Arial" w:hAnsi="Arial" w:cs="Arial"/>
          <w:b/>
          <w:color w:val="000000" w:themeColor="text1"/>
          <w:lang w:val="en-GB"/>
        </w:rPr>
        <w:br w:type="page"/>
      </w:r>
    </w:p>
    <w:p w:rsidR="003A1FE6" w:rsidRPr="00657958" w:rsidRDefault="00C77051" w:rsidP="00352FEC">
      <w:pPr>
        <w:pStyle w:val="Titlu1"/>
        <w:rPr>
          <w:rFonts w:ascii="Arial" w:hAnsi="Arial" w:cs="Arial"/>
          <w:b/>
          <w:color w:val="000000" w:themeColor="text1"/>
          <w:sz w:val="24"/>
          <w:lang w:val="en-GB"/>
        </w:rPr>
      </w:pPr>
      <w:bookmarkStart w:id="0" w:name="_Toc157458550"/>
      <w:r w:rsidRPr="00657958">
        <w:rPr>
          <w:rFonts w:ascii="Arial" w:hAnsi="Arial" w:cs="Arial"/>
          <w:b/>
          <w:color w:val="000000" w:themeColor="text1"/>
          <w:sz w:val="24"/>
          <w:lang w:val="en-GB"/>
        </w:rPr>
        <w:lastRenderedPageBreak/>
        <w:t>Introduction</w:t>
      </w:r>
      <w:bookmarkEnd w:id="0"/>
      <w:r w:rsidRPr="00657958">
        <w:rPr>
          <w:rFonts w:ascii="Arial" w:hAnsi="Arial" w:cs="Arial"/>
          <w:b/>
          <w:color w:val="000000" w:themeColor="text1"/>
          <w:sz w:val="24"/>
          <w:lang w:val="en-GB"/>
        </w:rPr>
        <w:t xml:space="preserve"> </w:t>
      </w:r>
    </w:p>
    <w:p w:rsidR="0059491A" w:rsidRPr="00657958" w:rsidRDefault="00C77051" w:rsidP="0059491A">
      <w:pPr>
        <w:rPr>
          <w:rFonts w:ascii="Arial" w:hAnsi="Arial" w:cs="Arial"/>
          <w:lang w:val="en-GB"/>
        </w:rPr>
      </w:pPr>
      <w:r w:rsidRPr="00C77051">
        <w:rPr>
          <w:rFonts w:ascii="Arial" w:hAnsi="Arial" w:cs="Arial"/>
        </w:rPr>
        <w:t>In this essay, the focus will be on describing how circular economy principles are being used in</w:t>
      </w:r>
      <w:r w:rsidR="003062B3">
        <w:rPr>
          <w:rFonts w:ascii="Arial" w:hAnsi="Arial" w:cs="Arial"/>
        </w:rPr>
        <w:t xml:space="preserve"> Premier Inn’s CSR Policy. The</w:t>
      </w:r>
      <w:r w:rsidRPr="00C77051">
        <w:rPr>
          <w:rFonts w:ascii="Arial" w:hAnsi="Arial" w:cs="Arial"/>
        </w:rPr>
        <w:t xml:space="preserve"> circular economy, which has become one of the leading trends in modern business practice concerning sustainability because it aims to minimize waste while encouraging resource efficient utilization and responsible consumption. It is essential to discuss the main idea guiding this essay, circular economy before commencing on analysis of Premier Inn practices. On the contrary, circular economy is defined as regenerative system where products materials and resources remain generally usable for long period of time. It creates a closed loop that utilizes reuse, refurbishment or remanufacturing/recycling materials with minimum environmental impact. The integration of the circular economy activities and CSR demonstrates the much larger interest in sustainable business tendencies. By incorporating circular economy practices, companies do more than ju</w:t>
      </w:r>
      <w:r w:rsidR="003062B3">
        <w:rPr>
          <w:rFonts w:ascii="Arial" w:hAnsi="Arial" w:cs="Arial"/>
        </w:rPr>
        <w:t>st environmental responsibility.</w:t>
      </w:r>
      <w:r w:rsidRPr="00C77051">
        <w:rPr>
          <w:rFonts w:ascii="Arial" w:hAnsi="Arial" w:cs="Arial"/>
        </w:rPr>
        <w:t xml:space="preserve"> they demonstrate their support of social good as well proving that a broader approach to business sustainability is workable. This essay will discuss the CSR policy of Premier Inn, discussing how circular economy principles are incorporated and in support provided by examples from industry regarding best pr</w:t>
      </w:r>
      <w:r>
        <w:rPr>
          <w:rFonts w:ascii="Arial" w:hAnsi="Arial" w:cs="Arial"/>
        </w:rPr>
        <w:t>actice for hospitality</w:t>
      </w:r>
      <w:r w:rsidRPr="00657958">
        <w:rPr>
          <w:rFonts w:ascii="Arial" w:hAnsi="Arial" w:cs="Arial"/>
          <w:lang w:val="en-GB"/>
        </w:rPr>
        <w:t>.</w:t>
      </w:r>
    </w:p>
    <w:p w:rsidR="00352FEC" w:rsidRPr="00657958" w:rsidRDefault="00C77051" w:rsidP="00352FEC">
      <w:pPr>
        <w:pStyle w:val="Titlu1"/>
        <w:rPr>
          <w:rFonts w:ascii="Arial" w:hAnsi="Arial" w:cs="Arial"/>
          <w:b/>
          <w:color w:val="000000" w:themeColor="text1"/>
          <w:sz w:val="24"/>
          <w:lang w:val="en-GB"/>
        </w:rPr>
      </w:pPr>
      <w:bookmarkStart w:id="1" w:name="_Toc157458551"/>
      <w:r w:rsidRPr="00657958">
        <w:rPr>
          <w:rFonts w:ascii="Arial" w:hAnsi="Arial" w:cs="Arial"/>
          <w:b/>
          <w:color w:val="000000" w:themeColor="text1"/>
          <w:sz w:val="24"/>
          <w:lang w:val="en-GB"/>
        </w:rPr>
        <w:t>Implementation of Circular Economy within Premier Inn CSR Policy</w:t>
      </w:r>
      <w:bookmarkEnd w:id="1"/>
    </w:p>
    <w:p w:rsidR="001A3B9A" w:rsidRPr="00657958" w:rsidRDefault="00C77051" w:rsidP="001A3B9A">
      <w:pPr>
        <w:rPr>
          <w:rFonts w:ascii="Arial" w:hAnsi="Arial" w:cs="Arial"/>
          <w:lang w:val="en-GB"/>
        </w:rPr>
      </w:pPr>
      <w:r w:rsidRPr="00657958">
        <w:rPr>
          <w:rFonts w:ascii="Arial" w:hAnsi="Arial" w:cs="Arial"/>
        </w:rPr>
        <w:t xml:space="preserve">According to </w:t>
      </w:r>
      <w:r w:rsidR="00C700DF" w:rsidRPr="00657958">
        <w:rPr>
          <w:rFonts w:ascii="Arial" w:hAnsi="Arial" w:cs="Arial"/>
        </w:rPr>
        <w:t xml:space="preserve">Lazarevic and Brandão </w:t>
      </w:r>
      <w:r w:rsidRPr="00657958">
        <w:rPr>
          <w:rFonts w:ascii="Arial" w:hAnsi="Arial" w:cs="Arial"/>
        </w:rPr>
        <w:t>(</w:t>
      </w:r>
      <w:r w:rsidR="00C700DF" w:rsidRPr="00657958">
        <w:rPr>
          <w:rFonts w:ascii="Arial" w:hAnsi="Arial" w:cs="Arial"/>
        </w:rPr>
        <w:t>2020</w:t>
      </w:r>
      <w:r w:rsidRPr="00657958">
        <w:rPr>
          <w:rFonts w:ascii="Arial" w:hAnsi="Arial" w:cs="Arial"/>
        </w:rPr>
        <w:t xml:space="preserve">), </w:t>
      </w:r>
      <w:r w:rsidR="00AD4F4B" w:rsidRPr="00657958">
        <w:rPr>
          <w:rFonts w:ascii="Arial" w:hAnsi="Arial" w:cs="Arial"/>
        </w:rPr>
        <w:t>the Circular Economy is a sustainable and regenerative economic approach aimed at reducing resource depletion and minimizing the impact on the environment while ensuring proper utilization of resources. A circular economy strips off the traditional linear approach of take, make and dispose of in which products materials and resources are reused refurbished remanufactured or recycled rather than circulating</w:t>
      </w:r>
      <w:r w:rsidR="0064625C" w:rsidRPr="00657958">
        <w:rPr>
          <w:rFonts w:ascii="Arial" w:hAnsi="Arial" w:cs="Arial"/>
          <w:lang w:val="en-GB"/>
        </w:rPr>
        <w:t xml:space="preserve">. </w:t>
      </w:r>
      <w:r w:rsidRPr="00657958">
        <w:rPr>
          <w:rFonts w:ascii="Arial" w:hAnsi="Arial" w:cs="Arial"/>
          <w:lang w:val="en-GB"/>
        </w:rPr>
        <w:t>The main goal is to build a liveable system that avoids waste formation, saves resources and reduces the ecological footprint of consumption and production</w:t>
      </w:r>
      <w:r w:rsidR="004A659D" w:rsidRPr="00657958">
        <w:rPr>
          <w:rFonts w:ascii="Arial" w:hAnsi="Arial" w:cs="Arial"/>
          <w:lang w:val="en-GB"/>
        </w:rPr>
        <w:t xml:space="preserve"> (</w:t>
      </w:r>
      <w:r w:rsidR="00402A97" w:rsidRPr="00657958">
        <w:rPr>
          <w:rFonts w:ascii="Arial" w:hAnsi="Arial" w:cs="Arial"/>
        </w:rPr>
        <w:t>Sanches and Bento, 2020</w:t>
      </w:r>
      <w:r w:rsidR="004A659D" w:rsidRPr="00657958">
        <w:rPr>
          <w:rFonts w:ascii="Arial" w:hAnsi="Arial" w:cs="Arial"/>
          <w:lang w:val="en-GB"/>
        </w:rPr>
        <w:t>)</w:t>
      </w:r>
      <w:r w:rsidRPr="00657958">
        <w:rPr>
          <w:rFonts w:ascii="Arial" w:hAnsi="Arial" w:cs="Arial"/>
          <w:lang w:val="en-GB"/>
        </w:rPr>
        <w:t>. Ultimately, the circular economy aims to break from this common cycle of finite resources extraction, manufacturing goods and disposal as wastes. Rather it accentuates the need to maintain products and materials in their lives through several approaches which include product life design, efficient recycling processes as well as sustainable supply chains (</w:t>
      </w:r>
      <w:r w:rsidR="003025A1" w:rsidRPr="00657958">
        <w:rPr>
          <w:rFonts w:ascii="Arial" w:hAnsi="Arial" w:cs="Arial"/>
        </w:rPr>
        <w:t xml:space="preserve">Rosenboom </w:t>
      </w:r>
      <w:r w:rsidR="003025A1" w:rsidRPr="00657958">
        <w:rPr>
          <w:rFonts w:ascii="Arial" w:hAnsi="Arial" w:cs="Arial"/>
          <w:i/>
        </w:rPr>
        <w:t>et al.,</w:t>
      </w:r>
      <w:r w:rsidR="003025A1" w:rsidRPr="00657958">
        <w:rPr>
          <w:rFonts w:ascii="Arial" w:hAnsi="Arial" w:cs="Arial"/>
        </w:rPr>
        <w:t xml:space="preserve"> 2022</w:t>
      </w:r>
      <w:r w:rsidRPr="00657958">
        <w:rPr>
          <w:rFonts w:ascii="Arial" w:hAnsi="Arial" w:cs="Arial"/>
          <w:lang w:val="en-GB"/>
        </w:rPr>
        <w:t xml:space="preserve">). By emphasizing durability, reparability, and recycling businesses can advance the circular </w:t>
      </w:r>
      <w:r w:rsidRPr="00657958">
        <w:rPr>
          <w:rFonts w:ascii="Arial" w:hAnsi="Arial" w:cs="Arial"/>
          <w:lang w:val="en-GB"/>
        </w:rPr>
        <w:lastRenderedPageBreak/>
        <w:t>economy by creating a closed-loop system. Some of the strategies included in circular economy principles are product life extension, maintenance, repair and refurbishment. Moreover, the recycling of materials and creative business models including sharing, leasing as well as servitization pertain to important contributions to achieving circular economy goals</w:t>
      </w:r>
      <w:r w:rsidR="000C263B" w:rsidRPr="00657958">
        <w:rPr>
          <w:rFonts w:ascii="Arial" w:hAnsi="Arial" w:cs="Arial"/>
          <w:lang w:val="en-GB"/>
        </w:rPr>
        <w:t xml:space="preserve"> (</w:t>
      </w:r>
      <w:r w:rsidR="008025EB" w:rsidRPr="00657958">
        <w:rPr>
          <w:rFonts w:ascii="Arial" w:hAnsi="Arial" w:cs="Arial"/>
        </w:rPr>
        <w:t xml:space="preserve">PP Pieroni </w:t>
      </w:r>
      <w:r w:rsidR="008025EB" w:rsidRPr="00657958">
        <w:rPr>
          <w:rFonts w:ascii="Arial" w:hAnsi="Arial" w:cs="Arial"/>
          <w:i/>
        </w:rPr>
        <w:t>et al.,</w:t>
      </w:r>
      <w:r w:rsidR="008025EB" w:rsidRPr="00657958">
        <w:rPr>
          <w:rFonts w:ascii="Arial" w:hAnsi="Arial" w:cs="Arial"/>
        </w:rPr>
        <w:t xml:space="preserve"> 2019</w:t>
      </w:r>
      <w:r w:rsidR="000C263B" w:rsidRPr="00657958">
        <w:rPr>
          <w:rFonts w:ascii="Arial" w:hAnsi="Arial" w:cs="Arial"/>
          <w:lang w:val="en-GB"/>
        </w:rPr>
        <w:t>)</w:t>
      </w:r>
      <w:r w:rsidRPr="00657958">
        <w:rPr>
          <w:rFonts w:ascii="Arial" w:hAnsi="Arial" w:cs="Arial"/>
          <w:lang w:val="en-GB"/>
        </w:rPr>
        <w:t>. This all-encompassing approach not only tackles environmental issues through minimizing waste but also fits into more significant economic and social sustainability aims. In addition, there has been an emergence of circular economy processes as a reaction to the issues brought by resource shortage, climate change and the realization that world resources are limited (</w:t>
      </w:r>
      <w:r w:rsidR="009D5F7F" w:rsidRPr="00657958">
        <w:rPr>
          <w:rFonts w:ascii="Arial" w:hAnsi="Arial" w:cs="Arial"/>
        </w:rPr>
        <w:t>Heshmati</w:t>
      </w:r>
      <w:r w:rsidR="00FE1D7C" w:rsidRPr="00657958">
        <w:rPr>
          <w:rFonts w:ascii="Arial" w:hAnsi="Arial" w:cs="Arial"/>
        </w:rPr>
        <w:t>, 2017</w:t>
      </w:r>
      <w:r w:rsidRPr="00657958">
        <w:rPr>
          <w:rFonts w:ascii="Arial" w:hAnsi="Arial" w:cs="Arial"/>
          <w:lang w:val="en-GB"/>
        </w:rPr>
        <w:t>). In a circular economy as a paradigm shift, sustainability emerges to be the crucial cornerstone in discussions of business matters being environmentally friendly.</w:t>
      </w:r>
    </w:p>
    <w:p w:rsidR="001A3B9A" w:rsidRPr="00657958" w:rsidRDefault="00C77051" w:rsidP="001A3B9A">
      <w:pPr>
        <w:rPr>
          <w:rFonts w:ascii="Arial" w:hAnsi="Arial" w:cs="Arial"/>
          <w:lang w:val="en-GB"/>
        </w:rPr>
      </w:pPr>
      <w:r w:rsidRPr="00657958">
        <w:rPr>
          <w:rFonts w:ascii="Arial" w:hAnsi="Arial" w:cs="Arial"/>
          <w:lang w:val="en-GB"/>
        </w:rPr>
        <w:t xml:space="preserve">In the view of </w:t>
      </w:r>
      <w:r w:rsidR="00FE1D7C" w:rsidRPr="00657958">
        <w:rPr>
          <w:rFonts w:ascii="Arial" w:hAnsi="Arial" w:cs="Arial"/>
        </w:rPr>
        <w:t>Mohammed</w:t>
      </w:r>
      <w:r w:rsidR="00FE1D7C" w:rsidRPr="00657958">
        <w:rPr>
          <w:rFonts w:ascii="Arial" w:hAnsi="Arial" w:cs="Arial"/>
          <w:lang w:val="en-GB"/>
        </w:rPr>
        <w:t xml:space="preserve"> </w:t>
      </w:r>
      <w:r w:rsidRPr="00657958">
        <w:rPr>
          <w:rFonts w:ascii="Arial" w:hAnsi="Arial" w:cs="Arial"/>
          <w:lang w:val="en-GB"/>
        </w:rPr>
        <w:t>(</w:t>
      </w:r>
      <w:r w:rsidR="00FE1D7C" w:rsidRPr="00657958">
        <w:rPr>
          <w:rFonts w:ascii="Arial" w:hAnsi="Arial" w:cs="Arial"/>
          <w:lang w:val="en-GB"/>
        </w:rPr>
        <w:t>2020</w:t>
      </w:r>
      <w:r w:rsidRPr="00657958">
        <w:rPr>
          <w:rFonts w:ascii="Arial" w:hAnsi="Arial" w:cs="Arial"/>
          <w:lang w:val="en-GB"/>
        </w:rPr>
        <w:t>), CSR as an all-encompassing framework covers aspects of ethical social and environmental dimensions that fall outside the core business activities. Circular economy practices are then considered in line with CSR goals and organizations do show proactive roles towards promoting a more sustainable model of business. The central principles of the circular economy address environmental impacts that naturally align with CSR</w:t>
      </w:r>
      <w:r w:rsidR="00D657C2" w:rsidRPr="00657958">
        <w:rPr>
          <w:rFonts w:ascii="Arial" w:hAnsi="Arial" w:cs="Arial"/>
          <w:lang w:val="en-GB"/>
        </w:rPr>
        <w:t xml:space="preserve"> (</w:t>
      </w:r>
      <w:r w:rsidR="00FE1D7C" w:rsidRPr="00657958">
        <w:rPr>
          <w:rFonts w:ascii="Arial" w:hAnsi="Arial" w:cs="Arial"/>
        </w:rPr>
        <w:t xml:space="preserve">Sehnem </w:t>
      </w:r>
      <w:r w:rsidR="00FE1D7C" w:rsidRPr="00657958">
        <w:rPr>
          <w:rFonts w:ascii="Arial" w:hAnsi="Arial" w:cs="Arial"/>
          <w:i/>
        </w:rPr>
        <w:t>et al.,</w:t>
      </w:r>
      <w:r w:rsidR="00FE1D7C" w:rsidRPr="00657958">
        <w:rPr>
          <w:rFonts w:ascii="Arial" w:hAnsi="Arial" w:cs="Arial"/>
        </w:rPr>
        <w:t xml:space="preserve"> 2019</w:t>
      </w:r>
      <w:r w:rsidR="00D657C2" w:rsidRPr="00657958">
        <w:rPr>
          <w:rFonts w:ascii="Arial" w:hAnsi="Arial" w:cs="Arial"/>
          <w:lang w:val="en-GB"/>
        </w:rPr>
        <w:t>)</w:t>
      </w:r>
      <w:r w:rsidR="00226EFF" w:rsidRPr="00657958">
        <w:rPr>
          <w:rFonts w:ascii="Arial" w:hAnsi="Arial" w:cs="Arial"/>
          <w:lang w:val="en-GB"/>
        </w:rPr>
        <w:t xml:space="preserve">. </w:t>
      </w:r>
      <w:r w:rsidRPr="00657958">
        <w:rPr>
          <w:rFonts w:ascii="Arial" w:hAnsi="Arial" w:cs="Arial"/>
          <w:lang w:val="en-GB"/>
        </w:rPr>
        <w:t>By following circular economy principles, companies can minimize the size of their ecological footprint by limiting resource demand while instituting efficient waste management mechanisms and minimising negative impacts linked to linear production and consumption. Therefore, organizations participate in the preservation of natural resources and contribute to the global struggle against climate change. Furthermore, the inclusion of circular economy practices into CSR demonstrates social responsibility (</w:t>
      </w:r>
      <w:r w:rsidR="001337BB" w:rsidRPr="00657958">
        <w:rPr>
          <w:rFonts w:ascii="Arial" w:hAnsi="Arial" w:cs="Arial"/>
        </w:rPr>
        <w:t xml:space="preserve">Padilla-Rivera </w:t>
      </w:r>
      <w:r w:rsidR="001337BB" w:rsidRPr="00657958">
        <w:rPr>
          <w:rFonts w:ascii="Arial" w:hAnsi="Arial" w:cs="Arial"/>
          <w:i/>
        </w:rPr>
        <w:t>et al.,</w:t>
      </w:r>
      <w:r w:rsidR="001337BB" w:rsidRPr="00657958">
        <w:rPr>
          <w:rFonts w:ascii="Arial" w:hAnsi="Arial" w:cs="Arial"/>
        </w:rPr>
        <w:t xml:space="preserve"> 2020</w:t>
      </w:r>
      <w:r w:rsidRPr="00657958">
        <w:rPr>
          <w:rFonts w:ascii="Arial" w:hAnsi="Arial" w:cs="Arial"/>
          <w:lang w:val="en-GB"/>
        </w:rPr>
        <w:t xml:space="preserve">). By implementing applicable product life span, repairability and recycling strategies the organisations indirectly be helping in a solution that will promote products for consumers while enhancing user enjoyment with one of minimising waste. This not only accords with the attention </w:t>
      </w:r>
      <w:r w:rsidR="003A11A8" w:rsidRPr="00657958">
        <w:rPr>
          <w:rFonts w:ascii="Arial" w:hAnsi="Arial" w:cs="Arial"/>
          <w:lang w:val="en-GB"/>
        </w:rPr>
        <w:t xml:space="preserve">of CSR </w:t>
      </w:r>
      <w:r w:rsidRPr="00657958">
        <w:rPr>
          <w:rFonts w:ascii="Arial" w:hAnsi="Arial" w:cs="Arial"/>
          <w:lang w:val="en-GB"/>
        </w:rPr>
        <w:t>to ethical and socially responsible business practices but also benefits communities by creating a society that promotes consumption through environmental solutions</w:t>
      </w:r>
      <w:r w:rsidR="00D657C2" w:rsidRPr="00657958">
        <w:rPr>
          <w:rFonts w:ascii="Arial" w:hAnsi="Arial" w:cs="Arial"/>
          <w:lang w:val="en-GB"/>
        </w:rPr>
        <w:t xml:space="preserve"> (</w:t>
      </w:r>
      <w:r w:rsidR="001E303D" w:rsidRPr="00657958">
        <w:rPr>
          <w:rFonts w:ascii="Arial" w:hAnsi="Arial" w:cs="Arial"/>
        </w:rPr>
        <w:t>Nave and Ferreira, 2019</w:t>
      </w:r>
      <w:r w:rsidR="00D657C2" w:rsidRPr="00657958">
        <w:rPr>
          <w:rFonts w:ascii="Arial" w:hAnsi="Arial" w:cs="Arial"/>
          <w:lang w:val="en-GB"/>
        </w:rPr>
        <w:t>)</w:t>
      </w:r>
      <w:r w:rsidRPr="00657958">
        <w:rPr>
          <w:rFonts w:ascii="Arial" w:hAnsi="Arial" w:cs="Arial"/>
          <w:lang w:val="en-GB"/>
        </w:rPr>
        <w:t xml:space="preserve">. In addition, the circle practices of the company also help in its reputation and brand value under CSR. Consumers are demanding more environmentally friendly, socially responsible products and services </w:t>
      </w:r>
      <w:r w:rsidRPr="00657958">
        <w:rPr>
          <w:rFonts w:ascii="Arial" w:hAnsi="Arial" w:cs="Arial"/>
          <w:lang w:val="en-GB"/>
        </w:rPr>
        <w:lastRenderedPageBreak/>
        <w:t>(</w:t>
      </w:r>
      <w:r w:rsidR="001134D2" w:rsidRPr="00657958">
        <w:rPr>
          <w:rFonts w:ascii="Arial" w:hAnsi="Arial" w:cs="Arial"/>
        </w:rPr>
        <w:t>Sana, 2020</w:t>
      </w:r>
      <w:r w:rsidRPr="00657958">
        <w:rPr>
          <w:rFonts w:ascii="Arial" w:hAnsi="Arial" w:cs="Arial"/>
          <w:lang w:val="en-GB"/>
        </w:rPr>
        <w:t>). Thus, through CSR and applying circular economy principles, businesses can satisfy their responsibilities as well as reach the changing needs of environmentally sensitive consumers resulting in developing brand loyalty and a positive image.</w:t>
      </w:r>
    </w:p>
    <w:p w:rsidR="001A3B9A" w:rsidRPr="00657958" w:rsidRDefault="00C77051" w:rsidP="001A3B9A">
      <w:pPr>
        <w:rPr>
          <w:rFonts w:ascii="Arial" w:hAnsi="Arial" w:cs="Arial"/>
          <w:lang w:val="en-GB"/>
        </w:rPr>
      </w:pPr>
      <w:r w:rsidRPr="00657958">
        <w:rPr>
          <w:rFonts w:ascii="Arial" w:hAnsi="Arial" w:cs="Arial"/>
          <w:lang w:val="en-GB"/>
        </w:rPr>
        <w:t>Corporate Social responsibility is one of the areas associated with the business model of Premier Inn in terms of their commitment to environmental sustai</w:t>
      </w:r>
      <w:r w:rsidR="00753AB1" w:rsidRPr="00657958">
        <w:rPr>
          <w:rFonts w:ascii="Arial" w:hAnsi="Arial" w:cs="Arial"/>
          <w:lang w:val="en-GB"/>
        </w:rPr>
        <w:t>nability, ethics and social well-</w:t>
      </w:r>
      <w:r w:rsidRPr="00657958">
        <w:rPr>
          <w:rFonts w:ascii="Arial" w:hAnsi="Arial" w:cs="Arial"/>
          <w:lang w:val="en-GB"/>
        </w:rPr>
        <w:t>being</w:t>
      </w:r>
      <w:r w:rsidR="00852BE2" w:rsidRPr="00657958">
        <w:rPr>
          <w:rFonts w:ascii="Arial" w:hAnsi="Arial" w:cs="Arial"/>
          <w:lang w:val="en-GB"/>
        </w:rPr>
        <w:t xml:space="preserve"> (</w:t>
      </w:r>
      <w:r w:rsidR="001134D2" w:rsidRPr="00657958">
        <w:rPr>
          <w:rFonts w:ascii="Arial" w:hAnsi="Arial" w:cs="Arial"/>
        </w:rPr>
        <w:t>Premier Inn, 2024a</w:t>
      </w:r>
      <w:r w:rsidR="00852BE2" w:rsidRPr="00657958">
        <w:rPr>
          <w:rFonts w:ascii="Arial" w:hAnsi="Arial" w:cs="Arial"/>
          <w:lang w:val="en-GB"/>
        </w:rPr>
        <w:t>)</w:t>
      </w:r>
      <w:r w:rsidRPr="00657958">
        <w:rPr>
          <w:rFonts w:ascii="Arial" w:hAnsi="Arial" w:cs="Arial"/>
          <w:lang w:val="en-GB"/>
        </w:rPr>
        <w:t>. Specifically, the CSR strategy of Premier Inn emphasizes a multi-layered approach towards responsible environmental management and employee welfare along with contributions to development in local communities. The Premier CSR policy also has to do with environmental sustainability. The hotel chain uses measures such as energy efficiency, waste reduction and ethical sources of supply to ensure that they monitor their ecological footstep</w:t>
      </w:r>
      <w:r w:rsidR="00921323" w:rsidRPr="00657958">
        <w:rPr>
          <w:rFonts w:ascii="Arial" w:hAnsi="Arial" w:cs="Arial"/>
          <w:lang w:val="en-GB"/>
        </w:rPr>
        <w:t xml:space="preserve"> (</w:t>
      </w:r>
      <w:r w:rsidR="004B49CC" w:rsidRPr="00657958">
        <w:rPr>
          <w:rFonts w:ascii="Arial" w:hAnsi="Arial" w:cs="Arial"/>
        </w:rPr>
        <w:t>Premier Inn, 2023a</w:t>
      </w:r>
      <w:r w:rsidR="00921323" w:rsidRPr="00657958">
        <w:rPr>
          <w:rFonts w:ascii="Arial" w:hAnsi="Arial" w:cs="Arial"/>
          <w:lang w:val="en-GB"/>
        </w:rPr>
        <w:t>)</w:t>
      </w:r>
      <w:r w:rsidRPr="00657958">
        <w:rPr>
          <w:rFonts w:ascii="Arial" w:hAnsi="Arial" w:cs="Arial"/>
          <w:lang w:val="en-GB"/>
        </w:rPr>
        <w:t>. The targets of Premier Inn are high in terms of reducing carbon emissions and improving energy efficiency and recycling rates. The attention to a sustainable environment reflects the common global fight against climate change and makes Premier Inn a socially oriented company. The introduction of energy preservation technologies, waste reduction programs and principles for sustainable procurement not only indicates environmental friendliness but also maximizes efficiency among operations with cost savings in a long-term perspective. Another pillar of CSR in Premier Inn is employee welfare. Hospitality is known for how demanding it can be, and Premier Inn understands the need to create an environment of acceptance. The CSR policy is concerned with what efforts are made to enhance employee safety, welfare and development</w:t>
      </w:r>
      <w:r w:rsidR="00921323" w:rsidRPr="00657958">
        <w:rPr>
          <w:rFonts w:ascii="Arial" w:hAnsi="Arial" w:cs="Arial"/>
          <w:lang w:val="en-GB"/>
        </w:rPr>
        <w:t xml:space="preserve"> (</w:t>
      </w:r>
      <w:r w:rsidR="00B053E7" w:rsidRPr="00657958">
        <w:rPr>
          <w:rFonts w:ascii="Arial" w:hAnsi="Arial" w:cs="Arial"/>
        </w:rPr>
        <w:t>Premier Inn, 2021</w:t>
      </w:r>
      <w:r w:rsidR="00921323" w:rsidRPr="00657958">
        <w:rPr>
          <w:rFonts w:ascii="Arial" w:hAnsi="Arial" w:cs="Arial"/>
          <w:lang w:val="en-GB"/>
        </w:rPr>
        <w:t>)</w:t>
      </w:r>
      <w:r w:rsidRPr="00657958">
        <w:rPr>
          <w:rFonts w:ascii="Arial" w:hAnsi="Arial" w:cs="Arial"/>
          <w:lang w:val="en-GB"/>
        </w:rPr>
        <w:t xml:space="preserve">. Premier Inn spends on training programs, employee engagement activities and health and wellness to have a welcoming work environment. Putting employees first means that Premier Inn is not only able to improve employee satisfaction and retention but also shows a focus towards fulfilling broader CSR objectives such as social responsibility, ethical business operations etc. The CSR initiatives of Premier Inn are focused on community engagement. The hotel chain identifies itself as a corporate citizen and aims to positively impact the communities where it operates. This is also seen in efforts like local community partnerships, charity donations and sponsorship of education as well as workplace opportunities. The CSR policy pursued by the Premier Inn company is indicative of a sincere desire to provide something more than business, thus meeting societal needs </w:t>
      </w:r>
      <w:r w:rsidRPr="00657958">
        <w:rPr>
          <w:rFonts w:ascii="Arial" w:hAnsi="Arial" w:cs="Arial"/>
          <w:lang w:val="en-GB"/>
        </w:rPr>
        <w:lastRenderedPageBreak/>
        <w:t>and contributing towards betterment in society</w:t>
      </w:r>
      <w:r w:rsidR="00921323" w:rsidRPr="00657958">
        <w:rPr>
          <w:rFonts w:ascii="Arial" w:hAnsi="Arial" w:cs="Arial"/>
          <w:lang w:val="en-GB"/>
        </w:rPr>
        <w:t xml:space="preserve"> (</w:t>
      </w:r>
      <w:r w:rsidR="00B053E7" w:rsidRPr="00657958">
        <w:rPr>
          <w:rFonts w:ascii="Arial" w:hAnsi="Arial" w:cs="Arial"/>
        </w:rPr>
        <w:t>Premier Inn, 2024b</w:t>
      </w:r>
      <w:r w:rsidR="00921323" w:rsidRPr="00657958">
        <w:rPr>
          <w:rFonts w:ascii="Arial" w:hAnsi="Arial" w:cs="Arial"/>
          <w:lang w:val="en-GB"/>
        </w:rPr>
        <w:t>)</w:t>
      </w:r>
      <w:r w:rsidRPr="00657958">
        <w:rPr>
          <w:rFonts w:ascii="Arial" w:hAnsi="Arial" w:cs="Arial"/>
          <w:lang w:val="en-GB"/>
        </w:rPr>
        <w:t>. This is a community-focused approach that not only helps in building the reputation</w:t>
      </w:r>
      <w:r w:rsidR="00F7679D" w:rsidRPr="00657958">
        <w:rPr>
          <w:rFonts w:ascii="Arial" w:hAnsi="Arial" w:cs="Arial"/>
          <w:lang w:val="en-GB"/>
        </w:rPr>
        <w:t xml:space="preserve"> of the brand </w:t>
      </w:r>
      <w:r w:rsidRPr="00657958">
        <w:rPr>
          <w:rFonts w:ascii="Arial" w:hAnsi="Arial" w:cs="Arial"/>
          <w:lang w:val="en-GB"/>
        </w:rPr>
        <w:t>but also promotes sustainable relationships with local stakeholders.</w:t>
      </w:r>
    </w:p>
    <w:p w:rsidR="007A7B1D" w:rsidRPr="00657958" w:rsidRDefault="00C77051" w:rsidP="007A7B1D">
      <w:pPr>
        <w:rPr>
          <w:rFonts w:ascii="Arial" w:hAnsi="Arial" w:cs="Arial"/>
          <w:lang w:val="en-GB"/>
        </w:rPr>
      </w:pPr>
      <w:r w:rsidRPr="00657958">
        <w:rPr>
          <w:rFonts w:ascii="Arial" w:hAnsi="Arial" w:cs="Arial"/>
          <w:lang w:val="en-GB"/>
        </w:rPr>
        <w:t>Several factors can be attributed to the major focus of CSR within the business strategy</w:t>
      </w:r>
      <w:r w:rsidR="003A11A8" w:rsidRPr="00657958">
        <w:rPr>
          <w:rFonts w:ascii="Arial" w:hAnsi="Arial" w:cs="Arial"/>
          <w:lang w:val="en-GB"/>
        </w:rPr>
        <w:t xml:space="preserve"> </w:t>
      </w:r>
      <w:r w:rsidR="003A11A8" w:rsidRPr="00657958">
        <w:rPr>
          <w:rFonts w:ascii="Arial" w:hAnsi="Arial" w:cs="Arial"/>
        </w:rPr>
        <w:t>of Premier Inn</w:t>
      </w:r>
      <w:r w:rsidRPr="00657958">
        <w:rPr>
          <w:rFonts w:ascii="Arial" w:hAnsi="Arial" w:cs="Arial"/>
          <w:lang w:val="en-GB"/>
        </w:rPr>
        <w:t>. The hospitality industry is inevitably associated with environmental and social factors. Hotels require a lot of resources, generate waste and closely interact with local communities</w:t>
      </w:r>
      <w:r w:rsidR="0090731A" w:rsidRPr="00657958">
        <w:rPr>
          <w:rFonts w:ascii="Arial" w:hAnsi="Arial" w:cs="Arial"/>
          <w:lang w:val="en-GB"/>
        </w:rPr>
        <w:t xml:space="preserve">. </w:t>
      </w:r>
      <w:r w:rsidRPr="00657958">
        <w:rPr>
          <w:rFonts w:ascii="Arial" w:hAnsi="Arial" w:cs="Arial"/>
          <w:lang w:val="en-GB"/>
        </w:rPr>
        <w:t>By focusing on CSR, Premier Inn ensures that the industry is regarded as a possible source of bad effects by making attempts to prevent them. This aspect is also supported by shifting consumer needs, as modern-day travellers want to stay in places that suit their beliefs such as sustainability and social responsibility. Furthermore, integrating CSR into the culture of Premier Inn strengthens its brand image and competitive edge. In an increasingly savvy and socially-minded consumer era, businesses that implement CSR are more likely to gain a stronger customer base</w:t>
      </w:r>
      <w:r w:rsidR="00921323" w:rsidRPr="00657958">
        <w:rPr>
          <w:rFonts w:ascii="Arial" w:hAnsi="Arial" w:cs="Arial"/>
          <w:lang w:val="en-GB"/>
        </w:rPr>
        <w:t xml:space="preserve"> (</w:t>
      </w:r>
      <w:r w:rsidR="00941C49" w:rsidRPr="00657958">
        <w:rPr>
          <w:rFonts w:ascii="Arial" w:hAnsi="Arial" w:cs="Arial"/>
        </w:rPr>
        <w:t xml:space="preserve">Mirvis </w:t>
      </w:r>
      <w:r w:rsidR="00B13C83" w:rsidRPr="00657958">
        <w:rPr>
          <w:rFonts w:ascii="Arial" w:hAnsi="Arial" w:cs="Arial"/>
        </w:rPr>
        <w:t>and Googins, 2018</w:t>
      </w:r>
      <w:r w:rsidR="00921323" w:rsidRPr="00657958">
        <w:rPr>
          <w:rFonts w:ascii="Arial" w:hAnsi="Arial" w:cs="Arial"/>
          <w:lang w:val="en-GB"/>
        </w:rPr>
        <w:t>)</w:t>
      </w:r>
      <w:r w:rsidRPr="00657958">
        <w:rPr>
          <w:rFonts w:ascii="Arial" w:hAnsi="Arial" w:cs="Arial"/>
          <w:lang w:val="en-GB"/>
        </w:rPr>
        <w:t xml:space="preserve">. The reason Premier Inn knows that an efficient CSR policy does not only meet ethical standards but also implies a competitive advantage through the attraction of new emerging market segments interested in sustainability and responsible businesses. The emphasis on CSR within Premier Inn's business model is not merely replying to a case of compliance but an elementary part of the strategic vision in search of long-term benefits. Premier Inn appreciates that an integrated CSR policy comprising of environment sustainability, stakeholder engagement and orientation towards corporate social responsibility creates business durability and confidence from all key groups resulting in desirable socio-economic impacts. </w:t>
      </w:r>
    </w:p>
    <w:p w:rsidR="004D71A1" w:rsidRPr="00657958" w:rsidRDefault="00C77051" w:rsidP="004D71A1">
      <w:pPr>
        <w:rPr>
          <w:rFonts w:ascii="Arial" w:hAnsi="Arial" w:cs="Arial"/>
          <w:lang w:val="en-GB"/>
        </w:rPr>
      </w:pPr>
      <w:r w:rsidRPr="00657958">
        <w:rPr>
          <w:rFonts w:ascii="Arial" w:hAnsi="Arial" w:cs="Arial"/>
          <w:lang w:val="en-GB"/>
        </w:rPr>
        <w:t>For instance, IHG (InterContinental Hotels Group), is a reputable international hotel chain based in Britain</w:t>
      </w:r>
      <w:r w:rsidR="00921323" w:rsidRPr="00657958">
        <w:rPr>
          <w:rFonts w:ascii="Arial" w:hAnsi="Arial" w:cs="Arial"/>
          <w:lang w:val="en-GB"/>
        </w:rPr>
        <w:t xml:space="preserve"> (</w:t>
      </w:r>
      <w:r w:rsidR="00350A65" w:rsidRPr="00657958">
        <w:rPr>
          <w:rFonts w:ascii="Arial" w:hAnsi="Arial" w:cs="Arial"/>
        </w:rPr>
        <w:t>IHG, 2024</w:t>
      </w:r>
      <w:r w:rsidR="00921323" w:rsidRPr="00657958">
        <w:rPr>
          <w:rFonts w:ascii="Arial" w:hAnsi="Arial" w:cs="Arial"/>
          <w:lang w:val="en-GB"/>
        </w:rPr>
        <w:t>)</w:t>
      </w:r>
      <w:r w:rsidRPr="00657958">
        <w:rPr>
          <w:rFonts w:ascii="Arial" w:hAnsi="Arial" w:cs="Arial"/>
          <w:lang w:val="en-GB"/>
        </w:rPr>
        <w:t xml:space="preserve">. </w:t>
      </w:r>
      <w:r w:rsidR="00E04BC9" w:rsidRPr="00657958">
        <w:rPr>
          <w:rFonts w:ascii="Arial" w:hAnsi="Arial" w:cs="Arial"/>
          <w:lang w:val="en-GB"/>
        </w:rPr>
        <w:t xml:space="preserve">With a well-defined circular economy strategy, the business aims at reducing waste and maximizing resource efficiency in all its fields of operation. </w:t>
      </w:r>
      <w:r w:rsidR="00577437" w:rsidRPr="00657958">
        <w:rPr>
          <w:rFonts w:ascii="Arial" w:hAnsi="Arial" w:cs="Arial"/>
        </w:rPr>
        <w:t>To minimize the use of single-use plastics in hotels, it is also necessary to see such strategies as replacing these items with sustainable alternatives and introducing recycling programs. IHG is also interested in energy efficiency, although most of the properties rely on other sources to support them with the efficiency solutions adopted. IHG accomplishes this by practising circular economy processes that show it is committed to environmental preservation and green hospitality. The second notable competitor of the UK hotel sector is Accor which has increasingly relied on circular economy concepts. The company has introduced specific waste-reduction and recycling programs</w:t>
      </w:r>
      <w:r w:rsidR="00E04BC9" w:rsidRPr="00657958">
        <w:rPr>
          <w:rFonts w:ascii="Arial" w:hAnsi="Arial" w:cs="Arial"/>
          <w:lang w:val="en-GB"/>
        </w:rPr>
        <w:t>. Accor hotels practice recycling soap by collecting used soaps which are partly sterilized for use in society</w:t>
      </w:r>
      <w:r w:rsidR="00921323" w:rsidRPr="00657958">
        <w:rPr>
          <w:rFonts w:ascii="Arial" w:hAnsi="Arial" w:cs="Arial"/>
          <w:lang w:val="en-GB"/>
        </w:rPr>
        <w:t xml:space="preserve"> (</w:t>
      </w:r>
      <w:r w:rsidR="00347DA5" w:rsidRPr="00657958">
        <w:rPr>
          <w:rFonts w:ascii="Arial" w:hAnsi="Arial" w:cs="Arial"/>
        </w:rPr>
        <w:t>Accor, 2020</w:t>
      </w:r>
      <w:r w:rsidR="00921323" w:rsidRPr="00657958">
        <w:rPr>
          <w:rFonts w:ascii="Arial" w:hAnsi="Arial" w:cs="Arial"/>
          <w:lang w:val="en-GB"/>
        </w:rPr>
        <w:t>)</w:t>
      </w:r>
      <w:r w:rsidR="00E04BC9" w:rsidRPr="00657958">
        <w:rPr>
          <w:rFonts w:ascii="Arial" w:hAnsi="Arial" w:cs="Arial"/>
          <w:lang w:val="en-GB"/>
        </w:rPr>
        <w:t xml:space="preserve">. Accor has adopted specific practices that are aimed at addressing the issue of food waste in areas where it is particularly strong as a hotel chain. </w:t>
      </w:r>
      <w:r w:rsidR="008638A0" w:rsidRPr="00657958">
        <w:rPr>
          <w:rFonts w:ascii="Arial" w:hAnsi="Arial" w:cs="Arial"/>
        </w:rPr>
        <w:t>Accor Hotels works alongside organizations that are into disposal and supply charity-worthy products. These efforts show that the participation of Accor in a circular economy is an important vehicle for achieving sustainable and socially responsible business performance</w:t>
      </w:r>
      <w:r w:rsidRPr="00657958">
        <w:rPr>
          <w:rFonts w:ascii="Arial" w:hAnsi="Arial" w:cs="Arial"/>
          <w:lang w:val="en-GB"/>
        </w:rPr>
        <w:t>.</w:t>
      </w:r>
    </w:p>
    <w:p w:rsidR="0082274F" w:rsidRPr="00657958" w:rsidRDefault="00C77051" w:rsidP="004D71A1">
      <w:pPr>
        <w:rPr>
          <w:rFonts w:ascii="Arial" w:hAnsi="Arial" w:cs="Arial"/>
          <w:lang w:val="en-GB"/>
        </w:rPr>
      </w:pPr>
      <w:r w:rsidRPr="00657958">
        <w:rPr>
          <w:rFonts w:ascii="Arial" w:hAnsi="Arial" w:cs="Arial"/>
          <w:lang w:val="en-GB"/>
        </w:rPr>
        <w:t>Travelodge,</w:t>
      </w:r>
      <w:r w:rsidR="004D71A1" w:rsidRPr="00657958">
        <w:rPr>
          <w:rFonts w:ascii="Arial" w:hAnsi="Arial" w:cs="Arial"/>
          <w:lang w:val="en-GB"/>
        </w:rPr>
        <w:t xml:space="preserve"> one of the largest budget hotel corporations in the UK has varied initiatives to minimize its environmental impact and promote sustainability. It encompasses various approaches to resource efficiency that seek the minimisation of waste and proper waste disposal. Travelodge has active participation in the recycling program where minimization of plastic waste and an ideal alternative are emphasized. In addition, Travelodge has used energy-efficient technologies in all its hotels and this can be a way of reducing the amount of consumed power</w:t>
      </w:r>
      <w:r w:rsidRPr="00657958">
        <w:rPr>
          <w:rFonts w:ascii="Arial" w:hAnsi="Arial" w:cs="Arial"/>
          <w:lang w:val="en-GB"/>
        </w:rPr>
        <w:t xml:space="preserve"> (</w:t>
      </w:r>
      <w:r w:rsidR="00C42679" w:rsidRPr="00657958">
        <w:rPr>
          <w:rFonts w:ascii="Arial" w:hAnsi="Arial" w:cs="Arial"/>
        </w:rPr>
        <w:t>Travelodge, 2024</w:t>
      </w:r>
      <w:r w:rsidRPr="00657958">
        <w:rPr>
          <w:rFonts w:ascii="Arial" w:hAnsi="Arial" w:cs="Arial"/>
          <w:lang w:val="en-GB"/>
        </w:rPr>
        <w:t>)</w:t>
      </w:r>
      <w:r w:rsidR="004D71A1" w:rsidRPr="00657958">
        <w:rPr>
          <w:rFonts w:ascii="Arial" w:hAnsi="Arial" w:cs="Arial"/>
          <w:lang w:val="en-GB"/>
        </w:rPr>
        <w:t>. Radisson Hotel Group, which has gained tremendous popularity in the UK is purported to be a leader of sustainable practices that are practiced within hospitality. The Responsible Business strategy of the company includes various initiatives, namely they can be regarded as a part of a commitment to a circular economy</w:t>
      </w:r>
      <w:r w:rsidRPr="00657958">
        <w:rPr>
          <w:rFonts w:ascii="Arial" w:hAnsi="Arial" w:cs="Arial"/>
          <w:lang w:val="en-GB"/>
        </w:rPr>
        <w:t xml:space="preserve"> (</w:t>
      </w:r>
      <w:r w:rsidR="00C42679" w:rsidRPr="00657958">
        <w:rPr>
          <w:rFonts w:ascii="Arial" w:hAnsi="Arial" w:cs="Arial"/>
        </w:rPr>
        <w:t>Raddisons Hotels, 2024</w:t>
      </w:r>
      <w:r w:rsidRPr="00657958">
        <w:rPr>
          <w:rFonts w:ascii="Arial" w:hAnsi="Arial" w:cs="Arial"/>
          <w:lang w:val="en-GB"/>
        </w:rPr>
        <w:t>)</w:t>
      </w:r>
      <w:r w:rsidR="004D71A1" w:rsidRPr="00657958">
        <w:rPr>
          <w:rFonts w:ascii="Arial" w:hAnsi="Arial" w:cs="Arial"/>
          <w:lang w:val="en-GB"/>
        </w:rPr>
        <w:t>. There are waste minimisation strategies implemented that organise recycling programmes. Additionally, the group focuses on sustainability sourcing practices such that all products and services within its hotels meet ethical or sustainable standards Moreover, the Radisson Hotel Group participates in community initiatives under social sustainability for communities that have its properties. Apart from individual chains, collaborative initiatives across sectors take place in organizations like Green Tourism</w:t>
      </w:r>
      <w:r w:rsidRPr="00657958">
        <w:rPr>
          <w:rFonts w:ascii="Arial" w:hAnsi="Arial" w:cs="Arial"/>
          <w:lang w:val="en-GB"/>
        </w:rPr>
        <w:t xml:space="preserve"> (</w:t>
      </w:r>
      <w:r w:rsidR="00AF6CCA" w:rsidRPr="00657958">
        <w:rPr>
          <w:rFonts w:ascii="Arial" w:hAnsi="Arial" w:cs="Arial"/>
        </w:rPr>
        <w:t>OECD, 2022</w:t>
      </w:r>
      <w:r w:rsidRPr="00657958">
        <w:rPr>
          <w:rFonts w:ascii="Arial" w:hAnsi="Arial" w:cs="Arial"/>
          <w:lang w:val="en-GB"/>
        </w:rPr>
        <w:t>)</w:t>
      </w:r>
      <w:r w:rsidR="004D71A1" w:rsidRPr="00657958">
        <w:rPr>
          <w:rFonts w:ascii="Arial" w:hAnsi="Arial" w:cs="Arial"/>
          <w:lang w:val="en-GB"/>
        </w:rPr>
        <w:t>. Green Tourism is a certification program that guides to transform of hotels and accommodations into sustainable and circular operations</w:t>
      </w:r>
      <w:r w:rsidR="001A3B9A" w:rsidRPr="00657958">
        <w:rPr>
          <w:rFonts w:ascii="Arial" w:hAnsi="Arial" w:cs="Arial"/>
        </w:rPr>
        <w:t xml:space="preserve">. </w:t>
      </w:r>
      <w:r w:rsidR="004D71A1" w:rsidRPr="00657958">
        <w:rPr>
          <w:rFonts w:ascii="Arial" w:hAnsi="Arial" w:cs="Arial"/>
        </w:rPr>
        <w:t>The program assesses organizations concerning energy-efficiency indicators, waste reduction and support of social activities. In the UK, hotels showing interest in Green Tourism reflect a collective drive to embrace circular economy principles and establish an industry-wide culture of greenery</w:t>
      </w:r>
      <w:r w:rsidRPr="00657958">
        <w:rPr>
          <w:rFonts w:ascii="Arial" w:hAnsi="Arial" w:cs="Arial"/>
          <w:lang w:val="en-GB"/>
        </w:rPr>
        <w:t>.</w:t>
      </w:r>
    </w:p>
    <w:p w:rsidR="00352FEC" w:rsidRPr="00657958" w:rsidRDefault="00C77051" w:rsidP="00352FEC">
      <w:pPr>
        <w:pStyle w:val="Titlu1"/>
        <w:rPr>
          <w:rFonts w:ascii="Arial" w:hAnsi="Arial" w:cs="Arial"/>
          <w:b/>
          <w:color w:val="000000" w:themeColor="text1"/>
          <w:sz w:val="24"/>
          <w:lang w:val="en-GB"/>
        </w:rPr>
      </w:pPr>
      <w:bookmarkStart w:id="2" w:name="_Toc157458552"/>
      <w:r w:rsidRPr="00657958">
        <w:rPr>
          <w:rFonts w:ascii="Arial" w:hAnsi="Arial" w:cs="Arial"/>
          <w:b/>
          <w:color w:val="000000" w:themeColor="text1"/>
          <w:sz w:val="24"/>
          <w:lang w:val="en-GB"/>
        </w:rPr>
        <w:t>Conclusion</w:t>
      </w:r>
      <w:bookmarkEnd w:id="2"/>
      <w:r w:rsidRPr="00657958">
        <w:rPr>
          <w:rFonts w:ascii="Arial" w:hAnsi="Arial" w:cs="Arial"/>
          <w:b/>
          <w:color w:val="000000" w:themeColor="text1"/>
          <w:sz w:val="24"/>
          <w:lang w:val="en-GB"/>
        </w:rPr>
        <w:t xml:space="preserve"> </w:t>
      </w:r>
    </w:p>
    <w:p w:rsidR="002D60BD" w:rsidRPr="00657958" w:rsidRDefault="00C77051" w:rsidP="002D60BD">
      <w:pPr>
        <w:rPr>
          <w:rFonts w:ascii="Arial" w:hAnsi="Arial" w:cs="Arial"/>
        </w:rPr>
      </w:pPr>
      <w:r w:rsidRPr="00657958">
        <w:rPr>
          <w:rFonts w:ascii="Arial" w:hAnsi="Arial" w:cs="Arial"/>
        </w:rPr>
        <w:t xml:space="preserve">In a nutshell, it can be summarised that the analysis of Premier Inn's CSR policy demonstrates an integrated approach to sustainability and ethical trading tours focusing on social welfare. Premier Inn is one of the leading hotel chains and an outstanding representation of how circular economy principles need to be implemented in operations. Sustainability, employee well-being and the high focus on community engagement come as a result of realizing that business success brings them good citizen responsibility toward their environment. </w:t>
      </w:r>
      <w:r w:rsidR="00B0784F" w:rsidRPr="00657958">
        <w:rPr>
          <w:rFonts w:ascii="Arial" w:hAnsi="Arial" w:cs="Arial"/>
        </w:rPr>
        <w:t xml:space="preserve">The multidimensional approach </w:t>
      </w:r>
      <w:r w:rsidR="003A11A8" w:rsidRPr="00657958">
        <w:rPr>
          <w:rFonts w:ascii="Arial" w:hAnsi="Arial" w:cs="Arial"/>
        </w:rPr>
        <w:t xml:space="preserve">of Premier Inn </w:t>
      </w:r>
      <w:r w:rsidR="00B0784F" w:rsidRPr="00657958">
        <w:rPr>
          <w:rFonts w:ascii="Arial" w:hAnsi="Arial" w:cs="Arial"/>
        </w:rPr>
        <w:t xml:space="preserve">to CSR helps it reduce its ecological footprint and promotes community development. This strategic focus on CSR can not only </w:t>
      </w:r>
      <w:r w:rsidR="003062B3">
        <w:rPr>
          <w:rFonts w:ascii="Arial" w:hAnsi="Arial" w:cs="Arial"/>
        </w:rPr>
        <w:t>be seen as a compliance measure.</w:t>
      </w:r>
      <w:r w:rsidR="00B0784F" w:rsidRPr="00657958">
        <w:rPr>
          <w:rFonts w:ascii="Arial" w:hAnsi="Arial" w:cs="Arial"/>
        </w:rPr>
        <w:t xml:space="preserve"> it is a smart move that helps Premier Inn establish itself as an environmentally conscious industry leader whose products appeal to customers who increasingly want brands taking responsibility for climate change. With sustainability increasingly becoming a core principle in the global landscape, the dedication </w:t>
      </w:r>
      <w:r w:rsidR="003A11A8" w:rsidRPr="00657958">
        <w:rPr>
          <w:rFonts w:ascii="Arial" w:hAnsi="Arial" w:cs="Arial"/>
        </w:rPr>
        <w:t xml:space="preserve">of Premier Inn </w:t>
      </w:r>
      <w:r w:rsidR="00B0784F" w:rsidRPr="00657958">
        <w:rPr>
          <w:rFonts w:ascii="Arial" w:hAnsi="Arial" w:cs="Arial"/>
        </w:rPr>
        <w:t>to circular economy production practices serves as an admirable benchmark for others involve</w:t>
      </w:r>
      <w:r w:rsidR="004323B4" w:rsidRPr="00657958">
        <w:rPr>
          <w:rFonts w:ascii="Arial" w:hAnsi="Arial" w:cs="Arial"/>
        </w:rPr>
        <w:t>d</w:t>
      </w:r>
      <w:r w:rsidRPr="00657958">
        <w:rPr>
          <w:rFonts w:ascii="Arial" w:hAnsi="Arial" w:cs="Arial"/>
          <w:lang w:val="en-GB"/>
        </w:rPr>
        <w:t>.</w:t>
      </w:r>
    </w:p>
    <w:p w:rsidR="00D41ACB" w:rsidRPr="00657958" w:rsidRDefault="00C77051">
      <w:pPr>
        <w:rPr>
          <w:rFonts w:ascii="Arial" w:eastAsiaTheme="majorEastAsia" w:hAnsi="Arial" w:cs="Arial"/>
          <w:b/>
          <w:color w:val="000000" w:themeColor="text1"/>
          <w:szCs w:val="24"/>
          <w:lang w:val="en-GB"/>
        </w:rPr>
      </w:pPr>
      <w:r w:rsidRPr="00657958">
        <w:rPr>
          <w:rFonts w:ascii="Arial" w:hAnsi="Arial" w:cs="Arial"/>
          <w:b/>
          <w:color w:val="000000" w:themeColor="text1"/>
          <w:szCs w:val="24"/>
          <w:lang w:val="en-GB"/>
        </w:rPr>
        <w:br w:type="page"/>
      </w:r>
    </w:p>
    <w:p w:rsidR="009A50C0" w:rsidRPr="00657958" w:rsidRDefault="00C77051" w:rsidP="00352FEC">
      <w:pPr>
        <w:pStyle w:val="Titlu1"/>
        <w:rPr>
          <w:rFonts w:ascii="Arial" w:hAnsi="Arial" w:cs="Arial"/>
          <w:b/>
          <w:color w:val="000000" w:themeColor="text1"/>
          <w:sz w:val="24"/>
          <w:szCs w:val="24"/>
          <w:lang w:val="en-GB"/>
        </w:rPr>
      </w:pPr>
      <w:bookmarkStart w:id="3" w:name="_Toc157458553"/>
      <w:r w:rsidRPr="00657958">
        <w:rPr>
          <w:rFonts w:ascii="Arial" w:hAnsi="Arial" w:cs="Arial"/>
          <w:b/>
          <w:color w:val="000000" w:themeColor="text1"/>
          <w:sz w:val="24"/>
          <w:szCs w:val="24"/>
          <w:lang w:val="en-GB"/>
        </w:rPr>
        <w:t>References</w:t>
      </w:r>
      <w:bookmarkEnd w:id="3"/>
      <w:r w:rsidRPr="00657958">
        <w:rPr>
          <w:rFonts w:ascii="Arial" w:hAnsi="Arial" w:cs="Arial"/>
          <w:b/>
          <w:color w:val="000000" w:themeColor="text1"/>
          <w:sz w:val="24"/>
          <w:szCs w:val="24"/>
          <w:lang w:val="en-GB"/>
        </w:rPr>
        <w:t xml:space="preserve"> </w:t>
      </w:r>
    </w:p>
    <w:p w:rsidR="00D41ACB" w:rsidRPr="00657958" w:rsidRDefault="00C77051" w:rsidP="00D41ACB">
      <w:pPr>
        <w:ind w:left="720" w:hanging="720"/>
        <w:rPr>
          <w:rFonts w:ascii="Arial" w:hAnsi="Arial" w:cs="Arial"/>
        </w:rPr>
      </w:pPr>
      <w:r w:rsidRPr="00657958">
        <w:rPr>
          <w:rFonts w:ascii="Arial" w:hAnsi="Arial" w:cs="Arial"/>
        </w:rPr>
        <w:t>Accor 2020. Accor provides recycled soaps to inspire hope and solidarity towards Singapore’s migrant workers. [Online] Available at https://press.accor.com/greater-china/accor-provides-recycled-soaps-to-inspire-hope-and-solidarity-towards-singapores-migrant-workers/?lang=en [Accessed on 29 January 2024]</w:t>
      </w:r>
    </w:p>
    <w:p w:rsidR="00D41ACB" w:rsidRPr="00657958" w:rsidRDefault="00C77051" w:rsidP="00D41ACB">
      <w:pPr>
        <w:ind w:left="720" w:hanging="720"/>
        <w:rPr>
          <w:rFonts w:ascii="Arial" w:hAnsi="Arial" w:cs="Arial"/>
        </w:rPr>
      </w:pPr>
      <w:r w:rsidRPr="00657958">
        <w:rPr>
          <w:rFonts w:ascii="Arial" w:hAnsi="Arial" w:cs="Arial"/>
        </w:rPr>
        <w:t>Heshmati, A., 2017. A Review of the Circular Economy and its Implementation. </w:t>
      </w:r>
      <w:r w:rsidRPr="00657958">
        <w:rPr>
          <w:rFonts w:ascii="Arial" w:hAnsi="Arial" w:cs="Arial"/>
          <w:i/>
          <w:iCs/>
        </w:rPr>
        <w:t>International Journal of Green Economics</w:t>
      </w:r>
      <w:r w:rsidRPr="00657958">
        <w:rPr>
          <w:rFonts w:ascii="Arial" w:hAnsi="Arial" w:cs="Arial"/>
        </w:rPr>
        <w:t>, </w:t>
      </w:r>
      <w:r w:rsidRPr="00657958">
        <w:rPr>
          <w:rFonts w:ascii="Arial" w:hAnsi="Arial" w:cs="Arial"/>
          <w:i/>
          <w:iCs/>
        </w:rPr>
        <w:t>11</w:t>
      </w:r>
      <w:r w:rsidRPr="00657958">
        <w:rPr>
          <w:rFonts w:ascii="Arial" w:hAnsi="Arial" w:cs="Arial"/>
        </w:rPr>
        <w:t>(3-4), pp.251-288.</w:t>
      </w:r>
    </w:p>
    <w:p w:rsidR="00D41ACB" w:rsidRPr="00657958" w:rsidRDefault="00C77051" w:rsidP="00D41ACB">
      <w:pPr>
        <w:ind w:left="720" w:hanging="720"/>
        <w:rPr>
          <w:rFonts w:ascii="Arial" w:hAnsi="Arial" w:cs="Arial"/>
        </w:rPr>
      </w:pPr>
      <w:r w:rsidRPr="00657958">
        <w:rPr>
          <w:rFonts w:ascii="Arial" w:hAnsi="Arial" w:cs="Arial"/>
        </w:rPr>
        <w:t>IHG 2024. InterContinental Hotels Group PLC. [Online] Available at https://www.ihgplc.com/ [Accessed on 29 January 2024]</w:t>
      </w:r>
    </w:p>
    <w:p w:rsidR="00D41ACB" w:rsidRPr="00657958" w:rsidRDefault="00C77051" w:rsidP="00D41ACB">
      <w:pPr>
        <w:ind w:left="720" w:hanging="720"/>
        <w:rPr>
          <w:rFonts w:ascii="Arial" w:hAnsi="Arial" w:cs="Arial"/>
        </w:rPr>
      </w:pPr>
      <w:r w:rsidRPr="00657958">
        <w:rPr>
          <w:rFonts w:ascii="Arial" w:hAnsi="Arial" w:cs="Arial"/>
        </w:rPr>
        <w:t>Lazarevic, D. and Brandão, M., 2020. The circular economy: a strategy to reconcile economic and environmental objectives. </w:t>
      </w:r>
      <w:r w:rsidRPr="00657958">
        <w:rPr>
          <w:rFonts w:ascii="Arial" w:hAnsi="Arial" w:cs="Arial"/>
          <w:i/>
          <w:iCs/>
        </w:rPr>
        <w:t>Handbook of the circular economy</w:t>
      </w:r>
      <w:r w:rsidRPr="00657958">
        <w:rPr>
          <w:rFonts w:ascii="Arial" w:hAnsi="Arial" w:cs="Arial"/>
        </w:rPr>
        <w:t>, pp.8-27.</w:t>
      </w:r>
    </w:p>
    <w:p w:rsidR="00D41ACB" w:rsidRPr="00657958" w:rsidRDefault="00C77051" w:rsidP="00D41ACB">
      <w:pPr>
        <w:ind w:left="720" w:hanging="720"/>
        <w:rPr>
          <w:rFonts w:ascii="Arial" w:hAnsi="Arial" w:cs="Arial"/>
        </w:rPr>
      </w:pPr>
      <w:r w:rsidRPr="00657958">
        <w:rPr>
          <w:rFonts w:ascii="Arial" w:hAnsi="Arial" w:cs="Arial"/>
        </w:rPr>
        <w:t>Mirvis, P. and Googins, B., 2018. Engaging employees as social innovators. </w:t>
      </w:r>
      <w:r w:rsidRPr="00657958">
        <w:rPr>
          <w:rFonts w:ascii="Arial" w:hAnsi="Arial" w:cs="Arial"/>
          <w:i/>
          <w:iCs/>
        </w:rPr>
        <w:t>California Management Review</w:t>
      </w:r>
      <w:r w:rsidRPr="00657958">
        <w:rPr>
          <w:rFonts w:ascii="Arial" w:hAnsi="Arial" w:cs="Arial"/>
        </w:rPr>
        <w:t>, </w:t>
      </w:r>
      <w:r w:rsidRPr="00657958">
        <w:rPr>
          <w:rFonts w:ascii="Arial" w:hAnsi="Arial" w:cs="Arial"/>
          <w:i/>
          <w:iCs/>
        </w:rPr>
        <w:t>60</w:t>
      </w:r>
      <w:r w:rsidRPr="00657958">
        <w:rPr>
          <w:rFonts w:ascii="Arial" w:hAnsi="Arial" w:cs="Arial"/>
        </w:rPr>
        <w:t>(4), pp.25-50.</w:t>
      </w:r>
    </w:p>
    <w:p w:rsidR="00D41ACB" w:rsidRPr="00657958" w:rsidRDefault="00C77051" w:rsidP="00D41ACB">
      <w:pPr>
        <w:ind w:left="720" w:hanging="720"/>
        <w:rPr>
          <w:rFonts w:ascii="Arial" w:hAnsi="Arial" w:cs="Arial"/>
        </w:rPr>
      </w:pPr>
      <w:r w:rsidRPr="00657958">
        <w:rPr>
          <w:rFonts w:ascii="Arial" w:hAnsi="Arial" w:cs="Arial"/>
        </w:rPr>
        <w:t>Mohammed, S., 2020. Components, theories and the business case for corporate social responsibility. </w:t>
      </w:r>
      <w:r w:rsidRPr="00657958">
        <w:rPr>
          <w:rFonts w:ascii="Arial" w:hAnsi="Arial" w:cs="Arial"/>
          <w:i/>
          <w:iCs/>
        </w:rPr>
        <w:t>International Journal of Business and Management Review</w:t>
      </w:r>
      <w:r w:rsidRPr="00657958">
        <w:rPr>
          <w:rFonts w:ascii="Arial" w:hAnsi="Arial" w:cs="Arial"/>
        </w:rPr>
        <w:t>, </w:t>
      </w:r>
      <w:r w:rsidRPr="00657958">
        <w:rPr>
          <w:rFonts w:ascii="Arial" w:hAnsi="Arial" w:cs="Arial"/>
          <w:i/>
          <w:iCs/>
        </w:rPr>
        <w:t>8</w:t>
      </w:r>
      <w:r w:rsidRPr="00657958">
        <w:rPr>
          <w:rFonts w:ascii="Arial" w:hAnsi="Arial" w:cs="Arial"/>
        </w:rPr>
        <w:t>(2), pp.37-65.</w:t>
      </w:r>
    </w:p>
    <w:p w:rsidR="00D41ACB" w:rsidRPr="00657958" w:rsidRDefault="00C77051" w:rsidP="00D41ACB">
      <w:pPr>
        <w:ind w:left="720" w:hanging="720"/>
        <w:rPr>
          <w:rFonts w:ascii="Arial" w:hAnsi="Arial" w:cs="Arial"/>
        </w:rPr>
      </w:pPr>
      <w:r w:rsidRPr="00657958">
        <w:rPr>
          <w:rFonts w:ascii="Arial" w:hAnsi="Arial" w:cs="Arial"/>
        </w:rPr>
        <w:t>Nave, A. and Ferreira, J., 2019. Corporate social responsibility strategies: Past research and future challenges. </w:t>
      </w:r>
      <w:r w:rsidRPr="00657958">
        <w:rPr>
          <w:rFonts w:ascii="Arial" w:hAnsi="Arial" w:cs="Arial"/>
          <w:i/>
          <w:iCs/>
        </w:rPr>
        <w:t>Corporate Social Responsibility and Environmental Management</w:t>
      </w:r>
      <w:r w:rsidRPr="00657958">
        <w:rPr>
          <w:rFonts w:ascii="Arial" w:hAnsi="Arial" w:cs="Arial"/>
        </w:rPr>
        <w:t>, </w:t>
      </w:r>
      <w:r w:rsidRPr="00657958">
        <w:rPr>
          <w:rFonts w:ascii="Arial" w:hAnsi="Arial" w:cs="Arial"/>
          <w:i/>
          <w:iCs/>
        </w:rPr>
        <w:t>26</w:t>
      </w:r>
      <w:r w:rsidRPr="00657958">
        <w:rPr>
          <w:rFonts w:ascii="Arial" w:hAnsi="Arial" w:cs="Arial"/>
        </w:rPr>
        <w:t>(4), pp.885-901.</w:t>
      </w:r>
    </w:p>
    <w:p w:rsidR="00D41ACB" w:rsidRPr="00657958" w:rsidRDefault="00C77051" w:rsidP="00D41ACB">
      <w:pPr>
        <w:ind w:left="720" w:hanging="720"/>
        <w:rPr>
          <w:rFonts w:ascii="Arial" w:hAnsi="Arial" w:cs="Arial"/>
        </w:rPr>
      </w:pPr>
      <w:r w:rsidRPr="00657958">
        <w:rPr>
          <w:rFonts w:ascii="Arial" w:hAnsi="Arial" w:cs="Arial"/>
        </w:rPr>
        <w:t>OECD 2022. Chapter 3. Promoting a green tourism recovery. [Online] Available at https://www.oecd-ilibrary.org/sites/a820f47d-en/index.html?itemId=/content/component/a820f47d-en [Accessed on 29 January 2024]</w:t>
      </w:r>
    </w:p>
    <w:p w:rsidR="00D41ACB" w:rsidRPr="00657958" w:rsidRDefault="00C77051" w:rsidP="00D41ACB">
      <w:pPr>
        <w:ind w:left="720" w:hanging="720"/>
        <w:rPr>
          <w:rFonts w:ascii="Arial" w:hAnsi="Arial" w:cs="Arial"/>
        </w:rPr>
      </w:pPr>
      <w:r w:rsidRPr="00657958">
        <w:rPr>
          <w:rFonts w:ascii="Arial" w:hAnsi="Arial" w:cs="Arial"/>
        </w:rPr>
        <w:t>Padilla-Rivera, A., Russo-Garrido, S. and Merveille, N., 2020. Addressing the social aspects of a circular economy: A systematic literature review. </w:t>
      </w:r>
      <w:r w:rsidRPr="00657958">
        <w:rPr>
          <w:rFonts w:ascii="Arial" w:hAnsi="Arial" w:cs="Arial"/>
          <w:i/>
          <w:iCs/>
        </w:rPr>
        <w:t>Sustainability</w:t>
      </w:r>
      <w:r w:rsidRPr="00657958">
        <w:rPr>
          <w:rFonts w:ascii="Arial" w:hAnsi="Arial" w:cs="Arial"/>
        </w:rPr>
        <w:t>, </w:t>
      </w:r>
      <w:r w:rsidRPr="00657958">
        <w:rPr>
          <w:rFonts w:ascii="Arial" w:hAnsi="Arial" w:cs="Arial"/>
          <w:i/>
          <w:iCs/>
        </w:rPr>
        <w:t>12</w:t>
      </w:r>
      <w:r w:rsidRPr="00657958">
        <w:rPr>
          <w:rFonts w:ascii="Arial" w:hAnsi="Arial" w:cs="Arial"/>
        </w:rPr>
        <w:t>(19), p.7912.</w:t>
      </w:r>
    </w:p>
    <w:p w:rsidR="00D41ACB" w:rsidRPr="00657958" w:rsidRDefault="00C77051" w:rsidP="00D41ACB">
      <w:pPr>
        <w:ind w:left="720" w:hanging="720"/>
        <w:rPr>
          <w:rFonts w:ascii="Arial" w:hAnsi="Arial" w:cs="Arial"/>
        </w:rPr>
      </w:pPr>
      <w:r w:rsidRPr="00657958">
        <w:rPr>
          <w:rFonts w:ascii="Arial" w:hAnsi="Arial" w:cs="Arial"/>
        </w:rPr>
        <w:t>PP Pieroni, M., C. McAloone, T. and CA Pigosso, D., 2019. Configuring new business models for circular economy through product–service systems. </w:t>
      </w:r>
      <w:r w:rsidRPr="00657958">
        <w:rPr>
          <w:rFonts w:ascii="Arial" w:hAnsi="Arial" w:cs="Arial"/>
          <w:i/>
          <w:iCs/>
        </w:rPr>
        <w:t>Sustainability</w:t>
      </w:r>
      <w:r w:rsidRPr="00657958">
        <w:rPr>
          <w:rFonts w:ascii="Arial" w:hAnsi="Arial" w:cs="Arial"/>
        </w:rPr>
        <w:t>, </w:t>
      </w:r>
      <w:r w:rsidRPr="00657958">
        <w:rPr>
          <w:rFonts w:ascii="Arial" w:hAnsi="Arial" w:cs="Arial"/>
          <w:i/>
          <w:iCs/>
        </w:rPr>
        <w:t>11</w:t>
      </w:r>
      <w:r w:rsidRPr="00657958">
        <w:rPr>
          <w:rFonts w:ascii="Arial" w:hAnsi="Arial" w:cs="Arial"/>
        </w:rPr>
        <w:t>(13), p.3727.</w:t>
      </w:r>
    </w:p>
    <w:p w:rsidR="00D41ACB" w:rsidRPr="00657958" w:rsidRDefault="00C77051" w:rsidP="00D41ACB">
      <w:pPr>
        <w:ind w:left="720" w:hanging="720"/>
        <w:rPr>
          <w:rFonts w:ascii="Arial" w:hAnsi="Arial" w:cs="Arial"/>
        </w:rPr>
      </w:pPr>
      <w:r w:rsidRPr="00657958">
        <w:rPr>
          <w:rFonts w:ascii="Arial" w:hAnsi="Arial" w:cs="Arial"/>
        </w:rPr>
        <w:t>Premier Inn 2021. BEING A FORCE FOR GOOD. [Online] Available at https://www.premierinn.com/content/dam/pi/websites/desktop/why/force%20for%20good/final-esg-report-2021-2022.pdf [Accessed on 29 January 2024]</w:t>
      </w:r>
    </w:p>
    <w:p w:rsidR="00D41ACB" w:rsidRPr="00657958" w:rsidRDefault="00C77051" w:rsidP="00D41ACB">
      <w:pPr>
        <w:ind w:left="720" w:hanging="720"/>
        <w:rPr>
          <w:rFonts w:ascii="Arial" w:hAnsi="Arial" w:cs="Arial"/>
        </w:rPr>
      </w:pPr>
      <w:r w:rsidRPr="00657958">
        <w:rPr>
          <w:rFonts w:ascii="Arial" w:hAnsi="Arial" w:cs="Arial"/>
        </w:rPr>
        <w:t>Premier Inn 2023a. Premier Inn launches Force For Good programme in the Middle East. [Online] Available at https://mena.premierinn.com/en/news/premier-inn-launch-of-force-for-good-in-middle-east [Accessed on 29 January 2024]</w:t>
      </w:r>
    </w:p>
    <w:p w:rsidR="00D41ACB" w:rsidRPr="00657958" w:rsidRDefault="00C77051" w:rsidP="00D41ACB">
      <w:pPr>
        <w:ind w:left="720" w:hanging="720"/>
        <w:rPr>
          <w:rFonts w:ascii="Arial" w:hAnsi="Arial" w:cs="Arial"/>
        </w:rPr>
      </w:pPr>
      <w:r w:rsidRPr="00657958">
        <w:rPr>
          <w:rFonts w:ascii="Arial" w:hAnsi="Arial" w:cs="Arial"/>
        </w:rPr>
        <w:t>Premier Inn 2024a. We're a Force for Good. [Online] Available at https://premierinn.com/gb/en/why/force-for-good.html [Accessed on 29 January 2024]</w:t>
      </w:r>
    </w:p>
    <w:p w:rsidR="00D41ACB" w:rsidRPr="00657958" w:rsidRDefault="00C77051" w:rsidP="00D41ACB">
      <w:pPr>
        <w:ind w:left="720" w:hanging="720"/>
        <w:rPr>
          <w:rFonts w:ascii="Arial" w:hAnsi="Arial" w:cs="Arial"/>
        </w:rPr>
      </w:pPr>
      <w:r w:rsidRPr="00657958">
        <w:rPr>
          <w:rFonts w:ascii="Arial" w:hAnsi="Arial" w:cs="Arial"/>
        </w:rPr>
        <w:t>Premier Inn 2024b. International development. [Online] Available at https://www.premierinn.com/gb/en/business/international-development.html [Accessed on 29 January 2024]</w:t>
      </w:r>
    </w:p>
    <w:p w:rsidR="00D41ACB" w:rsidRPr="00657958" w:rsidRDefault="00C77051" w:rsidP="00D41ACB">
      <w:pPr>
        <w:ind w:left="720" w:hanging="720"/>
        <w:rPr>
          <w:rFonts w:ascii="Arial" w:hAnsi="Arial" w:cs="Arial"/>
        </w:rPr>
      </w:pPr>
      <w:r w:rsidRPr="00657958">
        <w:rPr>
          <w:rFonts w:ascii="Arial" w:hAnsi="Arial" w:cs="Arial"/>
        </w:rPr>
        <w:t>Radisson Hotels 2024. Responsible Business. [Online] Available at https://www.radissonhotels.com/en-us/corporate/responsible-business [Accessed on 29 January 2024]</w:t>
      </w:r>
    </w:p>
    <w:p w:rsidR="00D41ACB" w:rsidRPr="00657958" w:rsidRDefault="00C77051" w:rsidP="00D41ACB">
      <w:pPr>
        <w:ind w:left="720" w:hanging="720"/>
        <w:rPr>
          <w:rFonts w:ascii="Arial" w:hAnsi="Arial" w:cs="Arial"/>
        </w:rPr>
      </w:pPr>
      <w:r w:rsidRPr="00657958">
        <w:rPr>
          <w:rFonts w:ascii="Arial" w:hAnsi="Arial" w:cs="Arial"/>
        </w:rPr>
        <w:t>Rosenboom, J.G., Langer, R. and Traverso, G., 2022. Bioplastics for a circular economy. </w:t>
      </w:r>
      <w:r w:rsidRPr="00657958">
        <w:rPr>
          <w:rFonts w:ascii="Arial" w:hAnsi="Arial" w:cs="Arial"/>
          <w:i/>
          <w:iCs/>
        </w:rPr>
        <w:t>Nature Reviews Materials</w:t>
      </w:r>
      <w:r w:rsidRPr="00657958">
        <w:rPr>
          <w:rFonts w:ascii="Arial" w:hAnsi="Arial" w:cs="Arial"/>
        </w:rPr>
        <w:t>, </w:t>
      </w:r>
      <w:r w:rsidRPr="00657958">
        <w:rPr>
          <w:rFonts w:ascii="Arial" w:hAnsi="Arial" w:cs="Arial"/>
          <w:i/>
          <w:iCs/>
        </w:rPr>
        <w:t>7</w:t>
      </w:r>
      <w:r w:rsidRPr="00657958">
        <w:rPr>
          <w:rFonts w:ascii="Arial" w:hAnsi="Arial" w:cs="Arial"/>
        </w:rPr>
        <w:t>(2), pp.117-137.</w:t>
      </w:r>
    </w:p>
    <w:p w:rsidR="00D41ACB" w:rsidRPr="00657958" w:rsidRDefault="00C77051" w:rsidP="00D41ACB">
      <w:pPr>
        <w:ind w:left="720" w:hanging="720"/>
        <w:rPr>
          <w:rFonts w:ascii="Arial" w:hAnsi="Arial" w:cs="Arial"/>
        </w:rPr>
      </w:pPr>
      <w:r w:rsidRPr="00657958">
        <w:rPr>
          <w:rFonts w:ascii="Arial" w:hAnsi="Arial" w:cs="Arial"/>
        </w:rPr>
        <w:t>Sana, S.S., 2020. Price competition between green and non green products under corporate social responsible firm. </w:t>
      </w:r>
      <w:r w:rsidRPr="00657958">
        <w:rPr>
          <w:rFonts w:ascii="Arial" w:hAnsi="Arial" w:cs="Arial"/>
          <w:i/>
          <w:iCs/>
        </w:rPr>
        <w:t>Journal of retailing and consumer services</w:t>
      </w:r>
      <w:r w:rsidRPr="00657958">
        <w:rPr>
          <w:rFonts w:ascii="Arial" w:hAnsi="Arial" w:cs="Arial"/>
        </w:rPr>
        <w:t>, </w:t>
      </w:r>
      <w:r w:rsidRPr="00657958">
        <w:rPr>
          <w:rFonts w:ascii="Arial" w:hAnsi="Arial" w:cs="Arial"/>
          <w:i/>
          <w:iCs/>
        </w:rPr>
        <w:t>55</w:t>
      </w:r>
      <w:r w:rsidRPr="00657958">
        <w:rPr>
          <w:rFonts w:ascii="Arial" w:hAnsi="Arial" w:cs="Arial"/>
        </w:rPr>
        <w:t>, p.102118.</w:t>
      </w:r>
    </w:p>
    <w:p w:rsidR="00D41ACB" w:rsidRPr="00657958" w:rsidRDefault="00C77051" w:rsidP="00D41ACB">
      <w:pPr>
        <w:ind w:left="720" w:hanging="720"/>
        <w:rPr>
          <w:rFonts w:ascii="Arial" w:hAnsi="Arial" w:cs="Arial"/>
        </w:rPr>
      </w:pPr>
      <w:r w:rsidRPr="00657958">
        <w:rPr>
          <w:rFonts w:ascii="Arial" w:hAnsi="Arial" w:cs="Arial"/>
        </w:rPr>
        <w:t>Sanches, T.L. and Bento, N.V.S., 2020. Urban metabolism: a tool to accelerate the transition to a circular economy. </w:t>
      </w:r>
      <w:r w:rsidRPr="00657958">
        <w:rPr>
          <w:rFonts w:ascii="Arial" w:hAnsi="Arial" w:cs="Arial"/>
          <w:i/>
          <w:iCs/>
        </w:rPr>
        <w:t>Sustainable cities and communities</w:t>
      </w:r>
      <w:r w:rsidRPr="00657958">
        <w:rPr>
          <w:rFonts w:ascii="Arial" w:hAnsi="Arial" w:cs="Arial"/>
        </w:rPr>
        <w:t>, pp.860-876.</w:t>
      </w:r>
    </w:p>
    <w:p w:rsidR="00D41ACB" w:rsidRPr="00657958" w:rsidRDefault="00C77051" w:rsidP="00D41ACB">
      <w:pPr>
        <w:ind w:left="720" w:hanging="720"/>
        <w:rPr>
          <w:rFonts w:ascii="Arial" w:hAnsi="Arial" w:cs="Arial"/>
        </w:rPr>
      </w:pPr>
      <w:r w:rsidRPr="00657958">
        <w:rPr>
          <w:rFonts w:ascii="Arial" w:hAnsi="Arial" w:cs="Arial"/>
        </w:rPr>
        <w:t>Sehnem, S., Pandolfi, A. and Gomes, C., 2019. Is sustainability a driver of the circular economy?. </w:t>
      </w:r>
      <w:r w:rsidRPr="00657958">
        <w:rPr>
          <w:rFonts w:ascii="Arial" w:hAnsi="Arial" w:cs="Arial"/>
          <w:i/>
          <w:iCs/>
        </w:rPr>
        <w:t>Social Responsibility Journal</w:t>
      </w:r>
      <w:r w:rsidRPr="00657958">
        <w:rPr>
          <w:rFonts w:ascii="Arial" w:hAnsi="Arial" w:cs="Arial"/>
        </w:rPr>
        <w:t>, </w:t>
      </w:r>
      <w:r w:rsidRPr="00657958">
        <w:rPr>
          <w:rFonts w:ascii="Arial" w:hAnsi="Arial" w:cs="Arial"/>
          <w:i/>
          <w:iCs/>
        </w:rPr>
        <w:t>16</w:t>
      </w:r>
      <w:r w:rsidRPr="00657958">
        <w:rPr>
          <w:rFonts w:ascii="Arial" w:hAnsi="Arial" w:cs="Arial"/>
        </w:rPr>
        <w:t>(3), pp.329-347.</w:t>
      </w:r>
    </w:p>
    <w:p w:rsidR="00D41ACB" w:rsidRPr="00657958" w:rsidRDefault="00C77051" w:rsidP="00D41ACB">
      <w:pPr>
        <w:ind w:left="720" w:hanging="720"/>
        <w:rPr>
          <w:rFonts w:ascii="Arial" w:hAnsi="Arial" w:cs="Arial"/>
        </w:rPr>
      </w:pPr>
      <w:r w:rsidRPr="00657958">
        <w:rPr>
          <w:rFonts w:ascii="Arial" w:hAnsi="Arial" w:cs="Arial"/>
        </w:rPr>
        <w:t>Travelodge 2024. Conscious. [Online] Available at https://www.travelodgesustainability.co.uk/conscious/ [Accessed on 29 January 2024]</w:t>
      </w:r>
    </w:p>
    <w:p w:rsidR="00D41ACB" w:rsidRPr="00657958" w:rsidRDefault="00D41ACB" w:rsidP="00D41ACB">
      <w:pPr>
        <w:rPr>
          <w:rFonts w:ascii="Arial" w:hAnsi="Arial" w:cs="Arial"/>
          <w:lang w:val="en-GB"/>
        </w:rPr>
      </w:pPr>
    </w:p>
    <w:p w:rsidR="00981BEF" w:rsidRPr="00657958" w:rsidRDefault="00981BEF">
      <w:pPr>
        <w:rPr>
          <w:rFonts w:ascii="Arial" w:hAnsi="Arial" w:cs="Arial"/>
          <w:lang w:val="en-GB"/>
        </w:rPr>
      </w:pPr>
    </w:p>
    <w:sectPr w:rsidR="00981BEF" w:rsidRPr="006579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B5689"/>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num w:numId="1" w16cid:durableId="190917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28B"/>
    <w:rsid w:val="000004BC"/>
    <w:rsid w:val="00026569"/>
    <w:rsid w:val="00031A0F"/>
    <w:rsid w:val="00040A65"/>
    <w:rsid w:val="000C263B"/>
    <w:rsid w:val="001134D2"/>
    <w:rsid w:val="00131C23"/>
    <w:rsid w:val="001337BB"/>
    <w:rsid w:val="001A3B9A"/>
    <w:rsid w:val="001B5F8F"/>
    <w:rsid w:val="001E303D"/>
    <w:rsid w:val="001E3C08"/>
    <w:rsid w:val="00226EFF"/>
    <w:rsid w:val="002B60EB"/>
    <w:rsid w:val="002D60BD"/>
    <w:rsid w:val="003025A1"/>
    <w:rsid w:val="0030457D"/>
    <w:rsid w:val="003062B3"/>
    <w:rsid w:val="0032216A"/>
    <w:rsid w:val="00347DA5"/>
    <w:rsid w:val="00350A65"/>
    <w:rsid w:val="00352FEC"/>
    <w:rsid w:val="00354CFD"/>
    <w:rsid w:val="00360DFB"/>
    <w:rsid w:val="003A11A8"/>
    <w:rsid w:val="003A1FE6"/>
    <w:rsid w:val="00402A97"/>
    <w:rsid w:val="004323B4"/>
    <w:rsid w:val="00440F0A"/>
    <w:rsid w:val="00465897"/>
    <w:rsid w:val="00477AB3"/>
    <w:rsid w:val="004860DF"/>
    <w:rsid w:val="004A659D"/>
    <w:rsid w:val="004B49CC"/>
    <w:rsid w:val="004D71A1"/>
    <w:rsid w:val="00577437"/>
    <w:rsid w:val="0059491A"/>
    <w:rsid w:val="0064625C"/>
    <w:rsid w:val="00657958"/>
    <w:rsid w:val="00753AB1"/>
    <w:rsid w:val="007A7B1D"/>
    <w:rsid w:val="007D2400"/>
    <w:rsid w:val="007E6095"/>
    <w:rsid w:val="008025EB"/>
    <w:rsid w:val="0082274F"/>
    <w:rsid w:val="00852BE2"/>
    <w:rsid w:val="008638A0"/>
    <w:rsid w:val="0090731A"/>
    <w:rsid w:val="00921323"/>
    <w:rsid w:val="00941C49"/>
    <w:rsid w:val="00943B87"/>
    <w:rsid w:val="0094528B"/>
    <w:rsid w:val="00981BEF"/>
    <w:rsid w:val="009A50C0"/>
    <w:rsid w:val="009D5F7F"/>
    <w:rsid w:val="00AD4F4B"/>
    <w:rsid w:val="00AF6CCA"/>
    <w:rsid w:val="00B053E7"/>
    <w:rsid w:val="00B0784F"/>
    <w:rsid w:val="00B13C83"/>
    <w:rsid w:val="00B2313C"/>
    <w:rsid w:val="00C33D50"/>
    <w:rsid w:val="00C42679"/>
    <w:rsid w:val="00C47917"/>
    <w:rsid w:val="00C700DF"/>
    <w:rsid w:val="00C77051"/>
    <w:rsid w:val="00D41ACB"/>
    <w:rsid w:val="00D657C2"/>
    <w:rsid w:val="00D850E7"/>
    <w:rsid w:val="00DA586D"/>
    <w:rsid w:val="00E0307A"/>
    <w:rsid w:val="00E04BC9"/>
    <w:rsid w:val="00F10482"/>
    <w:rsid w:val="00F11F52"/>
    <w:rsid w:val="00F31B82"/>
    <w:rsid w:val="00F7679D"/>
    <w:rsid w:val="00FB6C0B"/>
    <w:rsid w:val="00FE1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8E0B0"/>
  <w15:chartTrackingRefBased/>
  <w15:docId w15:val="{F9EABC02-4DC4-458C-AC67-288F87043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52FEC"/>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semiHidden/>
    <w:unhideWhenUsed/>
    <w:qFormat/>
    <w:rsid w:val="00352FEC"/>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352FEC"/>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Titlu4">
    <w:name w:val="heading 4"/>
    <w:basedOn w:val="Normal"/>
    <w:next w:val="Normal"/>
    <w:link w:val="Titlu4Caracter"/>
    <w:uiPriority w:val="9"/>
    <w:semiHidden/>
    <w:unhideWhenUsed/>
    <w:qFormat/>
    <w:rsid w:val="00352FE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352FE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352FE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lu7">
    <w:name w:val="heading 7"/>
    <w:basedOn w:val="Normal"/>
    <w:next w:val="Normal"/>
    <w:link w:val="Titlu7Caracter"/>
    <w:uiPriority w:val="9"/>
    <w:semiHidden/>
    <w:unhideWhenUsed/>
    <w:qFormat/>
    <w:rsid w:val="00352FE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uiPriority w:val="9"/>
    <w:semiHidden/>
    <w:unhideWhenUsed/>
    <w:qFormat/>
    <w:rsid w:val="00352FE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352FE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52FEC"/>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semiHidden/>
    <w:rsid w:val="00352FEC"/>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semiHidden/>
    <w:rsid w:val="00352FEC"/>
    <w:rPr>
      <w:rFonts w:asciiTheme="majorHAnsi" w:eastAsiaTheme="majorEastAsia" w:hAnsiTheme="majorHAnsi" w:cstheme="majorBidi"/>
      <w:color w:val="1F4D78" w:themeColor="accent1" w:themeShade="7F"/>
      <w:szCs w:val="24"/>
    </w:rPr>
  </w:style>
  <w:style w:type="character" w:customStyle="1" w:styleId="Titlu4Caracter">
    <w:name w:val="Titlu 4 Caracter"/>
    <w:basedOn w:val="Fontdeparagrafimplicit"/>
    <w:link w:val="Titlu4"/>
    <w:uiPriority w:val="9"/>
    <w:semiHidden/>
    <w:rsid w:val="00352FEC"/>
    <w:rPr>
      <w:rFonts w:asciiTheme="majorHAnsi" w:eastAsiaTheme="majorEastAsia" w:hAnsiTheme="majorHAnsi" w:cstheme="majorBidi"/>
      <w:i/>
      <w:iCs/>
      <w:color w:val="2E74B5" w:themeColor="accent1" w:themeShade="BF"/>
    </w:rPr>
  </w:style>
  <w:style w:type="character" w:customStyle="1" w:styleId="Titlu5Caracter">
    <w:name w:val="Titlu 5 Caracter"/>
    <w:basedOn w:val="Fontdeparagrafimplicit"/>
    <w:link w:val="Titlu5"/>
    <w:uiPriority w:val="9"/>
    <w:semiHidden/>
    <w:rsid w:val="00352FEC"/>
    <w:rPr>
      <w:rFonts w:asciiTheme="majorHAnsi" w:eastAsiaTheme="majorEastAsia" w:hAnsiTheme="majorHAnsi" w:cstheme="majorBidi"/>
      <w:color w:val="2E74B5" w:themeColor="accent1" w:themeShade="BF"/>
    </w:rPr>
  </w:style>
  <w:style w:type="character" w:customStyle="1" w:styleId="Titlu6Caracter">
    <w:name w:val="Titlu 6 Caracter"/>
    <w:basedOn w:val="Fontdeparagrafimplicit"/>
    <w:link w:val="Titlu6"/>
    <w:uiPriority w:val="9"/>
    <w:semiHidden/>
    <w:rsid w:val="00352FEC"/>
    <w:rPr>
      <w:rFonts w:asciiTheme="majorHAnsi" w:eastAsiaTheme="majorEastAsia" w:hAnsiTheme="majorHAnsi" w:cstheme="majorBidi"/>
      <w:color w:val="1F4D78" w:themeColor="accent1" w:themeShade="7F"/>
    </w:rPr>
  </w:style>
  <w:style w:type="character" w:customStyle="1" w:styleId="Titlu7Caracter">
    <w:name w:val="Titlu 7 Caracter"/>
    <w:basedOn w:val="Fontdeparagrafimplicit"/>
    <w:link w:val="Titlu7"/>
    <w:uiPriority w:val="9"/>
    <w:semiHidden/>
    <w:rsid w:val="00352FEC"/>
    <w:rPr>
      <w:rFonts w:asciiTheme="majorHAnsi" w:eastAsiaTheme="majorEastAsia" w:hAnsiTheme="majorHAnsi" w:cstheme="majorBidi"/>
      <w:i/>
      <w:iCs/>
      <w:color w:val="1F4D78" w:themeColor="accent1" w:themeShade="7F"/>
    </w:rPr>
  </w:style>
  <w:style w:type="character" w:customStyle="1" w:styleId="Titlu8Caracter">
    <w:name w:val="Titlu 8 Caracter"/>
    <w:basedOn w:val="Fontdeparagrafimplicit"/>
    <w:link w:val="Titlu8"/>
    <w:uiPriority w:val="9"/>
    <w:semiHidden/>
    <w:rsid w:val="00352FEC"/>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352FEC"/>
    <w:rPr>
      <w:rFonts w:asciiTheme="majorHAnsi" w:eastAsiaTheme="majorEastAsia" w:hAnsiTheme="majorHAnsi" w:cstheme="majorBidi"/>
      <w:i/>
      <w:iCs/>
      <w:color w:val="272727" w:themeColor="text1" w:themeTint="D8"/>
      <w:sz w:val="21"/>
      <w:szCs w:val="21"/>
    </w:rPr>
  </w:style>
  <w:style w:type="paragraph" w:styleId="Titlucuprins">
    <w:name w:val="TOC Heading"/>
    <w:basedOn w:val="Titlu1"/>
    <w:next w:val="Normal"/>
    <w:uiPriority w:val="39"/>
    <w:unhideWhenUsed/>
    <w:qFormat/>
    <w:rsid w:val="00C33D50"/>
    <w:pPr>
      <w:numPr>
        <w:numId w:val="0"/>
      </w:numPr>
      <w:spacing w:line="259" w:lineRule="auto"/>
      <w:jc w:val="left"/>
      <w:outlineLvl w:val="9"/>
    </w:pPr>
  </w:style>
  <w:style w:type="paragraph" w:styleId="Cuprins1">
    <w:name w:val="toc 1"/>
    <w:basedOn w:val="Normal"/>
    <w:next w:val="Normal"/>
    <w:autoRedefine/>
    <w:uiPriority w:val="39"/>
    <w:unhideWhenUsed/>
    <w:rsid w:val="00C33D50"/>
    <w:pPr>
      <w:spacing w:after="100"/>
    </w:pPr>
  </w:style>
  <w:style w:type="character" w:styleId="Hyperlink">
    <w:name w:val="Hyperlink"/>
    <w:basedOn w:val="Fontdeparagrafimplicit"/>
    <w:uiPriority w:val="99"/>
    <w:unhideWhenUsed/>
    <w:rsid w:val="00C33D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AF908-62F5-48DD-A22E-682F68CDD0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2687</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Adeel Siddiqui</dc:creator>
  <cp:lastModifiedBy>liviu zaharia</cp:lastModifiedBy>
  <cp:revision>2</cp:revision>
  <dcterms:created xsi:type="dcterms:W3CDTF">2024-01-30T20:50:00Z</dcterms:created>
  <dcterms:modified xsi:type="dcterms:W3CDTF">2024-01-30T20:50:00Z</dcterms:modified>
</cp:coreProperties>
</file>